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hint="eastAsia"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color w:val="auto"/>
          <w:sz w:val="35"/>
          <w:szCs w:val="35"/>
          <w:highlight w:val="none"/>
          <w:lang w:val="en-US"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lang w:val="en-US" w:eastAsia="zh-CN"/>
        </w:rPr>
        <w:t>ZXCG2025038</w:t>
      </w:r>
    </w:p>
    <w:p w14:paraId="68612354">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东莞市东城社区卫生服务中心医疗器械消毒灭菌服务项目（二次招标）</w:t>
      </w:r>
    </w:p>
    <w:p w14:paraId="71953F7B">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东莞市东城社区卫生服务中心</w:t>
      </w:r>
    </w:p>
    <w:p w14:paraId="05B13617">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hint="eastAsia" w:ascii="宋体" w:hAnsi="宋体" w:eastAsia="宋体" w:cs="宋体"/>
          <w:color w:val="auto"/>
          <w:kern w:val="2"/>
          <w:sz w:val="24"/>
          <w:szCs w:val="24"/>
          <w:highlight w:val="none"/>
          <w:lang w:val="zh-CN"/>
        </w:rPr>
      </w:sdtEndPr>
      <w:sdtContent>
        <w:p w14:paraId="06A32D39">
          <w:pPr>
            <w:pStyle w:val="32"/>
            <w:keepNext w:val="0"/>
            <w:keepLines w:val="0"/>
            <w:pageBreakBefore/>
            <w:widowControl w:val="0"/>
            <w:jc w:val="center"/>
            <w:rPr>
              <w:rFonts w:hint="eastAsia"/>
              <w:color w:val="auto"/>
              <w:highlight w:val="none"/>
            </w:rPr>
          </w:pPr>
          <w:r>
            <w:rPr>
              <w:rFonts w:ascii="宋体" w:hAnsi="宋体" w:eastAsia="宋体"/>
              <w:b/>
              <w:bCs/>
              <w:color w:val="auto"/>
              <w:sz w:val="36"/>
              <w:szCs w:val="36"/>
              <w:highlight w:val="none"/>
              <w:lang w:val="zh-CN"/>
            </w:rPr>
            <w:t>目录</w:t>
          </w:r>
        </w:p>
        <w:p w14:paraId="610ECA7F">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_Toc7588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lang w:eastAsia="zh-Hans"/>
            </w:rPr>
            <w:t>第一章</w:t>
          </w:r>
          <w:r>
            <w:rPr>
              <w:rFonts w:hint="eastAsia" w:ascii="宋体" w:hAnsi="宋体" w:eastAsia="宋体" w:cs="宋体"/>
              <w:color w:val="auto"/>
              <w:kern w:val="0"/>
              <w:sz w:val="24"/>
              <w:szCs w:val="24"/>
              <w:highlight w:val="none"/>
            </w:rPr>
            <w:t xml:space="preserve"> </w:t>
          </w:r>
          <w:r>
            <w:rPr>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_Toc7588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AE5FB4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_Toc8062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_Toc8062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A2B597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_Toc2387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_Toc2387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0B60D1F">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_Toc8156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_Toc8156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3B37FA2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_Toc14745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_Toc14745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324DE1E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_Toc2054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_Toc2054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1A4160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end"/>
          </w:r>
          <w:bookmarkStart w:id="0" w:name="_Toc169799778"/>
        </w:p>
      </w:sdtContent>
    </w:sdt>
    <w:p w14:paraId="3FDBEE04">
      <w:pPr>
        <w:pageBreakBefore/>
        <w:jc w:val="center"/>
        <w:outlineLvl w:val="1"/>
        <w:rPr>
          <w:rFonts w:ascii="Calibri" w:hAnsi="Calibri" w:eastAsia="宋体" w:cs="Times New Roman"/>
          <w:color w:val="auto"/>
          <w:kern w:val="0"/>
          <w:sz w:val="20"/>
          <w:szCs w:val="20"/>
          <w:highlight w:val="none"/>
          <w:lang w:eastAsia="zh-Hans"/>
        </w:rPr>
      </w:pPr>
      <w:bookmarkStart w:id="1" w:name="_Toc758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346F0A2">
      <w:pPr>
        <w:widowControl/>
        <w:ind w:firstLine="420" w:firstLineChars="20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lang w:eastAsia="zh-CN"/>
        </w:rPr>
        <w:t>东莞市东城社区卫生服务中心医疗器械消毒灭菌服务项目（二次招标）</w:t>
      </w:r>
      <w:r>
        <w:rPr>
          <w:rFonts w:ascii="宋体" w:hAnsi="宋体" w:eastAsia="宋体" w:cs="Times New Roman"/>
          <w:color w:val="auto"/>
          <w:kern w:val="0"/>
          <w:szCs w:val="21"/>
          <w:highlight w:val="none"/>
          <w:lang w:eastAsia="zh-Hans"/>
        </w:rPr>
        <w:t>的潜在投标人应在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u w:val="single"/>
          <w:lang w:val="en-US" w:eastAsia="zh-CN"/>
        </w:rPr>
        <w:t>11</w:t>
      </w:r>
      <w:r>
        <w:rPr>
          <w:rFonts w:hint="eastAsia" w:ascii="宋体" w:hAnsi="宋体" w:eastAsia="宋体" w:cs="Times New Roman"/>
          <w:color w:val="auto"/>
          <w:kern w:val="0"/>
          <w:szCs w:val="21"/>
          <w:highlight w:val="none"/>
          <w:u w:val="none"/>
          <w:lang w:eastAsia="zh-Hans"/>
        </w:rPr>
        <w:t>月</w:t>
      </w:r>
      <w:r>
        <w:rPr>
          <w:rFonts w:hint="eastAsia" w:ascii="宋体" w:hAnsi="宋体" w:eastAsia="宋体" w:cs="Times New Roman"/>
          <w:color w:val="auto"/>
          <w:kern w:val="0"/>
          <w:szCs w:val="21"/>
          <w:highlight w:val="none"/>
          <w:u w:val="single"/>
          <w:lang w:val="en-US" w:eastAsia="zh-CN"/>
        </w:rPr>
        <w:t>03</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u w:val="single"/>
          <w:lang w:val="en-US" w:eastAsia="zh-CN"/>
        </w:rPr>
        <w:t>14</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分（北京时间）前递交投标文件。</w:t>
      </w:r>
    </w:p>
    <w:p w14:paraId="038A673F">
      <w:pPr>
        <w:spacing w:before="217" w:beforeLines="50"/>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6FA7A10B">
      <w:pPr>
        <w:pStyle w:val="24"/>
        <w:widowControl/>
        <w:numPr>
          <w:ilvl w:val="0"/>
          <w:numId w:val="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7F91CC8D">
      <w:pPr>
        <w:widowControl/>
        <w:jc w:val="left"/>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rPr>
        <w:t>项目编号：</w:t>
      </w:r>
      <w:r>
        <w:rPr>
          <w:rFonts w:hint="eastAsia" w:ascii="宋体" w:hAnsi="宋体" w:eastAsia="宋体" w:cs="Times New Roman"/>
          <w:color w:val="auto"/>
          <w:kern w:val="0"/>
          <w:szCs w:val="21"/>
          <w:highlight w:val="none"/>
          <w:lang w:eastAsia="zh-CN"/>
        </w:rPr>
        <w:t>ZXCG2025038</w:t>
      </w:r>
    </w:p>
    <w:p w14:paraId="0CDA15F1">
      <w:pPr>
        <w:widowControl/>
        <w:jc w:val="left"/>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CN"/>
        </w:rPr>
        <w:t>东莞市东城社区卫生服务中心医疗器械消毒灭菌服务项目（二次招标）</w:t>
      </w:r>
    </w:p>
    <w:p w14:paraId="7DC2237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1BD84881">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500,000.00</w:t>
      </w:r>
      <w:r>
        <w:rPr>
          <w:rFonts w:ascii="宋体" w:hAnsi="宋体" w:eastAsia="宋体" w:cs="Times New Roman"/>
          <w:color w:val="auto"/>
          <w:kern w:val="0"/>
          <w:szCs w:val="21"/>
          <w:highlight w:val="none"/>
          <w:lang w:eastAsia="zh-Hans"/>
        </w:rPr>
        <w:t>元</w:t>
      </w:r>
    </w:p>
    <w:p w14:paraId="53624B76">
      <w:pPr>
        <w:pStyle w:val="24"/>
        <w:widowControl/>
        <w:numPr>
          <w:ilvl w:val="0"/>
          <w:numId w:val="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hint="eastAsia" w:ascii="宋体" w:hAnsi="宋体" w:eastAsia="宋体" w:cs="Times New Roman"/>
          <w:b/>
          <w:color w:val="auto"/>
          <w:kern w:val="0"/>
          <w:szCs w:val="21"/>
          <w:highlight w:val="none"/>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905"/>
        <w:gridCol w:w="1816"/>
        <w:gridCol w:w="1064"/>
        <w:gridCol w:w="1038"/>
        <w:gridCol w:w="2702"/>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06" w:type="pct"/>
            <w:vAlign w:val="center"/>
          </w:tcPr>
          <w:p w14:paraId="427A8EC7">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026" w:type="pct"/>
            <w:vAlign w:val="center"/>
          </w:tcPr>
          <w:p w14:paraId="72C4323F">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标的名称</w:t>
            </w:r>
          </w:p>
        </w:tc>
        <w:tc>
          <w:tcPr>
            <w:tcW w:w="978" w:type="pct"/>
            <w:vAlign w:val="center"/>
          </w:tcPr>
          <w:p w14:paraId="6BC87F70">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预算金额（元）</w:t>
            </w:r>
          </w:p>
        </w:tc>
        <w:tc>
          <w:tcPr>
            <w:tcW w:w="573" w:type="pct"/>
            <w:vAlign w:val="center"/>
          </w:tcPr>
          <w:p w14:paraId="05CDE2E7">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highlight w:val="none"/>
                <w:lang w:eastAsia="zh-Hans"/>
              </w:rPr>
            </w:pPr>
            <w:r>
              <w:rPr>
                <w:rFonts w:hint="eastAsia" w:ascii="宋体" w:hAnsi="宋体" w:eastAsia="宋体" w:cs="宋体"/>
                <w:b/>
                <w:bCs/>
                <w:color w:val="auto"/>
                <w:kern w:val="0"/>
                <w:sz w:val="21"/>
                <w:szCs w:val="21"/>
                <w:highlight w:val="none"/>
                <w:lang w:eastAsia="zh-Hans"/>
              </w:rPr>
              <w:t>数量</w:t>
            </w:r>
          </w:p>
        </w:tc>
        <w:tc>
          <w:tcPr>
            <w:tcW w:w="559" w:type="pct"/>
            <w:vAlign w:val="center"/>
          </w:tcPr>
          <w:p w14:paraId="3D5AC2CF">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highlight w:val="none"/>
                <w:lang w:eastAsia="zh-Hans"/>
              </w:rPr>
            </w:pPr>
            <w:r>
              <w:rPr>
                <w:rFonts w:hint="eastAsia" w:ascii="宋体" w:hAnsi="宋体" w:eastAsia="宋体" w:cs="宋体"/>
                <w:b/>
                <w:bCs/>
                <w:color w:val="auto"/>
                <w:kern w:val="0"/>
                <w:sz w:val="21"/>
                <w:szCs w:val="21"/>
                <w:highlight w:val="none"/>
                <w:lang w:eastAsia="zh-Hans"/>
              </w:rPr>
              <w:t>单位</w:t>
            </w:r>
          </w:p>
        </w:tc>
        <w:tc>
          <w:tcPr>
            <w:tcW w:w="1455" w:type="pct"/>
            <w:vAlign w:val="center"/>
          </w:tcPr>
          <w:p w14:paraId="46866B18">
            <w:pPr>
              <w:keepNext w:val="0"/>
              <w:keepLines w:val="0"/>
              <w:pageBreakBefore w:val="0"/>
              <w:widowControl/>
              <w:kinsoku/>
              <w:wordWrap/>
              <w:overflowPunct/>
              <w:topLinePunct w:val="0"/>
              <w:autoSpaceDE/>
              <w:autoSpaceDN/>
              <w:bidi w:val="0"/>
              <w:adjustRightInd/>
              <w:snapToGrid w:val="0"/>
              <w:jc w:val="center"/>
              <w:textAlignment w:val="auto"/>
              <w:rPr>
                <w:rFonts w:hint="eastAsia" w:ascii="宋体" w:hAnsi="宋体" w:eastAsia="宋体" w:cs="宋体"/>
                <w:b/>
                <w:bCs/>
                <w:color w:val="auto"/>
                <w:kern w:val="0"/>
                <w:sz w:val="21"/>
                <w:szCs w:val="21"/>
                <w:highlight w:val="none"/>
                <w:lang w:eastAsia="zh-Hans"/>
              </w:rPr>
            </w:pPr>
            <w:r>
              <w:rPr>
                <w:rFonts w:hint="eastAsia" w:ascii="宋体" w:hAnsi="宋体" w:eastAsia="宋体" w:cs="宋体"/>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6" w:type="pct"/>
            <w:vAlign w:val="center"/>
          </w:tcPr>
          <w:p w14:paraId="6DC1FBC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026" w:type="pct"/>
            <w:vAlign w:val="center"/>
          </w:tcPr>
          <w:p w14:paraId="45E441AE">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Times New Roman"/>
                <w:color w:val="auto"/>
                <w:kern w:val="0"/>
                <w:szCs w:val="21"/>
                <w:highlight w:val="none"/>
                <w:lang w:val="en-US" w:eastAsia="zh-CN"/>
              </w:rPr>
              <w:t>医疗</w:t>
            </w:r>
            <w:r>
              <w:rPr>
                <w:rFonts w:hint="eastAsia" w:ascii="宋体" w:hAnsi="宋体" w:eastAsia="宋体" w:cs="Times New Roman"/>
                <w:color w:val="auto"/>
                <w:kern w:val="0"/>
                <w:szCs w:val="21"/>
                <w:highlight w:val="none"/>
                <w:lang w:eastAsia="zh-Hans"/>
              </w:rPr>
              <w:t>器械消毒灭菌服务</w:t>
            </w:r>
          </w:p>
        </w:tc>
        <w:tc>
          <w:tcPr>
            <w:tcW w:w="978" w:type="pct"/>
            <w:vAlign w:val="center"/>
          </w:tcPr>
          <w:p w14:paraId="60B881F5">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Times New Roman"/>
                <w:color w:val="auto"/>
                <w:kern w:val="0"/>
                <w:szCs w:val="21"/>
                <w:highlight w:val="none"/>
                <w:lang w:val="en-US" w:eastAsia="zh-CN"/>
              </w:rPr>
              <w:t>500,000.00</w:t>
            </w:r>
          </w:p>
        </w:tc>
        <w:tc>
          <w:tcPr>
            <w:tcW w:w="573" w:type="pct"/>
            <w:vAlign w:val="center"/>
          </w:tcPr>
          <w:p w14:paraId="215E745D">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1</w:t>
            </w:r>
          </w:p>
        </w:tc>
        <w:tc>
          <w:tcPr>
            <w:tcW w:w="559" w:type="pct"/>
            <w:vAlign w:val="center"/>
          </w:tcPr>
          <w:p w14:paraId="4BAB838C">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项</w:t>
            </w:r>
          </w:p>
        </w:tc>
        <w:tc>
          <w:tcPr>
            <w:tcW w:w="1455" w:type="pct"/>
            <w:vAlign w:val="center"/>
          </w:tcPr>
          <w:p w14:paraId="3FA2DDE4">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详见第二章采购需求</w:t>
            </w:r>
          </w:p>
        </w:tc>
      </w:tr>
    </w:tbl>
    <w:p w14:paraId="2C908FC7">
      <w:pPr>
        <w:widowControl/>
        <w:jc w:val="left"/>
        <w:rPr>
          <w:rFonts w:hint="default" w:ascii="Calibri" w:hAnsi="Calibri" w:eastAsia="宋体" w:cs="Times New Roman"/>
          <w:color w:val="auto"/>
          <w:kern w:val="0"/>
          <w:sz w:val="20"/>
          <w:szCs w:val="20"/>
          <w:highlight w:val="none"/>
          <w:lang w:val="en-US" w:eastAsia="zh-CN"/>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val="en-US" w:eastAsia="zh-CN"/>
        </w:rPr>
        <w:t>2年。（具体起止时间以合同约定为准）</w:t>
      </w:r>
    </w:p>
    <w:p w14:paraId="1ED4D63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w:t>
      </w:r>
      <w:r>
        <w:rPr>
          <w:rFonts w:hint="eastAsia" w:ascii="宋体" w:hAnsi="宋体" w:eastAsia="宋体" w:cs="Times New Roman"/>
          <w:color w:val="auto"/>
          <w:kern w:val="0"/>
          <w:szCs w:val="21"/>
          <w:highlight w:val="none"/>
          <w:lang w:val="en-US" w:eastAsia="zh-CN"/>
        </w:rPr>
        <w:t>（</w:t>
      </w:r>
      <w:r>
        <w:rPr>
          <w:rFonts w:hint="eastAsia" w:ascii="宋体" w:hAnsi="宋体" w:eastAsia="宋体" w:cs="Times New Roman"/>
          <w:color w:val="auto"/>
          <w:kern w:val="0"/>
          <w:szCs w:val="21"/>
          <w:highlight w:val="none"/>
          <w:lang w:eastAsia="zh-Hans"/>
        </w:rPr>
        <w:t>不接受</w:t>
      </w:r>
      <w:r>
        <w:rPr>
          <w:rFonts w:hint="eastAsia" w:ascii="宋体" w:hAnsi="宋体" w:eastAsia="宋体" w:cs="Times New Roman"/>
          <w:color w:val="auto"/>
          <w:kern w:val="0"/>
          <w:szCs w:val="21"/>
          <w:highlight w:val="none"/>
          <w:lang w:val="en-US" w:eastAsia="zh-CN"/>
        </w:rPr>
        <w:t>）</w:t>
      </w:r>
      <w:r>
        <w:rPr>
          <w:rFonts w:hint="eastAsia" w:ascii="宋体" w:hAnsi="宋体" w:eastAsia="宋体" w:cs="Times New Roman"/>
          <w:color w:val="auto"/>
          <w:kern w:val="0"/>
          <w:szCs w:val="21"/>
          <w:highlight w:val="none"/>
          <w:lang w:eastAsia="zh-Hans"/>
        </w:rPr>
        <w:t>联合体投标。</w:t>
      </w:r>
    </w:p>
    <w:p w14:paraId="40E89C6F">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1C878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lang w:eastAsia="zh-CN"/>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w:t>
      </w:r>
      <w:r>
        <w:rPr>
          <w:rFonts w:hint="eastAsia" w:ascii="宋体" w:hAnsi="宋体" w:eastAsia="宋体" w:cs="宋体"/>
          <w:bCs/>
          <w:color w:val="auto"/>
          <w:kern w:val="0"/>
          <w:szCs w:val="21"/>
          <w:highlight w:val="none"/>
          <w:lang w:val="en-US" w:eastAsia="zh-CN"/>
        </w:rPr>
        <w:t>2023</w:t>
      </w:r>
      <w:r>
        <w:rPr>
          <w:rFonts w:hint="eastAsia" w:ascii="Calibri" w:hAnsi="Calibri" w:eastAsia="宋体" w:cs="Times New Roman"/>
          <w:bCs/>
          <w:color w:val="auto"/>
          <w:kern w:val="0"/>
          <w:szCs w:val="21"/>
          <w:highlight w:val="none"/>
          <w:lang w:val="en-US" w:eastAsia="zh-CN"/>
        </w:rPr>
        <w:t>或</w:t>
      </w:r>
      <w:r>
        <w:rPr>
          <w:rFonts w:hint="eastAsia" w:ascii="宋体" w:hAnsi="宋体" w:eastAsia="宋体" w:cs="Times New Roman"/>
          <w:bCs/>
          <w:color w:val="auto"/>
          <w:kern w:val="0"/>
          <w:szCs w:val="21"/>
          <w:highlight w:val="none"/>
        </w:rPr>
        <w:t>2024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92314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在</w:t>
      </w:r>
      <w:r>
        <w:rPr>
          <w:rFonts w:hint="eastAsia" w:ascii="Calibri" w:hAnsi="Calibri" w:eastAsia="宋体" w:cs="Times New Roman"/>
          <w:bCs/>
          <w:color w:val="auto"/>
          <w:kern w:val="0"/>
          <w:szCs w:val="21"/>
          <w:highlight w:val="none"/>
          <w:lang w:val="en-US" w:eastAsia="zh-CN"/>
        </w:rPr>
        <w:t>投标</w:t>
      </w:r>
      <w:r>
        <w:rPr>
          <w:rFonts w:hint="eastAsia" w:ascii="Calibri" w:hAnsi="Calibri" w:eastAsia="宋体" w:cs="Times New Roman"/>
          <w:bCs/>
          <w:color w:val="auto"/>
          <w:kern w:val="0"/>
          <w:szCs w:val="21"/>
          <w:highlight w:val="none"/>
        </w:rPr>
        <w:t>文件中填报设备及专业技术能力情况或提供资格条件承诺函（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0C98F864">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DDDE317">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169E291">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落实采购政策需满足的资格要求：</w:t>
      </w:r>
      <w:r>
        <w:rPr>
          <w:rFonts w:hint="eastAsia" w:ascii="Calibri" w:hAnsi="Calibri" w:eastAsia="宋体" w:cs="Times New Roman"/>
          <w:b w:val="0"/>
          <w:bCs/>
          <w:color w:val="auto"/>
          <w:kern w:val="0"/>
          <w:szCs w:val="21"/>
          <w:highlight w:val="none"/>
          <w:lang w:eastAsia="zh-Hans"/>
        </w:rPr>
        <w:t>无</w:t>
      </w:r>
      <w:r>
        <w:rPr>
          <w:rFonts w:hint="eastAsia" w:ascii="Calibri" w:hAnsi="Calibri" w:eastAsia="宋体" w:cs="Times New Roman"/>
          <w:b w:val="0"/>
          <w:bCs/>
          <w:color w:val="auto"/>
          <w:kern w:val="0"/>
          <w:szCs w:val="21"/>
          <w:highlight w:val="none"/>
          <w:lang w:eastAsia="zh-CN"/>
        </w:rPr>
        <w:t>。</w:t>
      </w:r>
    </w:p>
    <w:p w14:paraId="7D350B23">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8E4E1BC">
      <w:pPr>
        <w:pStyle w:val="24"/>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hint="eastAsia" w:ascii="宋体" w:hAnsi="宋体" w:eastAsia="宋体" w:cs="Times New Roman"/>
          <w:i w:val="0"/>
          <w:iCs w:val="0"/>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i w:val="0"/>
          <w:iCs w:val="0"/>
          <w:color w:val="auto"/>
          <w:kern w:val="0"/>
          <w:szCs w:val="21"/>
          <w:highlight w:val="none"/>
          <w:lang w:eastAsia="zh-Hans"/>
        </w:rPr>
        <w:t>单位负责人为同一人或者存在直接控股、管理关系的不同供应商，不得同时参加本采购项目（或采购包）投标（响应）。为本项目提供整体</w:t>
      </w:r>
      <w:r>
        <w:rPr>
          <w:rFonts w:ascii="宋体" w:hAnsi="宋体" w:eastAsia="宋体" w:cs="Times New Roman"/>
          <w:color w:val="auto"/>
          <w:kern w:val="0"/>
          <w:szCs w:val="21"/>
          <w:highlight w:val="none"/>
          <w:lang w:eastAsia="zh-Hans"/>
        </w:rPr>
        <w:t>设计、规范编制或者项目管理、监理、检测等服务的供应商，不得再参与本项目投标（响应）。投标（报价）函相关承诺要求内容。</w:t>
      </w:r>
    </w:p>
    <w:p w14:paraId="05638FA7">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rPr>
        <w:t>其他特定资格要求：</w:t>
      </w:r>
      <w:bookmarkEnd w:id="3"/>
      <w:r>
        <w:rPr>
          <w:rFonts w:hint="eastAsia" w:ascii="宋体" w:hAnsi="宋体" w:eastAsia="宋体" w:cs="Times New Roman"/>
          <w:b/>
          <w:bCs/>
          <w:color w:val="auto"/>
          <w:kern w:val="0"/>
          <w:szCs w:val="21"/>
          <w:highlight w:val="none"/>
          <w:lang w:val="en-US" w:eastAsia="zh-CN"/>
        </w:rPr>
        <w:t>投标人具有卫生行政主管部门颁发的有效的《医疗机构执业许可证》（须提供许可证复印件并加盖投标人公章）。</w:t>
      </w:r>
    </w:p>
    <w:bookmarkEnd w:id="4"/>
    <w:p w14:paraId="51ED73A6">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E969CEA">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10</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13</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10</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20</w:t>
      </w:r>
      <w:r>
        <w:rPr>
          <w:rFonts w:ascii="宋体" w:hAnsi="宋体" w:eastAsia="宋体" w:cs="Times New Roman"/>
          <w:color w:val="auto"/>
          <w:sz w:val="21"/>
          <w:szCs w:val="21"/>
          <w:highlight w:val="none"/>
          <w:lang w:eastAsia="zh-CN"/>
        </w:rPr>
        <w:t>日，每天上午9:00至12:00，下午14:30至17:30。（北京时间，法定节假日除外）</w:t>
      </w:r>
    </w:p>
    <w:p w14:paraId="36BBA40B">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地点：东莞市南城街道雅园产业园区路5号1栋1楼或微信搜索公众号“广东智汇城市招标采购有限公司”</w:t>
      </w:r>
    </w:p>
    <w:p w14:paraId="50D49FD9">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001837DA">
      <w:pPr>
        <w:pStyle w:val="18"/>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C2345BE">
      <w:pPr>
        <w:keepNext w:val="0"/>
        <w:keepLines w:val="0"/>
        <w:pageBreakBefore w:val="0"/>
        <w:widowControl w:val="0"/>
        <w:kinsoku/>
        <w:overflowPunct/>
        <w:topLinePunct w:val="0"/>
        <w:autoSpaceDE/>
        <w:autoSpaceDN/>
        <w:bidi w:val="0"/>
        <w:adjustRightInd/>
        <w:snapToGrid/>
        <w:spacing w:before="217" w:beforeLines="50"/>
        <w:textAlignment w:val="auto"/>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0374F8F">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时间：</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11</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03</w:t>
      </w:r>
      <w:r>
        <w:rPr>
          <w:rFonts w:ascii="宋体" w:hAnsi="宋体" w:eastAsia="宋体" w:cs="Times New Roman"/>
          <w:color w:val="auto"/>
          <w:sz w:val="21"/>
          <w:szCs w:val="21"/>
          <w:highlight w:val="none"/>
          <w:lang w:eastAsia="zh-CN"/>
        </w:rPr>
        <w:t>日</w:t>
      </w:r>
      <w:r>
        <w:rPr>
          <w:rFonts w:hint="eastAsia" w:ascii="宋体" w:hAnsi="宋体" w:eastAsia="宋体" w:cs="Times New Roman"/>
          <w:color w:val="auto"/>
          <w:sz w:val="21"/>
          <w:szCs w:val="21"/>
          <w:highlight w:val="none"/>
          <w:u w:val="single"/>
          <w:lang w:val="en-US" w:eastAsia="zh-CN"/>
        </w:rPr>
        <w:t>14</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u w:val="single"/>
          <w:lang w:val="en-US" w:eastAsia="zh-CN"/>
        </w:rPr>
        <w:t>30</w:t>
      </w:r>
      <w:r>
        <w:rPr>
          <w:rFonts w:ascii="宋体" w:hAnsi="宋体" w:eastAsia="宋体" w:cs="Times New Roman"/>
          <w:color w:val="auto"/>
          <w:sz w:val="21"/>
          <w:szCs w:val="21"/>
          <w:highlight w:val="none"/>
        </w:rPr>
        <w:t>分（北京时间）（自招标文件开始发出之日起至投标人提交投标文件截止之日止，不得少于20日）</w:t>
      </w:r>
    </w:p>
    <w:p w14:paraId="54F3F7A4">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东莞市东城街道东城路561号街道办事处2号楼二楼（东城街道公共资源交易大厅）</w:t>
      </w:r>
      <w:r>
        <w:rPr>
          <w:rFonts w:hint="eastAsia" w:ascii="宋体" w:hAnsi="宋体" w:eastAsia="宋体" w:cs="Times New Roman"/>
          <w:color w:val="auto"/>
          <w:sz w:val="21"/>
          <w:szCs w:val="21"/>
          <w:highlight w:val="none"/>
          <w:lang w:val="en-US" w:eastAsia="zh-CN"/>
        </w:rPr>
        <w:t>开标2室。</w:t>
      </w:r>
    </w:p>
    <w:p w14:paraId="2E702E7D">
      <w:pPr>
        <w:keepNext w:val="0"/>
        <w:keepLines w:val="0"/>
        <w:pageBreakBefore w:val="0"/>
        <w:widowControl w:val="0"/>
        <w:kinsoku/>
        <w:overflowPunct/>
        <w:topLinePunct w:val="0"/>
        <w:autoSpaceDE/>
        <w:autoSpaceDN/>
        <w:bidi w:val="0"/>
        <w:adjustRightInd/>
        <w:snapToGrid/>
        <w:spacing w:before="217" w:beforeLines="50"/>
        <w:textAlignment w:val="auto"/>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0B43812">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3CD7C908">
      <w:pPr>
        <w:keepNext w:val="0"/>
        <w:keepLines w:val="0"/>
        <w:pageBreakBefore w:val="0"/>
        <w:widowControl w:val="0"/>
        <w:kinsoku/>
        <w:overflowPunct/>
        <w:topLinePunct w:val="0"/>
        <w:autoSpaceDE/>
        <w:autoSpaceDN/>
        <w:bidi w:val="0"/>
        <w:adjustRightInd/>
        <w:snapToGrid/>
        <w:spacing w:before="217" w:beforeLines="50"/>
        <w:textAlignment w:val="auto"/>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61A159E2">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其他未列明行业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33DAD7C9">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06FC1B2B">
      <w:pPr>
        <w:pStyle w:val="18"/>
        <w:ind w:left="430" w:leftChars="181" w:hanging="50" w:hangingChars="24"/>
        <w:rPr>
          <w:rFonts w:ascii="宋体" w:hAnsi="宋体" w:eastAsia="宋体" w:cs="Times New Roman"/>
          <w:color w:val="auto"/>
          <w:spacing w:val="0"/>
          <w:sz w:val="21"/>
          <w:szCs w:val="21"/>
          <w:highlight w:val="none"/>
          <w:lang w:eastAsia="zh-CN"/>
        </w:rPr>
      </w:pPr>
      <w:r>
        <w:rPr>
          <w:rFonts w:ascii="宋体" w:hAnsi="宋体" w:eastAsia="宋体" w:cs="Times New Roman"/>
          <w:color w:val="auto"/>
          <w:spacing w:val="0"/>
          <w:sz w:val="21"/>
          <w:szCs w:val="21"/>
          <w:highlight w:val="none"/>
        </w:rPr>
        <w:t>中国采购与招标网（https://zbdt.chinabidding.cn/）、广东智汇城市招标采购有限公司网站(http://www.gdzhcity.com/)</w:t>
      </w:r>
    </w:p>
    <w:p w14:paraId="5E1239F4">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获取招标文件联系人及联系方式：黄小姐</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 邮箱：zhcity_gd@163.com</w:t>
      </w:r>
    </w:p>
    <w:p w14:paraId="2B464B6F">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42C8994C">
      <w:pPr>
        <w:pStyle w:val="18"/>
        <w:numPr>
          <w:ilvl w:val="0"/>
          <w:numId w:val="6"/>
        </w:numPr>
        <w:ind w:left="284" w:hanging="284"/>
        <w:rPr>
          <w:rFonts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24ADC663">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名称：</w:t>
      </w:r>
      <w:r>
        <w:rPr>
          <w:rFonts w:hint="eastAsia" w:ascii="宋体" w:hAnsi="宋体" w:eastAsia="宋体" w:cs="Times New Roman"/>
          <w:color w:val="auto"/>
          <w:sz w:val="21"/>
          <w:szCs w:val="21"/>
          <w:highlight w:val="none"/>
        </w:rPr>
        <w:t>东莞市东城社区卫生服务中心</w:t>
      </w:r>
    </w:p>
    <w:p w14:paraId="39A08C45">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rPr>
        <w:t>东莞市东城街道莞温路550号</w:t>
      </w:r>
    </w:p>
    <w:p w14:paraId="5F3217C5">
      <w:pPr>
        <w:pStyle w:val="18"/>
        <w:ind w:firstLine="283" w:firstLineChars="135"/>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lang w:val="en-US" w:eastAsia="zh-CN"/>
        </w:rPr>
        <w:t>卢肖君 0769-23071355</w:t>
      </w:r>
    </w:p>
    <w:p w14:paraId="1FC6BF34">
      <w:pPr>
        <w:pStyle w:val="18"/>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50DD56BE">
      <w:pPr>
        <w:pStyle w:val="18"/>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名称：广东智汇城市招标采购有限公司</w:t>
      </w:r>
    </w:p>
    <w:p w14:paraId="14C2828B">
      <w:pPr>
        <w:pStyle w:val="18"/>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地址：东莞市南城街道雅园产业园区路5号1栋1楼</w:t>
      </w:r>
    </w:p>
    <w:p w14:paraId="0D7C2C9D">
      <w:pPr>
        <w:pStyle w:val="18"/>
        <w:ind w:firstLine="283" w:firstLineChars="135"/>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联系方式：0769</w:t>
      </w:r>
      <w:r>
        <w:rPr>
          <w:rFonts w:hint="eastAsia" w:ascii="宋体" w:hAnsi="宋体" w:eastAsia="宋体" w:cs="Times New Roman"/>
          <w:color w:val="auto"/>
          <w:sz w:val="21"/>
          <w:szCs w:val="21"/>
          <w:highlight w:val="none"/>
          <w:lang w:val="en-US" w:eastAsia="zh-CN"/>
        </w:rPr>
        <w:t>-22367009</w:t>
      </w:r>
    </w:p>
    <w:p w14:paraId="6FC82D38">
      <w:pPr>
        <w:pStyle w:val="18"/>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6D7BA14C">
      <w:pPr>
        <w:pStyle w:val="18"/>
        <w:ind w:firstLine="283" w:firstLineChars="135"/>
        <w:rPr>
          <w:rFonts w:hint="eastAsia"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陈子菱</w:t>
      </w:r>
    </w:p>
    <w:p w14:paraId="3AE7C670">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电话：</w:t>
      </w:r>
      <w:bookmarkEnd w:id="5"/>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-22367009</w:t>
      </w:r>
    </w:p>
    <w:p w14:paraId="68B48AD4">
      <w:pPr>
        <w:pStyle w:val="18"/>
        <w:keepNext w:val="0"/>
        <w:keepLines w:val="0"/>
        <w:pageBreakBefore w:val="0"/>
        <w:widowControl/>
        <w:kinsoku/>
        <w:wordWrap/>
        <w:overflowPunct/>
        <w:topLinePunct w:val="0"/>
        <w:autoSpaceDE/>
        <w:autoSpaceDN/>
        <w:bidi w:val="0"/>
        <w:adjustRightInd/>
        <w:snapToGrid/>
        <w:ind w:left="5250" w:leftChars="2500"/>
        <w:jc w:val="center"/>
        <w:textAlignment w:val="auto"/>
        <w:rPr>
          <w:rFonts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发布人：广东智汇城市招标采购有限公司</w:t>
      </w:r>
    </w:p>
    <w:p w14:paraId="54322AE1">
      <w:pPr>
        <w:pStyle w:val="18"/>
        <w:keepNext w:val="0"/>
        <w:keepLines w:val="0"/>
        <w:pageBreakBefore w:val="0"/>
        <w:widowControl/>
        <w:kinsoku/>
        <w:wordWrap/>
        <w:overflowPunct/>
        <w:topLinePunct w:val="0"/>
        <w:autoSpaceDE/>
        <w:autoSpaceDN/>
        <w:bidi w:val="0"/>
        <w:adjustRightInd/>
        <w:snapToGrid/>
        <w:ind w:left="5250" w:leftChars="2500"/>
        <w:jc w:val="center"/>
        <w:textAlignment w:val="auto"/>
        <w:rPr>
          <w:rFonts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1</w:t>
      </w:r>
      <w:bookmarkStart w:id="44" w:name="_GoBack"/>
      <w:bookmarkEnd w:id="44"/>
      <w:r>
        <w:rPr>
          <w:rFonts w:hint="eastAsia" w:ascii="宋体" w:hAnsi="宋体" w:eastAsia="宋体" w:cs="Times New Roman"/>
          <w:b/>
          <w:bCs/>
          <w:color w:val="auto"/>
          <w:sz w:val="21"/>
          <w:szCs w:val="21"/>
          <w:highlight w:val="none"/>
          <w:lang w:val="en-US" w:eastAsia="zh-CN"/>
        </w:rPr>
        <w:t>0</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13</w:t>
      </w:r>
      <w:r>
        <w:rPr>
          <w:rFonts w:ascii="宋体" w:hAnsi="宋体" w:eastAsia="宋体" w:cs="Times New Roman"/>
          <w:b/>
          <w:bCs/>
          <w:color w:val="auto"/>
          <w:sz w:val="21"/>
          <w:szCs w:val="21"/>
          <w:highlight w:val="none"/>
        </w:rPr>
        <w:t>日</w:t>
      </w:r>
    </w:p>
    <w:p w14:paraId="12526B28">
      <w:pPr>
        <w:pageBreakBefore/>
        <w:jc w:val="center"/>
        <w:outlineLvl w:val="1"/>
        <w:rPr>
          <w:rFonts w:hint="eastAsia" w:ascii="宋体" w:hAnsi="宋体" w:eastAsia="宋体" w:cs="Times New Roman"/>
          <w:color w:val="auto"/>
          <w:kern w:val="0"/>
          <w:sz w:val="20"/>
          <w:szCs w:val="20"/>
          <w:highlight w:val="none"/>
        </w:rPr>
      </w:pPr>
      <w:bookmarkStart w:id="6" w:name="_Toc8062"/>
      <w:bookmarkStart w:id="7" w:name="_Toc169799779"/>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7BB2AB82">
      <w:pPr>
        <w:snapToGrid w:val="0"/>
        <w:spacing w:line="360" w:lineRule="auto"/>
        <w:contextualSpacing/>
        <w:rPr>
          <w:rFonts w:hint="eastAsia"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5F5F7A64">
      <w:pPr>
        <w:pStyle w:val="24"/>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B2B2072">
      <w:pPr>
        <w:snapToGrid w:val="0"/>
        <w:spacing w:line="360" w:lineRule="auto"/>
        <w:contextualSpacing/>
        <w:rPr>
          <w:rFonts w:hint="eastAsia"/>
          <w:color w:val="auto"/>
          <w:highlight w:val="none"/>
        </w:rPr>
      </w:pPr>
    </w:p>
    <w:p w14:paraId="52146E3C">
      <w:pPr>
        <w:pStyle w:val="24"/>
        <w:numPr>
          <w:ilvl w:val="0"/>
          <w:numId w:val="7"/>
        </w:numPr>
        <w:snapToGrid w:val="0"/>
        <w:spacing w:line="360" w:lineRule="auto"/>
        <w:ind w:left="442" w:hanging="442" w:firstLineChars="0"/>
        <w:contextualSpacing/>
        <w:rPr>
          <w:rFonts w:hint="eastAsia"/>
          <w:color w:val="auto"/>
          <w:highlight w:val="none"/>
        </w:rPr>
      </w:pPr>
      <w:r>
        <w:rPr>
          <w:rFonts w:ascii="宋体" w:hAnsi="宋体" w:eastAsia="宋体"/>
          <w:b/>
          <w:bCs/>
          <w:color w:val="auto"/>
          <w:highlight w:val="none"/>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rPr>
        <w:t>东莞市东城社区卫生服务中心</w:t>
      </w:r>
      <w:r>
        <w:rPr>
          <w:rFonts w:hint="eastAsia" w:ascii="宋体" w:hAnsi="宋体" w:eastAsia="宋体"/>
          <w:b w:val="0"/>
          <w:bCs/>
          <w:color w:val="auto"/>
          <w:szCs w:val="21"/>
          <w:highlight w:val="none"/>
          <w:lang w:val="en-US" w:eastAsia="zh-CN"/>
        </w:rPr>
        <w:t>拟通过公开招标方式确定一家服务单位为中心内重复使用的医疗器械、器具提供清洗、消毒、灭菌等服务，东莞市东城社区卫生服务中心医疗器械消毒灭菌服务期限为2年，预算总金额为¥500,000.00。</w:t>
      </w:r>
    </w:p>
    <w:p w14:paraId="74D5C637">
      <w:pPr>
        <w:pStyle w:val="24"/>
        <w:numPr>
          <w:ilvl w:val="0"/>
          <w:numId w:val="7"/>
        </w:numPr>
        <w:snapToGrid w:val="0"/>
        <w:spacing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采购标的</w:t>
      </w:r>
    </w:p>
    <w:p w14:paraId="482224B1">
      <w:pPr>
        <w:pStyle w:val="24"/>
        <w:numPr>
          <w:ilvl w:val="0"/>
          <w:numId w:val="8"/>
        </w:numPr>
        <w:snapToGrid w:val="0"/>
        <w:spacing w:line="360" w:lineRule="auto"/>
        <w:ind w:firstLineChars="0"/>
        <w:contextualSpacing/>
        <w:rPr>
          <w:rFonts w:hint="eastAsia" w:ascii="宋体" w:hAnsi="宋体" w:eastAsia="宋体"/>
          <w:bCs/>
          <w:color w:val="auto"/>
          <w:szCs w:val="21"/>
          <w:highlight w:val="none"/>
        </w:rPr>
      </w:pPr>
      <w:r>
        <w:rPr>
          <w:rFonts w:ascii="宋体" w:hAnsi="宋体" w:eastAsia="宋体"/>
          <w:bCs/>
          <w:color w:val="auto"/>
          <w:szCs w:val="21"/>
          <w:highlight w:val="none"/>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3534"/>
        <w:gridCol w:w="1440"/>
        <w:gridCol w:w="1440"/>
        <w:gridCol w:w="2049"/>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3" w:type="pct"/>
            <w:vAlign w:val="top"/>
          </w:tcPr>
          <w:p w14:paraId="60E665C0">
            <w:pPr>
              <w:spacing w:line="360" w:lineRule="auto"/>
              <w:jc w:val="center"/>
              <w:rPr>
                <w:rFonts w:hint="eastAsia"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1902" w:type="pct"/>
            <w:vAlign w:val="top"/>
          </w:tcPr>
          <w:p w14:paraId="01DA7396">
            <w:pPr>
              <w:spacing w:line="360" w:lineRule="auto"/>
              <w:jc w:val="center"/>
              <w:rPr>
                <w:rFonts w:hint="eastAsia"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775" w:type="pct"/>
            <w:vAlign w:val="top"/>
          </w:tcPr>
          <w:p w14:paraId="3490E622">
            <w:pPr>
              <w:spacing w:line="360" w:lineRule="auto"/>
              <w:jc w:val="center"/>
              <w:rPr>
                <w:rFonts w:hint="eastAsia"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775" w:type="pct"/>
            <w:vAlign w:val="top"/>
          </w:tcPr>
          <w:p w14:paraId="35D97960">
            <w:pPr>
              <w:spacing w:line="360" w:lineRule="auto"/>
              <w:jc w:val="center"/>
              <w:rPr>
                <w:rFonts w:hint="eastAsia"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103" w:type="pct"/>
            <w:vAlign w:val="top"/>
          </w:tcPr>
          <w:p w14:paraId="73122C3E">
            <w:pPr>
              <w:spacing w:line="360" w:lineRule="auto"/>
              <w:jc w:val="center"/>
              <w:rPr>
                <w:rFonts w:hint="eastAsia"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3" w:type="pct"/>
            <w:vAlign w:val="top"/>
          </w:tcPr>
          <w:p w14:paraId="56467E9D">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
                <w:bCs w:val="0"/>
                <w:color w:val="auto"/>
                <w:szCs w:val="21"/>
                <w:highlight w:val="none"/>
                <w:lang w:val="en-US" w:eastAsia="zh-CN"/>
              </w:rPr>
              <w:t>1</w:t>
            </w:r>
          </w:p>
        </w:tc>
        <w:tc>
          <w:tcPr>
            <w:tcW w:w="1902" w:type="pct"/>
            <w:vAlign w:val="top"/>
          </w:tcPr>
          <w:p w14:paraId="69742D3E">
            <w:pPr>
              <w:spacing w:line="360" w:lineRule="auto"/>
              <w:jc w:val="center"/>
              <w:rPr>
                <w:rFonts w:hint="eastAsia" w:ascii="宋体" w:hAnsi="宋体" w:eastAsia="宋体"/>
                <w:bCs/>
                <w:color w:val="auto"/>
                <w:szCs w:val="21"/>
                <w:highlight w:val="none"/>
              </w:rPr>
            </w:pPr>
            <w:r>
              <w:rPr>
                <w:rFonts w:hint="eastAsia" w:ascii="宋体" w:hAnsi="宋体" w:eastAsia="宋体" w:cs="Times New Roman"/>
                <w:color w:val="auto"/>
                <w:kern w:val="0"/>
                <w:szCs w:val="21"/>
                <w:highlight w:val="none"/>
                <w:lang w:val="en-US" w:eastAsia="zh-CN"/>
              </w:rPr>
              <w:t>医疗</w:t>
            </w:r>
            <w:r>
              <w:rPr>
                <w:rFonts w:hint="eastAsia" w:ascii="宋体" w:hAnsi="宋体" w:eastAsia="宋体" w:cs="Times New Roman"/>
                <w:color w:val="auto"/>
                <w:kern w:val="0"/>
                <w:szCs w:val="21"/>
                <w:highlight w:val="none"/>
                <w:lang w:eastAsia="zh-Hans"/>
              </w:rPr>
              <w:t>器械消毒灭菌服务</w:t>
            </w:r>
          </w:p>
        </w:tc>
        <w:tc>
          <w:tcPr>
            <w:tcW w:w="775" w:type="pct"/>
            <w:vAlign w:val="top"/>
          </w:tcPr>
          <w:p w14:paraId="28F8860E">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775" w:type="pct"/>
            <w:vAlign w:val="top"/>
          </w:tcPr>
          <w:p w14:paraId="613B9B74">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1103" w:type="pct"/>
            <w:vAlign w:val="top"/>
          </w:tcPr>
          <w:p w14:paraId="46C79F36">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其他未列明行业</w:t>
            </w:r>
          </w:p>
        </w:tc>
      </w:tr>
    </w:tbl>
    <w:p w14:paraId="40312A88">
      <w:pPr>
        <w:pStyle w:val="24"/>
        <w:numPr>
          <w:ilvl w:val="0"/>
          <w:numId w:val="8"/>
        </w:numPr>
        <w:snapToGrid w:val="0"/>
        <w:spacing w:line="360" w:lineRule="auto"/>
        <w:ind w:firstLineChars="0"/>
        <w:contextualSpacing/>
        <w:rPr>
          <w:rFonts w:hint="eastAsia" w:ascii="宋体" w:hAnsi="宋体" w:eastAsia="宋体"/>
          <w:bCs/>
          <w:color w:val="auto"/>
          <w:szCs w:val="21"/>
          <w:highlight w:val="none"/>
        </w:rPr>
      </w:pPr>
      <w:r>
        <w:rPr>
          <w:rFonts w:hint="eastAsia" w:ascii="宋体" w:hAnsi="宋体" w:eastAsia="宋体"/>
          <w:bCs/>
          <w:color w:val="auto"/>
          <w:szCs w:val="21"/>
          <w:highlight w:val="none"/>
          <w:lang w:val="en-US" w:eastAsia="zh-CN"/>
        </w:rPr>
        <w:t>器械消毒服务内容清单及最高限价（含税）</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5"/>
        <w:gridCol w:w="2348"/>
        <w:gridCol w:w="2513"/>
        <w:gridCol w:w="1391"/>
        <w:gridCol w:w="2115"/>
      </w:tblGrid>
      <w:tr w14:paraId="49984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6129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65BE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器械名称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92D5B">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规格型号</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04588">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0688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单价最高限价（元）</w:t>
            </w:r>
          </w:p>
        </w:tc>
      </w:tr>
      <w:tr w14:paraId="29239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52F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4CD2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清创缝合包</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0B60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C2AC">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包</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3762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46.00</w:t>
            </w:r>
          </w:p>
        </w:tc>
      </w:tr>
      <w:tr w14:paraId="7924C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D84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231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刀柄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F70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9#配11#、15#刀片</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3B9A6">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5B1F">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3054D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7DA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4553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小弯剪（眼科剪）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7CA6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3F95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6378">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A48B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04822">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791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蚊式弯钳（止血钳）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945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12.5cm弯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4C2C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90ED">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FCF5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04325">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8E39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持针钳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480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12cm</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DDBC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F2326">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362AD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2CB9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3EE9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拆线剪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5A3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16cm直</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802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D241D">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AA2C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D77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187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大弯剪（手术剪）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29B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16cm弯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36D0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7EAB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14327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FD4E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3F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牙挺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8F80">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D730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55DF4">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3B282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0AB9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4CC4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牙钳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366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DA8F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E2D58">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0757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8995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6DE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9167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1D823">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6A9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5E37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688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9B16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填充器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6F1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9E2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1E5D">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1A4B9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05B9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8E0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气枪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4BEE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659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DD0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2BD1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1C086">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C8E6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调刀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5F7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ABE7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2479">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9724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4F1B5">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8F0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修型器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C50E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7CE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6B35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A7FF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366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A4F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刮匙</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3765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5353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E9BD">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D5EC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B815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D142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车针盒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8467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26E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F3593">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003BA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E63E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EDCB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镊子筒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DB2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FDF4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96858">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1B0EE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5A1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028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棉花罐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86ED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ED9E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783B">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2F721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DF6B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360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洁牙手柄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56C4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474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707BA">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D5E6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F1ED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38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测量台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23EF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FBA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992A">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1FA8E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8A36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94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成型夹</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DB1E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B665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FF3CB">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18646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CBB8F">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CD1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慢速手机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A04B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1D14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FD1A5">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1334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E46F">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26E9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钩子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109B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ABEB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0F84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D575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E44C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179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大直剪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BA4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A1A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AB96">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284B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956D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4AD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剪刀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FBE9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B20F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F09C">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F514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1B1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6DE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压舌板</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0CDB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DE06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8380">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B64E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F5D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8F74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舌钳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00F9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032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0F4E3">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7D6C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FCC1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2C69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直止血钳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00FF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0F1C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F5A45">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84DA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A676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C70F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弯止血钳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2117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CFAE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0812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3C6E2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F919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045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有/无齿镊子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B10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7BB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4C6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D287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E636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0A38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研光器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66A4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282A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065D6">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77EF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7BC6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D56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弯盘</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22FB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472B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FB520">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395D3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6C6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C5B5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吸球</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A46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28CF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3B48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7800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4C012">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024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组织钳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9FF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626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4249">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2467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69BF9">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0C6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微创挺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979A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833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28755">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ECA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3106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0DB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开口器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A1B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593B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D426">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C8A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BF6B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46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引流管</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F2F5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5F79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EE73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2C54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FC3D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8870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三角挺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21DB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B2D6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C9AF3">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bl>
    <w:p w14:paraId="5760CF9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注：1、清创缝合包内含（内容以采购人实际需求为准）：①</w:t>
      </w:r>
      <w:r>
        <w:rPr>
          <w:rFonts w:hint="eastAsia" w:ascii="宋体" w:hAnsi="宋体" w:eastAsia="宋体"/>
          <w:b w:val="0"/>
          <w:bCs/>
          <w:color w:val="auto"/>
          <w:szCs w:val="21"/>
          <w:highlight w:val="none"/>
        </w:rPr>
        <w:t>弯盘</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②</w:t>
      </w:r>
      <w:r>
        <w:rPr>
          <w:rFonts w:hint="eastAsia" w:ascii="宋体" w:hAnsi="宋体" w:eastAsia="宋体"/>
          <w:b w:val="0"/>
          <w:bCs/>
          <w:color w:val="auto"/>
          <w:szCs w:val="21"/>
          <w:highlight w:val="none"/>
        </w:rPr>
        <w:t>刀柄（3#）</w:t>
      </w:r>
      <w:r>
        <w:rPr>
          <w:rFonts w:hint="eastAsia" w:ascii="宋体" w:hAnsi="宋体" w:eastAsia="宋体"/>
          <w:b w:val="0"/>
          <w:bCs/>
          <w:color w:val="auto"/>
          <w:szCs w:val="21"/>
          <w:highlight w:val="none"/>
          <w:lang w:eastAsia="zh-CN"/>
        </w:rPr>
        <w:t>、③</w:t>
      </w:r>
      <w:r>
        <w:rPr>
          <w:rFonts w:hint="eastAsia" w:ascii="宋体" w:hAnsi="宋体" w:eastAsia="宋体"/>
          <w:b w:val="0"/>
          <w:bCs/>
          <w:color w:val="auto"/>
          <w:szCs w:val="21"/>
          <w:highlight w:val="none"/>
        </w:rPr>
        <w:t>组织镊（16cm有齿）</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④</w:t>
      </w:r>
      <w:r>
        <w:rPr>
          <w:rFonts w:hint="eastAsia" w:ascii="宋体" w:hAnsi="宋体" w:eastAsia="宋体"/>
          <w:b w:val="0"/>
          <w:bCs/>
          <w:color w:val="auto"/>
          <w:szCs w:val="21"/>
          <w:highlight w:val="none"/>
        </w:rPr>
        <w:t>组织镊（16cm无齿）</w:t>
      </w:r>
      <w:r>
        <w:rPr>
          <w:rFonts w:hint="eastAsia" w:ascii="宋体" w:hAnsi="宋体" w:eastAsia="宋体"/>
          <w:b w:val="0"/>
          <w:bCs/>
          <w:color w:val="auto"/>
          <w:szCs w:val="21"/>
          <w:highlight w:val="none"/>
          <w:lang w:eastAsia="zh-CN"/>
        </w:rPr>
        <w:t>、⑤</w:t>
      </w:r>
      <w:r>
        <w:rPr>
          <w:rFonts w:hint="eastAsia" w:ascii="宋体" w:hAnsi="宋体" w:eastAsia="宋体"/>
          <w:b w:val="0"/>
          <w:bCs/>
          <w:color w:val="auto"/>
          <w:szCs w:val="21"/>
          <w:highlight w:val="none"/>
        </w:rPr>
        <w:t>止血钳（18cm）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⑥</w:t>
      </w:r>
      <w:r>
        <w:rPr>
          <w:rFonts w:hint="eastAsia" w:ascii="宋体" w:hAnsi="宋体" w:eastAsia="宋体"/>
          <w:b w:val="0"/>
          <w:bCs/>
          <w:color w:val="auto"/>
          <w:szCs w:val="21"/>
          <w:highlight w:val="none"/>
        </w:rPr>
        <w:t>蚊式弯钳（止血钳12.5cm弯）</w:t>
      </w:r>
      <w:r>
        <w:rPr>
          <w:rFonts w:hint="eastAsia" w:ascii="宋体" w:hAnsi="宋体" w:eastAsia="宋体"/>
          <w:b w:val="0"/>
          <w:bCs/>
          <w:color w:val="auto"/>
          <w:szCs w:val="21"/>
          <w:highlight w:val="none"/>
          <w:lang w:eastAsia="zh-CN"/>
        </w:rPr>
        <w:t>、⑦</w:t>
      </w:r>
      <w:r>
        <w:rPr>
          <w:rFonts w:hint="eastAsia" w:ascii="宋体" w:hAnsi="宋体" w:eastAsia="宋体"/>
          <w:b w:val="0"/>
          <w:bCs/>
          <w:color w:val="auto"/>
          <w:szCs w:val="21"/>
          <w:highlight w:val="none"/>
        </w:rPr>
        <w:t>持针钳（16cm）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⑧</w:t>
      </w:r>
      <w:r>
        <w:rPr>
          <w:rFonts w:hint="eastAsia" w:ascii="宋体" w:hAnsi="宋体" w:eastAsia="宋体"/>
          <w:b w:val="0"/>
          <w:bCs/>
          <w:color w:val="auto"/>
          <w:szCs w:val="21"/>
          <w:highlight w:val="none"/>
        </w:rPr>
        <w:t>直剪（手术剪16cm直）</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⑨</w:t>
      </w:r>
      <w:r>
        <w:rPr>
          <w:rFonts w:hint="eastAsia" w:ascii="宋体" w:hAnsi="宋体" w:eastAsia="宋体"/>
          <w:b w:val="0"/>
          <w:bCs/>
          <w:color w:val="auto"/>
          <w:szCs w:val="21"/>
          <w:highlight w:val="none"/>
        </w:rPr>
        <w:t>小弯剪（眼科弯剪10cm）</w:t>
      </w:r>
      <w:r>
        <w:rPr>
          <w:rFonts w:hint="eastAsia" w:ascii="宋体" w:hAnsi="宋体" w:eastAsia="宋体"/>
          <w:b w:val="0"/>
          <w:bCs/>
          <w:color w:val="auto"/>
          <w:szCs w:val="21"/>
          <w:highlight w:val="none"/>
          <w:lang w:val="en-US" w:eastAsia="zh-CN"/>
        </w:rPr>
        <w:t>等，各1件。</w:t>
      </w:r>
    </w:p>
    <w:p w14:paraId="30C6DC11">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200"/>
        <w:contextualSpacing/>
        <w:textAlignment w:val="auto"/>
        <w:rPr>
          <w:rFonts w:hint="default"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2、在服务期内，采购人器械消毒服务内容清单内器械发生变化的，新增或删减后仍适用于本项目，中标人不得以此为由拒绝履行本项目采购合同规定的义务；因采购人实际工作原因需要增加清单内器械品目的，新增器械消毒服务的单价最高限价须经采购人、中标人双方共同确定后执行。</w:t>
      </w:r>
    </w:p>
    <w:p w14:paraId="6804A152">
      <w:pPr>
        <w:pStyle w:val="24"/>
        <w:numPr>
          <w:ilvl w:val="0"/>
          <w:numId w:val="7"/>
        </w:numPr>
        <w:snapToGrid w:val="0"/>
        <w:spacing w:before="217" w:beforeLines="50"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商务要求</w:t>
      </w:r>
    </w:p>
    <w:p w14:paraId="14ADC81E">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w:t>
      </w:r>
      <w:r>
        <w:rPr>
          <w:rFonts w:hint="eastAsia" w:ascii="宋体" w:hAnsi="宋体" w:eastAsia="宋体"/>
          <w:iCs/>
          <w:color w:val="auto"/>
          <w:szCs w:val="21"/>
          <w:highlight w:val="none"/>
          <w:lang w:val="en-US" w:eastAsia="zh-CN"/>
        </w:rPr>
        <w:t>期</w:t>
      </w:r>
      <w:r>
        <w:rPr>
          <w:rFonts w:hint="eastAsia" w:ascii="宋体" w:hAnsi="宋体" w:eastAsia="宋体"/>
          <w:iCs/>
          <w:color w:val="auto"/>
          <w:szCs w:val="21"/>
          <w:highlight w:val="none"/>
          <w:lang w:eastAsia="zh-CN"/>
        </w:rPr>
        <w:t>：2年。（具体起止时间以合同约定为准）</w:t>
      </w:r>
    </w:p>
    <w:p w14:paraId="69E2EE01">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服务地点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东莞市东城街道或采购人指定地点。</w:t>
      </w:r>
    </w:p>
    <w:p w14:paraId="7A8DAF5A">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val="en-US" w:eastAsia="zh-CN"/>
        </w:rPr>
        <w:t>报价说明：</w:t>
      </w:r>
    </w:p>
    <w:p w14:paraId="59815512">
      <w:pPr>
        <w:pStyle w:val="24"/>
        <w:numPr>
          <w:ilvl w:val="0"/>
          <w:numId w:val="1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本</w:t>
      </w:r>
      <w:r>
        <w:rPr>
          <w:rFonts w:hint="eastAsia" w:ascii="宋体" w:hAnsi="宋体" w:eastAsia="宋体"/>
          <w:color w:val="auto"/>
          <w:szCs w:val="21"/>
          <w:highlight w:val="none"/>
          <w:lang w:val="en-US" w:eastAsia="zh-CN"/>
        </w:rPr>
        <w:t>项目</w:t>
      </w:r>
      <w:r>
        <w:rPr>
          <w:rFonts w:hint="eastAsia" w:ascii="宋体" w:hAnsi="宋体" w:eastAsia="宋体"/>
          <w:color w:val="auto"/>
          <w:szCs w:val="21"/>
          <w:highlight w:val="none"/>
        </w:rPr>
        <w:t>报价为折扣报价，折扣报价范围为：0.00%（不含）-100.00%（含）。报价（折扣）应包含完成本</w:t>
      </w:r>
      <w:r>
        <w:rPr>
          <w:rFonts w:hint="eastAsia" w:ascii="宋体" w:hAnsi="宋体" w:eastAsia="宋体"/>
          <w:color w:val="auto"/>
          <w:szCs w:val="21"/>
          <w:highlight w:val="none"/>
          <w:lang w:val="en-US" w:eastAsia="zh-CN"/>
        </w:rPr>
        <w:t>项目</w:t>
      </w:r>
      <w:r>
        <w:rPr>
          <w:rFonts w:hint="eastAsia" w:ascii="宋体" w:hAnsi="宋体" w:eastAsia="宋体"/>
          <w:color w:val="auto"/>
          <w:szCs w:val="21"/>
          <w:highlight w:val="none"/>
        </w:rPr>
        <w:t>所有服务内容的费用，包括但不限于人工费、保险费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包装费、运输费、</w:t>
      </w:r>
      <w:r>
        <w:rPr>
          <w:rFonts w:hint="eastAsia" w:ascii="宋体" w:hAnsi="宋体" w:eastAsia="宋体"/>
          <w:color w:val="auto"/>
          <w:szCs w:val="21"/>
          <w:highlight w:val="none"/>
        </w:rPr>
        <w:t>设备</w:t>
      </w:r>
      <w:r>
        <w:rPr>
          <w:rFonts w:hint="eastAsia" w:ascii="宋体" w:hAnsi="宋体" w:eastAsia="宋体"/>
          <w:color w:val="auto"/>
          <w:szCs w:val="21"/>
          <w:highlight w:val="none"/>
          <w:lang w:val="en-US" w:eastAsia="zh-CN"/>
        </w:rPr>
        <w:t>使用（租赁）</w:t>
      </w:r>
      <w:r>
        <w:rPr>
          <w:rFonts w:hint="eastAsia" w:ascii="宋体" w:hAnsi="宋体" w:eastAsia="宋体"/>
          <w:color w:val="auto"/>
          <w:szCs w:val="21"/>
          <w:highlight w:val="none"/>
        </w:rPr>
        <w:t>费、</w:t>
      </w:r>
      <w:r>
        <w:rPr>
          <w:rFonts w:hint="eastAsia" w:ascii="宋体" w:hAnsi="宋体" w:eastAsia="宋体"/>
          <w:color w:val="auto"/>
          <w:szCs w:val="21"/>
          <w:highlight w:val="none"/>
          <w:lang w:val="en-US" w:eastAsia="zh-CN"/>
        </w:rPr>
        <w:t>消毒试剂（耗材）费</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防护用具（服装）、</w:t>
      </w:r>
      <w:r>
        <w:rPr>
          <w:rFonts w:hint="eastAsia" w:ascii="宋体" w:hAnsi="宋体" w:eastAsia="宋体"/>
          <w:color w:val="auto"/>
          <w:szCs w:val="21"/>
          <w:highlight w:val="none"/>
        </w:rPr>
        <w:t>各种税费及合同实施过程中的应预见和不可预见费用等完成合同规定责任和义务、达到合同目的的一切费用。除双方另有约定外，</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无需支付其他费用。</w:t>
      </w:r>
    </w:p>
    <w:p w14:paraId="56BB3C74">
      <w:pPr>
        <w:pStyle w:val="24"/>
        <w:numPr>
          <w:ilvl w:val="0"/>
          <w:numId w:val="1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结算价格确定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四舍五入，保留2位小数</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：结算价格=</w:t>
      </w:r>
      <w:r>
        <w:rPr>
          <w:rFonts w:hint="eastAsia" w:ascii="宋体" w:hAnsi="宋体" w:eastAsia="宋体"/>
          <w:color w:val="auto"/>
          <w:szCs w:val="21"/>
          <w:highlight w:val="none"/>
          <w:lang w:val="en-US" w:eastAsia="zh-CN"/>
        </w:rPr>
        <w:t>单价最高限价</w:t>
      </w:r>
      <w:r>
        <w:rPr>
          <w:rFonts w:hint="eastAsia" w:ascii="宋体" w:hAnsi="宋体" w:eastAsia="宋体"/>
          <w:b w:val="0"/>
          <w:bCs w:val="0"/>
          <w:color w:val="auto"/>
          <w:szCs w:val="21"/>
          <w:highlight w:val="none"/>
          <w:lang w:val="en-US" w:eastAsia="zh-CN"/>
        </w:rPr>
        <w:t>（详见器械消毒服务内容清单及最高限价）</w:t>
      </w:r>
      <w:r>
        <w:rPr>
          <w:rFonts w:hint="eastAsia" w:ascii="宋体" w:hAnsi="宋体" w:eastAsia="宋体"/>
          <w:color w:val="auto"/>
          <w:szCs w:val="21"/>
          <w:highlight w:val="none"/>
        </w:rPr>
        <w:t>×中标折扣</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例：当</w:t>
      </w:r>
      <w:r>
        <w:rPr>
          <w:rFonts w:hint="eastAsia" w:ascii="宋体" w:hAnsi="宋体" w:eastAsia="宋体"/>
          <w:color w:val="auto"/>
          <w:szCs w:val="21"/>
          <w:highlight w:val="none"/>
          <w:lang w:val="en-US" w:eastAsia="zh-CN"/>
        </w:rPr>
        <w:t>单价最高限价</w:t>
      </w:r>
      <w:r>
        <w:rPr>
          <w:rFonts w:hint="eastAsia" w:ascii="宋体" w:hAnsi="宋体" w:eastAsia="宋体"/>
          <w:color w:val="auto"/>
          <w:szCs w:val="21"/>
          <w:highlight w:val="none"/>
        </w:rPr>
        <w:t>为10.00元，中标折扣为97.00%时，结算价格=10.00元×97.00%=9.70元）</w:t>
      </w:r>
      <w:r>
        <w:rPr>
          <w:rFonts w:hint="eastAsia" w:ascii="宋体" w:hAnsi="宋体" w:eastAsia="宋体"/>
          <w:color w:val="auto"/>
          <w:szCs w:val="21"/>
          <w:highlight w:val="none"/>
          <w:lang w:eastAsia="zh-CN"/>
        </w:rPr>
        <w:t>；</w:t>
      </w:r>
    </w:p>
    <w:p w14:paraId="4D012F01">
      <w:pPr>
        <w:pStyle w:val="24"/>
        <w:numPr>
          <w:ilvl w:val="0"/>
          <w:numId w:val="10"/>
        </w:numPr>
        <w:snapToGrid w:val="0"/>
        <w:spacing w:line="360" w:lineRule="auto"/>
        <w:ind w:firstLineChars="0"/>
        <w:contextualSpacing/>
        <w:rPr>
          <w:rFonts w:hint="eastAsia" w:ascii="宋体" w:hAnsi="宋体" w:eastAsia="宋体"/>
          <w:b/>
          <w:bCs/>
          <w:iCs/>
          <w:color w:val="auto"/>
          <w:szCs w:val="21"/>
          <w:highlight w:val="none"/>
          <w:u w:val="single"/>
        </w:rPr>
      </w:pPr>
      <w:r>
        <w:rPr>
          <w:rFonts w:hint="eastAsia" w:ascii="宋体" w:hAnsi="宋体" w:eastAsia="宋体"/>
          <w:b/>
          <w:bCs/>
          <w:color w:val="auto"/>
          <w:szCs w:val="21"/>
          <w:highlight w:val="none"/>
          <w:u w:val="single"/>
          <w:lang w:eastAsia="zh-CN"/>
        </w:rPr>
        <w:t>★本</w:t>
      </w:r>
      <w:r>
        <w:rPr>
          <w:rFonts w:hint="eastAsia" w:ascii="宋体" w:hAnsi="宋体" w:eastAsia="宋体"/>
          <w:b/>
          <w:bCs/>
          <w:color w:val="auto"/>
          <w:szCs w:val="21"/>
          <w:highlight w:val="none"/>
          <w:u w:val="single"/>
          <w:lang w:val="en-US" w:eastAsia="zh-CN"/>
        </w:rPr>
        <w:t>项目</w:t>
      </w:r>
      <w:r>
        <w:rPr>
          <w:rFonts w:hint="eastAsia" w:ascii="宋体" w:hAnsi="宋体" w:eastAsia="宋体"/>
          <w:b/>
          <w:bCs/>
          <w:color w:val="auto"/>
          <w:szCs w:val="21"/>
          <w:highlight w:val="none"/>
          <w:u w:val="single"/>
          <w:lang w:eastAsia="zh-CN"/>
        </w:rPr>
        <w:t>合同履约期间采购人向中标人支付费用累计达到</w:t>
      </w:r>
      <w:r>
        <w:rPr>
          <w:rFonts w:hint="eastAsia" w:ascii="宋体" w:hAnsi="宋体" w:eastAsia="宋体"/>
          <w:b/>
          <w:bCs/>
          <w:color w:val="auto"/>
          <w:szCs w:val="21"/>
          <w:highlight w:val="none"/>
          <w:u w:val="single"/>
          <w:lang w:val="en-US" w:eastAsia="zh-CN"/>
        </w:rPr>
        <w:t>本项目预算金额</w:t>
      </w:r>
      <w:r>
        <w:rPr>
          <w:rFonts w:hint="eastAsia" w:ascii="宋体" w:hAnsi="宋体" w:eastAsia="宋体"/>
          <w:b/>
          <w:bCs/>
          <w:color w:val="auto"/>
          <w:szCs w:val="21"/>
          <w:highlight w:val="none"/>
          <w:u w:val="single"/>
          <w:lang w:eastAsia="zh-CN"/>
        </w:rPr>
        <w:t>¥</w:t>
      </w:r>
      <w:r>
        <w:rPr>
          <w:rFonts w:hint="eastAsia" w:ascii="宋体" w:hAnsi="宋体" w:eastAsia="宋体"/>
          <w:b/>
          <w:bCs/>
          <w:color w:val="auto"/>
          <w:szCs w:val="21"/>
          <w:highlight w:val="none"/>
          <w:u w:val="single"/>
          <w:lang w:val="en-US" w:eastAsia="zh-CN"/>
        </w:rPr>
        <w:t>50</w:t>
      </w:r>
      <w:r>
        <w:rPr>
          <w:rFonts w:hint="eastAsia" w:ascii="宋体" w:hAnsi="宋体" w:eastAsia="宋体"/>
          <w:b/>
          <w:bCs/>
          <w:color w:val="auto"/>
          <w:szCs w:val="21"/>
          <w:highlight w:val="none"/>
          <w:u w:val="single"/>
          <w:lang w:eastAsia="zh-CN"/>
        </w:rPr>
        <w:t>0,000.00（大写：人民币</w:t>
      </w:r>
      <w:r>
        <w:rPr>
          <w:rFonts w:hint="eastAsia" w:ascii="宋体" w:hAnsi="宋体" w:eastAsia="宋体"/>
          <w:b/>
          <w:bCs/>
          <w:color w:val="auto"/>
          <w:szCs w:val="21"/>
          <w:highlight w:val="none"/>
          <w:u w:val="single"/>
          <w:lang w:val="en-US" w:eastAsia="zh-CN"/>
        </w:rPr>
        <w:t>伍拾万元整</w:t>
      </w:r>
      <w:r>
        <w:rPr>
          <w:rFonts w:hint="eastAsia" w:ascii="宋体" w:hAnsi="宋体" w:eastAsia="宋体"/>
          <w:b/>
          <w:bCs/>
          <w:color w:val="auto"/>
          <w:szCs w:val="21"/>
          <w:highlight w:val="none"/>
          <w:u w:val="single"/>
          <w:lang w:eastAsia="zh-CN"/>
        </w:rPr>
        <w:t>）或服务期满</w:t>
      </w:r>
      <w:r>
        <w:rPr>
          <w:rFonts w:hint="eastAsia" w:ascii="宋体" w:hAnsi="宋体" w:eastAsia="宋体"/>
          <w:b/>
          <w:bCs/>
          <w:color w:val="auto"/>
          <w:szCs w:val="21"/>
          <w:highlight w:val="none"/>
          <w:u w:val="single"/>
          <w:lang w:val="en-US" w:eastAsia="zh-CN"/>
        </w:rPr>
        <w:t>2</w:t>
      </w:r>
      <w:r>
        <w:rPr>
          <w:rFonts w:hint="eastAsia" w:ascii="宋体" w:hAnsi="宋体" w:eastAsia="宋体"/>
          <w:b/>
          <w:bCs/>
          <w:color w:val="auto"/>
          <w:szCs w:val="21"/>
          <w:highlight w:val="none"/>
          <w:u w:val="single"/>
          <w:lang w:eastAsia="zh-CN"/>
        </w:rPr>
        <w:t>年</w:t>
      </w:r>
      <w:r>
        <w:rPr>
          <w:rFonts w:hint="eastAsia" w:ascii="宋体" w:hAnsi="宋体" w:eastAsia="宋体"/>
          <w:b/>
          <w:bCs/>
          <w:color w:val="auto"/>
          <w:szCs w:val="21"/>
          <w:highlight w:val="none"/>
          <w:u w:val="single"/>
          <w:lang w:val="en-US" w:eastAsia="zh-CN"/>
        </w:rPr>
        <w:t>时</w:t>
      </w:r>
      <w:r>
        <w:rPr>
          <w:rFonts w:hint="eastAsia" w:ascii="宋体" w:hAnsi="宋体" w:eastAsia="宋体"/>
          <w:b/>
          <w:bCs/>
          <w:color w:val="auto"/>
          <w:szCs w:val="21"/>
          <w:highlight w:val="none"/>
          <w:u w:val="single"/>
          <w:lang w:eastAsia="zh-CN"/>
        </w:rPr>
        <w:t>，合同终止，</w:t>
      </w:r>
      <w:r>
        <w:rPr>
          <w:rFonts w:hint="eastAsia" w:ascii="宋体" w:hAnsi="宋体" w:eastAsia="宋体"/>
          <w:b/>
          <w:bCs/>
          <w:color w:val="auto"/>
          <w:szCs w:val="21"/>
          <w:highlight w:val="none"/>
          <w:u w:val="single"/>
          <w:lang w:val="en-US" w:eastAsia="zh-CN"/>
        </w:rPr>
        <w:t>以二者中较早到达者为准</w:t>
      </w:r>
      <w:r>
        <w:rPr>
          <w:rFonts w:hint="eastAsia" w:ascii="宋体" w:hAnsi="宋体" w:eastAsia="宋体"/>
          <w:b/>
          <w:bCs/>
          <w:color w:val="auto"/>
          <w:szCs w:val="21"/>
          <w:highlight w:val="none"/>
          <w:u w:val="single"/>
          <w:lang w:eastAsia="zh-CN"/>
        </w:rPr>
        <w:t>；本</w:t>
      </w:r>
      <w:r>
        <w:rPr>
          <w:rFonts w:hint="eastAsia" w:ascii="宋体" w:hAnsi="宋体" w:eastAsia="宋体"/>
          <w:b/>
          <w:bCs/>
          <w:color w:val="auto"/>
          <w:szCs w:val="21"/>
          <w:highlight w:val="none"/>
          <w:u w:val="single"/>
          <w:lang w:val="en-US" w:eastAsia="zh-CN"/>
        </w:rPr>
        <w:t>项目</w:t>
      </w:r>
      <w:r>
        <w:rPr>
          <w:rFonts w:hint="eastAsia" w:ascii="宋体" w:hAnsi="宋体" w:eastAsia="宋体"/>
          <w:b/>
          <w:bCs/>
          <w:color w:val="auto"/>
          <w:szCs w:val="21"/>
          <w:highlight w:val="none"/>
          <w:u w:val="single"/>
          <w:lang w:eastAsia="zh-CN"/>
        </w:rPr>
        <w:t>预算金额为预估金额，采购人无法预计也无法保证</w:t>
      </w:r>
      <w:r>
        <w:rPr>
          <w:rFonts w:hint="eastAsia" w:ascii="宋体" w:hAnsi="宋体" w:eastAsia="宋体"/>
          <w:b/>
          <w:bCs/>
          <w:color w:val="auto"/>
          <w:szCs w:val="21"/>
          <w:highlight w:val="none"/>
          <w:u w:val="single"/>
          <w:lang w:val="en-US" w:eastAsia="zh-CN"/>
        </w:rPr>
        <w:t>委托业务的</w:t>
      </w:r>
      <w:r>
        <w:rPr>
          <w:rFonts w:hint="eastAsia" w:ascii="宋体" w:hAnsi="宋体" w:eastAsia="宋体"/>
          <w:b/>
          <w:bCs/>
          <w:color w:val="auto"/>
          <w:szCs w:val="21"/>
          <w:highlight w:val="none"/>
          <w:u w:val="single"/>
          <w:lang w:eastAsia="zh-CN"/>
        </w:rPr>
        <w:t>具体数量及金额，中标人不得以此为由拒绝履行本项目采购合同规定的义务。如服务期满，合同累计费用未达到本项目预算金额的，对此</w:t>
      </w:r>
      <w:r>
        <w:rPr>
          <w:rFonts w:hint="eastAsia" w:ascii="宋体" w:hAnsi="宋体" w:eastAsia="宋体"/>
          <w:b/>
          <w:bCs/>
          <w:color w:val="auto"/>
          <w:szCs w:val="21"/>
          <w:highlight w:val="none"/>
          <w:u w:val="single"/>
          <w:lang w:val="en-US" w:eastAsia="zh-CN"/>
        </w:rPr>
        <w:t>中标人</w:t>
      </w:r>
      <w:r>
        <w:rPr>
          <w:rFonts w:hint="eastAsia" w:ascii="宋体" w:hAnsi="宋体" w:eastAsia="宋体"/>
          <w:b/>
          <w:bCs/>
          <w:color w:val="auto"/>
          <w:szCs w:val="21"/>
          <w:highlight w:val="none"/>
          <w:u w:val="single"/>
          <w:lang w:eastAsia="zh-CN"/>
        </w:rPr>
        <w:t>不得向</w:t>
      </w:r>
      <w:r>
        <w:rPr>
          <w:rFonts w:hint="eastAsia" w:ascii="宋体" w:hAnsi="宋体" w:eastAsia="宋体"/>
          <w:b/>
          <w:bCs/>
          <w:color w:val="auto"/>
          <w:szCs w:val="21"/>
          <w:highlight w:val="none"/>
          <w:u w:val="single"/>
          <w:lang w:val="en-US" w:eastAsia="zh-CN"/>
        </w:rPr>
        <w:t>采购人</w:t>
      </w:r>
      <w:r>
        <w:rPr>
          <w:rFonts w:hint="eastAsia" w:ascii="宋体" w:hAnsi="宋体" w:eastAsia="宋体"/>
          <w:b/>
          <w:bCs/>
          <w:color w:val="auto"/>
          <w:szCs w:val="21"/>
          <w:highlight w:val="none"/>
          <w:u w:val="single"/>
          <w:lang w:eastAsia="zh-CN"/>
        </w:rPr>
        <w:t>主张任何补偿或/及赔偿。</w:t>
      </w:r>
    </w:p>
    <w:p w14:paraId="41D184AA">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付款方式</w:t>
      </w:r>
      <w:r>
        <w:rPr>
          <w:rFonts w:hint="eastAsia" w:ascii="宋体" w:hAnsi="宋体" w:eastAsia="宋体"/>
          <w:iCs/>
          <w:color w:val="auto"/>
          <w:szCs w:val="21"/>
          <w:highlight w:val="none"/>
          <w:lang w:eastAsia="zh-CN"/>
        </w:rPr>
        <w:t>：</w:t>
      </w:r>
    </w:p>
    <w:p w14:paraId="38230C47">
      <w:pPr>
        <w:pStyle w:val="24"/>
        <w:numPr>
          <w:ilvl w:val="0"/>
          <w:numId w:val="11"/>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本项目服务费用按月据实结算，每月10日前中标人可凭请款资料向采购人申请支付上一月度服务费，采购人在收到中标人合格请款资料后10个工作日内向中标人支付上一月度服务费用。</w:t>
      </w:r>
    </w:p>
    <w:p w14:paraId="3ECEFCAA">
      <w:pPr>
        <w:pStyle w:val="24"/>
        <w:numPr>
          <w:ilvl w:val="0"/>
          <w:numId w:val="11"/>
        </w:numPr>
        <w:snapToGrid w:val="0"/>
        <w:spacing w:line="360" w:lineRule="auto"/>
        <w:ind w:firstLineChars="0"/>
        <w:contextualSpacing/>
        <w:rPr>
          <w:rFonts w:hint="default" w:ascii="宋体" w:hAnsi="宋体" w:eastAsia="宋体"/>
          <w:color w:val="auto"/>
          <w:szCs w:val="21"/>
          <w:highlight w:val="none"/>
          <w:lang w:val="en-US"/>
        </w:rPr>
      </w:pPr>
      <w:r>
        <w:rPr>
          <w:rFonts w:hint="eastAsia" w:ascii="宋体" w:hAnsi="宋体" w:eastAsia="宋体"/>
          <w:color w:val="auto"/>
          <w:szCs w:val="21"/>
          <w:highlight w:val="none"/>
          <w:lang w:val="en-US" w:eastAsia="zh-CN"/>
        </w:rPr>
        <w:t>请款资料包括：①经采购人确认的上一月度器械消毒服务清单（清单须体现器械名称、数量、消毒服务日期及采购人接收时间）；②等额合规的有效增值税发票。</w:t>
      </w:r>
    </w:p>
    <w:p w14:paraId="29E83EFF">
      <w:pPr>
        <w:pStyle w:val="24"/>
        <w:numPr>
          <w:ilvl w:val="0"/>
          <w:numId w:val="11"/>
        </w:numPr>
        <w:snapToGrid w:val="0"/>
        <w:spacing w:line="360" w:lineRule="auto"/>
        <w:ind w:firstLineChars="0"/>
        <w:contextualSpacing/>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如因中标人怠于或者拒绝提供资料等中标人原因或采购人财政审核原因导致的付款迟延，不视为采购人违约，中标人不得因此中止履行本项目合同约定的服务，或主张采购人支付任何补偿或/及赔偿。</w:t>
      </w:r>
    </w:p>
    <w:p w14:paraId="7F709499">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保险</w:t>
      </w:r>
      <w:r>
        <w:rPr>
          <w:rFonts w:hint="eastAsia" w:ascii="宋体" w:hAnsi="宋体" w:eastAsia="宋体"/>
          <w:iCs/>
          <w:color w:val="auto"/>
          <w:szCs w:val="21"/>
          <w:highlight w:val="none"/>
          <w:lang w:val="en-US" w:eastAsia="zh-CN"/>
        </w:rPr>
        <w:t>要求：</w:t>
      </w:r>
    </w:p>
    <w:p w14:paraId="12A92AC1">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中标人须为本项目服务人员购买足额的保险，服务期内参与本项目的服务人员（包括但不限于：收运人员、消毒人员等）在本项目履约中发生的任何意外损伤（工伤）由中标人承担一切法律和经济赔偿责任。中标人服务人员与中标人之间产生的劳动争议等全部纠纷由中标人自行解决并承担相应责任，概与采购人无关。</w:t>
      </w:r>
    </w:p>
    <w:p w14:paraId="1D01A1C1">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val="en-US" w:eastAsia="zh-CN"/>
        </w:rPr>
        <w:t>验收方式：</w:t>
      </w:r>
    </w:p>
    <w:p w14:paraId="16D1367D">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一般情况下本项目涉及器械每日交接一次，每日器械交接时由采购人和中标人双方共同进行验收工作，器械的清洗、消毒、灭菌等再处理程序，处理质量应符合WS310.1、2、3-2016《医院消毒消毒供应中心》标准要求，不得检出任何微生物，即菌落数为0CFU/件。验收中发现该批次器械质量不合格的（例如：包装破损、包装标识与内容物不符、包内器械型号或数量有误、有污渍（锈迹、血迹等）、包内外化学指示卡变色异常等），由中标人无条件返工直至验收通过。</w:t>
      </w:r>
    </w:p>
    <w:p w14:paraId="062185E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color w:val="auto"/>
          <w:szCs w:val="21"/>
          <w:highlight w:val="none"/>
          <w:lang w:val="en-US" w:eastAsia="zh-CN"/>
        </w:rPr>
      </w:pPr>
      <w:r>
        <w:rPr>
          <w:rFonts w:hint="default" w:ascii="宋体" w:hAnsi="宋体" w:eastAsia="宋体"/>
          <w:b w:val="0"/>
          <w:bCs/>
          <w:color w:val="auto"/>
          <w:szCs w:val="21"/>
          <w:highlight w:val="none"/>
          <w:lang w:val="en-US" w:eastAsia="zh-CN"/>
        </w:rPr>
        <w:t>每日器械交接时验收合格只表示采购人认可上述验收内容形式上符合采购人要求，并不代表采购人认可</w:t>
      </w:r>
      <w:r>
        <w:rPr>
          <w:rFonts w:hint="eastAsia" w:ascii="宋体" w:hAnsi="宋体" w:eastAsia="宋体"/>
          <w:b w:val="0"/>
          <w:bCs/>
          <w:color w:val="auto"/>
          <w:szCs w:val="21"/>
          <w:highlight w:val="none"/>
          <w:lang w:val="en-US" w:eastAsia="zh-CN"/>
        </w:rPr>
        <w:t>该批次器械消毒服务的</w:t>
      </w:r>
      <w:r>
        <w:rPr>
          <w:rFonts w:hint="default" w:ascii="宋体" w:hAnsi="宋体" w:eastAsia="宋体"/>
          <w:b w:val="0"/>
          <w:bCs/>
          <w:color w:val="auto"/>
          <w:szCs w:val="21"/>
          <w:highlight w:val="none"/>
          <w:lang w:val="en-US" w:eastAsia="zh-CN"/>
        </w:rPr>
        <w:t>内在质量</w:t>
      </w:r>
      <w:r>
        <w:rPr>
          <w:rFonts w:hint="eastAsia" w:ascii="宋体" w:hAnsi="宋体" w:eastAsia="宋体"/>
          <w:b w:val="0"/>
          <w:bCs/>
          <w:color w:val="auto"/>
          <w:szCs w:val="21"/>
          <w:highlight w:val="none"/>
          <w:lang w:val="en-US" w:eastAsia="zh-CN"/>
        </w:rPr>
        <w:t>。因中标人服务质量不到位，所提供的手术器械存在重大污染影响手术、急救物品消毒不合格影响病人抢救或出现其他医院感染事件的，由中标人承担全部法律和经济赔偿责任。</w:t>
      </w:r>
    </w:p>
    <w:p w14:paraId="62A71971">
      <w:pPr>
        <w:pStyle w:val="24"/>
        <w:numPr>
          <w:ilvl w:val="0"/>
          <w:numId w:val="7"/>
        </w:numPr>
        <w:snapToGrid w:val="0"/>
        <w:spacing w:before="217" w:beforeLines="50"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技术要求</w:t>
      </w:r>
    </w:p>
    <w:p w14:paraId="3F87E3F6">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ascii="宋体" w:hAnsi="宋体" w:eastAsia="宋体"/>
          <w:color w:val="auto"/>
          <w:szCs w:val="21"/>
          <w:highlight w:val="none"/>
        </w:rPr>
        <w:t>基本要求</w:t>
      </w:r>
    </w:p>
    <w:p w14:paraId="35E7862D">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本项目服务执行的</w:t>
      </w:r>
      <w:r>
        <w:rPr>
          <w:rFonts w:hint="eastAsia" w:ascii="宋体" w:hAnsi="宋体" w:eastAsia="宋体"/>
          <w:color w:val="auto"/>
          <w:szCs w:val="21"/>
          <w:highlight w:val="none"/>
        </w:rPr>
        <w:t>法律、法规及相关规定</w:t>
      </w:r>
    </w:p>
    <w:p w14:paraId="61103F2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rPr>
        <w:t>《传染病防治法》、《特种设备安全法》、《护士条例》、《医疗机构管理条例》、《医疗废物管理条例》、《医疗器械监督管理条例》、《医院感染管理办法》、《消毒管理办法》、《医疗器械生产质量管理规范》、《病人、医务人员和器械用手术单、手术衣和洁净服》（YY/T0506 1-7）、《医院消毒供应中心第一部分：管理规范》（WS 301.1）、《医院消毒供应中心第二部分：清洗消毒及灭菌技术操作规范》（WS 301.2）、《医院消毒供应中心第三部分：清洗消毒及灭菌效果监测标准》（WS 301.3）、《医疗机构消毒技术规范》（WS/T 367）、《软式内镜清洗消毒技术规范》（WS 507）、《医用织物洗涤消毒技术规范》（WS/T 508）等</w:t>
      </w:r>
      <w:r>
        <w:rPr>
          <w:rFonts w:hint="eastAsia" w:ascii="宋体" w:hAnsi="宋体" w:eastAsia="宋体"/>
          <w:color w:val="auto"/>
          <w:szCs w:val="21"/>
          <w:highlight w:val="none"/>
          <w:lang w:eastAsia="zh-CN"/>
        </w:rPr>
        <w:t>。</w:t>
      </w:r>
    </w:p>
    <w:p w14:paraId="10D98F90">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中标人应</w:t>
      </w:r>
      <w:r>
        <w:rPr>
          <w:rFonts w:hint="eastAsia" w:ascii="宋体" w:hAnsi="宋体" w:eastAsia="宋体"/>
          <w:color w:val="auto"/>
          <w:szCs w:val="21"/>
          <w:highlight w:val="none"/>
          <w:lang w:eastAsia="zh-CN"/>
        </w:rPr>
        <w:t>建立质量安全管理体系，制定各项规章制度、人员岗位职责，实施由国家制定或认可的消毒规范、标准和操作规程。规章制度至少包括设施与设备管理制度、质量管理制度、记录追溯和文档管理制度、消防安全管理制度、信息管理制度、生物安全管理制度、危险品管理与危险化学品使用管理制度、职业安全防护管理制度、环境卫生质量控制制度、消毒隔离制度、清洗消毒灭菌监测等制度，并制定与消毒供应相适应的标准操作程序。</w:t>
      </w:r>
      <w:r>
        <w:rPr>
          <w:rFonts w:hint="eastAsia" w:ascii="宋体" w:hAnsi="宋体" w:eastAsia="宋体"/>
          <w:color w:val="auto"/>
          <w:szCs w:val="21"/>
          <w:highlight w:val="none"/>
          <w:lang w:val="en-US" w:eastAsia="zh-CN"/>
        </w:rPr>
        <w:t>服务</w:t>
      </w:r>
      <w:r>
        <w:rPr>
          <w:rFonts w:hint="eastAsia" w:ascii="宋体" w:hAnsi="宋体" w:eastAsia="宋体"/>
          <w:color w:val="auto"/>
          <w:szCs w:val="21"/>
          <w:highlight w:val="none"/>
          <w:lang w:eastAsia="zh-CN"/>
        </w:rPr>
        <w:t>人员必须参加各项规章制度、岗位职责、流程规范的学习和培训，并有记录。</w:t>
      </w:r>
    </w:p>
    <w:p w14:paraId="5B411B06">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人员配置</w:t>
      </w:r>
    </w:p>
    <w:p w14:paraId="1546F00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应指定专人负责对采购人的消毒供应服务接洽及质量监督工作，确定消毒服务联系人和联系电话，以满足采购人需要。如遇突发事件或采购人工作需要，中标人相关负责人能于4小时内响应并到达采购人指定地点。</w:t>
      </w:r>
    </w:p>
    <w:p w14:paraId="136CE61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中标人相关服务人员应为具有</w:t>
      </w:r>
      <w:r>
        <w:rPr>
          <w:rFonts w:hint="eastAsia" w:ascii="宋体" w:hAnsi="宋体" w:eastAsia="宋体"/>
          <w:color w:val="auto"/>
          <w:szCs w:val="21"/>
          <w:highlight w:val="none"/>
        </w:rPr>
        <w:t>医院感染管理</w:t>
      </w:r>
      <w:r>
        <w:rPr>
          <w:rFonts w:hint="eastAsia" w:ascii="宋体" w:hAnsi="宋体" w:eastAsia="宋体"/>
          <w:color w:val="auto"/>
          <w:szCs w:val="21"/>
          <w:highlight w:val="none"/>
          <w:lang w:val="en-US" w:eastAsia="zh-CN"/>
        </w:rPr>
        <w:t>工作及消毒供应工作经验的护师或以上级别人员</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其中消毒员应按规定取得相应上岗证后方可上岗</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服务人员</w:t>
      </w:r>
      <w:r>
        <w:rPr>
          <w:rFonts w:hint="eastAsia" w:ascii="宋体" w:hAnsi="宋体" w:eastAsia="宋体"/>
          <w:color w:val="auto"/>
          <w:szCs w:val="21"/>
          <w:highlight w:val="none"/>
        </w:rPr>
        <w:t>应当具有相关的专业学历，并取得相应专业技术职务任职资格和执业资格</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接受卫生健康行政部门认可的岗位培训</w:t>
      </w:r>
      <w:r>
        <w:rPr>
          <w:rFonts w:hint="eastAsia" w:ascii="宋体" w:hAnsi="宋体" w:eastAsia="宋体"/>
          <w:color w:val="auto"/>
          <w:szCs w:val="21"/>
          <w:highlight w:val="none"/>
          <w:lang w:eastAsia="zh-CN"/>
        </w:rPr>
        <w:t>。</w:t>
      </w:r>
    </w:p>
    <w:p w14:paraId="6BB69A08">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设备要求</w:t>
      </w:r>
    </w:p>
    <w:p w14:paraId="3D57EE58">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污物回收器具、分拣台、手工清洗池、压力水枪、压力气枪、无油空气压缩机（装有0.01μm的过滤网）、干燥设备及相应清洗用品等。</w:t>
      </w:r>
    </w:p>
    <w:p w14:paraId="60057EEB">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机械清洗消毒设备：隔离式（双扉）清洗消毒机、根据业务量选用单机或隧道（长龙）清洗消毒机、超声喷淋清洗消毒机、不同频率的变频式超声清洗消毒机（30-40kHz和80-100kHz）、清洁剂自动分配器、车辆及运输容器的消洗消毒设备等。</w:t>
      </w:r>
    </w:p>
    <w:p w14:paraId="641D1A67">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检查、包装设备：应当配有带光源放大镜的器械检查台、绝缘性能检测仪、包装台、器械柜、敷料柜、包装材料切割机、医用热封机及清洁物品装载设备等。</w:t>
      </w:r>
    </w:p>
    <w:p w14:paraId="2C387773">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灭菌设备及设施：应当配有压力蒸汽灭菌器、洁净蒸汽发生器、无菌物品装卸载设备和低温灭菌装置。</w:t>
      </w:r>
    </w:p>
    <w:p w14:paraId="5BA70E63">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储存、发放设施：应当配备无菌物品存放设施及运送器具等。</w:t>
      </w:r>
    </w:p>
    <w:p w14:paraId="6E69780A">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由有《特种设备作业人员证》等资质的专业人员对压力蒸汽灭菌器及供电设施设备进行日常性维护保养和定期检查，并记录。按照安全技术规范的要求，在检验合格有效期届满前一个月向特种设备检验机构提出定期检验要求，并将定期检验合格标志置于该特种设备的显著位置。</w:t>
      </w:r>
    </w:p>
    <w:p w14:paraId="2F916951">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分区布局</w:t>
      </w:r>
    </w:p>
    <w:p w14:paraId="4F86DD84">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主要功能区</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去污区，检查、折叠、包装及灭菌区，无菌物品存放区及配送物流专区等。</w:t>
      </w:r>
    </w:p>
    <w:p w14:paraId="74CA019F">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辅助功能区</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集中供电、供水、供应蒸汽和清洁剂分配器、医疗废物暂存处、污水处理场所、集中供应医用压缩空气、办公及更衣、休息生活区等。</w:t>
      </w:r>
    </w:p>
    <w:p w14:paraId="4F0E682A">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管理区</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质量和安全控制（包括检验室）、医院感染控制、器械设备等管理部门。</w:t>
      </w:r>
    </w:p>
    <w:p w14:paraId="75BB02DB">
      <w:pPr>
        <w:pStyle w:val="24"/>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各工作区域换气次数应当符合国家相关规定。</w:t>
      </w:r>
    </w:p>
    <w:p w14:paraId="5740117A">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ascii="宋体" w:hAnsi="宋体" w:eastAsia="宋体"/>
          <w:color w:val="auto"/>
          <w:szCs w:val="21"/>
          <w:highlight w:val="none"/>
        </w:rPr>
        <w:t>服务要求</w:t>
      </w:r>
    </w:p>
    <w:p w14:paraId="1B09181A">
      <w:pPr>
        <w:pStyle w:val="24"/>
        <w:widowControl/>
        <w:numPr>
          <w:ilvl w:val="0"/>
          <w:numId w:val="16"/>
        </w:numPr>
        <w:snapToGrid w:val="0"/>
        <w:spacing w:line="360" w:lineRule="auto"/>
        <w:ind w:firstLineChars="0"/>
        <w:contextualSpacing/>
        <w:rPr>
          <w:rFonts w:hint="eastAsia" w:ascii="宋体" w:hAnsi="宋体" w:eastAsia="宋体"/>
          <w:b/>
          <w:bCs/>
          <w:color w:val="auto"/>
          <w:szCs w:val="21"/>
          <w:highlight w:val="none"/>
          <w:u w:val="single"/>
        </w:rPr>
      </w:pPr>
      <w:r>
        <w:rPr>
          <w:rFonts w:hint="eastAsia" w:ascii="宋体" w:hAnsi="宋体" w:eastAsia="宋体"/>
          <w:b/>
          <w:bCs/>
          <w:color w:val="auto"/>
          <w:szCs w:val="21"/>
          <w:highlight w:val="none"/>
          <w:u w:val="single"/>
        </w:rPr>
        <w:t>★</w:t>
      </w:r>
      <w:r>
        <w:rPr>
          <w:rFonts w:hint="eastAsia" w:ascii="宋体" w:hAnsi="宋体" w:eastAsia="宋体"/>
          <w:b/>
          <w:bCs/>
          <w:color w:val="auto"/>
          <w:szCs w:val="21"/>
          <w:highlight w:val="none"/>
          <w:u w:val="single"/>
          <w:lang w:val="en-US" w:eastAsia="zh-CN"/>
        </w:rPr>
        <w:t>中标人须在采购人规定的时间和地点收取需提供</w:t>
      </w:r>
      <w:r>
        <w:rPr>
          <w:rFonts w:hint="eastAsia" w:ascii="宋体" w:hAnsi="宋体" w:eastAsia="宋体"/>
          <w:b/>
          <w:bCs/>
          <w:color w:val="auto"/>
          <w:szCs w:val="21"/>
          <w:highlight w:val="none"/>
          <w:u w:val="single"/>
        </w:rPr>
        <w:t>消毒服务</w:t>
      </w:r>
      <w:r>
        <w:rPr>
          <w:rFonts w:hint="eastAsia" w:ascii="宋体" w:hAnsi="宋体" w:eastAsia="宋体"/>
          <w:b/>
          <w:bCs/>
          <w:color w:val="auto"/>
          <w:szCs w:val="21"/>
          <w:highlight w:val="none"/>
          <w:u w:val="single"/>
          <w:lang w:val="en-US" w:eastAsia="zh-CN"/>
        </w:rPr>
        <w:t>的器械并交回上次</w:t>
      </w:r>
      <w:r>
        <w:rPr>
          <w:rFonts w:hint="eastAsia" w:ascii="宋体" w:hAnsi="宋体" w:eastAsia="宋体"/>
          <w:b/>
          <w:bCs/>
          <w:color w:val="auto"/>
          <w:szCs w:val="21"/>
          <w:highlight w:val="none"/>
          <w:u w:val="single"/>
        </w:rPr>
        <w:t>消毒、灭菌合格的器械</w:t>
      </w:r>
      <w:r>
        <w:rPr>
          <w:rFonts w:hint="eastAsia" w:ascii="宋体" w:hAnsi="宋体" w:eastAsia="宋体"/>
          <w:b/>
          <w:bCs/>
          <w:color w:val="auto"/>
          <w:szCs w:val="21"/>
          <w:highlight w:val="none"/>
          <w:u w:val="single"/>
          <w:lang w:eastAsia="zh-CN"/>
        </w:rPr>
        <w:t>，</w:t>
      </w:r>
      <w:r>
        <w:rPr>
          <w:rFonts w:hint="eastAsia" w:ascii="宋体" w:hAnsi="宋体" w:eastAsia="宋体"/>
          <w:b/>
          <w:bCs/>
          <w:color w:val="auto"/>
          <w:szCs w:val="21"/>
          <w:highlight w:val="none"/>
          <w:u w:val="single"/>
          <w:lang w:val="en-US" w:eastAsia="zh-CN"/>
        </w:rPr>
        <w:t>交接过程中所必须的收、配件人员、载具、器械包装及其他辅助工具均由中标人提供，所需费用由中标人承担，采购人不再另行支付；中标人每次收取器械后应当在24小时内</w:t>
      </w:r>
      <w:r>
        <w:rPr>
          <w:rFonts w:hint="eastAsia" w:ascii="宋体" w:hAnsi="宋体" w:eastAsia="宋体"/>
          <w:b/>
          <w:bCs/>
          <w:color w:val="auto"/>
          <w:szCs w:val="21"/>
          <w:highlight w:val="none"/>
          <w:u w:val="single"/>
        </w:rPr>
        <w:t>消毒、灭菌合格</w:t>
      </w:r>
      <w:r>
        <w:rPr>
          <w:rFonts w:hint="eastAsia" w:ascii="宋体" w:hAnsi="宋体" w:eastAsia="宋体"/>
          <w:b/>
          <w:bCs/>
          <w:color w:val="auto"/>
          <w:szCs w:val="21"/>
          <w:highlight w:val="none"/>
          <w:u w:val="single"/>
          <w:lang w:val="en-US" w:eastAsia="zh-CN"/>
        </w:rPr>
        <w:t>并交还至采购人指定地点（采购人另有要求的，按采购人要求执行），因中标人原因未能在24小时内交还对应器械的，采购人有权追究中标人违约责任。（须提供承诺函并加盖投标人公章，承诺函格式自拟）</w:t>
      </w:r>
    </w:p>
    <w:p w14:paraId="1793A1D6">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器械交接时间：原则上周一至周六早上8：00-8:30交接器械，交接器械后取回上次消毒、灭菌合格的器械，如有特殊，可根据实际情况适当调整。</w:t>
      </w:r>
    </w:p>
    <w:p w14:paraId="671C6DB5">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中标人应</w:t>
      </w:r>
      <w:r>
        <w:rPr>
          <w:rFonts w:hint="eastAsia" w:ascii="宋体" w:hAnsi="宋体" w:eastAsia="宋体"/>
          <w:color w:val="auto"/>
          <w:szCs w:val="21"/>
          <w:highlight w:val="none"/>
        </w:rPr>
        <w:t>明确职责和物品运送交接等环节，加强现场交接、质量检查及验收工作并完善签字程序，规范管理，保证安全。建立质量保证措施，制定预处理、回收、清洗、消毒、干燥、折叠、检查包装、灭菌、储存、运送等标准操作规程，并组织实施。</w:t>
      </w:r>
    </w:p>
    <w:p w14:paraId="4B2BEBCB">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使用后的污染医疗用品和消毒灭菌后的无菌物品的运输箱或包装袋均由</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提供，费用已包含在</w:t>
      </w:r>
      <w:r>
        <w:rPr>
          <w:rFonts w:hint="eastAsia" w:ascii="宋体" w:hAnsi="宋体" w:eastAsia="宋体"/>
          <w:color w:val="auto"/>
          <w:szCs w:val="21"/>
          <w:highlight w:val="none"/>
          <w:lang w:val="en-US" w:eastAsia="zh-CN"/>
        </w:rPr>
        <w:t>投标人报价</w:t>
      </w:r>
      <w:r>
        <w:rPr>
          <w:rFonts w:hint="eastAsia" w:ascii="宋体" w:hAnsi="宋体" w:eastAsia="宋体"/>
          <w:color w:val="auto"/>
          <w:szCs w:val="21"/>
          <w:highlight w:val="none"/>
        </w:rPr>
        <w:t>内，</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无需另行支付。</w:t>
      </w:r>
    </w:p>
    <w:p w14:paraId="731884D6">
      <w:pPr>
        <w:pStyle w:val="24"/>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接收污物交接、无菌物品发放时，均需进行双方共同清点、核对，并作交接记录。</w:t>
      </w:r>
    </w:p>
    <w:p w14:paraId="31C0C1EA">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hanging="420"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中标人消毒过程中</w:t>
      </w:r>
      <w:r>
        <w:rPr>
          <w:rFonts w:hint="eastAsia" w:ascii="宋体" w:hAnsi="宋体" w:eastAsia="宋体"/>
          <w:color w:val="auto"/>
          <w:szCs w:val="21"/>
          <w:highlight w:val="none"/>
        </w:rPr>
        <w:t>发现</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医疗器械功能不全，认为不能再次投入使用的，可向</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提出建议，器械最终是否淘汰或更换由</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决定。由于</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原因致使</w:t>
      </w:r>
      <w:r>
        <w:rPr>
          <w:rFonts w:hint="eastAsia" w:ascii="宋体" w:hAnsi="宋体" w:eastAsia="宋体"/>
          <w:color w:val="auto"/>
          <w:szCs w:val="21"/>
          <w:highlight w:val="none"/>
          <w:lang w:val="en-US" w:eastAsia="zh-CN"/>
        </w:rPr>
        <w:t>器械</w:t>
      </w:r>
      <w:r>
        <w:rPr>
          <w:rFonts w:hint="eastAsia" w:ascii="宋体" w:hAnsi="宋体" w:eastAsia="宋体"/>
          <w:color w:val="auto"/>
          <w:szCs w:val="21"/>
          <w:highlight w:val="none"/>
        </w:rPr>
        <w:t>丢失、破损的，</w:t>
      </w:r>
      <w:r>
        <w:rPr>
          <w:rFonts w:hint="eastAsia" w:ascii="宋体" w:hAnsi="宋体" w:eastAsia="宋体"/>
          <w:color w:val="auto"/>
          <w:szCs w:val="21"/>
          <w:highlight w:val="none"/>
          <w:lang w:val="en-US" w:eastAsia="zh-CN"/>
        </w:rPr>
        <w:t>经双方商议确认后，中标人</w:t>
      </w:r>
      <w:r>
        <w:rPr>
          <w:rFonts w:hint="eastAsia" w:ascii="宋体" w:hAnsi="宋体" w:eastAsia="宋体"/>
          <w:color w:val="auto"/>
          <w:szCs w:val="21"/>
          <w:highlight w:val="none"/>
        </w:rPr>
        <w:t>按照物品器械的新旧程度等折价赔偿</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w:t>
      </w:r>
    </w:p>
    <w:p w14:paraId="7ABB15FD">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hanging="420"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进入人体无菌组织、器官、腔隙或接触人体破损皮肤、黏膜、组织的诊疗器械、器具和物品应进行灭菌。耐热、耐湿的器械、器具和物品应首选压力蒸汽灭菌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耐热的油剂类和干粉类应采用</w:t>
      </w:r>
      <w:r>
        <w:rPr>
          <w:rFonts w:hint="eastAsia" w:ascii="宋体" w:hAnsi="宋体" w:eastAsia="宋体"/>
          <w:color w:val="auto"/>
          <w:szCs w:val="21"/>
          <w:highlight w:val="none"/>
          <w:lang w:val="en-US" w:eastAsia="zh-CN"/>
        </w:rPr>
        <w:t>干</w:t>
      </w:r>
      <w:r>
        <w:rPr>
          <w:rFonts w:hint="eastAsia" w:ascii="宋体" w:hAnsi="宋体" w:eastAsia="宋体"/>
          <w:color w:val="auto"/>
          <w:szCs w:val="21"/>
          <w:highlight w:val="none"/>
        </w:rPr>
        <w:t>热灭菌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不耐热、不耐湿的器械、器具和物品宜采用低温灭菌方法如环氧乙烷灭菌、过氧化氢低温等离子灭菌等。</w:t>
      </w:r>
    </w:p>
    <w:p w14:paraId="0B170818">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hanging="420"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加强对器械处理过程的质量管理，定期进行质量监督检查，对检查中的问题，定期总结分析并采取措施持续改进。按照安全、准确、及时、有效、经济、便于使用的原则开展消毒灭菌供应工作，保证质量。</w:t>
      </w:r>
    </w:p>
    <w:p w14:paraId="2C5B5067">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hanging="420"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建立突发事件应急预案，出现危急突发事件时能够提供及时、安全的无菌物品服务。如遇停水、停电、停气等影响灭菌工作情况，</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应立即</w:t>
      </w:r>
      <w:r>
        <w:rPr>
          <w:rFonts w:hint="eastAsia" w:ascii="宋体" w:hAnsi="宋体" w:eastAsia="宋体"/>
          <w:color w:val="auto"/>
          <w:szCs w:val="21"/>
          <w:highlight w:val="none"/>
          <w:lang w:val="en-US" w:eastAsia="zh-CN"/>
        </w:rPr>
        <w:t>电话</w:t>
      </w:r>
      <w:r>
        <w:rPr>
          <w:rFonts w:hint="eastAsia" w:ascii="宋体" w:hAnsi="宋体" w:eastAsia="宋体"/>
          <w:color w:val="auto"/>
          <w:szCs w:val="21"/>
          <w:highlight w:val="none"/>
        </w:rPr>
        <w:t>通知</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，以便</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统筹安排下一步消毒灭菌工作。</w:t>
      </w:r>
    </w:p>
    <w:p w14:paraId="5D4CFCEC">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hanging="420"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建立追溯跟踪制度、保留时限制度、无菌物品缺陷召回制度等，保证质量，满足医疗需要并持续改进。</w:t>
      </w:r>
    </w:p>
    <w:p w14:paraId="444F3EAC">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hanging="420"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灭菌设备及清洗消毒设备，应当遵循WS 310.3和ISO 17665等标准要求，每年对灭菌程序、清洗消毒程序的重要参数进行检测。</w:t>
      </w:r>
    </w:p>
    <w:p w14:paraId="097DE676">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安全管理</w:t>
      </w:r>
    </w:p>
    <w:p w14:paraId="5D06FE59">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应当加强安全管理，强化医院感染预防与控制工作，科学设置并严格遵守安全管理相关规章制度与安全操作工作流程，降低发生医院感染的风险。</w:t>
      </w:r>
    </w:p>
    <w:p w14:paraId="7F852475">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应当设专人按照相关规定负责物品交接管理工作，有效预防控制交叉污染。</w:t>
      </w:r>
    </w:p>
    <w:p w14:paraId="2C3E097F">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中标人消毒场所</w:t>
      </w:r>
      <w:r>
        <w:rPr>
          <w:rFonts w:hint="eastAsia" w:ascii="宋体" w:hAnsi="宋体" w:eastAsia="宋体"/>
          <w:color w:val="auto"/>
          <w:szCs w:val="21"/>
          <w:highlight w:val="none"/>
        </w:rPr>
        <w:t>布局应当遵循环境卫生学和医院感染管理的原则，符合要求，做到布局合理、分区明确、标识清楚、洁污分流、不交叉、不逆流。</w:t>
      </w:r>
    </w:p>
    <w:p w14:paraId="0ED6B808">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严格按照《医疗机构消毒技术规范》有关规定，加强对特殊感染复用器械的回收、运输、储存、处理相关管理。</w:t>
      </w:r>
    </w:p>
    <w:p w14:paraId="7F4FB356">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应当按照《传染病防治法》、《医疗废物管理条例》、《消毒管理办法》和《医疗机构水污染物排放标准GB18466》，对产生的污水进行严格无害化处理。</w:t>
      </w:r>
    </w:p>
    <w:p w14:paraId="64351AAE">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当按照标准预防配备必要的安全设备和个人防护用品，如：圆顶工作帽、口罩、面罩、防水的隔离衣、专用鞋、防刺伤的手套、洗眼器、防噪声耳塞，防止有毒气体环氧乙烷、过氧化氢、甲醛等泄露的应急防毒面具和报警系统等，加强培训，保证工作人员能够正确使用。</w:t>
      </w:r>
    </w:p>
    <w:p w14:paraId="798014E1">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当工作人员在工作中发生职业暴露事件时，应当采取相应的处理措施，并及时报告机构内的相关部门，做好记录存档，实现可追溯。</w:t>
      </w:r>
    </w:p>
    <w:p w14:paraId="01FF3DD0">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应当定期对危险因素和安全风险进行评估，定期举行安全和消防安全演练并保存记录。</w:t>
      </w:r>
    </w:p>
    <w:p w14:paraId="0EA7F8C5">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及其服务人员</w:t>
      </w:r>
      <w:r>
        <w:rPr>
          <w:rFonts w:hint="eastAsia" w:ascii="宋体" w:hAnsi="宋体" w:eastAsia="宋体"/>
          <w:color w:val="auto"/>
          <w:szCs w:val="21"/>
          <w:highlight w:val="none"/>
          <w:lang w:val="en-US" w:eastAsia="zh-CN"/>
        </w:rPr>
        <w:t>在本项目服务期内</w:t>
      </w:r>
      <w:r>
        <w:rPr>
          <w:rFonts w:hint="eastAsia" w:ascii="宋体" w:hAnsi="宋体" w:eastAsia="宋体"/>
          <w:color w:val="auto"/>
          <w:szCs w:val="21"/>
          <w:highlight w:val="none"/>
        </w:rPr>
        <w:t>造成</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或第三方人身、财产损害的，由</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承担全部赔偿责任。如因此造成</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垫付费用的，</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有权要求</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限期内返还垫付费用并按每日万分之五的标准向</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支付垫付期间的利息。</w:t>
      </w:r>
    </w:p>
    <w:bookmarkEnd w:id="8"/>
    <w:p w14:paraId="562D3B83">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9" w:name="_Toc2387"/>
      <w:bookmarkStart w:id="10" w:name="_Toc169799780"/>
      <w:r>
        <w:rPr>
          <w:rFonts w:ascii="Calibri" w:hAnsi="Calibri" w:eastAsia="宋体" w:cs="Times New Roman"/>
          <w:b/>
          <w:color w:val="auto"/>
          <w:kern w:val="0"/>
          <w:sz w:val="36"/>
          <w:szCs w:val="20"/>
          <w:highlight w:val="none"/>
          <w:lang w:eastAsia="zh-Hans"/>
        </w:rPr>
        <w:t>第三章 投标人须知</w:t>
      </w:r>
      <w:bookmarkEnd w:id="9"/>
      <w:bookmarkEnd w:id="10"/>
    </w:p>
    <w:p w14:paraId="2050E244">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18"/>
        </w:numPr>
        <w:tabs>
          <w:tab w:val="left" w:pos="426"/>
          <w:tab w:val="left" w:pos="709"/>
          <w:tab w:val="left" w:pos="1418"/>
        </w:tabs>
        <w:ind w:hanging="2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2DAD81C8">
      <w:pPr>
        <w:pStyle w:val="24"/>
        <w:widowControl/>
        <w:numPr>
          <w:ilvl w:val="0"/>
          <w:numId w:val="19"/>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19"/>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19"/>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B546C34">
      <w:pPr>
        <w:pStyle w:val="24"/>
        <w:widowControl/>
        <w:numPr>
          <w:ilvl w:val="0"/>
          <w:numId w:val="19"/>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19"/>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19"/>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4628512F">
      <w:pPr>
        <w:pStyle w:val="24"/>
        <w:widowControl/>
        <w:numPr>
          <w:ilvl w:val="0"/>
          <w:numId w:val="18"/>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13045B7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2935692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08CF0C39">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0A1497F0">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06D49070">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23B5DB27">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自筹</w:t>
            </w:r>
            <w:r>
              <w:rPr>
                <w:rFonts w:hint="eastAsia" w:ascii="宋体" w:hAnsi="宋体" w:eastAsia="宋体" w:cs="Times New Roman"/>
                <w:color w:val="auto"/>
                <w:kern w:val="0"/>
                <w:szCs w:val="21"/>
                <w:highlight w:val="none"/>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6277B0F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24CD24CA">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453E591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03EDA9B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63B5D5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E78C33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481D515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0BDB161A">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不收取</w:t>
            </w:r>
            <w:r>
              <w:rPr>
                <w:rFonts w:ascii="宋体" w:hAnsi="宋体" w:eastAsia="宋体" w:cs="Times New Roman"/>
                <w:color w:val="auto"/>
                <w:kern w:val="0"/>
                <w:szCs w:val="21"/>
                <w:highlight w:val="none"/>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72063B7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7424858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3DE569D8">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722E9ECD">
            <w:pPr>
              <w:widowControl/>
              <w:jc w:val="left"/>
              <w:rPr>
                <w:rFonts w:hint="eastAsia"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0E437443">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592934D7">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727708AC">
            <w:pPr>
              <w:widowControl/>
              <w:jc w:val="left"/>
              <w:rPr>
                <w:rFonts w:hint="eastAsia"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251A53DE">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25244CA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7C9E2491">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6B51D0D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3CC4AD61">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204C496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29A83F12">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36886E4B">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269D28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30BE4449">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40EAE65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39992AB2">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收取。采购机构代理服务收费标准：</w:t>
            </w:r>
            <w:r>
              <w:rPr>
                <w:rFonts w:hint="eastAsia" w:ascii="宋体" w:hAnsi="宋体" w:eastAsia="宋体" w:cs="Times New Roman"/>
                <w:color w:val="auto"/>
                <w:kern w:val="0"/>
                <w:szCs w:val="21"/>
                <w:highlight w:val="none"/>
                <w:lang w:val="en-US" w:eastAsia="zh-CN"/>
              </w:rPr>
              <w:t>本项目采用定额方式收取代理服务费用，服务费金额为：¥7,500.00（大写：人民币柒仟伍佰元整）</w:t>
            </w:r>
            <w:r>
              <w:rPr>
                <w:rFonts w:hint="eastAsia" w:ascii="宋体" w:hAnsi="宋体" w:eastAsia="宋体" w:cs="Times New Roman"/>
                <w:color w:val="auto"/>
                <w:kern w:val="0"/>
                <w:szCs w:val="21"/>
                <w:highlight w:val="none"/>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6174E5B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5C9EABB9">
            <w:pPr>
              <w:widowControl/>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lang w:eastAsia="zh-Hans"/>
              </w:rPr>
              <w:t>向中标供应商收取</w:t>
            </w:r>
            <w:r>
              <w:rPr>
                <w:rFonts w:hint="eastAsia" w:ascii="宋体" w:hAnsi="宋体" w:eastAsia="宋体" w:cs="Times New Roman"/>
                <w:color w:val="auto"/>
                <w:kern w:val="0"/>
                <w:szCs w:val="21"/>
                <w:highlight w:val="none"/>
                <w:lang w:eastAsia="zh-CN"/>
              </w:rPr>
              <w:t>。</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384" w:type="pct"/>
            <w:vAlign w:val="center"/>
          </w:tcPr>
          <w:p w14:paraId="6C2CC52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C935AC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0C0F662F">
            <w:pPr>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不收取。</w:t>
            </w:r>
          </w:p>
        </w:tc>
      </w:tr>
      <w:bookmarkEnd w:id="11"/>
    </w:tbl>
    <w:p w14:paraId="5685938B">
      <w:pPr>
        <w:pStyle w:val="24"/>
        <w:keepLines/>
        <w:numPr>
          <w:ilvl w:val="0"/>
          <w:numId w:val="18"/>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7A1E2D">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0E486A8">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A0E9A7F">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03789974">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4A3B495">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57538FDE">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3BC32C63">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67E80FC4">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4CB1B3D6">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4F4BC43C">
      <w:pPr>
        <w:pStyle w:val="24"/>
        <w:widowControl/>
        <w:numPr>
          <w:ilvl w:val="0"/>
          <w:numId w:val="2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3220C318">
      <w:pPr>
        <w:pStyle w:val="24"/>
        <w:widowControl/>
        <w:numPr>
          <w:ilvl w:val="0"/>
          <w:numId w:val="2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12F91C66">
      <w:pPr>
        <w:pStyle w:val="24"/>
        <w:widowControl/>
        <w:numPr>
          <w:ilvl w:val="0"/>
          <w:numId w:val="2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A114DF7">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8228F9A">
      <w:pPr>
        <w:pStyle w:val="24"/>
        <w:widowControl/>
        <w:numPr>
          <w:ilvl w:val="0"/>
          <w:numId w:val="2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051325A6">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含新疆生产建设兵团</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出具的属于监狱企业的证明文件，不再提供《中小企业声明函》。</w:t>
      </w:r>
    </w:p>
    <w:p w14:paraId="421C5F70">
      <w:pPr>
        <w:widowControl/>
        <w:ind w:firstLine="48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8F6C3D4">
      <w:pPr>
        <w:pStyle w:val="24"/>
        <w:widowControl/>
        <w:numPr>
          <w:ilvl w:val="0"/>
          <w:numId w:val="2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0"/>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2EC4C2E">
      <w:pPr>
        <w:pStyle w:val="24"/>
        <w:widowControl/>
        <w:numPr>
          <w:ilvl w:val="0"/>
          <w:numId w:val="2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2B6F9B4">
      <w:pPr>
        <w:pStyle w:val="24"/>
        <w:widowControl/>
        <w:numPr>
          <w:ilvl w:val="3"/>
          <w:numId w:val="20"/>
        </w:numPr>
        <w:ind w:left="284" w:hanging="284"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6B7921E8">
      <w:pPr>
        <w:pStyle w:val="24"/>
        <w:widowControl/>
        <w:numPr>
          <w:ilvl w:val="0"/>
          <w:numId w:val="2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FC0313F">
      <w:pPr>
        <w:pStyle w:val="24"/>
        <w:widowControl/>
        <w:numPr>
          <w:ilvl w:val="0"/>
          <w:numId w:val="2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394A03C">
      <w:pPr>
        <w:pStyle w:val="24"/>
        <w:widowControl/>
        <w:numPr>
          <w:ilvl w:val="0"/>
          <w:numId w:val="2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18"/>
        </w:numPr>
        <w:spacing w:before="217" w:beforeLines="50"/>
        <w:ind w:left="442" w:hanging="442"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230598D3">
      <w:pPr>
        <w:pStyle w:val="24"/>
        <w:widowControl/>
        <w:numPr>
          <w:ilvl w:val="0"/>
          <w:numId w:val="26"/>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6"/>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6"/>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08AFF6C5">
      <w:pPr>
        <w:pStyle w:val="24"/>
        <w:widowControl/>
        <w:numPr>
          <w:ilvl w:val="0"/>
          <w:numId w:val="18"/>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197AA2EC">
      <w:pPr>
        <w:pStyle w:val="24"/>
        <w:widowControl/>
        <w:numPr>
          <w:ilvl w:val="0"/>
          <w:numId w:val="27"/>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50E51ECF">
      <w:pPr>
        <w:pStyle w:val="24"/>
        <w:widowControl/>
        <w:numPr>
          <w:ilvl w:val="0"/>
          <w:numId w:val="28"/>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w:t>
      </w:r>
      <w:r>
        <w:rPr>
          <w:rFonts w:ascii="宋体" w:hAnsi="宋体" w:eastAsia="宋体" w:cs="Times New Roman"/>
          <w:b/>
          <w:bCs/>
          <w:color w:val="auto"/>
          <w:kern w:val="0"/>
          <w:szCs w:val="21"/>
          <w:highlight w:val="none"/>
          <w:lang w:eastAsia="zh-Hans"/>
        </w:rPr>
        <w:t>“第二章</w:t>
      </w:r>
      <w:r>
        <w:rPr>
          <w:rFonts w:hint="eastAsia" w:ascii="宋体" w:hAnsi="宋体" w:eastAsia="宋体" w:cs="Times New Roman"/>
          <w:b/>
          <w:bCs/>
          <w:color w:val="auto"/>
          <w:kern w:val="0"/>
          <w:szCs w:val="21"/>
          <w:highlight w:val="none"/>
          <w:lang w:val="en-US" w:eastAsia="zh-CN"/>
        </w:rPr>
        <w:t xml:space="preserve"> </w:t>
      </w:r>
      <w:r>
        <w:rPr>
          <w:rFonts w:ascii="宋体" w:hAnsi="宋体" w:eastAsia="宋体" w:cs="Times New Roman"/>
          <w:b/>
          <w:bCs/>
          <w:color w:val="auto"/>
          <w:kern w:val="0"/>
          <w:szCs w:val="21"/>
          <w:highlight w:val="none"/>
          <w:lang w:eastAsia="zh-Hans"/>
        </w:rPr>
        <w:t>采购需求”</w:t>
      </w:r>
      <w:r>
        <w:rPr>
          <w:rFonts w:ascii="宋体" w:hAnsi="宋体" w:eastAsia="宋体" w:cs="Times New Roman"/>
          <w:color w:val="auto"/>
          <w:kern w:val="0"/>
          <w:szCs w:val="21"/>
          <w:highlight w:val="none"/>
          <w:lang w:eastAsia="zh-Hans"/>
        </w:rPr>
        <w:t>的需求内容、责任范围以及合同条款进行报价。并按“开标一览表”和“分项报价表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lang w:eastAsia="zh-Hans"/>
        </w:rPr>
        <w:t>”规定的格式报出总价和分项价格。投标总价中不得包含招标文件要求以外的内容，否则，在评审时不予核减。</w:t>
      </w:r>
    </w:p>
    <w:p w14:paraId="0DB8A8D7">
      <w:pPr>
        <w:pStyle w:val="24"/>
        <w:widowControl/>
        <w:numPr>
          <w:ilvl w:val="0"/>
          <w:numId w:val="28"/>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28"/>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4B4BD946">
      <w:pPr>
        <w:pStyle w:val="24"/>
        <w:widowControl/>
        <w:numPr>
          <w:ilvl w:val="0"/>
          <w:numId w:val="28"/>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18C2CE35">
      <w:pPr>
        <w:pStyle w:val="24"/>
        <w:widowControl/>
        <w:numPr>
          <w:ilvl w:val="0"/>
          <w:numId w:val="28"/>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28"/>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28"/>
        </w:numPr>
        <w:tabs>
          <w:tab w:val="left" w:pos="709"/>
        </w:tabs>
        <w:ind w:left="567" w:hanging="567" w:firstLineChars="0"/>
        <w:jc w:val="left"/>
        <w:rPr>
          <w:rFonts w:hint="eastAsia"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w:t>
      </w:r>
      <w:r>
        <w:rPr>
          <w:rFonts w:hint="eastAsia" w:ascii="宋体" w:hAnsi="宋体" w:eastAsia="宋体" w:cs="Times New Roman"/>
          <w:color w:val="auto"/>
          <w:kern w:val="0"/>
          <w:szCs w:val="21"/>
          <w:highlight w:val="none"/>
          <w:lang w:val="en-US" w:eastAsia="zh-CN"/>
        </w:rPr>
        <w:t>采购人相关</w:t>
      </w:r>
      <w:r>
        <w:rPr>
          <w:rFonts w:ascii="宋体" w:hAnsi="宋体" w:eastAsia="宋体" w:cs="Times New Roman"/>
          <w:color w:val="auto"/>
          <w:kern w:val="0"/>
          <w:szCs w:val="21"/>
          <w:highlight w:val="none"/>
          <w:lang w:eastAsia="zh-Hans"/>
        </w:rPr>
        <w:t>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val="en-US" w:eastAsia="zh-CN"/>
        </w:rPr>
        <w:t>采购人相关</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w:t>
      </w:r>
    </w:p>
    <w:p w14:paraId="204880C2">
      <w:pPr>
        <w:pStyle w:val="24"/>
        <w:widowControl/>
        <w:numPr>
          <w:ilvl w:val="0"/>
          <w:numId w:val="27"/>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89CD0AB">
      <w:pPr>
        <w:pStyle w:val="24"/>
        <w:widowControl/>
        <w:numPr>
          <w:ilvl w:val="0"/>
          <w:numId w:val="29"/>
        </w:numPr>
        <w:ind w:firstLineChars="0"/>
        <w:jc w:val="left"/>
        <w:outlineLvl w:val="3"/>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29"/>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129EC5D">
      <w:pPr>
        <w:pStyle w:val="24"/>
        <w:widowControl/>
        <w:numPr>
          <w:ilvl w:val="0"/>
          <w:numId w:val="30"/>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0"/>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6E2EE6EA">
      <w:pPr>
        <w:pStyle w:val="24"/>
        <w:widowControl/>
        <w:numPr>
          <w:ilvl w:val="0"/>
          <w:numId w:val="29"/>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highlight w:val="none"/>
        </w:rPr>
      </w:pPr>
    </w:p>
    <w:p w14:paraId="3E910E9D">
      <w:pPr>
        <w:pStyle w:val="24"/>
        <w:widowControl/>
        <w:numPr>
          <w:ilvl w:val="0"/>
          <w:numId w:val="27"/>
        </w:numPr>
        <w:ind w:left="284" w:hanging="284" w:firstLineChars="0"/>
        <w:jc w:val="left"/>
        <w:outlineLvl w:val="3"/>
        <w:rPr>
          <w:rFonts w:hint="eastAsia"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5DEA7C0B">
      <w:pPr>
        <w:pStyle w:val="24"/>
        <w:numPr>
          <w:ilvl w:val="0"/>
          <w:numId w:val="31"/>
        </w:numPr>
        <w:ind w:firstLineChars="0"/>
        <w:rPr>
          <w:rFonts w:hint="eastAsia" w:ascii="宋体" w:hAnsi="宋体" w:eastAsia="宋体"/>
          <w:b/>
          <w:color w:val="auto"/>
          <w:szCs w:val="21"/>
          <w:highlight w:val="none"/>
        </w:rPr>
      </w:pPr>
      <w:bookmarkStart w:id="12" w:name="_Toc357676131"/>
      <w:r>
        <w:rPr>
          <w:rFonts w:hint="eastAsia" w:ascii="宋体" w:hAnsi="宋体" w:eastAsia="宋体"/>
          <w:b/>
          <w:color w:val="auto"/>
          <w:szCs w:val="21"/>
          <w:highlight w:val="none"/>
        </w:rPr>
        <w:t>投标文件的装订、密封和标记</w:t>
      </w:r>
      <w:bookmarkEnd w:id="12"/>
    </w:p>
    <w:p w14:paraId="07A59821">
      <w:pPr>
        <w:pStyle w:val="24"/>
        <w:numPr>
          <w:ilvl w:val="0"/>
          <w:numId w:val="32"/>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36D22BF8">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37ED881C">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E8B6ACC">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E574EB8">
            <w:pPr>
              <w:jc w:val="center"/>
              <w:rPr>
                <w:rFonts w:hint="eastAsia"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5673BFD6">
            <w:pPr>
              <w:jc w:val="center"/>
              <w:rPr>
                <w:rFonts w:hint="eastAsia"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1934A29">
            <w:pPr>
              <w:jc w:val="center"/>
              <w:rPr>
                <w:rFonts w:hint="eastAsia"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A90E36D">
            <w:pPr>
              <w:jc w:val="center"/>
              <w:rPr>
                <w:rFonts w:hint="eastAsia"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6C498650">
            <w:pPr>
              <w:jc w:val="center"/>
              <w:rPr>
                <w:rFonts w:hint="eastAsia"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BB2893F">
            <w:pPr>
              <w:jc w:val="center"/>
              <w:rPr>
                <w:rFonts w:hint="eastAsia"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B481C29">
            <w:pPr>
              <w:jc w:val="center"/>
              <w:rPr>
                <w:rFonts w:hint="eastAsia"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2473E1C4">
      <w:pPr>
        <w:pStyle w:val="24"/>
        <w:numPr>
          <w:ilvl w:val="0"/>
          <w:numId w:val="32"/>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3" w:name="_Hlk86740118"/>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0CA8DBE5">
      <w:pPr>
        <w:pStyle w:val="24"/>
        <w:numPr>
          <w:ilvl w:val="0"/>
          <w:numId w:val="32"/>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为方便开标唱标，投标人应将开标一览表、法定代表人身份证明书或法定代表人授权委托书一起密封提交，并在信封上标明“唱标信封”的字样。</w:t>
      </w:r>
    </w:p>
    <w:p w14:paraId="4508A2CD">
      <w:pPr>
        <w:pStyle w:val="24"/>
        <w:widowControl/>
        <w:numPr>
          <w:ilvl w:val="0"/>
          <w:numId w:val="27"/>
        </w:numPr>
        <w:ind w:left="284" w:hanging="284" w:firstLineChars="0"/>
        <w:jc w:val="left"/>
        <w:outlineLvl w:val="3"/>
        <w:rPr>
          <w:rFonts w:hint="eastAsia"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775A7EAB">
      <w:pPr>
        <w:pStyle w:val="24"/>
        <w:numPr>
          <w:ilvl w:val="0"/>
          <w:numId w:val="33"/>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5BA4B0C">
      <w:pPr>
        <w:pStyle w:val="24"/>
        <w:numPr>
          <w:ilvl w:val="0"/>
          <w:numId w:val="33"/>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6DDFEFA">
      <w:pPr>
        <w:pStyle w:val="24"/>
        <w:numPr>
          <w:ilvl w:val="0"/>
          <w:numId w:val="33"/>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7D8B7AB5">
      <w:pPr>
        <w:pStyle w:val="24"/>
        <w:ind w:left="567" w:firstLine="0" w:firstLineChars="0"/>
        <w:rPr>
          <w:rFonts w:hint="eastAsia" w:ascii="宋体" w:hAnsi="宋体" w:eastAsia="宋体"/>
          <w:color w:val="auto"/>
          <w:szCs w:val="21"/>
          <w:highlight w:val="none"/>
          <w:u w:val="single"/>
          <w:lang w:val="en-US" w:eastAsia="zh-CN"/>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p>
    <w:p w14:paraId="6AEF734D">
      <w:pPr>
        <w:pStyle w:val="24"/>
        <w:ind w:left="567" w:firstLine="0" w:firstLineChars="0"/>
        <w:rPr>
          <w:rFonts w:hint="default" w:ascii="宋体" w:hAnsi="宋体" w:eastAsia="宋体"/>
          <w:bCs/>
          <w:color w:val="auto"/>
          <w:szCs w:val="21"/>
          <w:highlight w:val="none"/>
          <w:lang w:val="en-US" w:eastAsia="zh-CN"/>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p>
    <w:p w14:paraId="7F27536B">
      <w:pPr>
        <w:pStyle w:val="24"/>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2B83937">
      <w:pPr>
        <w:pStyle w:val="24"/>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1077CAE0">
      <w:pPr>
        <w:pStyle w:val="24"/>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（详见</w:t>
      </w:r>
      <w:r>
        <w:rPr>
          <w:rFonts w:hint="eastAsia" w:ascii="宋体" w:hAnsi="宋体" w:eastAsia="宋体"/>
          <w:b/>
          <w:bCs w:val="0"/>
          <w:color w:val="auto"/>
          <w:szCs w:val="21"/>
          <w:highlight w:val="none"/>
          <w:lang w:eastAsia="zh-CN"/>
        </w:rPr>
        <w:t>《</w:t>
      </w:r>
      <w:r>
        <w:rPr>
          <w:rFonts w:hint="eastAsia" w:ascii="宋体" w:hAnsi="宋体" w:eastAsia="宋体"/>
          <w:b/>
          <w:bCs w:val="0"/>
          <w:color w:val="auto"/>
          <w:szCs w:val="21"/>
          <w:highlight w:val="none"/>
        </w:rPr>
        <w:t>投标邀请</w:t>
      </w:r>
      <w:r>
        <w:rPr>
          <w:rFonts w:hint="eastAsia" w:ascii="宋体" w:hAnsi="宋体" w:eastAsia="宋体"/>
          <w:b/>
          <w:bCs w:val="0"/>
          <w:color w:val="auto"/>
          <w:szCs w:val="21"/>
          <w:highlight w:val="none"/>
          <w:lang w:eastAsia="zh-CN"/>
        </w:rPr>
        <w:t>》</w:t>
      </w:r>
      <w:r>
        <w:rPr>
          <w:rFonts w:hint="eastAsia" w:ascii="宋体" w:hAnsi="宋体" w:eastAsia="宋体"/>
          <w:bCs/>
          <w:color w:val="auto"/>
          <w:szCs w:val="21"/>
          <w:highlight w:val="none"/>
        </w:rPr>
        <w:t>）之前不得启封”的字样。</w:t>
      </w:r>
    </w:p>
    <w:p w14:paraId="2644F5A9">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DF40DA3">
      <w:pPr>
        <w:pStyle w:val="24"/>
        <w:widowControl/>
        <w:numPr>
          <w:ilvl w:val="0"/>
          <w:numId w:val="27"/>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97C593">
      <w:pPr>
        <w:pStyle w:val="24"/>
        <w:widowControl/>
        <w:numPr>
          <w:ilvl w:val="0"/>
          <w:numId w:val="34"/>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4"/>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44C880E8">
      <w:pPr>
        <w:pStyle w:val="24"/>
        <w:widowControl/>
        <w:numPr>
          <w:ilvl w:val="0"/>
          <w:numId w:val="34"/>
        </w:numPr>
        <w:ind w:left="440" w:leftChars="0" w:hanging="440"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5B06180D">
      <w:pPr>
        <w:pStyle w:val="24"/>
        <w:widowControl/>
        <w:numPr>
          <w:ilvl w:val="0"/>
          <w:numId w:val="27"/>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本项目不适用</w:t>
      </w:r>
      <w:r>
        <w:rPr>
          <w:rFonts w:hint="eastAsia" w:ascii="宋体" w:hAnsi="宋体" w:eastAsia="宋体" w:cs="Times New Roman"/>
          <w:b/>
          <w:color w:val="auto"/>
          <w:kern w:val="0"/>
          <w:szCs w:val="21"/>
          <w:highlight w:val="none"/>
          <w:lang w:eastAsia="zh-CN"/>
        </w:rPr>
        <w:t>）</w:t>
      </w:r>
    </w:p>
    <w:p w14:paraId="13D58769">
      <w:pPr>
        <w:pStyle w:val="24"/>
        <w:widowControl/>
        <w:numPr>
          <w:ilvl w:val="0"/>
          <w:numId w:val="35"/>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5909AF1A">
      <w:pPr>
        <w:pStyle w:val="24"/>
        <w:widowControl/>
        <w:numPr>
          <w:ilvl w:val="0"/>
          <w:numId w:val="36"/>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投标人在提交投标文件时，应按投标人须知前附表规定的金额和缴纳要求缴纳投标保证金，并作为其投标文件的组成部分。</w:t>
      </w:r>
    </w:p>
    <w:p w14:paraId="09E9AB64">
      <w:pPr>
        <w:pStyle w:val="24"/>
        <w:widowControl/>
        <w:numPr>
          <w:ilvl w:val="0"/>
          <w:numId w:val="36"/>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5"/>
    <w:p w14:paraId="08ED3A20">
      <w:pPr>
        <w:pStyle w:val="24"/>
        <w:widowControl/>
        <w:numPr>
          <w:ilvl w:val="0"/>
          <w:numId w:val="36"/>
        </w:numPr>
        <w:ind w:left="567" w:hanging="567" w:firstLineChars="0"/>
        <w:jc w:val="left"/>
        <w:rPr>
          <w:rFonts w:hint="eastAsia"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581BB39B">
      <w:pPr>
        <w:pStyle w:val="24"/>
        <w:widowControl/>
        <w:numPr>
          <w:ilvl w:val="0"/>
          <w:numId w:val="37"/>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32B29E50">
      <w:pPr>
        <w:pStyle w:val="24"/>
        <w:widowControl/>
        <w:numPr>
          <w:ilvl w:val="0"/>
          <w:numId w:val="37"/>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414F91D">
      <w:pPr>
        <w:pStyle w:val="24"/>
        <w:widowControl/>
        <w:numPr>
          <w:ilvl w:val="0"/>
          <w:numId w:val="37"/>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43A59FF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43F64C5A">
      <w:pPr>
        <w:pStyle w:val="24"/>
        <w:widowControl/>
        <w:numPr>
          <w:ilvl w:val="0"/>
          <w:numId w:val="3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1EAE9C0F">
      <w:pPr>
        <w:pStyle w:val="24"/>
        <w:widowControl/>
        <w:numPr>
          <w:ilvl w:val="0"/>
          <w:numId w:val="38"/>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4C63438">
      <w:pPr>
        <w:pStyle w:val="24"/>
        <w:widowControl/>
        <w:numPr>
          <w:ilvl w:val="0"/>
          <w:numId w:val="38"/>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901C0DC">
      <w:pPr>
        <w:pStyle w:val="24"/>
        <w:widowControl/>
        <w:numPr>
          <w:ilvl w:val="0"/>
          <w:numId w:val="38"/>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41509EB1">
      <w:pPr>
        <w:pStyle w:val="24"/>
        <w:widowControl/>
        <w:numPr>
          <w:ilvl w:val="0"/>
          <w:numId w:val="38"/>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3AD81154">
      <w:pPr>
        <w:pStyle w:val="24"/>
        <w:widowControl/>
        <w:numPr>
          <w:ilvl w:val="0"/>
          <w:numId w:val="38"/>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0E1DA8E6">
      <w:pPr>
        <w:pStyle w:val="24"/>
        <w:widowControl/>
        <w:numPr>
          <w:ilvl w:val="0"/>
          <w:numId w:val="27"/>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641D263F">
      <w:pPr>
        <w:pStyle w:val="24"/>
        <w:widowControl/>
        <w:numPr>
          <w:ilvl w:val="0"/>
          <w:numId w:val="3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如有</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。采用投标保函方式替代保证金的，采购人或者采购代理机构可以向担保机构索赔保证金。</w:t>
      </w:r>
    </w:p>
    <w:p w14:paraId="4C81FB7C">
      <w:pPr>
        <w:pStyle w:val="24"/>
        <w:widowControl/>
        <w:numPr>
          <w:ilvl w:val="0"/>
          <w:numId w:val="3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7"/>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75980878">
      <w:pPr>
        <w:pStyle w:val="24"/>
        <w:widowControl/>
        <w:numPr>
          <w:ilvl w:val="0"/>
          <w:numId w:val="4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4"/>
        <w:widowControl/>
        <w:numPr>
          <w:ilvl w:val="0"/>
          <w:numId w:val="4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4"/>
        <w:widowControl/>
        <w:numPr>
          <w:ilvl w:val="0"/>
          <w:numId w:val="4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7"/>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1A7535F">
      <w:pPr>
        <w:pStyle w:val="24"/>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2AA22EAE">
      <w:pPr>
        <w:pStyle w:val="24"/>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72C942D">
      <w:pPr>
        <w:pStyle w:val="24"/>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35B29C2">
      <w:pPr>
        <w:pStyle w:val="24"/>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54912838">
      <w:pPr>
        <w:pStyle w:val="24"/>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5FC0DB76">
      <w:pPr>
        <w:pStyle w:val="24"/>
        <w:widowControl/>
        <w:numPr>
          <w:ilvl w:val="0"/>
          <w:numId w:val="18"/>
        </w:numPr>
        <w:spacing w:before="217" w:beforeLines="50"/>
        <w:ind w:left="442" w:hanging="442"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04B02605">
      <w:pPr>
        <w:pStyle w:val="24"/>
        <w:widowControl/>
        <w:numPr>
          <w:ilvl w:val="3"/>
          <w:numId w:val="42"/>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3D25B4C">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1E4F461">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5C138A6">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B0019EF">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10E714A2">
      <w:pPr>
        <w:pStyle w:val="24"/>
        <w:widowControl/>
        <w:numPr>
          <w:ilvl w:val="3"/>
          <w:numId w:val="42"/>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0C0F53E9">
      <w:pPr>
        <w:pStyle w:val="24"/>
        <w:widowControl/>
        <w:numPr>
          <w:ilvl w:val="3"/>
          <w:numId w:val="42"/>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312C8F1">
      <w:pPr>
        <w:pStyle w:val="24"/>
        <w:widowControl/>
        <w:numPr>
          <w:ilvl w:val="0"/>
          <w:numId w:val="44"/>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411FA44D">
      <w:pPr>
        <w:pStyle w:val="24"/>
        <w:widowControl/>
        <w:numPr>
          <w:ilvl w:val="0"/>
          <w:numId w:val="45"/>
        </w:numPr>
        <w:ind w:left="709" w:hanging="709" w:firstLineChars="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6" w:name="_Hlk169881051"/>
      <w:r>
        <w:rPr>
          <w:rFonts w:ascii="宋体" w:hAnsi="宋体" w:eastAsia="宋体" w:cs="Times New Roman"/>
          <w:color w:val="auto"/>
          <w:kern w:val="0"/>
          <w:szCs w:val="21"/>
          <w:highlight w:val="none"/>
        </w:rPr>
        <w:t>指定媒体</w:t>
      </w:r>
      <w:bookmarkEnd w:id="16"/>
      <w:r>
        <w:rPr>
          <w:rFonts w:ascii="宋体" w:hAnsi="宋体" w:eastAsia="宋体" w:cs="Times New Roman"/>
          <w:color w:val="auto"/>
          <w:kern w:val="0"/>
          <w:szCs w:val="21"/>
          <w:highlight w:val="none"/>
        </w:rPr>
        <w:t>公告中标结果和发出中标通知书，公告期为1个工作日。</w:t>
      </w:r>
    </w:p>
    <w:p w14:paraId="00414DA4">
      <w:pPr>
        <w:pStyle w:val="24"/>
        <w:widowControl/>
        <w:numPr>
          <w:ilvl w:val="0"/>
          <w:numId w:val="44"/>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C6B63E4">
      <w:pPr>
        <w:pStyle w:val="24"/>
        <w:widowControl/>
        <w:numPr>
          <w:ilvl w:val="0"/>
          <w:numId w:val="46"/>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42EBF13">
      <w:pPr>
        <w:pStyle w:val="24"/>
        <w:widowControl/>
        <w:numPr>
          <w:ilvl w:val="0"/>
          <w:numId w:val="46"/>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644C478B">
      <w:pPr>
        <w:pStyle w:val="24"/>
        <w:widowControl/>
        <w:numPr>
          <w:ilvl w:val="0"/>
          <w:numId w:val="46"/>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1D36A752">
      <w:pPr>
        <w:pStyle w:val="24"/>
        <w:widowControl/>
        <w:numPr>
          <w:ilvl w:val="0"/>
          <w:numId w:val="18"/>
        </w:numPr>
        <w:spacing w:before="217" w:beforeLines="50"/>
        <w:ind w:left="442" w:hanging="442"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4BDC809">
      <w:pPr>
        <w:pStyle w:val="24"/>
        <w:widowControl/>
        <w:numPr>
          <w:ilvl w:val="3"/>
          <w:numId w:val="47"/>
        </w:numPr>
        <w:tabs>
          <w:tab w:val="left" w:pos="426"/>
          <w:tab w:val="left" w:pos="709"/>
          <w:tab w:val="left" w:pos="993"/>
          <w:tab w:val="left" w:pos="1418"/>
        </w:tabs>
        <w:ind w:hanging="1760"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0FAFD38B">
      <w:pPr>
        <w:pStyle w:val="24"/>
        <w:widowControl/>
        <w:numPr>
          <w:ilvl w:val="0"/>
          <w:numId w:val="4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ascii="宋体" w:hAnsi="宋体" w:eastAsia="宋体" w:cs="Times New Roman"/>
          <w:b/>
          <w:bCs/>
          <w:color w:val="auto"/>
          <w:kern w:val="0"/>
          <w:szCs w:val="21"/>
          <w:highlight w:val="none"/>
          <w:lang w:eastAsia="zh-Hans"/>
        </w:rPr>
        <w:t>《投标邀请函》</w:t>
      </w:r>
      <w:r>
        <w:rPr>
          <w:rFonts w:ascii="宋体" w:hAnsi="宋体" w:eastAsia="宋体" w:cs="Times New Roman"/>
          <w:color w:val="auto"/>
          <w:kern w:val="0"/>
          <w:szCs w:val="21"/>
          <w:highlight w:val="none"/>
          <w:lang w:eastAsia="zh-Hans"/>
        </w:rPr>
        <w:t>中“采购人、采购代理机构的名称、地址和联系方式”。</w:t>
      </w:r>
    </w:p>
    <w:p w14:paraId="67533FE7">
      <w:pPr>
        <w:pStyle w:val="24"/>
        <w:widowControl/>
        <w:numPr>
          <w:ilvl w:val="3"/>
          <w:numId w:val="47"/>
        </w:numPr>
        <w:tabs>
          <w:tab w:val="left" w:pos="426"/>
          <w:tab w:val="left" w:pos="709"/>
          <w:tab w:val="left" w:pos="993"/>
          <w:tab w:val="left" w:pos="1418"/>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C77AE6">
      <w:pPr>
        <w:pStyle w:val="24"/>
        <w:widowControl/>
        <w:numPr>
          <w:ilvl w:val="0"/>
          <w:numId w:val="4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0"/>
        </w:numPr>
        <w:tabs>
          <w:tab w:val="left" w:pos="709"/>
        </w:tabs>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4197C5E">
      <w:pPr>
        <w:pStyle w:val="24"/>
        <w:widowControl/>
        <w:numPr>
          <w:ilvl w:val="0"/>
          <w:numId w:val="50"/>
        </w:numPr>
        <w:tabs>
          <w:tab w:val="left" w:pos="709"/>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0C4D840">
      <w:pPr>
        <w:pStyle w:val="24"/>
        <w:widowControl/>
        <w:numPr>
          <w:ilvl w:val="0"/>
          <w:numId w:val="50"/>
        </w:numPr>
        <w:tabs>
          <w:tab w:val="left" w:pos="709"/>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1AA8C846">
      <w:pPr>
        <w:pStyle w:val="24"/>
        <w:widowControl/>
        <w:numPr>
          <w:ilvl w:val="0"/>
          <w:numId w:val="4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817E1AC">
      <w:pPr>
        <w:pStyle w:val="24"/>
        <w:widowControl/>
        <w:numPr>
          <w:ilvl w:val="0"/>
          <w:numId w:val="51"/>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7396A53">
      <w:pPr>
        <w:pStyle w:val="24"/>
        <w:widowControl/>
        <w:numPr>
          <w:ilvl w:val="0"/>
          <w:numId w:val="51"/>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6841003">
      <w:pPr>
        <w:pStyle w:val="24"/>
        <w:widowControl/>
        <w:numPr>
          <w:ilvl w:val="0"/>
          <w:numId w:val="51"/>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4"/>
        <w:widowControl/>
        <w:numPr>
          <w:ilvl w:val="0"/>
          <w:numId w:val="51"/>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43836A0">
      <w:pPr>
        <w:pStyle w:val="24"/>
        <w:widowControl/>
        <w:numPr>
          <w:ilvl w:val="0"/>
          <w:numId w:val="4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4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64A7798">
      <w:pPr>
        <w:pStyle w:val="24"/>
        <w:widowControl/>
        <w:numPr>
          <w:ilvl w:val="0"/>
          <w:numId w:val="4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highlight w:val="none"/>
          <w:lang w:val="en-US" w:eastAsia="zh-CN"/>
        </w:rPr>
        <w:t>采购人相关</w:t>
      </w:r>
      <w:r>
        <w:rPr>
          <w:rFonts w:ascii="宋体" w:hAnsi="宋体" w:eastAsia="宋体" w:cs="Times New Roman"/>
          <w:color w:val="auto"/>
          <w:kern w:val="0"/>
          <w:szCs w:val="21"/>
          <w:highlight w:val="none"/>
          <w:lang w:eastAsia="zh-Hans"/>
        </w:rPr>
        <w:t>部门依法处理。</w:t>
      </w:r>
    </w:p>
    <w:p w14:paraId="4B25D179">
      <w:pPr>
        <w:pStyle w:val="24"/>
        <w:widowControl/>
        <w:numPr>
          <w:ilvl w:val="0"/>
          <w:numId w:val="4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04E1EE58">
      <w:pPr>
        <w:widowControl/>
        <w:ind w:firstLine="480"/>
        <w:jc w:val="left"/>
        <w:rPr>
          <w:rFonts w:hint="eastAsia"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黄小姐</w:t>
      </w:r>
    </w:p>
    <w:p w14:paraId="6A816235">
      <w:pPr>
        <w:widowControl/>
        <w:ind w:firstLine="480"/>
        <w:jc w:val="left"/>
        <w:rPr>
          <w:rFonts w:hint="eastAsia" w:ascii="宋体" w:hAnsi="宋体" w:eastAsia="宋体" w:cs="Times New Roman"/>
          <w:color w:val="auto"/>
          <w:kern w:val="0"/>
          <w:szCs w:val="21"/>
          <w:highlight w:val="none"/>
          <w:lang w:eastAsia="zh-Hans"/>
        </w:rPr>
      </w:pPr>
      <w:bookmarkStart w:id="17" w:name="_Hlk170237862"/>
      <w:r>
        <w:rPr>
          <w:rFonts w:ascii="宋体" w:hAnsi="宋体" w:eastAsia="宋体" w:cs="Times New Roman"/>
          <w:color w:val="auto"/>
          <w:kern w:val="0"/>
          <w:szCs w:val="21"/>
          <w:highlight w:val="none"/>
          <w:lang w:eastAsia="zh-Hans"/>
        </w:rPr>
        <w:t>电话：0769</w:t>
      </w:r>
      <w:r>
        <w:rPr>
          <w:rFonts w:hint="eastAsia" w:ascii="宋体" w:hAnsi="宋体" w:eastAsia="宋体" w:cs="Times New Roman"/>
          <w:color w:val="auto"/>
          <w:kern w:val="0"/>
          <w:szCs w:val="21"/>
          <w:highlight w:val="none"/>
          <w:lang w:val="en-US" w:eastAsia="zh-CN"/>
        </w:rPr>
        <w:t>-</w:t>
      </w:r>
      <w:r>
        <w:rPr>
          <w:rFonts w:ascii="宋体" w:hAnsi="宋体" w:eastAsia="宋体" w:cs="Times New Roman"/>
          <w:color w:val="auto"/>
          <w:kern w:val="0"/>
          <w:szCs w:val="21"/>
          <w:highlight w:val="none"/>
          <w:lang w:eastAsia="zh-Hans"/>
        </w:rPr>
        <w:t>22367009</w:t>
      </w:r>
    </w:p>
    <w:p w14:paraId="50A95697">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662604D3">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DADAC68">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7"/>
    </w:p>
    <w:p w14:paraId="4ABBDBCF">
      <w:pPr>
        <w:widowControl/>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23EC7FB9">
      <w:pPr>
        <w:pStyle w:val="24"/>
        <w:widowControl/>
        <w:numPr>
          <w:ilvl w:val="0"/>
          <w:numId w:val="5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eastAsia="宋体" w:cs="Times New Roman"/>
          <w:color w:val="auto"/>
          <w:kern w:val="0"/>
          <w:szCs w:val="21"/>
          <w:highlight w:val="none"/>
          <w:lang w:val="en-US" w:eastAsia="zh-CN"/>
        </w:rPr>
        <w:t>采购人相关</w:t>
      </w:r>
      <w:r>
        <w:rPr>
          <w:rFonts w:ascii="宋体" w:hAnsi="宋体" w:eastAsia="宋体" w:cs="Times New Roman"/>
          <w:color w:val="auto"/>
          <w:kern w:val="0"/>
          <w:szCs w:val="21"/>
          <w:highlight w:val="none"/>
          <w:lang w:eastAsia="zh-Hans"/>
        </w:rPr>
        <w:t>部门提起投诉。</w:t>
      </w:r>
    </w:p>
    <w:p w14:paraId="7D73C36D">
      <w:pPr>
        <w:pStyle w:val="24"/>
        <w:widowControl/>
        <w:numPr>
          <w:ilvl w:val="0"/>
          <w:numId w:val="18"/>
        </w:numPr>
        <w:spacing w:before="217" w:beforeLines="50"/>
        <w:ind w:left="442" w:hanging="442"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本项目不适用</w:t>
      </w:r>
      <w:r>
        <w:rPr>
          <w:rFonts w:hint="eastAsia" w:ascii="宋体" w:hAnsi="宋体" w:eastAsia="宋体" w:cs="Times New Roman"/>
          <w:b/>
          <w:color w:val="auto"/>
          <w:kern w:val="0"/>
          <w:szCs w:val="21"/>
          <w:highlight w:val="none"/>
          <w:lang w:eastAsia="zh-CN"/>
        </w:rPr>
        <w:t>）</w:t>
      </w:r>
    </w:p>
    <w:p w14:paraId="550A4FCD">
      <w:pPr>
        <w:pStyle w:val="24"/>
        <w:widowControl/>
        <w:numPr>
          <w:ilvl w:val="0"/>
          <w:numId w:val="53"/>
        </w:numPr>
        <w:ind w:left="442" w:hanging="442"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应按须知前附表要求向采购人缴纳履约担保（如采用保函形式，格式详见招标文件</w:t>
      </w:r>
      <w:r>
        <w:rPr>
          <w:rFonts w:hint="eastAsia" w:ascii="宋体" w:hAnsi="宋体" w:eastAsia="宋体" w:cs="Times New Roman"/>
          <w:b/>
          <w:bCs/>
          <w:color w:val="auto"/>
          <w:kern w:val="0"/>
          <w:szCs w:val="21"/>
          <w:highlight w:val="none"/>
          <w:lang w:eastAsia="zh-CN"/>
        </w:rPr>
        <w:t>“</w:t>
      </w:r>
      <w:r>
        <w:rPr>
          <w:rFonts w:ascii="宋体" w:hAnsi="宋体" w:eastAsia="宋体" w:cs="Times New Roman"/>
          <w:b/>
          <w:bCs/>
          <w:color w:val="auto"/>
          <w:kern w:val="0"/>
          <w:szCs w:val="21"/>
          <w:highlight w:val="none"/>
        </w:rPr>
        <w:t>第</w:t>
      </w:r>
      <w:r>
        <w:rPr>
          <w:rFonts w:hint="eastAsia" w:ascii="宋体" w:hAnsi="宋体" w:eastAsia="宋体" w:cs="Times New Roman"/>
          <w:b/>
          <w:bCs/>
          <w:color w:val="auto"/>
          <w:kern w:val="0"/>
          <w:szCs w:val="21"/>
          <w:highlight w:val="none"/>
        </w:rPr>
        <w:t>六章</w:t>
      </w:r>
      <w:r>
        <w:rPr>
          <w:rFonts w:hint="eastAsia" w:ascii="宋体" w:hAnsi="宋体" w:eastAsia="宋体" w:cs="Times New Roman"/>
          <w:b/>
          <w:bCs/>
          <w:color w:val="auto"/>
          <w:kern w:val="0"/>
          <w:szCs w:val="21"/>
          <w:highlight w:val="none"/>
          <w:lang w:val="en-US" w:eastAsia="zh-CN"/>
        </w:rPr>
        <w:t xml:space="preserve"> </w:t>
      </w:r>
      <w:r>
        <w:rPr>
          <w:rFonts w:ascii="宋体" w:hAnsi="宋体" w:eastAsia="宋体" w:cs="Times New Roman"/>
          <w:b/>
          <w:bCs/>
          <w:color w:val="auto"/>
          <w:kern w:val="0"/>
          <w:szCs w:val="21"/>
          <w:highlight w:val="none"/>
        </w:rPr>
        <w:t>投标文件格式</w:t>
      </w:r>
      <w:r>
        <w:rPr>
          <w:rFonts w:hint="eastAsia" w:ascii="宋体" w:hAnsi="宋体" w:eastAsia="宋体" w:cs="Times New Roman"/>
          <w:b/>
          <w:bCs/>
          <w:color w:val="auto"/>
          <w:kern w:val="0"/>
          <w:szCs w:val="21"/>
          <w:highlight w:val="none"/>
          <w:lang w:eastAsia="zh-CN"/>
        </w:rPr>
        <w:t>”</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9714C7">
      <w:pPr>
        <w:pStyle w:val="24"/>
        <w:widowControl/>
        <w:numPr>
          <w:ilvl w:val="0"/>
          <w:numId w:val="53"/>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61A7EB8B">
      <w:pPr>
        <w:pStyle w:val="24"/>
        <w:widowControl/>
        <w:numPr>
          <w:ilvl w:val="0"/>
          <w:numId w:val="18"/>
        </w:numPr>
        <w:spacing w:before="217" w:beforeLines="50"/>
        <w:ind w:left="442" w:hanging="442"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2041DF9">
      <w:pPr>
        <w:pStyle w:val="24"/>
        <w:widowControl/>
        <w:numPr>
          <w:ilvl w:val="3"/>
          <w:numId w:val="54"/>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A81814F">
      <w:pPr>
        <w:pStyle w:val="24"/>
        <w:widowControl/>
        <w:numPr>
          <w:ilvl w:val="0"/>
          <w:numId w:val="5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4"/>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63899B25">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bookmarkStart w:id="18"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highlight w:val="none"/>
          <w:lang w:val="en-US" w:eastAsia="zh-CN"/>
        </w:rPr>
        <w:t>采购人相关</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highlight w:val="none"/>
          <w:lang w:val="en-US" w:eastAsia="zh-CN"/>
        </w:rPr>
        <w:t>采购人相关</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8"/>
    </w:p>
    <w:p w14:paraId="7DB3A8A0">
      <w:pPr>
        <w:pStyle w:val="24"/>
        <w:widowControl/>
        <w:numPr>
          <w:ilvl w:val="0"/>
          <w:numId w:val="56"/>
        </w:numPr>
        <w:tabs>
          <w:tab w:val="left" w:pos="993"/>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highlight w:val="none"/>
          <w:lang w:eastAsia="zh-Hans"/>
        </w:rPr>
        <w:t>签订补充合同的必须按规定备案。</w:t>
      </w:r>
    </w:p>
    <w:bookmarkEnd w:id="19"/>
    <w:p w14:paraId="7058F3DD">
      <w:pPr>
        <w:pageBreakBefore/>
        <w:widowControl/>
        <w:jc w:val="center"/>
        <w:outlineLvl w:val="1"/>
        <w:rPr>
          <w:rFonts w:ascii="Calibri" w:hAnsi="Calibri" w:eastAsia="宋体" w:cs="Times New Roman"/>
          <w:color w:val="auto"/>
          <w:kern w:val="0"/>
          <w:sz w:val="20"/>
          <w:szCs w:val="20"/>
          <w:highlight w:val="none"/>
          <w:lang w:eastAsia="zh-Hans"/>
        </w:rPr>
      </w:pPr>
      <w:bookmarkStart w:id="20" w:name="_Toc8156"/>
      <w:bookmarkStart w:id="21" w:name="_Toc169799781"/>
      <w:r>
        <w:rPr>
          <w:rFonts w:ascii="Calibri" w:hAnsi="Calibri" w:eastAsia="宋体" w:cs="Times New Roman"/>
          <w:b/>
          <w:color w:val="auto"/>
          <w:kern w:val="0"/>
          <w:sz w:val="36"/>
          <w:szCs w:val="20"/>
          <w:highlight w:val="none"/>
          <w:lang w:eastAsia="zh-Hans"/>
        </w:rPr>
        <w:t>第四章 评标</w:t>
      </w:r>
      <w:bookmarkEnd w:id="20"/>
      <w:bookmarkEnd w:id="21"/>
    </w:p>
    <w:p w14:paraId="1F905B4D">
      <w:pPr>
        <w:pStyle w:val="24"/>
        <w:keepNext w:val="0"/>
        <w:keepLines w:val="0"/>
        <w:pageBreakBefore w:val="0"/>
        <w:numPr>
          <w:ilvl w:val="0"/>
          <w:numId w:val="5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b/>
          <w:bCs/>
          <w:color w:val="auto"/>
          <w:highlight w:val="none"/>
        </w:rPr>
      </w:pPr>
      <w:r>
        <w:rPr>
          <w:rFonts w:ascii="宋体" w:hAnsi="宋体" w:eastAsia="宋体"/>
          <w:b/>
          <w:bCs/>
          <w:color w:val="auto"/>
          <w:highlight w:val="none"/>
        </w:rPr>
        <w:t>评标要求</w:t>
      </w:r>
    </w:p>
    <w:p w14:paraId="000B4FC0">
      <w:pPr>
        <w:pStyle w:val="24"/>
        <w:keepNext w:val="0"/>
        <w:keepLines w:val="0"/>
        <w:pageBreakBefore w:val="0"/>
        <w:widowControl/>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D12ED5E">
      <w:pPr>
        <w:pStyle w:val="24"/>
        <w:keepNext w:val="0"/>
        <w:keepLines w:val="0"/>
        <w:pageBreakBefore w:val="0"/>
        <w:widowControl/>
        <w:numPr>
          <w:ilvl w:val="0"/>
          <w:numId w:val="59"/>
        </w:numPr>
        <w:kinsoku/>
        <w:wordWrap/>
        <w:overflowPunct/>
        <w:topLinePunct w:val="0"/>
        <w:autoSpaceDE/>
        <w:autoSpaceDN/>
        <w:bidi w:val="0"/>
        <w:adjustRightInd/>
        <w:snapToGrid w:val="0"/>
        <w:spacing w:line="360" w:lineRule="auto"/>
        <w:ind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4CFF23C2">
      <w:pPr>
        <w:pStyle w:val="24"/>
        <w:keepNext w:val="0"/>
        <w:keepLines w:val="0"/>
        <w:pageBreakBefore w:val="0"/>
        <w:widowControl w:val="0"/>
        <w:numPr>
          <w:ilvl w:val="0"/>
          <w:numId w:val="59"/>
        </w:numPr>
        <w:kinsoku/>
        <w:wordWrap/>
        <w:overflowPunct/>
        <w:topLinePunct w:val="0"/>
        <w:autoSpaceDE/>
        <w:autoSpaceDN/>
        <w:bidi w:val="0"/>
        <w:adjustRightInd/>
        <w:snapToGrid w:val="0"/>
        <w:spacing w:line="360" w:lineRule="auto"/>
        <w:ind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644A3CC7">
      <w:pPr>
        <w:pStyle w:val="24"/>
        <w:keepNext w:val="0"/>
        <w:keepLines w:val="0"/>
        <w:pageBreakBefore w:val="0"/>
        <w:widowControl w:val="0"/>
        <w:numPr>
          <w:ilvl w:val="0"/>
          <w:numId w:val="60"/>
        </w:numPr>
        <w:tabs>
          <w:tab w:val="left" w:pos="426"/>
          <w:tab w:val="left" w:pos="709"/>
          <w:tab w:val="left" w:pos="993"/>
        </w:tabs>
        <w:kinsoku/>
        <w:wordWrap/>
        <w:overflowPunct/>
        <w:topLinePunct w:val="0"/>
        <w:autoSpaceDE/>
        <w:autoSpaceDN/>
        <w:bidi w:val="0"/>
        <w:adjustRightInd/>
        <w:snapToGrid w:val="0"/>
        <w:spacing w:line="360" w:lineRule="auto"/>
        <w:ind w:left="420" w:hanging="420" w:hangingChars="20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4"/>
        <w:keepNext w:val="0"/>
        <w:keepLines w:val="0"/>
        <w:pageBreakBefore w:val="0"/>
        <w:widowControl w:val="0"/>
        <w:numPr>
          <w:ilvl w:val="0"/>
          <w:numId w:val="60"/>
        </w:numPr>
        <w:tabs>
          <w:tab w:val="left" w:pos="426"/>
          <w:tab w:val="left" w:pos="709"/>
          <w:tab w:val="left" w:pos="993"/>
        </w:tabs>
        <w:kinsoku/>
        <w:wordWrap/>
        <w:overflowPunct/>
        <w:topLinePunct w:val="0"/>
        <w:autoSpaceDE/>
        <w:autoSpaceDN/>
        <w:bidi w:val="0"/>
        <w:adjustRightInd/>
        <w:snapToGrid w:val="0"/>
        <w:spacing w:line="360" w:lineRule="auto"/>
        <w:ind w:left="567" w:hanging="567"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34C8B732">
      <w:pPr>
        <w:pStyle w:val="24"/>
        <w:keepNext w:val="0"/>
        <w:keepLines w:val="0"/>
        <w:pageBreakBefore w:val="0"/>
        <w:widowControl w:val="0"/>
        <w:numPr>
          <w:ilvl w:val="0"/>
          <w:numId w:val="60"/>
        </w:numPr>
        <w:tabs>
          <w:tab w:val="left" w:pos="426"/>
          <w:tab w:val="left" w:pos="709"/>
          <w:tab w:val="left" w:pos="993"/>
        </w:tabs>
        <w:kinsoku/>
        <w:wordWrap/>
        <w:overflowPunct/>
        <w:topLinePunct w:val="0"/>
        <w:autoSpaceDE/>
        <w:autoSpaceDN/>
        <w:bidi w:val="0"/>
        <w:adjustRightInd/>
        <w:snapToGrid w:val="0"/>
        <w:spacing w:line="360" w:lineRule="auto"/>
        <w:ind w:left="567" w:hanging="567"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合格投标人不足须知前附表中约定的有效供应商家数的，不得评标。</w:t>
      </w:r>
    </w:p>
    <w:p w14:paraId="1328CF1C">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A36B4E5">
      <w:pPr>
        <w:pStyle w:val="24"/>
        <w:keepNext w:val="0"/>
        <w:keepLines w:val="0"/>
        <w:pageBreakBefore w:val="0"/>
        <w:widowControl w:val="0"/>
        <w:numPr>
          <w:ilvl w:val="0"/>
          <w:numId w:val="61"/>
        </w:numPr>
        <w:tabs>
          <w:tab w:val="left" w:pos="284"/>
          <w:tab w:val="left" w:pos="426"/>
          <w:tab w:val="left" w:pos="851"/>
          <w:tab w:val="left" w:pos="1134"/>
          <w:tab w:val="left" w:pos="1560"/>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A82B383">
      <w:pPr>
        <w:pStyle w:val="24"/>
        <w:keepNext w:val="0"/>
        <w:keepLines w:val="0"/>
        <w:pageBreakBefore w:val="0"/>
        <w:widowControl w:val="0"/>
        <w:numPr>
          <w:ilvl w:val="0"/>
          <w:numId w:val="61"/>
        </w:numPr>
        <w:tabs>
          <w:tab w:val="left" w:pos="284"/>
          <w:tab w:val="left" w:pos="426"/>
          <w:tab w:val="left" w:pos="851"/>
          <w:tab w:val="left" w:pos="1134"/>
          <w:tab w:val="left" w:pos="1560"/>
        </w:tabs>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2BCB6405">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796525B9">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CA88AFA">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spacing w:val="0"/>
          <w:kern w:val="0"/>
          <w:sz w:val="21"/>
          <w:szCs w:val="21"/>
          <w:highlight w:val="none"/>
        </w:rPr>
      </w:pPr>
      <w:r>
        <w:rPr>
          <w:rFonts w:ascii="宋体" w:hAnsi="宋体" w:eastAsia="宋体" w:cs="Times New Roman"/>
          <w:color w:val="auto"/>
          <w:spacing w:val="0"/>
          <w:kern w:val="0"/>
          <w:sz w:val="21"/>
          <w:szCs w:val="21"/>
          <w:highlight w:val="none"/>
        </w:rPr>
        <w:t>与供应商的法定代表人或者负责人有夫妻、直系血亲、三代以内旁系血亲或者近姻亲关系；</w:t>
      </w:r>
    </w:p>
    <w:p w14:paraId="16FF92C4">
      <w:pPr>
        <w:pStyle w:val="24"/>
        <w:keepNext w:val="0"/>
        <w:keepLines w:val="0"/>
        <w:pageBreakBefore w:val="0"/>
        <w:widowControl w:val="0"/>
        <w:numPr>
          <w:ilvl w:val="0"/>
          <w:numId w:val="62"/>
        </w:numPr>
        <w:tabs>
          <w:tab w:val="left" w:pos="709"/>
          <w:tab w:val="left" w:pos="851"/>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65AE34BB">
      <w:pPr>
        <w:pStyle w:val="24"/>
        <w:keepNext w:val="0"/>
        <w:keepLines w:val="0"/>
        <w:pageBreakBefore w:val="0"/>
        <w:widowControl w:val="0"/>
        <w:numPr>
          <w:ilvl w:val="0"/>
          <w:numId w:val="61"/>
        </w:numPr>
        <w:tabs>
          <w:tab w:val="left" w:pos="284"/>
          <w:tab w:val="left" w:pos="426"/>
          <w:tab w:val="left" w:pos="851"/>
          <w:tab w:val="left" w:pos="1134"/>
          <w:tab w:val="left" w:pos="1560"/>
        </w:tabs>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7D20F3CB">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8DBB929">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07333D05">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7C9254EA">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7D635E67">
      <w:pPr>
        <w:pStyle w:val="24"/>
        <w:keepNext w:val="0"/>
        <w:keepLines w:val="0"/>
        <w:pageBreakBefore w:val="0"/>
        <w:widowControl w:val="0"/>
        <w:numPr>
          <w:ilvl w:val="0"/>
          <w:numId w:val="63"/>
        </w:numPr>
        <w:tabs>
          <w:tab w:val="left" w:pos="709"/>
          <w:tab w:val="left" w:pos="851"/>
          <w:tab w:val="left" w:pos="1134"/>
          <w:tab w:val="left" w:pos="1418"/>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761D361">
      <w:pPr>
        <w:pStyle w:val="24"/>
        <w:keepNext w:val="0"/>
        <w:keepLines w:val="0"/>
        <w:pageBreakBefore w:val="0"/>
        <w:widowControl w:val="0"/>
        <w:numPr>
          <w:ilvl w:val="0"/>
          <w:numId w:val="63"/>
        </w:numPr>
        <w:tabs>
          <w:tab w:val="left" w:pos="709"/>
          <w:tab w:val="left" w:pos="851"/>
          <w:tab w:val="left" w:pos="1134"/>
          <w:tab w:val="left" w:pos="1418"/>
          <w:tab w:val="left" w:pos="1701"/>
        </w:tabs>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4"/>
        <w:keepNext w:val="0"/>
        <w:keepLines w:val="0"/>
        <w:pageBreakBefore w:val="0"/>
        <w:widowControl w:val="0"/>
        <w:numPr>
          <w:ilvl w:val="0"/>
          <w:numId w:val="63"/>
        </w:numPr>
        <w:tabs>
          <w:tab w:val="left" w:pos="709"/>
          <w:tab w:val="left" w:pos="851"/>
          <w:tab w:val="left" w:pos="1134"/>
          <w:tab w:val="left" w:pos="1418"/>
          <w:tab w:val="left" w:pos="1701"/>
        </w:tabs>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val="0"/>
        <w:numPr>
          <w:ilvl w:val="0"/>
          <w:numId w:val="63"/>
        </w:numPr>
        <w:tabs>
          <w:tab w:val="left" w:pos="567"/>
          <w:tab w:val="left" w:pos="709"/>
          <w:tab w:val="left" w:pos="1134"/>
          <w:tab w:val="left" w:pos="1418"/>
          <w:tab w:val="left" w:pos="1701"/>
        </w:tabs>
        <w:kinsoku/>
        <w:wordWrap/>
        <w:overflowPunct/>
        <w:topLinePunct w:val="0"/>
        <w:autoSpaceDE/>
        <w:autoSpaceDN/>
        <w:bidi w:val="0"/>
        <w:adjustRightInd/>
        <w:snapToGrid w:val="0"/>
        <w:spacing w:line="360" w:lineRule="auto"/>
        <w:ind w:left="543" w:hanging="543" w:hangingChars="259"/>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参与评标工作的所有人员必须</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color w:val="auto"/>
          <w:kern w:val="0"/>
          <w:szCs w:val="21"/>
          <w:highlight w:val="none"/>
          <w:lang w:val="en-US" w:eastAsia="zh-CN"/>
        </w:rPr>
        <w:t>执行</w:t>
      </w:r>
      <w:r>
        <w:rPr>
          <w:rFonts w:ascii="宋体" w:hAnsi="宋体" w:eastAsia="宋体" w:cs="Times New Roman"/>
          <w:color w:val="auto"/>
          <w:kern w:val="0"/>
          <w:szCs w:val="21"/>
          <w:highlight w:val="none"/>
        </w:rPr>
        <w:t>，以确保评标的公平、公正。</w:t>
      </w:r>
    </w:p>
    <w:p w14:paraId="087B6B85">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10FC83CC">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4258DDB6">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3E5639">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007EB103">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7596D93">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7D9FE45">
      <w:pPr>
        <w:pStyle w:val="24"/>
        <w:keepNext w:val="0"/>
        <w:keepLines w:val="0"/>
        <w:pageBreakBefore w:val="0"/>
        <w:widowControl w:val="0"/>
        <w:numPr>
          <w:ilvl w:val="0"/>
          <w:numId w:val="64"/>
        </w:numPr>
        <w:tabs>
          <w:tab w:val="left" w:pos="426"/>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354DA2F">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9433EA1">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3C65C36">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BCC6686">
      <w:pPr>
        <w:pStyle w:val="24"/>
        <w:keepNext w:val="0"/>
        <w:keepLines w:val="0"/>
        <w:pageBreakBefore w:val="0"/>
        <w:widowControl w:val="0"/>
        <w:numPr>
          <w:ilvl w:val="0"/>
          <w:numId w:val="6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4"/>
        <w:keepNext w:val="0"/>
        <w:keepLines w:val="0"/>
        <w:pageBreakBefore w:val="0"/>
        <w:widowControl w:val="0"/>
        <w:numPr>
          <w:ilvl w:val="3"/>
          <w:numId w:val="58"/>
        </w:numPr>
        <w:tabs>
          <w:tab w:val="left" w:pos="284"/>
          <w:tab w:val="left" w:pos="426"/>
          <w:tab w:val="left" w:pos="709"/>
          <w:tab w:val="left" w:pos="993"/>
        </w:tabs>
        <w:kinsoku/>
        <w:wordWrap/>
        <w:overflowPunct/>
        <w:topLinePunct w:val="0"/>
        <w:autoSpaceDE/>
        <w:autoSpaceDN/>
        <w:bidi w:val="0"/>
        <w:adjustRightInd/>
        <w:snapToGrid w:val="0"/>
        <w:spacing w:line="360" w:lineRule="auto"/>
        <w:ind w:hanging="1760"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3CDC5B82">
      <w:pPr>
        <w:pStyle w:val="24"/>
        <w:keepNext w:val="0"/>
        <w:keepLines w:val="0"/>
        <w:pageBreakBefore w:val="0"/>
        <w:widowControl w:val="0"/>
        <w:numPr>
          <w:ilvl w:val="0"/>
          <w:numId w:val="66"/>
        </w:numPr>
        <w:tabs>
          <w:tab w:val="left" w:pos="426"/>
          <w:tab w:val="left" w:pos="993"/>
          <w:tab w:val="left" w:pos="1276"/>
        </w:tabs>
        <w:kinsoku/>
        <w:wordWrap/>
        <w:overflowPunct/>
        <w:topLinePunct w:val="0"/>
        <w:autoSpaceDE/>
        <w:autoSpaceDN/>
        <w:bidi w:val="0"/>
        <w:adjustRightInd/>
        <w:snapToGrid w:val="0"/>
        <w:spacing w:line="360" w:lineRule="auto"/>
        <w:ind w:hanging="2240"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6CAF5F6B">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1EEC79DE">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710C05FF">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54F0B5C">
      <w:pPr>
        <w:pStyle w:val="24"/>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709" w:hanging="709"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keepNext w:val="0"/>
        <w:keepLines w:val="0"/>
        <w:pageBreakBefore w:val="0"/>
        <w:widowControl w:val="0"/>
        <w:numPr>
          <w:ilvl w:val="0"/>
          <w:numId w:val="66"/>
        </w:numPr>
        <w:tabs>
          <w:tab w:val="left" w:pos="426"/>
          <w:tab w:val="left" w:pos="993"/>
          <w:tab w:val="left" w:pos="1276"/>
          <w:tab w:val="left" w:pos="1843"/>
        </w:tabs>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w:t>
      </w:r>
      <w:r>
        <w:rPr>
          <w:rFonts w:hint="eastAsia" w:ascii="宋体" w:hAnsi="宋体" w:eastAsia="宋体" w:cs="Times New Roman"/>
          <w:color w:val="auto"/>
          <w:kern w:val="0"/>
          <w:szCs w:val="21"/>
          <w:highlight w:val="none"/>
          <w:lang w:val="en-US" w:eastAsia="zh-CN"/>
        </w:rPr>
        <w:t>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内容不一致的，以唱标信封中开标一览表、分项报价表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内容为准。</w:t>
      </w:r>
    </w:p>
    <w:p w14:paraId="609FC80E">
      <w:pPr>
        <w:pStyle w:val="24"/>
        <w:keepNext w:val="0"/>
        <w:keepLines w:val="0"/>
        <w:pageBreakBefore w:val="0"/>
        <w:widowControl w:val="0"/>
        <w:numPr>
          <w:ilvl w:val="0"/>
          <w:numId w:val="5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采购政策落实</w:t>
      </w:r>
      <w:bookmarkEnd w:id="23"/>
    </w:p>
    <w:p w14:paraId="79D17283">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keepNext w:val="0"/>
        <w:keepLines w:val="0"/>
        <w:pageBreakBefore w:val="0"/>
        <w:widowControl w:val="0"/>
        <w:numPr>
          <w:ilvl w:val="2"/>
          <w:numId w:val="69"/>
        </w:numPr>
        <w:tabs>
          <w:tab w:val="left" w:pos="1418"/>
        </w:tabs>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w:t>
      </w:r>
      <w:r>
        <w:rPr>
          <w:rFonts w:hint="eastAsia" w:ascii="宋体" w:hAnsi="宋体" w:eastAsia="宋体"/>
          <w:b/>
          <w:color w:val="auto"/>
          <w:szCs w:val="21"/>
          <w:highlight w:val="none"/>
          <w:u w:val="single"/>
          <w:lang w:eastAsia="zh-CN"/>
        </w:rPr>
        <w:t>“</w:t>
      </w:r>
      <w:r>
        <w:rPr>
          <w:rFonts w:hint="eastAsia" w:ascii="宋体" w:hAnsi="宋体" w:eastAsia="宋体"/>
          <w:b/>
          <w:color w:val="auto"/>
          <w:szCs w:val="21"/>
          <w:highlight w:val="none"/>
          <w:u w:val="single"/>
        </w:rPr>
        <w:t>第六章</w:t>
      </w:r>
      <w:r>
        <w:rPr>
          <w:rFonts w:hint="eastAsia" w:ascii="宋体" w:hAnsi="宋体" w:eastAsia="宋体"/>
          <w:b/>
          <w:color w:val="auto"/>
          <w:szCs w:val="21"/>
          <w:highlight w:val="none"/>
          <w:u w:val="single"/>
          <w:lang w:val="en-US" w:eastAsia="zh-CN"/>
        </w:rPr>
        <w:t xml:space="preserve"> </w:t>
      </w:r>
      <w:r>
        <w:rPr>
          <w:rFonts w:hint="eastAsia" w:ascii="宋体" w:hAnsi="宋体" w:eastAsia="宋体"/>
          <w:b/>
          <w:color w:val="auto"/>
          <w:szCs w:val="21"/>
          <w:highlight w:val="none"/>
          <w:u w:val="single"/>
        </w:rPr>
        <w:t>投标文件格式</w:t>
      </w:r>
      <w:r>
        <w:rPr>
          <w:rFonts w:hint="eastAsia" w:ascii="宋体" w:hAnsi="宋体" w:eastAsia="宋体"/>
          <w:b/>
          <w:color w:val="auto"/>
          <w:szCs w:val="21"/>
          <w:highlight w:val="none"/>
          <w:u w:val="single"/>
          <w:lang w:eastAsia="zh-CN"/>
        </w:rPr>
        <w:t>”</w:t>
      </w:r>
      <w:r>
        <w:rPr>
          <w:rFonts w:hint="eastAsia" w:ascii="宋体" w:hAnsi="宋体" w:eastAsia="宋体"/>
          <w:b/>
          <w:color w:val="auto"/>
          <w:szCs w:val="21"/>
          <w:highlight w:val="none"/>
          <w:u w:val="single"/>
        </w:rPr>
        <w:t>）。</w:t>
      </w:r>
    </w:p>
    <w:p w14:paraId="231C45DF">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keepNext w:val="0"/>
        <w:keepLines w:val="0"/>
        <w:pageBreakBefore w:val="0"/>
        <w:widowControl w:val="0"/>
        <w:numPr>
          <w:ilvl w:val="2"/>
          <w:numId w:val="7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b/>
          <w:color w:val="auto"/>
          <w:szCs w:val="21"/>
          <w:highlight w:val="none"/>
          <w:u w:val="single"/>
        </w:rPr>
      </w:pPr>
      <w:r>
        <w:rPr>
          <w:rFonts w:hint="eastAsia" w:ascii="宋体" w:hAnsi="宋体" w:eastAsia="宋体"/>
          <w:bCs/>
          <w:color w:val="auto"/>
          <w:szCs w:val="21"/>
          <w:highlight w:val="none"/>
        </w:rPr>
        <w:t>为发挥采购支持监狱企业发展的作用，</w:t>
      </w: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4"/>
        <w:keepNext w:val="0"/>
        <w:keepLines w:val="0"/>
        <w:pageBreakBefore w:val="0"/>
        <w:widowControl w:val="0"/>
        <w:numPr>
          <w:ilvl w:val="2"/>
          <w:numId w:val="71"/>
        </w:numPr>
        <w:kinsoku/>
        <w:wordWrap/>
        <w:overflowPunct/>
        <w:topLinePunct w:val="0"/>
        <w:autoSpaceDE/>
        <w:autoSpaceDN/>
        <w:bidi w:val="0"/>
        <w:adjustRightInd/>
        <w:snapToGrid w:val="0"/>
        <w:spacing w:line="360" w:lineRule="auto"/>
        <w:ind w:left="424" w:hanging="424" w:hangingChars="202"/>
        <w:textAlignment w:val="auto"/>
        <w:rPr>
          <w:rFonts w:hint="eastAsia" w:ascii="宋体" w:hAnsi="宋体" w:eastAsia="宋体"/>
          <w:b/>
          <w:color w:val="auto"/>
          <w:szCs w:val="21"/>
          <w:highlight w:val="none"/>
          <w:u w:val="single"/>
        </w:rPr>
      </w:pPr>
      <w:r>
        <w:rPr>
          <w:rFonts w:hint="eastAsia" w:ascii="宋体" w:hAnsi="宋体" w:eastAsia="宋体"/>
          <w:bCs/>
          <w:color w:val="auto"/>
          <w:szCs w:val="21"/>
          <w:highlight w:val="none"/>
        </w:rPr>
        <w:t>为了发挥采购促进残疾人就业的作用，</w:t>
      </w: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w:t>
      </w:r>
      <w:r>
        <w:rPr>
          <w:rFonts w:hint="eastAsia" w:ascii="宋体" w:hAnsi="宋体" w:eastAsia="宋体"/>
          <w:b/>
          <w:color w:val="auto"/>
          <w:szCs w:val="21"/>
          <w:highlight w:val="none"/>
          <w:u w:val="single"/>
          <w:lang w:eastAsia="zh-CN"/>
        </w:rPr>
        <w:t>“</w:t>
      </w:r>
      <w:r>
        <w:rPr>
          <w:rFonts w:hint="eastAsia" w:ascii="宋体" w:hAnsi="宋体" w:eastAsia="宋体"/>
          <w:b/>
          <w:color w:val="auto"/>
          <w:szCs w:val="21"/>
          <w:highlight w:val="none"/>
          <w:u w:val="single"/>
        </w:rPr>
        <w:t>第六章</w:t>
      </w:r>
      <w:r>
        <w:rPr>
          <w:rFonts w:hint="eastAsia" w:ascii="宋体" w:hAnsi="宋体" w:eastAsia="宋体"/>
          <w:b/>
          <w:color w:val="auto"/>
          <w:szCs w:val="21"/>
          <w:highlight w:val="none"/>
          <w:u w:val="single"/>
          <w:lang w:val="en-US" w:eastAsia="zh-CN"/>
        </w:rPr>
        <w:t xml:space="preserve"> </w:t>
      </w:r>
      <w:r>
        <w:rPr>
          <w:rFonts w:hint="eastAsia" w:ascii="宋体" w:hAnsi="宋体" w:eastAsia="宋体"/>
          <w:b/>
          <w:color w:val="auto"/>
          <w:szCs w:val="21"/>
          <w:highlight w:val="none"/>
          <w:u w:val="single"/>
        </w:rPr>
        <w:t>投标文件格式</w:t>
      </w:r>
      <w:r>
        <w:rPr>
          <w:rFonts w:hint="eastAsia" w:ascii="宋体" w:hAnsi="宋体" w:eastAsia="宋体"/>
          <w:b/>
          <w:color w:val="auto"/>
          <w:szCs w:val="21"/>
          <w:highlight w:val="none"/>
          <w:u w:val="single"/>
          <w:lang w:eastAsia="zh-CN"/>
        </w:rPr>
        <w:t>”</w:t>
      </w:r>
      <w:r>
        <w:rPr>
          <w:rFonts w:hint="eastAsia" w:ascii="宋体" w:hAnsi="宋体" w:eastAsia="宋体"/>
          <w:b/>
          <w:color w:val="auto"/>
          <w:szCs w:val="21"/>
          <w:highlight w:val="none"/>
          <w:u w:val="single"/>
        </w:rPr>
        <w:t>）。</w:t>
      </w:r>
    </w:p>
    <w:p w14:paraId="5E40FCE0">
      <w:pPr>
        <w:pStyle w:val="24"/>
        <w:keepNext w:val="0"/>
        <w:keepLines w:val="0"/>
        <w:pageBreakBefore w:val="0"/>
        <w:widowControl w:val="0"/>
        <w:numPr>
          <w:ilvl w:val="1"/>
          <w:numId w:val="68"/>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keepNext w:val="0"/>
        <w:keepLines w:val="0"/>
        <w:pageBreakBefore w:val="0"/>
        <w:widowControl w:val="0"/>
        <w:numPr>
          <w:ilvl w:val="1"/>
          <w:numId w:val="68"/>
        </w:numPr>
        <w:tabs>
          <w:tab w:val="left" w:pos="426"/>
          <w:tab w:val="left" w:pos="1418"/>
        </w:tabs>
        <w:kinsoku/>
        <w:wordWrap/>
        <w:overflowPunct/>
        <w:topLinePunct w:val="0"/>
        <w:autoSpaceDE/>
        <w:autoSpaceDN/>
        <w:bidi w:val="0"/>
        <w:adjustRightInd/>
        <w:snapToGrid w:val="0"/>
        <w:spacing w:line="360" w:lineRule="auto"/>
        <w:ind w:left="851" w:hanging="851" w:firstLineChars="0"/>
        <w:textAlignment w:val="auto"/>
        <w:rPr>
          <w:rFonts w:hint="eastAsia"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4"/>
        <w:keepNext w:val="0"/>
        <w:keepLines w:val="0"/>
        <w:pageBreakBefore w:val="0"/>
        <w:widowControl w:val="0"/>
        <w:kinsoku/>
        <w:wordWrap/>
        <w:overflowPunct/>
        <w:topLinePunct w:val="0"/>
        <w:autoSpaceDE/>
        <w:autoSpaceDN/>
        <w:bidi w:val="0"/>
        <w:adjustRightInd/>
        <w:snapToGrid w:val="0"/>
        <w:spacing w:line="360" w:lineRule="auto"/>
        <w:ind w:left="-141" w:leftChars="-67" w:firstLine="567" w:firstLineChars="270"/>
        <w:textAlignment w:val="auto"/>
        <w:rPr>
          <w:rFonts w:hint="eastAsia"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4"/>
        <w:keepNext w:val="0"/>
        <w:keepLines w:val="0"/>
        <w:pageBreakBefore w:val="0"/>
        <w:widowControl w:val="0"/>
        <w:numPr>
          <w:ilvl w:val="1"/>
          <w:numId w:val="68"/>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4"/>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投标产品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针对非强制采购产品</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4"/>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31417427">
      <w:pPr>
        <w:pStyle w:val="24"/>
        <w:keepNext w:val="0"/>
        <w:keepLines w:val="0"/>
        <w:pageBreakBefore w:val="0"/>
        <w:widowControl w:val="0"/>
        <w:numPr>
          <w:ilvl w:val="1"/>
          <w:numId w:val="68"/>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keepNext w:val="0"/>
        <w:keepLines w:val="0"/>
        <w:pageBreakBefore w:val="0"/>
        <w:kinsoku/>
        <w:wordWrap/>
        <w:overflowPunct/>
        <w:topLinePunct w:val="0"/>
        <w:autoSpaceDE/>
        <w:autoSpaceDN/>
        <w:bidi w:val="0"/>
        <w:adjustRightInd/>
        <w:snapToGrid w:val="0"/>
        <w:spacing w:line="360" w:lineRule="auto"/>
        <w:ind w:firstLine="404" w:firstLineChars="200"/>
        <w:jc w:val="left"/>
        <w:textAlignment w:val="auto"/>
        <w:rPr>
          <w:rFonts w:hint="eastAsia"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注：因落实采购政策进行价格调整的，以调整后的价格计算评标基准价和投标报价。</w:t>
      </w:r>
    </w:p>
    <w:p w14:paraId="3EA2C08B">
      <w:pPr>
        <w:pStyle w:val="24"/>
        <w:keepNext w:val="0"/>
        <w:keepLines w:val="0"/>
        <w:pageBreakBefore w:val="0"/>
        <w:numPr>
          <w:ilvl w:val="1"/>
          <w:numId w:val="68"/>
        </w:numPr>
        <w:kinsoku/>
        <w:wordWrap/>
        <w:overflowPunct/>
        <w:topLinePunct w:val="0"/>
        <w:autoSpaceDE/>
        <w:autoSpaceDN/>
        <w:bidi w:val="0"/>
        <w:adjustRightInd/>
        <w:snapToGrid w:val="0"/>
        <w:spacing w:line="360" w:lineRule="auto"/>
        <w:ind w:left="426" w:hanging="426" w:firstLineChars="0"/>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评分项目</w:t>
            </w:r>
          </w:p>
        </w:tc>
        <w:tc>
          <w:tcPr>
            <w:tcW w:w="1082" w:type="pct"/>
            <w:vAlign w:val="center"/>
          </w:tcPr>
          <w:p w14:paraId="0CC69E81">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价格部分</w:t>
            </w:r>
          </w:p>
        </w:tc>
        <w:tc>
          <w:tcPr>
            <w:tcW w:w="1081" w:type="pct"/>
            <w:vAlign w:val="center"/>
          </w:tcPr>
          <w:p w14:paraId="3ABB61E7">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商务部分</w:t>
            </w:r>
          </w:p>
        </w:tc>
        <w:tc>
          <w:tcPr>
            <w:tcW w:w="1081" w:type="pct"/>
            <w:vAlign w:val="center"/>
          </w:tcPr>
          <w:p w14:paraId="41A7A6BF">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技术部分</w:t>
            </w:r>
          </w:p>
        </w:tc>
        <w:tc>
          <w:tcPr>
            <w:tcW w:w="780" w:type="pct"/>
            <w:vAlign w:val="center"/>
          </w:tcPr>
          <w:p w14:paraId="57B4C055">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olor w:val="auto"/>
                <w:szCs w:val="21"/>
                <w:highlight w:val="none"/>
              </w:rPr>
            </w:pPr>
            <w:r>
              <w:rPr>
                <w:rFonts w:hint="eastAsia" w:ascii="宋体" w:hAnsi="宋体" w:eastAsia="宋体"/>
                <w:b/>
                <w:bCs/>
                <w:color w:val="auto"/>
                <w:szCs w:val="21"/>
                <w:highlight w:val="none"/>
              </w:rPr>
              <w:t>权值</w:t>
            </w:r>
          </w:p>
        </w:tc>
        <w:tc>
          <w:tcPr>
            <w:tcW w:w="1082" w:type="pct"/>
            <w:vAlign w:val="center"/>
          </w:tcPr>
          <w:p w14:paraId="05BB9D15">
            <w:pPr>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0985E51B">
            <w:pPr>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70B2F24E">
            <w:pPr>
              <w:jc w:val="center"/>
              <w:rPr>
                <w:rFonts w:hint="eastAsia" w:ascii="宋体" w:hAnsi="宋体" w:eastAsia="宋体"/>
                <w:i/>
                <w:color w:val="auto"/>
                <w:szCs w:val="21"/>
                <w:highlight w:val="none"/>
              </w:rPr>
            </w:pPr>
            <w:r>
              <w:rPr>
                <w:rFonts w:hint="eastAsia" w:ascii="宋体" w:hAnsi="宋体" w:eastAsia="宋体"/>
                <w:color w:val="auto"/>
                <w:szCs w:val="21"/>
                <w:highlight w:val="none"/>
                <w:lang w:val="en-US" w:eastAsia="zh-CN"/>
              </w:rPr>
              <w:t>60</w:t>
            </w:r>
            <w:r>
              <w:rPr>
                <w:rFonts w:hint="eastAsia" w:ascii="宋体" w:hAnsi="宋体" w:eastAsia="宋体"/>
                <w:color w:val="auto"/>
                <w:szCs w:val="21"/>
                <w:highlight w:val="none"/>
              </w:rPr>
              <w:t>%</w:t>
            </w:r>
          </w:p>
        </w:tc>
        <w:tc>
          <w:tcPr>
            <w:tcW w:w="780" w:type="pct"/>
          </w:tcPr>
          <w:p w14:paraId="1C068EB4">
            <w:pPr>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269F4A60">
      <w:pPr>
        <w:pStyle w:val="24"/>
        <w:keepNext w:val="0"/>
        <w:keepLines w:val="0"/>
        <w:pageBreakBefore w:val="0"/>
        <w:numPr>
          <w:ilvl w:val="0"/>
          <w:numId w:val="73"/>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3C027647">
      <w:pPr>
        <w:pStyle w:val="24"/>
        <w:keepNext w:val="0"/>
        <w:keepLines w:val="0"/>
        <w:pageBreakBefore w:val="0"/>
        <w:numPr>
          <w:ilvl w:val="0"/>
          <w:numId w:val="57"/>
        </w:numPr>
        <w:kinsoku/>
        <w:wordWrap/>
        <w:overflowPunct/>
        <w:topLinePunct w:val="0"/>
        <w:autoSpaceDE/>
        <w:autoSpaceDN/>
        <w:bidi w:val="0"/>
        <w:adjustRightInd/>
        <w:snapToGrid w:val="0"/>
        <w:spacing w:before="217" w:beforeLines="50" w:line="360" w:lineRule="auto"/>
        <w:ind w:left="442" w:hanging="442" w:firstLineChars="0"/>
        <w:textAlignment w:val="auto"/>
        <w:rPr>
          <w:rFonts w:hint="eastAsia"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58046BA">
      <w:pPr>
        <w:pStyle w:val="24"/>
        <w:keepNext w:val="0"/>
        <w:keepLines w:val="0"/>
        <w:pageBreakBefore w:val="0"/>
        <w:widowControl/>
        <w:numPr>
          <w:ilvl w:val="3"/>
          <w:numId w:val="74"/>
        </w:numPr>
        <w:kinsoku/>
        <w:wordWrap/>
        <w:overflowPunct/>
        <w:topLinePunct w:val="0"/>
        <w:autoSpaceDE/>
        <w:autoSpaceDN/>
        <w:bidi w:val="0"/>
        <w:adjustRightInd/>
        <w:snapToGrid w:val="0"/>
        <w:spacing w:line="360" w:lineRule="auto"/>
        <w:ind w:left="426" w:hanging="426" w:firstLineChars="0"/>
        <w:jc w:val="left"/>
        <w:textAlignment w:val="auto"/>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62F92268">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0321DD1F">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6A85635">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keepNext w:val="0"/>
        <w:keepLines w:val="0"/>
        <w:pageBreakBefore w:val="0"/>
        <w:widowControl/>
        <w:numPr>
          <w:ilvl w:val="0"/>
          <w:numId w:val="75"/>
        </w:numPr>
        <w:kinsoku/>
        <w:wordWrap/>
        <w:overflowPunct/>
        <w:topLinePunct w:val="0"/>
        <w:autoSpaceDE/>
        <w:autoSpaceDN/>
        <w:bidi w:val="0"/>
        <w:adjustRightInd/>
        <w:snapToGrid w:val="0"/>
        <w:spacing w:line="360" w:lineRule="auto"/>
        <w:ind w:left="426" w:hanging="426" w:firstLineChars="0"/>
        <w:jc w:val="left"/>
        <w:textAlignment w:val="auto"/>
        <w:rPr>
          <w:rFonts w:hint="eastAsia"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D2E6374">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hint="eastAsia" w:ascii="宋体" w:hAnsi="宋体" w:eastAsia="宋体" w:cs="Times New Roman"/>
                <w:b/>
                <w:bCs/>
                <w:color w:val="auto"/>
                <w:kern w:val="0"/>
                <w:szCs w:val="21"/>
                <w:highlight w:val="none"/>
                <w:lang w:eastAsia="zh-Hans"/>
              </w:rPr>
            </w:pPr>
            <w:bookmarkStart w:id="27"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391645F9">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4284091E">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965BE7D">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2F49A3B8">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2E56AAC4">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4DE1DEA5">
            <w:pPr>
              <w:widowControl/>
              <w:rPr>
                <w:rFonts w:hint="eastAsia"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hint="eastAsia" w:ascii="宋体" w:hAnsi="宋体" w:eastAsia="宋体" w:cs="宋体"/>
                <w:bCs/>
                <w:color w:val="auto"/>
                <w:kern w:val="0"/>
                <w:szCs w:val="21"/>
                <w:highlight w:val="none"/>
                <w:lang w:val="en-US" w:eastAsia="zh-CN"/>
              </w:rPr>
              <w:t>2023或</w:t>
            </w:r>
            <w:r>
              <w:rPr>
                <w:rFonts w:hint="eastAsia" w:ascii="宋体" w:hAnsi="宋体" w:eastAsia="宋体" w:cs="宋体"/>
                <w:bCs/>
                <w:color w:val="auto"/>
                <w:kern w:val="0"/>
                <w:szCs w:val="21"/>
                <w:highlight w:val="none"/>
              </w:rPr>
              <w:t>2024年财务</w:t>
            </w:r>
            <w:r>
              <w:rPr>
                <w:rFonts w:hint="eastAsia" w:ascii="Calibri" w:hAnsi="Calibri" w:eastAsia="宋体" w:cs="Times New Roman"/>
                <w:bCs/>
                <w:color w:val="auto"/>
                <w:kern w:val="0"/>
                <w:szCs w:val="21"/>
                <w:highlight w:val="none"/>
              </w:rPr>
              <w:t>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73CDFE1D">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409A9692">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0C0BAAFA">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36AADF2F">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8DA01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4A449F66">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45A3F9AD">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0D020E14">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落实采购政策需满足的资格要求</w:t>
            </w:r>
          </w:p>
        </w:tc>
        <w:tc>
          <w:tcPr>
            <w:tcW w:w="3159" w:type="pct"/>
            <w:vAlign w:val="center"/>
          </w:tcPr>
          <w:p w14:paraId="22E2D3AF">
            <w:pPr>
              <w:widowControl/>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eastAsia="zh-Hans"/>
              </w:rPr>
              <w:t>无</w:t>
            </w:r>
            <w:r>
              <w:rPr>
                <w:rFonts w:hint="eastAsia" w:ascii="宋体" w:hAnsi="宋体" w:eastAsia="宋体" w:cs="Times New Roman"/>
                <w:color w:val="auto"/>
                <w:kern w:val="0"/>
                <w:szCs w:val="21"/>
                <w:highlight w:val="none"/>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6D5A47E3">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B84C554">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65FE656B">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B85A2B2">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45AE9CC0">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56C04DE9">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hint="eastAsia"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3.3</w:t>
            </w:r>
          </w:p>
        </w:tc>
        <w:tc>
          <w:tcPr>
            <w:tcW w:w="1381" w:type="pct"/>
            <w:vAlign w:val="center"/>
          </w:tcPr>
          <w:p w14:paraId="5048B052">
            <w:pPr>
              <w:widowControl/>
              <w:rPr>
                <w:rFonts w:hint="eastAsia"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lang w:eastAsia="zh-Hans"/>
              </w:rPr>
              <w:t>其他特定资格要求：</w:t>
            </w:r>
          </w:p>
        </w:tc>
        <w:tc>
          <w:tcPr>
            <w:tcW w:w="3159" w:type="pct"/>
            <w:vAlign w:val="center"/>
          </w:tcPr>
          <w:p w14:paraId="0FA12A69">
            <w:pPr>
              <w:widowControl/>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投标人具有卫生行政主管部门颁发的有效的《医疗机构执业许可证》（须提供许可证复印件并加盖投标人公章）。</w:t>
            </w:r>
          </w:p>
        </w:tc>
      </w:tr>
      <w:bookmarkEnd w:id="27"/>
    </w:tbl>
    <w:p w14:paraId="33A23CF5">
      <w:pPr>
        <w:pageBreakBefore/>
        <w:jc w:val="left"/>
        <w:rPr>
          <w:rFonts w:hint="eastAsia" w:ascii="宋体" w:hAnsi="宋体" w:eastAsia="宋体" w:cs="Times New Roman"/>
          <w:b/>
          <w:bCs/>
          <w:color w:val="auto"/>
          <w:kern w:val="0"/>
          <w:szCs w:val="21"/>
          <w:highlight w:val="none"/>
          <w:lang w:eastAsia="zh-Hans"/>
        </w:rPr>
      </w:pPr>
      <w:bookmarkStart w:id="28" w:name="_Hlk169888893"/>
      <w:r>
        <w:rPr>
          <w:rFonts w:ascii="宋体" w:hAnsi="宋体" w:eastAsia="宋体" w:cs="Times New Roman"/>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A54782B">
            <w:pPr>
              <w:widowControl/>
              <w:jc w:val="left"/>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13447E5">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0D2973C9">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39E86CAB">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6265CBFC">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3955758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7B6160A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32691D3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8"/>
    </w:tbl>
    <w:p w14:paraId="0AEDB113">
      <w:pPr>
        <w:pStyle w:val="24"/>
        <w:numPr>
          <w:ilvl w:val="3"/>
          <w:numId w:val="74"/>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bookmarkStart w:id="29" w:name="_Hlk169889470"/>
      <w:r>
        <w:rPr>
          <w:rFonts w:ascii="宋体" w:hAnsi="宋体" w:eastAsia="宋体" w:cs="Times New Roman"/>
          <w:b/>
          <w:color w:val="auto"/>
          <w:kern w:val="0"/>
          <w:szCs w:val="21"/>
          <w:highlight w:val="none"/>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485"/>
        <w:gridCol w:w="795"/>
        <w:gridCol w:w="6295"/>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jc w:val="center"/>
        </w:trPr>
        <w:tc>
          <w:tcPr>
            <w:tcW w:w="382" w:type="pct"/>
            <w:vAlign w:val="center"/>
          </w:tcPr>
          <w:p w14:paraId="53D69B6E">
            <w:pPr>
              <w:pStyle w:val="27"/>
              <w:spacing w:line="400" w:lineRule="exact"/>
              <w:ind w:firstLine="0" w:firstLineChars="0"/>
              <w:jc w:val="center"/>
              <w:rPr>
                <w:rFonts w:hint="eastAsia" w:ascii="宋体" w:eastAsia="宋体"/>
                <w:b/>
                <w:color w:val="auto"/>
                <w:sz w:val="21"/>
                <w:szCs w:val="21"/>
                <w:highlight w:val="none"/>
              </w:rPr>
            </w:pPr>
            <w:bookmarkStart w:id="30" w:name="_Hlk169889554"/>
            <w:r>
              <w:rPr>
                <w:rFonts w:hint="eastAsia" w:ascii="宋体" w:eastAsia="宋体"/>
                <w:b/>
                <w:color w:val="auto"/>
                <w:sz w:val="21"/>
                <w:szCs w:val="21"/>
                <w:highlight w:val="none"/>
              </w:rPr>
              <w:t>序号</w:t>
            </w:r>
          </w:p>
        </w:tc>
        <w:tc>
          <w:tcPr>
            <w:tcW w:w="799" w:type="pct"/>
            <w:vAlign w:val="center"/>
          </w:tcPr>
          <w:p w14:paraId="6B159EA7">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评分内容</w:t>
            </w:r>
          </w:p>
        </w:tc>
        <w:tc>
          <w:tcPr>
            <w:tcW w:w="428" w:type="pct"/>
            <w:vAlign w:val="center"/>
          </w:tcPr>
          <w:p w14:paraId="377468C0">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分值</w:t>
            </w:r>
          </w:p>
        </w:tc>
        <w:tc>
          <w:tcPr>
            <w:tcW w:w="3389" w:type="pct"/>
            <w:vAlign w:val="center"/>
          </w:tcPr>
          <w:p w14:paraId="07E35FCD">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AE958CD">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82" w:type="pct"/>
            <w:vAlign w:val="center"/>
          </w:tcPr>
          <w:p w14:paraId="44B2239A">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799" w:type="pct"/>
            <w:vAlign w:val="center"/>
          </w:tcPr>
          <w:p w14:paraId="010C9188">
            <w:pPr>
              <w:spacing w:line="400" w:lineRule="exact"/>
              <w:jc w:val="center"/>
              <w:rPr>
                <w:rFonts w:hint="eastAsia" w:ascii="宋体" w:hAnsi="宋体" w:eastAsia="宋体"/>
                <w:bCs/>
                <w:color w:val="auto"/>
                <w:szCs w:val="21"/>
                <w:highlight w:val="none"/>
              </w:rPr>
            </w:pPr>
            <w:r>
              <w:rPr>
                <w:rFonts w:hint="eastAsia" w:ascii="宋体" w:hAnsi="宋体" w:eastAsia="宋体"/>
                <w:color w:val="auto"/>
                <w:szCs w:val="21"/>
                <w:highlight w:val="none"/>
                <w:lang w:val="en-US" w:eastAsia="zh-CN"/>
              </w:rPr>
              <w:t>服务响应承诺</w:t>
            </w:r>
          </w:p>
        </w:tc>
        <w:tc>
          <w:tcPr>
            <w:tcW w:w="428" w:type="pct"/>
            <w:vAlign w:val="center"/>
          </w:tcPr>
          <w:p w14:paraId="5A37C5ED">
            <w:pPr>
              <w:widowControl/>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val="en-US" w:eastAsia="zh-CN"/>
              </w:rPr>
              <w:t>4</w:t>
            </w:r>
            <w:r>
              <w:rPr>
                <w:rFonts w:hint="eastAsia" w:ascii="宋体" w:hAnsi="宋体" w:eastAsia="宋体"/>
                <w:bCs/>
                <w:color w:val="auto"/>
                <w:szCs w:val="21"/>
                <w:highlight w:val="none"/>
              </w:rPr>
              <w:t>分</w:t>
            </w:r>
          </w:p>
        </w:tc>
        <w:tc>
          <w:tcPr>
            <w:tcW w:w="3389" w:type="pct"/>
            <w:vAlign w:val="center"/>
          </w:tcPr>
          <w:p w14:paraId="2EA1A6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根据投标人提供的</w:t>
            </w:r>
            <w:r>
              <w:rPr>
                <w:rFonts w:hint="eastAsia" w:ascii="宋体" w:hAnsi="宋体" w:eastAsia="宋体" w:cs="Times New Roman"/>
                <w:b/>
                <w:bCs/>
                <w:color w:val="auto"/>
                <w:szCs w:val="21"/>
                <w:highlight w:val="none"/>
                <w:lang w:val="en-US" w:eastAsia="zh-CN"/>
              </w:rPr>
              <w:t>服务响应</w:t>
            </w:r>
            <w:r>
              <w:rPr>
                <w:rFonts w:hint="eastAsia" w:ascii="宋体" w:hAnsi="宋体" w:eastAsia="宋体" w:cs="Times New Roman"/>
                <w:b/>
                <w:bCs/>
                <w:color w:val="auto"/>
                <w:szCs w:val="21"/>
                <w:highlight w:val="none"/>
              </w:rPr>
              <w:t>承诺进行</w:t>
            </w:r>
            <w:r>
              <w:rPr>
                <w:rFonts w:hint="eastAsia" w:ascii="宋体" w:hAnsi="宋体" w:eastAsia="宋体" w:cs="Times New Roman"/>
                <w:b/>
                <w:bCs/>
                <w:color w:val="auto"/>
                <w:szCs w:val="21"/>
                <w:highlight w:val="none"/>
                <w:lang w:val="en-US" w:eastAsia="zh-CN"/>
              </w:rPr>
              <w:t>评审</w:t>
            </w:r>
            <w:r>
              <w:rPr>
                <w:rFonts w:hint="eastAsia" w:ascii="宋体" w:hAnsi="宋体" w:eastAsia="宋体" w:cs="Times New Roman"/>
                <w:b/>
                <w:bCs/>
                <w:color w:val="auto"/>
                <w:szCs w:val="21"/>
                <w:highlight w:val="none"/>
              </w:rPr>
              <w:t>：</w:t>
            </w:r>
          </w:p>
          <w:p w14:paraId="22E92E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分；</w:t>
            </w:r>
          </w:p>
          <w:p w14:paraId="4C0DC5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0F633F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16B582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响应并到达采购人指定地点的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597F66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未提供承诺书或</w:t>
            </w:r>
            <w:r>
              <w:rPr>
                <w:rFonts w:hint="eastAsia" w:ascii="宋体" w:hAnsi="宋体" w:eastAsia="宋体" w:cs="Times New Roman"/>
                <w:color w:val="auto"/>
                <w:szCs w:val="21"/>
                <w:highlight w:val="none"/>
              </w:rPr>
              <w:t>其它情况</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不得分。</w:t>
            </w:r>
          </w:p>
          <w:p w14:paraId="6F3E5E87">
            <w:pPr>
              <w:spacing w:line="400" w:lineRule="exact"/>
              <w:rPr>
                <w:rFonts w:hint="eastAsia" w:ascii="宋体" w:hAnsi="宋体" w:eastAsia="宋体"/>
                <w:b/>
                <w:bCs/>
                <w:color w:val="auto"/>
                <w:szCs w:val="21"/>
                <w:highlight w:val="none"/>
                <w:u w:val="single"/>
              </w:rPr>
            </w:pPr>
            <w:r>
              <w:rPr>
                <w:rFonts w:hint="eastAsia" w:ascii="宋体" w:hAnsi="宋体" w:eastAsia="宋体" w:cs="Times New Roman"/>
                <w:b/>
                <w:bCs/>
                <w:color w:val="auto"/>
                <w:szCs w:val="21"/>
                <w:highlight w:val="none"/>
                <w:u w:val="single"/>
              </w:rPr>
              <w:t>注：须提服务响应承诺</w:t>
            </w:r>
            <w:r>
              <w:rPr>
                <w:rFonts w:hint="eastAsia" w:ascii="宋体" w:hAnsi="宋体" w:eastAsia="宋体" w:cs="Times New Roman"/>
                <w:b/>
                <w:bCs/>
                <w:color w:val="auto"/>
                <w:szCs w:val="21"/>
                <w:highlight w:val="none"/>
                <w:u w:val="single"/>
                <w:lang w:val="en-US" w:eastAsia="zh-CN"/>
              </w:rPr>
              <w:t>书</w:t>
            </w:r>
            <w:r>
              <w:rPr>
                <w:rFonts w:hint="eastAsia" w:ascii="宋体" w:hAnsi="宋体" w:eastAsia="宋体" w:cs="Times New Roman"/>
                <w:b/>
                <w:bCs/>
                <w:color w:val="auto"/>
                <w:szCs w:val="21"/>
                <w:highlight w:val="none"/>
                <w:u w:val="single"/>
              </w:rPr>
              <w:t>加盖投标人公章。</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82" w:type="pct"/>
            <w:vAlign w:val="center"/>
          </w:tcPr>
          <w:p w14:paraId="32C4497B">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2</w:t>
            </w:r>
          </w:p>
        </w:tc>
        <w:tc>
          <w:tcPr>
            <w:tcW w:w="799" w:type="pct"/>
            <w:vAlign w:val="center"/>
          </w:tcPr>
          <w:p w14:paraId="2F43B446">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人员配置情况</w:t>
            </w:r>
          </w:p>
        </w:tc>
        <w:tc>
          <w:tcPr>
            <w:tcW w:w="428" w:type="pct"/>
            <w:vAlign w:val="center"/>
          </w:tcPr>
          <w:p w14:paraId="5367AAEF">
            <w:pPr>
              <w:widowControl/>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val="en-US" w:eastAsia="zh-CN"/>
              </w:rPr>
              <w:t>12</w:t>
            </w:r>
            <w:r>
              <w:rPr>
                <w:rFonts w:hint="eastAsia" w:ascii="宋体" w:hAnsi="宋体" w:eastAsia="宋体"/>
                <w:bCs/>
                <w:color w:val="auto"/>
                <w:szCs w:val="21"/>
                <w:highlight w:val="none"/>
              </w:rPr>
              <w:t>分</w:t>
            </w:r>
          </w:p>
        </w:tc>
        <w:tc>
          <w:tcPr>
            <w:tcW w:w="3389" w:type="pct"/>
            <w:vAlign w:val="center"/>
          </w:tcPr>
          <w:p w14:paraId="110D5AE3">
            <w:pPr>
              <w:spacing w:line="400" w:lineRule="exact"/>
              <w:rPr>
                <w:rFonts w:hint="eastAsia" w:ascii="宋体" w:hAnsi="宋体" w:eastAsia="宋体" w:cs="Times New Roman"/>
                <w:b w:val="0"/>
                <w:bCs w:val="0"/>
                <w:color w:val="auto"/>
                <w:szCs w:val="21"/>
                <w:highlight w:val="none"/>
              </w:rPr>
            </w:pPr>
            <w:r>
              <w:rPr>
                <w:rFonts w:hint="eastAsia" w:ascii="宋体" w:hAnsi="宋体" w:eastAsia="宋体" w:cs="Times New Roman"/>
                <w:b w:val="0"/>
                <w:bCs w:val="0"/>
                <w:color w:val="auto"/>
                <w:szCs w:val="21"/>
                <w:highlight w:val="none"/>
              </w:rPr>
              <w:t>投标人拟投入本项目的</w:t>
            </w:r>
            <w:r>
              <w:rPr>
                <w:rFonts w:hint="eastAsia" w:ascii="宋体" w:hAnsi="宋体" w:eastAsia="宋体" w:cs="Times New Roman"/>
                <w:b w:val="0"/>
                <w:bCs w:val="0"/>
                <w:color w:val="auto"/>
                <w:szCs w:val="21"/>
                <w:highlight w:val="none"/>
                <w:lang w:val="en-US" w:eastAsia="zh-CN"/>
              </w:rPr>
              <w:t>服务</w:t>
            </w:r>
            <w:r>
              <w:rPr>
                <w:rFonts w:hint="eastAsia" w:ascii="宋体" w:hAnsi="宋体" w:eastAsia="宋体" w:cs="Times New Roman"/>
                <w:b w:val="0"/>
                <w:bCs w:val="0"/>
                <w:color w:val="auto"/>
                <w:szCs w:val="21"/>
                <w:highlight w:val="none"/>
              </w:rPr>
              <w:t>人员</w:t>
            </w:r>
            <w:r>
              <w:rPr>
                <w:rFonts w:hint="eastAsia" w:ascii="宋体" w:hAnsi="宋体" w:eastAsia="宋体" w:cs="Times New Roman"/>
                <w:b w:val="0"/>
                <w:bCs w:val="0"/>
                <w:color w:val="auto"/>
                <w:szCs w:val="21"/>
                <w:highlight w:val="none"/>
                <w:lang w:val="en-US" w:eastAsia="zh-CN"/>
              </w:rPr>
              <w:t>具有行政主管部门颁发的护师或以上级别（</w:t>
            </w:r>
            <w:r>
              <w:rPr>
                <w:rFonts w:hint="eastAsia" w:ascii="宋体" w:hAnsi="宋体" w:eastAsia="宋体" w:cs="宋体"/>
                <w:b w:val="0"/>
                <w:bCs w:val="0"/>
                <w:color w:val="auto"/>
                <w:sz w:val="21"/>
                <w:szCs w:val="21"/>
                <w:highlight w:val="none"/>
                <w:lang w:val="en-US" w:eastAsia="zh-CN"/>
              </w:rPr>
              <w:t>含护师、</w:t>
            </w:r>
            <w:r>
              <w:rPr>
                <w:rFonts w:hint="eastAsia" w:ascii="宋体" w:hAnsi="宋体" w:eastAsia="宋体" w:cs="宋体"/>
                <w:i w:val="0"/>
                <w:iCs w:val="0"/>
                <w:caps w:val="0"/>
                <w:color w:val="auto"/>
                <w:spacing w:val="0"/>
                <w:sz w:val="21"/>
                <w:szCs w:val="21"/>
                <w:highlight w:val="none"/>
                <w:shd w:val="clear" w:fill="FFFFFF"/>
              </w:rPr>
              <w:t>主管护师</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副主任护师</w:t>
            </w:r>
            <w:r>
              <w:rPr>
                <w:rFonts w:hint="eastAsia" w:ascii="宋体" w:hAnsi="宋体" w:eastAsia="宋体" w:cs="宋体"/>
                <w:i w:val="0"/>
                <w:iCs w:val="0"/>
                <w:caps w:val="0"/>
                <w:color w:val="auto"/>
                <w:spacing w:val="0"/>
                <w:sz w:val="21"/>
                <w:szCs w:val="21"/>
                <w:highlight w:val="none"/>
                <w:shd w:val="clear" w:fill="FFFFFF"/>
                <w:lang w:eastAsia="zh-CN"/>
              </w:rPr>
              <w:t>、</w:t>
            </w:r>
            <w:r>
              <w:rPr>
                <w:rFonts w:hint="eastAsia" w:ascii="宋体" w:hAnsi="宋体" w:eastAsia="宋体" w:cs="宋体"/>
                <w:i w:val="0"/>
                <w:iCs w:val="0"/>
                <w:caps w:val="0"/>
                <w:color w:val="auto"/>
                <w:spacing w:val="0"/>
                <w:sz w:val="21"/>
                <w:szCs w:val="21"/>
                <w:highlight w:val="none"/>
                <w:shd w:val="clear" w:fill="FFFFFF"/>
              </w:rPr>
              <w:t>主任护师</w:t>
            </w:r>
            <w:r>
              <w:rPr>
                <w:rFonts w:hint="eastAsia" w:ascii="宋体" w:hAnsi="宋体" w:eastAsia="宋体" w:cs="Times New Roman"/>
                <w:b w:val="0"/>
                <w:bCs w:val="0"/>
                <w:color w:val="auto"/>
                <w:szCs w:val="21"/>
                <w:highlight w:val="none"/>
                <w:lang w:val="en-US" w:eastAsia="zh-CN"/>
              </w:rPr>
              <w:t>）职称证书的，每提供1人得3分，本项最高得12分</w:t>
            </w:r>
            <w:r>
              <w:rPr>
                <w:rFonts w:hint="eastAsia" w:ascii="宋体" w:hAnsi="宋体" w:eastAsia="宋体" w:cs="Times New Roman"/>
                <w:b w:val="0"/>
                <w:bCs w:val="0"/>
                <w:color w:val="auto"/>
                <w:szCs w:val="21"/>
                <w:highlight w:val="none"/>
              </w:rPr>
              <w:t>。</w:t>
            </w:r>
          </w:p>
          <w:p w14:paraId="68BC0647">
            <w:pPr>
              <w:spacing w:line="400" w:lineRule="exact"/>
              <w:rPr>
                <w:rFonts w:hint="eastAsia" w:ascii="宋体" w:hAnsi="宋体" w:eastAsia="宋体"/>
                <w:b/>
                <w:bCs/>
                <w:color w:val="auto"/>
                <w:szCs w:val="21"/>
                <w:highlight w:val="none"/>
                <w:u w:val="single"/>
              </w:rPr>
            </w:pPr>
            <w:r>
              <w:rPr>
                <w:rFonts w:hint="eastAsia" w:ascii="宋体" w:hAnsi="宋体" w:eastAsia="宋体" w:cs="Times New Roman"/>
                <w:b/>
                <w:color w:val="auto"/>
                <w:szCs w:val="21"/>
                <w:highlight w:val="none"/>
                <w:u w:val="single"/>
              </w:rPr>
              <w:t>注：须提供人员</w:t>
            </w:r>
            <w:r>
              <w:rPr>
                <w:rFonts w:hint="eastAsia" w:ascii="宋体" w:hAnsi="宋体" w:eastAsia="宋体" w:cs="Times New Roman"/>
                <w:b/>
                <w:color w:val="auto"/>
                <w:szCs w:val="21"/>
                <w:highlight w:val="none"/>
                <w:u w:val="single"/>
                <w:lang w:val="en-US" w:eastAsia="zh-CN"/>
              </w:rPr>
              <w:t>职称</w:t>
            </w:r>
            <w:r>
              <w:rPr>
                <w:rFonts w:hint="eastAsia" w:ascii="宋体" w:hAnsi="宋体" w:eastAsia="宋体" w:cs="Times New Roman"/>
                <w:b/>
                <w:color w:val="auto"/>
                <w:szCs w:val="21"/>
                <w:highlight w:val="none"/>
                <w:u w:val="single"/>
              </w:rPr>
              <w:t>证书及开标当前月前三个月</w:t>
            </w:r>
            <w:r>
              <w:rPr>
                <w:rFonts w:hint="eastAsia" w:ascii="宋体" w:hAnsi="宋体" w:eastAsia="宋体" w:cs="Times New Roman"/>
                <w:b/>
                <w:color w:val="auto"/>
                <w:szCs w:val="21"/>
                <w:highlight w:val="none"/>
                <w:u w:val="single"/>
                <w:lang w:eastAsia="zh-CN"/>
              </w:rPr>
              <w:t>（</w:t>
            </w:r>
            <w:r>
              <w:rPr>
                <w:rFonts w:hint="eastAsia" w:ascii="宋体" w:hAnsi="宋体" w:eastAsia="宋体" w:cs="Times New Roman"/>
                <w:b/>
                <w:color w:val="auto"/>
                <w:szCs w:val="21"/>
                <w:highlight w:val="none"/>
                <w:u w:val="single"/>
                <w:lang w:val="en-US" w:eastAsia="zh-CN"/>
              </w:rPr>
              <w:t>含开标当月</w:t>
            </w:r>
            <w:r>
              <w:rPr>
                <w:rFonts w:hint="eastAsia" w:ascii="宋体" w:hAnsi="宋体" w:eastAsia="宋体" w:cs="Times New Roman"/>
                <w:b/>
                <w:color w:val="auto"/>
                <w:szCs w:val="21"/>
                <w:highlight w:val="none"/>
                <w:u w:val="single"/>
                <w:lang w:eastAsia="zh-CN"/>
              </w:rPr>
              <w:t>）</w:t>
            </w:r>
            <w:r>
              <w:rPr>
                <w:rFonts w:hint="eastAsia" w:ascii="宋体" w:hAnsi="宋体" w:eastAsia="宋体" w:cs="Times New Roman"/>
                <w:b/>
                <w:color w:val="auto"/>
                <w:szCs w:val="21"/>
                <w:highlight w:val="none"/>
                <w:u w:val="single"/>
                <w:lang w:val="en-US" w:eastAsia="zh-CN"/>
              </w:rPr>
              <w:t>任意</w:t>
            </w:r>
            <w:r>
              <w:rPr>
                <w:rFonts w:hint="eastAsia" w:ascii="宋体" w:hAnsi="宋体" w:eastAsia="宋体" w:cs="Times New Roman"/>
                <w:b/>
                <w:color w:val="auto"/>
                <w:szCs w:val="21"/>
                <w:highlight w:val="none"/>
                <w:u w:val="single"/>
              </w:rPr>
              <w:t>一个月投标人为其购买社保</w:t>
            </w:r>
            <w:r>
              <w:rPr>
                <w:rFonts w:hint="eastAsia" w:ascii="宋体" w:hAnsi="宋体" w:eastAsia="宋体" w:cs="Times New Roman"/>
                <w:b/>
                <w:color w:val="auto"/>
                <w:szCs w:val="21"/>
                <w:highlight w:val="none"/>
                <w:u w:val="single"/>
                <w:lang w:val="en-US" w:eastAsia="zh-CN"/>
              </w:rPr>
              <w:t>的</w:t>
            </w:r>
            <w:r>
              <w:rPr>
                <w:rFonts w:hint="eastAsia" w:ascii="宋体" w:hAnsi="宋体" w:eastAsia="宋体" w:cs="Times New Roman"/>
                <w:b/>
                <w:color w:val="auto"/>
                <w:szCs w:val="21"/>
                <w:highlight w:val="none"/>
                <w:u w:val="single"/>
              </w:rPr>
              <w:t>证明</w:t>
            </w:r>
            <w:r>
              <w:rPr>
                <w:rFonts w:hint="eastAsia" w:ascii="宋体" w:hAnsi="宋体" w:eastAsia="宋体" w:cs="Times New Roman"/>
                <w:b/>
                <w:color w:val="auto"/>
                <w:szCs w:val="21"/>
                <w:highlight w:val="none"/>
                <w:u w:val="single"/>
                <w:lang w:val="en-US" w:eastAsia="zh-CN"/>
              </w:rPr>
              <w:t>处理</w:t>
            </w:r>
            <w:r>
              <w:rPr>
                <w:rFonts w:hint="eastAsia" w:ascii="宋体" w:hAnsi="宋体" w:eastAsia="宋体" w:cs="Times New Roman"/>
                <w:b/>
                <w:color w:val="auto"/>
                <w:szCs w:val="21"/>
                <w:highlight w:val="none"/>
                <w:u w:val="single"/>
              </w:rPr>
              <w:t>复印件加盖投标人公章。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786393D4">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3</w:t>
            </w:r>
          </w:p>
        </w:tc>
        <w:tc>
          <w:tcPr>
            <w:tcW w:w="799" w:type="pct"/>
            <w:vAlign w:val="center"/>
          </w:tcPr>
          <w:p w14:paraId="1F2B12E5">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业绩情况</w:t>
            </w:r>
          </w:p>
        </w:tc>
        <w:tc>
          <w:tcPr>
            <w:tcW w:w="428" w:type="pct"/>
            <w:vAlign w:val="center"/>
          </w:tcPr>
          <w:p w14:paraId="52809DCD">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tc>
        <w:tc>
          <w:tcPr>
            <w:tcW w:w="3389" w:type="pct"/>
            <w:vAlign w:val="center"/>
          </w:tcPr>
          <w:p w14:paraId="2B32ADA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根据投标人具有</w:t>
            </w:r>
            <w:r>
              <w:rPr>
                <w:rFonts w:hint="eastAsia" w:ascii="宋体" w:hAnsi="宋体" w:eastAsia="宋体"/>
                <w:color w:val="auto"/>
                <w:szCs w:val="21"/>
                <w:highlight w:val="none"/>
                <w:lang w:val="en-US" w:eastAsia="zh-CN"/>
              </w:rPr>
              <w:t>的医疗器械消毒</w:t>
            </w:r>
            <w:r>
              <w:rPr>
                <w:rFonts w:hint="eastAsia" w:ascii="宋体" w:hAnsi="宋体" w:eastAsia="宋体"/>
                <w:color w:val="auto"/>
                <w:szCs w:val="21"/>
                <w:highlight w:val="none"/>
              </w:rPr>
              <w:t>类</w:t>
            </w:r>
            <w:r>
              <w:rPr>
                <w:rFonts w:hint="eastAsia" w:ascii="宋体" w:hAnsi="宋体" w:eastAsia="宋体"/>
                <w:color w:val="auto"/>
                <w:szCs w:val="21"/>
                <w:highlight w:val="none"/>
                <w:lang w:val="en-US" w:eastAsia="zh-CN"/>
              </w:rPr>
              <w:t>服务</w:t>
            </w:r>
            <w:r>
              <w:rPr>
                <w:rFonts w:hint="eastAsia" w:ascii="宋体" w:hAnsi="宋体" w:eastAsia="宋体"/>
                <w:color w:val="auto"/>
                <w:szCs w:val="21"/>
                <w:highlight w:val="none"/>
              </w:rPr>
              <w:t>项目业绩进行评审，每提供</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项得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分，本项最高得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523D5E0C">
            <w:pPr>
              <w:spacing w:line="400" w:lineRule="exact"/>
              <w:rPr>
                <w:rFonts w:hint="eastAsia" w:ascii="宋体" w:hAnsi="宋体" w:eastAsia="宋体"/>
                <w:b/>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227985D8">
            <w:pPr>
              <w:pStyle w:val="27"/>
              <w:spacing w:line="400" w:lineRule="exact"/>
              <w:ind w:firstLine="0" w:firstLineChars="0"/>
              <w:jc w:val="center"/>
              <w:rPr>
                <w:rFonts w:hint="eastAsia"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60</w:t>
            </w:r>
            <w:r>
              <w:rPr>
                <w:rFonts w:hint="eastAsia" w:ascii="宋体" w:eastAsia="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2F828625">
            <w:pPr>
              <w:spacing w:line="40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799" w:type="pct"/>
            <w:vAlign w:val="center"/>
          </w:tcPr>
          <w:p w14:paraId="3D6118E7">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消毒服务方案</w:t>
            </w:r>
          </w:p>
        </w:tc>
        <w:tc>
          <w:tcPr>
            <w:tcW w:w="428" w:type="pct"/>
            <w:vAlign w:val="center"/>
          </w:tcPr>
          <w:p w14:paraId="51051921">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389" w:type="pct"/>
            <w:vAlign w:val="center"/>
          </w:tcPr>
          <w:p w14:paraId="2D0B9CA8">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根据投标人为本项目提供的消毒服务方案（包括但不限于：</w:t>
            </w:r>
            <w:r>
              <w:rPr>
                <w:rFonts w:hint="eastAsia" w:ascii="宋体" w:hAnsi="宋体" w:eastAsia="宋体"/>
                <w:b/>
                <w:bCs/>
                <w:color w:val="auto"/>
                <w:szCs w:val="21"/>
                <w:highlight w:val="none"/>
                <w:lang w:val="en-US" w:eastAsia="zh-CN"/>
              </w:rPr>
              <w:t>履约计划、消毒服务操作规程</w:t>
            </w:r>
            <w:r>
              <w:rPr>
                <w:rFonts w:hint="eastAsia" w:ascii="宋体" w:hAnsi="宋体" w:eastAsia="宋体"/>
                <w:b/>
                <w:bCs/>
                <w:color w:val="auto"/>
                <w:szCs w:val="21"/>
                <w:highlight w:val="none"/>
              </w:rPr>
              <w:t>、</w:t>
            </w:r>
            <w:r>
              <w:rPr>
                <w:rFonts w:hint="eastAsia" w:ascii="宋体" w:hAnsi="宋体" w:eastAsia="宋体"/>
                <w:b/>
                <w:bCs/>
                <w:color w:val="auto"/>
                <w:szCs w:val="21"/>
                <w:highlight w:val="none"/>
                <w:lang w:val="en-US" w:eastAsia="zh-CN"/>
              </w:rPr>
              <w:t>设备及器械管理</w:t>
            </w:r>
            <w:r>
              <w:rPr>
                <w:rFonts w:hint="eastAsia" w:ascii="宋体" w:hAnsi="宋体" w:eastAsia="宋体"/>
                <w:b/>
                <w:bCs/>
                <w:color w:val="auto"/>
                <w:szCs w:val="21"/>
                <w:highlight w:val="none"/>
              </w:rPr>
              <w:t>等）进行评审：</w:t>
            </w:r>
          </w:p>
          <w:p w14:paraId="16A1F3F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投标人</w:t>
            </w:r>
            <w:r>
              <w:rPr>
                <w:rFonts w:hint="eastAsia" w:ascii="宋体" w:hAnsi="宋体" w:eastAsia="宋体"/>
                <w:color w:val="auto"/>
                <w:szCs w:val="21"/>
                <w:highlight w:val="none"/>
              </w:rPr>
              <w:t>履约计划</w:t>
            </w:r>
            <w:r>
              <w:rPr>
                <w:rFonts w:hint="eastAsia" w:ascii="宋体" w:hAnsi="宋体" w:eastAsia="宋体"/>
                <w:color w:val="auto"/>
                <w:szCs w:val="21"/>
                <w:highlight w:val="none"/>
                <w:lang w:val="en-US" w:eastAsia="zh-CN"/>
              </w:rPr>
              <w:t>全面完善，消毒服务操作规程符合本项目相关法律、法规及规定要求且可行性强，设备及器械管理合规严谨</w:t>
            </w:r>
            <w:r>
              <w:rPr>
                <w:rFonts w:hint="eastAsia" w:ascii="宋体" w:hAnsi="宋体" w:eastAsia="宋体"/>
                <w:color w:val="auto"/>
                <w:szCs w:val="21"/>
                <w:highlight w:val="none"/>
              </w:rPr>
              <w:t>，能完全结合项目实际情况且完全满足采购需求要求的，得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78665D2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lang w:val="en-US" w:eastAsia="zh-CN"/>
              </w:rPr>
              <w:t>投标人</w:t>
            </w:r>
            <w:r>
              <w:rPr>
                <w:rFonts w:hint="eastAsia" w:ascii="宋体" w:hAnsi="宋体" w:eastAsia="宋体"/>
                <w:color w:val="auto"/>
                <w:szCs w:val="21"/>
                <w:highlight w:val="none"/>
              </w:rPr>
              <w:t>履约计划</w:t>
            </w:r>
            <w:r>
              <w:rPr>
                <w:rFonts w:hint="eastAsia" w:ascii="宋体" w:hAnsi="宋体" w:eastAsia="宋体"/>
                <w:color w:val="auto"/>
                <w:szCs w:val="21"/>
                <w:highlight w:val="none"/>
                <w:lang w:val="en-US" w:eastAsia="zh-CN"/>
              </w:rPr>
              <w:t>较为完善，消毒服务操作规程符合本项目相关法律、法规及规定要求且可行性较强，设备及器械管理合规</w:t>
            </w:r>
            <w:r>
              <w:rPr>
                <w:rFonts w:hint="eastAsia" w:ascii="宋体" w:hAnsi="宋体" w:eastAsia="宋体"/>
                <w:color w:val="auto"/>
                <w:szCs w:val="21"/>
                <w:highlight w:val="none"/>
              </w:rPr>
              <w:t>，能部分结合项目实际情况且能满足采购需求要求的，得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24D480C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eastAsia="宋体"/>
                <w:color w:val="auto"/>
                <w:szCs w:val="21"/>
                <w:highlight w:val="none"/>
                <w:lang w:val="en-US" w:eastAsia="zh-CN"/>
              </w:rPr>
              <w:t>投标人</w:t>
            </w:r>
            <w:r>
              <w:rPr>
                <w:rFonts w:hint="eastAsia" w:ascii="宋体" w:hAnsi="宋体" w:eastAsia="宋体"/>
                <w:color w:val="auto"/>
                <w:szCs w:val="21"/>
                <w:highlight w:val="none"/>
              </w:rPr>
              <w:t>履约计划</w:t>
            </w:r>
            <w:r>
              <w:rPr>
                <w:rFonts w:hint="eastAsia" w:ascii="宋体" w:hAnsi="宋体" w:eastAsia="宋体"/>
                <w:color w:val="auto"/>
                <w:szCs w:val="21"/>
                <w:highlight w:val="none"/>
                <w:lang w:val="en-US" w:eastAsia="zh-CN"/>
              </w:rPr>
              <w:t>基本完整，消毒服务操作规程符合本项目相关法律、法规及规定要求且具有一定可行性，设备及器械管理合规</w:t>
            </w:r>
            <w:r>
              <w:rPr>
                <w:rFonts w:hint="eastAsia" w:ascii="宋体" w:hAnsi="宋体" w:eastAsia="宋体"/>
                <w:color w:val="auto"/>
                <w:szCs w:val="21"/>
                <w:highlight w:val="none"/>
              </w:rPr>
              <w:t>，未结合项目实际情况但能满足采购需求要求的，得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1E984F5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eastAsia="宋体"/>
                <w:color w:val="auto"/>
                <w:szCs w:val="21"/>
                <w:highlight w:val="none"/>
                <w:lang w:val="en-US" w:eastAsia="zh-CN"/>
              </w:rPr>
              <w:t>投标人提出了部分</w:t>
            </w:r>
            <w:r>
              <w:rPr>
                <w:rFonts w:hint="eastAsia" w:ascii="宋体" w:hAnsi="宋体" w:eastAsia="宋体"/>
                <w:color w:val="auto"/>
                <w:szCs w:val="21"/>
                <w:highlight w:val="none"/>
              </w:rPr>
              <w:t>履约计划</w:t>
            </w:r>
            <w:r>
              <w:rPr>
                <w:rFonts w:hint="eastAsia" w:ascii="宋体" w:hAnsi="宋体" w:eastAsia="宋体"/>
                <w:color w:val="auto"/>
                <w:szCs w:val="21"/>
                <w:highlight w:val="none"/>
                <w:lang w:val="en-US" w:eastAsia="zh-CN"/>
              </w:rPr>
              <w:t>，消毒服务操作规程基本符合本项目相关法律、法规及规定要求，设备及器械管理方案简略</w:t>
            </w:r>
            <w:r>
              <w:rPr>
                <w:rFonts w:hint="eastAsia" w:ascii="宋体" w:hAnsi="宋体" w:eastAsia="宋体"/>
                <w:color w:val="auto"/>
                <w:szCs w:val="21"/>
                <w:highlight w:val="none"/>
              </w:rPr>
              <w:t>，难以满足采购需求要求的，得1分；</w:t>
            </w:r>
          </w:p>
          <w:p w14:paraId="4BA1DE3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09761D2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w:t>
            </w:r>
          </w:p>
        </w:tc>
        <w:tc>
          <w:tcPr>
            <w:tcW w:w="799" w:type="pct"/>
            <w:vAlign w:val="center"/>
          </w:tcPr>
          <w:p w14:paraId="134948A6">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器械交接方案</w:t>
            </w:r>
          </w:p>
        </w:tc>
        <w:tc>
          <w:tcPr>
            <w:tcW w:w="428" w:type="pct"/>
            <w:vAlign w:val="center"/>
          </w:tcPr>
          <w:p w14:paraId="7D74B5DC">
            <w:pPr>
              <w:widowControl/>
              <w:spacing w:line="400" w:lineRule="exact"/>
              <w:jc w:val="center"/>
              <w:rPr>
                <w:rFonts w:hint="eastAsia" w:ascii="宋体" w:hAnsi="宋体" w:eastAsia="宋体"/>
                <w:bCs/>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389" w:type="pct"/>
            <w:vAlign w:val="center"/>
          </w:tcPr>
          <w:p w14:paraId="4F93A769">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根据投标人为本项目提供的</w:t>
            </w:r>
            <w:r>
              <w:rPr>
                <w:rFonts w:hint="eastAsia" w:ascii="宋体" w:hAnsi="宋体" w:eastAsia="宋体"/>
                <w:b/>
                <w:bCs/>
                <w:color w:val="auto"/>
                <w:szCs w:val="21"/>
                <w:highlight w:val="none"/>
                <w:lang w:val="en-US" w:eastAsia="zh-CN"/>
              </w:rPr>
              <w:t>器械交接</w:t>
            </w:r>
            <w:r>
              <w:rPr>
                <w:rFonts w:hint="eastAsia" w:ascii="宋体" w:hAnsi="宋体" w:eastAsia="宋体"/>
                <w:b/>
                <w:bCs/>
                <w:color w:val="auto"/>
                <w:szCs w:val="21"/>
                <w:highlight w:val="none"/>
              </w:rPr>
              <w:t>方案（包括但不限于：</w:t>
            </w:r>
            <w:r>
              <w:rPr>
                <w:rFonts w:hint="eastAsia" w:ascii="宋体" w:hAnsi="宋体" w:eastAsia="宋体"/>
                <w:b/>
                <w:bCs/>
                <w:color w:val="auto"/>
                <w:szCs w:val="21"/>
                <w:highlight w:val="none"/>
                <w:lang w:val="en-US" w:eastAsia="zh-CN"/>
              </w:rPr>
              <w:t>器械的包装、存储、运输标准及清点、核对、交接方案</w:t>
            </w:r>
            <w:r>
              <w:rPr>
                <w:rFonts w:hint="eastAsia" w:ascii="宋体" w:hAnsi="宋体" w:eastAsia="宋体"/>
                <w:b/>
                <w:bCs/>
                <w:color w:val="auto"/>
                <w:szCs w:val="21"/>
                <w:highlight w:val="none"/>
              </w:rPr>
              <w:t>等）进行评审：</w:t>
            </w:r>
          </w:p>
          <w:p w14:paraId="3B797727">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投标人在器械的</w:t>
            </w:r>
            <w:r>
              <w:rPr>
                <w:rFonts w:hint="eastAsia" w:ascii="宋体" w:hAnsi="宋体" w:eastAsia="宋体"/>
                <w:color w:val="auto"/>
                <w:szCs w:val="21"/>
                <w:highlight w:val="none"/>
              </w:rPr>
              <w:t>包装、存储、运输</w:t>
            </w:r>
            <w:r>
              <w:rPr>
                <w:rFonts w:hint="eastAsia" w:ascii="宋体" w:hAnsi="宋体" w:eastAsia="宋体"/>
                <w:color w:val="auto"/>
                <w:szCs w:val="21"/>
                <w:highlight w:val="none"/>
                <w:lang w:val="en-US" w:eastAsia="zh-CN"/>
              </w:rPr>
              <w:t>等环节均提出了全面且科学的服务标准，清点、核对及交接方案严谨完善</w:t>
            </w:r>
            <w:r>
              <w:rPr>
                <w:rFonts w:hint="eastAsia" w:ascii="宋体" w:hAnsi="宋体" w:eastAsia="宋体"/>
                <w:color w:val="auto"/>
                <w:szCs w:val="21"/>
                <w:highlight w:val="none"/>
              </w:rPr>
              <w:t>，能完全结合项目实际情况且完全满足采购需求要求的，得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59C71058">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lang w:val="en-US" w:eastAsia="zh-CN"/>
              </w:rPr>
              <w:t>投标人在器械的</w:t>
            </w:r>
            <w:r>
              <w:rPr>
                <w:rFonts w:hint="eastAsia" w:ascii="宋体" w:hAnsi="宋体" w:eastAsia="宋体"/>
                <w:color w:val="auto"/>
                <w:szCs w:val="21"/>
                <w:highlight w:val="none"/>
              </w:rPr>
              <w:t>包装、存储、运输</w:t>
            </w:r>
            <w:r>
              <w:rPr>
                <w:rFonts w:hint="eastAsia" w:ascii="宋体" w:hAnsi="宋体" w:eastAsia="宋体"/>
                <w:color w:val="auto"/>
                <w:szCs w:val="21"/>
                <w:highlight w:val="none"/>
                <w:lang w:val="en-US" w:eastAsia="zh-CN"/>
              </w:rPr>
              <w:t>等环节均提出了科学的服务标准，清点、核对及交接方案严谨</w:t>
            </w:r>
            <w:r>
              <w:rPr>
                <w:rFonts w:hint="eastAsia" w:ascii="宋体" w:hAnsi="宋体" w:eastAsia="宋体"/>
                <w:color w:val="auto"/>
                <w:szCs w:val="21"/>
                <w:highlight w:val="none"/>
              </w:rPr>
              <w:t>，能部分结合项目实际情况且能满足采购需求要求的，得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6D8A555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eastAsia="宋体"/>
                <w:color w:val="auto"/>
                <w:szCs w:val="21"/>
                <w:highlight w:val="none"/>
                <w:lang w:val="en-US" w:eastAsia="zh-CN"/>
              </w:rPr>
              <w:t>投标人在器械的</w:t>
            </w:r>
            <w:r>
              <w:rPr>
                <w:rFonts w:hint="eastAsia" w:ascii="宋体" w:hAnsi="宋体" w:eastAsia="宋体"/>
                <w:color w:val="auto"/>
                <w:szCs w:val="21"/>
                <w:highlight w:val="none"/>
              </w:rPr>
              <w:t>包装、存储、运输</w:t>
            </w:r>
            <w:r>
              <w:rPr>
                <w:rFonts w:hint="eastAsia" w:ascii="宋体" w:hAnsi="宋体" w:eastAsia="宋体"/>
                <w:color w:val="auto"/>
                <w:szCs w:val="21"/>
                <w:highlight w:val="none"/>
                <w:lang w:val="en-US" w:eastAsia="zh-CN"/>
              </w:rPr>
              <w:t>等环节提出了部分服务标准，清点、核对及交接方案较为严谨</w:t>
            </w:r>
            <w:r>
              <w:rPr>
                <w:rFonts w:hint="eastAsia" w:ascii="宋体" w:hAnsi="宋体" w:eastAsia="宋体"/>
                <w:color w:val="auto"/>
                <w:szCs w:val="21"/>
                <w:highlight w:val="none"/>
              </w:rPr>
              <w:t>，未结合项目实际情况但能满足采购需求要求的，得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6DB457E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eastAsia="宋体"/>
                <w:color w:val="auto"/>
                <w:szCs w:val="21"/>
                <w:highlight w:val="none"/>
                <w:lang w:val="en-US" w:eastAsia="zh-CN"/>
              </w:rPr>
              <w:t>投标人在器械的</w:t>
            </w:r>
            <w:r>
              <w:rPr>
                <w:rFonts w:hint="eastAsia" w:ascii="宋体" w:hAnsi="宋体" w:eastAsia="宋体"/>
                <w:color w:val="auto"/>
                <w:szCs w:val="21"/>
                <w:highlight w:val="none"/>
              </w:rPr>
              <w:t>包装、存储、运输</w:t>
            </w:r>
            <w:r>
              <w:rPr>
                <w:rFonts w:hint="eastAsia" w:ascii="宋体" w:hAnsi="宋体" w:eastAsia="宋体"/>
                <w:color w:val="auto"/>
                <w:szCs w:val="21"/>
                <w:highlight w:val="none"/>
                <w:lang w:val="en-US" w:eastAsia="zh-CN"/>
              </w:rPr>
              <w:t>等环节未提出服务标准，清点、核对及交接方案较为简略</w:t>
            </w:r>
            <w:r>
              <w:rPr>
                <w:rFonts w:hint="eastAsia" w:ascii="宋体" w:hAnsi="宋体" w:eastAsia="宋体"/>
                <w:color w:val="auto"/>
                <w:szCs w:val="21"/>
                <w:highlight w:val="none"/>
              </w:rPr>
              <w:t>，难以满足采购需求要求的，得1分；</w:t>
            </w:r>
          </w:p>
          <w:p w14:paraId="42AF95DE">
            <w:pPr>
              <w:spacing w:line="400" w:lineRule="exact"/>
              <w:rPr>
                <w:rFonts w:hint="eastAsia" w:ascii="宋体" w:hAnsi="宋体" w:eastAsia="宋体" w:cs="宋体"/>
                <w:color w:val="auto"/>
                <w:kern w:val="0"/>
                <w:szCs w:val="21"/>
                <w:highlight w:val="none"/>
              </w:rPr>
            </w:pPr>
            <w:r>
              <w:rPr>
                <w:rFonts w:hint="eastAsia" w:ascii="宋体" w:hAnsi="宋体" w:eastAsia="宋体"/>
                <w:color w:val="auto"/>
                <w:szCs w:val="21"/>
                <w:highlight w:val="none"/>
              </w:rPr>
              <w:t>5、未提供相关方案或其他情形的，得0分。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1D77465D">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799" w:type="pct"/>
            <w:vAlign w:val="center"/>
          </w:tcPr>
          <w:p w14:paraId="03D31443">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服务质量保障措施</w:t>
            </w:r>
          </w:p>
        </w:tc>
        <w:tc>
          <w:tcPr>
            <w:tcW w:w="428" w:type="pct"/>
            <w:vAlign w:val="center"/>
          </w:tcPr>
          <w:p w14:paraId="53BD03D6">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389" w:type="pct"/>
            <w:vAlign w:val="center"/>
          </w:tcPr>
          <w:p w14:paraId="15491D1C">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根据投标人为本项目提供的</w:t>
            </w:r>
            <w:r>
              <w:rPr>
                <w:rFonts w:hint="eastAsia" w:ascii="宋体" w:hAnsi="宋体" w:eastAsia="宋体"/>
                <w:b/>
                <w:bCs/>
                <w:color w:val="auto"/>
                <w:szCs w:val="21"/>
                <w:highlight w:val="none"/>
                <w:lang w:val="en-US" w:eastAsia="zh-CN"/>
              </w:rPr>
              <w:t>服务质量保障措施</w:t>
            </w:r>
            <w:r>
              <w:rPr>
                <w:rFonts w:hint="eastAsia" w:ascii="宋体" w:hAnsi="宋体" w:eastAsia="宋体"/>
                <w:b/>
                <w:bCs/>
                <w:color w:val="auto"/>
                <w:szCs w:val="21"/>
                <w:highlight w:val="none"/>
              </w:rPr>
              <w:t>（包括但不限于：</w:t>
            </w:r>
            <w:r>
              <w:rPr>
                <w:rFonts w:hint="eastAsia" w:ascii="宋体" w:hAnsi="宋体" w:eastAsia="宋体"/>
                <w:b/>
                <w:bCs/>
                <w:color w:val="auto"/>
                <w:szCs w:val="21"/>
                <w:highlight w:val="none"/>
                <w:lang w:val="en-US" w:eastAsia="zh-CN"/>
              </w:rPr>
              <w:t>质量管理措施、记录追溯方案、缺陷召回制度</w:t>
            </w:r>
            <w:r>
              <w:rPr>
                <w:rFonts w:hint="eastAsia" w:ascii="宋体" w:hAnsi="宋体" w:eastAsia="宋体"/>
                <w:b/>
                <w:bCs/>
                <w:color w:val="auto"/>
                <w:szCs w:val="21"/>
                <w:highlight w:val="none"/>
              </w:rPr>
              <w:t>等）进行评审：</w:t>
            </w:r>
          </w:p>
          <w:p w14:paraId="6BFD823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投标人提供的质量管理措施科学可行，有一套成熟的器械消毒记录追溯方案，提供了科学的缺陷召回标准和完善的召回工作流程，</w:t>
            </w:r>
            <w:r>
              <w:rPr>
                <w:rFonts w:hint="eastAsia" w:ascii="宋体" w:hAnsi="宋体" w:eastAsia="宋体"/>
                <w:color w:val="auto"/>
                <w:szCs w:val="21"/>
                <w:highlight w:val="none"/>
              </w:rPr>
              <w:t>能完全结合项目实际情况且完全满足采购需求要求的，得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0F4E716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lang w:val="en-US" w:eastAsia="zh-CN"/>
              </w:rPr>
              <w:t>投标人提供的质量管理措施科学且较为可行，有一套完整的器械消毒记录追溯方案，提出了缺陷召回标准和召回工作流程，</w:t>
            </w:r>
            <w:r>
              <w:rPr>
                <w:rFonts w:hint="eastAsia" w:ascii="宋体" w:hAnsi="宋体" w:eastAsia="宋体"/>
                <w:color w:val="auto"/>
                <w:szCs w:val="21"/>
                <w:highlight w:val="none"/>
              </w:rPr>
              <w:t>能部分结合项目实际情况且能满足采购需求要求的，得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61BE40F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eastAsia="宋体"/>
                <w:color w:val="auto"/>
                <w:szCs w:val="21"/>
                <w:highlight w:val="none"/>
                <w:lang w:val="en-US" w:eastAsia="zh-CN"/>
              </w:rPr>
              <w:t>投标人提供的质量管理措施基本可行，提供了器械消毒记录追溯方案、缺陷召回标准和召回工作流程，</w:t>
            </w:r>
            <w:r>
              <w:rPr>
                <w:rFonts w:hint="eastAsia" w:ascii="宋体" w:hAnsi="宋体" w:eastAsia="宋体"/>
                <w:color w:val="auto"/>
                <w:szCs w:val="21"/>
                <w:highlight w:val="none"/>
              </w:rPr>
              <w:t>未结合项目实际情况但能满足采购需求要求的，得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0E0EFF2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eastAsia="宋体"/>
                <w:color w:val="auto"/>
                <w:szCs w:val="21"/>
                <w:highlight w:val="none"/>
                <w:lang w:val="en-US" w:eastAsia="zh-CN"/>
              </w:rPr>
              <w:t>投标人提供的质量管理措施不完整，器械消毒记录追溯方案、缺陷召回标准和召回工作流程不可行，</w:t>
            </w:r>
            <w:r>
              <w:rPr>
                <w:rFonts w:hint="eastAsia" w:ascii="宋体" w:hAnsi="宋体" w:eastAsia="宋体"/>
                <w:color w:val="auto"/>
                <w:szCs w:val="21"/>
                <w:highlight w:val="none"/>
              </w:rPr>
              <w:t>难以满足采购需求要求的，得1分；</w:t>
            </w:r>
          </w:p>
          <w:p w14:paraId="6888D25B">
            <w:pPr>
              <w:spacing w:line="400" w:lineRule="exact"/>
              <w:rPr>
                <w:rFonts w:hint="eastAsia" w:ascii="宋体" w:hAnsi="宋体" w:eastAsia="宋体"/>
                <w:b/>
                <w:bCs/>
                <w:color w:val="auto"/>
                <w:szCs w:val="21"/>
                <w:highlight w:val="none"/>
              </w:rPr>
            </w:pPr>
            <w:r>
              <w:rPr>
                <w:rFonts w:hint="eastAsia" w:ascii="宋体" w:hAnsi="宋体" w:eastAsia="宋体"/>
                <w:color w:val="auto"/>
                <w:szCs w:val="21"/>
                <w:highlight w:val="none"/>
              </w:rPr>
              <w:t>5、未提供相关</w:t>
            </w:r>
            <w:r>
              <w:rPr>
                <w:rFonts w:hint="eastAsia" w:ascii="宋体" w:hAnsi="宋体" w:eastAsia="宋体"/>
                <w:color w:val="auto"/>
                <w:szCs w:val="21"/>
                <w:highlight w:val="none"/>
                <w:lang w:val="en-US" w:eastAsia="zh-CN"/>
              </w:rPr>
              <w:t>措施</w:t>
            </w:r>
            <w:r>
              <w:rPr>
                <w:rFonts w:hint="eastAsia" w:ascii="宋体" w:hAnsi="宋体" w:eastAsia="宋体"/>
                <w:color w:val="auto"/>
                <w:szCs w:val="21"/>
                <w:highlight w:val="none"/>
              </w:rPr>
              <w:t>或其他情形的，得0分。</w:t>
            </w:r>
          </w:p>
        </w:tc>
      </w:tr>
      <w:tr w14:paraId="7C93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604025A6">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p>
        </w:tc>
        <w:tc>
          <w:tcPr>
            <w:tcW w:w="799" w:type="pct"/>
            <w:vAlign w:val="center"/>
          </w:tcPr>
          <w:p w14:paraId="40B6B0E5">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规章制度与岗位职责</w:t>
            </w:r>
          </w:p>
        </w:tc>
        <w:tc>
          <w:tcPr>
            <w:tcW w:w="428" w:type="pct"/>
            <w:vAlign w:val="center"/>
          </w:tcPr>
          <w:p w14:paraId="0F91D6F0">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389" w:type="pct"/>
            <w:vAlign w:val="center"/>
          </w:tcPr>
          <w:p w14:paraId="7A938187">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根据投标人为本项目提供的</w:t>
            </w:r>
            <w:r>
              <w:rPr>
                <w:rFonts w:hint="eastAsia" w:ascii="宋体" w:hAnsi="宋体" w:eastAsia="宋体"/>
                <w:b/>
                <w:bCs/>
                <w:color w:val="auto"/>
                <w:szCs w:val="21"/>
                <w:highlight w:val="none"/>
                <w:lang w:val="en-US" w:eastAsia="zh-CN"/>
              </w:rPr>
              <w:t>规章制度与岗位职责</w:t>
            </w:r>
            <w:r>
              <w:rPr>
                <w:rFonts w:hint="eastAsia" w:ascii="宋体" w:hAnsi="宋体" w:eastAsia="宋体"/>
                <w:b/>
                <w:bCs/>
                <w:color w:val="auto"/>
                <w:szCs w:val="21"/>
                <w:highlight w:val="none"/>
              </w:rPr>
              <w:t>（包括但不限于：</w:t>
            </w:r>
            <w:r>
              <w:rPr>
                <w:rFonts w:hint="eastAsia" w:ascii="宋体" w:hAnsi="宋体" w:eastAsia="宋体"/>
                <w:b/>
                <w:bCs/>
                <w:color w:val="auto"/>
                <w:szCs w:val="21"/>
                <w:highlight w:val="none"/>
                <w:lang w:val="en-US" w:eastAsia="zh-CN"/>
              </w:rPr>
              <w:t>生物安全管理制度、危险品管理与危险化学品使用管理制度、职业安全防护管理制度、服务人员岗位职责</w:t>
            </w:r>
            <w:r>
              <w:rPr>
                <w:rFonts w:hint="eastAsia" w:ascii="宋体" w:hAnsi="宋体" w:eastAsia="宋体"/>
                <w:b/>
                <w:bCs/>
                <w:color w:val="auto"/>
                <w:szCs w:val="21"/>
                <w:highlight w:val="none"/>
              </w:rPr>
              <w:t>等）进行评审：</w:t>
            </w:r>
          </w:p>
          <w:p w14:paraId="3FAE6B0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投标人各项安全管理制度科学齐全且有对应的落实方案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服务人员分工明确，各岗位职责划分清晰，</w:t>
            </w:r>
            <w:r>
              <w:rPr>
                <w:rFonts w:hint="eastAsia" w:ascii="宋体" w:hAnsi="宋体" w:eastAsia="宋体"/>
                <w:color w:val="auto"/>
                <w:szCs w:val="21"/>
                <w:highlight w:val="none"/>
              </w:rPr>
              <w:t>能完全结合项目实际情况且完全满足采购需求要求的，得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0125AD5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lang w:val="en-US" w:eastAsia="zh-CN"/>
              </w:rPr>
              <w:t>投标人各项安全管理制度完整且有对应的落实方案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服务人员分工明确，各岗位职责有较为清晰的说明</w:t>
            </w:r>
            <w:r>
              <w:rPr>
                <w:rFonts w:hint="eastAsia" w:ascii="宋体" w:hAnsi="宋体" w:eastAsia="宋体"/>
                <w:color w:val="auto"/>
                <w:szCs w:val="21"/>
                <w:highlight w:val="none"/>
              </w:rPr>
              <w:t>，能部分结合项目实际情况且能满足采购需求要求的，得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1A9E7CC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eastAsia="宋体"/>
                <w:color w:val="auto"/>
                <w:szCs w:val="21"/>
                <w:highlight w:val="none"/>
                <w:lang w:val="en-US" w:eastAsia="zh-CN"/>
              </w:rPr>
              <w:t>投标人各项安全管理制度完整</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服务人员分工基本明确，各岗位职责有一定说明</w:t>
            </w:r>
            <w:r>
              <w:rPr>
                <w:rFonts w:hint="eastAsia" w:ascii="宋体" w:hAnsi="宋体" w:eastAsia="宋体"/>
                <w:color w:val="auto"/>
                <w:szCs w:val="21"/>
                <w:highlight w:val="none"/>
              </w:rPr>
              <w:t>，未结合项目实际情况但能满足采购需求要求的，得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1346985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eastAsia="宋体"/>
                <w:color w:val="auto"/>
                <w:szCs w:val="21"/>
                <w:highlight w:val="none"/>
                <w:lang w:val="en-US" w:eastAsia="zh-CN"/>
              </w:rPr>
              <w:t>投标人有提出部分安全管理制度</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服务人员岗位职责简略</w:t>
            </w:r>
            <w:r>
              <w:rPr>
                <w:rFonts w:hint="eastAsia" w:ascii="宋体" w:hAnsi="宋体" w:eastAsia="宋体"/>
                <w:color w:val="auto"/>
                <w:szCs w:val="21"/>
                <w:highlight w:val="none"/>
              </w:rPr>
              <w:t>，难以满足采购需求要求的，得1分；</w:t>
            </w:r>
          </w:p>
          <w:p w14:paraId="49918FF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5、未提供相关方案或其他情形的，得0分。</w:t>
            </w:r>
          </w:p>
        </w:tc>
      </w:tr>
      <w:tr w14:paraId="787D7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698EEBB4">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w:t>
            </w:r>
          </w:p>
        </w:tc>
        <w:tc>
          <w:tcPr>
            <w:tcW w:w="799" w:type="pct"/>
            <w:vAlign w:val="center"/>
          </w:tcPr>
          <w:p w14:paraId="29B7DE12">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服务人员培训方案</w:t>
            </w:r>
          </w:p>
        </w:tc>
        <w:tc>
          <w:tcPr>
            <w:tcW w:w="428" w:type="pct"/>
            <w:vAlign w:val="center"/>
          </w:tcPr>
          <w:p w14:paraId="5CC344A6">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389" w:type="pct"/>
            <w:vAlign w:val="center"/>
          </w:tcPr>
          <w:p w14:paraId="5E1D0DDC">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根据投标人为本项目提供的</w:t>
            </w:r>
            <w:r>
              <w:rPr>
                <w:rFonts w:hint="eastAsia" w:ascii="宋体" w:hAnsi="宋体" w:eastAsia="宋体"/>
                <w:b/>
                <w:bCs/>
                <w:color w:val="auto"/>
                <w:szCs w:val="21"/>
                <w:highlight w:val="none"/>
                <w:lang w:val="en-US" w:eastAsia="zh-CN"/>
              </w:rPr>
              <w:t>服务人员培训方案</w:t>
            </w:r>
            <w:r>
              <w:rPr>
                <w:rFonts w:hint="eastAsia" w:ascii="宋体" w:hAnsi="宋体" w:eastAsia="宋体"/>
                <w:b/>
                <w:bCs/>
                <w:color w:val="auto"/>
                <w:szCs w:val="21"/>
                <w:highlight w:val="none"/>
              </w:rPr>
              <w:t>（包括但不限于：</w:t>
            </w:r>
            <w:r>
              <w:rPr>
                <w:rFonts w:hint="eastAsia" w:ascii="宋体" w:hAnsi="宋体" w:eastAsia="宋体"/>
                <w:b/>
                <w:bCs/>
                <w:color w:val="auto"/>
                <w:szCs w:val="21"/>
                <w:highlight w:val="none"/>
                <w:lang w:val="en-US" w:eastAsia="zh-CN"/>
              </w:rPr>
              <w:t>培训计划、培训内容、培训成果考核</w:t>
            </w:r>
            <w:r>
              <w:rPr>
                <w:rFonts w:hint="eastAsia" w:ascii="宋体" w:hAnsi="宋体" w:eastAsia="宋体"/>
                <w:b/>
                <w:bCs/>
                <w:color w:val="auto"/>
                <w:szCs w:val="21"/>
                <w:highlight w:val="none"/>
              </w:rPr>
              <w:t>等）进行评审：</w:t>
            </w:r>
          </w:p>
          <w:p w14:paraId="35B931FA">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投标人培训计划科学可行</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培训内容全面丰富，针对培训有对应的成果考核标准和方案，</w:t>
            </w:r>
            <w:r>
              <w:rPr>
                <w:rFonts w:hint="eastAsia" w:ascii="宋体" w:hAnsi="宋体" w:eastAsia="宋体"/>
                <w:color w:val="auto"/>
                <w:szCs w:val="21"/>
                <w:highlight w:val="none"/>
              </w:rPr>
              <w:t>能完全结合项目实际情况且完全满足采购需求要求的，得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067EBF3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lang w:val="en-US" w:eastAsia="zh-CN"/>
              </w:rPr>
              <w:t>投标人培训计划科学且较为可行</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培训内容较为丰富，针对培训有对应的成果考核标准和方案，</w:t>
            </w:r>
            <w:r>
              <w:rPr>
                <w:rFonts w:hint="eastAsia" w:ascii="宋体" w:hAnsi="宋体" w:eastAsia="宋体"/>
                <w:color w:val="auto"/>
                <w:szCs w:val="21"/>
                <w:highlight w:val="none"/>
              </w:rPr>
              <w:t>能部分结合项目实际情况且能满足采购需求要求的，得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3511D4E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eastAsia="宋体"/>
                <w:color w:val="auto"/>
                <w:szCs w:val="21"/>
                <w:highlight w:val="none"/>
                <w:lang w:val="en-US" w:eastAsia="zh-CN"/>
              </w:rPr>
              <w:t>投标人培训计划基本可行</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培训内容简单，针对培训有对应的成果考核标准和方案，</w:t>
            </w:r>
            <w:r>
              <w:rPr>
                <w:rFonts w:hint="eastAsia" w:ascii="宋体" w:hAnsi="宋体" w:eastAsia="宋体"/>
                <w:color w:val="auto"/>
                <w:szCs w:val="21"/>
                <w:highlight w:val="none"/>
              </w:rPr>
              <w:t>未结合项目实际情况但能满足采购需求要求的，得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1AEBABC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eastAsia="宋体"/>
                <w:color w:val="auto"/>
                <w:szCs w:val="21"/>
                <w:highlight w:val="none"/>
                <w:lang w:val="en-US" w:eastAsia="zh-CN"/>
              </w:rPr>
              <w:t>投标人培训计划、培训内容简略，未提出培训成果考核标准和方案</w:t>
            </w:r>
            <w:r>
              <w:rPr>
                <w:rFonts w:hint="eastAsia" w:ascii="宋体" w:hAnsi="宋体" w:eastAsia="宋体"/>
                <w:color w:val="auto"/>
                <w:szCs w:val="21"/>
                <w:highlight w:val="none"/>
              </w:rPr>
              <w:t>，难以满足采购需求要求的，得1分；</w:t>
            </w:r>
          </w:p>
          <w:p w14:paraId="58F91E6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5、未提供相关方案或其他情形的，得0分。</w:t>
            </w:r>
          </w:p>
        </w:tc>
      </w:tr>
      <w:tr w14:paraId="4CACF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2" w:type="pct"/>
            <w:vAlign w:val="center"/>
          </w:tcPr>
          <w:p w14:paraId="61C6496A">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6</w:t>
            </w:r>
          </w:p>
        </w:tc>
        <w:tc>
          <w:tcPr>
            <w:tcW w:w="799" w:type="pct"/>
            <w:vAlign w:val="center"/>
          </w:tcPr>
          <w:p w14:paraId="61670CD4">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应急预案</w:t>
            </w:r>
          </w:p>
        </w:tc>
        <w:tc>
          <w:tcPr>
            <w:tcW w:w="428" w:type="pct"/>
            <w:vAlign w:val="center"/>
          </w:tcPr>
          <w:p w14:paraId="58883C7B">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389" w:type="pct"/>
            <w:vAlign w:val="center"/>
          </w:tcPr>
          <w:p w14:paraId="2AABF0C2">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根据投标人为本项目提供的</w:t>
            </w:r>
            <w:r>
              <w:rPr>
                <w:rFonts w:hint="eastAsia" w:ascii="宋体" w:hAnsi="宋体" w:eastAsia="宋体"/>
                <w:b/>
                <w:bCs/>
                <w:color w:val="auto"/>
                <w:szCs w:val="21"/>
                <w:highlight w:val="none"/>
                <w:lang w:val="en-US" w:eastAsia="zh-CN"/>
              </w:rPr>
              <w:t>应急预案</w:t>
            </w:r>
            <w:r>
              <w:rPr>
                <w:rFonts w:hint="eastAsia" w:ascii="宋体" w:hAnsi="宋体" w:eastAsia="宋体"/>
                <w:b/>
                <w:bCs/>
                <w:color w:val="auto"/>
                <w:szCs w:val="21"/>
                <w:highlight w:val="none"/>
              </w:rPr>
              <w:t>（包括但不限于：</w:t>
            </w:r>
            <w:r>
              <w:rPr>
                <w:rFonts w:hint="eastAsia" w:ascii="宋体" w:hAnsi="宋体" w:eastAsia="宋体"/>
                <w:b/>
                <w:bCs/>
                <w:color w:val="auto"/>
                <w:szCs w:val="21"/>
                <w:highlight w:val="none"/>
                <w:lang w:val="en-US" w:eastAsia="zh-CN"/>
              </w:rPr>
              <w:t>应急响应程序和架构、职业暴露事件处置、临时服务需求响应</w:t>
            </w:r>
            <w:r>
              <w:rPr>
                <w:rFonts w:hint="eastAsia" w:ascii="宋体" w:hAnsi="宋体" w:eastAsia="宋体"/>
                <w:b/>
                <w:bCs/>
                <w:color w:val="auto"/>
                <w:szCs w:val="21"/>
                <w:highlight w:val="none"/>
              </w:rPr>
              <w:t>等）进行评审：</w:t>
            </w:r>
          </w:p>
          <w:p w14:paraId="54B6F7C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投标人有流畅高效的应急响应程序，应急组织架构清晰严谨</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针对职业暴露事件有成熟的处置体系，面对采购人的临时服务需求能迅速响应，</w:t>
            </w:r>
            <w:r>
              <w:rPr>
                <w:rFonts w:hint="eastAsia" w:ascii="宋体" w:hAnsi="宋体" w:eastAsia="宋体"/>
                <w:color w:val="auto"/>
                <w:szCs w:val="21"/>
                <w:highlight w:val="none"/>
              </w:rPr>
              <w:t>能完全结合项目实际情况且完全满足采购需求要求的，得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36C10B87">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lang w:val="en-US" w:eastAsia="zh-CN"/>
              </w:rPr>
              <w:t>投标人有顺畅的应急响应程序，应急组织架构较为严谨</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针对职业暴露事件有较为可行的处置体系，面对采购人的临时服务需求能响应较为迅速，</w:t>
            </w:r>
            <w:r>
              <w:rPr>
                <w:rFonts w:hint="eastAsia" w:ascii="宋体" w:hAnsi="宋体" w:eastAsia="宋体"/>
                <w:color w:val="auto"/>
                <w:szCs w:val="21"/>
                <w:highlight w:val="none"/>
              </w:rPr>
              <w:t>能部分结合项目实际情况且能满足采购需求要求的，得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6EFD6068">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eastAsia="宋体"/>
                <w:color w:val="auto"/>
                <w:szCs w:val="21"/>
                <w:highlight w:val="none"/>
                <w:lang w:val="en-US" w:eastAsia="zh-CN"/>
              </w:rPr>
              <w:t>投标人有完整的应急响应程序和应急组织架构</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针对职业暴露事件有一套基本可行的处置体系，面对采购人的临时服务需求响应速度一般，</w:t>
            </w:r>
            <w:r>
              <w:rPr>
                <w:rFonts w:hint="eastAsia" w:ascii="宋体" w:hAnsi="宋体" w:eastAsia="宋体"/>
                <w:color w:val="auto"/>
                <w:szCs w:val="21"/>
                <w:highlight w:val="none"/>
              </w:rPr>
              <w:t>未结合项目实际情况但能满足采购需求要求的，得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0513CF1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eastAsia="宋体"/>
                <w:color w:val="auto"/>
                <w:szCs w:val="21"/>
                <w:highlight w:val="none"/>
                <w:lang w:val="en-US" w:eastAsia="zh-CN"/>
              </w:rPr>
              <w:t>投标人的应急响应程序和应急组织架构不完整</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针对职业暴露事件的处置体系不可行，面对采购人的临时服务需求无法响应，</w:t>
            </w:r>
            <w:r>
              <w:rPr>
                <w:rFonts w:hint="eastAsia" w:ascii="宋体" w:hAnsi="宋体" w:eastAsia="宋体"/>
                <w:color w:val="auto"/>
                <w:szCs w:val="21"/>
                <w:highlight w:val="none"/>
              </w:rPr>
              <w:t>难以满足采购需求要求的，得1分；</w:t>
            </w:r>
          </w:p>
          <w:p w14:paraId="1470693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5、未提供相关方案或其他情形的，得0分。</w:t>
            </w:r>
          </w:p>
        </w:tc>
      </w:tr>
      <w:bookmarkEnd w:id="30"/>
    </w:tbl>
    <w:p w14:paraId="151CEF5D">
      <w:pPr>
        <w:pStyle w:val="24"/>
        <w:numPr>
          <w:ilvl w:val="3"/>
          <w:numId w:val="74"/>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12177A76">
      <w:pPr>
        <w:pStyle w:val="24"/>
        <w:widowControl/>
        <w:numPr>
          <w:ilvl w:val="0"/>
          <w:numId w:val="76"/>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w:t>
      </w:r>
      <w:r>
        <w:rPr>
          <w:rFonts w:hint="eastAsia" w:ascii="宋体" w:hAnsi="宋体" w:eastAsia="宋体" w:cs="Times New Roman"/>
          <w:color w:val="auto"/>
          <w:kern w:val="0"/>
          <w:szCs w:val="21"/>
          <w:highlight w:val="none"/>
          <w:lang w:val="en-US" w:eastAsia="zh-CN"/>
        </w:rPr>
        <w:t>评标委员会</w:t>
      </w:r>
      <w:r>
        <w:rPr>
          <w:rFonts w:ascii="宋体" w:hAnsi="宋体" w:eastAsia="宋体" w:cs="Times New Roman"/>
          <w:color w:val="auto"/>
          <w:kern w:val="0"/>
          <w:szCs w:val="21"/>
          <w:highlight w:val="none"/>
          <w:lang w:eastAsia="zh-Hans"/>
        </w:rPr>
        <w:t>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4"/>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06F4085C">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5AF16E43">
      <w:pPr>
        <w:pStyle w:val="24"/>
        <w:numPr>
          <w:ilvl w:val="3"/>
          <w:numId w:val="74"/>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B1FED0F">
      <w:pPr>
        <w:pStyle w:val="24"/>
        <w:widowControl/>
        <w:numPr>
          <w:ilvl w:val="0"/>
          <w:numId w:val="7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418D0D97">
      <w:pPr>
        <w:pStyle w:val="24"/>
        <w:widowControl/>
        <w:numPr>
          <w:ilvl w:val="0"/>
          <w:numId w:val="7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5B4F2156">
      <w:pPr>
        <w:pStyle w:val="24"/>
        <w:widowControl/>
        <w:numPr>
          <w:ilvl w:val="0"/>
          <w:numId w:val="77"/>
        </w:numPr>
        <w:ind w:firstLineChars="0"/>
        <w:jc w:val="left"/>
        <w:rPr>
          <w:rFonts w:hint="eastAsia"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7DDC3577">
      <w:pPr>
        <w:pStyle w:val="24"/>
        <w:widowControl/>
        <w:numPr>
          <w:ilvl w:val="0"/>
          <w:numId w:val="7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299366C">
      <w:pPr>
        <w:pStyle w:val="24"/>
        <w:widowControl/>
        <w:numPr>
          <w:ilvl w:val="0"/>
          <w:numId w:val="7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2096565D">
      <w:pPr>
        <w:pageBreakBefore/>
        <w:widowControl/>
        <w:jc w:val="center"/>
        <w:outlineLvl w:val="1"/>
        <w:rPr>
          <w:rFonts w:hint="eastAsia" w:ascii="宋体" w:hAnsi="宋体" w:eastAsia="宋体"/>
          <w:color w:val="auto"/>
          <w:sz w:val="36"/>
          <w:szCs w:val="36"/>
          <w:highlight w:val="none"/>
        </w:rPr>
      </w:pPr>
      <w:bookmarkStart w:id="31" w:name="_Toc14745"/>
      <w:bookmarkStart w:id="32" w:name="_Toc169799783"/>
      <w:r>
        <w:rPr>
          <w:rFonts w:ascii="宋体" w:hAnsi="宋体" w:eastAsia="宋体" w:cs="Times New Roman"/>
          <w:b/>
          <w:color w:val="auto"/>
          <w:kern w:val="0"/>
          <w:sz w:val="36"/>
          <w:szCs w:val="36"/>
          <w:highlight w:val="none"/>
          <w:lang w:eastAsia="zh-Hans"/>
        </w:rPr>
        <w:t>第五章 合同文本</w:t>
      </w:r>
      <w:bookmarkEnd w:id="31"/>
      <w:bookmarkEnd w:id="32"/>
    </w:p>
    <w:p w14:paraId="7854F0AE">
      <w:pPr>
        <w:keepNext w:val="0"/>
        <w:keepLines/>
        <w:pageBreakBefore w:val="0"/>
        <w:widowControl w:val="0"/>
        <w:kinsoku/>
        <w:wordWrap/>
        <w:overflowPunct/>
        <w:topLinePunct w:val="0"/>
        <w:bidi w:val="0"/>
        <w:snapToGrid w:val="0"/>
        <w:spacing w:line="36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东莞市东城社区卫生服务中心</w:t>
      </w:r>
    </w:p>
    <w:p w14:paraId="6DA243B6">
      <w:pPr>
        <w:keepNext w:val="0"/>
        <w:pageBreakBefore w:val="0"/>
        <w:widowControl w:val="0"/>
        <w:kinsoku/>
        <w:wordWrap/>
        <w:overflowPunct/>
        <w:topLinePunct w:val="0"/>
        <w:bidi w:val="0"/>
        <w:snapToGrid w:val="0"/>
        <w:spacing w:line="36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50C8ABE">
      <w:pPr>
        <w:keepNext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3" w:name="_Hlk90988984"/>
      <w:r>
        <w:rPr>
          <w:rFonts w:hint="eastAsia" w:ascii="宋体" w:hAnsi="宋体" w:eastAsia="宋体" w:cs="Times New Roman"/>
          <w:color w:val="auto"/>
          <w:szCs w:val="21"/>
          <w:highlight w:val="none"/>
        </w:rPr>
        <w:t>《中华人民共和国民法典</w:t>
      </w:r>
      <w:bookmarkEnd w:id="33"/>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D33449C">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4"/>
        <w:keepNext w:val="0"/>
        <w:pageBreakBefore w:val="0"/>
        <w:widowControl w:val="0"/>
        <w:numPr>
          <w:ilvl w:val="0"/>
          <w:numId w:val="7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CN"/>
        </w:rPr>
        <w:t>东莞市东城社区卫生服务中心医疗器械消毒灭菌服务项目（二次招标）</w:t>
      </w:r>
    </w:p>
    <w:p w14:paraId="094315CF">
      <w:pPr>
        <w:pStyle w:val="24"/>
        <w:keepNext w:val="0"/>
        <w:pageBreakBefore w:val="0"/>
        <w:widowControl w:val="0"/>
        <w:numPr>
          <w:ilvl w:val="0"/>
          <w:numId w:val="7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lang w:eastAsia="zh-CN"/>
        </w:rPr>
        <w:t>ZXCG2025038</w:t>
      </w:r>
    </w:p>
    <w:p w14:paraId="6DA86955">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项目概况：</w:t>
      </w:r>
      <w:r>
        <w:rPr>
          <w:rFonts w:hint="eastAsia" w:ascii="宋体" w:hAnsi="宋体" w:eastAsia="宋体"/>
          <w:color w:val="auto"/>
          <w:szCs w:val="21"/>
          <w:highlight w:val="none"/>
          <w:u w:val="single"/>
          <w:lang w:val="en-US" w:eastAsia="zh-CN"/>
        </w:rPr>
        <w:t>甲方</w:t>
      </w:r>
      <w:r>
        <w:rPr>
          <w:rFonts w:hint="eastAsia" w:ascii="宋体" w:hAnsi="宋体" w:eastAsia="宋体"/>
          <w:color w:val="auto"/>
          <w:szCs w:val="21"/>
          <w:highlight w:val="none"/>
          <w:u w:val="single"/>
        </w:rPr>
        <w:t>通过公开招标方式确定</w:t>
      </w:r>
      <w:r>
        <w:rPr>
          <w:rFonts w:hint="eastAsia" w:ascii="宋体" w:hAnsi="宋体" w:eastAsia="宋体"/>
          <w:color w:val="auto"/>
          <w:szCs w:val="21"/>
          <w:highlight w:val="none"/>
          <w:u w:val="single"/>
          <w:lang w:val="en-US" w:eastAsia="zh-CN"/>
        </w:rPr>
        <w:t>乙方</w:t>
      </w:r>
      <w:r>
        <w:rPr>
          <w:rFonts w:hint="eastAsia" w:ascii="宋体" w:hAnsi="宋体" w:eastAsia="宋体"/>
          <w:color w:val="auto"/>
          <w:szCs w:val="21"/>
          <w:highlight w:val="none"/>
          <w:u w:val="single"/>
        </w:rPr>
        <w:t>为重复使用的医疗器械、器具提供清洗、消毒、灭菌等服务。</w:t>
      </w:r>
    </w:p>
    <w:p w14:paraId="2296A0FF">
      <w:pPr>
        <w:pStyle w:val="24"/>
        <w:keepNext w:val="0"/>
        <w:pageBreakBefore w:val="0"/>
        <w:widowControl w:val="0"/>
        <w:numPr>
          <w:ilvl w:val="0"/>
          <w:numId w:val="8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u w:val="single"/>
        </w:rPr>
      </w:pPr>
      <w:r>
        <w:rPr>
          <w:rFonts w:hint="eastAsia" w:ascii="宋体" w:hAnsi="宋体" w:eastAsia="宋体"/>
          <w:color w:val="auto"/>
          <w:szCs w:val="21"/>
          <w:highlight w:val="none"/>
        </w:rPr>
        <w:t>器械消毒服务内容清单及最高限价</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含税</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5"/>
        <w:gridCol w:w="2348"/>
        <w:gridCol w:w="2513"/>
        <w:gridCol w:w="1391"/>
        <w:gridCol w:w="2115"/>
      </w:tblGrid>
      <w:tr w14:paraId="24768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1524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A41BF">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器械名称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BD02A">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规格型号</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267B7">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B9449">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单价最高限价（元）</w:t>
            </w:r>
          </w:p>
        </w:tc>
      </w:tr>
      <w:tr w14:paraId="48D4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1839">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8766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清创缝合包</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CD6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ACBF">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包</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AB24">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46.00</w:t>
            </w:r>
          </w:p>
        </w:tc>
      </w:tr>
      <w:tr w14:paraId="61164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216E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F15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刀柄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A28F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9#配11#、15#刀片</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DAA38">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5FB0C">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522C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F9F25">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483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小弯剪（眼科剪）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A1F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0D12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B62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FED3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C6B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3976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蚊式弯钳（止血钳）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4959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12.5cm弯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060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B7DE8">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A40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D1B3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721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持针钳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03D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12cm</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712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6020C">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0AD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AA4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AF69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拆线剪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407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16cm直</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EFE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D4FBC">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20BA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084D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6948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大弯剪（手术剪）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1E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16cm弯</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41C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DF89E">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58A5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31AD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988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牙挺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B3AB">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02CD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13A99">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AE5A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E9A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637B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牙钳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FBD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0601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73C28">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B0AA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8915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B0C1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29B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C75E5">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A182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ABB9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FA82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07D3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填充器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71C4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8241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33C3">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195A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CA88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0F38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气枪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E650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CDAB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3A0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7AA2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8F42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1A6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调刀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EB92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7102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ED2E">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6542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67F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0F21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修型器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FB54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9F1F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B90E">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3657A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A0E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F10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刮匙</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8607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AAB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C1AEE">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0CB3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A3BE9">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C37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车针盒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0C69C">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0E3C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C124">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475AD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4BA8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5C2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镊子筒</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A76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049D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44CB">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622A5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3FDC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C48F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棉花罐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93DB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2A82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E4294">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55211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4CA4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3B7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洁牙手柄</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3E772">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541D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FCD5A">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6609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B659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186C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测量台</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F9EF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644A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D2F81">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3A1C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5746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BF49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成型夹</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A078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7BD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5DC8F">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6518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0751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4ED3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慢速手机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12C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A7F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89A73">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C48F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A6C0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7E0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钩子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E64A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D7E2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4C48">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9B4F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193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33D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大直剪</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20DA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5D0D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AA88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8BCF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D239">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2344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剪刀</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17B9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AD4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8435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79AA8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3CD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F451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压舌板</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908D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C265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D0314">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1EB1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878C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1594">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舌钳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B87E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9A44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3FE7">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9113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413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754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直止血钳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DB577">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F6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AF2F6">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AF51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4A1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29</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51B3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弯止血钳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FBF4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D4F2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198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41761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2475">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30</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68CE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有/无齿镊子</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4E5A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342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F2DFF">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512FC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4D0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31</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84F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研光器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1865A">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65D0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D85C5">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1845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587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32</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17FD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弯盘</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AC13">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43B8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9DACC">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ADA1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6D79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33</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0EB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吸球</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D724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A4A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E0E3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7CF1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BD73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34</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7D2B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组织钳</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796D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C457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11420">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2950F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584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35</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79F9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微创挺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3123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AEBC1">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459E">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62E1B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5C4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36</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3F3E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开口器</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78F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A02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9B89E">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r w14:paraId="083E4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138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37</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A4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引流管</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56F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5F0A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F3269">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13.80</w:t>
            </w:r>
          </w:p>
        </w:tc>
      </w:tr>
      <w:tr w14:paraId="3B86F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9F8A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38</w:t>
            </w:r>
          </w:p>
        </w:tc>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6427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三角挺</w:t>
            </w:r>
          </w:p>
        </w:tc>
        <w:tc>
          <w:tcPr>
            <w:tcW w:w="1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A19DB">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2163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件</w:t>
            </w:r>
          </w:p>
        </w:tc>
        <w:tc>
          <w:tcPr>
            <w:tcW w:w="11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F142">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6.90</w:t>
            </w:r>
          </w:p>
        </w:tc>
      </w:tr>
    </w:tbl>
    <w:p w14:paraId="5D6E9D37">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注：1、清创缝合包内含（内容以甲方实际需求为准）：①</w:t>
      </w:r>
      <w:r>
        <w:rPr>
          <w:rFonts w:hint="eastAsia" w:ascii="宋体" w:hAnsi="宋体" w:eastAsia="宋体"/>
          <w:b w:val="0"/>
          <w:bCs/>
          <w:color w:val="auto"/>
          <w:szCs w:val="21"/>
          <w:highlight w:val="none"/>
        </w:rPr>
        <w:t>弯盘</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②</w:t>
      </w:r>
      <w:r>
        <w:rPr>
          <w:rFonts w:hint="eastAsia" w:ascii="宋体" w:hAnsi="宋体" w:eastAsia="宋体"/>
          <w:b w:val="0"/>
          <w:bCs/>
          <w:color w:val="auto"/>
          <w:szCs w:val="21"/>
          <w:highlight w:val="none"/>
        </w:rPr>
        <w:t>刀柄（3#）</w:t>
      </w:r>
      <w:r>
        <w:rPr>
          <w:rFonts w:hint="eastAsia" w:ascii="宋体" w:hAnsi="宋体" w:eastAsia="宋体"/>
          <w:b w:val="0"/>
          <w:bCs/>
          <w:color w:val="auto"/>
          <w:szCs w:val="21"/>
          <w:highlight w:val="none"/>
          <w:lang w:eastAsia="zh-CN"/>
        </w:rPr>
        <w:t>、③</w:t>
      </w:r>
      <w:r>
        <w:rPr>
          <w:rFonts w:hint="eastAsia" w:ascii="宋体" w:hAnsi="宋体" w:eastAsia="宋体"/>
          <w:b w:val="0"/>
          <w:bCs/>
          <w:color w:val="auto"/>
          <w:szCs w:val="21"/>
          <w:highlight w:val="none"/>
        </w:rPr>
        <w:t>组织镊（16cm有齿）</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④</w:t>
      </w:r>
      <w:r>
        <w:rPr>
          <w:rFonts w:hint="eastAsia" w:ascii="宋体" w:hAnsi="宋体" w:eastAsia="宋体"/>
          <w:b w:val="0"/>
          <w:bCs/>
          <w:color w:val="auto"/>
          <w:szCs w:val="21"/>
          <w:highlight w:val="none"/>
        </w:rPr>
        <w:t>组织镊（16cm无齿）</w:t>
      </w:r>
      <w:r>
        <w:rPr>
          <w:rFonts w:hint="eastAsia" w:ascii="宋体" w:hAnsi="宋体" w:eastAsia="宋体"/>
          <w:b w:val="0"/>
          <w:bCs/>
          <w:color w:val="auto"/>
          <w:szCs w:val="21"/>
          <w:highlight w:val="none"/>
          <w:lang w:eastAsia="zh-CN"/>
        </w:rPr>
        <w:t>、⑤</w:t>
      </w:r>
      <w:r>
        <w:rPr>
          <w:rFonts w:hint="eastAsia" w:ascii="宋体" w:hAnsi="宋体" w:eastAsia="宋体"/>
          <w:b w:val="0"/>
          <w:bCs/>
          <w:color w:val="auto"/>
          <w:szCs w:val="21"/>
          <w:highlight w:val="none"/>
        </w:rPr>
        <w:t>止血钳（18cm）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⑥</w:t>
      </w:r>
      <w:r>
        <w:rPr>
          <w:rFonts w:hint="eastAsia" w:ascii="宋体" w:hAnsi="宋体" w:eastAsia="宋体"/>
          <w:b w:val="0"/>
          <w:bCs/>
          <w:color w:val="auto"/>
          <w:szCs w:val="21"/>
          <w:highlight w:val="none"/>
        </w:rPr>
        <w:t>蚊式弯钳（止血钳12.5cm弯）</w:t>
      </w:r>
      <w:r>
        <w:rPr>
          <w:rFonts w:hint="eastAsia" w:ascii="宋体" w:hAnsi="宋体" w:eastAsia="宋体"/>
          <w:b w:val="0"/>
          <w:bCs/>
          <w:color w:val="auto"/>
          <w:szCs w:val="21"/>
          <w:highlight w:val="none"/>
          <w:lang w:eastAsia="zh-CN"/>
        </w:rPr>
        <w:t>、⑦</w:t>
      </w:r>
      <w:r>
        <w:rPr>
          <w:rFonts w:hint="eastAsia" w:ascii="宋体" w:hAnsi="宋体" w:eastAsia="宋体"/>
          <w:b w:val="0"/>
          <w:bCs/>
          <w:color w:val="auto"/>
          <w:szCs w:val="21"/>
          <w:highlight w:val="none"/>
        </w:rPr>
        <w:t>持针钳（16cm）</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⑧</w:t>
      </w:r>
      <w:r>
        <w:rPr>
          <w:rFonts w:hint="eastAsia" w:ascii="宋体" w:hAnsi="宋体" w:eastAsia="宋体"/>
          <w:b w:val="0"/>
          <w:bCs/>
          <w:color w:val="auto"/>
          <w:szCs w:val="21"/>
          <w:highlight w:val="none"/>
        </w:rPr>
        <w:t>直剪（手术剪16cm直）</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lang w:val="en-US" w:eastAsia="zh-CN"/>
        </w:rPr>
        <w:t>⑨</w:t>
      </w:r>
      <w:r>
        <w:rPr>
          <w:rFonts w:hint="eastAsia" w:ascii="宋体" w:hAnsi="宋体" w:eastAsia="宋体"/>
          <w:b w:val="0"/>
          <w:bCs/>
          <w:color w:val="auto"/>
          <w:szCs w:val="21"/>
          <w:highlight w:val="none"/>
        </w:rPr>
        <w:t>小弯剪（眼科弯剪10cm）</w:t>
      </w:r>
      <w:r>
        <w:rPr>
          <w:rFonts w:hint="eastAsia" w:ascii="宋体" w:hAnsi="宋体" w:eastAsia="宋体"/>
          <w:b w:val="0"/>
          <w:bCs/>
          <w:color w:val="auto"/>
          <w:szCs w:val="21"/>
          <w:highlight w:val="none"/>
          <w:lang w:val="en-US" w:eastAsia="zh-CN"/>
        </w:rPr>
        <w:t>等，各1件。</w:t>
      </w:r>
    </w:p>
    <w:p w14:paraId="2BBECBC6">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200"/>
        <w:contextualSpacing/>
        <w:textAlignment w:val="auto"/>
        <w:rPr>
          <w:rFonts w:hint="eastAsia" w:ascii="宋体" w:hAnsi="宋体" w:eastAsia="宋体"/>
          <w:color w:val="auto"/>
          <w:szCs w:val="21"/>
          <w:highlight w:val="none"/>
          <w:u w:val="single"/>
        </w:rPr>
      </w:pPr>
      <w:r>
        <w:rPr>
          <w:rFonts w:hint="eastAsia" w:ascii="宋体" w:hAnsi="宋体" w:eastAsia="宋体"/>
          <w:b w:val="0"/>
          <w:bCs/>
          <w:color w:val="auto"/>
          <w:szCs w:val="21"/>
          <w:highlight w:val="none"/>
          <w:lang w:val="en-US" w:eastAsia="zh-CN"/>
        </w:rPr>
        <w:t>2、在服务期内，甲方器械消毒服务内容清单内器械发生变化的，新增或删减后仍适用于本合同，乙方不得以此为由拒绝履行本项目采购合同规定的义务；因甲方实际工作原因需要增加清单内器械品目的，新增器械消毒服务的单价最高限价须经双方共同确定后执行。</w:t>
      </w:r>
    </w:p>
    <w:p w14:paraId="376D7E4E">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4"/>
        <w:keepNext w:val="0"/>
        <w:pageBreakBefore w:val="0"/>
        <w:widowControl w:val="0"/>
        <w:numPr>
          <w:ilvl w:val="0"/>
          <w:numId w:val="81"/>
        </w:numPr>
        <w:kinsoku/>
        <w:wordWrap/>
        <w:overflowPunct/>
        <w:topLinePunct w:val="0"/>
        <w:autoSpaceDE w:val="0"/>
        <w:autoSpaceDN w:val="0"/>
        <w:bidi w:val="0"/>
        <w:adjustRightInd w:val="0"/>
        <w:snapToGrid w:val="0"/>
        <w:spacing w:line="360" w:lineRule="auto"/>
        <w:ind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w:t>
      </w:r>
      <w:r>
        <w:rPr>
          <w:rFonts w:hint="eastAsia" w:ascii="宋体" w:hAnsi="宋体" w:eastAsia="宋体"/>
          <w:color w:val="auto"/>
          <w:szCs w:val="21"/>
          <w:highlight w:val="none"/>
          <w:lang w:val="en-US" w:eastAsia="zh-CN"/>
        </w:rPr>
        <w:t>限期</w:t>
      </w:r>
      <w:r>
        <w:rPr>
          <w:rFonts w:hint="eastAsia" w:ascii="宋体" w:hAnsi="宋体" w:eastAsia="宋体"/>
          <w:color w:val="auto"/>
          <w:szCs w:val="21"/>
          <w:highlight w:val="none"/>
        </w:rPr>
        <w:t>修改。</w:t>
      </w:r>
    </w:p>
    <w:p w14:paraId="22DF6212">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w:t>
      </w:r>
    </w:p>
    <w:p w14:paraId="6EC212BF">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24"/>
        <w:keepNext w:val="0"/>
        <w:pageBreakBefore w:val="0"/>
        <w:widowControl w:val="0"/>
        <w:numPr>
          <w:ilvl w:val="0"/>
          <w:numId w:val="82"/>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4"/>
        <w:keepNext w:val="0"/>
        <w:pageBreakBefore w:val="0"/>
        <w:widowControl w:val="0"/>
        <w:numPr>
          <w:ilvl w:val="0"/>
          <w:numId w:val="81"/>
        </w:numPr>
        <w:kinsoku/>
        <w:wordWrap/>
        <w:overflowPunct/>
        <w:topLinePunct w:val="0"/>
        <w:autoSpaceDE w:val="0"/>
        <w:autoSpaceDN w:val="0"/>
        <w:bidi w:val="0"/>
        <w:adjustRightInd w:val="0"/>
        <w:snapToGrid w:val="0"/>
        <w:spacing w:line="360" w:lineRule="auto"/>
        <w:ind w:firstLineChars="0"/>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4"/>
        <w:keepNext w:val="0"/>
        <w:pageBreakBefore w:val="0"/>
        <w:widowControl w:val="0"/>
        <w:numPr>
          <w:ilvl w:val="0"/>
          <w:numId w:val="83"/>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乙方应按招标文件的要求和投标文件的承诺进行服务，发生任何服务的变更均须向甲方提交书面报审报告</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经甲方确认后方可变更</w:t>
      </w:r>
      <w:r>
        <w:rPr>
          <w:rFonts w:hint="eastAsia" w:ascii="宋体" w:hAnsi="宋体" w:eastAsia="宋体"/>
          <w:color w:val="auto"/>
          <w:szCs w:val="21"/>
          <w:highlight w:val="none"/>
        </w:rPr>
        <w:t>。</w:t>
      </w:r>
    </w:p>
    <w:p w14:paraId="764A4036">
      <w:pPr>
        <w:pStyle w:val="24"/>
        <w:keepNext w:val="0"/>
        <w:pageBreakBefore w:val="0"/>
        <w:widowControl w:val="0"/>
        <w:numPr>
          <w:ilvl w:val="0"/>
          <w:numId w:val="83"/>
        </w:numPr>
        <w:tabs>
          <w:tab w:val="left" w:pos="1080"/>
        </w:tabs>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支付应以符合东莞市财政局的相关规定为前提。</w:t>
      </w:r>
    </w:p>
    <w:p w14:paraId="16EF719B">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服务时间及地点</w:t>
      </w:r>
    </w:p>
    <w:p w14:paraId="36E07C89">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color w:val="auto"/>
          <w:szCs w:val="21"/>
          <w:highlight w:val="none"/>
        </w:rPr>
        <w:t>服务期：</w:t>
      </w:r>
      <w:r>
        <w:rPr>
          <w:rFonts w:hint="eastAsia" w:ascii="宋体" w:hAnsi="宋体" w:eastAsia="宋体"/>
          <w:color w:val="auto"/>
          <w:szCs w:val="21"/>
          <w:highlight w:val="none"/>
          <w:u w:val="single"/>
          <w:lang w:val="en-US" w:eastAsia="zh-CN"/>
        </w:rPr>
        <w:t>2025</w:t>
      </w:r>
      <w:r>
        <w:rPr>
          <w:rFonts w:hint="eastAsia" w:ascii="宋体" w:hAnsi="宋体" w:eastAsia="宋体"/>
          <w:color w:val="auto"/>
          <w:szCs w:val="21"/>
          <w:highlight w:val="none"/>
          <w:u w:val="single"/>
        </w:rPr>
        <w:t>年   月   日至</w:t>
      </w:r>
      <w:r>
        <w:rPr>
          <w:rFonts w:hint="eastAsia" w:ascii="宋体" w:hAnsi="宋体" w:eastAsia="宋体"/>
          <w:color w:val="auto"/>
          <w:szCs w:val="21"/>
          <w:highlight w:val="none"/>
          <w:u w:val="single"/>
          <w:lang w:val="en-US" w:eastAsia="zh-CN"/>
        </w:rPr>
        <w:t>2027</w:t>
      </w:r>
      <w:r>
        <w:rPr>
          <w:rFonts w:hint="eastAsia" w:ascii="宋体" w:hAnsi="宋体" w:eastAsia="宋体"/>
          <w:color w:val="auto"/>
          <w:szCs w:val="21"/>
          <w:highlight w:val="none"/>
          <w:u w:val="single"/>
        </w:rPr>
        <w:t>年   月    日</w:t>
      </w:r>
      <w:r>
        <w:rPr>
          <w:rFonts w:hint="eastAsia" w:ascii="宋体" w:hAnsi="宋体" w:eastAsia="宋体"/>
          <w:color w:val="auto"/>
          <w:szCs w:val="21"/>
          <w:highlight w:val="none"/>
        </w:rPr>
        <w:t>(共</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2</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p>
    <w:p w14:paraId="54BF4C0D">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本项目合同履约期间</w:t>
      </w:r>
      <w:r>
        <w:rPr>
          <w:rFonts w:hint="eastAsia" w:ascii="宋体" w:hAnsi="宋体" w:eastAsia="宋体"/>
          <w:b w:val="0"/>
          <w:bCs/>
          <w:color w:val="auto"/>
          <w:spacing w:val="0"/>
          <w:sz w:val="21"/>
          <w:szCs w:val="21"/>
          <w:highlight w:val="none"/>
          <w:lang w:val="en-US" w:eastAsia="zh-CN"/>
        </w:rPr>
        <w:t>甲方</w:t>
      </w:r>
      <w:r>
        <w:rPr>
          <w:rFonts w:hint="eastAsia" w:ascii="宋体" w:hAnsi="宋体" w:eastAsia="宋体"/>
          <w:b w:val="0"/>
          <w:bCs/>
          <w:color w:val="auto"/>
          <w:spacing w:val="0"/>
          <w:sz w:val="21"/>
          <w:szCs w:val="21"/>
          <w:highlight w:val="none"/>
        </w:rPr>
        <w:t>向</w:t>
      </w:r>
      <w:r>
        <w:rPr>
          <w:rFonts w:hint="eastAsia" w:ascii="宋体" w:hAnsi="宋体" w:eastAsia="宋体"/>
          <w:b w:val="0"/>
          <w:bCs/>
          <w:color w:val="auto"/>
          <w:spacing w:val="0"/>
          <w:sz w:val="21"/>
          <w:szCs w:val="21"/>
          <w:highlight w:val="none"/>
          <w:lang w:val="en-US" w:eastAsia="zh-CN"/>
        </w:rPr>
        <w:t>乙方</w:t>
      </w:r>
      <w:r>
        <w:rPr>
          <w:rFonts w:hint="eastAsia" w:ascii="宋体" w:hAnsi="宋体" w:eastAsia="宋体"/>
          <w:b w:val="0"/>
          <w:bCs/>
          <w:color w:val="auto"/>
          <w:spacing w:val="0"/>
          <w:sz w:val="21"/>
          <w:szCs w:val="21"/>
          <w:highlight w:val="none"/>
        </w:rPr>
        <w:t>支付费用累计达到</w:t>
      </w:r>
      <w:r>
        <w:rPr>
          <w:rFonts w:hint="eastAsia" w:ascii="宋体" w:hAnsi="宋体" w:eastAsia="宋体"/>
          <w:b w:val="0"/>
          <w:bCs/>
          <w:color w:val="auto"/>
          <w:spacing w:val="0"/>
          <w:sz w:val="21"/>
          <w:szCs w:val="21"/>
          <w:highlight w:val="none"/>
          <w:lang w:val="en-US" w:eastAsia="zh-CN"/>
        </w:rPr>
        <w:t>本项目预算金额</w:t>
      </w:r>
      <w:r>
        <w:rPr>
          <w:rFonts w:hint="eastAsia" w:ascii="宋体" w:hAnsi="宋体" w:eastAsia="宋体"/>
          <w:b w:val="0"/>
          <w:bCs/>
          <w:color w:val="auto"/>
          <w:spacing w:val="0"/>
          <w:sz w:val="21"/>
          <w:szCs w:val="21"/>
          <w:highlight w:val="none"/>
        </w:rPr>
        <w:t>¥500,000.00（大写：人民币伍拾万元整）或服务期满2年</w:t>
      </w:r>
      <w:r>
        <w:rPr>
          <w:rFonts w:hint="eastAsia" w:ascii="宋体" w:hAnsi="宋体" w:eastAsia="宋体"/>
          <w:b w:val="0"/>
          <w:bCs/>
          <w:color w:val="auto"/>
          <w:spacing w:val="0"/>
          <w:sz w:val="21"/>
          <w:szCs w:val="21"/>
          <w:highlight w:val="none"/>
          <w:lang w:val="en-US" w:eastAsia="zh-CN"/>
        </w:rPr>
        <w:t>时</w:t>
      </w:r>
      <w:r>
        <w:rPr>
          <w:rFonts w:hint="eastAsia" w:ascii="宋体" w:hAnsi="宋体" w:eastAsia="宋体"/>
          <w:b w:val="0"/>
          <w:bCs/>
          <w:color w:val="auto"/>
          <w:spacing w:val="0"/>
          <w:sz w:val="21"/>
          <w:szCs w:val="21"/>
          <w:highlight w:val="none"/>
        </w:rPr>
        <w:t>，合同终止</w:t>
      </w:r>
      <w:r>
        <w:rPr>
          <w:rFonts w:hint="eastAsia" w:ascii="宋体" w:hAnsi="宋体" w:eastAsia="宋体"/>
          <w:b w:val="0"/>
          <w:bCs/>
          <w:color w:val="auto"/>
          <w:spacing w:val="0"/>
          <w:sz w:val="21"/>
          <w:szCs w:val="21"/>
          <w:highlight w:val="none"/>
          <w:lang w:eastAsia="zh-CN"/>
        </w:rPr>
        <w:t>，</w:t>
      </w:r>
      <w:r>
        <w:rPr>
          <w:rFonts w:hint="eastAsia" w:ascii="宋体" w:hAnsi="宋体" w:eastAsia="宋体"/>
          <w:b w:val="0"/>
          <w:bCs/>
          <w:color w:val="auto"/>
          <w:spacing w:val="0"/>
          <w:sz w:val="21"/>
          <w:szCs w:val="21"/>
          <w:highlight w:val="none"/>
          <w:lang w:val="en-US" w:eastAsia="zh-CN"/>
        </w:rPr>
        <w:t>以二者中较早到达者为准</w:t>
      </w:r>
      <w:r>
        <w:rPr>
          <w:rFonts w:hint="eastAsia" w:ascii="宋体" w:hAnsi="宋体" w:eastAsia="宋体"/>
          <w:b w:val="0"/>
          <w:bCs/>
          <w:color w:val="auto"/>
          <w:spacing w:val="0"/>
          <w:sz w:val="21"/>
          <w:szCs w:val="21"/>
          <w:highlight w:val="none"/>
        </w:rPr>
        <w:t>；本项目预算金额为预估金额，</w:t>
      </w:r>
      <w:r>
        <w:rPr>
          <w:rFonts w:hint="eastAsia" w:ascii="宋体" w:hAnsi="宋体" w:eastAsia="宋体"/>
          <w:b w:val="0"/>
          <w:bCs/>
          <w:color w:val="auto"/>
          <w:spacing w:val="0"/>
          <w:sz w:val="21"/>
          <w:szCs w:val="21"/>
          <w:highlight w:val="none"/>
          <w:lang w:val="en-US" w:eastAsia="zh-CN"/>
        </w:rPr>
        <w:t>甲方</w:t>
      </w:r>
      <w:r>
        <w:rPr>
          <w:rFonts w:hint="eastAsia" w:ascii="宋体" w:hAnsi="宋体" w:eastAsia="宋体"/>
          <w:b w:val="0"/>
          <w:bCs/>
          <w:color w:val="auto"/>
          <w:spacing w:val="0"/>
          <w:sz w:val="21"/>
          <w:szCs w:val="21"/>
          <w:highlight w:val="none"/>
        </w:rPr>
        <w:t>无法预计也无法保证委托业务的具体数量及金额，</w:t>
      </w:r>
      <w:r>
        <w:rPr>
          <w:rFonts w:hint="eastAsia" w:ascii="宋体" w:hAnsi="宋体" w:eastAsia="宋体"/>
          <w:b w:val="0"/>
          <w:bCs/>
          <w:color w:val="auto"/>
          <w:spacing w:val="0"/>
          <w:sz w:val="21"/>
          <w:szCs w:val="21"/>
          <w:highlight w:val="none"/>
          <w:lang w:val="en-US" w:eastAsia="zh-CN"/>
        </w:rPr>
        <w:t>乙方</w:t>
      </w:r>
      <w:r>
        <w:rPr>
          <w:rFonts w:hint="eastAsia" w:ascii="宋体" w:hAnsi="宋体" w:eastAsia="宋体"/>
          <w:b w:val="0"/>
          <w:bCs/>
          <w:color w:val="auto"/>
          <w:spacing w:val="0"/>
          <w:sz w:val="21"/>
          <w:szCs w:val="21"/>
          <w:highlight w:val="none"/>
        </w:rPr>
        <w:t>不得以此为由拒绝履行本项目采购合同规定的义务。如服务期满，合同累计费用未达到本项目预算金额的，对此乙方不得向甲方主张任何补偿或/及赔偿。</w:t>
      </w:r>
    </w:p>
    <w:p w14:paraId="54778AA0">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lang w:val="en-US" w:eastAsia="zh-CN"/>
        </w:rPr>
        <w:t>服务地点：东莞市东城街道或甲方指定地点。</w:t>
      </w:r>
    </w:p>
    <w:p w14:paraId="296FED83">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基本要求</w:t>
      </w:r>
    </w:p>
    <w:p w14:paraId="5F256DAD">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本</w:t>
      </w:r>
      <w:r>
        <w:rPr>
          <w:rFonts w:hint="eastAsia" w:ascii="宋体" w:hAnsi="宋体" w:eastAsia="宋体"/>
          <w:b w:val="0"/>
          <w:bCs/>
          <w:color w:val="auto"/>
          <w:spacing w:val="0"/>
          <w:sz w:val="21"/>
          <w:szCs w:val="21"/>
          <w:highlight w:val="none"/>
          <w:lang w:val="en-US" w:eastAsia="zh-CN"/>
        </w:rPr>
        <w:t>合同</w:t>
      </w:r>
      <w:r>
        <w:rPr>
          <w:rFonts w:hint="eastAsia" w:ascii="宋体" w:hAnsi="宋体" w:eastAsia="宋体"/>
          <w:b w:val="0"/>
          <w:bCs/>
          <w:color w:val="auto"/>
          <w:spacing w:val="0"/>
          <w:sz w:val="21"/>
          <w:szCs w:val="21"/>
          <w:highlight w:val="none"/>
        </w:rPr>
        <w:t>服务执行的法律、法规及相关规定</w:t>
      </w:r>
    </w:p>
    <w:p w14:paraId="62B0E5F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传染病防治法》、《特种设备安全法》、《护士条例》、《医疗机构管理条例》、《医疗废物管理条例》、《医疗器械监督管理条例》、《医院感染管理办法》、《消毒管理办法》、《医疗器械生产质量管理规范》、《病人、医务人员和器械用手术单、手术衣和洁净服》（YY/T0506 1-7）、《医院消毒供应中心第一部分：管理规范》（WS 301.1）、《医院消毒供应中心第二部分：清洗消毒及灭菌技术操作规范》（WS 301.2）、《医院消毒供应中心第三部分：清洗消毒及灭菌效果监测标准》（WS 301.3）、《医疗机构消毒技术规范》（WS/T 367）、《软式内镜清洗消毒技术规范》（WS 507）、《医用织物洗涤消毒技术规范》（WS/T 508）等。</w:t>
      </w:r>
    </w:p>
    <w:p w14:paraId="1845963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应建立质量安全管理体系，制定各项规章制度、人员岗位职责，实施由国家制定或认可的消毒规范、标准和操作规程。规章制度至少包括设施与设备管理制度、质量管理制度、记录追溯和文档管理制度、消防安全管理制度、信息管理制度、生物安全管理制度、危险品管理与危险化学品使用管理制度、职业安全防护管理制度、环境卫生质量控制制度、消毒隔离制度、清洗消毒灭菌监测等制度，并制定与消毒供应相适应的标准操作程序。服务人员必须参加各项规章制度、岗位职责、流程规范的学习和培训，并有记录。</w:t>
      </w:r>
    </w:p>
    <w:p w14:paraId="43A3085A">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人员配置</w:t>
      </w:r>
    </w:p>
    <w:p w14:paraId="16510F9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应指定专人负责对</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的消毒供应服务接洽及质量监督工作，确定消毒服务联系人和联系电话，以满足</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需要。如遇突发事件或</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工作需要，</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相关负责人能于</w:t>
      </w:r>
      <w:r>
        <w:rPr>
          <w:rFonts w:hint="eastAsia" w:ascii="宋体" w:hAnsi="宋体" w:eastAsia="宋体"/>
          <w:b w:val="0"/>
          <w:bCs/>
          <w:color w:val="auto"/>
          <w:spacing w:val="0"/>
          <w:sz w:val="21"/>
          <w:szCs w:val="21"/>
          <w:highlight w:val="none"/>
          <w:u w:val="single"/>
          <w:lang w:val="en-US" w:eastAsia="zh-CN"/>
        </w:rPr>
        <w:t xml:space="preserve">   </w:t>
      </w:r>
      <w:r>
        <w:rPr>
          <w:rFonts w:hint="eastAsia" w:ascii="宋体" w:hAnsi="宋体" w:eastAsia="宋体"/>
          <w:b w:val="0"/>
          <w:bCs/>
          <w:color w:val="auto"/>
          <w:spacing w:val="0"/>
          <w:sz w:val="21"/>
          <w:szCs w:val="21"/>
          <w:highlight w:val="none"/>
        </w:rPr>
        <w:t>小时内响应并到达</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指定地点。</w:t>
      </w:r>
    </w:p>
    <w:p w14:paraId="6A3C99C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相关服务人员应为具有医院感染管理工作及消毒供应工作经验的护师或以上级别人员，其中消毒员应按规定取得相应上岗证后方可上岗。服务人员应当具有相关的专业学历，并取得相应专业技术职务任职资格和执业资格，接受卫生健康行政部门认可的岗位培训。</w:t>
      </w:r>
    </w:p>
    <w:p w14:paraId="4DAED657">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设备要求</w:t>
      </w:r>
    </w:p>
    <w:p w14:paraId="1F28A4A4">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污物回收器具、分拣台、手工清洗池、压力水枪、压力气枪、无油空气压缩机（装有0.01μm的过滤网）、干燥设备及相应清洗用品等。</w:t>
      </w:r>
    </w:p>
    <w:p w14:paraId="556F0728">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机械清洗消毒设备：隔离式（双扉）清洗消毒机、根据业务量选用单机或隧道（长龙）清洗消毒机、超声喷淋清洗消毒机、不同频率的变频式超声清洗消毒机（30-40kHz和80-100kHz）、清洁剂自动分配器、车辆及运输容器的消洗消毒设备等。</w:t>
      </w:r>
    </w:p>
    <w:p w14:paraId="61FA5D85">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检查、包装设备：应当配有带光源放大镜的器械检查台、绝缘性能检测仪、包装台、器械柜、敷料柜、包装材料切割机、医用热封机及清洁物品装载设备等。</w:t>
      </w:r>
    </w:p>
    <w:p w14:paraId="3BC94AB9">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灭菌设备及设施：应当配有压力蒸汽灭菌器、洁净蒸汽发生器、无菌物品装卸载设备和低温灭菌装置。</w:t>
      </w:r>
    </w:p>
    <w:p w14:paraId="3D3E685D">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储存、发放设施：应当配备无菌物品存放设施及运送器具等。</w:t>
      </w:r>
    </w:p>
    <w:p w14:paraId="0FDEE97F">
      <w:pPr>
        <w:pStyle w:val="24"/>
        <w:keepNext w:val="0"/>
        <w:pageBreakBefore w:val="0"/>
        <w:widowControl w:val="0"/>
        <w:numPr>
          <w:ilvl w:val="0"/>
          <w:numId w:val="86"/>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由有《特种设备作业人员证》等资质的专业人员对压力蒸汽灭菌器及供电设施设备进行日常性维护保养和定期检查，并记录。按照安全技术规范的要求，在检验合格有效期届满前一个月向特种设备检验机构提出定期检验要求，并将定期检验合格标志置于该特种设备的显著位置。</w:t>
      </w:r>
    </w:p>
    <w:p w14:paraId="219F6A50">
      <w:pPr>
        <w:pStyle w:val="24"/>
        <w:keepNext w:val="0"/>
        <w:pageBreakBefore w:val="0"/>
        <w:widowControl w:val="0"/>
        <w:numPr>
          <w:ilvl w:val="0"/>
          <w:numId w:val="85"/>
        </w:numPr>
        <w:kinsoku/>
        <w:wordWrap/>
        <w:overflowPunct/>
        <w:topLinePunct w:val="0"/>
        <w:bidi w:val="0"/>
        <w:snapToGrid w:val="0"/>
        <w:spacing w:line="360" w:lineRule="auto"/>
        <w:ind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分区布局</w:t>
      </w:r>
    </w:p>
    <w:p w14:paraId="73D6D847">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主要功能区：去污区，检查、折叠、包装及灭菌区，无菌物品存放区及配送物流专区等。</w:t>
      </w:r>
    </w:p>
    <w:p w14:paraId="2D4E2F84">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辅助功能区：集中供电、供水、供应蒸汽和清洁剂分配器、医疗废物暂存处、污水处理场所、集中供应医用压缩空气、办公及更衣、休息生活区等。</w:t>
      </w:r>
    </w:p>
    <w:p w14:paraId="64ABAF83">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rPr>
        <w:t>管理区：质量和安全控制（包括检验室）、医院感染控制、器械设备等管理部门。</w:t>
      </w:r>
    </w:p>
    <w:p w14:paraId="03DA8873">
      <w:pPr>
        <w:pStyle w:val="24"/>
        <w:keepNext w:val="0"/>
        <w:pageBreakBefore w:val="0"/>
        <w:widowControl w:val="0"/>
        <w:numPr>
          <w:ilvl w:val="0"/>
          <w:numId w:val="87"/>
        </w:numPr>
        <w:kinsoku/>
        <w:wordWrap/>
        <w:overflowPunct/>
        <w:topLinePunct w:val="0"/>
        <w:bidi w:val="0"/>
        <w:snapToGrid w:val="0"/>
        <w:spacing w:line="360" w:lineRule="auto"/>
        <w:ind w:left="425" w:leftChars="0" w:hanging="425" w:firstLineChars="0"/>
        <w:textAlignment w:val="auto"/>
        <w:rPr>
          <w:rFonts w:hint="eastAsia" w:ascii="宋体" w:hAnsi="宋体" w:eastAsia="宋体"/>
          <w:b/>
          <w:color w:val="auto"/>
          <w:spacing w:val="20"/>
          <w:szCs w:val="21"/>
          <w:highlight w:val="none"/>
        </w:rPr>
      </w:pPr>
      <w:r>
        <w:rPr>
          <w:rFonts w:hint="eastAsia" w:ascii="宋体" w:hAnsi="宋体" w:eastAsia="宋体"/>
          <w:b w:val="0"/>
          <w:bCs/>
          <w:color w:val="auto"/>
          <w:spacing w:val="0"/>
          <w:sz w:val="21"/>
          <w:szCs w:val="21"/>
          <w:highlight w:val="none"/>
        </w:rPr>
        <w:t>各工作区域换气次数应当符合国家相关规定。</w:t>
      </w:r>
    </w:p>
    <w:p w14:paraId="41AB29F9">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服务要求</w:t>
      </w:r>
    </w:p>
    <w:p w14:paraId="6E5F7A88">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须在</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规定的时间和地点收取需提供消毒服务的器械并交回上次消毒、灭菌合格的器械，交接过程中所必须的收、配件人员、载具、器械包装及其他辅助工具均由</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提供，所需费用由</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承担，</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不再另行支付；</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每次收取器械后应当在24小时内消毒、灭菌合格并交还至</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指定地点（</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另有要求的，按</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要求执行），因</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原因未能在24小时内交还对应器械的，</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有权追究</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违约责任。</w:t>
      </w:r>
    </w:p>
    <w:p w14:paraId="71EE0B5D">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器械交接时间：原则上周一至周六早上8：00-8:30交接器械，交接器械后取回上次消毒、灭菌合格的器械，如有特殊，可根据实际情况适当调整。</w:t>
      </w:r>
    </w:p>
    <w:p w14:paraId="685B8692">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应明确职责和物品运送交接等环节，加强现场交接、质量检查及验收工作并完善签字程序，规范管理，保证安全。建立质量保证措施，制定预处理、回收、清洗、消毒、干燥、折叠、检查包装、灭菌、储存、运送等标准操作规程，并组织实施。</w:t>
      </w:r>
    </w:p>
    <w:p w14:paraId="65A03E75">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使用后的污染医疗用品和消毒灭菌后的无菌物品的运输箱或包装袋均由</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提供，费用已包含在本合同单价内，甲方无需另行支付。</w:t>
      </w:r>
    </w:p>
    <w:p w14:paraId="2B0D6A47">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接收污物交接、无菌物品发放时，均需进行双方共同清点、核对，并作交接记录。</w:t>
      </w:r>
    </w:p>
    <w:p w14:paraId="69D0B509">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消毒过程中发现</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医疗器械功能不全，认为不能再次投入使用的，可向</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提出建议，器械最终是否淘汰或更换由</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决定。由于</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原因致使器械丢失、破损的，经双方商议确认后，</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按照物品器械的新旧程度等折价赔偿</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w:t>
      </w:r>
    </w:p>
    <w:p w14:paraId="4746204D">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进入人体无菌组织、器官、腔隙或接触人体破损皮肤、黏膜、组织的诊疗器械、器具和物品应进行灭菌。耐热、耐湿的器械、器具和物品应首选压力蒸汽灭菌；耐热的油剂类和干粉类应采用干热灭菌；不耐热、不耐湿的器械、器具和物品宜采用低温灭菌方法如环氧乙烷灭菌、过氧化氢低温等离子灭菌等。</w:t>
      </w:r>
    </w:p>
    <w:p w14:paraId="3C98AE6E">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加强对器械处理过程的质量管理，定期进行质量监督检查，对检查中的问题，定期总结分析并采取措施持续改进。按照安全、准确、及时、有效、经济、便于使用的原则开展消毒灭菌供应工作，保证质量。</w:t>
      </w:r>
    </w:p>
    <w:p w14:paraId="37547C30">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建立突发事件应急预案，出现危急突发事件时能够提供及时、安全的无菌物品服务。如遇停水、停电、停气等影响灭菌工作情况，</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应立即电话通知</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，以便</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统筹安排下一步消毒灭菌工作。</w:t>
      </w:r>
    </w:p>
    <w:p w14:paraId="48199EBC">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建立追溯跟踪制度、保留时限制度、无菌物品缺陷召回制度等，保证质量，满足医疗需要并持续改进。</w:t>
      </w:r>
    </w:p>
    <w:p w14:paraId="5B7824D2">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灭菌设备及清洗消毒设备，应当遵循WS 310.3和ISO 17665等标准要求，每年对灭菌程序、清洗消毒程序的重要参数进行检测。</w:t>
      </w:r>
    </w:p>
    <w:p w14:paraId="2DE1BD96">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保险要求：乙方须为本项目服务人员购买足额的保险，服务期内参与本项目的服务人员（包括但不限于：收运人员、消毒人员等）在本合同履约中发生的任何意外损伤（工伤）由乙方承担一切法律和经济赔偿责任。乙方服务人员与乙方之间产生的劳动争议等全部纠纷由乙方自行解决并承担相应责任，概与甲方无关。</w:t>
      </w:r>
    </w:p>
    <w:p w14:paraId="7454893D">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安全管理</w:t>
      </w:r>
    </w:p>
    <w:p w14:paraId="676464B0">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应当加强安全管理，强化医院感染预防与控制工作，科学设置并严格遵守安全管理相关规章制度与安全操作工作流程，降低发生医院感染的风险。</w:t>
      </w:r>
    </w:p>
    <w:p w14:paraId="2B92338C">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应当设专人按照相关规定负责物品交接管理工作，有效预防控制交叉污染。</w:t>
      </w:r>
    </w:p>
    <w:p w14:paraId="590035CB">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消毒场所布局应当遵循环境卫生学和医院感染管理的原则，符合要求，做到布局合理、分区明确、标识清楚、洁污分流、不交叉、不逆流。</w:t>
      </w:r>
    </w:p>
    <w:p w14:paraId="46EB5C11">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严格按照《医疗机构消毒技术规范》有关规定，加强对特殊感染复用器械的回收、运输、储存、处理相关管理。</w:t>
      </w:r>
    </w:p>
    <w:p w14:paraId="49A9AD83">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应当按照《传染病防治法》、《医疗废物管理条例》、《消毒管理办法》和《医疗机构水污染物排放标准GB18466》，对产生的污水进行严格无害化处理。</w:t>
      </w:r>
    </w:p>
    <w:p w14:paraId="51A9BD01">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应当按照标准预防配备必要的安全设备和个人防护用品，如：圆顶工作帽、口罩、面罩、防水的隔离衣、专用鞋、防刺伤的手套、洗眼器、防噪声耳塞，防止有毒气体环氧乙烷、过氧化氢、甲醛等泄露的应急防毒面具和报警系统等，加强培训，保证工作人员能够正确使用。</w:t>
      </w:r>
    </w:p>
    <w:p w14:paraId="6D76B079">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当工作人员在工作中发生职业暴露事件时，应当采取相应的处理措施，并及时报告机构内的相关部门，做好记录存档，实现可追溯。</w:t>
      </w:r>
    </w:p>
    <w:p w14:paraId="442AA2B6">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应当定期对危险因素和安全风险进行评估，定期举行安全和消防安全演练并保存记录。</w:t>
      </w:r>
    </w:p>
    <w:p w14:paraId="6D6C1A13">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乙方及其服务人员履行本合同过程造成甲方或第三方人身、财产损害的，由乙方承担全部赔偿责任。如因此造成甲方垫付费用的，甲方有权要求乙方限期内返还垫付费用并按每日万分之五的标准向甲方支付垫付期间的利息。</w:t>
      </w:r>
    </w:p>
    <w:p w14:paraId="2E37777C">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验收方式</w:t>
      </w:r>
    </w:p>
    <w:p w14:paraId="589B716F">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一般情况下本项目涉及器械每日交接一次，每日器械交接时由双方共同进行验收工作，器械的清洗、消毒、灭菌等再处理程序，处理质量应符合WS310.1、2、3-2016《医院消毒消毒供应中心》标准要求，不得检出任何微生物，即菌落数为0CFU/件。验收中发现该批次器械质量不合格的（例如：包装破损、包装标识与内容物不符、包内器械型号或数量有误、有污渍（锈迹、血迹等）、包内外化学指示卡变色异常等），由</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无条件返工直至验收通过。</w:t>
      </w:r>
    </w:p>
    <w:p w14:paraId="3781D195">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每日器械交接时验收合格只表示</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认可上述验收内容形式上符合</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要求，并不代表</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认可该批次器械消毒服务的内在质量。因</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服务质量不到位，所提供的手术器械存在重大污染影响手术、急救物品消毒不合格影响病人抢救或出现其他医院感染事件的，由</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承担全部法律和经济赔偿责任。</w:t>
      </w:r>
    </w:p>
    <w:p w14:paraId="198E3F65">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合同总价</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含税</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伍拾万</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500,000.00</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r>
        <w:rPr>
          <w:rFonts w:hint="eastAsia" w:ascii="宋体" w:hAnsi="宋体" w:eastAsia="宋体"/>
          <w:color w:val="auto"/>
          <w:szCs w:val="21"/>
          <w:highlight w:val="none"/>
          <w:lang w:eastAsia="zh-CN"/>
        </w:rPr>
        <w:t>；</w:t>
      </w:r>
    </w:p>
    <w:p w14:paraId="2F739246">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折扣：大写：百分之</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none"/>
          <w:lang w:val="en-US" w:eastAsia="zh-CN"/>
        </w:rPr>
        <w:t>（</w:t>
      </w:r>
      <w:r>
        <w:rPr>
          <w:rFonts w:hint="eastAsia" w:ascii="宋体" w:hAnsi="宋体" w:eastAsia="宋体"/>
          <w:color w:val="auto"/>
          <w:szCs w:val="21"/>
          <w:highlight w:val="none"/>
        </w:rPr>
        <w:t>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u w:val="none"/>
          <w:lang w:val="en-US" w:eastAsia="zh-CN"/>
        </w:rPr>
        <w:t>）；</w:t>
      </w:r>
    </w:p>
    <w:p w14:paraId="276EF855">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结算价格确定（四舍五入，保留2位小数）：结算价格=单价最高限价（详见器械消毒服务内容清单及最高限价）×折扣（例：当单价最高限价为10.00元，折扣为97.00%时，结算价格=10.00元×97.00%=9.70元）</w:t>
      </w:r>
      <w:r>
        <w:rPr>
          <w:rFonts w:hint="eastAsia" w:ascii="宋体" w:hAnsi="宋体" w:eastAsia="宋体"/>
          <w:color w:val="auto"/>
          <w:szCs w:val="21"/>
          <w:highlight w:val="none"/>
          <w:lang w:eastAsia="zh-CN"/>
        </w:rPr>
        <w:t>；</w:t>
      </w:r>
    </w:p>
    <w:p w14:paraId="46641EB7">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本合同价款</w:t>
      </w:r>
      <w:r>
        <w:rPr>
          <w:rFonts w:hint="eastAsia" w:ascii="宋体" w:hAnsi="宋体" w:eastAsia="宋体"/>
          <w:color w:val="auto"/>
          <w:szCs w:val="21"/>
          <w:highlight w:val="none"/>
        </w:rPr>
        <w:t>包含完成本项目所有服务内容的费用，包括但不限于人工费、保险费、包装费、运输费、设备使用（租赁）费、消毒试剂（耗材）费、防护用具（服装）、各种税费及合同实施过程中的应预见和不可预见费用等完成合同规定责任和义务、达到合同目的的一切费用。除双方另有约定外，甲方无需支付其他费用。</w:t>
      </w:r>
    </w:p>
    <w:p w14:paraId="7FBF4A7D">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0BDE2C91">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w:t>
      </w:r>
      <w:r>
        <w:rPr>
          <w:rFonts w:hint="eastAsia" w:ascii="宋体" w:hAnsi="宋体" w:eastAsia="宋体" w:cs="宋体"/>
          <w:color w:val="auto"/>
          <w:szCs w:val="21"/>
          <w:highlight w:val="none"/>
          <w:lang w:val="en-US" w:eastAsia="zh-CN"/>
        </w:rPr>
        <w:t>合同</w:t>
      </w:r>
      <w:r>
        <w:rPr>
          <w:rFonts w:hint="eastAsia" w:ascii="宋体" w:hAnsi="宋体" w:eastAsia="宋体" w:cs="宋体"/>
          <w:color w:val="auto"/>
          <w:szCs w:val="21"/>
          <w:highlight w:val="none"/>
        </w:rPr>
        <w:t>服务费用按月据实结算，每月10日前</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可凭请款资料向</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申请支付上一月度服务费，</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在收到</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合格请款资料后10个工作日内向</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支付上一月度服务费用</w:t>
      </w:r>
      <w:r>
        <w:rPr>
          <w:rFonts w:hint="eastAsia" w:ascii="宋体" w:hAnsi="宋体" w:eastAsia="宋体" w:cs="宋体"/>
          <w:color w:val="auto"/>
          <w:szCs w:val="21"/>
          <w:highlight w:val="none"/>
          <w:lang w:eastAsia="zh-CN"/>
        </w:rPr>
        <w:t>；</w:t>
      </w:r>
    </w:p>
    <w:p w14:paraId="677E5A79">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s="宋体"/>
          <w:color w:val="auto"/>
          <w:szCs w:val="21"/>
          <w:highlight w:val="none"/>
        </w:rPr>
        <w:t>请款资料包括：①经</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确认的上一月度器械消毒服务清单（清单须体现器械名称、数量、消毒服务日期及</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接收时间）；②等额合规的有效增值税发票</w:t>
      </w:r>
      <w:r>
        <w:rPr>
          <w:rFonts w:hint="eastAsia" w:ascii="宋体" w:hAnsi="宋体" w:eastAsia="宋体" w:cs="宋体"/>
          <w:color w:val="auto"/>
          <w:szCs w:val="21"/>
          <w:highlight w:val="none"/>
          <w:lang w:eastAsia="zh-CN"/>
        </w:rPr>
        <w:t>；</w:t>
      </w:r>
    </w:p>
    <w:p w14:paraId="413B06ED">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423AB195">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如因乙方怠于或者拒绝提供资料等乙方原因或甲方财政审核原因导致的付款迟延，不视为甲方违约，乙方不得因此中止履行本合同，或主张甲方支付任何补偿或/及赔偿。</w:t>
      </w:r>
    </w:p>
    <w:p w14:paraId="108585A5">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分包与转包</w:t>
      </w:r>
    </w:p>
    <w:p w14:paraId="6D64D2B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olor w:val="auto"/>
          <w:szCs w:val="21"/>
          <w:highlight w:val="none"/>
          <w:lang w:eastAsia="zh-CN"/>
        </w:rPr>
      </w:pPr>
      <w:r>
        <w:rPr>
          <w:rFonts w:hint="eastAsia" w:ascii="宋体" w:hAnsi="宋体" w:eastAsia="宋体"/>
          <w:color w:val="auto"/>
          <w:szCs w:val="21"/>
          <w:highlight w:val="none"/>
        </w:rPr>
        <w:t>严禁转包，未经甲方书面同意不得分包</w:t>
      </w:r>
      <w:r>
        <w:rPr>
          <w:rFonts w:hint="eastAsia" w:ascii="宋体" w:hAnsi="宋体" w:eastAsia="宋体"/>
          <w:color w:val="auto"/>
          <w:szCs w:val="21"/>
          <w:highlight w:val="none"/>
          <w:lang w:eastAsia="zh-CN"/>
        </w:rPr>
        <w:t>。</w:t>
      </w:r>
    </w:p>
    <w:p w14:paraId="4FF4DD7F">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517B0FE0">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乙方</w:t>
      </w:r>
      <w:r>
        <w:rPr>
          <w:rFonts w:hint="eastAsia" w:ascii="宋体" w:hAnsi="宋体" w:cstheme="minorBidi"/>
          <w:color w:val="auto"/>
          <w:szCs w:val="21"/>
          <w:highlight w:val="none"/>
        </w:rPr>
        <w:t>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r>
        <w:rPr>
          <w:rFonts w:hint="eastAsia" w:ascii="宋体" w:hAnsi="宋体"/>
          <w:color w:val="auto"/>
          <w:szCs w:val="21"/>
          <w:highlight w:val="none"/>
        </w:rPr>
        <w:t>。</w:t>
      </w:r>
    </w:p>
    <w:p w14:paraId="1913794B">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0BC1BE6D">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stheme="minorBidi"/>
          <w:color w:val="auto"/>
          <w:szCs w:val="21"/>
          <w:highlight w:val="none"/>
        </w:rPr>
      </w:pPr>
      <w:r>
        <w:rPr>
          <w:rFonts w:hint="eastAsia" w:ascii="宋体" w:hAnsi="宋体" w:cstheme="minorBidi"/>
          <w:color w:val="auto"/>
          <w:szCs w:val="21"/>
          <w:highlight w:val="none"/>
          <w:lang w:val="en-US" w:eastAsia="zh-CN"/>
        </w:rPr>
        <w:t>乙方未经甲方书面同意，将本合同分包或转包给第三方的，甲方</w:t>
      </w:r>
      <w:r>
        <w:rPr>
          <w:rFonts w:hint="eastAsia" w:ascii="宋体" w:hAnsi="宋体"/>
          <w:color w:val="auto"/>
          <w:szCs w:val="21"/>
          <w:highlight w:val="none"/>
        </w:rPr>
        <w:t>有权终止合同</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乙方</w:t>
      </w:r>
      <w:r>
        <w:rPr>
          <w:rFonts w:hint="eastAsia" w:ascii="宋体" w:hAnsi="宋体" w:cstheme="minorBidi"/>
          <w:color w:val="auto"/>
          <w:szCs w:val="21"/>
          <w:highlight w:val="none"/>
        </w:rPr>
        <w:t>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r>
        <w:rPr>
          <w:rFonts w:hint="eastAsia" w:ascii="宋体" w:hAnsi="宋体" w:cstheme="minorBidi"/>
          <w:color w:val="auto"/>
          <w:szCs w:val="21"/>
          <w:highlight w:val="none"/>
          <w:lang w:eastAsia="zh-CN"/>
        </w:rPr>
        <w:t>。</w:t>
      </w:r>
    </w:p>
    <w:p w14:paraId="7F58647E">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stheme="minorBidi"/>
          <w:color w:val="auto"/>
          <w:szCs w:val="21"/>
          <w:highlight w:val="none"/>
        </w:rPr>
      </w:pPr>
      <w:r>
        <w:rPr>
          <w:rFonts w:hint="eastAsia" w:ascii="宋体" w:hAnsi="宋体" w:cstheme="minorBidi"/>
          <w:color w:val="auto"/>
          <w:szCs w:val="21"/>
          <w:highlight w:val="none"/>
          <w:lang w:val="en-US" w:eastAsia="zh-CN"/>
        </w:rPr>
        <w:t>乙方提供的服务不符合本合同约定的，甲方有权要求乙方限期整改；如乙方拒不整改或经整改后仍不符合合同约定的，甲方</w:t>
      </w:r>
      <w:r>
        <w:rPr>
          <w:rFonts w:hint="eastAsia" w:ascii="宋体" w:hAnsi="宋体"/>
          <w:color w:val="auto"/>
          <w:szCs w:val="21"/>
          <w:highlight w:val="none"/>
        </w:rPr>
        <w:t>有权终止合同</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乙方</w:t>
      </w:r>
      <w:r>
        <w:rPr>
          <w:rFonts w:hint="eastAsia" w:ascii="宋体" w:hAnsi="宋体" w:cstheme="minorBidi"/>
          <w:color w:val="auto"/>
          <w:szCs w:val="21"/>
          <w:highlight w:val="none"/>
        </w:rPr>
        <w:t>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r>
        <w:rPr>
          <w:rFonts w:hint="eastAsia" w:ascii="宋体" w:hAnsi="宋体" w:cstheme="minorBidi"/>
          <w:color w:val="auto"/>
          <w:szCs w:val="21"/>
          <w:highlight w:val="none"/>
          <w:lang w:eastAsia="zh-CN"/>
        </w:rPr>
        <w:t>。</w:t>
      </w:r>
    </w:p>
    <w:p w14:paraId="321B36F2">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27B616DA">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auto"/>
          <w:szCs w:val="21"/>
          <w:highlight w:val="none"/>
        </w:rPr>
      </w:pPr>
      <w:r>
        <w:rPr>
          <w:rFonts w:hint="eastAsia" w:ascii="宋体" w:hAnsi="宋体"/>
          <w:color w:val="auto"/>
          <w:szCs w:val="21"/>
          <w:highlight w:val="none"/>
        </w:rPr>
        <w:t>甲方有权从未支付的款项中直接扣除乙方的违约金，不足的部分由乙方另行补足。</w:t>
      </w:r>
    </w:p>
    <w:p w14:paraId="40BC50EC">
      <w:pPr>
        <w:pStyle w:val="29"/>
        <w:keepNext w:val="0"/>
        <w:pageBreakBefore w:val="0"/>
        <w:widowControl w:val="0"/>
        <w:numPr>
          <w:ilvl w:val="0"/>
          <w:numId w:val="93"/>
        </w:numPr>
        <w:tabs>
          <w:tab w:val="left" w:pos="840"/>
        </w:tabs>
        <w:kinsoku/>
        <w:wordWrap/>
        <w:overflowPunct/>
        <w:topLinePunct w:val="0"/>
        <w:bidi w:val="0"/>
        <w:snapToGrid w:val="0"/>
        <w:spacing w:line="360" w:lineRule="auto"/>
        <w:ind w:firstLineChars="0"/>
        <w:textAlignment w:val="auto"/>
        <w:rPr>
          <w:rFonts w:hint="eastAsia" w:ascii="宋体" w:hAnsi="宋体"/>
          <w:color w:val="auto"/>
          <w:szCs w:val="21"/>
          <w:highlight w:val="none"/>
        </w:rPr>
      </w:pPr>
      <w:r>
        <w:rPr>
          <w:rFonts w:hint="eastAsia" w:ascii="宋体" w:hAnsi="宋体"/>
          <w:color w:val="auto"/>
          <w:szCs w:val="21"/>
          <w:highlight w:val="none"/>
        </w:rPr>
        <w:t>本合同所述之损失是指甲方因乙方原因而造成的直接及间接经济损失，包括但不限于甲方因此而向第三方支付的赔偿金、违约金、因维权而支付的诉讼费、仲裁费、律师费、公证费、鉴定费、检测费、评估费等全部费用。</w:t>
      </w:r>
    </w:p>
    <w:p w14:paraId="388FD213">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61BA5318">
      <w:pPr>
        <w:keepNext w:val="0"/>
        <w:pageBreakBefore w:val="0"/>
        <w:widowControl w:val="0"/>
        <w:numPr>
          <w:ilvl w:val="0"/>
          <w:numId w:val="94"/>
        </w:numPr>
        <w:kinsoku/>
        <w:wordWrap/>
        <w:overflowPunct/>
        <w:topLinePunct w:val="0"/>
        <w:bidi w:val="0"/>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w:t>
      </w:r>
      <w:r>
        <w:rPr>
          <w:rFonts w:hint="eastAsia" w:ascii="宋体" w:hAnsi="宋体" w:eastAsia="宋体" w:cs="Times New Roman"/>
          <w:color w:val="auto"/>
          <w:szCs w:val="21"/>
          <w:highlight w:val="none"/>
          <w:lang w:val="en-US" w:eastAsia="zh-CN"/>
        </w:rPr>
        <w:t>甲方所在地</w:t>
      </w:r>
      <w:r>
        <w:rPr>
          <w:rFonts w:hint="eastAsia" w:ascii="宋体" w:hAnsi="宋体" w:eastAsia="宋体" w:cs="Times New Roman"/>
          <w:color w:val="auto"/>
          <w:szCs w:val="21"/>
          <w:highlight w:val="none"/>
        </w:rPr>
        <w:t>法院提出诉讼。</w:t>
      </w:r>
    </w:p>
    <w:p w14:paraId="2BBFFB99">
      <w:pPr>
        <w:keepNext w:val="0"/>
        <w:pageBreakBefore w:val="0"/>
        <w:widowControl w:val="0"/>
        <w:numPr>
          <w:ilvl w:val="0"/>
          <w:numId w:val="94"/>
        </w:numPr>
        <w:kinsoku/>
        <w:wordWrap/>
        <w:overflowPunct/>
        <w:topLinePunct w:val="0"/>
        <w:bidi w:val="0"/>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431DE104">
      <w:pPr>
        <w:keepNext w:val="0"/>
        <w:pageBreakBefore w:val="0"/>
        <w:widowControl w:val="0"/>
        <w:numPr>
          <w:ilvl w:val="0"/>
          <w:numId w:val="94"/>
        </w:numPr>
        <w:kinsoku/>
        <w:wordWrap/>
        <w:overflowPunct/>
        <w:topLinePunct w:val="0"/>
        <w:bidi w:val="0"/>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4"/>
        <w:keepNext w:val="0"/>
        <w:pageBreakBefore w:val="0"/>
        <w:widowControl w:val="0"/>
        <w:numPr>
          <w:ilvl w:val="0"/>
          <w:numId w:val="78"/>
        </w:numPr>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keepNext w:val="0"/>
        <w:pageBreakBefore w:val="0"/>
        <w:widowControl w:val="0"/>
        <w:numPr>
          <w:ilvl w:val="0"/>
          <w:numId w:val="95"/>
        </w:numPr>
        <w:kinsoku/>
        <w:wordWrap/>
        <w:overflowPunct/>
        <w:topLinePunct w:val="0"/>
        <w:bidi w:val="0"/>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pageBreakBefore w:val="0"/>
        <w:widowControl w:val="0"/>
        <w:numPr>
          <w:ilvl w:val="0"/>
          <w:numId w:val="95"/>
        </w:numPr>
        <w:kinsoku/>
        <w:wordWrap/>
        <w:overflowPunct/>
        <w:topLinePunct w:val="0"/>
        <w:bidi w:val="0"/>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keepNext w:val="0"/>
        <w:pageBreakBefore w:val="0"/>
        <w:widowControl w:val="0"/>
        <w:numPr>
          <w:ilvl w:val="0"/>
          <w:numId w:val="78"/>
        </w:numPr>
        <w:tabs>
          <w:tab w:val="left" w:pos="567"/>
        </w:tabs>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w:t>
      </w:r>
      <w:r>
        <w:rPr>
          <w:rFonts w:hint="eastAsia" w:ascii="宋体" w:hAnsi="宋体" w:eastAsia="宋体"/>
          <w:color w:val="auto"/>
          <w:szCs w:val="21"/>
          <w:highlight w:val="none"/>
          <w:lang w:eastAsia="zh-CN"/>
        </w:rPr>
        <w:t>；</w:t>
      </w:r>
    </w:p>
    <w:p w14:paraId="1CE35990">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份（须在合同签订之日起5个工作日内递交）具有同等法律效力</w:t>
      </w:r>
      <w:r>
        <w:rPr>
          <w:rFonts w:hint="eastAsia" w:ascii="宋体" w:hAnsi="宋体" w:eastAsia="宋体"/>
          <w:color w:val="auto"/>
          <w:szCs w:val="21"/>
          <w:highlight w:val="none"/>
          <w:lang w:eastAsia="zh-CN"/>
        </w:rPr>
        <w:t>。</w:t>
      </w:r>
    </w:p>
    <w:p w14:paraId="58EFA674">
      <w:pPr>
        <w:pStyle w:val="24"/>
        <w:keepNext w:val="0"/>
        <w:pageBreakBefore w:val="0"/>
        <w:widowControl w:val="0"/>
        <w:numPr>
          <w:ilvl w:val="0"/>
          <w:numId w:val="78"/>
        </w:numPr>
        <w:tabs>
          <w:tab w:val="left" w:pos="567"/>
        </w:tabs>
        <w:kinsoku/>
        <w:wordWrap/>
        <w:overflowPunct/>
        <w:topLinePunct w:val="0"/>
        <w:bidi w:val="0"/>
        <w:snapToGrid w:val="0"/>
        <w:spacing w:line="360" w:lineRule="auto"/>
        <w:ind w:firstLineChars="0"/>
        <w:textAlignment w:val="auto"/>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5CCF0B90">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双方确认，</w:t>
      </w:r>
      <w:r>
        <w:rPr>
          <w:rFonts w:hint="eastAsia" w:ascii="宋体" w:hAnsi="宋体" w:eastAsia="宋体"/>
          <w:color w:val="auto"/>
          <w:szCs w:val="21"/>
          <w:highlight w:val="none"/>
        </w:rPr>
        <w:t>与本合同履行有关而发出的所有书面通知或其他通讯，或者因争议解决由司法裁判机关发出的法律文书，均以本合同确定的通讯地址为准。送达有关文书时，如采用EMS 邮寄送达的方式，发生收件人拒绝签收或其他无法送达情形的，则从发件人寄出文书之日起</w:t>
      </w:r>
      <w:r>
        <w:rPr>
          <w:rFonts w:hint="eastAsia" w:ascii="宋体" w:hAnsi="宋体" w:eastAsia="宋体"/>
          <w:color w:val="auto"/>
          <w:szCs w:val="21"/>
          <w:highlight w:val="none"/>
          <w:u w:val="single"/>
        </w:rPr>
        <w:t xml:space="preserve"> 3 </w:t>
      </w:r>
      <w:r>
        <w:rPr>
          <w:rFonts w:hint="eastAsia" w:ascii="宋体" w:hAnsi="宋体" w:eastAsia="宋体"/>
          <w:color w:val="auto"/>
          <w:szCs w:val="21"/>
          <w:highlight w:val="none"/>
        </w:rPr>
        <w:t>日即视为已经送达。任何一方的通讯地址发生变化的，应及时书面通知对方，否则，应自行承担由此造成的一切法律后果。</w:t>
      </w:r>
    </w:p>
    <w:p w14:paraId="7F70E1B7">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3DBD4FE9">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CD95981">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w:t>
      </w:r>
      <w:r>
        <w:rPr>
          <w:rFonts w:hint="eastAsia" w:ascii="宋体" w:hAnsi="宋体" w:eastAsia="宋体"/>
          <w:color w:val="auto"/>
          <w:szCs w:val="21"/>
          <w:highlight w:val="none"/>
          <w:lang w:val="en-US" w:eastAsia="zh-CN"/>
        </w:rPr>
        <w:t>张</w:t>
      </w:r>
      <w:r>
        <w:rPr>
          <w:rFonts w:hint="eastAsia" w:ascii="宋体" w:hAnsi="宋体" w:eastAsia="宋体"/>
          <w:color w:val="auto"/>
          <w:szCs w:val="21"/>
          <w:highlight w:val="none"/>
        </w:rPr>
        <w:t>，缺页之合同为无效合同。</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8DD2132">
            <w:pPr>
              <w:rPr>
                <w:rFonts w:hint="eastAsia" w:ascii="宋体" w:hAnsi="宋体" w:eastAsia="宋体"/>
                <w:color w:val="auto"/>
                <w:szCs w:val="21"/>
                <w:highlight w:val="none"/>
              </w:rPr>
            </w:pPr>
            <w:r>
              <w:rPr>
                <w:rFonts w:hint="eastAsia" w:ascii="宋体" w:hAnsi="宋体" w:eastAsia="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25C6E012">
            <w:pPr>
              <w:rPr>
                <w:rFonts w:hint="eastAsia"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9401703">
            <w:pPr>
              <w:rPr>
                <w:rFonts w:hint="eastAsia" w:ascii="宋体" w:hAnsi="宋体" w:eastAsia="宋体"/>
                <w:color w:val="auto"/>
                <w:szCs w:val="21"/>
                <w:highlight w:val="none"/>
              </w:rPr>
            </w:pPr>
            <w:r>
              <w:rPr>
                <w:rFonts w:hint="eastAsia" w:ascii="宋体" w:hAnsi="宋体" w:eastAsia="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878389F">
            <w:pPr>
              <w:rPr>
                <w:rFonts w:hint="eastAsia" w:ascii="宋体" w:hAnsi="宋体" w:eastAsia="宋体"/>
                <w:color w:val="auto"/>
                <w:szCs w:val="21"/>
                <w:highlight w:val="none"/>
              </w:rPr>
            </w:pPr>
            <w:r>
              <w:rPr>
                <w:rFonts w:hint="eastAsia" w:ascii="宋体" w:hAnsi="宋体" w:eastAsia="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3B614B20">
            <w:pPr>
              <w:rPr>
                <w:rFonts w:hint="eastAsia" w:ascii="宋体" w:hAnsi="宋体" w:eastAsia="宋体"/>
                <w:color w:val="auto"/>
                <w:szCs w:val="21"/>
                <w:highlight w:val="none"/>
              </w:rPr>
            </w:pPr>
            <w:r>
              <w:rPr>
                <w:rFonts w:hint="eastAsia" w:ascii="宋体" w:hAnsi="宋体" w:eastAsia="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CC75BE7">
            <w:pPr>
              <w:rPr>
                <w:rFonts w:hint="eastAsia" w:ascii="宋体" w:hAnsi="宋体" w:eastAsia="宋体"/>
                <w:color w:val="auto"/>
                <w:szCs w:val="21"/>
                <w:highlight w:val="none"/>
              </w:rPr>
            </w:pPr>
            <w:r>
              <w:rPr>
                <w:rFonts w:hint="eastAsia" w:ascii="宋体" w:hAnsi="宋体" w:eastAsia="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12B9EE4">
            <w:pPr>
              <w:rPr>
                <w:rFonts w:hint="eastAsia" w:ascii="宋体" w:hAnsi="宋体" w:eastAsia="宋体"/>
                <w:color w:val="auto"/>
                <w:szCs w:val="21"/>
                <w:highlight w:val="none"/>
              </w:rPr>
            </w:pPr>
            <w:r>
              <w:rPr>
                <w:rFonts w:hint="eastAsia" w:ascii="宋体" w:hAnsi="宋体" w:eastAsia="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1652828">
            <w:pPr>
              <w:rPr>
                <w:rFonts w:hint="eastAsia" w:ascii="宋体" w:hAnsi="宋体" w:eastAsia="宋体"/>
                <w:color w:val="auto"/>
                <w:szCs w:val="21"/>
                <w:highlight w:val="none"/>
              </w:rPr>
            </w:pPr>
            <w:r>
              <w:rPr>
                <w:rFonts w:hint="eastAsia" w:ascii="宋体" w:hAnsi="宋体" w:eastAsia="宋体"/>
                <w:color w:val="auto"/>
                <w:szCs w:val="21"/>
                <w:highlight w:val="none"/>
              </w:rPr>
              <w:t>银行账户：</w:t>
            </w:r>
          </w:p>
        </w:tc>
      </w:tr>
    </w:tbl>
    <w:p w14:paraId="25A164C6">
      <w:pPr>
        <w:pageBreakBefore/>
        <w:widowControl/>
        <w:jc w:val="center"/>
        <w:outlineLvl w:val="1"/>
        <w:rPr>
          <w:rFonts w:ascii="Calibri" w:hAnsi="Calibri" w:eastAsia="宋体" w:cs="Times New Roman"/>
          <w:color w:val="auto"/>
          <w:kern w:val="0"/>
          <w:sz w:val="20"/>
          <w:szCs w:val="20"/>
          <w:highlight w:val="none"/>
          <w:lang w:eastAsia="zh-Hans"/>
        </w:rPr>
      </w:pPr>
      <w:bookmarkStart w:id="34" w:name="_Toc2054"/>
      <w:bookmarkStart w:id="35" w:name="_Toc169799784"/>
      <w:r>
        <w:rPr>
          <w:rFonts w:ascii="Calibri" w:hAnsi="Calibri" w:eastAsia="宋体" w:cs="Times New Roman"/>
          <w:b/>
          <w:color w:val="auto"/>
          <w:kern w:val="0"/>
          <w:sz w:val="36"/>
          <w:szCs w:val="20"/>
          <w:highlight w:val="none"/>
          <w:lang w:eastAsia="zh-Hans"/>
        </w:rPr>
        <w:t>第六章 投标文件格式</w:t>
      </w:r>
      <w:bookmarkEnd w:id="34"/>
      <w:bookmarkEnd w:id="35"/>
    </w:p>
    <w:p w14:paraId="1CE5421E">
      <w:pPr>
        <w:widowControl/>
        <w:jc w:val="left"/>
        <w:rPr>
          <w:rFonts w:ascii="Calibri" w:hAnsi="Calibri" w:eastAsia="宋体" w:cs="Times New Roman"/>
          <w:color w:val="auto"/>
          <w:kern w:val="0"/>
          <w:sz w:val="20"/>
          <w:szCs w:val="20"/>
          <w:highlight w:val="none"/>
          <w:lang w:eastAsia="zh-Hans"/>
        </w:rPr>
      </w:pPr>
    </w:p>
    <w:p w14:paraId="3A556CA0">
      <w:pPr>
        <w:spacing w:before="652" w:beforeLines="150"/>
        <w:jc w:val="center"/>
        <w:rPr>
          <w:rFonts w:hint="eastAsia" w:ascii="宋体" w:hAnsi="宋体" w:eastAsia="宋体"/>
          <w:b/>
          <w:bCs/>
          <w:color w:val="auto"/>
          <w:sz w:val="60"/>
          <w:szCs w:val="60"/>
          <w:highlight w:val="none"/>
          <w:lang w:eastAsia="zh-CN"/>
        </w:rPr>
      </w:pPr>
      <w:bookmarkStart w:id="36" w:name="_Toc169799785"/>
      <w:r>
        <w:rPr>
          <w:rFonts w:hint="eastAsia" w:ascii="宋体" w:hAnsi="宋体" w:eastAsia="宋体"/>
          <w:b/>
          <w:bCs/>
          <w:color w:val="auto"/>
          <w:sz w:val="60"/>
          <w:szCs w:val="60"/>
          <w:highlight w:val="none"/>
          <w:lang w:eastAsia="zh-CN"/>
        </w:rPr>
        <w:t>东莞市东城社区卫生服务中心医疗器械消毒灭菌服务项目（二次招标）</w:t>
      </w:r>
    </w:p>
    <w:p w14:paraId="22263F55">
      <w:pPr>
        <w:spacing w:before="652" w:beforeLines="150"/>
        <w:jc w:val="center"/>
        <w:rPr>
          <w:rFonts w:hint="eastAsia"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6"/>
    </w:p>
    <w:p w14:paraId="4BC6EA96">
      <w:pPr>
        <w:jc w:val="center"/>
        <w:rPr>
          <w:rFonts w:hint="eastAsia" w:ascii="宋体" w:hAnsi="宋体" w:eastAsia="宋体"/>
          <w:b/>
          <w:bCs/>
          <w:color w:val="auto"/>
          <w:highlight w:val="none"/>
        </w:rPr>
      </w:pPr>
      <w:bookmarkStart w:id="37" w:name="_Toc169799786"/>
      <w:r>
        <w:rPr>
          <w:rFonts w:ascii="宋体" w:hAnsi="宋体" w:eastAsia="宋体"/>
          <w:b/>
          <w:bCs/>
          <w:color w:val="auto"/>
          <w:sz w:val="44"/>
          <w:szCs w:val="48"/>
          <w:highlight w:val="none"/>
        </w:rPr>
        <w:t>（正本/副本）</w:t>
      </w:r>
      <w:bookmarkEnd w:id="37"/>
      <w:r>
        <w:rPr>
          <w:rFonts w:ascii="宋体" w:hAnsi="宋体" w:eastAsia="宋体"/>
          <w:b/>
          <w:bCs/>
          <w:color w:val="auto"/>
          <w:highlight w:val="none"/>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hint="eastAsia" w:ascii="宋体" w:hAnsi="宋体" w:eastAsia="宋体" w:cs="Times New Roman"/>
          <w:color w:val="auto"/>
          <w:kern w:val="0"/>
          <w:sz w:val="32"/>
          <w:szCs w:val="32"/>
          <w:highlight w:val="none"/>
          <w:lang w:eastAsia="zh-CN"/>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lang w:eastAsia="zh-CN"/>
        </w:rPr>
        <w:t>ZXCG2025038</w:t>
      </w:r>
    </w:p>
    <w:p w14:paraId="1999A936">
      <w:pPr>
        <w:widowControl/>
        <w:spacing w:line="360" w:lineRule="auto"/>
        <w:ind w:firstLine="1558" w:firstLineChars="485"/>
        <w:jc w:val="left"/>
        <w:outlineLvl w:val="3"/>
        <w:rPr>
          <w:rFonts w:hint="eastAsia"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36FD44B3">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D4156D4">
      <w:pPr>
        <w:widowControl/>
        <w:jc w:val="left"/>
        <w:rPr>
          <w:rFonts w:ascii="Calibri" w:hAnsi="Calibri" w:eastAsia="宋体" w:cs="Times New Roman"/>
          <w:color w:val="auto"/>
          <w:kern w:val="0"/>
          <w:sz w:val="20"/>
          <w:szCs w:val="20"/>
          <w:highlight w:val="none"/>
        </w:rPr>
      </w:pPr>
    </w:p>
    <w:p w14:paraId="3EACC7A6">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57413D5">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12994C4">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6BBA1CBF">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中小企业声明函</w:t>
      </w:r>
    </w:p>
    <w:p w14:paraId="0F963B8C">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监狱企业</w:t>
      </w:r>
    </w:p>
    <w:p w14:paraId="5FE1DDF1">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残疾人福利性单位声明函</w:t>
      </w:r>
    </w:p>
    <w:p w14:paraId="06801FB1">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政策适用性说明</w:t>
      </w:r>
    </w:p>
    <w:p w14:paraId="0463493B">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6FFD1DEB">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1661940">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资格条件承诺函</w:t>
      </w:r>
    </w:p>
    <w:p w14:paraId="118B6973">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C5908F1">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65C8EF60">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项目技术服务人员情况表</w:t>
      </w:r>
    </w:p>
    <w:p w14:paraId="41AFFB6B">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74D1A68">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03FAB5CB">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0F47396A">
      <w:pPr>
        <w:widowControl/>
        <w:numPr>
          <w:ilvl w:val="0"/>
          <w:numId w:val="98"/>
        </w:numPr>
        <w:ind w:left="0" w:leftChars="0" w:firstLine="420" w:firstLineChars="0"/>
        <w:jc w:val="left"/>
        <w:rPr>
          <w:rFonts w:hint="eastAsia"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082762C3">
      <w:pPr>
        <w:widowControl/>
        <w:numPr>
          <w:ilvl w:val="0"/>
          <w:numId w:val="98"/>
        </w:numPr>
        <w:ind w:left="0" w:leftChars="0" w:firstLine="420" w:firstLineChars="0"/>
        <w:jc w:val="left"/>
        <w:rPr>
          <w:rFonts w:hint="eastAsia"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★号条款响应表</w:t>
      </w:r>
    </w:p>
    <w:p w14:paraId="201B1BAE">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048C294">
      <w:pPr>
        <w:widowControl/>
        <w:numPr>
          <w:ilvl w:val="0"/>
          <w:numId w:val="98"/>
        </w:numPr>
        <w:ind w:left="0" w:leftChars="0" w:firstLine="420" w:firstLineChars="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采购代理服务费支付承诺书</w:t>
      </w:r>
    </w:p>
    <w:p w14:paraId="16C153A6">
      <w:pPr>
        <w:widowControl/>
        <w:numPr>
          <w:ilvl w:val="0"/>
          <w:numId w:val="98"/>
        </w:numPr>
        <w:ind w:left="0" w:leftChars="0" w:firstLine="42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DC55D76">
      <w:pPr>
        <w:widowControl/>
        <w:numPr>
          <w:ilvl w:val="0"/>
          <w:numId w:val="98"/>
        </w:numPr>
        <w:ind w:left="0" w:leftChars="0" w:firstLine="420" w:firstLineChars="0"/>
        <w:jc w:val="left"/>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Hans"/>
        </w:rPr>
        <w:t>消毒服务方案、器械交接方案、服务质量保障措施、规章制度与岗位职责、服务人员培训方案、应急预案</w:t>
      </w:r>
      <w:r>
        <w:rPr>
          <w:rFonts w:ascii="Calibri" w:hAnsi="Calibri" w:eastAsia="宋体" w:cs="Times New Roman"/>
          <w:color w:val="auto"/>
          <w:kern w:val="0"/>
          <w:szCs w:val="21"/>
          <w:highlight w:val="none"/>
          <w:lang w:eastAsia="zh-Hans"/>
        </w:rPr>
        <w:t>等</w:t>
      </w:r>
    </w:p>
    <w:p w14:paraId="027687D0">
      <w:pPr>
        <w:widowControl/>
        <w:jc w:val="left"/>
        <w:rPr>
          <w:rFonts w:ascii="Calibri" w:hAnsi="Calibri" w:eastAsia="宋体" w:cs="Times New Roman"/>
          <w:color w:val="auto"/>
          <w:kern w:val="0"/>
          <w:sz w:val="20"/>
          <w:szCs w:val="20"/>
          <w:highlight w:val="none"/>
        </w:rPr>
      </w:pPr>
    </w:p>
    <w:p w14:paraId="1844F7FA">
      <w:pPr>
        <w:widowControl/>
        <w:jc w:val="left"/>
        <w:rPr>
          <w:rFonts w:ascii="Calibri" w:hAnsi="Calibri" w:eastAsia="宋体" w:cs="Times New Roman"/>
          <w:color w:val="auto"/>
          <w:kern w:val="0"/>
          <w:sz w:val="20"/>
          <w:szCs w:val="20"/>
          <w:highlight w:val="none"/>
          <w:lang w:eastAsia="zh-Hans"/>
        </w:rPr>
      </w:pPr>
    </w:p>
    <w:p w14:paraId="768B12D4">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549D6A3">
            <w:pPr>
              <w:spacing w:line="360" w:lineRule="auto"/>
              <w:jc w:val="center"/>
              <w:rPr>
                <w:rFonts w:hint="eastAsia"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64A56D54">
            <w:pPr>
              <w:spacing w:line="360" w:lineRule="auto"/>
              <w:jc w:val="center"/>
              <w:rPr>
                <w:rFonts w:hint="eastAsia" w:ascii="宋体" w:hAnsi="宋体" w:eastAsia="宋体"/>
                <w:b/>
                <w:bCs/>
                <w:color w:val="auto"/>
                <w:szCs w:val="21"/>
                <w:highlight w:val="none"/>
              </w:rPr>
            </w:pPr>
          </w:p>
        </w:tc>
        <w:tc>
          <w:tcPr>
            <w:tcW w:w="1470" w:type="pct"/>
            <w:vAlign w:val="center"/>
          </w:tcPr>
          <w:p w14:paraId="39601E8F">
            <w:pPr>
              <w:spacing w:line="360" w:lineRule="auto"/>
              <w:jc w:val="center"/>
              <w:rPr>
                <w:rFonts w:hint="eastAsia" w:ascii="宋体" w:hAnsi="宋体" w:eastAsia="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502DA47E">
            <w:pPr>
              <w:spacing w:line="360" w:lineRule="auto"/>
              <w:jc w:val="center"/>
              <w:rPr>
                <w:rFonts w:hint="eastAsia" w:ascii="宋体" w:hAnsi="宋体" w:eastAsia="宋体"/>
                <w:b/>
                <w:bCs/>
                <w:color w:val="auto"/>
                <w:szCs w:val="21"/>
                <w:highlight w:val="none"/>
              </w:rPr>
            </w:pPr>
          </w:p>
        </w:tc>
        <w:tc>
          <w:tcPr>
            <w:tcW w:w="1470" w:type="pct"/>
            <w:vAlign w:val="center"/>
          </w:tcPr>
          <w:p w14:paraId="020C48A6">
            <w:pPr>
              <w:spacing w:line="360" w:lineRule="auto"/>
              <w:jc w:val="center"/>
              <w:rPr>
                <w:rFonts w:hint="eastAsia" w:ascii="宋体" w:hAnsi="宋体" w:eastAsia="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58DB401">
            <w:pPr>
              <w:spacing w:line="360" w:lineRule="auto"/>
              <w:jc w:val="center"/>
              <w:rPr>
                <w:rFonts w:hint="eastAsia" w:ascii="宋体" w:hAnsi="宋体" w:eastAsia="宋体"/>
                <w:b/>
                <w:bCs/>
                <w:color w:val="auto"/>
                <w:szCs w:val="21"/>
                <w:highlight w:val="none"/>
              </w:rPr>
            </w:pPr>
          </w:p>
        </w:tc>
        <w:tc>
          <w:tcPr>
            <w:tcW w:w="1470" w:type="pct"/>
            <w:vAlign w:val="center"/>
          </w:tcPr>
          <w:p w14:paraId="383F633B">
            <w:pPr>
              <w:spacing w:line="360" w:lineRule="auto"/>
              <w:jc w:val="center"/>
              <w:rPr>
                <w:rFonts w:hint="eastAsia" w:ascii="宋体" w:hAnsi="宋体" w:eastAsia="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16647F7">
            <w:pPr>
              <w:spacing w:line="360" w:lineRule="auto"/>
              <w:jc w:val="center"/>
              <w:rPr>
                <w:rFonts w:hint="eastAsia" w:ascii="宋体" w:hAnsi="宋体" w:eastAsia="宋体"/>
                <w:b/>
                <w:bCs/>
                <w:color w:val="auto"/>
                <w:szCs w:val="21"/>
                <w:highlight w:val="none"/>
              </w:rPr>
            </w:pPr>
          </w:p>
        </w:tc>
        <w:tc>
          <w:tcPr>
            <w:tcW w:w="1470" w:type="pct"/>
            <w:vAlign w:val="center"/>
          </w:tcPr>
          <w:p w14:paraId="5BE3A57F">
            <w:pPr>
              <w:spacing w:line="360" w:lineRule="auto"/>
              <w:jc w:val="center"/>
              <w:rPr>
                <w:rFonts w:hint="eastAsia" w:ascii="宋体" w:hAnsi="宋体" w:eastAsia="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5FF3A9F3">
            <w:pPr>
              <w:spacing w:line="360" w:lineRule="auto"/>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4FB9A74">
            <w:pPr>
              <w:spacing w:line="360" w:lineRule="auto"/>
              <w:jc w:val="center"/>
              <w:rPr>
                <w:rFonts w:hint="eastAsia"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11C0CD4">
            <w:pPr>
              <w:spacing w:line="360" w:lineRule="auto"/>
              <w:jc w:val="center"/>
              <w:rPr>
                <w:rFonts w:hint="eastAsia" w:ascii="宋体" w:hAnsi="宋体" w:eastAsia="宋体"/>
                <w:b/>
                <w:bCs/>
                <w:color w:val="auto"/>
                <w:szCs w:val="21"/>
                <w:highlight w:val="none"/>
              </w:rPr>
            </w:pPr>
          </w:p>
        </w:tc>
        <w:tc>
          <w:tcPr>
            <w:tcW w:w="1470" w:type="pct"/>
            <w:vAlign w:val="center"/>
          </w:tcPr>
          <w:p w14:paraId="2C24E3B4">
            <w:pPr>
              <w:spacing w:line="360" w:lineRule="auto"/>
              <w:jc w:val="center"/>
              <w:rPr>
                <w:rFonts w:hint="eastAsia" w:ascii="宋体" w:hAnsi="宋体" w:eastAsia="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51C72C">
            <w:pPr>
              <w:spacing w:line="360" w:lineRule="auto"/>
              <w:jc w:val="center"/>
              <w:rPr>
                <w:rFonts w:hint="eastAsia" w:ascii="宋体" w:hAnsi="宋体" w:eastAsia="宋体"/>
                <w:b/>
                <w:bCs/>
                <w:color w:val="auto"/>
                <w:szCs w:val="21"/>
                <w:highlight w:val="none"/>
              </w:rPr>
            </w:pPr>
          </w:p>
        </w:tc>
        <w:tc>
          <w:tcPr>
            <w:tcW w:w="1470" w:type="pct"/>
            <w:vAlign w:val="center"/>
          </w:tcPr>
          <w:p w14:paraId="1E52B2B6">
            <w:pPr>
              <w:spacing w:line="360" w:lineRule="auto"/>
              <w:jc w:val="center"/>
              <w:rPr>
                <w:rFonts w:hint="eastAsia" w:ascii="宋体" w:hAnsi="宋体" w:eastAsia="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0CA82E">
            <w:pPr>
              <w:spacing w:line="360" w:lineRule="auto"/>
              <w:jc w:val="center"/>
              <w:rPr>
                <w:rFonts w:hint="eastAsia" w:ascii="宋体" w:hAnsi="宋体" w:eastAsia="宋体"/>
                <w:b/>
                <w:bCs/>
                <w:color w:val="auto"/>
                <w:szCs w:val="21"/>
                <w:highlight w:val="none"/>
              </w:rPr>
            </w:pPr>
          </w:p>
        </w:tc>
        <w:tc>
          <w:tcPr>
            <w:tcW w:w="1470" w:type="pct"/>
            <w:vAlign w:val="center"/>
          </w:tcPr>
          <w:p w14:paraId="5B9CB5C4">
            <w:pPr>
              <w:spacing w:line="360" w:lineRule="auto"/>
              <w:jc w:val="center"/>
              <w:rPr>
                <w:rFonts w:hint="eastAsia" w:ascii="宋体" w:hAnsi="宋体" w:eastAsia="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4A8BEEC">
            <w:pPr>
              <w:spacing w:line="360" w:lineRule="auto"/>
              <w:jc w:val="center"/>
              <w:rPr>
                <w:rFonts w:hint="eastAsia" w:ascii="宋体" w:hAnsi="宋体" w:eastAsia="宋体"/>
                <w:b/>
                <w:bCs/>
                <w:color w:val="auto"/>
                <w:szCs w:val="21"/>
                <w:highlight w:val="none"/>
              </w:rPr>
            </w:pPr>
          </w:p>
        </w:tc>
        <w:tc>
          <w:tcPr>
            <w:tcW w:w="1470" w:type="pct"/>
            <w:vAlign w:val="center"/>
          </w:tcPr>
          <w:p w14:paraId="18B141FF">
            <w:pPr>
              <w:spacing w:line="360" w:lineRule="auto"/>
              <w:jc w:val="center"/>
              <w:rPr>
                <w:rFonts w:hint="eastAsia" w:ascii="宋体" w:hAnsi="宋体" w:eastAsia="宋体"/>
                <w:b/>
                <w:bCs/>
                <w:color w:val="auto"/>
                <w:spacing w:val="-10"/>
                <w:szCs w:val="21"/>
                <w:highlight w:val="none"/>
              </w:rPr>
            </w:pPr>
          </w:p>
        </w:tc>
      </w:tr>
    </w:tbl>
    <w:p w14:paraId="4319FB3D">
      <w:pPr>
        <w:spacing w:before="217" w:beforeLines="50" w:line="360" w:lineRule="auto"/>
        <w:rPr>
          <w:rFonts w:hint="eastAsia"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2A2C841">
      <w:pPr>
        <w:pageBreakBefore/>
        <w:tabs>
          <w:tab w:val="left" w:pos="284"/>
          <w:tab w:val="left" w:pos="426"/>
          <w:tab w:val="left" w:pos="709"/>
        </w:tabs>
        <w:jc w:val="left"/>
        <w:rPr>
          <w:rFonts w:hint="eastAsia" w:ascii="宋体" w:hAnsi="宋体" w:eastAsia="宋体"/>
          <w:b/>
          <w:bCs/>
          <w:color w:val="auto"/>
          <w:szCs w:val="21"/>
          <w:highlight w:val="none"/>
        </w:rPr>
      </w:pPr>
      <w:bookmarkStart w:id="38"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8"/>
      <w:r>
        <w:rPr>
          <w:rFonts w:hint="eastAsia" w:ascii="宋体" w:hAnsi="宋体" w:eastAsia="宋体"/>
          <w:b/>
          <w:bCs/>
          <w:color w:val="auto"/>
          <w:sz w:val="24"/>
          <w:szCs w:val="24"/>
          <w:highlight w:val="none"/>
        </w:rPr>
        <w:t>格式</w:t>
      </w:r>
    </w:p>
    <w:p w14:paraId="49E95316">
      <w:pPr>
        <w:spacing w:before="435" w:beforeLines="100" w:after="435" w:afterLines="100"/>
        <w:jc w:val="center"/>
        <w:rPr>
          <w:rFonts w:hint="eastAsia"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AA15A03">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B06E3BB">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25B5115">
            <w:pPr>
              <w:spacing w:line="360" w:lineRule="auto"/>
              <w:jc w:val="center"/>
              <w:rPr>
                <w:rFonts w:hint="eastAsia"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b/>
                <w:color w:val="auto"/>
                <w:szCs w:val="21"/>
                <w:highlight w:val="none"/>
              </w:rPr>
            </w:pPr>
          </w:p>
        </w:tc>
        <w:tc>
          <w:tcPr>
            <w:tcW w:w="914" w:type="pct"/>
            <w:vAlign w:val="center"/>
          </w:tcPr>
          <w:p w14:paraId="604ACE0E">
            <w:pPr>
              <w:spacing w:line="360" w:lineRule="auto"/>
              <w:jc w:val="center"/>
              <w:rPr>
                <w:rFonts w:hint="eastAsia" w:ascii="宋体" w:hAnsi="宋体" w:eastAsia="宋体"/>
                <w:b/>
                <w:color w:val="auto"/>
                <w:szCs w:val="21"/>
                <w:highlight w:val="none"/>
              </w:rPr>
            </w:pPr>
          </w:p>
        </w:tc>
        <w:tc>
          <w:tcPr>
            <w:tcW w:w="1994" w:type="pct"/>
            <w:vAlign w:val="center"/>
          </w:tcPr>
          <w:p w14:paraId="30CFE04E">
            <w:pPr>
              <w:spacing w:line="360" w:lineRule="auto"/>
              <w:jc w:val="center"/>
              <w:rPr>
                <w:rFonts w:hint="eastAsia" w:ascii="宋体" w:hAnsi="宋体" w:eastAsia="宋体"/>
                <w:b/>
                <w:color w:val="auto"/>
                <w:szCs w:val="21"/>
                <w:highlight w:val="none"/>
              </w:rPr>
            </w:pPr>
          </w:p>
        </w:tc>
        <w:tc>
          <w:tcPr>
            <w:tcW w:w="1445" w:type="pct"/>
            <w:vAlign w:val="center"/>
          </w:tcPr>
          <w:p w14:paraId="31DCD56C">
            <w:pPr>
              <w:spacing w:line="360" w:lineRule="auto"/>
              <w:jc w:val="center"/>
              <w:rPr>
                <w:rFonts w:hint="eastAsia" w:ascii="宋体" w:hAnsi="宋体" w:eastAsia="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b/>
                <w:color w:val="auto"/>
                <w:szCs w:val="21"/>
                <w:highlight w:val="none"/>
              </w:rPr>
            </w:pPr>
          </w:p>
        </w:tc>
        <w:tc>
          <w:tcPr>
            <w:tcW w:w="914" w:type="pct"/>
            <w:vAlign w:val="center"/>
          </w:tcPr>
          <w:p w14:paraId="73F52E4F">
            <w:pPr>
              <w:spacing w:line="360" w:lineRule="auto"/>
              <w:jc w:val="center"/>
              <w:rPr>
                <w:rFonts w:hint="eastAsia" w:ascii="宋体" w:hAnsi="宋体" w:eastAsia="宋体"/>
                <w:b/>
                <w:color w:val="auto"/>
                <w:szCs w:val="21"/>
                <w:highlight w:val="none"/>
              </w:rPr>
            </w:pPr>
          </w:p>
        </w:tc>
        <w:tc>
          <w:tcPr>
            <w:tcW w:w="1994" w:type="pct"/>
            <w:vAlign w:val="center"/>
          </w:tcPr>
          <w:p w14:paraId="1FFE8F3A">
            <w:pPr>
              <w:spacing w:line="360" w:lineRule="auto"/>
              <w:jc w:val="center"/>
              <w:rPr>
                <w:rFonts w:hint="eastAsia" w:ascii="宋体" w:hAnsi="宋体" w:eastAsia="宋体"/>
                <w:b/>
                <w:color w:val="auto"/>
                <w:szCs w:val="21"/>
                <w:highlight w:val="none"/>
              </w:rPr>
            </w:pPr>
          </w:p>
        </w:tc>
        <w:tc>
          <w:tcPr>
            <w:tcW w:w="1445" w:type="pct"/>
            <w:vAlign w:val="center"/>
          </w:tcPr>
          <w:p w14:paraId="03C967BC">
            <w:pPr>
              <w:spacing w:line="360" w:lineRule="auto"/>
              <w:jc w:val="center"/>
              <w:rPr>
                <w:rFonts w:hint="eastAsia" w:ascii="宋体" w:hAnsi="宋体" w:eastAsia="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b/>
                <w:color w:val="auto"/>
                <w:szCs w:val="21"/>
                <w:highlight w:val="none"/>
              </w:rPr>
            </w:pPr>
          </w:p>
        </w:tc>
        <w:tc>
          <w:tcPr>
            <w:tcW w:w="914" w:type="pct"/>
            <w:vAlign w:val="center"/>
          </w:tcPr>
          <w:p w14:paraId="3648FD22">
            <w:pPr>
              <w:spacing w:line="360" w:lineRule="auto"/>
              <w:jc w:val="center"/>
              <w:rPr>
                <w:rFonts w:hint="eastAsia" w:ascii="宋体" w:hAnsi="宋体" w:eastAsia="宋体"/>
                <w:b/>
                <w:color w:val="auto"/>
                <w:szCs w:val="21"/>
                <w:highlight w:val="none"/>
              </w:rPr>
            </w:pPr>
          </w:p>
        </w:tc>
        <w:tc>
          <w:tcPr>
            <w:tcW w:w="1994" w:type="pct"/>
            <w:vAlign w:val="center"/>
          </w:tcPr>
          <w:p w14:paraId="2923D3B3">
            <w:pPr>
              <w:spacing w:line="360" w:lineRule="auto"/>
              <w:jc w:val="center"/>
              <w:rPr>
                <w:rFonts w:hint="eastAsia" w:ascii="宋体" w:hAnsi="宋体" w:eastAsia="宋体"/>
                <w:b/>
                <w:color w:val="auto"/>
                <w:szCs w:val="21"/>
                <w:highlight w:val="none"/>
              </w:rPr>
            </w:pPr>
          </w:p>
        </w:tc>
        <w:tc>
          <w:tcPr>
            <w:tcW w:w="1445" w:type="pct"/>
            <w:vAlign w:val="center"/>
          </w:tcPr>
          <w:p w14:paraId="5E7D4567">
            <w:pPr>
              <w:spacing w:line="360" w:lineRule="auto"/>
              <w:jc w:val="center"/>
              <w:rPr>
                <w:rFonts w:hint="eastAsia" w:ascii="宋体" w:hAnsi="宋体" w:eastAsia="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b/>
                <w:color w:val="auto"/>
                <w:szCs w:val="21"/>
                <w:highlight w:val="none"/>
              </w:rPr>
            </w:pPr>
          </w:p>
        </w:tc>
        <w:tc>
          <w:tcPr>
            <w:tcW w:w="914" w:type="pct"/>
            <w:vAlign w:val="center"/>
          </w:tcPr>
          <w:p w14:paraId="2396D7CE">
            <w:pPr>
              <w:spacing w:line="360" w:lineRule="auto"/>
              <w:jc w:val="center"/>
              <w:rPr>
                <w:rFonts w:hint="eastAsia" w:ascii="宋体" w:hAnsi="宋体" w:eastAsia="宋体"/>
                <w:b/>
                <w:color w:val="auto"/>
                <w:szCs w:val="21"/>
                <w:highlight w:val="none"/>
              </w:rPr>
            </w:pPr>
          </w:p>
        </w:tc>
        <w:tc>
          <w:tcPr>
            <w:tcW w:w="1994" w:type="pct"/>
            <w:vAlign w:val="center"/>
          </w:tcPr>
          <w:p w14:paraId="6CE1BAB9">
            <w:pPr>
              <w:spacing w:line="360" w:lineRule="auto"/>
              <w:jc w:val="center"/>
              <w:rPr>
                <w:rFonts w:hint="eastAsia" w:ascii="宋体" w:hAnsi="宋体" w:eastAsia="宋体"/>
                <w:b/>
                <w:color w:val="auto"/>
                <w:szCs w:val="21"/>
                <w:highlight w:val="none"/>
              </w:rPr>
            </w:pPr>
          </w:p>
        </w:tc>
        <w:tc>
          <w:tcPr>
            <w:tcW w:w="1445" w:type="pct"/>
            <w:vAlign w:val="center"/>
          </w:tcPr>
          <w:p w14:paraId="2AC53096">
            <w:pPr>
              <w:spacing w:line="360" w:lineRule="auto"/>
              <w:jc w:val="center"/>
              <w:rPr>
                <w:rFonts w:hint="eastAsia" w:ascii="宋体" w:hAnsi="宋体" w:eastAsia="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B612814">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94B411D">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70DB1B4">
            <w:pPr>
              <w:spacing w:line="360" w:lineRule="auto"/>
              <w:jc w:val="center"/>
              <w:rPr>
                <w:rFonts w:hint="eastAsia"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b/>
                <w:color w:val="auto"/>
                <w:szCs w:val="21"/>
                <w:highlight w:val="none"/>
              </w:rPr>
            </w:pPr>
          </w:p>
        </w:tc>
        <w:tc>
          <w:tcPr>
            <w:tcW w:w="914" w:type="pct"/>
            <w:vAlign w:val="center"/>
          </w:tcPr>
          <w:p w14:paraId="55893841">
            <w:pPr>
              <w:spacing w:line="360" w:lineRule="auto"/>
              <w:jc w:val="center"/>
              <w:rPr>
                <w:rFonts w:hint="eastAsia" w:ascii="宋体" w:hAnsi="宋体" w:eastAsia="宋体"/>
                <w:b/>
                <w:color w:val="auto"/>
                <w:szCs w:val="21"/>
                <w:highlight w:val="none"/>
              </w:rPr>
            </w:pPr>
          </w:p>
        </w:tc>
        <w:tc>
          <w:tcPr>
            <w:tcW w:w="1994" w:type="pct"/>
            <w:vAlign w:val="center"/>
          </w:tcPr>
          <w:p w14:paraId="0C3FF5D3">
            <w:pPr>
              <w:spacing w:line="360" w:lineRule="auto"/>
              <w:jc w:val="center"/>
              <w:rPr>
                <w:rFonts w:hint="eastAsia" w:ascii="宋体" w:hAnsi="宋体" w:eastAsia="宋体"/>
                <w:b/>
                <w:color w:val="auto"/>
                <w:szCs w:val="21"/>
                <w:highlight w:val="none"/>
              </w:rPr>
            </w:pPr>
          </w:p>
        </w:tc>
        <w:tc>
          <w:tcPr>
            <w:tcW w:w="1445" w:type="pct"/>
            <w:vAlign w:val="center"/>
          </w:tcPr>
          <w:p w14:paraId="0CC65BD3">
            <w:pPr>
              <w:spacing w:line="360" w:lineRule="auto"/>
              <w:jc w:val="center"/>
              <w:rPr>
                <w:rFonts w:hint="eastAsia" w:ascii="宋体" w:hAnsi="宋体" w:eastAsia="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b/>
                <w:color w:val="auto"/>
                <w:szCs w:val="21"/>
                <w:highlight w:val="none"/>
              </w:rPr>
            </w:pPr>
          </w:p>
        </w:tc>
        <w:tc>
          <w:tcPr>
            <w:tcW w:w="914" w:type="pct"/>
            <w:vAlign w:val="center"/>
          </w:tcPr>
          <w:p w14:paraId="15C5FAC5">
            <w:pPr>
              <w:spacing w:line="360" w:lineRule="auto"/>
              <w:jc w:val="center"/>
              <w:rPr>
                <w:rFonts w:hint="eastAsia" w:ascii="宋体" w:hAnsi="宋体" w:eastAsia="宋体"/>
                <w:b/>
                <w:color w:val="auto"/>
                <w:szCs w:val="21"/>
                <w:highlight w:val="none"/>
              </w:rPr>
            </w:pPr>
          </w:p>
        </w:tc>
        <w:tc>
          <w:tcPr>
            <w:tcW w:w="1994" w:type="pct"/>
            <w:vAlign w:val="center"/>
          </w:tcPr>
          <w:p w14:paraId="67320A71">
            <w:pPr>
              <w:spacing w:line="360" w:lineRule="auto"/>
              <w:jc w:val="center"/>
              <w:rPr>
                <w:rFonts w:hint="eastAsia" w:ascii="宋体" w:hAnsi="宋体" w:eastAsia="宋体"/>
                <w:b/>
                <w:color w:val="auto"/>
                <w:szCs w:val="21"/>
                <w:highlight w:val="none"/>
              </w:rPr>
            </w:pPr>
          </w:p>
        </w:tc>
        <w:tc>
          <w:tcPr>
            <w:tcW w:w="1445" w:type="pct"/>
            <w:vAlign w:val="center"/>
          </w:tcPr>
          <w:p w14:paraId="05C777B5">
            <w:pPr>
              <w:spacing w:line="360" w:lineRule="auto"/>
              <w:jc w:val="center"/>
              <w:rPr>
                <w:rFonts w:hint="eastAsia" w:ascii="宋体" w:hAnsi="宋体" w:eastAsia="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b/>
                <w:color w:val="auto"/>
                <w:szCs w:val="21"/>
                <w:highlight w:val="none"/>
              </w:rPr>
            </w:pPr>
          </w:p>
        </w:tc>
        <w:tc>
          <w:tcPr>
            <w:tcW w:w="914" w:type="pct"/>
            <w:vAlign w:val="center"/>
          </w:tcPr>
          <w:p w14:paraId="3C7A04BA">
            <w:pPr>
              <w:spacing w:line="360" w:lineRule="auto"/>
              <w:jc w:val="center"/>
              <w:rPr>
                <w:rFonts w:hint="eastAsia" w:ascii="宋体" w:hAnsi="宋体" w:eastAsia="宋体"/>
                <w:b/>
                <w:color w:val="auto"/>
                <w:szCs w:val="21"/>
                <w:highlight w:val="none"/>
              </w:rPr>
            </w:pPr>
          </w:p>
        </w:tc>
        <w:tc>
          <w:tcPr>
            <w:tcW w:w="1994" w:type="pct"/>
            <w:vAlign w:val="center"/>
          </w:tcPr>
          <w:p w14:paraId="30142B03">
            <w:pPr>
              <w:spacing w:line="360" w:lineRule="auto"/>
              <w:jc w:val="center"/>
              <w:rPr>
                <w:rFonts w:hint="eastAsia" w:ascii="宋体" w:hAnsi="宋体" w:eastAsia="宋体"/>
                <w:b/>
                <w:color w:val="auto"/>
                <w:szCs w:val="21"/>
                <w:highlight w:val="none"/>
              </w:rPr>
            </w:pPr>
          </w:p>
        </w:tc>
        <w:tc>
          <w:tcPr>
            <w:tcW w:w="1445" w:type="pct"/>
            <w:vAlign w:val="center"/>
          </w:tcPr>
          <w:p w14:paraId="10C2EAF5">
            <w:pPr>
              <w:spacing w:line="360" w:lineRule="auto"/>
              <w:jc w:val="center"/>
              <w:rPr>
                <w:rFonts w:hint="eastAsia" w:ascii="宋体" w:hAnsi="宋体" w:eastAsia="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b/>
                <w:color w:val="auto"/>
                <w:szCs w:val="21"/>
                <w:highlight w:val="none"/>
              </w:rPr>
            </w:pPr>
          </w:p>
        </w:tc>
        <w:tc>
          <w:tcPr>
            <w:tcW w:w="914" w:type="pct"/>
            <w:vAlign w:val="center"/>
          </w:tcPr>
          <w:p w14:paraId="6497B49C">
            <w:pPr>
              <w:spacing w:line="360" w:lineRule="auto"/>
              <w:jc w:val="center"/>
              <w:rPr>
                <w:rFonts w:hint="eastAsia" w:ascii="宋体" w:hAnsi="宋体" w:eastAsia="宋体"/>
                <w:b/>
                <w:color w:val="auto"/>
                <w:szCs w:val="21"/>
                <w:highlight w:val="none"/>
              </w:rPr>
            </w:pPr>
          </w:p>
        </w:tc>
        <w:tc>
          <w:tcPr>
            <w:tcW w:w="1994" w:type="pct"/>
            <w:vAlign w:val="center"/>
          </w:tcPr>
          <w:p w14:paraId="2AF8BE48">
            <w:pPr>
              <w:spacing w:line="360" w:lineRule="auto"/>
              <w:jc w:val="center"/>
              <w:rPr>
                <w:rFonts w:hint="eastAsia" w:ascii="宋体" w:hAnsi="宋体" w:eastAsia="宋体"/>
                <w:b/>
                <w:color w:val="auto"/>
                <w:szCs w:val="21"/>
                <w:highlight w:val="none"/>
              </w:rPr>
            </w:pPr>
          </w:p>
        </w:tc>
        <w:tc>
          <w:tcPr>
            <w:tcW w:w="1445" w:type="pct"/>
            <w:vAlign w:val="center"/>
          </w:tcPr>
          <w:p w14:paraId="23A8A26E">
            <w:pPr>
              <w:spacing w:line="360" w:lineRule="auto"/>
              <w:jc w:val="center"/>
              <w:rPr>
                <w:rFonts w:hint="eastAsia" w:ascii="宋体" w:hAnsi="宋体" w:eastAsia="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b/>
                <w:color w:val="auto"/>
                <w:szCs w:val="21"/>
                <w:highlight w:val="none"/>
              </w:rPr>
            </w:pPr>
          </w:p>
        </w:tc>
        <w:tc>
          <w:tcPr>
            <w:tcW w:w="914" w:type="pct"/>
            <w:vAlign w:val="center"/>
          </w:tcPr>
          <w:p w14:paraId="1159211B">
            <w:pPr>
              <w:spacing w:line="360" w:lineRule="auto"/>
              <w:jc w:val="center"/>
              <w:rPr>
                <w:rFonts w:hint="eastAsia" w:ascii="宋体" w:hAnsi="宋体" w:eastAsia="宋体"/>
                <w:b/>
                <w:color w:val="auto"/>
                <w:szCs w:val="21"/>
                <w:highlight w:val="none"/>
              </w:rPr>
            </w:pPr>
          </w:p>
        </w:tc>
        <w:tc>
          <w:tcPr>
            <w:tcW w:w="1994" w:type="pct"/>
            <w:vAlign w:val="center"/>
          </w:tcPr>
          <w:p w14:paraId="2357B89D">
            <w:pPr>
              <w:spacing w:line="360" w:lineRule="auto"/>
              <w:jc w:val="center"/>
              <w:rPr>
                <w:rFonts w:hint="eastAsia" w:ascii="宋体" w:hAnsi="宋体" w:eastAsia="宋体"/>
                <w:b/>
                <w:color w:val="auto"/>
                <w:szCs w:val="21"/>
                <w:highlight w:val="none"/>
              </w:rPr>
            </w:pPr>
          </w:p>
        </w:tc>
        <w:tc>
          <w:tcPr>
            <w:tcW w:w="1445" w:type="pct"/>
            <w:vAlign w:val="center"/>
          </w:tcPr>
          <w:p w14:paraId="77523486">
            <w:pPr>
              <w:spacing w:line="360" w:lineRule="auto"/>
              <w:jc w:val="center"/>
              <w:rPr>
                <w:rFonts w:hint="eastAsia" w:ascii="宋体" w:hAnsi="宋体" w:eastAsia="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7" w:type="pct"/>
            <w:vAlign w:val="center"/>
          </w:tcPr>
          <w:p w14:paraId="0C8C9718">
            <w:pPr>
              <w:spacing w:line="360" w:lineRule="auto"/>
              <w:jc w:val="center"/>
              <w:rPr>
                <w:rFonts w:hint="eastAsia" w:ascii="宋体" w:hAnsi="宋体" w:eastAsia="宋体"/>
                <w:b/>
                <w:color w:val="auto"/>
                <w:szCs w:val="21"/>
                <w:highlight w:val="none"/>
              </w:rPr>
            </w:pPr>
          </w:p>
        </w:tc>
        <w:tc>
          <w:tcPr>
            <w:tcW w:w="914" w:type="pct"/>
            <w:vAlign w:val="center"/>
          </w:tcPr>
          <w:p w14:paraId="088D2C38">
            <w:pPr>
              <w:spacing w:line="360" w:lineRule="auto"/>
              <w:jc w:val="center"/>
              <w:rPr>
                <w:rFonts w:hint="eastAsia" w:ascii="宋体" w:hAnsi="宋体" w:eastAsia="宋体"/>
                <w:b/>
                <w:color w:val="auto"/>
                <w:szCs w:val="21"/>
                <w:highlight w:val="none"/>
              </w:rPr>
            </w:pPr>
          </w:p>
        </w:tc>
        <w:tc>
          <w:tcPr>
            <w:tcW w:w="1994" w:type="pct"/>
            <w:vAlign w:val="center"/>
          </w:tcPr>
          <w:p w14:paraId="2AE6122C">
            <w:pPr>
              <w:spacing w:line="360" w:lineRule="auto"/>
              <w:jc w:val="center"/>
              <w:rPr>
                <w:rFonts w:hint="eastAsia" w:ascii="宋体" w:hAnsi="宋体" w:eastAsia="宋体"/>
                <w:b/>
                <w:color w:val="auto"/>
                <w:szCs w:val="21"/>
                <w:highlight w:val="none"/>
              </w:rPr>
            </w:pPr>
          </w:p>
        </w:tc>
        <w:tc>
          <w:tcPr>
            <w:tcW w:w="1445" w:type="pct"/>
            <w:vAlign w:val="center"/>
          </w:tcPr>
          <w:p w14:paraId="5753F3CE">
            <w:pPr>
              <w:spacing w:line="360" w:lineRule="auto"/>
              <w:jc w:val="center"/>
              <w:rPr>
                <w:rFonts w:hint="eastAsia" w:ascii="宋体" w:hAnsi="宋体" w:eastAsia="宋体"/>
                <w:b/>
                <w:color w:val="auto"/>
                <w:szCs w:val="21"/>
                <w:highlight w:val="none"/>
              </w:rPr>
            </w:pPr>
          </w:p>
        </w:tc>
      </w:tr>
    </w:tbl>
    <w:p w14:paraId="51AECA3D">
      <w:pPr>
        <w:spacing w:before="217" w:before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8E9FB4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color w:val="auto"/>
          <w:highlight w:val="none"/>
        </w:rPr>
      </w:pPr>
    </w:p>
    <w:p w14:paraId="3358B765">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6D805BCE">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704EDDE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CA4C31D">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的招标文件的全部内容。</w:t>
      </w:r>
    </w:p>
    <w:p w14:paraId="77DDE64E">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25FC3492">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7798B52">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E2B129">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774D10B9">
      <w:pPr>
        <w:widowControl/>
        <w:ind w:firstLine="20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5FBA7B6">
      <w:pPr>
        <w:widowControl/>
        <w:ind w:firstLine="20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eastAsia="zh-Hans"/>
        </w:rPr>
        <w:t>招标代理</w:t>
      </w:r>
      <w:r>
        <w:rPr>
          <w:rFonts w:ascii="宋体" w:hAnsi="宋体" w:eastAsia="宋体" w:cs="Times New Roman"/>
          <w:color w:val="auto"/>
          <w:kern w:val="0"/>
          <w:szCs w:val="21"/>
          <w:highlight w:val="none"/>
          <w:lang w:eastAsia="zh-Hans"/>
        </w:rPr>
        <w:t>服务费。</w:t>
      </w:r>
    </w:p>
    <w:p w14:paraId="36215652">
      <w:pPr>
        <w:widowControl/>
        <w:spacing w:after="870" w:afterLines="200"/>
        <w:ind w:firstLine="198"/>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37F94635">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71071E7E">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929AD4D">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EEA419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B230246">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9FDFCA6">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52C6F8A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3D7C21">
      <w:pPr>
        <w:widowControl/>
        <w:jc w:val="left"/>
        <w:rPr>
          <w:rFonts w:ascii="Calibri" w:hAnsi="Calibri" w:eastAsia="宋体" w:cs="Times New Roman"/>
          <w:color w:val="auto"/>
          <w:kern w:val="0"/>
          <w:sz w:val="20"/>
          <w:szCs w:val="20"/>
          <w:highlight w:val="none"/>
          <w:lang w:eastAsia="zh-Hans"/>
        </w:rPr>
      </w:pPr>
    </w:p>
    <w:p w14:paraId="6FCFBB94">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57D6959F">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开标一览表</w:t>
      </w:r>
      <w:r>
        <w:rPr>
          <w:rFonts w:ascii="Calibri" w:hAnsi="Calibri" w:eastAsia="宋体" w:cs="Times New Roman"/>
          <w:color w:val="auto"/>
          <w:kern w:val="0"/>
          <w:sz w:val="20"/>
          <w:szCs w:val="20"/>
          <w:highlight w:val="none"/>
          <w:lang w:eastAsia="zh-Hans"/>
        </w:rPr>
        <w:br w:type="textWrapping"/>
      </w:r>
    </w:p>
    <w:p w14:paraId="5E36D62B">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78C30E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E123CBE">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4856E37">
      <w:pPr>
        <w:widowControl/>
        <w:jc w:val="left"/>
        <w:rPr>
          <w:rFonts w:ascii="Calibri" w:hAnsi="Calibri" w:eastAsia="宋体" w:cs="Times New Roman"/>
          <w:color w:val="auto"/>
          <w:kern w:val="0"/>
          <w:szCs w:val="21"/>
          <w:highlight w:val="none"/>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lang w:val="en-US" w:eastAsia="zh-CN"/>
              </w:rPr>
              <w:t>投标折扣</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大写：</w:t>
            </w:r>
            <w:r>
              <w:rPr>
                <w:rFonts w:hint="eastAsia" w:ascii="宋体" w:hAnsi="宋体" w:eastAsia="宋体"/>
                <w:color w:val="auto"/>
                <w:szCs w:val="21"/>
                <w:highlight w:val="none"/>
                <w:u w:val="single"/>
                <w:lang w:val="en-US" w:eastAsia="zh-CN"/>
              </w:rPr>
              <w:t>百分之</w:t>
            </w:r>
            <w:r>
              <w:rPr>
                <w:rFonts w:ascii="宋体" w:hAnsi="宋体" w:eastAsia="宋体"/>
                <w:color w:val="auto"/>
                <w:szCs w:val="21"/>
                <w:highlight w:val="none"/>
                <w:u w:val="single"/>
              </w:rPr>
              <w:t xml:space="preserve">              </w:t>
            </w:r>
          </w:p>
          <w:p w14:paraId="53F84E75">
            <w:pPr>
              <w:overflowPunct w:val="0"/>
              <w:adjustRightInd w:val="0"/>
              <w:spacing w:line="460" w:lineRule="exact"/>
              <w:jc w:val="left"/>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olor w:val="auto"/>
                <w:szCs w:val="21"/>
                <w:highlight w:val="none"/>
              </w:rPr>
            </w:pPr>
          </w:p>
        </w:tc>
      </w:tr>
    </w:tbl>
    <w:p w14:paraId="27C5741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24"/>
        <w:keepNext w:val="0"/>
        <w:keepLines w:val="0"/>
        <w:pageBreakBefore w:val="0"/>
        <w:widowControl w:val="0"/>
        <w:numPr>
          <w:ilvl w:val="0"/>
          <w:numId w:val="10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投标折扣栏须用文字和数字两种方式表示投标折扣</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24"/>
        <w:keepNext w:val="0"/>
        <w:keepLines w:val="0"/>
        <w:pageBreakBefore w:val="0"/>
        <w:widowControl w:val="0"/>
        <w:numPr>
          <w:ilvl w:val="0"/>
          <w:numId w:val="10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开标一览表</w:t>
      </w:r>
      <w:r>
        <w:rPr>
          <w:rFonts w:hint="eastAsia" w:ascii="宋体" w:hAnsi="宋体" w:eastAsia="宋体" w:cs="宋体"/>
          <w:color w:val="auto"/>
          <w:sz w:val="21"/>
          <w:szCs w:val="21"/>
          <w:highlight w:val="none"/>
        </w:rPr>
        <w:t>内容与</w:t>
      </w: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rPr>
        <w:t>文件中相应内容不一致的，以</w:t>
      </w:r>
      <w:r>
        <w:rPr>
          <w:rFonts w:hint="eastAsia" w:ascii="宋体" w:hAnsi="宋体" w:eastAsia="宋体" w:cs="宋体"/>
          <w:color w:val="auto"/>
          <w:sz w:val="21"/>
          <w:szCs w:val="21"/>
          <w:highlight w:val="none"/>
          <w:lang w:val="en-US" w:eastAsia="zh-CN"/>
        </w:rPr>
        <w:t>开标一览表</w:t>
      </w:r>
      <w:r>
        <w:rPr>
          <w:rFonts w:hint="eastAsia" w:ascii="宋体" w:hAnsi="宋体" w:eastAsia="宋体" w:cs="宋体"/>
          <w:color w:val="auto"/>
          <w:sz w:val="21"/>
          <w:szCs w:val="21"/>
          <w:highlight w:val="none"/>
        </w:rPr>
        <w:t>为准</w:t>
      </w:r>
      <w:r>
        <w:rPr>
          <w:rFonts w:hint="eastAsia" w:ascii="宋体" w:hAnsi="宋体" w:eastAsia="宋体" w:cs="宋体"/>
          <w:color w:val="auto"/>
          <w:sz w:val="21"/>
          <w:szCs w:val="21"/>
          <w:highlight w:val="none"/>
          <w:lang w:eastAsia="zh-CN"/>
        </w:rPr>
        <w:t>；</w:t>
      </w:r>
    </w:p>
    <w:p w14:paraId="72E9C903">
      <w:pPr>
        <w:pStyle w:val="24"/>
        <w:keepNext w:val="0"/>
        <w:keepLines w:val="0"/>
        <w:pageBreakBefore w:val="0"/>
        <w:widowControl w:val="0"/>
        <w:numPr>
          <w:ilvl w:val="0"/>
          <w:numId w:val="100"/>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大写和小写不一致的，以大写为准</w:t>
      </w:r>
      <w:r>
        <w:rPr>
          <w:rFonts w:hint="eastAsia" w:ascii="宋体" w:hAnsi="宋体" w:eastAsia="宋体" w:cs="宋体"/>
          <w:color w:val="auto"/>
          <w:sz w:val="21"/>
          <w:szCs w:val="21"/>
          <w:highlight w:val="none"/>
          <w:lang w:eastAsia="zh-CN"/>
        </w:rPr>
        <w:t>。</w:t>
      </w:r>
    </w:p>
    <w:p w14:paraId="493BF94B">
      <w:pPr>
        <w:widowControl/>
        <w:jc w:val="left"/>
        <w:rPr>
          <w:rFonts w:ascii="Calibri" w:hAnsi="Calibri" w:eastAsia="宋体" w:cs="Times New Roman"/>
          <w:color w:val="auto"/>
          <w:kern w:val="0"/>
          <w:szCs w:val="21"/>
          <w:highlight w:val="none"/>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5B4D6B6">
      <w:pPr>
        <w:widowControl/>
        <w:jc w:val="left"/>
        <w:rPr>
          <w:rFonts w:ascii="Calibri" w:hAnsi="Calibri" w:eastAsia="宋体" w:cs="Times New Roman"/>
          <w:color w:val="auto"/>
          <w:kern w:val="0"/>
          <w:sz w:val="20"/>
          <w:szCs w:val="20"/>
          <w:highlight w:val="none"/>
          <w:lang w:eastAsia="zh-Hans"/>
        </w:rPr>
      </w:pPr>
    </w:p>
    <w:p w14:paraId="1DEF22EB">
      <w:pPr>
        <w:widowControl/>
        <w:jc w:val="left"/>
        <w:rPr>
          <w:rFonts w:ascii="Calibri" w:hAnsi="Calibri" w:eastAsia="宋体" w:cs="Times New Roman"/>
          <w:color w:val="auto"/>
          <w:kern w:val="0"/>
          <w:sz w:val="20"/>
          <w:szCs w:val="20"/>
          <w:highlight w:val="none"/>
          <w:lang w:eastAsia="zh-Hans"/>
        </w:rPr>
      </w:pPr>
    </w:p>
    <w:p w14:paraId="71FE5E8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cs="Times New Roman"/>
          <w:color w:val="auto"/>
          <w:kern w:val="0"/>
          <w:szCs w:val="21"/>
          <w:highlight w:val="none"/>
          <w:lang w:eastAsia="zh-Hans"/>
        </w:rPr>
      </w:pPr>
    </w:p>
    <w:p w14:paraId="467E84B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4E9FCFE7">
      <w:pPr>
        <w:keepNext w:val="0"/>
        <w:keepLines w:val="0"/>
        <w:pageBreakBefore w:val="0"/>
        <w:widowControl/>
        <w:kinsoku/>
        <w:wordWrap/>
        <w:overflowPunct/>
        <w:topLinePunct w:val="0"/>
        <w:autoSpaceDE/>
        <w:autoSpaceDN/>
        <w:bidi w:val="0"/>
        <w:adjustRightInd/>
        <w:snapToGrid/>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329D60C6">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5677ABFD">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480DE6B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8590A91">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21324415">
      <w:pPr>
        <w:widowControl/>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06A9AAB">
      <w:pPr>
        <w:keepNext w:val="0"/>
        <w:keepLines w:val="0"/>
        <w:pageBreakBefore w:val="0"/>
        <w:widowControl/>
        <w:kinsoku/>
        <w:wordWrap/>
        <w:overflowPunct/>
        <w:topLinePunct w:val="0"/>
        <w:autoSpaceDE/>
        <w:autoSpaceDN/>
        <w:bidi w:val="0"/>
        <w:adjustRightInd/>
        <w:snapToGrid/>
        <w:spacing w:before="2177" w:beforeLines="500"/>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34BC5F13">
      <w:pPr>
        <w:widowControl/>
        <w:jc w:val="left"/>
        <w:rPr>
          <w:rFonts w:hint="eastAsia" w:ascii="宋体" w:hAnsi="宋体" w:eastAsia="宋体" w:cs="Times New Roman"/>
          <w:color w:val="auto"/>
          <w:kern w:val="0"/>
          <w:szCs w:val="21"/>
          <w:highlight w:val="none"/>
          <w:lang w:eastAsia="zh-Hans"/>
        </w:rPr>
      </w:pPr>
    </w:p>
    <w:p w14:paraId="1CB4C9D5">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cs="Times New Roman"/>
          <w:color w:val="auto"/>
          <w:kern w:val="0"/>
          <w:szCs w:val="21"/>
          <w:highlight w:val="none"/>
          <w:lang w:eastAsia="zh-Hans"/>
        </w:rPr>
      </w:pPr>
    </w:p>
    <w:p w14:paraId="5EAFA48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347B912">
      <w:pPr>
        <w:widowControl/>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41939BD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56CE58B4">
      <w:pPr>
        <w:widowControl/>
        <w:jc w:val="left"/>
        <w:rPr>
          <w:rFonts w:hint="eastAsia" w:ascii="宋体" w:hAnsi="宋体" w:eastAsia="宋体" w:cs="Times New Roman"/>
          <w:color w:val="auto"/>
          <w:kern w:val="0"/>
          <w:szCs w:val="21"/>
          <w:highlight w:val="none"/>
          <w:lang w:eastAsia="zh-Hans"/>
        </w:rPr>
      </w:pPr>
    </w:p>
    <w:p w14:paraId="452DC3D0">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cs="Times New Roman"/>
          <w:color w:val="auto"/>
          <w:kern w:val="0"/>
          <w:szCs w:val="21"/>
          <w:highlight w:val="none"/>
          <w:lang w:eastAsia="zh-Hans"/>
        </w:rPr>
      </w:pPr>
    </w:p>
    <w:p w14:paraId="07BDD4E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75F647AD">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230C81B8">
      <w:pPr>
        <w:widowControl/>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36F407F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Cs w:val="21"/>
          <w:highlight w:val="none"/>
          <w:lang w:eastAsia="zh-Hans"/>
        </w:rPr>
      </w:pPr>
    </w:p>
    <w:p w14:paraId="4AE1792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46F277E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0D345E9E">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2D1E83F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6B8F61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00C5B10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B24A61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0803BC3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2572C7F">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565F8435">
            <w:pPr>
              <w:jc w:val="center"/>
              <w:rPr>
                <w:rFonts w:hint="eastAsia" w:ascii="宋体" w:hAnsi="宋体" w:eastAsia="宋体" w:cs="Times New Roman"/>
                <w:color w:val="auto"/>
                <w:szCs w:val="21"/>
                <w:highlight w:val="none"/>
              </w:rPr>
            </w:pPr>
          </w:p>
        </w:tc>
        <w:tc>
          <w:tcPr>
            <w:tcW w:w="614" w:type="pct"/>
            <w:vAlign w:val="center"/>
          </w:tcPr>
          <w:p w14:paraId="295FC0F8">
            <w:pPr>
              <w:jc w:val="center"/>
              <w:rPr>
                <w:rFonts w:hint="eastAsia" w:ascii="宋体" w:hAnsi="宋体" w:eastAsia="宋体" w:cs="Times New Roman"/>
                <w:color w:val="auto"/>
                <w:szCs w:val="21"/>
                <w:highlight w:val="none"/>
              </w:rPr>
            </w:pPr>
          </w:p>
        </w:tc>
        <w:tc>
          <w:tcPr>
            <w:tcW w:w="614" w:type="pct"/>
            <w:vAlign w:val="center"/>
          </w:tcPr>
          <w:p w14:paraId="597AAA28">
            <w:pPr>
              <w:jc w:val="center"/>
              <w:rPr>
                <w:rFonts w:hint="eastAsia" w:ascii="宋体" w:hAnsi="宋体" w:eastAsia="宋体" w:cs="Times New Roman"/>
                <w:color w:val="auto"/>
                <w:szCs w:val="21"/>
                <w:highlight w:val="none"/>
              </w:rPr>
            </w:pPr>
          </w:p>
        </w:tc>
        <w:tc>
          <w:tcPr>
            <w:tcW w:w="613" w:type="pct"/>
            <w:vAlign w:val="center"/>
          </w:tcPr>
          <w:p w14:paraId="51DEA5FC">
            <w:pPr>
              <w:jc w:val="center"/>
              <w:rPr>
                <w:rFonts w:hint="eastAsia" w:ascii="宋体" w:hAnsi="宋体" w:eastAsia="宋体" w:cs="Times New Roman"/>
                <w:color w:val="auto"/>
                <w:szCs w:val="21"/>
                <w:highlight w:val="none"/>
              </w:rPr>
            </w:pPr>
          </w:p>
        </w:tc>
        <w:tc>
          <w:tcPr>
            <w:tcW w:w="614" w:type="pct"/>
            <w:vAlign w:val="center"/>
          </w:tcPr>
          <w:p w14:paraId="65928C23">
            <w:pPr>
              <w:jc w:val="center"/>
              <w:rPr>
                <w:rFonts w:hint="eastAsia" w:ascii="宋体" w:hAnsi="宋体" w:eastAsia="宋体" w:cs="Times New Roman"/>
                <w:color w:val="auto"/>
                <w:szCs w:val="21"/>
                <w:highlight w:val="none"/>
              </w:rPr>
            </w:pPr>
          </w:p>
        </w:tc>
        <w:tc>
          <w:tcPr>
            <w:tcW w:w="540" w:type="pct"/>
            <w:vAlign w:val="center"/>
          </w:tcPr>
          <w:p w14:paraId="42170184">
            <w:pPr>
              <w:jc w:val="center"/>
              <w:rPr>
                <w:rFonts w:hint="eastAsia" w:ascii="宋体" w:hAnsi="宋体" w:eastAsia="宋体" w:cs="Times New Roman"/>
                <w:color w:val="auto"/>
                <w:szCs w:val="21"/>
                <w:highlight w:val="none"/>
              </w:rPr>
            </w:pPr>
          </w:p>
        </w:tc>
        <w:tc>
          <w:tcPr>
            <w:tcW w:w="624" w:type="pct"/>
            <w:vAlign w:val="center"/>
          </w:tcPr>
          <w:p w14:paraId="07A206E3">
            <w:pPr>
              <w:jc w:val="center"/>
              <w:rPr>
                <w:rFonts w:hint="eastAsia" w:ascii="宋体" w:hAnsi="宋体" w:eastAsia="宋体" w:cs="Times New Roman"/>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74E8A389">
            <w:pPr>
              <w:jc w:val="center"/>
              <w:rPr>
                <w:rFonts w:hint="eastAsia" w:ascii="宋体" w:hAnsi="宋体" w:eastAsia="宋体" w:cs="Times New Roman"/>
                <w:color w:val="auto"/>
                <w:szCs w:val="21"/>
                <w:highlight w:val="none"/>
              </w:rPr>
            </w:pPr>
          </w:p>
        </w:tc>
        <w:tc>
          <w:tcPr>
            <w:tcW w:w="614" w:type="pct"/>
            <w:vAlign w:val="center"/>
          </w:tcPr>
          <w:p w14:paraId="1BD6BB28">
            <w:pPr>
              <w:jc w:val="center"/>
              <w:rPr>
                <w:rFonts w:hint="eastAsia" w:ascii="宋体" w:hAnsi="宋体" w:eastAsia="宋体" w:cs="Times New Roman"/>
                <w:color w:val="auto"/>
                <w:szCs w:val="21"/>
                <w:highlight w:val="none"/>
              </w:rPr>
            </w:pPr>
          </w:p>
        </w:tc>
        <w:tc>
          <w:tcPr>
            <w:tcW w:w="614" w:type="pct"/>
            <w:vAlign w:val="center"/>
          </w:tcPr>
          <w:p w14:paraId="17D6A5CE">
            <w:pPr>
              <w:jc w:val="center"/>
              <w:rPr>
                <w:rFonts w:hint="eastAsia" w:ascii="宋体" w:hAnsi="宋体" w:eastAsia="宋体" w:cs="Times New Roman"/>
                <w:color w:val="auto"/>
                <w:szCs w:val="21"/>
                <w:highlight w:val="none"/>
              </w:rPr>
            </w:pPr>
          </w:p>
        </w:tc>
        <w:tc>
          <w:tcPr>
            <w:tcW w:w="613" w:type="pct"/>
            <w:vAlign w:val="center"/>
          </w:tcPr>
          <w:p w14:paraId="20A39320">
            <w:pPr>
              <w:jc w:val="center"/>
              <w:rPr>
                <w:rFonts w:hint="eastAsia" w:ascii="宋体" w:hAnsi="宋体" w:eastAsia="宋体" w:cs="Times New Roman"/>
                <w:color w:val="auto"/>
                <w:szCs w:val="21"/>
                <w:highlight w:val="none"/>
              </w:rPr>
            </w:pPr>
          </w:p>
        </w:tc>
        <w:tc>
          <w:tcPr>
            <w:tcW w:w="614" w:type="pct"/>
            <w:vAlign w:val="center"/>
          </w:tcPr>
          <w:p w14:paraId="3E4FEA72">
            <w:pPr>
              <w:jc w:val="center"/>
              <w:rPr>
                <w:rFonts w:hint="eastAsia" w:ascii="宋体" w:hAnsi="宋体" w:eastAsia="宋体" w:cs="Times New Roman"/>
                <w:color w:val="auto"/>
                <w:szCs w:val="21"/>
                <w:highlight w:val="none"/>
              </w:rPr>
            </w:pPr>
          </w:p>
        </w:tc>
        <w:tc>
          <w:tcPr>
            <w:tcW w:w="540" w:type="pct"/>
            <w:vAlign w:val="center"/>
          </w:tcPr>
          <w:p w14:paraId="1AE1FD9E">
            <w:pPr>
              <w:jc w:val="center"/>
              <w:rPr>
                <w:rFonts w:hint="eastAsia" w:ascii="宋体" w:hAnsi="宋体" w:eastAsia="宋体" w:cs="Times New Roman"/>
                <w:color w:val="auto"/>
                <w:szCs w:val="21"/>
                <w:highlight w:val="none"/>
              </w:rPr>
            </w:pPr>
          </w:p>
        </w:tc>
        <w:tc>
          <w:tcPr>
            <w:tcW w:w="624" w:type="pct"/>
            <w:vAlign w:val="center"/>
          </w:tcPr>
          <w:p w14:paraId="6ACB66F2">
            <w:pPr>
              <w:jc w:val="center"/>
              <w:rPr>
                <w:rFonts w:hint="eastAsia" w:ascii="宋体" w:hAnsi="宋体" w:eastAsia="宋体" w:cs="Times New Roman"/>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212BFB64">
            <w:pPr>
              <w:jc w:val="center"/>
              <w:rPr>
                <w:rFonts w:hint="eastAsia" w:ascii="宋体" w:hAnsi="宋体" w:eastAsia="宋体" w:cs="Times New Roman"/>
                <w:color w:val="auto"/>
                <w:szCs w:val="21"/>
                <w:highlight w:val="none"/>
              </w:rPr>
            </w:pPr>
          </w:p>
        </w:tc>
        <w:tc>
          <w:tcPr>
            <w:tcW w:w="614" w:type="pct"/>
            <w:vAlign w:val="center"/>
          </w:tcPr>
          <w:p w14:paraId="2F57FD87">
            <w:pPr>
              <w:jc w:val="center"/>
              <w:rPr>
                <w:rFonts w:hint="eastAsia" w:ascii="宋体" w:hAnsi="宋体" w:eastAsia="宋体" w:cs="Times New Roman"/>
                <w:color w:val="auto"/>
                <w:szCs w:val="21"/>
                <w:highlight w:val="none"/>
              </w:rPr>
            </w:pPr>
          </w:p>
        </w:tc>
        <w:tc>
          <w:tcPr>
            <w:tcW w:w="614" w:type="pct"/>
            <w:vAlign w:val="center"/>
          </w:tcPr>
          <w:p w14:paraId="5DA5E17C">
            <w:pPr>
              <w:jc w:val="center"/>
              <w:rPr>
                <w:rFonts w:hint="eastAsia" w:ascii="宋体" w:hAnsi="宋体" w:eastAsia="宋体" w:cs="Times New Roman"/>
                <w:color w:val="auto"/>
                <w:szCs w:val="21"/>
                <w:highlight w:val="none"/>
              </w:rPr>
            </w:pPr>
          </w:p>
        </w:tc>
        <w:tc>
          <w:tcPr>
            <w:tcW w:w="613" w:type="pct"/>
            <w:vAlign w:val="center"/>
          </w:tcPr>
          <w:p w14:paraId="3FC829CA">
            <w:pPr>
              <w:jc w:val="center"/>
              <w:rPr>
                <w:rFonts w:hint="eastAsia" w:ascii="宋体" w:hAnsi="宋体" w:eastAsia="宋体" w:cs="Times New Roman"/>
                <w:color w:val="auto"/>
                <w:szCs w:val="21"/>
                <w:highlight w:val="none"/>
              </w:rPr>
            </w:pPr>
          </w:p>
        </w:tc>
        <w:tc>
          <w:tcPr>
            <w:tcW w:w="614" w:type="pct"/>
            <w:vAlign w:val="center"/>
          </w:tcPr>
          <w:p w14:paraId="7CF7F8C1">
            <w:pPr>
              <w:jc w:val="center"/>
              <w:rPr>
                <w:rFonts w:hint="eastAsia" w:ascii="宋体" w:hAnsi="宋体" w:eastAsia="宋体" w:cs="Times New Roman"/>
                <w:color w:val="auto"/>
                <w:szCs w:val="21"/>
                <w:highlight w:val="none"/>
              </w:rPr>
            </w:pPr>
          </w:p>
        </w:tc>
        <w:tc>
          <w:tcPr>
            <w:tcW w:w="540" w:type="pct"/>
            <w:vAlign w:val="center"/>
          </w:tcPr>
          <w:p w14:paraId="500F042A">
            <w:pPr>
              <w:jc w:val="center"/>
              <w:rPr>
                <w:rFonts w:hint="eastAsia" w:ascii="宋体" w:hAnsi="宋体" w:eastAsia="宋体" w:cs="Times New Roman"/>
                <w:color w:val="auto"/>
                <w:szCs w:val="21"/>
                <w:highlight w:val="none"/>
              </w:rPr>
            </w:pPr>
          </w:p>
        </w:tc>
        <w:tc>
          <w:tcPr>
            <w:tcW w:w="624" w:type="pct"/>
            <w:vAlign w:val="center"/>
          </w:tcPr>
          <w:p w14:paraId="6B1FA96E">
            <w:pPr>
              <w:jc w:val="center"/>
              <w:rPr>
                <w:rFonts w:hint="eastAsia" w:ascii="宋体" w:hAnsi="宋体" w:eastAsia="宋体" w:cs="Times New Roman"/>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47FE0D4B">
            <w:pPr>
              <w:jc w:val="center"/>
              <w:rPr>
                <w:rFonts w:hint="eastAsia" w:ascii="宋体" w:hAnsi="宋体" w:eastAsia="宋体" w:cs="Times New Roman"/>
                <w:color w:val="auto"/>
                <w:szCs w:val="21"/>
                <w:highlight w:val="none"/>
              </w:rPr>
            </w:pPr>
          </w:p>
        </w:tc>
        <w:tc>
          <w:tcPr>
            <w:tcW w:w="614" w:type="pct"/>
            <w:vAlign w:val="center"/>
          </w:tcPr>
          <w:p w14:paraId="7850C18C">
            <w:pPr>
              <w:jc w:val="center"/>
              <w:rPr>
                <w:rFonts w:hint="eastAsia" w:ascii="宋体" w:hAnsi="宋体" w:eastAsia="宋体" w:cs="Times New Roman"/>
                <w:color w:val="auto"/>
                <w:szCs w:val="21"/>
                <w:highlight w:val="none"/>
              </w:rPr>
            </w:pPr>
          </w:p>
        </w:tc>
        <w:tc>
          <w:tcPr>
            <w:tcW w:w="614" w:type="pct"/>
            <w:vAlign w:val="center"/>
          </w:tcPr>
          <w:p w14:paraId="4D1E06C1">
            <w:pPr>
              <w:jc w:val="center"/>
              <w:rPr>
                <w:rFonts w:hint="eastAsia" w:ascii="宋体" w:hAnsi="宋体" w:eastAsia="宋体" w:cs="Times New Roman"/>
                <w:color w:val="auto"/>
                <w:szCs w:val="21"/>
                <w:highlight w:val="none"/>
              </w:rPr>
            </w:pPr>
          </w:p>
        </w:tc>
        <w:tc>
          <w:tcPr>
            <w:tcW w:w="613" w:type="pct"/>
            <w:vAlign w:val="center"/>
          </w:tcPr>
          <w:p w14:paraId="13F5ED5D">
            <w:pPr>
              <w:jc w:val="center"/>
              <w:rPr>
                <w:rFonts w:hint="eastAsia" w:ascii="宋体" w:hAnsi="宋体" w:eastAsia="宋体" w:cs="Times New Roman"/>
                <w:color w:val="auto"/>
                <w:szCs w:val="21"/>
                <w:highlight w:val="none"/>
              </w:rPr>
            </w:pPr>
          </w:p>
        </w:tc>
        <w:tc>
          <w:tcPr>
            <w:tcW w:w="614" w:type="pct"/>
            <w:vAlign w:val="center"/>
          </w:tcPr>
          <w:p w14:paraId="5C9FB4B1">
            <w:pPr>
              <w:jc w:val="center"/>
              <w:rPr>
                <w:rFonts w:hint="eastAsia" w:ascii="宋体" w:hAnsi="宋体" w:eastAsia="宋体" w:cs="Times New Roman"/>
                <w:color w:val="auto"/>
                <w:szCs w:val="21"/>
                <w:highlight w:val="none"/>
              </w:rPr>
            </w:pPr>
          </w:p>
        </w:tc>
        <w:tc>
          <w:tcPr>
            <w:tcW w:w="540" w:type="pct"/>
            <w:vAlign w:val="center"/>
          </w:tcPr>
          <w:p w14:paraId="75E3D512">
            <w:pPr>
              <w:jc w:val="center"/>
              <w:rPr>
                <w:rFonts w:hint="eastAsia" w:ascii="宋体" w:hAnsi="宋体" w:eastAsia="宋体" w:cs="Times New Roman"/>
                <w:color w:val="auto"/>
                <w:szCs w:val="21"/>
                <w:highlight w:val="none"/>
              </w:rPr>
            </w:pPr>
          </w:p>
        </w:tc>
        <w:tc>
          <w:tcPr>
            <w:tcW w:w="624" w:type="pct"/>
            <w:vAlign w:val="center"/>
          </w:tcPr>
          <w:p w14:paraId="40720D86">
            <w:pPr>
              <w:jc w:val="center"/>
              <w:rPr>
                <w:rFonts w:hint="eastAsia" w:ascii="宋体" w:hAnsi="宋体" w:eastAsia="宋体" w:cs="Times New Roman"/>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53B00DA1">
            <w:pPr>
              <w:jc w:val="center"/>
              <w:rPr>
                <w:rFonts w:hint="eastAsia" w:ascii="宋体" w:hAnsi="宋体" w:eastAsia="宋体" w:cs="Times New Roman"/>
                <w:color w:val="auto"/>
                <w:szCs w:val="21"/>
                <w:highlight w:val="none"/>
              </w:rPr>
            </w:pPr>
          </w:p>
        </w:tc>
        <w:tc>
          <w:tcPr>
            <w:tcW w:w="614" w:type="pct"/>
            <w:vAlign w:val="center"/>
          </w:tcPr>
          <w:p w14:paraId="2407CAEF">
            <w:pPr>
              <w:jc w:val="center"/>
              <w:rPr>
                <w:rFonts w:hint="eastAsia" w:ascii="宋体" w:hAnsi="宋体" w:eastAsia="宋体" w:cs="Times New Roman"/>
                <w:color w:val="auto"/>
                <w:szCs w:val="21"/>
                <w:highlight w:val="none"/>
              </w:rPr>
            </w:pPr>
          </w:p>
        </w:tc>
        <w:tc>
          <w:tcPr>
            <w:tcW w:w="614" w:type="pct"/>
            <w:vAlign w:val="center"/>
          </w:tcPr>
          <w:p w14:paraId="5A00E673">
            <w:pPr>
              <w:jc w:val="center"/>
              <w:rPr>
                <w:rFonts w:hint="eastAsia" w:ascii="宋体" w:hAnsi="宋体" w:eastAsia="宋体" w:cs="Times New Roman"/>
                <w:color w:val="auto"/>
                <w:szCs w:val="21"/>
                <w:highlight w:val="none"/>
              </w:rPr>
            </w:pPr>
          </w:p>
        </w:tc>
        <w:tc>
          <w:tcPr>
            <w:tcW w:w="613" w:type="pct"/>
            <w:vAlign w:val="center"/>
          </w:tcPr>
          <w:p w14:paraId="6F95A962">
            <w:pPr>
              <w:jc w:val="center"/>
              <w:rPr>
                <w:rFonts w:hint="eastAsia" w:ascii="宋体" w:hAnsi="宋体" w:eastAsia="宋体" w:cs="Times New Roman"/>
                <w:color w:val="auto"/>
                <w:szCs w:val="21"/>
                <w:highlight w:val="none"/>
              </w:rPr>
            </w:pPr>
          </w:p>
        </w:tc>
        <w:tc>
          <w:tcPr>
            <w:tcW w:w="614" w:type="pct"/>
            <w:vAlign w:val="center"/>
          </w:tcPr>
          <w:p w14:paraId="5B900C1C">
            <w:pPr>
              <w:jc w:val="center"/>
              <w:rPr>
                <w:rFonts w:hint="eastAsia" w:ascii="宋体" w:hAnsi="宋体" w:eastAsia="宋体" w:cs="Times New Roman"/>
                <w:color w:val="auto"/>
                <w:szCs w:val="21"/>
                <w:highlight w:val="none"/>
              </w:rPr>
            </w:pPr>
          </w:p>
        </w:tc>
        <w:tc>
          <w:tcPr>
            <w:tcW w:w="540" w:type="pct"/>
            <w:vAlign w:val="center"/>
          </w:tcPr>
          <w:p w14:paraId="402D8396">
            <w:pPr>
              <w:jc w:val="center"/>
              <w:rPr>
                <w:rFonts w:hint="eastAsia" w:ascii="宋体" w:hAnsi="宋体" w:eastAsia="宋体" w:cs="Times New Roman"/>
                <w:color w:val="auto"/>
                <w:szCs w:val="21"/>
                <w:highlight w:val="none"/>
              </w:rPr>
            </w:pPr>
          </w:p>
        </w:tc>
        <w:tc>
          <w:tcPr>
            <w:tcW w:w="624" w:type="pct"/>
            <w:vAlign w:val="center"/>
          </w:tcPr>
          <w:p w14:paraId="2D1DDD2C">
            <w:pPr>
              <w:jc w:val="center"/>
              <w:rPr>
                <w:rFonts w:hint="eastAsia" w:ascii="宋体" w:hAnsi="宋体" w:eastAsia="宋体" w:cs="Times New Roman"/>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1B5505F1">
            <w:pPr>
              <w:jc w:val="center"/>
              <w:rPr>
                <w:rFonts w:hint="eastAsia" w:ascii="宋体" w:hAnsi="宋体" w:eastAsia="宋体" w:cs="Times New Roman"/>
                <w:color w:val="auto"/>
                <w:szCs w:val="21"/>
                <w:highlight w:val="none"/>
              </w:rPr>
            </w:pPr>
          </w:p>
        </w:tc>
        <w:tc>
          <w:tcPr>
            <w:tcW w:w="614" w:type="pct"/>
            <w:vAlign w:val="center"/>
          </w:tcPr>
          <w:p w14:paraId="27D1A15B">
            <w:pPr>
              <w:jc w:val="center"/>
              <w:rPr>
                <w:rFonts w:hint="eastAsia" w:ascii="宋体" w:hAnsi="宋体" w:eastAsia="宋体" w:cs="Times New Roman"/>
                <w:color w:val="auto"/>
                <w:szCs w:val="21"/>
                <w:highlight w:val="none"/>
              </w:rPr>
            </w:pPr>
          </w:p>
        </w:tc>
        <w:tc>
          <w:tcPr>
            <w:tcW w:w="614" w:type="pct"/>
            <w:vAlign w:val="center"/>
          </w:tcPr>
          <w:p w14:paraId="3027D961">
            <w:pPr>
              <w:jc w:val="center"/>
              <w:rPr>
                <w:rFonts w:hint="eastAsia" w:ascii="宋体" w:hAnsi="宋体" w:eastAsia="宋体" w:cs="Times New Roman"/>
                <w:color w:val="auto"/>
                <w:szCs w:val="21"/>
                <w:highlight w:val="none"/>
              </w:rPr>
            </w:pPr>
          </w:p>
        </w:tc>
        <w:tc>
          <w:tcPr>
            <w:tcW w:w="613" w:type="pct"/>
            <w:vAlign w:val="center"/>
          </w:tcPr>
          <w:p w14:paraId="03CB365C">
            <w:pPr>
              <w:jc w:val="center"/>
              <w:rPr>
                <w:rFonts w:hint="eastAsia" w:ascii="宋体" w:hAnsi="宋体" w:eastAsia="宋体" w:cs="Times New Roman"/>
                <w:color w:val="auto"/>
                <w:szCs w:val="21"/>
                <w:highlight w:val="none"/>
              </w:rPr>
            </w:pPr>
          </w:p>
        </w:tc>
        <w:tc>
          <w:tcPr>
            <w:tcW w:w="614" w:type="pct"/>
            <w:vAlign w:val="center"/>
          </w:tcPr>
          <w:p w14:paraId="25F10BEA">
            <w:pPr>
              <w:jc w:val="center"/>
              <w:rPr>
                <w:rFonts w:hint="eastAsia" w:ascii="宋体" w:hAnsi="宋体" w:eastAsia="宋体" w:cs="Times New Roman"/>
                <w:color w:val="auto"/>
                <w:szCs w:val="21"/>
                <w:highlight w:val="none"/>
              </w:rPr>
            </w:pPr>
          </w:p>
        </w:tc>
        <w:tc>
          <w:tcPr>
            <w:tcW w:w="540" w:type="pct"/>
            <w:vAlign w:val="center"/>
          </w:tcPr>
          <w:p w14:paraId="2B62D518">
            <w:pPr>
              <w:jc w:val="center"/>
              <w:rPr>
                <w:rFonts w:hint="eastAsia" w:ascii="宋体" w:hAnsi="宋体" w:eastAsia="宋体" w:cs="Times New Roman"/>
                <w:color w:val="auto"/>
                <w:szCs w:val="21"/>
                <w:highlight w:val="none"/>
              </w:rPr>
            </w:pPr>
          </w:p>
        </w:tc>
        <w:tc>
          <w:tcPr>
            <w:tcW w:w="624" w:type="pct"/>
            <w:vAlign w:val="center"/>
          </w:tcPr>
          <w:p w14:paraId="0995BF55">
            <w:pPr>
              <w:jc w:val="center"/>
              <w:rPr>
                <w:rFonts w:hint="eastAsia" w:ascii="宋体" w:hAnsi="宋体" w:eastAsia="宋体" w:cs="Times New Roman"/>
                <w:color w:val="auto"/>
                <w:szCs w:val="21"/>
                <w:highlight w:val="none"/>
              </w:rPr>
            </w:pPr>
          </w:p>
        </w:tc>
      </w:tr>
    </w:tbl>
    <w:p w14:paraId="3C9B692E">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346A80F8">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74E27A30">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768A4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076141E3">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5F8169D0">
      <w:pPr>
        <w:widowControl/>
        <w:spacing w:before="870" w:beforeLines="200" w:line="300" w:lineRule="auto"/>
        <w:jc w:val="left"/>
        <w:rPr>
          <w:rFonts w:hint="eastAsia" w:ascii="宋体" w:hAnsi="宋体" w:eastAsia="宋体" w:cs="Times New Roman"/>
          <w:color w:val="auto"/>
          <w:kern w:val="0"/>
          <w:szCs w:val="21"/>
          <w:highlight w:val="none"/>
          <w:lang w:eastAsia="zh-Hans"/>
        </w:rPr>
      </w:pPr>
      <w:bookmarkStart w:id="39"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C13781">
      <w:pPr>
        <w:widowControl/>
        <w:spacing w:line="300" w:lineRule="auto"/>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39"/>
    </w:p>
    <w:p w14:paraId="637B47E6">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1CE9597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F18EA44">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9DFFE9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1375A3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38D1559">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678CC9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134DFE8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22B092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80B74F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2A92E00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5FA849A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25FFB79">
      <w:pPr>
        <w:spacing w:before="217" w:beforeLines="50" w:after="217" w:afterLines="50" w:line="360" w:lineRule="auto"/>
        <w:rPr>
          <w:rFonts w:hint="eastAsia" w:ascii="宋体" w:hAnsi="宋体" w:eastAsia="宋体"/>
          <w:color w:val="auto"/>
          <w:szCs w:val="21"/>
          <w:highlight w:val="none"/>
        </w:rPr>
      </w:pPr>
    </w:p>
    <w:p w14:paraId="516D0C36">
      <w:pPr>
        <w:spacing w:before="217" w:beforeLines="50"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74B7B39E">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561E437D">
      <w:pPr>
        <w:widowControl/>
        <w:jc w:val="left"/>
        <w:rPr>
          <w:rFonts w:ascii="Calibri" w:hAnsi="Calibri" w:eastAsia="宋体" w:cs="Times New Roman"/>
          <w:color w:val="auto"/>
          <w:kern w:val="0"/>
          <w:sz w:val="20"/>
          <w:szCs w:val="20"/>
          <w:highlight w:val="none"/>
          <w:lang w:eastAsia="zh-Hans"/>
        </w:rPr>
      </w:pPr>
    </w:p>
    <w:p w14:paraId="620FF89C">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1809930C">
      <w:pPr>
        <w:keepNext w:val="0"/>
        <w:keepLines w:val="0"/>
        <w:pageBreakBefore w:val="0"/>
        <w:widowControl/>
        <w:kinsoku/>
        <w:wordWrap/>
        <w:overflowPunct/>
        <w:topLinePunct w:val="0"/>
        <w:autoSpaceDE/>
        <w:autoSpaceDN/>
        <w:bidi w:val="0"/>
        <w:adjustRightInd/>
        <w:snapToGrid/>
        <w:spacing w:before="217" w:beforeLines="50" w:after="219" w:afterLines="50"/>
        <w:jc w:val="center"/>
        <w:textAlignment w:val="auto"/>
        <w:outlineLvl w:val="3"/>
        <w:rPr>
          <w:rFonts w:hint="eastAsia" w:ascii="宋体" w:hAnsi="宋体" w:eastAsia="宋体" w:cs="宋体"/>
          <w:b w:val="0"/>
          <w:bCs w:val="0"/>
          <w:color w:val="auto"/>
          <w:sz w:val="20"/>
          <w:szCs w:val="20"/>
          <w:highlight w:val="none"/>
          <w:lang w:eastAsia="zh-Hans"/>
        </w:rPr>
      </w:pPr>
      <w:r>
        <w:rPr>
          <w:rFonts w:hint="eastAsia" w:ascii="宋体" w:hAnsi="宋体" w:eastAsia="宋体" w:cs="宋体"/>
          <w:b w:val="0"/>
          <w:bCs w:val="0"/>
          <w:color w:val="auto"/>
          <w:sz w:val="20"/>
          <w:szCs w:val="20"/>
          <w:highlight w:val="none"/>
          <w:lang w:eastAsia="zh-Hans"/>
        </w:rPr>
        <w:t>（对于银行、保险、电信、邮政、铁路等行业以及获得总公司投标授权的分公司，可以提供投标分支机构负责人授权书）</w:t>
      </w:r>
    </w:p>
    <w:p w14:paraId="09FE8A4F">
      <w:pPr>
        <w:keepNext w:val="0"/>
        <w:keepLines w:val="0"/>
        <w:pageBreakBefore w:val="0"/>
        <w:widowControl/>
        <w:kinsoku/>
        <w:wordWrap/>
        <w:overflowPunct/>
        <w:topLinePunct w:val="0"/>
        <w:autoSpaceDE/>
        <w:autoSpaceDN/>
        <w:bidi w:val="0"/>
        <w:adjustRightInd/>
        <w:snapToGrid/>
        <w:spacing w:before="217" w:beforeLines="50" w:after="219" w:afterLines="50"/>
        <w:jc w:val="center"/>
        <w:textAlignment w:val="auto"/>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245374F4">
      <w:pPr>
        <w:keepNext w:val="0"/>
        <w:keepLines w:val="0"/>
        <w:pageBreakBefore w:val="0"/>
        <w:widowControl w:val="0"/>
        <w:kinsoku/>
        <w:wordWrap/>
        <w:overflowPunct/>
        <w:topLinePunct w:val="0"/>
        <w:autoSpaceDE/>
        <w:autoSpaceDN/>
        <w:bidi w:val="0"/>
        <w:adjustRightInd/>
        <w:snapToGrid/>
        <w:spacing w:before="437" w:beforeLines="100" w:line="360" w:lineRule="auto"/>
        <w:textAlignment w:val="auto"/>
        <w:rPr>
          <w:rFonts w:hint="eastAsia" w:ascii="宋体" w:hAnsi="宋体" w:eastAsia="宋体"/>
          <w:b/>
          <w:color w:val="auto"/>
          <w:highlight w:val="none"/>
        </w:rPr>
      </w:pPr>
      <w:r>
        <w:rPr>
          <w:rFonts w:hint="eastAsia" w:ascii="宋体" w:hAnsi="宋体" w:eastAsia="宋体"/>
          <w:b/>
          <w:color w:val="auto"/>
          <w:highlight w:val="none"/>
        </w:rPr>
        <w:t>广东智汇城市招标采购有限公司</w:t>
      </w:r>
    </w:p>
    <w:p w14:paraId="30BA83E1">
      <w:pPr>
        <w:pStyle w:val="27"/>
        <w:spacing w:line="360" w:lineRule="auto"/>
        <w:ind w:firstLine="450" w:firstLineChars="0"/>
        <w:rPr>
          <w:rFonts w:hint="eastAsia"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755E250">
      <w:pPr>
        <w:pStyle w:val="27"/>
        <w:spacing w:line="360" w:lineRule="auto"/>
        <w:ind w:firstLine="428" w:firstLineChars="204"/>
        <w:rPr>
          <w:rFonts w:hint="eastAsia"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4D7FA1D">
      <w:pPr>
        <w:widowControl/>
        <w:spacing w:before="652" w:beforeLines="1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CA32FA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B691DD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AABD0E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C7AD09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B976B8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9D4C75A">
      <w:pPr>
        <w:pStyle w:val="27"/>
        <w:spacing w:line="360" w:lineRule="auto"/>
        <w:ind w:firstLine="0" w:firstLineChars="0"/>
        <w:rPr>
          <w:rFonts w:hint="eastAsia"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61B7A769">
      <w:pPr>
        <w:spacing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584" w:hRule="atLeast"/>
          <w:jc w:val="center"/>
        </w:trPr>
        <w:tc>
          <w:tcPr>
            <w:tcW w:w="2500" w:type="pct"/>
            <w:vAlign w:val="center"/>
          </w:tcPr>
          <w:p w14:paraId="5D9E64F3">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20939725">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6B377C95">
      <w:pPr>
        <w:widowControl/>
        <w:jc w:val="left"/>
        <w:rPr>
          <w:rFonts w:ascii="Calibri" w:hAnsi="Calibri" w:eastAsia="宋体" w:cs="Times New Roman"/>
          <w:color w:val="auto"/>
          <w:kern w:val="0"/>
          <w:sz w:val="20"/>
          <w:szCs w:val="20"/>
          <w:highlight w:val="none"/>
          <w:lang w:eastAsia="zh-Hans"/>
        </w:rPr>
      </w:pPr>
    </w:p>
    <w:p w14:paraId="344FA3E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color w:val="auto"/>
          <w:highlight w:val="none"/>
        </w:rPr>
      </w:pPr>
    </w:p>
    <w:p w14:paraId="6E50D479">
      <w:pPr>
        <w:spacing w:before="217" w:beforeLines="50" w:after="435" w:afterLines="100" w:line="360" w:lineRule="auto"/>
        <w:jc w:val="center"/>
        <w:rPr>
          <w:rFonts w:hint="eastAsia"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2DF41F31">
      <w:pPr>
        <w:adjustRightInd w:val="0"/>
        <w:snapToGrid w:val="0"/>
        <w:spacing w:line="360" w:lineRule="auto"/>
        <w:rPr>
          <w:rFonts w:hint="eastAsia"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0BB0FF9">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4"/>
        <w:widowControl/>
        <w:numPr>
          <w:ilvl w:val="0"/>
          <w:numId w:val="101"/>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olor w:val="auto"/>
          <w:szCs w:val="21"/>
          <w:highlight w:val="none"/>
        </w:rPr>
      </w:pPr>
      <w:r>
        <w:rPr>
          <w:rFonts w:hint="eastAsia" w:ascii="宋体" w:hAnsi="宋体" w:eastAsia="宋体"/>
          <w:color w:val="auto"/>
          <w:szCs w:val="21"/>
          <w:highlight w:val="none"/>
        </w:rPr>
        <w:t>特此承诺。</w:t>
      </w:r>
    </w:p>
    <w:p w14:paraId="70A1B9C8">
      <w:pPr>
        <w:rPr>
          <w:rFonts w:hint="eastAsia" w:ascii="宋体" w:hAnsi="宋体" w:eastAsia="宋体" w:cs="Times New Roman"/>
          <w:color w:val="auto"/>
          <w:szCs w:val="21"/>
          <w:highlight w:val="none"/>
        </w:rPr>
      </w:pPr>
    </w:p>
    <w:p w14:paraId="076116A2">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2AE0AC3">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DFA05F">
      <w:pPr>
        <w:rPr>
          <w:rFonts w:hint="eastAsia" w:ascii="宋体" w:hAnsi="宋体" w:eastAsia="宋体" w:cs="Times New Roman"/>
          <w:color w:val="auto"/>
          <w:szCs w:val="21"/>
          <w:highlight w:val="none"/>
        </w:rPr>
      </w:pPr>
    </w:p>
    <w:p w14:paraId="773149A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Cs w:val="21"/>
          <w:highlight w:val="none"/>
          <w:lang w:eastAsia="zh-Hans"/>
        </w:rPr>
      </w:pPr>
    </w:p>
    <w:p w14:paraId="52F4D93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highlight w:val="none"/>
          <w:lang w:eastAsia="zh-Hans"/>
        </w:rPr>
      </w:pPr>
    </w:p>
    <w:p w14:paraId="62C3C2D4">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color w:val="auto"/>
          <w:highlight w:val="none"/>
        </w:rPr>
      </w:pPr>
      <w:bookmarkStart w:id="40" w:name="_Toc391627770"/>
      <w:bookmarkStart w:id="41" w:name="_Toc405313974"/>
    </w:p>
    <w:p w14:paraId="0B1632C9">
      <w:pPr>
        <w:spacing w:after="217" w:afterLines="50" w:line="360" w:lineRule="auto"/>
        <w:jc w:val="center"/>
        <w:rPr>
          <w:rFonts w:hint="eastAsia"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3817DDFE">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06AC361D">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7A4AC0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2368A346">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color w:val="auto"/>
                <w:szCs w:val="21"/>
                <w:highlight w:val="none"/>
              </w:rPr>
            </w:pPr>
          </w:p>
        </w:tc>
        <w:tc>
          <w:tcPr>
            <w:tcW w:w="1563" w:type="pct"/>
            <w:vAlign w:val="center"/>
          </w:tcPr>
          <w:p w14:paraId="6B01071C">
            <w:pPr>
              <w:jc w:val="center"/>
              <w:rPr>
                <w:rFonts w:hint="eastAsia" w:ascii="宋体" w:hAnsi="宋体" w:eastAsia="宋体"/>
                <w:color w:val="auto"/>
                <w:szCs w:val="21"/>
                <w:highlight w:val="none"/>
              </w:rPr>
            </w:pPr>
          </w:p>
        </w:tc>
        <w:tc>
          <w:tcPr>
            <w:tcW w:w="1164" w:type="pct"/>
            <w:vAlign w:val="center"/>
          </w:tcPr>
          <w:p w14:paraId="217AAAA0">
            <w:pPr>
              <w:jc w:val="center"/>
              <w:rPr>
                <w:rFonts w:hint="eastAsia" w:ascii="宋体" w:hAnsi="宋体" w:eastAsia="宋体"/>
                <w:color w:val="auto"/>
                <w:szCs w:val="21"/>
                <w:highlight w:val="none"/>
              </w:rPr>
            </w:pPr>
          </w:p>
        </w:tc>
        <w:tc>
          <w:tcPr>
            <w:tcW w:w="732" w:type="pct"/>
            <w:vAlign w:val="center"/>
          </w:tcPr>
          <w:p w14:paraId="79F085ED">
            <w:pPr>
              <w:jc w:val="center"/>
              <w:rPr>
                <w:rFonts w:hint="eastAsia" w:ascii="宋体" w:hAnsi="宋体" w:eastAsia="宋体"/>
                <w:color w:val="auto"/>
                <w:szCs w:val="21"/>
                <w:highlight w:val="none"/>
              </w:rPr>
            </w:pPr>
          </w:p>
        </w:tc>
        <w:tc>
          <w:tcPr>
            <w:tcW w:w="1009" w:type="pct"/>
            <w:vAlign w:val="center"/>
          </w:tcPr>
          <w:p w14:paraId="1B4ED215">
            <w:pPr>
              <w:jc w:val="center"/>
              <w:rPr>
                <w:rFonts w:hint="eastAsia" w:ascii="宋体" w:hAnsi="宋体" w:eastAsia="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color w:val="auto"/>
                <w:szCs w:val="21"/>
                <w:highlight w:val="none"/>
              </w:rPr>
            </w:pPr>
          </w:p>
        </w:tc>
        <w:tc>
          <w:tcPr>
            <w:tcW w:w="1563" w:type="pct"/>
            <w:vAlign w:val="center"/>
          </w:tcPr>
          <w:p w14:paraId="52011562">
            <w:pPr>
              <w:jc w:val="center"/>
              <w:rPr>
                <w:rFonts w:hint="eastAsia" w:ascii="宋体" w:hAnsi="宋体" w:eastAsia="宋体"/>
                <w:color w:val="auto"/>
                <w:szCs w:val="21"/>
                <w:highlight w:val="none"/>
              </w:rPr>
            </w:pPr>
          </w:p>
        </w:tc>
        <w:tc>
          <w:tcPr>
            <w:tcW w:w="1164" w:type="pct"/>
            <w:vAlign w:val="center"/>
          </w:tcPr>
          <w:p w14:paraId="0E9E40B3">
            <w:pPr>
              <w:jc w:val="center"/>
              <w:rPr>
                <w:rFonts w:hint="eastAsia" w:ascii="宋体" w:hAnsi="宋体" w:eastAsia="宋体"/>
                <w:color w:val="auto"/>
                <w:szCs w:val="21"/>
                <w:highlight w:val="none"/>
              </w:rPr>
            </w:pPr>
          </w:p>
        </w:tc>
        <w:tc>
          <w:tcPr>
            <w:tcW w:w="732" w:type="pct"/>
            <w:vAlign w:val="center"/>
          </w:tcPr>
          <w:p w14:paraId="6824BC50">
            <w:pPr>
              <w:jc w:val="center"/>
              <w:rPr>
                <w:rFonts w:hint="eastAsia" w:ascii="宋体" w:hAnsi="宋体" w:eastAsia="宋体"/>
                <w:color w:val="auto"/>
                <w:szCs w:val="21"/>
                <w:highlight w:val="none"/>
              </w:rPr>
            </w:pPr>
          </w:p>
        </w:tc>
        <w:tc>
          <w:tcPr>
            <w:tcW w:w="1009" w:type="pct"/>
            <w:vAlign w:val="center"/>
          </w:tcPr>
          <w:p w14:paraId="6459261F">
            <w:pPr>
              <w:jc w:val="center"/>
              <w:rPr>
                <w:rFonts w:hint="eastAsia" w:ascii="宋体" w:hAnsi="宋体" w:eastAsia="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color w:val="auto"/>
                <w:szCs w:val="21"/>
                <w:highlight w:val="none"/>
              </w:rPr>
            </w:pPr>
          </w:p>
        </w:tc>
        <w:tc>
          <w:tcPr>
            <w:tcW w:w="1563" w:type="pct"/>
            <w:vAlign w:val="center"/>
          </w:tcPr>
          <w:p w14:paraId="1565DAD5">
            <w:pPr>
              <w:jc w:val="center"/>
              <w:rPr>
                <w:rFonts w:hint="eastAsia" w:ascii="宋体" w:hAnsi="宋体" w:eastAsia="宋体"/>
                <w:color w:val="auto"/>
                <w:szCs w:val="21"/>
                <w:highlight w:val="none"/>
              </w:rPr>
            </w:pPr>
          </w:p>
        </w:tc>
        <w:tc>
          <w:tcPr>
            <w:tcW w:w="1164" w:type="pct"/>
            <w:vAlign w:val="center"/>
          </w:tcPr>
          <w:p w14:paraId="7F88EB27">
            <w:pPr>
              <w:jc w:val="center"/>
              <w:rPr>
                <w:rFonts w:hint="eastAsia" w:ascii="宋体" w:hAnsi="宋体" w:eastAsia="宋体"/>
                <w:color w:val="auto"/>
                <w:szCs w:val="21"/>
                <w:highlight w:val="none"/>
              </w:rPr>
            </w:pPr>
          </w:p>
        </w:tc>
        <w:tc>
          <w:tcPr>
            <w:tcW w:w="732" w:type="pct"/>
            <w:vAlign w:val="center"/>
          </w:tcPr>
          <w:p w14:paraId="42B23CD7">
            <w:pPr>
              <w:jc w:val="center"/>
              <w:rPr>
                <w:rFonts w:hint="eastAsia" w:ascii="宋体" w:hAnsi="宋体" w:eastAsia="宋体"/>
                <w:color w:val="auto"/>
                <w:szCs w:val="21"/>
                <w:highlight w:val="none"/>
              </w:rPr>
            </w:pPr>
          </w:p>
        </w:tc>
        <w:tc>
          <w:tcPr>
            <w:tcW w:w="1009" w:type="pct"/>
            <w:vAlign w:val="center"/>
          </w:tcPr>
          <w:p w14:paraId="4AD4DFBE">
            <w:pPr>
              <w:jc w:val="center"/>
              <w:rPr>
                <w:rFonts w:hint="eastAsia" w:ascii="宋体" w:hAnsi="宋体" w:eastAsia="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color w:val="auto"/>
                <w:szCs w:val="21"/>
                <w:highlight w:val="none"/>
              </w:rPr>
            </w:pPr>
          </w:p>
        </w:tc>
        <w:tc>
          <w:tcPr>
            <w:tcW w:w="1563" w:type="pct"/>
            <w:vAlign w:val="center"/>
          </w:tcPr>
          <w:p w14:paraId="2F582632">
            <w:pPr>
              <w:jc w:val="center"/>
              <w:rPr>
                <w:rFonts w:hint="eastAsia" w:ascii="宋体" w:hAnsi="宋体" w:eastAsia="宋体"/>
                <w:color w:val="auto"/>
                <w:szCs w:val="21"/>
                <w:highlight w:val="none"/>
              </w:rPr>
            </w:pPr>
          </w:p>
        </w:tc>
        <w:tc>
          <w:tcPr>
            <w:tcW w:w="1164" w:type="pct"/>
            <w:vAlign w:val="center"/>
          </w:tcPr>
          <w:p w14:paraId="63BE101F">
            <w:pPr>
              <w:jc w:val="center"/>
              <w:rPr>
                <w:rFonts w:hint="eastAsia" w:ascii="宋体" w:hAnsi="宋体" w:eastAsia="宋体"/>
                <w:color w:val="auto"/>
                <w:szCs w:val="21"/>
                <w:highlight w:val="none"/>
              </w:rPr>
            </w:pPr>
          </w:p>
        </w:tc>
        <w:tc>
          <w:tcPr>
            <w:tcW w:w="732" w:type="pct"/>
            <w:vAlign w:val="center"/>
          </w:tcPr>
          <w:p w14:paraId="0D7D6BCD">
            <w:pPr>
              <w:jc w:val="center"/>
              <w:rPr>
                <w:rFonts w:hint="eastAsia" w:ascii="宋体" w:hAnsi="宋体" w:eastAsia="宋体"/>
                <w:color w:val="auto"/>
                <w:szCs w:val="21"/>
                <w:highlight w:val="none"/>
              </w:rPr>
            </w:pPr>
          </w:p>
        </w:tc>
        <w:tc>
          <w:tcPr>
            <w:tcW w:w="1009" w:type="pct"/>
            <w:vAlign w:val="center"/>
          </w:tcPr>
          <w:p w14:paraId="1F9D5896">
            <w:pPr>
              <w:jc w:val="center"/>
              <w:rPr>
                <w:rFonts w:hint="eastAsia" w:ascii="宋体" w:hAnsi="宋体" w:eastAsia="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color w:val="auto"/>
                <w:szCs w:val="21"/>
                <w:highlight w:val="none"/>
              </w:rPr>
            </w:pPr>
          </w:p>
        </w:tc>
        <w:tc>
          <w:tcPr>
            <w:tcW w:w="1563" w:type="pct"/>
            <w:vAlign w:val="center"/>
          </w:tcPr>
          <w:p w14:paraId="59578F53">
            <w:pPr>
              <w:jc w:val="center"/>
              <w:rPr>
                <w:rFonts w:hint="eastAsia" w:ascii="宋体" w:hAnsi="宋体" w:eastAsia="宋体"/>
                <w:color w:val="auto"/>
                <w:szCs w:val="21"/>
                <w:highlight w:val="none"/>
              </w:rPr>
            </w:pPr>
          </w:p>
        </w:tc>
        <w:tc>
          <w:tcPr>
            <w:tcW w:w="1164" w:type="pct"/>
            <w:vAlign w:val="center"/>
          </w:tcPr>
          <w:p w14:paraId="0F22411E">
            <w:pPr>
              <w:jc w:val="center"/>
              <w:rPr>
                <w:rFonts w:hint="eastAsia" w:ascii="宋体" w:hAnsi="宋体" w:eastAsia="宋体"/>
                <w:color w:val="auto"/>
                <w:szCs w:val="21"/>
                <w:highlight w:val="none"/>
              </w:rPr>
            </w:pPr>
          </w:p>
        </w:tc>
        <w:tc>
          <w:tcPr>
            <w:tcW w:w="732" w:type="pct"/>
            <w:vAlign w:val="center"/>
          </w:tcPr>
          <w:p w14:paraId="3028C6D5">
            <w:pPr>
              <w:jc w:val="center"/>
              <w:rPr>
                <w:rFonts w:hint="eastAsia" w:ascii="宋体" w:hAnsi="宋体" w:eastAsia="宋体"/>
                <w:color w:val="auto"/>
                <w:szCs w:val="21"/>
                <w:highlight w:val="none"/>
              </w:rPr>
            </w:pPr>
          </w:p>
        </w:tc>
        <w:tc>
          <w:tcPr>
            <w:tcW w:w="1009" w:type="pct"/>
            <w:vAlign w:val="center"/>
          </w:tcPr>
          <w:p w14:paraId="2760B64B">
            <w:pPr>
              <w:jc w:val="center"/>
              <w:rPr>
                <w:rFonts w:hint="eastAsia" w:ascii="宋体" w:hAnsi="宋体" w:eastAsia="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color w:val="auto"/>
                <w:szCs w:val="21"/>
                <w:highlight w:val="none"/>
              </w:rPr>
            </w:pPr>
          </w:p>
        </w:tc>
        <w:tc>
          <w:tcPr>
            <w:tcW w:w="1563" w:type="pct"/>
            <w:vAlign w:val="center"/>
          </w:tcPr>
          <w:p w14:paraId="05755403">
            <w:pPr>
              <w:jc w:val="center"/>
              <w:rPr>
                <w:rFonts w:hint="eastAsia" w:ascii="宋体" w:hAnsi="宋体" w:eastAsia="宋体"/>
                <w:color w:val="auto"/>
                <w:szCs w:val="21"/>
                <w:highlight w:val="none"/>
              </w:rPr>
            </w:pPr>
          </w:p>
        </w:tc>
        <w:tc>
          <w:tcPr>
            <w:tcW w:w="1164" w:type="pct"/>
            <w:vAlign w:val="center"/>
          </w:tcPr>
          <w:p w14:paraId="0124A58D">
            <w:pPr>
              <w:jc w:val="center"/>
              <w:rPr>
                <w:rFonts w:hint="eastAsia" w:ascii="宋体" w:hAnsi="宋体" w:eastAsia="宋体"/>
                <w:color w:val="auto"/>
                <w:szCs w:val="21"/>
                <w:highlight w:val="none"/>
              </w:rPr>
            </w:pPr>
          </w:p>
        </w:tc>
        <w:tc>
          <w:tcPr>
            <w:tcW w:w="732" w:type="pct"/>
            <w:vAlign w:val="center"/>
          </w:tcPr>
          <w:p w14:paraId="75EFB702">
            <w:pPr>
              <w:jc w:val="center"/>
              <w:rPr>
                <w:rFonts w:hint="eastAsia" w:ascii="宋体" w:hAnsi="宋体" w:eastAsia="宋体"/>
                <w:color w:val="auto"/>
                <w:szCs w:val="21"/>
                <w:highlight w:val="none"/>
              </w:rPr>
            </w:pPr>
          </w:p>
        </w:tc>
        <w:tc>
          <w:tcPr>
            <w:tcW w:w="1009" w:type="pct"/>
            <w:vAlign w:val="center"/>
          </w:tcPr>
          <w:p w14:paraId="084CCF0D">
            <w:pPr>
              <w:jc w:val="center"/>
              <w:rPr>
                <w:rFonts w:hint="eastAsia" w:ascii="宋体" w:hAnsi="宋体" w:eastAsia="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color w:val="auto"/>
                <w:szCs w:val="21"/>
                <w:highlight w:val="none"/>
              </w:rPr>
            </w:pPr>
          </w:p>
        </w:tc>
        <w:tc>
          <w:tcPr>
            <w:tcW w:w="1563" w:type="pct"/>
            <w:vAlign w:val="center"/>
          </w:tcPr>
          <w:p w14:paraId="7CB689AC">
            <w:pPr>
              <w:jc w:val="center"/>
              <w:rPr>
                <w:rFonts w:hint="eastAsia" w:ascii="宋体" w:hAnsi="宋体" w:eastAsia="宋体"/>
                <w:color w:val="auto"/>
                <w:szCs w:val="21"/>
                <w:highlight w:val="none"/>
              </w:rPr>
            </w:pPr>
          </w:p>
        </w:tc>
        <w:tc>
          <w:tcPr>
            <w:tcW w:w="1164" w:type="pct"/>
            <w:vAlign w:val="center"/>
          </w:tcPr>
          <w:p w14:paraId="01CC754A">
            <w:pPr>
              <w:jc w:val="center"/>
              <w:rPr>
                <w:rFonts w:hint="eastAsia" w:ascii="宋体" w:hAnsi="宋体" w:eastAsia="宋体"/>
                <w:color w:val="auto"/>
                <w:szCs w:val="21"/>
                <w:highlight w:val="none"/>
              </w:rPr>
            </w:pPr>
          </w:p>
        </w:tc>
        <w:tc>
          <w:tcPr>
            <w:tcW w:w="732" w:type="pct"/>
            <w:vAlign w:val="center"/>
          </w:tcPr>
          <w:p w14:paraId="1BBC3748">
            <w:pPr>
              <w:jc w:val="center"/>
              <w:rPr>
                <w:rFonts w:hint="eastAsia" w:ascii="宋体" w:hAnsi="宋体" w:eastAsia="宋体"/>
                <w:color w:val="auto"/>
                <w:szCs w:val="21"/>
                <w:highlight w:val="none"/>
              </w:rPr>
            </w:pPr>
          </w:p>
        </w:tc>
        <w:tc>
          <w:tcPr>
            <w:tcW w:w="1009" w:type="pct"/>
            <w:vAlign w:val="center"/>
          </w:tcPr>
          <w:p w14:paraId="1EA17CC2">
            <w:pPr>
              <w:jc w:val="center"/>
              <w:rPr>
                <w:rFonts w:hint="eastAsia" w:ascii="宋体" w:hAnsi="宋体" w:eastAsia="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color w:val="auto"/>
                <w:szCs w:val="21"/>
                <w:highlight w:val="none"/>
              </w:rPr>
            </w:pPr>
          </w:p>
        </w:tc>
        <w:tc>
          <w:tcPr>
            <w:tcW w:w="1563" w:type="pct"/>
            <w:vAlign w:val="center"/>
          </w:tcPr>
          <w:p w14:paraId="0EEF5E5A">
            <w:pPr>
              <w:jc w:val="center"/>
              <w:rPr>
                <w:rFonts w:hint="eastAsia" w:ascii="宋体" w:hAnsi="宋体" w:eastAsia="宋体"/>
                <w:color w:val="auto"/>
                <w:szCs w:val="21"/>
                <w:highlight w:val="none"/>
              </w:rPr>
            </w:pPr>
          </w:p>
        </w:tc>
        <w:tc>
          <w:tcPr>
            <w:tcW w:w="1164" w:type="pct"/>
            <w:vAlign w:val="center"/>
          </w:tcPr>
          <w:p w14:paraId="10036CA7">
            <w:pPr>
              <w:jc w:val="center"/>
              <w:rPr>
                <w:rFonts w:hint="eastAsia" w:ascii="宋体" w:hAnsi="宋体" w:eastAsia="宋体"/>
                <w:color w:val="auto"/>
                <w:szCs w:val="21"/>
                <w:highlight w:val="none"/>
              </w:rPr>
            </w:pPr>
          </w:p>
        </w:tc>
        <w:tc>
          <w:tcPr>
            <w:tcW w:w="732" w:type="pct"/>
            <w:vAlign w:val="center"/>
          </w:tcPr>
          <w:p w14:paraId="6E6C00DB">
            <w:pPr>
              <w:jc w:val="center"/>
              <w:rPr>
                <w:rFonts w:hint="eastAsia" w:ascii="宋体" w:hAnsi="宋体" w:eastAsia="宋体"/>
                <w:color w:val="auto"/>
                <w:szCs w:val="21"/>
                <w:highlight w:val="none"/>
              </w:rPr>
            </w:pPr>
          </w:p>
        </w:tc>
        <w:tc>
          <w:tcPr>
            <w:tcW w:w="1009" w:type="pct"/>
            <w:vAlign w:val="center"/>
          </w:tcPr>
          <w:p w14:paraId="4069C89F">
            <w:pPr>
              <w:jc w:val="center"/>
              <w:rPr>
                <w:rFonts w:hint="eastAsia" w:ascii="宋体" w:hAnsi="宋体" w:eastAsia="宋体"/>
                <w:color w:val="auto"/>
                <w:szCs w:val="21"/>
                <w:highlight w:val="none"/>
              </w:rPr>
            </w:pPr>
          </w:p>
        </w:tc>
      </w:tr>
    </w:tbl>
    <w:p w14:paraId="759D3C9E">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E1D17A">
      <w:pPr>
        <w:spacing w:line="360" w:lineRule="auto"/>
        <w:rPr>
          <w:rFonts w:hint="eastAsia"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0"/>
    <w:bookmarkEnd w:id="41"/>
    <w:p w14:paraId="022E1B87">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color w:val="auto"/>
          <w:szCs w:val="21"/>
          <w:highlight w:val="none"/>
        </w:rPr>
      </w:pPr>
    </w:p>
    <w:p w14:paraId="3DE2BFB1">
      <w:pPr>
        <w:spacing w:after="217" w:afterLines="50" w:line="360" w:lineRule="auto"/>
        <w:jc w:val="center"/>
        <w:rPr>
          <w:rFonts w:hint="eastAsia"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FFBA122">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03616561">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4A7AED6A">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68F2D7AB">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4748A4FF">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48EE975D">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color w:val="auto"/>
                <w:szCs w:val="21"/>
                <w:highlight w:val="none"/>
              </w:rPr>
            </w:pPr>
          </w:p>
        </w:tc>
        <w:tc>
          <w:tcPr>
            <w:tcW w:w="653" w:type="pct"/>
            <w:vAlign w:val="center"/>
          </w:tcPr>
          <w:p w14:paraId="3AB8EE80">
            <w:pPr>
              <w:jc w:val="center"/>
              <w:rPr>
                <w:rFonts w:hint="eastAsia" w:ascii="宋体" w:hAnsi="宋体" w:eastAsia="宋体"/>
                <w:color w:val="auto"/>
                <w:szCs w:val="21"/>
                <w:highlight w:val="none"/>
              </w:rPr>
            </w:pPr>
          </w:p>
        </w:tc>
        <w:tc>
          <w:tcPr>
            <w:tcW w:w="739" w:type="pct"/>
            <w:vAlign w:val="center"/>
          </w:tcPr>
          <w:p w14:paraId="63A272CC">
            <w:pPr>
              <w:jc w:val="center"/>
              <w:rPr>
                <w:rFonts w:hint="eastAsia" w:ascii="宋体" w:hAnsi="宋体" w:eastAsia="宋体"/>
                <w:color w:val="auto"/>
                <w:szCs w:val="21"/>
                <w:highlight w:val="none"/>
              </w:rPr>
            </w:pPr>
          </w:p>
        </w:tc>
        <w:tc>
          <w:tcPr>
            <w:tcW w:w="1081" w:type="pct"/>
            <w:vAlign w:val="center"/>
          </w:tcPr>
          <w:p w14:paraId="6A1AF531">
            <w:pPr>
              <w:jc w:val="center"/>
              <w:rPr>
                <w:rFonts w:hint="eastAsia" w:ascii="宋体" w:hAnsi="宋体" w:eastAsia="宋体"/>
                <w:color w:val="auto"/>
                <w:szCs w:val="21"/>
                <w:highlight w:val="none"/>
              </w:rPr>
            </w:pPr>
          </w:p>
        </w:tc>
        <w:tc>
          <w:tcPr>
            <w:tcW w:w="830" w:type="pct"/>
          </w:tcPr>
          <w:p w14:paraId="273D4706">
            <w:pPr>
              <w:jc w:val="center"/>
              <w:rPr>
                <w:rFonts w:hint="eastAsia" w:ascii="宋体" w:hAnsi="宋体" w:eastAsia="宋体"/>
                <w:color w:val="auto"/>
                <w:szCs w:val="21"/>
                <w:highlight w:val="none"/>
              </w:rPr>
            </w:pPr>
          </w:p>
        </w:tc>
        <w:tc>
          <w:tcPr>
            <w:tcW w:w="582" w:type="pct"/>
            <w:vAlign w:val="center"/>
          </w:tcPr>
          <w:p w14:paraId="74DA6C12">
            <w:pPr>
              <w:jc w:val="center"/>
              <w:rPr>
                <w:rFonts w:hint="eastAsia" w:ascii="宋体" w:hAnsi="宋体" w:eastAsia="宋体"/>
                <w:color w:val="auto"/>
                <w:szCs w:val="21"/>
                <w:highlight w:val="none"/>
              </w:rPr>
            </w:pPr>
          </w:p>
        </w:tc>
        <w:tc>
          <w:tcPr>
            <w:tcW w:w="699" w:type="pct"/>
          </w:tcPr>
          <w:p w14:paraId="7A70E5E6">
            <w:pPr>
              <w:jc w:val="center"/>
              <w:rPr>
                <w:rFonts w:hint="eastAsia" w:ascii="宋体" w:hAnsi="宋体" w:eastAsia="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color w:val="auto"/>
                <w:szCs w:val="21"/>
                <w:highlight w:val="none"/>
              </w:rPr>
            </w:pPr>
          </w:p>
        </w:tc>
        <w:tc>
          <w:tcPr>
            <w:tcW w:w="653" w:type="pct"/>
            <w:vAlign w:val="center"/>
          </w:tcPr>
          <w:p w14:paraId="0C9CA726">
            <w:pPr>
              <w:jc w:val="center"/>
              <w:rPr>
                <w:rFonts w:hint="eastAsia" w:ascii="宋体" w:hAnsi="宋体" w:eastAsia="宋体"/>
                <w:color w:val="auto"/>
                <w:szCs w:val="21"/>
                <w:highlight w:val="none"/>
              </w:rPr>
            </w:pPr>
          </w:p>
        </w:tc>
        <w:tc>
          <w:tcPr>
            <w:tcW w:w="739" w:type="pct"/>
            <w:vAlign w:val="center"/>
          </w:tcPr>
          <w:p w14:paraId="70C51E5D">
            <w:pPr>
              <w:jc w:val="center"/>
              <w:rPr>
                <w:rFonts w:hint="eastAsia" w:ascii="宋体" w:hAnsi="宋体" w:eastAsia="宋体"/>
                <w:color w:val="auto"/>
                <w:szCs w:val="21"/>
                <w:highlight w:val="none"/>
              </w:rPr>
            </w:pPr>
          </w:p>
        </w:tc>
        <w:tc>
          <w:tcPr>
            <w:tcW w:w="1081" w:type="pct"/>
            <w:vAlign w:val="center"/>
          </w:tcPr>
          <w:p w14:paraId="552AD384">
            <w:pPr>
              <w:jc w:val="center"/>
              <w:rPr>
                <w:rFonts w:hint="eastAsia" w:ascii="宋体" w:hAnsi="宋体" w:eastAsia="宋体"/>
                <w:color w:val="auto"/>
                <w:szCs w:val="21"/>
                <w:highlight w:val="none"/>
              </w:rPr>
            </w:pPr>
          </w:p>
        </w:tc>
        <w:tc>
          <w:tcPr>
            <w:tcW w:w="830" w:type="pct"/>
          </w:tcPr>
          <w:p w14:paraId="670140FF">
            <w:pPr>
              <w:jc w:val="center"/>
              <w:rPr>
                <w:rFonts w:hint="eastAsia" w:ascii="宋体" w:hAnsi="宋体" w:eastAsia="宋体"/>
                <w:color w:val="auto"/>
                <w:szCs w:val="21"/>
                <w:highlight w:val="none"/>
              </w:rPr>
            </w:pPr>
          </w:p>
        </w:tc>
        <w:tc>
          <w:tcPr>
            <w:tcW w:w="582" w:type="pct"/>
            <w:vAlign w:val="center"/>
          </w:tcPr>
          <w:p w14:paraId="362772DE">
            <w:pPr>
              <w:jc w:val="center"/>
              <w:rPr>
                <w:rFonts w:hint="eastAsia" w:ascii="宋体" w:hAnsi="宋体" w:eastAsia="宋体"/>
                <w:color w:val="auto"/>
                <w:szCs w:val="21"/>
                <w:highlight w:val="none"/>
              </w:rPr>
            </w:pPr>
          </w:p>
        </w:tc>
        <w:tc>
          <w:tcPr>
            <w:tcW w:w="699" w:type="pct"/>
          </w:tcPr>
          <w:p w14:paraId="226E8EA2">
            <w:pPr>
              <w:jc w:val="center"/>
              <w:rPr>
                <w:rFonts w:hint="eastAsia" w:ascii="宋体" w:hAnsi="宋体" w:eastAsia="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color w:val="auto"/>
                <w:szCs w:val="21"/>
                <w:highlight w:val="none"/>
              </w:rPr>
            </w:pPr>
          </w:p>
        </w:tc>
        <w:tc>
          <w:tcPr>
            <w:tcW w:w="653" w:type="pct"/>
            <w:vAlign w:val="center"/>
          </w:tcPr>
          <w:p w14:paraId="46703EAB">
            <w:pPr>
              <w:jc w:val="center"/>
              <w:rPr>
                <w:rFonts w:hint="eastAsia" w:ascii="宋体" w:hAnsi="宋体" w:eastAsia="宋体"/>
                <w:color w:val="auto"/>
                <w:szCs w:val="21"/>
                <w:highlight w:val="none"/>
              </w:rPr>
            </w:pPr>
          </w:p>
        </w:tc>
        <w:tc>
          <w:tcPr>
            <w:tcW w:w="739" w:type="pct"/>
            <w:vAlign w:val="center"/>
          </w:tcPr>
          <w:p w14:paraId="5B210401">
            <w:pPr>
              <w:jc w:val="center"/>
              <w:rPr>
                <w:rFonts w:hint="eastAsia" w:ascii="宋体" w:hAnsi="宋体" w:eastAsia="宋体"/>
                <w:color w:val="auto"/>
                <w:szCs w:val="21"/>
                <w:highlight w:val="none"/>
              </w:rPr>
            </w:pPr>
          </w:p>
        </w:tc>
        <w:tc>
          <w:tcPr>
            <w:tcW w:w="1081" w:type="pct"/>
            <w:vAlign w:val="center"/>
          </w:tcPr>
          <w:p w14:paraId="1CA38B0F">
            <w:pPr>
              <w:jc w:val="center"/>
              <w:rPr>
                <w:rFonts w:hint="eastAsia" w:ascii="宋体" w:hAnsi="宋体" w:eastAsia="宋体"/>
                <w:color w:val="auto"/>
                <w:szCs w:val="21"/>
                <w:highlight w:val="none"/>
              </w:rPr>
            </w:pPr>
          </w:p>
        </w:tc>
        <w:tc>
          <w:tcPr>
            <w:tcW w:w="830" w:type="pct"/>
          </w:tcPr>
          <w:p w14:paraId="491A791E">
            <w:pPr>
              <w:jc w:val="center"/>
              <w:rPr>
                <w:rFonts w:hint="eastAsia" w:ascii="宋体" w:hAnsi="宋体" w:eastAsia="宋体"/>
                <w:color w:val="auto"/>
                <w:szCs w:val="21"/>
                <w:highlight w:val="none"/>
              </w:rPr>
            </w:pPr>
          </w:p>
        </w:tc>
        <w:tc>
          <w:tcPr>
            <w:tcW w:w="582" w:type="pct"/>
            <w:vAlign w:val="center"/>
          </w:tcPr>
          <w:p w14:paraId="17A5565B">
            <w:pPr>
              <w:jc w:val="center"/>
              <w:rPr>
                <w:rFonts w:hint="eastAsia" w:ascii="宋体" w:hAnsi="宋体" w:eastAsia="宋体"/>
                <w:color w:val="auto"/>
                <w:szCs w:val="21"/>
                <w:highlight w:val="none"/>
              </w:rPr>
            </w:pPr>
          </w:p>
        </w:tc>
        <w:tc>
          <w:tcPr>
            <w:tcW w:w="699" w:type="pct"/>
          </w:tcPr>
          <w:p w14:paraId="3CEEAE76">
            <w:pPr>
              <w:jc w:val="center"/>
              <w:rPr>
                <w:rFonts w:hint="eastAsia" w:ascii="宋体" w:hAnsi="宋体" w:eastAsia="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color w:val="auto"/>
                <w:szCs w:val="21"/>
                <w:highlight w:val="none"/>
              </w:rPr>
            </w:pPr>
          </w:p>
        </w:tc>
        <w:tc>
          <w:tcPr>
            <w:tcW w:w="653" w:type="pct"/>
            <w:vAlign w:val="center"/>
          </w:tcPr>
          <w:p w14:paraId="38F0906F">
            <w:pPr>
              <w:jc w:val="center"/>
              <w:rPr>
                <w:rFonts w:hint="eastAsia" w:ascii="宋体" w:hAnsi="宋体" w:eastAsia="宋体"/>
                <w:color w:val="auto"/>
                <w:szCs w:val="21"/>
                <w:highlight w:val="none"/>
              </w:rPr>
            </w:pPr>
          </w:p>
        </w:tc>
        <w:tc>
          <w:tcPr>
            <w:tcW w:w="739" w:type="pct"/>
            <w:vAlign w:val="center"/>
          </w:tcPr>
          <w:p w14:paraId="7FE1C737">
            <w:pPr>
              <w:jc w:val="center"/>
              <w:rPr>
                <w:rFonts w:hint="eastAsia" w:ascii="宋体" w:hAnsi="宋体" w:eastAsia="宋体"/>
                <w:color w:val="auto"/>
                <w:szCs w:val="21"/>
                <w:highlight w:val="none"/>
              </w:rPr>
            </w:pPr>
          </w:p>
        </w:tc>
        <w:tc>
          <w:tcPr>
            <w:tcW w:w="1081" w:type="pct"/>
            <w:vAlign w:val="center"/>
          </w:tcPr>
          <w:p w14:paraId="13A48178">
            <w:pPr>
              <w:jc w:val="center"/>
              <w:rPr>
                <w:rFonts w:hint="eastAsia" w:ascii="宋体" w:hAnsi="宋体" w:eastAsia="宋体"/>
                <w:color w:val="auto"/>
                <w:szCs w:val="21"/>
                <w:highlight w:val="none"/>
              </w:rPr>
            </w:pPr>
          </w:p>
        </w:tc>
        <w:tc>
          <w:tcPr>
            <w:tcW w:w="830" w:type="pct"/>
          </w:tcPr>
          <w:p w14:paraId="29078F11">
            <w:pPr>
              <w:jc w:val="center"/>
              <w:rPr>
                <w:rFonts w:hint="eastAsia" w:ascii="宋体" w:hAnsi="宋体" w:eastAsia="宋体"/>
                <w:color w:val="auto"/>
                <w:szCs w:val="21"/>
                <w:highlight w:val="none"/>
              </w:rPr>
            </w:pPr>
          </w:p>
        </w:tc>
        <w:tc>
          <w:tcPr>
            <w:tcW w:w="582" w:type="pct"/>
            <w:vAlign w:val="center"/>
          </w:tcPr>
          <w:p w14:paraId="22085B0A">
            <w:pPr>
              <w:jc w:val="center"/>
              <w:rPr>
                <w:rFonts w:hint="eastAsia" w:ascii="宋体" w:hAnsi="宋体" w:eastAsia="宋体"/>
                <w:color w:val="auto"/>
                <w:szCs w:val="21"/>
                <w:highlight w:val="none"/>
              </w:rPr>
            </w:pPr>
          </w:p>
        </w:tc>
        <w:tc>
          <w:tcPr>
            <w:tcW w:w="699" w:type="pct"/>
          </w:tcPr>
          <w:p w14:paraId="35995CA2">
            <w:pPr>
              <w:jc w:val="center"/>
              <w:rPr>
                <w:rFonts w:hint="eastAsia" w:ascii="宋体" w:hAnsi="宋体" w:eastAsia="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color w:val="auto"/>
                <w:szCs w:val="21"/>
                <w:highlight w:val="none"/>
              </w:rPr>
            </w:pPr>
          </w:p>
        </w:tc>
        <w:tc>
          <w:tcPr>
            <w:tcW w:w="653" w:type="pct"/>
            <w:vAlign w:val="center"/>
          </w:tcPr>
          <w:p w14:paraId="7A6C4DEC">
            <w:pPr>
              <w:jc w:val="center"/>
              <w:rPr>
                <w:rFonts w:hint="eastAsia" w:ascii="宋体" w:hAnsi="宋体" w:eastAsia="宋体"/>
                <w:color w:val="auto"/>
                <w:szCs w:val="21"/>
                <w:highlight w:val="none"/>
              </w:rPr>
            </w:pPr>
          </w:p>
        </w:tc>
        <w:tc>
          <w:tcPr>
            <w:tcW w:w="739" w:type="pct"/>
            <w:vAlign w:val="center"/>
          </w:tcPr>
          <w:p w14:paraId="27F65C55">
            <w:pPr>
              <w:jc w:val="center"/>
              <w:rPr>
                <w:rFonts w:hint="eastAsia" w:ascii="宋体" w:hAnsi="宋体" w:eastAsia="宋体"/>
                <w:color w:val="auto"/>
                <w:szCs w:val="21"/>
                <w:highlight w:val="none"/>
              </w:rPr>
            </w:pPr>
          </w:p>
        </w:tc>
        <w:tc>
          <w:tcPr>
            <w:tcW w:w="1081" w:type="pct"/>
            <w:vAlign w:val="center"/>
          </w:tcPr>
          <w:p w14:paraId="3140FDA0">
            <w:pPr>
              <w:widowControl/>
              <w:tabs>
                <w:tab w:val="right" w:leader="dot" w:pos="8302"/>
              </w:tabs>
              <w:jc w:val="center"/>
              <w:rPr>
                <w:rFonts w:hint="eastAsia" w:ascii="宋体" w:hAnsi="宋体" w:eastAsia="宋体"/>
                <w:color w:val="auto"/>
                <w:kern w:val="0"/>
                <w:szCs w:val="21"/>
                <w:highlight w:val="none"/>
              </w:rPr>
            </w:pPr>
          </w:p>
        </w:tc>
        <w:tc>
          <w:tcPr>
            <w:tcW w:w="830" w:type="pct"/>
          </w:tcPr>
          <w:p w14:paraId="254EA750">
            <w:pPr>
              <w:jc w:val="center"/>
              <w:rPr>
                <w:rFonts w:hint="eastAsia" w:ascii="宋体" w:hAnsi="宋体" w:eastAsia="宋体"/>
                <w:color w:val="auto"/>
                <w:szCs w:val="21"/>
                <w:highlight w:val="none"/>
              </w:rPr>
            </w:pPr>
          </w:p>
        </w:tc>
        <w:tc>
          <w:tcPr>
            <w:tcW w:w="582" w:type="pct"/>
            <w:vAlign w:val="center"/>
          </w:tcPr>
          <w:p w14:paraId="557566C7">
            <w:pPr>
              <w:jc w:val="center"/>
              <w:rPr>
                <w:rFonts w:hint="eastAsia" w:ascii="宋体" w:hAnsi="宋体" w:eastAsia="宋体"/>
                <w:color w:val="auto"/>
                <w:szCs w:val="21"/>
                <w:highlight w:val="none"/>
              </w:rPr>
            </w:pPr>
          </w:p>
        </w:tc>
        <w:tc>
          <w:tcPr>
            <w:tcW w:w="699" w:type="pct"/>
          </w:tcPr>
          <w:p w14:paraId="13F4BB69">
            <w:pPr>
              <w:jc w:val="center"/>
              <w:rPr>
                <w:rFonts w:hint="eastAsia" w:ascii="宋体" w:hAnsi="宋体" w:eastAsia="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color w:val="auto"/>
                <w:szCs w:val="21"/>
                <w:highlight w:val="none"/>
              </w:rPr>
            </w:pPr>
          </w:p>
        </w:tc>
        <w:tc>
          <w:tcPr>
            <w:tcW w:w="653" w:type="pct"/>
            <w:vAlign w:val="center"/>
          </w:tcPr>
          <w:p w14:paraId="2576C1B7">
            <w:pPr>
              <w:jc w:val="center"/>
              <w:rPr>
                <w:rFonts w:hint="eastAsia" w:ascii="宋体" w:hAnsi="宋体" w:eastAsia="宋体"/>
                <w:color w:val="auto"/>
                <w:szCs w:val="21"/>
                <w:highlight w:val="none"/>
              </w:rPr>
            </w:pPr>
          </w:p>
        </w:tc>
        <w:tc>
          <w:tcPr>
            <w:tcW w:w="739" w:type="pct"/>
            <w:vAlign w:val="center"/>
          </w:tcPr>
          <w:p w14:paraId="57F23FBA">
            <w:pPr>
              <w:jc w:val="center"/>
              <w:rPr>
                <w:rFonts w:hint="eastAsia" w:ascii="宋体" w:hAnsi="宋体" w:eastAsia="宋体"/>
                <w:color w:val="auto"/>
                <w:szCs w:val="21"/>
                <w:highlight w:val="none"/>
              </w:rPr>
            </w:pPr>
          </w:p>
        </w:tc>
        <w:tc>
          <w:tcPr>
            <w:tcW w:w="1081" w:type="pct"/>
            <w:vAlign w:val="center"/>
          </w:tcPr>
          <w:p w14:paraId="0383AFE5">
            <w:pPr>
              <w:widowControl/>
              <w:tabs>
                <w:tab w:val="right" w:leader="dot" w:pos="8302"/>
              </w:tabs>
              <w:jc w:val="center"/>
              <w:rPr>
                <w:rFonts w:hint="eastAsia" w:ascii="宋体" w:hAnsi="宋体" w:eastAsia="宋体"/>
                <w:color w:val="auto"/>
                <w:kern w:val="0"/>
                <w:szCs w:val="21"/>
                <w:highlight w:val="none"/>
              </w:rPr>
            </w:pPr>
          </w:p>
        </w:tc>
        <w:tc>
          <w:tcPr>
            <w:tcW w:w="830" w:type="pct"/>
          </w:tcPr>
          <w:p w14:paraId="6DFF9830">
            <w:pPr>
              <w:jc w:val="center"/>
              <w:rPr>
                <w:rFonts w:hint="eastAsia" w:ascii="宋体" w:hAnsi="宋体" w:eastAsia="宋体"/>
                <w:color w:val="auto"/>
                <w:szCs w:val="21"/>
                <w:highlight w:val="none"/>
              </w:rPr>
            </w:pPr>
          </w:p>
        </w:tc>
        <w:tc>
          <w:tcPr>
            <w:tcW w:w="582" w:type="pct"/>
            <w:vAlign w:val="center"/>
          </w:tcPr>
          <w:p w14:paraId="017E6BE4">
            <w:pPr>
              <w:jc w:val="center"/>
              <w:rPr>
                <w:rFonts w:hint="eastAsia" w:ascii="宋体" w:hAnsi="宋体" w:eastAsia="宋体"/>
                <w:color w:val="auto"/>
                <w:szCs w:val="21"/>
                <w:highlight w:val="none"/>
              </w:rPr>
            </w:pPr>
          </w:p>
        </w:tc>
        <w:tc>
          <w:tcPr>
            <w:tcW w:w="699" w:type="pct"/>
          </w:tcPr>
          <w:p w14:paraId="69FDC671">
            <w:pPr>
              <w:jc w:val="center"/>
              <w:rPr>
                <w:rFonts w:hint="eastAsia" w:ascii="宋体" w:hAnsi="宋体" w:eastAsia="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color w:val="auto"/>
                <w:szCs w:val="21"/>
                <w:highlight w:val="none"/>
              </w:rPr>
            </w:pPr>
          </w:p>
        </w:tc>
        <w:tc>
          <w:tcPr>
            <w:tcW w:w="653" w:type="pct"/>
            <w:vAlign w:val="center"/>
          </w:tcPr>
          <w:p w14:paraId="6766E312">
            <w:pPr>
              <w:jc w:val="center"/>
              <w:rPr>
                <w:rFonts w:hint="eastAsia" w:ascii="宋体" w:hAnsi="宋体" w:eastAsia="宋体"/>
                <w:color w:val="auto"/>
                <w:szCs w:val="21"/>
                <w:highlight w:val="none"/>
              </w:rPr>
            </w:pPr>
          </w:p>
        </w:tc>
        <w:tc>
          <w:tcPr>
            <w:tcW w:w="739" w:type="pct"/>
            <w:vAlign w:val="center"/>
          </w:tcPr>
          <w:p w14:paraId="712229AA">
            <w:pPr>
              <w:jc w:val="center"/>
              <w:rPr>
                <w:rFonts w:hint="eastAsia" w:ascii="宋体" w:hAnsi="宋体" w:eastAsia="宋体"/>
                <w:color w:val="auto"/>
                <w:szCs w:val="21"/>
                <w:highlight w:val="none"/>
              </w:rPr>
            </w:pPr>
          </w:p>
        </w:tc>
        <w:tc>
          <w:tcPr>
            <w:tcW w:w="1081" w:type="pct"/>
            <w:vAlign w:val="center"/>
          </w:tcPr>
          <w:p w14:paraId="46A54FD3">
            <w:pPr>
              <w:jc w:val="center"/>
              <w:rPr>
                <w:rFonts w:hint="eastAsia" w:ascii="宋体" w:hAnsi="宋体" w:eastAsia="宋体"/>
                <w:color w:val="auto"/>
                <w:szCs w:val="21"/>
                <w:highlight w:val="none"/>
              </w:rPr>
            </w:pPr>
          </w:p>
        </w:tc>
        <w:tc>
          <w:tcPr>
            <w:tcW w:w="830" w:type="pct"/>
          </w:tcPr>
          <w:p w14:paraId="4EF42F3D">
            <w:pPr>
              <w:jc w:val="center"/>
              <w:rPr>
                <w:rFonts w:hint="eastAsia" w:ascii="宋体" w:hAnsi="宋体" w:eastAsia="宋体"/>
                <w:color w:val="auto"/>
                <w:szCs w:val="21"/>
                <w:highlight w:val="none"/>
              </w:rPr>
            </w:pPr>
          </w:p>
        </w:tc>
        <w:tc>
          <w:tcPr>
            <w:tcW w:w="582" w:type="pct"/>
            <w:vAlign w:val="center"/>
          </w:tcPr>
          <w:p w14:paraId="08C50BFC">
            <w:pPr>
              <w:jc w:val="center"/>
              <w:rPr>
                <w:rFonts w:hint="eastAsia" w:ascii="宋体" w:hAnsi="宋体" w:eastAsia="宋体"/>
                <w:color w:val="auto"/>
                <w:szCs w:val="21"/>
                <w:highlight w:val="none"/>
              </w:rPr>
            </w:pPr>
          </w:p>
        </w:tc>
        <w:tc>
          <w:tcPr>
            <w:tcW w:w="699" w:type="pct"/>
          </w:tcPr>
          <w:p w14:paraId="0A696757">
            <w:pPr>
              <w:jc w:val="center"/>
              <w:rPr>
                <w:rFonts w:hint="eastAsia" w:ascii="宋体" w:hAnsi="宋体" w:eastAsia="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color w:val="auto"/>
                <w:szCs w:val="21"/>
                <w:highlight w:val="none"/>
              </w:rPr>
            </w:pPr>
          </w:p>
        </w:tc>
        <w:tc>
          <w:tcPr>
            <w:tcW w:w="653" w:type="pct"/>
            <w:vAlign w:val="center"/>
          </w:tcPr>
          <w:p w14:paraId="76F5D1F9">
            <w:pPr>
              <w:jc w:val="center"/>
              <w:rPr>
                <w:rFonts w:hint="eastAsia" w:ascii="宋体" w:hAnsi="宋体" w:eastAsia="宋体"/>
                <w:color w:val="auto"/>
                <w:szCs w:val="21"/>
                <w:highlight w:val="none"/>
              </w:rPr>
            </w:pPr>
          </w:p>
        </w:tc>
        <w:tc>
          <w:tcPr>
            <w:tcW w:w="739" w:type="pct"/>
            <w:vAlign w:val="center"/>
          </w:tcPr>
          <w:p w14:paraId="4F852F46">
            <w:pPr>
              <w:jc w:val="center"/>
              <w:rPr>
                <w:rFonts w:hint="eastAsia" w:ascii="宋体" w:hAnsi="宋体" w:eastAsia="宋体"/>
                <w:color w:val="auto"/>
                <w:szCs w:val="21"/>
                <w:highlight w:val="none"/>
              </w:rPr>
            </w:pPr>
          </w:p>
        </w:tc>
        <w:tc>
          <w:tcPr>
            <w:tcW w:w="1081" w:type="pct"/>
            <w:vAlign w:val="center"/>
          </w:tcPr>
          <w:p w14:paraId="437366F9">
            <w:pPr>
              <w:jc w:val="center"/>
              <w:rPr>
                <w:rFonts w:hint="eastAsia" w:ascii="宋体" w:hAnsi="宋体" w:eastAsia="宋体"/>
                <w:color w:val="auto"/>
                <w:szCs w:val="21"/>
                <w:highlight w:val="none"/>
              </w:rPr>
            </w:pPr>
          </w:p>
        </w:tc>
        <w:tc>
          <w:tcPr>
            <w:tcW w:w="830" w:type="pct"/>
          </w:tcPr>
          <w:p w14:paraId="3D42306E">
            <w:pPr>
              <w:jc w:val="center"/>
              <w:rPr>
                <w:rFonts w:hint="eastAsia" w:ascii="宋体" w:hAnsi="宋体" w:eastAsia="宋体"/>
                <w:color w:val="auto"/>
                <w:szCs w:val="21"/>
                <w:highlight w:val="none"/>
              </w:rPr>
            </w:pPr>
          </w:p>
        </w:tc>
        <w:tc>
          <w:tcPr>
            <w:tcW w:w="582" w:type="pct"/>
            <w:vAlign w:val="center"/>
          </w:tcPr>
          <w:p w14:paraId="2F48BADD">
            <w:pPr>
              <w:jc w:val="center"/>
              <w:rPr>
                <w:rFonts w:hint="eastAsia" w:ascii="宋体" w:hAnsi="宋体" w:eastAsia="宋体"/>
                <w:color w:val="auto"/>
                <w:szCs w:val="21"/>
                <w:highlight w:val="none"/>
              </w:rPr>
            </w:pPr>
          </w:p>
        </w:tc>
        <w:tc>
          <w:tcPr>
            <w:tcW w:w="699" w:type="pct"/>
          </w:tcPr>
          <w:p w14:paraId="14356E07">
            <w:pPr>
              <w:jc w:val="center"/>
              <w:rPr>
                <w:rFonts w:hint="eastAsia" w:ascii="宋体" w:hAnsi="宋体" w:eastAsia="宋体"/>
                <w:color w:val="auto"/>
                <w:szCs w:val="21"/>
                <w:highlight w:val="none"/>
              </w:rPr>
            </w:pPr>
          </w:p>
        </w:tc>
      </w:tr>
    </w:tbl>
    <w:p w14:paraId="585052B7">
      <w:pPr>
        <w:spacing w:line="360" w:lineRule="auto"/>
        <w:rPr>
          <w:rFonts w:hint="eastAsia" w:ascii="黑体" w:hAnsi="黑体" w:eastAsia="黑体"/>
          <w:color w:val="auto"/>
          <w:highlight w:val="none"/>
        </w:rPr>
      </w:pPr>
    </w:p>
    <w:p w14:paraId="16EB79CC">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AC528F">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C820B74">
      <w:pPr>
        <w:spacing w:line="360" w:lineRule="auto"/>
        <w:rPr>
          <w:rFonts w:hint="eastAsia" w:ascii="黑体" w:hAnsi="黑体" w:eastAsia="黑体"/>
          <w:color w:val="auto"/>
          <w:highlight w:val="none"/>
        </w:rPr>
      </w:pPr>
    </w:p>
    <w:p w14:paraId="6C399DC8">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hint="eastAsia" w:ascii="宋体" w:hAnsi="宋体" w:eastAsia="宋体"/>
          <w:b/>
          <w:bCs/>
          <w:color w:val="auto"/>
          <w:highlight w:val="none"/>
        </w:rPr>
      </w:pPr>
    </w:p>
    <w:p w14:paraId="7966E96E">
      <w:pPr>
        <w:spacing w:after="217" w:afterLines="50" w:line="360" w:lineRule="auto"/>
        <w:jc w:val="center"/>
        <w:rPr>
          <w:rFonts w:hint="eastAsia"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907632">
            <w:pPr>
              <w:jc w:val="center"/>
              <w:rPr>
                <w:rFonts w:hint="eastAsia" w:ascii="宋体" w:hAnsi="宋体" w:eastAsia="宋体"/>
                <w:color w:val="auto"/>
                <w:szCs w:val="21"/>
                <w:highlight w:val="none"/>
              </w:rPr>
            </w:pPr>
          </w:p>
        </w:tc>
        <w:tc>
          <w:tcPr>
            <w:tcW w:w="480" w:type="pct"/>
            <w:vAlign w:val="center"/>
          </w:tcPr>
          <w:p w14:paraId="42134CA2">
            <w:pPr>
              <w:jc w:val="center"/>
              <w:rPr>
                <w:rFonts w:hint="eastAsia"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796FAF0D">
            <w:pPr>
              <w:jc w:val="center"/>
              <w:rPr>
                <w:rFonts w:hint="eastAsia" w:ascii="宋体" w:hAnsi="宋体" w:eastAsia="宋体"/>
                <w:color w:val="auto"/>
                <w:szCs w:val="21"/>
                <w:highlight w:val="none"/>
              </w:rPr>
            </w:pPr>
          </w:p>
        </w:tc>
        <w:tc>
          <w:tcPr>
            <w:tcW w:w="617" w:type="pct"/>
            <w:gridSpan w:val="2"/>
            <w:vAlign w:val="center"/>
          </w:tcPr>
          <w:p w14:paraId="4C9B7B82">
            <w:pPr>
              <w:jc w:val="center"/>
              <w:rPr>
                <w:rFonts w:hint="eastAsia"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03DE18C0">
            <w:pPr>
              <w:jc w:val="center"/>
              <w:rPr>
                <w:rFonts w:hint="eastAsia" w:ascii="宋体" w:hAnsi="宋体" w:eastAsia="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0FA0FF9">
            <w:pPr>
              <w:jc w:val="center"/>
              <w:rPr>
                <w:rFonts w:hint="eastAsia" w:ascii="宋体" w:hAnsi="宋体" w:eastAsia="宋体"/>
                <w:color w:val="auto"/>
                <w:szCs w:val="21"/>
                <w:highlight w:val="none"/>
              </w:rPr>
            </w:pPr>
          </w:p>
        </w:tc>
        <w:tc>
          <w:tcPr>
            <w:tcW w:w="480" w:type="pct"/>
            <w:vAlign w:val="center"/>
          </w:tcPr>
          <w:p w14:paraId="6443894A">
            <w:pPr>
              <w:jc w:val="center"/>
              <w:rPr>
                <w:rFonts w:hint="eastAsia"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DF6C0D1">
            <w:pPr>
              <w:jc w:val="center"/>
              <w:rPr>
                <w:rFonts w:hint="eastAsia" w:ascii="宋体" w:hAnsi="宋体" w:eastAsia="宋体"/>
                <w:color w:val="auto"/>
                <w:szCs w:val="21"/>
                <w:highlight w:val="none"/>
              </w:rPr>
            </w:pPr>
          </w:p>
        </w:tc>
        <w:tc>
          <w:tcPr>
            <w:tcW w:w="617" w:type="pct"/>
            <w:gridSpan w:val="2"/>
            <w:vAlign w:val="center"/>
          </w:tcPr>
          <w:p w14:paraId="4E4FB8BD">
            <w:pPr>
              <w:jc w:val="center"/>
              <w:rPr>
                <w:rFonts w:hint="eastAsia"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636F07F2">
            <w:pPr>
              <w:jc w:val="center"/>
              <w:rPr>
                <w:rFonts w:hint="eastAsia" w:ascii="宋体" w:hAnsi="宋体" w:eastAsia="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5012BB6D">
            <w:pPr>
              <w:jc w:val="center"/>
              <w:rPr>
                <w:rFonts w:hint="eastAsia" w:ascii="宋体" w:hAnsi="宋体" w:eastAsia="宋体"/>
                <w:color w:val="auto"/>
                <w:szCs w:val="21"/>
                <w:highlight w:val="none"/>
              </w:rPr>
            </w:pPr>
          </w:p>
        </w:tc>
        <w:tc>
          <w:tcPr>
            <w:tcW w:w="1502" w:type="pct"/>
            <w:gridSpan w:val="5"/>
            <w:vAlign w:val="center"/>
          </w:tcPr>
          <w:p w14:paraId="79AD2E2B">
            <w:pPr>
              <w:jc w:val="center"/>
              <w:rPr>
                <w:rFonts w:hint="eastAsia"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3D12534">
            <w:pPr>
              <w:jc w:val="center"/>
              <w:rPr>
                <w:rFonts w:hint="eastAsia" w:ascii="宋体" w:hAnsi="宋体" w:eastAsia="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13D9E3A1">
            <w:pPr>
              <w:jc w:val="center"/>
              <w:rPr>
                <w:rFonts w:hint="eastAsia" w:ascii="宋体" w:hAnsi="宋体" w:eastAsia="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917148B">
            <w:pPr>
              <w:jc w:val="center"/>
              <w:rPr>
                <w:rFonts w:hint="eastAsia"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257BC801">
            <w:pPr>
              <w:jc w:val="center"/>
              <w:rPr>
                <w:rFonts w:hint="eastAsia"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18B487FC">
            <w:pPr>
              <w:jc w:val="center"/>
              <w:rPr>
                <w:rFonts w:hint="eastAsia"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60D19C2C">
            <w:pPr>
              <w:jc w:val="center"/>
              <w:rPr>
                <w:rFonts w:hint="eastAsia" w:ascii="宋体" w:hAnsi="宋体" w:eastAsia="宋体"/>
                <w:color w:val="auto"/>
                <w:szCs w:val="21"/>
                <w:highlight w:val="none"/>
              </w:rPr>
            </w:pPr>
            <w:r>
              <w:rPr>
                <w:rFonts w:hint="eastAsia" w:ascii="宋体" w:hAnsi="宋体" w:eastAsia="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color w:val="auto"/>
                <w:szCs w:val="21"/>
                <w:highlight w:val="none"/>
              </w:rPr>
            </w:pPr>
          </w:p>
        </w:tc>
        <w:tc>
          <w:tcPr>
            <w:tcW w:w="962" w:type="pct"/>
            <w:gridSpan w:val="2"/>
            <w:vAlign w:val="center"/>
          </w:tcPr>
          <w:p w14:paraId="59D4CC7B">
            <w:pPr>
              <w:jc w:val="center"/>
              <w:rPr>
                <w:rFonts w:hint="eastAsia" w:ascii="宋体" w:hAnsi="宋体" w:eastAsia="宋体"/>
                <w:color w:val="auto"/>
                <w:szCs w:val="21"/>
                <w:highlight w:val="none"/>
              </w:rPr>
            </w:pPr>
          </w:p>
        </w:tc>
        <w:tc>
          <w:tcPr>
            <w:tcW w:w="903" w:type="pct"/>
            <w:gridSpan w:val="4"/>
            <w:vAlign w:val="center"/>
          </w:tcPr>
          <w:p w14:paraId="53B57B73">
            <w:pPr>
              <w:jc w:val="center"/>
              <w:rPr>
                <w:rFonts w:hint="eastAsia" w:ascii="宋体" w:hAnsi="宋体" w:eastAsia="宋体"/>
                <w:color w:val="auto"/>
                <w:szCs w:val="21"/>
                <w:highlight w:val="none"/>
              </w:rPr>
            </w:pPr>
          </w:p>
        </w:tc>
        <w:tc>
          <w:tcPr>
            <w:tcW w:w="892" w:type="pct"/>
            <w:gridSpan w:val="2"/>
            <w:vAlign w:val="center"/>
          </w:tcPr>
          <w:p w14:paraId="744DD2C6">
            <w:pPr>
              <w:jc w:val="center"/>
              <w:rPr>
                <w:rFonts w:hint="eastAsia" w:ascii="宋体" w:hAnsi="宋体" w:eastAsia="宋体"/>
                <w:color w:val="auto"/>
                <w:szCs w:val="21"/>
                <w:highlight w:val="none"/>
              </w:rPr>
            </w:pPr>
          </w:p>
        </w:tc>
        <w:tc>
          <w:tcPr>
            <w:tcW w:w="1399" w:type="pct"/>
            <w:gridSpan w:val="3"/>
            <w:vAlign w:val="center"/>
          </w:tcPr>
          <w:p w14:paraId="689BFAA0">
            <w:pPr>
              <w:jc w:val="center"/>
              <w:rPr>
                <w:rFonts w:hint="eastAsia" w:ascii="宋体" w:hAnsi="宋体" w:eastAsia="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color w:val="auto"/>
                <w:szCs w:val="21"/>
                <w:highlight w:val="none"/>
              </w:rPr>
            </w:pPr>
          </w:p>
        </w:tc>
        <w:tc>
          <w:tcPr>
            <w:tcW w:w="962" w:type="pct"/>
            <w:gridSpan w:val="2"/>
            <w:vAlign w:val="center"/>
          </w:tcPr>
          <w:p w14:paraId="63B2D052">
            <w:pPr>
              <w:jc w:val="center"/>
              <w:rPr>
                <w:rFonts w:hint="eastAsia" w:ascii="宋体" w:hAnsi="宋体" w:eastAsia="宋体"/>
                <w:color w:val="auto"/>
                <w:szCs w:val="21"/>
                <w:highlight w:val="none"/>
              </w:rPr>
            </w:pPr>
          </w:p>
        </w:tc>
        <w:tc>
          <w:tcPr>
            <w:tcW w:w="903" w:type="pct"/>
            <w:gridSpan w:val="4"/>
            <w:vAlign w:val="center"/>
          </w:tcPr>
          <w:p w14:paraId="5DEEB8CC">
            <w:pPr>
              <w:jc w:val="center"/>
              <w:rPr>
                <w:rFonts w:hint="eastAsia" w:ascii="宋体" w:hAnsi="宋体" w:eastAsia="宋体"/>
                <w:color w:val="auto"/>
                <w:szCs w:val="21"/>
                <w:highlight w:val="none"/>
              </w:rPr>
            </w:pPr>
          </w:p>
        </w:tc>
        <w:tc>
          <w:tcPr>
            <w:tcW w:w="892" w:type="pct"/>
            <w:gridSpan w:val="2"/>
            <w:vAlign w:val="center"/>
          </w:tcPr>
          <w:p w14:paraId="2A34503D">
            <w:pPr>
              <w:jc w:val="center"/>
              <w:rPr>
                <w:rFonts w:hint="eastAsia" w:ascii="宋体" w:hAnsi="宋体" w:eastAsia="宋体"/>
                <w:color w:val="auto"/>
                <w:szCs w:val="21"/>
                <w:highlight w:val="none"/>
              </w:rPr>
            </w:pPr>
          </w:p>
        </w:tc>
        <w:tc>
          <w:tcPr>
            <w:tcW w:w="1399" w:type="pct"/>
            <w:gridSpan w:val="3"/>
            <w:vAlign w:val="center"/>
          </w:tcPr>
          <w:p w14:paraId="33F6FDBE">
            <w:pPr>
              <w:jc w:val="center"/>
              <w:rPr>
                <w:rFonts w:hint="eastAsia" w:ascii="宋体" w:hAnsi="宋体" w:eastAsia="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color w:val="auto"/>
                <w:szCs w:val="21"/>
                <w:highlight w:val="none"/>
              </w:rPr>
            </w:pPr>
          </w:p>
        </w:tc>
        <w:tc>
          <w:tcPr>
            <w:tcW w:w="962" w:type="pct"/>
            <w:gridSpan w:val="2"/>
            <w:vAlign w:val="center"/>
          </w:tcPr>
          <w:p w14:paraId="1B40859A">
            <w:pPr>
              <w:jc w:val="center"/>
              <w:rPr>
                <w:rFonts w:hint="eastAsia" w:ascii="宋体" w:hAnsi="宋体" w:eastAsia="宋体"/>
                <w:color w:val="auto"/>
                <w:szCs w:val="21"/>
                <w:highlight w:val="none"/>
              </w:rPr>
            </w:pPr>
          </w:p>
        </w:tc>
        <w:tc>
          <w:tcPr>
            <w:tcW w:w="903" w:type="pct"/>
            <w:gridSpan w:val="4"/>
            <w:vAlign w:val="center"/>
          </w:tcPr>
          <w:p w14:paraId="15522DA1">
            <w:pPr>
              <w:jc w:val="center"/>
              <w:rPr>
                <w:rFonts w:hint="eastAsia" w:ascii="宋体" w:hAnsi="宋体" w:eastAsia="宋体"/>
                <w:color w:val="auto"/>
                <w:szCs w:val="21"/>
                <w:highlight w:val="none"/>
              </w:rPr>
            </w:pPr>
          </w:p>
        </w:tc>
        <w:tc>
          <w:tcPr>
            <w:tcW w:w="892" w:type="pct"/>
            <w:gridSpan w:val="2"/>
            <w:vAlign w:val="center"/>
          </w:tcPr>
          <w:p w14:paraId="0CAD3FD0">
            <w:pPr>
              <w:jc w:val="center"/>
              <w:rPr>
                <w:rFonts w:hint="eastAsia" w:ascii="宋体" w:hAnsi="宋体" w:eastAsia="宋体"/>
                <w:color w:val="auto"/>
                <w:szCs w:val="21"/>
                <w:highlight w:val="none"/>
              </w:rPr>
            </w:pPr>
          </w:p>
        </w:tc>
        <w:tc>
          <w:tcPr>
            <w:tcW w:w="1399" w:type="pct"/>
            <w:gridSpan w:val="3"/>
            <w:vAlign w:val="center"/>
          </w:tcPr>
          <w:p w14:paraId="6D75C0E0">
            <w:pPr>
              <w:jc w:val="center"/>
              <w:rPr>
                <w:rFonts w:hint="eastAsia" w:ascii="宋体" w:hAnsi="宋体" w:eastAsia="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color w:val="auto"/>
                <w:szCs w:val="21"/>
                <w:highlight w:val="none"/>
              </w:rPr>
            </w:pPr>
          </w:p>
        </w:tc>
        <w:tc>
          <w:tcPr>
            <w:tcW w:w="962" w:type="pct"/>
            <w:gridSpan w:val="2"/>
            <w:vAlign w:val="center"/>
          </w:tcPr>
          <w:p w14:paraId="6C354A75">
            <w:pPr>
              <w:jc w:val="center"/>
              <w:rPr>
                <w:rFonts w:hint="eastAsia" w:ascii="宋体" w:hAnsi="宋体" w:eastAsia="宋体"/>
                <w:color w:val="auto"/>
                <w:szCs w:val="21"/>
                <w:highlight w:val="none"/>
              </w:rPr>
            </w:pPr>
          </w:p>
        </w:tc>
        <w:tc>
          <w:tcPr>
            <w:tcW w:w="903" w:type="pct"/>
            <w:gridSpan w:val="4"/>
            <w:vAlign w:val="center"/>
          </w:tcPr>
          <w:p w14:paraId="5376537B">
            <w:pPr>
              <w:jc w:val="center"/>
              <w:rPr>
                <w:rFonts w:hint="eastAsia" w:ascii="宋体" w:hAnsi="宋体" w:eastAsia="宋体"/>
                <w:color w:val="auto"/>
                <w:szCs w:val="21"/>
                <w:highlight w:val="none"/>
              </w:rPr>
            </w:pPr>
          </w:p>
        </w:tc>
        <w:tc>
          <w:tcPr>
            <w:tcW w:w="892" w:type="pct"/>
            <w:gridSpan w:val="2"/>
            <w:vAlign w:val="center"/>
          </w:tcPr>
          <w:p w14:paraId="7D6D7284">
            <w:pPr>
              <w:jc w:val="center"/>
              <w:rPr>
                <w:rFonts w:hint="eastAsia" w:ascii="宋体" w:hAnsi="宋体" w:eastAsia="宋体"/>
                <w:color w:val="auto"/>
                <w:szCs w:val="21"/>
                <w:highlight w:val="none"/>
              </w:rPr>
            </w:pPr>
          </w:p>
        </w:tc>
        <w:tc>
          <w:tcPr>
            <w:tcW w:w="1399" w:type="pct"/>
            <w:gridSpan w:val="3"/>
            <w:vAlign w:val="center"/>
          </w:tcPr>
          <w:p w14:paraId="6ACF342D">
            <w:pPr>
              <w:jc w:val="center"/>
              <w:rPr>
                <w:rFonts w:hint="eastAsia" w:ascii="宋体" w:hAnsi="宋体" w:eastAsia="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color w:val="auto"/>
                <w:szCs w:val="21"/>
                <w:highlight w:val="none"/>
              </w:rPr>
            </w:pPr>
          </w:p>
        </w:tc>
        <w:tc>
          <w:tcPr>
            <w:tcW w:w="962" w:type="pct"/>
            <w:gridSpan w:val="2"/>
            <w:vAlign w:val="center"/>
          </w:tcPr>
          <w:p w14:paraId="37FC9F82">
            <w:pPr>
              <w:jc w:val="center"/>
              <w:rPr>
                <w:rFonts w:hint="eastAsia" w:ascii="宋体" w:hAnsi="宋体" w:eastAsia="宋体"/>
                <w:color w:val="auto"/>
                <w:szCs w:val="21"/>
                <w:highlight w:val="none"/>
              </w:rPr>
            </w:pPr>
          </w:p>
        </w:tc>
        <w:tc>
          <w:tcPr>
            <w:tcW w:w="903" w:type="pct"/>
            <w:gridSpan w:val="4"/>
            <w:vAlign w:val="center"/>
          </w:tcPr>
          <w:p w14:paraId="71801AC3">
            <w:pPr>
              <w:jc w:val="center"/>
              <w:rPr>
                <w:rFonts w:hint="eastAsia" w:ascii="宋体" w:hAnsi="宋体" w:eastAsia="宋体"/>
                <w:color w:val="auto"/>
                <w:szCs w:val="21"/>
                <w:highlight w:val="none"/>
              </w:rPr>
            </w:pPr>
          </w:p>
        </w:tc>
        <w:tc>
          <w:tcPr>
            <w:tcW w:w="892" w:type="pct"/>
            <w:gridSpan w:val="2"/>
            <w:vAlign w:val="center"/>
          </w:tcPr>
          <w:p w14:paraId="5A8F9131">
            <w:pPr>
              <w:jc w:val="center"/>
              <w:rPr>
                <w:rFonts w:hint="eastAsia" w:ascii="宋体" w:hAnsi="宋体" w:eastAsia="宋体"/>
                <w:color w:val="auto"/>
                <w:szCs w:val="21"/>
                <w:highlight w:val="none"/>
              </w:rPr>
            </w:pPr>
          </w:p>
        </w:tc>
        <w:tc>
          <w:tcPr>
            <w:tcW w:w="1399" w:type="pct"/>
            <w:gridSpan w:val="3"/>
            <w:vAlign w:val="center"/>
          </w:tcPr>
          <w:p w14:paraId="50C1E36F">
            <w:pPr>
              <w:jc w:val="center"/>
              <w:rPr>
                <w:rFonts w:hint="eastAsia" w:ascii="宋体" w:hAnsi="宋体" w:eastAsia="宋体"/>
                <w:color w:val="auto"/>
                <w:szCs w:val="21"/>
                <w:highlight w:val="none"/>
              </w:rPr>
            </w:pPr>
          </w:p>
        </w:tc>
      </w:tr>
    </w:tbl>
    <w:p w14:paraId="1764458C">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CCCC1E1">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80EB6D">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rPr>
      </w:pPr>
    </w:p>
    <w:p w14:paraId="27D4AAB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64230397">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2E4DA03B">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7308D23E">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472A2F1D">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4769A6C">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450EEB7D">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A46D0CD">
            <w:pPr>
              <w:rPr>
                <w:rFonts w:hint="eastAsia" w:ascii="宋体" w:hAnsi="宋体" w:eastAsia="宋体" w:cs="Times New Roman"/>
                <w:color w:val="auto"/>
                <w:szCs w:val="21"/>
                <w:highlight w:val="none"/>
              </w:rPr>
            </w:pPr>
          </w:p>
        </w:tc>
        <w:tc>
          <w:tcPr>
            <w:tcW w:w="1113" w:type="pct"/>
          </w:tcPr>
          <w:p w14:paraId="59C4F175">
            <w:pPr>
              <w:rPr>
                <w:rFonts w:hint="eastAsia" w:ascii="宋体" w:hAnsi="宋体" w:eastAsia="宋体" w:cs="Times New Roman"/>
                <w:color w:val="auto"/>
                <w:szCs w:val="21"/>
                <w:highlight w:val="none"/>
              </w:rPr>
            </w:pPr>
          </w:p>
        </w:tc>
        <w:tc>
          <w:tcPr>
            <w:tcW w:w="704" w:type="pct"/>
          </w:tcPr>
          <w:p w14:paraId="736FFD0D">
            <w:pPr>
              <w:rPr>
                <w:rFonts w:hint="eastAsia" w:ascii="宋体" w:hAnsi="宋体" w:eastAsia="宋体" w:cs="Times New Roman"/>
                <w:color w:val="auto"/>
                <w:szCs w:val="21"/>
                <w:highlight w:val="none"/>
              </w:rPr>
            </w:pPr>
          </w:p>
        </w:tc>
        <w:tc>
          <w:tcPr>
            <w:tcW w:w="627" w:type="pct"/>
          </w:tcPr>
          <w:p w14:paraId="11C97A5F">
            <w:pPr>
              <w:rPr>
                <w:rFonts w:hint="eastAsia" w:ascii="宋体" w:hAnsi="宋体" w:eastAsia="宋体" w:cs="Times New Roman"/>
                <w:color w:val="auto"/>
                <w:szCs w:val="21"/>
                <w:highlight w:val="none"/>
              </w:rPr>
            </w:pPr>
          </w:p>
        </w:tc>
        <w:tc>
          <w:tcPr>
            <w:tcW w:w="705" w:type="pct"/>
          </w:tcPr>
          <w:p w14:paraId="2A4BDCFA">
            <w:pPr>
              <w:rPr>
                <w:rFonts w:hint="eastAsia" w:ascii="宋体" w:hAnsi="宋体" w:eastAsia="宋体" w:cs="Times New Roman"/>
                <w:color w:val="auto"/>
                <w:szCs w:val="21"/>
                <w:highlight w:val="none"/>
              </w:rPr>
            </w:pPr>
          </w:p>
        </w:tc>
        <w:tc>
          <w:tcPr>
            <w:tcW w:w="855" w:type="pct"/>
          </w:tcPr>
          <w:p w14:paraId="3B692309">
            <w:pPr>
              <w:rPr>
                <w:rFonts w:hint="eastAsia" w:ascii="宋体" w:hAnsi="宋体" w:eastAsia="宋体" w:cs="Times New Roman"/>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39F74D8E">
            <w:pPr>
              <w:rPr>
                <w:rFonts w:hint="eastAsia" w:ascii="宋体" w:hAnsi="宋体" w:eastAsia="宋体" w:cs="Times New Roman"/>
                <w:color w:val="auto"/>
                <w:szCs w:val="21"/>
                <w:highlight w:val="none"/>
              </w:rPr>
            </w:pPr>
          </w:p>
        </w:tc>
        <w:tc>
          <w:tcPr>
            <w:tcW w:w="1113" w:type="pct"/>
          </w:tcPr>
          <w:p w14:paraId="5F671B79">
            <w:pPr>
              <w:rPr>
                <w:rFonts w:hint="eastAsia" w:ascii="宋体" w:hAnsi="宋体" w:eastAsia="宋体" w:cs="Times New Roman"/>
                <w:color w:val="auto"/>
                <w:szCs w:val="21"/>
                <w:highlight w:val="none"/>
              </w:rPr>
            </w:pPr>
          </w:p>
        </w:tc>
        <w:tc>
          <w:tcPr>
            <w:tcW w:w="704" w:type="pct"/>
          </w:tcPr>
          <w:p w14:paraId="1195D776">
            <w:pPr>
              <w:rPr>
                <w:rFonts w:hint="eastAsia" w:ascii="宋体" w:hAnsi="宋体" w:eastAsia="宋体" w:cs="Times New Roman"/>
                <w:color w:val="auto"/>
                <w:szCs w:val="21"/>
                <w:highlight w:val="none"/>
              </w:rPr>
            </w:pPr>
          </w:p>
        </w:tc>
        <w:tc>
          <w:tcPr>
            <w:tcW w:w="627" w:type="pct"/>
          </w:tcPr>
          <w:p w14:paraId="315925D5">
            <w:pPr>
              <w:rPr>
                <w:rFonts w:hint="eastAsia" w:ascii="宋体" w:hAnsi="宋体" w:eastAsia="宋体" w:cs="Times New Roman"/>
                <w:color w:val="auto"/>
                <w:szCs w:val="21"/>
                <w:highlight w:val="none"/>
              </w:rPr>
            </w:pPr>
          </w:p>
        </w:tc>
        <w:tc>
          <w:tcPr>
            <w:tcW w:w="705" w:type="pct"/>
          </w:tcPr>
          <w:p w14:paraId="3C778FED">
            <w:pPr>
              <w:rPr>
                <w:rFonts w:hint="eastAsia" w:ascii="宋体" w:hAnsi="宋体" w:eastAsia="宋体" w:cs="Times New Roman"/>
                <w:color w:val="auto"/>
                <w:szCs w:val="21"/>
                <w:highlight w:val="none"/>
              </w:rPr>
            </w:pPr>
          </w:p>
        </w:tc>
        <w:tc>
          <w:tcPr>
            <w:tcW w:w="855" w:type="pct"/>
          </w:tcPr>
          <w:p w14:paraId="51D94A91">
            <w:pPr>
              <w:rPr>
                <w:rFonts w:hint="eastAsia" w:ascii="宋体" w:hAnsi="宋体" w:eastAsia="宋体" w:cs="Times New Roman"/>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1420AF0E">
            <w:pPr>
              <w:rPr>
                <w:rFonts w:hint="eastAsia" w:ascii="宋体" w:hAnsi="宋体" w:eastAsia="宋体" w:cs="Times New Roman"/>
                <w:color w:val="auto"/>
                <w:szCs w:val="21"/>
                <w:highlight w:val="none"/>
              </w:rPr>
            </w:pPr>
          </w:p>
        </w:tc>
        <w:tc>
          <w:tcPr>
            <w:tcW w:w="1113" w:type="pct"/>
          </w:tcPr>
          <w:p w14:paraId="44E87058">
            <w:pPr>
              <w:rPr>
                <w:rFonts w:hint="eastAsia" w:ascii="宋体" w:hAnsi="宋体" w:eastAsia="宋体" w:cs="Times New Roman"/>
                <w:color w:val="auto"/>
                <w:szCs w:val="21"/>
                <w:highlight w:val="none"/>
              </w:rPr>
            </w:pPr>
          </w:p>
        </w:tc>
        <w:tc>
          <w:tcPr>
            <w:tcW w:w="704" w:type="pct"/>
          </w:tcPr>
          <w:p w14:paraId="242ACC04">
            <w:pPr>
              <w:rPr>
                <w:rFonts w:hint="eastAsia" w:ascii="宋体" w:hAnsi="宋体" w:eastAsia="宋体" w:cs="Times New Roman"/>
                <w:color w:val="auto"/>
                <w:szCs w:val="21"/>
                <w:highlight w:val="none"/>
              </w:rPr>
            </w:pPr>
          </w:p>
        </w:tc>
        <w:tc>
          <w:tcPr>
            <w:tcW w:w="627" w:type="pct"/>
          </w:tcPr>
          <w:p w14:paraId="46877AD0">
            <w:pPr>
              <w:rPr>
                <w:rFonts w:hint="eastAsia" w:ascii="宋体" w:hAnsi="宋体" w:eastAsia="宋体" w:cs="Times New Roman"/>
                <w:color w:val="auto"/>
                <w:szCs w:val="21"/>
                <w:highlight w:val="none"/>
              </w:rPr>
            </w:pPr>
          </w:p>
        </w:tc>
        <w:tc>
          <w:tcPr>
            <w:tcW w:w="705" w:type="pct"/>
          </w:tcPr>
          <w:p w14:paraId="18E18C73">
            <w:pPr>
              <w:rPr>
                <w:rFonts w:hint="eastAsia" w:ascii="宋体" w:hAnsi="宋体" w:eastAsia="宋体" w:cs="Times New Roman"/>
                <w:color w:val="auto"/>
                <w:szCs w:val="21"/>
                <w:highlight w:val="none"/>
              </w:rPr>
            </w:pPr>
          </w:p>
        </w:tc>
        <w:tc>
          <w:tcPr>
            <w:tcW w:w="855" w:type="pct"/>
          </w:tcPr>
          <w:p w14:paraId="1FD5C6D6">
            <w:pPr>
              <w:rPr>
                <w:rFonts w:hint="eastAsia" w:ascii="宋体" w:hAnsi="宋体" w:eastAsia="宋体" w:cs="Times New Roman"/>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4C217FE8">
            <w:pPr>
              <w:rPr>
                <w:rFonts w:hint="eastAsia" w:ascii="宋体" w:hAnsi="宋体" w:eastAsia="宋体" w:cs="Times New Roman"/>
                <w:color w:val="auto"/>
                <w:szCs w:val="21"/>
                <w:highlight w:val="none"/>
              </w:rPr>
            </w:pPr>
          </w:p>
        </w:tc>
        <w:tc>
          <w:tcPr>
            <w:tcW w:w="1113" w:type="pct"/>
          </w:tcPr>
          <w:p w14:paraId="3C34C2FE">
            <w:pPr>
              <w:rPr>
                <w:rFonts w:hint="eastAsia" w:ascii="宋体" w:hAnsi="宋体" w:eastAsia="宋体" w:cs="Times New Roman"/>
                <w:color w:val="auto"/>
                <w:szCs w:val="21"/>
                <w:highlight w:val="none"/>
              </w:rPr>
            </w:pPr>
          </w:p>
        </w:tc>
        <w:tc>
          <w:tcPr>
            <w:tcW w:w="704" w:type="pct"/>
          </w:tcPr>
          <w:p w14:paraId="4F2970B3">
            <w:pPr>
              <w:rPr>
                <w:rFonts w:hint="eastAsia" w:ascii="宋体" w:hAnsi="宋体" w:eastAsia="宋体" w:cs="Times New Roman"/>
                <w:color w:val="auto"/>
                <w:szCs w:val="21"/>
                <w:highlight w:val="none"/>
              </w:rPr>
            </w:pPr>
          </w:p>
        </w:tc>
        <w:tc>
          <w:tcPr>
            <w:tcW w:w="627" w:type="pct"/>
          </w:tcPr>
          <w:p w14:paraId="6F850DDD">
            <w:pPr>
              <w:rPr>
                <w:rFonts w:hint="eastAsia" w:ascii="宋体" w:hAnsi="宋体" w:eastAsia="宋体" w:cs="Times New Roman"/>
                <w:color w:val="auto"/>
                <w:szCs w:val="21"/>
                <w:highlight w:val="none"/>
              </w:rPr>
            </w:pPr>
          </w:p>
        </w:tc>
        <w:tc>
          <w:tcPr>
            <w:tcW w:w="705" w:type="pct"/>
          </w:tcPr>
          <w:p w14:paraId="03D5687C">
            <w:pPr>
              <w:rPr>
                <w:rFonts w:hint="eastAsia" w:ascii="宋体" w:hAnsi="宋体" w:eastAsia="宋体" w:cs="Times New Roman"/>
                <w:color w:val="auto"/>
                <w:szCs w:val="21"/>
                <w:highlight w:val="none"/>
              </w:rPr>
            </w:pPr>
          </w:p>
        </w:tc>
        <w:tc>
          <w:tcPr>
            <w:tcW w:w="855" w:type="pct"/>
          </w:tcPr>
          <w:p w14:paraId="2D160E47">
            <w:pPr>
              <w:rPr>
                <w:rFonts w:hint="eastAsia" w:ascii="宋体" w:hAnsi="宋体" w:eastAsia="宋体" w:cs="Times New Roman"/>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7804D822">
            <w:pPr>
              <w:rPr>
                <w:rFonts w:hint="eastAsia" w:ascii="宋体" w:hAnsi="宋体" w:eastAsia="宋体" w:cs="Times New Roman"/>
                <w:color w:val="auto"/>
                <w:szCs w:val="21"/>
                <w:highlight w:val="none"/>
              </w:rPr>
            </w:pPr>
          </w:p>
        </w:tc>
        <w:tc>
          <w:tcPr>
            <w:tcW w:w="1113" w:type="pct"/>
          </w:tcPr>
          <w:p w14:paraId="6CE47906">
            <w:pPr>
              <w:rPr>
                <w:rFonts w:hint="eastAsia" w:ascii="宋体" w:hAnsi="宋体" w:eastAsia="宋体" w:cs="Times New Roman"/>
                <w:color w:val="auto"/>
                <w:szCs w:val="21"/>
                <w:highlight w:val="none"/>
              </w:rPr>
            </w:pPr>
          </w:p>
        </w:tc>
        <w:tc>
          <w:tcPr>
            <w:tcW w:w="704" w:type="pct"/>
          </w:tcPr>
          <w:p w14:paraId="1403D1F2">
            <w:pPr>
              <w:rPr>
                <w:rFonts w:hint="eastAsia" w:ascii="宋体" w:hAnsi="宋体" w:eastAsia="宋体" w:cs="Times New Roman"/>
                <w:color w:val="auto"/>
                <w:szCs w:val="21"/>
                <w:highlight w:val="none"/>
              </w:rPr>
            </w:pPr>
          </w:p>
        </w:tc>
        <w:tc>
          <w:tcPr>
            <w:tcW w:w="627" w:type="pct"/>
          </w:tcPr>
          <w:p w14:paraId="4BA1DEFE">
            <w:pPr>
              <w:rPr>
                <w:rFonts w:hint="eastAsia" w:ascii="宋体" w:hAnsi="宋体" w:eastAsia="宋体" w:cs="Times New Roman"/>
                <w:color w:val="auto"/>
                <w:szCs w:val="21"/>
                <w:highlight w:val="none"/>
              </w:rPr>
            </w:pPr>
          </w:p>
        </w:tc>
        <w:tc>
          <w:tcPr>
            <w:tcW w:w="705" w:type="pct"/>
          </w:tcPr>
          <w:p w14:paraId="7199E0A4">
            <w:pPr>
              <w:rPr>
                <w:rFonts w:hint="eastAsia" w:ascii="宋体" w:hAnsi="宋体" w:eastAsia="宋体" w:cs="Times New Roman"/>
                <w:color w:val="auto"/>
                <w:szCs w:val="21"/>
                <w:highlight w:val="none"/>
              </w:rPr>
            </w:pPr>
          </w:p>
        </w:tc>
        <w:tc>
          <w:tcPr>
            <w:tcW w:w="855" w:type="pct"/>
          </w:tcPr>
          <w:p w14:paraId="374BE878">
            <w:pPr>
              <w:rPr>
                <w:rFonts w:hint="eastAsia" w:ascii="宋体" w:hAnsi="宋体" w:eastAsia="宋体" w:cs="Times New Roman"/>
                <w:color w:val="auto"/>
                <w:szCs w:val="21"/>
                <w:highlight w:val="none"/>
              </w:rPr>
            </w:pPr>
          </w:p>
        </w:tc>
      </w:tr>
    </w:tbl>
    <w:p w14:paraId="122127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highlight w:val="none"/>
          <w:lang w:eastAsia="zh-Hans"/>
        </w:rPr>
      </w:pPr>
    </w:p>
    <w:p w14:paraId="7E992DC3">
      <w:pPr>
        <w:widowControl/>
        <w:jc w:val="left"/>
        <w:rPr>
          <w:rFonts w:ascii="Calibri" w:hAnsi="Calibri" w:eastAsia="宋体" w:cs="Times New Roman"/>
          <w:color w:val="auto"/>
          <w:kern w:val="0"/>
          <w:sz w:val="20"/>
          <w:szCs w:val="20"/>
          <w:highlight w:val="none"/>
        </w:rPr>
      </w:pPr>
    </w:p>
    <w:p w14:paraId="5B3403C4">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0530F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92840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77DEE211">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2B30E9C">
            <w:pPr>
              <w:jc w:val="center"/>
              <w:rPr>
                <w:rFonts w:ascii="Calibri" w:hAnsi="Calibri" w:eastAsia="宋体" w:cs="Times New Roman"/>
                <w:color w:val="auto"/>
                <w:szCs w:val="24"/>
                <w:highlight w:val="none"/>
              </w:rPr>
            </w:pPr>
          </w:p>
        </w:tc>
        <w:tc>
          <w:tcPr>
            <w:tcW w:w="842" w:type="pct"/>
          </w:tcPr>
          <w:p w14:paraId="1A444041">
            <w:pPr>
              <w:jc w:val="center"/>
              <w:rPr>
                <w:rFonts w:ascii="Calibri" w:hAnsi="Calibri" w:eastAsia="宋体" w:cs="Times New Roman"/>
                <w:color w:val="auto"/>
                <w:szCs w:val="24"/>
                <w:highlight w:val="none"/>
              </w:rPr>
            </w:pPr>
          </w:p>
        </w:tc>
        <w:tc>
          <w:tcPr>
            <w:tcW w:w="673" w:type="pct"/>
          </w:tcPr>
          <w:p w14:paraId="4761BF53">
            <w:pPr>
              <w:jc w:val="center"/>
              <w:rPr>
                <w:rFonts w:ascii="Calibri" w:hAnsi="Calibri" w:eastAsia="宋体" w:cs="Times New Roman"/>
                <w:color w:val="auto"/>
                <w:szCs w:val="24"/>
                <w:highlight w:val="none"/>
              </w:rPr>
            </w:pPr>
          </w:p>
        </w:tc>
        <w:tc>
          <w:tcPr>
            <w:tcW w:w="673" w:type="pct"/>
          </w:tcPr>
          <w:p w14:paraId="0BF5B875">
            <w:pPr>
              <w:jc w:val="center"/>
              <w:rPr>
                <w:rFonts w:ascii="Calibri" w:hAnsi="Calibri" w:eastAsia="宋体" w:cs="Times New Roman"/>
                <w:color w:val="auto"/>
                <w:szCs w:val="24"/>
                <w:highlight w:val="none"/>
              </w:rPr>
            </w:pPr>
          </w:p>
        </w:tc>
        <w:tc>
          <w:tcPr>
            <w:tcW w:w="757" w:type="pct"/>
          </w:tcPr>
          <w:p w14:paraId="6CB22A28">
            <w:pPr>
              <w:jc w:val="center"/>
              <w:rPr>
                <w:rFonts w:ascii="Calibri" w:hAnsi="Calibri" w:eastAsia="宋体" w:cs="Times New Roman"/>
                <w:color w:val="auto"/>
                <w:szCs w:val="24"/>
                <w:highlight w:val="none"/>
              </w:rPr>
            </w:pPr>
          </w:p>
        </w:tc>
        <w:tc>
          <w:tcPr>
            <w:tcW w:w="674" w:type="pct"/>
          </w:tcPr>
          <w:p w14:paraId="0A082F94">
            <w:pPr>
              <w:jc w:val="center"/>
              <w:rPr>
                <w:rFonts w:ascii="Calibri" w:hAnsi="Calibri" w:eastAsia="宋体" w:cs="Times New Roman"/>
                <w:color w:val="auto"/>
                <w:szCs w:val="24"/>
                <w:highlight w:val="none"/>
              </w:rPr>
            </w:pPr>
          </w:p>
        </w:tc>
        <w:tc>
          <w:tcPr>
            <w:tcW w:w="455" w:type="pct"/>
          </w:tcPr>
          <w:p w14:paraId="7715FBBB">
            <w:pPr>
              <w:jc w:val="center"/>
              <w:rPr>
                <w:rFonts w:ascii="Calibri" w:hAnsi="Calibri" w:eastAsia="宋体" w:cs="Times New Roman"/>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18A69C00">
            <w:pPr>
              <w:jc w:val="center"/>
              <w:rPr>
                <w:rFonts w:ascii="Calibri" w:hAnsi="Calibri" w:eastAsia="宋体" w:cs="Times New Roman"/>
                <w:color w:val="auto"/>
                <w:szCs w:val="24"/>
                <w:highlight w:val="none"/>
              </w:rPr>
            </w:pPr>
          </w:p>
        </w:tc>
        <w:tc>
          <w:tcPr>
            <w:tcW w:w="842" w:type="pct"/>
          </w:tcPr>
          <w:p w14:paraId="4ABB5D74">
            <w:pPr>
              <w:jc w:val="center"/>
              <w:rPr>
                <w:rFonts w:ascii="Calibri" w:hAnsi="Calibri" w:eastAsia="宋体" w:cs="Times New Roman"/>
                <w:color w:val="auto"/>
                <w:szCs w:val="24"/>
                <w:highlight w:val="none"/>
              </w:rPr>
            </w:pPr>
          </w:p>
        </w:tc>
        <w:tc>
          <w:tcPr>
            <w:tcW w:w="673" w:type="pct"/>
          </w:tcPr>
          <w:p w14:paraId="10FD007D">
            <w:pPr>
              <w:jc w:val="center"/>
              <w:rPr>
                <w:rFonts w:ascii="Calibri" w:hAnsi="Calibri" w:eastAsia="宋体" w:cs="Times New Roman"/>
                <w:color w:val="auto"/>
                <w:szCs w:val="24"/>
                <w:highlight w:val="none"/>
              </w:rPr>
            </w:pPr>
          </w:p>
        </w:tc>
        <w:tc>
          <w:tcPr>
            <w:tcW w:w="673" w:type="pct"/>
          </w:tcPr>
          <w:p w14:paraId="55086A9D">
            <w:pPr>
              <w:jc w:val="center"/>
              <w:rPr>
                <w:rFonts w:ascii="Calibri" w:hAnsi="Calibri" w:eastAsia="宋体" w:cs="Times New Roman"/>
                <w:color w:val="auto"/>
                <w:szCs w:val="24"/>
                <w:highlight w:val="none"/>
              </w:rPr>
            </w:pPr>
          </w:p>
        </w:tc>
        <w:tc>
          <w:tcPr>
            <w:tcW w:w="757" w:type="pct"/>
          </w:tcPr>
          <w:p w14:paraId="3EEEF382">
            <w:pPr>
              <w:jc w:val="center"/>
              <w:rPr>
                <w:rFonts w:ascii="Calibri" w:hAnsi="Calibri" w:eastAsia="宋体" w:cs="Times New Roman"/>
                <w:color w:val="auto"/>
                <w:szCs w:val="24"/>
                <w:highlight w:val="none"/>
              </w:rPr>
            </w:pPr>
          </w:p>
        </w:tc>
        <w:tc>
          <w:tcPr>
            <w:tcW w:w="674" w:type="pct"/>
          </w:tcPr>
          <w:p w14:paraId="7000A055">
            <w:pPr>
              <w:jc w:val="center"/>
              <w:rPr>
                <w:rFonts w:ascii="Calibri" w:hAnsi="Calibri" w:eastAsia="宋体" w:cs="Times New Roman"/>
                <w:color w:val="auto"/>
                <w:szCs w:val="24"/>
                <w:highlight w:val="none"/>
              </w:rPr>
            </w:pPr>
          </w:p>
        </w:tc>
        <w:tc>
          <w:tcPr>
            <w:tcW w:w="455" w:type="pct"/>
          </w:tcPr>
          <w:p w14:paraId="6313E279">
            <w:pPr>
              <w:jc w:val="center"/>
              <w:rPr>
                <w:rFonts w:ascii="Calibri" w:hAnsi="Calibri" w:eastAsia="宋体" w:cs="Times New Roman"/>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728229E">
            <w:pPr>
              <w:jc w:val="center"/>
              <w:rPr>
                <w:rFonts w:ascii="Calibri" w:hAnsi="Calibri" w:eastAsia="宋体" w:cs="Times New Roman"/>
                <w:color w:val="auto"/>
                <w:szCs w:val="24"/>
                <w:highlight w:val="none"/>
              </w:rPr>
            </w:pPr>
          </w:p>
        </w:tc>
        <w:tc>
          <w:tcPr>
            <w:tcW w:w="842" w:type="pct"/>
          </w:tcPr>
          <w:p w14:paraId="29C4B615">
            <w:pPr>
              <w:jc w:val="center"/>
              <w:rPr>
                <w:rFonts w:ascii="Calibri" w:hAnsi="Calibri" w:eastAsia="宋体" w:cs="Times New Roman"/>
                <w:color w:val="auto"/>
                <w:szCs w:val="24"/>
                <w:highlight w:val="none"/>
              </w:rPr>
            </w:pPr>
          </w:p>
        </w:tc>
        <w:tc>
          <w:tcPr>
            <w:tcW w:w="673" w:type="pct"/>
          </w:tcPr>
          <w:p w14:paraId="7A89FD52">
            <w:pPr>
              <w:jc w:val="center"/>
              <w:rPr>
                <w:rFonts w:ascii="Calibri" w:hAnsi="Calibri" w:eastAsia="宋体" w:cs="Times New Roman"/>
                <w:color w:val="auto"/>
                <w:szCs w:val="24"/>
                <w:highlight w:val="none"/>
              </w:rPr>
            </w:pPr>
          </w:p>
        </w:tc>
        <w:tc>
          <w:tcPr>
            <w:tcW w:w="673" w:type="pct"/>
          </w:tcPr>
          <w:p w14:paraId="1AC82DC0">
            <w:pPr>
              <w:jc w:val="center"/>
              <w:rPr>
                <w:rFonts w:ascii="Calibri" w:hAnsi="Calibri" w:eastAsia="宋体" w:cs="Times New Roman"/>
                <w:color w:val="auto"/>
                <w:szCs w:val="24"/>
                <w:highlight w:val="none"/>
              </w:rPr>
            </w:pPr>
          </w:p>
        </w:tc>
        <w:tc>
          <w:tcPr>
            <w:tcW w:w="757" w:type="pct"/>
          </w:tcPr>
          <w:p w14:paraId="0C8FD514">
            <w:pPr>
              <w:jc w:val="center"/>
              <w:rPr>
                <w:rFonts w:ascii="Calibri" w:hAnsi="Calibri" w:eastAsia="宋体" w:cs="Times New Roman"/>
                <w:color w:val="auto"/>
                <w:szCs w:val="24"/>
                <w:highlight w:val="none"/>
              </w:rPr>
            </w:pPr>
          </w:p>
        </w:tc>
        <w:tc>
          <w:tcPr>
            <w:tcW w:w="674" w:type="pct"/>
          </w:tcPr>
          <w:p w14:paraId="04EE07D5">
            <w:pPr>
              <w:jc w:val="center"/>
              <w:rPr>
                <w:rFonts w:ascii="Calibri" w:hAnsi="Calibri" w:eastAsia="宋体" w:cs="Times New Roman"/>
                <w:color w:val="auto"/>
                <w:szCs w:val="24"/>
                <w:highlight w:val="none"/>
              </w:rPr>
            </w:pPr>
          </w:p>
        </w:tc>
        <w:tc>
          <w:tcPr>
            <w:tcW w:w="455" w:type="pct"/>
          </w:tcPr>
          <w:p w14:paraId="3AAF2642">
            <w:pPr>
              <w:jc w:val="center"/>
              <w:rPr>
                <w:rFonts w:ascii="Calibri" w:hAnsi="Calibri" w:eastAsia="宋体" w:cs="Times New Roman"/>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75E715A6">
            <w:pPr>
              <w:jc w:val="center"/>
              <w:rPr>
                <w:rFonts w:ascii="Calibri" w:hAnsi="Calibri" w:eastAsia="宋体" w:cs="Times New Roman"/>
                <w:color w:val="auto"/>
                <w:szCs w:val="24"/>
                <w:highlight w:val="none"/>
              </w:rPr>
            </w:pPr>
          </w:p>
        </w:tc>
        <w:tc>
          <w:tcPr>
            <w:tcW w:w="842" w:type="pct"/>
          </w:tcPr>
          <w:p w14:paraId="3D366722">
            <w:pPr>
              <w:jc w:val="center"/>
              <w:rPr>
                <w:rFonts w:ascii="Calibri" w:hAnsi="Calibri" w:eastAsia="宋体" w:cs="Times New Roman"/>
                <w:color w:val="auto"/>
                <w:szCs w:val="24"/>
                <w:highlight w:val="none"/>
              </w:rPr>
            </w:pPr>
          </w:p>
        </w:tc>
        <w:tc>
          <w:tcPr>
            <w:tcW w:w="673" w:type="pct"/>
          </w:tcPr>
          <w:p w14:paraId="6B1F577E">
            <w:pPr>
              <w:jc w:val="center"/>
              <w:rPr>
                <w:rFonts w:ascii="Calibri" w:hAnsi="Calibri" w:eastAsia="宋体" w:cs="Times New Roman"/>
                <w:color w:val="auto"/>
                <w:szCs w:val="24"/>
                <w:highlight w:val="none"/>
              </w:rPr>
            </w:pPr>
          </w:p>
        </w:tc>
        <w:tc>
          <w:tcPr>
            <w:tcW w:w="673" w:type="pct"/>
          </w:tcPr>
          <w:p w14:paraId="2C6C7C4E">
            <w:pPr>
              <w:jc w:val="center"/>
              <w:rPr>
                <w:rFonts w:ascii="Calibri" w:hAnsi="Calibri" w:eastAsia="宋体" w:cs="Times New Roman"/>
                <w:color w:val="auto"/>
                <w:szCs w:val="24"/>
                <w:highlight w:val="none"/>
              </w:rPr>
            </w:pPr>
          </w:p>
        </w:tc>
        <w:tc>
          <w:tcPr>
            <w:tcW w:w="757" w:type="pct"/>
          </w:tcPr>
          <w:p w14:paraId="58E975CE">
            <w:pPr>
              <w:jc w:val="center"/>
              <w:rPr>
                <w:rFonts w:ascii="Calibri" w:hAnsi="Calibri" w:eastAsia="宋体" w:cs="Times New Roman"/>
                <w:color w:val="auto"/>
                <w:szCs w:val="24"/>
                <w:highlight w:val="none"/>
              </w:rPr>
            </w:pPr>
          </w:p>
        </w:tc>
        <w:tc>
          <w:tcPr>
            <w:tcW w:w="674" w:type="pct"/>
          </w:tcPr>
          <w:p w14:paraId="0F5945E4">
            <w:pPr>
              <w:jc w:val="center"/>
              <w:rPr>
                <w:rFonts w:ascii="Calibri" w:hAnsi="Calibri" w:eastAsia="宋体" w:cs="Times New Roman"/>
                <w:color w:val="auto"/>
                <w:szCs w:val="24"/>
                <w:highlight w:val="none"/>
              </w:rPr>
            </w:pPr>
          </w:p>
        </w:tc>
        <w:tc>
          <w:tcPr>
            <w:tcW w:w="455" w:type="pct"/>
          </w:tcPr>
          <w:p w14:paraId="6EDAFE70">
            <w:pPr>
              <w:jc w:val="center"/>
              <w:rPr>
                <w:rFonts w:ascii="Calibri" w:hAnsi="Calibri" w:eastAsia="宋体" w:cs="Times New Roman"/>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303FFEA">
            <w:pPr>
              <w:jc w:val="center"/>
              <w:rPr>
                <w:rFonts w:ascii="Calibri" w:hAnsi="Calibri" w:eastAsia="宋体" w:cs="Times New Roman"/>
                <w:color w:val="auto"/>
                <w:szCs w:val="24"/>
                <w:highlight w:val="none"/>
              </w:rPr>
            </w:pPr>
          </w:p>
        </w:tc>
        <w:tc>
          <w:tcPr>
            <w:tcW w:w="842" w:type="pct"/>
          </w:tcPr>
          <w:p w14:paraId="5B7D9351">
            <w:pPr>
              <w:jc w:val="center"/>
              <w:rPr>
                <w:rFonts w:ascii="Calibri" w:hAnsi="Calibri" w:eastAsia="宋体" w:cs="Times New Roman"/>
                <w:color w:val="auto"/>
                <w:szCs w:val="24"/>
                <w:highlight w:val="none"/>
              </w:rPr>
            </w:pPr>
          </w:p>
        </w:tc>
        <w:tc>
          <w:tcPr>
            <w:tcW w:w="673" w:type="pct"/>
          </w:tcPr>
          <w:p w14:paraId="7B89660F">
            <w:pPr>
              <w:jc w:val="center"/>
              <w:rPr>
                <w:rFonts w:ascii="Calibri" w:hAnsi="Calibri" w:eastAsia="宋体" w:cs="Times New Roman"/>
                <w:color w:val="auto"/>
                <w:szCs w:val="24"/>
                <w:highlight w:val="none"/>
              </w:rPr>
            </w:pPr>
          </w:p>
        </w:tc>
        <w:tc>
          <w:tcPr>
            <w:tcW w:w="673" w:type="pct"/>
          </w:tcPr>
          <w:p w14:paraId="611D5345">
            <w:pPr>
              <w:jc w:val="center"/>
              <w:rPr>
                <w:rFonts w:ascii="Calibri" w:hAnsi="Calibri" w:eastAsia="宋体" w:cs="Times New Roman"/>
                <w:color w:val="auto"/>
                <w:szCs w:val="24"/>
                <w:highlight w:val="none"/>
              </w:rPr>
            </w:pPr>
          </w:p>
        </w:tc>
        <w:tc>
          <w:tcPr>
            <w:tcW w:w="757" w:type="pct"/>
          </w:tcPr>
          <w:p w14:paraId="3D1067CA">
            <w:pPr>
              <w:jc w:val="center"/>
              <w:rPr>
                <w:rFonts w:ascii="Calibri" w:hAnsi="Calibri" w:eastAsia="宋体" w:cs="Times New Roman"/>
                <w:color w:val="auto"/>
                <w:szCs w:val="24"/>
                <w:highlight w:val="none"/>
              </w:rPr>
            </w:pPr>
          </w:p>
        </w:tc>
        <w:tc>
          <w:tcPr>
            <w:tcW w:w="674" w:type="pct"/>
          </w:tcPr>
          <w:p w14:paraId="396A9589">
            <w:pPr>
              <w:jc w:val="center"/>
              <w:rPr>
                <w:rFonts w:ascii="Calibri" w:hAnsi="Calibri" w:eastAsia="宋体" w:cs="Times New Roman"/>
                <w:color w:val="auto"/>
                <w:szCs w:val="24"/>
                <w:highlight w:val="none"/>
              </w:rPr>
            </w:pPr>
          </w:p>
        </w:tc>
        <w:tc>
          <w:tcPr>
            <w:tcW w:w="455" w:type="pct"/>
          </w:tcPr>
          <w:p w14:paraId="48F78ADA">
            <w:pPr>
              <w:jc w:val="center"/>
              <w:rPr>
                <w:rFonts w:ascii="Calibri" w:hAnsi="Calibri" w:eastAsia="宋体" w:cs="Times New Roman"/>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8F3EA5">
            <w:pPr>
              <w:jc w:val="center"/>
              <w:rPr>
                <w:rFonts w:ascii="Calibri" w:hAnsi="Calibri" w:eastAsia="宋体" w:cs="Times New Roman"/>
                <w:color w:val="auto"/>
                <w:szCs w:val="24"/>
                <w:highlight w:val="none"/>
              </w:rPr>
            </w:pPr>
          </w:p>
        </w:tc>
        <w:tc>
          <w:tcPr>
            <w:tcW w:w="842" w:type="pct"/>
          </w:tcPr>
          <w:p w14:paraId="2C632F24">
            <w:pPr>
              <w:jc w:val="center"/>
              <w:rPr>
                <w:rFonts w:ascii="Calibri" w:hAnsi="Calibri" w:eastAsia="宋体" w:cs="Times New Roman"/>
                <w:color w:val="auto"/>
                <w:szCs w:val="24"/>
                <w:highlight w:val="none"/>
              </w:rPr>
            </w:pPr>
          </w:p>
        </w:tc>
        <w:tc>
          <w:tcPr>
            <w:tcW w:w="673" w:type="pct"/>
          </w:tcPr>
          <w:p w14:paraId="74143178">
            <w:pPr>
              <w:jc w:val="center"/>
              <w:rPr>
                <w:rFonts w:ascii="Calibri" w:hAnsi="Calibri" w:eastAsia="宋体" w:cs="Times New Roman"/>
                <w:color w:val="auto"/>
                <w:szCs w:val="24"/>
                <w:highlight w:val="none"/>
              </w:rPr>
            </w:pPr>
          </w:p>
        </w:tc>
        <w:tc>
          <w:tcPr>
            <w:tcW w:w="673" w:type="pct"/>
          </w:tcPr>
          <w:p w14:paraId="45BACE0B">
            <w:pPr>
              <w:jc w:val="center"/>
              <w:rPr>
                <w:rFonts w:ascii="Calibri" w:hAnsi="Calibri" w:eastAsia="宋体" w:cs="Times New Roman"/>
                <w:color w:val="auto"/>
                <w:szCs w:val="24"/>
                <w:highlight w:val="none"/>
              </w:rPr>
            </w:pPr>
          </w:p>
        </w:tc>
        <w:tc>
          <w:tcPr>
            <w:tcW w:w="757" w:type="pct"/>
          </w:tcPr>
          <w:p w14:paraId="2A7F42CE">
            <w:pPr>
              <w:jc w:val="center"/>
              <w:rPr>
                <w:rFonts w:ascii="Calibri" w:hAnsi="Calibri" w:eastAsia="宋体" w:cs="Times New Roman"/>
                <w:color w:val="auto"/>
                <w:szCs w:val="24"/>
                <w:highlight w:val="none"/>
              </w:rPr>
            </w:pPr>
          </w:p>
        </w:tc>
        <w:tc>
          <w:tcPr>
            <w:tcW w:w="674" w:type="pct"/>
          </w:tcPr>
          <w:p w14:paraId="6F32A543">
            <w:pPr>
              <w:jc w:val="center"/>
              <w:rPr>
                <w:rFonts w:ascii="Calibri" w:hAnsi="Calibri" w:eastAsia="宋体" w:cs="Times New Roman"/>
                <w:color w:val="auto"/>
                <w:szCs w:val="24"/>
                <w:highlight w:val="none"/>
              </w:rPr>
            </w:pPr>
          </w:p>
        </w:tc>
        <w:tc>
          <w:tcPr>
            <w:tcW w:w="455" w:type="pct"/>
          </w:tcPr>
          <w:p w14:paraId="04FADFAC">
            <w:pPr>
              <w:jc w:val="center"/>
              <w:rPr>
                <w:rFonts w:ascii="Calibri" w:hAnsi="Calibri" w:eastAsia="宋体" w:cs="Times New Roman"/>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CE3F31D">
            <w:pPr>
              <w:jc w:val="center"/>
              <w:rPr>
                <w:rFonts w:ascii="Calibri" w:hAnsi="Calibri" w:eastAsia="宋体" w:cs="Times New Roman"/>
                <w:color w:val="auto"/>
                <w:szCs w:val="24"/>
                <w:highlight w:val="none"/>
              </w:rPr>
            </w:pPr>
          </w:p>
        </w:tc>
        <w:tc>
          <w:tcPr>
            <w:tcW w:w="842" w:type="pct"/>
          </w:tcPr>
          <w:p w14:paraId="5FF286DC">
            <w:pPr>
              <w:jc w:val="center"/>
              <w:rPr>
                <w:rFonts w:ascii="Calibri" w:hAnsi="Calibri" w:eastAsia="宋体" w:cs="Times New Roman"/>
                <w:color w:val="auto"/>
                <w:szCs w:val="24"/>
                <w:highlight w:val="none"/>
              </w:rPr>
            </w:pPr>
          </w:p>
        </w:tc>
        <w:tc>
          <w:tcPr>
            <w:tcW w:w="673" w:type="pct"/>
          </w:tcPr>
          <w:p w14:paraId="762C9244">
            <w:pPr>
              <w:jc w:val="center"/>
              <w:rPr>
                <w:rFonts w:ascii="Calibri" w:hAnsi="Calibri" w:eastAsia="宋体" w:cs="Times New Roman"/>
                <w:color w:val="auto"/>
                <w:szCs w:val="24"/>
                <w:highlight w:val="none"/>
              </w:rPr>
            </w:pPr>
          </w:p>
        </w:tc>
        <w:tc>
          <w:tcPr>
            <w:tcW w:w="673" w:type="pct"/>
          </w:tcPr>
          <w:p w14:paraId="26F42D92">
            <w:pPr>
              <w:jc w:val="center"/>
              <w:rPr>
                <w:rFonts w:ascii="Calibri" w:hAnsi="Calibri" w:eastAsia="宋体" w:cs="Times New Roman"/>
                <w:color w:val="auto"/>
                <w:szCs w:val="24"/>
                <w:highlight w:val="none"/>
              </w:rPr>
            </w:pPr>
          </w:p>
        </w:tc>
        <w:tc>
          <w:tcPr>
            <w:tcW w:w="757" w:type="pct"/>
          </w:tcPr>
          <w:p w14:paraId="0084FF0D">
            <w:pPr>
              <w:jc w:val="center"/>
              <w:rPr>
                <w:rFonts w:ascii="Calibri" w:hAnsi="Calibri" w:eastAsia="宋体" w:cs="Times New Roman"/>
                <w:color w:val="auto"/>
                <w:szCs w:val="24"/>
                <w:highlight w:val="none"/>
              </w:rPr>
            </w:pPr>
          </w:p>
        </w:tc>
        <w:tc>
          <w:tcPr>
            <w:tcW w:w="674" w:type="pct"/>
          </w:tcPr>
          <w:p w14:paraId="0939545E">
            <w:pPr>
              <w:jc w:val="center"/>
              <w:rPr>
                <w:rFonts w:ascii="Calibri" w:hAnsi="Calibri" w:eastAsia="宋体" w:cs="Times New Roman"/>
                <w:color w:val="auto"/>
                <w:szCs w:val="24"/>
                <w:highlight w:val="none"/>
              </w:rPr>
            </w:pPr>
          </w:p>
        </w:tc>
        <w:tc>
          <w:tcPr>
            <w:tcW w:w="455" w:type="pct"/>
          </w:tcPr>
          <w:p w14:paraId="776647EE">
            <w:pPr>
              <w:jc w:val="center"/>
              <w:rPr>
                <w:rFonts w:ascii="Calibri" w:hAnsi="Calibri" w:eastAsia="宋体" w:cs="Times New Roman"/>
                <w:color w:val="auto"/>
                <w:szCs w:val="24"/>
                <w:highlight w:val="none"/>
              </w:rPr>
            </w:pPr>
          </w:p>
        </w:tc>
      </w:tr>
    </w:tbl>
    <w:p w14:paraId="6BA86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BB1D7AB">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AA621EE">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278EC07C">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42" w:name="_Hlk169717981"/>
      <w:r>
        <w:rPr>
          <w:rFonts w:ascii="宋体" w:hAnsi="宋体" w:eastAsia="宋体" w:cs="Times New Roman"/>
          <w:color w:val="auto"/>
          <w:kern w:val="0"/>
          <w:szCs w:val="21"/>
          <w:highlight w:val="none"/>
          <w:lang w:eastAsia="zh-Hans"/>
        </w:rPr>
        <w:t>“备注”</w:t>
      </w:r>
      <w:bookmarkEnd w:id="42"/>
      <w:r>
        <w:rPr>
          <w:rFonts w:ascii="宋体" w:hAnsi="宋体" w:eastAsia="宋体" w:cs="Times New Roman"/>
          <w:color w:val="auto"/>
          <w:kern w:val="0"/>
          <w:szCs w:val="21"/>
          <w:highlight w:val="none"/>
          <w:lang w:eastAsia="zh-Hans"/>
        </w:rPr>
        <w:t>处可填写偏离情况的说明。</w:t>
      </w:r>
    </w:p>
    <w:p w14:paraId="4BA0B682">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FC5EE8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5CED2F">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4304281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6EE34BC8">
            <w:pPr>
              <w:widowControl/>
              <w:jc w:val="center"/>
              <w:rPr>
                <w:rFonts w:hint="eastAsia"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0DF371D">
            <w:pPr>
              <w:widowControl/>
              <w:jc w:val="center"/>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E5205F7">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1BBB9193">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5CC7AC4">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8E53D3">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4F4A561">
            <w:pPr>
              <w:rPr>
                <w:rFonts w:hint="eastAsia" w:ascii="宋体" w:hAnsi="宋体" w:eastAsia="宋体" w:cs="Times New Roman"/>
                <w:color w:val="auto"/>
                <w:szCs w:val="21"/>
                <w:highlight w:val="none"/>
              </w:rPr>
            </w:pPr>
          </w:p>
        </w:tc>
        <w:tc>
          <w:tcPr>
            <w:tcW w:w="850" w:type="pct"/>
          </w:tcPr>
          <w:p w14:paraId="587938BA">
            <w:pPr>
              <w:rPr>
                <w:rFonts w:hint="eastAsia" w:ascii="宋体" w:hAnsi="宋体" w:eastAsia="宋体" w:cs="Times New Roman"/>
                <w:color w:val="auto"/>
                <w:szCs w:val="21"/>
                <w:highlight w:val="none"/>
              </w:rPr>
            </w:pPr>
          </w:p>
        </w:tc>
        <w:tc>
          <w:tcPr>
            <w:tcW w:w="896" w:type="pct"/>
          </w:tcPr>
          <w:p w14:paraId="3D822424">
            <w:pPr>
              <w:rPr>
                <w:rFonts w:hint="eastAsia" w:ascii="宋体" w:hAnsi="宋体" w:eastAsia="宋体" w:cs="Times New Roman"/>
                <w:color w:val="auto"/>
                <w:szCs w:val="21"/>
                <w:highlight w:val="none"/>
              </w:rPr>
            </w:pPr>
          </w:p>
        </w:tc>
        <w:tc>
          <w:tcPr>
            <w:tcW w:w="712" w:type="pct"/>
          </w:tcPr>
          <w:p w14:paraId="44B15A7C">
            <w:pPr>
              <w:rPr>
                <w:rFonts w:hint="eastAsia" w:ascii="宋体" w:hAnsi="宋体" w:eastAsia="宋体" w:cs="Times New Roman"/>
                <w:color w:val="auto"/>
                <w:szCs w:val="21"/>
                <w:highlight w:val="none"/>
              </w:rPr>
            </w:pPr>
          </w:p>
        </w:tc>
        <w:tc>
          <w:tcPr>
            <w:tcW w:w="712" w:type="pct"/>
          </w:tcPr>
          <w:p w14:paraId="62E925FB">
            <w:pPr>
              <w:rPr>
                <w:rFonts w:hint="eastAsia" w:ascii="宋体" w:hAnsi="宋体" w:eastAsia="宋体" w:cs="Times New Roman"/>
                <w:color w:val="auto"/>
                <w:szCs w:val="21"/>
                <w:highlight w:val="none"/>
              </w:rPr>
            </w:pPr>
          </w:p>
        </w:tc>
        <w:tc>
          <w:tcPr>
            <w:tcW w:w="712" w:type="pct"/>
          </w:tcPr>
          <w:p w14:paraId="2562ED58">
            <w:pPr>
              <w:rPr>
                <w:rFonts w:hint="eastAsia" w:ascii="宋体" w:hAnsi="宋体" w:eastAsia="宋体" w:cs="Times New Roman"/>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57CB21D">
            <w:pPr>
              <w:rPr>
                <w:rFonts w:hint="eastAsia" w:ascii="宋体" w:hAnsi="宋体" w:eastAsia="宋体" w:cs="Times New Roman"/>
                <w:color w:val="auto"/>
                <w:szCs w:val="21"/>
                <w:highlight w:val="none"/>
              </w:rPr>
            </w:pPr>
          </w:p>
        </w:tc>
        <w:tc>
          <w:tcPr>
            <w:tcW w:w="850" w:type="pct"/>
          </w:tcPr>
          <w:p w14:paraId="5BC9E0CB">
            <w:pPr>
              <w:rPr>
                <w:rFonts w:hint="eastAsia" w:ascii="宋体" w:hAnsi="宋体" w:eastAsia="宋体" w:cs="Times New Roman"/>
                <w:color w:val="auto"/>
                <w:szCs w:val="21"/>
                <w:highlight w:val="none"/>
              </w:rPr>
            </w:pPr>
          </w:p>
        </w:tc>
        <w:tc>
          <w:tcPr>
            <w:tcW w:w="896" w:type="pct"/>
          </w:tcPr>
          <w:p w14:paraId="6AC1B8EA">
            <w:pPr>
              <w:rPr>
                <w:rFonts w:hint="eastAsia" w:ascii="宋体" w:hAnsi="宋体" w:eastAsia="宋体" w:cs="Times New Roman"/>
                <w:color w:val="auto"/>
                <w:szCs w:val="21"/>
                <w:highlight w:val="none"/>
              </w:rPr>
            </w:pPr>
          </w:p>
        </w:tc>
        <w:tc>
          <w:tcPr>
            <w:tcW w:w="712" w:type="pct"/>
          </w:tcPr>
          <w:p w14:paraId="24DFDBCD">
            <w:pPr>
              <w:rPr>
                <w:rFonts w:hint="eastAsia" w:ascii="宋体" w:hAnsi="宋体" w:eastAsia="宋体" w:cs="Times New Roman"/>
                <w:color w:val="auto"/>
                <w:szCs w:val="21"/>
                <w:highlight w:val="none"/>
              </w:rPr>
            </w:pPr>
          </w:p>
        </w:tc>
        <w:tc>
          <w:tcPr>
            <w:tcW w:w="712" w:type="pct"/>
          </w:tcPr>
          <w:p w14:paraId="3B000570">
            <w:pPr>
              <w:rPr>
                <w:rFonts w:hint="eastAsia" w:ascii="宋体" w:hAnsi="宋体" w:eastAsia="宋体" w:cs="Times New Roman"/>
                <w:color w:val="auto"/>
                <w:szCs w:val="21"/>
                <w:highlight w:val="none"/>
              </w:rPr>
            </w:pPr>
          </w:p>
        </w:tc>
        <w:tc>
          <w:tcPr>
            <w:tcW w:w="712" w:type="pct"/>
          </w:tcPr>
          <w:p w14:paraId="0ADD7BD9">
            <w:pPr>
              <w:rPr>
                <w:rFonts w:hint="eastAsia" w:ascii="宋体" w:hAnsi="宋体" w:eastAsia="宋体" w:cs="Times New Roman"/>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091DBBBF">
            <w:pPr>
              <w:rPr>
                <w:rFonts w:hint="eastAsia" w:ascii="宋体" w:hAnsi="宋体" w:eastAsia="宋体" w:cs="Times New Roman"/>
                <w:color w:val="auto"/>
                <w:szCs w:val="21"/>
                <w:highlight w:val="none"/>
              </w:rPr>
            </w:pPr>
          </w:p>
        </w:tc>
        <w:tc>
          <w:tcPr>
            <w:tcW w:w="850" w:type="pct"/>
          </w:tcPr>
          <w:p w14:paraId="54B852DF">
            <w:pPr>
              <w:rPr>
                <w:rFonts w:hint="eastAsia" w:ascii="宋体" w:hAnsi="宋体" w:eastAsia="宋体" w:cs="Times New Roman"/>
                <w:color w:val="auto"/>
                <w:szCs w:val="21"/>
                <w:highlight w:val="none"/>
              </w:rPr>
            </w:pPr>
          </w:p>
        </w:tc>
        <w:tc>
          <w:tcPr>
            <w:tcW w:w="896" w:type="pct"/>
          </w:tcPr>
          <w:p w14:paraId="3E501B1A">
            <w:pPr>
              <w:rPr>
                <w:rFonts w:hint="eastAsia" w:ascii="宋体" w:hAnsi="宋体" w:eastAsia="宋体" w:cs="Times New Roman"/>
                <w:color w:val="auto"/>
                <w:szCs w:val="21"/>
                <w:highlight w:val="none"/>
              </w:rPr>
            </w:pPr>
          </w:p>
        </w:tc>
        <w:tc>
          <w:tcPr>
            <w:tcW w:w="712" w:type="pct"/>
          </w:tcPr>
          <w:p w14:paraId="222C8DC3">
            <w:pPr>
              <w:rPr>
                <w:rFonts w:hint="eastAsia" w:ascii="宋体" w:hAnsi="宋体" w:eastAsia="宋体" w:cs="Times New Roman"/>
                <w:color w:val="auto"/>
                <w:szCs w:val="21"/>
                <w:highlight w:val="none"/>
              </w:rPr>
            </w:pPr>
          </w:p>
        </w:tc>
        <w:tc>
          <w:tcPr>
            <w:tcW w:w="712" w:type="pct"/>
          </w:tcPr>
          <w:p w14:paraId="22473919">
            <w:pPr>
              <w:rPr>
                <w:rFonts w:hint="eastAsia" w:ascii="宋体" w:hAnsi="宋体" w:eastAsia="宋体" w:cs="Times New Roman"/>
                <w:color w:val="auto"/>
                <w:szCs w:val="21"/>
                <w:highlight w:val="none"/>
              </w:rPr>
            </w:pPr>
          </w:p>
        </w:tc>
        <w:tc>
          <w:tcPr>
            <w:tcW w:w="712" w:type="pct"/>
          </w:tcPr>
          <w:p w14:paraId="216643F5">
            <w:pPr>
              <w:rPr>
                <w:rFonts w:hint="eastAsia" w:ascii="宋体" w:hAnsi="宋体" w:eastAsia="宋体" w:cs="Times New Roman"/>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7CEB763D">
            <w:pPr>
              <w:rPr>
                <w:rFonts w:hint="eastAsia" w:ascii="宋体" w:hAnsi="宋体" w:eastAsia="宋体" w:cs="Times New Roman"/>
                <w:color w:val="auto"/>
                <w:szCs w:val="21"/>
                <w:highlight w:val="none"/>
              </w:rPr>
            </w:pPr>
          </w:p>
        </w:tc>
        <w:tc>
          <w:tcPr>
            <w:tcW w:w="850" w:type="pct"/>
          </w:tcPr>
          <w:p w14:paraId="7023FC4A">
            <w:pPr>
              <w:rPr>
                <w:rFonts w:hint="eastAsia" w:ascii="宋体" w:hAnsi="宋体" w:eastAsia="宋体" w:cs="Times New Roman"/>
                <w:color w:val="auto"/>
                <w:szCs w:val="21"/>
                <w:highlight w:val="none"/>
              </w:rPr>
            </w:pPr>
          </w:p>
        </w:tc>
        <w:tc>
          <w:tcPr>
            <w:tcW w:w="896" w:type="pct"/>
          </w:tcPr>
          <w:p w14:paraId="2F92A615">
            <w:pPr>
              <w:rPr>
                <w:rFonts w:hint="eastAsia" w:ascii="宋体" w:hAnsi="宋体" w:eastAsia="宋体" w:cs="Times New Roman"/>
                <w:color w:val="auto"/>
                <w:szCs w:val="21"/>
                <w:highlight w:val="none"/>
              </w:rPr>
            </w:pPr>
          </w:p>
        </w:tc>
        <w:tc>
          <w:tcPr>
            <w:tcW w:w="712" w:type="pct"/>
          </w:tcPr>
          <w:p w14:paraId="27FA4F91">
            <w:pPr>
              <w:rPr>
                <w:rFonts w:hint="eastAsia" w:ascii="宋体" w:hAnsi="宋体" w:eastAsia="宋体" w:cs="Times New Roman"/>
                <w:color w:val="auto"/>
                <w:szCs w:val="21"/>
                <w:highlight w:val="none"/>
              </w:rPr>
            </w:pPr>
          </w:p>
        </w:tc>
        <w:tc>
          <w:tcPr>
            <w:tcW w:w="712" w:type="pct"/>
          </w:tcPr>
          <w:p w14:paraId="48CB42A5">
            <w:pPr>
              <w:rPr>
                <w:rFonts w:hint="eastAsia" w:ascii="宋体" w:hAnsi="宋体" w:eastAsia="宋体" w:cs="Times New Roman"/>
                <w:color w:val="auto"/>
                <w:szCs w:val="21"/>
                <w:highlight w:val="none"/>
              </w:rPr>
            </w:pPr>
          </w:p>
        </w:tc>
        <w:tc>
          <w:tcPr>
            <w:tcW w:w="712" w:type="pct"/>
          </w:tcPr>
          <w:p w14:paraId="38C88D08">
            <w:pPr>
              <w:rPr>
                <w:rFonts w:hint="eastAsia" w:ascii="宋体" w:hAnsi="宋体" w:eastAsia="宋体" w:cs="Times New Roman"/>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3BB91E7B">
            <w:pPr>
              <w:rPr>
                <w:rFonts w:hint="eastAsia" w:ascii="宋体" w:hAnsi="宋体" w:eastAsia="宋体" w:cs="Times New Roman"/>
                <w:color w:val="auto"/>
                <w:szCs w:val="21"/>
                <w:highlight w:val="none"/>
              </w:rPr>
            </w:pPr>
          </w:p>
        </w:tc>
        <w:tc>
          <w:tcPr>
            <w:tcW w:w="850" w:type="pct"/>
          </w:tcPr>
          <w:p w14:paraId="47D328C1">
            <w:pPr>
              <w:rPr>
                <w:rFonts w:hint="eastAsia" w:ascii="宋体" w:hAnsi="宋体" w:eastAsia="宋体" w:cs="Times New Roman"/>
                <w:color w:val="auto"/>
                <w:szCs w:val="21"/>
                <w:highlight w:val="none"/>
              </w:rPr>
            </w:pPr>
          </w:p>
        </w:tc>
        <w:tc>
          <w:tcPr>
            <w:tcW w:w="896" w:type="pct"/>
          </w:tcPr>
          <w:p w14:paraId="0ACF4650">
            <w:pPr>
              <w:rPr>
                <w:rFonts w:hint="eastAsia" w:ascii="宋体" w:hAnsi="宋体" w:eastAsia="宋体" w:cs="Times New Roman"/>
                <w:color w:val="auto"/>
                <w:szCs w:val="21"/>
                <w:highlight w:val="none"/>
              </w:rPr>
            </w:pPr>
          </w:p>
        </w:tc>
        <w:tc>
          <w:tcPr>
            <w:tcW w:w="712" w:type="pct"/>
          </w:tcPr>
          <w:p w14:paraId="4CC92881">
            <w:pPr>
              <w:rPr>
                <w:rFonts w:hint="eastAsia" w:ascii="宋体" w:hAnsi="宋体" w:eastAsia="宋体" w:cs="Times New Roman"/>
                <w:color w:val="auto"/>
                <w:szCs w:val="21"/>
                <w:highlight w:val="none"/>
              </w:rPr>
            </w:pPr>
          </w:p>
        </w:tc>
        <w:tc>
          <w:tcPr>
            <w:tcW w:w="712" w:type="pct"/>
          </w:tcPr>
          <w:p w14:paraId="5C23B49A">
            <w:pPr>
              <w:rPr>
                <w:rFonts w:hint="eastAsia" w:ascii="宋体" w:hAnsi="宋体" w:eastAsia="宋体" w:cs="Times New Roman"/>
                <w:color w:val="auto"/>
                <w:szCs w:val="21"/>
                <w:highlight w:val="none"/>
              </w:rPr>
            </w:pPr>
          </w:p>
        </w:tc>
        <w:tc>
          <w:tcPr>
            <w:tcW w:w="712" w:type="pct"/>
          </w:tcPr>
          <w:p w14:paraId="60D46CAF">
            <w:pPr>
              <w:rPr>
                <w:rFonts w:hint="eastAsia" w:ascii="宋体" w:hAnsi="宋体" w:eastAsia="宋体" w:cs="Times New Roman"/>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EE75553">
            <w:pPr>
              <w:rPr>
                <w:rFonts w:hint="eastAsia" w:ascii="宋体" w:hAnsi="宋体" w:eastAsia="宋体" w:cs="Times New Roman"/>
                <w:color w:val="auto"/>
                <w:szCs w:val="21"/>
                <w:highlight w:val="none"/>
              </w:rPr>
            </w:pPr>
          </w:p>
        </w:tc>
        <w:tc>
          <w:tcPr>
            <w:tcW w:w="850" w:type="pct"/>
          </w:tcPr>
          <w:p w14:paraId="5BC0F843">
            <w:pPr>
              <w:rPr>
                <w:rFonts w:hint="eastAsia" w:ascii="宋体" w:hAnsi="宋体" w:eastAsia="宋体" w:cs="Times New Roman"/>
                <w:color w:val="auto"/>
                <w:szCs w:val="21"/>
                <w:highlight w:val="none"/>
              </w:rPr>
            </w:pPr>
          </w:p>
        </w:tc>
        <w:tc>
          <w:tcPr>
            <w:tcW w:w="896" w:type="pct"/>
          </w:tcPr>
          <w:p w14:paraId="15011B80">
            <w:pPr>
              <w:rPr>
                <w:rFonts w:hint="eastAsia" w:ascii="宋体" w:hAnsi="宋体" w:eastAsia="宋体" w:cs="Times New Roman"/>
                <w:color w:val="auto"/>
                <w:szCs w:val="21"/>
                <w:highlight w:val="none"/>
              </w:rPr>
            </w:pPr>
          </w:p>
        </w:tc>
        <w:tc>
          <w:tcPr>
            <w:tcW w:w="712" w:type="pct"/>
          </w:tcPr>
          <w:p w14:paraId="6688CC53">
            <w:pPr>
              <w:rPr>
                <w:rFonts w:hint="eastAsia" w:ascii="宋体" w:hAnsi="宋体" w:eastAsia="宋体" w:cs="Times New Roman"/>
                <w:color w:val="auto"/>
                <w:szCs w:val="21"/>
                <w:highlight w:val="none"/>
              </w:rPr>
            </w:pPr>
          </w:p>
        </w:tc>
        <w:tc>
          <w:tcPr>
            <w:tcW w:w="712" w:type="pct"/>
          </w:tcPr>
          <w:p w14:paraId="2913694A">
            <w:pPr>
              <w:rPr>
                <w:rFonts w:hint="eastAsia" w:ascii="宋体" w:hAnsi="宋体" w:eastAsia="宋体" w:cs="Times New Roman"/>
                <w:color w:val="auto"/>
                <w:szCs w:val="21"/>
                <w:highlight w:val="none"/>
              </w:rPr>
            </w:pPr>
          </w:p>
        </w:tc>
        <w:tc>
          <w:tcPr>
            <w:tcW w:w="712" w:type="pct"/>
          </w:tcPr>
          <w:p w14:paraId="68BB0D41">
            <w:pPr>
              <w:rPr>
                <w:rFonts w:hint="eastAsia" w:ascii="宋体" w:hAnsi="宋体" w:eastAsia="宋体" w:cs="Times New Roman"/>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2998C94D">
            <w:pPr>
              <w:rPr>
                <w:rFonts w:hint="eastAsia" w:ascii="宋体" w:hAnsi="宋体" w:eastAsia="宋体" w:cs="Times New Roman"/>
                <w:color w:val="auto"/>
                <w:szCs w:val="21"/>
                <w:highlight w:val="none"/>
              </w:rPr>
            </w:pPr>
          </w:p>
        </w:tc>
        <w:tc>
          <w:tcPr>
            <w:tcW w:w="850" w:type="pct"/>
          </w:tcPr>
          <w:p w14:paraId="656F6909">
            <w:pPr>
              <w:rPr>
                <w:rFonts w:hint="eastAsia" w:ascii="宋体" w:hAnsi="宋体" w:eastAsia="宋体" w:cs="Times New Roman"/>
                <w:color w:val="auto"/>
                <w:szCs w:val="21"/>
                <w:highlight w:val="none"/>
              </w:rPr>
            </w:pPr>
          </w:p>
        </w:tc>
        <w:tc>
          <w:tcPr>
            <w:tcW w:w="896" w:type="pct"/>
          </w:tcPr>
          <w:p w14:paraId="7E1D64D8">
            <w:pPr>
              <w:rPr>
                <w:rFonts w:hint="eastAsia" w:ascii="宋体" w:hAnsi="宋体" w:eastAsia="宋体" w:cs="Times New Roman"/>
                <w:color w:val="auto"/>
                <w:szCs w:val="21"/>
                <w:highlight w:val="none"/>
              </w:rPr>
            </w:pPr>
          </w:p>
        </w:tc>
        <w:tc>
          <w:tcPr>
            <w:tcW w:w="712" w:type="pct"/>
          </w:tcPr>
          <w:p w14:paraId="48B2A5DC">
            <w:pPr>
              <w:rPr>
                <w:rFonts w:hint="eastAsia" w:ascii="宋体" w:hAnsi="宋体" w:eastAsia="宋体" w:cs="Times New Roman"/>
                <w:color w:val="auto"/>
                <w:szCs w:val="21"/>
                <w:highlight w:val="none"/>
              </w:rPr>
            </w:pPr>
          </w:p>
        </w:tc>
        <w:tc>
          <w:tcPr>
            <w:tcW w:w="712" w:type="pct"/>
          </w:tcPr>
          <w:p w14:paraId="0891B846">
            <w:pPr>
              <w:rPr>
                <w:rFonts w:hint="eastAsia" w:ascii="宋体" w:hAnsi="宋体" w:eastAsia="宋体" w:cs="Times New Roman"/>
                <w:color w:val="auto"/>
                <w:szCs w:val="21"/>
                <w:highlight w:val="none"/>
              </w:rPr>
            </w:pPr>
          </w:p>
        </w:tc>
        <w:tc>
          <w:tcPr>
            <w:tcW w:w="712" w:type="pct"/>
          </w:tcPr>
          <w:p w14:paraId="5957169E">
            <w:pPr>
              <w:rPr>
                <w:rFonts w:hint="eastAsia" w:ascii="宋体" w:hAnsi="宋体" w:eastAsia="宋体" w:cs="Times New Roman"/>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269AFD3D">
            <w:pPr>
              <w:rPr>
                <w:rFonts w:hint="eastAsia" w:ascii="宋体" w:hAnsi="宋体" w:eastAsia="宋体" w:cs="Times New Roman"/>
                <w:color w:val="auto"/>
                <w:szCs w:val="21"/>
                <w:highlight w:val="none"/>
              </w:rPr>
            </w:pPr>
          </w:p>
        </w:tc>
        <w:tc>
          <w:tcPr>
            <w:tcW w:w="850" w:type="pct"/>
          </w:tcPr>
          <w:p w14:paraId="22F1E0A2">
            <w:pPr>
              <w:rPr>
                <w:rFonts w:hint="eastAsia" w:ascii="宋体" w:hAnsi="宋体" w:eastAsia="宋体" w:cs="Times New Roman"/>
                <w:color w:val="auto"/>
                <w:szCs w:val="21"/>
                <w:highlight w:val="none"/>
              </w:rPr>
            </w:pPr>
          </w:p>
        </w:tc>
        <w:tc>
          <w:tcPr>
            <w:tcW w:w="896" w:type="pct"/>
          </w:tcPr>
          <w:p w14:paraId="344367AA">
            <w:pPr>
              <w:rPr>
                <w:rFonts w:hint="eastAsia" w:ascii="宋体" w:hAnsi="宋体" w:eastAsia="宋体" w:cs="Times New Roman"/>
                <w:color w:val="auto"/>
                <w:szCs w:val="21"/>
                <w:highlight w:val="none"/>
              </w:rPr>
            </w:pPr>
          </w:p>
        </w:tc>
        <w:tc>
          <w:tcPr>
            <w:tcW w:w="712" w:type="pct"/>
          </w:tcPr>
          <w:p w14:paraId="18ECC32C">
            <w:pPr>
              <w:rPr>
                <w:rFonts w:hint="eastAsia" w:ascii="宋体" w:hAnsi="宋体" w:eastAsia="宋体" w:cs="Times New Roman"/>
                <w:color w:val="auto"/>
                <w:szCs w:val="21"/>
                <w:highlight w:val="none"/>
              </w:rPr>
            </w:pPr>
          </w:p>
        </w:tc>
        <w:tc>
          <w:tcPr>
            <w:tcW w:w="712" w:type="pct"/>
          </w:tcPr>
          <w:p w14:paraId="4E081D5D">
            <w:pPr>
              <w:rPr>
                <w:rFonts w:hint="eastAsia" w:ascii="宋体" w:hAnsi="宋体" w:eastAsia="宋体" w:cs="Times New Roman"/>
                <w:color w:val="auto"/>
                <w:szCs w:val="21"/>
                <w:highlight w:val="none"/>
              </w:rPr>
            </w:pPr>
          </w:p>
        </w:tc>
        <w:tc>
          <w:tcPr>
            <w:tcW w:w="712" w:type="pct"/>
          </w:tcPr>
          <w:p w14:paraId="285B6356">
            <w:pPr>
              <w:rPr>
                <w:rFonts w:hint="eastAsia" w:ascii="宋体" w:hAnsi="宋体" w:eastAsia="宋体" w:cs="Times New Roman"/>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1DCB5F0">
            <w:pPr>
              <w:rPr>
                <w:rFonts w:hint="eastAsia" w:ascii="宋体" w:hAnsi="宋体" w:eastAsia="宋体" w:cs="Times New Roman"/>
                <w:color w:val="auto"/>
                <w:szCs w:val="21"/>
                <w:highlight w:val="none"/>
              </w:rPr>
            </w:pPr>
          </w:p>
        </w:tc>
        <w:tc>
          <w:tcPr>
            <w:tcW w:w="850" w:type="pct"/>
          </w:tcPr>
          <w:p w14:paraId="3B3CBE9C">
            <w:pPr>
              <w:rPr>
                <w:rFonts w:hint="eastAsia" w:ascii="宋体" w:hAnsi="宋体" w:eastAsia="宋体" w:cs="Times New Roman"/>
                <w:color w:val="auto"/>
                <w:szCs w:val="21"/>
                <w:highlight w:val="none"/>
              </w:rPr>
            </w:pPr>
          </w:p>
        </w:tc>
        <w:tc>
          <w:tcPr>
            <w:tcW w:w="896" w:type="pct"/>
          </w:tcPr>
          <w:p w14:paraId="24693B6B">
            <w:pPr>
              <w:rPr>
                <w:rFonts w:hint="eastAsia" w:ascii="宋体" w:hAnsi="宋体" w:eastAsia="宋体" w:cs="Times New Roman"/>
                <w:color w:val="auto"/>
                <w:szCs w:val="21"/>
                <w:highlight w:val="none"/>
              </w:rPr>
            </w:pPr>
          </w:p>
        </w:tc>
        <w:tc>
          <w:tcPr>
            <w:tcW w:w="712" w:type="pct"/>
          </w:tcPr>
          <w:p w14:paraId="74193C0E">
            <w:pPr>
              <w:rPr>
                <w:rFonts w:hint="eastAsia" w:ascii="宋体" w:hAnsi="宋体" w:eastAsia="宋体" w:cs="Times New Roman"/>
                <w:color w:val="auto"/>
                <w:szCs w:val="21"/>
                <w:highlight w:val="none"/>
              </w:rPr>
            </w:pPr>
          </w:p>
        </w:tc>
        <w:tc>
          <w:tcPr>
            <w:tcW w:w="712" w:type="pct"/>
          </w:tcPr>
          <w:p w14:paraId="0721CA2B">
            <w:pPr>
              <w:rPr>
                <w:rFonts w:hint="eastAsia" w:ascii="宋体" w:hAnsi="宋体" w:eastAsia="宋体" w:cs="Times New Roman"/>
                <w:color w:val="auto"/>
                <w:szCs w:val="21"/>
                <w:highlight w:val="none"/>
              </w:rPr>
            </w:pPr>
          </w:p>
        </w:tc>
        <w:tc>
          <w:tcPr>
            <w:tcW w:w="712" w:type="pct"/>
          </w:tcPr>
          <w:p w14:paraId="36558872">
            <w:pPr>
              <w:rPr>
                <w:rFonts w:hint="eastAsia" w:ascii="宋体" w:hAnsi="宋体" w:eastAsia="宋体" w:cs="Times New Roman"/>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785D0ABC">
            <w:pPr>
              <w:rPr>
                <w:rFonts w:hint="eastAsia" w:ascii="宋体" w:hAnsi="宋体" w:eastAsia="宋体" w:cs="Times New Roman"/>
                <w:color w:val="auto"/>
                <w:szCs w:val="21"/>
                <w:highlight w:val="none"/>
              </w:rPr>
            </w:pPr>
          </w:p>
        </w:tc>
        <w:tc>
          <w:tcPr>
            <w:tcW w:w="850" w:type="pct"/>
          </w:tcPr>
          <w:p w14:paraId="2471CDC0">
            <w:pPr>
              <w:rPr>
                <w:rFonts w:hint="eastAsia" w:ascii="宋体" w:hAnsi="宋体" w:eastAsia="宋体" w:cs="Times New Roman"/>
                <w:color w:val="auto"/>
                <w:szCs w:val="21"/>
                <w:highlight w:val="none"/>
              </w:rPr>
            </w:pPr>
          </w:p>
        </w:tc>
        <w:tc>
          <w:tcPr>
            <w:tcW w:w="896" w:type="pct"/>
          </w:tcPr>
          <w:p w14:paraId="3CEF178A">
            <w:pPr>
              <w:rPr>
                <w:rFonts w:hint="eastAsia" w:ascii="宋体" w:hAnsi="宋体" w:eastAsia="宋体" w:cs="Times New Roman"/>
                <w:color w:val="auto"/>
                <w:szCs w:val="21"/>
                <w:highlight w:val="none"/>
              </w:rPr>
            </w:pPr>
          </w:p>
        </w:tc>
        <w:tc>
          <w:tcPr>
            <w:tcW w:w="712" w:type="pct"/>
          </w:tcPr>
          <w:p w14:paraId="3B66EC57">
            <w:pPr>
              <w:rPr>
                <w:rFonts w:hint="eastAsia" w:ascii="宋体" w:hAnsi="宋体" w:eastAsia="宋体" w:cs="Times New Roman"/>
                <w:color w:val="auto"/>
                <w:szCs w:val="21"/>
                <w:highlight w:val="none"/>
              </w:rPr>
            </w:pPr>
          </w:p>
        </w:tc>
        <w:tc>
          <w:tcPr>
            <w:tcW w:w="712" w:type="pct"/>
          </w:tcPr>
          <w:p w14:paraId="76858BF6">
            <w:pPr>
              <w:rPr>
                <w:rFonts w:hint="eastAsia" w:ascii="宋体" w:hAnsi="宋体" w:eastAsia="宋体" w:cs="Times New Roman"/>
                <w:color w:val="auto"/>
                <w:szCs w:val="21"/>
                <w:highlight w:val="none"/>
              </w:rPr>
            </w:pPr>
          </w:p>
        </w:tc>
        <w:tc>
          <w:tcPr>
            <w:tcW w:w="712" w:type="pct"/>
          </w:tcPr>
          <w:p w14:paraId="7C574BB5">
            <w:pPr>
              <w:rPr>
                <w:rFonts w:hint="eastAsia" w:ascii="宋体" w:hAnsi="宋体" w:eastAsia="宋体" w:cs="Times New Roman"/>
                <w:color w:val="auto"/>
                <w:szCs w:val="21"/>
                <w:highlight w:val="none"/>
              </w:rPr>
            </w:pPr>
          </w:p>
        </w:tc>
      </w:tr>
    </w:tbl>
    <w:p w14:paraId="74D4B3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1F07507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76A7605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22900D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28141133">
      <w:pPr>
        <w:keepNext w:val="0"/>
        <w:keepLines w:val="0"/>
        <w:pageBreakBefore w:val="0"/>
        <w:widowControl/>
        <w:kinsoku/>
        <w:wordWrap/>
        <w:overflowPunct/>
        <w:topLinePunct w:val="0"/>
        <w:autoSpaceDE/>
        <w:autoSpaceDN/>
        <w:bidi w:val="0"/>
        <w:adjustRightInd/>
        <w:snapToGrid/>
        <w:spacing w:before="219" w:beforeLines="50" w:line="300" w:lineRule="auto"/>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5CC341E">
      <w:pPr>
        <w:keepNext w:val="0"/>
        <w:keepLines w:val="0"/>
        <w:pageBreakBefore w:val="0"/>
        <w:widowControl w:val="0"/>
        <w:kinsoku/>
        <w:wordWrap/>
        <w:overflowPunct/>
        <w:topLinePunct w:val="0"/>
        <w:autoSpaceDE/>
        <w:autoSpaceDN/>
        <w:bidi w:val="0"/>
        <w:adjustRightInd/>
        <w:snapToGrid/>
        <w:spacing w:line="300" w:lineRule="auto"/>
        <w:jc w:val="left"/>
        <w:textAlignment w:val="auto"/>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8126855">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color w:val="auto"/>
          <w:kern w:val="0"/>
          <w:sz w:val="20"/>
          <w:szCs w:val="20"/>
          <w:highlight w:val="none"/>
          <w:lang w:eastAsia="zh-Hans"/>
        </w:rPr>
      </w:pPr>
    </w:p>
    <w:p w14:paraId="6BD3F591">
      <w:pPr>
        <w:spacing w:before="312" w:beforeLines="100" w:after="312" w:afterLines="100"/>
        <w:jc w:val="center"/>
        <w:rPr>
          <w:rFonts w:hint="eastAsia" w:ascii="宋体" w:hAnsi="宋体" w:eastAsia="宋体" w:cs="宋体"/>
          <w:color w:val="auto"/>
          <w:sz w:val="32"/>
          <w:szCs w:val="32"/>
          <w:highlight w:val="none"/>
        </w:rPr>
      </w:pPr>
      <w:r>
        <w:rPr>
          <w:rFonts w:hint="eastAsia" w:ascii="宋体" w:hAnsi="宋体" w:eastAsia="宋体" w:cs="宋体"/>
          <w:b/>
          <w:color w:val="auto"/>
          <w:spacing w:val="20"/>
          <w:sz w:val="32"/>
          <w:szCs w:val="32"/>
          <w:highlight w:val="none"/>
        </w:rPr>
        <w:t>★号条款响应表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投标人</w:t>
            </w:r>
            <w:r>
              <w:rPr>
                <w:rFonts w:hint="eastAsia" w:ascii="宋体" w:hAnsi="宋体" w:eastAsia="宋体" w:cs="宋体"/>
                <w:b/>
                <w:bCs/>
                <w:color w:val="auto"/>
                <w:highlight w:val="none"/>
              </w:rPr>
              <w:t>响应内容</w:t>
            </w:r>
          </w:p>
        </w:tc>
        <w:tc>
          <w:tcPr>
            <w:tcW w:w="1081" w:type="pct"/>
            <w:shd w:val="clear" w:color="auto" w:fill="auto"/>
            <w:vAlign w:val="center"/>
          </w:tcPr>
          <w:p w14:paraId="1A5FAFD4">
            <w:pPr>
              <w:spacing w:line="360" w:lineRule="auto"/>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是否偏离</w:t>
            </w:r>
          </w:p>
        </w:tc>
        <w:tc>
          <w:tcPr>
            <w:tcW w:w="697" w:type="pct"/>
            <w:shd w:val="clear" w:color="auto" w:fill="auto"/>
            <w:vAlign w:val="center"/>
          </w:tcPr>
          <w:p w14:paraId="63E920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kern w:val="0"/>
                <w:szCs w:val="21"/>
                <w:highlight w:val="none"/>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1743" w:type="pct"/>
            <w:shd w:val="clear" w:color="auto" w:fill="auto"/>
          </w:tcPr>
          <w:p w14:paraId="5D9F3E3E">
            <w:pPr>
              <w:spacing w:line="360" w:lineRule="auto"/>
              <w:rPr>
                <w:rFonts w:hint="eastAsia" w:ascii="宋体" w:hAnsi="宋体" w:eastAsia="宋体" w:cs="宋体"/>
                <w:color w:val="auto"/>
                <w:highlight w:val="none"/>
              </w:rPr>
            </w:pPr>
          </w:p>
        </w:tc>
        <w:tc>
          <w:tcPr>
            <w:tcW w:w="1081" w:type="pct"/>
            <w:shd w:val="clear" w:color="auto" w:fill="auto"/>
          </w:tcPr>
          <w:p w14:paraId="4123AC16">
            <w:pPr>
              <w:spacing w:line="360" w:lineRule="auto"/>
              <w:rPr>
                <w:rFonts w:hint="eastAsia" w:ascii="宋体" w:hAnsi="宋体" w:eastAsia="宋体" w:cs="宋体"/>
                <w:color w:val="auto"/>
                <w:highlight w:val="none"/>
              </w:rPr>
            </w:pPr>
          </w:p>
        </w:tc>
        <w:tc>
          <w:tcPr>
            <w:tcW w:w="1081" w:type="pct"/>
            <w:shd w:val="clear" w:color="auto" w:fill="auto"/>
          </w:tcPr>
          <w:p w14:paraId="108DA07C">
            <w:pPr>
              <w:spacing w:line="360" w:lineRule="auto"/>
              <w:rPr>
                <w:rFonts w:hint="eastAsia" w:ascii="宋体" w:hAnsi="宋体" w:eastAsia="宋体" w:cs="宋体"/>
                <w:color w:val="auto"/>
                <w:highlight w:val="none"/>
              </w:rPr>
            </w:pPr>
          </w:p>
        </w:tc>
        <w:tc>
          <w:tcPr>
            <w:tcW w:w="697" w:type="pct"/>
            <w:shd w:val="clear" w:color="auto" w:fill="auto"/>
          </w:tcPr>
          <w:p w14:paraId="24527C61">
            <w:pPr>
              <w:spacing w:line="360" w:lineRule="auto"/>
              <w:rPr>
                <w:rFonts w:hint="eastAsia" w:ascii="宋体" w:hAnsi="宋体" w:eastAsia="宋体" w:cs="宋体"/>
                <w:color w:val="auto"/>
                <w:highlight w:val="none"/>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1743" w:type="pct"/>
            <w:shd w:val="clear" w:color="auto" w:fill="auto"/>
          </w:tcPr>
          <w:p w14:paraId="45E2FBF3">
            <w:pPr>
              <w:spacing w:line="360" w:lineRule="auto"/>
              <w:rPr>
                <w:rFonts w:hint="eastAsia" w:ascii="宋体" w:hAnsi="宋体" w:eastAsia="宋体" w:cs="宋体"/>
                <w:color w:val="auto"/>
                <w:highlight w:val="none"/>
              </w:rPr>
            </w:pPr>
          </w:p>
        </w:tc>
        <w:tc>
          <w:tcPr>
            <w:tcW w:w="1081" w:type="pct"/>
            <w:shd w:val="clear" w:color="auto" w:fill="auto"/>
          </w:tcPr>
          <w:p w14:paraId="2FE87EF5">
            <w:pPr>
              <w:spacing w:line="360" w:lineRule="auto"/>
              <w:rPr>
                <w:rFonts w:hint="eastAsia" w:ascii="宋体" w:hAnsi="宋体" w:eastAsia="宋体" w:cs="宋体"/>
                <w:color w:val="auto"/>
                <w:highlight w:val="none"/>
              </w:rPr>
            </w:pPr>
          </w:p>
        </w:tc>
        <w:tc>
          <w:tcPr>
            <w:tcW w:w="1081" w:type="pct"/>
            <w:shd w:val="clear" w:color="auto" w:fill="auto"/>
          </w:tcPr>
          <w:p w14:paraId="055B4324">
            <w:pPr>
              <w:spacing w:line="360" w:lineRule="auto"/>
              <w:rPr>
                <w:rFonts w:hint="eastAsia" w:ascii="宋体" w:hAnsi="宋体" w:eastAsia="宋体" w:cs="宋体"/>
                <w:color w:val="auto"/>
                <w:highlight w:val="none"/>
              </w:rPr>
            </w:pPr>
          </w:p>
        </w:tc>
        <w:tc>
          <w:tcPr>
            <w:tcW w:w="697" w:type="pct"/>
            <w:shd w:val="clear" w:color="auto" w:fill="auto"/>
          </w:tcPr>
          <w:p w14:paraId="192B7028">
            <w:pPr>
              <w:spacing w:line="360" w:lineRule="auto"/>
              <w:rPr>
                <w:rFonts w:hint="eastAsia" w:ascii="宋体" w:hAnsi="宋体" w:eastAsia="宋体" w:cs="宋体"/>
                <w:color w:val="auto"/>
                <w:highlight w:val="none"/>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3</w:t>
            </w:r>
          </w:p>
        </w:tc>
        <w:tc>
          <w:tcPr>
            <w:tcW w:w="1743" w:type="pct"/>
            <w:shd w:val="clear" w:color="auto" w:fill="auto"/>
          </w:tcPr>
          <w:p w14:paraId="7799DAFE">
            <w:pPr>
              <w:spacing w:line="360" w:lineRule="auto"/>
              <w:rPr>
                <w:rFonts w:hint="eastAsia" w:ascii="宋体" w:hAnsi="宋体" w:eastAsia="宋体" w:cs="宋体"/>
                <w:color w:val="auto"/>
                <w:highlight w:val="none"/>
              </w:rPr>
            </w:pPr>
          </w:p>
        </w:tc>
        <w:tc>
          <w:tcPr>
            <w:tcW w:w="1081" w:type="pct"/>
            <w:shd w:val="clear" w:color="auto" w:fill="auto"/>
          </w:tcPr>
          <w:p w14:paraId="64733E94">
            <w:pPr>
              <w:spacing w:line="360" w:lineRule="auto"/>
              <w:rPr>
                <w:rFonts w:hint="eastAsia" w:ascii="宋体" w:hAnsi="宋体" w:eastAsia="宋体" w:cs="宋体"/>
                <w:color w:val="auto"/>
                <w:highlight w:val="none"/>
              </w:rPr>
            </w:pPr>
          </w:p>
        </w:tc>
        <w:tc>
          <w:tcPr>
            <w:tcW w:w="1081" w:type="pct"/>
            <w:shd w:val="clear" w:color="auto" w:fill="auto"/>
          </w:tcPr>
          <w:p w14:paraId="34349ACB">
            <w:pPr>
              <w:spacing w:line="360" w:lineRule="auto"/>
              <w:rPr>
                <w:rFonts w:hint="eastAsia" w:ascii="宋体" w:hAnsi="宋体" w:eastAsia="宋体" w:cs="宋体"/>
                <w:color w:val="auto"/>
                <w:highlight w:val="none"/>
              </w:rPr>
            </w:pPr>
          </w:p>
        </w:tc>
        <w:tc>
          <w:tcPr>
            <w:tcW w:w="697" w:type="pct"/>
            <w:shd w:val="clear" w:color="auto" w:fill="auto"/>
          </w:tcPr>
          <w:p w14:paraId="61232E38">
            <w:pPr>
              <w:spacing w:line="360" w:lineRule="auto"/>
              <w:rPr>
                <w:rFonts w:hint="eastAsia" w:ascii="宋体" w:hAnsi="宋体" w:eastAsia="宋体" w:cs="宋体"/>
                <w:color w:val="auto"/>
                <w:highlight w:val="none"/>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4</w:t>
            </w:r>
          </w:p>
        </w:tc>
        <w:tc>
          <w:tcPr>
            <w:tcW w:w="1743" w:type="pct"/>
            <w:shd w:val="clear" w:color="auto" w:fill="auto"/>
          </w:tcPr>
          <w:p w14:paraId="7BA9582E">
            <w:pPr>
              <w:spacing w:line="360" w:lineRule="auto"/>
              <w:rPr>
                <w:rFonts w:hint="eastAsia" w:ascii="宋体" w:hAnsi="宋体" w:eastAsia="宋体" w:cs="宋体"/>
                <w:color w:val="auto"/>
                <w:highlight w:val="none"/>
              </w:rPr>
            </w:pPr>
          </w:p>
        </w:tc>
        <w:tc>
          <w:tcPr>
            <w:tcW w:w="1081" w:type="pct"/>
            <w:shd w:val="clear" w:color="auto" w:fill="auto"/>
          </w:tcPr>
          <w:p w14:paraId="2AA8E109">
            <w:pPr>
              <w:spacing w:line="360" w:lineRule="auto"/>
              <w:rPr>
                <w:rFonts w:hint="eastAsia" w:ascii="宋体" w:hAnsi="宋体" w:eastAsia="宋体" w:cs="宋体"/>
                <w:color w:val="auto"/>
                <w:highlight w:val="none"/>
              </w:rPr>
            </w:pPr>
          </w:p>
        </w:tc>
        <w:tc>
          <w:tcPr>
            <w:tcW w:w="1081" w:type="pct"/>
            <w:shd w:val="clear" w:color="auto" w:fill="auto"/>
          </w:tcPr>
          <w:p w14:paraId="2BCDE7B8">
            <w:pPr>
              <w:spacing w:line="360" w:lineRule="auto"/>
              <w:rPr>
                <w:rFonts w:hint="eastAsia" w:ascii="宋体" w:hAnsi="宋体" w:eastAsia="宋体" w:cs="宋体"/>
                <w:color w:val="auto"/>
                <w:highlight w:val="none"/>
              </w:rPr>
            </w:pPr>
          </w:p>
        </w:tc>
        <w:tc>
          <w:tcPr>
            <w:tcW w:w="697" w:type="pct"/>
            <w:shd w:val="clear" w:color="auto" w:fill="auto"/>
          </w:tcPr>
          <w:p w14:paraId="153F4255">
            <w:pPr>
              <w:spacing w:line="360" w:lineRule="auto"/>
              <w:rPr>
                <w:rFonts w:hint="eastAsia" w:ascii="宋体" w:hAnsi="宋体" w:eastAsia="宋体" w:cs="宋体"/>
                <w:color w:val="auto"/>
                <w:highlight w:val="none"/>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743" w:type="pct"/>
            <w:shd w:val="clear" w:color="auto" w:fill="auto"/>
          </w:tcPr>
          <w:p w14:paraId="0A32603C">
            <w:pPr>
              <w:spacing w:line="360" w:lineRule="auto"/>
              <w:rPr>
                <w:rFonts w:hint="eastAsia" w:ascii="宋体" w:hAnsi="宋体" w:eastAsia="宋体" w:cs="宋体"/>
                <w:color w:val="auto"/>
                <w:highlight w:val="none"/>
              </w:rPr>
            </w:pPr>
          </w:p>
        </w:tc>
        <w:tc>
          <w:tcPr>
            <w:tcW w:w="1081" w:type="pct"/>
            <w:shd w:val="clear" w:color="auto" w:fill="auto"/>
          </w:tcPr>
          <w:p w14:paraId="49A28968">
            <w:pPr>
              <w:spacing w:line="360" w:lineRule="auto"/>
              <w:rPr>
                <w:rFonts w:hint="eastAsia" w:ascii="宋体" w:hAnsi="宋体" w:eastAsia="宋体" w:cs="宋体"/>
                <w:color w:val="auto"/>
                <w:highlight w:val="none"/>
              </w:rPr>
            </w:pPr>
          </w:p>
        </w:tc>
        <w:tc>
          <w:tcPr>
            <w:tcW w:w="1081" w:type="pct"/>
            <w:shd w:val="clear" w:color="auto" w:fill="auto"/>
          </w:tcPr>
          <w:p w14:paraId="7B7E29AD">
            <w:pPr>
              <w:spacing w:line="360" w:lineRule="auto"/>
              <w:rPr>
                <w:rFonts w:hint="eastAsia" w:ascii="宋体" w:hAnsi="宋体" w:eastAsia="宋体" w:cs="宋体"/>
                <w:color w:val="auto"/>
                <w:highlight w:val="none"/>
              </w:rPr>
            </w:pPr>
          </w:p>
        </w:tc>
        <w:tc>
          <w:tcPr>
            <w:tcW w:w="697" w:type="pct"/>
            <w:shd w:val="clear" w:color="auto" w:fill="auto"/>
          </w:tcPr>
          <w:p w14:paraId="3211DC51">
            <w:pPr>
              <w:spacing w:line="360" w:lineRule="auto"/>
              <w:rPr>
                <w:rFonts w:hint="eastAsia" w:ascii="宋体" w:hAnsi="宋体" w:eastAsia="宋体" w:cs="宋体"/>
                <w:color w:val="auto"/>
                <w:highlight w:val="none"/>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说</w:t>
      </w:r>
      <w:r>
        <w:rPr>
          <w:rFonts w:hint="eastAsia" w:ascii="宋体" w:hAnsi="宋体" w:eastAsia="宋体" w:cs="宋体"/>
          <w:color w:val="auto"/>
          <w:highlight w:val="none"/>
        </w:rPr>
        <w:t>明：</w:t>
      </w:r>
    </w:p>
    <w:p w14:paraId="3D2E69C9">
      <w:pPr>
        <w:pStyle w:val="3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1.投标人</w:t>
      </w:r>
      <w:r>
        <w:rPr>
          <w:rFonts w:hint="eastAsia" w:ascii="宋体" w:hAnsi="宋体" w:eastAsia="宋体" w:cs="宋体"/>
          <w:color w:val="auto"/>
          <w:highlight w:val="none"/>
        </w:rPr>
        <w:t>必须对应</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w:t>
      </w:r>
      <w:r>
        <w:rPr>
          <w:rFonts w:hint="eastAsia" w:ascii="宋体" w:hAnsi="宋体" w:eastAsia="宋体" w:cs="宋体"/>
          <w:b/>
          <w:bCs/>
          <w:color w:val="auto"/>
          <w:highlight w:val="none"/>
        </w:rPr>
        <w:t>“</w:t>
      </w:r>
      <w:r>
        <w:rPr>
          <w:rFonts w:hint="eastAsia" w:ascii="宋体" w:hAnsi="宋体" w:eastAsia="宋体" w:cs="宋体"/>
          <w:b/>
          <w:bCs/>
          <w:color w:val="auto"/>
          <w:highlight w:val="none"/>
          <w:lang w:val="en-US" w:eastAsia="zh-CN"/>
        </w:rPr>
        <w:t xml:space="preserve">第二章 </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即★号条款</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逐条应答并按要求填写表格；</w:t>
      </w:r>
    </w:p>
    <w:p w14:paraId="389D079B">
      <w:pPr>
        <w:pStyle w:val="3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若</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w:t>
      </w:r>
      <w:r>
        <w:rPr>
          <w:rFonts w:hint="eastAsia" w:ascii="宋体" w:hAnsi="宋体" w:eastAsia="宋体" w:cs="宋体"/>
          <w:b/>
          <w:bCs/>
          <w:color w:val="auto"/>
          <w:highlight w:val="none"/>
        </w:rPr>
        <w:t>“</w:t>
      </w:r>
      <w:r>
        <w:rPr>
          <w:rFonts w:hint="eastAsia" w:ascii="宋体" w:hAnsi="宋体" w:eastAsia="宋体" w:cs="宋体"/>
          <w:b/>
          <w:bCs/>
          <w:color w:val="auto"/>
          <w:highlight w:val="none"/>
          <w:lang w:val="en-US" w:eastAsia="zh-CN"/>
        </w:rPr>
        <w:t xml:space="preserve">第二章 </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color w:val="auto"/>
          <w:szCs w:val="21"/>
          <w:highlight w:val="none"/>
        </w:rPr>
      </w:pPr>
    </w:p>
    <w:p w14:paraId="6BAF9114">
      <w:pPr>
        <w:spacing w:line="360" w:lineRule="auto"/>
        <w:rPr>
          <w:rFonts w:hint="eastAsia" w:ascii="宋体" w:hAnsi="宋体" w:eastAsia="宋体" w:cs="宋体"/>
          <w:color w:val="auto"/>
          <w:szCs w:val="21"/>
          <w:highlight w:val="none"/>
        </w:rPr>
      </w:pPr>
    </w:p>
    <w:p w14:paraId="495DA4AD">
      <w:pPr>
        <w:spacing w:line="360" w:lineRule="auto"/>
        <w:rPr>
          <w:rFonts w:hint="eastAsia" w:ascii="宋体" w:hAnsi="宋体" w:eastAsia="宋体" w:cs="宋体"/>
          <w:color w:val="auto"/>
          <w:szCs w:val="21"/>
          <w:highlight w:val="none"/>
        </w:rPr>
      </w:pPr>
    </w:p>
    <w:p w14:paraId="54F599DC">
      <w:pPr>
        <w:widowControl/>
        <w:spacing w:before="624"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val="en-US" w:eastAsia="zh-CN"/>
        </w:rPr>
        <w:t>投标人</w:t>
      </w:r>
      <w:r>
        <w:rPr>
          <w:rFonts w:hint="eastAsia" w:ascii="宋体" w:hAnsi="宋体" w:eastAsia="宋体" w:cs="宋体"/>
          <w:color w:val="auto"/>
          <w:kern w:val="0"/>
          <w:szCs w:val="21"/>
          <w:highlight w:val="none"/>
          <w:lang w:eastAsia="zh-Hans"/>
        </w:rPr>
        <w:t>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35D59371">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6ED281EA">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1CCEEDC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CD1D7C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49509B5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3463C6D9">
      <w:pPr>
        <w:widowControl/>
        <w:jc w:val="left"/>
        <w:rPr>
          <w:rFonts w:ascii="Calibri" w:hAnsi="Calibri" w:eastAsia="宋体" w:cs="Times New Roman"/>
          <w:color w:val="auto"/>
          <w:kern w:val="0"/>
          <w:sz w:val="20"/>
          <w:szCs w:val="20"/>
          <w:highlight w:val="none"/>
          <w:lang w:eastAsia="zh-Hans"/>
        </w:rPr>
      </w:pPr>
    </w:p>
    <w:p w14:paraId="72D04ACC">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3BD25764">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0F6F64BB">
      <w:pPr>
        <w:widowControl/>
        <w:spacing w:before="217" w:beforeLines="50" w:after="217" w:afterLines="5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3F7825C3">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76C58B4">
      <w:pPr>
        <w:widowControl/>
        <w:spacing w:before="1087" w:beforeLines="250"/>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6293AB15">
      <w:pPr>
        <w:widowControl/>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6173F96">
      <w:pPr>
        <w:widowControl/>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54EF3A1A">
      <w:pPr>
        <w:widowControl/>
        <w:ind w:firstLine="3542" w:firstLineChars="1687"/>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03190D92">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A1D1B5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9AF5F61">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67EAE6A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583F45B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B32EBFA">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48D7E72A">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DCBFF8A">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2FCD3BAB">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p>
    <w:p w14:paraId="3D2D958F">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询问人：（公章）</w:t>
      </w:r>
    </w:p>
    <w:p w14:paraId="69EDC84B">
      <w:pPr>
        <w:widowControl/>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法定代表人（授权代表）：</w:t>
      </w:r>
    </w:p>
    <w:p w14:paraId="6229C23B">
      <w:pPr>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70D3B3B">
      <w:pPr>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51A6328E">
      <w:pPr>
        <w:adjustRightInd w:val="0"/>
        <w:spacing w:before="435" w:beforeLines="100" w:line="360" w:lineRule="auto"/>
        <w:jc w:val="right"/>
        <w:rPr>
          <w:rFonts w:hint="eastAsia"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1286613">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05E0A0E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158961A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5274680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6C7574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1ADF3E7">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424B4A5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D70AE5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6DC662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047519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1B10DD0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0FC159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11D5C0C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5050D09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475EB28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16F2D88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D6A835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A3CC26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07FB76C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8D6D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4F27879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A89AB9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4E894DE5">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047E3C50">
      <w:pPr>
        <w:widowControl/>
        <w:spacing w:before="217" w:beforeLines="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79DC6EA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188EC3B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346264A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3DBC47F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7B228F4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keepNext w:val="0"/>
        <w:keepLines w:val="0"/>
        <w:pageBreakBefore/>
        <w:widowControl/>
        <w:kinsoku/>
        <w:wordWrap/>
        <w:overflowPunct/>
        <w:topLinePunct w:val="0"/>
        <w:autoSpaceDE/>
        <w:autoSpaceDN/>
        <w:bidi w:val="0"/>
        <w:adjustRightInd/>
        <w:snapToGrid/>
        <w:spacing w:before="1087" w:beforeLines="250" w:after="435" w:afterLines="100"/>
        <w:jc w:val="center"/>
        <w:textAlignment w:val="auto"/>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7CB916B6">
      <w:pPr>
        <w:widowControl/>
        <w:jc w:val="left"/>
        <w:rPr>
          <w:rFonts w:hint="eastAsia" w:ascii="宋体" w:hAnsi="宋体" w:eastAsia="宋体" w:cs="Times New Roman"/>
          <w:color w:val="auto"/>
          <w:kern w:val="0"/>
          <w:szCs w:val="21"/>
          <w:highlight w:val="none"/>
          <w:lang w:eastAsia="zh-Hans"/>
        </w:rPr>
      </w:pPr>
      <w:bookmarkStart w:id="43" w:name="_Hlk170136144"/>
      <w:r>
        <w:rPr>
          <w:rFonts w:ascii="宋体" w:hAnsi="宋体" w:eastAsia="宋体" w:cs="Times New Roman"/>
          <w:color w:val="auto"/>
          <w:kern w:val="0"/>
          <w:szCs w:val="21"/>
          <w:highlight w:val="none"/>
          <w:lang w:eastAsia="zh-Hans"/>
        </w:rPr>
        <w:t>一、投诉相关主体基本情况</w:t>
      </w:r>
    </w:p>
    <w:p w14:paraId="63A946CA">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00DAB31">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76D61A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1A47F80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603968F">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B3E09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9BCB9C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p>
    <w:p w14:paraId="482F0F5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06C112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CDA3CB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B57F98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90C304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23A48F7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B1FF41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3E3CA8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DCA0E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F14FF2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238C669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25840424">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5ED4955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6E61E86">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1F58B2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73E97F8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向提出质疑，质疑事项为：</w:t>
      </w:r>
      <w:r>
        <w:rPr>
          <w:rFonts w:hint="eastAsia" w:ascii="宋体" w:hAnsi="宋体" w:eastAsia="宋体" w:cs="Times New Roman"/>
          <w:color w:val="auto"/>
          <w:kern w:val="0"/>
          <w:szCs w:val="21"/>
          <w:highlight w:val="none"/>
          <w:u w:val="single"/>
        </w:rPr>
        <w:t xml:space="preserve">                            </w:t>
      </w:r>
    </w:p>
    <w:p w14:paraId="5FCF89F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37EC635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2AB79D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076EDFC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38C0D5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6EE7D17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4E5B356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C1D217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49992A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29C8C0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3AB5B81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863733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A47D54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BE2DBF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591CDE4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4388444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5DB1172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43"/>
    <w:p w14:paraId="10008520">
      <w:pPr>
        <w:keepNext w:val="0"/>
        <w:keepLines w:val="0"/>
        <w:pageBreakBefore/>
        <w:widowControl w:val="0"/>
        <w:numPr>
          <w:ilvl w:val="0"/>
          <w:numId w:val="99"/>
        </w:numPr>
        <w:kinsoku/>
        <w:wordWrap/>
        <w:overflowPunct/>
        <w:topLinePunct w:val="0"/>
        <w:autoSpaceDE/>
        <w:autoSpaceDN/>
        <w:bidi w:val="0"/>
        <w:adjustRightInd/>
        <w:snapToGrid/>
        <w:ind w:left="0" w:leftChars="0" w:firstLine="0" w:firstLineChars="0"/>
        <w:textAlignment w:val="auto"/>
        <w:rPr>
          <w:rFonts w:ascii="Calibri" w:hAnsi="Calibri" w:eastAsia="宋体" w:cs="Times New Roman"/>
          <w:color w:val="auto"/>
          <w:kern w:val="0"/>
          <w:sz w:val="20"/>
          <w:szCs w:val="20"/>
          <w:highlight w:val="none"/>
          <w:lang w:eastAsia="zh-Hans"/>
        </w:rPr>
      </w:pPr>
    </w:p>
    <w:p w14:paraId="7EFFC828">
      <w:pPr>
        <w:widowControl/>
        <w:jc w:val="left"/>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（以下格式文件由供应商根据需要选用）</w:t>
      </w:r>
    </w:p>
    <w:p w14:paraId="55BBCC38">
      <w:pPr>
        <w:pStyle w:val="18"/>
        <w:rPr>
          <w:rFonts w:hint="default" w:ascii="Calibri" w:hAnsi="Calibri" w:eastAsia="宋体" w:cs="Times New Roman"/>
          <w:color w:val="auto"/>
          <w:sz w:val="21"/>
          <w:szCs w:val="21"/>
          <w:highlight w:val="none"/>
        </w:rPr>
      </w:pPr>
      <w:r>
        <w:rPr>
          <w:rFonts w:hint="eastAsia" w:ascii="Calibri" w:hAnsi="Calibri" w:eastAsia="宋体" w:cs="Times New Roman"/>
          <w:color w:val="auto"/>
          <w:sz w:val="21"/>
          <w:szCs w:val="21"/>
          <w:highlight w:val="none"/>
        </w:rPr>
        <w:t>消毒服务方案、器械交接方案、服务质量保障措施、规章制度与岗位职责、服务人员培训方案、应急预案</w:t>
      </w:r>
      <w:r>
        <w:rPr>
          <w:rFonts w:ascii="Calibri" w:hAnsi="Calibri" w:eastAsia="宋体" w:cs="Times New Roman"/>
          <w:color w:val="auto"/>
          <w:sz w:val="21"/>
          <w:szCs w:val="21"/>
          <w:highlight w:val="none"/>
        </w:rPr>
        <w:t>等内容和格式自拟。</w:t>
      </w:r>
    </w:p>
    <w:p w14:paraId="7380E788">
      <w:pPr>
        <w:pageBreakBefore/>
        <w:rPr>
          <w:rFonts w:hint="eastAsia"/>
          <w:bCs/>
          <w:color w:val="auto"/>
          <w:highlight w:val="none"/>
        </w:rPr>
      </w:pPr>
      <w:r>
        <w:rPr>
          <w:rFonts w:hint="eastAsia" w:ascii="宋体" w:hAnsi="宋体" w:eastAsia="宋体"/>
          <w:b/>
          <w:bCs/>
          <w:color w:val="auto"/>
          <w:sz w:val="24"/>
          <w:szCs w:val="28"/>
          <w:highlight w:val="none"/>
        </w:rPr>
        <w:t>唱标信封格式</w:t>
      </w:r>
    </w:p>
    <w:p w14:paraId="333F3E4C">
      <w:pPr>
        <w:spacing w:before="652" w:beforeLines="150"/>
        <w:jc w:val="center"/>
        <w:rPr>
          <w:rFonts w:hint="eastAsia" w:ascii="宋体" w:hAnsi="宋体" w:eastAsia="宋体"/>
          <w:b/>
          <w:bCs/>
          <w:color w:val="auto"/>
          <w:sz w:val="60"/>
          <w:szCs w:val="60"/>
          <w:highlight w:val="none"/>
          <w:lang w:eastAsia="zh-CN"/>
        </w:rPr>
      </w:pPr>
      <w:r>
        <w:rPr>
          <w:rFonts w:hint="eastAsia" w:ascii="宋体" w:hAnsi="宋体" w:eastAsia="宋体"/>
          <w:b/>
          <w:bCs/>
          <w:color w:val="auto"/>
          <w:sz w:val="60"/>
          <w:szCs w:val="60"/>
          <w:highlight w:val="none"/>
          <w:lang w:eastAsia="zh-CN"/>
        </w:rPr>
        <w:t>东莞市东城社区卫生服务中心医疗器械消毒灭菌服务项目（二次招标）</w:t>
      </w:r>
    </w:p>
    <w:p w14:paraId="1C45C70C">
      <w:pPr>
        <w:spacing w:before="652" w:beforeLines="150"/>
        <w:jc w:val="center"/>
        <w:rPr>
          <w:rFonts w:hint="eastAsia"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3BF1DE3E">
      <w:pPr>
        <w:jc w:val="center"/>
        <w:rPr>
          <w:rFonts w:hint="eastAsia" w:ascii="宋体" w:hAnsi="宋体" w:eastAsia="宋体"/>
          <w:b/>
          <w:bCs/>
          <w:color w:val="auto"/>
          <w:highlight w:val="none"/>
        </w:rPr>
      </w:pPr>
      <w:r>
        <w:rPr>
          <w:rFonts w:ascii="宋体" w:hAnsi="宋体" w:eastAsia="宋体"/>
          <w:b/>
          <w:bCs/>
          <w:color w:val="auto"/>
          <w:highlight w:val="none"/>
        </w:rPr>
        <w:br w:type="textWrapping"/>
      </w:r>
    </w:p>
    <w:p w14:paraId="48E7C3EB">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hint="eastAsia" w:ascii="宋体" w:hAnsi="宋体" w:eastAsia="宋体" w:cs="Times New Roman"/>
          <w:color w:val="auto"/>
          <w:kern w:val="0"/>
          <w:sz w:val="32"/>
          <w:szCs w:val="32"/>
          <w:highlight w:val="none"/>
          <w:lang w:eastAsia="zh-CN"/>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lang w:eastAsia="zh-CN"/>
        </w:rPr>
        <w:t>ZXCG2025038</w:t>
      </w:r>
    </w:p>
    <w:p w14:paraId="7E53EE93">
      <w:pPr>
        <w:widowControl/>
        <w:spacing w:line="360" w:lineRule="auto"/>
        <w:ind w:firstLine="1558" w:firstLineChars="485"/>
        <w:jc w:val="left"/>
        <w:outlineLvl w:val="3"/>
        <w:rPr>
          <w:rFonts w:hint="eastAsia"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4F4864B">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63D0E60D">
      <w:pPr>
        <w:spacing w:line="360" w:lineRule="auto"/>
        <w:jc w:val="center"/>
        <w:rPr>
          <w:rFonts w:hint="eastAsia" w:ascii="黑体" w:hAnsi="黑体" w:eastAsia="黑体"/>
          <w:bCs/>
          <w:color w:val="auto"/>
          <w:sz w:val="50"/>
          <w:szCs w:val="50"/>
          <w:highlight w:val="none"/>
        </w:rPr>
      </w:pPr>
    </w:p>
    <w:p w14:paraId="601675D5">
      <w:pPr>
        <w:pStyle w:val="24"/>
        <w:keepNext w:val="0"/>
        <w:keepLines w:val="0"/>
        <w:pageBreakBefore/>
        <w:widowControl w:val="0"/>
        <w:numPr>
          <w:ilvl w:val="0"/>
          <w:numId w:val="102"/>
        </w:numPr>
        <w:kinsoku/>
        <w:wordWrap/>
        <w:overflowPunct/>
        <w:topLinePunct w:val="0"/>
        <w:autoSpaceDE/>
        <w:autoSpaceDN/>
        <w:bidi w:val="0"/>
        <w:adjustRightInd/>
        <w:snapToGrid/>
        <w:spacing w:line="360" w:lineRule="auto"/>
        <w:ind w:left="420" w:hanging="420"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17322409">
      <w:pPr>
        <w:pStyle w:val="24"/>
        <w:numPr>
          <w:ilvl w:val="0"/>
          <w:numId w:val="102"/>
        </w:numPr>
        <w:spacing w:line="360" w:lineRule="auto"/>
        <w:ind w:firstLineChars="0"/>
        <w:rPr>
          <w:rFonts w:hint="eastAsia"/>
          <w:color w:val="auto"/>
          <w:highlight w:val="none"/>
        </w:rPr>
      </w:pPr>
      <w:r>
        <w:rPr>
          <w:rFonts w:hint="eastAsia" w:ascii="宋体" w:hAnsi="宋体" w:eastAsia="宋体"/>
          <w:color w:val="auto"/>
          <w:szCs w:val="21"/>
          <w:highlight w:val="none"/>
        </w:rPr>
        <w:t>法定代表人证明书或法定代表人授权委托书加盖投标人公章</w:t>
      </w:r>
      <w:r>
        <w:rPr>
          <w:rFonts w:hint="eastAsia" w:ascii="宋体" w:hAnsi="宋体" w:eastAsia="宋体"/>
          <w:color w:val="auto"/>
          <w:szCs w:val="21"/>
          <w:highlight w:val="none"/>
          <w:lang w:eastAsia="zh-CN"/>
        </w:rPr>
        <w:t>。</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327F9"/>
    <w:multiLevelType w:val="singleLevel"/>
    <w:tmpl w:val="815327F9"/>
    <w:lvl w:ilvl="0" w:tentative="0">
      <w:start w:val="1"/>
      <w:numFmt w:val="chineseCounting"/>
      <w:suff w:val="nothing"/>
      <w:lvlText w:val="%1、"/>
      <w:lvlJc w:val="left"/>
      <w:pPr>
        <w:ind w:left="0" w:firstLine="420"/>
      </w:pPr>
      <w:rPr>
        <w:rFonts w:hint="eastAsia"/>
        <w:sz w:val="21"/>
        <w:szCs w:val="21"/>
      </w:rPr>
    </w:lvl>
  </w:abstractNum>
  <w:abstractNum w:abstractNumId="1">
    <w:nsid w:val="A29C84A1"/>
    <w:multiLevelType w:val="multilevel"/>
    <w:tmpl w:val="A29C84A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A66D8865"/>
    <w:multiLevelType w:val="multilevel"/>
    <w:tmpl w:val="A66D8865"/>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E816991"/>
    <w:multiLevelType w:val="multilevel"/>
    <w:tmpl w:val="AE81699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B9B9E7A0"/>
    <w:multiLevelType w:val="multilevel"/>
    <w:tmpl w:val="B9B9E7A0"/>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C5D82286"/>
    <w:multiLevelType w:val="singleLevel"/>
    <w:tmpl w:val="C5D82286"/>
    <w:lvl w:ilvl="0" w:tentative="0">
      <w:start w:val="1"/>
      <w:numFmt w:val="decimal"/>
      <w:lvlText w:val="(%1)"/>
      <w:lvlJc w:val="left"/>
      <w:pPr>
        <w:ind w:left="425" w:hanging="425"/>
      </w:pPr>
      <w:rPr>
        <w:rFonts w:hint="default"/>
      </w:rPr>
    </w:lvl>
  </w:abstractNum>
  <w:abstractNum w:abstractNumId="6">
    <w:nsid w:val="C818E2A4"/>
    <w:multiLevelType w:val="singleLevel"/>
    <w:tmpl w:val="C818E2A4"/>
    <w:lvl w:ilvl="0" w:tentative="0">
      <w:start w:val="1"/>
      <w:numFmt w:val="decimal"/>
      <w:lvlText w:val="(%1)"/>
      <w:lvlJc w:val="left"/>
      <w:pPr>
        <w:ind w:left="425" w:hanging="425"/>
      </w:pPr>
      <w:rPr>
        <w:rFonts w:hint="default"/>
      </w:rPr>
    </w:lvl>
  </w:abstractNum>
  <w:abstractNum w:abstractNumId="7">
    <w:nsid w:val="F34FDEDD"/>
    <w:multiLevelType w:val="multilevel"/>
    <w:tmpl w:val="F34FDEDD"/>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F3D95F8B"/>
    <w:multiLevelType w:val="multilevel"/>
    <w:tmpl w:val="F3D95F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21"/>
    <w:multiLevelType w:val="multilevel"/>
    <w:tmpl w:val="0000002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9">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0F570E"/>
    <w:multiLevelType w:val="multilevel"/>
    <w:tmpl w:val="1B0F570E"/>
    <w:lvl w:ilvl="0" w:tentative="0">
      <w:start w:val="1"/>
      <w:numFmt w:val="decimal"/>
      <w:lvlText w:val="1.%1"/>
      <w:lvlJc w:val="left"/>
      <w:pPr>
        <w:ind w:left="1760" w:hanging="440"/>
      </w:pPr>
      <w:rPr>
        <w:rFonts w:hint="default"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71AF3E8"/>
    <w:multiLevelType w:val="singleLevel"/>
    <w:tmpl w:val="271AF3E8"/>
    <w:lvl w:ilvl="0" w:tentative="0">
      <w:start w:val="1"/>
      <w:numFmt w:val="decimal"/>
      <w:lvlText w:val="(%1)"/>
      <w:lvlJc w:val="left"/>
      <w:pPr>
        <w:ind w:left="425" w:hanging="425"/>
      </w:pPr>
      <w:rPr>
        <w:rFonts w:hint="default"/>
      </w:rPr>
    </w:lvl>
  </w:abstractNum>
  <w:abstractNum w:abstractNumId="35">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B24C426"/>
    <w:multiLevelType w:val="multilevel"/>
    <w:tmpl w:val="3B24C42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368F863"/>
    <w:multiLevelType w:val="multilevel"/>
    <w:tmpl w:val="4368F863"/>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E294E39"/>
    <w:multiLevelType w:val="multilevel"/>
    <w:tmpl w:val="4E294E39"/>
    <w:lvl w:ilvl="0" w:tentative="0">
      <w:start w:val="1"/>
      <w:numFmt w:val="decimal"/>
      <w:lvlText w:val="%1."/>
      <w:lvlJc w:val="left"/>
      <w:pPr>
        <w:ind w:left="440" w:hanging="440"/>
      </w:pPr>
      <w:rPr>
        <w:rFonts w:hint="default" w:ascii="宋体" w:hAnsi="宋体" w:eastAsia="宋体"/>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9">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5A5E418"/>
    <w:multiLevelType w:val="singleLevel"/>
    <w:tmpl w:val="55A5E418"/>
    <w:lvl w:ilvl="0" w:tentative="0">
      <w:start w:val="1"/>
      <w:numFmt w:val="chineseCounting"/>
      <w:suff w:val="nothing"/>
      <w:lvlText w:val="格式%1："/>
      <w:lvlJc w:val="left"/>
      <w:pPr>
        <w:ind w:left="0" w:firstLine="420"/>
      </w:pPr>
      <w:rPr>
        <w:rFonts w:hint="eastAsia" w:ascii="宋体" w:hAnsi="宋体" w:eastAsia="宋体" w:cs="宋体"/>
        <w:b/>
        <w:bCs/>
        <w:sz w:val="24"/>
        <w:szCs w:val="24"/>
      </w:rPr>
    </w:lvl>
  </w:abstractNum>
  <w:abstractNum w:abstractNumId="72">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78AF7DB"/>
    <w:multiLevelType w:val="multilevel"/>
    <w:tmpl w:val="678AF7DB"/>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EC1D55"/>
    <w:multiLevelType w:val="multilevel"/>
    <w:tmpl w:val="72EC1D55"/>
    <w:lvl w:ilvl="0" w:tentative="0">
      <w:start w:val="1"/>
      <w:numFmt w:val="decimal"/>
      <w:lvlText w:val="%1."/>
      <w:lvlJc w:val="left"/>
      <w:pPr>
        <w:ind w:left="440" w:hanging="440"/>
      </w:pPr>
      <w:rPr>
        <w:rFonts w:hint="default"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F794F2"/>
    <w:multiLevelType w:val="singleLevel"/>
    <w:tmpl w:val="72F794F2"/>
    <w:lvl w:ilvl="0" w:tentative="0">
      <w:start w:val="1"/>
      <w:numFmt w:val="decimal"/>
      <w:lvlText w:val="(%1)"/>
      <w:lvlJc w:val="left"/>
      <w:pPr>
        <w:ind w:left="425" w:hanging="425"/>
      </w:pPr>
      <w:rPr>
        <w:rFonts w:hint="default"/>
        <w:b w:val="0"/>
        <w:bCs w:val="0"/>
      </w:rPr>
    </w:lvl>
  </w:abstractNum>
  <w:abstractNum w:abstractNumId="95">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0"/>
  </w:num>
  <w:num w:numId="2">
    <w:abstractNumId w:val="35"/>
  </w:num>
  <w:num w:numId="3">
    <w:abstractNumId w:val="52"/>
  </w:num>
  <w:num w:numId="4">
    <w:abstractNumId w:val="39"/>
  </w:num>
  <w:num w:numId="5">
    <w:abstractNumId w:val="61"/>
  </w:num>
  <w:num w:numId="6">
    <w:abstractNumId w:val="93"/>
  </w:num>
  <w:num w:numId="7">
    <w:abstractNumId w:val="69"/>
  </w:num>
  <w:num w:numId="8">
    <w:abstractNumId w:val="98"/>
  </w:num>
  <w:num w:numId="9">
    <w:abstractNumId w:val="19"/>
  </w:num>
  <w:num w:numId="10">
    <w:abstractNumId w:val="8"/>
  </w:num>
  <w:num w:numId="11">
    <w:abstractNumId w:val="44"/>
  </w:num>
  <w:num w:numId="12">
    <w:abstractNumId w:val="29"/>
  </w:num>
  <w:num w:numId="13">
    <w:abstractNumId w:val="31"/>
  </w:num>
  <w:num w:numId="14">
    <w:abstractNumId w:val="5"/>
  </w:num>
  <w:num w:numId="15">
    <w:abstractNumId w:val="34"/>
  </w:num>
  <w:num w:numId="16">
    <w:abstractNumId w:val="20"/>
  </w:num>
  <w:num w:numId="17">
    <w:abstractNumId w:val="3"/>
  </w:num>
  <w:num w:numId="18">
    <w:abstractNumId w:val="50"/>
  </w:num>
  <w:num w:numId="19">
    <w:abstractNumId w:val="92"/>
  </w:num>
  <w:num w:numId="20">
    <w:abstractNumId w:val="77"/>
  </w:num>
  <w:num w:numId="21">
    <w:abstractNumId w:val="48"/>
  </w:num>
  <w:num w:numId="22">
    <w:abstractNumId w:val="27"/>
  </w:num>
  <w:num w:numId="23">
    <w:abstractNumId w:val="99"/>
  </w:num>
  <w:num w:numId="24">
    <w:abstractNumId w:val="73"/>
  </w:num>
  <w:num w:numId="25">
    <w:abstractNumId w:val="38"/>
  </w:num>
  <w:num w:numId="26">
    <w:abstractNumId w:val="80"/>
  </w:num>
  <w:num w:numId="27">
    <w:abstractNumId w:val="41"/>
  </w:num>
  <w:num w:numId="28">
    <w:abstractNumId w:val="81"/>
  </w:num>
  <w:num w:numId="29">
    <w:abstractNumId w:val="78"/>
  </w:num>
  <w:num w:numId="30">
    <w:abstractNumId w:val="91"/>
  </w:num>
  <w:num w:numId="31">
    <w:abstractNumId w:val="89"/>
  </w:num>
  <w:num w:numId="32">
    <w:abstractNumId w:val="28"/>
  </w:num>
  <w:num w:numId="33">
    <w:abstractNumId w:val="22"/>
  </w:num>
  <w:num w:numId="34">
    <w:abstractNumId w:val="53"/>
  </w:num>
  <w:num w:numId="35">
    <w:abstractNumId w:val="60"/>
  </w:num>
  <w:num w:numId="36">
    <w:abstractNumId w:val="51"/>
  </w:num>
  <w:num w:numId="37">
    <w:abstractNumId w:val="76"/>
  </w:num>
  <w:num w:numId="38">
    <w:abstractNumId w:val="95"/>
  </w:num>
  <w:num w:numId="39">
    <w:abstractNumId w:val="57"/>
  </w:num>
  <w:num w:numId="40">
    <w:abstractNumId w:val="46"/>
  </w:num>
  <w:num w:numId="41">
    <w:abstractNumId w:val="43"/>
  </w:num>
  <w:num w:numId="42">
    <w:abstractNumId w:val="59"/>
  </w:num>
  <w:num w:numId="43">
    <w:abstractNumId w:val="17"/>
  </w:num>
  <w:num w:numId="44">
    <w:abstractNumId w:val="74"/>
  </w:num>
  <w:num w:numId="45">
    <w:abstractNumId w:val="88"/>
  </w:num>
  <w:num w:numId="46">
    <w:abstractNumId w:val="90"/>
  </w:num>
  <w:num w:numId="47">
    <w:abstractNumId w:val="25"/>
  </w:num>
  <w:num w:numId="48">
    <w:abstractNumId w:val="36"/>
  </w:num>
  <w:num w:numId="49">
    <w:abstractNumId w:val="75"/>
  </w:num>
  <w:num w:numId="50">
    <w:abstractNumId w:val="24"/>
  </w:num>
  <w:num w:numId="51">
    <w:abstractNumId w:val="26"/>
  </w:num>
  <w:num w:numId="52">
    <w:abstractNumId w:val="21"/>
  </w:num>
  <w:num w:numId="53">
    <w:abstractNumId w:val="55"/>
  </w:num>
  <w:num w:numId="54">
    <w:abstractNumId w:val="67"/>
  </w:num>
  <w:num w:numId="55">
    <w:abstractNumId w:val="79"/>
  </w:num>
  <w:num w:numId="56">
    <w:abstractNumId w:val="47"/>
  </w:num>
  <w:num w:numId="57">
    <w:abstractNumId w:val="49"/>
  </w:num>
  <w:num w:numId="58">
    <w:abstractNumId w:val="70"/>
  </w:num>
  <w:num w:numId="59">
    <w:abstractNumId w:val="82"/>
  </w:num>
  <w:num w:numId="60">
    <w:abstractNumId w:val="87"/>
  </w:num>
  <w:num w:numId="61">
    <w:abstractNumId w:val="62"/>
  </w:num>
  <w:num w:numId="62">
    <w:abstractNumId w:val="63"/>
  </w:num>
  <w:num w:numId="63">
    <w:abstractNumId w:val="101"/>
  </w:num>
  <w:num w:numId="64">
    <w:abstractNumId w:val="32"/>
  </w:num>
  <w:num w:numId="65">
    <w:abstractNumId w:val="65"/>
  </w:num>
  <w:num w:numId="66">
    <w:abstractNumId w:val="58"/>
  </w:num>
  <w:num w:numId="67">
    <w:abstractNumId w:val="100"/>
  </w:num>
  <w:num w:numId="68">
    <w:abstractNumId w:val="30"/>
  </w:num>
  <w:num w:numId="69">
    <w:abstractNumId w:val="54"/>
  </w:num>
  <w:num w:numId="70">
    <w:abstractNumId w:val="97"/>
  </w:num>
  <w:num w:numId="71">
    <w:abstractNumId w:val="18"/>
  </w:num>
  <w:num w:numId="72">
    <w:abstractNumId w:val="33"/>
  </w:num>
  <w:num w:numId="73">
    <w:abstractNumId w:val="68"/>
  </w:num>
  <w:num w:numId="74">
    <w:abstractNumId w:val="66"/>
  </w:num>
  <w:num w:numId="75">
    <w:abstractNumId w:val="23"/>
  </w:num>
  <w:num w:numId="76">
    <w:abstractNumId w:val="16"/>
  </w:num>
  <w:num w:numId="77">
    <w:abstractNumId w:val="96"/>
  </w:num>
  <w:num w:numId="78">
    <w:abstractNumId w:val="12"/>
  </w:num>
  <w:num w:numId="79">
    <w:abstractNumId w:val="10"/>
  </w:num>
  <w:num w:numId="80">
    <w:abstractNumId w:val="15"/>
  </w:num>
  <w:num w:numId="81">
    <w:abstractNumId w:val="56"/>
  </w:num>
  <w:num w:numId="82">
    <w:abstractNumId w:val="86"/>
  </w:num>
  <w:num w:numId="83">
    <w:abstractNumId w:val="64"/>
  </w:num>
  <w:num w:numId="84">
    <w:abstractNumId w:val="11"/>
  </w:num>
  <w:num w:numId="85">
    <w:abstractNumId w:val="2"/>
  </w:num>
  <w:num w:numId="86">
    <w:abstractNumId w:val="6"/>
  </w:num>
  <w:num w:numId="87">
    <w:abstractNumId w:val="94"/>
  </w:num>
  <w:num w:numId="88">
    <w:abstractNumId w:val="7"/>
  </w:num>
  <w:num w:numId="89">
    <w:abstractNumId w:val="83"/>
  </w:num>
  <w:num w:numId="90">
    <w:abstractNumId w:val="4"/>
  </w:num>
  <w:num w:numId="91">
    <w:abstractNumId w:val="9"/>
  </w:num>
  <w:num w:numId="92">
    <w:abstractNumId w:val="1"/>
  </w:num>
  <w:num w:numId="93">
    <w:abstractNumId w:val="37"/>
  </w:num>
  <w:num w:numId="94">
    <w:abstractNumId w:val="45"/>
  </w:num>
  <w:num w:numId="95">
    <w:abstractNumId w:val="85"/>
  </w:num>
  <w:num w:numId="96">
    <w:abstractNumId w:val="13"/>
  </w:num>
  <w:num w:numId="97">
    <w:abstractNumId w:val="14"/>
  </w:num>
  <w:num w:numId="98">
    <w:abstractNumId w:val="0"/>
  </w:num>
  <w:num w:numId="99">
    <w:abstractNumId w:val="71"/>
  </w:num>
  <w:num w:numId="100">
    <w:abstractNumId w:val="84"/>
  </w:num>
  <w:num w:numId="101">
    <w:abstractNumId w:val="42"/>
  </w:num>
  <w:num w:numId="102">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16A"/>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D6E53"/>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6E44"/>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1AD3753"/>
    <w:rsid w:val="01B82438"/>
    <w:rsid w:val="02441F1E"/>
    <w:rsid w:val="029809B7"/>
    <w:rsid w:val="02BF4B88"/>
    <w:rsid w:val="02DD0152"/>
    <w:rsid w:val="045D1075"/>
    <w:rsid w:val="04642403"/>
    <w:rsid w:val="0466617C"/>
    <w:rsid w:val="04920E1D"/>
    <w:rsid w:val="04B87570"/>
    <w:rsid w:val="053D4EC7"/>
    <w:rsid w:val="05452235"/>
    <w:rsid w:val="06091535"/>
    <w:rsid w:val="060C2D53"/>
    <w:rsid w:val="061832A6"/>
    <w:rsid w:val="063267AF"/>
    <w:rsid w:val="06797F39"/>
    <w:rsid w:val="078D3A39"/>
    <w:rsid w:val="079C7DB4"/>
    <w:rsid w:val="07B61D37"/>
    <w:rsid w:val="07D41F0B"/>
    <w:rsid w:val="08272C43"/>
    <w:rsid w:val="083E2F6B"/>
    <w:rsid w:val="0888341B"/>
    <w:rsid w:val="08AC25CB"/>
    <w:rsid w:val="08BC62FE"/>
    <w:rsid w:val="09A14989"/>
    <w:rsid w:val="09CD63BC"/>
    <w:rsid w:val="0A375EC4"/>
    <w:rsid w:val="0A4E3ED0"/>
    <w:rsid w:val="0AAF0C6D"/>
    <w:rsid w:val="0AC57E12"/>
    <w:rsid w:val="0ADF3032"/>
    <w:rsid w:val="0B12230C"/>
    <w:rsid w:val="0B1E3309"/>
    <w:rsid w:val="0B5C2086"/>
    <w:rsid w:val="0BB27EF8"/>
    <w:rsid w:val="0C0F71DA"/>
    <w:rsid w:val="0C116D7F"/>
    <w:rsid w:val="0C3B5596"/>
    <w:rsid w:val="0C4274CE"/>
    <w:rsid w:val="0C5A2F58"/>
    <w:rsid w:val="0CBD4786"/>
    <w:rsid w:val="0D350DE1"/>
    <w:rsid w:val="0D646597"/>
    <w:rsid w:val="0DC442AF"/>
    <w:rsid w:val="0DCC4253"/>
    <w:rsid w:val="0DFC1C4A"/>
    <w:rsid w:val="0E09650A"/>
    <w:rsid w:val="0E4E749E"/>
    <w:rsid w:val="0F2D2F1E"/>
    <w:rsid w:val="0F627C5C"/>
    <w:rsid w:val="0F9569FD"/>
    <w:rsid w:val="107A6169"/>
    <w:rsid w:val="10AE5048"/>
    <w:rsid w:val="10CD1388"/>
    <w:rsid w:val="10D26947"/>
    <w:rsid w:val="10D91F63"/>
    <w:rsid w:val="110148F0"/>
    <w:rsid w:val="110E5BD1"/>
    <w:rsid w:val="11257E0F"/>
    <w:rsid w:val="11F345B7"/>
    <w:rsid w:val="11F8282E"/>
    <w:rsid w:val="122149CB"/>
    <w:rsid w:val="122300D3"/>
    <w:rsid w:val="128B1CD8"/>
    <w:rsid w:val="13906D71"/>
    <w:rsid w:val="13960100"/>
    <w:rsid w:val="13CC1D73"/>
    <w:rsid w:val="14411E19"/>
    <w:rsid w:val="14E1184E"/>
    <w:rsid w:val="14F319C0"/>
    <w:rsid w:val="156D62B5"/>
    <w:rsid w:val="15836462"/>
    <w:rsid w:val="15935422"/>
    <w:rsid w:val="16775651"/>
    <w:rsid w:val="16C51121"/>
    <w:rsid w:val="17035549"/>
    <w:rsid w:val="17112BC3"/>
    <w:rsid w:val="1763654B"/>
    <w:rsid w:val="183A21D1"/>
    <w:rsid w:val="18A64941"/>
    <w:rsid w:val="18C9692B"/>
    <w:rsid w:val="18EA17CE"/>
    <w:rsid w:val="192A7F05"/>
    <w:rsid w:val="1995728B"/>
    <w:rsid w:val="199F45EB"/>
    <w:rsid w:val="19A31CEF"/>
    <w:rsid w:val="19C84D8B"/>
    <w:rsid w:val="1A566750"/>
    <w:rsid w:val="1A6F55AB"/>
    <w:rsid w:val="1AFC480D"/>
    <w:rsid w:val="1B3E70B3"/>
    <w:rsid w:val="1B83540D"/>
    <w:rsid w:val="1BB455C7"/>
    <w:rsid w:val="1C4A6160"/>
    <w:rsid w:val="1C4D0AB5"/>
    <w:rsid w:val="1C672639"/>
    <w:rsid w:val="1C6E39C8"/>
    <w:rsid w:val="1CED6C8A"/>
    <w:rsid w:val="1D100184"/>
    <w:rsid w:val="1D277E4F"/>
    <w:rsid w:val="1D843672"/>
    <w:rsid w:val="1DB1656F"/>
    <w:rsid w:val="1DF23C3A"/>
    <w:rsid w:val="1E1C2295"/>
    <w:rsid w:val="1E4C1AE7"/>
    <w:rsid w:val="1E6B58B1"/>
    <w:rsid w:val="1E6C2C0A"/>
    <w:rsid w:val="1F7B623E"/>
    <w:rsid w:val="1F7F403F"/>
    <w:rsid w:val="1FDF6BBF"/>
    <w:rsid w:val="20026972"/>
    <w:rsid w:val="20140D2A"/>
    <w:rsid w:val="207E61A3"/>
    <w:rsid w:val="20D3011A"/>
    <w:rsid w:val="213C368F"/>
    <w:rsid w:val="213E244D"/>
    <w:rsid w:val="2245341D"/>
    <w:rsid w:val="224708D0"/>
    <w:rsid w:val="22AB2EC8"/>
    <w:rsid w:val="22AF0C16"/>
    <w:rsid w:val="22BD5EF0"/>
    <w:rsid w:val="23700F2F"/>
    <w:rsid w:val="237466A1"/>
    <w:rsid w:val="23922691"/>
    <w:rsid w:val="23A44999"/>
    <w:rsid w:val="23D962BB"/>
    <w:rsid w:val="23F92393"/>
    <w:rsid w:val="240F33C1"/>
    <w:rsid w:val="24165E28"/>
    <w:rsid w:val="24344A0C"/>
    <w:rsid w:val="243866A7"/>
    <w:rsid w:val="24545B99"/>
    <w:rsid w:val="246F652F"/>
    <w:rsid w:val="24BF5013"/>
    <w:rsid w:val="24CA6859"/>
    <w:rsid w:val="25205A7B"/>
    <w:rsid w:val="25C66C19"/>
    <w:rsid w:val="25CC4C01"/>
    <w:rsid w:val="25E83366"/>
    <w:rsid w:val="25EB3830"/>
    <w:rsid w:val="26676E0F"/>
    <w:rsid w:val="26B02E2F"/>
    <w:rsid w:val="27447C16"/>
    <w:rsid w:val="277420AE"/>
    <w:rsid w:val="278E0484"/>
    <w:rsid w:val="2795132E"/>
    <w:rsid w:val="27C77406"/>
    <w:rsid w:val="27CD6D55"/>
    <w:rsid w:val="27D0345D"/>
    <w:rsid w:val="27DF11D7"/>
    <w:rsid w:val="27F21AE8"/>
    <w:rsid w:val="27F832BE"/>
    <w:rsid w:val="286C76E2"/>
    <w:rsid w:val="28812CD5"/>
    <w:rsid w:val="28BA6B86"/>
    <w:rsid w:val="2953641F"/>
    <w:rsid w:val="2961601B"/>
    <w:rsid w:val="29A94291"/>
    <w:rsid w:val="29F3375E"/>
    <w:rsid w:val="29FC6AB7"/>
    <w:rsid w:val="2A027E45"/>
    <w:rsid w:val="2A4B5348"/>
    <w:rsid w:val="2A873642"/>
    <w:rsid w:val="2AB27175"/>
    <w:rsid w:val="2B397896"/>
    <w:rsid w:val="2B42499D"/>
    <w:rsid w:val="2BB67D92"/>
    <w:rsid w:val="2C4B374E"/>
    <w:rsid w:val="2C714D71"/>
    <w:rsid w:val="2C7B1B7F"/>
    <w:rsid w:val="2C9034E6"/>
    <w:rsid w:val="2CED495D"/>
    <w:rsid w:val="2D714B55"/>
    <w:rsid w:val="2E037DD0"/>
    <w:rsid w:val="2E1A39AF"/>
    <w:rsid w:val="2E1B2357"/>
    <w:rsid w:val="2E1E6F43"/>
    <w:rsid w:val="2E2B25EC"/>
    <w:rsid w:val="2E5A1FFE"/>
    <w:rsid w:val="2E9E37C5"/>
    <w:rsid w:val="2ECA5EB8"/>
    <w:rsid w:val="2F526315"/>
    <w:rsid w:val="2F950E14"/>
    <w:rsid w:val="2FC0556B"/>
    <w:rsid w:val="301C38BE"/>
    <w:rsid w:val="30304AFC"/>
    <w:rsid w:val="303C2E9C"/>
    <w:rsid w:val="304E5B92"/>
    <w:rsid w:val="30AE2458"/>
    <w:rsid w:val="30DA7426"/>
    <w:rsid w:val="318B5E54"/>
    <w:rsid w:val="319E66A5"/>
    <w:rsid w:val="31C3610C"/>
    <w:rsid w:val="326276D3"/>
    <w:rsid w:val="32883C32"/>
    <w:rsid w:val="33044B13"/>
    <w:rsid w:val="33552964"/>
    <w:rsid w:val="34056568"/>
    <w:rsid w:val="34057022"/>
    <w:rsid w:val="340969AD"/>
    <w:rsid w:val="340F388A"/>
    <w:rsid w:val="34725B9A"/>
    <w:rsid w:val="34A82A6A"/>
    <w:rsid w:val="34DD5737"/>
    <w:rsid w:val="34EF5C1A"/>
    <w:rsid w:val="3515264E"/>
    <w:rsid w:val="354041AE"/>
    <w:rsid w:val="359B1849"/>
    <w:rsid w:val="35B72A59"/>
    <w:rsid w:val="35E03756"/>
    <w:rsid w:val="35F43E1B"/>
    <w:rsid w:val="36305ECB"/>
    <w:rsid w:val="36332DEB"/>
    <w:rsid w:val="36892E3C"/>
    <w:rsid w:val="36AC6BEC"/>
    <w:rsid w:val="36C00E6C"/>
    <w:rsid w:val="36C66D6E"/>
    <w:rsid w:val="36D42B95"/>
    <w:rsid w:val="376F478B"/>
    <w:rsid w:val="377A114E"/>
    <w:rsid w:val="379B6786"/>
    <w:rsid w:val="37C029A6"/>
    <w:rsid w:val="37ED5425"/>
    <w:rsid w:val="381C2581"/>
    <w:rsid w:val="381C47C8"/>
    <w:rsid w:val="382F4F9D"/>
    <w:rsid w:val="387D65FD"/>
    <w:rsid w:val="391B4A7F"/>
    <w:rsid w:val="391F5FB0"/>
    <w:rsid w:val="393731AE"/>
    <w:rsid w:val="394C2E8B"/>
    <w:rsid w:val="39575B3C"/>
    <w:rsid w:val="395D0BF4"/>
    <w:rsid w:val="396C7089"/>
    <w:rsid w:val="397A277D"/>
    <w:rsid w:val="39C56E8F"/>
    <w:rsid w:val="39EE7A9E"/>
    <w:rsid w:val="3A117893"/>
    <w:rsid w:val="3B144054"/>
    <w:rsid w:val="3B3D0CDD"/>
    <w:rsid w:val="3B6423FE"/>
    <w:rsid w:val="3BF05916"/>
    <w:rsid w:val="3C0A59A5"/>
    <w:rsid w:val="3C5E2E74"/>
    <w:rsid w:val="3C7B48D3"/>
    <w:rsid w:val="3CF77DE8"/>
    <w:rsid w:val="3D2A1570"/>
    <w:rsid w:val="3D8125E0"/>
    <w:rsid w:val="3D891FB8"/>
    <w:rsid w:val="3D915310"/>
    <w:rsid w:val="3DA46878"/>
    <w:rsid w:val="3DB821F0"/>
    <w:rsid w:val="3DD41BC8"/>
    <w:rsid w:val="3E036DA9"/>
    <w:rsid w:val="3E126451"/>
    <w:rsid w:val="3E412892"/>
    <w:rsid w:val="3E434918"/>
    <w:rsid w:val="3E4F5FBF"/>
    <w:rsid w:val="3E7176E7"/>
    <w:rsid w:val="3E931FE4"/>
    <w:rsid w:val="3E9A54F1"/>
    <w:rsid w:val="3EC060BB"/>
    <w:rsid w:val="3EE37DED"/>
    <w:rsid w:val="3EF12878"/>
    <w:rsid w:val="3F8F215A"/>
    <w:rsid w:val="3F9135B3"/>
    <w:rsid w:val="3F9603F1"/>
    <w:rsid w:val="3FC572CA"/>
    <w:rsid w:val="3FDC361A"/>
    <w:rsid w:val="3FF51B86"/>
    <w:rsid w:val="405368AD"/>
    <w:rsid w:val="40550877"/>
    <w:rsid w:val="40624D42"/>
    <w:rsid w:val="41410DFB"/>
    <w:rsid w:val="41A75102"/>
    <w:rsid w:val="423B189D"/>
    <w:rsid w:val="42C61E44"/>
    <w:rsid w:val="4355099C"/>
    <w:rsid w:val="43B57FDD"/>
    <w:rsid w:val="442A5B49"/>
    <w:rsid w:val="44492D48"/>
    <w:rsid w:val="448E723D"/>
    <w:rsid w:val="45123C90"/>
    <w:rsid w:val="458F4CAD"/>
    <w:rsid w:val="45F4643C"/>
    <w:rsid w:val="462F50C2"/>
    <w:rsid w:val="46302710"/>
    <w:rsid w:val="463C0496"/>
    <w:rsid w:val="46F27451"/>
    <w:rsid w:val="4743767B"/>
    <w:rsid w:val="474653BD"/>
    <w:rsid w:val="47E21A58"/>
    <w:rsid w:val="484A1441"/>
    <w:rsid w:val="4893737D"/>
    <w:rsid w:val="48B431F6"/>
    <w:rsid w:val="49774BBE"/>
    <w:rsid w:val="49866B78"/>
    <w:rsid w:val="49B96D6D"/>
    <w:rsid w:val="49D2035F"/>
    <w:rsid w:val="49E123E3"/>
    <w:rsid w:val="4A4A0D21"/>
    <w:rsid w:val="4A800BE6"/>
    <w:rsid w:val="4A9406C5"/>
    <w:rsid w:val="4BAD77B9"/>
    <w:rsid w:val="4BFC604B"/>
    <w:rsid w:val="4C2A0140"/>
    <w:rsid w:val="4C3A4602"/>
    <w:rsid w:val="4C78605B"/>
    <w:rsid w:val="4C7C7147"/>
    <w:rsid w:val="4C896AE6"/>
    <w:rsid w:val="4D2B3A0A"/>
    <w:rsid w:val="4DA92202"/>
    <w:rsid w:val="4DCB4E5A"/>
    <w:rsid w:val="4DFC2A89"/>
    <w:rsid w:val="4E53036B"/>
    <w:rsid w:val="4E6A214C"/>
    <w:rsid w:val="4E9F4552"/>
    <w:rsid w:val="4EA50C1B"/>
    <w:rsid w:val="4F381A8F"/>
    <w:rsid w:val="4FB64ADF"/>
    <w:rsid w:val="504D3319"/>
    <w:rsid w:val="505C2FF8"/>
    <w:rsid w:val="50853853"/>
    <w:rsid w:val="508B5BFE"/>
    <w:rsid w:val="50CF3D2E"/>
    <w:rsid w:val="50D03E52"/>
    <w:rsid w:val="50D94BCC"/>
    <w:rsid w:val="50DF0C53"/>
    <w:rsid w:val="513700BD"/>
    <w:rsid w:val="5149325D"/>
    <w:rsid w:val="51A27694"/>
    <w:rsid w:val="51D13AD5"/>
    <w:rsid w:val="51E43E9C"/>
    <w:rsid w:val="52AB07CA"/>
    <w:rsid w:val="52D36009"/>
    <w:rsid w:val="5314642B"/>
    <w:rsid w:val="531B6C11"/>
    <w:rsid w:val="53422EDD"/>
    <w:rsid w:val="535449BE"/>
    <w:rsid w:val="53BD2563"/>
    <w:rsid w:val="53FC2850"/>
    <w:rsid w:val="540E7263"/>
    <w:rsid w:val="546D21DB"/>
    <w:rsid w:val="549A0AF6"/>
    <w:rsid w:val="54C26276"/>
    <w:rsid w:val="54E65AA0"/>
    <w:rsid w:val="54FC70BB"/>
    <w:rsid w:val="55474F05"/>
    <w:rsid w:val="565A678F"/>
    <w:rsid w:val="56E44ADF"/>
    <w:rsid w:val="57006A86"/>
    <w:rsid w:val="57350260"/>
    <w:rsid w:val="575472C8"/>
    <w:rsid w:val="575C2093"/>
    <w:rsid w:val="578B34D5"/>
    <w:rsid w:val="57AC6B77"/>
    <w:rsid w:val="58006EC2"/>
    <w:rsid w:val="5820425A"/>
    <w:rsid w:val="58931AE5"/>
    <w:rsid w:val="58D04AE7"/>
    <w:rsid w:val="58D10130"/>
    <w:rsid w:val="590B7B6A"/>
    <w:rsid w:val="59403CBE"/>
    <w:rsid w:val="594D6137"/>
    <w:rsid w:val="59B14918"/>
    <w:rsid w:val="59BE1667"/>
    <w:rsid w:val="5A4C4641"/>
    <w:rsid w:val="5A6522CA"/>
    <w:rsid w:val="5A9E3DC0"/>
    <w:rsid w:val="5B547EA8"/>
    <w:rsid w:val="5C2937E8"/>
    <w:rsid w:val="5C3302C1"/>
    <w:rsid w:val="5CD25B3D"/>
    <w:rsid w:val="5DB42554"/>
    <w:rsid w:val="5DB5361A"/>
    <w:rsid w:val="5DF179D9"/>
    <w:rsid w:val="5E3E3D3E"/>
    <w:rsid w:val="5F497D13"/>
    <w:rsid w:val="5F4B136B"/>
    <w:rsid w:val="5F5C2ED6"/>
    <w:rsid w:val="5F7E4FF2"/>
    <w:rsid w:val="5F8108E9"/>
    <w:rsid w:val="5F8B0570"/>
    <w:rsid w:val="5FE03C16"/>
    <w:rsid w:val="5FE8797A"/>
    <w:rsid w:val="600F1AFC"/>
    <w:rsid w:val="60372BCF"/>
    <w:rsid w:val="604C2EC7"/>
    <w:rsid w:val="61A86422"/>
    <w:rsid w:val="61B5497D"/>
    <w:rsid w:val="61DF5D9B"/>
    <w:rsid w:val="622D2FAA"/>
    <w:rsid w:val="62422092"/>
    <w:rsid w:val="62AC358D"/>
    <w:rsid w:val="63964B41"/>
    <w:rsid w:val="64016136"/>
    <w:rsid w:val="641E2BAA"/>
    <w:rsid w:val="64B00387"/>
    <w:rsid w:val="64B61035"/>
    <w:rsid w:val="64C319A4"/>
    <w:rsid w:val="64DA4944"/>
    <w:rsid w:val="64DB0034"/>
    <w:rsid w:val="65025143"/>
    <w:rsid w:val="6603745B"/>
    <w:rsid w:val="66296644"/>
    <w:rsid w:val="664C0927"/>
    <w:rsid w:val="66642523"/>
    <w:rsid w:val="66C93420"/>
    <w:rsid w:val="671464E6"/>
    <w:rsid w:val="678D457A"/>
    <w:rsid w:val="678E50A8"/>
    <w:rsid w:val="679F2254"/>
    <w:rsid w:val="682A2E18"/>
    <w:rsid w:val="68525518"/>
    <w:rsid w:val="688D02FE"/>
    <w:rsid w:val="688D6550"/>
    <w:rsid w:val="68B00C8D"/>
    <w:rsid w:val="68F85BA3"/>
    <w:rsid w:val="694E04DD"/>
    <w:rsid w:val="69780FAF"/>
    <w:rsid w:val="697F515F"/>
    <w:rsid w:val="699B4C9D"/>
    <w:rsid w:val="699C6943"/>
    <w:rsid w:val="69B63885"/>
    <w:rsid w:val="69B813AB"/>
    <w:rsid w:val="6AB67BD1"/>
    <w:rsid w:val="6AE54422"/>
    <w:rsid w:val="6AFE1987"/>
    <w:rsid w:val="6B9D33DE"/>
    <w:rsid w:val="6B9F6960"/>
    <w:rsid w:val="6BC9782A"/>
    <w:rsid w:val="6BD37DB0"/>
    <w:rsid w:val="6C027255"/>
    <w:rsid w:val="6C702411"/>
    <w:rsid w:val="6C7D1B5B"/>
    <w:rsid w:val="6C8163CC"/>
    <w:rsid w:val="6C8574C7"/>
    <w:rsid w:val="6CC95BD9"/>
    <w:rsid w:val="6CD82137"/>
    <w:rsid w:val="6CF917A4"/>
    <w:rsid w:val="6D0B213A"/>
    <w:rsid w:val="6D885538"/>
    <w:rsid w:val="6DA77DB7"/>
    <w:rsid w:val="6E201890"/>
    <w:rsid w:val="6EDD3D1E"/>
    <w:rsid w:val="6EF712CB"/>
    <w:rsid w:val="6FB10D76"/>
    <w:rsid w:val="706C1BA4"/>
    <w:rsid w:val="70974D49"/>
    <w:rsid w:val="70D032DD"/>
    <w:rsid w:val="70E01E87"/>
    <w:rsid w:val="711A75B4"/>
    <w:rsid w:val="712E63F7"/>
    <w:rsid w:val="713339C3"/>
    <w:rsid w:val="713779A1"/>
    <w:rsid w:val="71737ED2"/>
    <w:rsid w:val="71881E8A"/>
    <w:rsid w:val="71A62431"/>
    <w:rsid w:val="71B125F7"/>
    <w:rsid w:val="72083BE4"/>
    <w:rsid w:val="720F6228"/>
    <w:rsid w:val="72356078"/>
    <w:rsid w:val="725700A9"/>
    <w:rsid w:val="7270316B"/>
    <w:rsid w:val="727E26C2"/>
    <w:rsid w:val="72AA6B28"/>
    <w:rsid w:val="72BE68D9"/>
    <w:rsid w:val="72DF5BFA"/>
    <w:rsid w:val="734F2010"/>
    <w:rsid w:val="73605B81"/>
    <w:rsid w:val="73734595"/>
    <w:rsid w:val="73765B5E"/>
    <w:rsid w:val="737873A1"/>
    <w:rsid w:val="737A5923"/>
    <w:rsid w:val="73B13A3B"/>
    <w:rsid w:val="73C0081B"/>
    <w:rsid w:val="73E21E46"/>
    <w:rsid w:val="74F860BE"/>
    <w:rsid w:val="75183646"/>
    <w:rsid w:val="75846F2D"/>
    <w:rsid w:val="75874327"/>
    <w:rsid w:val="75C9611C"/>
    <w:rsid w:val="75D92DD5"/>
    <w:rsid w:val="760F4A49"/>
    <w:rsid w:val="763B0C2D"/>
    <w:rsid w:val="765B1A3C"/>
    <w:rsid w:val="76654C99"/>
    <w:rsid w:val="76E52316"/>
    <w:rsid w:val="778E7EA6"/>
    <w:rsid w:val="77DA2E34"/>
    <w:rsid w:val="77ED15C0"/>
    <w:rsid w:val="77ED700C"/>
    <w:rsid w:val="780879A1"/>
    <w:rsid w:val="78186422"/>
    <w:rsid w:val="786A5EE9"/>
    <w:rsid w:val="78815305"/>
    <w:rsid w:val="78AB56FE"/>
    <w:rsid w:val="78C31B1A"/>
    <w:rsid w:val="78E2413B"/>
    <w:rsid w:val="792220CA"/>
    <w:rsid w:val="79352A18"/>
    <w:rsid w:val="79AE5A88"/>
    <w:rsid w:val="79DB341D"/>
    <w:rsid w:val="79F75F20"/>
    <w:rsid w:val="7A1E16FE"/>
    <w:rsid w:val="7A4A42A1"/>
    <w:rsid w:val="7A6115EB"/>
    <w:rsid w:val="7AC1461E"/>
    <w:rsid w:val="7B35635A"/>
    <w:rsid w:val="7B5B428C"/>
    <w:rsid w:val="7BE06797"/>
    <w:rsid w:val="7C4D0822"/>
    <w:rsid w:val="7C6D27D8"/>
    <w:rsid w:val="7C786FB7"/>
    <w:rsid w:val="7CA9199F"/>
    <w:rsid w:val="7CD341BD"/>
    <w:rsid w:val="7CDC13FD"/>
    <w:rsid w:val="7CE26D3C"/>
    <w:rsid w:val="7CEA1D6C"/>
    <w:rsid w:val="7CF60710"/>
    <w:rsid w:val="7D142945"/>
    <w:rsid w:val="7D88481B"/>
    <w:rsid w:val="7D983576"/>
    <w:rsid w:val="7DCB3D59"/>
    <w:rsid w:val="7E072F14"/>
    <w:rsid w:val="7E235C52"/>
    <w:rsid w:val="7E3F60E7"/>
    <w:rsid w:val="7E60089C"/>
    <w:rsid w:val="7F442849"/>
    <w:rsid w:val="7F45035F"/>
    <w:rsid w:val="7F887508"/>
    <w:rsid w:val="7F991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4">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72</Pages>
  <Words>2561</Words>
  <Characters>2894</Characters>
  <Lines>304</Lines>
  <Paragraphs>85</Paragraphs>
  <TotalTime>23</TotalTime>
  <ScaleCrop>false</ScaleCrop>
  <LinksUpToDate>false</LinksUpToDate>
  <CharactersWithSpaces>2960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WPS_1618902804</cp:lastModifiedBy>
  <dcterms:modified xsi:type="dcterms:W3CDTF">2025-10-13T06:31:14Z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eyJoZGlkIjoiZmRhMmFmYjM3OWE4N2ViMTFmMDk1NGM5ZGE2M2MzZDciLCJ1c2VySWQiOiIxMjA2MDMyMjUwIn0=</vt:lpwstr>
  </property>
  <property fmtid="{D5CDD505-2E9C-101B-9397-08002B2CF9AE}" pid="3" name="KSOProductBuildVer">
    <vt:lpwstr>2052-12.1.0.22529</vt:lpwstr>
  </property>
  <property fmtid="{D5CDD505-2E9C-101B-9397-08002B2CF9AE}" pid="4" name="ICV">
    <vt:lpwstr>2890F89EB8704641B8EF3A9FE64B1D77_12</vt:lpwstr>
  </property>
</Properties>
</file>