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cs="宋体"/>
          <w:b/>
          <w:bCs/>
          <w:snapToGrid w:val="0"/>
          <w:spacing w:val="22"/>
          <w:kern w:val="0"/>
          <w:sz w:val="160"/>
          <w:szCs w:val="160"/>
        </w:rPr>
      </w:pPr>
      <w:r>
        <w:rPr>
          <w:rFonts w:hint="eastAsia" w:ascii="宋体" w:hAnsi="宋体" w:eastAsia="宋体" w:cs="宋体"/>
          <w:b/>
          <w:bCs/>
          <w:snapToGrid w:val="0"/>
          <w:spacing w:val="22"/>
          <w:kern w:val="0"/>
          <w:sz w:val="160"/>
          <w:szCs w:val="160"/>
        </w:rPr>
        <w:t>招标文件</w:t>
      </w:r>
    </w:p>
    <w:p w14:paraId="446CA223">
      <w:pPr>
        <w:spacing w:before="652" w:beforeLines="150" w:after="870" w:afterLines="200" w:line="360" w:lineRule="auto"/>
        <w:jc w:val="center"/>
        <w:rPr>
          <w:rFonts w:hint="eastAsia" w:ascii="宋体" w:hAnsi="宋体" w:eastAsia="宋体" w:cs="宋体"/>
          <w:b/>
          <w:bCs/>
          <w:snapToGrid w:val="0"/>
          <w:spacing w:val="-20"/>
          <w:kern w:val="0"/>
          <w:sz w:val="100"/>
          <w:szCs w:val="100"/>
        </w:rPr>
      </w:pPr>
      <w:r>
        <w:rPr>
          <w:rFonts w:hint="eastAsia" w:ascii="宋体" w:hAnsi="宋体" w:eastAsia="宋体" w:cs="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tabs>
          <w:tab w:val="left" w:pos="9072"/>
        </w:tabs>
        <w:spacing w:line="640" w:lineRule="exact"/>
        <w:ind w:firstLine="826" w:firstLineChars="235"/>
        <w:outlineLvl w:val="3"/>
        <w:rPr>
          <w:rFonts w:ascii="宋体" w:hAnsi="宋体" w:eastAsia="宋体" w:cs="宋体"/>
          <w:sz w:val="35"/>
          <w:szCs w:val="35"/>
          <w:lang w:eastAsia="zh-CN"/>
        </w:rPr>
      </w:pPr>
      <w:r>
        <w:rPr>
          <w:rFonts w:ascii="宋体" w:hAnsi="宋体" w:eastAsia="宋体" w:cs="宋体"/>
          <w:b/>
          <w:sz w:val="35"/>
          <w:szCs w:val="35"/>
        </w:rPr>
        <w:t>项目编号：ZHDGZC2025085</w:t>
      </w:r>
    </w:p>
    <w:p w14:paraId="68612354">
      <w:pPr>
        <w:pStyle w:val="18"/>
        <w:spacing w:line="640" w:lineRule="exact"/>
        <w:ind w:firstLine="826" w:firstLineChars="235"/>
        <w:outlineLvl w:val="3"/>
        <w:rPr>
          <w:rFonts w:ascii="宋体" w:hAnsi="宋体" w:eastAsia="宋体" w:cs="宋体"/>
          <w:sz w:val="35"/>
          <w:szCs w:val="35"/>
        </w:rPr>
      </w:pPr>
      <w:r>
        <w:rPr>
          <w:rFonts w:ascii="宋体" w:hAnsi="宋体" w:eastAsia="宋体" w:cs="宋体"/>
          <w:b/>
          <w:sz w:val="35"/>
          <w:szCs w:val="35"/>
        </w:rPr>
        <w:t>项目名称：城市轨道交通运营综合实训室建设项目</w:t>
      </w:r>
    </w:p>
    <w:p w14:paraId="71953F7B">
      <w:pPr>
        <w:pStyle w:val="18"/>
        <w:spacing w:line="640" w:lineRule="exact"/>
        <w:ind w:firstLine="826" w:firstLineChars="235"/>
        <w:outlineLvl w:val="3"/>
        <w:rPr>
          <w:rFonts w:ascii="宋体" w:hAnsi="宋体" w:eastAsia="宋体" w:cs="宋体"/>
          <w:sz w:val="35"/>
          <w:szCs w:val="35"/>
        </w:rPr>
      </w:pPr>
      <w:r>
        <w:rPr>
          <w:rFonts w:ascii="宋体" w:hAnsi="宋体" w:eastAsia="宋体" w:cs="宋体"/>
          <w:b/>
          <w:sz w:val="35"/>
          <w:szCs w:val="35"/>
        </w:rPr>
        <w:t>采</w:t>
      </w:r>
      <w:r>
        <w:rPr>
          <w:rFonts w:ascii="宋体" w:hAnsi="宋体" w:eastAsia="宋体" w:cs="宋体"/>
          <w:b/>
          <w:sz w:val="35"/>
          <w:szCs w:val="35"/>
          <w:lang w:eastAsia="zh-CN"/>
        </w:rPr>
        <w:t xml:space="preserve"> </w:t>
      </w:r>
      <w:r>
        <w:rPr>
          <w:rFonts w:ascii="宋体" w:hAnsi="宋体" w:eastAsia="宋体" w:cs="宋体"/>
          <w:b/>
          <w:sz w:val="35"/>
          <w:szCs w:val="35"/>
        </w:rPr>
        <w:t>购</w:t>
      </w:r>
      <w:r>
        <w:rPr>
          <w:rFonts w:ascii="宋体" w:hAnsi="宋体" w:eastAsia="宋体" w:cs="宋体"/>
          <w:b/>
          <w:sz w:val="35"/>
          <w:szCs w:val="35"/>
          <w:lang w:eastAsia="zh-CN"/>
        </w:rPr>
        <w:t xml:space="preserve"> </w:t>
      </w:r>
      <w:r>
        <w:rPr>
          <w:rFonts w:ascii="宋体" w:hAnsi="宋体" w:eastAsia="宋体" w:cs="宋体"/>
          <w:b/>
          <w:sz w:val="35"/>
          <w:szCs w:val="35"/>
        </w:rPr>
        <w:t>人：东莞市汽车技术学校</w:t>
      </w:r>
    </w:p>
    <w:p w14:paraId="05B13617">
      <w:pPr>
        <w:pStyle w:val="18"/>
        <w:spacing w:line="640" w:lineRule="exact"/>
        <w:ind w:firstLine="826" w:firstLineChars="235"/>
        <w:outlineLvl w:val="3"/>
        <w:rPr>
          <w:rFonts w:ascii="宋体" w:hAnsi="宋体" w:eastAsia="宋体" w:cs="宋体"/>
          <w:b/>
          <w:sz w:val="36"/>
          <w:szCs w:val="24"/>
          <w:lang w:eastAsia="zh-CN"/>
        </w:rPr>
      </w:pPr>
      <w:r>
        <w:rPr>
          <w:rFonts w:ascii="宋体" w:hAnsi="宋体" w:eastAsia="宋体" w:cs="宋体"/>
          <w:b/>
          <w:sz w:val="35"/>
          <w:szCs w:val="35"/>
        </w:rPr>
        <w:t>采购代理机构：广东智汇城市招标采购有限公司</w:t>
      </w:r>
    </w:p>
    <w:sdt>
      <w:sdtPr>
        <w:rPr>
          <w:rFonts w:hint="eastAsia" w:ascii="宋体" w:hAnsi="宋体" w:eastAsia="宋体" w:cs="宋体"/>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06A32D39">
          <w:pPr>
            <w:pStyle w:val="32"/>
            <w:keepNext w:val="0"/>
            <w:keepLines w:val="0"/>
            <w:pageBreakBefore/>
            <w:widowControl w:val="0"/>
            <w:jc w:val="center"/>
            <w:rPr>
              <w:rFonts w:hint="eastAsia" w:ascii="宋体" w:hAnsi="宋体" w:eastAsia="宋体" w:cs="宋体"/>
              <w:color w:val="auto"/>
            </w:rPr>
          </w:pPr>
          <w:r>
            <w:rPr>
              <w:rFonts w:hint="eastAsia" w:ascii="宋体" w:hAnsi="宋体" w:eastAsia="宋体" w:cs="宋体"/>
              <w:b/>
              <w:bCs/>
              <w:color w:val="auto"/>
              <w:sz w:val="36"/>
              <w:szCs w:val="36"/>
              <w:lang w:val="zh-CN"/>
            </w:rPr>
            <w:t>目录</w:t>
          </w:r>
        </w:p>
        <w:p w14:paraId="1DB790CF">
          <w:pPr>
            <w:pStyle w:val="10"/>
            <w:tabs>
              <w:tab w:val="right" w:leader="dot" w:pos="9231"/>
            </w:tabs>
            <w:spacing w:line="360" w:lineRule="auto"/>
            <w:ind w:left="419" w:leftChars="68" w:hanging="276" w:hangingChars="115"/>
            <w:rPr>
              <w:rFonts w:hint="eastAsia" w:ascii="宋体" w:hAnsi="宋体" w:eastAsia="宋体" w:cs="宋体"/>
              <w:sz w:val="24"/>
              <w:szCs w:val="24"/>
              <w14:ligatures w14:val="standardContextual"/>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fldChar w:fldCharType="begin"/>
          </w:r>
          <w:r>
            <w:instrText xml:space="preserve"> HYPERLINK \l "_Toc169807540" </w:instrText>
          </w:r>
          <w:r>
            <w:fldChar w:fldCharType="separate"/>
          </w:r>
          <w:r>
            <w:rPr>
              <w:rStyle w:val="16"/>
              <w:rFonts w:hint="eastAsia" w:ascii="宋体" w:hAnsi="宋体" w:eastAsia="宋体" w:cs="宋体"/>
              <w:kern w:val="0"/>
              <w:sz w:val="24"/>
              <w:szCs w:val="24"/>
              <w:lang w:eastAsia="zh-Hans"/>
            </w:rPr>
            <w:t>第一章</w:t>
          </w:r>
          <w:r>
            <w:rPr>
              <w:rStyle w:val="16"/>
              <w:rFonts w:hint="eastAsia" w:ascii="宋体" w:hAnsi="宋体" w:eastAsia="宋体" w:cs="宋体"/>
              <w:kern w:val="0"/>
              <w:sz w:val="24"/>
              <w:szCs w:val="24"/>
            </w:rPr>
            <w:t xml:space="preserve"> </w:t>
          </w:r>
          <w:r>
            <w:rPr>
              <w:rStyle w:val="16"/>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_Toc169807540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63B132B">
          <w:pPr>
            <w:pStyle w:val="10"/>
            <w:tabs>
              <w:tab w:val="right" w:leader="dot" w:pos="9231"/>
            </w:tabs>
            <w:spacing w:line="360" w:lineRule="auto"/>
            <w:ind w:left="384" w:leftChars="68" w:hanging="241" w:hangingChars="115"/>
            <w:rPr>
              <w:rFonts w:hint="eastAsia" w:ascii="宋体" w:hAnsi="宋体" w:eastAsia="宋体" w:cs="宋体"/>
              <w:sz w:val="24"/>
              <w:szCs w:val="24"/>
              <w14:ligatures w14:val="standardContextual"/>
            </w:rPr>
          </w:pPr>
          <w:r>
            <w:fldChar w:fldCharType="begin"/>
          </w:r>
          <w:r>
            <w:instrText xml:space="preserve"> HYPERLINK \l "_Toc169807541" </w:instrText>
          </w:r>
          <w:r>
            <w:fldChar w:fldCharType="separate"/>
          </w:r>
          <w:r>
            <w:rPr>
              <w:rStyle w:val="16"/>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_Toc169807541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35B146A">
          <w:pPr>
            <w:pStyle w:val="10"/>
            <w:tabs>
              <w:tab w:val="right" w:leader="dot" w:pos="9231"/>
            </w:tabs>
            <w:spacing w:line="360" w:lineRule="auto"/>
            <w:ind w:left="384" w:leftChars="68" w:hanging="241" w:hangingChars="115"/>
            <w:rPr>
              <w:rFonts w:hint="eastAsia" w:ascii="宋体" w:hAnsi="宋体" w:eastAsia="宋体" w:cs="宋体"/>
              <w:sz w:val="24"/>
              <w:szCs w:val="24"/>
              <w14:ligatures w14:val="standardContextual"/>
            </w:rPr>
          </w:pPr>
          <w:r>
            <w:fldChar w:fldCharType="begin"/>
          </w:r>
          <w:r>
            <w:instrText xml:space="preserve"> HYPERLINK \l "_Toc169807542" </w:instrText>
          </w:r>
          <w:r>
            <w:fldChar w:fldCharType="separate"/>
          </w:r>
          <w:r>
            <w:rPr>
              <w:rStyle w:val="16"/>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_Toc169807542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82AFE67">
          <w:pPr>
            <w:pStyle w:val="10"/>
            <w:tabs>
              <w:tab w:val="right" w:leader="dot" w:pos="9231"/>
            </w:tabs>
            <w:spacing w:line="360" w:lineRule="auto"/>
            <w:ind w:left="384" w:leftChars="68" w:hanging="241" w:hangingChars="115"/>
            <w:rPr>
              <w:rFonts w:hint="eastAsia" w:ascii="宋体" w:hAnsi="宋体" w:eastAsia="宋体" w:cs="宋体"/>
              <w:sz w:val="24"/>
              <w:szCs w:val="24"/>
              <w14:ligatures w14:val="standardContextual"/>
            </w:rPr>
          </w:pPr>
          <w:r>
            <w:fldChar w:fldCharType="begin"/>
          </w:r>
          <w:r>
            <w:instrText xml:space="preserve"> HYPERLINK \l "_Toc169807543" </w:instrText>
          </w:r>
          <w:r>
            <w:fldChar w:fldCharType="separate"/>
          </w:r>
          <w:r>
            <w:rPr>
              <w:rStyle w:val="16"/>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_Toc169807543 \h </w:instrText>
          </w:r>
          <w:r>
            <w:rPr>
              <w:rFonts w:hint="eastAsia" w:ascii="宋体" w:hAnsi="宋体" w:eastAsia="宋体" w:cs="宋体"/>
              <w:sz w:val="24"/>
              <w:szCs w:val="24"/>
            </w:rPr>
            <w:fldChar w:fldCharType="separate"/>
          </w:r>
          <w:r>
            <w:rPr>
              <w:rFonts w:hint="eastAsia" w:ascii="宋体" w:hAnsi="宋体" w:eastAsia="宋体" w:cs="宋体"/>
              <w:sz w:val="24"/>
              <w:szCs w:val="24"/>
            </w:rPr>
            <w:t>30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46E6B5E">
          <w:pPr>
            <w:pStyle w:val="10"/>
            <w:tabs>
              <w:tab w:val="right" w:leader="dot" w:pos="9231"/>
            </w:tabs>
            <w:spacing w:line="360" w:lineRule="auto"/>
            <w:ind w:left="384" w:leftChars="68" w:hanging="241" w:hangingChars="115"/>
            <w:rPr>
              <w:rFonts w:hint="eastAsia" w:ascii="宋体" w:hAnsi="宋体" w:eastAsia="宋体" w:cs="宋体"/>
              <w:sz w:val="24"/>
              <w:szCs w:val="24"/>
              <w14:ligatures w14:val="standardContextual"/>
            </w:rPr>
          </w:pPr>
          <w:r>
            <w:fldChar w:fldCharType="begin"/>
          </w:r>
          <w:r>
            <w:instrText xml:space="preserve"> HYPERLINK \l "_Toc169807544" </w:instrText>
          </w:r>
          <w:r>
            <w:fldChar w:fldCharType="separate"/>
          </w:r>
          <w:r>
            <w:rPr>
              <w:rStyle w:val="16"/>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_Toc169807544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B19C698">
          <w:pPr>
            <w:pStyle w:val="10"/>
            <w:tabs>
              <w:tab w:val="right" w:leader="dot" w:pos="9231"/>
            </w:tabs>
            <w:spacing w:line="360" w:lineRule="auto"/>
            <w:ind w:left="384" w:leftChars="68" w:hanging="241" w:hangingChars="115"/>
            <w:rPr>
              <w:rFonts w:hint="eastAsia" w:ascii="宋体" w:hAnsi="宋体" w:eastAsia="宋体" w:cs="宋体"/>
              <w:sz w:val="24"/>
              <w:szCs w:val="24"/>
              <w14:ligatures w14:val="standardContextual"/>
            </w:rPr>
          </w:pPr>
          <w:r>
            <w:fldChar w:fldCharType="begin"/>
          </w:r>
          <w:r>
            <w:instrText xml:space="preserve"> HYPERLINK \l "_Toc169807545" </w:instrText>
          </w:r>
          <w:r>
            <w:fldChar w:fldCharType="separate"/>
          </w:r>
          <w:r>
            <w:rPr>
              <w:rStyle w:val="16"/>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_Toc169807545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D0AA173">
          <w:pPr>
            <w:rPr>
              <w:rFonts w:hint="eastAsia" w:ascii="宋体" w:hAnsi="宋体" w:eastAsia="宋体" w:cs="宋体"/>
              <w:sz w:val="24"/>
              <w:szCs w:val="24"/>
            </w:rPr>
          </w:pPr>
          <w:r>
            <w:rPr>
              <w:rFonts w:hint="eastAsia" w:ascii="宋体" w:hAnsi="宋体" w:eastAsia="宋体" w:cs="宋体"/>
              <w:sz w:val="24"/>
              <w:szCs w:val="24"/>
              <w:lang w:val="zh-CN"/>
            </w:rPr>
            <w:fldChar w:fldCharType="end"/>
          </w:r>
        </w:p>
      </w:sdtContent>
    </w:sdt>
    <w:p w14:paraId="42670E7A">
      <w:pPr>
        <w:pStyle w:val="18"/>
        <w:outlineLvl w:val="3"/>
        <w:rPr>
          <w:rFonts w:ascii="宋体" w:hAnsi="宋体" w:eastAsia="宋体" w:cs="宋体"/>
          <w:sz w:val="24"/>
          <w:szCs w:val="24"/>
          <w:lang w:eastAsia="zh-CN"/>
        </w:rPr>
      </w:pPr>
    </w:p>
    <w:p w14:paraId="7C734534">
      <w:pPr>
        <w:pStyle w:val="18"/>
        <w:rPr>
          <w:rFonts w:ascii="宋体" w:hAnsi="宋体" w:eastAsia="宋体" w:cs="宋体"/>
          <w:lang w:eastAsia="zh-CN"/>
        </w:rPr>
      </w:pPr>
    </w:p>
    <w:p w14:paraId="3FDBEE04">
      <w:pPr>
        <w:pageBreakBefore/>
        <w:jc w:val="center"/>
        <w:outlineLvl w:val="1"/>
        <w:rPr>
          <w:rFonts w:hint="eastAsia" w:ascii="宋体" w:hAnsi="宋体" w:eastAsia="宋体" w:cs="宋体"/>
          <w:kern w:val="0"/>
          <w:sz w:val="20"/>
          <w:szCs w:val="20"/>
          <w:lang w:eastAsia="zh-Hans"/>
        </w:rPr>
      </w:pPr>
      <w:bookmarkStart w:id="0" w:name="_Toc169799778"/>
      <w:bookmarkStart w:id="1" w:name="_Toc169807540"/>
      <w:r>
        <w:rPr>
          <w:rFonts w:hint="eastAsia" w:ascii="宋体" w:hAnsi="宋体" w:eastAsia="宋体" w:cs="宋体"/>
          <w:b/>
          <w:kern w:val="0"/>
          <w:sz w:val="36"/>
          <w:szCs w:val="20"/>
          <w:lang w:eastAsia="zh-Hans"/>
        </w:rPr>
        <w:t>第一章</w:t>
      </w:r>
      <w:r>
        <w:rPr>
          <w:rFonts w:hint="eastAsia" w:ascii="宋体" w:hAnsi="宋体" w:eastAsia="宋体" w:cs="宋体"/>
          <w:b/>
          <w:kern w:val="0"/>
          <w:sz w:val="36"/>
          <w:szCs w:val="20"/>
        </w:rPr>
        <w:t xml:space="preserve"> </w:t>
      </w:r>
      <w:r>
        <w:rPr>
          <w:rFonts w:hint="eastAsia" w:ascii="宋体" w:hAnsi="宋体" w:eastAsia="宋体" w:cs="宋体"/>
          <w:b/>
          <w:kern w:val="0"/>
          <w:sz w:val="36"/>
          <w:szCs w:val="20"/>
          <w:lang w:eastAsia="zh-Hans"/>
        </w:rPr>
        <w:t>投标邀请</w:t>
      </w:r>
      <w:bookmarkEnd w:id="0"/>
      <w:bookmarkEnd w:id="1"/>
    </w:p>
    <w:p w14:paraId="7346F0A2">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u w:val="single"/>
        </w:rPr>
        <w:t>（城市轨道交通运营综合实训室建设项目）</w:t>
      </w:r>
      <w:r>
        <w:rPr>
          <w:rFonts w:hint="eastAsia" w:ascii="宋体" w:hAnsi="宋体" w:eastAsia="宋体" w:cs="宋体"/>
          <w:kern w:val="0"/>
          <w:szCs w:val="21"/>
          <w:lang w:eastAsia="zh-Hans"/>
        </w:rPr>
        <w:t>招标项目的潜在投标人应在东莞市南城街道雅园产业园区路5号1栋1楼进行获取或微信搜索公众号“广东智汇城市招标采购有限公司”获取招标文件，并于</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16</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15</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w:t>
      </w:r>
      <w:r>
        <w:rPr>
          <w:rFonts w:hint="eastAsia" w:ascii="宋体" w:hAnsi="宋体" w:eastAsia="宋体" w:cs="宋体"/>
          <w:kern w:val="0"/>
          <w:szCs w:val="21"/>
          <w:lang w:eastAsia="zh-Hans"/>
        </w:rPr>
        <w:t>（北京时间）前递交投标文件。</w:t>
      </w:r>
    </w:p>
    <w:p w14:paraId="038A673F">
      <w:pPr>
        <w:spacing w:before="217" w:beforeLines="50"/>
        <w:rPr>
          <w:rFonts w:hint="eastAsia" w:ascii="宋体" w:hAnsi="宋体" w:eastAsia="宋体" w:cs="宋体"/>
          <w:kern w:val="0"/>
          <w:szCs w:val="21"/>
          <w:lang w:eastAsia="zh-Hans"/>
        </w:rPr>
      </w:pPr>
      <w:r>
        <w:rPr>
          <w:rFonts w:hint="eastAsia" w:ascii="宋体" w:hAnsi="宋体" w:eastAsia="宋体" w:cs="宋体"/>
          <w:b/>
          <w:kern w:val="0"/>
          <w:sz w:val="24"/>
          <w:szCs w:val="24"/>
          <w:lang w:eastAsia="zh-Hans"/>
        </w:rPr>
        <w:t>一、项目基本情况</w:t>
      </w:r>
    </w:p>
    <w:p w14:paraId="6FA7A10B">
      <w:pPr>
        <w:pStyle w:val="24"/>
        <w:widowControl/>
        <w:numPr>
          <w:ilvl w:val="0"/>
          <w:numId w:val="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名称与编号</w:t>
      </w:r>
    </w:p>
    <w:p w14:paraId="7F91CC8D">
      <w:pPr>
        <w:widowControl/>
        <w:jc w:val="left"/>
        <w:rPr>
          <w:rFonts w:hint="eastAsia" w:ascii="宋体" w:hAnsi="宋体" w:eastAsia="宋体" w:cs="宋体"/>
          <w:kern w:val="0"/>
          <w:szCs w:val="21"/>
        </w:rPr>
      </w:pPr>
      <w:r>
        <w:rPr>
          <w:rFonts w:hint="eastAsia" w:ascii="宋体" w:hAnsi="宋体" w:eastAsia="宋体" w:cs="宋体"/>
          <w:kern w:val="0"/>
          <w:szCs w:val="21"/>
        </w:rPr>
        <w:t>项目编号：ZHDGZC2025085</w:t>
      </w:r>
    </w:p>
    <w:p w14:paraId="0CDA15F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项目名称：城市轨道交通运营综合实训室建设项目</w:t>
      </w:r>
    </w:p>
    <w:p w14:paraId="7DC2237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采购方式：公开招标</w:t>
      </w:r>
    </w:p>
    <w:p w14:paraId="1BD84881">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预算金额：¥</w:t>
      </w:r>
      <w:r>
        <w:rPr>
          <w:rFonts w:hint="eastAsia" w:ascii="宋体" w:hAnsi="宋体" w:eastAsia="宋体" w:cs="宋体"/>
          <w:kern w:val="0"/>
          <w:szCs w:val="21"/>
        </w:rPr>
        <w:t>980,000.00</w:t>
      </w:r>
      <w:r>
        <w:rPr>
          <w:rFonts w:hint="eastAsia" w:ascii="宋体" w:hAnsi="宋体" w:eastAsia="宋体" w:cs="宋体"/>
          <w:kern w:val="0"/>
          <w:szCs w:val="21"/>
          <w:lang w:eastAsia="zh-Hans"/>
        </w:rPr>
        <w:t>元</w:t>
      </w:r>
    </w:p>
    <w:p w14:paraId="53624B76">
      <w:pPr>
        <w:pStyle w:val="24"/>
        <w:widowControl/>
        <w:numPr>
          <w:ilvl w:val="0"/>
          <w:numId w:val="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采购需求:</w:t>
      </w:r>
      <w:r>
        <w:rPr>
          <w:rFonts w:hint="eastAsia" w:ascii="宋体" w:hAnsi="宋体" w:eastAsia="宋体" w:cs="宋体"/>
          <w:kern w:val="0"/>
          <w:szCs w:val="21"/>
          <w:lang w:eastAsia="zh-Hans"/>
        </w:rPr>
        <w:t xml:space="preserve">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3413"/>
        <w:gridCol w:w="1515"/>
        <w:gridCol w:w="1341"/>
        <w:gridCol w:w="239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Align w:val="center"/>
          </w:tcPr>
          <w:p w14:paraId="427A8EC7">
            <w:pPr>
              <w:widowControl/>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3413" w:type="dxa"/>
            <w:vAlign w:val="center"/>
          </w:tcPr>
          <w:p w14:paraId="72C4323F">
            <w:pPr>
              <w:widowControl/>
              <w:jc w:val="center"/>
              <w:rPr>
                <w:rFonts w:hint="eastAsia" w:ascii="宋体" w:hAnsi="宋体" w:eastAsia="宋体" w:cs="宋体"/>
                <w:kern w:val="0"/>
                <w:szCs w:val="21"/>
              </w:rPr>
            </w:pPr>
            <w:r>
              <w:rPr>
                <w:rFonts w:hint="eastAsia" w:ascii="宋体" w:hAnsi="宋体" w:eastAsia="宋体" w:cs="宋体"/>
                <w:kern w:val="0"/>
                <w:szCs w:val="21"/>
              </w:rPr>
              <w:t>标的名称</w:t>
            </w:r>
            <w:bookmarkStart w:id="65" w:name="_GoBack"/>
            <w:bookmarkEnd w:id="65"/>
          </w:p>
        </w:tc>
        <w:tc>
          <w:tcPr>
            <w:tcW w:w="1515" w:type="dxa"/>
            <w:vAlign w:val="center"/>
          </w:tcPr>
          <w:p w14:paraId="6BC87F70">
            <w:pPr>
              <w:widowControl/>
              <w:jc w:val="center"/>
              <w:rPr>
                <w:rFonts w:hint="eastAsia" w:ascii="宋体" w:hAnsi="宋体" w:eastAsia="宋体" w:cs="宋体"/>
                <w:kern w:val="0"/>
                <w:szCs w:val="21"/>
              </w:rPr>
            </w:pPr>
            <w:r>
              <w:rPr>
                <w:rFonts w:hint="eastAsia" w:ascii="宋体" w:hAnsi="宋体" w:eastAsia="宋体" w:cs="宋体"/>
                <w:kern w:val="0"/>
                <w:szCs w:val="21"/>
              </w:rPr>
              <w:t>预算金额（元）</w:t>
            </w:r>
          </w:p>
        </w:tc>
        <w:tc>
          <w:tcPr>
            <w:tcW w:w="1341" w:type="dxa"/>
            <w:vAlign w:val="center"/>
          </w:tcPr>
          <w:p w14:paraId="05CDE2E7">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数量（单位）</w:t>
            </w:r>
          </w:p>
        </w:tc>
        <w:tc>
          <w:tcPr>
            <w:tcW w:w="0" w:type="auto"/>
            <w:vAlign w:val="center"/>
          </w:tcPr>
          <w:p w14:paraId="46866B18">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DC1FBC2">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3413" w:type="dxa"/>
            <w:vAlign w:val="center"/>
          </w:tcPr>
          <w:p w14:paraId="45E441AE">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城市轨道交通运营综合实训室建设</w:t>
            </w:r>
          </w:p>
        </w:tc>
        <w:tc>
          <w:tcPr>
            <w:tcW w:w="1515" w:type="dxa"/>
            <w:vAlign w:val="center"/>
          </w:tcPr>
          <w:p w14:paraId="60B881F5">
            <w:pPr>
              <w:widowControl/>
              <w:jc w:val="center"/>
              <w:rPr>
                <w:rFonts w:hint="eastAsia" w:ascii="宋体" w:hAnsi="宋体" w:eastAsia="宋体" w:cs="宋体"/>
                <w:kern w:val="0"/>
                <w:szCs w:val="21"/>
                <w:lang w:eastAsia="zh-Hans"/>
              </w:rPr>
            </w:pPr>
            <w:r>
              <w:rPr>
                <w:rFonts w:hint="eastAsia" w:ascii="宋体" w:hAnsi="宋体" w:eastAsia="宋体" w:cs="宋体"/>
                <w:kern w:val="0"/>
                <w:szCs w:val="21"/>
              </w:rPr>
              <w:t>980,000.00</w:t>
            </w:r>
          </w:p>
        </w:tc>
        <w:tc>
          <w:tcPr>
            <w:tcW w:w="1341" w:type="dxa"/>
            <w:vAlign w:val="center"/>
          </w:tcPr>
          <w:p w14:paraId="215E745D">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1(项)</w:t>
            </w:r>
          </w:p>
        </w:tc>
        <w:tc>
          <w:tcPr>
            <w:tcW w:w="0" w:type="auto"/>
            <w:vAlign w:val="center"/>
          </w:tcPr>
          <w:p w14:paraId="3FA2DDE4">
            <w:pPr>
              <w:widowControl/>
              <w:jc w:val="center"/>
              <w:rPr>
                <w:rFonts w:hint="eastAsia" w:ascii="宋体" w:hAnsi="宋体" w:eastAsia="宋体" w:cs="宋体"/>
                <w:kern w:val="0"/>
                <w:szCs w:val="21"/>
              </w:rPr>
            </w:pPr>
            <w:r>
              <w:rPr>
                <w:rFonts w:hint="eastAsia" w:ascii="宋体" w:hAnsi="宋体" w:eastAsia="宋体" w:cs="宋体"/>
                <w:kern w:val="0"/>
                <w:szCs w:val="21"/>
                <w:lang w:eastAsia="zh-Hans"/>
              </w:rPr>
              <w:t>详见第二章采购需求</w:t>
            </w:r>
          </w:p>
        </w:tc>
      </w:tr>
    </w:tbl>
    <w:p w14:paraId="2C908FC7">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合同履行期限：自合同签订之日起</w:t>
      </w:r>
      <w:r>
        <w:rPr>
          <w:rFonts w:hint="eastAsia" w:ascii="宋体" w:hAnsi="宋体" w:eastAsia="宋体" w:cs="宋体"/>
          <w:kern w:val="0"/>
          <w:szCs w:val="21"/>
        </w:rPr>
        <w:t>60</w:t>
      </w:r>
      <w:r>
        <w:rPr>
          <w:rFonts w:hint="eastAsia" w:ascii="宋体" w:hAnsi="宋体" w:eastAsia="宋体" w:cs="宋体"/>
          <w:kern w:val="0"/>
          <w:szCs w:val="21"/>
          <w:lang w:eastAsia="zh-Hans"/>
        </w:rPr>
        <w:t>日内完成供货、安装、调试并经采购人验收合格。</w:t>
      </w:r>
    </w:p>
    <w:p w14:paraId="1ED4D63C">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本项目不接受联合体投标。</w:t>
      </w:r>
    </w:p>
    <w:p w14:paraId="40E89C6F">
      <w:pPr>
        <w:spacing w:before="217" w:beforeLines="50"/>
        <w:rPr>
          <w:rFonts w:hint="eastAsia" w:ascii="宋体" w:hAnsi="宋体" w:eastAsia="宋体" w:cs="宋体"/>
          <w:kern w:val="0"/>
          <w:sz w:val="20"/>
          <w:szCs w:val="20"/>
          <w:lang w:eastAsia="zh-Hans"/>
        </w:rPr>
      </w:pPr>
      <w:r>
        <w:rPr>
          <w:rFonts w:hint="eastAsia" w:ascii="宋体" w:hAnsi="宋体" w:eastAsia="宋体" w:cs="宋体"/>
          <w:b/>
          <w:kern w:val="0"/>
          <w:sz w:val="24"/>
          <w:szCs w:val="24"/>
          <w:lang w:eastAsia="zh-Hans"/>
        </w:rPr>
        <w:t>二、申请人的资格要求：</w:t>
      </w:r>
    </w:p>
    <w:p w14:paraId="71F2245C">
      <w:pPr>
        <w:pStyle w:val="24"/>
        <w:widowControl/>
        <w:numPr>
          <w:ilvl w:val="0"/>
          <w:numId w:val="2"/>
        </w:numPr>
        <w:ind w:firstLineChars="0"/>
        <w:jc w:val="left"/>
        <w:outlineLvl w:val="3"/>
        <w:rPr>
          <w:rFonts w:hint="eastAsia" w:ascii="宋体" w:hAnsi="宋体" w:eastAsia="宋体" w:cs="宋体"/>
          <w:b/>
          <w:kern w:val="0"/>
          <w:szCs w:val="21"/>
        </w:rPr>
      </w:pPr>
      <w:bookmarkStart w:id="2" w:name="_Hlk169874438"/>
      <w:bookmarkStart w:id="3" w:name="_Hlk170131464"/>
      <w:r>
        <w:rPr>
          <w:rFonts w:hint="eastAsia" w:ascii="宋体" w:hAnsi="宋体" w:eastAsia="宋体" w:cs="宋体"/>
          <w:b/>
          <w:kern w:val="0"/>
          <w:szCs w:val="21"/>
          <w:lang w:eastAsia="zh-Hans"/>
        </w:rPr>
        <w:t>满足《中华人民共和国政府采购法》第二十二条规定：</w:t>
      </w:r>
      <w:bookmarkEnd w:id="2"/>
    </w:p>
    <w:p w14:paraId="51C87821">
      <w:pPr>
        <w:pStyle w:val="24"/>
        <w:widowControl/>
        <w:numPr>
          <w:ilvl w:val="0"/>
          <w:numId w:val="3"/>
        </w:numPr>
        <w:ind w:firstLineChars="0"/>
        <w:jc w:val="left"/>
        <w:outlineLvl w:val="3"/>
        <w:rPr>
          <w:rFonts w:hint="eastAsia" w:ascii="宋体" w:hAnsi="宋体" w:eastAsia="宋体" w:cs="宋体"/>
          <w:bCs/>
          <w:kern w:val="0"/>
          <w:szCs w:val="21"/>
        </w:rPr>
      </w:pPr>
      <w:r>
        <w:rPr>
          <w:rFonts w:hint="eastAsia" w:ascii="宋体" w:hAnsi="宋体" w:eastAsia="宋体" w:cs="宋体"/>
          <w:bCs/>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4"/>
        <w:widowControl/>
        <w:numPr>
          <w:ilvl w:val="0"/>
          <w:numId w:val="3"/>
        </w:numPr>
        <w:ind w:firstLineChars="0"/>
        <w:jc w:val="left"/>
        <w:outlineLvl w:val="3"/>
        <w:rPr>
          <w:rFonts w:hint="eastAsia" w:ascii="宋体" w:hAnsi="宋体" w:eastAsia="宋体" w:cs="宋体"/>
          <w:bCs/>
          <w:kern w:val="0"/>
          <w:szCs w:val="21"/>
        </w:rPr>
      </w:pPr>
      <w:r>
        <w:rPr>
          <w:rFonts w:hint="eastAsia" w:ascii="宋体" w:hAnsi="宋体" w:eastAsia="宋体" w:cs="宋体"/>
          <w:bCs/>
          <w:kern w:val="0"/>
          <w:szCs w:val="21"/>
        </w:rPr>
        <w:t>具有良好的商业信誉和健全的财务会计制度，提供2024年财务状况报告或者基本户开户银行出具的资信证明或提供资格条件承诺函（详见投标文件格式）。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hint="eastAsia" w:ascii="宋体" w:hAnsi="宋体" w:eastAsia="宋体" w:cs="宋体"/>
          <w:bCs/>
          <w:kern w:val="0"/>
          <w:szCs w:val="21"/>
        </w:rPr>
      </w:pPr>
      <w:r>
        <w:rPr>
          <w:rFonts w:hint="eastAsia" w:ascii="宋体" w:hAnsi="宋体" w:eastAsia="宋体" w:cs="宋体"/>
          <w:bCs/>
          <w:kern w:val="0"/>
          <w:szCs w:val="21"/>
        </w:rPr>
        <w:t>履行合同所必需的设备和专业技术能力，在投标文件中填报设备及专业技术能力情况或提供资格条件承诺函（详见投标文件格式）。</w:t>
      </w:r>
    </w:p>
    <w:p w14:paraId="0C98F864">
      <w:pPr>
        <w:pStyle w:val="24"/>
        <w:widowControl/>
        <w:numPr>
          <w:ilvl w:val="0"/>
          <w:numId w:val="3"/>
        </w:numPr>
        <w:ind w:firstLineChars="0"/>
        <w:jc w:val="left"/>
        <w:outlineLvl w:val="3"/>
        <w:rPr>
          <w:rFonts w:hint="eastAsia" w:ascii="宋体" w:hAnsi="宋体" w:eastAsia="宋体" w:cs="宋体"/>
          <w:bCs/>
          <w:kern w:val="0"/>
          <w:szCs w:val="21"/>
        </w:rPr>
      </w:pPr>
      <w:r>
        <w:rPr>
          <w:rFonts w:hint="eastAsia" w:ascii="宋体" w:hAnsi="宋体" w:eastAsia="宋体" w:cs="宋体"/>
          <w:bCs/>
          <w:kern w:val="0"/>
          <w:szCs w:val="21"/>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hint="eastAsia" w:ascii="宋体" w:hAnsi="宋体" w:eastAsia="宋体" w:cs="宋体"/>
          <w:bCs/>
          <w:kern w:val="0"/>
          <w:szCs w:val="21"/>
        </w:rPr>
      </w:pPr>
      <w:r>
        <w:rPr>
          <w:rFonts w:hint="eastAsia" w:ascii="宋体" w:hAnsi="宋体" w:eastAsia="宋体" w:cs="宋体"/>
          <w:bCs/>
          <w:kern w:val="0"/>
          <w:szCs w:val="21"/>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169E291">
      <w:pPr>
        <w:pStyle w:val="24"/>
        <w:widowControl/>
        <w:numPr>
          <w:ilvl w:val="0"/>
          <w:numId w:val="2"/>
        </w:numPr>
        <w:ind w:firstLineChars="0"/>
        <w:jc w:val="left"/>
        <w:outlineLvl w:val="3"/>
        <w:rPr>
          <w:rFonts w:hint="eastAsia" w:ascii="宋体" w:hAnsi="宋体" w:eastAsia="宋体" w:cs="宋体"/>
          <w:b/>
          <w:kern w:val="0"/>
          <w:szCs w:val="21"/>
        </w:rPr>
      </w:pPr>
      <w:bookmarkStart w:id="4" w:name="_Hlk169874618"/>
      <w:r>
        <w:rPr>
          <w:rFonts w:hint="eastAsia" w:ascii="宋体" w:hAnsi="宋体" w:eastAsia="宋体" w:cs="宋体"/>
          <w:b/>
          <w:kern w:val="0"/>
          <w:szCs w:val="21"/>
          <w:lang w:eastAsia="zh-Hans"/>
        </w:rPr>
        <w:t>落实政府采购政策需满足的资格要求：无</w:t>
      </w:r>
    </w:p>
    <w:p w14:paraId="7D350B23">
      <w:pPr>
        <w:pStyle w:val="24"/>
        <w:widowControl/>
        <w:numPr>
          <w:ilvl w:val="0"/>
          <w:numId w:val="2"/>
        </w:numPr>
        <w:ind w:firstLineChars="0"/>
        <w:jc w:val="left"/>
        <w:outlineLvl w:val="3"/>
        <w:rPr>
          <w:rFonts w:hint="eastAsia" w:ascii="宋体" w:hAnsi="宋体" w:eastAsia="宋体" w:cs="宋体"/>
          <w:b/>
          <w:kern w:val="0"/>
          <w:sz w:val="24"/>
          <w:szCs w:val="20"/>
          <w:lang w:eastAsia="zh-Hans"/>
        </w:rPr>
      </w:pPr>
      <w:r>
        <w:rPr>
          <w:rFonts w:hint="eastAsia" w:ascii="宋体" w:hAnsi="宋体" w:eastAsia="宋体" w:cs="宋体"/>
          <w:b/>
          <w:kern w:val="0"/>
          <w:szCs w:val="21"/>
          <w:lang w:eastAsia="zh-Hans"/>
        </w:rPr>
        <w:t>本项目的特定资格要求：</w:t>
      </w:r>
    </w:p>
    <w:p w14:paraId="68E4E1BC">
      <w:pPr>
        <w:pStyle w:val="24"/>
        <w:widowControl/>
        <w:numPr>
          <w:ilvl w:val="0"/>
          <w:numId w:val="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51ED73A6">
      <w:pPr>
        <w:spacing w:before="217" w:beforeLines="50"/>
        <w:rPr>
          <w:rFonts w:hint="eastAsia" w:ascii="宋体" w:hAnsi="宋体" w:eastAsia="宋体" w:cs="宋体"/>
          <w:kern w:val="0"/>
          <w:sz w:val="20"/>
          <w:szCs w:val="20"/>
          <w:lang w:eastAsia="zh-Hans"/>
        </w:rPr>
      </w:pPr>
      <w:r>
        <w:rPr>
          <w:rFonts w:hint="eastAsia" w:ascii="宋体" w:hAnsi="宋体" w:eastAsia="宋体" w:cs="宋体"/>
          <w:b/>
          <w:kern w:val="0"/>
          <w:sz w:val="24"/>
          <w:szCs w:val="24"/>
          <w:lang w:eastAsia="zh-Hans"/>
        </w:rPr>
        <w:t>三、获取招标文件</w:t>
      </w:r>
    </w:p>
    <w:p w14:paraId="5E969CEA">
      <w:pPr>
        <w:pStyle w:val="18"/>
        <w:ind w:firstLine="420" w:firstLineChars="200"/>
        <w:rPr>
          <w:rFonts w:ascii="宋体" w:hAnsi="宋体" w:eastAsia="宋体" w:cs="宋体"/>
          <w:sz w:val="21"/>
          <w:szCs w:val="21"/>
          <w:lang w:eastAsia="zh-CN"/>
        </w:rPr>
      </w:pPr>
      <w:r>
        <w:rPr>
          <w:rFonts w:ascii="宋体" w:hAnsi="宋体" w:eastAsia="宋体" w:cs="宋体"/>
          <w:sz w:val="21"/>
          <w:szCs w:val="21"/>
          <w:lang w:eastAsia="zh-CN"/>
        </w:rPr>
        <w:t>时间：</w:t>
      </w:r>
      <w:r>
        <w:rPr>
          <w:rFonts w:hint="eastAsia" w:ascii="宋体" w:hAnsi="宋体" w:eastAsia="宋体" w:cs="宋体"/>
          <w:sz w:val="21"/>
          <w:szCs w:val="21"/>
          <w:lang w:val="en-US" w:eastAsia="zh-CN"/>
        </w:rPr>
        <w:t>2025</w:t>
      </w:r>
      <w:r>
        <w:rPr>
          <w:rFonts w:ascii="宋体" w:hAnsi="宋体" w:eastAsia="宋体" w:cs="宋体"/>
          <w:sz w:val="21"/>
          <w:szCs w:val="21"/>
          <w:lang w:eastAsia="zh-CN"/>
        </w:rPr>
        <w:t>年</w:t>
      </w:r>
      <w:r>
        <w:rPr>
          <w:rFonts w:hint="eastAsia" w:ascii="宋体" w:hAnsi="宋体" w:eastAsia="宋体" w:cs="宋体"/>
          <w:sz w:val="21"/>
          <w:szCs w:val="21"/>
          <w:lang w:val="en-US" w:eastAsia="zh-CN"/>
        </w:rPr>
        <w:t>09</w:t>
      </w:r>
      <w:r>
        <w:rPr>
          <w:rFonts w:ascii="宋体" w:hAnsi="宋体" w:eastAsia="宋体" w:cs="宋体"/>
          <w:sz w:val="21"/>
          <w:szCs w:val="21"/>
          <w:lang w:eastAsia="zh-CN"/>
        </w:rPr>
        <w:t>月</w:t>
      </w:r>
      <w:r>
        <w:rPr>
          <w:rFonts w:hint="eastAsia" w:ascii="宋体" w:hAnsi="宋体" w:eastAsia="宋体" w:cs="宋体"/>
          <w:sz w:val="21"/>
          <w:szCs w:val="21"/>
          <w:lang w:val="en-US" w:eastAsia="zh-CN"/>
        </w:rPr>
        <w:t>25</w:t>
      </w:r>
      <w:r>
        <w:rPr>
          <w:rFonts w:ascii="宋体" w:hAnsi="宋体" w:eastAsia="宋体" w:cs="宋体"/>
          <w:sz w:val="21"/>
          <w:szCs w:val="21"/>
          <w:lang w:eastAsia="zh-CN"/>
        </w:rPr>
        <w:t>日至</w:t>
      </w:r>
      <w:r>
        <w:rPr>
          <w:rFonts w:hint="eastAsia" w:ascii="宋体" w:hAnsi="宋体" w:eastAsia="宋体" w:cs="宋体"/>
          <w:sz w:val="21"/>
          <w:szCs w:val="21"/>
          <w:lang w:val="en-US" w:eastAsia="zh-CN"/>
        </w:rPr>
        <w:t>2025</w:t>
      </w:r>
      <w:r>
        <w:rPr>
          <w:rFonts w:ascii="宋体" w:hAnsi="宋体" w:eastAsia="宋体" w:cs="宋体"/>
          <w:sz w:val="21"/>
          <w:szCs w:val="21"/>
          <w:lang w:eastAsia="zh-CN"/>
        </w:rPr>
        <w:t>年</w:t>
      </w:r>
      <w:r>
        <w:rPr>
          <w:rFonts w:hint="eastAsia" w:ascii="宋体" w:hAnsi="宋体" w:eastAsia="宋体" w:cs="宋体"/>
          <w:sz w:val="21"/>
          <w:szCs w:val="21"/>
          <w:lang w:val="en-US" w:eastAsia="zh-CN"/>
        </w:rPr>
        <w:t>10</w:t>
      </w:r>
      <w:r>
        <w:rPr>
          <w:rFonts w:ascii="宋体" w:hAnsi="宋体" w:eastAsia="宋体" w:cs="宋体"/>
          <w:sz w:val="21"/>
          <w:szCs w:val="21"/>
          <w:lang w:eastAsia="zh-CN"/>
        </w:rPr>
        <w:t>月</w:t>
      </w:r>
      <w:r>
        <w:rPr>
          <w:rFonts w:hint="eastAsia" w:ascii="宋体" w:hAnsi="宋体" w:eastAsia="宋体" w:cs="宋体"/>
          <w:sz w:val="21"/>
          <w:szCs w:val="21"/>
          <w:lang w:val="en-US" w:eastAsia="zh-CN"/>
        </w:rPr>
        <w:t>09</w:t>
      </w:r>
      <w:r>
        <w:rPr>
          <w:rFonts w:ascii="宋体" w:hAnsi="宋体" w:eastAsia="宋体" w:cs="宋体"/>
          <w:sz w:val="21"/>
          <w:szCs w:val="21"/>
          <w:lang w:eastAsia="zh-CN"/>
        </w:rPr>
        <w:t>日，每天上午9:00至12:00，下午14:30至17:30。（北京时间，法定节假日除外）</w:t>
      </w:r>
    </w:p>
    <w:p w14:paraId="36BBA40B">
      <w:pPr>
        <w:pStyle w:val="18"/>
        <w:ind w:firstLine="420" w:firstLineChars="200"/>
        <w:rPr>
          <w:rFonts w:ascii="宋体" w:hAnsi="宋体" w:eastAsia="宋体" w:cs="宋体"/>
          <w:sz w:val="21"/>
          <w:szCs w:val="21"/>
        </w:rPr>
      </w:pPr>
      <w:r>
        <w:rPr>
          <w:rFonts w:ascii="宋体" w:hAnsi="宋体" w:eastAsia="宋体" w:cs="宋体"/>
          <w:sz w:val="21"/>
          <w:szCs w:val="21"/>
        </w:rPr>
        <w:t>地点：东莞市南城街道雅园产业园区路5号1栋1楼或微信搜索公众号“广东智汇城市招标采购有限公司”。</w:t>
      </w:r>
    </w:p>
    <w:p w14:paraId="50D49FD9">
      <w:pPr>
        <w:pStyle w:val="18"/>
        <w:ind w:firstLine="420" w:firstLineChars="200"/>
        <w:rPr>
          <w:rFonts w:ascii="宋体" w:hAnsi="宋体" w:eastAsia="宋体" w:cs="宋体"/>
          <w:sz w:val="21"/>
          <w:szCs w:val="21"/>
          <w:lang w:eastAsia="zh-CN"/>
        </w:rPr>
      </w:pPr>
      <w:r>
        <w:rPr>
          <w:rFonts w:ascii="宋体" w:hAnsi="宋体" w:eastAsia="宋体" w:cs="宋体"/>
          <w:sz w:val="21"/>
          <w:szCs w:val="21"/>
        </w:rPr>
        <w:t>方式：现场或线上获取</w:t>
      </w:r>
    </w:p>
    <w:p w14:paraId="001837DA">
      <w:pPr>
        <w:pStyle w:val="18"/>
        <w:ind w:firstLine="420" w:firstLineChars="200"/>
        <w:rPr>
          <w:rFonts w:ascii="宋体" w:hAnsi="宋体" w:eastAsia="宋体" w:cs="宋体"/>
          <w:sz w:val="21"/>
          <w:szCs w:val="21"/>
        </w:rPr>
      </w:pPr>
      <w:r>
        <w:rPr>
          <w:rFonts w:ascii="宋体" w:hAnsi="宋体" w:eastAsia="宋体" w:cs="宋体"/>
          <w:sz w:val="21"/>
          <w:szCs w:val="21"/>
        </w:rPr>
        <w:t>售价：¥200元</w:t>
      </w:r>
    </w:p>
    <w:p w14:paraId="3C2345BE">
      <w:pPr>
        <w:spacing w:before="217" w:beforeLines="50"/>
        <w:rPr>
          <w:rFonts w:hint="eastAsia" w:ascii="宋体" w:hAnsi="宋体" w:eastAsia="宋体" w:cs="宋体"/>
          <w:szCs w:val="21"/>
        </w:rPr>
      </w:pPr>
      <w:r>
        <w:rPr>
          <w:rFonts w:hint="eastAsia" w:ascii="宋体" w:hAnsi="宋体" w:eastAsia="宋体" w:cs="宋体"/>
          <w:b/>
          <w:kern w:val="0"/>
          <w:sz w:val="24"/>
          <w:szCs w:val="24"/>
          <w:lang w:eastAsia="zh-Hans"/>
        </w:rPr>
        <w:t>四、提交投标文件截止时间、开标时间和地点</w:t>
      </w:r>
    </w:p>
    <w:p w14:paraId="30374F8F">
      <w:pPr>
        <w:pStyle w:val="18"/>
        <w:ind w:firstLine="420" w:firstLineChars="200"/>
        <w:rPr>
          <w:rFonts w:ascii="宋体" w:hAnsi="宋体" w:eastAsia="宋体" w:cs="宋体"/>
          <w:sz w:val="21"/>
          <w:szCs w:val="21"/>
        </w:rPr>
      </w:pPr>
      <w:r>
        <w:rPr>
          <w:rFonts w:ascii="宋体" w:hAnsi="宋体" w:eastAsia="宋体" w:cs="宋体"/>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16</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15</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w:t>
      </w:r>
      <w:r>
        <w:rPr>
          <w:rFonts w:ascii="宋体" w:hAnsi="宋体" w:eastAsia="宋体" w:cs="宋体"/>
          <w:sz w:val="21"/>
          <w:szCs w:val="21"/>
        </w:rPr>
        <w:t>（北京时间）（自招标文件开始发出之日起至投标人提交投标文件截止之日止，不得少于20日）</w:t>
      </w:r>
    </w:p>
    <w:p w14:paraId="54F3F7A4">
      <w:pPr>
        <w:pStyle w:val="18"/>
        <w:ind w:firstLine="420" w:firstLineChars="200"/>
        <w:rPr>
          <w:rFonts w:ascii="宋体" w:hAnsi="宋体" w:eastAsia="宋体" w:cs="宋体"/>
          <w:sz w:val="21"/>
          <w:szCs w:val="21"/>
        </w:rPr>
      </w:pPr>
      <w:r>
        <w:rPr>
          <w:rFonts w:ascii="宋体" w:hAnsi="宋体" w:eastAsia="宋体" w:cs="宋体"/>
          <w:sz w:val="21"/>
          <w:szCs w:val="21"/>
          <w:lang w:eastAsia="zh-CN"/>
        </w:rPr>
        <w:t>地</w:t>
      </w:r>
      <w:r>
        <w:rPr>
          <w:rFonts w:ascii="宋体" w:hAnsi="宋体" w:eastAsia="宋体" w:cs="宋体"/>
          <w:sz w:val="21"/>
          <w:szCs w:val="21"/>
        </w:rPr>
        <w:t>点：东莞市南城街道雅园产业园区路5号1栋1楼</w:t>
      </w:r>
    </w:p>
    <w:p w14:paraId="2E702E7D">
      <w:pPr>
        <w:spacing w:before="217" w:beforeLines="50"/>
        <w:rPr>
          <w:rFonts w:hint="eastAsia" w:ascii="宋体" w:hAnsi="宋体" w:eastAsia="宋体" w:cs="宋体"/>
          <w:szCs w:val="21"/>
        </w:rPr>
      </w:pPr>
      <w:r>
        <w:rPr>
          <w:rFonts w:hint="eastAsia" w:ascii="宋体" w:hAnsi="宋体" w:eastAsia="宋体" w:cs="宋体"/>
          <w:b/>
          <w:kern w:val="0"/>
          <w:sz w:val="24"/>
          <w:szCs w:val="24"/>
          <w:lang w:eastAsia="zh-Hans"/>
        </w:rPr>
        <w:t>五、公告期限</w:t>
      </w:r>
    </w:p>
    <w:p w14:paraId="20B43812">
      <w:pPr>
        <w:pStyle w:val="18"/>
        <w:ind w:firstLine="420" w:firstLineChars="200"/>
        <w:rPr>
          <w:rFonts w:ascii="宋体" w:hAnsi="宋体" w:eastAsia="宋体" w:cs="宋体"/>
          <w:sz w:val="21"/>
          <w:szCs w:val="21"/>
        </w:rPr>
      </w:pPr>
      <w:r>
        <w:rPr>
          <w:rFonts w:ascii="宋体" w:hAnsi="宋体" w:eastAsia="宋体" w:cs="宋体"/>
          <w:sz w:val="21"/>
          <w:szCs w:val="21"/>
        </w:rPr>
        <w:t>自本公告发布之日起5个工作日。</w:t>
      </w:r>
    </w:p>
    <w:p w14:paraId="3CD7C908">
      <w:pPr>
        <w:spacing w:before="217" w:beforeLines="50"/>
        <w:rPr>
          <w:rFonts w:hint="eastAsia" w:ascii="宋体" w:hAnsi="宋体" w:eastAsia="宋体" w:cs="宋体"/>
          <w:szCs w:val="21"/>
        </w:rPr>
      </w:pPr>
      <w:r>
        <w:rPr>
          <w:rFonts w:hint="eastAsia" w:ascii="宋体" w:hAnsi="宋体" w:eastAsia="宋体" w:cs="宋体"/>
          <w:b/>
          <w:kern w:val="0"/>
          <w:sz w:val="24"/>
          <w:szCs w:val="24"/>
          <w:lang w:eastAsia="zh-Hans"/>
        </w:rPr>
        <w:t>六、其他补充事宜</w:t>
      </w:r>
    </w:p>
    <w:p w14:paraId="61A159E2">
      <w:pPr>
        <w:pStyle w:val="18"/>
        <w:numPr>
          <w:ilvl w:val="0"/>
          <w:numId w:val="5"/>
        </w:numPr>
        <w:rPr>
          <w:rFonts w:ascii="宋体" w:hAnsi="宋体" w:eastAsia="宋体" w:cs="宋体"/>
          <w:sz w:val="21"/>
          <w:szCs w:val="21"/>
        </w:rPr>
      </w:pPr>
      <w:r>
        <w:rPr>
          <w:rFonts w:ascii="宋体" w:hAnsi="宋体" w:eastAsia="宋体" w:cs="宋体"/>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ascii="宋体" w:hAnsi="宋体" w:eastAsia="宋体" w:cs="宋体"/>
          <w:sz w:val="21"/>
          <w:szCs w:val="21"/>
        </w:rPr>
      </w:pPr>
      <w:r>
        <w:rPr>
          <w:rFonts w:ascii="宋体" w:hAnsi="宋体" w:eastAsia="宋体" w:cs="宋体"/>
          <w:sz w:val="21"/>
          <w:szCs w:val="21"/>
        </w:rPr>
        <w:t>本项目采购标的所属行业为</w:t>
      </w:r>
      <w:r>
        <w:rPr>
          <w:rFonts w:ascii="宋体" w:hAnsi="宋体" w:eastAsia="宋体" w:cs="宋体"/>
          <w:sz w:val="21"/>
          <w:szCs w:val="21"/>
          <w:u w:val="single"/>
          <w:lang w:eastAsia="zh-CN"/>
        </w:rPr>
        <w:t xml:space="preserve"> 工业 </w:t>
      </w:r>
      <w:r>
        <w:rPr>
          <w:rFonts w:ascii="宋体" w:hAnsi="宋体" w:eastAsia="宋体" w:cs="宋体"/>
          <w:sz w:val="21"/>
          <w:szCs w:val="21"/>
        </w:rPr>
        <w:t>。</w:t>
      </w:r>
    </w:p>
    <w:p w14:paraId="33DAD7C9">
      <w:pPr>
        <w:pStyle w:val="18"/>
        <w:numPr>
          <w:ilvl w:val="0"/>
          <w:numId w:val="5"/>
        </w:numPr>
        <w:rPr>
          <w:rFonts w:ascii="宋体" w:hAnsi="宋体" w:eastAsia="宋体" w:cs="宋体"/>
          <w:sz w:val="21"/>
          <w:szCs w:val="21"/>
        </w:rPr>
      </w:pPr>
      <w:r>
        <w:rPr>
          <w:rFonts w:ascii="宋体" w:hAnsi="宋体" w:eastAsia="宋体" w:cs="宋体"/>
          <w:sz w:val="21"/>
          <w:szCs w:val="21"/>
        </w:rPr>
        <w:t>发布公告的媒介</w:t>
      </w:r>
    </w:p>
    <w:p w14:paraId="06FC1B2B">
      <w:pPr>
        <w:pStyle w:val="18"/>
        <w:ind w:left="425" w:leftChars="181" w:hanging="45" w:hangingChars="24"/>
        <w:rPr>
          <w:rFonts w:ascii="宋体" w:hAnsi="宋体" w:eastAsia="宋体" w:cs="宋体"/>
          <w:spacing w:val="-10"/>
          <w:sz w:val="21"/>
          <w:szCs w:val="21"/>
          <w:lang w:eastAsia="zh-CN"/>
        </w:rPr>
      </w:pPr>
      <w:r>
        <w:rPr>
          <w:rFonts w:ascii="宋体" w:hAnsi="宋体" w:eastAsia="宋体" w:cs="宋体"/>
          <w:spacing w:val="-10"/>
          <w:sz w:val="21"/>
          <w:szCs w:val="21"/>
        </w:rPr>
        <w:t>中国采购与招标网（https://zbdt.chinabidding.cn/）、广东智汇城市招标采购有限公司网站(http://www.gdzhcity.com/)</w:t>
      </w:r>
    </w:p>
    <w:p w14:paraId="5E1239F4">
      <w:pPr>
        <w:pStyle w:val="18"/>
        <w:numPr>
          <w:ilvl w:val="0"/>
          <w:numId w:val="5"/>
        </w:numPr>
        <w:rPr>
          <w:rFonts w:ascii="宋体" w:hAnsi="宋体" w:eastAsia="宋体" w:cs="宋体"/>
          <w:sz w:val="21"/>
          <w:szCs w:val="21"/>
        </w:rPr>
      </w:pPr>
      <w:r>
        <w:rPr>
          <w:rFonts w:ascii="宋体" w:hAnsi="宋体" w:eastAsia="宋体" w:cs="宋体"/>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ascii="宋体" w:hAnsi="宋体" w:eastAsia="宋体" w:cs="宋体"/>
          <w:sz w:val="21"/>
          <w:szCs w:val="21"/>
          <w:lang w:eastAsia="zh-CN"/>
        </w:rPr>
      </w:pPr>
      <w:r>
        <w:rPr>
          <w:rFonts w:ascii="宋体" w:hAnsi="宋体" w:eastAsia="宋体" w:cs="宋体"/>
          <w:sz w:val="21"/>
          <w:szCs w:val="21"/>
        </w:rPr>
        <w:t>获取招标文件联系人及联系方式：黄小姐（0769）22367009 邮箱：zhcity_gd@163.com</w:t>
      </w:r>
    </w:p>
    <w:p w14:paraId="2B464B6F">
      <w:pPr>
        <w:spacing w:before="217" w:beforeLines="50"/>
        <w:rPr>
          <w:rFonts w:hint="eastAsia" w:ascii="宋体" w:hAnsi="宋体" w:eastAsia="宋体" w:cs="宋体"/>
          <w:szCs w:val="21"/>
        </w:rPr>
      </w:pPr>
      <w:r>
        <w:rPr>
          <w:rFonts w:hint="eastAsia" w:ascii="宋体" w:hAnsi="宋体" w:eastAsia="宋体" w:cs="宋体"/>
          <w:b/>
          <w:kern w:val="0"/>
          <w:sz w:val="24"/>
          <w:szCs w:val="24"/>
          <w:lang w:eastAsia="zh-Hans"/>
        </w:rPr>
        <w:t>七、对本次招标提出询问，请按以下方式联系。</w:t>
      </w:r>
    </w:p>
    <w:p w14:paraId="42C8994C">
      <w:pPr>
        <w:pStyle w:val="18"/>
        <w:numPr>
          <w:ilvl w:val="0"/>
          <w:numId w:val="6"/>
        </w:numPr>
        <w:ind w:left="284" w:hanging="284"/>
        <w:rPr>
          <w:rFonts w:ascii="宋体" w:hAnsi="宋体" w:eastAsia="宋体" w:cs="宋体"/>
          <w:sz w:val="21"/>
          <w:szCs w:val="21"/>
        </w:rPr>
      </w:pPr>
      <w:bookmarkStart w:id="5" w:name="_Hlk170131668"/>
      <w:r>
        <w:rPr>
          <w:rFonts w:ascii="宋体" w:hAnsi="宋体" w:eastAsia="宋体" w:cs="宋体"/>
          <w:sz w:val="21"/>
          <w:szCs w:val="21"/>
        </w:rPr>
        <w:t>采购人信息</w:t>
      </w:r>
    </w:p>
    <w:p w14:paraId="24ADC663">
      <w:pPr>
        <w:pStyle w:val="18"/>
        <w:ind w:firstLine="283" w:firstLineChars="135"/>
        <w:rPr>
          <w:rFonts w:ascii="宋体" w:hAnsi="宋体" w:eastAsia="宋体" w:cs="宋体"/>
          <w:sz w:val="21"/>
          <w:szCs w:val="21"/>
        </w:rPr>
      </w:pPr>
      <w:r>
        <w:rPr>
          <w:rFonts w:ascii="宋体" w:hAnsi="宋体" w:eastAsia="宋体" w:cs="宋体"/>
          <w:sz w:val="21"/>
          <w:szCs w:val="21"/>
        </w:rPr>
        <w:t>名称：东莞市汽车技术学校</w:t>
      </w:r>
    </w:p>
    <w:p w14:paraId="39A08C45">
      <w:pPr>
        <w:pStyle w:val="18"/>
        <w:ind w:firstLine="283" w:firstLineChars="135"/>
        <w:rPr>
          <w:rFonts w:ascii="宋体" w:hAnsi="宋体" w:eastAsia="宋体" w:cs="宋体"/>
          <w:sz w:val="21"/>
          <w:szCs w:val="21"/>
        </w:rPr>
      </w:pPr>
      <w:r>
        <w:rPr>
          <w:rFonts w:ascii="宋体" w:hAnsi="宋体" w:eastAsia="宋体" w:cs="宋体"/>
          <w:sz w:val="21"/>
          <w:szCs w:val="21"/>
        </w:rPr>
        <w:t>地址：东莞市寮步镇寮城中路霞边段7号101号</w:t>
      </w:r>
    </w:p>
    <w:p w14:paraId="5F3217C5">
      <w:pPr>
        <w:pStyle w:val="18"/>
        <w:ind w:firstLine="283" w:firstLineChars="135"/>
        <w:rPr>
          <w:rFonts w:ascii="宋体" w:hAnsi="宋体" w:eastAsia="宋体" w:cs="宋体"/>
          <w:sz w:val="21"/>
          <w:szCs w:val="21"/>
        </w:rPr>
      </w:pPr>
      <w:r>
        <w:rPr>
          <w:rFonts w:ascii="宋体" w:hAnsi="宋体" w:eastAsia="宋体" w:cs="宋体"/>
          <w:sz w:val="21"/>
          <w:szCs w:val="21"/>
        </w:rPr>
        <w:t>联系方式：（0769）83266616</w:t>
      </w:r>
    </w:p>
    <w:p w14:paraId="1FC6BF34">
      <w:pPr>
        <w:pStyle w:val="18"/>
        <w:numPr>
          <w:ilvl w:val="0"/>
          <w:numId w:val="6"/>
        </w:numPr>
        <w:ind w:left="284" w:hanging="284"/>
        <w:rPr>
          <w:rFonts w:ascii="宋体" w:hAnsi="宋体" w:eastAsia="宋体" w:cs="宋体"/>
          <w:sz w:val="21"/>
          <w:szCs w:val="21"/>
        </w:rPr>
      </w:pPr>
      <w:r>
        <w:rPr>
          <w:rFonts w:ascii="宋体" w:hAnsi="宋体" w:eastAsia="宋体" w:cs="宋体"/>
          <w:sz w:val="21"/>
          <w:szCs w:val="21"/>
        </w:rPr>
        <w:t>采购代理机构信息</w:t>
      </w:r>
    </w:p>
    <w:p w14:paraId="50DD56BE">
      <w:pPr>
        <w:pStyle w:val="18"/>
        <w:ind w:firstLine="283" w:firstLineChars="135"/>
        <w:rPr>
          <w:rFonts w:ascii="宋体" w:hAnsi="宋体" w:eastAsia="宋体" w:cs="宋体"/>
          <w:sz w:val="21"/>
          <w:szCs w:val="21"/>
          <w:lang w:eastAsia="zh-CN"/>
        </w:rPr>
      </w:pPr>
      <w:r>
        <w:rPr>
          <w:rFonts w:ascii="宋体" w:hAnsi="宋体" w:eastAsia="宋体" w:cs="宋体"/>
          <w:sz w:val="21"/>
          <w:szCs w:val="21"/>
        </w:rPr>
        <w:t>名称：广东智汇城市招标采购有限公司</w:t>
      </w:r>
    </w:p>
    <w:p w14:paraId="14C2828B">
      <w:pPr>
        <w:pStyle w:val="18"/>
        <w:ind w:firstLine="283" w:firstLineChars="135"/>
        <w:rPr>
          <w:rFonts w:ascii="宋体" w:hAnsi="宋体" w:eastAsia="宋体" w:cs="宋体"/>
          <w:sz w:val="21"/>
          <w:szCs w:val="21"/>
          <w:lang w:eastAsia="zh-CN"/>
        </w:rPr>
      </w:pPr>
      <w:r>
        <w:rPr>
          <w:rFonts w:ascii="宋体" w:hAnsi="宋体" w:eastAsia="宋体" w:cs="宋体"/>
          <w:sz w:val="21"/>
          <w:szCs w:val="21"/>
        </w:rPr>
        <w:t>地址：东莞市南城街道雅园产业园区路5号1栋1楼</w:t>
      </w:r>
    </w:p>
    <w:p w14:paraId="0D7C2C9D">
      <w:pPr>
        <w:pStyle w:val="18"/>
        <w:ind w:firstLine="283" w:firstLineChars="135"/>
        <w:rPr>
          <w:rFonts w:ascii="宋体" w:hAnsi="宋体" w:eastAsia="宋体" w:cs="宋体"/>
          <w:sz w:val="21"/>
          <w:szCs w:val="21"/>
          <w:lang w:eastAsia="zh-CN"/>
        </w:rPr>
      </w:pPr>
      <w:r>
        <w:rPr>
          <w:rFonts w:ascii="宋体" w:hAnsi="宋体" w:eastAsia="宋体" w:cs="宋体"/>
          <w:sz w:val="21"/>
          <w:szCs w:val="21"/>
        </w:rPr>
        <w:t>联系方式：（0769）</w:t>
      </w:r>
      <w:r>
        <w:rPr>
          <w:rFonts w:ascii="宋体" w:hAnsi="宋体" w:eastAsia="宋体" w:cs="宋体"/>
          <w:sz w:val="21"/>
          <w:szCs w:val="21"/>
          <w:lang w:eastAsia="zh-CN"/>
        </w:rPr>
        <w:t>22367009</w:t>
      </w:r>
    </w:p>
    <w:p w14:paraId="6FC82D38">
      <w:pPr>
        <w:pStyle w:val="18"/>
        <w:numPr>
          <w:ilvl w:val="0"/>
          <w:numId w:val="6"/>
        </w:numPr>
        <w:ind w:left="284" w:hanging="284"/>
        <w:rPr>
          <w:rFonts w:ascii="宋体" w:hAnsi="宋体" w:eastAsia="宋体" w:cs="宋体"/>
          <w:sz w:val="21"/>
          <w:szCs w:val="21"/>
        </w:rPr>
      </w:pPr>
      <w:r>
        <w:rPr>
          <w:rFonts w:ascii="宋体" w:hAnsi="宋体" w:eastAsia="宋体" w:cs="宋体"/>
          <w:sz w:val="21"/>
          <w:szCs w:val="21"/>
        </w:rPr>
        <w:t>项目联系方式</w:t>
      </w:r>
    </w:p>
    <w:p w14:paraId="6D7BA14C">
      <w:pPr>
        <w:pStyle w:val="18"/>
        <w:ind w:firstLine="283" w:firstLineChars="135"/>
        <w:rPr>
          <w:rFonts w:ascii="宋体" w:hAnsi="宋体" w:eastAsia="宋体" w:cs="宋体"/>
          <w:sz w:val="21"/>
          <w:szCs w:val="21"/>
          <w:lang w:eastAsia="zh-CN"/>
        </w:rPr>
      </w:pPr>
      <w:r>
        <w:rPr>
          <w:rFonts w:ascii="宋体" w:hAnsi="宋体" w:eastAsia="宋体" w:cs="宋体"/>
          <w:sz w:val="21"/>
          <w:szCs w:val="21"/>
        </w:rPr>
        <w:t>项目联系人：</w:t>
      </w:r>
      <w:r>
        <w:rPr>
          <w:rFonts w:ascii="宋体" w:hAnsi="宋体" w:eastAsia="宋体" w:cs="宋体"/>
          <w:sz w:val="21"/>
          <w:szCs w:val="21"/>
          <w:lang w:eastAsia="zh-CN"/>
        </w:rPr>
        <w:t>何舜禹</w:t>
      </w:r>
    </w:p>
    <w:p w14:paraId="3AE7C670">
      <w:pPr>
        <w:pStyle w:val="18"/>
        <w:ind w:firstLine="283" w:firstLineChars="135"/>
        <w:rPr>
          <w:rFonts w:ascii="宋体" w:hAnsi="宋体" w:eastAsia="宋体" w:cs="宋体"/>
          <w:sz w:val="21"/>
          <w:szCs w:val="21"/>
        </w:rPr>
      </w:pPr>
      <w:r>
        <w:rPr>
          <w:rFonts w:ascii="宋体" w:hAnsi="宋体" w:eastAsia="宋体" w:cs="宋体"/>
          <w:sz w:val="21"/>
          <w:szCs w:val="21"/>
        </w:rPr>
        <w:t>电话：（0769）</w:t>
      </w:r>
      <w:bookmarkEnd w:id="5"/>
      <w:r>
        <w:rPr>
          <w:rFonts w:ascii="宋体" w:hAnsi="宋体" w:eastAsia="宋体" w:cs="宋体"/>
          <w:sz w:val="21"/>
          <w:szCs w:val="21"/>
          <w:lang w:eastAsia="zh-CN"/>
        </w:rPr>
        <w:t>22367009</w:t>
      </w:r>
    </w:p>
    <w:p w14:paraId="68B48AD4">
      <w:pPr>
        <w:pStyle w:val="18"/>
        <w:jc w:val="center"/>
        <w:rPr>
          <w:rFonts w:ascii="宋体" w:hAnsi="宋体" w:eastAsia="宋体" w:cs="宋体"/>
          <w:b/>
          <w:bCs/>
          <w:sz w:val="21"/>
          <w:szCs w:val="21"/>
        </w:rPr>
      </w:pPr>
      <w:r>
        <w:rPr>
          <w:rFonts w:ascii="宋体" w:hAnsi="宋体" w:eastAsia="宋体" w:cs="宋体"/>
          <w:sz w:val="21"/>
          <w:szCs w:val="21"/>
          <w:lang w:eastAsia="zh-CN"/>
        </w:rPr>
        <w:t xml:space="preserve">                                         </w:t>
      </w:r>
      <w:r>
        <w:rPr>
          <w:rFonts w:ascii="宋体" w:hAnsi="宋体" w:eastAsia="宋体" w:cs="宋体"/>
          <w:b/>
          <w:bCs/>
          <w:sz w:val="21"/>
          <w:szCs w:val="21"/>
          <w:lang w:eastAsia="zh-CN"/>
        </w:rPr>
        <w:t xml:space="preserve">  </w:t>
      </w:r>
      <w:r>
        <w:rPr>
          <w:rFonts w:ascii="宋体" w:hAnsi="宋体" w:eastAsia="宋体" w:cs="宋体"/>
          <w:b/>
          <w:bCs/>
          <w:sz w:val="21"/>
          <w:szCs w:val="21"/>
        </w:rPr>
        <w:t>发布人：广东智汇城市招标采购有限公司</w:t>
      </w:r>
    </w:p>
    <w:p w14:paraId="54322AE1">
      <w:pPr>
        <w:pStyle w:val="18"/>
        <w:jc w:val="center"/>
        <w:rPr>
          <w:rFonts w:ascii="宋体" w:hAnsi="宋体" w:eastAsia="宋体" w:cs="宋体"/>
          <w:sz w:val="21"/>
          <w:szCs w:val="21"/>
          <w:lang w:eastAsia="zh-CN"/>
        </w:rPr>
      </w:pPr>
      <w:r>
        <w:rPr>
          <w:rFonts w:ascii="宋体" w:hAnsi="宋体" w:eastAsia="宋体" w:cs="宋体"/>
          <w:b/>
          <w:bCs/>
          <w:sz w:val="21"/>
          <w:szCs w:val="21"/>
          <w:lang w:eastAsia="zh-CN"/>
        </w:rPr>
        <w:t xml:space="preserve">                                 </w:t>
      </w:r>
      <w:r>
        <w:rPr>
          <w:rFonts w:ascii="宋体" w:hAnsi="宋体" w:eastAsia="宋体" w:cs="宋体"/>
          <w:b/>
          <w:bCs/>
          <w:sz w:val="21"/>
          <w:szCs w:val="21"/>
        </w:rPr>
        <w:t>发布时间：</w:t>
      </w:r>
      <w:r>
        <w:rPr>
          <w:rFonts w:hint="eastAsia" w:ascii="宋体" w:hAnsi="宋体" w:eastAsia="宋体" w:cs="宋体"/>
          <w:b/>
          <w:bCs/>
          <w:sz w:val="21"/>
          <w:szCs w:val="21"/>
          <w:lang w:val="en-US" w:eastAsia="zh-CN"/>
        </w:rPr>
        <w:t>2025</w:t>
      </w:r>
      <w:r>
        <w:rPr>
          <w:rFonts w:ascii="宋体" w:hAnsi="宋体" w:eastAsia="宋体" w:cs="宋体"/>
          <w:b/>
          <w:bCs/>
          <w:sz w:val="21"/>
          <w:szCs w:val="21"/>
        </w:rPr>
        <w:t>年</w:t>
      </w:r>
      <w:r>
        <w:rPr>
          <w:rFonts w:hint="eastAsia" w:ascii="宋体" w:hAnsi="宋体" w:eastAsia="宋体" w:cs="宋体"/>
          <w:b/>
          <w:bCs/>
          <w:sz w:val="21"/>
          <w:szCs w:val="21"/>
          <w:lang w:val="en-US" w:eastAsia="zh-CN"/>
        </w:rPr>
        <w:t>09</w:t>
      </w:r>
      <w:r>
        <w:rPr>
          <w:rFonts w:ascii="宋体" w:hAnsi="宋体" w:eastAsia="宋体" w:cs="宋体"/>
          <w:b/>
          <w:bCs/>
          <w:sz w:val="21"/>
          <w:szCs w:val="21"/>
        </w:rPr>
        <w:t>月</w:t>
      </w:r>
      <w:r>
        <w:rPr>
          <w:rFonts w:hint="eastAsia" w:ascii="宋体" w:hAnsi="宋体" w:eastAsia="宋体" w:cs="宋体"/>
          <w:b/>
          <w:bCs/>
          <w:sz w:val="21"/>
          <w:szCs w:val="21"/>
          <w:lang w:val="en-US" w:eastAsia="zh-CN"/>
        </w:rPr>
        <w:t>25</w:t>
      </w:r>
      <w:r>
        <w:rPr>
          <w:rFonts w:ascii="宋体" w:hAnsi="宋体" w:eastAsia="宋体" w:cs="宋体"/>
          <w:b/>
          <w:bCs/>
          <w:sz w:val="21"/>
          <w:szCs w:val="21"/>
        </w:rPr>
        <w:t>日</w:t>
      </w:r>
    </w:p>
    <w:p w14:paraId="12526B28">
      <w:pPr>
        <w:pageBreakBefore/>
        <w:jc w:val="center"/>
        <w:outlineLvl w:val="1"/>
        <w:rPr>
          <w:rFonts w:hint="eastAsia" w:ascii="宋体" w:hAnsi="宋体" w:eastAsia="宋体" w:cs="宋体"/>
          <w:kern w:val="0"/>
          <w:sz w:val="20"/>
          <w:szCs w:val="20"/>
        </w:rPr>
      </w:pPr>
      <w:bookmarkStart w:id="6" w:name="_Toc169799779"/>
      <w:bookmarkStart w:id="7" w:name="_Toc169807541"/>
      <w:r>
        <w:rPr>
          <w:rFonts w:hint="eastAsia" w:ascii="宋体" w:hAnsi="宋体" w:eastAsia="宋体" w:cs="宋体"/>
          <w:b/>
          <w:kern w:val="0"/>
          <w:sz w:val="36"/>
          <w:szCs w:val="20"/>
          <w:lang w:eastAsia="zh-Hans"/>
        </w:rPr>
        <w:t>第二章 采购需求</w:t>
      </w:r>
      <w:bookmarkEnd w:id="6"/>
      <w:bookmarkEnd w:id="7"/>
    </w:p>
    <w:p w14:paraId="64558ECA">
      <w:pPr>
        <w:snapToGrid w:val="0"/>
        <w:spacing w:line="360" w:lineRule="auto"/>
        <w:contextualSpacing/>
        <w:rPr>
          <w:rFonts w:hint="eastAsia" w:ascii="宋体" w:hAnsi="宋体" w:eastAsia="宋体" w:cs="宋体"/>
          <w:b/>
          <w:bCs/>
          <w:szCs w:val="21"/>
        </w:rPr>
      </w:pPr>
      <w:bookmarkStart w:id="8" w:name="_Hlk90919605"/>
      <w:r>
        <w:rPr>
          <w:rFonts w:hint="eastAsia" w:ascii="宋体" w:hAnsi="宋体" w:eastAsia="宋体" w:cs="宋体"/>
          <w:b/>
          <w:bCs/>
          <w:szCs w:val="21"/>
        </w:rPr>
        <w:t>说明：</w:t>
      </w:r>
    </w:p>
    <w:p w14:paraId="4153B9F1">
      <w:pPr>
        <w:pStyle w:val="24"/>
        <w:numPr>
          <w:ilvl w:val="3"/>
          <w:numId w:val="7"/>
        </w:numPr>
        <w:snapToGrid w:val="0"/>
        <w:spacing w:line="360" w:lineRule="auto"/>
        <w:ind w:left="284" w:hanging="284" w:firstLineChars="0"/>
        <w:contextualSpacing/>
        <w:rPr>
          <w:rFonts w:hint="eastAsia" w:ascii="宋体" w:hAnsi="宋体" w:eastAsia="宋体" w:cs="宋体"/>
          <w:szCs w:val="21"/>
        </w:rPr>
      </w:pPr>
      <w:r>
        <w:rPr>
          <w:rFonts w:hint="eastAsia" w:ascii="宋体" w:hAnsi="宋体" w:eastAsia="宋体" w:cs="宋体"/>
          <w:szCs w:val="21"/>
        </w:rPr>
        <w:t>采购需求中带“</w:t>
      </w:r>
      <w:r>
        <w:rPr>
          <w:rFonts w:hint="eastAsia" w:ascii="宋体" w:hAnsi="宋体" w:eastAsia="宋体" w:cs="宋体"/>
          <w:bCs/>
          <w:szCs w:val="21"/>
        </w:rPr>
        <w:t>◆</w:t>
      </w:r>
      <w:r>
        <w:rPr>
          <w:rFonts w:hint="eastAsia" w:ascii="宋体" w:hAnsi="宋体" w:eastAsia="宋体" w:cs="宋体"/>
          <w:szCs w:val="21"/>
        </w:rPr>
        <w:t>”符号的内容为采购的主要标的（核心产品），投标人应在《分项报价表》中清晰列明“货物名称、品牌、规格型号、原产地、价格等”。</w:t>
      </w:r>
    </w:p>
    <w:p w14:paraId="4411353B">
      <w:pPr>
        <w:pStyle w:val="24"/>
        <w:snapToGrid w:val="0"/>
        <w:spacing w:line="360" w:lineRule="auto"/>
        <w:ind w:left="284" w:firstLine="0" w:firstLineChars="0"/>
        <w:contextualSpacing/>
        <w:rPr>
          <w:rFonts w:hint="eastAsia" w:ascii="宋体" w:hAnsi="宋体" w:eastAsia="宋体" w:cs="宋体"/>
          <w:szCs w:val="21"/>
        </w:rPr>
      </w:pPr>
      <w:r>
        <w:rPr>
          <w:rFonts w:hint="eastAsia" w:ascii="宋体" w:hAnsi="宋体" w:eastAsia="宋体" w:cs="宋体"/>
          <w:szCs w:val="21"/>
        </w:rPr>
        <w:t>本项目主要标的（核心产品）为“</w:t>
      </w:r>
      <w:r>
        <w:rPr>
          <w:rFonts w:hint="eastAsia" w:ascii="宋体" w:hAnsi="宋体" w:eastAsia="宋体" w:cs="宋体"/>
          <w:b/>
          <w:bCs/>
          <w:szCs w:val="21"/>
        </w:rPr>
        <w:t>城市轨道交通行车调度综合演练仿真沙盘</w:t>
      </w:r>
      <w:r>
        <w:rPr>
          <w:rFonts w:hint="eastAsia" w:ascii="宋体" w:hAnsi="宋体" w:eastAsia="宋体" w:cs="宋体"/>
          <w:szCs w:val="21"/>
        </w:rPr>
        <w:t>”。多家投标人提供的核心产品品牌相同的，按一家投标人计算。</w:t>
      </w:r>
    </w:p>
    <w:p w14:paraId="6333FABD">
      <w:pPr>
        <w:pStyle w:val="24"/>
        <w:numPr>
          <w:ilvl w:val="3"/>
          <w:numId w:val="7"/>
        </w:numPr>
        <w:snapToGrid w:val="0"/>
        <w:spacing w:line="360" w:lineRule="auto"/>
        <w:ind w:left="284" w:hanging="284" w:firstLineChars="0"/>
        <w:contextualSpacing/>
        <w:rPr>
          <w:rFonts w:hint="eastAsia" w:ascii="宋体" w:hAnsi="宋体" w:eastAsia="宋体" w:cs="宋体"/>
          <w:szCs w:val="21"/>
        </w:rPr>
      </w:pPr>
      <w:r>
        <w:rPr>
          <w:rFonts w:hint="eastAsia" w:ascii="宋体" w:hAnsi="宋体" w:eastAsia="宋体" w:cs="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4"/>
        <w:numPr>
          <w:ilvl w:val="3"/>
          <w:numId w:val="7"/>
        </w:numPr>
        <w:snapToGrid w:val="0"/>
        <w:spacing w:line="360" w:lineRule="auto"/>
        <w:ind w:left="284" w:hanging="284" w:firstLineChars="0"/>
        <w:contextualSpacing/>
        <w:rPr>
          <w:rFonts w:hint="eastAsia" w:ascii="宋体" w:hAnsi="宋体" w:eastAsia="宋体" w:cs="宋体"/>
          <w:szCs w:val="21"/>
        </w:rPr>
      </w:pPr>
      <w:bookmarkStart w:id="9" w:name="_Hlk148023067"/>
      <w:r>
        <w:rPr>
          <w:rFonts w:hint="eastAsia" w:ascii="宋体" w:hAnsi="宋体" w:eastAsia="宋体" w:cs="宋体"/>
          <w:szCs w:val="21"/>
        </w:rPr>
        <w:t>采购需求中标有“★”的地方均被视为重要的采购需求，投标人要特别加以注意，必须对此响应并完全满足这些要求，否则若有一项带“★”的要求未响应或不满足，将按无效投标处理。</w:t>
      </w:r>
    </w:p>
    <w:p w14:paraId="60CA317A">
      <w:pPr>
        <w:pStyle w:val="24"/>
        <w:numPr>
          <w:ilvl w:val="3"/>
          <w:numId w:val="7"/>
        </w:numPr>
        <w:snapToGrid w:val="0"/>
        <w:spacing w:line="360" w:lineRule="auto"/>
        <w:ind w:left="284" w:hanging="284" w:firstLineChars="0"/>
        <w:contextualSpacing/>
        <w:rPr>
          <w:rFonts w:hint="eastAsia" w:ascii="宋体" w:hAnsi="宋体" w:eastAsia="宋体" w:cs="宋体"/>
          <w:szCs w:val="21"/>
        </w:rPr>
      </w:pPr>
      <w:r>
        <w:rPr>
          <w:rFonts w:hint="eastAsia" w:ascii="宋体" w:hAnsi="宋体" w:eastAsia="宋体" w:cs="宋体"/>
          <w:szCs w:val="21"/>
        </w:rPr>
        <w:t>标有“▲”符号的内容为采购需求重点技术参数，若未能响应，则在评标过程中根据评审内容作扣分处理。</w:t>
      </w:r>
    </w:p>
    <w:bookmarkEnd w:id="9"/>
    <w:p w14:paraId="47D90DE1">
      <w:pPr>
        <w:pStyle w:val="24"/>
        <w:numPr>
          <w:ilvl w:val="3"/>
          <w:numId w:val="7"/>
        </w:numPr>
        <w:snapToGrid w:val="0"/>
        <w:spacing w:line="360" w:lineRule="auto"/>
        <w:ind w:left="284" w:hanging="284" w:firstLineChars="0"/>
        <w:contextualSpacing/>
        <w:rPr>
          <w:rFonts w:hint="eastAsia" w:ascii="宋体" w:hAnsi="宋体" w:eastAsia="宋体" w:cs="宋体"/>
          <w:szCs w:val="21"/>
        </w:rPr>
      </w:pPr>
      <w:r>
        <w:rPr>
          <w:rFonts w:hint="eastAsia" w:ascii="宋体" w:hAnsi="宋体" w:eastAsia="宋体" w:cs="宋体"/>
          <w:b/>
          <w:bCs/>
          <w:szCs w:val="21"/>
          <w:u w:val="single"/>
        </w:rPr>
        <w:t>★如本项目响应的产品属于中国国家强制性产品认证（CCC）产品的，投标人须在投标文件中承诺在交货时能提供对应产品具有中国国家强制性产品认证（CCC）证书（承诺函格式自拟）</w:t>
      </w:r>
    </w:p>
    <w:p w14:paraId="4116303D">
      <w:pPr>
        <w:pStyle w:val="24"/>
        <w:numPr>
          <w:ilvl w:val="3"/>
          <w:numId w:val="7"/>
        </w:numPr>
        <w:snapToGrid w:val="0"/>
        <w:spacing w:line="360" w:lineRule="auto"/>
        <w:ind w:left="284" w:hanging="284" w:firstLineChars="0"/>
        <w:contextualSpacing/>
        <w:rPr>
          <w:rFonts w:hint="eastAsia" w:ascii="宋体" w:hAnsi="宋体" w:eastAsia="宋体" w:cs="宋体"/>
          <w:szCs w:val="21"/>
        </w:rPr>
      </w:pPr>
      <w:r>
        <w:rPr>
          <w:rFonts w:hint="eastAsia" w:ascii="宋体" w:hAnsi="宋体" w:eastAsia="宋体" w:cs="宋体"/>
          <w:szCs w:val="21"/>
        </w:rPr>
        <w:t>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w:t>
      </w:r>
    </w:p>
    <w:p w14:paraId="7FE4DB53">
      <w:pPr>
        <w:pStyle w:val="24"/>
        <w:numPr>
          <w:ilvl w:val="3"/>
          <w:numId w:val="7"/>
        </w:numPr>
        <w:snapToGrid w:val="0"/>
        <w:spacing w:line="360" w:lineRule="auto"/>
        <w:ind w:left="284" w:hanging="284" w:firstLineChars="0"/>
        <w:contextualSpacing/>
        <w:rPr>
          <w:rFonts w:hint="eastAsia" w:ascii="宋体" w:hAnsi="宋体" w:eastAsia="宋体" w:cs="宋体"/>
          <w:szCs w:val="21"/>
        </w:rPr>
      </w:pPr>
      <w:r>
        <w:rPr>
          <w:rFonts w:hint="eastAsia" w:ascii="宋体" w:hAnsi="宋体" w:eastAsia="宋体" w:cs="宋体"/>
          <w:szCs w:val="21"/>
        </w:rPr>
        <w:t>投标报价中不得包含招标文件要求以外的内容，否则，在评标时不予核减。若投标报价有缺漏项的，缺漏项部分的价格视为已包含在投标报价中，中标后不作任何调整。</w:t>
      </w:r>
    </w:p>
    <w:p w14:paraId="09BF0B7F">
      <w:pPr>
        <w:snapToGrid w:val="0"/>
        <w:spacing w:line="360" w:lineRule="auto"/>
        <w:contextualSpacing/>
        <w:rPr>
          <w:rFonts w:hint="eastAsia" w:ascii="宋体" w:hAnsi="宋体" w:eastAsia="宋体" w:cs="宋体"/>
          <w:b/>
          <w:szCs w:val="21"/>
        </w:rPr>
      </w:pPr>
    </w:p>
    <w:p w14:paraId="13C81C7C">
      <w:pPr>
        <w:pStyle w:val="24"/>
        <w:numPr>
          <w:ilvl w:val="0"/>
          <w:numId w:val="8"/>
        </w:numPr>
        <w:snapToGrid w:val="0"/>
        <w:spacing w:line="360" w:lineRule="auto"/>
        <w:ind w:firstLineChars="0"/>
        <w:contextualSpacing/>
        <w:rPr>
          <w:rFonts w:hint="eastAsia" w:ascii="宋体" w:hAnsi="宋体" w:eastAsia="宋体" w:cs="宋体"/>
          <w:b/>
          <w:szCs w:val="21"/>
        </w:rPr>
      </w:pPr>
      <w:r>
        <w:rPr>
          <w:rFonts w:hint="eastAsia" w:ascii="宋体" w:hAnsi="宋体" w:eastAsia="宋体" w:cs="宋体"/>
          <w:b/>
          <w:bCs/>
        </w:rPr>
        <w:t>采购标的</w:t>
      </w:r>
    </w:p>
    <w:p w14:paraId="7EF97B1D">
      <w:pPr>
        <w:pStyle w:val="24"/>
        <w:numPr>
          <w:ilvl w:val="0"/>
          <w:numId w:val="9"/>
        </w:numPr>
        <w:snapToGrid w:val="0"/>
        <w:spacing w:line="360" w:lineRule="auto"/>
        <w:ind w:firstLineChars="0"/>
        <w:contextualSpacing/>
        <w:rPr>
          <w:rFonts w:hint="eastAsia" w:ascii="宋体" w:hAnsi="宋体" w:eastAsia="宋体" w:cs="宋体"/>
          <w:bCs/>
          <w:szCs w:val="21"/>
        </w:rPr>
      </w:pPr>
      <w:r>
        <w:rPr>
          <w:rFonts w:hint="eastAsia" w:ascii="宋体" w:hAnsi="宋体" w:eastAsia="宋体" w:cs="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3423"/>
        <w:gridCol w:w="667"/>
        <w:gridCol w:w="649"/>
        <w:gridCol w:w="1933"/>
        <w:gridCol w:w="1962"/>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 w:type="pct"/>
          </w:tcPr>
          <w:p w14:paraId="43F50A79">
            <w:pPr>
              <w:spacing w:line="360" w:lineRule="auto"/>
              <w:jc w:val="center"/>
              <w:rPr>
                <w:rFonts w:hint="eastAsia" w:ascii="宋体" w:hAnsi="宋体" w:eastAsia="宋体" w:cs="宋体"/>
                <w:bCs/>
                <w:szCs w:val="21"/>
              </w:rPr>
            </w:pPr>
            <w:r>
              <w:rPr>
                <w:rFonts w:hint="eastAsia" w:ascii="宋体" w:hAnsi="宋体" w:eastAsia="宋体" w:cs="宋体"/>
                <w:bCs/>
                <w:szCs w:val="21"/>
              </w:rPr>
              <w:t>序号</w:t>
            </w:r>
          </w:p>
        </w:tc>
        <w:tc>
          <w:tcPr>
            <w:tcW w:w="1842" w:type="pct"/>
          </w:tcPr>
          <w:p w14:paraId="2A9F9AA7">
            <w:pPr>
              <w:spacing w:line="360" w:lineRule="auto"/>
              <w:jc w:val="center"/>
              <w:rPr>
                <w:rFonts w:hint="eastAsia" w:ascii="宋体" w:hAnsi="宋体" w:eastAsia="宋体" w:cs="宋体"/>
                <w:bCs/>
                <w:szCs w:val="21"/>
              </w:rPr>
            </w:pPr>
            <w:r>
              <w:rPr>
                <w:rFonts w:hint="eastAsia" w:ascii="宋体" w:hAnsi="宋体" w:eastAsia="宋体" w:cs="宋体"/>
                <w:bCs/>
                <w:szCs w:val="21"/>
              </w:rPr>
              <w:t>标的名称</w:t>
            </w:r>
          </w:p>
        </w:tc>
        <w:tc>
          <w:tcPr>
            <w:tcW w:w="359" w:type="pct"/>
          </w:tcPr>
          <w:p w14:paraId="47FCB236">
            <w:pPr>
              <w:spacing w:line="360" w:lineRule="auto"/>
              <w:jc w:val="center"/>
              <w:rPr>
                <w:rFonts w:hint="eastAsia" w:ascii="宋体" w:hAnsi="宋体" w:eastAsia="宋体" w:cs="宋体"/>
                <w:bCs/>
                <w:szCs w:val="21"/>
              </w:rPr>
            </w:pPr>
            <w:r>
              <w:rPr>
                <w:rFonts w:hint="eastAsia" w:ascii="宋体" w:hAnsi="宋体" w:eastAsia="宋体" w:cs="宋体"/>
                <w:bCs/>
                <w:szCs w:val="21"/>
              </w:rPr>
              <w:t>单位</w:t>
            </w:r>
          </w:p>
        </w:tc>
        <w:tc>
          <w:tcPr>
            <w:tcW w:w="349" w:type="pct"/>
          </w:tcPr>
          <w:p w14:paraId="444DAEA3">
            <w:pPr>
              <w:spacing w:line="360" w:lineRule="auto"/>
              <w:jc w:val="center"/>
              <w:rPr>
                <w:rFonts w:hint="eastAsia" w:ascii="宋体" w:hAnsi="宋体" w:eastAsia="宋体" w:cs="宋体"/>
                <w:bCs/>
                <w:szCs w:val="21"/>
              </w:rPr>
            </w:pPr>
            <w:r>
              <w:rPr>
                <w:rFonts w:hint="eastAsia" w:ascii="宋体" w:hAnsi="宋体" w:eastAsia="宋体" w:cs="宋体"/>
                <w:bCs/>
                <w:szCs w:val="21"/>
              </w:rPr>
              <w:t>数量</w:t>
            </w:r>
          </w:p>
        </w:tc>
        <w:tc>
          <w:tcPr>
            <w:tcW w:w="1040" w:type="pct"/>
          </w:tcPr>
          <w:p w14:paraId="73318811">
            <w:pPr>
              <w:spacing w:line="360" w:lineRule="auto"/>
              <w:jc w:val="center"/>
              <w:rPr>
                <w:rFonts w:hint="eastAsia" w:ascii="宋体" w:hAnsi="宋体" w:eastAsia="宋体" w:cs="宋体"/>
                <w:bCs/>
                <w:szCs w:val="21"/>
              </w:rPr>
            </w:pPr>
            <w:r>
              <w:rPr>
                <w:rFonts w:hint="eastAsia" w:ascii="宋体" w:hAnsi="宋体" w:eastAsia="宋体" w:cs="宋体"/>
                <w:bCs/>
                <w:szCs w:val="21"/>
              </w:rPr>
              <w:t>采购标的所属行业</w:t>
            </w:r>
          </w:p>
        </w:tc>
        <w:tc>
          <w:tcPr>
            <w:tcW w:w="1056" w:type="pct"/>
          </w:tcPr>
          <w:p w14:paraId="0FDEA0E1">
            <w:pPr>
              <w:spacing w:line="360" w:lineRule="auto"/>
              <w:jc w:val="center"/>
              <w:rPr>
                <w:rFonts w:hint="eastAsia" w:ascii="宋体" w:hAnsi="宋体" w:eastAsia="宋体" w:cs="宋体"/>
                <w:bCs/>
                <w:szCs w:val="21"/>
              </w:rPr>
            </w:pPr>
            <w:r>
              <w:rPr>
                <w:rFonts w:hint="eastAsia" w:ascii="宋体" w:hAnsi="宋体" w:eastAsia="宋体" w:cs="宋体"/>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 w:type="pct"/>
          </w:tcPr>
          <w:p w14:paraId="36E3E0DF">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1842" w:type="pct"/>
          </w:tcPr>
          <w:p w14:paraId="5F368A8D">
            <w:pPr>
              <w:spacing w:line="360" w:lineRule="auto"/>
              <w:jc w:val="center"/>
              <w:rPr>
                <w:rFonts w:hint="eastAsia" w:ascii="宋体" w:hAnsi="宋体" w:eastAsia="宋体" w:cs="宋体"/>
                <w:bCs/>
                <w:szCs w:val="21"/>
              </w:rPr>
            </w:pPr>
            <w:r>
              <w:rPr>
                <w:rFonts w:hint="eastAsia" w:ascii="宋体" w:hAnsi="宋体" w:eastAsia="宋体" w:cs="宋体"/>
                <w:kern w:val="0"/>
                <w:szCs w:val="21"/>
                <w:lang w:eastAsia="zh-Hans"/>
              </w:rPr>
              <w:t>城市轨道交通运营综合实训室建设</w:t>
            </w:r>
          </w:p>
        </w:tc>
        <w:tc>
          <w:tcPr>
            <w:tcW w:w="359" w:type="pct"/>
          </w:tcPr>
          <w:p w14:paraId="4A6E1E43">
            <w:pPr>
              <w:spacing w:line="360" w:lineRule="auto"/>
              <w:jc w:val="center"/>
              <w:rPr>
                <w:rFonts w:hint="eastAsia" w:ascii="宋体" w:hAnsi="宋体" w:eastAsia="宋体" w:cs="宋体"/>
                <w:bCs/>
                <w:szCs w:val="21"/>
              </w:rPr>
            </w:pPr>
            <w:r>
              <w:rPr>
                <w:rFonts w:hint="eastAsia" w:ascii="宋体" w:hAnsi="宋体" w:eastAsia="宋体" w:cs="宋体"/>
                <w:bCs/>
                <w:szCs w:val="21"/>
              </w:rPr>
              <w:t>批</w:t>
            </w:r>
          </w:p>
        </w:tc>
        <w:tc>
          <w:tcPr>
            <w:tcW w:w="349" w:type="pct"/>
          </w:tcPr>
          <w:p w14:paraId="7D8BBE69">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1040" w:type="pct"/>
          </w:tcPr>
          <w:p w14:paraId="7514CCAF">
            <w:pPr>
              <w:spacing w:line="360" w:lineRule="auto"/>
              <w:jc w:val="center"/>
              <w:rPr>
                <w:rFonts w:hint="eastAsia" w:ascii="宋体" w:hAnsi="宋体" w:eastAsia="宋体" w:cs="宋体"/>
                <w:bCs/>
                <w:szCs w:val="21"/>
              </w:rPr>
            </w:pPr>
            <w:r>
              <w:rPr>
                <w:rFonts w:hint="eastAsia" w:ascii="宋体" w:hAnsi="宋体" w:eastAsia="宋体" w:cs="宋体"/>
                <w:bCs/>
                <w:szCs w:val="21"/>
              </w:rPr>
              <w:t>工业</w:t>
            </w:r>
          </w:p>
        </w:tc>
        <w:tc>
          <w:tcPr>
            <w:tcW w:w="1056" w:type="pct"/>
          </w:tcPr>
          <w:p w14:paraId="0F77DD66">
            <w:pPr>
              <w:spacing w:line="360" w:lineRule="auto"/>
              <w:jc w:val="center"/>
              <w:rPr>
                <w:rFonts w:hint="eastAsia" w:ascii="宋体" w:hAnsi="宋体" w:eastAsia="宋体" w:cs="宋体"/>
                <w:bCs/>
                <w:szCs w:val="21"/>
              </w:rPr>
            </w:pPr>
            <w:r>
              <w:rPr>
                <w:rFonts w:hint="eastAsia" w:ascii="宋体" w:hAnsi="宋体" w:eastAsia="宋体" w:cs="宋体"/>
              </w:rPr>
              <w:t>否</w:t>
            </w:r>
          </w:p>
        </w:tc>
      </w:tr>
    </w:tbl>
    <w:p w14:paraId="543D6393">
      <w:pPr>
        <w:snapToGrid w:val="0"/>
        <w:spacing w:line="360" w:lineRule="auto"/>
        <w:contextualSpacing/>
        <w:rPr>
          <w:rFonts w:hint="eastAsia" w:ascii="宋体" w:hAnsi="宋体" w:eastAsia="宋体" w:cs="宋体"/>
          <w:bCs/>
          <w:szCs w:val="21"/>
        </w:rPr>
      </w:pPr>
    </w:p>
    <w:p w14:paraId="31FA6AFC">
      <w:pPr>
        <w:pStyle w:val="24"/>
        <w:numPr>
          <w:ilvl w:val="0"/>
          <w:numId w:val="8"/>
        </w:numPr>
        <w:snapToGrid w:val="0"/>
        <w:spacing w:line="360" w:lineRule="auto"/>
        <w:ind w:firstLineChars="0"/>
        <w:contextualSpacing/>
        <w:rPr>
          <w:rFonts w:hint="eastAsia" w:ascii="宋体" w:hAnsi="宋体" w:eastAsia="宋体" w:cs="宋体"/>
          <w:b/>
          <w:szCs w:val="21"/>
        </w:rPr>
      </w:pPr>
      <w:r>
        <w:rPr>
          <w:rFonts w:hint="eastAsia" w:ascii="宋体" w:hAnsi="宋体" w:eastAsia="宋体" w:cs="宋体"/>
          <w:b/>
          <w:szCs w:val="21"/>
        </w:rPr>
        <w:t>货物清单</w:t>
      </w:r>
    </w:p>
    <w:tbl>
      <w:tblPr>
        <w:tblStyle w:val="1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2869"/>
        <w:gridCol w:w="849"/>
        <w:gridCol w:w="967"/>
        <w:gridCol w:w="2132"/>
        <w:gridCol w:w="1643"/>
      </w:tblGrid>
      <w:tr w14:paraId="7D593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 w:type="pct"/>
            <w:vAlign w:val="center"/>
          </w:tcPr>
          <w:p w14:paraId="6A09F0FD">
            <w:pPr>
              <w:contextualSpacing/>
              <w:jc w:val="center"/>
              <w:rPr>
                <w:rFonts w:hint="eastAsia" w:ascii="宋体" w:hAnsi="宋体" w:eastAsia="宋体" w:cs="宋体"/>
                <w:bCs/>
                <w:szCs w:val="21"/>
              </w:rPr>
            </w:pPr>
            <w:r>
              <w:rPr>
                <w:rFonts w:hint="eastAsia" w:ascii="宋体" w:hAnsi="宋体" w:eastAsia="宋体" w:cs="宋体"/>
                <w:bCs/>
                <w:szCs w:val="21"/>
              </w:rPr>
              <w:t>序号</w:t>
            </w:r>
          </w:p>
        </w:tc>
        <w:tc>
          <w:tcPr>
            <w:tcW w:w="1545" w:type="pct"/>
            <w:vAlign w:val="center"/>
          </w:tcPr>
          <w:p w14:paraId="0F93B126">
            <w:pPr>
              <w:contextualSpacing/>
              <w:jc w:val="center"/>
              <w:rPr>
                <w:rFonts w:hint="eastAsia" w:ascii="宋体" w:hAnsi="宋体" w:eastAsia="宋体" w:cs="宋体"/>
                <w:bCs/>
                <w:szCs w:val="21"/>
              </w:rPr>
            </w:pPr>
            <w:r>
              <w:rPr>
                <w:rFonts w:hint="eastAsia" w:ascii="宋体" w:hAnsi="宋体" w:eastAsia="宋体" w:cs="宋体"/>
                <w:bCs/>
                <w:szCs w:val="21"/>
              </w:rPr>
              <w:t>货物名称</w:t>
            </w:r>
          </w:p>
        </w:tc>
        <w:tc>
          <w:tcPr>
            <w:tcW w:w="457" w:type="pct"/>
            <w:vAlign w:val="center"/>
          </w:tcPr>
          <w:p w14:paraId="576558BC">
            <w:pPr>
              <w:contextualSpacing/>
              <w:jc w:val="center"/>
              <w:rPr>
                <w:rFonts w:hint="eastAsia" w:ascii="宋体" w:hAnsi="宋体" w:eastAsia="宋体" w:cs="宋体"/>
                <w:bCs/>
                <w:szCs w:val="21"/>
              </w:rPr>
            </w:pPr>
            <w:r>
              <w:rPr>
                <w:rFonts w:hint="eastAsia" w:ascii="宋体" w:hAnsi="宋体" w:eastAsia="宋体" w:cs="宋体"/>
                <w:bCs/>
                <w:szCs w:val="21"/>
              </w:rPr>
              <w:t>数量</w:t>
            </w:r>
          </w:p>
        </w:tc>
        <w:tc>
          <w:tcPr>
            <w:tcW w:w="521" w:type="pct"/>
            <w:vAlign w:val="center"/>
          </w:tcPr>
          <w:p w14:paraId="2C889B6C">
            <w:pPr>
              <w:contextualSpacing/>
              <w:jc w:val="center"/>
              <w:rPr>
                <w:rFonts w:hint="eastAsia" w:ascii="宋体" w:hAnsi="宋体" w:eastAsia="宋体" w:cs="宋体"/>
                <w:bCs/>
                <w:szCs w:val="21"/>
              </w:rPr>
            </w:pPr>
            <w:r>
              <w:rPr>
                <w:rFonts w:hint="eastAsia" w:ascii="宋体" w:hAnsi="宋体" w:eastAsia="宋体" w:cs="宋体"/>
                <w:bCs/>
                <w:szCs w:val="21"/>
              </w:rPr>
              <w:t>单位</w:t>
            </w:r>
          </w:p>
        </w:tc>
        <w:tc>
          <w:tcPr>
            <w:tcW w:w="1148" w:type="pct"/>
            <w:vAlign w:val="center"/>
          </w:tcPr>
          <w:p w14:paraId="6D7354C0">
            <w:pPr>
              <w:contextualSpacing/>
              <w:jc w:val="center"/>
              <w:rPr>
                <w:rFonts w:hint="eastAsia" w:ascii="宋体" w:hAnsi="宋体" w:eastAsia="宋体" w:cs="宋体"/>
                <w:bCs/>
                <w:szCs w:val="21"/>
              </w:rPr>
            </w:pPr>
            <w:r>
              <w:rPr>
                <w:rFonts w:hint="eastAsia" w:ascii="宋体" w:hAnsi="宋体" w:eastAsia="宋体" w:cs="宋体"/>
                <w:bCs/>
                <w:szCs w:val="21"/>
              </w:rPr>
              <w:t>单价最高限价（元）</w:t>
            </w:r>
          </w:p>
        </w:tc>
        <w:tc>
          <w:tcPr>
            <w:tcW w:w="885" w:type="pct"/>
            <w:vAlign w:val="center"/>
          </w:tcPr>
          <w:p w14:paraId="66FB72F6">
            <w:pPr>
              <w:contextualSpacing/>
              <w:jc w:val="center"/>
              <w:rPr>
                <w:rFonts w:hint="eastAsia" w:ascii="宋体" w:hAnsi="宋体" w:eastAsia="宋体" w:cs="宋体"/>
                <w:bCs/>
                <w:szCs w:val="21"/>
              </w:rPr>
            </w:pPr>
            <w:r>
              <w:rPr>
                <w:rFonts w:hint="eastAsia" w:ascii="宋体" w:hAnsi="宋体" w:eastAsia="宋体" w:cs="宋体"/>
                <w:bCs/>
                <w:szCs w:val="21"/>
              </w:rPr>
              <w:t>合计（元）</w:t>
            </w:r>
          </w:p>
        </w:tc>
      </w:tr>
      <w:tr w14:paraId="41FD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 w:type="pct"/>
            <w:vAlign w:val="center"/>
          </w:tcPr>
          <w:p w14:paraId="799F0059">
            <w:pPr>
              <w:contextualSpacing/>
              <w:jc w:val="center"/>
              <w:rPr>
                <w:rFonts w:hint="eastAsia" w:ascii="宋体" w:hAnsi="宋体" w:eastAsia="宋体" w:cs="宋体"/>
                <w:bCs/>
                <w:szCs w:val="21"/>
              </w:rPr>
            </w:pPr>
            <w:r>
              <w:rPr>
                <w:rFonts w:hint="eastAsia" w:ascii="宋体" w:hAnsi="宋体" w:eastAsia="宋体" w:cs="宋体"/>
                <w:bCs/>
                <w:szCs w:val="21"/>
              </w:rPr>
              <w:t>1</w:t>
            </w:r>
          </w:p>
        </w:tc>
        <w:tc>
          <w:tcPr>
            <w:tcW w:w="1545" w:type="pct"/>
            <w:vAlign w:val="center"/>
          </w:tcPr>
          <w:p w14:paraId="3E4A0CDF">
            <w:pPr>
              <w:contextualSpacing/>
              <w:jc w:val="center"/>
              <w:rPr>
                <w:rFonts w:hint="eastAsia" w:ascii="宋体" w:hAnsi="宋体" w:eastAsia="宋体" w:cs="宋体"/>
                <w:bCs/>
                <w:szCs w:val="21"/>
              </w:rPr>
            </w:pPr>
            <w:r>
              <w:rPr>
                <w:rFonts w:hint="eastAsia" w:ascii="宋体" w:hAnsi="宋体" w:eastAsia="宋体" w:cs="宋体"/>
                <w:bCs/>
                <w:szCs w:val="21"/>
              </w:rPr>
              <w:t>城轨全高屏蔽门系统平台</w:t>
            </w:r>
          </w:p>
        </w:tc>
        <w:tc>
          <w:tcPr>
            <w:tcW w:w="457" w:type="pct"/>
            <w:vAlign w:val="center"/>
          </w:tcPr>
          <w:p w14:paraId="07843407">
            <w:pPr>
              <w:jc w:val="center"/>
              <w:rPr>
                <w:rFonts w:hint="eastAsia" w:ascii="宋体" w:hAnsi="宋体" w:eastAsia="宋体" w:cs="宋体"/>
                <w:bCs/>
                <w:szCs w:val="21"/>
              </w:rPr>
            </w:pPr>
            <w:r>
              <w:rPr>
                <w:rFonts w:hint="eastAsia" w:ascii="宋体" w:hAnsi="宋体" w:eastAsia="宋体" w:cs="宋体"/>
                <w:bCs/>
                <w:szCs w:val="21"/>
              </w:rPr>
              <w:t>1</w:t>
            </w:r>
          </w:p>
        </w:tc>
        <w:tc>
          <w:tcPr>
            <w:tcW w:w="521" w:type="pct"/>
            <w:vAlign w:val="center"/>
          </w:tcPr>
          <w:p w14:paraId="3EF87EBE">
            <w:pPr>
              <w:jc w:val="center"/>
              <w:rPr>
                <w:rFonts w:hint="eastAsia" w:ascii="宋体" w:hAnsi="宋体" w:eastAsia="宋体" w:cs="宋体"/>
                <w:bCs/>
                <w:szCs w:val="21"/>
              </w:rPr>
            </w:pPr>
            <w:r>
              <w:rPr>
                <w:rFonts w:hint="eastAsia" w:ascii="宋体" w:hAnsi="宋体" w:eastAsia="宋体" w:cs="宋体"/>
                <w:bCs/>
                <w:szCs w:val="21"/>
              </w:rPr>
              <w:t>套</w:t>
            </w:r>
          </w:p>
        </w:tc>
        <w:tc>
          <w:tcPr>
            <w:tcW w:w="1148" w:type="pct"/>
            <w:vAlign w:val="center"/>
          </w:tcPr>
          <w:p w14:paraId="23A9FD61">
            <w:pPr>
              <w:contextualSpacing/>
              <w:jc w:val="center"/>
              <w:rPr>
                <w:rFonts w:hint="eastAsia" w:ascii="宋体" w:hAnsi="宋体" w:eastAsia="宋体" w:cs="宋体"/>
                <w:bCs/>
                <w:szCs w:val="21"/>
              </w:rPr>
            </w:pPr>
            <w:r>
              <w:rPr>
                <w:rFonts w:hint="eastAsia" w:ascii="宋体" w:hAnsi="宋体" w:eastAsia="宋体" w:cs="宋体"/>
                <w:bCs/>
                <w:szCs w:val="21"/>
              </w:rPr>
              <w:t>263,000.00</w:t>
            </w:r>
          </w:p>
        </w:tc>
        <w:tc>
          <w:tcPr>
            <w:tcW w:w="885" w:type="pct"/>
            <w:vAlign w:val="center"/>
          </w:tcPr>
          <w:p w14:paraId="095623A9">
            <w:pPr>
              <w:contextualSpacing/>
              <w:jc w:val="center"/>
              <w:rPr>
                <w:rFonts w:hint="eastAsia" w:ascii="宋体" w:hAnsi="宋体" w:eastAsia="宋体" w:cs="宋体"/>
                <w:bCs/>
                <w:szCs w:val="21"/>
              </w:rPr>
            </w:pPr>
            <w:r>
              <w:rPr>
                <w:rFonts w:hint="eastAsia" w:ascii="宋体" w:hAnsi="宋体" w:eastAsia="宋体" w:cs="宋体"/>
                <w:bCs/>
                <w:szCs w:val="21"/>
              </w:rPr>
              <w:t>263,000.00</w:t>
            </w:r>
          </w:p>
        </w:tc>
      </w:tr>
      <w:tr w14:paraId="5ACEC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 w:type="pct"/>
            <w:vAlign w:val="center"/>
          </w:tcPr>
          <w:p w14:paraId="2573575D">
            <w:pPr>
              <w:contextualSpacing/>
              <w:jc w:val="center"/>
              <w:rPr>
                <w:rFonts w:hint="eastAsia" w:ascii="宋体" w:hAnsi="宋体" w:eastAsia="宋体" w:cs="宋体"/>
                <w:bCs/>
                <w:szCs w:val="21"/>
              </w:rPr>
            </w:pPr>
            <w:r>
              <w:rPr>
                <w:rFonts w:hint="eastAsia" w:ascii="宋体" w:hAnsi="宋体" w:eastAsia="宋体" w:cs="宋体"/>
                <w:bCs/>
                <w:szCs w:val="21"/>
              </w:rPr>
              <w:t>2</w:t>
            </w:r>
          </w:p>
        </w:tc>
        <w:tc>
          <w:tcPr>
            <w:tcW w:w="1545" w:type="pct"/>
            <w:vAlign w:val="center"/>
          </w:tcPr>
          <w:p w14:paraId="0D87AD95">
            <w:pPr>
              <w:contextualSpacing/>
              <w:jc w:val="center"/>
              <w:rPr>
                <w:rFonts w:hint="eastAsia" w:ascii="宋体" w:hAnsi="宋体" w:eastAsia="宋体" w:cs="宋体"/>
                <w:bCs/>
                <w:szCs w:val="21"/>
              </w:rPr>
            </w:pPr>
            <w:r>
              <w:rPr>
                <w:rFonts w:hint="eastAsia" w:ascii="宋体" w:hAnsi="宋体" w:eastAsia="宋体" w:cs="宋体"/>
                <w:b/>
                <w:bCs w:val="0"/>
                <w:szCs w:val="21"/>
              </w:rPr>
              <w:t>◆</w:t>
            </w:r>
            <w:r>
              <w:rPr>
                <w:rFonts w:hint="eastAsia" w:ascii="宋体" w:hAnsi="宋体" w:eastAsia="宋体" w:cs="宋体"/>
                <w:b/>
                <w:bCs w:val="0"/>
              </w:rPr>
              <w:t>城市轨道交通行车调度综合演练仿真沙盘</w:t>
            </w:r>
          </w:p>
        </w:tc>
        <w:tc>
          <w:tcPr>
            <w:tcW w:w="457" w:type="pct"/>
            <w:vAlign w:val="center"/>
          </w:tcPr>
          <w:p w14:paraId="61DC27E3">
            <w:pPr>
              <w:jc w:val="center"/>
              <w:rPr>
                <w:rFonts w:hint="eastAsia" w:ascii="宋体" w:hAnsi="宋体" w:eastAsia="宋体" w:cs="宋体"/>
                <w:bCs/>
                <w:szCs w:val="21"/>
              </w:rPr>
            </w:pPr>
            <w:r>
              <w:rPr>
                <w:rFonts w:hint="eastAsia" w:ascii="宋体" w:hAnsi="宋体" w:eastAsia="宋体" w:cs="宋体"/>
                <w:bCs/>
                <w:szCs w:val="21"/>
              </w:rPr>
              <w:t>1</w:t>
            </w:r>
          </w:p>
        </w:tc>
        <w:tc>
          <w:tcPr>
            <w:tcW w:w="521" w:type="pct"/>
            <w:vAlign w:val="center"/>
          </w:tcPr>
          <w:p w14:paraId="3D51EBB3">
            <w:pPr>
              <w:jc w:val="center"/>
              <w:rPr>
                <w:rFonts w:hint="eastAsia" w:ascii="宋体" w:hAnsi="宋体" w:eastAsia="宋体" w:cs="宋体"/>
                <w:bCs/>
                <w:szCs w:val="21"/>
              </w:rPr>
            </w:pPr>
            <w:r>
              <w:rPr>
                <w:rFonts w:hint="eastAsia" w:ascii="宋体" w:hAnsi="宋体" w:eastAsia="宋体" w:cs="宋体"/>
                <w:bCs/>
                <w:szCs w:val="21"/>
              </w:rPr>
              <w:t>套</w:t>
            </w:r>
          </w:p>
        </w:tc>
        <w:tc>
          <w:tcPr>
            <w:tcW w:w="1148" w:type="pct"/>
            <w:vAlign w:val="center"/>
          </w:tcPr>
          <w:p w14:paraId="5934E660">
            <w:pPr>
              <w:contextualSpacing/>
              <w:jc w:val="center"/>
              <w:rPr>
                <w:rFonts w:hint="eastAsia" w:ascii="宋体" w:hAnsi="宋体" w:eastAsia="宋体" w:cs="宋体"/>
                <w:bCs/>
                <w:szCs w:val="21"/>
              </w:rPr>
            </w:pPr>
            <w:r>
              <w:rPr>
                <w:rFonts w:hint="eastAsia" w:ascii="宋体" w:hAnsi="宋体" w:eastAsia="宋体" w:cs="宋体"/>
                <w:bCs/>
                <w:szCs w:val="21"/>
              </w:rPr>
              <w:t>525,000.00</w:t>
            </w:r>
          </w:p>
        </w:tc>
        <w:tc>
          <w:tcPr>
            <w:tcW w:w="885" w:type="pct"/>
            <w:vAlign w:val="center"/>
          </w:tcPr>
          <w:p w14:paraId="6E1213DA">
            <w:pPr>
              <w:contextualSpacing/>
              <w:jc w:val="center"/>
              <w:rPr>
                <w:rFonts w:hint="eastAsia" w:ascii="宋体" w:hAnsi="宋体" w:eastAsia="宋体" w:cs="宋体"/>
                <w:bCs/>
                <w:szCs w:val="21"/>
              </w:rPr>
            </w:pPr>
            <w:r>
              <w:rPr>
                <w:rFonts w:hint="eastAsia" w:ascii="宋体" w:hAnsi="宋体" w:eastAsia="宋体" w:cs="宋体"/>
                <w:bCs/>
                <w:szCs w:val="21"/>
              </w:rPr>
              <w:t>525,000.00</w:t>
            </w:r>
          </w:p>
        </w:tc>
      </w:tr>
      <w:tr w14:paraId="48EBE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 w:type="pct"/>
            <w:vAlign w:val="center"/>
          </w:tcPr>
          <w:p w14:paraId="34473865">
            <w:pPr>
              <w:contextualSpacing/>
              <w:jc w:val="center"/>
              <w:rPr>
                <w:rFonts w:hint="eastAsia" w:ascii="宋体" w:hAnsi="宋体" w:eastAsia="宋体" w:cs="宋体"/>
                <w:bCs/>
                <w:szCs w:val="21"/>
              </w:rPr>
            </w:pPr>
            <w:r>
              <w:rPr>
                <w:rFonts w:hint="eastAsia" w:ascii="宋体" w:hAnsi="宋体" w:eastAsia="宋体" w:cs="宋体"/>
                <w:bCs/>
                <w:szCs w:val="21"/>
              </w:rPr>
              <w:t>3</w:t>
            </w:r>
          </w:p>
        </w:tc>
        <w:tc>
          <w:tcPr>
            <w:tcW w:w="1545" w:type="pct"/>
            <w:vAlign w:val="center"/>
          </w:tcPr>
          <w:p w14:paraId="419804E8">
            <w:pPr>
              <w:contextualSpacing/>
              <w:jc w:val="center"/>
              <w:rPr>
                <w:rFonts w:hint="eastAsia" w:ascii="宋体" w:hAnsi="宋体" w:eastAsia="宋体" w:cs="宋体"/>
                <w:bCs/>
                <w:szCs w:val="21"/>
              </w:rPr>
            </w:pPr>
            <w:r>
              <w:rPr>
                <w:rFonts w:hint="eastAsia" w:ascii="宋体" w:hAnsi="宋体" w:eastAsia="宋体" w:cs="宋体"/>
                <w:bCs/>
              </w:rPr>
              <w:t>城市轨道交通线路ATS仿真系统</w:t>
            </w:r>
          </w:p>
        </w:tc>
        <w:tc>
          <w:tcPr>
            <w:tcW w:w="457" w:type="pct"/>
            <w:vAlign w:val="center"/>
          </w:tcPr>
          <w:p w14:paraId="17A181D0">
            <w:pPr>
              <w:jc w:val="center"/>
              <w:rPr>
                <w:rFonts w:hint="eastAsia" w:ascii="宋体" w:hAnsi="宋体" w:eastAsia="宋体" w:cs="宋体"/>
                <w:bCs/>
                <w:szCs w:val="21"/>
              </w:rPr>
            </w:pPr>
            <w:r>
              <w:rPr>
                <w:rFonts w:hint="eastAsia" w:ascii="宋体" w:hAnsi="宋体" w:eastAsia="宋体" w:cs="宋体"/>
                <w:bCs/>
                <w:szCs w:val="21"/>
              </w:rPr>
              <w:t>1</w:t>
            </w:r>
          </w:p>
        </w:tc>
        <w:tc>
          <w:tcPr>
            <w:tcW w:w="521" w:type="pct"/>
            <w:vAlign w:val="center"/>
          </w:tcPr>
          <w:p w14:paraId="6E72F407">
            <w:pPr>
              <w:jc w:val="center"/>
              <w:rPr>
                <w:rFonts w:hint="eastAsia" w:ascii="宋体" w:hAnsi="宋体" w:eastAsia="宋体" w:cs="宋体"/>
                <w:bCs/>
                <w:szCs w:val="21"/>
              </w:rPr>
            </w:pPr>
            <w:r>
              <w:rPr>
                <w:rFonts w:hint="eastAsia" w:ascii="宋体" w:hAnsi="宋体" w:eastAsia="宋体" w:cs="宋体"/>
                <w:bCs/>
                <w:szCs w:val="21"/>
              </w:rPr>
              <w:t>套</w:t>
            </w:r>
          </w:p>
        </w:tc>
        <w:tc>
          <w:tcPr>
            <w:tcW w:w="1148" w:type="pct"/>
            <w:vAlign w:val="center"/>
          </w:tcPr>
          <w:p w14:paraId="6E0836E2">
            <w:pPr>
              <w:contextualSpacing/>
              <w:jc w:val="center"/>
              <w:rPr>
                <w:rFonts w:hint="eastAsia" w:ascii="宋体" w:hAnsi="宋体" w:eastAsia="宋体" w:cs="宋体"/>
                <w:bCs/>
                <w:szCs w:val="21"/>
              </w:rPr>
            </w:pPr>
            <w:r>
              <w:rPr>
                <w:rFonts w:hint="eastAsia" w:ascii="宋体" w:hAnsi="宋体" w:eastAsia="宋体" w:cs="宋体"/>
                <w:bCs/>
                <w:szCs w:val="21"/>
              </w:rPr>
              <w:t>192,000.00</w:t>
            </w:r>
          </w:p>
        </w:tc>
        <w:tc>
          <w:tcPr>
            <w:tcW w:w="885" w:type="pct"/>
            <w:vAlign w:val="center"/>
          </w:tcPr>
          <w:p w14:paraId="782F8114">
            <w:pPr>
              <w:contextualSpacing/>
              <w:jc w:val="center"/>
              <w:rPr>
                <w:rFonts w:hint="eastAsia" w:ascii="宋体" w:hAnsi="宋体" w:eastAsia="宋体" w:cs="宋体"/>
                <w:bCs/>
                <w:szCs w:val="21"/>
              </w:rPr>
            </w:pPr>
            <w:r>
              <w:rPr>
                <w:rFonts w:hint="eastAsia" w:ascii="宋体" w:hAnsi="宋体" w:eastAsia="宋体" w:cs="宋体"/>
                <w:bCs/>
                <w:szCs w:val="21"/>
              </w:rPr>
              <w:t>192,000.00</w:t>
            </w:r>
          </w:p>
        </w:tc>
      </w:tr>
    </w:tbl>
    <w:p w14:paraId="530B3469">
      <w:pPr>
        <w:pStyle w:val="24"/>
        <w:snapToGrid w:val="0"/>
        <w:spacing w:line="360" w:lineRule="auto"/>
        <w:ind w:firstLine="0" w:firstLineChars="0"/>
        <w:contextualSpacing/>
        <w:rPr>
          <w:rFonts w:hint="eastAsia" w:ascii="宋体" w:hAnsi="宋体" w:eastAsia="宋体" w:cs="宋体"/>
          <w:b/>
          <w:szCs w:val="21"/>
        </w:rPr>
      </w:pPr>
    </w:p>
    <w:p w14:paraId="5221DE76">
      <w:pPr>
        <w:pStyle w:val="24"/>
        <w:numPr>
          <w:ilvl w:val="0"/>
          <w:numId w:val="8"/>
        </w:numPr>
        <w:snapToGrid w:val="0"/>
        <w:spacing w:line="360" w:lineRule="auto"/>
        <w:ind w:firstLineChars="0"/>
        <w:contextualSpacing/>
        <w:rPr>
          <w:rFonts w:hint="eastAsia" w:ascii="宋体" w:hAnsi="宋体" w:eastAsia="宋体" w:cs="宋体"/>
          <w:b/>
          <w:szCs w:val="21"/>
        </w:rPr>
      </w:pPr>
      <w:r>
        <w:rPr>
          <w:rFonts w:hint="eastAsia" w:ascii="宋体" w:hAnsi="宋体" w:eastAsia="宋体" w:cs="宋体"/>
          <w:b/>
          <w:bCs/>
        </w:rPr>
        <w:t>商务要求</w:t>
      </w:r>
    </w:p>
    <w:p w14:paraId="78602975">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交付时间</w:t>
      </w:r>
    </w:p>
    <w:p w14:paraId="5F148D21">
      <w:pPr>
        <w:pStyle w:val="24"/>
        <w:snapToGrid w:val="0"/>
        <w:spacing w:line="360" w:lineRule="auto"/>
        <w:contextualSpacing/>
        <w:rPr>
          <w:rFonts w:hint="eastAsia" w:ascii="宋体" w:hAnsi="宋体" w:eastAsia="宋体" w:cs="宋体"/>
          <w:iCs/>
          <w:szCs w:val="21"/>
        </w:rPr>
      </w:pPr>
      <w:r>
        <w:rPr>
          <w:rFonts w:hint="eastAsia" w:ascii="宋体" w:hAnsi="宋体" w:eastAsia="宋体" w:cs="宋体"/>
          <w:kern w:val="0"/>
          <w:szCs w:val="21"/>
          <w:lang w:eastAsia="zh-Hans"/>
        </w:rPr>
        <w:t>自合同签订之日起</w:t>
      </w:r>
      <w:r>
        <w:rPr>
          <w:rFonts w:hint="eastAsia" w:ascii="宋体" w:hAnsi="宋体" w:eastAsia="宋体" w:cs="宋体"/>
          <w:kern w:val="0"/>
          <w:szCs w:val="21"/>
        </w:rPr>
        <w:t>60</w:t>
      </w:r>
      <w:r>
        <w:rPr>
          <w:rFonts w:hint="eastAsia" w:ascii="宋体" w:hAnsi="宋体" w:eastAsia="宋体" w:cs="宋体"/>
          <w:kern w:val="0"/>
          <w:szCs w:val="21"/>
          <w:lang w:eastAsia="zh-Hans"/>
        </w:rPr>
        <w:t>日内完成供货、安装、调试并经采购人验收合格。</w:t>
      </w:r>
    </w:p>
    <w:p w14:paraId="1C23707B">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交付地点</w:t>
      </w:r>
    </w:p>
    <w:p w14:paraId="35360FEB">
      <w:pPr>
        <w:pStyle w:val="24"/>
        <w:snapToGrid w:val="0"/>
        <w:spacing w:line="360" w:lineRule="auto"/>
        <w:contextualSpacing/>
        <w:rPr>
          <w:rFonts w:hint="eastAsia" w:ascii="宋体" w:hAnsi="宋体" w:eastAsia="宋体" w:cs="宋体"/>
          <w:iCs/>
          <w:szCs w:val="21"/>
        </w:rPr>
      </w:pPr>
      <w:r>
        <w:rPr>
          <w:rFonts w:hint="eastAsia" w:ascii="宋体" w:hAnsi="宋体" w:eastAsia="宋体" w:cs="宋体"/>
          <w:iCs/>
          <w:szCs w:val="21"/>
        </w:rPr>
        <w:t>东莞市汽车技术学校或采购人指定地点。</w:t>
      </w:r>
    </w:p>
    <w:p w14:paraId="169EE5A5">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付款条件（进度和方式）</w:t>
      </w:r>
    </w:p>
    <w:p w14:paraId="7DDD357B">
      <w:pPr>
        <w:pStyle w:val="24"/>
        <w:numPr>
          <w:ilvl w:val="0"/>
          <w:numId w:val="11"/>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合同签订生效后，采购人于5个工作日内向中标人支付合同总金额的70%。</w:t>
      </w:r>
    </w:p>
    <w:p w14:paraId="34F73843">
      <w:pPr>
        <w:pStyle w:val="24"/>
        <w:numPr>
          <w:ilvl w:val="0"/>
          <w:numId w:val="11"/>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全部货物交付完毕，验收合格交付使用之日起10个工作日内，采购人向中标人支付合同总金额的30%。</w:t>
      </w:r>
    </w:p>
    <w:p w14:paraId="462AFAE0">
      <w:pPr>
        <w:pStyle w:val="24"/>
        <w:numPr>
          <w:ilvl w:val="0"/>
          <w:numId w:val="11"/>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每次付款前，中标人须开具合法的发票给采购人，否则采购人不予支付款项。</w:t>
      </w:r>
    </w:p>
    <w:p w14:paraId="68DC9EF1">
      <w:pPr>
        <w:pStyle w:val="24"/>
        <w:numPr>
          <w:ilvl w:val="0"/>
          <w:numId w:val="10"/>
        </w:numPr>
        <w:snapToGrid w:val="0"/>
        <w:spacing w:line="360" w:lineRule="auto"/>
        <w:ind w:firstLineChars="0"/>
        <w:contextualSpacing/>
        <w:rPr>
          <w:rFonts w:hint="eastAsia" w:ascii="宋体" w:hAnsi="宋体" w:eastAsia="宋体" w:cs="宋体"/>
          <w:iCs/>
          <w:color w:val="FF0000"/>
          <w:szCs w:val="21"/>
        </w:rPr>
      </w:pPr>
      <w:r>
        <w:rPr>
          <w:rFonts w:hint="eastAsia" w:ascii="宋体" w:hAnsi="宋体" w:eastAsia="宋体" w:cs="宋体"/>
          <w:iCs/>
          <w:szCs w:val="21"/>
        </w:rPr>
        <w:t>报价要求</w:t>
      </w:r>
    </w:p>
    <w:p w14:paraId="331FCCA7">
      <w:pPr>
        <w:pStyle w:val="24"/>
        <w:snapToGrid w:val="0"/>
        <w:spacing w:line="360" w:lineRule="auto"/>
        <w:contextualSpacing/>
        <w:rPr>
          <w:rFonts w:hint="eastAsia" w:ascii="宋体" w:hAnsi="宋体" w:eastAsia="宋体" w:cs="宋体"/>
          <w:iCs/>
          <w:szCs w:val="21"/>
        </w:rPr>
      </w:pPr>
      <w:r>
        <w:rPr>
          <w:rFonts w:hint="eastAsia" w:ascii="宋体" w:hAnsi="宋体" w:eastAsia="宋体" w:cs="宋体"/>
          <w:iCs/>
          <w:szCs w:val="21"/>
        </w:rPr>
        <w:t>本项目投标报价应包含投标人完成项目所有服务内容的费用包括但不限于货物及标准附件、备品备件、专用工具的价格、运输、装卸、安装、调试、技术支持、售后服务等费用、配套辅材及安装费、必要的保险费用和各项税费及合同实施过程中的应预见和不可预见费用等完成合同规定责任和义务、达到合同目的的一切费用。</w:t>
      </w:r>
    </w:p>
    <w:p w14:paraId="72CA5FA3">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包装和运输</w:t>
      </w:r>
    </w:p>
    <w:p w14:paraId="789E1137">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标货物（设备）的包装应符合国家相关标准或规定，且包装必须为制造商原厂包装，货物（设备）的包装均应有良好的防湿、防锈、防潮、防雨、防腐及防碰撞的措施。凡由于包装不良造成货物（设备）的损坏、损失和由此产生的费用均由中标人承担；</w:t>
      </w:r>
    </w:p>
    <w:p w14:paraId="6F8D8948">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投标货物（设备）、备品备件、专用工具须单独分箱包装，每个包装箱外表面须标有与装箱单一致的设备清单及编号，易于被区分；</w:t>
      </w:r>
    </w:p>
    <w:p w14:paraId="50D63ED8">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包装箱内应有下列随箱资料：装箱单、产品合格证、产品检验记录、产品使用说明书、设备装配图、随箱清单等；</w:t>
      </w:r>
    </w:p>
    <w:p w14:paraId="43C50B90">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中标人须负责所有货物从出厂到项目现场的运输（包括一次和二次运输）、搬运、装卸、就位等工作，因此产生的一切费用包含在中标人投标报价内；</w:t>
      </w:r>
    </w:p>
    <w:p w14:paraId="7D6587D4">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中标人须负责所有货物在验收合格前的一切保险费用，包含但不限于保管、运输、装卸车、货物现场的卸货（由采购人指定卸货地点）等，费用包含在中标人投标报价内。</w:t>
      </w:r>
    </w:p>
    <w:p w14:paraId="36344DFD">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投标人须提供项目实施方案，方案内容包括但不限于包装运输、装卸、安装调试等项目实施流程，能保证项目的顺利实施。</w:t>
      </w:r>
    </w:p>
    <w:p w14:paraId="0208CA3A">
      <w:pPr>
        <w:pStyle w:val="24"/>
        <w:numPr>
          <w:ilvl w:val="0"/>
          <w:numId w:val="12"/>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投标人须提供应急预案，</w:t>
      </w:r>
      <w:r>
        <w:rPr>
          <w:rFonts w:hint="eastAsia" w:ascii="宋体" w:hAnsi="宋体" w:eastAsia="宋体" w:cs="宋体"/>
          <w:szCs w:val="21"/>
        </w:rPr>
        <w:t>针对本项目可能出现的突发事件制定处理方案。</w:t>
      </w:r>
    </w:p>
    <w:p w14:paraId="58C3D31E">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质保期</w:t>
      </w:r>
    </w:p>
    <w:p w14:paraId="41D69832">
      <w:pPr>
        <w:pStyle w:val="24"/>
        <w:numPr>
          <w:ilvl w:val="0"/>
          <w:numId w:val="13"/>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所有产品至少提供免费质保三年，质保期内出现任何非人为质量问题，均按“包修、包退、包换”原则处理。</w:t>
      </w:r>
    </w:p>
    <w:p w14:paraId="51DF8AAB">
      <w:pPr>
        <w:pStyle w:val="24"/>
        <w:numPr>
          <w:ilvl w:val="0"/>
          <w:numId w:val="13"/>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质保期内</w:t>
      </w:r>
      <w:r>
        <w:rPr>
          <w:rFonts w:hint="eastAsia" w:ascii="宋体" w:hAnsi="宋体" w:eastAsia="宋体" w:cs="宋体"/>
          <w:iCs/>
          <w:szCs w:val="21"/>
          <w:lang w:val="en-US" w:eastAsia="zh-CN"/>
        </w:rPr>
        <w:t>中标人</w:t>
      </w:r>
      <w:r>
        <w:rPr>
          <w:rFonts w:hint="eastAsia" w:ascii="宋体" w:hAnsi="宋体" w:eastAsia="宋体" w:cs="宋体"/>
          <w:iCs/>
          <w:szCs w:val="21"/>
        </w:rPr>
        <w:t>每季度至少主动回访1次，发现问题立即免费维修或更换。</w:t>
      </w:r>
    </w:p>
    <w:p w14:paraId="6D585A71">
      <w:pPr>
        <w:pStyle w:val="24"/>
        <w:numPr>
          <w:ilvl w:val="0"/>
          <w:numId w:val="13"/>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质保期结束后中标人仍</w:t>
      </w:r>
      <w:r>
        <w:rPr>
          <w:rFonts w:hint="eastAsia" w:ascii="宋体" w:hAnsi="宋体" w:eastAsia="宋体" w:cs="宋体"/>
          <w:iCs/>
          <w:szCs w:val="21"/>
          <w:lang w:val="en-US" w:eastAsia="zh-CN"/>
        </w:rPr>
        <w:t>须</w:t>
      </w:r>
      <w:r>
        <w:rPr>
          <w:rFonts w:hint="eastAsia" w:ascii="宋体" w:hAnsi="宋体" w:eastAsia="宋体" w:cs="宋体"/>
          <w:iCs/>
          <w:szCs w:val="21"/>
        </w:rPr>
        <w:t>提供终身维修服务，仅按成本价收取配件费，免收人工及差旅费。</w:t>
      </w:r>
    </w:p>
    <w:p w14:paraId="69DE029B">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售后服务要求</w:t>
      </w:r>
    </w:p>
    <w:p w14:paraId="41BB7D7B">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质保期内中标人必须配置专业的维护团队，团队须提供至少1人作为维护对接人，该人员必须是参加本项目的主要人员，对接人须协助采购人处理本项目的建设和维护工作；</w:t>
      </w:r>
    </w:p>
    <w:p w14:paraId="75C39059">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服务内容与方式：质保期内提供技术指导、功能优化、故障修复、版本升级等全部无偿服务；服务方式须覆盖7×24小时远程支持、电话支持、邮件支持及现场支持等；</w:t>
      </w:r>
    </w:p>
    <w:p w14:paraId="3FCB3D3C">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全部货物严格按国家“三包”规定执行；质保期满后仍提供终身维修服务，仅收取配件成本，免人工及差旅费。</w:t>
      </w:r>
    </w:p>
    <w:p w14:paraId="0CEDE8E4">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产品到货及验收时需提供的资料</w:t>
      </w:r>
    </w:p>
    <w:p w14:paraId="1626FE46">
      <w:pPr>
        <w:pStyle w:val="24"/>
        <w:numPr>
          <w:ilvl w:val="0"/>
          <w:numId w:val="15"/>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产品的使用手册；</w:t>
      </w:r>
    </w:p>
    <w:p w14:paraId="63B53054">
      <w:pPr>
        <w:pStyle w:val="24"/>
        <w:numPr>
          <w:ilvl w:val="0"/>
          <w:numId w:val="15"/>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产品出厂检验合格证书；</w:t>
      </w:r>
    </w:p>
    <w:p w14:paraId="03B02A7B">
      <w:pPr>
        <w:pStyle w:val="24"/>
        <w:numPr>
          <w:ilvl w:val="0"/>
          <w:numId w:val="15"/>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产品质保证明。</w:t>
      </w:r>
    </w:p>
    <w:p w14:paraId="49A4E1ED">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投入使用后提供保养及相关服务。</w:t>
      </w:r>
    </w:p>
    <w:p w14:paraId="3137964C">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现场培训：中标人提供现场技术培训，对采购单位人员进行系统操作、维护等技术的培训指导，至能独立操作，简单故障排除。</w:t>
      </w:r>
    </w:p>
    <w:p w14:paraId="4DEB182E">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自验收合格之日起三年内，所有故障及保养均免费上门；每季度主动回访1次。</w:t>
      </w:r>
    </w:p>
    <w:p w14:paraId="225D3E35">
      <w:pPr>
        <w:pStyle w:val="24"/>
        <w:numPr>
          <w:ilvl w:val="0"/>
          <w:numId w:val="14"/>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如在使用过程中发生质量问题或故障，2小时内响应，接通知后12小时内到达现场处理,一般故障处理时限不超过24小时修复，重大故障处理时限不超过72小时修复。若规定时限内无法解决，中标人须在24小时内免费提供同等或更高规格备机，确保使用不中断，待原设备修复后换回。</w:t>
      </w:r>
    </w:p>
    <w:p w14:paraId="21893DA7">
      <w:pPr>
        <w:pStyle w:val="24"/>
        <w:numPr>
          <w:ilvl w:val="0"/>
          <w:numId w:val="10"/>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验收要求</w:t>
      </w:r>
    </w:p>
    <w:p w14:paraId="1DDFBEAA">
      <w:pPr>
        <w:pStyle w:val="24"/>
        <w:numPr>
          <w:ilvl w:val="0"/>
          <w:numId w:val="16"/>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货物运抵采购人指定地点后，双方对货物进行初验：</w:t>
      </w:r>
    </w:p>
    <w:p w14:paraId="70849698">
      <w:pPr>
        <w:pStyle w:val="24"/>
        <w:snapToGrid w:val="0"/>
        <w:spacing w:line="360" w:lineRule="auto"/>
        <w:ind w:left="525" w:hanging="525" w:hangingChars="250"/>
        <w:contextualSpacing/>
        <w:rPr>
          <w:rFonts w:hint="eastAsia" w:ascii="宋体" w:hAnsi="宋体" w:eastAsia="宋体" w:cs="宋体"/>
          <w:iCs/>
          <w:szCs w:val="21"/>
        </w:rPr>
      </w:pPr>
      <w:r>
        <w:rPr>
          <w:rFonts w:hint="eastAsia" w:ascii="宋体" w:hAnsi="宋体" w:eastAsia="宋体" w:cs="宋体"/>
          <w:iCs/>
          <w:szCs w:val="21"/>
        </w:rPr>
        <w:t>（1）检查货物外观，包括但不限于：外包装有无损伤、货物是否有损坏及腐蚀、掉漆现象，若外观有损坏及腐蚀、掉漆等，影响用户使用，中标人应负责更换；</w:t>
      </w:r>
    </w:p>
    <w:p w14:paraId="074A6394">
      <w:pPr>
        <w:pStyle w:val="24"/>
        <w:snapToGrid w:val="0"/>
        <w:spacing w:line="360" w:lineRule="auto"/>
        <w:ind w:left="525" w:hanging="525" w:hangingChars="250"/>
        <w:contextualSpacing/>
        <w:rPr>
          <w:rFonts w:hint="eastAsia" w:ascii="宋体" w:hAnsi="宋体" w:eastAsia="宋体" w:cs="宋体"/>
          <w:iCs/>
          <w:szCs w:val="21"/>
        </w:rPr>
      </w:pPr>
      <w:r>
        <w:rPr>
          <w:rFonts w:hint="eastAsia" w:ascii="宋体" w:hAnsi="宋体" w:eastAsia="宋体" w:cs="宋体"/>
          <w:iCs/>
          <w:szCs w:val="21"/>
        </w:rPr>
        <w:t>（2）检查货物标识，设备类应有铭牌、标注货物名称、规格、型号、生产商、出厂日期等。</w:t>
      </w:r>
    </w:p>
    <w:p w14:paraId="1FCAA924">
      <w:pPr>
        <w:pStyle w:val="24"/>
        <w:numPr>
          <w:ilvl w:val="0"/>
          <w:numId w:val="16"/>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货物初验后，需按采购人要求，安装在指定位置，并配置至设备能正常运行后，由中标人向采购人提出正式验收申请，采购人在收到中标人正式验收申请后7个工作日内组织验收工作：</w:t>
      </w:r>
    </w:p>
    <w:p w14:paraId="689FDE82">
      <w:pPr>
        <w:pStyle w:val="24"/>
        <w:snapToGrid w:val="0"/>
        <w:spacing w:line="360" w:lineRule="auto"/>
        <w:ind w:left="525" w:hanging="525" w:hangingChars="250"/>
        <w:contextualSpacing/>
        <w:rPr>
          <w:rFonts w:hint="eastAsia" w:ascii="宋体" w:hAnsi="宋体" w:eastAsia="宋体" w:cs="宋体"/>
          <w:iCs/>
          <w:szCs w:val="21"/>
        </w:rPr>
      </w:pPr>
      <w:r>
        <w:rPr>
          <w:rFonts w:hint="eastAsia" w:ascii="宋体" w:hAnsi="宋体" w:eastAsia="宋体" w:cs="宋体"/>
          <w:iCs/>
          <w:szCs w:val="21"/>
        </w:rPr>
        <w:t>（1）正式验收以签订合同中各类目的数量与参数作为验收条件，设备应能正常运转，设备配件应符合合同要求；</w:t>
      </w:r>
    </w:p>
    <w:p w14:paraId="61FE42C3">
      <w:pPr>
        <w:pStyle w:val="24"/>
        <w:snapToGrid w:val="0"/>
        <w:spacing w:line="360" w:lineRule="auto"/>
        <w:ind w:firstLine="0" w:firstLineChars="0"/>
        <w:contextualSpacing/>
        <w:rPr>
          <w:rFonts w:hint="eastAsia" w:ascii="宋体" w:hAnsi="宋体" w:eastAsia="宋体" w:cs="宋体"/>
          <w:iCs/>
          <w:szCs w:val="21"/>
        </w:rPr>
      </w:pPr>
      <w:r>
        <w:rPr>
          <w:rFonts w:hint="eastAsia" w:ascii="宋体" w:hAnsi="宋体" w:eastAsia="宋体" w:cs="宋体"/>
          <w:iCs/>
          <w:szCs w:val="21"/>
        </w:rPr>
        <w:t>（2）若提供的货物数量、参数不符，或设备不能运转的，采购人不给予验收。</w:t>
      </w:r>
    </w:p>
    <w:p w14:paraId="6B871D1B">
      <w:pPr>
        <w:pStyle w:val="24"/>
        <w:numPr>
          <w:ilvl w:val="0"/>
          <w:numId w:val="8"/>
        </w:numPr>
        <w:snapToGrid w:val="0"/>
        <w:spacing w:line="360" w:lineRule="auto"/>
        <w:ind w:firstLineChars="0"/>
        <w:contextualSpacing/>
        <w:rPr>
          <w:rFonts w:hint="eastAsia" w:ascii="宋体" w:hAnsi="宋体" w:eastAsia="宋体" w:cs="宋体"/>
          <w:b/>
          <w:szCs w:val="21"/>
        </w:rPr>
      </w:pPr>
      <w:r>
        <w:rPr>
          <w:rFonts w:hint="eastAsia" w:ascii="宋体" w:hAnsi="宋体" w:eastAsia="宋体" w:cs="宋体"/>
          <w:b/>
          <w:bCs/>
        </w:rPr>
        <w:t>技术要求</w:t>
      </w:r>
    </w:p>
    <w:p w14:paraId="49231187">
      <w:pPr>
        <w:pStyle w:val="24"/>
        <w:numPr>
          <w:ilvl w:val="0"/>
          <w:numId w:val="17"/>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货物质量要求</w:t>
      </w:r>
    </w:p>
    <w:p w14:paraId="178A9F80">
      <w:pPr>
        <w:pStyle w:val="24"/>
        <w:numPr>
          <w:ilvl w:val="0"/>
          <w:numId w:val="18"/>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为了防止虚假应标，在与中标人签订合同后，采购人有权要求该中标人提供产品的检测报告原件进行核实，如设备安装调试过程发现与投标文件描述的参数不符，即送相关部门核验，一经查实，采购人有权上报相关部门按规定进行处理，并保留追究中标人虚假应标的法律责任，由此引发的所有损失由该中标人承担。</w:t>
      </w:r>
    </w:p>
    <w:p w14:paraId="1DE71DD9">
      <w:pPr>
        <w:pStyle w:val="24"/>
        <w:numPr>
          <w:ilvl w:val="0"/>
          <w:numId w:val="18"/>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中标人须保证向采购人提供的货物是全新、完整、未使用过的。</w:t>
      </w:r>
      <w:r>
        <w:rPr>
          <w:rFonts w:hint="eastAsia" w:ascii="宋体" w:hAnsi="宋体" w:eastAsia="宋体" w:cs="宋体"/>
          <w:iCs/>
          <w:szCs w:val="21"/>
        </w:rPr>
        <w:t>支持防伪及溯源查询，须完整列出所投产品参数及产品检验记录，从源头保障设备的质量。</w:t>
      </w:r>
    </w:p>
    <w:p w14:paraId="3FF44DDD">
      <w:pPr>
        <w:pStyle w:val="24"/>
        <w:numPr>
          <w:ilvl w:val="0"/>
          <w:numId w:val="18"/>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中标人应保证针对本项目的货物涉及到的知识产权和所提供的相关技术资料是合法取得，并享有完整的知识产权，不会因为采购人的使用而被责令停止使用、追偿或要求赔偿损失，如出现此情况，一切经济和法律责任均由中标人承担。</w:t>
      </w:r>
    </w:p>
    <w:p w14:paraId="7F6C837B">
      <w:pPr>
        <w:pStyle w:val="24"/>
        <w:numPr>
          <w:ilvl w:val="0"/>
          <w:numId w:val="18"/>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投标人须承诺保证长期供应投标产品的备品备件。</w:t>
      </w:r>
    </w:p>
    <w:p w14:paraId="397494A3">
      <w:pPr>
        <w:pStyle w:val="24"/>
        <w:numPr>
          <w:ilvl w:val="0"/>
          <w:numId w:val="17"/>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货物技术要求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1188"/>
        <w:gridCol w:w="7633"/>
      </w:tblGrid>
      <w:tr w14:paraId="23CBB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44" w:hRule="atLeast"/>
          <w:jc w:val="center"/>
        </w:trPr>
        <w:tc>
          <w:tcPr>
            <w:tcW w:w="0" w:type="auto"/>
            <w:vAlign w:val="center"/>
          </w:tcPr>
          <w:p w14:paraId="2DF0C8DA">
            <w:pPr>
              <w:jc w:val="center"/>
              <w:rPr>
                <w:rFonts w:hint="eastAsia" w:ascii="宋体" w:hAnsi="宋体" w:eastAsia="宋体" w:cs="宋体"/>
                <w:b/>
                <w:bCs/>
                <w:szCs w:val="21"/>
              </w:rPr>
            </w:pPr>
            <w:r>
              <w:rPr>
                <w:rFonts w:hint="eastAsia" w:ascii="宋体" w:hAnsi="宋体" w:eastAsia="宋体" w:cs="宋体"/>
                <w:b/>
                <w:bCs/>
                <w:szCs w:val="21"/>
              </w:rPr>
              <w:t>序号</w:t>
            </w:r>
          </w:p>
        </w:tc>
        <w:tc>
          <w:tcPr>
            <w:tcW w:w="0" w:type="auto"/>
            <w:vAlign w:val="center"/>
          </w:tcPr>
          <w:p w14:paraId="5BD4376B">
            <w:pPr>
              <w:jc w:val="center"/>
              <w:rPr>
                <w:rFonts w:hint="eastAsia" w:ascii="宋体" w:hAnsi="宋体" w:eastAsia="宋体" w:cs="宋体"/>
                <w:b/>
                <w:bCs/>
                <w:szCs w:val="21"/>
              </w:rPr>
            </w:pPr>
            <w:r>
              <w:rPr>
                <w:rFonts w:hint="eastAsia" w:ascii="宋体" w:hAnsi="宋体" w:eastAsia="宋体" w:cs="宋体"/>
                <w:b/>
                <w:bCs/>
                <w:szCs w:val="21"/>
              </w:rPr>
              <w:t>系统</w:t>
            </w:r>
          </w:p>
          <w:p w14:paraId="0A982351">
            <w:pPr>
              <w:jc w:val="center"/>
              <w:rPr>
                <w:rFonts w:hint="eastAsia" w:ascii="宋体" w:hAnsi="宋体" w:eastAsia="宋体" w:cs="宋体"/>
                <w:b/>
                <w:bCs/>
                <w:szCs w:val="21"/>
              </w:rPr>
            </w:pPr>
            <w:r>
              <w:rPr>
                <w:rFonts w:hint="eastAsia" w:ascii="宋体" w:hAnsi="宋体" w:eastAsia="宋体" w:cs="宋体"/>
                <w:b/>
                <w:bCs/>
                <w:szCs w:val="21"/>
              </w:rPr>
              <w:t>名称</w:t>
            </w:r>
          </w:p>
        </w:tc>
        <w:tc>
          <w:tcPr>
            <w:tcW w:w="0" w:type="auto"/>
            <w:vAlign w:val="center"/>
          </w:tcPr>
          <w:p w14:paraId="51D92D71">
            <w:pPr>
              <w:jc w:val="center"/>
              <w:rPr>
                <w:rFonts w:hint="eastAsia" w:ascii="宋体" w:hAnsi="宋体" w:eastAsia="宋体" w:cs="宋体"/>
                <w:b/>
                <w:bCs/>
                <w:szCs w:val="21"/>
              </w:rPr>
            </w:pPr>
            <w:r>
              <w:rPr>
                <w:rFonts w:hint="eastAsia" w:ascii="宋体" w:hAnsi="宋体" w:eastAsia="宋体" w:cs="宋体"/>
                <w:b/>
                <w:bCs/>
                <w:szCs w:val="21"/>
              </w:rPr>
              <w:t>技术参数</w:t>
            </w:r>
          </w:p>
        </w:tc>
      </w:tr>
      <w:tr w14:paraId="208C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Align w:val="center"/>
          </w:tcPr>
          <w:p w14:paraId="5FA905E6">
            <w:pPr>
              <w:jc w:val="center"/>
              <w:rPr>
                <w:rFonts w:hint="eastAsia" w:ascii="宋体" w:hAnsi="宋体" w:eastAsia="宋体" w:cs="宋体"/>
                <w:szCs w:val="21"/>
              </w:rPr>
            </w:pPr>
            <w:r>
              <w:rPr>
                <w:rFonts w:hint="eastAsia" w:ascii="宋体" w:hAnsi="宋体" w:eastAsia="宋体" w:cs="宋体"/>
                <w:szCs w:val="21"/>
              </w:rPr>
              <w:t>1</w:t>
            </w:r>
          </w:p>
        </w:tc>
        <w:tc>
          <w:tcPr>
            <w:tcW w:w="0" w:type="auto"/>
            <w:vAlign w:val="center"/>
          </w:tcPr>
          <w:p w14:paraId="6F746E73">
            <w:pPr>
              <w:spacing w:line="276" w:lineRule="auto"/>
              <w:jc w:val="center"/>
              <w:rPr>
                <w:rFonts w:hint="eastAsia" w:ascii="宋体" w:hAnsi="宋体" w:eastAsia="宋体" w:cs="宋体"/>
                <w:szCs w:val="21"/>
              </w:rPr>
            </w:pPr>
            <w:r>
              <w:rPr>
                <w:rFonts w:hint="eastAsia" w:ascii="宋体" w:hAnsi="宋体" w:eastAsia="宋体" w:cs="宋体"/>
                <w:szCs w:val="21"/>
              </w:rPr>
              <w:t>城轨全高屏蔽门系统平台</w:t>
            </w:r>
          </w:p>
        </w:tc>
        <w:tc>
          <w:tcPr>
            <w:tcW w:w="0" w:type="auto"/>
          </w:tcPr>
          <w:p w14:paraId="77153B9E">
            <w:pPr>
              <w:spacing w:line="276" w:lineRule="auto"/>
              <w:rPr>
                <w:rFonts w:hint="eastAsia" w:ascii="宋体" w:hAnsi="宋体" w:eastAsia="宋体" w:cs="宋体"/>
                <w:b/>
                <w:bCs/>
                <w:szCs w:val="21"/>
              </w:rPr>
            </w:pPr>
            <w:r>
              <w:rPr>
                <w:rFonts w:hint="eastAsia" w:ascii="宋体" w:hAnsi="宋体" w:eastAsia="宋体" w:cs="宋体"/>
                <w:b/>
                <w:bCs/>
                <w:szCs w:val="21"/>
              </w:rPr>
              <w:t>一、滑动门</w:t>
            </w:r>
          </w:p>
          <w:p w14:paraId="13D27444">
            <w:pPr>
              <w:spacing w:line="276" w:lineRule="auto"/>
              <w:rPr>
                <w:rFonts w:hint="eastAsia" w:ascii="宋体" w:hAnsi="宋体" w:eastAsia="宋体" w:cs="宋体"/>
                <w:szCs w:val="21"/>
              </w:rPr>
            </w:pPr>
            <w:r>
              <w:rPr>
                <w:rFonts w:hint="eastAsia" w:ascii="宋体" w:hAnsi="宋体" w:eastAsia="宋体" w:cs="宋体"/>
                <w:szCs w:val="21"/>
              </w:rPr>
              <w:t>（一）技术参数</w:t>
            </w:r>
          </w:p>
          <w:p w14:paraId="7A7F6657">
            <w:pPr>
              <w:spacing w:line="276" w:lineRule="auto"/>
              <w:rPr>
                <w:rFonts w:hint="eastAsia" w:ascii="宋体" w:hAnsi="宋体" w:eastAsia="宋体" w:cs="宋体"/>
                <w:szCs w:val="21"/>
              </w:rPr>
            </w:pPr>
            <w:r>
              <w:rPr>
                <w:rFonts w:hint="eastAsia" w:ascii="宋体" w:hAnsi="宋体" w:eastAsia="宋体" w:cs="宋体"/>
                <w:szCs w:val="21"/>
              </w:rPr>
              <w:t>1.滑动门门结构，总高度≥2000mm，门体的总厚度≥150mm；</w:t>
            </w:r>
          </w:p>
          <w:p w14:paraId="00798997">
            <w:pPr>
              <w:spacing w:line="276" w:lineRule="auto"/>
              <w:rPr>
                <w:rFonts w:hint="eastAsia" w:ascii="宋体" w:hAnsi="宋体" w:eastAsia="宋体" w:cs="宋体"/>
                <w:szCs w:val="21"/>
              </w:rPr>
            </w:pPr>
            <w:r>
              <w:rPr>
                <w:rFonts w:hint="eastAsia" w:ascii="宋体" w:hAnsi="宋体" w:eastAsia="宋体" w:cs="宋体"/>
                <w:szCs w:val="21"/>
              </w:rPr>
              <w:t>2.滑动门型式：中分双开式；</w:t>
            </w:r>
          </w:p>
          <w:p w14:paraId="6F0D0178">
            <w:pPr>
              <w:spacing w:line="276" w:lineRule="auto"/>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.每扇滑动门关门时最大动能≤10J；</w:t>
            </w:r>
          </w:p>
          <w:p w14:paraId="32B855F8">
            <w:pPr>
              <w:spacing w:line="276" w:lineRule="auto"/>
              <w:rPr>
                <w:rFonts w:hint="eastAsia" w:ascii="宋体" w:hAnsi="宋体" w:eastAsia="宋体" w:cs="宋体"/>
                <w:szCs w:val="21"/>
              </w:rPr>
            </w:pPr>
            <w:r>
              <w:rPr>
                <w:rFonts w:hint="eastAsia" w:ascii="宋体" w:hAnsi="宋体" w:eastAsia="宋体" w:cs="宋体"/>
                <w:szCs w:val="21"/>
                <w:lang w:val="en-US" w:eastAsia="zh-CN"/>
              </w:rPr>
              <w:t>4</w:t>
            </w:r>
            <w:r>
              <w:rPr>
                <w:rFonts w:hint="eastAsia" w:ascii="宋体" w:hAnsi="宋体" w:eastAsia="宋体" w:cs="宋体"/>
                <w:szCs w:val="21"/>
              </w:rPr>
              <w:t>.站台侧噪音水平：≤70dB（A）；</w:t>
            </w:r>
          </w:p>
          <w:p w14:paraId="12C17184">
            <w:pPr>
              <w:spacing w:line="276" w:lineRule="auto"/>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.滑动门平均无故障周期：≥10000次；</w:t>
            </w:r>
          </w:p>
          <w:p w14:paraId="6DEA10CB">
            <w:pPr>
              <w:spacing w:line="276" w:lineRule="auto"/>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.滑动门的开启速度0.10~1.0m/s，关闭速度0.10~1.0m/s，全程无级调速；</w:t>
            </w:r>
          </w:p>
          <w:p w14:paraId="34A6E14D">
            <w:pPr>
              <w:spacing w:line="276" w:lineRule="auto"/>
              <w:rPr>
                <w:rFonts w:hint="eastAsia" w:ascii="宋体" w:hAnsi="宋体" w:eastAsia="宋体" w:cs="宋体"/>
                <w:szCs w:val="21"/>
              </w:rPr>
            </w:pPr>
            <w:r>
              <w:rPr>
                <w:rFonts w:hint="eastAsia" w:ascii="宋体" w:hAnsi="宋体" w:eastAsia="宋体" w:cs="宋体"/>
                <w:szCs w:val="21"/>
                <w:lang w:val="en-US" w:eastAsia="zh-CN"/>
              </w:rPr>
              <w:t>7</w:t>
            </w:r>
            <w:r>
              <w:rPr>
                <w:rFonts w:hint="eastAsia" w:ascii="宋体" w:hAnsi="宋体" w:eastAsia="宋体" w:cs="宋体"/>
                <w:szCs w:val="21"/>
              </w:rPr>
              <w:t>.滑动门的开启时间为4.5~5.0s，关闭时间为4.5~5.0s；</w:t>
            </w:r>
          </w:p>
          <w:p w14:paraId="3F13CD2C">
            <w:pPr>
              <w:spacing w:line="276" w:lineRule="auto"/>
              <w:rPr>
                <w:rFonts w:hint="eastAsia" w:ascii="宋体" w:hAnsi="宋体" w:eastAsia="宋体" w:cs="宋体"/>
                <w:szCs w:val="21"/>
              </w:rPr>
            </w:pPr>
            <w:r>
              <w:rPr>
                <w:rFonts w:hint="eastAsia" w:ascii="宋体" w:hAnsi="宋体" w:eastAsia="宋体" w:cs="宋体"/>
                <w:szCs w:val="21"/>
                <w:lang w:val="en-US" w:eastAsia="zh-CN"/>
              </w:rPr>
              <w:t>8</w:t>
            </w:r>
            <w:r>
              <w:rPr>
                <w:rFonts w:hint="eastAsia" w:ascii="宋体" w:hAnsi="宋体" w:eastAsia="宋体" w:cs="宋体"/>
                <w:szCs w:val="21"/>
              </w:rPr>
              <w:t>.滑动门的启闭，应基本保持同步，启闭时间差控制在5秒内；</w:t>
            </w:r>
          </w:p>
          <w:p w14:paraId="505948EB">
            <w:pPr>
              <w:spacing w:line="276" w:lineRule="auto"/>
              <w:rPr>
                <w:rFonts w:hint="eastAsia" w:ascii="宋体" w:hAnsi="宋体" w:eastAsia="宋体" w:cs="宋体"/>
                <w:szCs w:val="21"/>
              </w:rPr>
            </w:pPr>
            <w:r>
              <w:rPr>
                <w:rFonts w:hint="eastAsia" w:ascii="宋体" w:hAnsi="宋体" w:eastAsia="宋体" w:cs="宋体"/>
                <w:szCs w:val="21"/>
                <w:lang w:val="en-US" w:eastAsia="zh-CN"/>
              </w:rPr>
              <w:t>9</w:t>
            </w:r>
            <w:r>
              <w:rPr>
                <w:rFonts w:hint="eastAsia" w:ascii="宋体" w:hAnsi="宋体" w:eastAsia="宋体" w:cs="宋体"/>
                <w:szCs w:val="21"/>
              </w:rPr>
              <w:t>.具有声光报警功能；</w:t>
            </w:r>
          </w:p>
          <w:p w14:paraId="19D57FE3">
            <w:pPr>
              <w:spacing w:line="276" w:lineRule="auto"/>
              <w:rPr>
                <w:rFonts w:hint="eastAsia" w:ascii="宋体" w:hAnsi="宋体" w:eastAsia="宋体" w:cs="宋体"/>
                <w:szCs w:val="21"/>
              </w:rPr>
            </w:pPr>
            <w:r>
              <w:rPr>
                <w:rFonts w:hint="eastAsia" w:ascii="宋体" w:hAnsi="宋体" w:eastAsia="宋体" w:cs="宋体"/>
                <w:szCs w:val="21"/>
                <w:lang w:val="en-US" w:eastAsia="zh-CN"/>
              </w:rPr>
              <w:t>10</w:t>
            </w:r>
            <w:r>
              <w:rPr>
                <w:rFonts w:hint="eastAsia" w:ascii="宋体" w:hAnsi="宋体" w:eastAsia="宋体" w:cs="宋体"/>
                <w:szCs w:val="21"/>
              </w:rPr>
              <w:t>.门体采用氟碳喷涂铝合金型材或发纹不锈钢，玻璃采用单层钢化玻璃或夹层玻璃；</w:t>
            </w:r>
          </w:p>
          <w:p w14:paraId="4334A7C0">
            <w:pPr>
              <w:spacing w:line="276" w:lineRule="auto"/>
              <w:rPr>
                <w:rFonts w:hint="eastAsia" w:ascii="宋体" w:hAnsi="宋体" w:eastAsia="宋体" w:cs="宋体"/>
                <w:szCs w:val="21"/>
              </w:rPr>
            </w:pPr>
            <w:r>
              <w:rPr>
                <w:rFonts w:hint="eastAsia" w:ascii="宋体" w:hAnsi="宋体" w:eastAsia="宋体" w:cs="宋体"/>
                <w:szCs w:val="21"/>
                <w:lang w:val="en-US" w:eastAsia="zh-CN"/>
              </w:rPr>
              <w:t>11</w:t>
            </w:r>
            <w:r>
              <w:rPr>
                <w:rFonts w:hint="eastAsia" w:ascii="宋体" w:hAnsi="宋体" w:eastAsia="宋体" w:cs="宋体"/>
                <w:szCs w:val="21"/>
              </w:rPr>
              <w:t>.门体玻璃的四周边缘有≥40mm宽的黑色彩釉边。</w:t>
            </w:r>
          </w:p>
          <w:p w14:paraId="34A70217">
            <w:pPr>
              <w:spacing w:line="276" w:lineRule="auto"/>
              <w:rPr>
                <w:rFonts w:hint="eastAsia" w:ascii="宋体" w:hAnsi="宋体" w:eastAsia="宋体" w:cs="宋体"/>
                <w:szCs w:val="21"/>
              </w:rPr>
            </w:pPr>
            <w:r>
              <w:rPr>
                <w:rFonts w:hint="eastAsia" w:ascii="宋体" w:hAnsi="宋体" w:eastAsia="宋体" w:cs="宋体"/>
                <w:szCs w:val="21"/>
              </w:rPr>
              <w:t>（二）滑动门技术要求</w:t>
            </w:r>
          </w:p>
          <w:p w14:paraId="73363DA1">
            <w:pPr>
              <w:spacing w:line="276" w:lineRule="auto"/>
              <w:rPr>
                <w:rFonts w:hint="eastAsia" w:ascii="宋体" w:hAnsi="宋体" w:eastAsia="宋体" w:cs="宋体"/>
                <w:szCs w:val="21"/>
              </w:rPr>
            </w:pPr>
            <w:r>
              <w:rPr>
                <w:rFonts w:hint="eastAsia" w:ascii="宋体" w:hAnsi="宋体" w:eastAsia="宋体" w:cs="宋体"/>
                <w:szCs w:val="21"/>
              </w:rPr>
              <w:t>1.密封材料应具有良好的气密性能，且阻燃、低烟、无毒、耐老化；</w:t>
            </w:r>
          </w:p>
          <w:p w14:paraId="1C8BDD71">
            <w:pPr>
              <w:spacing w:line="276" w:lineRule="auto"/>
              <w:rPr>
                <w:rFonts w:hint="eastAsia" w:ascii="宋体" w:hAnsi="宋体" w:eastAsia="宋体" w:cs="宋体"/>
                <w:szCs w:val="21"/>
              </w:rPr>
            </w:pPr>
            <w:r>
              <w:rPr>
                <w:rFonts w:hint="eastAsia" w:ascii="宋体" w:hAnsi="宋体" w:eastAsia="宋体" w:cs="宋体"/>
                <w:szCs w:val="21"/>
              </w:rPr>
              <w:t>2.手动开锁机构：与置于顶盒内的闭锁机构联动，在滑动门关闭后，闭锁机构可防止外力作用将门打开，但在非正常运营模式和紧急运营模式时，站台工作人员或乘客可手动打开滑动门，实现解锁，即每道滑动门在轨道侧均设有把手、在站台侧均可用“通用”钥匙对门进行解锁操作；</w:t>
            </w:r>
          </w:p>
          <w:p w14:paraId="20F783BB">
            <w:pPr>
              <w:spacing w:line="276" w:lineRule="auto"/>
              <w:rPr>
                <w:rFonts w:hint="eastAsia" w:ascii="宋体" w:hAnsi="宋体" w:eastAsia="宋体" w:cs="宋体"/>
                <w:szCs w:val="21"/>
              </w:rPr>
            </w:pPr>
            <w:r>
              <w:rPr>
                <w:rFonts w:hint="eastAsia" w:ascii="宋体" w:hAnsi="宋体" w:eastAsia="宋体" w:cs="宋体"/>
                <w:szCs w:val="21"/>
              </w:rPr>
              <w:t>3.手动解锁钥匙孔的设置位置可以防止无关人员的损坏；</w:t>
            </w:r>
          </w:p>
          <w:p w14:paraId="56163F9E">
            <w:pPr>
              <w:spacing w:line="276" w:lineRule="auto"/>
              <w:rPr>
                <w:rFonts w:hint="eastAsia" w:ascii="宋体" w:hAnsi="宋体" w:eastAsia="宋体" w:cs="宋体"/>
                <w:szCs w:val="21"/>
              </w:rPr>
            </w:pPr>
            <w:r>
              <w:rPr>
                <w:rFonts w:hint="eastAsia" w:ascii="宋体" w:hAnsi="宋体" w:eastAsia="宋体" w:cs="宋体"/>
                <w:szCs w:val="21"/>
              </w:rPr>
              <w:t>4.滑动门导向应采用减振、耐磨材料。</w:t>
            </w:r>
          </w:p>
          <w:p w14:paraId="60DC2EC5">
            <w:pPr>
              <w:spacing w:line="276" w:lineRule="auto"/>
              <w:rPr>
                <w:rFonts w:hint="eastAsia" w:ascii="宋体" w:hAnsi="宋体" w:eastAsia="宋体" w:cs="宋体"/>
                <w:szCs w:val="21"/>
              </w:rPr>
            </w:pPr>
            <w:r>
              <w:rPr>
                <w:rFonts w:hint="eastAsia" w:ascii="宋体" w:hAnsi="宋体" w:eastAsia="宋体" w:cs="宋体"/>
                <w:szCs w:val="21"/>
              </w:rPr>
              <w:t>（三）滑动门配置及功能</w:t>
            </w:r>
          </w:p>
          <w:p w14:paraId="071E55C1">
            <w:pPr>
              <w:spacing w:line="276" w:lineRule="auto"/>
              <w:rPr>
                <w:rFonts w:hint="eastAsia" w:ascii="宋体" w:hAnsi="宋体" w:eastAsia="宋体" w:cs="宋体"/>
                <w:szCs w:val="21"/>
              </w:rPr>
            </w:pPr>
            <w:r>
              <w:rPr>
                <w:rFonts w:hint="eastAsia" w:ascii="宋体" w:hAnsi="宋体" w:eastAsia="宋体" w:cs="宋体"/>
                <w:szCs w:val="21"/>
              </w:rPr>
              <w:t>1.滑动门门扇部件包括框架、下导轨、玻璃、前档密封胶条、手动解锁装置和防踏斜面板等零部件；</w:t>
            </w:r>
          </w:p>
          <w:p w14:paraId="26851DBA">
            <w:pPr>
              <w:spacing w:line="276" w:lineRule="auto"/>
              <w:rPr>
                <w:rFonts w:hint="eastAsia" w:ascii="宋体" w:hAnsi="宋体" w:eastAsia="宋体" w:cs="宋体"/>
                <w:szCs w:val="21"/>
              </w:rPr>
            </w:pPr>
            <w:r>
              <w:rPr>
                <w:rFonts w:hint="eastAsia" w:ascii="宋体" w:hAnsi="宋体" w:eastAsia="宋体" w:cs="宋体"/>
                <w:szCs w:val="21"/>
              </w:rPr>
              <w:t>2.站台门的滑动门与地铁列车车箱的车门一一对应，当列车停站后，滑动门正好与每辆地铁列车车箱的车门对齐。滑动门与地铁列车车厢的车门都是中心对称能够自动开合的门，当滑动门打开时可供乘客上下车。滑动门关闭时可作为车站站台公共区与轨道区域的屏障；也可作为在车站轨道区域发生火灾或故障时乘客的疏散通道；</w:t>
            </w:r>
          </w:p>
          <w:p w14:paraId="73914A81">
            <w:pPr>
              <w:spacing w:line="276" w:lineRule="auto"/>
              <w:rPr>
                <w:rFonts w:hint="eastAsia" w:ascii="宋体" w:hAnsi="宋体" w:eastAsia="宋体" w:cs="宋体"/>
                <w:szCs w:val="21"/>
              </w:rPr>
            </w:pPr>
            <w:r>
              <w:rPr>
                <w:rFonts w:hint="eastAsia" w:ascii="宋体" w:hAnsi="宋体" w:eastAsia="宋体" w:cs="宋体"/>
                <w:szCs w:val="21"/>
              </w:rPr>
              <w:t>3.滑动门设有障碍物探测功能，能探测到的最小障碍物为5mm（厚）×40mm（宽）</w:t>
            </w:r>
            <w:r>
              <w:rPr>
                <w:rFonts w:hint="eastAsia" w:ascii="宋体" w:hAnsi="宋体" w:eastAsia="宋体" w:cs="宋体"/>
                <w:szCs w:val="21"/>
                <w:lang w:val="en-US" w:eastAsia="zh-CN"/>
              </w:rPr>
              <w:t>或更小</w:t>
            </w:r>
            <w:r>
              <w:rPr>
                <w:rFonts w:hint="eastAsia" w:ascii="宋体" w:hAnsi="宋体" w:eastAsia="宋体" w:cs="宋体"/>
                <w:szCs w:val="21"/>
              </w:rPr>
              <w:t>的物体；活动门关门受阻时，门操作机构能通过探测器检测到有障碍物存在并释放关门力，停顿2秒后继续关闭。若障碍物仍存在，门立即全开，然后再次关门，重复关门三次门仍不能关闭，滑动门全开并进行报警，ISCS设备可显示具体故障信息和位置，门状态指示灯闪烁，等待处理。</w:t>
            </w:r>
          </w:p>
          <w:p w14:paraId="169E9D80">
            <w:pPr>
              <w:spacing w:line="276" w:lineRule="auto"/>
              <w:rPr>
                <w:rFonts w:hint="eastAsia" w:ascii="宋体" w:hAnsi="宋体" w:eastAsia="宋体" w:cs="宋体"/>
                <w:b/>
                <w:bCs/>
                <w:szCs w:val="21"/>
              </w:rPr>
            </w:pPr>
            <w:r>
              <w:rPr>
                <w:rFonts w:hint="eastAsia" w:ascii="宋体" w:hAnsi="宋体" w:eastAsia="宋体" w:cs="宋体"/>
                <w:b/>
                <w:bCs/>
                <w:szCs w:val="21"/>
              </w:rPr>
              <w:t>二、应急门</w:t>
            </w:r>
          </w:p>
          <w:p w14:paraId="6C5B87CA">
            <w:pPr>
              <w:spacing w:line="276" w:lineRule="auto"/>
              <w:rPr>
                <w:rFonts w:hint="eastAsia" w:ascii="宋体" w:hAnsi="宋体" w:eastAsia="宋体" w:cs="宋体"/>
                <w:szCs w:val="21"/>
              </w:rPr>
            </w:pPr>
            <w:r>
              <w:rPr>
                <w:rFonts w:hint="eastAsia" w:ascii="宋体" w:hAnsi="宋体" w:eastAsia="宋体" w:cs="宋体"/>
                <w:szCs w:val="21"/>
              </w:rPr>
              <w:t>（一）参数要求</w:t>
            </w:r>
          </w:p>
          <w:p w14:paraId="7352E1C8">
            <w:pPr>
              <w:spacing w:line="276" w:lineRule="auto"/>
              <w:rPr>
                <w:rFonts w:hint="eastAsia" w:ascii="宋体" w:hAnsi="宋体" w:eastAsia="宋体" w:cs="宋体"/>
                <w:szCs w:val="21"/>
              </w:rPr>
            </w:pPr>
            <w:r>
              <w:rPr>
                <w:rFonts w:hint="eastAsia" w:ascii="宋体" w:hAnsi="宋体" w:eastAsia="宋体" w:cs="宋体"/>
                <w:szCs w:val="21"/>
              </w:rPr>
              <w:t>1.门体采用氟碳喷涂铝合金型材或发纹不锈钢，玻璃采用单层钢化玻璃或夹层玻璃；</w:t>
            </w:r>
          </w:p>
          <w:p w14:paraId="333053D6">
            <w:pPr>
              <w:spacing w:line="276" w:lineRule="auto"/>
              <w:rPr>
                <w:rFonts w:hint="eastAsia" w:ascii="宋体" w:hAnsi="宋体" w:eastAsia="宋体" w:cs="宋体"/>
                <w:szCs w:val="21"/>
              </w:rPr>
            </w:pPr>
            <w:r>
              <w:rPr>
                <w:rFonts w:hint="eastAsia" w:ascii="宋体" w:hAnsi="宋体" w:eastAsia="宋体" w:cs="宋体"/>
                <w:szCs w:val="21"/>
              </w:rPr>
              <w:t>2.门体玻璃的四周边缘有≥40mm宽的黑色彩釉边；</w:t>
            </w:r>
          </w:p>
          <w:p w14:paraId="7D839CD5">
            <w:pPr>
              <w:spacing w:line="276" w:lineRule="auto"/>
              <w:rPr>
                <w:rFonts w:hint="eastAsia" w:ascii="宋体" w:hAnsi="宋体" w:eastAsia="宋体" w:cs="宋体"/>
                <w:szCs w:val="21"/>
              </w:rPr>
            </w:pPr>
            <w:r>
              <w:rPr>
                <w:rFonts w:hint="eastAsia" w:ascii="宋体" w:hAnsi="宋体" w:eastAsia="宋体" w:cs="宋体"/>
                <w:szCs w:val="21"/>
              </w:rPr>
              <w:t>3.密封材料应具有良好的气密性能，且阻燃、低烟、无毒、耐老化。</w:t>
            </w:r>
          </w:p>
          <w:p w14:paraId="749320F6">
            <w:pPr>
              <w:spacing w:line="276" w:lineRule="auto"/>
              <w:rPr>
                <w:rFonts w:hint="eastAsia" w:ascii="宋体" w:hAnsi="宋体" w:eastAsia="宋体" w:cs="宋体"/>
                <w:szCs w:val="21"/>
              </w:rPr>
            </w:pPr>
            <w:r>
              <w:rPr>
                <w:rFonts w:hint="eastAsia" w:ascii="宋体" w:hAnsi="宋体" w:eastAsia="宋体" w:cs="宋体"/>
                <w:szCs w:val="21"/>
              </w:rPr>
              <w:t>（二）配置及功能</w:t>
            </w:r>
          </w:p>
          <w:p w14:paraId="4547884B">
            <w:pPr>
              <w:spacing w:line="276" w:lineRule="auto"/>
              <w:rPr>
                <w:rFonts w:hint="eastAsia" w:ascii="宋体" w:hAnsi="宋体" w:eastAsia="宋体" w:cs="宋体"/>
                <w:szCs w:val="21"/>
              </w:rPr>
            </w:pPr>
            <w:r>
              <w:rPr>
                <w:rFonts w:hint="eastAsia" w:ascii="宋体" w:hAnsi="宋体" w:eastAsia="宋体" w:cs="宋体"/>
                <w:szCs w:val="21"/>
              </w:rPr>
              <w:t>1.配置包括钥匙锁，推杆锁，钢化玻璃，上门轴，上门框，结构件和下门轴；</w:t>
            </w:r>
          </w:p>
          <w:p w14:paraId="3B5AF57A">
            <w:pPr>
              <w:spacing w:line="276" w:lineRule="auto"/>
              <w:rPr>
                <w:rFonts w:hint="eastAsia" w:ascii="宋体" w:hAnsi="宋体" w:eastAsia="宋体" w:cs="宋体"/>
                <w:szCs w:val="21"/>
              </w:rPr>
            </w:pPr>
            <w:r>
              <w:rPr>
                <w:rFonts w:hint="eastAsia" w:ascii="宋体" w:hAnsi="宋体" w:eastAsia="宋体" w:cs="宋体"/>
                <w:szCs w:val="21"/>
              </w:rPr>
              <w:t>2当城市轨道交通车辆进站时，出现停车故障，车辆门无法对准滑动门，而又不能再进行位置调整时，应急门便是疏散乘客的通道。</w:t>
            </w:r>
          </w:p>
          <w:p w14:paraId="0D938BF0">
            <w:pPr>
              <w:spacing w:line="276" w:lineRule="auto"/>
              <w:rPr>
                <w:rFonts w:hint="eastAsia" w:ascii="宋体" w:hAnsi="宋体" w:eastAsia="宋体" w:cs="宋体"/>
                <w:b/>
                <w:bCs/>
                <w:szCs w:val="21"/>
              </w:rPr>
            </w:pPr>
            <w:r>
              <w:rPr>
                <w:rFonts w:hint="eastAsia" w:ascii="宋体" w:hAnsi="宋体" w:eastAsia="宋体" w:cs="宋体"/>
                <w:b/>
                <w:bCs/>
                <w:szCs w:val="21"/>
              </w:rPr>
              <w:t>三、固定门</w:t>
            </w:r>
          </w:p>
          <w:p w14:paraId="3F66D5ED">
            <w:pPr>
              <w:spacing w:line="276" w:lineRule="auto"/>
              <w:rPr>
                <w:rFonts w:hint="eastAsia" w:ascii="宋体" w:hAnsi="宋体" w:eastAsia="宋体" w:cs="宋体"/>
                <w:szCs w:val="21"/>
              </w:rPr>
            </w:pPr>
            <w:r>
              <w:rPr>
                <w:rFonts w:hint="eastAsia" w:ascii="宋体" w:hAnsi="宋体" w:eastAsia="宋体" w:cs="宋体"/>
                <w:szCs w:val="21"/>
              </w:rPr>
              <w:t>（一）参数要求</w:t>
            </w:r>
          </w:p>
          <w:p w14:paraId="198B16A5">
            <w:pPr>
              <w:spacing w:line="276" w:lineRule="auto"/>
              <w:rPr>
                <w:rFonts w:hint="eastAsia" w:ascii="宋体" w:hAnsi="宋体" w:eastAsia="宋体" w:cs="宋体"/>
                <w:szCs w:val="21"/>
              </w:rPr>
            </w:pPr>
            <w:r>
              <w:rPr>
                <w:rFonts w:hint="eastAsia" w:ascii="宋体" w:hAnsi="宋体" w:eastAsia="宋体" w:cs="宋体"/>
                <w:szCs w:val="21"/>
              </w:rPr>
              <w:t>1.门体采用氟碳喷涂铝合金型材或发纹不锈钢，玻璃采用单层钢化玻璃或夹层玻璃；</w:t>
            </w:r>
          </w:p>
          <w:p w14:paraId="4808F568">
            <w:pPr>
              <w:spacing w:line="276" w:lineRule="auto"/>
              <w:rPr>
                <w:rFonts w:hint="eastAsia" w:ascii="宋体" w:hAnsi="宋体" w:eastAsia="宋体" w:cs="宋体"/>
                <w:szCs w:val="21"/>
              </w:rPr>
            </w:pPr>
            <w:r>
              <w:rPr>
                <w:rFonts w:hint="eastAsia" w:ascii="宋体" w:hAnsi="宋体" w:eastAsia="宋体" w:cs="宋体"/>
                <w:szCs w:val="21"/>
              </w:rPr>
              <w:t>2.门体玻璃的四周边缘有≥40mm宽的黑色彩釉边；</w:t>
            </w:r>
          </w:p>
          <w:p w14:paraId="486BC449">
            <w:pPr>
              <w:spacing w:line="276" w:lineRule="auto"/>
              <w:rPr>
                <w:rFonts w:hint="eastAsia" w:ascii="宋体" w:hAnsi="宋体" w:eastAsia="宋体" w:cs="宋体"/>
                <w:szCs w:val="21"/>
              </w:rPr>
            </w:pPr>
            <w:r>
              <w:rPr>
                <w:rFonts w:hint="eastAsia" w:ascii="宋体" w:hAnsi="宋体" w:eastAsia="宋体" w:cs="宋体"/>
                <w:szCs w:val="21"/>
              </w:rPr>
              <w:t>3.密封材料应具有良好的气密性能，且阻燃、低烟、无毒、耐老化。</w:t>
            </w:r>
          </w:p>
          <w:p w14:paraId="17470B22">
            <w:pPr>
              <w:spacing w:line="276" w:lineRule="auto"/>
              <w:rPr>
                <w:rFonts w:hint="eastAsia" w:ascii="宋体" w:hAnsi="宋体" w:eastAsia="宋体" w:cs="宋体"/>
                <w:szCs w:val="21"/>
              </w:rPr>
            </w:pPr>
            <w:r>
              <w:rPr>
                <w:rFonts w:hint="eastAsia" w:ascii="宋体" w:hAnsi="宋体" w:eastAsia="宋体" w:cs="宋体"/>
                <w:szCs w:val="21"/>
              </w:rPr>
              <w:t>（二）配置及功能</w:t>
            </w:r>
          </w:p>
          <w:p w14:paraId="22B68923">
            <w:pPr>
              <w:spacing w:line="276" w:lineRule="auto"/>
              <w:rPr>
                <w:rFonts w:hint="eastAsia" w:ascii="宋体" w:hAnsi="宋体" w:eastAsia="宋体" w:cs="宋体"/>
                <w:szCs w:val="21"/>
              </w:rPr>
            </w:pPr>
            <w:r>
              <w:rPr>
                <w:rFonts w:hint="eastAsia" w:ascii="宋体" w:hAnsi="宋体" w:eastAsia="宋体" w:cs="宋体"/>
                <w:szCs w:val="21"/>
              </w:rPr>
              <w:t>固定在两滑动门之间，在满足门体结构的刚度、强度下，为提高通透效果，采用整体固定门。</w:t>
            </w:r>
          </w:p>
          <w:p w14:paraId="65B3CEDE">
            <w:pPr>
              <w:spacing w:line="276" w:lineRule="auto"/>
              <w:rPr>
                <w:rFonts w:hint="eastAsia" w:ascii="宋体" w:hAnsi="宋体" w:eastAsia="宋体" w:cs="宋体"/>
                <w:szCs w:val="21"/>
              </w:rPr>
            </w:pPr>
            <w:r>
              <w:rPr>
                <w:rFonts w:hint="eastAsia" w:ascii="宋体" w:hAnsi="宋体" w:eastAsia="宋体" w:cs="宋体"/>
                <w:szCs w:val="21"/>
              </w:rPr>
              <w:t>1.由门框、玻璃、插销等零部件组成。</w:t>
            </w:r>
          </w:p>
          <w:p w14:paraId="4DDB5BD9">
            <w:pPr>
              <w:spacing w:line="276" w:lineRule="auto"/>
              <w:rPr>
                <w:rFonts w:hint="eastAsia" w:ascii="宋体" w:hAnsi="宋体" w:eastAsia="宋体" w:cs="宋体"/>
                <w:szCs w:val="21"/>
              </w:rPr>
            </w:pPr>
            <w:r>
              <w:rPr>
                <w:rFonts w:hint="eastAsia" w:ascii="宋体" w:hAnsi="宋体" w:eastAsia="宋体" w:cs="宋体"/>
                <w:szCs w:val="21"/>
              </w:rPr>
              <w:t>2.固定门设置在站台侧位于滑动门之间，其主要作用是实现门扇与框架的连接以形成幕墙功能，在站台公共区域与轨道区域之间起隔离作用。固定门通过插销上部固定在门栏槽钢上，下部插在门槛上，使固定门与承重结构构成整体。</w:t>
            </w:r>
          </w:p>
          <w:p w14:paraId="329AEC0A">
            <w:pPr>
              <w:spacing w:line="276" w:lineRule="auto"/>
              <w:rPr>
                <w:rFonts w:hint="eastAsia" w:ascii="宋体" w:hAnsi="宋体" w:eastAsia="宋体" w:cs="宋体"/>
                <w:b/>
                <w:bCs/>
                <w:szCs w:val="21"/>
              </w:rPr>
            </w:pPr>
            <w:r>
              <w:rPr>
                <w:rFonts w:hint="eastAsia" w:ascii="宋体" w:hAnsi="宋体" w:eastAsia="宋体" w:cs="宋体"/>
                <w:b/>
                <w:bCs/>
                <w:szCs w:val="21"/>
              </w:rPr>
              <w:t>四、就地控制盘PSL</w:t>
            </w:r>
          </w:p>
          <w:p w14:paraId="52B39A64">
            <w:pPr>
              <w:spacing w:line="276" w:lineRule="auto"/>
              <w:rPr>
                <w:rFonts w:hint="eastAsia" w:ascii="宋体" w:hAnsi="宋体" w:eastAsia="宋体" w:cs="宋体"/>
                <w:szCs w:val="21"/>
              </w:rPr>
            </w:pPr>
            <w:r>
              <w:rPr>
                <w:rFonts w:hint="eastAsia" w:ascii="宋体" w:hAnsi="宋体" w:eastAsia="宋体" w:cs="宋体"/>
                <w:szCs w:val="21"/>
              </w:rPr>
              <w:t>（一）参数要求</w:t>
            </w:r>
          </w:p>
          <w:p w14:paraId="0BC2E7C9">
            <w:pPr>
              <w:spacing w:line="276" w:lineRule="auto"/>
              <w:rPr>
                <w:rFonts w:hint="eastAsia" w:ascii="宋体" w:hAnsi="宋体" w:eastAsia="宋体" w:cs="宋体"/>
                <w:szCs w:val="21"/>
              </w:rPr>
            </w:pPr>
            <w:r>
              <w:rPr>
                <w:rFonts w:hint="eastAsia" w:ascii="宋体" w:hAnsi="宋体" w:eastAsia="宋体" w:cs="宋体"/>
                <w:szCs w:val="21"/>
              </w:rPr>
              <w:t>1.PSL的输入电源应具有过流、过压保护；</w:t>
            </w:r>
          </w:p>
          <w:p w14:paraId="17169BA9">
            <w:pPr>
              <w:spacing w:line="276" w:lineRule="auto"/>
              <w:rPr>
                <w:rFonts w:hint="eastAsia" w:ascii="宋体" w:hAnsi="宋体" w:eastAsia="宋体" w:cs="宋体"/>
                <w:szCs w:val="21"/>
              </w:rPr>
            </w:pPr>
            <w:r>
              <w:rPr>
                <w:rFonts w:hint="eastAsia" w:ascii="宋体" w:hAnsi="宋体" w:eastAsia="宋体" w:cs="宋体"/>
                <w:szCs w:val="21"/>
              </w:rPr>
              <w:t>2.PSL应具有抗震、防尘、防潮及抗电磁干扰要求，并应满足在地铁环境条件下正常运行的要求，防护等级IP54；</w:t>
            </w:r>
          </w:p>
          <w:p w14:paraId="2A9A7707">
            <w:pPr>
              <w:spacing w:line="276" w:lineRule="auto"/>
              <w:rPr>
                <w:rFonts w:hint="eastAsia" w:ascii="宋体" w:hAnsi="宋体" w:eastAsia="宋体" w:cs="宋体"/>
                <w:szCs w:val="21"/>
              </w:rPr>
            </w:pPr>
            <w:r>
              <w:rPr>
                <w:rFonts w:hint="eastAsia" w:ascii="宋体" w:hAnsi="宋体" w:eastAsia="宋体" w:cs="宋体"/>
                <w:szCs w:val="21"/>
              </w:rPr>
              <w:t>3.PSL盘体外形尺寸≥（宽×高×深）200mm×350mm×120mm；</w:t>
            </w:r>
          </w:p>
          <w:p w14:paraId="104462D0">
            <w:pPr>
              <w:spacing w:line="276" w:lineRule="auto"/>
              <w:rPr>
                <w:rFonts w:hint="eastAsia" w:ascii="宋体" w:hAnsi="宋体" w:eastAsia="宋体" w:cs="宋体"/>
                <w:szCs w:val="21"/>
              </w:rPr>
            </w:pPr>
            <w:r>
              <w:rPr>
                <w:rFonts w:hint="eastAsia" w:ascii="宋体" w:hAnsi="宋体" w:eastAsia="宋体" w:cs="宋体"/>
                <w:szCs w:val="21"/>
              </w:rPr>
              <w:t>4.PSL盘面至少应包括，但不限于：</w:t>
            </w:r>
          </w:p>
          <w:p w14:paraId="37DF6B08">
            <w:pPr>
              <w:spacing w:line="276" w:lineRule="auto"/>
              <w:rPr>
                <w:rFonts w:hint="eastAsia" w:ascii="宋体" w:hAnsi="宋体" w:eastAsia="宋体" w:cs="宋体"/>
                <w:szCs w:val="21"/>
              </w:rPr>
            </w:pPr>
            <w:r>
              <w:rPr>
                <w:rFonts w:hint="eastAsia" w:ascii="宋体" w:hAnsi="宋体" w:eastAsia="宋体" w:cs="宋体"/>
                <w:szCs w:val="21"/>
              </w:rPr>
              <w:t>（1）PSL操作允许钥匙开关。</w:t>
            </w:r>
          </w:p>
          <w:p w14:paraId="060E3C09">
            <w:pPr>
              <w:spacing w:line="276" w:lineRule="auto"/>
              <w:rPr>
                <w:rFonts w:hint="eastAsia" w:ascii="宋体" w:hAnsi="宋体" w:eastAsia="宋体" w:cs="宋体"/>
                <w:szCs w:val="21"/>
              </w:rPr>
            </w:pPr>
            <w:r>
              <w:rPr>
                <w:rFonts w:hint="eastAsia" w:ascii="宋体" w:hAnsi="宋体" w:eastAsia="宋体" w:cs="宋体"/>
                <w:szCs w:val="21"/>
              </w:rPr>
              <w:t>（2）PSL操作允许指示灯（黄色）；</w:t>
            </w:r>
          </w:p>
          <w:p w14:paraId="3C1D50C0">
            <w:pPr>
              <w:spacing w:line="276" w:lineRule="auto"/>
              <w:rPr>
                <w:rFonts w:hint="eastAsia" w:ascii="宋体" w:hAnsi="宋体" w:eastAsia="宋体" w:cs="宋体"/>
                <w:szCs w:val="21"/>
              </w:rPr>
            </w:pPr>
            <w:r>
              <w:rPr>
                <w:rFonts w:hint="eastAsia" w:ascii="宋体" w:hAnsi="宋体" w:eastAsia="宋体" w:cs="宋体"/>
                <w:szCs w:val="21"/>
              </w:rPr>
              <w:t>（3）开门按钮指示灯（红色）；</w:t>
            </w:r>
          </w:p>
          <w:p w14:paraId="00672CDA">
            <w:pPr>
              <w:spacing w:line="276" w:lineRule="auto"/>
              <w:rPr>
                <w:rFonts w:hint="eastAsia" w:ascii="宋体" w:hAnsi="宋体" w:eastAsia="宋体" w:cs="宋体"/>
                <w:szCs w:val="21"/>
              </w:rPr>
            </w:pPr>
            <w:r>
              <w:rPr>
                <w:rFonts w:hint="eastAsia" w:ascii="宋体" w:hAnsi="宋体" w:eastAsia="宋体" w:cs="宋体"/>
                <w:szCs w:val="21"/>
              </w:rPr>
              <w:t>（4）关门按钮指示灯（绿色）；</w:t>
            </w:r>
          </w:p>
          <w:p w14:paraId="77750E0D">
            <w:pPr>
              <w:spacing w:line="276" w:lineRule="auto"/>
              <w:rPr>
                <w:rFonts w:hint="eastAsia" w:ascii="宋体" w:hAnsi="宋体" w:eastAsia="宋体" w:cs="宋体"/>
                <w:szCs w:val="21"/>
              </w:rPr>
            </w:pPr>
            <w:r>
              <w:rPr>
                <w:rFonts w:hint="eastAsia" w:ascii="宋体" w:hAnsi="宋体" w:eastAsia="宋体" w:cs="宋体"/>
                <w:szCs w:val="21"/>
              </w:rPr>
              <w:t>5.PSL的控制功能与信号系统（模拟）的方向电路连锁。</w:t>
            </w:r>
          </w:p>
          <w:p w14:paraId="1E4C1999">
            <w:pPr>
              <w:spacing w:line="276" w:lineRule="auto"/>
              <w:rPr>
                <w:rFonts w:hint="eastAsia" w:ascii="宋体" w:hAnsi="宋体" w:eastAsia="宋体" w:cs="宋体"/>
                <w:szCs w:val="21"/>
              </w:rPr>
            </w:pPr>
            <w:r>
              <w:rPr>
                <w:rFonts w:hint="eastAsia" w:ascii="宋体" w:hAnsi="宋体" w:eastAsia="宋体" w:cs="宋体"/>
                <w:szCs w:val="21"/>
              </w:rPr>
              <w:t>（二）配置及功能</w:t>
            </w:r>
          </w:p>
          <w:p w14:paraId="4CF1407B">
            <w:pPr>
              <w:spacing w:line="276" w:lineRule="auto"/>
              <w:rPr>
                <w:rFonts w:hint="eastAsia" w:ascii="宋体" w:hAnsi="宋体" w:eastAsia="宋体" w:cs="宋体"/>
                <w:szCs w:val="21"/>
              </w:rPr>
            </w:pPr>
            <w:r>
              <w:rPr>
                <w:rFonts w:hint="eastAsia" w:ascii="宋体" w:hAnsi="宋体" w:eastAsia="宋体" w:cs="宋体"/>
                <w:szCs w:val="21"/>
              </w:rPr>
              <w:t>1.就地控制盘（PSL）包括开、关门指示灯，开、关门按钮，允许钥匙开关，互锁解除钥匙开关，测试按钮；</w:t>
            </w:r>
          </w:p>
          <w:p w14:paraId="7D3CF799">
            <w:pPr>
              <w:spacing w:line="276" w:lineRule="auto"/>
              <w:rPr>
                <w:rFonts w:hint="eastAsia" w:ascii="宋体" w:hAnsi="宋体" w:eastAsia="宋体" w:cs="宋体"/>
                <w:szCs w:val="21"/>
              </w:rPr>
            </w:pPr>
            <w:r>
              <w:rPr>
                <w:rFonts w:hint="eastAsia" w:ascii="宋体" w:hAnsi="宋体" w:eastAsia="宋体" w:cs="宋体"/>
                <w:szCs w:val="21"/>
              </w:rPr>
              <w:t>2.功能：</w:t>
            </w:r>
          </w:p>
          <w:p w14:paraId="1A7BEB0B">
            <w:pPr>
              <w:spacing w:line="276" w:lineRule="auto"/>
              <w:rPr>
                <w:rFonts w:hint="eastAsia" w:ascii="宋体" w:hAnsi="宋体" w:eastAsia="宋体" w:cs="宋体"/>
                <w:szCs w:val="21"/>
              </w:rPr>
            </w:pPr>
            <w:r>
              <w:rPr>
                <w:rFonts w:hint="eastAsia" w:ascii="宋体" w:hAnsi="宋体" w:eastAsia="宋体" w:cs="宋体"/>
                <w:szCs w:val="21"/>
              </w:rPr>
              <w:t>（1）能满足操作优先级的教学要求；</w:t>
            </w:r>
          </w:p>
          <w:p w14:paraId="64628D55">
            <w:pPr>
              <w:spacing w:line="276" w:lineRule="auto"/>
              <w:rPr>
                <w:rFonts w:hint="eastAsia" w:ascii="宋体" w:hAnsi="宋体" w:eastAsia="宋体" w:cs="宋体"/>
                <w:szCs w:val="21"/>
              </w:rPr>
            </w:pPr>
            <w:r>
              <w:rPr>
                <w:rFonts w:hint="eastAsia" w:ascii="宋体" w:hAnsi="宋体" w:eastAsia="宋体" w:cs="宋体"/>
                <w:szCs w:val="21"/>
              </w:rPr>
              <w:t>（2）能控制PSD的开门、关门操作；</w:t>
            </w:r>
          </w:p>
          <w:p w14:paraId="17E7DD2F">
            <w:pPr>
              <w:spacing w:line="276" w:lineRule="auto"/>
              <w:rPr>
                <w:rFonts w:hint="eastAsia" w:ascii="宋体" w:hAnsi="宋体" w:eastAsia="宋体" w:cs="宋体"/>
                <w:szCs w:val="21"/>
              </w:rPr>
            </w:pPr>
            <w:r>
              <w:rPr>
                <w:rFonts w:hint="eastAsia" w:ascii="宋体" w:hAnsi="宋体" w:eastAsia="宋体" w:cs="宋体"/>
                <w:szCs w:val="21"/>
              </w:rPr>
              <w:t>（3）能发送“ASD/EED”互锁解除信号。</w:t>
            </w:r>
          </w:p>
          <w:p w14:paraId="362C1D3B">
            <w:pPr>
              <w:spacing w:line="276" w:lineRule="auto"/>
              <w:rPr>
                <w:rFonts w:hint="eastAsia" w:ascii="宋体" w:hAnsi="宋体" w:eastAsia="宋体" w:cs="宋体"/>
                <w:szCs w:val="21"/>
              </w:rPr>
            </w:pPr>
            <w:r>
              <w:rPr>
                <w:rFonts w:hint="eastAsia" w:ascii="宋体" w:hAnsi="宋体" w:eastAsia="宋体" w:cs="宋体"/>
                <w:szCs w:val="21"/>
              </w:rPr>
              <w:t>3.盘面包括操作允许钥匙开关、开/关门钥匙开关、ASD/EED互锁解除钥匙开关、测试按钮，并配置PSL操作状态指示灯、开/关门状态指示灯、ASD/EED状态指示灯，所有开关及指示灯配置中文标识；</w:t>
            </w:r>
          </w:p>
          <w:p w14:paraId="4005DC04">
            <w:pPr>
              <w:spacing w:line="276" w:lineRule="auto"/>
              <w:rPr>
                <w:rFonts w:hint="eastAsia" w:ascii="宋体" w:hAnsi="宋体" w:eastAsia="宋体" w:cs="宋体"/>
                <w:szCs w:val="21"/>
              </w:rPr>
            </w:pPr>
            <w:r>
              <w:rPr>
                <w:rFonts w:hint="eastAsia" w:ascii="宋体" w:hAnsi="宋体" w:eastAsia="宋体" w:cs="宋体"/>
                <w:szCs w:val="21"/>
              </w:rPr>
              <w:t>4.符合真实轨道交通屏蔽门列控中心的真实逻辑功能；</w:t>
            </w:r>
          </w:p>
          <w:p w14:paraId="6175CF6B">
            <w:pPr>
              <w:spacing w:line="276" w:lineRule="auto"/>
              <w:rPr>
                <w:rFonts w:hint="eastAsia" w:ascii="宋体" w:hAnsi="宋体" w:eastAsia="宋体" w:cs="宋体"/>
                <w:szCs w:val="21"/>
              </w:rPr>
            </w:pPr>
            <w:r>
              <w:rPr>
                <w:rFonts w:hint="eastAsia" w:ascii="宋体" w:hAnsi="宋体" w:eastAsia="宋体" w:cs="宋体"/>
                <w:szCs w:val="21"/>
              </w:rPr>
              <w:t>5.电气控制原理，电路图，元器件的接线等与现实地铁相一致。</w:t>
            </w:r>
          </w:p>
          <w:p w14:paraId="43038E44">
            <w:pPr>
              <w:spacing w:line="276" w:lineRule="auto"/>
              <w:rPr>
                <w:rFonts w:hint="eastAsia" w:ascii="宋体" w:hAnsi="宋体" w:eastAsia="宋体" w:cs="宋体"/>
                <w:b/>
                <w:bCs/>
                <w:szCs w:val="21"/>
              </w:rPr>
            </w:pPr>
            <w:r>
              <w:rPr>
                <w:rFonts w:hint="eastAsia" w:ascii="宋体" w:hAnsi="宋体" w:eastAsia="宋体" w:cs="宋体"/>
                <w:b/>
                <w:bCs/>
                <w:szCs w:val="21"/>
              </w:rPr>
              <w:t>五、门机系统</w:t>
            </w:r>
          </w:p>
          <w:p w14:paraId="3E03AA00">
            <w:pPr>
              <w:spacing w:line="276" w:lineRule="auto"/>
              <w:rPr>
                <w:rFonts w:hint="eastAsia" w:ascii="宋体" w:hAnsi="宋体" w:eastAsia="宋体" w:cs="宋体"/>
                <w:szCs w:val="21"/>
              </w:rPr>
            </w:pPr>
            <w:r>
              <w:rPr>
                <w:rFonts w:hint="eastAsia" w:ascii="宋体" w:hAnsi="宋体" w:eastAsia="宋体" w:cs="宋体"/>
                <w:szCs w:val="21"/>
              </w:rPr>
              <w:t>（一）参数要求</w:t>
            </w:r>
          </w:p>
          <w:p w14:paraId="44511701">
            <w:pPr>
              <w:spacing w:line="276" w:lineRule="auto"/>
              <w:rPr>
                <w:rFonts w:hint="eastAsia" w:ascii="宋体" w:hAnsi="宋体" w:eastAsia="宋体" w:cs="宋体"/>
                <w:szCs w:val="21"/>
              </w:rPr>
            </w:pPr>
            <w:r>
              <w:rPr>
                <w:rFonts w:hint="eastAsia" w:ascii="宋体" w:hAnsi="宋体" w:eastAsia="宋体" w:cs="宋体"/>
                <w:szCs w:val="21"/>
              </w:rPr>
              <w:t>1.供电电源：220VAC±10%。</w:t>
            </w:r>
          </w:p>
          <w:p w14:paraId="5B3EC4CE">
            <w:pPr>
              <w:spacing w:line="276" w:lineRule="auto"/>
              <w:rPr>
                <w:rFonts w:hint="eastAsia" w:ascii="宋体" w:hAnsi="宋体" w:eastAsia="宋体" w:cs="宋体"/>
                <w:szCs w:val="21"/>
              </w:rPr>
            </w:pPr>
            <w:r>
              <w:rPr>
                <w:rFonts w:hint="eastAsia" w:ascii="宋体" w:hAnsi="宋体" w:eastAsia="宋体" w:cs="宋体"/>
                <w:szCs w:val="21"/>
              </w:rPr>
              <w:t>2.功率：500VA。</w:t>
            </w:r>
          </w:p>
          <w:p w14:paraId="15641A56">
            <w:pPr>
              <w:spacing w:line="276" w:lineRule="auto"/>
              <w:rPr>
                <w:rFonts w:hint="eastAsia" w:ascii="宋体" w:hAnsi="宋体" w:eastAsia="宋体" w:cs="宋体"/>
                <w:szCs w:val="21"/>
              </w:rPr>
            </w:pPr>
            <w:r>
              <w:rPr>
                <w:rFonts w:hint="eastAsia" w:ascii="宋体" w:hAnsi="宋体" w:eastAsia="宋体" w:cs="宋体"/>
                <w:szCs w:val="21"/>
              </w:rPr>
              <w:t>3.滑动门电机：24V 60W。</w:t>
            </w:r>
          </w:p>
          <w:p w14:paraId="3505607B">
            <w:pPr>
              <w:spacing w:line="276" w:lineRule="auto"/>
              <w:rPr>
                <w:rFonts w:hint="eastAsia" w:ascii="宋体" w:hAnsi="宋体" w:eastAsia="宋体" w:cs="宋体"/>
                <w:szCs w:val="21"/>
              </w:rPr>
            </w:pPr>
            <w:r>
              <w:rPr>
                <w:rFonts w:hint="eastAsia" w:ascii="宋体" w:hAnsi="宋体" w:eastAsia="宋体" w:cs="宋体"/>
                <w:szCs w:val="21"/>
              </w:rPr>
              <w:t>4.采用电子装置，在运行过程中无换向火花和电磁；</w:t>
            </w:r>
          </w:p>
          <w:p w14:paraId="7DFA704D">
            <w:pPr>
              <w:spacing w:line="276" w:lineRule="auto"/>
              <w:rPr>
                <w:rFonts w:hint="eastAsia" w:ascii="宋体" w:hAnsi="宋体" w:eastAsia="宋体" w:cs="宋体"/>
                <w:szCs w:val="21"/>
              </w:rPr>
            </w:pPr>
            <w:r>
              <w:rPr>
                <w:rFonts w:hint="eastAsia" w:ascii="宋体" w:hAnsi="宋体" w:eastAsia="宋体" w:cs="宋体"/>
                <w:szCs w:val="21"/>
              </w:rPr>
              <w:t>5.电子换向，基本无发热现象；</w:t>
            </w:r>
          </w:p>
          <w:p w14:paraId="29875A0C">
            <w:pPr>
              <w:spacing w:line="276" w:lineRule="auto"/>
              <w:rPr>
                <w:rFonts w:hint="eastAsia" w:ascii="宋体" w:hAnsi="宋体" w:eastAsia="宋体" w:cs="宋体"/>
                <w:szCs w:val="21"/>
              </w:rPr>
            </w:pPr>
            <w:r>
              <w:rPr>
                <w:rFonts w:hint="eastAsia" w:ascii="宋体" w:hAnsi="宋体" w:eastAsia="宋体" w:cs="宋体"/>
                <w:szCs w:val="21"/>
              </w:rPr>
              <w:t>6.使用寿命长，连续运行时间≥50000h；</w:t>
            </w:r>
          </w:p>
          <w:p w14:paraId="024CEC2C">
            <w:pPr>
              <w:spacing w:line="276" w:lineRule="auto"/>
              <w:rPr>
                <w:rFonts w:hint="eastAsia" w:ascii="宋体" w:hAnsi="宋体" w:eastAsia="宋体" w:cs="宋体"/>
                <w:szCs w:val="21"/>
              </w:rPr>
            </w:pPr>
            <w:r>
              <w:rPr>
                <w:rFonts w:hint="eastAsia" w:ascii="宋体" w:hAnsi="宋体" w:eastAsia="宋体" w:cs="宋体"/>
                <w:szCs w:val="21"/>
              </w:rPr>
              <w:t>7.运行可靠、平稳，效率较高。</w:t>
            </w:r>
          </w:p>
          <w:p w14:paraId="661BB195">
            <w:pPr>
              <w:spacing w:line="276" w:lineRule="auto"/>
              <w:rPr>
                <w:rFonts w:hint="eastAsia" w:ascii="宋体" w:hAnsi="宋体" w:eastAsia="宋体" w:cs="宋体"/>
                <w:szCs w:val="21"/>
              </w:rPr>
            </w:pPr>
            <w:r>
              <w:rPr>
                <w:rFonts w:hint="eastAsia" w:ascii="宋体" w:hAnsi="宋体" w:eastAsia="宋体" w:cs="宋体"/>
                <w:szCs w:val="21"/>
              </w:rPr>
              <w:t>8.易实现变频调速，能耗低，无干扰现象；</w:t>
            </w:r>
          </w:p>
          <w:p w14:paraId="0C8C45DE">
            <w:pPr>
              <w:spacing w:line="276" w:lineRule="auto"/>
              <w:rPr>
                <w:rFonts w:hint="eastAsia" w:ascii="宋体" w:hAnsi="宋体" w:eastAsia="宋体" w:cs="宋体"/>
                <w:szCs w:val="21"/>
              </w:rPr>
            </w:pPr>
            <w:r>
              <w:rPr>
                <w:rFonts w:hint="eastAsia" w:ascii="宋体" w:hAnsi="宋体" w:eastAsia="宋体" w:cs="宋体"/>
                <w:szCs w:val="21"/>
              </w:rPr>
              <w:t>9.电机外壳防护等级≥IP54，绝缘等级≥F；</w:t>
            </w:r>
          </w:p>
          <w:p w14:paraId="6ACD4131">
            <w:pPr>
              <w:spacing w:line="276" w:lineRule="auto"/>
              <w:rPr>
                <w:rFonts w:hint="eastAsia" w:ascii="宋体" w:hAnsi="宋体" w:eastAsia="宋体" w:cs="宋体"/>
                <w:szCs w:val="21"/>
              </w:rPr>
            </w:pPr>
            <w:r>
              <w:rPr>
                <w:rFonts w:hint="eastAsia" w:ascii="宋体" w:hAnsi="宋体" w:eastAsia="宋体" w:cs="宋体"/>
                <w:szCs w:val="21"/>
              </w:rPr>
              <w:t>10.选用负载负荷计算标准：两个开/关门周期间隔最多120s。</w:t>
            </w:r>
          </w:p>
          <w:p w14:paraId="27A4FA3B">
            <w:pPr>
              <w:spacing w:line="276" w:lineRule="auto"/>
              <w:rPr>
                <w:rFonts w:hint="eastAsia" w:ascii="宋体" w:hAnsi="宋体" w:eastAsia="宋体" w:cs="宋体"/>
                <w:szCs w:val="21"/>
              </w:rPr>
            </w:pPr>
            <w:r>
              <w:rPr>
                <w:rFonts w:hint="eastAsia" w:ascii="宋体" w:hAnsi="宋体" w:eastAsia="宋体" w:cs="宋体"/>
                <w:szCs w:val="21"/>
              </w:rPr>
              <w:t>11.配套门机控制器（DCU）</w:t>
            </w:r>
          </w:p>
          <w:p w14:paraId="5D1E4D80">
            <w:pPr>
              <w:spacing w:line="276" w:lineRule="auto"/>
              <w:rPr>
                <w:rFonts w:hint="eastAsia" w:ascii="宋体" w:hAnsi="宋体" w:eastAsia="宋体" w:cs="宋体"/>
                <w:szCs w:val="21"/>
              </w:rPr>
            </w:pPr>
            <w:r>
              <w:rPr>
                <w:rFonts w:hint="eastAsia" w:ascii="宋体" w:hAnsi="宋体" w:eastAsia="宋体" w:cs="宋体"/>
                <w:szCs w:val="21"/>
              </w:rPr>
              <w:t>（1）DCU内部存储必要速度曲线数据，设置多组门体夹紧阈值（阻止滑动门开关关闭的力≤150N）、重关门间隔时间为0.3s、重关门延迟时间为2s等参数。</w:t>
            </w:r>
          </w:p>
          <w:p w14:paraId="344A64D2">
            <w:pPr>
              <w:spacing w:line="276" w:lineRule="auto"/>
              <w:rPr>
                <w:rFonts w:hint="eastAsia" w:ascii="宋体" w:hAnsi="宋体" w:eastAsia="宋体" w:cs="宋体"/>
                <w:szCs w:val="21"/>
              </w:rPr>
            </w:pPr>
            <w:r>
              <w:rPr>
                <w:rFonts w:hint="eastAsia" w:ascii="宋体" w:hAnsi="宋体" w:eastAsia="宋体" w:cs="宋体"/>
                <w:szCs w:val="21"/>
              </w:rPr>
              <w:t>（2）DCU组按照其中设定的速度曲线，实现对电机的实时控制，能够准确探测门体、门锁等设备状态信息。</w:t>
            </w:r>
          </w:p>
          <w:p w14:paraId="3BF1E24C">
            <w:pPr>
              <w:spacing w:line="276" w:lineRule="auto"/>
              <w:rPr>
                <w:rFonts w:hint="eastAsia" w:ascii="宋体" w:hAnsi="宋体" w:eastAsia="宋体" w:cs="宋体"/>
                <w:szCs w:val="21"/>
              </w:rPr>
            </w:pPr>
            <w:r>
              <w:rPr>
                <w:rFonts w:hint="eastAsia" w:ascii="宋体" w:hAnsi="宋体" w:eastAsia="宋体" w:cs="宋体"/>
                <w:szCs w:val="21"/>
              </w:rPr>
              <w:t>（3）DCU具有足够存放数据库的软件的存储容量，具有自诊断功能。</w:t>
            </w:r>
          </w:p>
          <w:p w14:paraId="0B88FCF3">
            <w:pPr>
              <w:spacing w:line="276" w:lineRule="auto"/>
              <w:rPr>
                <w:rFonts w:hint="eastAsia" w:ascii="宋体" w:hAnsi="宋体" w:eastAsia="宋体" w:cs="宋体"/>
                <w:szCs w:val="21"/>
              </w:rPr>
            </w:pPr>
            <w:r>
              <w:rPr>
                <w:rFonts w:hint="eastAsia" w:ascii="宋体" w:hAnsi="宋体" w:eastAsia="宋体" w:cs="宋体"/>
                <w:szCs w:val="21"/>
              </w:rPr>
              <w:t>（4）DCU输入电源具有过流、过压保护功能。</w:t>
            </w:r>
          </w:p>
          <w:p w14:paraId="5D2F4E90">
            <w:pPr>
              <w:spacing w:line="276" w:lineRule="auto"/>
              <w:rPr>
                <w:rFonts w:hint="eastAsia" w:ascii="宋体" w:hAnsi="宋体" w:eastAsia="宋体" w:cs="宋体"/>
                <w:szCs w:val="21"/>
              </w:rPr>
            </w:pPr>
            <w:r>
              <w:rPr>
                <w:rFonts w:hint="eastAsia" w:ascii="宋体" w:hAnsi="宋体" w:eastAsia="宋体" w:cs="宋体"/>
                <w:szCs w:val="21"/>
              </w:rPr>
              <w:t>（5）DCU具有抗震、防尘、防潮、抗电磁干扰、抗静电干扰的功能，并满足城市轨道交通环境要求，防护等级≥IP54。</w:t>
            </w:r>
          </w:p>
          <w:p w14:paraId="559FCA80">
            <w:pPr>
              <w:spacing w:line="276" w:lineRule="auto"/>
              <w:rPr>
                <w:rFonts w:hint="eastAsia" w:ascii="宋体" w:hAnsi="宋体" w:eastAsia="宋体" w:cs="宋体"/>
                <w:szCs w:val="21"/>
              </w:rPr>
            </w:pPr>
            <w:r>
              <w:rPr>
                <w:rFonts w:hint="eastAsia" w:ascii="宋体" w:hAnsi="宋体" w:eastAsia="宋体" w:cs="宋体"/>
                <w:szCs w:val="21"/>
              </w:rPr>
              <w:t>（6）DCU的安装位置要便于维修及更换。</w:t>
            </w:r>
          </w:p>
          <w:p w14:paraId="14D2DEEE">
            <w:pPr>
              <w:spacing w:line="276" w:lineRule="auto"/>
              <w:rPr>
                <w:rFonts w:hint="eastAsia" w:ascii="宋体" w:hAnsi="宋体" w:eastAsia="宋体" w:cs="宋体"/>
                <w:szCs w:val="21"/>
              </w:rPr>
            </w:pPr>
            <w:r>
              <w:rPr>
                <w:rFonts w:hint="eastAsia" w:ascii="宋体" w:hAnsi="宋体" w:eastAsia="宋体" w:cs="宋体"/>
                <w:szCs w:val="21"/>
              </w:rPr>
              <w:t>（二）配置及功能</w:t>
            </w:r>
          </w:p>
          <w:p w14:paraId="16CE1B58">
            <w:pPr>
              <w:spacing w:line="276" w:lineRule="auto"/>
              <w:rPr>
                <w:rFonts w:hint="eastAsia" w:ascii="宋体" w:hAnsi="宋体" w:eastAsia="宋体" w:cs="宋体"/>
                <w:szCs w:val="21"/>
              </w:rPr>
            </w:pPr>
            <w:r>
              <w:rPr>
                <w:rFonts w:hint="eastAsia" w:ascii="宋体" w:hAnsi="宋体" w:eastAsia="宋体" w:cs="宋体"/>
                <w:szCs w:val="21"/>
              </w:rPr>
              <w:t>通过电机和传动机构驱动门体的水平移动，实现屏蔽门的开和关，并将电压和电流等信息反馈给门机控制器，一边控制系统判断门的运行状态。</w:t>
            </w:r>
          </w:p>
          <w:p w14:paraId="167F32E0">
            <w:pPr>
              <w:spacing w:line="276" w:lineRule="auto"/>
              <w:rPr>
                <w:rFonts w:hint="eastAsia" w:ascii="宋体" w:hAnsi="宋体" w:eastAsia="宋体" w:cs="宋体"/>
                <w:szCs w:val="21"/>
              </w:rPr>
            </w:pPr>
            <w:r>
              <w:rPr>
                <w:rFonts w:hint="eastAsia" w:ascii="宋体" w:hAnsi="宋体" w:eastAsia="宋体" w:cs="宋体"/>
                <w:szCs w:val="21"/>
              </w:rPr>
              <w:t>1.配置：驱动装置、传动装置，导轨，滑块、锁紧解锁装置、行程开关、LCB；</w:t>
            </w:r>
          </w:p>
          <w:p w14:paraId="7FBEE57B">
            <w:pPr>
              <w:spacing w:line="276" w:lineRule="auto"/>
              <w:rPr>
                <w:rFonts w:hint="eastAsia" w:ascii="宋体" w:hAnsi="宋体" w:eastAsia="宋体" w:cs="宋体"/>
                <w:szCs w:val="21"/>
              </w:rPr>
            </w:pPr>
            <w:r>
              <w:rPr>
                <w:rFonts w:hint="eastAsia" w:ascii="宋体" w:hAnsi="宋体" w:eastAsia="宋体" w:cs="宋体"/>
                <w:szCs w:val="21"/>
              </w:rPr>
              <w:t>2.性能：电机采用高性能直流无刷电机，由DCU控制的工作方式，电机调速性能能和输出转矩均应满足门扇运动曲线和动力曲线要求。传动装置可以是滚珠螺杆传动，也可以是同步齿形带传动。</w:t>
            </w:r>
          </w:p>
        </w:tc>
      </w:tr>
      <w:tr w14:paraId="25A45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9" w:hRule="atLeast"/>
          <w:jc w:val="center"/>
        </w:trPr>
        <w:tc>
          <w:tcPr>
            <w:tcW w:w="0" w:type="auto"/>
            <w:vAlign w:val="center"/>
          </w:tcPr>
          <w:p w14:paraId="45E3DAA0">
            <w:pPr>
              <w:jc w:val="center"/>
              <w:rPr>
                <w:rFonts w:hint="eastAsia" w:ascii="宋体" w:hAnsi="宋体" w:eastAsia="宋体" w:cs="宋体"/>
                <w:szCs w:val="21"/>
              </w:rPr>
            </w:pPr>
            <w:r>
              <w:rPr>
                <w:rFonts w:hint="eastAsia" w:ascii="宋体" w:hAnsi="宋体" w:eastAsia="宋体" w:cs="宋体"/>
                <w:szCs w:val="21"/>
              </w:rPr>
              <w:t>2</w:t>
            </w:r>
          </w:p>
        </w:tc>
        <w:tc>
          <w:tcPr>
            <w:tcW w:w="0" w:type="auto"/>
            <w:vAlign w:val="center"/>
          </w:tcPr>
          <w:p w14:paraId="39778A25">
            <w:pPr>
              <w:spacing w:line="276" w:lineRule="auto"/>
              <w:jc w:val="center"/>
              <w:rPr>
                <w:rFonts w:hint="eastAsia" w:ascii="宋体" w:hAnsi="宋体" w:eastAsia="宋体" w:cs="宋体"/>
                <w:szCs w:val="21"/>
              </w:rPr>
            </w:pPr>
            <w:r>
              <w:rPr>
                <w:rFonts w:hint="eastAsia" w:ascii="宋体" w:hAnsi="宋体" w:eastAsia="宋体" w:cs="宋体"/>
                <w:b/>
                <w:szCs w:val="21"/>
              </w:rPr>
              <w:t>◆城市轨道交通行车调度综合演练仿真沙盘</w:t>
            </w:r>
          </w:p>
        </w:tc>
        <w:tc>
          <w:tcPr>
            <w:tcW w:w="0" w:type="auto"/>
          </w:tcPr>
          <w:p w14:paraId="36D41774">
            <w:pPr>
              <w:spacing w:line="276" w:lineRule="auto"/>
              <w:rPr>
                <w:rFonts w:hint="eastAsia" w:ascii="宋体" w:hAnsi="宋体" w:eastAsia="宋体" w:cs="宋体"/>
                <w:b/>
                <w:bCs/>
                <w:szCs w:val="21"/>
              </w:rPr>
            </w:pPr>
            <w:r>
              <w:rPr>
                <w:rFonts w:hint="eastAsia" w:ascii="宋体" w:hAnsi="宋体" w:eastAsia="宋体" w:cs="宋体"/>
                <w:b/>
                <w:bCs/>
                <w:szCs w:val="21"/>
              </w:rPr>
              <w:t>一、总体要求</w:t>
            </w:r>
          </w:p>
          <w:p w14:paraId="0038C4D2">
            <w:pPr>
              <w:spacing w:line="276" w:lineRule="auto"/>
              <w:rPr>
                <w:rFonts w:hint="eastAsia" w:ascii="宋体" w:hAnsi="宋体" w:eastAsia="宋体" w:cs="宋体"/>
                <w:szCs w:val="21"/>
              </w:rPr>
            </w:pPr>
            <w:r>
              <w:rPr>
                <w:rFonts w:hint="eastAsia" w:ascii="宋体" w:hAnsi="宋体" w:eastAsia="宋体" w:cs="宋体"/>
                <w:szCs w:val="21"/>
              </w:rPr>
              <w:t>要求依据采购需求进行定制，满足1条线地铁线路，包括：6个车站、1个车辆段； 40平米选型，布局设计。具体设计依据如下：</w:t>
            </w:r>
          </w:p>
          <w:p w14:paraId="5A6DFF70">
            <w:pPr>
              <w:spacing w:line="276"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一</w:t>
            </w:r>
            <w:r>
              <w:rPr>
                <w:rFonts w:hint="eastAsia" w:ascii="宋体" w:hAnsi="宋体" w:eastAsia="宋体" w:cs="宋体"/>
                <w:szCs w:val="21"/>
                <w:lang w:eastAsia="zh-CN"/>
              </w:rPr>
              <w:t>）</w:t>
            </w:r>
            <w:r>
              <w:rPr>
                <w:rFonts w:hint="eastAsia" w:ascii="宋体" w:hAnsi="宋体" w:eastAsia="宋体" w:cs="宋体"/>
                <w:szCs w:val="21"/>
              </w:rPr>
              <w:t>总体构架：参照轨道交通“线路运营控制中心-车站-车辆段-线路-列车”的结构进行架构建设。</w:t>
            </w:r>
          </w:p>
          <w:p w14:paraId="32ABBA74">
            <w:pPr>
              <w:spacing w:line="276"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二</w:t>
            </w:r>
            <w:r>
              <w:rPr>
                <w:rFonts w:hint="eastAsia" w:ascii="宋体" w:hAnsi="宋体" w:eastAsia="宋体" w:cs="宋体"/>
                <w:szCs w:val="21"/>
                <w:lang w:eastAsia="zh-CN"/>
              </w:rPr>
              <w:t>）</w:t>
            </w:r>
            <w:r>
              <w:rPr>
                <w:rFonts w:hint="eastAsia" w:ascii="宋体" w:hAnsi="宋体" w:eastAsia="宋体" w:cs="宋体"/>
                <w:szCs w:val="21"/>
              </w:rPr>
              <w:t>设计规格；模块整体采用1:48标准设计，包括车辆、线路、信号设备等。</w:t>
            </w:r>
          </w:p>
          <w:p w14:paraId="40AB9685">
            <w:pPr>
              <w:spacing w:line="276"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三</w:t>
            </w:r>
            <w:r>
              <w:rPr>
                <w:rFonts w:hint="eastAsia" w:ascii="宋体" w:hAnsi="宋体" w:eastAsia="宋体" w:cs="宋体"/>
                <w:szCs w:val="21"/>
                <w:lang w:eastAsia="zh-CN"/>
              </w:rPr>
              <w:t>）</w:t>
            </w:r>
            <w:r>
              <w:rPr>
                <w:rFonts w:hint="eastAsia" w:ascii="宋体" w:hAnsi="宋体" w:eastAsia="宋体" w:cs="宋体"/>
                <w:szCs w:val="21"/>
              </w:rPr>
              <w:t>线路：共设计1条地铁线路，按照</w:t>
            </w:r>
            <w:r>
              <w:rPr>
                <w:rFonts w:hint="eastAsia" w:ascii="宋体" w:hAnsi="宋体" w:eastAsia="宋体" w:cs="宋体"/>
                <w:szCs w:val="21"/>
                <w:lang w:val="en-US" w:eastAsia="zh-CN"/>
              </w:rPr>
              <w:t>东莞</w:t>
            </w:r>
            <w:r>
              <w:rPr>
                <w:rFonts w:hint="eastAsia" w:ascii="宋体" w:hAnsi="宋体" w:eastAsia="宋体" w:cs="宋体"/>
                <w:szCs w:val="21"/>
              </w:rPr>
              <w:t>地铁实际线路设计，其中模拟地下线路部分必须真实沉降于台面之下，高架线路真实悬空于台面之上，整体沙盘线路呈现立体式分布，非传统的车站、线路全部在台面以上的设计。</w:t>
            </w:r>
          </w:p>
          <w:p w14:paraId="054951E5">
            <w:pPr>
              <w:spacing w:line="276"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四</w:t>
            </w:r>
            <w:r>
              <w:rPr>
                <w:rFonts w:hint="eastAsia" w:ascii="宋体" w:hAnsi="宋体" w:eastAsia="宋体" w:cs="宋体"/>
                <w:szCs w:val="21"/>
                <w:lang w:eastAsia="zh-CN"/>
              </w:rPr>
              <w:t>）</w:t>
            </w:r>
            <w:r>
              <w:rPr>
                <w:rFonts w:hint="eastAsia" w:ascii="宋体" w:hAnsi="宋体" w:eastAsia="宋体" w:cs="宋体"/>
                <w:szCs w:val="21"/>
              </w:rPr>
              <w:t>线路与站场：车辆段包含不少于8条股道的停车线，车辆段与正线衔接设置转换轨，正线应包含单渡线、交叉渡线、临时停车线（临时停车线不少于两条），线路设计满足站前折返和站后折返的要求。</w:t>
            </w:r>
          </w:p>
          <w:p w14:paraId="3BADA86B">
            <w:pPr>
              <w:spacing w:line="276"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五</w:t>
            </w:r>
            <w:r>
              <w:rPr>
                <w:rFonts w:hint="eastAsia" w:ascii="宋体" w:hAnsi="宋体" w:eastAsia="宋体" w:cs="宋体"/>
                <w:szCs w:val="21"/>
                <w:lang w:eastAsia="zh-CN"/>
              </w:rPr>
              <w:t>）</w:t>
            </w:r>
            <w:r>
              <w:rPr>
                <w:rFonts w:hint="eastAsia" w:ascii="宋体" w:hAnsi="宋体" w:eastAsia="宋体" w:cs="宋体"/>
                <w:szCs w:val="21"/>
              </w:rPr>
              <w:t>车站：共设计6座车站，车站长度不低于两节编组的1:48列车模型停靠长度，车站能够体现出岛式站、侧式站、高架站、地面站、地下站等不同类型的车站。</w:t>
            </w:r>
          </w:p>
          <w:p w14:paraId="47EEED67">
            <w:pPr>
              <w:spacing w:line="276" w:lineRule="auto"/>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六</w:t>
            </w:r>
            <w:r>
              <w:rPr>
                <w:rFonts w:hint="eastAsia" w:ascii="宋体" w:hAnsi="宋体" w:eastAsia="宋体" w:cs="宋体"/>
                <w:szCs w:val="21"/>
                <w:lang w:eastAsia="zh-CN"/>
              </w:rPr>
              <w:t>）</w:t>
            </w:r>
            <w:r>
              <w:rPr>
                <w:rFonts w:hint="eastAsia" w:ascii="宋体" w:hAnsi="宋体" w:eastAsia="宋体" w:cs="宋体"/>
                <w:szCs w:val="21"/>
              </w:rPr>
              <w:t>车辆段：配备1座车辆段。</w:t>
            </w:r>
          </w:p>
          <w:p w14:paraId="6CCE7BF2">
            <w:pPr>
              <w:spacing w:line="276" w:lineRule="auto"/>
              <w:rPr>
                <w:rFonts w:hint="eastAsia" w:ascii="宋体" w:hAnsi="宋体" w:eastAsia="宋体" w:cs="宋体"/>
                <w:b w:val="0"/>
                <w:bCs w:val="0"/>
                <w:szCs w:val="21"/>
              </w:rPr>
            </w:pPr>
            <w:r>
              <w:rPr>
                <w:rFonts w:hint="eastAsia" w:ascii="宋体" w:hAnsi="宋体" w:eastAsia="宋体" w:cs="宋体"/>
                <w:b w:val="0"/>
                <w:bCs w:val="0"/>
                <w:szCs w:val="21"/>
                <w:lang w:eastAsia="zh-CN"/>
              </w:rPr>
              <w:t>（</w:t>
            </w:r>
            <w:r>
              <w:rPr>
                <w:rFonts w:hint="eastAsia" w:ascii="宋体" w:hAnsi="宋体" w:eastAsia="宋体" w:cs="宋体"/>
                <w:b w:val="0"/>
                <w:bCs w:val="0"/>
                <w:szCs w:val="21"/>
                <w:lang w:val="en-US" w:eastAsia="zh-CN"/>
              </w:rPr>
              <w:t>七</w:t>
            </w:r>
            <w:r>
              <w:rPr>
                <w:rFonts w:hint="eastAsia" w:ascii="宋体" w:hAnsi="宋体" w:eastAsia="宋体" w:cs="宋体"/>
                <w:b w:val="0"/>
                <w:bCs w:val="0"/>
                <w:szCs w:val="21"/>
                <w:lang w:eastAsia="zh-CN"/>
              </w:rPr>
              <w:t>）</w:t>
            </w:r>
            <w:r>
              <w:rPr>
                <w:rFonts w:hint="eastAsia" w:ascii="宋体" w:hAnsi="宋体" w:eastAsia="宋体" w:cs="宋体"/>
                <w:b w:val="0"/>
                <w:bCs w:val="0"/>
                <w:szCs w:val="21"/>
              </w:rPr>
              <w:t>须提供整体布局三维设计效果图(效果图应涵盖招标各项设备设施明。包括但不局限于站场线路、建筑布局、操作台局部等)，站场平面设计图应满足:6个联锁集中站、站前站后折返线、临时停车线切不少于2条，并对站场设计图作详细说明。</w:t>
            </w:r>
          </w:p>
          <w:p w14:paraId="074E0A7C">
            <w:pPr>
              <w:spacing w:line="276" w:lineRule="auto"/>
              <w:rPr>
                <w:rFonts w:hint="eastAsia" w:ascii="宋体" w:hAnsi="宋体" w:eastAsia="宋体" w:cs="宋体"/>
                <w:b/>
                <w:bCs/>
                <w:szCs w:val="21"/>
              </w:rPr>
            </w:pPr>
            <w:r>
              <w:rPr>
                <w:rFonts w:hint="eastAsia" w:ascii="宋体" w:hAnsi="宋体" w:eastAsia="宋体" w:cs="宋体"/>
                <w:b/>
                <w:bCs/>
                <w:szCs w:val="21"/>
              </w:rPr>
              <w:t>二</w:t>
            </w:r>
            <w:r>
              <w:rPr>
                <w:rFonts w:hint="eastAsia" w:ascii="宋体" w:hAnsi="宋体" w:eastAsia="宋体" w:cs="宋体"/>
                <w:b/>
                <w:bCs/>
                <w:szCs w:val="21"/>
                <w:lang w:eastAsia="zh-CN"/>
              </w:rPr>
              <w:t>、</w:t>
            </w:r>
            <w:r>
              <w:rPr>
                <w:rFonts w:hint="eastAsia" w:ascii="宋体" w:hAnsi="宋体" w:eastAsia="宋体" w:cs="宋体"/>
                <w:b/>
                <w:bCs/>
                <w:szCs w:val="21"/>
              </w:rPr>
              <w:t>沙盘盘面框架</w:t>
            </w:r>
          </w:p>
          <w:p w14:paraId="572BE310">
            <w:pPr>
              <w:spacing w:line="276" w:lineRule="auto"/>
              <w:rPr>
                <w:rFonts w:hint="eastAsia" w:ascii="宋体" w:hAnsi="宋体" w:eastAsia="宋体" w:cs="宋体"/>
                <w:szCs w:val="21"/>
              </w:rPr>
            </w:pPr>
            <w:r>
              <w:rPr>
                <w:rFonts w:hint="eastAsia" w:ascii="宋体" w:hAnsi="宋体" w:eastAsia="宋体" w:cs="宋体"/>
                <w:szCs w:val="21"/>
              </w:rPr>
              <w:t>面积不小于40平米，采用不小于20mm厚环保大芯板制作，采用小于800*800mm方形格框架，要求平整结实受力均匀，具有100%受重冗余度。</w:t>
            </w:r>
          </w:p>
          <w:p w14:paraId="1E69E166">
            <w:pPr>
              <w:spacing w:line="276" w:lineRule="auto"/>
              <w:rPr>
                <w:rFonts w:hint="eastAsia" w:ascii="宋体" w:hAnsi="宋体" w:eastAsia="宋体" w:cs="宋体"/>
                <w:szCs w:val="21"/>
              </w:rPr>
            </w:pPr>
            <w:r>
              <w:rPr>
                <w:rFonts w:hint="eastAsia" w:ascii="宋体" w:hAnsi="宋体" w:eastAsia="宋体" w:cs="宋体"/>
                <w:b/>
                <w:bCs/>
                <w:szCs w:val="21"/>
              </w:rPr>
              <w:t>三、沙盘支撑框架</w:t>
            </w:r>
          </w:p>
          <w:p w14:paraId="54769DD4">
            <w:pPr>
              <w:spacing w:line="276" w:lineRule="auto"/>
              <w:rPr>
                <w:rFonts w:hint="eastAsia" w:ascii="宋体" w:hAnsi="宋体" w:eastAsia="宋体" w:cs="宋体"/>
                <w:szCs w:val="21"/>
              </w:rPr>
            </w:pPr>
            <w:r>
              <w:rPr>
                <w:rFonts w:hint="eastAsia" w:ascii="宋体" w:hAnsi="宋体" w:eastAsia="宋体" w:cs="宋体"/>
                <w:szCs w:val="21"/>
              </w:rPr>
              <w:t>面积不小于40平米，采用组合式钢制底座：模型骨架底座采用全钢制结构，路基采用高密度≥16mm钢铝板组装制作。骨架可组装和重新拼接。</w:t>
            </w:r>
          </w:p>
          <w:p w14:paraId="137F5EDA">
            <w:pPr>
              <w:spacing w:line="276" w:lineRule="auto"/>
              <w:rPr>
                <w:rFonts w:hint="eastAsia" w:ascii="宋体" w:hAnsi="宋体" w:eastAsia="宋体" w:cs="宋体"/>
                <w:szCs w:val="21"/>
              </w:rPr>
            </w:pPr>
            <w:r>
              <w:rPr>
                <w:rFonts w:hint="eastAsia" w:ascii="宋体" w:hAnsi="宋体" w:eastAsia="宋体" w:cs="宋体"/>
                <w:b/>
                <w:bCs/>
                <w:szCs w:val="21"/>
              </w:rPr>
              <w:t>四、沙盘建筑制作</w:t>
            </w:r>
          </w:p>
          <w:p w14:paraId="0DF4E036">
            <w:pPr>
              <w:spacing w:line="276" w:lineRule="auto"/>
              <w:rPr>
                <w:rFonts w:hint="eastAsia" w:ascii="宋体" w:hAnsi="宋体" w:eastAsia="宋体" w:cs="宋体"/>
                <w:szCs w:val="21"/>
              </w:rPr>
            </w:pPr>
            <w:r>
              <w:rPr>
                <w:rFonts w:hint="eastAsia" w:ascii="宋体" w:hAnsi="宋体" w:eastAsia="宋体" w:cs="宋体"/>
                <w:szCs w:val="21"/>
              </w:rPr>
              <w:t>景观建筑模型包含模型线路设计所参考的原型线路的周边标志建筑和当地城市地铁周边标志建筑，包括重点商业、体育场馆、重点院校等；为完美展现沙盘中建筑模型的效果，可适当加以夸张制作，如主体建筑比例放大，个别建筑立体拉高等等，同时模型材料经特殊工艺加工能够体现各种建筑及景观的真实质感和凹凸机理。</w:t>
            </w:r>
          </w:p>
          <w:p w14:paraId="03EE1EEC">
            <w:pPr>
              <w:spacing w:line="276" w:lineRule="auto"/>
              <w:rPr>
                <w:rFonts w:hint="eastAsia" w:ascii="宋体" w:hAnsi="宋体" w:eastAsia="宋体" w:cs="宋体"/>
                <w:szCs w:val="21"/>
              </w:rPr>
            </w:pPr>
            <w:r>
              <w:rPr>
                <w:rFonts w:hint="eastAsia" w:ascii="宋体" w:hAnsi="宋体" w:eastAsia="宋体" w:cs="宋体"/>
                <w:b/>
                <w:bCs/>
                <w:szCs w:val="21"/>
              </w:rPr>
              <w:t>五、景观场景制作</w:t>
            </w:r>
          </w:p>
          <w:p w14:paraId="4DFD4ECF">
            <w:pPr>
              <w:spacing w:line="276" w:lineRule="auto"/>
              <w:rPr>
                <w:rFonts w:hint="eastAsia" w:ascii="宋体" w:hAnsi="宋体" w:eastAsia="宋体" w:cs="宋体"/>
                <w:szCs w:val="21"/>
              </w:rPr>
            </w:pPr>
            <w:r>
              <w:rPr>
                <w:rFonts w:hint="eastAsia" w:ascii="宋体" w:hAnsi="宋体" w:eastAsia="宋体" w:cs="宋体"/>
                <w:szCs w:val="21"/>
              </w:rPr>
              <w:t>模型上环境美化的山水、树木、绿化装饰广场、线路、房屋建筑模型、机场模型等，山水装饰及各建筑模型应采用亚克力和747型ABS板、高强度工程塑料搭建；景观模型具体方案设计时，依据采购方具体需求进行细化，包括建筑景观、绿化景观的选型，景观位置的确定等等。</w:t>
            </w:r>
          </w:p>
          <w:p w14:paraId="118544FF">
            <w:pPr>
              <w:spacing w:line="276" w:lineRule="auto"/>
              <w:rPr>
                <w:rFonts w:hint="eastAsia" w:ascii="宋体" w:hAnsi="宋体" w:eastAsia="宋体" w:cs="宋体"/>
                <w:szCs w:val="21"/>
              </w:rPr>
            </w:pPr>
            <w:r>
              <w:rPr>
                <w:rFonts w:hint="eastAsia" w:ascii="宋体" w:hAnsi="宋体" w:eastAsia="宋体" w:cs="宋体"/>
                <w:b/>
                <w:bCs/>
                <w:szCs w:val="21"/>
              </w:rPr>
              <w:t>六、场景灯光制作</w:t>
            </w:r>
          </w:p>
          <w:p w14:paraId="1E1A4913">
            <w:pPr>
              <w:spacing w:line="276" w:lineRule="auto"/>
              <w:rPr>
                <w:rFonts w:hint="eastAsia" w:ascii="宋体" w:hAnsi="宋体" w:eastAsia="宋体" w:cs="宋体"/>
                <w:szCs w:val="21"/>
              </w:rPr>
            </w:pPr>
            <w:r>
              <w:rPr>
                <w:rFonts w:hint="eastAsia" w:ascii="宋体" w:hAnsi="宋体" w:eastAsia="宋体" w:cs="宋体"/>
                <w:szCs w:val="21"/>
              </w:rPr>
              <w:t>灯光包括：车站内部、车辆段内部、建筑群、景观场景灯管等，全部采用DC12V安全LED冷光灯。</w:t>
            </w:r>
          </w:p>
          <w:p w14:paraId="40AA1E4E">
            <w:pPr>
              <w:spacing w:line="276" w:lineRule="auto"/>
              <w:rPr>
                <w:rFonts w:hint="eastAsia" w:ascii="宋体" w:hAnsi="宋体" w:eastAsia="宋体" w:cs="宋体"/>
                <w:szCs w:val="21"/>
              </w:rPr>
            </w:pPr>
            <w:r>
              <w:rPr>
                <w:rFonts w:hint="eastAsia" w:ascii="宋体" w:hAnsi="宋体" w:eastAsia="宋体" w:cs="宋体"/>
                <w:b/>
                <w:bCs/>
                <w:szCs w:val="21"/>
              </w:rPr>
              <w:t>七、模型雕刻</w:t>
            </w:r>
          </w:p>
          <w:p w14:paraId="0806C940">
            <w:pPr>
              <w:spacing w:line="276" w:lineRule="auto"/>
              <w:rPr>
                <w:rFonts w:hint="eastAsia" w:ascii="宋体" w:hAnsi="宋体" w:eastAsia="宋体" w:cs="宋体"/>
                <w:szCs w:val="21"/>
              </w:rPr>
            </w:pPr>
            <w:r>
              <w:rPr>
                <w:rFonts w:hint="eastAsia" w:ascii="宋体" w:hAnsi="宋体" w:eastAsia="宋体" w:cs="宋体"/>
                <w:szCs w:val="21"/>
              </w:rPr>
              <w:t>建筑、景观等模型全部采用激光雕刻，一次成型。</w:t>
            </w:r>
          </w:p>
          <w:p w14:paraId="1F79C9B6">
            <w:pPr>
              <w:spacing w:line="276" w:lineRule="auto"/>
              <w:rPr>
                <w:rFonts w:hint="eastAsia" w:ascii="宋体" w:hAnsi="宋体" w:eastAsia="宋体" w:cs="宋体"/>
                <w:szCs w:val="21"/>
              </w:rPr>
            </w:pPr>
            <w:r>
              <w:rPr>
                <w:rFonts w:hint="eastAsia" w:ascii="宋体" w:hAnsi="宋体" w:eastAsia="宋体" w:cs="宋体"/>
                <w:b/>
                <w:bCs/>
                <w:szCs w:val="21"/>
              </w:rPr>
              <w:t>八、模型材料</w:t>
            </w:r>
          </w:p>
          <w:p w14:paraId="262B44C0">
            <w:pPr>
              <w:spacing w:line="276" w:lineRule="auto"/>
              <w:rPr>
                <w:rFonts w:hint="eastAsia" w:ascii="宋体" w:hAnsi="宋体" w:eastAsia="宋体" w:cs="宋体"/>
                <w:szCs w:val="21"/>
              </w:rPr>
            </w:pPr>
            <w:r>
              <w:rPr>
                <w:rFonts w:hint="eastAsia" w:ascii="宋体" w:hAnsi="宋体" w:eastAsia="宋体" w:cs="宋体"/>
                <w:szCs w:val="21"/>
              </w:rPr>
              <w:t>建筑、景观等模型材料全部采用ABS环保材料。</w:t>
            </w:r>
          </w:p>
          <w:p w14:paraId="0DE97E19">
            <w:pPr>
              <w:spacing w:line="276" w:lineRule="auto"/>
              <w:rPr>
                <w:rFonts w:hint="eastAsia" w:ascii="宋体" w:hAnsi="宋体" w:eastAsia="宋体" w:cs="宋体"/>
                <w:szCs w:val="21"/>
              </w:rPr>
            </w:pPr>
            <w:r>
              <w:rPr>
                <w:rFonts w:hint="eastAsia" w:ascii="宋体" w:hAnsi="宋体" w:eastAsia="宋体" w:cs="宋体"/>
                <w:b/>
                <w:bCs/>
                <w:szCs w:val="21"/>
              </w:rPr>
              <w:t>九、木质烤漆基座</w:t>
            </w:r>
          </w:p>
          <w:p w14:paraId="67CC4B7F">
            <w:pPr>
              <w:spacing w:line="276" w:lineRule="auto"/>
              <w:rPr>
                <w:rFonts w:hint="eastAsia" w:ascii="宋体" w:hAnsi="宋体" w:eastAsia="宋体" w:cs="宋体"/>
                <w:szCs w:val="21"/>
              </w:rPr>
            </w:pPr>
            <w:r>
              <w:rPr>
                <w:rFonts w:hint="eastAsia" w:ascii="宋体" w:hAnsi="宋体" w:eastAsia="宋体" w:cs="宋体"/>
                <w:szCs w:val="21"/>
              </w:rPr>
              <w:t>木质烤漆基座不小于40平米，采用实木材料，经干燥、防虫处理，含水量符合国家标准，保证使用中不发生变形、开裂。</w:t>
            </w:r>
          </w:p>
          <w:p w14:paraId="28BDDC2B">
            <w:pPr>
              <w:spacing w:line="276" w:lineRule="auto"/>
              <w:rPr>
                <w:rFonts w:hint="eastAsia" w:ascii="宋体" w:hAnsi="宋体" w:eastAsia="宋体" w:cs="宋体"/>
                <w:szCs w:val="21"/>
              </w:rPr>
            </w:pPr>
            <w:r>
              <w:rPr>
                <w:rFonts w:hint="eastAsia" w:ascii="宋体" w:hAnsi="宋体" w:eastAsia="宋体" w:cs="宋体"/>
                <w:b/>
                <w:bCs/>
                <w:szCs w:val="21"/>
              </w:rPr>
              <w:t>十、木工底盘</w:t>
            </w:r>
          </w:p>
          <w:p w14:paraId="4AEC90F5">
            <w:pPr>
              <w:spacing w:line="276" w:lineRule="auto"/>
              <w:rPr>
                <w:rFonts w:hint="eastAsia" w:ascii="宋体" w:hAnsi="宋体" w:eastAsia="宋体" w:cs="宋体"/>
                <w:szCs w:val="21"/>
              </w:rPr>
            </w:pPr>
            <w:r>
              <w:rPr>
                <w:rFonts w:hint="eastAsia" w:ascii="宋体" w:hAnsi="宋体" w:eastAsia="宋体" w:cs="宋体"/>
                <w:szCs w:val="21"/>
              </w:rPr>
              <w:t>木工底盘不小于40平米，采用实木材料，喷漆处理表面、装饰沙盘上侧。经干燥、防虫处理，含水量符合国家标准，保证使用中不发生变形、开裂。</w:t>
            </w:r>
          </w:p>
          <w:p w14:paraId="2BA7A3B0">
            <w:pPr>
              <w:spacing w:line="276" w:lineRule="auto"/>
              <w:rPr>
                <w:rFonts w:hint="eastAsia" w:ascii="宋体" w:hAnsi="宋体" w:eastAsia="宋体" w:cs="宋体"/>
                <w:szCs w:val="21"/>
              </w:rPr>
            </w:pPr>
            <w:r>
              <w:rPr>
                <w:rFonts w:hint="eastAsia" w:ascii="宋体" w:hAnsi="宋体" w:eastAsia="宋体" w:cs="宋体"/>
                <w:b/>
                <w:bCs/>
                <w:szCs w:val="21"/>
              </w:rPr>
              <w:t>十一、防尘围挡</w:t>
            </w:r>
          </w:p>
          <w:p w14:paraId="40F64E70">
            <w:pPr>
              <w:spacing w:line="276" w:lineRule="auto"/>
              <w:rPr>
                <w:rFonts w:hint="eastAsia" w:ascii="宋体" w:hAnsi="宋体" w:eastAsia="宋体" w:cs="宋体"/>
                <w:szCs w:val="21"/>
              </w:rPr>
            </w:pPr>
            <w:r>
              <w:rPr>
                <w:rFonts w:hint="eastAsia" w:ascii="宋体" w:hAnsi="宋体" w:eastAsia="宋体" w:cs="宋体"/>
                <w:szCs w:val="21"/>
              </w:rPr>
              <w:t>采用实木材料，喷漆处理表面、装饰沙盘外围。木料经干燥、防虫处理，含水量符合国家标准，保证使用中不发生变形、开裂。</w:t>
            </w:r>
          </w:p>
          <w:p w14:paraId="540DE219">
            <w:pPr>
              <w:spacing w:line="276" w:lineRule="auto"/>
              <w:rPr>
                <w:rFonts w:hint="eastAsia" w:ascii="宋体" w:hAnsi="宋体" w:eastAsia="宋体" w:cs="宋体"/>
                <w:szCs w:val="21"/>
              </w:rPr>
            </w:pPr>
            <w:r>
              <w:rPr>
                <w:rFonts w:hint="eastAsia" w:ascii="宋体" w:hAnsi="宋体" w:eastAsia="宋体" w:cs="宋体"/>
                <w:b/>
                <w:bCs/>
                <w:szCs w:val="21"/>
              </w:rPr>
              <w:t>十二、线材、辅材</w:t>
            </w:r>
          </w:p>
          <w:p w14:paraId="6DCFD9A2">
            <w:pPr>
              <w:spacing w:line="276" w:lineRule="auto"/>
              <w:rPr>
                <w:rFonts w:hint="eastAsia" w:ascii="宋体" w:hAnsi="宋体" w:eastAsia="宋体" w:cs="宋体"/>
                <w:szCs w:val="21"/>
              </w:rPr>
            </w:pPr>
            <w:r>
              <w:rPr>
                <w:rFonts w:hint="eastAsia" w:ascii="宋体" w:hAnsi="宋体" w:eastAsia="宋体" w:cs="宋体"/>
                <w:szCs w:val="21"/>
              </w:rPr>
              <w:t>所有线路安装均走线槽或线管，满足消防安全及防鼠安全，布线时每根线须用线号标注，能按照图纸找到相应的线路，线路电线质量寿命至少满足10年及以上。</w:t>
            </w:r>
          </w:p>
          <w:p w14:paraId="23723510">
            <w:pPr>
              <w:spacing w:line="276" w:lineRule="auto"/>
              <w:rPr>
                <w:rFonts w:hint="eastAsia" w:ascii="宋体" w:hAnsi="宋体" w:eastAsia="宋体" w:cs="宋体"/>
                <w:szCs w:val="21"/>
              </w:rPr>
            </w:pPr>
            <w:r>
              <w:rPr>
                <w:rFonts w:hint="eastAsia" w:ascii="宋体" w:hAnsi="宋体" w:eastAsia="宋体" w:cs="宋体"/>
                <w:b/>
                <w:bCs/>
                <w:szCs w:val="21"/>
              </w:rPr>
              <w:t>十三、沙盘轨道线路、站场及信号设备</w:t>
            </w:r>
          </w:p>
          <w:p w14:paraId="187FD8D6">
            <w:pPr>
              <w:spacing w:line="276" w:lineRule="auto"/>
              <w:rPr>
                <w:rFonts w:hint="eastAsia" w:ascii="宋体" w:hAnsi="宋体" w:eastAsia="宋体" w:cs="宋体"/>
                <w:szCs w:val="21"/>
              </w:rPr>
            </w:pPr>
            <w:r>
              <w:rPr>
                <w:rFonts w:hint="eastAsia" w:ascii="宋体" w:hAnsi="宋体" w:eastAsia="宋体" w:cs="宋体"/>
                <w:szCs w:val="21"/>
              </w:rPr>
              <w:t>（一）长直轨：长直轨道采用比例为1:48，尺寸：长92cm,轨距1.65cm,枕木宽3cm，改良镍合金轨道，塑料枕木。可弯曲，弧度可调节。</w:t>
            </w:r>
          </w:p>
          <w:p w14:paraId="6032F5EF">
            <w:pPr>
              <w:spacing w:line="276" w:lineRule="auto"/>
              <w:rPr>
                <w:rFonts w:hint="eastAsia" w:ascii="宋体" w:hAnsi="宋体" w:eastAsia="宋体" w:cs="宋体"/>
                <w:szCs w:val="21"/>
              </w:rPr>
            </w:pPr>
            <w:r>
              <w:rPr>
                <w:rFonts w:hint="eastAsia" w:ascii="宋体" w:hAnsi="宋体" w:eastAsia="宋体" w:cs="宋体"/>
                <w:szCs w:val="21"/>
              </w:rPr>
              <w:t>（二）轨道能够与列车模型转向架完贴合，具备优良的导电性能，满足提供列车轨道供电，并平稳运行。</w:t>
            </w:r>
          </w:p>
          <w:p w14:paraId="40EFA93A">
            <w:pPr>
              <w:spacing w:line="276" w:lineRule="auto"/>
              <w:rPr>
                <w:rFonts w:hint="eastAsia" w:ascii="宋体" w:hAnsi="宋体" w:eastAsia="宋体" w:cs="宋体"/>
                <w:b w:val="0"/>
                <w:bCs w:val="0"/>
                <w:szCs w:val="21"/>
              </w:rPr>
            </w:pPr>
            <w:r>
              <w:rPr>
                <w:rFonts w:hint="eastAsia" w:ascii="宋体" w:hAnsi="宋体" w:eastAsia="宋体" w:cs="宋体"/>
                <w:b w:val="0"/>
                <w:bCs w:val="0"/>
                <w:szCs w:val="21"/>
              </w:rPr>
              <w:t>（三）轨道是模型沙盘的核心部件，投标人须在投标文件中提供其相关图片、文字说明或证明材料，具体要求：轨道能够与列车模型转向架完贴合，具备优良的导电性能，满足提供列车轨道供电，并平稳运行，轨道模型采用改良镍银合金轨道，即Ni-5%Aq合金材质，该材料具有高导电率，强抗腐蚀性和良好的力学强度，以满足为列车轨道电路提供供电保障和使列车平稳运行。</w:t>
            </w:r>
          </w:p>
          <w:p w14:paraId="6A05BDD6">
            <w:pPr>
              <w:spacing w:line="276" w:lineRule="auto"/>
              <w:rPr>
                <w:rFonts w:hint="eastAsia" w:ascii="宋体" w:hAnsi="宋体" w:eastAsia="宋体" w:cs="宋体"/>
                <w:szCs w:val="21"/>
              </w:rPr>
            </w:pPr>
            <w:r>
              <w:rPr>
                <w:rFonts w:hint="eastAsia" w:ascii="宋体" w:hAnsi="宋体" w:eastAsia="宋体" w:cs="宋体"/>
                <w:szCs w:val="21"/>
              </w:rPr>
              <w:t>（四）短直轨：短直轨采用比例为1:48，尺寸：长23cm,轨距1.65cm,枕木宽3cm，改良镍合金轨道，塑料枕木。轨道能够与列车模型转向架完贴合，具备优良的导电性能，满足提供列车轨道供电，并平稳运行。</w:t>
            </w:r>
          </w:p>
          <w:p w14:paraId="11274B45">
            <w:pPr>
              <w:spacing w:line="276" w:lineRule="auto"/>
              <w:rPr>
                <w:rFonts w:hint="eastAsia" w:ascii="宋体" w:hAnsi="宋体" w:eastAsia="宋体" w:cs="宋体"/>
                <w:szCs w:val="21"/>
              </w:rPr>
            </w:pPr>
            <w:r>
              <w:rPr>
                <w:rFonts w:hint="eastAsia" w:ascii="宋体" w:hAnsi="宋体" w:eastAsia="宋体" w:cs="宋体"/>
                <w:szCs w:val="21"/>
              </w:rPr>
              <w:t>（五）弯轨采用比例为1:48，尺寸：24根围成半径88.8cm的圆,轨距1.65cm,枕木宽3cm，改良镍合金轨道，塑料枕木。轨道能够与列车模型转向架完贴合，具备优良的导电性能，满足提供列车轨道供电，并平稳运行。</w:t>
            </w:r>
          </w:p>
          <w:p w14:paraId="2A02A095">
            <w:pPr>
              <w:spacing w:line="276" w:lineRule="auto"/>
              <w:rPr>
                <w:rFonts w:hint="eastAsia" w:ascii="宋体" w:hAnsi="宋体" w:eastAsia="宋体" w:cs="宋体"/>
                <w:szCs w:val="21"/>
              </w:rPr>
            </w:pPr>
            <w:r>
              <w:rPr>
                <w:rFonts w:hint="eastAsia" w:ascii="宋体" w:hAnsi="宋体" w:eastAsia="宋体" w:cs="宋体"/>
                <w:szCs w:val="21"/>
              </w:rPr>
              <w:t>（六）左开道岔采用比例为1:48，尺寸：直道部分长23cm，弯道24根围成半径87.35cm的圆,轨距1.65cm,枕木宽3cm，改良镍合金轨道，塑料枕木。</w:t>
            </w:r>
          </w:p>
          <w:p w14:paraId="6A68E4DC">
            <w:pPr>
              <w:spacing w:line="276" w:lineRule="auto"/>
              <w:rPr>
                <w:rFonts w:hint="eastAsia" w:ascii="宋体" w:hAnsi="宋体" w:eastAsia="宋体" w:cs="宋体"/>
                <w:szCs w:val="21"/>
              </w:rPr>
            </w:pPr>
            <w:r>
              <w:rPr>
                <w:rFonts w:hint="eastAsia" w:ascii="宋体" w:hAnsi="宋体" w:eastAsia="宋体" w:cs="宋体"/>
                <w:szCs w:val="21"/>
              </w:rPr>
              <w:t>（七）轨道能够与列车模型转向架完贴合，具备优良的导电性能，满足提供列车轨道供电，并平稳运行。</w:t>
            </w:r>
          </w:p>
          <w:p w14:paraId="6CD12AFB">
            <w:pPr>
              <w:spacing w:line="276" w:lineRule="auto"/>
              <w:rPr>
                <w:rFonts w:hint="eastAsia" w:ascii="宋体" w:hAnsi="宋体" w:eastAsia="宋体" w:cs="宋体"/>
                <w:szCs w:val="21"/>
              </w:rPr>
            </w:pPr>
            <w:r>
              <w:rPr>
                <w:rFonts w:hint="eastAsia" w:ascii="宋体" w:hAnsi="宋体" w:eastAsia="宋体" w:cs="宋体"/>
                <w:szCs w:val="21"/>
              </w:rPr>
              <w:t>（八）右开道岔采用比例为1:48，尺寸：直道部分长23cm，弯道24根围成半径87.35cm的圆,轨距1.65cm,枕木宽3cm，改良镍合金轨道，塑料枕木。</w:t>
            </w:r>
          </w:p>
          <w:p w14:paraId="3B24AC07">
            <w:pPr>
              <w:spacing w:line="276" w:lineRule="auto"/>
              <w:rPr>
                <w:rFonts w:hint="eastAsia" w:ascii="宋体" w:hAnsi="宋体" w:eastAsia="宋体" w:cs="宋体"/>
                <w:szCs w:val="21"/>
              </w:rPr>
            </w:pPr>
            <w:r>
              <w:rPr>
                <w:rFonts w:hint="eastAsia" w:ascii="宋体" w:hAnsi="宋体" w:eastAsia="宋体" w:cs="宋体"/>
                <w:szCs w:val="21"/>
              </w:rPr>
              <w:t>（九）轨道能够与列车模型转向架完贴合，具备优良的导电性能，满足提供列车轨道供电，并平稳运行。</w:t>
            </w:r>
          </w:p>
          <w:p w14:paraId="309284AE">
            <w:pPr>
              <w:spacing w:line="276" w:lineRule="auto"/>
              <w:rPr>
                <w:rFonts w:hint="eastAsia" w:ascii="宋体" w:hAnsi="宋体" w:eastAsia="宋体" w:cs="宋体"/>
                <w:szCs w:val="21"/>
              </w:rPr>
            </w:pPr>
            <w:r>
              <w:rPr>
                <w:rFonts w:hint="eastAsia" w:ascii="宋体" w:hAnsi="宋体" w:eastAsia="宋体" w:cs="宋体"/>
                <w:szCs w:val="21"/>
              </w:rPr>
              <w:t>（十）交叉渡线：采用比例为1:48，尺寸：分叉角度30度,轨距1.65cm,枕木宽3cm，改良镍合金轨道，塑料枕木。轨道能够与列车模型转向架完贴合，具备优良的导电性能，满足提供列车轨道供电，并平稳运行。</w:t>
            </w:r>
          </w:p>
          <w:p w14:paraId="273B8EF4">
            <w:pPr>
              <w:spacing w:line="276" w:lineRule="auto"/>
              <w:rPr>
                <w:rFonts w:hint="eastAsia" w:ascii="宋体" w:hAnsi="宋体" w:eastAsia="宋体" w:cs="宋体"/>
                <w:szCs w:val="21"/>
              </w:rPr>
            </w:pPr>
            <w:r>
              <w:rPr>
                <w:rFonts w:hint="eastAsia" w:ascii="宋体" w:hAnsi="宋体" w:eastAsia="宋体" w:cs="宋体"/>
                <w:szCs w:val="21"/>
              </w:rPr>
              <w:t>（十一）道岔驱动器：是为道岔提供电力驱动装置，低电流输出，输入电压DC14-16V；尺寸：长50mm*宽15mm。</w:t>
            </w:r>
          </w:p>
          <w:p w14:paraId="29CAF454">
            <w:pPr>
              <w:spacing w:line="276" w:lineRule="auto"/>
              <w:rPr>
                <w:rFonts w:hint="eastAsia" w:ascii="宋体" w:hAnsi="宋体" w:eastAsia="宋体" w:cs="宋体"/>
                <w:szCs w:val="21"/>
              </w:rPr>
            </w:pPr>
            <w:r>
              <w:rPr>
                <w:rFonts w:hint="eastAsia" w:ascii="宋体" w:hAnsi="宋体" w:eastAsia="宋体" w:cs="宋体"/>
                <w:szCs w:val="21"/>
              </w:rPr>
              <w:t>（十二）路阻设置在轨道线路尽端，路障，用于阻止车辆因意外情况冲出轨道，尺寸：长45mm*宽15mm*高25mm；材质：PVC。</w:t>
            </w:r>
          </w:p>
          <w:p w14:paraId="3ADD6176">
            <w:pPr>
              <w:spacing w:line="276" w:lineRule="auto"/>
              <w:rPr>
                <w:rFonts w:hint="eastAsia" w:ascii="宋体" w:hAnsi="宋体" w:eastAsia="宋体" w:cs="宋体"/>
                <w:szCs w:val="21"/>
              </w:rPr>
            </w:pPr>
            <w:r>
              <w:rPr>
                <w:rFonts w:hint="eastAsia" w:ascii="宋体" w:hAnsi="宋体" w:eastAsia="宋体" w:cs="宋体"/>
                <w:szCs w:val="21"/>
              </w:rPr>
              <w:t>（十三）绝缘接片采用塑料接片，做轨道绝缘用，尺寸：长85mm*宽30mm；材质：PVC。</w:t>
            </w:r>
          </w:p>
          <w:p w14:paraId="32C47B38">
            <w:pPr>
              <w:spacing w:line="276" w:lineRule="auto"/>
              <w:rPr>
                <w:rFonts w:hint="eastAsia" w:ascii="宋体" w:hAnsi="宋体" w:eastAsia="宋体" w:cs="宋体"/>
                <w:szCs w:val="21"/>
              </w:rPr>
            </w:pPr>
            <w:r>
              <w:rPr>
                <w:rFonts w:hint="eastAsia" w:ascii="宋体" w:hAnsi="宋体" w:eastAsia="宋体" w:cs="宋体"/>
                <w:szCs w:val="21"/>
              </w:rPr>
              <w:t>（十四）导电轨道连接片采用金属接片，做轨道连接用，尺寸：长50mm*宽30mm；材质：铜。</w:t>
            </w:r>
          </w:p>
          <w:p w14:paraId="2AA55C7A">
            <w:pPr>
              <w:spacing w:line="276" w:lineRule="auto"/>
              <w:rPr>
                <w:rFonts w:hint="eastAsia" w:ascii="宋体" w:hAnsi="宋体" w:eastAsia="宋体" w:cs="宋体"/>
                <w:szCs w:val="21"/>
              </w:rPr>
            </w:pPr>
            <w:r>
              <w:rPr>
                <w:rFonts w:hint="eastAsia" w:ascii="宋体" w:hAnsi="宋体" w:eastAsia="宋体" w:cs="宋体"/>
                <w:szCs w:val="21"/>
              </w:rPr>
              <w:t>（十五）轨道钉采用固定轨道专用，表面光滑，材质：HT200。</w:t>
            </w:r>
          </w:p>
          <w:p w14:paraId="54163EC7">
            <w:pPr>
              <w:spacing w:line="276" w:lineRule="auto"/>
              <w:rPr>
                <w:rFonts w:hint="eastAsia" w:ascii="宋体" w:hAnsi="宋体" w:eastAsia="宋体" w:cs="宋体"/>
                <w:szCs w:val="21"/>
              </w:rPr>
            </w:pPr>
            <w:r>
              <w:rPr>
                <w:rFonts w:hint="eastAsia" w:ascii="宋体" w:hAnsi="宋体" w:eastAsia="宋体" w:cs="宋体"/>
                <w:szCs w:val="21"/>
              </w:rPr>
              <w:t>（十六）两显示信号灯采用矮柱两显型号灯，含信号点灯单元，灯泡颜色：红、绿，输入电压DC3-12V。</w:t>
            </w:r>
          </w:p>
          <w:p w14:paraId="35F9DA6E">
            <w:pPr>
              <w:spacing w:line="276" w:lineRule="auto"/>
              <w:rPr>
                <w:rFonts w:hint="eastAsia" w:ascii="宋体" w:hAnsi="宋体" w:eastAsia="宋体" w:cs="宋体"/>
                <w:szCs w:val="21"/>
              </w:rPr>
            </w:pPr>
            <w:r>
              <w:rPr>
                <w:rFonts w:hint="eastAsia" w:ascii="宋体" w:hAnsi="宋体" w:eastAsia="宋体" w:cs="宋体"/>
                <w:szCs w:val="21"/>
              </w:rPr>
              <w:t>（十七）三显示信号灯采用矮柱三显型号灯，含信号点灯单元，灯泡颜色：红、绿、黄，输入电压DC3-12V。</w:t>
            </w:r>
          </w:p>
          <w:p w14:paraId="33ADAF59">
            <w:pPr>
              <w:spacing w:line="276" w:lineRule="auto"/>
              <w:rPr>
                <w:rFonts w:hint="eastAsia" w:ascii="宋体" w:hAnsi="宋体" w:eastAsia="宋体" w:cs="宋体"/>
                <w:szCs w:val="21"/>
              </w:rPr>
            </w:pPr>
            <w:r>
              <w:rPr>
                <w:rFonts w:hint="eastAsia" w:ascii="宋体" w:hAnsi="宋体" w:eastAsia="宋体" w:cs="宋体"/>
                <w:szCs w:val="21"/>
              </w:rPr>
              <w:t>（十八）车站模型</w:t>
            </w:r>
            <w:r>
              <w:rPr>
                <w:rFonts w:hint="eastAsia" w:ascii="宋体" w:hAnsi="宋体" w:eastAsia="宋体" w:cs="宋体"/>
                <w:szCs w:val="21"/>
              </w:rPr>
              <w:tab/>
            </w:r>
          </w:p>
          <w:p w14:paraId="2BD86547">
            <w:pPr>
              <w:spacing w:line="276" w:lineRule="auto"/>
              <w:rPr>
                <w:rFonts w:hint="eastAsia" w:ascii="宋体" w:hAnsi="宋体" w:eastAsia="宋体" w:cs="宋体"/>
                <w:szCs w:val="21"/>
              </w:rPr>
            </w:pPr>
            <w:r>
              <w:rPr>
                <w:rFonts w:hint="eastAsia" w:ascii="宋体" w:hAnsi="宋体" w:eastAsia="宋体" w:cs="宋体"/>
                <w:szCs w:val="21"/>
              </w:rPr>
              <w:t>车站长度不低于两节编组的 1:48列车模型停靠长度，车站能够体现出岛式站、侧式站、高架站、地面站、地下站、换乘站等不同类型的车站。</w:t>
            </w:r>
          </w:p>
          <w:p w14:paraId="746CA357">
            <w:pPr>
              <w:spacing w:line="276" w:lineRule="auto"/>
              <w:rPr>
                <w:rFonts w:hint="eastAsia" w:ascii="宋体" w:hAnsi="宋体" w:eastAsia="宋体" w:cs="宋体"/>
                <w:szCs w:val="21"/>
              </w:rPr>
            </w:pPr>
            <w:r>
              <w:rPr>
                <w:rFonts w:hint="eastAsia" w:ascii="宋体" w:hAnsi="宋体" w:eastAsia="宋体" w:cs="宋体"/>
                <w:szCs w:val="21"/>
              </w:rPr>
              <w:t>（十九）车辆段模型</w:t>
            </w:r>
          </w:p>
          <w:p w14:paraId="77B8EFB0">
            <w:pPr>
              <w:spacing w:line="276" w:lineRule="auto"/>
              <w:rPr>
                <w:rFonts w:hint="eastAsia" w:ascii="宋体" w:hAnsi="宋体" w:eastAsia="宋体" w:cs="宋体"/>
                <w:szCs w:val="21"/>
              </w:rPr>
            </w:pPr>
            <w:r>
              <w:rPr>
                <w:rFonts w:hint="eastAsia" w:ascii="宋体" w:hAnsi="宋体" w:eastAsia="宋体" w:cs="宋体"/>
                <w:szCs w:val="21"/>
              </w:rPr>
              <w:t xml:space="preserve">线路配备1座车辆段，停车列检库不少于8条停车线。 </w:t>
            </w:r>
          </w:p>
          <w:p w14:paraId="14D08633">
            <w:pPr>
              <w:spacing w:line="276" w:lineRule="auto"/>
              <w:rPr>
                <w:rFonts w:hint="eastAsia" w:ascii="宋体" w:hAnsi="宋体" w:eastAsia="宋体" w:cs="宋体"/>
                <w:szCs w:val="21"/>
              </w:rPr>
            </w:pPr>
            <w:r>
              <w:rPr>
                <w:rFonts w:hint="eastAsia" w:ascii="宋体" w:hAnsi="宋体" w:eastAsia="宋体" w:cs="宋体"/>
                <w:szCs w:val="21"/>
              </w:rPr>
              <w:t>（二十）模型列车</w:t>
            </w:r>
          </w:p>
          <w:p w14:paraId="10921AB0">
            <w:pPr>
              <w:spacing w:line="276" w:lineRule="auto"/>
              <w:rPr>
                <w:rFonts w:hint="eastAsia" w:ascii="宋体" w:hAnsi="宋体" w:eastAsia="宋体" w:cs="宋体"/>
                <w:szCs w:val="21"/>
              </w:rPr>
            </w:pPr>
            <w:r>
              <w:rPr>
                <w:rFonts w:hint="eastAsia" w:ascii="宋体" w:hAnsi="宋体" w:eastAsia="宋体" w:cs="宋体"/>
                <w:szCs w:val="21"/>
              </w:rPr>
              <w:t>列车模型采1:48的比例，参照东莞地铁列车仿真制作，每列2节编组，一动一拖。</w:t>
            </w:r>
          </w:p>
          <w:p w14:paraId="62DFCAF4">
            <w:pPr>
              <w:spacing w:line="276" w:lineRule="auto"/>
              <w:rPr>
                <w:rFonts w:hint="eastAsia" w:ascii="宋体" w:hAnsi="宋体" w:eastAsia="宋体" w:cs="宋体"/>
                <w:szCs w:val="21"/>
              </w:rPr>
            </w:pPr>
            <w:r>
              <w:rPr>
                <w:rFonts w:hint="eastAsia" w:ascii="宋体" w:hAnsi="宋体" w:eastAsia="宋体" w:cs="宋体"/>
                <w:szCs w:val="21"/>
              </w:rPr>
              <w:t>列车模型采用前后电机双驱动，双向运行。列车模型能满足8%爬坡率，列车模型安装速度控制芯片，通信要求符合标准通信协议，能够配合列车自动控制系统实现模型列车运行的自动控制。模型列车的运行状况受列车自动控制系统的监控，可实时监测列车的位置、速度。</w:t>
            </w:r>
          </w:p>
        </w:tc>
      </w:tr>
      <w:tr w14:paraId="00CC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Align w:val="center"/>
          </w:tcPr>
          <w:p w14:paraId="623B6763">
            <w:pPr>
              <w:jc w:val="center"/>
              <w:rPr>
                <w:rFonts w:hint="eastAsia" w:ascii="宋体" w:hAnsi="宋体" w:eastAsia="宋体" w:cs="宋体"/>
                <w:szCs w:val="21"/>
              </w:rPr>
            </w:pPr>
            <w:r>
              <w:rPr>
                <w:rFonts w:hint="eastAsia" w:ascii="宋体" w:hAnsi="宋体" w:eastAsia="宋体" w:cs="宋体"/>
                <w:szCs w:val="21"/>
              </w:rPr>
              <w:t>3</w:t>
            </w:r>
          </w:p>
        </w:tc>
        <w:tc>
          <w:tcPr>
            <w:tcW w:w="0" w:type="auto"/>
            <w:vAlign w:val="center"/>
          </w:tcPr>
          <w:p w14:paraId="239D5B10">
            <w:pPr>
              <w:spacing w:line="276" w:lineRule="auto"/>
              <w:jc w:val="center"/>
              <w:rPr>
                <w:rFonts w:hint="eastAsia" w:ascii="宋体" w:hAnsi="宋体" w:eastAsia="宋体" w:cs="宋体"/>
                <w:szCs w:val="21"/>
              </w:rPr>
            </w:pPr>
            <w:r>
              <w:rPr>
                <w:rFonts w:hint="eastAsia" w:ascii="宋体" w:hAnsi="宋体" w:eastAsia="宋体" w:cs="宋体"/>
                <w:szCs w:val="21"/>
              </w:rPr>
              <w:t>城市轨道交通线路ATS仿真系统</w:t>
            </w:r>
          </w:p>
        </w:tc>
        <w:tc>
          <w:tcPr>
            <w:tcW w:w="0" w:type="auto"/>
          </w:tcPr>
          <w:p w14:paraId="7BB6722A">
            <w:pPr>
              <w:spacing w:line="276" w:lineRule="auto"/>
              <w:rPr>
                <w:rFonts w:hint="eastAsia" w:ascii="宋体" w:hAnsi="宋体" w:eastAsia="宋体" w:cs="宋体"/>
                <w:kern w:val="0"/>
                <w:szCs w:val="21"/>
              </w:rPr>
            </w:pPr>
            <w:r>
              <w:rPr>
                <w:rFonts w:hint="eastAsia" w:ascii="宋体" w:hAnsi="宋体" w:eastAsia="宋体" w:cs="宋体"/>
                <w:kern w:val="0"/>
                <w:szCs w:val="21"/>
              </w:rPr>
              <w:t>一、区间联锁进路反馈模块</w:t>
            </w:r>
          </w:p>
          <w:p w14:paraId="32B703DC">
            <w:pPr>
              <w:spacing w:line="276" w:lineRule="auto"/>
              <w:rPr>
                <w:rFonts w:hint="eastAsia" w:ascii="宋体" w:hAnsi="宋体" w:eastAsia="宋体" w:cs="宋体"/>
                <w:kern w:val="0"/>
                <w:szCs w:val="21"/>
              </w:rPr>
            </w:pPr>
            <w:r>
              <w:rPr>
                <w:rFonts w:hint="eastAsia" w:ascii="宋体" w:hAnsi="宋体" w:eastAsia="宋体" w:cs="宋体"/>
                <w:kern w:val="0"/>
                <w:szCs w:val="21"/>
              </w:rPr>
              <w:t>区间反馈模块用于检测沙盘轨道区间是否被占用。将区间占用信息发送至DxdcNet总线,并支持探测RailCom信号，回报当前占用区间的车号。工作电压：DC12V-16V。</w:t>
            </w:r>
          </w:p>
          <w:p w14:paraId="40E1A030">
            <w:pPr>
              <w:spacing w:line="276" w:lineRule="auto"/>
              <w:rPr>
                <w:rFonts w:hint="eastAsia" w:ascii="宋体" w:hAnsi="宋体" w:eastAsia="宋体" w:cs="宋体"/>
                <w:kern w:val="0"/>
                <w:szCs w:val="21"/>
              </w:rPr>
            </w:pPr>
            <w:r>
              <w:rPr>
                <w:rFonts w:hint="eastAsia" w:ascii="宋体" w:hAnsi="宋体" w:eastAsia="宋体" w:cs="宋体"/>
                <w:kern w:val="0"/>
                <w:szCs w:val="21"/>
              </w:rPr>
              <w:t>二、道岔联锁控制模块</w:t>
            </w:r>
          </w:p>
          <w:p w14:paraId="103005F8">
            <w:pPr>
              <w:spacing w:line="276" w:lineRule="auto"/>
              <w:rPr>
                <w:rFonts w:hint="eastAsia" w:ascii="宋体" w:hAnsi="宋体" w:eastAsia="宋体" w:cs="宋体"/>
                <w:kern w:val="0"/>
                <w:szCs w:val="21"/>
              </w:rPr>
            </w:pPr>
            <w:r>
              <w:rPr>
                <w:rFonts w:hint="eastAsia" w:ascii="宋体" w:hAnsi="宋体" w:eastAsia="宋体" w:cs="宋体"/>
                <w:kern w:val="0"/>
                <w:szCs w:val="21"/>
              </w:rPr>
              <w:t>道岔控制模块：每个道岔都拥有1个独立的ID号。每一组输出口都具备单独的过流检测功能，当某功能输出口输出电流超过安全范围时，输出信号自动关闭，以免损坏设备。同时，每个输出口的安全电流阀值可以根据不同的附件做出调整，方便使用。工作电压：DC12V-16V。</w:t>
            </w:r>
          </w:p>
          <w:p w14:paraId="350EC929">
            <w:pPr>
              <w:spacing w:line="276" w:lineRule="auto"/>
              <w:rPr>
                <w:rFonts w:hint="eastAsia" w:ascii="宋体" w:hAnsi="宋体" w:eastAsia="宋体" w:cs="宋体"/>
                <w:kern w:val="0"/>
                <w:szCs w:val="21"/>
              </w:rPr>
            </w:pPr>
            <w:r>
              <w:rPr>
                <w:rFonts w:hint="eastAsia" w:ascii="宋体" w:hAnsi="宋体" w:eastAsia="宋体" w:cs="宋体"/>
                <w:kern w:val="0"/>
                <w:szCs w:val="21"/>
              </w:rPr>
              <w:t>三、信号机联锁控制模块</w:t>
            </w:r>
          </w:p>
          <w:p w14:paraId="131CED96">
            <w:pPr>
              <w:spacing w:line="276" w:lineRule="auto"/>
              <w:rPr>
                <w:rFonts w:hint="eastAsia" w:ascii="宋体" w:hAnsi="宋体" w:eastAsia="宋体" w:cs="宋体"/>
                <w:kern w:val="0"/>
                <w:szCs w:val="21"/>
              </w:rPr>
            </w:pPr>
            <w:r>
              <w:rPr>
                <w:rFonts w:hint="eastAsia" w:ascii="宋体" w:hAnsi="宋体" w:eastAsia="宋体" w:cs="宋体"/>
                <w:kern w:val="0"/>
                <w:szCs w:val="21"/>
              </w:rPr>
              <w:t>信号灯控制模块：每个信号灯都拥有1个独立的ID号。每一组输出口都具备单独的过流检测功能，当某功能输出口输出电流超过安全范围时，输出信号自动关闭，以免损坏设备。同时，每个输出口的安全电流阀值可以根据不同的附件做出调整方便使用。工作电压：DC12V-16V。</w:t>
            </w:r>
          </w:p>
          <w:p w14:paraId="19CF2B80">
            <w:pPr>
              <w:spacing w:line="276" w:lineRule="auto"/>
              <w:rPr>
                <w:rFonts w:hint="eastAsia" w:ascii="宋体" w:hAnsi="宋体" w:eastAsia="宋体" w:cs="宋体"/>
                <w:kern w:val="0"/>
                <w:szCs w:val="21"/>
              </w:rPr>
            </w:pPr>
            <w:r>
              <w:rPr>
                <w:rFonts w:hint="eastAsia" w:ascii="宋体" w:hAnsi="宋体" w:eastAsia="宋体" w:cs="宋体"/>
                <w:kern w:val="0"/>
                <w:szCs w:val="21"/>
              </w:rPr>
              <w:t>四、电源模块</w:t>
            </w:r>
          </w:p>
          <w:p w14:paraId="7BCE72F9">
            <w:pPr>
              <w:spacing w:line="276" w:lineRule="auto"/>
              <w:rPr>
                <w:rFonts w:hint="eastAsia" w:ascii="宋体" w:hAnsi="宋体" w:eastAsia="宋体" w:cs="宋体"/>
                <w:kern w:val="0"/>
                <w:szCs w:val="21"/>
              </w:rPr>
            </w:pPr>
            <w:r>
              <w:rPr>
                <w:rFonts w:hint="eastAsia" w:ascii="宋体" w:hAnsi="宋体" w:eastAsia="宋体" w:cs="宋体"/>
                <w:kern w:val="0"/>
                <w:szCs w:val="21"/>
              </w:rPr>
              <w:t>电源模块：每个设备机箱内都有三块电源模块，DC24V /DC16V/ DC5V 为机柜内的所有功能模块提供稳定的电源。</w:t>
            </w:r>
          </w:p>
          <w:p w14:paraId="425C4A8F">
            <w:pPr>
              <w:spacing w:line="276" w:lineRule="auto"/>
              <w:rPr>
                <w:rFonts w:hint="eastAsia" w:ascii="宋体" w:hAnsi="宋体" w:eastAsia="宋体" w:cs="宋体"/>
                <w:kern w:val="0"/>
                <w:szCs w:val="21"/>
              </w:rPr>
            </w:pPr>
            <w:r>
              <w:rPr>
                <w:rFonts w:hint="eastAsia" w:ascii="宋体" w:hAnsi="宋体" w:eastAsia="宋体" w:cs="宋体"/>
                <w:kern w:val="0"/>
                <w:szCs w:val="21"/>
              </w:rPr>
              <w:t>五、计算机接口模块</w:t>
            </w:r>
          </w:p>
          <w:p w14:paraId="182B5176">
            <w:pPr>
              <w:spacing w:line="276" w:lineRule="auto"/>
              <w:rPr>
                <w:rFonts w:hint="eastAsia" w:ascii="宋体" w:hAnsi="宋体" w:eastAsia="宋体" w:cs="宋体"/>
                <w:kern w:val="0"/>
                <w:szCs w:val="21"/>
              </w:rPr>
            </w:pPr>
            <w:r>
              <w:rPr>
                <w:rFonts w:hint="eastAsia" w:ascii="宋体" w:hAnsi="宋体" w:eastAsia="宋体" w:cs="宋体"/>
                <w:kern w:val="0"/>
                <w:szCs w:val="21"/>
              </w:rPr>
              <w:t>计算机接口模块负责Digitrax总线与上位机之间的通讯，接受串口数据，转换成Digitrax数据格式，发送至Digitrax总线,同时也接受Digitrax总线数据，转换成串口数据格式，发送至上位机。工作电压：连接主控制器与电脑。尺寸：7cm×4cm×2cm。</w:t>
            </w:r>
          </w:p>
          <w:p w14:paraId="1732D414">
            <w:pPr>
              <w:spacing w:line="276" w:lineRule="auto"/>
              <w:rPr>
                <w:rFonts w:hint="eastAsia" w:ascii="宋体" w:hAnsi="宋体" w:eastAsia="宋体" w:cs="宋体"/>
                <w:kern w:val="0"/>
                <w:szCs w:val="21"/>
              </w:rPr>
            </w:pPr>
            <w:r>
              <w:rPr>
                <w:rFonts w:hint="eastAsia" w:ascii="宋体" w:hAnsi="宋体" w:eastAsia="宋体" w:cs="宋体"/>
                <w:kern w:val="0"/>
                <w:szCs w:val="21"/>
              </w:rPr>
              <w:t>六、中心命令站</w:t>
            </w:r>
          </w:p>
          <w:p w14:paraId="1C9C3EB6">
            <w:pPr>
              <w:spacing w:line="276" w:lineRule="auto"/>
              <w:rPr>
                <w:rFonts w:hint="eastAsia" w:ascii="宋体" w:hAnsi="宋体" w:eastAsia="宋体" w:cs="宋体"/>
                <w:kern w:val="0"/>
                <w:szCs w:val="21"/>
              </w:rPr>
            </w:pPr>
            <w:r>
              <w:rPr>
                <w:rFonts w:hint="eastAsia" w:ascii="宋体" w:hAnsi="宋体" w:eastAsia="宋体" w:cs="宋体"/>
                <w:kern w:val="0"/>
                <w:szCs w:val="21"/>
              </w:rPr>
              <w:t>中心命令站：能够实现对轨道的供电，可发出标准控制协议的控制指令操控机车模型的运行，完全支持LocoNet协议。工作电压：50/60Hz的AC或DC电源输入，最大输入DC22V，最小输入DC12V。尺寸：120mm×110mm×90mm。</w:t>
            </w:r>
          </w:p>
          <w:p w14:paraId="2C26B8A1">
            <w:pPr>
              <w:spacing w:line="276" w:lineRule="auto"/>
              <w:rPr>
                <w:rFonts w:hint="eastAsia" w:ascii="宋体" w:hAnsi="宋体" w:eastAsia="宋体" w:cs="宋体"/>
                <w:kern w:val="0"/>
                <w:szCs w:val="21"/>
              </w:rPr>
            </w:pPr>
            <w:r>
              <w:rPr>
                <w:rFonts w:hint="eastAsia" w:ascii="宋体" w:hAnsi="宋体" w:eastAsia="宋体" w:cs="宋体"/>
                <w:kern w:val="0"/>
                <w:szCs w:val="21"/>
              </w:rPr>
              <w:t>七、城轨联锁集中站及非集中站ATS仿真系统</w:t>
            </w:r>
          </w:p>
          <w:p w14:paraId="6C87800B">
            <w:pPr>
              <w:spacing w:line="276" w:lineRule="auto"/>
              <w:rPr>
                <w:rFonts w:hint="eastAsia" w:ascii="宋体" w:hAnsi="宋体" w:eastAsia="宋体" w:cs="宋体"/>
                <w:kern w:val="0"/>
                <w:szCs w:val="21"/>
              </w:rPr>
            </w:pPr>
            <w:r>
              <w:rPr>
                <w:rFonts w:hint="eastAsia" w:ascii="宋体" w:hAnsi="宋体" w:eastAsia="宋体" w:cs="宋体"/>
                <w:kern w:val="0"/>
                <w:szCs w:val="21"/>
              </w:rPr>
              <w:t>城轨联锁集中站及非集中站ATS仿真系统能处理集中站界面显示与基本功能操作，将操作命令发送至控制中心，同时接收并处理控制中心发送的信息。显示集中站线路信息，显示列车运行状态信息，显示操作信息和报警信息；站控、遥控、紧急站控切换；道岔控制；建立、取消人工进路，建立、人解引导进路；扣车、提前发车。</w:t>
            </w:r>
          </w:p>
          <w:p w14:paraId="142CD60B">
            <w:pPr>
              <w:spacing w:line="276" w:lineRule="auto"/>
              <w:rPr>
                <w:rFonts w:hint="eastAsia" w:ascii="宋体" w:hAnsi="宋体" w:eastAsia="宋体" w:cs="宋体"/>
                <w:kern w:val="0"/>
                <w:szCs w:val="21"/>
              </w:rPr>
            </w:pPr>
            <w:r>
              <w:rPr>
                <w:rFonts w:hint="eastAsia" w:ascii="宋体" w:hAnsi="宋体" w:eastAsia="宋体" w:cs="宋体"/>
                <w:kern w:val="0"/>
                <w:szCs w:val="21"/>
              </w:rPr>
              <w:t>八、车辆段ATS仿真系统</w:t>
            </w:r>
          </w:p>
          <w:p w14:paraId="47B16F64">
            <w:pPr>
              <w:spacing w:line="276" w:lineRule="auto"/>
              <w:rPr>
                <w:rFonts w:hint="eastAsia" w:ascii="宋体" w:hAnsi="宋体" w:eastAsia="宋体" w:cs="宋体"/>
                <w:kern w:val="0"/>
                <w:szCs w:val="21"/>
              </w:rPr>
            </w:pPr>
            <w:r>
              <w:rPr>
                <w:rFonts w:hint="eastAsia" w:ascii="宋体" w:hAnsi="宋体" w:eastAsia="宋体" w:cs="宋体"/>
                <w:kern w:val="0"/>
                <w:szCs w:val="21"/>
              </w:rPr>
              <w:t>车辆段ATS仿真系统能够处理车辆段界面显示与基本功能操作：能够完成车辆段站场信号显示；车辆段列车运行信息显示；车辆段自动区域信号操作；车辆段列车管理；车辆段出入库计划管理；出入库预告显示；告警/事件处理。车辆段ATS设备状态实时显示；停车站相关统计报告。</w:t>
            </w:r>
          </w:p>
          <w:p w14:paraId="2851573B">
            <w:pPr>
              <w:spacing w:line="276" w:lineRule="auto"/>
              <w:rPr>
                <w:rFonts w:hint="eastAsia" w:ascii="宋体" w:hAnsi="宋体" w:eastAsia="宋体" w:cs="宋体"/>
                <w:kern w:val="0"/>
                <w:szCs w:val="21"/>
              </w:rPr>
            </w:pPr>
            <w:r>
              <w:rPr>
                <w:rFonts w:hint="eastAsia" w:ascii="宋体" w:hAnsi="宋体" w:eastAsia="宋体" w:cs="宋体"/>
                <w:kern w:val="0"/>
                <w:szCs w:val="21"/>
              </w:rPr>
              <w:t>九、沙盘 ATS 综合实训台</w:t>
            </w:r>
          </w:p>
          <w:p w14:paraId="30B39FB5">
            <w:pPr>
              <w:spacing w:line="276" w:lineRule="auto"/>
              <w:rPr>
                <w:rFonts w:hint="eastAsia" w:ascii="宋体" w:hAnsi="宋体" w:eastAsia="宋体" w:cs="宋体"/>
                <w:kern w:val="0"/>
                <w:szCs w:val="21"/>
              </w:rPr>
            </w:pPr>
            <w:r>
              <w:rPr>
                <w:rFonts w:hint="eastAsia" w:ascii="宋体" w:hAnsi="宋体" w:eastAsia="宋体" w:cs="宋体"/>
                <w:kern w:val="0"/>
                <w:szCs w:val="21"/>
              </w:rPr>
              <w:t>沙盘 ATS 综合实训台7套：嵌入式设计，与本项目的沙盘台体一体化，并配备学生座椅。</w:t>
            </w:r>
          </w:p>
          <w:p w14:paraId="2BDA0230">
            <w:pPr>
              <w:spacing w:line="276" w:lineRule="auto"/>
              <w:rPr>
                <w:rFonts w:hint="eastAsia" w:ascii="宋体" w:hAnsi="宋体" w:eastAsia="宋体" w:cs="宋体"/>
                <w:kern w:val="0"/>
                <w:szCs w:val="21"/>
              </w:rPr>
            </w:pPr>
            <w:r>
              <w:rPr>
                <w:rFonts w:hint="eastAsia" w:ascii="宋体" w:hAnsi="宋体" w:eastAsia="宋体" w:cs="宋体"/>
                <w:kern w:val="0"/>
                <w:szCs w:val="21"/>
              </w:rPr>
              <w:t>台体尺寸不低于：高0.8米，宽0.6米，长1.6米，钢木结构。</w:t>
            </w:r>
          </w:p>
          <w:p w14:paraId="69BCD69B">
            <w:pPr>
              <w:spacing w:line="276" w:lineRule="auto"/>
              <w:rPr>
                <w:rFonts w:hint="eastAsia" w:ascii="宋体" w:hAnsi="宋体" w:eastAsia="宋体" w:cs="宋体"/>
                <w:kern w:val="0"/>
                <w:szCs w:val="21"/>
              </w:rPr>
            </w:pPr>
            <w:r>
              <w:rPr>
                <w:rFonts w:hint="eastAsia" w:ascii="宋体" w:hAnsi="宋体" w:eastAsia="宋体" w:cs="宋体"/>
                <w:kern w:val="0"/>
                <w:szCs w:val="21"/>
              </w:rPr>
              <w:t>座椅：中低靠背皮质座椅，黑色，结实耐用。</w:t>
            </w:r>
          </w:p>
          <w:p w14:paraId="27840027">
            <w:pPr>
              <w:spacing w:line="276" w:lineRule="auto"/>
              <w:rPr>
                <w:rFonts w:hint="eastAsia" w:ascii="宋体" w:hAnsi="宋体" w:eastAsia="宋体" w:cs="宋体"/>
                <w:kern w:val="0"/>
                <w:szCs w:val="21"/>
              </w:rPr>
            </w:pPr>
            <w:r>
              <w:rPr>
                <w:rFonts w:hint="eastAsia" w:ascii="宋体" w:hAnsi="宋体" w:eastAsia="宋体" w:cs="宋体"/>
                <w:kern w:val="0"/>
                <w:szCs w:val="21"/>
              </w:rPr>
              <w:t>十、调度电话</w:t>
            </w:r>
          </w:p>
          <w:p w14:paraId="598CC3DF">
            <w:pPr>
              <w:spacing w:line="276" w:lineRule="auto"/>
              <w:rPr>
                <w:rFonts w:hint="eastAsia" w:ascii="宋体" w:hAnsi="宋体" w:eastAsia="宋体" w:cs="宋体"/>
                <w:kern w:val="0"/>
                <w:szCs w:val="21"/>
              </w:rPr>
            </w:pPr>
            <w:r>
              <w:rPr>
                <w:rFonts w:hint="eastAsia" w:ascii="宋体" w:hAnsi="宋体" w:eastAsia="宋体" w:cs="宋体"/>
                <w:kern w:val="0"/>
                <w:szCs w:val="21"/>
              </w:rPr>
              <w:t>行车调度电话10门，主要功能：FSK/DTMF双制式兼容来电显示功能；多组来电、去电存储、翻查、回拨；可设置本地区码和外线码；具有挂机预置拨号、修改功能；重拨、回拨功能，可将翻阅来电、去电；闹钟功能；具有防盗打功能。</w:t>
            </w:r>
          </w:p>
          <w:p w14:paraId="3063A58C">
            <w:pPr>
              <w:spacing w:line="276" w:lineRule="auto"/>
              <w:rPr>
                <w:rFonts w:hint="eastAsia" w:ascii="宋体" w:hAnsi="宋体" w:eastAsia="宋体" w:cs="宋体"/>
                <w:kern w:val="0"/>
                <w:szCs w:val="21"/>
              </w:rPr>
            </w:pPr>
            <w:r>
              <w:rPr>
                <w:rFonts w:hint="eastAsia" w:ascii="宋体" w:hAnsi="宋体" w:eastAsia="宋体" w:cs="宋体"/>
                <w:kern w:val="0"/>
                <w:szCs w:val="21"/>
              </w:rPr>
              <w:t>十一、电话程控交换机</w:t>
            </w:r>
          </w:p>
          <w:p w14:paraId="2CB26FF8">
            <w:pPr>
              <w:spacing w:line="276" w:lineRule="auto"/>
              <w:rPr>
                <w:rFonts w:hint="eastAsia" w:ascii="宋体" w:hAnsi="宋体" w:eastAsia="宋体" w:cs="宋体"/>
                <w:kern w:val="0"/>
                <w:szCs w:val="21"/>
              </w:rPr>
            </w:pPr>
            <w:r>
              <w:rPr>
                <w:rFonts w:hint="eastAsia" w:ascii="宋体" w:hAnsi="宋体" w:eastAsia="宋体" w:cs="宋体"/>
                <w:kern w:val="0"/>
                <w:szCs w:val="21"/>
              </w:rPr>
              <w:t>电话程控交换机1台：4进24出电话程控交换机，外线容量</w:t>
            </w:r>
            <w:r>
              <w:rPr>
                <w:rFonts w:hint="eastAsia" w:ascii="宋体" w:hAnsi="宋体" w:eastAsia="宋体" w:cs="宋体"/>
                <w:kern w:val="0"/>
                <w:szCs w:val="21"/>
                <w:lang w:eastAsia="zh-CN"/>
              </w:rPr>
              <w:t>：</w:t>
            </w:r>
            <w:r>
              <w:rPr>
                <w:rFonts w:hint="eastAsia" w:ascii="宋体" w:hAnsi="宋体" w:eastAsia="宋体" w:cs="宋体"/>
                <w:kern w:val="0"/>
                <w:szCs w:val="21"/>
              </w:rPr>
              <w:t>4个拨号；模式</w:t>
            </w:r>
            <w:r>
              <w:rPr>
                <w:rFonts w:hint="eastAsia" w:ascii="宋体" w:hAnsi="宋体" w:eastAsia="宋体" w:cs="宋体"/>
                <w:kern w:val="0"/>
                <w:szCs w:val="21"/>
                <w:lang w:eastAsia="zh-CN"/>
              </w:rPr>
              <w:t>：</w:t>
            </w:r>
            <w:r>
              <w:rPr>
                <w:rFonts w:hint="eastAsia" w:ascii="宋体" w:hAnsi="宋体" w:eastAsia="宋体" w:cs="宋体"/>
                <w:kern w:val="0"/>
                <w:szCs w:val="21"/>
              </w:rPr>
              <w:t>音频/脉冲；是否支持IP电话功能</w:t>
            </w:r>
            <w:r>
              <w:rPr>
                <w:rFonts w:hint="eastAsia" w:ascii="宋体" w:hAnsi="宋体" w:eastAsia="宋体" w:cs="宋体"/>
                <w:kern w:val="0"/>
                <w:szCs w:val="21"/>
                <w:lang w:eastAsia="zh-CN"/>
              </w:rPr>
              <w:t>：</w:t>
            </w:r>
            <w:r>
              <w:rPr>
                <w:rFonts w:hint="eastAsia" w:ascii="宋体" w:hAnsi="宋体" w:eastAsia="宋体" w:cs="宋体"/>
                <w:kern w:val="0"/>
                <w:szCs w:val="21"/>
              </w:rPr>
              <w:t>支持；分机等级：限拨；普通话机数</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w:t>
            </w:r>
            <w:r>
              <w:rPr>
                <w:rFonts w:hint="eastAsia" w:ascii="宋体" w:hAnsi="宋体" w:eastAsia="宋体" w:cs="宋体"/>
                <w:kern w:val="0"/>
                <w:szCs w:val="21"/>
              </w:rPr>
              <w:t>50个；分机容量</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w:t>
            </w:r>
            <w:r>
              <w:rPr>
                <w:rFonts w:hint="eastAsia" w:ascii="宋体" w:hAnsi="宋体" w:eastAsia="宋体" w:cs="宋体"/>
                <w:kern w:val="0"/>
                <w:szCs w:val="21"/>
              </w:rPr>
              <w:t>50个。</w:t>
            </w:r>
          </w:p>
        </w:tc>
      </w:tr>
    </w:tbl>
    <w:p w14:paraId="33E52420">
      <w:pPr>
        <w:spacing w:line="360" w:lineRule="auto"/>
        <w:rPr>
          <w:rFonts w:hint="eastAsia" w:ascii="宋体" w:hAnsi="宋体" w:eastAsia="宋体" w:cs="宋体"/>
        </w:rPr>
      </w:pPr>
    </w:p>
    <w:bookmarkEnd w:id="8"/>
    <w:p w14:paraId="372D2959">
      <w:pPr>
        <w:pStyle w:val="18"/>
        <w:rPr>
          <w:rFonts w:ascii="宋体" w:hAnsi="宋体" w:eastAsia="宋体" w:cs="宋体"/>
          <w:lang w:eastAsia="zh-CN"/>
        </w:rPr>
      </w:pPr>
    </w:p>
    <w:p w14:paraId="562D3B83">
      <w:pPr>
        <w:pageBreakBefore/>
        <w:spacing w:after="217" w:afterLines="50"/>
        <w:jc w:val="center"/>
        <w:outlineLvl w:val="1"/>
        <w:rPr>
          <w:rFonts w:hint="eastAsia" w:ascii="宋体" w:hAnsi="宋体" w:eastAsia="宋体" w:cs="宋体"/>
          <w:kern w:val="0"/>
          <w:sz w:val="20"/>
          <w:szCs w:val="20"/>
          <w:lang w:eastAsia="zh-Hans"/>
        </w:rPr>
      </w:pPr>
      <w:bookmarkStart w:id="10" w:name="_Toc169807542"/>
      <w:bookmarkStart w:id="11" w:name="_Toc169799780"/>
      <w:r>
        <w:rPr>
          <w:rFonts w:hint="eastAsia" w:ascii="宋体" w:hAnsi="宋体" w:eastAsia="宋体" w:cs="宋体"/>
          <w:b/>
          <w:kern w:val="0"/>
          <w:sz w:val="36"/>
          <w:szCs w:val="20"/>
          <w:lang w:eastAsia="zh-Hans"/>
        </w:rPr>
        <w:t>第三章 投标人须知</w:t>
      </w:r>
      <w:bookmarkEnd w:id="10"/>
      <w:bookmarkEnd w:id="11"/>
    </w:p>
    <w:p w14:paraId="2050E244">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19"/>
        </w:numPr>
        <w:tabs>
          <w:tab w:val="left" w:pos="426"/>
          <w:tab w:val="left" w:pos="709"/>
          <w:tab w:val="left" w:pos="1418"/>
        </w:tabs>
        <w:ind w:hanging="2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名词解释</w:t>
      </w:r>
    </w:p>
    <w:p w14:paraId="2DAD81C8">
      <w:pPr>
        <w:pStyle w:val="24"/>
        <w:widowControl/>
        <w:numPr>
          <w:ilvl w:val="0"/>
          <w:numId w:val="20"/>
        </w:numPr>
        <w:tabs>
          <w:tab w:val="left" w:pos="284"/>
        </w:tabs>
        <w:ind w:left="284" w:hanging="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采购代理机构：是指负责整个采购活动的组织，依法负责编制和发布招标文件，对招标文件拥有最终的解释权，不以任何身份出任评标委员会成员。</w:t>
      </w:r>
    </w:p>
    <w:p w14:paraId="0BE39DDD">
      <w:pPr>
        <w:pStyle w:val="24"/>
        <w:widowControl/>
        <w:numPr>
          <w:ilvl w:val="0"/>
          <w:numId w:val="20"/>
        </w:numPr>
        <w:tabs>
          <w:tab w:val="left" w:pos="284"/>
        </w:tabs>
        <w:ind w:left="284" w:hanging="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采购人：是指采购活动当事人之一，负责项目的整体规划、技术方案可行性设计论证与实施，作为合同采购方（用户）的主体承担质疑回复、履行合同、验收与评价等义务。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0"/>
        </w:numPr>
        <w:tabs>
          <w:tab w:val="left" w:pos="284"/>
        </w:tabs>
        <w:ind w:left="284" w:hanging="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投标人：是指向采购人提供货物、工程或者服务的法人、其他组织或者自然人。</w:t>
      </w:r>
    </w:p>
    <w:p w14:paraId="0B546C34">
      <w:pPr>
        <w:pStyle w:val="24"/>
        <w:widowControl/>
        <w:numPr>
          <w:ilvl w:val="0"/>
          <w:numId w:val="20"/>
        </w:numPr>
        <w:tabs>
          <w:tab w:val="left" w:pos="284"/>
        </w:tabs>
        <w:ind w:left="284" w:hanging="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评标委员会：是指</w:t>
      </w:r>
      <w:r>
        <w:rPr>
          <w:rFonts w:hint="eastAsia" w:ascii="宋体" w:hAnsi="宋体" w:eastAsia="宋体" w:cs="宋体"/>
          <w:kern w:val="0"/>
          <w:szCs w:val="21"/>
        </w:rPr>
        <w:t>参考</w:t>
      </w:r>
      <w:r>
        <w:rPr>
          <w:rFonts w:hint="eastAsia" w:ascii="宋体" w:hAnsi="宋体" w:eastAsia="宋体" w:cs="宋体"/>
          <w:kern w:val="0"/>
          <w:szCs w:val="21"/>
          <w:lang w:eastAsia="zh-Hans"/>
        </w:rPr>
        <w:t>《中华人民共和国政府采购法》等法律法规规定，由采购人代表和有关专家组成以确定</w:t>
      </w:r>
      <w:r>
        <w:rPr>
          <w:rFonts w:hint="eastAsia" w:ascii="宋体" w:hAnsi="宋体" w:eastAsia="宋体" w:cs="宋体"/>
          <w:kern w:val="0"/>
          <w:szCs w:val="21"/>
        </w:rPr>
        <w:t>中标人</w:t>
      </w:r>
      <w:r>
        <w:rPr>
          <w:rFonts w:hint="eastAsia" w:ascii="宋体" w:hAnsi="宋体" w:eastAsia="宋体" w:cs="宋体"/>
          <w:kern w:val="0"/>
          <w:szCs w:val="21"/>
          <w:lang w:eastAsia="zh-Hans"/>
        </w:rPr>
        <w:t>或者推荐中标候选人的临时组织。</w:t>
      </w:r>
    </w:p>
    <w:p w14:paraId="74BA097A">
      <w:pPr>
        <w:pStyle w:val="24"/>
        <w:widowControl/>
        <w:numPr>
          <w:ilvl w:val="0"/>
          <w:numId w:val="20"/>
        </w:numPr>
        <w:tabs>
          <w:tab w:val="left" w:pos="284"/>
        </w:tabs>
        <w:ind w:left="284" w:hanging="284"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中标人</w:t>
      </w:r>
      <w:r>
        <w:rPr>
          <w:rFonts w:hint="eastAsia" w:ascii="宋体" w:hAnsi="宋体" w:eastAsia="宋体" w:cs="宋体"/>
          <w:kern w:val="0"/>
          <w:szCs w:val="21"/>
          <w:lang w:eastAsia="zh-Hans"/>
        </w:rPr>
        <w:t>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0"/>
        </w:numPr>
        <w:tabs>
          <w:tab w:val="left" w:pos="284"/>
        </w:tabs>
        <w:ind w:left="284" w:hanging="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招标文件：是指包括招标公告和招标文件及其补充、变更和澄清等一系列文件。</w:t>
      </w:r>
    </w:p>
    <w:p w14:paraId="4628512F">
      <w:pPr>
        <w:pStyle w:val="24"/>
        <w:widowControl/>
        <w:numPr>
          <w:ilvl w:val="0"/>
          <w:numId w:val="19"/>
        </w:numPr>
        <w:spacing w:before="217" w:beforeLines="50"/>
        <w:ind w:left="442" w:hanging="442" w:firstLineChars="0"/>
        <w:jc w:val="left"/>
        <w:outlineLvl w:val="3"/>
        <w:rPr>
          <w:rFonts w:hint="eastAsia" w:ascii="宋体" w:hAnsi="宋体" w:eastAsia="宋体" w:cs="宋体"/>
          <w:kern w:val="0"/>
          <w:sz w:val="20"/>
          <w:szCs w:val="20"/>
          <w:lang w:eastAsia="zh-Hans"/>
        </w:rPr>
      </w:pPr>
      <w:r>
        <w:rPr>
          <w:rFonts w:hint="eastAsia" w:ascii="宋体" w:hAnsi="宋体" w:eastAsia="宋体" w:cs="宋体"/>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宋体"/>
                <w:kern w:val="0"/>
                <w:szCs w:val="21"/>
                <w:lang w:eastAsia="zh-Hans"/>
              </w:rPr>
            </w:pPr>
            <w:bookmarkStart w:id="12" w:name="_Hlk169877316"/>
            <w:r>
              <w:rPr>
                <w:rFonts w:hint="eastAsia" w:ascii="宋体" w:hAnsi="宋体" w:eastAsia="宋体" w:cs="宋体"/>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序号</w:t>
            </w:r>
          </w:p>
        </w:tc>
        <w:tc>
          <w:tcPr>
            <w:tcW w:w="997" w:type="pct"/>
            <w:vAlign w:val="center"/>
          </w:tcPr>
          <w:p w14:paraId="13045B7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条款名称</w:t>
            </w:r>
          </w:p>
        </w:tc>
        <w:tc>
          <w:tcPr>
            <w:tcW w:w="3619" w:type="pct"/>
            <w:vAlign w:val="center"/>
          </w:tcPr>
          <w:p w14:paraId="2935692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997" w:type="pct"/>
            <w:vAlign w:val="center"/>
          </w:tcPr>
          <w:p w14:paraId="08CF0C39">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项目属性</w:t>
            </w:r>
          </w:p>
        </w:tc>
        <w:tc>
          <w:tcPr>
            <w:tcW w:w="3619" w:type="pct"/>
            <w:vAlign w:val="center"/>
          </w:tcPr>
          <w:p w14:paraId="0A1497F0">
            <w:pPr>
              <w:widowControl/>
              <w:rPr>
                <w:rFonts w:hint="eastAsia" w:ascii="宋体" w:hAnsi="宋体" w:eastAsia="宋体" w:cs="宋体"/>
                <w:kern w:val="0"/>
                <w:szCs w:val="21"/>
              </w:rPr>
            </w:pPr>
            <w:r>
              <w:rPr>
                <w:rFonts w:hint="eastAsia" w:ascii="宋体" w:hAnsi="宋体" w:eastAsia="宋体" w:cs="宋体"/>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宋体"/>
                <w:kern w:val="0"/>
                <w:szCs w:val="21"/>
              </w:rPr>
            </w:pPr>
            <w:r>
              <w:rPr>
                <w:rFonts w:hint="eastAsia" w:ascii="宋体" w:hAnsi="宋体" w:eastAsia="宋体" w:cs="宋体"/>
                <w:kern w:val="0"/>
                <w:szCs w:val="21"/>
              </w:rPr>
              <w:t>2</w:t>
            </w:r>
          </w:p>
        </w:tc>
        <w:tc>
          <w:tcPr>
            <w:tcW w:w="997" w:type="pct"/>
            <w:vAlign w:val="center"/>
          </w:tcPr>
          <w:p w14:paraId="06D49070">
            <w:pPr>
              <w:widowControl/>
              <w:jc w:val="left"/>
              <w:rPr>
                <w:rFonts w:hint="eastAsia" w:ascii="宋体" w:hAnsi="宋体" w:eastAsia="宋体" w:cs="宋体"/>
                <w:kern w:val="0"/>
                <w:szCs w:val="21"/>
              </w:rPr>
            </w:pPr>
            <w:r>
              <w:rPr>
                <w:rFonts w:hint="eastAsia" w:ascii="宋体" w:hAnsi="宋体" w:eastAsia="宋体" w:cs="宋体"/>
                <w:kern w:val="0"/>
                <w:szCs w:val="21"/>
              </w:rPr>
              <w:t>资金属性</w:t>
            </w:r>
          </w:p>
        </w:tc>
        <w:tc>
          <w:tcPr>
            <w:tcW w:w="3619" w:type="pct"/>
            <w:vAlign w:val="center"/>
          </w:tcPr>
          <w:p w14:paraId="23B5DB27">
            <w:pPr>
              <w:widowControl/>
              <w:rPr>
                <w:rFonts w:hint="eastAsia" w:ascii="宋体" w:hAnsi="宋体" w:eastAsia="宋体" w:cs="宋体"/>
                <w:kern w:val="0"/>
                <w:szCs w:val="21"/>
              </w:rPr>
            </w:pPr>
            <w:r>
              <w:rPr>
                <w:rFonts w:hint="eastAsia" w:ascii="宋体" w:hAnsi="宋体" w:eastAsia="宋体" w:cs="宋体"/>
                <w:kern w:val="0"/>
                <w:szCs w:val="21"/>
              </w:rPr>
              <w:t>自筹资金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宋体"/>
                <w:kern w:val="0"/>
                <w:szCs w:val="21"/>
              </w:rPr>
            </w:pPr>
            <w:r>
              <w:rPr>
                <w:rFonts w:hint="eastAsia" w:ascii="宋体" w:hAnsi="宋体" w:eastAsia="宋体" w:cs="宋体"/>
                <w:kern w:val="0"/>
                <w:szCs w:val="21"/>
              </w:rPr>
              <w:t>3</w:t>
            </w:r>
          </w:p>
        </w:tc>
        <w:tc>
          <w:tcPr>
            <w:tcW w:w="997" w:type="pct"/>
            <w:vAlign w:val="center"/>
          </w:tcPr>
          <w:p w14:paraId="6277B0F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评标办法</w:t>
            </w:r>
          </w:p>
        </w:tc>
        <w:tc>
          <w:tcPr>
            <w:tcW w:w="3619" w:type="pct"/>
          </w:tcPr>
          <w:p w14:paraId="24CD24CA">
            <w:pPr>
              <w:widowControl/>
              <w:jc w:val="left"/>
              <w:rPr>
                <w:rFonts w:hint="eastAsia" w:ascii="宋体" w:hAnsi="宋体" w:eastAsia="宋体" w:cs="宋体"/>
                <w:kern w:val="0"/>
                <w:szCs w:val="21"/>
              </w:rPr>
            </w:pPr>
            <w:r>
              <w:rPr>
                <w:rFonts w:hint="eastAsia" w:ascii="宋体" w:hAnsi="宋体" w:eastAsia="宋体" w:cs="宋体"/>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宋体"/>
                <w:kern w:val="0"/>
                <w:szCs w:val="21"/>
              </w:rPr>
            </w:pPr>
            <w:r>
              <w:rPr>
                <w:rFonts w:hint="eastAsia" w:ascii="宋体" w:hAnsi="宋体" w:eastAsia="宋体" w:cs="宋体"/>
                <w:kern w:val="0"/>
                <w:szCs w:val="21"/>
              </w:rPr>
              <w:t>4</w:t>
            </w:r>
          </w:p>
        </w:tc>
        <w:tc>
          <w:tcPr>
            <w:tcW w:w="997" w:type="pct"/>
            <w:vAlign w:val="center"/>
          </w:tcPr>
          <w:p w14:paraId="453E591E">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现场踏勘</w:t>
            </w:r>
          </w:p>
        </w:tc>
        <w:tc>
          <w:tcPr>
            <w:tcW w:w="3619" w:type="pct"/>
          </w:tcPr>
          <w:p w14:paraId="03EDA9B2">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宋体"/>
                <w:kern w:val="0"/>
                <w:szCs w:val="21"/>
              </w:rPr>
            </w:pPr>
            <w:r>
              <w:rPr>
                <w:rFonts w:hint="eastAsia" w:ascii="宋体" w:hAnsi="宋体" w:eastAsia="宋体" w:cs="宋体"/>
                <w:kern w:val="0"/>
                <w:szCs w:val="21"/>
              </w:rPr>
              <w:t>5</w:t>
            </w:r>
          </w:p>
        </w:tc>
        <w:tc>
          <w:tcPr>
            <w:tcW w:w="997" w:type="pct"/>
            <w:vAlign w:val="center"/>
          </w:tcPr>
          <w:p w14:paraId="763B5D5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投标有效期</w:t>
            </w:r>
          </w:p>
        </w:tc>
        <w:tc>
          <w:tcPr>
            <w:tcW w:w="3619" w:type="pct"/>
          </w:tcPr>
          <w:p w14:paraId="5E78C33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从提交投标文件的截止之日起90日历天。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宋体"/>
                <w:kern w:val="0"/>
                <w:szCs w:val="21"/>
              </w:rPr>
            </w:pPr>
            <w:r>
              <w:rPr>
                <w:rFonts w:hint="eastAsia" w:ascii="宋体" w:hAnsi="宋体" w:eastAsia="宋体" w:cs="宋体"/>
                <w:kern w:val="0"/>
                <w:szCs w:val="21"/>
              </w:rPr>
              <w:t>6</w:t>
            </w:r>
          </w:p>
        </w:tc>
        <w:tc>
          <w:tcPr>
            <w:tcW w:w="997" w:type="pct"/>
            <w:vAlign w:val="center"/>
          </w:tcPr>
          <w:p w14:paraId="481D515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投标保证金</w:t>
            </w:r>
          </w:p>
        </w:tc>
        <w:tc>
          <w:tcPr>
            <w:tcW w:w="3619" w:type="pct"/>
          </w:tcPr>
          <w:p w14:paraId="0BDB161A">
            <w:pPr>
              <w:widowControl/>
              <w:jc w:val="left"/>
              <w:rPr>
                <w:rFonts w:hint="eastAsia" w:ascii="宋体" w:hAnsi="宋体" w:eastAsia="宋体" w:cs="宋体"/>
                <w:kern w:val="0"/>
                <w:szCs w:val="21"/>
              </w:rPr>
            </w:pPr>
            <w:r>
              <w:rPr>
                <w:rFonts w:hint="eastAsia" w:ascii="宋体" w:hAnsi="宋体" w:eastAsia="宋体" w:cs="宋体"/>
                <w:kern w:val="0"/>
                <w:szCs w:val="21"/>
              </w:rPr>
              <w:t>本项目不收取</w:t>
            </w:r>
            <w:r>
              <w:rPr>
                <w:rFonts w:hint="eastAsia" w:ascii="宋体" w:hAnsi="宋体" w:eastAsia="宋体" w:cs="宋体"/>
                <w:kern w:val="0"/>
                <w:szCs w:val="21"/>
                <w:lang w:eastAsia="zh-Hans"/>
              </w:rPr>
              <w:t>投标保证金</w:t>
            </w:r>
            <w:r>
              <w:rPr>
                <w:rFonts w:hint="eastAsia" w:ascii="宋体" w:hAnsi="宋体" w:eastAsia="宋体" w:cs="宋体"/>
                <w:kern w:val="0"/>
                <w:szCs w:val="21"/>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宋体"/>
                <w:kern w:val="0"/>
                <w:szCs w:val="21"/>
              </w:rPr>
            </w:pPr>
            <w:r>
              <w:rPr>
                <w:rFonts w:hint="eastAsia" w:ascii="宋体" w:hAnsi="宋体" w:eastAsia="宋体" w:cs="宋体"/>
                <w:kern w:val="0"/>
                <w:szCs w:val="21"/>
              </w:rPr>
              <w:t>7</w:t>
            </w:r>
          </w:p>
        </w:tc>
        <w:tc>
          <w:tcPr>
            <w:tcW w:w="997" w:type="pct"/>
            <w:vAlign w:val="center"/>
          </w:tcPr>
          <w:p w14:paraId="72063B7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投标文件要求</w:t>
            </w:r>
          </w:p>
        </w:tc>
        <w:tc>
          <w:tcPr>
            <w:tcW w:w="3619" w:type="pct"/>
          </w:tcPr>
          <w:p w14:paraId="7424858B">
            <w:pPr>
              <w:widowControl/>
              <w:jc w:val="left"/>
              <w:rPr>
                <w:rFonts w:hint="eastAsia" w:ascii="宋体" w:hAnsi="宋体" w:eastAsia="宋体" w:cs="宋体"/>
                <w:kern w:val="0"/>
                <w:szCs w:val="21"/>
                <w:lang w:eastAsia="zh-Hans"/>
              </w:rPr>
            </w:pPr>
            <w:r>
              <w:rPr>
                <w:rFonts w:hint="eastAsia" w:ascii="宋体" w:hAnsi="宋体" w:eastAsia="宋体" w:cs="宋体"/>
                <w:b/>
                <w:kern w:val="0"/>
                <w:szCs w:val="21"/>
                <w:lang w:eastAsia="zh-Hans"/>
              </w:rPr>
              <w:t>一、电子投标文件：</w:t>
            </w:r>
          </w:p>
          <w:p w14:paraId="3DE569D8">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电子投标文件U盘(或光盘)</w:t>
            </w:r>
            <w:r>
              <w:rPr>
                <w:rFonts w:hint="eastAsia" w:ascii="宋体" w:hAnsi="宋体" w:eastAsia="宋体" w:cs="宋体"/>
                <w:kern w:val="0"/>
                <w:szCs w:val="21"/>
              </w:rPr>
              <w:t>1</w:t>
            </w:r>
            <w:r>
              <w:rPr>
                <w:rFonts w:hint="eastAsia" w:ascii="宋体" w:hAnsi="宋体" w:eastAsia="宋体" w:cs="宋体"/>
                <w:kern w:val="0"/>
                <w:szCs w:val="21"/>
                <w:lang w:eastAsia="zh-Hans"/>
              </w:rPr>
              <w:t>份。</w:t>
            </w:r>
          </w:p>
          <w:p w14:paraId="722E9ECD">
            <w:pPr>
              <w:widowControl/>
              <w:jc w:val="left"/>
              <w:rPr>
                <w:rFonts w:hint="eastAsia" w:ascii="宋体" w:hAnsi="宋体" w:eastAsia="宋体" w:cs="宋体"/>
                <w:kern w:val="0"/>
                <w:szCs w:val="21"/>
              </w:rPr>
            </w:pPr>
            <w:r>
              <w:rPr>
                <w:rFonts w:hint="eastAsia" w:ascii="宋体" w:hAnsi="宋体" w:eastAsia="宋体" w:cs="宋体"/>
                <w:b/>
                <w:kern w:val="0"/>
                <w:szCs w:val="21"/>
                <w:lang w:eastAsia="zh-Hans"/>
              </w:rPr>
              <w:t>二、投标文件：</w:t>
            </w:r>
          </w:p>
          <w:p w14:paraId="0E437443">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投标文件正本</w:t>
            </w:r>
            <w:r>
              <w:rPr>
                <w:rFonts w:hint="eastAsia" w:ascii="宋体" w:hAnsi="宋体" w:eastAsia="宋体" w:cs="宋体"/>
                <w:kern w:val="0"/>
                <w:szCs w:val="21"/>
              </w:rPr>
              <w:t>1</w:t>
            </w:r>
            <w:r>
              <w:rPr>
                <w:rFonts w:hint="eastAsia" w:ascii="宋体" w:hAnsi="宋体" w:eastAsia="宋体" w:cs="宋体"/>
                <w:kern w:val="0"/>
                <w:szCs w:val="21"/>
                <w:lang w:eastAsia="zh-Hans"/>
              </w:rPr>
              <w:t>份，投标文件副本</w:t>
            </w:r>
            <w:r>
              <w:rPr>
                <w:rFonts w:hint="eastAsia" w:ascii="宋体" w:hAnsi="宋体" w:eastAsia="宋体" w:cs="宋体"/>
                <w:kern w:val="0"/>
                <w:szCs w:val="21"/>
              </w:rPr>
              <w:t>5</w:t>
            </w:r>
            <w:r>
              <w:rPr>
                <w:rFonts w:hint="eastAsia" w:ascii="宋体" w:hAnsi="宋体" w:eastAsia="宋体" w:cs="宋体"/>
                <w:kern w:val="0"/>
                <w:szCs w:val="21"/>
                <w:lang w:eastAsia="zh-Hans"/>
              </w:rPr>
              <w:t>份。</w:t>
            </w:r>
          </w:p>
          <w:p w14:paraId="592934D7">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（递交的投标文件需密封完好，每套投标文件须清楚地标明“正本”或“副本”。若副本与正本不符，以正本为准。）</w:t>
            </w:r>
          </w:p>
          <w:p w14:paraId="727708AC">
            <w:pPr>
              <w:widowControl/>
              <w:jc w:val="left"/>
              <w:rPr>
                <w:rFonts w:hint="eastAsia" w:ascii="宋体" w:hAnsi="宋体" w:eastAsia="宋体" w:cs="宋体"/>
                <w:b/>
                <w:bCs/>
                <w:kern w:val="0"/>
                <w:szCs w:val="21"/>
              </w:rPr>
            </w:pPr>
            <w:r>
              <w:rPr>
                <w:rFonts w:hint="eastAsia" w:ascii="宋体" w:hAnsi="宋体" w:eastAsia="宋体" w:cs="宋体"/>
                <w:b/>
                <w:bCs/>
                <w:kern w:val="0"/>
                <w:szCs w:val="21"/>
              </w:rPr>
              <w:t>三、唱标信封：</w:t>
            </w:r>
          </w:p>
          <w:p w14:paraId="251A53DE">
            <w:pPr>
              <w:widowControl/>
              <w:jc w:val="left"/>
              <w:rPr>
                <w:rFonts w:hint="eastAsia" w:ascii="宋体" w:hAnsi="宋体" w:eastAsia="宋体" w:cs="宋体"/>
                <w:kern w:val="0"/>
                <w:szCs w:val="21"/>
              </w:rPr>
            </w:pPr>
            <w:r>
              <w:rPr>
                <w:rFonts w:hint="eastAsia" w:ascii="宋体" w:hAnsi="宋体" w:eastAsia="宋体" w:cs="宋体"/>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宋体"/>
                <w:kern w:val="0"/>
                <w:szCs w:val="21"/>
              </w:rPr>
            </w:pPr>
            <w:r>
              <w:rPr>
                <w:rFonts w:hint="eastAsia" w:ascii="宋体" w:hAnsi="宋体" w:eastAsia="宋体" w:cs="宋体"/>
                <w:kern w:val="0"/>
                <w:szCs w:val="21"/>
              </w:rPr>
              <w:t>8</w:t>
            </w:r>
          </w:p>
        </w:tc>
        <w:tc>
          <w:tcPr>
            <w:tcW w:w="997" w:type="pct"/>
            <w:vAlign w:val="center"/>
          </w:tcPr>
          <w:p w14:paraId="25244CA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中标候选供应商推荐家数</w:t>
            </w:r>
          </w:p>
        </w:tc>
        <w:tc>
          <w:tcPr>
            <w:tcW w:w="3619" w:type="pct"/>
            <w:vAlign w:val="center"/>
          </w:tcPr>
          <w:p w14:paraId="7C9E2491">
            <w:pPr>
              <w:widowControl/>
              <w:rPr>
                <w:rFonts w:hint="eastAsia" w:ascii="宋体" w:hAnsi="宋体" w:eastAsia="宋体" w:cs="宋体"/>
                <w:kern w:val="0"/>
                <w:szCs w:val="21"/>
                <w:lang w:eastAsia="zh-Hans"/>
              </w:rPr>
            </w:pPr>
            <w:r>
              <w:rPr>
                <w:rFonts w:hint="eastAsia" w:ascii="宋体" w:hAnsi="宋体" w:eastAsia="宋体" w:cs="宋体"/>
                <w:kern w:val="0"/>
                <w:szCs w:val="21"/>
              </w:rPr>
              <w:t>3</w:t>
            </w:r>
            <w:r>
              <w:rPr>
                <w:rFonts w:hint="eastAsia" w:ascii="宋体" w:hAnsi="宋体" w:eastAsia="宋体" w:cs="宋体"/>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宋体"/>
                <w:kern w:val="0"/>
                <w:szCs w:val="21"/>
              </w:rPr>
            </w:pPr>
            <w:r>
              <w:rPr>
                <w:rFonts w:hint="eastAsia" w:ascii="宋体" w:hAnsi="宋体" w:eastAsia="宋体" w:cs="宋体"/>
                <w:kern w:val="0"/>
                <w:szCs w:val="21"/>
              </w:rPr>
              <w:t>9</w:t>
            </w:r>
          </w:p>
        </w:tc>
        <w:tc>
          <w:tcPr>
            <w:tcW w:w="997" w:type="pct"/>
            <w:vAlign w:val="center"/>
          </w:tcPr>
          <w:p w14:paraId="6B51D0D0">
            <w:pPr>
              <w:widowControl/>
              <w:jc w:val="left"/>
              <w:rPr>
                <w:rFonts w:hint="eastAsia" w:ascii="宋体" w:hAnsi="宋体" w:eastAsia="宋体" w:cs="宋体"/>
                <w:kern w:val="0"/>
                <w:szCs w:val="21"/>
                <w:lang w:eastAsia="zh-Hans"/>
              </w:rPr>
            </w:pPr>
            <w:r>
              <w:rPr>
                <w:rFonts w:hint="eastAsia" w:ascii="宋体" w:hAnsi="宋体" w:eastAsia="宋体" w:cs="宋体"/>
                <w:kern w:val="0"/>
                <w:szCs w:val="21"/>
              </w:rPr>
              <w:t>中标人</w:t>
            </w:r>
            <w:r>
              <w:rPr>
                <w:rFonts w:hint="eastAsia" w:ascii="宋体" w:hAnsi="宋体" w:eastAsia="宋体" w:cs="宋体"/>
                <w:kern w:val="0"/>
                <w:szCs w:val="21"/>
                <w:lang w:eastAsia="zh-Hans"/>
              </w:rPr>
              <w:t>数量</w:t>
            </w:r>
          </w:p>
        </w:tc>
        <w:tc>
          <w:tcPr>
            <w:tcW w:w="3619" w:type="pct"/>
            <w:vAlign w:val="center"/>
          </w:tcPr>
          <w:p w14:paraId="3CC4AD61">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宋体"/>
                <w:kern w:val="0"/>
                <w:szCs w:val="21"/>
              </w:rPr>
            </w:pPr>
            <w:r>
              <w:rPr>
                <w:rFonts w:hint="eastAsia" w:ascii="宋体" w:hAnsi="宋体" w:eastAsia="宋体" w:cs="宋体"/>
                <w:kern w:val="0"/>
                <w:szCs w:val="21"/>
              </w:rPr>
              <w:t>10</w:t>
            </w:r>
          </w:p>
        </w:tc>
        <w:tc>
          <w:tcPr>
            <w:tcW w:w="997" w:type="pct"/>
            <w:vAlign w:val="center"/>
          </w:tcPr>
          <w:p w14:paraId="204C496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有效供应商家数</w:t>
            </w:r>
          </w:p>
        </w:tc>
        <w:tc>
          <w:tcPr>
            <w:tcW w:w="3619" w:type="pct"/>
            <w:vAlign w:val="center"/>
          </w:tcPr>
          <w:p w14:paraId="29A83F12">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3家</w:t>
            </w:r>
          </w:p>
          <w:p w14:paraId="36886E4B">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宋体"/>
                <w:kern w:val="0"/>
                <w:szCs w:val="21"/>
              </w:rPr>
            </w:pPr>
            <w:r>
              <w:rPr>
                <w:rFonts w:hint="eastAsia" w:ascii="宋体" w:hAnsi="宋体" w:eastAsia="宋体" w:cs="宋体"/>
                <w:kern w:val="0"/>
                <w:szCs w:val="21"/>
              </w:rPr>
              <w:t>11</w:t>
            </w:r>
          </w:p>
        </w:tc>
        <w:tc>
          <w:tcPr>
            <w:tcW w:w="997" w:type="pct"/>
            <w:vAlign w:val="center"/>
          </w:tcPr>
          <w:p w14:paraId="0269D287">
            <w:pPr>
              <w:widowControl/>
              <w:jc w:val="left"/>
              <w:rPr>
                <w:rFonts w:hint="eastAsia" w:ascii="宋体" w:hAnsi="宋体" w:eastAsia="宋体" w:cs="宋体"/>
                <w:kern w:val="0"/>
                <w:szCs w:val="21"/>
                <w:lang w:eastAsia="zh-Hans"/>
              </w:rPr>
            </w:pPr>
            <w:r>
              <w:rPr>
                <w:rFonts w:hint="eastAsia" w:ascii="宋体" w:hAnsi="宋体" w:eastAsia="宋体" w:cs="宋体"/>
                <w:kern w:val="0"/>
                <w:szCs w:val="21"/>
              </w:rPr>
              <w:t>中标人</w:t>
            </w:r>
            <w:r>
              <w:rPr>
                <w:rFonts w:hint="eastAsia" w:ascii="宋体" w:hAnsi="宋体" w:eastAsia="宋体" w:cs="宋体"/>
                <w:kern w:val="0"/>
                <w:szCs w:val="21"/>
                <w:lang w:eastAsia="zh-Hans"/>
              </w:rPr>
              <w:t>确定方式</w:t>
            </w:r>
          </w:p>
        </w:tc>
        <w:tc>
          <w:tcPr>
            <w:tcW w:w="3619" w:type="pct"/>
            <w:vAlign w:val="center"/>
          </w:tcPr>
          <w:p w14:paraId="30BE4449">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宋体"/>
                <w:kern w:val="0"/>
                <w:szCs w:val="21"/>
              </w:rPr>
            </w:pPr>
            <w:r>
              <w:rPr>
                <w:rFonts w:hint="eastAsia" w:ascii="宋体" w:hAnsi="宋体" w:eastAsia="宋体" w:cs="宋体"/>
                <w:kern w:val="0"/>
                <w:szCs w:val="21"/>
              </w:rPr>
              <w:t>12</w:t>
            </w:r>
          </w:p>
        </w:tc>
        <w:tc>
          <w:tcPr>
            <w:tcW w:w="997" w:type="pct"/>
            <w:vAlign w:val="center"/>
          </w:tcPr>
          <w:p w14:paraId="40EAE65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代理服务费</w:t>
            </w:r>
          </w:p>
        </w:tc>
        <w:tc>
          <w:tcPr>
            <w:tcW w:w="3619" w:type="pct"/>
            <w:vAlign w:val="center"/>
          </w:tcPr>
          <w:p w14:paraId="39992AB2">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收取。采购机构代理服务收费标准：以中标金额作为采购代理服务费的计算基数，采用差额定率累进法计算，具体计算费率按规定标准“货物类”收取代理服务费。100万元以下1.5%；100～500万元1.1%；500～1000万元0.8%；1000～5000万元0.5%；5000万元～1亿元0.25%；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宋体"/>
                <w:kern w:val="0"/>
                <w:szCs w:val="21"/>
              </w:rPr>
            </w:pPr>
            <w:r>
              <w:rPr>
                <w:rFonts w:hint="eastAsia" w:ascii="宋体" w:hAnsi="宋体" w:eastAsia="宋体" w:cs="宋体"/>
                <w:kern w:val="0"/>
                <w:szCs w:val="21"/>
              </w:rPr>
              <w:t>13</w:t>
            </w:r>
          </w:p>
        </w:tc>
        <w:tc>
          <w:tcPr>
            <w:tcW w:w="997" w:type="pct"/>
            <w:vAlign w:val="center"/>
          </w:tcPr>
          <w:p w14:paraId="6174E5BF">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代理服务费收取方式</w:t>
            </w:r>
          </w:p>
        </w:tc>
        <w:tc>
          <w:tcPr>
            <w:tcW w:w="3619" w:type="pct"/>
            <w:vAlign w:val="center"/>
          </w:tcPr>
          <w:p w14:paraId="5C9EABB9">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向</w:t>
            </w:r>
            <w:r>
              <w:rPr>
                <w:rFonts w:hint="eastAsia" w:ascii="宋体" w:hAnsi="宋体" w:eastAsia="宋体" w:cs="宋体"/>
                <w:kern w:val="0"/>
                <w:szCs w:val="21"/>
              </w:rPr>
              <w:t>中标人</w:t>
            </w:r>
            <w:r>
              <w:rPr>
                <w:rFonts w:hint="eastAsia" w:ascii="宋体" w:hAnsi="宋体" w:eastAsia="宋体" w:cs="宋体"/>
                <w:kern w:val="0"/>
                <w:szCs w:val="21"/>
                <w:lang w:eastAsia="zh-Hans"/>
              </w:rPr>
              <w:t>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Align w:val="center"/>
          </w:tcPr>
          <w:p w14:paraId="6C2CC520">
            <w:pPr>
              <w:widowControl/>
              <w:jc w:val="center"/>
              <w:rPr>
                <w:rFonts w:hint="eastAsia" w:ascii="宋体" w:hAnsi="宋体" w:eastAsia="宋体" w:cs="宋体"/>
                <w:kern w:val="0"/>
                <w:szCs w:val="21"/>
              </w:rPr>
            </w:pPr>
            <w:r>
              <w:rPr>
                <w:rFonts w:hint="eastAsia" w:ascii="宋体" w:hAnsi="宋体" w:eastAsia="宋体" w:cs="宋体"/>
                <w:kern w:val="0"/>
                <w:szCs w:val="21"/>
              </w:rPr>
              <w:t>14</w:t>
            </w:r>
          </w:p>
        </w:tc>
        <w:tc>
          <w:tcPr>
            <w:tcW w:w="997" w:type="pct"/>
            <w:vAlign w:val="center"/>
          </w:tcPr>
          <w:p w14:paraId="0C935ACF">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履约担保</w:t>
            </w:r>
          </w:p>
        </w:tc>
        <w:tc>
          <w:tcPr>
            <w:tcW w:w="3619" w:type="pct"/>
            <w:vAlign w:val="center"/>
          </w:tcPr>
          <w:p w14:paraId="0C0F662F">
            <w:pPr>
              <w:rPr>
                <w:rFonts w:hint="eastAsia" w:ascii="宋体" w:hAnsi="宋体" w:eastAsia="宋体" w:cs="宋体"/>
                <w:kern w:val="0"/>
                <w:szCs w:val="21"/>
              </w:rPr>
            </w:pPr>
            <w:r>
              <w:rPr>
                <w:rFonts w:hint="eastAsia" w:ascii="宋体" w:hAnsi="宋体" w:eastAsia="宋体" w:cs="宋体"/>
                <w:szCs w:val="21"/>
              </w:rPr>
              <w:t>本项目不收取</w:t>
            </w:r>
            <w:r>
              <w:rPr>
                <w:rFonts w:hint="eastAsia" w:ascii="宋体" w:hAnsi="宋体" w:eastAsia="宋体" w:cs="宋体"/>
                <w:kern w:val="0"/>
                <w:szCs w:val="21"/>
                <w:lang w:eastAsia="zh-Hans"/>
              </w:rPr>
              <w:t>履约担保</w:t>
            </w:r>
          </w:p>
        </w:tc>
      </w:tr>
      <w:bookmarkEnd w:id="12"/>
    </w:tbl>
    <w:p w14:paraId="5685938B">
      <w:pPr>
        <w:pStyle w:val="24"/>
        <w:keepLines/>
        <w:numPr>
          <w:ilvl w:val="0"/>
          <w:numId w:val="19"/>
        </w:numPr>
        <w:spacing w:before="217" w:beforeLines="50"/>
        <w:ind w:left="442" w:hanging="442" w:firstLineChars="0"/>
        <w:jc w:val="left"/>
        <w:outlineLvl w:val="3"/>
        <w:rPr>
          <w:rFonts w:hint="eastAsia" w:ascii="宋体" w:hAnsi="宋体" w:eastAsia="宋体" w:cs="宋体"/>
          <w:kern w:val="0"/>
          <w:sz w:val="20"/>
          <w:szCs w:val="20"/>
          <w:lang w:eastAsia="zh-Hans"/>
        </w:rPr>
      </w:pPr>
      <w:r>
        <w:rPr>
          <w:rFonts w:hint="eastAsia" w:ascii="宋体" w:hAnsi="宋体" w:eastAsia="宋体" w:cs="宋体"/>
          <w:b/>
          <w:kern w:val="0"/>
          <w:szCs w:val="21"/>
          <w:lang w:eastAsia="zh-Hans"/>
        </w:rPr>
        <w:t>说明</w:t>
      </w:r>
    </w:p>
    <w:p w14:paraId="5D7A1E2D">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总则</w:t>
      </w:r>
    </w:p>
    <w:p w14:paraId="30E486A8">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采购人、采购代理机构及投标人进行的本次采购活动参考《中华人民共和国政府采购法》及其配套的法规、规章、政策。</w:t>
      </w:r>
    </w:p>
    <w:p w14:paraId="4A0E9A7F">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本次公开招标项目，是以招标公告的方式邀请非特定的投标人参加投标。</w:t>
      </w:r>
    </w:p>
    <w:p w14:paraId="03789974">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适用范围</w:t>
      </w:r>
    </w:p>
    <w:p w14:paraId="44A3B495">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本招标文件仅适用于本次招标公告中所涉及的项目和内容。</w:t>
      </w:r>
    </w:p>
    <w:p w14:paraId="57538FDE">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进口产品</w:t>
      </w:r>
    </w:p>
    <w:p w14:paraId="3BC32C63">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若本项目不允许采购进口产品，如供应商所投产品为进口产品，其响应将被认定为响应无效。</w:t>
      </w:r>
    </w:p>
    <w:p w14:paraId="67E80FC4">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投标的费用</w:t>
      </w:r>
    </w:p>
    <w:p w14:paraId="4CB1B3D6">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以联合体形式投标的，应符合以下规定：</w:t>
      </w:r>
    </w:p>
    <w:p w14:paraId="4F4BC43C">
      <w:pPr>
        <w:pStyle w:val="24"/>
        <w:widowControl/>
        <w:numPr>
          <w:ilvl w:val="0"/>
          <w:numId w:val="2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对于需交投标保证金的，以牵头方名义缴纳。</w:t>
      </w:r>
    </w:p>
    <w:p w14:paraId="3220C318">
      <w:pPr>
        <w:pStyle w:val="24"/>
        <w:widowControl/>
        <w:numPr>
          <w:ilvl w:val="0"/>
          <w:numId w:val="2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联合体成员存在不良信用记录的，视同联合体存在不良信用记录。</w:t>
      </w:r>
    </w:p>
    <w:p w14:paraId="12F91C66">
      <w:pPr>
        <w:pStyle w:val="24"/>
        <w:widowControl/>
        <w:numPr>
          <w:ilvl w:val="0"/>
          <w:numId w:val="2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联合体各方应当共同与采购人签订采购合同，就合同约定的事项对采购人承担连带责任。</w:t>
      </w:r>
    </w:p>
    <w:p w14:paraId="7A114DF7">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关联企业投标说明</w:t>
      </w:r>
    </w:p>
    <w:p w14:paraId="48228F9A">
      <w:pPr>
        <w:pStyle w:val="24"/>
        <w:widowControl/>
        <w:numPr>
          <w:ilvl w:val="0"/>
          <w:numId w:val="23"/>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3"/>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关于中小微企业投标</w:t>
      </w:r>
    </w:p>
    <w:p w14:paraId="051325A6">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纪律与保密事项</w:t>
      </w:r>
    </w:p>
    <w:p w14:paraId="48F6C3D4">
      <w:pPr>
        <w:pStyle w:val="24"/>
        <w:widowControl/>
        <w:numPr>
          <w:ilvl w:val="0"/>
          <w:numId w:val="2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在确定</w:t>
      </w:r>
      <w:r>
        <w:rPr>
          <w:rFonts w:hint="eastAsia" w:ascii="宋体" w:hAnsi="宋体" w:eastAsia="宋体" w:cs="宋体"/>
          <w:kern w:val="0"/>
          <w:szCs w:val="21"/>
        </w:rPr>
        <w:t>中标人</w:t>
      </w:r>
      <w:r>
        <w:rPr>
          <w:rFonts w:hint="eastAsia" w:ascii="宋体" w:hAnsi="宋体" w:eastAsia="宋体" w:cs="宋体"/>
          <w:kern w:val="0"/>
          <w:szCs w:val="21"/>
          <w:lang w:eastAsia="zh-Hans"/>
        </w:rPr>
        <w:t>之前，投标人不得与采购人就投标价格、投标方案等实质性内容进行谈判，也不得私下接触评标委员会成员。</w:t>
      </w:r>
    </w:p>
    <w:p w14:paraId="5CEE174B">
      <w:pPr>
        <w:pStyle w:val="24"/>
        <w:widowControl/>
        <w:numPr>
          <w:ilvl w:val="3"/>
          <w:numId w:val="21"/>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语言文字以及度量衡单位</w:t>
      </w:r>
    </w:p>
    <w:p w14:paraId="62EC4C2E">
      <w:pPr>
        <w:pStyle w:val="24"/>
        <w:widowControl/>
        <w:numPr>
          <w:ilvl w:val="0"/>
          <w:numId w:val="25"/>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5"/>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5"/>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投标人所提供的货物和服务均应以人民币报价，货币单位：元。</w:t>
      </w:r>
    </w:p>
    <w:p w14:paraId="12B6F9B4">
      <w:pPr>
        <w:pStyle w:val="24"/>
        <w:widowControl/>
        <w:numPr>
          <w:ilvl w:val="3"/>
          <w:numId w:val="21"/>
        </w:numPr>
        <w:ind w:left="284" w:hanging="284" w:firstLineChars="0"/>
        <w:jc w:val="left"/>
        <w:outlineLvl w:val="3"/>
        <w:rPr>
          <w:rFonts w:hint="eastAsia" w:ascii="宋体" w:hAnsi="宋体" w:eastAsia="宋体" w:cs="宋体"/>
          <w:b/>
          <w:kern w:val="0"/>
          <w:szCs w:val="21"/>
          <w:lang w:eastAsia="zh-Hans"/>
        </w:rPr>
      </w:pPr>
      <w:r>
        <w:rPr>
          <w:rFonts w:hint="eastAsia" w:ascii="宋体" w:hAnsi="宋体" w:eastAsia="宋体" w:cs="宋体"/>
          <w:b/>
          <w:kern w:val="0"/>
          <w:szCs w:val="21"/>
          <w:lang w:eastAsia="zh-Hans"/>
        </w:rPr>
        <w:t>现场踏勘（如有）</w:t>
      </w:r>
    </w:p>
    <w:p w14:paraId="6B7921E8">
      <w:pPr>
        <w:pStyle w:val="24"/>
        <w:widowControl/>
        <w:numPr>
          <w:ilvl w:val="0"/>
          <w:numId w:val="2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招标文件规定组织踏勘现场的，采购人按招标文件规定的时间、地点组织投标人踏勘项目现场。</w:t>
      </w:r>
    </w:p>
    <w:p w14:paraId="3FC0313F">
      <w:pPr>
        <w:pStyle w:val="24"/>
        <w:widowControl/>
        <w:numPr>
          <w:ilvl w:val="0"/>
          <w:numId w:val="2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投标人自行承担踏勘现场发生的责任、风险和自身费用。</w:t>
      </w:r>
    </w:p>
    <w:p w14:paraId="2394A03C">
      <w:pPr>
        <w:pStyle w:val="24"/>
        <w:widowControl/>
        <w:numPr>
          <w:ilvl w:val="0"/>
          <w:numId w:val="2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19"/>
        </w:numPr>
        <w:spacing w:before="217" w:beforeLines="50"/>
        <w:ind w:left="442" w:hanging="442"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招标文件的澄清和修改</w:t>
      </w:r>
    </w:p>
    <w:p w14:paraId="230598D3">
      <w:pPr>
        <w:pStyle w:val="24"/>
        <w:widowControl/>
        <w:numPr>
          <w:ilvl w:val="0"/>
          <w:numId w:val="27"/>
        </w:numPr>
        <w:ind w:firstLineChars="0"/>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7"/>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7"/>
        </w:numPr>
        <w:ind w:firstLineChars="0"/>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kern w:val="0"/>
          <w:sz w:val="20"/>
          <w:szCs w:val="20"/>
          <w:lang w:eastAsia="zh-Hans"/>
        </w:rPr>
        <w:t>人。</w:t>
      </w:r>
    </w:p>
    <w:p w14:paraId="08AFF6C5">
      <w:pPr>
        <w:pStyle w:val="24"/>
        <w:widowControl/>
        <w:numPr>
          <w:ilvl w:val="0"/>
          <w:numId w:val="19"/>
        </w:numPr>
        <w:spacing w:before="217" w:beforeLines="50"/>
        <w:ind w:left="442" w:hanging="442" w:firstLineChars="0"/>
        <w:jc w:val="left"/>
        <w:outlineLvl w:val="3"/>
        <w:rPr>
          <w:rFonts w:hint="eastAsia" w:ascii="宋体" w:hAnsi="宋体" w:eastAsia="宋体" w:cs="宋体"/>
          <w:kern w:val="0"/>
          <w:sz w:val="20"/>
          <w:szCs w:val="20"/>
          <w:lang w:eastAsia="zh-Hans"/>
        </w:rPr>
      </w:pPr>
      <w:r>
        <w:rPr>
          <w:rFonts w:hint="eastAsia" w:ascii="宋体" w:hAnsi="宋体" w:eastAsia="宋体" w:cs="宋体"/>
          <w:b/>
          <w:kern w:val="0"/>
          <w:szCs w:val="21"/>
          <w:lang w:eastAsia="zh-Hans"/>
        </w:rPr>
        <w:t>投标要求</w:t>
      </w:r>
    </w:p>
    <w:p w14:paraId="197AA2EC">
      <w:pPr>
        <w:pStyle w:val="24"/>
        <w:widowControl/>
        <w:numPr>
          <w:ilvl w:val="0"/>
          <w:numId w:val="28"/>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投标文件的制作</w:t>
      </w:r>
    </w:p>
    <w:p w14:paraId="50E51ECF">
      <w:pPr>
        <w:pStyle w:val="24"/>
        <w:widowControl/>
        <w:numPr>
          <w:ilvl w:val="0"/>
          <w:numId w:val="29"/>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4"/>
        <w:widowControl/>
        <w:numPr>
          <w:ilvl w:val="0"/>
          <w:numId w:val="29"/>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29"/>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如有对多个采购包投标的，要对每个采购包独立制作投标文件。</w:t>
      </w:r>
    </w:p>
    <w:p w14:paraId="4B4BD946">
      <w:pPr>
        <w:pStyle w:val="24"/>
        <w:widowControl/>
        <w:numPr>
          <w:ilvl w:val="0"/>
          <w:numId w:val="29"/>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招标文件中，凡标有“★”的地方均为实质性响应条款，投标人若有一项带“★”的条款未响应或不满足，将按无效投标处理。</w:t>
      </w:r>
    </w:p>
    <w:p w14:paraId="18C2CE35">
      <w:pPr>
        <w:pStyle w:val="24"/>
        <w:widowControl/>
        <w:numPr>
          <w:ilvl w:val="0"/>
          <w:numId w:val="29"/>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29"/>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29"/>
        </w:numPr>
        <w:tabs>
          <w:tab w:val="left" w:pos="709"/>
        </w:tabs>
        <w:ind w:left="567" w:hanging="567" w:firstLineChars="0"/>
        <w:jc w:val="left"/>
        <w:rPr>
          <w:rFonts w:hint="eastAsia" w:ascii="宋体" w:hAnsi="宋体" w:eastAsia="宋体" w:cs="宋体"/>
          <w:kern w:val="0"/>
          <w:szCs w:val="21"/>
          <w:shd w:val="clear" w:color="auto" w:fill="FFC000"/>
          <w:lang w:eastAsia="zh-Hans"/>
        </w:rPr>
      </w:pPr>
      <w:r>
        <w:rPr>
          <w:rFonts w:hint="eastAsia" w:ascii="宋体" w:hAnsi="宋体" w:eastAsia="宋体" w:cs="宋体"/>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宋体"/>
          <w:kern w:val="0"/>
          <w:szCs w:val="21"/>
        </w:rPr>
        <w:t>采购人有关</w:t>
      </w:r>
      <w:r>
        <w:rPr>
          <w:rFonts w:hint="eastAsia" w:ascii="宋体" w:hAnsi="宋体" w:eastAsia="宋体" w:cs="宋体"/>
          <w:kern w:val="0"/>
          <w:szCs w:val="21"/>
          <w:lang w:eastAsia="zh-Hans"/>
        </w:rPr>
        <w:t>部门。</w:t>
      </w:r>
    </w:p>
    <w:p w14:paraId="204880C2">
      <w:pPr>
        <w:pStyle w:val="24"/>
        <w:widowControl/>
        <w:numPr>
          <w:ilvl w:val="0"/>
          <w:numId w:val="28"/>
        </w:numPr>
        <w:ind w:left="284" w:hanging="284" w:firstLineChars="0"/>
        <w:jc w:val="left"/>
        <w:outlineLvl w:val="3"/>
        <w:rPr>
          <w:rFonts w:hint="eastAsia" w:ascii="宋体" w:hAnsi="宋体" w:eastAsia="宋体" w:cs="宋体"/>
          <w:kern w:val="0"/>
          <w:sz w:val="20"/>
          <w:szCs w:val="20"/>
          <w:lang w:eastAsia="zh-Hans"/>
        </w:rPr>
      </w:pPr>
      <w:r>
        <w:rPr>
          <w:rFonts w:hint="eastAsia" w:ascii="宋体" w:hAnsi="宋体" w:eastAsia="宋体" w:cs="宋体"/>
          <w:b/>
          <w:kern w:val="0"/>
          <w:szCs w:val="21"/>
          <w:lang w:eastAsia="zh-Hans"/>
        </w:rPr>
        <w:t>投标文件的式样和签署</w:t>
      </w:r>
    </w:p>
    <w:p w14:paraId="089CD0AB">
      <w:pPr>
        <w:pStyle w:val="24"/>
        <w:widowControl/>
        <w:numPr>
          <w:ilvl w:val="0"/>
          <w:numId w:val="30"/>
        </w:numPr>
        <w:ind w:firstLineChars="0"/>
        <w:jc w:val="left"/>
        <w:outlineLvl w:val="3"/>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投标文件的式样：投标人应准备一份投标文件正本、电子投标文件、唱标信封和</w:t>
      </w:r>
      <w:r>
        <w:rPr>
          <w:rFonts w:hint="eastAsia" w:ascii="宋体" w:hAnsi="宋体" w:eastAsia="宋体" w:cs="宋体"/>
          <w:b/>
          <w:bCs/>
          <w:kern w:val="0"/>
          <w:szCs w:val="21"/>
          <w:u w:val="single"/>
          <w:lang w:eastAsia="zh-Hans"/>
        </w:rPr>
        <w:t>详见须知前附表</w:t>
      </w:r>
      <w:r>
        <w:rPr>
          <w:rFonts w:hint="eastAsia" w:ascii="宋体" w:hAnsi="宋体" w:eastAsia="宋体" w:cs="宋体"/>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0"/>
        </w:numPr>
        <w:ind w:firstLineChars="0"/>
        <w:jc w:val="left"/>
        <w:outlineLvl w:val="3"/>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投标文件的签署：</w:t>
      </w:r>
    </w:p>
    <w:p w14:paraId="0129EC5D">
      <w:pPr>
        <w:pStyle w:val="24"/>
        <w:widowControl/>
        <w:numPr>
          <w:ilvl w:val="0"/>
          <w:numId w:val="31"/>
        </w:numPr>
        <w:ind w:left="567" w:hanging="567" w:firstLineChars="0"/>
        <w:jc w:val="left"/>
        <w:outlineLvl w:val="3"/>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1"/>
        </w:numPr>
        <w:ind w:left="567" w:hanging="567" w:firstLineChars="0"/>
        <w:jc w:val="left"/>
        <w:outlineLvl w:val="3"/>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投标文件中的任何重要的插字、涂改和增删，必须由法定代表人或经其正式授权的代表在旁边签署</w:t>
      </w:r>
    </w:p>
    <w:p w14:paraId="6E2EE6EA">
      <w:pPr>
        <w:pStyle w:val="24"/>
        <w:widowControl/>
        <w:numPr>
          <w:ilvl w:val="0"/>
          <w:numId w:val="30"/>
        </w:numPr>
        <w:ind w:firstLineChars="0"/>
        <w:jc w:val="left"/>
        <w:outlineLvl w:val="3"/>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投标文件的“正本”及所有“副本”的封面及骑缝均须由投标人加盖投标人公章。</w:t>
      </w:r>
    </w:p>
    <w:p w14:paraId="365508CF">
      <w:pPr>
        <w:widowControl/>
        <w:jc w:val="left"/>
        <w:outlineLvl w:val="3"/>
        <w:rPr>
          <w:rFonts w:hint="eastAsia" w:ascii="宋体" w:hAnsi="宋体" w:eastAsia="宋体" w:cs="宋体"/>
          <w:kern w:val="0"/>
          <w:szCs w:val="21"/>
        </w:rPr>
      </w:pPr>
    </w:p>
    <w:p w14:paraId="3E910E9D">
      <w:pPr>
        <w:pStyle w:val="24"/>
        <w:widowControl/>
        <w:numPr>
          <w:ilvl w:val="0"/>
          <w:numId w:val="28"/>
        </w:numPr>
        <w:ind w:left="284" w:hanging="284" w:firstLineChars="0"/>
        <w:jc w:val="left"/>
        <w:outlineLvl w:val="3"/>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kern w:val="0"/>
          <w:szCs w:val="21"/>
          <w:lang w:eastAsia="zh-Hans"/>
        </w:rPr>
        <w:t>投标文件的递交</w:t>
      </w:r>
    </w:p>
    <w:p w14:paraId="5DEA7C0B">
      <w:pPr>
        <w:pStyle w:val="24"/>
        <w:numPr>
          <w:ilvl w:val="0"/>
          <w:numId w:val="32"/>
        </w:numPr>
        <w:ind w:firstLineChars="0"/>
        <w:rPr>
          <w:rFonts w:hint="eastAsia" w:ascii="宋体" w:hAnsi="宋体" w:eastAsia="宋体" w:cs="宋体"/>
          <w:b/>
          <w:color w:val="000000" w:themeColor="text1"/>
          <w:szCs w:val="21"/>
          <w14:textFill>
            <w14:solidFill>
              <w14:schemeClr w14:val="tx1"/>
            </w14:solidFill>
          </w14:textFill>
        </w:rPr>
      </w:pPr>
      <w:bookmarkStart w:id="13" w:name="_Toc357676131"/>
      <w:r>
        <w:rPr>
          <w:rFonts w:hint="eastAsia" w:ascii="宋体" w:hAnsi="宋体" w:eastAsia="宋体" w:cs="宋体"/>
          <w:b/>
          <w:color w:val="000000" w:themeColor="text1"/>
          <w:szCs w:val="21"/>
          <w14:textFill>
            <w14:solidFill>
              <w14:schemeClr w14:val="tx1"/>
            </w14:solidFill>
          </w14:textFill>
        </w:rPr>
        <w:t>投标文件的装订、密封和标记</w:t>
      </w:r>
      <w:bookmarkEnd w:id="13"/>
    </w:p>
    <w:p w14:paraId="07A59821">
      <w:pPr>
        <w:pStyle w:val="24"/>
        <w:numPr>
          <w:ilvl w:val="0"/>
          <w:numId w:val="33"/>
        </w:numPr>
        <w:tabs>
          <w:tab w:val="left" w:pos="851"/>
        </w:tabs>
        <w:ind w:left="567" w:hanging="567" w:firstLineChars="0"/>
        <w:rPr>
          <w:rFonts w:hint="eastAsia" w:ascii="宋体" w:hAnsi="宋体" w:eastAsia="宋体" w:cs="宋体"/>
          <w:bCs/>
          <w:szCs w:val="21"/>
        </w:rPr>
      </w:pPr>
      <w:r>
        <w:rPr>
          <w:rFonts w:hint="eastAsia" w:ascii="宋体" w:hAnsi="宋体" w:eastAsia="宋体" w:cs="宋体"/>
          <w:bCs/>
          <w:color w:val="000000" w:themeColor="text1"/>
          <w:szCs w:val="21"/>
          <w14:textFill>
            <w14:solidFill>
              <w14:schemeClr w14:val="tx1"/>
            </w14:solidFill>
          </w14:textFill>
        </w:rPr>
        <w:t>投标人应当对投标文件进行装订，如投标人对</w:t>
      </w:r>
      <w:r>
        <w:rPr>
          <w:rFonts w:hint="eastAsia" w:ascii="宋体" w:hAnsi="宋体" w:eastAsia="宋体" w:cs="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cs="宋体"/>
                <w:b/>
                <w:szCs w:val="21"/>
              </w:rPr>
            </w:pPr>
            <w:r>
              <w:rPr>
                <w:rFonts w:hint="eastAsia" w:ascii="宋体" w:hAnsi="宋体" w:eastAsia="宋体" w:cs="宋体"/>
                <w:b/>
                <w:szCs w:val="21"/>
              </w:rPr>
              <w:t>序号</w:t>
            </w:r>
          </w:p>
        </w:tc>
        <w:tc>
          <w:tcPr>
            <w:tcW w:w="1413" w:type="pct"/>
            <w:vAlign w:val="center"/>
          </w:tcPr>
          <w:p w14:paraId="36D22BF8">
            <w:pPr>
              <w:jc w:val="center"/>
              <w:rPr>
                <w:rFonts w:hint="eastAsia" w:ascii="宋体" w:hAnsi="宋体" w:eastAsia="宋体" w:cs="宋体"/>
                <w:b/>
                <w:szCs w:val="21"/>
              </w:rPr>
            </w:pPr>
            <w:r>
              <w:rPr>
                <w:rFonts w:hint="eastAsia" w:ascii="宋体" w:hAnsi="宋体" w:eastAsia="宋体" w:cs="宋体"/>
                <w:b/>
                <w:szCs w:val="21"/>
              </w:rPr>
              <w:t>文件名称</w:t>
            </w:r>
          </w:p>
        </w:tc>
        <w:tc>
          <w:tcPr>
            <w:tcW w:w="926" w:type="pct"/>
            <w:vAlign w:val="center"/>
          </w:tcPr>
          <w:p w14:paraId="37ED881C">
            <w:pPr>
              <w:jc w:val="center"/>
              <w:rPr>
                <w:rFonts w:hint="eastAsia" w:ascii="宋体" w:hAnsi="宋体" w:eastAsia="宋体" w:cs="宋体"/>
                <w:b/>
                <w:szCs w:val="21"/>
              </w:rPr>
            </w:pPr>
            <w:r>
              <w:rPr>
                <w:rFonts w:hint="eastAsia" w:ascii="宋体" w:hAnsi="宋体" w:eastAsia="宋体" w:cs="宋体"/>
                <w:b/>
                <w:szCs w:val="21"/>
              </w:rPr>
              <w:t>装订</w:t>
            </w:r>
          </w:p>
        </w:tc>
        <w:tc>
          <w:tcPr>
            <w:tcW w:w="2264" w:type="pct"/>
            <w:vAlign w:val="center"/>
          </w:tcPr>
          <w:p w14:paraId="2E8B6ACC">
            <w:pPr>
              <w:jc w:val="center"/>
              <w:rPr>
                <w:rFonts w:hint="eastAsia" w:ascii="宋体" w:hAnsi="宋体" w:eastAsia="宋体" w:cs="宋体"/>
                <w:b/>
                <w:szCs w:val="21"/>
              </w:rPr>
            </w:pPr>
            <w:r>
              <w:rPr>
                <w:rFonts w:hint="eastAsia" w:ascii="宋体" w:hAnsi="宋体" w:eastAsia="宋体" w:cs="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cs="宋体"/>
                <w:szCs w:val="21"/>
              </w:rPr>
            </w:pPr>
            <w:r>
              <w:rPr>
                <w:rFonts w:hint="eastAsia" w:ascii="宋体" w:hAnsi="宋体" w:eastAsia="宋体" w:cs="宋体"/>
                <w:szCs w:val="21"/>
              </w:rPr>
              <w:t>1</w:t>
            </w:r>
          </w:p>
        </w:tc>
        <w:tc>
          <w:tcPr>
            <w:tcW w:w="1413" w:type="pct"/>
            <w:vAlign w:val="center"/>
          </w:tcPr>
          <w:p w14:paraId="5E574EB8">
            <w:pPr>
              <w:jc w:val="center"/>
              <w:rPr>
                <w:rFonts w:hint="eastAsia" w:ascii="宋体" w:hAnsi="宋体" w:eastAsia="宋体" w:cs="宋体"/>
                <w:szCs w:val="21"/>
              </w:rPr>
            </w:pPr>
            <w:r>
              <w:rPr>
                <w:rFonts w:hint="eastAsia" w:ascii="宋体" w:hAnsi="宋体" w:eastAsia="宋体" w:cs="宋体"/>
                <w:szCs w:val="21"/>
              </w:rPr>
              <w:t>投标文件</w:t>
            </w:r>
          </w:p>
        </w:tc>
        <w:tc>
          <w:tcPr>
            <w:tcW w:w="926" w:type="pct"/>
            <w:vAlign w:val="center"/>
          </w:tcPr>
          <w:p w14:paraId="5673BFD6">
            <w:pPr>
              <w:jc w:val="center"/>
              <w:rPr>
                <w:rFonts w:hint="eastAsia" w:ascii="宋体" w:hAnsi="宋体" w:eastAsia="宋体" w:cs="宋体"/>
                <w:szCs w:val="21"/>
              </w:rPr>
            </w:pPr>
            <w:r>
              <w:rPr>
                <w:rFonts w:hint="eastAsia" w:ascii="宋体" w:hAnsi="宋体" w:eastAsia="宋体" w:cs="宋体"/>
                <w:szCs w:val="21"/>
              </w:rPr>
              <w:t>独立装订</w:t>
            </w:r>
          </w:p>
        </w:tc>
        <w:tc>
          <w:tcPr>
            <w:tcW w:w="2264" w:type="pct"/>
            <w:vAlign w:val="center"/>
          </w:tcPr>
          <w:p w14:paraId="31934A29">
            <w:pPr>
              <w:jc w:val="center"/>
              <w:rPr>
                <w:rFonts w:hint="eastAsia" w:ascii="宋体" w:hAnsi="宋体" w:eastAsia="宋体" w:cs="宋体"/>
                <w:szCs w:val="21"/>
              </w:rPr>
            </w:pPr>
            <w:r>
              <w:rPr>
                <w:rFonts w:hint="eastAsia" w:ascii="宋体" w:hAnsi="宋体" w:eastAsia="宋体" w:cs="宋体"/>
                <w:szCs w:val="21"/>
              </w:rPr>
              <w:t>正本、副本一起密封包装</w:t>
            </w:r>
          </w:p>
          <w:p w14:paraId="7A90E36D">
            <w:pPr>
              <w:jc w:val="center"/>
              <w:rPr>
                <w:rFonts w:hint="eastAsia" w:ascii="宋体" w:hAnsi="宋体" w:eastAsia="宋体" w:cs="宋体"/>
                <w:szCs w:val="21"/>
              </w:rPr>
            </w:pPr>
            <w:r>
              <w:rPr>
                <w:rFonts w:hint="eastAsia" w:ascii="宋体" w:hAnsi="宋体" w:eastAsia="宋体" w:cs="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cs="宋体"/>
                <w:szCs w:val="21"/>
              </w:rPr>
            </w:pPr>
            <w:r>
              <w:rPr>
                <w:rFonts w:hint="eastAsia" w:ascii="宋体" w:hAnsi="宋体" w:eastAsia="宋体" w:cs="宋体"/>
                <w:szCs w:val="21"/>
              </w:rPr>
              <w:t>2</w:t>
            </w:r>
          </w:p>
        </w:tc>
        <w:tc>
          <w:tcPr>
            <w:tcW w:w="1413" w:type="pct"/>
            <w:vAlign w:val="center"/>
          </w:tcPr>
          <w:p w14:paraId="6C498650">
            <w:pPr>
              <w:jc w:val="center"/>
              <w:rPr>
                <w:rFonts w:hint="eastAsia" w:ascii="宋体" w:hAnsi="宋体" w:eastAsia="宋体" w:cs="宋体"/>
                <w:szCs w:val="21"/>
              </w:rPr>
            </w:pPr>
            <w:r>
              <w:rPr>
                <w:rFonts w:hint="eastAsia" w:ascii="宋体" w:hAnsi="宋体" w:eastAsia="宋体" w:cs="宋体"/>
                <w:szCs w:val="21"/>
              </w:rPr>
              <w:t>唱标信封</w:t>
            </w:r>
          </w:p>
        </w:tc>
        <w:tc>
          <w:tcPr>
            <w:tcW w:w="926" w:type="pct"/>
            <w:vAlign w:val="center"/>
          </w:tcPr>
          <w:p w14:paraId="5BB2893F">
            <w:pPr>
              <w:jc w:val="center"/>
              <w:rPr>
                <w:rFonts w:hint="eastAsia" w:ascii="宋体" w:hAnsi="宋体" w:eastAsia="宋体" w:cs="宋体"/>
                <w:szCs w:val="21"/>
              </w:rPr>
            </w:pPr>
            <w:r>
              <w:rPr>
                <w:rFonts w:hint="eastAsia" w:ascii="宋体" w:hAnsi="宋体" w:eastAsia="宋体" w:cs="宋体"/>
                <w:szCs w:val="21"/>
              </w:rPr>
              <w:t>独立装订</w:t>
            </w:r>
          </w:p>
        </w:tc>
        <w:tc>
          <w:tcPr>
            <w:tcW w:w="2264" w:type="pct"/>
            <w:vAlign w:val="center"/>
          </w:tcPr>
          <w:p w14:paraId="6B481C29">
            <w:pPr>
              <w:jc w:val="center"/>
              <w:rPr>
                <w:rFonts w:hint="eastAsia" w:ascii="宋体" w:hAnsi="宋体" w:eastAsia="宋体" w:cs="宋体"/>
                <w:szCs w:val="21"/>
              </w:rPr>
            </w:pPr>
            <w:r>
              <w:rPr>
                <w:rFonts w:hint="eastAsia" w:ascii="宋体" w:hAnsi="宋体" w:eastAsia="宋体" w:cs="宋体"/>
                <w:szCs w:val="21"/>
              </w:rPr>
              <w:t>单独密封包装</w:t>
            </w:r>
          </w:p>
        </w:tc>
      </w:tr>
    </w:tbl>
    <w:p w14:paraId="2473E1C4">
      <w:pPr>
        <w:pStyle w:val="24"/>
        <w:numPr>
          <w:ilvl w:val="0"/>
          <w:numId w:val="33"/>
        </w:numPr>
        <w:tabs>
          <w:tab w:val="left" w:pos="851"/>
        </w:tabs>
        <w:ind w:left="567" w:hanging="567" w:firstLineChars="0"/>
        <w:rPr>
          <w:rFonts w:hint="eastAsia" w:ascii="宋体" w:hAnsi="宋体" w:eastAsia="宋体" w:cs="宋体"/>
          <w:bCs/>
          <w:szCs w:val="21"/>
        </w:rPr>
      </w:pPr>
      <w:r>
        <w:rPr>
          <w:rFonts w:hint="eastAsia" w:ascii="宋体" w:hAnsi="宋体" w:eastAsia="宋体" w:cs="宋体"/>
          <w:bCs/>
          <w:szCs w:val="21"/>
        </w:rPr>
        <w:t>电子投标文件</w:t>
      </w:r>
      <w:bookmarkStart w:id="14" w:name="_Hlk86740118"/>
      <w:r>
        <w:rPr>
          <w:rFonts w:hint="eastAsia" w:ascii="宋体" w:hAnsi="宋体" w:eastAsia="宋体" w:cs="宋体"/>
          <w:bCs/>
          <w:szCs w:val="21"/>
        </w:rPr>
        <w:t>须同时提交以下文件</w:t>
      </w:r>
      <w:bookmarkEnd w:id="14"/>
      <w:r>
        <w:rPr>
          <w:rFonts w:hint="eastAsia" w:ascii="宋体" w:hAnsi="宋体" w:eastAsia="宋体" w:cs="宋体"/>
          <w:bCs/>
          <w:szCs w:val="21"/>
        </w:rPr>
        <w:t>：</w:t>
      </w:r>
      <w:bookmarkStart w:id="15" w:name="_Hlk86740096"/>
      <w:r>
        <w:rPr>
          <w:rFonts w:hint="eastAsia" w:ascii="宋体" w:hAnsi="宋体" w:eastAsia="宋体" w:cs="宋体"/>
          <w:bCs/>
          <w:szCs w:val="21"/>
        </w:rPr>
        <w:t>①可编辑的WORD或 EXCEL 格式文件。②按招标文件要求签署、盖章后的正本投标文件扫描成PDF格式文件。电子文件由光盘或U盘储存</w:t>
      </w:r>
      <w:bookmarkEnd w:id="15"/>
      <w:r>
        <w:rPr>
          <w:rFonts w:hint="eastAsia" w:ascii="宋体" w:hAnsi="宋体" w:eastAsia="宋体" w:cs="宋体"/>
          <w:bCs/>
          <w:szCs w:val="21"/>
        </w:rPr>
        <w:t>。</w:t>
      </w:r>
    </w:p>
    <w:p w14:paraId="0CA8DBE5">
      <w:pPr>
        <w:pStyle w:val="24"/>
        <w:numPr>
          <w:ilvl w:val="0"/>
          <w:numId w:val="33"/>
        </w:numPr>
        <w:tabs>
          <w:tab w:val="left" w:pos="851"/>
        </w:tabs>
        <w:ind w:left="567" w:hanging="567" w:firstLineChars="0"/>
        <w:rPr>
          <w:rFonts w:hint="eastAsia" w:ascii="宋体" w:hAnsi="宋体" w:eastAsia="宋体" w:cs="宋体"/>
          <w:bCs/>
          <w:szCs w:val="21"/>
        </w:rPr>
      </w:pPr>
      <w:r>
        <w:rPr>
          <w:rFonts w:hint="eastAsia" w:ascii="宋体" w:hAnsi="宋体" w:eastAsia="宋体" w:cs="宋体"/>
          <w:bCs/>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4"/>
        <w:widowControl/>
        <w:numPr>
          <w:ilvl w:val="0"/>
          <w:numId w:val="28"/>
        </w:numPr>
        <w:ind w:left="284" w:hanging="284" w:firstLineChars="0"/>
        <w:jc w:val="left"/>
        <w:outlineLvl w:val="3"/>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kern w:val="0"/>
          <w:szCs w:val="21"/>
          <w:lang w:eastAsia="zh-Hans"/>
        </w:rPr>
        <w:t>投标文件包装密封</w:t>
      </w:r>
    </w:p>
    <w:p w14:paraId="775A7EAB">
      <w:pPr>
        <w:pStyle w:val="24"/>
        <w:numPr>
          <w:ilvl w:val="0"/>
          <w:numId w:val="34"/>
        </w:numPr>
        <w:tabs>
          <w:tab w:val="left" w:pos="426"/>
        </w:tabs>
        <w:ind w:left="567" w:hanging="567"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投标人应将投标文件密封包装；</w:t>
      </w:r>
    </w:p>
    <w:p w14:paraId="65BA4B0C">
      <w:pPr>
        <w:pStyle w:val="24"/>
        <w:numPr>
          <w:ilvl w:val="0"/>
          <w:numId w:val="34"/>
        </w:numPr>
        <w:tabs>
          <w:tab w:val="left" w:pos="426"/>
        </w:tabs>
        <w:ind w:left="567" w:hanging="567"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4"/>
        <w:numPr>
          <w:ilvl w:val="0"/>
          <w:numId w:val="34"/>
        </w:numPr>
        <w:tabs>
          <w:tab w:val="left" w:pos="426"/>
        </w:tabs>
        <w:ind w:left="567" w:hanging="567"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包装封套均应注明：</w:t>
      </w:r>
    </w:p>
    <w:p w14:paraId="7D8B7AB5">
      <w:pPr>
        <w:pStyle w:val="24"/>
        <w:ind w:left="567" w:firstLine="0" w:firstLineChars="0"/>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收件人名称：</w:t>
      </w:r>
      <w:r>
        <w:rPr>
          <w:rFonts w:hint="eastAsia" w:ascii="宋体" w:hAnsi="宋体" w:eastAsia="宋体" w:cs="宋体"/>
          <w:color w:val="000000" w:themeColor="text1"/>
          <w:szCs w:val="21"/>
          <w:u w:val="single"/>
          <w14:textFill>
            <w14:solidFill>
              <w14:schemeClr w14:val="tx1"/>
            </w14:solidFill>
          </w14:textFill>
        </w:rPr>
        <w:t xml:space="preserve"> 广东智汇城市招标采购有限公司   </w:t>
      </w:r>
    </w:p>
    <w:p w14:paraId="6AEF734D">
      <w:pPr>
        <w:pStyle w:val="24"/>
        <w:ind w:left="567" w:firstLine="0"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color w:val="000000" w:themeColor="text1"/>
          <w:szCs w:val="21"/>
          <w:u w:val="single"/>
          <w14:textFill>
            <w14:solidFill>
              <w14:schemeClr w14:val="tx1"/>
            </w14:solidFill>
          </w14:textFill>
        </w:rPr>
        <w:t xml:space="preserve">                                </w:t>
      </w:r>
    </w:p>
    <w:p w14:paraId="7F27536B">
      <w:pPr>
        <w:pStyle w:val="24"/>
        <w:ind w:left="567" w:firstLine="0"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项目名称：</w:t>
      </w:r>
      <w:r>
        <w:rPr>
          <w:rFonts w:hint="eastAsia" w:ascii="宋体" w:hAnsi="宋体" w:eastAsia="宋体" w:cs="宋体"/>
          <w:bCs/>
          <w:color w:val="000000" w:themeColor="text1"/>
          <w:szCs w:val="21"/>
          <w:u w:val="single"/>
          <w14:textFill>
            <w14:solidFill>
              <w14:schemeClr w14:val="tx1"/>
            </w14:solidFill>
          </w14:textFill>
        </w:rPr>
        <w:t xml:space="preserve">        （详见投标邀请）          </w:t>
      </w:r>
    </w:p>
    <w:p w14:paraId="22B83937">
      <w:pPr>
        <w:pStyle w:val="24"/>
        <w:ind w:left="567" w:firstLine="0"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项目编号：</w:t>
      </w:r>
      <w:r>
        <w:rPr>
          <w:rFonts w:hint="eastAsia" w:ascii="宋体" w:hAnsi="宋体" w:eastAsia="宋体" w:cs="宋体"/>
          <w:bCs/>
          <w:color w:val="000000" w:themeColor="text1"/>
          <w:szCs w:val="21"/>
          <w:u w:val="single"/>
          <w14:textFill>
            <w14:solidFill>
              <w14:schemeClr w14:val="tx1"/>
            </w14:solidFill>
          </w14:textFill>
        </w:rPr>
        <w:t xml:space="preserve">        （详见投标邀请）          </w:t>
      </w:r>
    </w:p>
    <w:p w14:paraId="1077CAE0">
      <w:pPr>
        <w:pStyle w:val="24"/>
        <w:ind w:left="567" w:firstLine="0"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注明：“</w:t>
      </w:r>
      <w:r>
        <w:rPr>
          <w:rFonts w:hint="eastAsia" w:ascii="宋体" w:hAnsi="宋体" w:eastAsia="宋体" w:cs="宋体"/>
          <w:bCs/>
          <w:color w:val="000000" w:themeColor="text1"/>
          <w:szCs w:val="21"/>
          <w:u w:val="single"/>
          <w14:textFill>
            <w14:solidFill>
              <w14:schemeClr w14:val="tx1"/>
            </w14:solidFill>
          </w14:textFill>
        </w:rPr>
        <w:t xml:space="preserve">于  年  月  日北京时间  ：  </w:t>
      </w:r>
      <w:r>
        <w:rPr>
          <w:rFonts w:hint="eastAsia" w:ascii="宋体" w:hAnsi="宋体" w:eastAsia="宋体" w:cs="宋体"/>
          <w:bCs/>
          <w:color w:val="000000" w:themeColor="text1"/>
          <w:szCs w:val="21"/>
          <w14:textFill>
            <w14:solidFill>
              <w14:schemeClr w14:val="tx1"/>
            </w14:solidFill>
          </w14:textFill>
        </w:rPr>
        <w:t>（详见投标邀请）之前不得启封”的字样。</w:t>
      </w:r>
    </w:p>
    <w:p w14:paraId="2644F5A9">
      <w:pPr>
        <w:widowControl/>
        <w:ind w:firstLine="404" w:firstLineChars="200"/>
        <w:jc w:val="left"/>
        <w:outlineLvl w:val="3"/>
        <w:rPr>
          <w:rFonts w:hint="eastAsia" w:ascii="宋体" w:hAnsi="宋体" w:eastAsia="宋体" w:cs="宋体"/>
          <w:kern w:val="0"/>
          <w:szCs w:val="21"/>
        </w:rPr>
      </w:pPr>
      <w:r>
        <w:rPr>
          <w:rFonts w:hint="eastAsia" w:ascii="宋体" w:hAnsi="宋体" w:eastAsia="宋体" w:cs="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28"/>
        </w:numPr>
        <w:spacing w:before="217" w:beforeLines="50"/>
        <w:ind w:left="284" w:hanging="284" w:firstLineChars="0"/>
        <w:jc w:val="left"/>
        <w:outlineLvl w:val="3"/>
        <w:rPr>
          <w:rFonts w:hint="eastAsia" w:ascii="宋体" w:hAnsi="宋体" w:eastAsia="宋体" w:cs="宋体"/>
          <w:kern w:val="0"/>
          <w:sz w:val="20"/>
          <w:szCs w:val="20"/>
          <w:lang w:eastAsia="zh-Hans"/>
        </w:rPr>
      </w:pPr>
      <w:r>
        <w:rPr>
          <w:rFonts w:hint="eastAsia" w:ascii="宋体" w:hAnsi="宋体" w:eastAsia="宋体" w:cs="宋体"/>
          <w:b/>
          <w:kern w:val="0"/>
          <w:szCs w:val="21"/>
          <w:lang w:eastAsia="zh-Hans"/>
        </w:rPr>
        <w:t>投标文件的修改、撤回与撤销</w:t>
      </w:r>
    </w:p>
    <w:p w14:paraId="6C97C593">
      <w:pPr>
        <w:pStyle w:val="24"/>
        <w:widowControl/>
        <w:numPr>
          <w:ilvl w:val="0"/>
          <w:numId w:val="35"/>
        </w:numPr>
        <w:ind w:firstLineChars="0"/>
        <w:jc w:val="left"/>
        <w:rPr>
          <w:rFonts w:hint="eastAsia" w:ascii="宋体" w:hAnsi="宋体" w:eastAsia="宋体" w:cs="宋体"/>
          <w:kern w:val="0"/>
          <w:szCs w:val="21"/>
        </w:rPr>
      </w:pPr>
      <w:r>
        <w:rPr>
          <w:rFonts w:hint="eastAsia" w:ascii="宋体" w:hAnsi="宋体" w:eastAsia="宋体" w:cs="宋体"/>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5"/>
        </w:numPr>
        <w:ind w:firstLineChars="0"/>
        <w:jc w:val="left"/>
        <w:rPr>
          <w:rFonts w:hint="eastAsia" w:ascii="宋体" w:hAnsi="宋体" w:eastAsia="宋体" w:cs="宋体"/>
          <w:kern w:val="0"/>
          <w:szCs w:val="21"/>
        </w:rPr>
      </w:pPr>
      <w:r>
        <w:rPr>
          <w:rFonts w:hint="eastAsia" w:ascii="宋体" w:hAnsi="宋体" w:eastAsia="宋体" w:cs="宋体"/>
          <w:kern w:val="0"/>
          <w:szCs w:val="21"/>
        </w:rPr>
        <w:t>在投标截止时间之后，投标人不得对其投标文件做任何修改和补充。</w:t>
      </w:r>
    </w:p>
    <w:p w14:paraId="44C880E8">
      <w:pPr>
        <w:pStyle w:val="24"/>
        <w:widowControl/>
        <w:numPr>
          <w:ilvl w:val="0"/>
          <w:numId w:val="35"/>
        </w:numPr>
        <w:ind w:firstLineChars="0"/>
        <w:jc w:val="left"/>
        <w:rPr>
          <w:rFonts w:hint="eastAsia" w:ascii="宋体" w:hAnsi="宋体" w:eastAsia="宋体" w:cs="宋体"/>
          <w:kern w:val="0"/>
          <w:sz w:val="20"/>
          <w:szCs w:val="20"/>
        </w:rPr>
      </w:pPr>
      <w:r>
        <w:rPr>
          <w:rFonts w:hint="eastAsia" w:ascii="宋体" w:hAnsi="宋体" w:eastAsia="宋体" w:cs="宋体"/>
          <w:kern w:val="0"/>
          <w:szCs w:val="21"/>
        </w:rPr>
        <w:t>在提交投标文件截止时间至投标有效期满之前，投标人不得撤回其投标文件。</w:t>
      </w:r>
    </w:p>
    <w:p w14:paraId="5B06180D">
      <w:pPr>
        <w:pStyle w:val="24"/>
        <w:widowControl/>
        <w:numPr>
          <w:ilvl w:val="0"/>
          <w:numId w:val="28"/>
        </w:numPr>
        <w:spacing w:before="217" w:beforeLines="50"/>
        <w:ind w:left="284" w:hanging="284" w:firstLineChars="0"/>
        <w:jc w:val="left"/>
        <w:outlineLvl w:val="3"/>
        <w:rPr>
          <w:rFonts w:hint="eastAsia" w:ascii="宋体" w:hAnsi="宋体" w:eastAsia="宋体" w:cs="宋体"/>
          <w:kern w:val="0"/>
          <w:sz w:val="20"/>
          <w:szCs w:val="20"/>
          <w:lang w:eastAsia="zh-Hans"/>
        </w:rPr>
      </w:pPr>
      <w:r>
        <w:rPr>
          <w:rFonts w:hint="eastAsia" w:ascii="宋体" w:hAnsi="宋体" w:eastAsia="宋体" w:cs="宋体"/>
          <w:b/>
          <w:kern w:val="0"/>
          <w:szCs w:val="21"/>
          <w:lang w:eastAsia="zh-Hans"/>
        </w:rPr>
        <w:t>投标保证金</w:t>
      </w:r>
      <w:r>
        <w:rPr>
          <w:rFonts w:hint="eastAsia" w:ascii="宋体" w:hAnsi="宋体" w:eastAsia="宋体" w:cs="宋体"/>
          <w:b/>
          <w:kern w:val="0"/>
          <w:szCs w:val="21"/>
        </w:rPr>
        <w:t>（本项目</w:t>
      </w:r>
      <w:r>
        <w:rPr>
          <w:rFonts w:hint="eastAsia" w:ascii="宋体" w:hAnsi="宋体" w:eastAsia="宋体" w:cs="宋体"/>
          <w:b/>
          <w:kern w:val="0"/>
          <w:szCs w:val="21"/>
          <w:lang w:val="en-US" w:eastAsia="zh-CN"/>
        </w:rPr>
        <w:t>不</w:t>
      </w:r>
      <w:r>
        <w:rPr>
          <w:rFonts w:hint="eastAsia" w:ascii="宋体" w:hAnsi="宋体" w:eastAsia="宋体" w:cs="宋体"/>
          <w:b/>
          <w:kern w:val="0"/>
          <w:szCs w:val="21"/>
        </w:rPr>
        <w:t>收取）</w:t>
      </w:r>
    </w:p>
    <w:p w14:paraId="13D58769">
      <w:pPr>
        <w:pStyle w:val="24"/>
        <w:widowControl/>
        <w:numPr>
          <w:ilvl w:val="0"/>
          <w:numId w:val="3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投标保证金的缴纳</w:t>
      </w:r>
    </w:p>
    <w:p w14:paraId="5909AF1A">
      <w:pPr>
        <w:pStyle w:val="24"/>
        <w:widowControl/>
        <w:numPr>
          <w:ilvl w:val="0"/>
          <w:numId w:val="37"/>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投标人在提交投标文件时，应按投标人须知前附表规定的金额和缴纳要求缴纳投标保证金，并作为其投标文件的组成部分。</w:t>
      </w:r>
    </w:p>
    <w:p w14:paraId="09E9AB64">
      <w:pPr>
        <w:pStyle w:val="24"/>
        <w:widowControl/>
        <w:numPr>
          <w:ilvl w:val="0"/>
          <w:numId w:val="37"/>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宋体"/>
          <w:kern w:val="0"/>
          <w:szCs w:val="21"/>
          <w:u w:val="single"/>
          <w:lang w:eastAsia="zh-Hans"/>
        </w:rPr>
        <w:t>须知前附表</w:t>
      </w:r>
      <w:r>
        <w:rPr>
          <w:rFonts w:hint="eastAsia" w:ascii="宋体" w:hAnsi="宋体" w:eastAsia="宋体" w:cs="宋体"/>
          <w:kern w:val="0"/>
          <w:szCs w:val="21"/>
          <w:lang w:eastAsia="zh-Hans"/>
        </w:rPr>
        <w:t>规定的金额递交至采购代理机构，到账情况以开标时采购代理机构查询的信息为准。</w:t>
      </w:r>
    </w:p>
    <w:bookmarkEnd w:id="16"/>
    <w:p w14:paraId="08ED3A20">
      <w:pPr>
        <w:pStyle w:val="24"/>
        <w:widowControl/>
        <w:numPr>
          <w:ilvl w:val="0"/>
          <w:numId w:val="37"/>
        </w:numPr>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投标保证金的退还：</w:t>
      </w:r>
    </w:p>
    <w:p w14:paraId="581BB39B">
      <w:pPr>
        <w:pStyle w:val="24"/>
        <w:widowControl/>
        <w:numPr>
          <w:ilvl w:val="0"/>
          <w:numId w:val="38"/>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投标人在投标截止时间前放弃投标的，自所投采购包结果公告发出后5个工作日内退还。</w:t>
      </w:r>
    </w:p>
    <w:p w14:paraId="32B29E50">
      <w:pPr>
        <w:pStyle w:val="24"/>
        <w:widowControl/>
        <w:numPr>
          <w:ilvl w:val="0"/>
          <w:numId w:val="38"/>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未中标的投标人投标保证金，自中标通知书发出之日起5个工作日内退还。</w:t>
      </w:r>
    </w:p>
    <w:p w14:paraId="5414F91D">
      <w:pPr>
        <w:pStyle w:val="24"/>
        <w:widowControl/>
        <w:numPr>
          <w:ilvl w:val="0"/>
          <w:numId w:val="38"/>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中标人</w:t>
      </w:r>
      <w:r>
        <w:rPr>
          <w:rFonts w:hint="eastAsia" w:ascii="宋体" w:hAnsi="宋体" w:eastAsia="宋体" w:cs="宋体"/>
          <w:kern w:val="0"/>
          <w:szCs w:val="21"/>
          <w:lang w:eastAsia="zh-Hans"/>
        </w:rPr>
        <w:t>的投标保证金，自采购合同签订之日起5个工作日内退还。</w:t>
      </w:r>
    </w:p>
    <w:p w14:paraId="43A59FF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备注：但因投标人自身原因导致无法及时退还的除外。</w:t>
      </w:r>
    </w:p>
    <w:p w14:paraId="43F64C5A">
      <w:pPr>
        <w:pStyle w:val="24"/>
        <w:widowControl/>
        <w:numPr>
          <w:ilvl w:val="0"/>
          <w:numId w:val="3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 xml:space="preserve"> 有下列情形之一的，投标保证金将不予退还：</w:t>
      </w:r>
    </w:p>
    <w:p w14:paraId="1EAE9C0F">
      <w:pPr>
        <w:pStyle w:val="24"/>
        <w:widowControl/>
        <w:numPr>
          <w:ilvl w:val="0"/>
          <w:numId w:val="39"/>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提供虚假材料谋取中标、成交的；</w:t>
      </w:r>
    </w:p>
    <w:p w14:paraId="14C63438">
      <w:pPr>
        <w:pStyle w:val="24"/>
        <w:widowControl/>
        <w:numPr>
          <w:ilvl w:val="0"/>
          <w:numId w:val="39"/>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投标人在招标文件规定的投标有效期内撤销其投标；</w:t>
      </w:r>
    </w:p>
    <w:p w14:paraId="2901C0DC">
      <w:pPr>
        <w:pStyle w:val="24"/>
        <w:widowControl/>
        <w:numPr>
          <w:ilvl w:val="0"/>
          <w:numId w:val="39"/>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中标后，无正当理由放弃中标资格；</w:t>
      </w:r>
    </w:p>
    <w:p w14:paraId="41509EB1">
      <w:pPr>
        <w:pStyle w:val="24"/>
        <w:widowControl/>
        <w:numPr>
          <w:ilvl w:val="0"/>
          <w:numId w:val="39"/>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中标后，无正当理由不与采购人签订合同；</w:t>
      </w:r>
    </w:p>
    <w:p w14:paraId="3AD81154">
      <w:pPr>
        <w:pStyle w:val="24"/>
        <w:widowControl/>
        <w:numPr>
          <w:ilvl w:val="0"/>
          <w:numId w:val="39"/>
        </w:numPr>
        <w:tabs>
          <w:tab w:val="left" w:pos="567"/>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法律法规和招标文件规定的其他情形。</w:t>
      </w:r>
    </w:p>
    <w:p w14:paraId="0E1DA8E6">
      <w:pPr>
        <w:pStyle w:val="24"/>
        <w:widowControl/>
        <w:numPr>
          <w:ilvl w:val="0"/>
          <w:numId w:val="28"/>
        </w:numPr>
        <w:spacing w:before="217" w:beforeLines="50"/>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投标有效期</w:t>
      </w:r>
    </w:p>
    <w:p w14:paraId="641D263F">
      <w:pPr>
        <w:pStyle w:val="24"/>
        <w:widowControl/>
        <w:numPr>
          <w:ilvl w:val="0"/>
          <w:numId w:val="4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8"/>
        </w:numPr>
        <w:spacing w:before="217" w:beforeLines="50"/>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样品（演示）</w:t>
      </w:r>
    </w:p>
    <w:p w14:paraId="75980878">
      <w:pPr>
        <w:pStyle w:val="24"/>
        <w:widowControl/>
        <w:numPr>
          <w:ilvl w:val="0"/>
          <w:numId w:val="41"/>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41"/>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41"/>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采购结果公告发布后，</w:t>
      </w:r>
      <w:r>
        <w:rPr>
          <w:rFonts w:hint="eastAsia" w:ascii="宋体" w:hAnsi="宋体" w:eastAsia="宋体" w:cs="宋体"/>
          <w:kern w:val="0"/>
          <w:szCs w:val="21"/>
        </w:rPr>
        <w:t>中标人</w:t>
      </w:r>
      <w:r>
        <w:rPr>
          <w:rFonts w:hint="eastAsia" w:ascii="宋体" w:hAnsi="宋体" w:eastAsia="宋体" w:cs="宋体"/>
          <w:kern w:val="0"/>
          <w:szCs w:val="21"/>
          <w:lang w:eastAsia="zh-Hans"/>
        </w:rPr>
        <w:t>的样品由采购人封存，作为履约验收的依据之一。未</w:t>
      </w:r>
      <w:r>
        <w:rPr>
          <w:rFonts w:hint="eastAsia" w:ascii="宋体" w:hAnsi="宋体" w:eastAsia="宋体" w:cs="宋体"/>
          <w:kern w:val="0"/>
          <w:szCs w:val="21"/>
        </w:rPr>
        <w:t>中标人</w:t>
      </w:r>
      <w:r>
        <w:rPr>
          <w:rFonts w:hint="eastAsia" w:ascii="宋体" w:hAnsi="宋体" w:eastAsia="宋体" w:cs="宋体"/>
          <w:kern w:val="0"/>
          <w:szCs w:val="21"/>
          <w:lang w:eastAsia="zh-Hans"/>
        </w:rPr>
        <w:t>在接到采购代理机构通知后，应按规定时间尽快自行取回样品，否则视同供应商不再认领，代理机构有权进行处理。</w:t>
      </w:r>
    </w:p>
    <w:p w14:paraId="0DDB3108">
      <w:pPr>
        <w:pStyle w:val="24"/>
        <w:widowControl/>
        <w:numPr>
          <w:ilvl w:val="0"/>
          <w:numId w:val="28"/>
        </w:numPr>
        <w:spacing w:before="217" w:beforeLines="50"/>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除招标文件另有规定外，有下列情形之一的，投标无效：</w:t>
      </w:r>
    </w:p>
    <w:p w14:paraId="41A7535F">
      <w:pPr>
        <w:pStyle w:val="24"/>
        <w:widowControl/>
        <w:numPr>
          <w:ilvl w:val="0"/>
          <w:numId w:val="4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投标文件未按照招标文件要求签署、盖章；</w:t>
      </w:r>
    </w:p>
    <w:p w14:paraId="2AA22EAE">
      <w:pPr>
        <w:pStyle w:val="24"/>
        <w:widowControl/>
        <w:numPr>
          <w:ilvl w:val="0"/>
          <w:numId w:val="4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不符合招标文件中规定的资格要求；</w:t>
      </w:r>
    </w:p>
    <w:p w14:paraId="372C942D">
      <w:pPr>
        <w:pStyle w:val="24"/>
        <w:widowControl/>
        <w:numPr>
          <w:ilvl w:val="0"/>
          <w:numId w:val="4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投标报价超过招标文件中规定的预算金额或最高限价；</w:t>
      </w:r>
    </w:p>
    <w:p w14:paraId="135B29C2">
      <w:pPr>
        <w:pStyle w:val="24"/>
        <w:widowControl/>
        <w:numPr>
          <w:ilvl w:val="0"/>
          <w:numId w:val="4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投标文件含有采购人不能接受的附加条件；</w:t>
      </w:r>
    </w:p>
    <w:p w14:paraId="54912838">
      <w:pPr>
        <w:pStyle w:val="24"/>
        <w:widowControl/>
        <w:numPr>
          <w:ilvl w:val="0"/>
          <w:numId w:val="42"/>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有关法律、法规和规章及招标文件规定的其他无效情形。</w:t>
      </w:r>
    </w:p>
    <w:p w14:paraId="5FC0DB76">
      <w:pPr>
        <w:pStyle w:val="24"/>
        <w:widowControl/>
        <w:numPr>
          <w:ilvl w:val="0"/>
          <w:numId w:val="19"/>
        </w:numPr>
        <w:spacing w:before="217" w:beforeLines="50"/>
        <w:ind w:left="442" w:hanging="442" w:firstLineChars="0"/>
        <w:jc w:val="left"/>
        <w:outlineLvl w:val="3"/>
        <w:rPr>
          <w:rFonts w:hint="eastAsia" w:ascii="宋体" w:hAnsi="宋体" w:eastAsia="宋体" w:cs="宋体"/>
          <w:b/>
          <w:kern w:val="0"/>
          <w:szCs w:val="21"/>
          <w:lang w:eastAsia="zh-Hans"/>
        </w:rPr>
      </w:pPr>
      <w:r>
        <w:rPr>
          <w:rFonts w:hint="eastAsia" w:ascii="宋体" w:hAnsi="宋体" w:eastAsia="宋体" w:cs="宋体"/>
          <w:b/>
          <w:kern w:val="0"/>
          <w:szCs w:val="21"/>
          <w:lang w:eastAsia="zh-Hans"/>
        </w:rPr>
        <w:t>开标、评标和定标</w:t>
      </w:r>
    </w:p>
    <w:p w14:paraId="04B02605">
      <w:pPr>
        <w:pStyle w:val="24"/>
        <w:widowControl/>
        <w:numPr>
          <w:ilvl w:val="3"/>
          <w:numId w:val="43"/>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开标</w:t>
      </w:r>
    </w:p>
    <w:p w14:paraId="73D25B4C">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开标由采购代理机构主持，邀请投标人参加。评标委员会成员不得参加开标活动。</w:t>
      </w:r>
    </w:p>
    <w:p w14:paraId="61E4F461">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投标人不足3家的，不得开标。</w:t>
      </w:r>
    </w:p>
    <w:p w14:paraId="05C138A6">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开标过程应当由采购人或者采购代理机构负责记录，由参加开标的各投标人代表和相关工作人员签字确认。</w:t>
      </w:r>
    </w:p>
    <w:p w14:paraId="5B0019EF">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4"/>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rPr>
        <w:t>投标人未参加开标的，视同认可开标结果。</w:t>
      </w:r>
    </w:p>
    <w:p w14:paraId="10E714A2">
      <w:pPr>
        <w:pStyle w:val="24"/>
        <w:widowControl/>
        <w:numPr>
          <w:ilvl w:val="3"/>
          <w:numId w:val="43"/>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评审（详见第四章）</w:t>
      </w:r>
    </w:p>
    <w:p w14:paraId="0C0F53E9">
      <w:pPr>
        <w:pStyle w:val="24"/>
        <w:widowControl/>
        <w:numPr>
          <w:ilvl w:val="3"/>
          <w:numId w:val="43"/>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定标</w:t>
      </w:r>
    </w:p>
    <w:p w14:paraId="4312C8F1">
      <w:pPr>
        <w:pStyle w:val="24"/>
        <w:widowControl/>
        <w:numPr>
          <w:ilvl w:val="0"/>
          <w:numId w:val="45"/>
        </w:numPr>
        <w:ind w:left="426" w:hanging="426"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中标公告：</w:t>
      </w:r>
    </w:p>
    <w:p w14:paraId="411FA44D">
      <w:pPr>
        <w:pStyle w:val="24"/>
        <w:widowControl/>
        <w:numPr>
          <w:ilvl w:val="0"/>
          <w:numId w:val="46"/>
        </w:numPr>
        <w:ind w:left="709" w:hanging="709" w:firstLineChars="0"/>
        <w:jc w:val="left"/>
        <w:rPr>
          <w:rFonts w:hint="eastAsia" w:ascii="宋体" w:hAnsi="宋体" w:eastAsia="宋体" w:cs="宋体"/>
          <w:kern w:val="0"/>
          <w:szCs w:val="21"/>
        </w:rPr>
      </w:pPr>
      <w:r>
        <w:rPr>
          <w:rFonts w:hint="eastAsia" w:ascii="宋体" w:hAnsi="宋体" w:eastAsia="宋体" w:cs="宋体"/>
          <w:kern w:val="0"/>
          <w:szCs w:val="21"/>
        </w:rPr>
        <w:t>采购人或者采购代理机构应当自中标人确定之日起2个工作日内在</w:t>
      </w:r>
      <w:bookmarkStart w:id="17" w:name="_Hlk169881051"/>
      <w:r>
        <w:rPr>
          <w:rFonts w:hint="eastAsia" w:ascii="宋体" w:hAnsi="宋体" w:eastAsia="宋体" w:cs="宋体"/>
          <w:kern w:val="0"/>
          <w:szCs w:val="21"/>
        </w:rPr>
        <w:t>指定媒体</w:t>
      </w:r>
      <w:bookmarkEnd w:id="17"/>
      <w:r>
        <w:rPr>
          <w:rFonts w:hint="eastAsia" w:ascii="宋体" w:hAnsi="宋体" w:eastAsia="宋体" w:cs="宋体"/>
          <w:kern w:val="0"/>
          <w:szCs w:val="21"/>
        </w:rPr>
        <w:t>公告中标结果和发出中标通知书，公告期为1个工作日。</w:t>
      </w:r>
    </w:p>
    <w:p w14:paraId="00414DA4">
      <w:pPr>
        <w:pStyle w:val="24"/>
        <w:widowControl/>
        <w:numPr>
          <w:ilvl w:val="0"/>
          <w:numId w:val="45"/>
        </w:numPr>
        <w:ind w:left="426" w:hanging="426"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中标通知书：</w:t>
      </w:r>
    </w:p>
    <w:p w14:paraId="7C6B63E4">
      <w:pPr>
        <w:pStyle w:val="24"/>
        <w:widowControl/>
        <w:numPr>
          <w:ilvl w:val="0"/>
          <w:numId w:val="47"/>
        </w:numPr>
        <w:tabs>
          <w:tab w:val="left" w:pos="567"/>
        </w:tabs>
        <w:ind w:hanging="2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中标通知书对中标人和采购人具有同等法律效力。</w:t>
      </w:r>
    </w:p>
    <w:p w14:paraId="042EBF13">
      <w:pPr>
        <w:pStyle w:val="24"/>
        <w:widowControl/>
        <w:numPr>
          <w:ilvl w:val="0"/>
          <w:numId w:val="47"/>
        </w:numPr>
        <w:tabs>
          <w:tab w:val="left" w:pos="567"/>
        </w:tabs>
        <w:ind w:hanging="2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中标通知书发出后，采购人不得违法改变中标结果，中标人无正当理由不得放弃中标。</w:t>
      </w:r>
    </w:p>
    <w:p w14:paraId="644C478B">
      <w:pPr>
        <w:pStyle w:val="24"/>
        <w:widowControl/>
        <w:numPr>
          <w:ilvl w:val="0"/>
          <w:numId w:val="47"/>
        </w:numPr>
        <w:tabs>
          <w:tab w:val="left" w:pos="567"/>
        </w:tabs>
        <w:ind w:hanging="2284"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中标通知书将作为授予合同资格的合法依据，是合同的一个组成部分。</w:t>
      </w:r>
    </w:p>
    <w:p w14:paraId="1D36A752">
      <w:pPr>
        <w:pStyle w:val="24"/>
        <w:widowControl/>
        <w:numPr>
          <w:ilvl w:val="0"/>
          <w:numId w:val="19"/>
        </w:numPr>
        <w:spacing w:before="217" w:beforeLines="50"/>
        <w:ind w:left="442" w:hanging="442" w:firstLineChars="0"/>
        <w:jc w:val="left"/>
        <w:outlineLvl w:val="3"/>
        <w:rPr>
          <w:rFonts w:hint="eastAsia" w:ascii="宋体" w:hAnsi="宋体" w:eastAsia="宋体" w:cs="宋体"/>
          <w:b/>
          <w:kern w:val="0"/>
          <w:szCs w:val="21"/>
          <w:lang w:eastAsia="zh-Hans"/>
        </w:rPr>
      </w:pPr>
      <w:r>
        <w:rPr>
          <w:rFonts w:hint="eastAsia" w:ascii="宋体" w:hAnsi="宋体" w:eastAsia="宋体" w:cs="宋体"/>
          <w:b/>
          <w:kern w:val="0"/>
          <w:szCs w:val="21"/>
          <w:lang w:eastAsia="zh-Hans"/>
        </w:rPr>
        <w:t>询问、质疑与投诉</w:t>
      </w:r>
    </w:p>
    <w:p w14:paraId="54BDC809">
      <w:pPr>
        <w:pStyle w:val="24"/>
        <w:widowControl/>
        <w:numPr>
          <w:ilvl w:val="3"/>
          <w:numId w:val="48"/>
        </w:numPr>
        <w:tabs>
          <w:tab w:val="left" w:pos="426"/>
          <w:tab w:val="left" w:pos="709"/>
          <w:tab w:val="left" w:pos="993"/>
          <w:tab w:val="left" w:pos="1418"/>
        </w:tabs>
        <w:ind w:hanging="1760" w:firstLineChars="0"/>
        <w:jc w:val="left"/>
        <w:outlineLvl w:val="3"/>
        <w:rPr>
          <w:rFonts w:hint="eastAsia" w:ascii="宋体" w:hAnsi="宋体" w:eastAsia="宋体" w:cs="宋体"/>
          <w:b/>
          <w:kern w:val="0"/>
          <w:szCs w:val="21"/>
          <w:lang w:eastAsia="zh-Hans"/>
        </w:rPr>
      </w:pPr>
      <w:r>
        <w:rPr>
          <w:rFonts w:hint="eastAsia" w:ascii="宋体" w:hAnsi="宋体" w:eastAsia="宋体" w:cs="宋体"/>
          <w:b/>
          <w:kern w:val="0"/>
          <w:szCs w:val="21"/>
          <w:lang w:eastAsia="zh-Hans"/>
        </w:rPr>
        <w:t>询问</w:t>
      </w:r>
    </w:p>
    <w:p w14:paraId="0FAFD38B">
      <w:pPr>
        <w:pStyle w:val="24"/>
        <w:widowControl/>
        <w:numPr>
          <w:ilvl w:val="0"/>
          <w:numId w:val="49"/>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4"/>
        <w:widowControl/>
        <w:numPr>
          <w:ilvl w:val="3"/>
          <w:numId w:val="48"/>
        </w:numPr>
        <w:tabs>
          <w:tab w:val="left" w:pos="426"/>
          <w:tab w:val="left" w:pos="709"/>
          <w:tab w:val="left" w:pos="993"/>
          <w:tab w:val="left" w:pos="1418"/>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质疑</w:t>
      </w:r>
    </w:p>
    <w:p w14:paraId="7FC77AE6">
      <w:pPr>
        <w:pStyle w:val="24"/>
        <w:widowControl/>
        <w:numPr>
          <w:ilvl w:val="0"/>
          <w:numId w:val="5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1"/>
        </w:numPr>
        <w:tabs>
          <w:tab w:val="left" w:pos="709"/>
        </w:tabs>
        <w:ind w:firstLineChars="0"/>
        <w:jc w:val="left"/>
        <w:rPr>
          <w:rFonts w:hint="eastAsia" w:ascii="宋体" w:hAnsi="宋体" w:eastAsia="宋体" w:cs="宋体"/>
          <w:kern w:val="0"/>
          <w:szCs w:val="21"/>
        </w:rPr>
      </w:pPr>
      <w:r>
        <w:rPr>
          <w:rFonts w:hint="eastAsia" w:ascii="宋体" w:hAnsi="宋体" w:eastAsia="宋体" w:cs="宋体"/>
          <w:kern w:val="0"/>
          <w:szCs w:val="21"/>
          <w:lang w:eastAsia="zh-Hans"/>
        </w:rPr>
        <w:t>对招标文件提出质疑的，为获取招标文件之日或者招标文件公告期限届满之日；</w:t>
      </w:r>
    </w:p>
    <w:p w14:paraId="24197C5E">
      <w:pPr>
        <w:pStyle w:val="24"/>
        <w:widowControl/>
        <w:numPr>
          <w:ilvl w:val="0"/>
          <w:numId w:val="51"/>
        </w:numPr>
        <w:tabs>
          <w:tab w:val="left" w:pos="709"/>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对采购过程提出质疑的，为各采购程序环节结束之日；</w:t>
      </w:r>
    </w:p>
    <w:p w14:paraId="00C4D840">
      <w:pPr>
        <w:pStyle w:val="24"/>
        <w:widowControl/>
        <w:numPr>
          <w:ilvl w:val="0"/>
          <w:numId w:val="51"/>
        </w:numPr>
        <w:tabs>
          <w:tab w:val="left" w:pos="709"/>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对中标结果提出质疑的，为中标结果公告期限届满之日。</w:t>
      </w:r>
    </w:p>
    <w:p w14:paraId="1AA8C846">
      <w:pPr>
        <w:pStyle w:val="24"/>
        <w:widowControl/>
        <w:numPr>
          <w:ilvl w:val="0"/>
          <w:numId w:val="5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质疑函应当包括下列主要内容：</w:t>
      </w:r>
    </w:p>
    <w:p w14:paraId="5817E1AC">
      <w:pPr>
        <w:pStyle w:val="24"/>
        <w:widowControl/>
        <w:numPr>
          <w:ilvl w:val="0"/>
          <w:numId w:val="52"/>
        </w:numPr>
        <w:tabs>
          <w:tab w:val="left" w:pos="709"/>
        </w:tabs>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质疑供应商和相关供应商的名称、地址、邮编、联系人及联系电话等；</w:t>
      </w:r>
    </w:p>
    <w:p w14:paraId="27396A53">
      <w:pPr>
        <w:pStyle w:val="24"/>
        <w:widowControl/>
        <w:numPr>
          <w:ilvl w:val="0"/>
          <w:numId w:val="52"/>
        </w:numPr>
        <w:tabs>
          <w:tab w:val="left" w:pos="709"/>
        </w:tabs>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质疑项目名称及编号、具体明确的质疑事项和与质疑事项相关的请求；</w:t>
      </w:r>
    </w:p>
    <w:p w14:paraId="46841003">
      <w:pPr>
        <w:pStyle w:val="24"/>
        <w:widowControl/>
        <w:numPr>
          <w:ilvl w:val="0"/>
          <w:numId w:val="52"/>
        </w:numPr>
        <w:tabs>
          <w:tab w:val="left" w:pos="709"/>
        </w:tabs>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52"/>
        </w:numPr>
        <w:tabs>
          <w:tab w:val="left" w:pos="709"/>
        </w:tabs>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提出质疑的日期。</w:t>
      </w:r>
    </w:p>
    <w:p w14:paraId="743836A0">
      <w:pPr>
        <w:pStyle w:val="24"/>
        <w:widowControl/>
        <w:numPr>
          <w:ilvl w:val="0"/>
          <w:numId w:val="5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以联合体形式参加采购活动的，其质疑应当由联合体成员委托主体提出。</w:t>
      </w:r>
    </w:p>
    <w:p w14:paraId="064A7798">
      <w:pPr>
        <w:pStyle w:val="24"/>
        <w:widowControl/>
        <w:numPr>
          <w:ilvl w:val="0"/>
          <w:numId w:val="5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宋体"/>
          <w:kern w:val="0"/>
          <w:szCs w:val="21"/>
        </w:rPr>
        <w:t>采购人有关</w:t>
      </w:r>
      <w:r>
        <w:rPr>
          <w:rFonts w:hint="eastAsia" w:ascii="宋体" w:hAnsi="宋体" w:eastAsia="宋体" w:cs="宋体"/>
          <w:kern w:val="0"/>
          <w:szCs w:val="21"/>
          <w:lang w:eastAsia="zh-Hans"/>
        </w:rPr>
        <w:t>部门依法处理。</w:t>
      </w:r>
    </w:p>
    <w:p w14:paraId="4B25D179">
      <w:pPr>
        <w:pStyle w:val="24"/>
        <w:widowControl/>
        <w:numPr>
          <w:ilvl w:val="0"/>
          <w:numId w:val="50"/>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质疑联系方式如下：</w:t>
      </w:r>
    </w:p>
    <w:p w14:paraId="04E1EE58">
      <w:pPr>
        <w:widowControl/>
        <w:ind w:firstLine="480"/>
        <w:jc w:val="left"/>
        <w:rPr>
          <w:rFonts w:hint="eastAsia" w:ascii="宋体" w:hAnsi="宋体" w:eastAsia="宋体" w:cs="宋体"/>
          <w:kern w:val="0"/>
          <w:szCs w:val="21"/>
        </w:rPr>
      </w:pPr>
      <w:r>
        <w:rPr>
          <w:rFonts w:hint="eastAsia" w:ascii="宋体" w:hAnsi="宋体" w:eastAsia="宋体" w:cs="宋体"/>
          <w:kern w:val="0"/>
          <w:szCs w:val="21"/>
          <w:lang w:eastAsia="zh-Hans"/>
        </w:rPr>
        <w:t>质疑联系人：</w:t>
      </w:r>
      <w:r>
        <w:rPr>
          <w:rFonts w:hint="eastAsia" w:ascii="宋体" w:hAnsi="宋体" w:eastAsia="宋体" w:cs="宋体"/>
          <w:kern w:val="0"/>
          <w:szCs w:val="21"/>
        </w:rPr>
        <w:t>何舜禹</w:t>
      </w:r>
    </w:p>
    <w:p w14:paraId="6A816235">
      <w:pPr>
        <w:widowControl/>
        <w:ind w:firstLine="480"/>
        <w:jc w:val="left"/>
        <w:rPr>
          <w:rFonts w:hint="eastAsia" w:ascii="宋体" w:hAnsi="宋体" w:eastAsia="宋体" w:cs="宋体"/>
          <w:kern w:val="0"/>
          <w:szCs w:val="21"/>
          <w:lang w:eastAsia="zh-Hans"/>
        </w:rPr>
      </w:pPr>
      <w:bookmarkStart w:id="18" w:name="_Hlk170237862"/>
      <w:r>
        <w:rPr>
          <w:rFonts w:hint="eastAsia" w:ascii="宋体" w:hAnsi="宋体" w:eastAsia="宋体" w:cs="宋体"/>
          <w:kern w:val="0"/>
          <w:szCs w:val="21"/>
          <w:lang w:eastAsia="zh-Hans"/>
        </w:rPr>
        <w:t>电话：（0769）22367009</w:t>
      </w:r>
    </w:p>
    <w:p w14:paraId="50A95697">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邮箱：zhcity_gd@163.com</w:t>
      </w:r>
    </w:p>
    <w:p w14:paraId="662604D3">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地址：东莞市南城街道雅园产业园区路5号1栋1楼</w:t>
      </w:r>
    </w:p>
    <w:p w14:paraId="3DADAC68">
      <w:pPr>
        <w:widowControl/>
        <w:ind w:firstLine="48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邮编：523000</w:t>
      </w:r>
      <w:bookmarkEnd w:id="18"/>
    </w:p>
    <w:p w14:paraId="4ABBDBCF">
      <w:pPr>
        <w:widowControl/>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3.投诉</w:t>
      </w:r>
    </w:p>
    <w:p w14:paraId="23EC7FB9">
      <w:pPr>
        <w:pStyle w:val="24"/>
        <w:widowControl/>
        <w:numPr>
          <w:ilvl w:val="0"/>
          <w:numId w:val="53"/>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质疑人对采购人或采购代理机构的质疑答复不满意或在规定时间内未得到答复的，可以在答复期满后15个工作日内，向本项目</w:t>
      </w:r>
      <w:r>
        <w:rPr>
          <w:rFonts w:hint="eastAsia" w:ascii="宋体" w:hAnsi="宋体" w:eastAsia="宋体" w:cs="宋体"/>
          <w:kern w:val="0"/>
          <w:szCs w:val="21"/>
        </w:rPr>
        <w:t>采购人有关</w:t>
      </w:r>
      <w:r>
        <w:rPr>
          <w:rFonts w:hint="eastAsia" w:ascii="宋体" w:hAnsi="宋体" w:eastAsia="宋体" w:cs="宋体"/>
          <w:kern w:val="0"/>
          <w:szCs w:val="21"/>
          <w:lang w:eastAsia="zh-Hans"/>
        </w:rPr>
        <w:t>部门提起投诉。</w:t>
      </w:r>
    </w:p>
    <w:p w14:paraId="7D73C36D">
      <w:pPr>
        <w:pStyle w:val="24"/>
        <w:widowControl/>
        <w:numPr>
          <w:ilvl w:val="0"/>
          <w:numId w:val="19"/>
        </w:numPr>
        <w:spacing w:before="217" w:beforeLines="50"/>
        <w:ind w:left="442" w:hanging="442" w:firstLineChars="0"/>
        <w:jc w:val="left"/>
        <w:outlineLvl w:val="3"/>
        <w:rPr>
          <w:rFonts w:hint="eastAsia" w:ascii="宋体" w:hAnsi="宋体" w:eastAsia="宋体" w:cs="宋体"/>
          <w:kern w:val="0"/>
          <w:szCs w:val="21"/>
        </w:rPr>
      </w:pPr>
      <w:r>
        <w:rPr>
          <w:rFonts w:hint="eastAsia" w:ascii="宋体" w:hAnsi="宋体" w:eastAsia="宋体" w:cs="宋体"/>
          <w:b/>
          <w:kern w:val="0"/>
          <w:szCs w:val="21"/>
          <w:lang w:eastAsia="zh-Hans"/>
        </w:rPr>
        <w:t>履约担保</w:t>
      </w:r>
      <w:r>
        <w:rPr>
          <w:rFonts w:hint="eastAsia" w:ascii="宋体" w:hAnsi="宋体" w:eastAsia="宋体" w:cs="宋体"/>
          <w:b/>
          <w:kern w:val="0"/>
          <w:szCs w:val="21"/>
        </w:rPr>
        <w:t>（本项目不收取</w:t>
      </w:r>
      <w:r>
        <w:rPr>
          <w:rFonts w:hint="eastAsia" w:ascii="宋体" w:hAnsi="宋体" w:eastAsia="宋体" w:cs="宋体"/>
          <w:b/>
          <w:kern w:val="0"/>
          <w:szCs w:val="21"/>
          <w:lang w:eastAsia="zh-Hans"/>
        </w:rPr>
        <w:t>履约担保</w:t>
      </w:r>
      <w:r>
        <w:rPr>
          <w:rFonts w:hint="eastAsia" w:ascii="宋体" w:hAnsi="宋体" w:eastAsia="宋体" w:cs="宋体"/>
          <w:b/>
          <w:kern w:val="0"/>
          <w:szCs w:val="21"/>
        </w:rPr>
        <w:t>）</w:t>
      </w:r>
    </w:p>
    <w:p w14:paraId="550A4FCD">
      <w:pPr>
        <w:pStyle w:val="24"/>
        <w:widowControl/>
        <w:numPr>
          <w:ilvl w:val="0"/>
          <w:numId w:val="54"/>
        </w:numPr>
        <w:ind w:left="442" w:hanging="442" w:firstLineChars="0"/>
        <w:jc w:val="left"/>
        <w:outlineLvl w:val="3"/>
        <w:rPr>
          <w:rFonts w:hint="eastAsia" w:ascii="宋体" w:hAnsi="宋体" w:eastAsia="宋体" w:cs="宋体"/>
          <w:kern w:val="0"/>
          <w:szCs w:val="21"/>
        </w:rPr>
      </w:pPr>
      <w:r>
        <w:rPr>
          <w:rFonts w:hint="eastAsia" w:ascii="宋体" w:hAnsi="宋体" w:eastAsia="宋体" w:cs="宋体"/>
          <w:kern w:val="0"/>
          <w:szCs w:val="21"/>
        </w:rPr>
        <w:t>中标人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4"/>
        <w:widowControl/>
        <w:numPr>
          <w:ilvl w:val="0"/>
          <w:numId w:val="54"/>
        </w:numPr>
        <w:ind w:firstLineChars="0"/>
        <w:jc w:val="left"/>
        <w:outlineLvl w:val="3"/>
        <w:rPr>
          <w:rFonts w:hint="eastAsia" w:ascii="宋体" w:hAnsi="宋体" w:eastAsia="宋体" w:cs="宋体"/>
          <w:kern w:val="0"/>
          <w:szCs w:val="21"/>
        </w:rPr>
      </w:pPr>
      <w:r>
        <w:rPr>
          <w:rFonts w:hint="eastAsia" w:ascii="宋体" w:hAnsi="宋体" w:eastAsia="宋体" w:cs="宋体"/>
          <w:kern w:val="0"/>
          <w:szCs w:val="21"/>
        </w:rPr>
        <w:t>在整个项目验收合格后，中标人向采购人提交退回履约保证金的申请，采购人办理履约保证金退还手续，将履约保证金退回原中标人的汇入账户。</w:t>
      </w:r>
    </w:p>
    <w:p w14:paraId="61A7EB8B">
      <w:pPr>
        <w:pStyle w:val="24"/>
        <w:widowControl/>
        <w:numPr>
          <w:ilvl w:val="0"/>
          <w:numId w:val="19"/>
        </w:numPr>
        <w:spacing w:before="217" w:beforeLines="50"/>
        <w:ind w:left="442" w:hanging="442"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合同签订和履行</w:t>
      </w:r>
    </w:p>
    <w:p w14:paraId="02041DF9">
      <w:pPr>
        <w:pStyle w:val="24"/>
        <w:widowControl/>
        <w:numPr>
          <w:ilvl w:val="3"/>
          <w:numId w:val="55"/>
        </w:numPr>
        <w:tabs>
          <w:tab w:val="left" w:pos="426"/>
          <w:tab w:val="left" w:pos="709"/>
          <w:tab w:val="left" w:pos="1134"/>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合同签订</w:t>
      </w:r>
    </w:p>
    <w:p w14:paraId="4A81814F">
      <w:pPr>
        <w:pStyle w:val="24"/>
        <w:widowControl/>
        <w:numPr>
          <w:ilvl w:val="0"/>
          <w:numId w:val="5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采购人应当自《中标通知书》发出之日起三十日内，按照招标文件和</w:t>
      </w:r>
      <w:r>
        <w:rPr>
          <w:rFonts w:hint="eastAsia" w:ascii="宋体" w:hAnsi="宋体" w:eastAsia="宋体" w:cs="宋体"/>
          <w:kern w:val="0"/>
          <w:szCs w:val="21"/>
        </w:rPr>
        <w:t>中标人</w:t>
      </w:r>
      <w:r>
        <w:rPr>
          <w:rFonts w:hint="eastAsia" w:ascii="宋体" w:hAnsi="宋体" w:eastAsia="宋体" w:cs="宋体"/>
          <w:kern w:val="0"/>
          <w:szCs w:val="21"/>
          <w:lang w:eastAsia="zh-Hans"/>
        </w:rPr>
        <w:t>投标文件的约定，与</w:t>
      </w:r>
      <w:r>
        <w:rPr>
          <w:rFonts w:hint="eastAsia" w:ascii="宋体" w:hAnsi="宋体" w:eastAsia="宋体" w:cs="宋体"/>
          <w:kern w:val="0"/>
          <w:szCs w:val="21"/>
        </w:rPr>
        <w:t>中标人</w:t>
      </w:r>
      <w:r>
        <w:rPr>
          <w:rFonts w:hint="eastAsia" w:ascii="宋体" w:hAnsi="宋体" w:eastAsia="宋体" w:cs="宋体"/>
          <w:kern w:val="0"/>
          <w:szCs w:val="21"/>
          <w:lang w:eastAsia="zh-Hans"/>
        </w:rPr>
        <w:t>签订合同。所签订的合同不得对招标文件和</w:t>
      </w:r>
      <w:r>
        <w:rPr>
          <w:rFonts w:hint="eastAsia" w:ascii="宋体" w:hAnsi="宋体" w:eastAsia="宋体" w:cs="宋体"/>
          <w:kern w:val="0"/>
          <w:szCs w:val="21"/>
        </w:rPr>
        <w:t>中标人</w:t>
      </w:r>
      <w:r>
        <w:rPr>
          <w:rFonts w:hint="eastAsia" w:ascii="宋体" w:hAnsi="宋体" w:eastAsia="宋体" w:cs="宋体"/>
          <w:kern w:val="0"/>
          <w:szCs w:val="21"/>
          <w:lang w:eastAsia="zh-Hans"/>
        </w:rPr>
        <w:t>投标文件作实质性修改。</w:t>
      </w:r>
    </w:p>
    <w:p w14:paraId="227A774A">
      <w:pPr>
        <w:pStyle w:val="24"/>
        <w:widowControl/>
        <w:numPr>
          <w:ilvl w:val="0"/>
          <w:numId w:val="56"/>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采购人不得提出试用合格等任何不合理的要求作为签订合同的条件，且不得与</w:t>
      </w:r>
      <w:r>
        <w:rPr>
          <w:rFonts w:hint="eastAsia" w:ascii="宋体" w:hAnsi="宋体" w:eastAsia="宋体" w:cs="宋体"/>
          <w:kern w:val="0"/>
          <w:szCs w:val="21"/>
        </w:rPr>
        <w:t>中标人</w:t>
      </w:r>
      <w:r>
        <w:rPr>
          <w:rFonts w:hint="eastAsia" w:ascii="宋体" w:hAnsi="宋体" w:eastAsia="宋体" w:cs="宋体"/>
          <w:kern w:val="0"/>
          <w:szCs w:val="21"/>
          <w:lang w:eastAsia="zh-Hans"/>
        </w:rPr>
        <w:t>私下订立背离合同实质性内容的协议。</w:t>
      </w:r>
    </w:p>
    <w:p w14:paraId="4F3F062F">
      <w:pPr>
        <w:pStyle w:val="24"/>
        <w:widowControl/>
        <w:numPr>
          <w:ilvl w:val="3"/>
          <w:numId w:val="55"/>
        </w:numPr>
        <w:tabs>
          <w:tab w:val="left" w:pos="426"/>
          <w:tab w:val="left" w:pos="709"/>
          <w:tab w:val="left" w:pos="1134"/>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合同的履行</w:t>
      </w:r>
    </w:p>
    <w:p w14:paraId="63899B25">
      <w:pPr>
        <w:pStyle w:val="24"/>
        <w:widowControl/>
        <w:numPr>
          <w:ilvl w:val="0"/>
          <w:numId w:val="57"/>
        </w:numPr>
        <w:ind w:firstLineChars="0"/>
        <w:jc w:val="left"/>
        <w:rPr>
          <w:rFonts w:hint="eastAsia" w:ascii="宋体" w:hAnsi="宋体" w:eastAsia="宋体" w:cs="宋体"/>
          <w:kern w:val="0"/>
          <w:szCs w:val="21"/>
          <w:lang w:eastAsia="zh-Hans"/>
        </w:rPr>
      </w:pPr>
      <w:bookmarkStart w:id="19" w:name="_Hlk170237916"/>
      <w:r>
        <w:rPr>
          <w:rFonts w:hint="eastAsia" w:ascii="宋体" w:hAnsi="宋体" w:eastAsia="宋体" w:cs="宋体"/>
          <w:kern w:val="0"/>
          <w:szCs w:val="21"/>
          <w:lang w:eastAsia="zh-Hans"/>
        </w:rPr>
        <w:t>采购合同订立后，合同各方不得擅自变更、中止或者终止合同。采购合同需要变更的，采购人应将有关合同变更内容，以书面形式报</w:t>
      </w:r>
      <w:r>
        <w:rPr>
          <w:rFonts w:hint="eastAsia" w:ascii="宋体" w:hAnsi="宋体" w:eastAsia="宋体" w:cs="宋体"/>
          <w:kern w:val="0"/>
          <w:szCs w:val="21"/>
        </w:rPr>
        <w:t>采购人有关</w:t>
      </w:r>
      <w:r>
        <w:rPr>
          <w:rFonts w:hint="eastAsia" w:ascii="宋体" w:hAnsi="宋体" w:eastAsia="宋体" w:cs="宋体"/>
          <w:kern w:val="0"/>
          <w:szCs w:val="21"/>
          <w:lang w:eastAsia="zh-Hans"/>
        </w:rPr>
        <w:t>部门备案；因特殊情况需要中止或终止合同的，采购人应将中止或终止合同的理由以及相应措施，以书面形式报</w:t>
      </w:r>
      <w:r>
        <w:rPr>
          <w:rFonts w:hint="eastAsia" w:ascii="宋体" w:hAnsi="宋体" w:eastAsia="宋体" w:cs="宋体"/>
          <w:kern w:val="0"/>
          <w:szCs w:val="21"/>
        </w:rPr>
        <w:t>采购人有关</w:t>
      </w:r>
      <w:r>
        <w:rPr>
          <w:rFonts w:hint="eastAsia" w:ascii="宋体" w:hAnsi="宋体" w:eastAsia="宋体" w:cs="宋体"/>
          <w:kern w:val="0"/>
          <w:szCs w:val="21"/>
          <w:lang w:eastAsia="zh-Hans"/>
        </w:rPr>
        <w:t>部门备案。</w:t>
      </w:r>
      <w:bookmarkEnd w:id="19"/>
    </w:p>
    <w:p w14:paraId="7DB3A8A0">
      <w:pPr>
        <w:pStyle w:val="24"/>
        <w:widowControl/>
        <w:numPr>
          <w:ilvl w:val="0"/>
          <w:numId w:val="57"/>
        </w:numPr>
        <w:tabs>
          <w:tab w:val="left" w:pos="993"/>
        </w:tabs>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hint="eastAsia" w:ascii="宋体" w:hAnsi="宋体" w:eastAsia="宋体" w:cs="宋体"/>
          <w:kern w:val="0"/>
          <w:szCs w:val="21"/>
          <w:lang w:eastAsia="zh-Hans"/>
        </w:rPr>
        <w:t>签订补充合同的必须按规定备案。</w:t>
      </w:r>
    </w:p>
    <w:bookmarkEnd w:id="20"/>
    <w:p w14:paraId="7058F3DD">
      <w:pPr>
        <w:pageBreakBefore/>
        <w:widowControl/>
        <w:jc w:val="center"/>
        <w:outlineLvl w:val="1"/>
        <w:rPr>
          <w:rFonts w:hint="eastAsia" w:ascii="宋体" w:hAnsi="宋体" w:eastAsia="宋体" w:cs="宋体"/>
          <w:kern w:val="0"/>
          <w:sz w:val="20"/>
          <w:szCs w:val="20"/>
          <w:lang w:eastAsia="zh-Hans"/>
        </w:rPr>
      </w:pPr>
      <w:bookmarkStart w:id="21" w:name="_Toc169799781"/>
      <w:bookmarkStart w:id="22" w:name="_Toc169807543"/>
      <w:r>
        <w:rPr>
          <w:rFonts w:hint="eastAsia" w:ascii="宋体" w:hAnsi="宋体" w:eastAsia="宋体" w:cs="宋体"/>
          <w:b/>
          <w:kern w:val="0"/>
          <w:sz w:val="36"/>
          <w:szCs w:val="20"/>
          <w:lang w:eastAsia="zh-Hans"/>
        </w:rPr>
        <w:t>第四章 评标</w:t>
      </w:r>
      <w:bookmarkEnd w:id="21"/>
      <w:bookmarkEnd w:id="22"/>
    </w:p>
    <w:p w14:paraId="1F905B4D">
      <w:pPr>
        <w:pStyle w:val="24"/>
        <w:numPr>
          <w:ilvl w:val="0"/>
          <w:numId w:val="58"/>
        </w:numPr>
        <w:ind w:firstLineChars="0"/>
        <w:rPr>
          <w:rFonts w:hint="eastAsia" w:ascii="宋体" w:hAnsi="宋体" w:eastAsia="宋体" w:cs="宋体"/>
          <w:b/>
          <w:bCs/>
        </w:rPr>
      </w:pPr>
      <w:r>
        <w:rPr>
          <w:rFonts w:hint="eastAsia" w:ascii="宋体" w:hAnsi="宋体" w:eastAsia="宋体" w:cs="宋体"/>
          <w:b/>
          <w:bCs/>
        </w:rPr>
        <w:t>评标要求</w:t>
      </w:r>
    </w:p>
    <w:p w14:paraId="000B4FC0">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评标方法</w:t>
      </w:r>
    </w:p>
    <w:p w14:paraId="7D12ED5E">
      <w:pPr>
        <w:pStyle w:val="24"/>
        <w:widowControl/>
        <w:numPr>
          <w:ilvl w:val="0"/>
          <w:numId w:val="60"/>
        </w:numPr>
        <w:ind w:firstLineChars="0"/>
        <w:jc w:val="left"/>
        <w:rPr>
          <w:rFonts w:hint="eastAsia" w:ascii="宋体" w:hAnsi="宋体" w:eastAsia="宋体" w:cs="宋体"/>
          <w:kern w:val="0"/>
          <w:szCs w:val="21"/>
        </w:rPr>
      </w:pPr>
      <w:r>
        <w:rPr>
          <w:rFonts w:hint="eastAsia" w:ascii="宋体" w:hAnsi="宋体" w:eastAsia="宋体" w:cs="宋体"/>
          <w:kern w:val="0"/>
          <w:szCs w:val="21"/>
        </w:rPr>
        <w:t>本项目按照综合评分法的评标方法进行评审</w:t>
      </w:r>
    </w:p>
    <w:p w14:paraId="4CFF23C2">
      <w:pPr>
        <w:pStyle w:val="24"/>
        <w:widowControl/>
        <w:numPr>
          <w:ilvl w:val="0"/>
          <w:numId w:val="60"/>
        </w:numPr>
        <w:ind w:firstLineChars="0"/>
        <w:jc w:val="left"/>
        <w:rPr>
          <w:rFonts w:hint="eastAsia" w:ascii="宋体" w:hAnsi="宋体" w:eastAsia="宋体" w:cs="宋体"/>
          <w:kern w:val="0"/>
          <w:szCs w:val="21"/>
        </w:rPr>
      </w:pPr>
      <w:r>
        <w:rPr>
          <w:rFonts w:hint="eastAsia" w:ascii="宋体" w:hAnsi="宋体" w:eastAsia="宋体" w:cs="宋体"/>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评标原则</w:t>
      </w:r>
    </w:p>
    <w:p w14:paraId="644A3CC7">
      <w:pPr>
        <w:pStyle w:val="24"/>
        <w:widowControl/>
        <w:numPr>
          <w:ilvl w:val="0"/>
          <w:numId w:val="61"/>
        </w:numPr>
        <w:tabs>
          <w:tab w:val="left" w:pos="426"/>
          <w:tab w:val="left" w:pos="709"/>
          <w:tab w:val="left" w:pos="993"/>
        </w:tabs>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1"/>
        </w:numPr>
        <w:tabs>
          <w:tab w:val="left" w:pos="426"/>
          <w:tab w:val="left" w:pos="709"/>
          <w:tab w:val="left" w:pos="993"/>
        </w:tabs>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具体评标事项由评标委员会负责，并按招标文件的规定办法进行评审。</w:t>
      </w:r>
    </w:p>
    <w:p w14:paraId="34C8B732">
      <w:pPr>
        <w:pStyle w:val="24"/>
        <w:widowControl/>
        <w:numPr>
          <w:ilvl w:val="0"/>
          <w:numId w:val="61"/>
        </w:numPr>
        <w:tabs>
          <w:tab w:val="left" w:pos="426"/>
          <w:tab w:val="left" w:pos="709"/>
          <w:tab w:val="left" w:pos="993"/>
        </w:tabs>
        <w:ind w:left="567" w:hanging="567"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合格投标人不足须知前附表中约定的有效供应商家数的，不得评标。</w:t>
      </w:r>
    </w:p>
    <w:p w14:paraId="1328CF1C">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评标委员会</w:t>
      </w:r>
    </w:p>
    <w:p w14:paraId="1A36B4E5">
      <w:pPr>
        <w:pStyle w:val="24"/>
        <w:widowControl/>
        <w:numPr>
          <w:ilvl w:val="0"/>
          <w:numId w:val="62"/>
        </w:numPr>
        <w:tabs>
          <w:tab w:val="left" w:pos="284"/>
          <w:tab w:val="left" w:pos="426"/>
          <w:tab w:val="left" w:pos="851"/>
          <w:tab w:val="left" w:pos="1134"/>
          <w:tab w:val="left" w:pos="1560"/>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本次招标依法组建评标委员会。</w:t>
      </w:r>
    </w:p>
    <w:p w14:paraId="2A82B383">
      <w:pPr>
        <w:pStyle w:val="24"/>
        <w:widowControl/>
        <w:numPr>
          <w:ilvl w:val="0"/>
          <w:numId w:val="62"/>
        </w:numPr>
        <w:tabs>
          <w:tab w:val="left" w:pos="284"/>
          <w:tab w:val="left" w:pos="426"/>
          <w:tab w:val="left" w:pos="851"/>
          <w:tab w:val="left" w:pos="1134"/>
          <w:tab w:val="left" w:pos="1560"/>
        </w:tabs>
        <w:ind w:left="426" w:hanging="426" w:firstLineChars="0"/>
        <w:jc w:val="left"/>
        <w:rPr>
          <w:rFonts w:hint="eastAsia" w:ascii="宋体" w:hAnsi="宋体" w:eastAsia="宋体" w:cs="宋体"/>
          <w:kern w:val="0"/>
          <w:szCs w:val="21"/>
        </w:rPr>
      </w:pPr>
      <w:r>
        <w:rPr>
          <w:rFonts w:hint="eastAsia" w:ascii="宋体" w:hAnsi="宋体" w:eastAsia="宋体" w:cs="宋体"/>
          <w:kern w:val="0"/>
          <w:szCs w:val="21"/>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3"/>
        </w:numPr>
        <w:tabs>
          <w:tab w:val="left" w:pos="709"/>
          <w:tab w:val="left" w:pos="851"/>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参加采购活动前3年内与供应商存在劳动关系；</w:t>
      </w:r>
    </w:p>
    <w:p w14:paraId="2BCB6405">
      <w:pPr>
        <w:pStyle w:val="24"/>
        <w:widowControl/>
        <w:numPr>
          <w:ilvl w:val="0"/>
          <w:numId w:val="63"/>
        </w:numPr>
        <w:tabs>
          <w:tab w:val="left" w:pos="709"/>
          <w:tab w:val="left" w:pos="851"/>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参加采购活动前3年内担任供应商的董事、监事；</w:t>
      </w:r>
    </w:p>
    <w:p w14:paraId="796525B9">
      <w:pPr>
        <w:pStyle w:val="24"/>
        <w:widowControl/>
        <w:numPr>
          <w:ilvl w:val="0"/>
          <w:numId w:val="63"/>
        </w:numPr>
        <w:tabs>
          <w:tab w:val="left" w:pos="709"/>
          <w:tab w:val="left" w:pos="851"/>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参加采购活动前3年内是供应商的控股股东或者实际控制人；</w:t>
      </w:r>
    </w:p>
    <w:p w14:paraId="0CA88AFA">
      <w:pPr>
        <w:pStyle w:val="24"/>
        <w:widowControl/>
        <w:numPr>
          <w:ilvl w:val="0"/>
          <w:numId w:val="63"/>
        </w:numPr>
        <w:tabs>
          <w:tab w:val="left" w:pos="709"/>
          <w:tab w:val="left" w:pos="851"/>
          <w:tab w:val="left" w:pos="1418"/>
        </w:tabs>
        <w:ind w:left="709" w:hanging="709" w:firstLineChars="0"/>
        <w:jc w:val="left"/>
        <w:rPr>
          <w:rFonts w:hint="eastAsia" w:ascii="宋体" w:hAnsi="宋体" w:eastAsia="宋体" w:cs="宋体"/>
          <w:spacing w:val="-4"/>
          <w:kern w:val="0"/>
          <w:szCs w:val="21"/>
        </w:rPr>
      </w:pPr>
      <w:r>
        <w:rPr>
          <w:rFonts w:hint="eastAsia" w:ascii="宋体" w:hAnsi="宋体" w:eastAsia="宋体" w:cs="宋体"/>
          <w:spacing w:val="-4"/>
          <w:kern w:val="0"/>
          <w:szCs w:val="21"/>
        </w:rPr>
        <w:t>与供应商的法定代表人或者负责人有夫妻、直系血亲、三代以内旁系血亲或者近姻亲关系；</w:t>
      </w:r>
    </w:p>
    <w:p w14:paraId="16FF92C4">
      <w:pPr>
        <w:pStyle w:val="24"/>
        <w:widowControl/>
        <w:numPr>
          <w:ilvl w:val="0"/>
          <w:numId w:val="63"/>
        </w:numPr>
        <w:tabs>
          <w:tab w:val="left" w:pos="709"/>
          <w:tab w:val="left" w:pos="851"/>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与供应商有其他可能影响采购活动公平、公正进行的关系。</w:t>
      </w:r>
    </w:p>
    <w:p w14:paraId="65AE34BB">
      <w:pPr>
        <w:pStyle w:val="24"/>
        <w:widowControl/>
        <w:numPr>
          <w:ilvl w:val="0"/>
          <w:numId w:val="62"/>
        </w:numPr>
        <w:tabs>
          <w:tab w:val="left" w:pos="284"/>
          <w:tab w:val="left" w:pos="426"/>
          <w:tab w:val="left" w:pos="851"/>
          <w:tab w:val="left" w:pos="1134"/>
          <w:tab w:val="left" w:pos="1560"/>
        </w:tabs>
        <w:ind w:left="426" w:hanging="426" w:firstLineChars="0"/>
        <w:jc w:val="left"/>
        <w:rPr>
          <w:rFonts w:hint="eastAsia" w:ascii="宋体" w:hAnsi="宋体" w:eastAsia="宋体" w:cs="宋体"/>
          <w:kern w:val="0"/>
          <w:szCs w:val="21"/>
        </w:rPr>
      </w:pPr>
      <w:r>
        <w:rPr>
          <w:rFonts w:hint="eastAsia" w:ascii="宋体" w:hAnsi="宋体" w:eastAsia="宋体" w:cs="宋体"/>
          <w:kern w:val="0"/>
          <w:szCs w:val="21"/>
        </w:rPr>
        <w:t>评标委员会负责具体评标事务，并独立履行下列职责：</w:t>
      </w:r>
    </w:p>
    <w:p w14:paraId="7D20F3CB">
      <w:pPr>
        <w:pStyle w:val="24"/>
        <w:widowControl/>
        <w:numPr>
          <w:ilvl w:val="0"/>
          <w:numId w:val="64"/>
        </w:numPr>
        <w:tabs>
          <w:tab w:val="left" w:pos="709"/>
          <w:tab w:val="left" w:pos="851"/>
          <w:tab w:val="left" w:pos="1134"/>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审查、评价投标文件是否符合招标文件的商务、技术等实质性要求；</w:t>
      </w:r>
    </w:p>
    <w:p w14:paraId="08DBB929">
      <w:pPr>
        <w:pStyle w:val="24"/>
        <w:widowControl/>
        <w:numPr>
          <w:ilvl w:val="0"/>
          <w:numId w:val="64"/>
        </w:numPr>
        <w:tabs>
          <w:tab w:val="left" w:pos="709"/>
          <w:tab w:val="left" w:pos="851"/>
          <w:tab w:val="left" w:pos="1134"/>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要求投标人对投标文件有关事项作出澄清或者说明；</w:t>
      </w:r>
    </w:p>
    <w:p w14:paraId="07333D05">
      <w:pPr>
        <w:pStyle w:val="24"/>
        <w:widowControl/>
        <w:numPr>
          <w:ilvl w:val="0"/>
          <w:numId w:val="64"/>
        </w:numPr>
        <w:tabs>
          <w:tab w:val="left" w:pos="709"/>
          <w:tab w:val="left" w:pos="851"/>
          <w:tab w:val="left" w:pos="1134"/>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对投标文件进行比较和评价；</w:t>
      </w:r>
    </w:p>
    <w:p w14:paraId="7C9254EA">
      <w:pPr>
        <w:pStyle w:val="24"/>
        <w:widowControl/>
        <w:numPr>
          <w:ilvl w:val="0"/>
          <w:numId w:val="64"/>
        </w:numPr>
        <w:tabs>
          <w:tab w:val="left" w:pos="709"/>
          <w:tab w:val="left" w:pos="851"/>
          <w:tab w:val="left" w:pos="1134"/>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确定中标候选人名单，以及根据采购人委托直接确定中标人；</w:t>
      </w:r>
    </w:p>
    <w:p w14:paraId="7D635E67">
      <w:pPr>
        <w:pStyle w:val="24"/>
        <w:widowControl/>
        <w:numPr>
          <w:ilvl w:val="0"/>
          <w:numId w:val="64"/>
        </w:numPr>
        <w:tabs>
          <w:tab w:val="left" w:pos="709"/>
          <w:tab w:val="left" w:pos="851"/>
          <w:tab w:val="left" w:pos="1134"/>
          <w:tab w:val="left" w:pos="1418"/>
        </w:tabs>
        <w:ind w:hanging="2240" w:firstLineChars="0"/>
        <w:jc w:val="left"/>
        <w:rPr>
          <w:rFonts w:hint="eastAsia" w:ascii="宋体" w:hAnsi="宋体" w:eastAsia="宋体" w:cs="宋体"/>
          <w:kern w:val="0"/>
          <w:szCs w:val="21"/>
        </w:rPr>
      </w:pPr>
      <w:r>
        <w:rPr>
          <w:rFonts w:hint="eastAsia" w:ascii="宋体" w:hAnsi="宋体" w:eastAsia="宋体" w:cs="宋体"/>
          <w:kern w:val="0"/>
          <w:szCs w:val="21"/>
        </w:rPr>
        <w:t>向采购人、采购代理机构或者有关部门报告评标中发现的违法行为。</w:t>
      </w:r>
    </w:p>
    <w:p w14:paraId="2761D361">
      <w:pPr>
        <w:pStyle w:val="24"/>
        <w:widowControl/>
        <w:numPr>
          <w:ilvl w:val="0"/>
          <w:numId w:val="64"/>
        </w:numPr>
        <w:tabs>
          <w:tab w:val="left" w:pos="709"/>
          <w:tab w:val="left" w:pos="851"/>
          <w:tab w:val="left" w:pos="1134"/>
          <w:tab w:val="left" w:pos="1418"/>
          <w:tab w:val="left" w:pos="1701"/>
        </w:tabs>
        <w:ind w:left="709" w:hanging="709" w:firstLineChars="0"/>
        <w:jc w:val="left"/>
        <w:rPr>
          <w:rFonts w:hint="eastAsia" w:ascii="宋体" w:hAnsi="宋体" w:eastAsia="宋体" w:cs="宋体"/>
          <w:kern w:val="0"/>
          <w:szCs w:val="21"/>
        </w:rPr>
      </w:pPr>
      <w:r>
        <w:rPr>
          <w:rFonts w:hint="eastAsia" w:ascii="宋体" w:hAnsi="宋体" w:eastAsia="宋体" w:cs="宋体"/>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4"/>
        </w:numPr>
        <w:tabs>
          <w:tab w:val="left" w:pos="709"/>
          <w:tab w:val="left" w:pos="851"/>
          <w:tab w:val="left" w:pos="1134"/>
          <w:tab w:val="left" w:pos="1418"/>
          <w:tab w:val="left" w:pos="1701"/>
        </w:tabs>
        <w:ind w:left="709" w:hanging="709" w:firstLineChars="0"/>
        <w:jc w:val="left"/>
        <w:rPr>
          <w:rFonts w:hint="eastAsia" w:ascii="宋体" w:hAnsi="宋体" w:eastAsia="宋体" w:cs="宋体"/>
          <w:kern w:val="0"/>
          <w:szCs w:val="21"/>
        </w:rPr>
      </w:pPr>
      <w:r>
        <w:rPr>
          <w:rFonts w:hint="eastAsia" w:ascii="宋体" w:hAnsi="宋体" w:eastAsia="宋体" w:cs="宋体"/>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widowControl/>
        <w:numPr>
          <w:ilvl w:val="0"/>
          <w:numId w:val="64"/>
        </w:numPr>
        <w:tabs>
          <w:tab w:val="left" w:pos="567"/>
          <w:tab w:val="left" w:pos="709"/>
          <w:tab w:val="left" w:pos="1134"/>
          <w:tab w:val="left" w:pos="1418"/>
          <w:tab w:val="left" w:pos="1701"/>
        </w:tabs>
        <w:ind w:left="709" w:hanging="709" w:firstLineChars="0"/>
        <w:jc w:val="left"/>
        <w:rPr>
          <w:rFonts w:hint="eastAsia" w:ascii="宋体" w:hAnsi="宋体" w:eastAsia="宋体" w:cs="宋体"/>
          <w:kern w:val="0"/>
          <w:szCs w:val="21"/>
        </w:rPr>
      </w:pPr>
      <w:r>
        <w:rPr>
          <w:rFonts w:hint="eastAsia" w:ascii="宋体" w:hAnsi="宋体" w:eastAsia="宋体" w:cs="宋体"/>
          <w:kern w:val="0"/>
          <w:szCs w:val="21"/>
        </w:rPr>
        <w:t>参与评标工作的所有人员参考《中华人民共和国政府采购法》、《中华人民共和国政府采购法实施条例》、财政部《政府采购货物和服务招标投标管理办法》及相关法律、法规的规定，以确保评标的公平、公正。</w:t>
      </w:r>
    </w:p>
    <w:p w14:paraId="087B6B85">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有下列情形之一的，视为投标人串通投标，其投标无效：</w:t>
      </w:r>
    </w:p>
    <w:p w14:paraId="10FC83CC">
      <w:pPr>
        <w:pStyle w:val="24"/>
        <w:numPr>
          <w:ilvl w:val="0"/>
          <w:numId w:val="65"/>
        </w:numPr>
        <w:tabs>
          <w:tab w:val="left" w:pos="426"/>
          <w:tab w:val="left" w:pos="1276"/>
        </w:tabs>
        <w:ind w:hanging="2240"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不同投标人的投标文件由同一单位或者个人编制；</w:t>
      </w:r>
    </w:p>
    <w:p w14:paraId="4258DDB6">
      <w:pPr>
        <w:pStyle w:val="24"/>
        <w:numPr>
          <w:ilvl w:val="0"/>
          <w:numId w:val="65"/>
        </w:numPr>
        <w:tabs>
          <w:tab w:val="left" w:pos="426"/>
          <w:tab w:val="left" w:pos="1276"/>
        </w:tabs>
        <w:ind w:hanging="2240"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不同投标人委托同一单位或者个人办理投标事宜；</w:t>
      </w:r>
    </w:p>
    <w:p w14:paraId="663E5639">
      <w:pPr>
        <w:pStyle w:val="24"/>
        <w:numPr>
          <w:ilvl w:val="0"/>
          <w:numId w:val="65"/>
        </w:numPr>
        <w:tabs>
          <w:tab w:val="left" w:pos="426"/>
          <w:tab w:val="left" w:pos="1276"/>
        </w:tabs>
        <w:ind w:hanging="2240"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不同投标人的投标文件载明的项目管理成员或者联系人员为同一人；</w:t>
      </w:r>
    </w:p>
    <w:p w14:paraId="007EB103">
      <w:pPr>
        <w:pStyle w:val="24"/>
        <w:numPr>
          <w:ilvl w:val="0"/>
          <w:numId w:val="65"/>
        </w:numPr>
        <w:tabs>
          <w:tab w:val="left" w:pos="426"/>
          <w:tab w:val="left" w:pos="1276"/>
        </w:tabs>
        <w:ind w:hanging="2240"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不同投标人的投标文件异常一致或者投标报价呈规律性差异；</w:t>
      </w:r>
    </w:p>
    <w:p w14:paraId="17596D93">
      <w:pPr>
        <w:pStyle w:val="24"/>
        <w:numPr>
          <w:ilvl w:val="0"/>
          <w:numId w:val="65"/>
        </w:numPr>
        <w:tabs>
          <w:tab w:val="left" w:pos="426"/>
          <w:tab w:val="left" w:pos="1276"/>
        </w:tabs>
        <w:ind w:hanging="2240"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不同投标人的投标文件相互混装；</w:t>
      </w:r>
    </w:p>
    <w:p w14:paraId="47D9FE45">
      <w:pPr>
        <w:pStyle w:val="24"/>
        <w:numPr>
          <w:ilvl w:val="0"/>
          <w:numId w:val="65"/>
        </w:numPr>
        <w:tabs>
          <w:tab w:val="left" w:pos="426"/>
          <w:tab w:val="left" w:pos="1276"/>
        </w:tabs>
        <w:ind w:hanging="2240" w:firstLineChars="0"/>
        <w:jc w:val="left"/>
        <w:rPr>
          <w:rFonts w:hint="eastAsia" w:ascii="宋体" w:hAnsi="宋体" w:eastAsia="宋体" w:cs="宋体"/>
          <w:kern w:val="0"/>
          <w:szCs w:val="21"/>
          <w:lang w:eastAsia="zh-Hans"/>
        </w:rPr>
      </w:pPr>
      <w:r>
        <w:rPr>
          <w:rFonts w:hint="eastAsia" w:ascii="宋体" w:hAnsi="宋体" w:eastAsia="宋体" w:cs="宋体"/>
          <w:color w:val="000000" w:themeColor="text1"/>
          <w:szCs w:val="21"/>
          <w14:textFill>
            <w14:solidFill>
              <w14:schemeClr w14:val="tx1"/>
            </w14:solidFill>
          </w14:textFill>
        </w:rPr>
        <w:t>不同投标人的投标保证金从同一单位或者个人的账户转出。</w:t>
      </w:r>
    </w:p>
    <w:p w14:paraId="7354DA2F">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投标无效的情形</w:t>
      </w:r>
    </w:p>
    <w:p w14:paraId="19433EA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详见资格性审查、符合性审查和招标文件其他投标无效条款。</w:t>
      </w:r>
    </w:p>
    <w:p w14:paraId="43C65C36">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定标</w:t>
      </w:r>
    </w:p>
    <w:p w14:paraId="2BCC6686">
      <w:pPr>
        <w:pStyle w:val="24"/>
        <w:widowControl/>
        <w:numPr>
          <w:ilvl w:val="0"/>
          <w:numId w:val="66"/>
        </w:numPr>
        <w:ind w:left="426" w:hanging="426"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评标委员会按照招标文件确定的评标方法、步骤、标准，对投标文件进行评审。评标结束后，对投标人的评审名次进行排序，确定</w:t>
      </w:r>
      <w:r>
        <w:rPr>
          <w:rFonts w:hint="eastAsia" w:ascii="宋体" w:hAnsi="宋体" w:eastAsia="宋体" w:cs="宋体"/>
          <w:kern w:val="0"/>
          <w:szCs w:val="21"/>
        </w:rPr>
        <w:t>中标人</w:t>
      </w:r>
      <w:r>
        <w:rPr>
          <w:rFonts w:hint="eastAsia" w:ascii="宋体" w:hAnsi="宋体" w:eastAsia="宋体" w:cs="宋体"/>
          <w:kern w:val="0"/>
          <w:szCs w:val="21"/>
          <w:lang w:eastAsia="zh-Hans"/>
        </w:rPr>
        <w:t>或者推荐中标候选人。</w:t>
      </w:r>
    </w:p>
    <w:p w14:paraId="5B85F387">
      <w:pPr>
        <w:pStyle w:val="24"/>
        <w:widowControl/>
        <w:numPr>
          <w:ilvl w:val="3"/>
          <w:numId w:val="59"/>
        </w:numPr>
        <w:tabs>
          <w:tab w:val="left" w:pos="284"/>
          <w:tab w:val="left" w:pos="426"/>
          <w:tab w:val="left" w:pos="709"/>
          <w:tab w:val="left" w:pos="993"/>
        </w:tabs>
        <w:ind w:hanging="1760"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价格修正</w:t>
      </w:r>
    </w:p>
    <w:p w14:paraId="3CDC5B82">
      <w:pPr>
        <w:pStyle w:val="24"/>
        <w:widowControl/>
        <w:numPr>
          <w:ilvl w:val="0"/>
          <w:numId w:val="67"/>
        </w:numPr>
        <w:tabs>
          <w:tab w:val="left" w:pos="426"/>
          <w:tab w:val="left" w:pos="993"/>
          <w:tab w:val="left" w:pos="1276"/>
        </w:tabs>
        <w:ind w:hanging="2240"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对报价的计算错误按以下原则修正：</w:t>
      </w:r>
    </w:p>
    <w:p w14:paraId="6CAF5F6B">
      <w:pPr>
        <w:pStyle w:val="24"/>
        <w:widowControl/>
        <w:numPr>
          <w:ilvl w:val="0"/>
          <w:numId w:val="68"/>
        </w:numPr>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投标文件中开标一览表内容与投标文件中相应内容不一致的，以开标一览表为准；</w:t>
      </w:r>
    </w:p>
    <w:p w14:paraId="1EEC79DE">
      <w:pPr>
        <w:pStyle w:val="24"/>
        <w:widowControl/>
        <w:numPr>
          <w:ilvl w:val="0"/>
          <w:numId w:val="68"/>
        </w:numPr>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大写金额和小写金额不一致的，以大写金额为准；</w:t>
      </w:r>
    </w:p>
    <w:p w14:paraId="710C05FF">
      <w:pPr>
        <w:pStyle w:val="24"/>
        <w:widowControl/>
        <w:numPr>
          <w:ilvl w:val="0"/>
          <w:numId w:val="68"/>
        </w:numPr>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单价金额小数点或者百分比有明显错位的，以开标一览表的总价为准，并修改单价；</w:t>
      </w:r>
    </w:p>
    <w:p w14:paraId="754F0B5C">
      <w:pPr>
        <w:pStyle w:val="24"/>
        <w:widowControl/>
        <w:numPr>
          <w:ilvl w:val="0"/>
          <w:numId w:val="68"/>
        </w:numPr>
        <w:ind w:left="709" w:hanging="709"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hint="eastAsia" w:ascii="宋体" w:hAnsi="宋体" w:eastAsia="宋体" w:cs="宋体"/>
          <w:color w:val="333333"/>
          <w:szCs w:val="21"/>
          <w:shd w:val="clear" w:color="auto" w:fill="FFFFFF"/>
        </w:rPr>
      </w:pPr>
      <w:bookmarkStart w:id="23" w:name="_Hlk169887785"/>
      <w:r>
        <w:rPr>
          <w:rFonts w:hint="eastAsia" w:ascii="宋体" w:hAnsi="宋体" w:eastAsia="宋体" w:cs="宋体"/>
          <w:kern w:val="0"/>
          <w:szCs w:val="21"/>
          <w:lang w:eastAsia="zh-Hans"/>
        </w:rPr>
        <w:t>注：</w:t>
      </w:r>
      <w:r>
        <w:rPr>
          <w:rFonts w:hint="eastAsia" w:ascii="宋体" w:hAnsi="宋体" w:eastAsia="宋体" w:cs="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4"/>
        <w:widowControl/>
        <w:numPr>
          <w:ilvl w:val="0"/>
          <w:numId w:val="67"/>
        </w:numPr>
        <w:tabs>
          <w:tab w:val="left" w:pos="426"/>
          <w:tab w:val="left" w:pos="993"/>
          <w:tab w:val="left" w:pos="1276"/>
          <w:tab w:val="left" w:pos="1843"/>
        </w:tabs>
        <w:ind w:left="426" w:hanging="426" w:firstLineChars="0"/>
        <w:jc w:val="left"/>
        <w:rPr>
          <w:rFonts w:hint="eastAsia" w:ascii="宋体" w:hAnsi="宋体" w:eastAsia="宋体" w:cs="宋体"/>
          <w:kern w:val="0"/>
          <w:szCs w:val="21"/>
        </w:rPr>
      </w:pPr>
      <w:r>
        <w:rPr>
          <w:rFonts w:hint="eastAsia" w:ascii="宋体" w:hAnsi="宋体" w:eastAsia="宋体" w:cs="宋体"/>
          <w:kern w:val="0"/>
          <w:szCs w:val="21"/>
        </w:rPr>
        <w:t>投标文件中开标一览表、分项报价表内容与唱标信封中开标一览表、分项报价报内容不一致的，以唱标信封中开标一览表、分项报价表内容为准。</w:t>
      </w:r>
    </w:p>
    <w:p w14:paraId="609FC80E">
      <w:pPr>
        <w:pStyle w:val="24"/>
        <w:numPr>
          <w:ilvl w:val="0"/>
          <w:numId w:val="58"/>
        </w:numPr>
        <w:ind w:firstLineChars="0"/>
        <w:rPr>
          <w:rFonts w:hint="eastAsia" w:ascii="宋体" w:hAnsi="宋体" w:eastAsia="宋体" w:cs="宋体"/>
          <w:kern w:val="0"/>
          <w:szCs w:val="21"/>
          <w:lang w:eastAsia="zh-Hans"/>
        </w:rPr>
      </w:pPr>
      <w:bookmarkStart w:id="24" w:name="_Toc169799782"/>
      <w:r>
        <w:rPr>
          <w:rFonts w:hint="eastAsia" w:ascii="宋体" w:hAnsi="宋体" w:eastAsia="宋体" w:cs="宋体"/>
          <w:b/>
          <w:bCs/>
        </w:rPr>
        <w:t>政府采购政策落实</w:t>
      </w:r>
      <w:bookmarkEnd w:id="24"/>
    </w:p>
    <w:p w14:paraId="79D17283">
      <w:pPr>
        <w:pStyle w:val="24"/>
        <w:numPr>
          <w:ilvl w:val="1"/>
          <w:numId w:val="69"/>
        </w:numPr>
        <w:tabs>
          <w:tab w:val="left" w:pos="426"/>
          <w:tab w:val="left" w:pos="1418"/>
        </w:tabs>
        <w:ind w:left="851" w:hanging="851" w:firstLineChars="0"/>
        <w:rPr>
          <w:rFonts w:hint="eastAsia" w:ascii="宋体" w:hAnsi="宋体" w:eastAsia="宋体" w:cs="宋体"/>
          <w:b/>
          <w:bCs/>
          <w:szCs w:val="21"/>
        </w:rPr>
      </w:pPr>
      <w:r>
        <w:rPr>
          <w:rFonts w:hint="eastAsia" w:ascii="宋体" w:hAnsi="宋体" w:eastAsia="宋体" w:cs="宋体"/>
          <w:b/>
          <w:bCs/>
          <w:szCs w:val="21"/>
        </w:rPr>
        <w:t>对小型或微型企业投标的扶持</w:t>
      </w:r>
    </w:p>
    <w:p w14:paraId="73230FA6">
      <w:pPr>
        <w:pStyle w:val="24"/>
        <w:numPr>
          <w:ilvl w:val="2"/>
          <w:numId w:val="70"/>
        </w:numPr>
        <w:tabs>
          <w:tab w:val="left" w:pos="1418"/>
        </w:tabs>
        <w:ind w:left="426" w:hanging="426" w:firstLineChars="0"/>
        <w:rPr>
          <w:rFonts w:hint="eastAsia" w:ascii="宋体" w:hAnsi="宋体" w:eastAsia="宋体" w:cs="宋体"/>
          <w:bCs/>
          <w:szCs w:val="21"/>
        </w:rPr>
      </w:pPr>
      <w:bookmarkStart w:id="25" w:name="_Hlk90987722"/>
      <w:r>
        <w:rPr>
          <w:rFonts w:hint="eastAsia" w:ascii="宋体" w:hAnsi="宋体" w:eastAsia="宋体" w:cs="宋体"/>
          <w:bCs/>
          <w:szCs w:val="21"/>
        </w:rPr>
        <w:t>根据财政部、工业和信息化部制定《政府采购促进中小企业发展管理办法》（财库[2020]46号）的规定，对小微企业报价给予 10%的扣除，用扣除后的价格参与评审。参加政府采购活动的中小企业应当提供《中小企业声明函》</w:t>
      </w:r>
      <w:r>
        <w:rPr>
          <w:rFonts w:hint="eastAsia" w:ascii="宋体" w:hAnsi="宋体" w:eastAsia="宋体" w:cs="宋体"/>
          <w:b/>
          <w:szCs w:val="21"/>
          <w:u w:val="single"/>
        </w:rPr>
        <w:t>（</w:t>
      </w:r>
      <w:bookmarkEnd w:id="25"/>
      <w:r>
        <w:rPr>
          <w:rFonts w:hint="eastAsia" w:ascii="宋体" w:hAnsi="宋体" w:eastAsia="宋体" w:cs="宋体"/>
          <w:b/>
          <w:szCs w:val="21"/>
          <w:u w:val="single"/>
        </w:rPr>
        <w:t>格式详见招标文件第六章投标文件格式）。</w:t>
      </w:r>
    </w:p>
    <w:p w14:paraId="231C45DF">
      <w:pPr>
        <w:pStyle w:val="24"/>
        <w:numPr>
          <w:ilvl w:val="1"/>
          <w:numId w:val="69"/>
        </w:numPr>
        <w:tabs>
          <w:tab w:val="left" w:pos="426"/>
          <w:tab w:val="left" w:pos="1418"/>
        </w:tabs>
        <w:ind w:left="851" w:hanging="851" w:firstLineChars="0"/>
        <w:rPr>
          <w:rFonts w:hint="eastAsia" w:ascii="宋体" w:hAnsi="宋体" w:eastAsia="宋体" w:cs="宋体"/>
          <w:b/>
          <w:bCs/>
          <w:szCs w:val="21"/>
        </w:rPr>
      </w:pPr>
      <w:r>
        <w:rPr>
          <w:rFonts w:hint="eastAsia" w:ascii="宋体" w:hAnsi="宋体" w:eastAsia="宋体" w:cs="宋体"/>
          <w:b/>
          <w:bCs/>
          <w:szCs w:val="21"/>
        </w:rPr>
        <w:t>对监狱企业投标的扶持</w:t>
      </w:r>
    </w:p>
    <w:p w14:paraId="0EB14B84">
      <w:pPr>
        <w:pStyle w:val="24"/>
        <w:numPr>
          <w:ilvl w:val="2"/>
          <w:numId w:val="71"/>
        </w:numPr>
        <w:ind w:firstLineChars="0"/>
        <w:rPr>
          <w:rFonts w:hint="eastAsia" w:ascii="宋体" w:hAnsi="宋体" w:eastAsia="宋体" w:cs="宋体"/>
          <w:b/>
          <w:color w:val="000000" w:themeColor="text1"/>
          <w:szCs w:val="21"/>
          <w:u w:val="single"/>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宋体" w:hAnsi="宋体" w:eastAsia="宋体" w:cs="宋体"/>
          <w:b/>
          <w:color w:val="000000" w:themeColor="text1"/>
          <w:szCs w:val="21"/>
          <w:u w:val="single"/>
          <w14:textFill>
            <w14:solidFill>
              <w14:schemeClr w14:val="tx1"/>
            </w14:solidFill>
          </w14:textFill>
        </w:rPr>
        <w:t>（格式详见招标文件第六章投标文件格式）</w:t>
      </w:r>
    </w:p>
    <w:p w14:paraId="42AAAFB7">
      <w:pPr>
        <w:pStyle w:val="24"/>
        <w:numPr>
          <w:ilvl w:val="1"/>
          <w:numId w:val="69"/>
        </w:numPr>
        <w:tabs>
          <w:tab w:val="left" w:pos="426"/>
          <w:tab w:val="left" w:pos="1418"/>
        </w:tabs>
        <w:ind w:left="851" w:hanging="851" w:firstLineChars="0"/>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对残疾人福利性单位投标的扶持</w:t>
      </w:r>
    </w:p>
    <w:p w14:paraId="2923D221">
      <w:pPr>
        <w:pStyle w:val="24"/>
        <w:numPr>
          <w:ilvl w:val="2"/>
          <w:numId w:val="72"/>
        </w:numPr>
        <w:ind w:left="424" w:hanging="424" w:hangingChars="202"/>
        <w:rPr>
          <w:rFonts w:hint="eastAsia" w:ascii="宋体" w:hAnsi="宋体" w:eastAsia="宋体" w:cs="宋体"/>
          <w:b/>
          <w:color w:val="000000" w:themeColor="text1"/>
          <w:szCs w:val="21"/>
          <w:u w:val="single"/>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cs="宋体"/>
          <w:b/>
          <w:color w:val="000000" w:themeColor="text1"/>
          <w:szCs w:val="21"/>
          <w:u w:val="single"/>
          <w14:textFill>
            <w14:solidFill>
              <w14:schemeClr w14:val="tx1"/>
            </w14:solidFill>
          </w14:textFill>
        </w:rPr>
        <w:t>（格式详见招标文件第六章投标文件格式）。</w:t>
      </w:r>
    </w:p>
    <w:p w14:paraId="5E40FCE0">
      <w:pPr>
        <w:pStyle w:val="24"/>
        <w:numPr>
          <w:ilvl w:val="1"/>
          <w:numId w:val="69"/>
        </w:numPr>
        <w:ind w:left="426" w:hanging="426" w:firstLineChars="0"/>
        <w:jc w:val="left"/>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4%的扣除。</w:t>
      </w:r>
    </w:p>
    <w:p w14:paraId="7E3202C0">
      <w:pPr>
        <w:pStyle w:val="24"/>
        <w:numPr>
          <w:ilvl w:val="1"/>
          <w:numId w:val="69"/>
        </w:numPr>
        <w:tabs>
          <w:tab w:val="left" w:pos="426"/>
          <w:tab w:val="left" w:pos="1418"/>
        </w:tabs>
        <w:ind w:left="851" w:hanging="851" w:firstLineChars="0"/>
        <w:rPr>
          <w:rFonts w:hint="eastAsia" w:ascii="宋体" w:hAnsi="宋体" w:eastAsia="宋体" w:cs="宋体"/>
          <w:b/>
          <w:color w:val="385724" w:themeColor="accent6" w:themeShade="80"/>
          <w:szCs w:val="21"/>
        </w:rPr>
      </w:pPr>
      <w:bookmarkStart w:id="26" w:name="_Hlk86745708"/>
      <w:bookmarkStart w:id="27" w:name="_Hlk90987823"/>
      <w:r>
        <w:rPr>
          <w:rFonts w:hint="eastAsia" w:ascii="宋体" w:hAnsi="宋体" w:eastAsia="宋体" w:cs="宋体"/>
          <w:b/>
          <w:bCs/>
          <w:color w:val="000000" w:themeColor="text1"/>
          <w:szCs w:val="21"/>
          <w14:textFill>
            <w14:solidFill>
              <w14:schemeClr w14:val="tx1"/>
            </w14:solidFill>
          </w14:textFill>
        </w:rPr>
        <w:t>监狱企业产品、残疾人福利性单位产品价格扣除</w:t>
      </w:r>
    </w:p>
    <w:p w14:paraId="5FA076BC">
      <w:pPr>
        <w:pStyle w:val="24"/>
        <w:ind w:left="-141" w:leftChars="-67" w:firstLine="567" w:firstLineChars="270"/>
        <w:rPr>
          <w:rFonts w:hint="eastAsia" w:ascii="宋体" w:hAnsi="宋体" w:eastAsia="宋体" w:cs="宋体"/>
          <w:bCs/>
          <w:color w:val="385724" w:themeColor="accent6" w:themeShade="80"/>
          <w:szCs w:val="21"/>
        </w:rPr>
      </w:pPr>
      <w:r>
        <w:rPr>
          <w:rFonts w:hint="eastAsia" w:ascii="宋体" w:hAnsi="宋体" w:eastAsia="宋体" w:cs="宋体"/>
          <w:bCs/>
          <w:szCs w:val="21"/>
        </w:rPr>
        <w:t>监狱企业、残疾人福利性单位视同小微企业，按上述第1条款和第4条款享受评审中价格扣除。</w:t>
      </w:r>
    </w:p>
    <w:bookmarkEnd w:id="26"/>
    <w:p w14:paraId="29F7F539">
      <w:pP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7"/>
    <w:p w14:paraId="288746E7">
      <w:pPr>
        <w:pStyle w:val="24"/>
        <w:numPr>
          <w:ilvl w:val="1"/>
          <w:numId w:val="69"/>
        </w:numPr>
        <w:ind w:left="426" w:hanging="426" w:firstLineChars="0"/>
        <w:rPr>
          <w:rFonts w:hint="eastAsia" w:ascii="宋体" w:hAnsi="宋体" w:eastAsia="宋体" w:cs="宋体"/>
          <w:b/>
          <w:szCs w:val="21"/>
        </w:rPr>
      </w:pPr>
      <w:r>
        <w:rPr>
          <w:rFonts w:hint="eastAsia" w:ascii="宋体" w:hAnsi="宋体" w:eastAsia="宋体" w:cs="宋体"/>
          <w:b/>
          <w:szCs w:val="21"/>
        </w:rPr>
        <w:t>节能产品、环境标志产品价格扣除：</w:t>
      </w:r>
    </w:p>
    <w:p w14:paraId="3FB4B18E">
      <w:pPr>
        <w:pStyle w:val="24"/>
        <w:numPr>
          <w:ilvl w:val="0"/>
          <w:numId w:val="73"/>
        </w:numPr>
        <w:ind w:left="426" w:hanging="426" w:firstLineChars="0"/>
        <w:rPr>
          <w:rFonts w:hint="eastAsia" w:ascii="宋体" w:hAnsi="宋体" w:eastAsia="宋体" w:cs="宋体"/>
          <w:szCs w:val="21"/>
        </w:rPr>
      </w:pPr>
      <w:r>
        <w:rPr>
          <w:rFonts w:hint="eastAsia" w:ascii="宋体" w:hAnsi="宋体" w:eastAsia="宋体" w:cs="宋体"/>
          <w:szCs w:val="21"/>
        </w:rPr>
        <w:t>投标产品(针对非政府强制采购产品)纳入财政部、发展改革委颁发最新节能产品政府采购品目清单的，</w:t>
      </w:r>
      <w:r>
        <w:rPr>
          <w:rFonts w:hint="eastAsia" w:ascii="宋体" w:hAnsi="宋体" w:eastAsia="宋体" w:cs="宋体"/>
          <w:bCs/>
          <w:szCs w:val="21"/>
        </w:rPr>
        <w:t>对</w:t>
      </w:r>
      <w:r>
        <w:rPr>
          <w:rFonts w:hint="eastAsia" w:ascii="宋体" w:hAnsi="宋体" w:eastAsia="宋体" w:cs="宋体"/>
          <w:szCs w:val="21"/>
        </w:rPr>
        <w:t>节能</w:t>
      </w:r>
      <w:r>
        <w:rPr>
          <w:rFonts w:hint="eastAsia" w:ascii="宋体" w:hAnsi="宋体" w:eastAsia="宋体" w:cs="宋体"/>
          <w:bCs/>
          <w:szCs w:val="21"/>
        </w:rPr>
        <w:t>产品的价格给予1%的扣除，用扣除后的价格参与评审。（</w:t>
      </w:r>
      <w:r>
        <w:rPr>
          <w:rFonts w:hint="eastAsia" w:ascii="宋体" w:hAnsi="宋体" w:eastAsia="宋体" w:cs="宋体"/>
          <w:szCs w:val="21"/>
        </w:rPr>
        <w:t>提供投标产品有效期内的节能产品认证证书复印件加盖投标人公章）。</w:t>
      </w:r>
    </w:p>
    <w:p w14:paraId="6F107683">
      <w:pPr>
        <w:pStyle w:val="24"/>
        <w:numPr>
          <w:ilvl w:val="0"/>
          <w:numId w:val="73"/>
        </w:numPr>
        <w:ind w:left="426" w:hanging="426" w:firstLineChars="0"/>
        <w:rPr>
          <w:rFonts w:hint="eastAsia" w:ascii="宋体" w:hAnsi="宋体" w:eastAsia="宋体" w:cs="宋体"/>
          <w:szCs w:val="21"/>
        </w:rPr>
      </w:pPr>
      <w:r>
        <w:rPr>
          <w:rFonts w:hint="eastAsia" w:ascii="宋体" w:hAnsi="宋体" w:eastAsia="宋体" w:cs="宋体"/>
          <w:szCs w:val="21"/>
        </w:rPr>
        <w:t>投标产品纳入财政部、环境保护部颁布最新环境标志产品政府采购品目清单的，</w:t>
      </w:r>
      <w:r>
        <w:rPr>
          <w:rFonts w:hint="eastAsia" w:ascii="宋体" w:hAnsi="宋体" w:eastAsia="宋体" w:cs="宋体"/>
          <w:bCs/>
          <w:szCs w:val="21"/>
        </w:rPr>
        <w:t>对</w:t>
      </w:r>
      <w:r>
        <w:rPr>
          <w:rFonts w:hint="eastAsia" w:ascii="宋体" w:hAnsi="宋体" w:eastAsia="宋体" w:cs="宋体"/>
          <w:szCs w:val="21"/>
        </w:rPr>
        <w:t>环境标志产品</w:t>
      </w:r>
      <w:r>
        <w:rPr>
          <w:rFonts w:hint="eastAsia" w:ascii="宋体" w:hAnsi="宋体" w:eastAsia="宋体" w:cs="宋体"/>
          <w:bCs/>
          <w:szCs w:val="21"/>
        </w:rPr>
        <w:t>的价格给予1%的扣除，用扣除后的价格参与评审。（</w:t>
      </w:r>
      <w:r>
        <w:rPr>
          <w:rFonts w:hint="eastAsia" w:ascii="宋体" w:hAnsi="宋体" w:eastAsia="宋体" w:cs="宋体"/>
          <w:szCs w:val="21"/>
        </w:rPr>
        <w:t>提供投标产品有效期内的环境标志产品认证证书复印件加盖投标人公章）。</w:t>
      </w:r>
    </w:p>
    <w:p w14:paraId="31417427">
      <w:pPr>
        <w:pStyle w:val="24"/>
        <w:numPr>
          <w:ilvl w:val="1"/>
          <w:numId w:val="69"/>
        </w:numPr>
        <w:ind w:left="426" w:hanging="426" w:firstLineChars="0"/>
        <w:rPr>
          <w:rFonts w:hint="eastAsia" w:ascii="宋体" w:hAnsi="宋体" w:eastAsia="宋体" w:cs="宋体"/>
          <w:bCs/>
          <w:szCs w:val="21"/>
        </w:rPr>
      </w:pPr>
      <w:r>
        <w:rPr>
          <w:rFonts w:hint="eastAsia" w:ascii="宋体" w:hAnsi="宋体" w:eastAsia="宋体" w:cs="宋体"/>
          <w:bCs/>
          <w:szCs w:val="21"/>
        </w:rPr>
        <w:t>价格分应当采用低价优先法计算，即满足招标文件要求且投标价格最低的投标报价为评标基准价，其价格分为满分。其他投标人的价格分统一按照下列公式计算（四舍五入后保留小数点后两位）：投标人价格得分=(评标基准价／投标报价)×</w:t>
      </w:r>
      <w:r>
        <w:rPr>
          <w:rFonts w:hint="eastAsia" w:ascii="宋体" w:hAnsi="宋体" w:eastAsia="宋体" w:cs="宋体"/>
          <w:szCs w:val="21"/>
        </w:rPr>
        <w:t>价格权值</w:t>
      </w:r>
      <w:r>
        <w:rPr>
          <w:rFonts w:hint="eastAsia" w:ascii="宋体" w:hAnsi="宋体" w:eastAsia="宋体" w:cs="宋体"/>
          <w:bCs/>
          <w:szCs w:val="21"/>
        </w:rPr>
        <w:t>×100</w:t>
      </w:r>
    </w:p>
    <w:p w14:paraId="3F691DA3">
      <w:pPr>
        <w:ind w:firstLine="404" w:firstLineChars="200"/>
        <w:jc w:val="left"/>
        <w:rPr>
          <w:rFonts w:hint="eastAsia" w:ascii="宋体" w:hAnsi="宋体" w:eastAsia="宋体" w:cs="宋体"/>
          <w:bCs/>
          <w:spacing w:val="-4"/>
          <w:szCs w:val="21"/>
        </w:rPr>
      </w:pPr>
      <w:r>
        <w:rPr>
          <w:rFonts w:hint="eastAsia" w:ascii="宋体" w:hAnsi="宋体" w:eastAsia="宋体" w:cs="宋体"/>
          <w:bCs/>
          <w:spacing w:val="-4"/>
          <w:szCs w:val="21"/>
        </w:rPr>
        <w:t>注：因落实政府采购政策进行价格调整</w:t>
      </w:r>
      <w:r>
        <w:rPr>
          <w:rFonts w:hint="eastAsia" w:ascii="宋体" w:hAnsi="宋体" w:eastAsia="宋体" w:cs="宋体"/>
          <w:bCs/>
          <w:color w:val="000000" w:themeColor="text1"/>
          <w:spacing w:val="-4"/>
          <w:szCs w:val="21"/>
          <w14:textFill>
            <w14:solidFill>
              <w14:schemeClr w14:val="tx1"/>
            </w14:solidFill>
          </w14:textFill>
        </w:rPr>
        <w:t>的，以调整后的价格计算评标基准价和投标报价。</w:t>
      </w:r>
    </w:p>
    <w:p w14:paraId="3EA2C08B">
      <w:pPr>
        <w:pStyle w:val="24"/>
        <w:numPr>
          <w:ilvl w:val="1"/>
          <w:numId w:val="69"/>
        </w:numPr>
        <w:ind w:left="426" w:hanging="426" w:firstLineChars="0"/>
        <w:rPr>
          <w:rFonts w:hint="eastAsia" w:ascii="宋体" w:hAnsi="宋体" w:eastAsia="宋体" w:cs="宋体"/>
          <w:b/>
          <w:bCs/>
          <w:szCs w:val="21"/>
        </w:rPr>
      </w:pPr>
      <w:r>
        <w:rPr>
          <w:rFonts w:hint="eastAsia" w:ascii="宋体" w:hAnsi="宋体" w:eastAsia="宋体" w:cs="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cs="宋体"/>
                <w:szCs w:val="21"/>
              </w:rPr>
            </w:pPr>
            <w:r>
              <w:rPr>
                <w:rFonts w:hint="eastAsia" w:ascii="宋体" w:hAnsi="宋体" w:eastAsia="宋体" w:cs="宋体"/>
                <w:szCs w:val="21"/>
              </w:rPr>
              <w:t>评分项目</w:t>
            </w:r>
          </w:p>
        </w:tc>
        <w:tc>
          <w:tcPr>
            <w:tcW w:w="1082" w:type="pct"/>
            <w:vAlign w:val="center"/>
          </w:tcPr>
          <w:p w14:paraId="0CC69E81">
            <w:pPr>
              <w:jc w:val="center"/>
              <w:rPr>
                <w:rFonts w:hint="eastAsia" w:ascii="宋体" w:hAnsi="宋体" w:eastAsia="宋体" w:cs="宋体"/>
                <w:szCs w:val="21"/>
              </w:rPr>
            </w:pPr>
            <w:r>
              <w:rPr>
                <w:rFonts w:hint="eastAsia" w:ascii="宋体" w:hAnsi="宋体" w:eastAsia="宋体" w:cs="宋体"/>
                <w:szCs w:val="21"/>
              </w:rPr>
              <w:t>价格部分</w:t>
            </w:r>
          </w:p>
        </w:tc>
        <w:tc>
          <w:tcPr>
            <w:tcW w:w="1081" w:type="pct"/>
            <w:vAlign w:val="center"/>
          </w:tcPr>
          <w:p w14:paraId="3ABB61E7">
            <w:pPr>
              <w:jc w:val="center"/>
              <w:rPr>
                <w:rFonts w:hint="eastAsia" w:ascii="宋体" w:hAnsi="宋体" w:eastAsia="宋体" w:cs="宋体"/>
                <w:szCs w:val="21"/>
              </w:rPr>
            </w:pPr>
            <w:r>
              <w:rPr>
                <w:rFonts w:hint="eastAsia" w:ascii="宋体" w:hAnsi="宋体" w:eastAsia="宋体" w:cs="宋体"/>
                <w:szCs w:val="21"/>
              </w:rPr>
              <w:t>商务部分</w:t>
            </w:r>
          </w:p>
        </w:tc>
        <w:tc>
          <w:tcPr>
            <w:tcW w:w="1081" w:type="pct"/>
            <w:vAlign w:val="center"/>
          </w:tcPr>
          <w:p w14:paraId="41A7A6BF">
            <w:pPr>
              <w:jc w:val="center"/>
              <w:rPr>
                <w:rFonts w:hint="eastAsia" w:ascii="宋体" w:hAnsi="宋体" w:eastAsia="宋体" w:cs="宋体"/>
                <w:szCs w:val="21"/>
              </w:rPr>
            </w:pPr>
            <w:r>
              <w:rPr>
                <w:rFonts w:hint="eastAsia" w:ascii="宋体" w:hAnsi="宋体" w:eastAsia="宋体" w:cs="宋体"/>
                <w:szCs w:val="21"/>
              </w:rPr>
              <w:t>技术部分</w:t>
            </w:r>
          </w:p>
        </w:tc>
        <w:tc>
          <w:tcPr>
            <w:tcW w:w="780" w:type="pct"/>
            <w:vAlign w:val="center"/>
          </w:tcPr>
          <w:p w14:paraId="57B4C055">
            <w:pPr>
              <w:jc w:val="center"/>
              <w:rPr>
                <w:rFonts w:hint="eastAsia" w:ascii="宋体" w:hAnsi="宋体" w:eastAsia="宋体" w:cs="宋体"/>
                <w:szCs w:val="21"/>
              </w:rPr>
            </w:pPr>
            <w:r>
              <w:rPr>
                <w:rFonts w:hint="eastAsia" w:ascii="宋体" w:hAnsi="宋体" w:eastAsia="宋体" w:cs="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s="宋体"/>
                <w:szCs w:val="21"/>
              </w:rPr>
            </w:pPr>
            <w:r>
              <w:rPr>
                <w:rFonts w:hint="eastAsia" w:ascii="宋体" w:hAnsi="宋体" w:eastAsia="宋体" w:cs="宋体"/>
                <w:szCs w:val="21"/>
              </w:rPr>
              <w:t>权值</w:t>
            </w:r>
          </w:p>
        </w:tc>
        <w:tc>
          <w:tcPr>
            <w:tcW w:w="2009" w:type="dxa"/>
            <w:vAlign w:val="center"/>
          </w:tcPr>
          <w:p w14:paraId="05BB9D15">
            <w:pPr>
              <w:jc w:val="center"/>
              <w:rPr>
                <w:rFonts w:hint="eastAsia" w:ascii="宋体" w:hAnsi="宋体" w:eastAsia="宋体" w:cs="宋体"/>
                <w:szCs w:val="21"/>
              </w:rPr>
            </w:pPr>
            <w:r>
              <w:rPr>
                <w:rFonts w:hint="eastAsia" w:ascii="宋体" w:hAnsi="宋体" w:eastAsia="宋体" w:cs="宋体"/>
                <w:szCs w:val="21"/>
              </w:rPr>
              <w:t>30%</w:t>
            </w:r>
          </w:p>
        </w:tc>
        <w:tc>
          <w:tcPr>
            <w:tcW w:w="2008" w:type="dxa"/>
            <w:vAlign w:val="center"/>
          </w:tcPr>
          <w:p w14:paraId="0985E51B">
            <w:pPr>
              <w:jc w:val="center"/>
              <w:rPr>
                <w:rFonts w:hint="eastAsia" w:ascii="宋体" w:hAnsi="宋体" w:eastAsia="宋体" w:cs="宋体"/>
                <w:szCs w:val="21"/>
                <w:highlight w:val="red"/>
              </w:rPr>
            </w:pPr>
            <w:r>
              <w:rPr>
                <w:rFonts w:hint="eastAsia" w:ascii="宋体" w:hAnsi="宋体" w:eastAsia="宋体" w:cs="宋体"/>
                <w:szCs w:val="21"/>
              </w:rPr>
              <w:t>15%</w:t>
            </w:r>
          </w:p>
        </w:tc>
        <w:tc>
          <w:tcPr>
            <w:tcW w:w="2008" w:type="dxa"/>
            <w:vAlign w:val="center"/>
          </w:tcPr>
          <w:p w14:paraId="70B2F24E">
            <w:pPr>
              <w:jc w:val="center"/>
              <w:rPr>
                <w:rFonts w:hint="eastAsia" w:ascii="宋体" w:hAnsi="宋体" w:eastAsia="宋体" w:cs="宋体"/>
                <w:i/>
                <w:szCs w:val="21"/>
                <w:highlight w:val="red"/>
              </w:rPr>
            </w:pPr>
            <w:r>
              <w:rPr>
                <w:rFonts w:hint="eastAsia" w:ascii="宋体" w:hAnsi="宋体" w:eastAsia="宋体" w:cs="宋体"/>
                <w:szCs w:val="21"/>
              </w:rPr>
              <w:t>55%</w:t>
            </w:r>
          </w:p>
        </w:tc>
        <w:tc>
          <w:tcPr>
            <w:tcW w:w="1449" w:type="dxa"/>
          </w:tcPr>
          <w:p w14:paraId="1C068EB4">
            <w:pPr>
              <w:jc w:val="center"/>
              <w:rPr>
                <w:rFonts w:hint="eastAsia" w:ascii="宋体" w:hAnsi="宋体" w:eastAsia="宋体" w:cs="宋体"/>
                <w:szCs w:val="21"/>
                <w:highlight w:val="red"/>
              </w:rPr>
            </w:pPr>
            <w:r>
              <w:rPr>
                <w:rFonts w:hint="eastAsia" w:ascii="宋体" w:hAnsi="宋体" w:eastAsia="宋体" w:cs="宋体"/>
                <w:szCs w:val="21"/>
              </w:rPr>
              <w:t>100%</w:t>
            </w:r>
          </w:p>
        </w:tc>
      </w:tr>
    </w:tbl>
    <w:p w14:paraId="269F4A60">
      <w:pPr>
        <w:pStyle w:val="24"/>
        <w:numPr>
          <w:ilvl w:val="0"/>
          <w:numId w:val="74"/>
        </w:numPr>
        <w:ind w:firstLineChars="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综合得分＝商务得分＋技术得分＋价格得分</w:t>
      </w:r>
    </w:p>
    <w:p w14:paraId="3C027647">
      <w:pPr>
        <w:pStyle w:val="24"/>
        <w:numPr>
          <w:ilvl w:val="0"/>
          <w:numId w:val="58"/>
        </w:numPr>
        <w:spacing w:before="217" w:beforeLines="50"/>
        <w:ind w:left="442" w:hanging="442" w:firstLineChars="0"/>
        <w:rPr>
          <w:rFonts w:hint="eastAsia" w:ascii="宋体" w:hAnsi="宋体" w:eastAsia="宋体" w:cs="宋体"/>
          <w:kern w:val="0"/>
          <w:szCs w:val="21"/>
          <w:lang w:eastAsia="zh-Hans"/>
        </w:rPr>
      </w:pPr>
      <w:r>
        <w:rPr>
          <w:rFonts w:hint="eastAsia" w:ascii="宋体" w:hAnsi="宋体" w:eastAsia="宋体" w:cs="宋体"/>
          <w:b/>
          <w:bCs/>
        </w:rPr>
        <w:t>评审程序</w:t>
      </w:r>
    </w:p>
    <w:p w14:paraId="458046BA">
      <w:pPr>
        <w:pStyle w:val="24"/>
        <w:widowControl/>
        <w:numPr>
          <w:ilvl w:val="3"/>
          <w:numId w:val="75"/>
        </w:numPr>
        <w:ind w:left="426" w:hanging="426"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资格性审查和符合性审查</w:t>
      </w:r>
    </w:p>
    <w:p w14:paraId="62F92268">
      <w:pPr>
        <w:pStyle w:val="24"/>
        <w:widowControl/>
        <w:numPr>
          <w:ilvl w:val="0"/>
          <w:numId w:val="76"/>
        </w:numPr>
        <w:ind w:left="426" w:hanging="426"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kern w:val="0"/>
          <w:szCs w:val="21"/>
          <w:u w:val="single"/>
          <w:lang w:eastAsia="zh-Hans"/>
        </w:rPr>
        <w:t>（详见后附表一资格性审查表）</w:t>
      </w:r>
    </w:p>
    <w:p w14:paraId="0321DD1F">
      <w:pPr>
        <w:pStyle w:val="24"/>
        <w:widowControl/>
        <w:numPr>
          <w:ilvl w:val="0"/>
          <w:numId w:val="76"/>
        </w:numPr>
        <w:ind w:left="426" w:hanging="426"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kern w:val="0"/>
          <w:szCs w:val="21"/>
          <w:u w:val="single"/>
          <w:lang w:eastAsia="zh-Hans"/>
        </w:rPr>
        <w:t>（详见后附表二符合性审查表）</w:t>
      </w:r>
    </w:p>
    <w:p w14:paraId="76A85635">
      <w:pPr>
        <w:pStyle w:val="24"/>
        <w:widowControl/>
        <w:numPr>
          <w:ilvl w:val="0"/>
          <w:numId w:val="76"/>
        </w:numPr>
        <w:ind w:left="426" w:hanging="426" w:firstLineChars="0"/>
        <w:jc w:val="left"/>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6"/>
        </w:numPr>
        <w:ind w:left="426" w:hanging="426" w:firstLineChars="0"/>
        <w:jc w:val="left"/>
        <w:rPr>
          <w:rFonts w:hint="eastAsia" w:ascii="宋体" w:hAnsi="宋体" w:eastAsia="宋体" w:cs="宋体"/>
          <w:b/>
          <w:bCs/>
          <w:kern w:val="0"/>
          <w:szCs w:val="21"/>
          <w:lang w:eastAsia="zh-Hans"/>
        </w:rPr>
      </w:pPr>
      <w:r>
        <w:rPr>
          <w:rFonts w:hint="eastAsia" w:ascii="宋体" w:hAnsi="宋体" w:eastAsia="宋体" w:cs="宋体"/>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6"/>
        </w:numPr>
        <w:ind w:left="426" w:hanging="426" w:firstLineChars="0"/>
        <w:jc w:val="left"/>
        <w:rPr>
          <w:rFonts w:hint="eastAsia" w:ascii="宋体" w:hAnsi="宋体" w:eastAsia="宋体" w:cs="宋体"/>
          <w:b/>
          <w:bCs/>
          <w:kern w:val="0"/>
          <w:szCs w:val="21"/>
          <w:lang w:eastAsia="zh-Hans"/>
        </w:rPr>
      </w:pPr>
      <w:r>
        <w:rPr>
          <w:rFonts w:hint="eastAsia" w:ascii="宋体" w:hAnsi="宋体" w:eastAsia="宋体" w:cs="宋体"/>
          <w:kern w:val="0"/>
          <w:szCs w:val="21"/>
          <w:lang w:eastAsia="zh-Hans"/>
        </w:rPr>
        <w:t>合格投标人不足3家的，不得评标。</w:t>
      </w:r>
    </w:p>
    <w:p w14:paraId="5D2E6374">
      <w:pPr>
        <w:widowControl/>
        <w:jc w:val="left"/>
        <w:rPr>
          <w:rFonts w:hint="eastAsia" w:ascii="宋体" w:hAnsi="宋体" w:eastAsia="宋体" w:cs="宋体"/>
          <w:b/>
          <w:bCs/>
          <w:kern w:val="0"/>
          <w:szCs w:val="21"/>
        </w:rPr>
      </w:pPr>
      <w:r>
        <w:rPr>
          <w:rFonts w:hint="eastAsia" w:ascii="宋体" w:hAnsi="宋体" w:eastAsia="宋体" w:cs="宋体"/>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宋体"/>
                <w:b/>
                <w:bCs/>
                <w:kern w:val="0"/>
                <w:szCs w:val="21"/>
                <w:lang w:eastAsia="zh-Hans"/>
              </w:rPr>
            </w:pPr>
            <w:bookmarkStart w:id="28" w:name="_Hlk169888879"/>
            <w:r>
              <w:rPr>
                <w:rFonts w:hint="eastAsia" w:ascii="宋体" w:hAnsi="宋体" w:eastAsia="宋体" w:cs="宋体"/>
                <w:b/>
                <w:bCs/>
                <w:kern w:val="0"/>
                <w:szCs w:val="21"/>
                <w:lang w:eastAsia="zh-Hans"/>
              </w:rPr>
              <w:t>序号</w:t>
            </w:r>
          </w:p>
        </w:tc>
        <w:tc>
          <w:tcPr>
            <w:tcW w:w="4540" w:type="pct"/>
            <w:gridSpan w:val="2"/>
            <w:vAlign w:val="center"/>
          </w:tcPr>
          <w:p w14:paraId="391645F9">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宋体"/>
                <w:kern w:val="0"/>
                <w:szCs w:val="21"/>
              </w:rPr>
            </w:pPr>
            <w:r>
              <w:rPr>
                <w:rFonts w:hint="eastAsia" w:ascii="宋体" w:hAnsi="宋体" w:eastAsia="宋体" w:cs="宋体"/>
                <w:kern w:val="0"/>
                <w:szCs w:val="21"/>
              </w:rPr>
              <w:t>1</w:t>
            </w:r>
          </w:p>
        </w:tc>
        <w:tc>
          <w:tcPr>
            <w:tcW w:w="4540" w:type="pct"/>
            <w:gridSpan w:val="2"/>
            <w:vAlign w:val="center"/>
          </w:tcPr>
          <w:p w14:paraId="4284091E">
            <w:pPr>
              <w:widowControl/>
              <w:rPr>
                <w:rFonts w:hint="eastAsia" w:ascii="宋体" w:hAnsi="宋体" w:eastAsia="宋体" w:cs="宋体"/>
                <w:kern w:val="0"/>
                <w:szCs w:val="21"/>
              </w:rPr>
            </w:pPr>
            <w:r>
              <w:rPr>
                <w:rFonts w:hint="eastAsia" w:ascii="宋体" w:hAnsi="宋体" w:eastAsia="宋体" w:cs="宋体"/>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宋体"/>
                <w:kern w:val="0"/>
                <w:szCs w:val="21"/>
              </w:rPr>
            </w:pPr>
            <w:r>
              <w:rPr>
                <w:rFonts w:hint="eastAsia" w:ascii="宋体" w:hAnsi="宋体" w:eastAsia="宋体" w:cs="宋体"/>
                <w:kern w:val="0"/>
                <w:szCs w:val="21"/>
                <w:lang w:eastAsia="zh-Hans"/>
              </w:rPr>
              <w:t>1</w:t>
            </w:r>
            <w:r>
              <w:rPr>
                <w:rFonts w:hint="eastAsia" w:ascii="宋体" w:hAnsi="宋体" w:eastAsia="宋体" w:cs="宋体"/>
                <w:kern w:val="0"/>
                <w:szCs w:val="21"/>
              </w:rPr>
              <w:t>.1</w:t>
            </w:r>
          </w:p>
        </w:tc>
        <w:tc>
          <w:tcPr>
            <w:tcW w:w="1381" w:type="pct"/>
            <w:vAlign w:val="center"/>
          </w:tcPr>
          <w:p w14:paraId="5965BE7D">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具有独立承担民事责任的能力</w:t>
            </w:r>
          </w:p>
        </w:tc>
        <w:tc>
          <w:tcPr>
            <w:tcW w:w="3159" w:type="pct"/>
            <w:vAlign w:val="center"/>
          </w:tcPr>
          <w:p w14:paraId="2F49A3B8">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宋体"/>
                <w:kern w:val="0"/>
                <w:szCs w:val="21"/>
              </w:rPr>
            </w:pPr>
            <w:r>
              <w:rPr>
                <w:rFonts w:hint="eastAsia" w:ascii="宋体" w:hAnsi="宋体" w:eastAsia="宋体" w:cs="宋体"/>
                <w:kern w:val="0"/>
                <w:szCs w:val="21"/>
              </w:rPr>
              <w:t>1.2</w:t>
            </w:r>
          </w:p>
        </w:tc>
        <w:tc>
          <w:tcPr>
            <w:tcW w:w="1381" w:type="pct"/>
            <w:vAlign w:val="center"/>
          </w:tcPr>
          <w:p w14:paraId="2E56AAC4">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具有良好的商业信誉和健全的财务会计制度</w:t>
            </w:r>
          </w:p>
        </w:tc>
        <w:tc>
          <w:tcPr>
            <w:tcW w:w="3159" w:type="pct"/>
            <w:vAlign w:val="center"/>
          </w:tcPr>
          <w:p w14:paraId="4DE1DEA5">
            <w:pPr>
              <w:widowControl/>
              <w:rPr>
                <w:rFonts w:hint="eastAsia" w:ascii="宋体" w:hAnsi="宋体" w:eastAsia="宋体" w:cs="宋体"/>
                <w:kern w:val="0"/>
                <w:szCs w:val="21"/>
                <w:lang w:eastAsia="zh-Hans"/>
              </w:rPr>
            </w:pPr>
            <w:r>
              <w:rPr>
                <w:rFonts w:hint="eastAsia" w:ascii="宋体" w:hAnsi="宋体" w:eastAsia="宋体" w:cs="宋体"/>
                <w:bCs/>
                <w:kern w:val="0"/>
                <w:szCs w:val="21"/>
              </w:rPr>
              <w:t>提供2024年财务状况报告或者基本户开户银行出具的资信证明或提供资格条件承诺函（详见投标文件格式）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宋体"/>
                <w:kern w:val="0"/>
                <w:szCs w:val="21"/>
              </w:rPr>
            </w:pPr>
            <w:r>
              <w:rPr>
                <w:rFonts w:hint="eastAsia" w:ascii="宋体" w:hAnsi="宋体" w:eastAsia="宋体" w:cs="宋体"/>
                <w:kern w:val="0"/>
                <w:szCs w:val="21"/>
              </w:rPr>
              <w:t>1.3</w:t>
            </w:r>
          </w:p>
        </w:tc>
        <w:tc>
          <w:tcPr>
            <w:tcW w:w="1381" w:type="pct"/>
            <w:vAlign w:val="center"/>
          </w:tcPr>
          <w:p w14:paraId="73CDFE1D">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履行合同所必需的设备和专业技术能力</w:t>
            </w:r>
          </w:p>
        </w:tc>
        <w:tc>
          <w:tcPr>
            <w:tcW w:w="3159" w:type="pct"/>
            <w:vAlign w:val="center"/>
          </w:tcPr>
          <w:p w14:paraId="409A9692">
            <w:pPr>
              <w:widowControl/>
              <w:rPr>
                <w:rFonts w:hint="eastAsia" w:ascii="宋体" w:hAnsi="宋体" w:eastAsia="宋体" w:cs="宋体"/>
                <w:kern w:val="0"/>
                <w:szCs w:val="21"/>
                <w:lang w:eastAsia="zh-Hans"/>
              </w:rPr>
            </w:pPr>
            <w:r>
              <w:rPr>
                <w:rFonts w:hint="eastAsia" w:ascii="宋体" w:hAnsi="宋体" w:eastAsia="宋体" w:cs="宋体"/>
                <w:bCs/>
                <w:kern w:val="0"/>
                <w:szCs w:val="21"/>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宋体"/>
                <w:kern w:val="0"/>
                <w:szCs w:val="21"/>
              </w:rPr>
            </w:pPr>
            <w:r>
              <w:rPr>
                <w:rFonts w:hint="eastAsia" w:ascii="宋体" w:hAnsi="宋体" w:eastAsia="宋体" w:cs="宋体"/>
                <w:kern w:val="0"/>
                <w:szCs w:val="21"/>
              </w:rPr>
              <w:t>1.4</w:t>
            </w:r>
          </w:p>
        </w:tc>
        <w:tc>
          <w:tcPr>
            <w:tcW w:w="1381" w:type="pct"/>
            <w:vAlign w:val="center"/>
          </w:tcPr>
          <w:p w14:paraId="0C0BAAFA">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有依法缴纳税收和社会保障资金的良好记录</w:t>
            </w:r>
          </w:p>
        </w:tc>
        <w:tc>
          <w:tcPr>
            <w:tcW w:w="3159" w:type="pct"/>
            <w:vAlign w:val="center"/>
          </w:tcPr>
          <w:p w14:paraId="36AADF2F">
            <w:pPr>
              <w:widowControl/>
              <w:rPr>
                <w:rFonts w:hint="eastAsia" w:ascii="宋体" w:hAnsi="宋体" w:eastAsia="宋体" w:cs="宋体"/>
                <w:kern w:val="0"/>
                <w:szCs w:val="21"/>
                <w:lang w:eastAsia="zh-Hans"/>
              </w:rPr>
            </w:pPr>
            <w:r>
              <w:rPr>
                <w:rFonts w:hint="eastAsia" w:ascii="宋体" w:hAnsi="宋体" w:eastAsia="宋体" w:cs="宋体"/>
                <w:bCs/>
                <w:kern w:val="0"/>
                <w:szCs w:val="21"/>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宋体"/>
                <w:kern w:val="0"/>
                <w:szCs w:val="21"/>
              </w:rPr>
            </w:pPr>
            <w:r>
              <w:rPr>
                <w:rFonts w:hint="eastAsia" w:ascii="宋体" w:hAnsi="宋体" w:eastAsia="宋体" w:cs="宋体"/>
                <w:kern w:val="0"/>
                <w:szCs w:val="21"/>
              </w:rPr>
              <w:t>1.5</w:t>
            </w:r>
          </w:p>
        </w:tc>
        <w:tc>
          <w:tcPr>
            <w:tcW w:w="1381" w:type="pct"/>
            <w:vAlign w:val="center"/>
          </w:tcPr>
          <w:p w14:paraId="4A449F66">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参加采购活动前3年内，在经营活动中没有重大违法记录</w:t>
            </w:r>
          </w:p>
        </w:tc>
        <w:tc>
          <w:tcPr>
            <w:tcW w:w="3159" w:type="pct"/>
            <w:vAlign w:val="center"/>
          </w:tcPr>
          <w:p w14:paraId="45A3F9AD">
            <w:pPr>
              <w:widowControl/>
              <w:rPr>
                <w:rFonts w:hint="eastAsia" w:ascii="宋体" w:hAnsi="宋体" w:eastAsia="宋体" w:cs="宋体"/>
                <w:kern w:val="0"/>
                <w:szCs w:val="21"/>
                <w:lang w:eastAsia="zh-Hans"/>
              </w:rPr>
            </w:pPr>
            <w:r>
              <w:rPr>
                <w:rFonts w:hint="eastAsia" w:ascii="宋体" w:hAnsi="宋体" w:eastAsia="宋体" w:cs="宋体"/>
                <w:bCs/>
                <w:kern w:val="0"/>
                <w:szCs w:val="21"/>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宋体"/>
                <w:kern w:val="0"/>
                <w:szCs w:val="21"/>
              </w:rPr>
            </w:pPr>
            <w:r>
              <w:rPr>
                <w:rFonts w:hint="eastAsia" w:ascii="宋体" w:hAnsi="宋体" w:eastAsia="宋体" w:cs="宋体"/>
                <w:kern w:val="0"/>
                <w:szCs w:val="21"/>
              </w:rPr>
              <w:t>2</w:t>
            </w:r>
          </w:p>
        </w:tc>
        <w:tc>
          <w:tcPr>
            <w:tcW w:w="1381" w:type="pct"/>
            <w:vAlign w:val="center"/>
          </w:tcPr>
          <w:p w14:paraId="0D020E14">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落实政府采购政策需满足的资格要求</w:t>
            </w:r>
          </w:p>
        </w:tc>
        <w:tc>
          <w:tcPr>
            <w:tcW w:w="3159" w:type="pct"/>
            <w:vAlign w:val="center"/>
          </w:tcPr>
          <w:p w14:paraId="22E2D3AF">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宋体"/>
                <w:kern w:val="0"/>
                <w:szCs w:val="21"/>
              </w:rPr>
            </w:pPr>
            <w:r>
              <w:rPr>
                <w:rFonts w:hint="eastAsia" w:ascii="宋体" w:hAnsi="宋体" w:eastAsia="宋体" w:cs="宋体"/>
                <w:kern w:val="0"/>
                <w:szCs w:val="21"/>
              </w:rPr>
              <w:t>3</w:t>
            </w:r>
          </w:p>
        </w:tc>
        <w:tc>
          <w:tcPr>
            <w:tcW w:w="1381" w:type="pct"/>
            <w:vAlign w:val="center"/>
          </w:tcPr>
          <w:p w14:paraId="6D5A47E3">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本项目的特定资格要求：</w:t>
            </w:r>
          </w:p>
        </w:tc>
        <w:tc>
          <w:tcPr>
            <w:tcW w:w="3159" w:type="pct"/>
            <w:vAlign w:val="center"/>
          </w:tcPr>
          <w:p w14:paraId="3B84C554">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宋体"/>
                <w:kern w:val="0"/>
                <w:szCs w:val="21"/>
              </w:rPr>
            </w:pPr>
            <w:r>
              <w:rPr>
                <w:rFonts w:hint="eastAsia" w:ascii="宋体" w:hAnsi="宋体" w:eastAsia="宋体" w:cs="宋体"/>
                <w:kern w:val="0"/>
                <w:szCs w:val="21"/>
              </w:rPr>
              <w:t>3.1</w:t>
            </w:r>
          </w:p>
        </w:tc>
        <w:tc>
          <w:tcPr>
            <w:tcW w:w="1381" w:type="pct"/>
            <w:vAlign w:val="center"/>
          </w:tcPr>
          <w:p w14:paraId="65FE656B">
            <w:pPr>
              <w:widowControl/>
              <w:rPr>
                <w:rFonts w:hint="eastAsia" w:ascii="宋体" w:hAnsi="宋体" w:eastAsia="宋体" w:cs="宋体"/>
                <w:kern w:val="0"/>
                <w:szCs w:val="21"/>
              </w:rPr>
            </w:pPr>
            <w:r>
              <w:rPr>
                <w:rFonts w:hint="eastAsia" w:ascii="宋体" w:hAnsi="宋体" w:eastAsia="宋体" w:cs="宋体"/>
                <w:kern w:val="0"/>
                <w:szCs w:val="21"/>
                <w:lang w:eastAsia="zh-Hans"/>
              </w:rPr>
              <w:t>投标人信用记录</w:t>
            </w:r>
          </w:p>
        </w:tc>
        <w:tc>
          <w:tcPr>
            <w:tcW w:w="3159" w:type="pct"/>
            <w:vAlign w:val="center"/>
          </w:tcPr>
          <w:p w14:paraId="6B85A2B2">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宋体"/>
                <w:kern w:val="0"/>
                <w:szCs w:val="21"/>
              </w:rPr>
            </w:pPr>
            <w:r>
              <w:rPr>
                <w:rFonts w:hint="eastAsia" w:ascii="宋体" w:hAnsi="宋体" w:eastAsia="宋体" w:cs="宋体"/>
                <w:kern w:val="0"/>
                <w:szCs w:val="21"/>
              </w:rPr>
              <w:t>3.2</w:t>
            </w:r>
          </w:p>
        </w:tc>
        <w:tc>
          <w:tcPr>
            <w:tcW w:w="1381" w:type="pct"/>
            <w:vAlign w:val="center"/>
          </w:tcPr>
          <w:p w14:paraId="45AE9CC0">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供应商必须符合法律、行政法规规定的其他条件</w:t>
            </w:r>
          </w:p>
        </w:tc>
        <w:tc>
          <w:tcPr>
            <w:tcW w:w="3159" w:type="pct"/>
            <w:vAlign w:val="center"/>
          </w:tcPr>
          <w:p w14:paraId="56C04DE9">
            <w:pPr>
              <w:widowControl/>
              <w:rPr>
                <w:rFonts w:hint="eastAsia" w:ascii="宋体" w:hAnsi="宋体" w:eastAsia="宋体" w:cs="宋体"/>
                <w:kern w:val="0"/>
                <w:szCs w:val="21"/>
                <w:lang w:eastAsia="zh-Hans"/>
              </w:rPr>
            </w:pPr>
            <w:r>
              <w:rPr>
                <w:rFonts w:hint="eastAsia" w:ascii="宋体" w:hAnsi="宋体" w:eastAsia="宋体" w:cs="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kern w:val="0"/>
                <w:szCs w:val="21"/>
              </w:rPr>
              <w:t>提供资格条件承诺函（详见投标文件格式）</w:t>
            </w:r>
          </w:p>
        </w:tc>
      </w:tr>
      <w:bookmarkEnd w:id="28"/>
    </w:tbl>
    <w:p w14:paraId="33A23CF5">
      <w:pPr>
        <w:pageBreakBefore/>
        <w:jc w:val="left"/>
        <w:rPr>
          <w:rFonts w:hint="eastAsia" w:ascii="宋体" w:hAnsi="宋体" w:eastAsia="宋体" w:cs="宋体"/>
          <w:b/>
          <w:bCs/>
          <w:kern w:val="0"/>
          <w:szCs w:val="21"/>
          <w:lang w:eastAsia="zh-Hans"/>
        </w:rPr>
      </w:pPr>
      <w:bookmarkStart w:id="29" w:name="_Hlk169888893"/>
      <w:r>
        <w:rPr>
          <w:rFonts w:hint="eastAsia" w:ascii="宋体" w:hAnsi="宋体" w:eastAsia="宋体" w:cs="宋体"/>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9" w:type="pct"/>
            <w:vAlign w:val="center"/>
          </w:tcPr>
          <w:p w14:paraId="6B27A88E">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序号</w:t>
            </w:r>
          </w:p>
        </w:tc>
        <w:tc>
          <w:tcPr>
            <w:tcW w:w="4621" w:type="pct"/>
          </w:tcPr>
          <w:p w14:paraId="4A54782B">
            <w:pPr>
              <w:widowControl/>
              <w:jc w:val="left"/>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w:t>
            </w:r>
          </w:p>
        </w:tc>
        <w:tc>
          <w:tcPr>
            <w:tcW w:w="4621" w:type="pct"/>
          </w:tcPr>
          <w:p w14:paraId="113447E5">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2</w:t>
            </w:r>
          </w:p>
        </w:tc>
        <w:tc>
          <w:tcPr>
            <w:tcW w:w="4621" w:type="pct"/>
          </w:tcPr>
          <w:p w14:paraId="0D2973C9">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3</w:t>
            </w:r>
          </w:p>
        </w:tc>
        <w:tc>
          <w:tcPr>
            <w:tcW w:w="4621" w:type="pct"/>
          </w:tcPr>
          <w:p w14:paraId="39E86CAB">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4</w:t>
            </w:r>
          </w:p>
        </w:tc>
        <w:tc>
          <w:tcPr>
            <w:tcW w:w="4621" w:type="pct"/>
          </w:tcPr>
          <w:p w14:paraId="6265CBFC">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5</w:t>
            </w:r>
          </w:p>
        </w:tc>
        <w:tc>
          <w:tcPr>
            <w:tcW w:w="4621" w:type="pct"/>
          </w:tcPr>
          <w:p w14:paraId="3955758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6</w:t>
            </w:r>
          </w:p>
        </w:tc>
        <w:tc>
          <w:tcPr>
            <w:tcW w:w="4621" w:type="pct"/>
          </w:tcPr>
          <w:p w14:paraId="7B6160A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7</w:t>
            </w:r>
          </w:p>
        </w:tc>
        <w:tc>
          <w:tcPr>
            <w:tcW w:w="4621" w:type="pct"/>
          </w:tcPr>
          <w:p w14:paraId="32691D3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投标文件没有招标文件中规定的其它无效投标条款的。</w:t>
            </w:r>
          </w:p>
        </w:tc>
      </w:tr>
      <w:bookmarkEnd w:id="29"/>
    </w:tbl>
    <w:p w14:paraId="0AEDB113">
      <w:pPr>
        <w:pStyle w:val="24"/>
        <w:numPr>
          <w:ilvl w:val="3"/>
          <w:numId w:val="75"/>
        </w:numPr>
        <w:spacing w:before="217" w:beforeLines="50"/>
        <w:ind w:left="284" w:hanging="284" w:firstLineChars="0"/>
        <w:jc w:val="left"/>
        <w:outlineLvl w:val="3"/>
        <w:rPr>
          <w:rFonts w:hint="eastAsia" w:ascii="宋体" w:hAnsi="宋体" w:eastAsia="宋体" w:cs="宋体"/>
          <w:kern w:val="0"/>
          <w:szCs w:val="21"/>
          <w:lang w:eastAsia="zh-Hans"/>
        </w:rPr>
      </w:pPr>
      <w:bookmarkStart w:id="30" w:name="_Hlk169889470"/>
      <w:r>
        <w:rPr>
          <w:rFonts w:hint="eastAsia" w:ascii="宋体" w:hAnsi="宋体" w:eastAsia="宋体" w:cs="宋体"/>
          <w:b/>
          <w:kern w:val="0"/>
          <w:szCs w:val="21"/>
          <w:lang w:eastAsia="zh-Hans"/>
        </w:rPr>
        <w:t>详细评审</w:t>
      </w:r>
      <w:bookmarkEnd w:id="30"/>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542"/>
        <w:gridCol w:w="983"/>
        <w:gridCol w:w="5872"/>
      </w:tblGrid>
      <w:tr w14:paraId="2AAAA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8" w:type="pct"/>
            <w:vAlign w:val="center"/>
          </w:tcPr>
          <w:p w14:paraId="13BB22C3">
            <w:pPr>
              <w:spacing w:line="400" w:lineRule="exact"/>
              <w:jc w:val="center"/>
              <w:rPr>
                <w:rFonts w:hint="eastAsia" w:ascii="宋体" w:hAnsi="宋体" w:eastAsia="宋体" w:cs="宋体"/>
                <w:b/>
                <w:color w:val="000000" w:themeColor="text1"/>
                <w:szCs w:val="21"/>
                <w14:textFill>
                  <w14:solidFill>
                    <w14:schemeClr w14:val="tx1"/>
                  </w14:solidFill>
                </w14:textFill>
              </w:rPr>
            </w:pPr>
            <w:bookmarkStart w:id="31" w:name="_Hlk169889554"/>
            <w:r>
              <w:rPr>
                <w:rFonts w:hint="eastAsia" w:ascii="宋体" w:hAnsi="宋体" w:eastAsia="宋体" w:cs="宋体"/>
                <w:b/>
                <w:color w:val="000000" w:themeColor="text1"/>
                <w:szCs w:val="21"/>
                <w14:textFill>
                  <w14:solidFill>
                    <w14:schemeClr w14:val="tx1"/>
                  </w14:solidFill>
                </w14:textFill>
              </w:rPr>
              <w:t>序号</w:t>
            </w:r>
          </w:p>
        </w:tc>
        <w:tc>
          <w:tcPr>
            <w:tcW w:w="830" w:type="pct"/>
            <w:vAlign w:val="center"/>
          </w:tcPr>
          <w:p w14:paraId="5F56289E">
            <w:pPr>
              <w:spacing w:line="40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评分内容</w:t>
            </w:r>
          </w:p>
        </w:tc>
        <w:tc>
          <w:tcPr>
            <w:tcW w:w="529" w:type="pct"/>
            <w:vAlign w:val="center"/>
          </w:tcPr>
          <w:p w14:paraId="106A236D">
            <w:pPr>
              <w:spacing w:line="40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分值</w:t>
            </w:r>
          </w:p>
        </w:tc>
        <w:tc>
          <w:tcPr>
            <w:tcW w:w="3161" w:type="pct"/>
            <w:vAlign w:val="center"/>
          </w:tcPr>
          <w:p w14:paraId="79485E0D">
            <w:pPr>
              <w:spacing w:line="40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评审标准</w:t>
            </w:r>
          </w:p>
        </w:tc>
      </w:tr>
      <w:tr w14:paraId="53DA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07A6CEBB">
            <w:pPr>
              <w:spacing w:line="40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商务评审细则（15分）</w:t>
            </w:r>
          </w:p>
        </w:tc>
      </w:tr>
      <w:tr w14:paraId="448A5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8" w:type="pct"/>
            <w:vAlign w:val="center"/>
          </w:tcPr>
          <w:p w14:paraId="49624728">
            <w:pPr>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830" w:type="pct"/>
            <w:vAlign w:val="center"/>
          </w:tcPr>
          <w:p w14:paraId="5309EAA9">
            <w:pPr>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业绩情况</w:t>
            </w:r>
          </w:p>
        </w:tc>
        <w:tc>
          <w:tcPr>
            <w:tcW w:w="529" w:type="pct"/>
            <w:vAlign w:val="center"/>
          </w:tcPr>
          <w:p w14:paraId="36445D5C">
            <w:pPr>
              <w:widowControl/>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12分</w:t>
            </w:r>
          </w:p>
        </w:tc>
        <w:tc>
          <w:tcPr>
            <w:tcW w:w="3161" w:type="pct"/>
            <w:vAlign w:val="center"/>
          </w:tcPr>
          <w:p w14:paraId="51B01C94">
            <w:pPr>
              <w:spacing w:line="400" w:lineRule="exac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根据投标人具</w:t>
            </w:r>
            <w:r>
              <w:rPr>
                <w:rFonts w:hint="eastAsia" w:ascii="宋体" w:hAnsi="宋体" w:eastAsia="宋体" w:cs="宋体"/>
                <w:szCs w:val="21"/>
              </w:rPr>
              <w:t>有同类设备供货业绩进</w:t>
            </w:r>
            <w:r>
              <w:rPr>
                <w:rFonts w:hint="eastAsia" w:ascii="宋体" w:hAnsi="宋体" w:eastAsia="宋体" w:cs="宋体"/>
                <w:color w:val="000000" w:themeColor="text1"/>
                <w:szCs w:val="21"/>
                <w14:textFill>
                  <w14:solidFill>
                    <w14:schemeClr w14:val="tx1"/>
                  </w14:solidFill>
                </w14:textFill>
              </w:rPr>
              <w:t>行评审，每提供一项得3分，本项最高得12分。</w:t>
            </w:r>
          </w:p>
          <w:p w14:paraId="70796508">
            <w:pPr>
              <w:spacing w:line="400" w:lineRule="exact"/>
              <w:rPr>
                <w:rFonts w:hint="eastAsia" w:ascii="宋体" w:hAnsi="宋体" w:eastAsia="宋体" w:cs="宋体"/>
                <w:b/>
                <w:color w:val="000000" w:themeColor="text1"/>
                <w:szCs w:val="21"/>
                <w:u w:val="single"/>
                <w14:textFill>
                  <w14:solidFill>
                    <w14:schemeClr w14:val="tx1"/>
                  </w14:solidFill>
                </w14:textFill>
              </w:rPr>
            </w:pPr>
            <w:r>
              <w:rPr>
                <w:rFonts w:hint="eastAsia" w:ascii="宋体" w:hAnsi="宋体" w:eastAsia="宋体" w:cs="宋体"/>
                <w:b/>
                <w:color w:val="000000" w:themeColor="text1"/>
                <w:szCs w:val="21"/>
                <w:u w:val="single"/>
                <w14:textFill>
                  <w14:solidFill>
                    <w14:schemeClr w14:val="tx1"/>
                  </w14:solidFill>
                </w14:textFill>
              </w:rPr>
              <w:t>注：须提供合同复印件加盖投标人公章。</w:t>
            </w:r>
          </w:p>
        </w:tc>
      </w:tr>
      <w:tr w14:paraId="21917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8" w:type="pct"/>
            <w:vAlign w:val="center"/>
          </w:tcPr>
          <w:p w14:paraId="49923F1E">
            <w:pPr>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830" w:type="pct"/>
            <w:vAlign w:val="center"/>
          </w:tcPr>
          <w:p w14:paraId="0BDB4435">
            <w:pPr>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售后服务响应承诺</w:t>
            </w:r>
          </w:p>
        </w:tc>
        <w:tc>
          <w:tcPr>
            <w:tcW w:w="529" w:type="pct"/>
            <w:vAlign w:val="center"/>
          </w:tcPr>
          <w:p w14:paraId="3AA9FA85">
            <w:pPr>
              <w:widowControl/>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3分</w:t>
            </w:r>
          </w:p>
        </w:tc>
        <w:tc>
          <w:tcPr>
            <w:tcW w:w="3161" w:type="pct"/>
            <w:vAlign w:val="center"/>
          </w:tcPr>
          <w:p w14:paraId="6EAA111D">
            <w:pPr>
              <w:spacing w:line="400" w:lineRule="exact"/>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根据投标人针对本项目提供的售后服务响应承诺进行评审：</w:t>
            </w:r>
          </w:p>
          <w:p w14:paraId="26D1D935">
            <w:pPr>
              <w:spacing w:line="400" w:lineRule="exact"/>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①投标人承诺在接到采购人通知后1小时内响应，8小时内到达现场的，得3分；</w:t>
            </w:r>
          </w:p>
          <w:p w14:paraId="11BB41E4">
            <w:pPr>
              <w:spacing w:line="400" w:lineRule="exact"/>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②投标人承诺在接到采购人通知后1小时（不含）至1.5小时（含）内响应，8小时（不含）至10小时（含）内到达现场的，得2分；</w:t>
            </w:r>
          </w:p>
          <w:p w14:paraId="6B55BB84">
            <w:pPr>
              <w:spacing w:line="400" w:lineRule="exact"/>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③投标人承诺在接到采购人通知后1.5小时（不含）至2小时（含）内响应，10小时（不含）至12小时（含）内到达现场的，得2分；</w:t>
            </w:r>
          </w:p>
          <w:p w14:paraId="0FBE626D">
            <w:pPr>
              <w:spacing w:line="400" w:lineRule="exact"/>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④投标人承诺在接到采购人通知后超过2小时响应，超过12小时到达现场或其他情形的，不得分。</w:t>
            </w:r>
          </w:p>
          <w:p w14:paraId="1D7B95D6">
            <w:pPr>
              <w:spacing w:line="400" w:lineRule="exact"/>
              <w:rPr>
                <w:rFonts w:hint="eastAsia" w:ascii="宋体" w:hAnsi="宋体" w:eastAsia="宋体" w:cs="宋体"/>
                <w:b/>
                <w:color w:val="000000" w:themeColor="text1"/>
                <w:szCs w:val="21"/>
                <w:u w:val="single"/>
                <w14:textFill>
                  <w14:solidFill>
                    <w14:schemeClr w14:val="tx1"/>
                  </w14:solidFill>
                </w14:textFill>
              </w:rPr>
            </w:pPr>
            <w:r>
              <w:rPr>
                <w:rFonts w:hint="eastAsia" w:ascii="宋体" w:hAnsi="宋体" w:eastAsia="宋体" w:cs="宋体"/>
                <w:b/>
                <w:color w:val="000000" w:themeColor="text1"/>
                <w:szCs w:val="21"/>
                <w:u w:val="single"/>
                <w14:textFill>
                  <w14:solidFill>
                    <w14:schemeClr w14:val="tx1"/>
                  </w14:solidFill>
                </w14:textFill>
              </w:rPr>
              <w:t>注：须提供单独的服务响应承诺函并加盖投标人公章。</w:t>
            </w:r>
          </w:p>
        </w:tc>
      </w:tr>
      <w:tr w14:paraId="14B8A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75E5E872">
            <w:pPr>
              <w:spacing w:line="400" w:lineRule="exact"/>
              <w:jc w:val="center"/>
              <w:rPr>
                <w:rFonts w:hint="eastAsia" w:ascii="宋体" w:hAnsi="宋体" w:eastAsia="宋体" w:cs="宋体"/>
                <w:color w:val="000000" w:themeColor="text1"/>
                <w:sz w:val="31"/>
                <w:szCs w:val="28"/>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技术评审细则（55分）</w:t>
            </w:r>
          </w:p>
        </w:tc>
      </w:tr>
      <w:tr w14:paraId="5E55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 w:type="pct"/>
            <w:vAlign w:val="center"/>
          </w:tcPr>
          <w:p w14:paraId="350F2165">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w:t>
            </w:r>
          </w:p>
        </w:tc>
        <w:tc>
          <w:tcPr>
            <w:tcW w:w="830" w:type="pct"/>
            <w:vAlign w:val="center"/>
          </w:tcPr>
          <w:p w14:paraId="39672D7D">
            <w:pPr>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项目实施方案</w:t>
            </w:r>
          </w:p>
        </w:tc>
        <w:tc>
          <w:tcPr>
            <w:tcW w:w="529" w:type="pct"/>
            <w:vAlign w:val="center"/>
          </w:tcPr>
          <w:p w14:paraId="0F83DFD5">
            <w:pPr>
              <w:widowControl/>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10分</w:t>
            </w:r>
          </w:p>
        </w:tc>
        <w:tc>
          <w:tcPr>
            <w:tcW w:w="3161" w:type="pct"/>
            <w:vAlign w:val="center"/>
          </w:tcPr>
          <w:p w14:paraId="75EFA019">
            <w:pPr>
              <w:rPr>
                <w:rFonts w:hint="eastAsia" w:ascii="宋体" w:hAnsi="宋体" w:eastAsia="宋体" w:cs="宋体"/>
                <w:b/>
                <w:bCs/>
                <w:kern w:val="0"/>
                <w:szCs w:val="21"/>
              </w:rPr>
            </w:pPr>
            <w:r>
              <w:rPr>
                <w:rFonts w:hint="eastAsia" w:ascii="宋体" w:hAnsi="宋体" w:eastAsia="宋体" w:cs="宋体"/>
                <w:b/>
                <w:bCs/>
                <w:kern w:val="0"/>
                <w:szCs w:val="21"/>
              </w:rPr>
              <w:t>根据投标人提供的项目实施方案（包括但不限于：包装运输、装卸、安装调试等项目实施流程）进行评审：</w:t>
            </w:r>
          </w:p>
          <w:p w14:paraId="14235987">
            <w:pPr>
              <w:rPr>
                <w:rFonts w:hint="eastAsia" w:ascii="宋体" w:hAnsi="宋体" w:eastAsia="宋体" w:cs="宋体"/>
                <w:szCs w:val="21"/>
              </w:rPr>
            </w:pPr>
            <w:r>
              <w:rPr>
                <w:rFonts w:hint="eastAsia" w:ascii="宋体" w:hAnsi="宋体" w:eastAsia="宋体" w:cs="宋体"/>
                <w:szCs w:val="21"/>
              </w:rPr>
              <w:t>1、包装运输、装卸方案有明确详细的计划和步骤，供货有科学、合理可行的进度计划安排，安装调试流程严谨可靠，项目整体实施方案</w:t>
            </w:r>
            <w:r>
              <w:rPr>
                <w:rFonts w:hint="eastAsia" w:ascii="宋体" w:hAnsi="宋体" w:eastAsia="宋体" w:cs="宋体"/>
              </w:rPr>
              <w:t>能完全结合项目实际情况且满足本项目采购需求要求的，</w:t>
            </w:r>
            <w:r>
              <w:rPr>
                <w:rFonts w:hint="eastAsia" w:ascii="宋体" w:hAnsi="宋体" w:eastAsia="宋体" w:cs="宋体"/>
                <w:szCs w:val="21"/>
              </w:rPr>
              <w:t>得10分；</w:t>
            </w:r>
          </w:p>
          <w:p w14:paraId="35004B1E">
            <w:pPr>
              <w:rPr>
                <w:rFonts w:hint="eastAsia" w:ascii="宋体" w:hAnsi="宋体" w:eastAsia="宋体" w:cs="宋体"/>
                <w:szCs w:val="21"/>
              </w:rPr>
            </w:pPr>
            <w:r>
              <w:rPr>
                <w:rFonts w:hint="eastAsia" w:ascii="宋体" w:hAnsi="宋体" w:eastAsia="宋体" w:cs="宋体"/>
                <w:szCs w:val="21"/>
              </w:rPr>
              <w:t>2、包装运输、装卸方案有明确的计划和步骤，供货有较为合理可行的进度计划安排，安装调试流程较为严谨，项目整体实施方案各项内容</w:t>
            </w:r>
            <w:r>
              <w:rPr>
                <w:rFonts w:hint="eastAsia" w:ascii="宋体" w:hAnsi="宋体" w:eastAsia="宋体" w:cs="宋体"/>
              </w:rPr>
              <w:t>能部分结合项目实际情况且能满足本项目采购需求要求的，得7分；</w:t>
            </w:r>
          </w:p>
          <w:p w14:paraId="28EA987F">
            <w:pPr>
              <w:rPr>
                <w:rFonts w:hint="eastAsia" w:ascii="宋体" w:hAnsi="宋体" w:eastAsia="宋体" w:cs="宋体"/>
                <w:szCs w:val="21"/>
              </w:rPr>
            </w:pPr>
            <w:r>
              <w:rPr>
                <w:rFonts w:hint="eastAsia" w:ascii="宋体" w:hAnsi="宋体" w:eastAsia="宋体" w:cs="宋体"/>
                <w:szCs w:val="21"/>
              </w:rPr>
              <w:t>3、包装运输、装卸方案有完整的步骤，供货进度计划安排完整，有提供安装调试流程，项目整体实施方案各项内容</w:t>
            </w:r>
            <w:r>
              <w:rPr>
                <w:rFonts w:hint="eastAsia" w:ascii="宋体" w:hAnsi="宋体" w:eastAsia="宋体" w:cs="宋体"/>
              </w:rPr>
              <w:t>未结合项目实际情况但能基本满足采购需求要求的，得4分；</w:t>
            </w:r>
          </w:p>
          <w:p w14:paraId="5D2EB00D">
            <w:pPr>
              <w:rPr>
                <w:rFonts w:hint="eastAsia" w:ascii="宋体" w:hAnsi="宋体" w:eastAsia="宋体" w:cs="宋体"/>
                <w:szCs w:val="21"/>
              </w:rPr>
            </w:pPr>
            <w:r>
              <w:rPr>
                <w:rFonts w:hint="eastAsia" w:ascii="宋体" w:hAnsi="宋体" w:eastAsia="宋体" w:cs="宋体"/>
                <w:szCs w:val="21"/>
              </w:rPr>
              <w:t>4、包装运输、装卸方案不完整，供货进度计划不合理，项目整体实施方案难以满足采购需求要求的，得1分；</w:t>
            </w:r>
          </w:p>
          <w:p w14:paraId="38BF00A2">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szCs w:val="21"/>
              </w:rPr>
              <w:t>5、未提供相关方案或其他情形的，得0分。</w:t>
            </w:r>
          </w:p>
        </w:tc>
      </w:tr>
      <w:tr w14:paraId="4BC94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8" w:type="pct"/>
            <w:vAlign w:val="center"/>
          </w:tcPr>
          <w:p w14:paraId="3827541C">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2</w:t>
            </w:r>
          </w:p>
        </w:tc>
        <w:tc>
          <w:tcPr>
            <w:tcW w:w="830" w:type="pct"/>
            <w:vAlign w:val="center"/>
          </w:tcPr>
          <w:p w14:paraId="510116B4">
            <w:pPr>
              <w:spacing w:line="400" w:lineRule="exact"/>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质量保障措施</w:t>
            </w:r>
          </w:p>
        </w:tc>
        <w:tc>
          <w:tcPr>
            <w:tcW w:w="529" w:type="pct"/>
            <w:vAlign w:val="center"/>
          </w:tcPr>
          <w:p w14:paraId="12D19FE7">
            <w:pPr>
              <w:widowControl/>
              <w:spacing w:line="400" w:lineRule="exact"/>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lang w:val="en-US" w:eastAsia="zh-CN"/>
                <w14:textFill>
                  <w14:solidFill>
                    <w14:schemeClr w14:val="tx1"/>
                  </w14:solidFill>
                </w14:textFill>
              </w:rPr>
              <w:t>15</w:t>
            </w:r>
            <w:r>
              <w:rPr>
                <w:rFonts w:hint="eastAsia" w:ascii="宋体" w:hAnsi="宋体" w:eastAsia="宋体" w:cs="宋体"/>
                <w:color w:val="000000" w:themeColor="text1"/>
                <w:szCs w:val="21"/>
                <w14:textFill>
                  <w14:solidFill>
                    <w14:schemeClr w14:val="tx1"/>
                  </w14:solidFill>
                </w14:textFill>
              </w:rPr>
              <w:t>分</w:t>
            </w:r>
          </w:p>
        </w:tc>
        <w:tc>
          <w:tcPr>
            <w:tcW w:w="3161" w:type="pct"/>
            <w:vAlign w:val="center"/>
          </w:tcPr>
          <w:p w14:paraId="7E384464">
            <w:pPr>
              <w:rPr>
                <w:rFonts w:hint="eastAsia" w:ascii="宋体" w:hAnsi="宋体" w:eastAsia="宋体" w:cs="宋体"/>
                <w:b/>
                <w:bCs/>
                <w:kern w:val="0"/>
                <w:szCs w:val="21"/>
              </w:rPr>
            </w:pPr>
            <w:r>
              <w:rPr>
                <w:rFonts w:hint="eastAsia" w:ascii="宋体" w:hAnsi="宋体" w:eastAsia="宋体" w:cs="宋体"/>
                <w:b/>
                <w:bCs/>
                <w:kern w:val="0"/>
                <w:szCs w:val="21"/>
              </w:rPr>
              <w:t>根据投标人针对本项目制定的质量保证措施（包括但不限于：所投产品参数、产品检验记录、防伪及溯源措施等）进行评审：</w:t>
            </w:r>
          </w:p>
          <w:p w14:paraId="38826A74">
            <w:pPr>
              <w:rPr>
                <w:rFonts w:hint="eastAsia" w:ascii="宋体" w:hAnsi="宋体" w:eastAsia="宋体" w:cs="宋体"/>
                <w:szCs w:val="21"/>
              </w:rPr>
            </w:pPr>
            <w:r>
              <w:rPr>
                <w:rFonts w:hint="eastAsia" w:ascii="宋体" w:hAnsi="宋体" w:eastAsia="宋体" w:cs="宋体"/>
                <w:szCs w:val="21"/>
              </w:rPr>
              <w:t>1、所投产品参数完全符合本项目技术要求，产品出厂检验全面、检验记录完整</w:t>
            </w:r>
            <w:r>
              <w:rPr>
                <w:rFonts w:hint="eastAsia" w:ascii="宋体" w:hAnsi="宋体" w:eastAsia="宋体" w:cs="宋体"/>
                <w:kern w:val="0"/>
                <w:szCs w:val="21"/>
              </w:rPr>
              <w:t>，货品具有清晰的防伪及溯源措施，</w:t>
            </w:r>
            <w:r>
              <w:rPr>
                <w:rFonts w:hint="eastAsia" w:ascii="宋体" w:hAnsi="宋体" w:eastAsia="宋体" w:cs="宋体"/>
              </w:rPr>
              <w:t>能完全结合项目实际情况且满足本项目采购需求要求的，</w:t>
            </w:r>
            <w:r>
              <w:rPr>
                <w:rFonts w:hint="eastAsia" w:ascii="宋体" w:hAnsi="宋体" w:eastAsia="宋体" w:cs="宋体"/>
                <w:szCs w:val="21"/>
              </w:rPr>
              <w:t>得</w:t>
            </w:r>
            <w:r>
              <w:rPr>
                <w:rFonts w:hint="eastAsia" w:ascii="宋体" w:hAnsi="宋体" w:eastAsia="宋体" w:cs="宋体"/>
                <w:szCs w:val="21"/>
                <w:lang w:val="en-US" w:eastAsia="zh-CN"/>
              </w:rPr>
              <w:t>15</w:t>
            </w:r>
            <w:r>
              <w:rPr>
                <w:rFonts w:hint="eastAsia" w:ascii="宋体" w:hAnsi="宋体" w:eastAsia="宋体" w:cs="宋体"/>
                <w:szCs w:val="21"/>
              </w:rPr>
              <w:t>分；</w:t>
            </w:r>
          </w:p>
          <w:p w14:paraId="7A7777C7">
            <w:pPr>
              <w:rPr>
                <w:rFonts w:hint="eastAsia" w:ascii="宋体" w:hAnsi="宋体" w:eastAsia="宋体" w:cs="宋体"/>
              </w:rPr>
            </w:pPr>
            <w:r>
              <w:rPr>
                <w:rFonts w:hint="eastAsia" w:ascii="宋体" w:hAnsi="宋体" w:eastAsia="宋体" w:cs="宋体"/>
              </w:rPr>
              <w:t>2、</w:t>
            </w:r>
            <w:r>
              <w:rPr>
                <w:rFonts w:hint="eastAsia" w:ascii="宋体" w:hAnsi="宋体" w:eastAsia="宋体" w:cs="宋体"/>
                <w:szCs w:val="21"/>
              </w:rPr>
              <w:t>所投产品参数完全符合本项目技术要求，产品出厂检验记录完整</w:t>
            </w:r>
            <w:r>
              <w:rPr>
                <w:rFonts w:hint="eastAsia" w:ascii="宋体" w:hAnsi="宋体" w:eastAsia="宋体" w:cs="宋体"/>
                <w:kern w:val="0"/>
                <w:szCs w:val="21"/>
              </w:rPr>
              <w:t>，货品具有较为清晰的防伪及溯源措施，</w:t>
            </w:r>
            <w:r>
              <w:rPr>
                <w:rFonts w:hint="eastAsia" w:ascii="宋体" w:hAnsi="宋体" w:eastAsia="宋体" w:cs="宋体"/>
              </w:rPr>
              <w:t>能部分结合项目实际情况且能满足本项目采购需求要求的，得</w:t>
            </w:r>
            <w:r>
              <w:rPr>
                <w:rFonts w:hint="eastAsia" w:ascii="宋体" w:hAnsi="宋体" w:eastAsia="宋体" w:cs="宋体"/>
                <w:lang w:val="en-US" w:eastAsia="zh-CN"/>
              </w:rPr>
              <w:t>10</w:t>
            </w:r>
            <w:r>
              <w:rPr>
                <w:rFonts w:hint="eastAsia" w:ascii="宋体" w:hAnsi="宋体" w:eastAsia="宋体" w:cs="宋体"/>
              </w:rPr>
              <w:t>分；</w:t>
            </w:r>
          </w:p>
          <w:p w14:paraId="0B6F61B2">
            <w:pPr>
              <w:rPr>
                <w:rFonts w:hint="eastAsia" w:ascii="宋体" w:hAnsi="宋体" w:eastAsia="宋体" w:cs="宋体"/>
              </w:rPr>
            </w:pPr>
            <w:r>
              <w:rPr>
                <w:rFonts w:hint="eastAsia" w:ascii="宋体" w:hAnsi="宋体" w:eastAsia="宋体" w:cs="宋体"/>
              </w:rPr>
              <w:t>3、</w:t>
            </w:r>
            <w:r>
              <w:rPr>
                <w:rFonts w:hint="eastAsia" w:ascii="宋体" w:hAnsi="宋体" w:eastAsia="宋体" w:cs="宋体"/>
                <w:szCs w:val="21"/>
              </w:rPr>
              <w:t>所投产品参数基本符合本项目技术要求，产品出厂检验记录不完整</w:t>
            </w:r>
            <w:r>
              <w:rPr>
                <w:rFonts w:hint="eastAsia" w:ascii="宋体" w:hAnsi="宋体" w:eastAsia="宋体" w:cs="宋体"/>
                <w:kern w:val="0"/>
                <w:szCs w:val="21"/>
              </w:rPr>
              <w:t>，货品具有防伪及溯源措施，</w:t>
            </w:r>
            <w:r>
              <w:rPr>
                <w:rFonts w:hint="eastAsia" w:ascii="宋体" w:hAnsi="宋体" w:eastAsia="宋体" w:cs="宋体"/>
              </w:rPr>
              <w:t>未结合项目实际情况但能基本满足采购需求要求的，得</w:t>
            </w:r>
            <w:r>
              <w:rPr>
                <w:rFonts w:hint="eastAsia" w:ascii="宋体" w:hAnsi="宋体" w:eastAsia="宋体" w:cs="宋体"/>
                <w:lang w:val="en-US" w:eastAsia="zh-CN"/>
              </w:rPr>
              <w:t>5</w:t>
            </w:r>
            <w:r>
              <w:rPr>
                <w:rFonts w:hint="eastAsia" w:ascii="宋体" w:hAnsi="宋体" w:eastAsia="宋体" w:cs="宋体"/>
              </w:rPr>
              <w:t>分；</w:t>
            </w:r>
          </w:p>
          <w:p w14:paraId="63E50303">
            <w:pPr>
              <w:rPr>
                <w:rFonts w:hint="eastAsia" w:ascii="宋体" w:hAnsi="宋体" w:eastAsia="宋体" w:cs="宋体"/>
                <w:szCs w:val="21"/>
              </w:rPr>
            </w:pPr>
            <w:r>
              <w:rPr>
                <w:rFonts w:hint="eastAsia" w:ascii="宋体" w:hAnsi="宋体" w:eastAsia="宋体" w:cs="宋体"/>
                <w:szCs w:val="21"/>
              </w:rPr>
              <w:t>4、所投产品参数不太符合本项目技术要求，未提供产品出厂检验记录</w:t>
            </w:r>
            <w:r>
              <w:rPr>
                <w:rFonts w:hint="eastAsia" w:ascii="宋体" w:hAnsi="宋体" w:eastAsia="宋体" w:cs="宋体"/>
                <w:kern w:val="0"/>
                <w:szCs w:val="21"/>
              </w:rPr>
              <w:t>，货品不具有防伪及溯源措施，难以满足采购需求要求的</w:t>
            </w:r>
            <w:r>
              <w:rPr>
                <w:rFonts w:hint="eastAsia" w:ascii="宋体" w:hAnsi="宋体" w:eastAsia="宋体" w:cs="宋体"/>
                <w:szCs w:val="21"/>
              </w:rPr>
              <w:t>，</w:t>
            </w:r>
            <w:r>
              <w:rPr>
                <w:rFonts w:hint="eastAsia" w:ascii="宋体" w:hAnsi="宋体" w:eastAsia="宋体" w:cs="宋体"/>
              </w:rPr>
              <w:t>得</w:t>
            </w:r>
            <w:r>
              <w:rPr>
                <w:rFonts w:hint="eastAsia" w:ascii="宋体" w:hAnsi="宋体" w:eastAsia="宋体" w:cs="宋体"/>
                <w:lang w:val="en-US" w:eastAsia="zh-CN"/>
              </w:rPr>
              <w:t>1</w:t>
            </w:r>
            <w:r>
              <w:rPr>
                <w:rFonts w:hint="eastAsia" w:ascii="宋体" w:hAnsi="宋体" w:eastAsia="宋体" w:cs="宋体"/>
              </w:rPr>
              <w:t>分；</w:t>
            </w:r>
          </w:p>
          <w:p w14:paraId="1BC25167">
            <w:pP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rPr>
              <w:t>5、未提供</w:t>
            </w:r>
            <w:r>
              <w:rPr>
                <w:rFonts w:hint="eastAsia" w:ascii="宋体" w:hAnsi="宋体" w:eastAsia="宋体" w:cs="宋体"/>
                <w:szCs w:val="21"/>
              </w:rPr>
              <w:t>相关</w:t>
            </w:r>
            <w:r>
              <w:rPr>
                <w:rFonts w:hint="eastAsia" w:ascii="宋体" w:hAnsi="宋体" w:eastAsia="宋体" w:cs="宋体"/>
              </w:rPr>
              <w:t>措施或其他情形的，得0分。</w:t>
            </w:r>
          </w:p>
        </w:tc>
      </w:tr>
      <w:tr w14:paraId="2EE5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022D9C69">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3</w:t>
            </w:r>
          </w:p>
        </w:tc>
        <w:tc>
          <w:tcPr>
            <w:tcW w:w="830" w:type="pct"/>
            <w:vAlign w:val="center"/>
          </w:tcPr>
          <w:p w14:paraId="3438BC2A">
            <w:pPr>
              <w:spacing w:line="400" w:lineRule="exact"/>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人员安排及培训方案</w:t>
            </w:r>
          </w:p>
        </w:tc>
        <w:tc>
          <w:tcPr>
            <w:tcW w:w="529" w:type="pct"/>
            <w:vAlign w:val="center"/>
          </w:tcPr>
          <w:p w14:paraId="326021D4">
            <w:pPr>
              <w:widowControl/>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10</w:t>
            </w:r>
            <w:r>
              <w:rPr>
                <w:rFonts w:hint="eastAsia" w:ascii="宋体" w:hAnsi="宋体" w:eastAsia="宋体" w:cs="宋体"/>
                <w:color w:val="000000" w:themeColor="text1"/>
                <w:szCs w:val="21"/>
                <w14:textFill>
                  <w14:solidFill>
                    <w14:schemeClr w14:val="tx1"/>
                  </w14:solidFill>
                </w14:textFill>
              </w:rPr>
              <w:t>分</w:t>
            </w:r>
          </w:p>
        </w:tc>
        <w:tc>
          <w:tcPr>
            <w:tcW w:w="3161" w:type="pct"/>
            <w:vAlign w:val="center"/>
          </w:tcPr>
          <w:p w14:paraId="545FDC10">
            <w:pPr>
              <w:rPr>
                <w:rFonts w:hint="eastAsia" w:ascii="宋体" w:hAnsi="宋体" w:eastAsia="宋体" w:cs="宋体"/>
                <w:b/>
                <w:bCs/>
                <w:kern w:val="0"/>
                <w:szCs w:val="21"/>
              </w:rPr>
            </w:pPr>
            <w:r>
              <w:rPr>
                <w:rFonts w:hint="eastAsia" w:ascii="宋体" w:hAnsi="宋体" w:eastAsia="宋体" w:cs="宋体"/>
                <w:b/>
                <w:bCs/>
                <w:color w:val="000000" w:themeColor="text1"/>
                <w:szCs w:val="21"/>
                <w14:textFill>
                  <w14:solidFill>
                    <w14:schemeClr w14:val="tx1"/>
                  </w14:solidFill>
                </w14:textFill>
              </w:rPr>
              <w:t>根据投标人针对本项目制定的人员安排及培训方案</w:t>
            </w:r>
            <w:r>
              <w:rPr>
                <w:rFonts w:hint="eastAsia" w:ascii="宋体" w:hAnsi="宋体" w:eastAsia="宋体" w:cs="宋体"/>
                <w:b/>
                <w:bCs/>
                <w:kern w:val="0"/>
                <w:szCs w:val="21"/>
              </w:rPr>
              <w:t>（包括但不限于人员岗位职责、人员内部管理制度、培训计划等）进行评审：</w:t>
            </w:r>
          </w:p>
          <w:p w14:paraId="1442C713">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1、人员岗位职责明确，分工精细，人员内部管理制度合理且高效，充分考虑了团队成员的技能、经验和特长。培训计划全面且先进，涵盖了可能出现的各种技术问题，能有效保障项目的顺利进行的，得10分。</w:t>
            </w:r>
          </w:p>
          <w:p w14:paraId="650EB1F9">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2、人员岗位安排较为合理，人员内部管理制度能够满足项目需求，协作基本顺畅。培训计划较为全面，对常见技术问题有明确的应对策略，能保证项目的正常推进的，7分。</w:t>
            </w:r>
          </w:p>
          <w:p w14:paraId="070BAA66">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人员岗位基本满足项目要求，人员内部管理制度不够清晰。培训计划包含主要的技术问题和应对措施，但在一些细节和特殊情况的考虑上有所欠缺。方案上对项目进度可能会产生一定的影响，但总体可控的，得4分。</w:t>
            </w:r>
          </w:p>
          <w:p w14:paraId="19DA76CC">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4、人员岗位安排存在问题，部分关键岗位人员配置不合理，人员内部管理制度存在缺陷。培训计划对重要技术问题的应对措施明确度低，可能会导致项目进度延迟或质量下降的，得1分。</w:t>
            </w:r>
          </w:p>
          <w:p w14:paraId="708D1072">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r>
              <w:rPr>
                <w:rFonts w:hint="eastAsia" w:ascii="宋体" w:hAnsi="宋体" w:eastAsia="宋体" w:cs="宋体"/>
              </w:rPr>
              <w:t>未提供</w:t>
            </w:r>
            <w:r>
              <w:rPr>
                <w:rFonts w:hint="eastAsia" w:ascii="宋体" w:hAnsi="宋体" w:eastAsia="宋体" w:cs="宋体"/>
                <w:szCs w:val="21"/>
              </w:rPr>
              <w:t>相关</w:t>
            </w:r>
            <w:r>
              <w:rPr>
                <w:rFonts w:hint="eastAsia" w:ascii="宋体" w:hAnsi="宋体" w:eastAsia="宋体" w:cs="宋体"/>
              </w:rPr>
              <w:t>措施或其他情形的，得0分。</w:t>
            </w:r>
          </w:p>
        </w:tc>
      </w:tr>
      <w:tr w14:paraId="7EBB1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759D8DBC">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4</w:t>
            </w:r>
          </w:p>
        </w:tc>
        <w:tc>
          <w:tcPr>
            <w:tcW w:w="830" w:type="pct"/>
            <w:vAlign w:val="center"/>
          </w:tcPr>
          <w:p w14:paraId="09586B28">
            <w:pPr>
              <w:spacing w:line="400" w:lineRule="exact"/>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售后服务方案</w:t>
            </w:r>
          </w:p>
        </w:tc>
        <w:tc>
          <w:tcPr>
            <w:tcW w:w="529" w:type="pct"/>
            <w:vAlign w:val="center"/>
          </w:tcPr>
          <w:p w14:paraId="15B4B592">
            <w:pPr>
              <w:widowControl/>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10分</w:t>
            </w:r>
          </w:p>
        </w:tc>
        <w:tc>
          <w:tcPr>
            <w:tcW w:w="3161" w:type="pct"/>
            <w:vAlign w:val="center"/>
          </w:tcPr>
          <w:p w14:paraId="22638E23">
            <w:pPr>
              <w:jc w:val="left"/>
              <w:rPr>
                <w:rFonts w:hint="eastAsia" w:ascii="宋体" w:hAnsi="宋体" w:eastAsia="宋体" w:cs="宋体"/>
                <w:b/>
                <w:bCs/>
                <w:szCs w:val="21"/>
              </w:rPr>
            </w:pPr>
            <w:r>
              <w:rPr>
                <w:rFonts w:hint="eastAsia" w:ascii="宋体" w:hAnsi="宋体" w:eastAsia="宋体" w:cs="宋体"/>
                <w:b/>
                <w:bCs/>
                <w:szCs w:val="21"/>
              </w:rPr>
              <w:t>根据投标人为本项目制定的售后服务方案（包括但不限于售后服务承诺、售后服务人员配置、服务响应、退换货方案等）进行评审：</w:t>
            </w:r>
          </w:p>
          <w:p w14:paraId="21617EF4">
            <w:pPr>
              <w:rPr>
                <w:rFonts w:hint="eastAsia" w:ascii="宋体" w:hAnsi="宋体" w:eastAsia="宋体" w:cs="宋体"/>
                <w:szCs w:val="21"/>
              </w:rPr>
            </w:pPr>
            <w:r>
              <w:rPr>
                <w:rFonts w:hint="eastAsia" w:ascii="宋体" w:hAnsi="宋体" w:eastAsia="宋体" w:cs="宋体"/>
                <w:szCs w:val="21"/>
              </w:rPr>
              <w:t>1、投标人针对本项目提供了完善的售后服务承诺，服务人员经验充足，服务响应迅速，退换货方案具有针对性</w:t>
            </w:r>
            <w:r>
              <w:rPr>
                <w:rFonts w:hint="eastAsia" w:ascii="宋体" w:hAnsi="宋体" w:eastAsia="宋体" w:cs="宋体"/>
                <w:kern w:val="0"/>
                <w:szCs w:val="21"/>
              </w:rPr>
              <w:t>，</w:t>
            </w:r>
            <w:r>
              <w:rPr>
                <w:rFonts w:hint="eastAsia" w:ascii="宋体" w:hAnsi="宋体" w:eastAsia="宋体" w:cs="宋体"/>
              </w:rPr>
              <w:t>能完全结合项目实际情况且满足本项目采购需求要求的，</w:t>
            </w:r>
            <w:r>
              <w:rPr>
                <w:rFonts w:hint="eastAsia" w:ascii="宋体" w:hAnsi="宋体" w:eastAsia="宋体" w:cs="宋体"/>
                <w:szCs w:val="21"/>
              </w:rPr>
              <w:t>得10分；</w:t>
            </w:r>
          </w:p>
          <w:p w14:paraId="14C38C7A">
            <w:pPr>
              <w:rPr>
                <w:rFonts w:hint="eastAsia" w:ascii="宋体" w:hAnsi="宋体" w:eastAsia="宋体" w:cs="宋体"/>
                <w:szCs w:val="21"/>
              </w:rPr>
            </w:pPr>
            <w:r>
              <w:rPr>
                <w:rFonts w:hint="eastAsia" w:ascii="宋体" w:hAnsi="宋体" w:eastAsia="宋体" w:cs="宋体"/>
                <w:szCs w:val="21"/>
              </w:rPr>
              <w:t>2、投标人针对本项目提供了较为完善的售后服务承诺，服务人员有同类项目经验，服务响应较为迅速，退换货方案具有一定针对性</w:t>
            </w:r>
            <w:r>
              <w:rPr>
                <w:rFonts w:hint="eastAsia" w:ascii="宋体" w:hAnsi="宋体" w:eastAsia="宋体" w:cs="宋体"/>
                <w:kern w:val="0"/>
                <w:szCs w:val="21"/>
              </w:rPr>
              <w:t>，</w:t>
            </w:r>
            <w:r>
              <w:rPr>
                <w:rFonts w:hint="eastAsia" w:ascii="宋体" w:hAnsi="宋体" w:eastAsia="宋体" w:cs="宋体"/>
              </w:rPr>
              <w:t>能部分结合项目实际情况且能满足本项目采购需求要求的，</w:t>
            </w:r>
            <w:r>
              <w:rPr>
                <w:rFonts w:hint="eastAsia" w:ascii="宋体" w:hAnsi="宋体" w:eastAsia="宋体" w:cs="宋体"/>
                <w:szCs w:val="21"/>
              </w:rPr>
              <w:t>得7分；</w:t>
            </w:r>
          </w:p>
          <w:p w14:paraId="5522BBAF">
            <w:pPr>
              <w:rPr>
                <w:rFonts w:hint="eastAsia" w:ascii="宋体" w:hAnsi="宋体" w:eastAsia="宋体" w:cs="宋体"/>
                <w:szCs w:val="21"/>
              </w:rPr>
            </w:pPr>
            <w:r>
              <w:rPr>
                <w:rFonts w:hint="eastAsia" w:ascii="宋体" w:hAnsi="宋体" w:eastAsia="宋体" w:cs="宋体"/>
                <w:szCs w:val="21"/>
              </w:rPr>
              <w:t>3、投标人提供了售后服务承诺，服务响应速度一般，退换货方案一般</w:t>
            </w:r>
            <w:r>
              <w:rPr>
                <w:rFonts w:hint="eastAsia" w:ascii="宋体" w:hAnsi="宋体" w:eastAsia="宋体" w:cs="宋体"/>
                <w:kern w:val="0"/>
                <w:szCs w:val="21"/>
              </w:rPr>
              <w:t>，</w:t>
            </w:r>
            <w:r>
              <w:rPr>
                <w:rFonts w:hint="eastAsia" w:ascii="宋体" w:hAnsi="宋体" w:eastAsia="宋体" w:cs="宋体"/>
              </w:rPr>
              <w:t>未结合项目实际情况但能基本满足采购需求要求的，</w:t>
            </w:r>
            <w:r>
              <w:rPr>
                <w:rFonts w:hint="eastAsia" w:ascii="宋体" w:hAnsi="宋体" w:eastAsia="宋体" w:cs="宋体"/>
                <w:szCs w:val="21"/>
              </w:rPr>
              <w:t>得4分；</w:t>
            </w:r>
          </w:p>
          <w:p w14:paraId="1C3DE3E4">
            <w:pPr>
              <w:rPr>
                <w:rFonts w:hint="eastAsia" w:ascii="宋体" w:hAnsi="宋体" w:eastAsia="宋体" w:cs="宋体"/>
                <w:szCs w:val="21"/>
              </w:rPr>
            </w:pPr>
            <w:r>
              <w:rPr>
                <w:rFonts w:hint="eastAsia" w:ascii="宋体" w:hAnsi="宋体" w:eastAsia="宋体" w:cs="宋体"/>
                <w:szCs w:val="21"/>
              </w:rPr>
              <w:t>4、投标人提供的售后服务承诺不完整，服务响应速度低，退换货方案没有针对性，难以满足采购需求要求的，得1分；</w:t>
            </w:r>
          </w:p>
          <w:p w14:paraId="5C9E9866">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szCs w:val="21"/>
              </w:rPr>
              <w:t>5、未提供相关方案或其他情形的，得0分。</w:t>
            </w:r>
          </w:p>
        </w:tc>
      </w:tr>
      <w:tr w14:paraId="7FB1A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7E4186C7">
            <w:pPr>
              <w:spacing w:line="400" w:lineRule="exac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5</w:t>
            </w:r>
          </w:p>
        </w:tc>
        <w:tc>
          <w:tcPr>
            <w:tcW w:w="830" w:type="pct"/>
            <w:vAlign w:val="center"/>
          </w:tcPr>
          <w:p w14:paraId="679DABD1">
            <w:pPr>
              <w:spacing w:line="400" w:lineRule="exact"/>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应急预案</w:t>
            </w:r>
          </w:p>
        </w:tc>
        <w:tc>
          <w:tcPr>
            <w:tcW w:w="529" w:type="pct"/>
            <w:vAlign w:val="center"/>
          </w:tcPr>
          <w:p w14:paraId="4F91D407">
            <w:pPr>
              <w:widowControl/>
              <w:spacing w:line="40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10分</w:t>
            </w:r>
          </w:p>
        </w:tc>
        <w:tc>
          <w:tcPr>
            <w:tcW w:w="3161" w:type="pct"/>
            <w:vAlign w:val="center"/>
          </w:tcPr>
          <w:p w14:paraId="116CA756">
            <w:pPr>
              <w:jc w:val="left"/>
              <w:rPr>
                <w:rFonts w:hint="eastAsia" w:ascii="宋体" w:hAnsi="宋体" w:eastAsia="宋体" w:cs="宋体"/>
                <w:b/>
                <w:bCs/>
                <w:szCs w:val="21"/>
              </w:rPr>
            </w:pPr>
            <w:r>
              <w:rPr>
                <w:rFonts w:hint="eastAsia" w:ascii="宋体" w:hAnsi="宋体" w:eastAsia="宋体" w:cs="宋体"/>
                <w:b/>
                <w:bCs/>
                <w:szCs w:val="21"/>
              </w:rPr>
              <w:t>根据投标人为本项目制定的应急预案（包括但不限于突发事件的处理、应急响应组织架构等）进行评审：</w:t>
            </w:r>
          </w:p>
          <w:p w14:paraId="34972CDB">
            <w:pPr>
              <w:rPr>
                <w:rFonts w:hint="eastAsia" w:ascii="宋体" w:hAnsi="宋体" w:eastAsia="宋体" w:cs="宋体"/>
                <w:szCs w:val="21"/>
              </w:rPr>
            </w:pPr>
            <w:r>
              <w:rPr>
                <w:rFonts w:hint="eastAsia" w:ascii="宋体" w:hAnsi="宋体" w:eastAsia="宋体" w:cs="宋体"/>
                <w:szCs w:val="21"/>
              </w:rPr>
              <w:t>1、投标人针对本项目可能出现的突发事件有详尽周到的预见，根据突发事件制定了切实可行的处理方案，应急响应组织架构完善</w:t>
            </w:r>
            <w:r>
              <w:rPr>
                <w:rFonts w:hint="eastAsia" w:ascii="宋体" w:hAnsi="宋体" w:eastAsia="宋体" w:cs="宋体"/>
                <w:kern w:val="0"/>
                <w:szCs w:val="21"/>
              </w:rPr>
              <w:t>，</w:t>
            </w:r>
            <w:r>
              <w:rPr>
                <w:rFonts w:hint="eastAsia" w:ascii="宋体" w:hAnsi="宋体" w:eastAsia="宋体" w:cs="宋体"/>
              </w:rPr>
              <w:t>能完全结合项目实际情况且满足本项目采购需求要求的，</w:t>
            </w:r>
            <w:r>
              <w:rPr>
                <w:rFonts w:hint="eastAsia" w:ascii="宋体" w:hAnsi="宋体" w:eastAsia="宋体" w:cs="宋体"/>
                <w:szCs w:val="21"/>
              </w:rPr>
              <w:t>得10分；</w:t>
            </w:r>
          </w:p>
          <w:p w14:paraId="17B55D0B">
            <w:pPr>
              <w:rPr>
                <w:rFonts w:hint="eastAsia" w:ascii="宋体" w:hAnsi="宋体" w:eastAsia="宋体" w:cs="宋体"/>
                <w:szCs w:val="21"/>
              </w:rPr>
            </w:pPr>
            <w:r>
              <w:rPr>
                <w:rFonts w:hint="eastAsia" w:ascii="宋体" w:hAnsi="宋体" w:eastAsia="宋体" w:cs="宋体"/>
                <w:szCs w:val="21"/>
              </w:rPr>
              <w:t>2、投标人针对本项目可能出现的突发事件有较为周到的预见，根据突发事件制定了合理的处理方案，应急响应组织架构完整</w:t>
            </w:r>
            <w:r>
              <w:rPr>
                <w:rFonts w:hint="eastAsia" w:ascii="宋体" w:hAnsi="宋体" w:eastAsia="宋体" w:cs="宋体"/>
                <w:kern w:val="0"/>
                <w:szCs w:val="21"/>
              </w:rPr>
              <w:t>，</w:t>
            </w:r>
            <w:r>
              <w:rPr>
                <w:rFonts w:hint="eastAsia" w:ascii="宋体" w:hAnsi="宋体" w:eastAsia="宋体" w:cs="宋体"/>
              </w:rPr>
              <w:t>能部分结合项目实际情况且能满足本项目采购需求要求的，</w:t>
            </w:r>
            <w:r>
              <w:rPr>
                <w:rFonts w:hint="eastAsia" w:ascii="宋体" w:hAnsi="宋体" w:eastAsia="宋体" w:cs="宋体"/>
                <w:szCs w:val="21"/>
              </w:rPr>
              <w:t>得7分；</w:t>
            </w:r>
          </w:p>
          <w:p w14:paraId="694001CC">
            <w:pPr>
              <w:rPr>
                <w:rFonts w:hint="eastAsia" w:ascii="宋体" w:hAnsi="宋体" w:eastAsia="宋体" w:cs="宋体"/>
                <w:szCs w:val="21"/>
              </w:rPr>
            </w:pPr>
            <w:r>
              <w:rPr>
                <w:rFonts w:hint="eastAsia" w:ascii="宋体" w:hAnsi="宋体" w:eastAsia="宋体" w:cs="宋体"/>
                <w:szCs w:val="21"/>
              </w:rPr>
              <w:t>3、投标人针对本项目可能出现的突发事件有一定考量，根据突发事件制定了处理方案，有应急响应组织架构</w:t>
            </w:r>
            <w:r>
              <w:rPr>
                <w:rFonts w:hint="eastAsia" w:ascii="宋体" w:hAnsi="宋体" w:eastAsia="宋体" w:cs="宋体"/>
                <w:kern w:val="0"/>
                <w:szCs w:val="21"/>
              </w:rPr>
              <w:t>，</w:t>
            </w:r>
            <w:r>
              <w:rPr>
                <w:rFonts w:hint="eastAsia" w:ascii="宋体" w:hAnsi="宋体" w:eastAsia="宋体" w:cs="宋体"/>
              </w:rPr>
              <w:t>未结合项目实际情况但能基本满足采购需求要求的，</w:t>
            </w:r>
            <w:r>
              <w:rPr>
                <w:rFonts w:hint="eastAsia" w:ascii="宋体" w:hAnsi="宋体" w:eastAsia="宋体" w:cs="宋体"/>
                <w:szCs w:val="21"/>
              </w:rPr>
              <w:t>得4分；</w:t>
            </w:r>
          </w:p>
          <w:p w14:paraId="68F986FB">
            <w:pPr>
              <w:rPr>
                <w:rFonts w:hint="eastAsia" w:ascii="宋体" w:hAnsi="宋体" w:eastAsia="宋体" w:cs="宋体"/>
                <w:szCs w:val="21"/>
              </w:rPr>
            </w:pPr>
            <w:r>
              <w:rPr>
                <w:rFonts w:hint="eastAsia" w:ascii="宋体" w:hAnsi="宋体" w:eastAsia="宋体" w:cs="宋体"/>
                <w:szCs w:val="21"/>
              </w:rPr>
              <w:t>4、投标人针对本项目可能出现的突发事件考量不足，制定的处理方案不可行，应急响应组织架构不完整，难以满足采购需求要求的，得1分；</w:t>
            </w:r>
          </w:p>
          <w:p w14:paraId="31D583AF">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szCs w:val="21"/>
              </w:rPr>
              <w:t>5、未提供相关方案或其他情形的，得0分。</w:t>
            </w:r>
          </w:p>
        </w:tc>
      </w:tr>
      <w:bookmarkEnd w:id="31"/>
    </w:tbl>
    <w:p w14:paraId="25F088D3">
      <w:pPr>
        <w:pStyle w:val="24"/>
        <w:spacing w:before="217" w:beforeLines="50"/>
        <w:ind w:firstLine="0" w:firstLineChars="0"/>
        <w:jc w:val="left"/>
        <w:outlineLvl w:val="3"/>
        <w:rPr>
          <w:rFonts w:hint="eastAsia" w:ascii="宋体" w:hAnsi="宋体" w:eastAsia="宋体" w:cs="宋体"/>
          <w:kern w:val="0"/>
          <w:szCs w:val="21"/>
          <w:lang w:eastAsia="zh-Hans"/>
        </w:rPr>
      </w:pPr>
    </w:p>
    <w:p w14:paraId="151CEF5D">
      <w:pPr>
        <w:pStyle w:val="24"/>
        <w:numPr>
          <w:ilvl w:val="3"/>
          <w:numId w:val="75"/>
        </w:numPr>
        <w:spacing w:before="217" w:beforeLines="50"/>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汇总、排序</w:t>
      </w:r>
    </w:p>
    <w:p w14:paraId="12177A76">
      <w:pPr>
        <w:pStyle w:val="24"/>
        <w:widowControl/>
        <w:numPr>
          <w:ilvl w:val="0"/>
          <w:numId w:val="77"/>
        </w:numPr>
        <w:ind w:left="426" w:hanging="426"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5"/>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中标价的确定</w:t>
      </w:r>
    </w:p>
    <w:p w14:paraId="06F4085C">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除了按第四章第一点第7条修正并经投标人确认的投标报价作为中标价外，中标价以开标时公开唱标价为准。</w:t>
      </w:r>
    </w:p>
    <w:p w14:paraId="5AF16E43">
      <w:pPr>
        <w:pStyle w:val="24"/>
        <w:numPr>
          <w:ilvl w:val="3"/>
          <w:numId w:val="75"/>
        </w:numPr>
        <w:ind w:left="284" w:hanging="284" w:firstLineChars="0"/>
        <w:jc w:val="left"/>
        <w:outlineLvl w:val="3"/>
        <w:rPr>
          <w:rFonts w:hint="eastAsia" w:ascii="宋体" w:hAnsi="宋体" w:eastAsia="宋体" w:cs="宋体"/>
          <w:kern w:val="0"/>
          <w:szCs w:val="21"/>
          <w:lang w:eastAsia="zh-Hans"/>
        </w:rPr>
      </w:pPr>
      <w:r>
        <w:rPr>
          <w:rFonts w:hint="eastAsia" w:ascii="宋体" w:hAnsi="宋体" w:eastAsia="宋体" w:cs="宋体"/>
          <w:b/>
          <w:kern w:val="0"/>
          <w:szCs w:val="21"/>
          <w:lang w:eastAsia="zh-Hans"/>
        </w:rPr>
        <w:t>其他无效投标的情形：</w:t>
      </w:r>
    </w:p>
    <w:p w14:paraId="7B1FED0F">
      <w:pPr>
        <w:pStyle w:val="24"/>
        <w:widowControl/>
        <w:numPr>
          <w:ilvl w:val="0"/>
          <w:numId w:val="78"/>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8"/>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投标文件提供虚假材料的。</w:t>
      </w:r>
    </w:p>
    <w:p w14:paraId="418D0D97">
      <w:pPr>
        <w:pStyle w:val="24"/>
        <w:widowControl/>
        <w:numPr>
          <w:ilvl w:val="0"/>
          <w:numId w:val="78"/>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投标人以他人名义投标、串通投标、以行贿手段谋取中标或者以其他弄虚作假方式投标的。</w:t>
      </w:r>
    </w:p>
    <w:p w14:paraId="5B4F2156">
      <w:pPr>
        <w:pStyle w:val="24"/>
        <w:widowControl/>
        <w:numPr>
          <w:ilvl w:val="0"/>
          <w:numId w:val="78"/>
        </w:numPr>
        <w:ind w:firstLineChars="0"/>
        <w:jc w:val="left"/>
        <w:rPr>
          <w:rFonts w:hint="eastAsia" w:ascii="宋体" w:hAnsi="宋体" w:eastAsia="宋体" w:cs="宋体"/>
          <w:spacing w:val="-4"/>
          <w:kern w:val="0"/>
          <w:szCs w:val="21"/>
          <w:lang w:eastAsia="zh-Hans"/>
        </w:rPr>
      </w:pPr>
      <w:r>
        <w:rPr>
          <w:rFonts w:hint="eastAsia" w:ascii="宋体" w:hAnsi="宋体" w:eastAsia="宋体" w:cs="宋体"/>
          <w:spacing w:val="-4"/>
          <w:kern w:val="0"/>
          <w:szCs w:val="21"/>
          <w:lang w:eastAsia="zh-Hans"/>
        </w:rPr>
        <w:t>投标人对采购人、采购代理机构、评标委员会及其工作人员施加影响，有碍招标公平、公正的。</w:t>
      </w:r>
    </w:p>
    <w:p w14:paraId="7DDC3577">
      <w:pPr>
        <w:pStyle w:val="24"/>
        <w:widowControl/>
        <w:numPr>
          <w:ilvl w:val="0"/>
          <w:numId w:val="78"/>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投标文件含有采购人不能接受的附加条件的。</w:t>
      </w:r>
    </w:p>
    <w:p w14:paraId="0299366C">
      <w:pPr>
        <w:pStyle w:val="24"/>
        <w:widowControl/>
        <w:numPr>
          <w:ilvl w:val="0"/>
          <w:numId w:val="78"/>
        </w:numPr>
        <w:ind w:firstLineChars="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法律、法规和招标文件规定的其他无效情形。</w:t>
      </w:r>
    </w:p>
    <w:p w14:paraId="4AC98C66">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 xml:space="preserve">  </w:t>
      </w:r>
    </w:p>
    <w:p w14:paraId="13B3D5BA">
      <w:pPr>
        <w:pStyle w:val="18"/>
        <w:rPr>
          <w:rFonts w:ascii="宋体" w:hAnsi="宋体" w:eastAsia="宋体" w:cs="宋体"/>
          <w:lang w:eastAsia="zh-CN"/>
        </w:rPr>
      </w:pPr>
    </w:p>
    <w:p w14:paraId="4058F9B5">
      <w:pPr>
        <w:pStyle w:val="18"/>
        <w:rPr>
          <w:rFonts w:ascii="宋体" w:hAnsi="宋体" w:eastAsia="宋体" w:cs="宋体"/>
          <w:lang w:eastAsia="zh-CN"/>
        </w:rPr>
      </w:pPr>
    </w:p>
    <w:p w14:paraId="621388A0">
      <w:pPr>
        <w:pStyle w:val="18"/>
        <w:rPr>
          <w:rFonts w:ascii="宋体" w:hAnsi="宋体" w:eastAsia="宋体" w:cs="宋体"/>
          <w:lang w:eastAsia="zh-CN"/>
        </w:rPr>
      </w:pPr>
    </w:p>
    <w:p w14:paraId="2096565D">
      <w:pPr>
        <w:pageBreakBefore/>
        <w:widowControl/>
        <w:jc w:val="center"/>
        <w:outlineLvl w:val="1"/>
        <w:rPr>
          <w:rFonts w:hint="eastAsia" w:ascii="宋体" w:hAnsi="宋体" w:eastAsia="宋体" w:cs="宋体"/>
          <w:sz w:val="36"/>
          <w:szCs w:val="36"/>
        </w:rPr>
      </w:pPr>
      <w:bookmarkStart w:id="32" w:name="_Toc169799783"/>
      <w:bookmarkStart w:id="33" w:name="_Toc169807544"/>
      <w:r>
        <w:rPr>
          <w:rFonts w:hint="eastAsia" w:ascii="宋体" w:hAnsi="宋体" w:eastAsia="宋体" w:cs="宋体"/>
          <w:b/>
          <w:kern w:val="0"/>
          <w:sz w:val="36"/>
          <w:szCs w:val="36"/>
          <w:lang w:eastAsia="zh-Hans"/>
        </w:rPr>
        <w:t>第五章 合同文本</w:t>
      </w:r>
      <w:bookmarkEnd w:id="32"/>
      <w:bookmarkEnd w:id="33"/>
    </w:p>
    <w:p w14:paraId="30A976CE">
      <w:pPr>
        <w:spacing w:line="360" w:lineRule="auto"/>
        <w:rPr>
          <w:rFonts w:hint="eastAsia" w:ascii="宋体" w:hAnsi="宋体" w:eastAsia="宋体" w:cs="宋体"/>
          <w:szCs w:val="21"/>
          <w:u w:val="single"/>
        </w:rPr>
      </w:pPr>
      <w:r>
        <w:rPr>
          <w:rFonts w:hint="eastAsia" w:ascii="宋体" w:hAnsi="宋体" w:eastAsia="宋体" w:cs="宋体"/>
          <w:szCs w:val="21"/>
        </w:rPr>
        <w:t>甲方（采购人）：</w:t>
      </w:r>
      <w:r>
        <w:rPr>
          <w:rFonts w:hint="eastAsia" w:ascii="宋体" w:hAnsi="宋体" w:eastAsia="宋体" w:cs="宋体"/>
          <w:szCs w:val="21"/>
          <w:u w:val="single"/>
        </w:rPr>
        <w:t xml:space="preserve">                          </w:t>
      </w:r>
    </w:p>
    <w:p w14:paraId="703F843D">
      <w:pPr>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乙方（中标人）：</w:t>
      </w:r>
      <w:r>
        <w:rPr>
          <w:rFonts w:hint="eastAsia" w:ascii="宋体" w:hAnsi="宋体" w:eastAsia="宋体" w:cs="宋体"/>
          <w:color w:val="000000" w:themeColor="text1"/>
          <w:szCs w:val="21"/>
          <w:u w:val="single"/>
          <w14:textFill>
            <w14:solidFill>
              <w14:schemeClr w14:val="tx1"/>
            </w14:solidFill>
          </w14:textFill>
        </w:rPr>
        <w:t xml:space="preserve">                          </w:t>
      </w:r>
    </w:p>
    <w:p w14:paraId="4FC11C55">
      <w:pPr>
        <w:ind w:firstLine="420" w:firstLineChars="200"/>
        <w:rPr>
          <w:rFonts w:hint="eastAsia" w:ascii="宋体" w:hAnsi="宋体" w:eastAsia="宋体" w:cs="宋体"/>
          <w:szCs w:val="21"/>
        </w:rPr>
      </w:pPr>
      <w:r>
        <w:rPr>
          <w:rFonts w:hint="eastAsia" w:ascii="宋体" w:hAnsi="宋体" w:eastAsia="宋体" w:cs="宋体"/>
          <w:szCs w:val="21"/>
        </w:rPr>
        <w:t>根据《中华人民共和国民法典》及招标文件、中标通知书等相关资料的要求，经双方协商一致，签订本合同，共同遵守如下条款。</w:t>
      </w:r>
    </w:p>
    <w:p w14:paraId="3E68D29A">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项目基本情况</w:t>
      </w:r>
    </w:p>
    <w:p w14:paraId="56644319">
      <w:pPr>
        <w:pStyle w:val="24"/>
        <w:numPr>
          <w:ilvl w:val="0"/>
          <w:numId w:val="80"/>
        </w:numPr>
        <w:ind w:firstLineChars="0"/>
        <w:rPr>
          <w:rFonts w:hint="eastAsia" w:ascii="宋体" w:hAnsi="宋体" w:eastAsia="宋体" w:cs="宋体"/>
          <w:szCs w:val="21"/>
        </w:rPr>
      </w:pPr>
      <w:r>
        <w:rPr>
          <w:rFonts w:hint="eastAsia" w:ascii="宋体" w:hAnsi="宋体" w:eastAsia="宋体" w:cs="宋体"/>
          <w:szCs w:val="21"/>
        </w:rPr>
        <w:t>项目名称：</w:t>
      </w:r>
      <w:r>
        <w:rPr>
          <w:rFonts w:hint="eastAsia" w:ascii="宋体" w:hAnsi="宋体" w:eastAsia="宋体" w:cs="宋体"/>
          <w:szCs w:val="21"/>
          <w:u w:val="single"/>
        </w:rPr>
        <w:t xml:space="preserve">                                              </w:t>
      </w:r>
    </w:p>
    <w:p w14:paraId="5F6EF829">
      <w:pPr>
        <w:numPr>
          <w:ilvl w:val="0"/>
          <w:numId w:val="80"/>
        </w:numPr>
        <w:rPr>
          <w:rFonts w:hint="eastAsia" w:ascii="宋体" w:hAnsi="宋体" w:eastAsia="宋体" w:cs="宋体"/>
          <w:szCs w:val="21"/>
        </w:rPr>
      </w:pPr>
      <w:r>
        <w:rPr>
          <w:rFonts w:hint="eastAsia" w:ascii="宋体" w:hAnsi="宋体" w:eastAsia="宋体" w:cs="宋体"/>
          <w:szCs w:val="21"/>
        </w:rPr>
        <w:t>合同总价：</w:t>
      </w:r>
      <w:r>
        <w:rPr>
          <w:rFonts w:hint="eastAsia" w:ascii="宋体" w:hAnsi="宋体" w:eastAsia="宋体" w:cs="宋体"/>
          <w:szCs w:val="21"/>
          <w:u w:val="single"/>
        </w:rPr>
        <w:t>大写人民币                 （小写￥        元）</w:t>
      </w:r>
    </w:p>
    <w:p w14:paraId="3F33342E">
      <w:pPr>
        <w:ind w:left="420"/>
        <w:rPr>
          <w:rFonts w:hint="eastAsia" w:ascii="宋体" w:hAnsi="宋体" w:eastAsia="宋体" w:cs="宋体"/>
          <w:szCs w:val="21"/>
        </w:rPr>
      </w:pPr>
      <w:r>
        <w:rPr>
          <w:rFonts w:hint="eastAsia" w:ascii="宋体" w:hAnsi="宋体" w:eastAsia="宋体" w:cs="宋体"/>
          <w:szCs w:val="21"/>
        </w:rPr>
        <w:t>合同总价包括但不限于所有的税费、所有货物的价格、包装、仓储、运输、验收，以及人工、材料损耗、投入服务的机械设备的配备、服务期、质量、安全、水电费、其它附加费用等一切费用。</w:t>
      </w:r>
    </w:p>
    <w:p w14:paraId="242A8627">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货物技术要求</w:t>
      </w:r>
    </w:p>
    <w:tbl>
      <w:tblPr>
        <w:tblStyle w:val="1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4009"/>
        <w:gridCol w:w="2171"/>
        <w:gridCol w:w="2475"/>
      </w:tblGrid>
      <w:tr w14:paraId="47675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36" w:type="pct"/>
            <w:vAlign w:val="center"/>
          </w:tcPr>
          <w:p w14:paraId="65130EAF">
            <w:pPr>
              <w:jc w:val="center"/>
              <w:rPr>
                <w:rFonts w:hint="eastAsia" w:ascii="宋体" w:hAnsi="宋体" w:eastAsia="宋体" w:cs="宋体"/>
                <w:b/>
                <w:bCs/>
                <w:szCs w:val="21"/>
              </w:rPr>
            </w:pPr>
            <w:r>
              <w:rPr>
                <w:rFonts w:hint="eastAsia" w:ascii="宋体" w:hAnsi="宋体" w:eastAsia="宋体" w:cs="宋体"/>
                <w:b/>
                <w:bCs/>
                <w:szCs w:val="21"/>
              </w:rPr>
              <w:t>序号</w:t>
            </w:r>
          </w:p>
        </w:tc>
        <w:tc>
          <w:tcPr>
            <w:tcW w:w="2159" w:type="pct"/>
            <w:vAlign w:val="center"/>
          </w:tcPr>
          <w:p w14:paraId="60A14444">
            <w:pPr>
              <w:jc w:val="center"/>
              <w:rPr>
                <w:rFonts w:hint="eastAsia" w:ascii="宋体" w:hAnsi="宋体" w:eastAsia="宋体" w:cs="宋体"/>
                <w:b/>
                <w:bCs/>
                <w:szCs w:val="21"/>
              </w:rPr>
            </w:pPr>
            <w:r>
              <w:rPr>
                <w:rFonts w:hint="eastAsia" w:ascii="宋体" w:hAnsi="宋体" w:eastAsia="宋体" w:cs="宋体"/>
                <w:b/>
                <w:bCs/>
                <w:szCs w:val="21"/>
              </w:rPr>
              <w:t>系统名称</w:t>
            </w:r>
          </w:p>
        </w:tc>
        <w:tc>
          <w:tcPr>
            <w:tcW w:w="1169" w:type="pct"/>
            <w:vAlign w:val="center"/>
          </w:tcPr>
          <w:p w14:paraId="4287F1D8">
            <w:pPr>
              <w:jc w:val="center"/>
              <w:rPr>
                <w:rFonts w:hint="eastAsia" w:ascii="宋体" w:hAnsi="宋体" w:eastAsia="宋体" w:cs="宋体"/>
                <w:b/>
                <w:bCs/>
                <w:szCs w:val="21"/>
              </w:rPr>
            </w:pPr>
            <w:r>
              <w:rPr>
                <w:rFonts w:hint="eastAsia" w:ascii="宋体" w:hAnsi="宋体" w:eastAsia="宋体" w:cs="宋体"/>
                <w:b/>
                <w:bCs/>
                <w:szCs w:val="21"/>
              </w:rPr>
              <w:t>技术参数</w:t>
            </w:r>
          </w:p>
        </w:tc>
        <w:tc>
          <w:tcPr>
            <w:tcW w:w="1333" w:type="pct"/>
            <w:vAlign w:val="center"/>
          </w:tcPr>
          <w:p w14:paraId="6D13FCC8">
            <w:pPr>
              <w:jc w:val="center"/>
              <w:rPr>
                <w:rFonts w:hint="eastAsia" w:ascii="宋体" w:hAnsi="宋体" w:eastAsia="宋体" w:cs="宋体"/>
                <w:b/>
                <w:bCs/>
                <w:szCs w:val="21"/>
              </w:rPr>
            </w:pPr>
            <w:r>
              <w:rPr>
                <w:rFonts w:hint="eastAsia" w:ascii="宋体" w:hAnsi="宋体" w:eastAsia="宋体" w:cs="宋体"/>
                <w:b/>
                <w:bCs/>
                <w:szCs w:val="21"/>
              </w:rPr>
              <w:t>数量（单位）</w:t>
            </w:r>
          </w:p>
        </w:tc>
      </w:tr>
      <w:tr w14:paraId="34CE9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36" w:type="pct"/>
            <w:vAlign w:val="center"/>
          </w:tcPr>
          <w:p w14:paraId="7D75E340">
            <w:pPr>
              <w:jc w:val="center"/>
              <w:rPr>
                <w:rFonts w:hint="eastAsia" w:ascii="宋体" w:hAnsi="宋体" w:eastAsia="宋体" w:cs="宋体"/>
                <w:b/>
                <w:bCs/>
                <w:szCs w:val="21"/>
              </w:rPr>
            </w:pPr>
            <w:r>
              <w:rPr>
                <w:rFonts w:hint="eastAsia" w:ascii="宋体" w:hAnsi="宋体" w:eastAsia="宋体" w:cs="宋体"/>
                <w:b/>
                <w:bCs/>
                <w:szCs w:val="21"/>
              </w:rPr>
              <w:t>1</w:t>
            </w:r>
          </w:p>
        </w:tc>
        <w:tc>
          <w:tcPr>
            <w:tcW w:w="2159" w:type="pct"/>
            <w:vAlign w:val="center"/>
          </w:tcPr>
          <w:p w14:paraId="486DB448">
            <w:pPr>
              <w:spacing w:line="276" w:lineRule="auto"/>
              <w:jc w:val="center"/>
              <w:rPr>
                <w:rFonts w:hint="eastAsia" w:ascii="宋体" w:hAnsi="宋体" w:eastAsia="宋体" w:cs="宋体"/>
                <w:szCs w:val="21"/>
              </w:rPr>
            </w:pPr>
            <w:r>
              <w:rPr>
                <w:rFonts w:hint="eastAsia" w:ascii="宋体" w:hAnsi="宋体" w:eastAsia="宋体" w:cs="宋体"/>
                <w:szCs w:val="21"/>
              </w:rPr>
              <w:t>城轨全高屏蔽门系统平台</w:t>
            </w:r>
          </w:p>
        </w:tc>
        <w:tc>
          <w:tcPr>
            <w:tcW w:w="1169" w:type="pct"/>
            <w:vAlign w:val="center"/>
          </w:tcPr>
          <w:p w14:paraId="1E970EBC">
            <w:pPr>
              <w:jc w:val="center"/>
              <w:rPr>
                <w:rFonts w:hint="eastAsia" w:ascii="宋体" w:hAnsi="宋体" w:eastAsia="宋体" w:cs="宋体"/>
                <w:b/>
                <w:bCs/>
                <w:szCs w:val="21"/>
              </w:rPr>
            </w:pPr>
          </w:p>
        </w:tc>
        <w:tc>
          <w:tcPr>
            <w:tcW w:w="1333" w:type="pct"/>
            <w:vAlign w:val="center"/>
          </w:tcPr>
          <w:p w14:paraId="470B9AB6">
            <w:pPr>
              <w:jc w:val="center"/>
              <w:rPr>
                <w:rFonts w:hint="eastAsia" w:ascii="宋体" w:hAnsi="宋体" w:eastAsia="宋体" w:cs="宋体"/>
                <w:b/>
                <w:bCs/>
                <w:szCs w:val="21"/>
              </w:rPr>
            </w:pPr>
          </w:p>
        </w:tc>
      </w:tr>
      <w:tr w14:paraId="1385E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336" w:type="pct"/>
            <w:vAlign w:val="center"/>
          </w:tcPr>
          <w:p w14:paraId="34AC3932">
            <w:pPr>
              <w:jc w:val="center"/>
              <w:rPr>
                <w:rFonts w:hint="eastAsia" w:ascii="宋体" w:hAnsi="宋体" w:eastAsia="宋体" w:cs="宋体"/>
                <w:b/>
                <w:bCs/>
                <w:szCs w:val="21"/>
              </w:rPr>
            </w:pPr>
            <w:r>
              <w:rPr>
                <w:rFonts w:hint="eastAsia" w:ascii="宋体" w:hAnsi="宋体" w:eastAsia="宋体" w:cs="宋体"/>
                <w:b/>
                <w:bCs/>
                <w:szCs w:val="21"/>
              </w:rPr>
              <w:t>2</w:t>
            </w:r>
          </w:p>
        </w:tc>
        <w:tc>
          <w:tcPr>
            <w:tcW w:w="2159" w:type="pct"/>
            <w:vAlign w:val="center"/>
          </w:tcPr>
          <w:p w14:paraId="04C486B7">
            <w:pPr>
              <w:spacing w:line="276" w:lineRule="auto"/>
              <w:jc w:val="center"/>
              <w:rPr>
                <w:rFonts w:hint="eastAsia" w:ascii="宋体" w:hAnsi="宋体" w:eastAsia="宋体" w:cs="宋体"/>
                <w:szCs w:val="21"/>
              </w:rPr>
            </w:pPr>
            <w:r>
              <w:rPr>
                <w:rFonts w:hint="eastAsia" w:ascii="宋体" w:hAnsi="宋体" w:eastAsia="宋体" w:cs="宋体"/>
                <w:szCs w:val="21"/>
              </w:rPr>
              <w:t>城市轨道交通行车调度综合演练仿真沙盘</w:t>
            </w:r>
          </w:p>
        </w:tc>
        <w:tc>
          <w:tcPr>
            <w:tcW w:w="1169" w:type="pct"/>
            <w:vAlign w:val="center"/>
          </w:tcPr>
          <w:p w14:paraId="66DF6636">
            <w:pPr>
              <w:jc w:val="center"/>
              <w:rPr>
                <w:rFonts w:hint="eastAsia" w:ascii="宋体" w:hAnsi="宋体" w:eastAsia="宋体" w:cs="宋体"/>
                <w:b/>
                <w:bCs/>
                <w:szCs w:val="21"/>
              </w:rPr>
            </w:pPr>
          </w:p>
        </w:tc>
        <w:tc>
          <w:tcPr>
            <w:tcW w:w="1333" w:type="pct"/>
            <w:vAlign w:val="center"/>
          </w:tcPr>
          <w:p w14:paraId="4B26454D">
            <w:pPr>
              <w:jc w:val="center"/>
              <w:rPr>
                <w:rFonts w:hint="eastAsia" w:ascii="宋体" w:hAnsi="宋体" w:eastAsia="宋体" w:cs="宋体"/>
                <w:b/>
                <w:bCs/>
                <w:szCs w:val="21"/>
              </w:rPr>
            </w:pPr>
          </w:p>
        </w:tc>
      </w:tr>
      <w:tr w14:paraId="4B2E1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336" w:type="pct"/>
            <w:vAlign w:val="center"/>
          </w:tcPr>
          <w:p w14:paraId="3BF3A38A">
            <w:pPr>
              <w:jc w:val="center"/>
              <w:rPr>
                <w:rFonts w:hint="eastAsia" w:ascii="宋体" w:hAnsi="宋体" w:eastAsia="宋体" w:cs="宋体"/>
                <w:b/>
                <w:bCs/>
                <w:szCs w:val="21"/>
              </w:rPr>
            </w:pPr>
            <w:r>
              <w:rPr>
                <w:rFonts w:hint="eastAsia" w:ascii="宋体" w:hAnsi="宋体" w:eastAsia="宋体" w:cs="宋体"/>
                <w:b/>
                <w:bCs/>
                <w:szCs w:val="21"/>
              </w:rPr>
              <w:t>3</w:t>
            </w:r>
          </w:p>
        </w:tc>
        <w:tc>
          <w:tcPr>
            <w:tcW w:w="2159" w:type="pct"/>
            <w:vAlign w:val="center"/>
          </w:tcPr>
          <w:p w14:paraId="61ECAC61">
            <w:pPr>
              <w:spacing w:line="276" w:lineRule="auto"/>
              <w:jc w:val="center"/>
              <w:rPr>
                <w:rFonts w:hint="eastAsia" w:ascii="宋体" w:hAnsi="宋体" w:eastAsia="宋体" w:cs="宋体"/>
                <w:szCs w:val="21"/>
              </w:rPr>
            </w:pPr>
            <w:r>
              <w:rPr>
                <w:rFonts w:hint="eastAsia" w:ascii="宋体" w:hAnsi="宋体" w:eastAsia="宋体" w:cs="宋体"/>
                <w:szCs w:val="21"/>
              </w:rPr>
              <w:t>城市轨道交通线路ATS仿真系统</w:t>
            </w:r>
          </w:p>
        </w:tc>
        <w:tc>
          <w:tcPr>
            <w:tcW w:w="1169" w:type="pct"/>
            <w:vAlign w:val="center"/>
          </w:tcPr>
          <w:p w14:paraId="359E5F92">
            <w:pPr>
              <w:jc w:val="center"/>
              <w:rPr>
                <w:rFonts w:hint="eastAsia" w:ascii="宋体" w:hAnsi="宋体" w:eastAsia="宋体" w:cs="宋体"/>
                <w:b/>
                <w:bCs/>
                <w:szCs w:val="21"/>
              </w:rPr>
            </w:pPr>
          </w:p>
        </w:tc>
        <w:tc>
          <w:tcPr>
            <w:tcW w:w="1333" w:type="pct"/>
            <w:vAlign w:val="center"/>
          </w:tcPr>
          <w:p w14:paraId="4D334DD6">
            <w:pPr>
              <w:jc w:val="center"/>
              <w:rPr>
                <w:rFonts w:hint="eastAsia" w:ascii="宋体" w:hAnsi="宋体" w:eastAsia="宋体" w:cs="宋体"/>
                <w:b/>
                <w:bCs/>
                <w:szCs w:val="21"/>
              </w:rPr>
            </w:pPr>
          </w:p>
        </w:tc>
      </w:tr>
    </w:tbl>
    <w:p w14:paraId="4D342351">
      <w:pPr>
        <w:pStyle w:val="24"/>
        <w:spacing w:before="217" w:beforeLines="50"/>
        <w:ind w:firstLine="0" w:firstLineChars="0"/>
        <w:rPr>
          <w:rFonts w:hint="eastAsia" w:ascii="宋体" w:hAnsi="宋体" w:eastAsia="宋体" w:cs="宋体"/>
          <w:b/>
          <w:szCs w:val="21"/>
        </w:rPr>
      </w:pPr>
    </w:p>
    <w:p w14:paraId="391EC749">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双方权利义务</w:t>
      </w:r>
    </w:p>
    <w:p w14:paraId="6CCFFD4E">
      <w:pPr>
        <w:pStyle w:val="24"/>
        <w:numPr>
          <w:ilvl w:val="0"/>
          <w:numId w:val="81"/>
        </w:numPr>
        <w:ind w:firstLineChars="0"/>
        <w:rPr>
          <w:rFonts w:hint="eastAsia" w:ascii="宋体" w:hAnsi="宋体" w:eastAsia="宋体" w:cs="宋体"/>
          <w:b/>
          <w:szCs w:val="21"/>
        </w:rPr>
      </w:pPr>
      <w:r>
        <w:rPr>
          <w:rFonts w:hint="eastAsia" w:ascii="宋体" w:hAnsi="宋体" w:eastAsia="宋体" w:cs="宋体"/>
          <w:b/>
          <w:szCs w:val="21"/>
        </w:rPr>
        <w:t>甲方权力和义务</w:t>
      </w:r>
    </w:p>
    <w:p w14:paraId="0235859D">
      <w:pPr>
        <w:pStyle w:val="24"/>
        <w:numPr>
          <w:ilvl w:val="1"/>
          <w:numId w:val="82"/>
        </w:numPr>
        <w:tabs>
          <w:tab w:val="left" w:pos="1456"/>
        </w:tabs>
        <w:ind w:left="426" w:firstLineChars="0"/>
        <w:rPr>
          <w:rFonts w:hint="eastAsia" w:ascii="宋体" w:hAnsi="宋体" w:eastAsia="宋体" w:cs="宋体"/>
          <w:szCs w:val="21"/>
        </w:rPr>
      </w:pPr>
      <w:r>
        <w:rPr>
          <w:rFonts w:hint="eastAsia" w:ascii="宋体" w:hAnsi="宋体" w:eastAsia="宋体" w:cs="宋体"/>
          <w:szCs w:val="21"/>
        </w:rPr>
        <w:t>验收乙方提供的合同货物。</w:t>
      </w:r>
    </w:p>
    <w:p w14:paraId="5A537747">
      <w:pPr>
        <w:pStyle w:val="24"/>
        <w:numPr>
          <w:ilvl w:val="1"/>
          <w:numId w:val="82"/>
        </w:numPr>
        <w:tabs>
          <w:tab w:val="left" w:pos="1456"/>
        </w:tabs>
        <w:ind w:left="426" w:firstLineChars="0"/>
        <w:rPr>
          <w:rFonts w:hint="eastAsia" w:ascii="宋体" w:hAnsi="宋体" w:eastAsia="宋体" w:cs="宋体"/>
          <w:szCs w:val="21"/>
        </w:rPr>
      </w:pPr>
      <w:r>
        <w:rPr>
          <w:rFonts w:hint="eastAsia" w:ascii="宋体" w:hAnsi="宋体" w:eastAsia="宋体" w:cs="宋体"/>
          <w:szCs w:val="21"/>
        </w:rPr>
        <w:t>审批</w:t>
      </w:r>
      <w:r>
        <w:rPr>
          <w:rFonts w:hint="eastAsia" w:ascii="宋体" w:hAnsi="宋体" w:eastAsia="宋体" w:cs="宋体"/>
          <w:bCs/>
          <w:szCs w:val="21"/>
        </w:rPr>
        <w:t>乙方提交的关于项目的</w:t>
      </w:r>
      <w:r>
        <w:rPr>
          <w:rFonts w:hint="eastAsia" w:ascii="宋体" w:hAnsi="宋体" w:eastAsia="宋体" w:cs="宋体"/>
          <w:szCs w:val="21"/>
        </w:rPr>
        <w:t>实施组织方案。</w:t>
      </w:r>
    </w:p>
    <w:p w14:paraId="4F13D52E">
      <w:pPr>
        <w:pStyle w:val="24"/>
        <w:numPr>
          <w:ilvl w:val="1"/>
          <w:numId w:val="82"/>
        </w:numPr>
        <w:tabs>
          <w:tab w:val="left" w:pos="1456"/>
        </w:tabs>
        <w:ind w:left="426" w:firstLineChars="0"/>
        <w:rPr>
          <w:rFonts w:hint="eastAsia" w:ascii="宋体" w:hAnsi="宋体" w:eastAsia="宋体" w:cs="宋体"/>
          <w:szCs w:val="21"/>
        </w:rPr>
      </w:pPr>
      <w:r>
        <w:rPr>
          <w:rFonts w:hint="eastAsia" w:ascii="宋体" w:hAnsi="宋体" w:eastAsia="宋体" w:cs="宋体"/>
          <w:szCs w:val="21"/>
        </w:rPr>
        <w:t>监督、指导乙方进行</w:t>
      </w:r>
      <w:r>
        <w:rPr>
          <w:rFonts w:hint="eastAsia" w:ascii="宋体" w:hAnsi="宋体" w:eastAsia="宋体" w:cs="宋体"/>
          <w:bCs/>
          <w:szCs w:val="21"/>
        </w:rPr>
        <w:t>服务</w:t>
      </w:r>
      <w:r>
        <w:rPr>
          <w:rFonts w:hint="eastAsia" w:ascii="宋体" w:hAnsi="宋体" w:eastAsia="宋体" w:cs="宋体"/>
          <w:szCs w:val="21"/>
        </w:rPr>
        <w:t>实施工作，具有及时纠正出现问题的权利。</w:t>
      </w:r>
    </w:p>
    <w:p w14:paraId="46E63641">
      <w:pPr>
        <w:pStyle w:val="24"/>
        <w:numPr>
          <w:ilvl w:val="1"/>
          <w:numId w:val="82"/>
        </w:numPr>
        <w:tabs>
          <w:tab w:val="left" w:pos="1456"/>
        </w:tabs>
        <w:ind w:left="426" w:firstLineChars="0"/>
        <w:rPr>
          <w:rFonts w:hint="eastAsia" w:ascii="宋体" w:hAnsi="宋体" w:eastAsia="宋体" w:cs="宋体"/>
          <w:szCs w:val="21"/>
        </w:rPr>
      </w:pPr>
      <w:r>
        <w:rPr>
          <w:rFonts w:hint="eastAsia" w:ascii="宋体" w:hAnsi="宋体" w:eastAsia="宋体" w:cs="宋体"/>
          <w:szCs w:val="21"/>
        </w:rPr>
        <w:t>协调</w:t>
      </w:r>
      <w:r>
        <w:rPr>
          <w:rFonts w:hint="eastAsia" w:ascii="宋体" w:hAnsi="宋体" w:eastAsia="宋体" w:cs="宋体"/>
          <w:bCs/>
          <w:szCs w:val="21"/>
        </w:rPr>
        <w:t>乙方工作</w:t>
      </w:r>
      <w:r>
        <w:rPr>
          <w:rFonts w:hint="eastAsia" w:ascii="宋体" w:hAnsi="宋体" w:eastAsia="宋体" w:cs="宋体"/>
          <w:szCs w:val="21"/>
        </w:rPr>
        <w:t>，对乙方需要协调解决的问题，甲方应采取积极态度予以处理。</w:t>
      </w:r>
    </w:p>
    <w:p w14:paraId="08BC2EB6">
      <w:pPr>
        <w:pStyle w:val="24"/>
        <w:numPr>
          <w:ilvl w:val="1"/>
          <w:numId w:val="82"/>
        </w:numPr>
        <w:tabs>
          <w:tab w:val="left" w:pos="1456"/>
        </w:tabs>
        <w:ind w:left="426" w:firstLineChars="0"/>
        <w:rPr>
          <w:rFonts w:hint="eastAsia" w:ascii="宋体" w:hAnsi="宋体" w:eastAsia="宋体" w:cs="宋体"/>
          <w:szCs w:val="21"/>
        </w:rPr>
      </w:pPr>
      <w:r>
        <w:rPr>
          <w:rFonts w:hint="eastAsia" w:ascii="宋体" w:hAnsi="宋体" w:eastAsia="宋体" w:cs="宋体"/>
          <w:szCs w:val="21"/>
        </w:rPr>
        <w:t>在乙方提供服务时，如对甲方的设备造成了损坏，甲方有权要求乙方赔偿。</w:t>
      </w:r>
    </w:p>
    <w:p w14:paraId="3658C074">
      <w:pPr>
        <w:pStyle w:val="24"/>
        <w:numPr>
          <w:ilvl w:val="1"/>
          <w:numId w:val="82"/>
        </w:numPr>
        <w:tabs>
          <w:tab w:val="left" w:pos="1456"/>
        </w:tabs>
        <w:ind w:left="426" w:firstLineChars="0"/>
        <w:rPr>
          <w:rFonts w:hint="eastAsia" w:ascii="宋体" w:hAnsi="宋体" w:eastAsia="宋体" w:cs="宋体"/>
          <w:szCs w:val="21"/>
        </w:rPr>
      </w:pPr>
      <w:r>
        <w:rPr>
          <w:rFonts w:hint="eastAsia" w:ascii="宋体" w:hAnsi="宋体" w:eastAsia="宋体" w:cs="宋体"/>
          <w:szCs w:val="21"/>
        </w:rPr>
        <w:t>招标文件和投标文件约定的甲方其余权利义务。</w:t>
      </w:r>
    </w:p>
    <w:p w14:paraId="05DBEECC">
      <w:pPr>
        <w:pStyle w:val="24"/>
        <w:numPr>
          <w:ilvl w:val="0"/>
          <w:numId w:val="81"/>
        </w:numPr>
        <w:ind w:firstLineChars="0"/>
        <w:rPr>
          <w:rFonts w:hint="eastAsia" w:ascii="宋体" w:hAnsi="宋体" w:eastAsia="宋体" w:cs="宋体"/>
          <w:b/>
          <w:szCs w:val="21"/>
        </w:rPr>
      </w:pPr>
      <w:r>
        <w:rPr>
          <w:rFonts w:hint="eastAsia" w:ascii="宋体" w:hAnsi="宋体" w:eastAsia="宋体" w:cs="宋体"/>
          <w:b/>
          <w:szCs w:val="21"/>
        </w:rPr>
        <w:t>乙方权力和义务</w:t>
      </w:r>
    </w:p>
    <w:p w14:paraId="6164B49D">
      <w:pPr>
        <w:pStyle w:val="24"/>
        <w:numPr>
          <w:ilvl w:val="1"/>
          <w:numId w:val="83"/>
        </w:numPr>
        <w:tabs>
          <w:tab w:val="left" w:pos="1456"/>
        </w:tabs>
        <w:ind w:left="426" w:firstLineChars="0"/>
        <w:rPr>
          <w:rFonts w:hint="eastAsia" w:ascii="宋体" w:hAnsi="宋体" w:eastAsia="宋体" w:cs="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14:paraId="6F71E730">
      <w:pPr>
        <w:pStyle w:val="24"/>
        <w:numPr>
          <w:ilvl w:val="1"/>
          <w:numId w:val="83"/>
        </w:numPr>
        <w:tabs>
          <w:tab w:val="left" w:pos="1456"/>
        </w:tabs>
        <w:ind w:left="426" w:firstLineChars="0"/>
        <w:rPr>
          <w:rFonts w:hint="eastAsia" w:ascii="宋体" w:hAnsi="宋体" w:eastAsia="宋体" w:cs="宋体"/>
          <w:bCs/>
          <w:szCs w:val="21"/>
        </w:rPr>
      </w:pPr>
      <w:r>
        <w:rPr>
          <w:rFonts w:hint="eastAsia" w:ascii="宋体" w:hAnsi="宋体" w:eastAsia="宋体" w:cs="宋体"/>
          <w:bCs/>
          <w:szCs w:val="21"/>
        </w:rPr>
        <w:t>在满足招标文件的前提下，严格按照其投标文件的</w:t>
      </w:r>
      <w:r>
        <w:rPr>
          <w:rFonts w:hint="eastAsia" w:ascii="宋体" w:hAnsi="宋体" w:eastAsia="宋体" w:cs="宋体"/>
          <w:szCs w:val="21"/>
        </w:rPr>
        <w:t>实施组织方案</w:t>
      </w:r>
      <w:r>
        <w:rPr>
          <w:rFonts w:hint="eastAsia" w:ascii="宋体" w:hAnsi="宋体" w:eastAsia="宋体" w:cs="宋体"/>
          <w:bCs/>
          <w:szCs w:val="21"/>
        </w:rPr>
        <w:t>（包括</w:t>
      </w:r>
      <w:r>
        <w:rPr>
          <w:rFonts w:hint="eastAsia" w:ascii="宋体" w:hAnsi="宋体" w:eastAsia="宋体" w:cs="宋体"/>
          <w:szCs w:val="21"/>
        </w:rPr>
        <w:t>实施计划、设备、人员、文明、安全等）</w:t>
      </w:r>
      <w:r>
        <w:rPr>
          <w:rFonts w:hint="eastAsia" w:ascii="宋体" w:hAnsi="宋体" w:eastAsia="宋体" w:cs="宋体"/>
          <w:bCs/>
          <w:szCs w:val="21"/>
        </w:rPr>
        <w:t>进行服务。</w:t>
      </w:r>
    </w:p>
    <w:p w14:paraId="7FBF1BD0">
      <w:pPr>
        <w:pStyle w:val="24"/>
        <w:numPr>
          <w:ilvl w:val="1"/>
          <w:numId w:val="83"/>
        </w:numPr>
        <w:tabs>
          <w:tab w:val="left" w:pos="1456"/>
        </w:tabs>
        <w:ind w:left="426" w:firstLineChars="0"/>
        <w:rPr>
          <w:rFonts w:hint="eastAsia" w:ascii="宋体" w:hAnsi="宋体" w:eastAsia="宋体" w:cs="宋体"/>
          <w:szCs w:val="21"/>
        </w:rPr>
      </w:pPr>
      <w:r>
        <w:rPr>
          <w:rFonts w:hint="eastAsia" w:ascii="宋体" w:hAnsi="宋体" w:eastAsia="宋体" w:cs="宋体"/>
          <w:szCs w:val="21"/>
        </w:rPr>
        <w:t>在组织实施服务过程中，遵守有关安全生产管理规定，严格按相关安全标准组织实施，采取必要的安全防护措施，消除事故隐患。由于乙方安全措施不力造成事故的责任和因此发生的费用，由乙方承担。</w:t>
      </w:r>
    </w:p>
    <w:p w14:paraId="619AF2AC">
      <w:pPr>
        <w:pStyle w:val="24"/>
        <w:numPr>
          <w:ilvl w:val="1"/>
          <w:numId w:val="83"/>
        </w:numPr>
        <w:tabs>
          <w:tab w:val="left" w:pos="1456"/>
        </w:tabs>
        <w:ind w:left="426" w:firstLineChars="0"/>
        <w:rPr>
          <w:rFonts w:hint="eastAsia" w:ascii="宋体" w:hAnsi="宋体" w:eastAsia="宋体" w:cs="宋体"/>
          <w:szCs w:val="21"/>
        </w:rPr>
      </w:pPr>
      <w:r>
        <w:rPr>
          <w:rFonts w:hint="eastAsia" w:ascii="宋体" w:hAnsi="宋体" w:eastAsia="宋体" w:cs="宋体"/>
          <w:bCs/>
          <w:szCs w:val="21"/>
        </w:rPr>
        <w:t>做好服务现场设施的保护，若乙方防护不力而造成一切责任及经济损失由乙方承担；</w:t>
      </w:r>
    </w:p>
    <w:p w14:paraId="105C90EC">
      <w:pPr>
        <w:pStyle w:val="24"/>
        <w:numPr>
          <w:ilvl w:val="1"/>
          <w:numId w:val="83"/>
        </w:numPr>
        <w:tabs>
          <w:tab w:val="left" w:pos="1456"/>
        </w:tabs>
        <w:ind w:left="426" w:firstLineChars="0"/>
        <w:rPr>
          <w:rFonts w:hint="eastAsia" w:ascii="宋体" w:hAnsi="宋体" w:eastAsia="宋体" w:cs="宋体"/>
          <w:szCs w:val="21"/>
        </w:rPr>
      </w:pPr>
      <w:r>
        <w:rPr>
          <w:rFonts w:hint="eastAsia" w:ascii="宋体" w:hAnsi="宋体" w:eastAsia="宋体" w:cs="宋体"/>
          <w:bCs/>
          <w:szCs w:val="21"/>
        </w:rPr>
        <w:t>必须为从事危险作业的职工办理意外伤害保险，并为实施服务场地内自有人员生命财产和实施服务机械设备办理保险，支付保险费用。</w:t>
      </w:r>
    </w:p>
    <w:p w14:paraId="4A305871">
      <w:pPr>
        <w:pStyle w:val="24"/>
        <w:numPr>
          <w:ilvl w:val="1"/>
          <w:numId w:val="83"/>
        </w:numPr>
        <w:tabs>
          <w:tab w:val="left" w:pos="1456"/>
        </w:tabs>
        <w:ind w:left="426" w:firstLineChars="0"/>
        <w:rPr>
          <w:rFonts w:hint="eastAsia" w:ascii="宋体" w:hAnsi="宋体" w:eastAsia="宋体" w:cs="宋体"/>
          <w:szCs w:val="21"/>
        </w:rPr>
      </w:pPr>
      <w:r>
        <w:rPr>
          <w:rFonts w:hint="eastAsia" w:ascii="宋体" w:hAnsi="宋体" w:eastAsia="宋体" w:cs="宋体"/>
          <w:szCs w:val="21"/>
        </w:rPr>
        <w:t>招标文件和投标文件约定的乙方其余权利义务。</w:t>
      </w:r>
    </w:p>
    <w:p w14:paraId="652E6079">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质保期</w:t>
      </w:r>
    </w:p>
    <w:p w14:paraId="19D0AEE7">
      <w:pPr>
        <w:pStyle w:val="24"/>
        <w:numPr>
          <w:ilvl w:val="0"/>
          <w:numId w:val="84"/>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所有产品至少提供免费质保三年，质保期内出现任何非人为质量问题，均按“包修、包退、包换”原则处理。</w:t>
      </w:r>
    </w:p>
    <w:p w14:paraId="65CADCC7">
      <w:pPr>
        <w:pStyle w:val="24"/>
        <w:numPr>
          <w:ilvl w:val="0"/>
          <w:numId w:val="84"/>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质保期内</w:t>
      </w:r>
      <w:r>
        <w:rPr>
          <w:rFonts w:hint="eastAsia" w:ascii="宋体" w:hAnsi="宋体" w:eastAsia="宋体" w:cs="宋体"/>
          <w:iCs/>
          <w:szCs w:val="21"/>
          <w:lang w:val="en-US" w:eastAsia="zh-CN"/>
        </w:rPr>
        <w:t>乙方</w:t>
      </w:r>
      <w:r>
        <w:rPr>
          <w:rFonts w:hint="eastAsia" w:ascii="宋体" w:hAnsi="宋体" w:eastAsia="宋体" w:cs="宋体"/>
          <w:iCs/>
          <w:szCs w:val="21"/>
        </w:rPr>
        <w:t>每季度至少主动回访1次，发现问题立即免费维修或更换。</w:t>
      </w:r>
    </w:p>
    <w:p w14:paraId="41845917">
      <w:pPr>
        <w:pStyle w:val="24"/>
        <w:numPr>
          <w:ilvl w:val="0"/>
          <w:numId w:val="84"/>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质保期结束后</w:t>
      </w:r>
      <w:r>
        <w:rPr>
          <w:rFonts w:hint="eastAsia" w:ascii="宋体" w:hAnsi="宋体" w:eastAsia="宋体" w:cs="宋体"/>
          <w:iCs/>
          <w:szCs w:val="21"/>
          <w:lang w:val="en-US" w:eastAsia="zh-CN"/>
        </w:rPr>
        <w:t>乙方</w:t>
      </w:r>
      <w:r>
        <w:rPr>
          <w:rFonts w:hint="eastAsia" w:ascii="宋体" w:hAnsi="宋体" w:eastAsia="宋体" w:cs="宋体"/>
          <w:iCs/>
          <w:szCs w:val="21"/>
        </w:rPr>
        <w:t>仍提供终身维修服务，仅按成本价收取配件费，免收人工及差旅费。</w:t>
      </w:r>
    </w:p>
    <w:p w14:paraId="77546E8A">
      <w:pPr>
        <w:pStyle w:val="24"/>
        <w:numPr>
          <w:ilvl w:val="0"/>
          <w:numId w:val="79"/>
        </w:numPr>
        <w:spacing w:before="217" w:beforeLines="50"/>
        <w:ind w:firstLineChars="0"/>
        <w:rPr>
          <w:rFonts w:hint="eastAsia" w:ascii="宋体" w:hAnsi="宋体" w:eastAsia="宋体" w:cs="宋体"/>
          <w:b/>
          <w:bCs/>
          <w:szCs w:val="21"/>
        </w:rPr>
      </w:pPr>
      <w:r>
        <w:rPr>
          <w:rFonts w:hint="eastAsia" w:ascii="宋体" w:hAnsi="宋体" w:eastAsia="宋体" w:cs="宋体"/>
          <w:b/>
          <w:bCs/>
          <w:szCs w:val="21"/>
        </w:rPr>
        <w:t>售后服务要求</w:t>
      </w:r>
    </w:p>
    <w:p w14:paraId="5A67ADE6">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质保期内</w:t>
      </w:r>
      <w:r>
        <w:rPr>
          <w:rFonts w:hint="eastAsia" w:ascii="宋体" w:hAnsi="宋体" w:eastAsia="宋体" w:cs="宋体"/>
          <w:iCs/>
          <w:szCs w:val="21"/>
          <w:lang w:val="en-US" w:eastAsia="zh-CN"/>
        </w:rPr>
        <w:t>乙方</w:t>
      </w:r>
      <w:r>
        <w:rPr>
          <w:rFonts w:hint="eastAsia" w:ascii="宋体" w:hAnsi="宋体" w:eastAsia="宋体" w:cs="宋体"/>
          <w:iCs/>
          <w:szCs w:val="21"/>
        </w:rPr>
        <w:t>必须配置专业的维护团队，团队须提供至少1人作为维护对接人，该人员必须是参加本项目的主要人员，对接人须协助</w:t>
      </w:r>
      <w:r>
        <w:rPr>
          <w:rFonts w:hint="eastAsia" w:ascii="宋体" w:hAnsi="宋体" w:eastAsia="宋体" w:cs="宋体"/>
          <w:iCs/>
          <w:szCs w:val="21"/>
          <w:lang w:val="en-US" w:eastAsia="zh-CN"/>
        </w:rPr>
        <w:t>甲方</w:t>
      </w:r>
      <w:r>
        <w:rPr>
          <w:rFonts w:hint="eastAsia" w:ascii="宋体" w:hAnsi="宋体" w:eastAsia="宋体" w:cs="宋体"/>
          <w:iCs/>
          <w:szCs w:val="21"/>
        </w:rPr>
        <w:t>处理本项目的建设和维护工作；</w:t>
      </w:r>
    </w:p>
    <w:p w14:paraId="56136A67">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服务内容与方式：质保期内提供技术指导、功能优化、故障修复、版本升级等全部无偿服务；服务方式须覆盖7×24小时远程支持、电话支持、邮件支持及现场支持等；</w:t>
      </w:r>
    </w:p>
    <w:p w14:paraId="4D1B7DAE">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全部货物严格按国家“三包”规定执行；质保期满后仍提供终身维修服务，仅收取配件成本，免人工及差旅费。</w:t>
      </w:r>
    </w:p>
    <w:p w14:paraId="2AB468F7">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产品到货及验收时需提供的资料</w:t>
      </w:r>
    </w:p>
    <w:p w14:paraId="7240DD62">
      <w:pPr>
        <w:pStyle w:val="24"/>
        <w:numPr>
          <w:ilvl w:val="0"/>
          <w:numId w:val="86"/>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产品的使用手册；</w:t>
      </w:r>
    </w:p>
    <w:p w14:paraId="666754F5">
      <w:pPr>
        <w:pStyle w:val="24"/>
        <w:numPr>
          <w:ilvl w:val="0"/>
          <w:numId w:val="86"/>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产品出厂检验合格证书；</w:t>
      </w:r>
    </w:p>
    <w:p w14:paraId="1CE99DD7">
      <w:pPr>
        <w:pStyle w:val="24"/>
        <w:numPr>
          <w:ilvl w:val="0"/>
          <w:numId w:val="86"/>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产品质保证明。</w:t>
      </w:r>
    </w:p>
    <w:p w14:paraId="6B24C978">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投入使用后提供保养及相关服务。</w:t>
      </w:r>
    </w:p>
    <w:p w14:paraId="1BAA765F">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现场培训：</w:t>
      </w:r>
      <w:r>
        <w:rPr>
          <w:rFonts w:hint="eastAsia" w:ascii="宋体" w:hAnsi="宋体" w:eastAsia="宋体" w:cs="宋体"/>
          <w:iCs/>
          <w:szCs w:val="21"/>
          <w:lang w:val="en-US" w:eastAsia="zh-CN"/>
        </w:rPr>
        <w:t>乙方</w:t>
      </w:r>
      <w:r>
        <w:rPr>
          <w:rFonts w:hint="eastAsia" w:ascii="宋体" w:hAnsi="宋体" w:eastAsia="宋体" w:cs="宋体"/>
          <w:iCs/>
          <w:szCs w:val="21"/>
        </w:rPr>
        <w:t>提供现场技术培训，对采购单位人员进行系统操作、维护等技术的培训指导，至能独立操作，简单故障排除。</w:t>
      </w:r>
    </w:p>
    <w:p w14:paraId="080CAE34">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自验收合格之日起三年内，所有故障及保养均免费上门；每季度主动回访1次。</w:t>
      </w:r>
    </w:p>
    <w:p w14:paraId="791B0BC0">
      <w:pPr>
        <w:pStyle w:val="24"/>
        <w:numPr>
          <w:ilvl w:val="0"/>
          <w:numId w:val="85"/>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如在使用过程中发生质量问题或故障，2小时内响应，接通知后12小时内到达现场处理,一般故障处理时限不超过24小时修复，重大故障处理时限不超过72小时修复。若规定时限内无法解决，中标人须在24小时内免费提供同等或更高规格备机，确保使用不中断，待原设备修复后换回。</w:t>
      </w:r>
    </w:p>
    <w:p w14:paraId="5CC79509">
      <w:pPr>
        <w:pStyle w:val="24"/>
        <w:numPr>
          <w:ilvl w:val="0"/>
          <w:numId w:val="79"/>
        </w:numPr>
        <w:spacing w:before="217" w:beforeLines="50"/>
        <w:ind w:firstLineChars="0"/>
        <w:rPr>
          <w:rFonts w:hint="eastAsia" w:ascii="宋体" w:hAnsi="宋体" w:eastAsia="宋体" w:cs="宋体"/>
          <w:b/>
          <w:bCs/>
          <w:szCs w:val="21"/>
        </w:rPr>
      </w:pPr>
      <w:r>
        <w:rPr>
          <w:rFonts w:hint="eastAsia" w:ascii="宋体" w:hAnsi="宋体" w:eastAsia="宋体" w:cs="宋体"/>
          <w:b/>
          <w:bCs/>
          <w:szCs w:val="21"/>
        </w:rPr>
        <w:t>验收要求</w:t>
      </w:r>
    </w:p>
    <w:p w14:paraId="40762293">
      <w:pPr>
        <w:pStyle w:val="24"/>
        <w:numPr>
          <w:ilvl w:val="0"/>
          <w:numId w:val="87"/>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货物运抵甲方指定地点后，双方对货物进行初验：</w:t>
      </w:r>
    </w:p>
    <w:p w14:paraId="21C97029">
      <w:pPr>
        <w:pStyle w:val="24"/>
        <w:snapToGrid w:val="0"/>
        <w:spacing w:line="360" w:lineRule="auto"/>
        <w:ind w:left="525" w:hanging="525" w:hangingChars="250"/>
        <w:contextualSpacing/>
        <w:rPr>
          <w:rFonts w:hint="eastAsia" w:ascii="宋体" w:hAnsi="宋体" w:eastAsia="宋体" w:cs="宋体"/>
          <w:iCs/>
          <w:szCs w:val="21"/>
        </w:rPr>
      </w:pPr>
      <w:r>
        <w:rPr>
          <w:rFonts w:hint="eastAsia" w:ascii="宋体" w:hAnsi="宋体" w:eastAsia="宋体" w:cs="宋体"/>
          <w:iCs/>
          <w:szCs w:val="21"/>
        </w:rPr>
        <w:t>（1）检查货物外观，包括但不限于：外包装有无损伤、货物是否有损坏及腐蚀、掉漆现象，若外观有损坏及腐蚀、掉漆等，影响用户使用，乙方应负责更换；</w:t>
      </w:r>
    </w:p>
    <w:p w14:paraId="0B480A6F">
      <w:pPr>
        <w:pStyle w:val="24"/>
        <w:snapToGrid w:val="0"/>
        <w:spacing w:line="360" w:lineRule="auto"/>
        <w:ind w:left="525" w:hanging="525" w:hangingChars="250"/>
        <w:contextualSpacing/>
        <w:rPr>
          <w:rFonts w:hint="eastAsia" w:ascii="宋体" w:hAnsi="宋体" w:eastAsia="宋体" w:cs="宋体"/>
          <w:iCs/>
          <w:szCs w:val="21"/>
        </w:rPr>
      </w:pPr>
      <w:r>
        <w:rPr>
          <w:rFonts w:hint="eastAsia" w:ascii="宋体" w:hAnsi="宋体" w:eastAsia="宋体" w:cs="宋体"/>
          <w:iCs/>
          <w:szCs w:val="21"/>
        </w:rPr>
        <w:t>（2）检查货物标识，设备类应有铭牌、标注货物名称、规格、型号、生产商、出厂日期等。</w:t>
      </w:r>
    </w:p>
    <w:p w14:paraId="223DE067">
      <w:pPr>
        <w:pStyle w:val="24"/>
        <w:numPr>
          <w:ilvl w:val="0"/>
          <w:numId w:val="87"/>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货物初验后，需按甲方要求，安装在指定位置，并配置至设备能正常运行后，由乙方向甲方提出正式验收申请，甲方在收到乙方正式验收申请后7个工作日内组织验收工作：</w:t>
      </w:r>
    </w:p>
    <w:p w14:paraId="21670D81">
      <w:pPr>
        <w:pStyle w:val="24"/>
        <w:snapToGrid w:val="0"/>
        <w:spacing w:line="360" w:lineRule="auto"/>
        <w:ind w:left="525" w:hanging="525" w:hangingChars="250"/>
        <w:contextualSpacing/>
        <w:rPr>
          <w:rFonts w:hint="eastAsia" w:ascii="宋体" w:hAnsi="宋体" w:eastAsia="宋体" w:cs="宋体"/>
          <w:iCs/>
          <w:szCs w:val="21"/>
        </w:rPr>
      </w:pPr>
      <w:r>
        <w:rPr>
          <w:rFonts w:hint="eastAsia" w:ascii="宋体" w:hAnsi="宋体" w:eastAsia="宋体" w:cs="宋体"/>
          <w:iCs/>
          <w:szCs w:val="21"/>
        </w:rPr>
        <w:t>（1）正式验收以签订合同中各类目的数量与参数作为验收条件，设备应能正常运转，设备配件应符合合同要求；</w:t>
      </w:r>
    </w:p>
    <w:p w14:paraId="1B8895B1">
      <w:pPr>
        <w:pStyle w:val="24"/>
        <w:snapToGrid w:val="0"/>
        <w:spacing w:line="360" w:lineRule="auto"/>
        <w:ind w:firstLine="0" w:firstLineChars="0"/>
        <w:contextualSpacing/>
        <w:rPr>
          <w:rFonts w:hint="eastAsia" w:ascii="宋体" w:hAnsi="宋体" w:eastAsia="宋体" w:cs="宋体"/>
          <w:iCs/>
          <w:szCs w:val="21"/>
        </w:rPr>
      </w:pPr>
      <w:r>
        <w:rPr>
          <w:rFonts w:hint="eastAsia" w:ascii="宋体" w:hAnsi="宋体" w:eastAsia="宋体" w:cs="宋体"/>
          <w:iCs/>
          <w:szCs w:val="21"/>
        </w:rPr>
        <w:t>（2）若提供的货物数量、参数不符，或设备不能运转的，甲方不给予验收。</w:t>
      </w:r>
    </w:p>
    <w:p w14:paraId="3BBDD56C">
      <w:pPr>
        <w:pStyle w:val="24"/>
        <w:numPr>
          <w:ilvl w:val="0"/>
          <w:numId w:val="79"/>
        </w:numPr>
        <w:spacing w:before="217" w:beforeLines="50"/>
        <w:ind w:firstLineChars="0"/>
        <w:rPr>
          <w:rFonts w:hint="eastAsia" w:ascii="宋体" w:hAnsi="宋体" w:eastAsia="宋体" w:cs="宋体"/>
          <w:b/>
          <w:bCs/>
          <w:szCs w:val="21"/>
        </w:rPr>
      </w:pPr>
      <w:r>
        <w:rPr>
          <w:rFonts w:hint="eastAsia" w:ascii="宋体" w:hAnsi="宋体" w:eastAsia="宋体" w:cs="宋体"/>
          <w:b/>
          <w:bCs/>
          <w:iCs/>
          <w:szCs w:val="21"/>
        </w:rPr>
        <w:t>包装和运输</w:t>
      </w:r>
    </w:p>
    <w:p w14:paraId="2429A6E8">
      <w:pPr>
        <w:pStyle w:val="24"/>
        <w:numPr>
          <w:ilvl w:val="0"/>
          <w:numId w:val="88"/>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标货物（设备）的包装应符合国家相关标准或规定，且包装必须为制造商原厂包装，货物（设备）的包装均应有良好的防湿、防锈、防潮、防雨、防腐及防碰撞的措施。凡由于包装不良造成货物（设备）的损坏、损失和由此产生的费用均由乙方承担；</w:t>
      </w:r>
    </w:p>
    <w:p w14:paraId="4C75A08E">
      <w:pPr>
        <w:pStyle w:val="24"/>
        <w:numPr>
          <w:ilvl w:val="0"/>
          <w:numId w:val="88"/>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投标货物（设备）、备品备件、专用工具须单独分箱包装，每个包装箱外表面须标有与装箱单一致的设备清单及编号，易于被区分；</w:t>
      </w:r>
    </w:p>
    <w:p w14:paraId="733E10BF">
      <w:pPr>
        <w:pStyle w:val="24"/>
        <w:numPr>
          <w:ilvl w:val="0"/>
          <w:numId w:val="88"/>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包装箱内应有下列随箱资料：装箱单、产品合格证、产品检验记录、产品使用说明书、设备装配图、随箱清单等；</w:t>
      </w:r>
    </w:p>
    <w:p w14:paraId="177527B1">
      <w:pPr>
        <w:pStyle w:val="24"/>
        <w:numPr>
          <w:ilvl w:val="0"/>
          <w:numId w:val="88"/>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乙方须负责所有货物从出厂到项目现场的运输（包括一次和二次运输）、搬运、装卸、就位等工作，因此产生的一切费用包含在乙方投标报价内；</w:t>
      </w:r>
    </w:p>
    <w:p w14:paraId="36C78EFD">
      <w:pPr>
        <w:pStyle w:val="24"/>
        <w:numPr>
          <w:ilvl w:val="0"/>
          <w:numId w:val="88"/>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乙方须负责所有货物在验收合格前的一切保险费用，包含但不限于保管、运输、装卸车、货物现场的卸货（由甲方指定卸货地点）等，费用包含在乙方投标报价内。</w:t>
      </w:r>
    </w:p>
    <w:p w14:paraId="1E266EA6">
      <w:pPr>
        <w:pStyle w:val="24"/>
        <w:numPr>
          <w:ilvl w:val="0"/>
          <w:numId w:val="88"/>
        </w:numPr>
        <w:snapToGrid w:val="0"/>
        <w:spacing w:line="360" w:lineRule="auto"/>
        <w:ind w:left="315" w:hanging="315" w:hangingChars="150"/>
        <w:contextualSpacing/>
        <w:rPr>
          <w:rFonts w:hint="eastAsia" w:ascii="宋体" w:hAnsi="宋体" w:eastAsia="宋体" w:cs="宋体"/>
          <w:iCs/>
          <w:szCs w:val="21"/>
        </w:rPr>
      </w:pPr>
      <w:r>
        <w:rPr>
          <w:rFonts w:hint="eastAsia" w:ascii="宋体" w:hAnsi="宋体" w:eastAsia="宋体" w:cs="宋体"/>
          <w:iCs/>
          <w:szCs w:val="21"/>
        </w:rPr>
        <w:t>乙方须提供项目实施方案，方案内容包括但不限于包装运输、装卸、安装调试等项目实施流程，能保证项目的顺利实施。</w:t>
      </w:r>
    </w:p>
    <w:p w14:paraId="7D686468">
      <w:pPr>
        <w:pStyle w:val="24"/>
        <w:numPr>
          <w:ilvl w:val="0"/>
          <w:numId w:val="88"/>
        </w:numPr>
        <w:snapToGrid w:val="0"/>
        <w:spacing w:line="360" w:lineRule="auto"/>
        <w:ind w:left="315" w:hanging="315" w:hangingChars="150"/>
        <w:contextualSpacing/>
        <w:rPr>
          <w:rFonts w:hint="eastAsia" w:ascii="宋体" w:hAnsi="宋体" w:eastAsia="宋体" w:cs="宋体"/>
          <w:bCs/>
          <w:szCs w:val="21"/>
        </w:rPr>
      </w:pPr>
      <w:r>
        <w:rPr>
          <w:rFonts w:hint="eastAsia" w:ascii="宋体" w:hAnsi="宋体" w:eastAsia="宋体" w:cs="宋体"/>
          <w:iCs/>
          <w:szCs w:val="21"/>
        </w:rPr>
        <w:t>乙方须提供应急预案，</w:t>
      </w:r>
      <w:r>
        <w:rPr>
          <w:rFonts w:hint="eastAsia" w:ascii="宋体" w:hAnsi="宋体" w:eastAsia="宋体" w:cs="宋体"/>
          <w:szCs w:val="21"/>
        </w:rPr>
        <w:t>针对本项目可能出现的突发事件制定处理方案。</w:t>
      </w:r>
    </w:p>
    <w:p w14:paraId="78DBD48F">
      <w:pPr>
        <w:pStyle w:val="24"/>
        <w:numPr>
          <w:ilvl w:val="0"/>
          <w:numId w:val="79"/>
        </w:numPr>
        <w:spacing w:before="217" w:beforeLines="50"/>
        <w:ind w:firstLineChars="0"/>
        <w:rPr>
          <w:rFonts w:hint="eastAsia" w:ascii="宋体" w:hAnsi="宋体" w:eastAsia="宋体" w:cs="宋体"/>
          <w:bCs/>
          <w:szCs w:val="21"/>
        </w:rPr>
      </w:pPr>
      <w:r>
        <w:rPr>
          <w:rFonts w:hint="eastAsia" w:ascii="宋体" w:hAnsi="宋体" w:eastAsia="宋体" w:cs="宋体"/>
          <w:b/>
          <w:szCs w:val="21"/>
        </w:rPr>
        <w:t>付款方式</w:t>
      </w:r>
    </w:p>
    <w:p w14:paraId="5D7F9F25">
      <w:pPr>
        <w:pStyle w:val="24"/>
        <w:numPr>
          <w:ilvl w:val="0"/>
          <w:numId w:val="89"/>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合同签订生效并具备实施条件后甲方于5个工作日内向乙方支付合同总金额的70%。</w:t>
      </w:r>
    </w:p>
    <w:p w14:paraId="50EC0FCF">
      <w:pPr>
        <w:pStyle w:val="24"/>
        <w:numPr>
          <w:ilvl w:val="0"/>
          <w:numId w:val="89"/>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全部货物交付完毕，验收合格交付使用之日起10个工作日内，甲方向乙方支付合同总金额的30%。</w:t>
      </w:r>
    </w:p>
    <w:p w14:paraId="791A6973">
      <w:pPr>
        <w:pStyle w:val="24"/>
        <w:numPr>
          <w:ilvl w:val="0"/>
          <w:numId w:val="89"/>
        </w:numPr>
        <w:snapToGrid w:val="0"/>
        <w:spacing w:line="360" w:lineRule="auto"/>
        <w:ind w:firstLineChars="0"/>
        <w:contextualSpacing/>
        <w:rPr>
          <w:rFonts w:hint="eastAsia" w:ascii="宋体" w:hAnsi="宋体" w:eastAsia="宋体" w:cs="宋体"/>
          <w:iCs/>
          <w:szCs w:val="21"/>
        </w:rPr>
      </w:pPr>
      <w:r>
        <w:rPr>
          <w:rFonts w:hint="eastAsia" w:ascii="宋体" w:hAnsi="宋体" w:eastAsia="宋体" w:cs="宋体"/>
          <w:iCs/>
          <w:szCs w:val="21"/>
        </w:rPr>
        <w:t>每次付款前，乙方须开具合法的发票给甲方，否则甲方不予支付款项。</w:t>
      </w:r>
    </w:p>
    <w:p w14:paraId="0407167A">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货物质量要求</w:t>
      </w:r>
    </w:p>
    <w:p w14:paraId="7DDCCC70">
      <w:pPr>
        <w:pStyle w:val="24"/>
        <w:numPr>
          <w:ilvl w:val="0"/>
          <w:numId w:val="90"/>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为了防止虚假应标，在与乙方签订合同后，甲方有权要求该乙方提供产品的检测报告原件进行核实，如设备安装调试过程发现与投标文件描述的参数不符，即送相关部门核验，一经查实，甲方有权上报相关部门按规定进行处理，并保留追究乙方虚假应标的法律责任，由此引发的所有损失由该乙方承担。</w:t>
      </w:r>
    </w:p>
    <w:p w14:paraId="51D4B654">
      <w:pPr>
        <w:pStyle w:val="24"/>
        <w:numPr>
          <w:ilvl w:val="0"/>
          <w:numId w:val="90"/>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乙方须保证向甲方提供的货物是全新、完整、未使用过的。</w:t>
      </w:r>
      <w:r>
        <w:rPr>
          <w:rFonts w:hint="eastAsia" w:ascii="宋体" w:hAnsi="宋体" w:eastAsia="宋体" w:cs="宋体"/>
          <w:iCs/>
          <w:szCs w:val="21"/>
        </w:rPr>
        <w:t>支持防伪及溯源查询，须完整列出所投产品参数及产品检验记录，从源头保障设备的质量。</w:t>
      </w:r>
    </w:p>
    <w:p w14:paraId="29F0616D">
      <w:pPr>
        <w:pStyle w:val="24"/>
        <w:numPr>
          <w:ilvl w:val="0"/>
          <w:numId w:val="90"/>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乙方应保证针对本项目的货物涉及到的知识产权和所提供的相关技术资料是合法取得，并享有完整的知识产权，不会因为甲方的使用而被责令停止使用、追偿或要求赔偿损失，如出现此情况，一切经济和法律责任均由乙方承担。</w:t>
      </w:r>
    </w:p>
    <w:p w14:paraId="42363A4C">
      <w:pPr>
        <w:pStyle w:val="24"/>
        <w:numPr>
          <w:ilvl w:val="0"/>
          <w:numId w:val="90"/>
        </w:numPr>
        <w:snapToGrid w:val="0"/>
        <w:spacing w:line="360" w:lineRule="auto"/>
        <w:ind w:firstLineChars="0"/>
        <w:contextualSpacing/>
        <w:rPr>
          <w:rFonts w:hint="eastAsia" w:ascii="宋体" w:hAnsi="宋体" w:eastAsia="宋体" w:cs="宋体"/>
          <w:szCs w:val="21"/>
        </w:rPr>
      </w:pPr>
      <w:r>
        <w:rPr>
          <w:rFonts w:hint="eastAsia" w:ascii="宋体" w:hAnsi="宋体" w:eastAsia="宋体" w:cs="宋体"/>
          <w:szCs w:val="21"/>
        </w:rPr>
        <w:t>乙方须承诺保证长期供应投标产品的备品备件。</w:t>
      </w:r>
    </w:p>
    <w:p w14:paraId="2F2CD1DD">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违约责任</w:t>
      </w:r>
    </w:p>
    <w:p w14:paraId="657BE99E">
      <w:pPr>
        <w:pStyle w:val="29"/>
        <w:numPr>
          <w:ilvl w:val="0"/>
          <w:numId w:val="91"/>
        </w:numPr>
        <w:tabs>
          <w:tab w:val="left" w:pos="840"/>
        </w:tabs>
        <w:ind w:firstLineChars="0"/>
        <w:rPr>
          <w:rFonts w:hint="eastAsia" w:ascii="宋体" w:hAnsi="宋体" w:cs="宋体"/>
          <w:szCs w:val="21"/>
        </w:rPr>
      </w:pPr>
      <w:r>
        <w:rPr>
          <w:rFonts w:hint="eastAsia" w:ascii="宋体" w:hAnsi="宋体" w:cs="宋体"/>
          <w:szCs w:val="21"/>
        </w:rPr>
        <w:t>乙方违反合同及招标文件约定的有关义务，对甲方造成经济损失的，应给予甲方经济赔偿；如造成重大损失的，甲方有权终止合同。</w:t>
      </w:r>
    </w:p>
    <w:p w14:paraId="5DBE4689">
      <w:pPr>
        <w:pStyle w:val="29"/>
        <w:numPr>
          <w:ilvl w:val="0"/>
          <w:numId w:val="91"/>
        </w:numPr>
        <w:tabs>
          <w:tab w:val="left" w:pos="840"/>
        </w:tabs>
        <w:ind w:firstLineChars="0"/>
        <w:rPr>
          <w:rFonts w:hint="eastAsia" w:ascii="宋体" w:hAnsi="宋体" w:cs="宋体"/>
          <w:szCs w:val="21"/>
        </w:rPr>
      </w:pPr>
      <w:r>
        <w:rPr>
          <w:rFonts w:hint="eastAsia" w:ascii="宋体" w:hAnsi="宋体" w:cs="宋体"/>
          <w:szCs w:val="21"/>
        </w:rPr>
        <w:t>除合同规定外，如果乙方没有按照合同规定的时间交付或完成，甲方可要求乙方支付违约金。从逾期之日起每日按本合同总价</w:t>
      </w:r>
      <w:r>
        <w:rPr>
          <w:rFonts w:hint="eastAsia" w:ascii="宋体" w:hAnsi="宋体" w:cs="宋体"/>
          <w:szCs w:val="21"/>
          <w:u w:val="single"/>
        </w:rPr>
        <w:t xml:space="preserve"> 3 </w:t>
      </w:r>
      <w:r>
        <w:rPr>
          <w:rFonts w:hint="eastAsia" w:ascii="宋体" w:hAnsi="宋体" w:cs="宋体"/>
          <w:szCs w:val="21"/>
        </w:rPr>
        <w:t>‰的数额向甲方支付违约金；逾期15天或以上的，甲方有权终止合同，要求乙方一次性支付合同总金额</w:t>
      </w:r>
      <w:r>
        <w:rPr>
          <w:rFonts w:hint="eastAsia" w:ascii="宋体" w:hAnsi="宋体" w:cs="宋体"/>
          <w:szCs w:val="21"/>
          <w:u w:val="single"/>
        </w:rPr>
        <w:t xml:space="preserve"> 20 %</w:t>
      </w:r>
      <w:r>
        <w:rPr>
          <w:rFonts w:hint="eastAsia" w:ascii="宋体" w:hAnsi="宋体" w:cs="宋体"/>
          <w:szCs w:val="21"/>
        </w:rPr>
        <w:t>违约金，并且给甲方造成的经济损失由乙方承担赔偿责任。</w:t>
      </w:r>
    </w:p>
    <w:p w14:paraId="67A4E470">
      <w:pPr>
        <w:pStyle w:val="29"/>
        <w:numPr>
          <w:ilvl w:val="0"/>
          <w:numId w:val="91"/>
        </w:numPr>
        <w:tabs>
          <w:tab w:val="left" w:pos="840"/>
        </w:tabs>
        <w:ind w:firstLineChars="0"/>
        <w:rPr>
          <w:rFonts w:hint="eastAsia" w:ascii="宋体" w:hAnsi="宋体" w:cs="宋体"/>
          <w:szCs w:val="21"/>
        </w:rPr>
      </w:pPr>
      <w:r>
        <w:rPr>
          <w:rFonts w:hint="eastAsia" w:ascii="宋体" w:hAnsi="宋体" w:cs="宋体"/>
          <w:szCs w:val="21"/>
        </w:rPr>
        <w:t>因乙方原因导致本合同解除或是无法履行的，乙方应向甲方支付合同总价</w:t>
      </w:r>
      <w:r>
        <w:rPr>
          <w:rFonts w:hint="eastAsia" w:ascii="宋体" w:hAnsi="宋体" w:cs="宋体"/>
          <w:szCs w:val="21"/>
          <w:u w:val="single"/>
        </w:rPr>
        <w:t xml:space="preserve"> 20 %</w:t>
      </w:r>
      <w:r>
        <w:rPr>
          <w:rFonts w:hint="eastAsia" w:ascii="宋体" w:hAnsi="宋体" w:cs="宋体"/>
          <w:szCs w:val="21"/>
        </w:rPr>
        <w:t>的违约金，并且给甲方造成的经济损失由乙方承担赔偿责任。</w:t>
      </w:r>
    </w:p>
    <w:p w14:paraId="3BDC8164">
      <w:pPr>
        <w:pStyle w:val="29"/>
        <w:numPr>
          <w:ilvl w:val="0"/>
          <w:numId w:val="91"/>
        </w:numPr>
        <w:tabs>
          <w:tab w:val="left" w:pos="840"/>
        </w:tabs>
        <w:ind w:firstLineChars="0"/>
        <w:rPr>
          <w:rFonts w:hint="eastAsia" w:ascii="宋体" w:hAnsi="宋体" w:cs="宋体"/>
          <w:szCs w:val="21"/>
        </w:rPr>
      </w:pPr>
      <w:r>
        <w:rPr>
          <w:rFonts w:hint="eastAsia" w:ascii="宋体" w:hAnsi="宋体" w:cs="宋体"/>
          <w:szCs w:val="21"/>
        </w:rPr>
        <w:t>甲方有权从未支付的款项或是履约保证金中直接扣除乙方的违约金，不足的部分由乙方另行补足。</w:t>
      </w:r>
    </w:p>
    <w:p w14:paraId="155CB7F7">
      <w:pPr>
        <w:pStyle w:val="29"/>
        <w:numPr>
          <w:ilvl w:val="0"/>
          <w:numId w:val="91"/>
        </w:numPr>
        <w:tabs>
          <w:tab w:val="left" w:pos="840"/>
        </w:tabs>
        <w:ind w:firstLineChars="0"/>
        <w:rPr>
          <w:rFonts w:hint="eastAsia" w:ascii="宋体" w:hAnsi="宋体" w:cs="宋体"/>
          <w:szCs w:val="21"/>
        </w:rPr>
      </w:pPr>
      <w:r>
        <w:rPr>
          <w:rFonts w:hint="eastAsia" w:ascii="宋体" w:hAnsi="宋体" w:cs="宋体"/>
          <w:szCs w:val="21"/>
        </w:rPr>
        <w:t>乙方交</w:t>
      </w:r>
      <w:bookmarkStart w:id="34" w:name="_Toc86481565"/>
      <w:r>
        <w:rPr>
          <w:rFonts w:hint="eastAsia" w:ascii="宋体" w:hAnsi="宋体" w:cs="宋体"/>
          <w:szCs w:val="21"/>
        </w:rPr>
        <w:t>付的货物不符合</w:t>
      </w:r>
      <w:bookmarkEnd w:id="34"/>
      <w:r>
        <w:rPr>
          <w:rFonts w:hint="eastAsia" w:ascii="宋体" w:hAnsi="宋体" w:cs="宋体"/>
          <w:szCs w:val="21"/>
        </w:rPr>
        <w:t>合同规定的，甲方有权拒收，经乙方一再努力仍未能达到合同规定的，甲方有权单方中止合同且乙方需向甲方支付合同总价</w:t>
      </w:r>
      <w:r>
        <w:rPr>
          <w:rFonts w:hint="eastAsia" w:ascii="宋体" w:hAnsi="宋体" w:cs="宋体"/>
          <w:szCs w:val="21"/>
          <w:u w:val="single"/>
        </w:rPr>
        <w:t xml:space="preserve">     </w:t>
      </w:r>
      <w:r>
        <w:rPr>
          <w:rFonts w:hint="eastAsia" w:ascii="宋体" w:hAnsi="宋体" w:cs="宋体"/>
          <w:szCs w:val="21"/>
        </w:rPr>
        <w:t>的违约金。</w:t>
      </w:r>
    </w:p>
    <w:p w14:paraId="210A4205">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争议的解决</w:t>
      </w:r>
    </w:p>
    <w:p w14:paraId="219371A4">
      <w:pPr>
        <w:numPr>
          <w:ilvl w:val="0"/>
          <w:numId w:val="92"/>
        </w:numPr>
        <w:rPr>
          <w:rFonts w:hint="eastAsia" w:ascii="宋体" w:hAnsi="宋体" w:eastAsia="宋体" w:cs="宋体"/>
          <w:szCs w:val="21"/>
        </w:rPr>
      </w:pPr>
      <w:r>
        <w:rPr>
          <w:rFonts w:hint="eastAsia" w:ascii="宋体" w:hAnsi="宋体" w:eastAsia="宋体" w:cs="宋体"/>
          <w:szCs w:val="21"/>
        </w:rPr>
        <w:t>凡与</w:t>
      </w:r>
      <w:bookmarkStart w:id="35" w:name="_Toc86481566"/>
      <w:r>
        <w:rPr>
          <w:rFonts w:hint="eastAsia" w:ascii="宋体" w:hAnsi="宋体" w:eastAsia="宋体" w:cs="宋体"/>
          <w:szCs w:val="21"/>
        </w:rPr>
        <w:t>本合同有关而引起</w:t>
      </w:r>
      <w:bookmarkEnd w:id="35"/>
      <w:r>
        <w:rPr>
          <w:rFonts w:hint="eastAsia" w:ascii="宋体" w:hAnsi="宋体" w:eastAsia="宋体" w:cs="宋体"/>
          <w:szCs w:val="21"/>
        </w:rPr>
        <w:t>的一切争议，甲乙双方应首先通过友好协商解决，如经协商后仍不能达成协议时，任何一方可以向法院提出诉讼。</w:t>
      </w:r>
    </w:p>
    <w:p w14:paraId="307B606B">
      <w:pPr>
        <w:numPr>
          <w:ilvl w:val="0"/>
          <w:numId w:val="92"/>
        </w:numPr>
        <w:rPr>
          <w:rFonts w:hint="eastAsia" w:ascii="宋体" w:hAnsi="宋体" w:eastAsia="宋体" w:cs="宋体"/>
          <w:szCs w:val="21"/>
        </w:rPr>
      </w:pPr>
      <w:r>
        <w:rPr>
          <w:rFonts w:hint="eastAsia" w:ascii="宋体" w:hAnsi="宋体" w:eastAsia="宋体" w:cs="宋体"/>
          <w:szCs w:val="21"/>
        </w:rPr>
        <w:t>本合同发生的诉讼管辖地为东莞市有管辖权的法院。</w:t>
      </w:r>
    </w:p>
    <w:p w14:paraId="082EB96C">
      <w:pPr>
        <w:numPr>
          <w:ilvl w:val="0"/>
          <w:numId w:val="92"/>
        </w:numPr>
        <w:rPr>
          <w:rFonts w:hint="eastAsia" w:ascii="宋体" w:hAnsi="宋体" w:eastAsia="宋体" w:cs="宋体"/>
          <w:szCs w:val="21"/>
        </w:rPr>
      </w:pPr>
      <w:r>
        <w:rPr>
          <w:rFonts w:hint="eastAsia" w:ascii="宋体" w:hAnsi="宋体" w:eastAsia="宋体" w:cs="宋体"/>
          <w:szCs w:val="21"/>
        </w:rPr>
        <w:t>在进行法院审理期间，除提交法院审理的事项外，合同其他部分仍继续履行。</w:t>
      </w:r>
    </w:p>
    <w:p w14:paraId="038C21D4">
      <w:pPr>
        <w:numPr>
          <w:ilvl w:val="0"/>
          <w:numId w:val="92"/>
        </w:numPr>
        <w:rPr>
          <w:rFonts w:hint="eastAsia" w:ascii="宋体" w:hAnsi="宋体" w:eastAsia="宋体" w:cs="宋体"/>
          <w:szCs w:val="21"/>
        </w:rPr>
      </w:pPr>
      <w:r>
        <w:rPr>
          <w:rFonts w:hint="eastAsia" w:ascii="宋体" w:hAnsi="宋体" w:eastAsia="宋体" w:cs="宋体"/>
          <w:szCs w:val="21"/>
        </w:rPr>
        <w:t>本合同按照中华人民共和国的法律进行解释。</w:t>
      </w:r>
    </w:p>
    <w:p w14:paraId="31FA8155">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不可抗力</w:t>
      </w:r>
    </w:p>
    <w:p w14:paraId="72406002">
      <w:pPr>
        <w:numPr>
          <w:ilvl w:val="0"/>
          <w:numId w:val="93"/>
        </w:numPr>
        <w:rPr>
          <w:rFonts w:hint="eastAsia" w:ascii="宋体" w:hAnsi="宋体" w:eastAsia="宋体" w:cs="宋体"/>
          <w:szCs w:val="21"/>
        </w:rPr>
      </w:pPr>
      <w:r>
        <w:rPr>
          <w:rFonts w:hint="eastAsia" w:ascii="宋体" w:hAnsi="宋体" w:eastAsia="宋体" w:cs="宋体"/>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numPr>
          <w:ilvl w:val="0"/>
          <w:numId w:val="93"/>
        </w:numPr>
        <w:rPr>
          <w:rFonts w:hint="eastAsia" w:ascii="宋体" w:hAnsi="宋体" w:eastAsia="宋体" w:cs="宋体"/>
          <w:szCs w:val="21"/>
        </w:rPr>
      </w:pPr>
      <w:r>
        <w:rPr>
          <w:rFonts w:hint="eastAsia" w:ascii="宋体" w:hAnsi="宋体" w:eastAsia="宋体" w:cs="宋体"/>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合同生效</w:t>
      </w:r>
    </w:p>
    <w:p w14:paraId="091BB8BE">
      <w:pPr>
        <w:numPr>
          <w:ilvl w:val="0"/>
          <w:numId w:val="94"/>
        </w:numPr>
        <w:rPr>
          <w:rFonts w:hint="eastAsia" w:ascii="宋体" w:hAnsi="宋体" w:eastAsia="宋体" w:cs="宋体"/>
          <w:szCs w:val="21"/>
        </w:rPr>
      </w:pPr>
      <w:r>
        <w:rPr>
          <w:rFonts w:hint="eastAsia" w:ascii="宋体" w:hAnsi="宋体" w:eastAsia="宋体" w:cs="宋体"/>
          <w:szCs w:val="21"/>
        </w:rPr>
        <w:t>本合同</w:t>
      </w:r>
      <w:bookmarkStart w:id="36" w:name="_Toc86481569"/>
      <w:r>
        <w:rPr>
          <w:rFonts w:hint="eastAsia" w:ascii="宋体" w:hAnsi="宋体" w:eastAsia="宋体" w:cs="宋体"/>
          <w:szCs w:val="21"/>
        </w:rPr>
        <w:t>由双方法定代表</w:t>
      </w:r>
      <w:bookmarkEnd w:id="36"/>
      <w:r>
        <w:rPr>
          <w:rFonts w:hint="eastAsia" w:ascii="宋体" w:hAnsi="宋体" w:eastAsia="宋体" w:cs="宋体"/>
          <w:szCs w:val="21"/>
        </w:rPr>
        <w:t>人或委托代理人签字盖章后立即生效，具有同等法律效力，服务期为合同签定日至</w:t>
      </w:r>
      <w:r>
        <w:rPr>
          <w:rFonts w:hint="eastAsia" w:ascii="宋体" w:hAnsi="宋体" w:eastAsia="宋体" w:cs="宋体"/>
          <w:szCs w:val="21"/>
          <w:u w:val="single"/>
        </w:rPr>
        <w:t xml:space="preserve">     年    月    日</w:t>
      </w:r>
      <w:r>
        <w:rPr>
          <w:rFonts w:hint="eastAsia" w:ascii="宋体" w:hAnsi="宋体" w:eastAsia="宋体" w:cs="宋体"/>
          <w:szCs w:val="21"/>
        </w:rPr>
        <w:t>，合同有效期随服务期结束而自然终止。</w:t>
      </w:r>
    </w:p>
    <w:p w14:paraId="078AF7C4">
      <w:pPr>
        <w:numPr>
          <w:ilvl w:val="0"/>
          <w:numId w:val="94"/>
        </w:numPr>
        <w:rPr>
          <w:rFonts w:hint="eastAsia" w:ascii="宋体" w:hAnsi="宋体" w:eastAsia="宋体" w:cs="宋体"/>
          <w:szCs w:val="21"/>
        </w:rPr>
      </w:pPr>
      <w:r>
        <w:rPr>
          <w:rFonts w:hint="eastAsia" w:ascii="宋体" w:hAnsi="宋体" w:eastAsia="宋体" w:cs="宋体"/>
          <w:szCs w:val="21"/>
        </w:rPr>
        <w:t>本合同一式</w:t>
      </w:r>
      <w:r>
        <w:rPr>
          <w:rFonts w:hint="eastAsia" w:ascii="宋体" w:hAnsi="宋体" w:eastAsia="宋体" w:cs="宋体"/>
          <w:szCs w:val="21"/>
          <w:u w:val="single"/>
        </w:rPr>
        <w:t xml:space="preserve">     </w:t>
      </w:r>
      <w:r>
        <w:rPr>
          <w:rFonts w:hint="eastAsia" w:ascii="宋体" w:hAnsi="宋体" w:eastAsia="宋体" w:cs="宋体"/>
          <w:szCs w:val="21"/>
        </w:rPr>
        <w:t>份，其中甲方</w:t>
      </w:r>
      <w:r>
        <w:rPr>
          <w:rFonts w:hint="eastAsia" w:ascii="宋体" w:hAnsi="宋体" w:eastAsia="宋体" w:cs="宋体"/>
          <w:szCs w:val="21"/>
          <w:u w:val="single"/>
        </w:rPr>
        <w:t xml:space="preserve">     </w:t>
      </w:r>
      <w:r>
        <w:rPr>
          <w:rFonts w:hint="eastAsia" w:ascii="宋体" w:hAnsi="宋体" w:eastAsia="宋体" w:cs="宋体"/>
          <w:szCs w:val="21"/>
        </w:rPr>
        <w:t>份、乙方</w:t>
      </w:r>
      <w:r>
        <w:rPr>
          <w:rFonts w:hint="eastAsia" w:ascii="宋体" w:hAnsi="宋体" w:eastAsia="宋体" w:cs="宋体"/>
          <w:szCs w:val="21"/>
          <w:u w:val="single"/>
        </w:rPr>
        <w:t xml:space="preserve">     </w:t>
      </w:r>
      <w:r>
        <w:rPr>
          <w:rFonts w:hint="eastAsia" w:ascii="宋体" w:hAnsi="宋体" w:eastAsia="宋体" w:cs="宋体"/>
          <w:szCs w:val="21"/>
        </w:rPr>
        <w:t>份，采购代理机构</w:t>
      </w:r>
      <w:r>
        <w:rPr>
          <w:rFonts w:hint="eastAsia" w:ascii="宋体" w:hAnsi="宋体" w:eastAsia="宋体" w:cs="宋体"/>
          <w:szCs w:val="21"/>
          <w:u w:val="single"/>
        </w:rPr>
        <w:t xml:space="preserve"> 壹 </w:t>
      </w:r>
      <w:r>
        <w:rPr>
          <w:rFonts w:hint="eastAsia" w:ascii="宋体" w:hAnsi="宋体" w:eastAsia="宋体" w:cs="宋体"/>
          <w:szCs w:val="21"/>
        </w:rPr>
        <w:t>份（须在合同签订之日起5个工作日内递交）。</w:t>
      </w:r>
    </w:p>
    <w:p w14:paraId="794FCA27">
      <w:pPr>
        <w:pStyle w:val="24"/>
        <w:numPr>
          <w:ilvl w:val="0"/>
          <w:numId w:val="79"/>
        </w:numPr>
        <w:spacing w:before="217" w:beforeLines="50"/>
        <w:ind w:firstLineChars="0"/>
        <w:rPr>
          <w:rFonts w:hint="eastAsia" w:ascii="宋体" w:hAnsi="宋体" w:eastAsia="宋体" w:cs="宋体"/>
          <w:b/>
          <w:szCs w:val="21"/>
        </w:rPr>
      </w:pPr>
      <w:r>
        <w:rPr>
          <w:rFonts w:hint="eastAsia" w:ascii="宋体" w:hAnsi="宋体" w:eastAsia="宋体" w:cs="宋体"/>
          <w:b/>
          <w:szCs w:val="21"/>
        </w:rPr>
        <w:t>其它</w:t>
      </w:r>
    </w:p>
    <w:p w14:paraId="050B43F7">
      <w:pPr>
        <w:numPr>
          <w:ilvl w:val="0"/>
          <w:numId w:val="95"/>
        </w:numPr>
        <w:rPr>
          <w:rFonts w:hint="eastAsia" w:ascii="宋体" w:hAnsi="宋体" w:eastAsia="宋体" w:cs="宋体"/>
          <w:szCs w:val="21"/>
        </w:rPr>
      </w:pPr>
      <w:r>
        <w:rPr>
          <w:rFonts w:hint="eastAsia" w:ascii="宋体" w:hAnsi="宋体" w:eastAsia="宋体" w:cs="宋体"/>
          <w:szCs w:val="21"/>
        </w:rPr>
        <w:t>本合同未尽</w:t>
      </w:r>
      <w:bookmarkStart w:id="37" w:name="_Toc86481570"/>
      <w:r>
        <w:rPr>
          <w:rFonts w:hint="eastAsia" w:ascii="宋体" w:hAnsi="宋体" w:eastAsia="宋体" w:cs="宋体"/>
          <w:szCs w:val="21"/>
        </w:rPr>
        <w:t>事宜，双方</w:t>
      </w:r>
      <w:bookmarkEnd w:id="37"/>
      <w:r>
        <w:rPr>
          <w:rFonts w:hint="eastAsia" w:ascii="宋体" w:hAnsi="宋体" w:eastAsia="宋体" w:cs="宋体"/>
          <w:szCs w:val="21"/>
        </w:rPr>
        <w:t>可签订补充合同，补充合同与所有附件均为合同的有效组成部分，与本合同具有同等法律效力。</w:t>
      </w:r>
    </w:p>
    <w:p w14:paraId="1C3B0FB5">
      <w:pPr>
        <w:numPr>
          <w:ilvl w:val="0"/>
          <w:numId w:val="95"/>
        </w:numPr>
        <w:rPr>
          <w:rFonts w:hint="eastAsia" w:ascii="宋体" w:hAnsi="宋体" w:eastAsia="宋体" w:cs="宋体"/>
          <w:szCs w:val="21"/>
        </w:rPr>
      </w:pPr>
      <w:r>
        <w:rPr>
          <w:rFonts w:hint="eastAsia" w:ascii="宋体" w:hAnsi="宋体" w:eastAsia="宋体" w:cs="宋体"/>
          <w:szCs w:val="21"/>
        </w:rPr>
        <w:t>在执行本合同的过程中，所有经甲乙双方签署确认的文件（包括会议纪要、补充协议、往来信函、合同附件等）即成为本合同的有效组成部分，其生效日期为双方签字盖章或确认之日期。</w:t>
      </w:r>
    </w:p>
    <w:p w14:paraId="20D65657">
      <w:pPr>
        <w:numPr>
          <w:ilvl w:val="0"/>
          <w:numId w:val="95"/>
        </w:numPr>
        <w:rPr>
          <w:rFonts w:hint="eastAsia" w:ascii="宋体" w:hAnsi="宋体" w:eastAsia="宋体" w:cs="宋体"/>
          <w:szCs w:val="21"/>
        </w:rPr>
      </w:pPr>
      <w:r>
        <w:rPr>
          <w:rFonts w:hint="eastAsia" w:ascii="宋体" w:hAnsi="宋体" w:eastAsia="宋体" w:cs="宋体"/>
          <w:szCs w:val="21"/>
        </w:rPr>
        <w:t xml:space="preserve">本合同合计 </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p>
    <w:p w14:paraId="59BB1B4D">
      <w:pPr>
        <w:rPr>
          <w:rFonts w:hint="eastAsia" w:ascii="宋体" w:hAnsi="宋体" w:eastAsia="宋体" w:cs="宋体"/>
          <w:szCs w:val="21"/>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244D5E62">
            <w:pPr>
              <w:rPr>
                <w:rFonts w:hint="eastAsia" w:ascii="宋体" w:hAnsi="宋体" w:eastAsia="宋体" w:cs="宋体"/>
                <w:szCs w:val="21"/>
              </w:rPr>
            </w:pPr>
            <w:r>
              <w:rPr>
                <w:rFonts w:hint="eastAsia" w:ascii="宋体" w:hAnsi="宋体" w:eastAsia="宋体" w:cs="宋体"/>
                <w:szCs w:val="21"/>
              </w:rPr>
              <w:t>甲方（盖章）：</w:t>
            </w:r>
          </w:p>
        </w:tc>
        <w:tc>
          <w:tcPr>
            <w:tcW w:w="2500" w:type="pct"/>
          </w:tcPr>
          <w:p w14:paraId="472A9F1B">
            <w:pPr>
              <w:rPr>
                <w:rFonts w:hint="eastAsia" w:ascii="宋体" w:hAnsi="宋体" w:eastAsia="宋体" w:cs="宋体"/>
                <w:szCs w:val="21"/>
              </w:rPr>
            </w:pPr>
            <w:r>
              <w:rPr>
                <w:rFonts w:hint="eastAsia" w:ascii="宋体" w:hAnsi="宋体" w:eastAsia="宋体" w:cs="宋体"/>
                <w:szCs w:val="21"/>
              </w:rPr>
              <w:t>乙方(盖章)：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hint="eastAsia" w:ascii="宋体" w:hAnsi="宋体" w:eastAsia="宋体" w:cs="宋体"/>
                <w:szCs w:val="21"/>
              </w:rPr>
            </w:pPr>
            <w:r>
              <w:rPr>
                <w:rFonts w:hint="eastAsia" w:ascii="宋体" w:hAnsi="宋体" w:eastAsia="宋体" w:cs="宋体"/>
                <w:szCs w:val="21"/>
              </w:rPr>
              <w:t>甲方代表人(签字)：</w:t>
            </w:r>
          </w:p>
        </w:tc>
        <w:tc>
          <w:tcPr>
            <w:tcW w:w="2500" w:type="pct"/>
          </w:tcPr>
          <w:p w14:paraId="2A39A49B">
            <w:pPr>
              <w:rPr>
                <w:rFonts w:hint="eastAsia" w:ascii="宋体" w:hAnsi="宋体" w:eastAsia="宋体" w:cs="宋体"/>
                <w:szCs w:val="21"/>
              </w:rPr>
            </w:pPr>
            <w:r>
              <w:rPr>
                <w:rFonts w:hint="eastAsia" w:ascii="宋体" w:hAnsi="宋体" w:eastAsia="宋体" w:cs="宋体"/>
                <w:szCs w:val="21"/>
              </w:rPr>
              <w:t>乙方代表人(签字)：</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hint="eastAsia" w:ascii="宋体" w:hAnsi="宋体" w:eastAsia="宋体" w:cs="宋体"/>
                <w:szCs w:val="21"/>
              </w:rPr>
            </w:pPr>
            <w:r>
              <w:rPr>
                <w:rFonts w:hint="eastAsia" w:ascii="宋体" w:hAnsi="宋体" w:eastAsia="宋体" w:cs="宋体"/>
                <w:szCs w:val="21"/>
              </w:rPr>
              <w:t>签字日期：</w:t>
            </w:r>
          </w:p>
        </w:tc>
        <w:tc>
          <w:tcPr>
            <w:tcW w:w="2500" w:type="pct"/>
          </w:tcPr>
          <w:p w14:paraId="0C202C65">
            <w:pPr>
              <w:rPr>
                <w:rFonts w:hint="eastAsia" w:ascii="宋体" w:hAnsi="宋体" w:eastAsia="宋体" w:cs="宋体"/>
                <w:szCs w:val="21"/>
              </w:rPr>
            </w:pPr>
            <w:r>
              <w:rPr>
                <w:rFonts w:hint="eastAsia" w:ascii="宋体" w:hAnsi="宋体" w:eastAsia="宋体" w:cs="宋体"/>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hint="eastAsia" w:ascii="宋体" w:hAnsi="宋体" w:eastAsia="宋体" w:cs="宋体"/>
                <w:szCs w:val="21"/>
              </w:rPr>
            </w:pPr>
            <w:r>
              <w:rPr>
                <w:rFonts w:hint="eastAsia" w:ascii="宋体" w:hAnsi="宋体" w:eastAsia="宋体" w:cs="宋体"/>
                <w:szCs w:val="21"/>
              </w:rPr>
              <w:t>地址：</w:t>
            </w:r>
          </w:p>
        </w:tc>
        <w:tc>
          <w:tcPr>
            <w:tcW w:w="2500" w:type="pct"/>
          </w:tcPr>
          <w:p w14:paraId="7D71C64B">
            <w:pPr>
              <w:rPr>
                <w:rFonts w:hint="eastAsia" w:ascii="宋体" w:hAnsi="宋体" w:eastAsia="宋体" w:cs="宋体"/>
                <w:szCs w:val="21"/>
              </w:rPr>
            </w:pPr>
            <w:r>
              <w:rPr>
                <w:rFonts w:hint="eastAsia" w:ascii="宋体" w:hAnsi="宋体" w:eastAsia="宋体" w:cs="宋体"/>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hint="eastAsia" w:ascii="宋体" w:hAnsi="宋体" w:eastAsia="宋体" w:cs="宋体"/>
                <w:szCs w:val="21"/>
              </w:rPr>
            </w:pPr>
            <w:r>
              <w:rPr>
                <w:rFonts w:hint="eastAsia" w:ascii="宋体" w:hAnsi="宋体" w:eastAsia="宋体" w:cs="宋体"/>
                <w:szCs w:val="21"/>
              </w:rPr>
              <w:t>电话：</w:t>
            </w:r>
          </w:p>
        </w:tc>
        <w:tc>
          <w:tcPr>
            <w:tcW w:w="2500" w:type="pct"/>
          </w:tcPr>
          <w:p w14:paraId="1348BD25">
            <w:pPr>
              <w:rPr>
                <w:rFonts w:hint="eastAsia" w:ascii="宋体" w:hAnsi="宋体" w:eastAsia="宋体" w:cs="宋体"/>
                <w:szCs w:val="21"/>
              </w:rPr>
            </w:pPr>
            <w:r>
              <w:rPr>
                <w:rFonts w:hint="eastAsia" w:ascii="宋体" w:hAnsi="宋体" w:eastAsia="宋体" w:cs="宋体"/>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hint="eastAsia" w:ascii="宋体" w:hAnsi="宋体" w:eastAsia="宋体" w:cs="宋体"/>
                <w:szCs w:val="21"/>
              </w:rPr>
            </w:pPr>
            <w:r>
              <w:rPr>
                <w:rFonts w:hint="eastAsia" w:ascii="宋体" w:hAnsi="宋体" w:eastAsia="宋体" w:cs="宋体"/>
                <w:szCs w:val="21"/>
              </w:rPr>
              <w:t>传真：</w:t>
            </w:r>
          </w:p>
        </w:tc>
        <w:tc>
          <w:tcPr>
            <w:tcW w:w="2500" w:type="pct"/>
          </w:tcPr>
          <w:p w14:paraId="34906B8B">
            <w:pPr>
              <w:rPr>
                <w:rFonts w:hint="eastAsia" w:ascii="宋体" w:hAnsi="宋体" w:eastAsia="宋体" w:cs="宋体"/>
                <w:szCs w:val="21"/>
              </w:rPr>
            </w:pPr>
            <w:r>
              <w:rPr>
                <w:rFonts w:hint="eastAsia" w:ascii="宋体" w:hAnsi="宋体" w:eastAsia="宋体" w:cs="宋体"/>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hint="eastAsia" w:ascii="宋体" w:hAnsi="宋体" w:eastAsia="宋体" w:cs="宋体"/>
                <w:szCs w:val="21"/>
              </w:rPr>
            </w:pPr>
            <w:r>
              <w:rPr>
                <w:rFonts w:hint="eastAsia" w:ascii="宋体" w:hAnsi="宋体" w:eastAsia="宋体" w:cs="宋体"/>
                <w:szCs w:val="21"/>
              </w:rPr>
              <w:t>开户银行：</w:t>
            </w:r>
          </w:p>
        </w:tc>
        <w:tc>
          <w:tcPr>
            <w:tcW w:w="2500" w:type="pct"/>
          </w:tcPr>
          <w:p w14:paraId="31D3364A">
            <w:pPr>
              <w:rPr>
                <w:rFonts w:hint="eastAsia" w:ascii="宋体" w:hAnsi="宋体" w:eastAsia="宋体" w:cs="宋体"/>
                <w:szCs w:val="21"/>
              </w:rPr>
            </w:pPr>
            <w:r>
              <w:rPr>
                <w:rFonts w:hint="eastAsia" w:ascii="宋体" w:hAnsi="宋体" w:eastAsia="宋体" w:cs="宋体"/>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hint="eastAsia" w:ascii="宋体" w:hAnsi="宋体" w:eastAsia="宋体" w:cs="宋体"/>
                <w:szCs w:val="21"/>
              </w:rPr>
            </w:pPr>
            <w:r>
              <w:rPr>
                <w:rFonts w:hint="eastAsia" w:ascii="宋体" w:hAnsi="宋体" w:eastAsia="宋体" w:cs="宋体"/>
                <w:szCs w:val="21"/>
              </w:rPr>
              <w:t>银行账户：</w:t>
            </w:r>
          </w:p>
        </w:tc>
        <w:tc>
          <w:tcPr>
            <w:tcW w:w="2500" w:type="pct"/>
          </w:tcPr>
          <w:p w14:paraId="02E151C0">
            <w:pPr>
              <w:rPr>
                <w:rFonts w:hint="eastAsia" w:ascii="宋体" w:hAnsi="宋体" w:eastAsia="宋体" w:cs="宋体"/>
                <w:szCs w:val="21"/>
              </w:rPr>
            </w:pPr>
            <w:r>
              <w:rPr>
                <w:rFonts w:hint="eastAsia" w:ascii="宋体" w:hAnsi="宋体" w:eastAsia="宋体" w:cs="宋体"/>
                <w:szCs w:val="21"/>
              </w:rPr>
              <w:t>银行账户：</w:t>
            </w:r>
          </w:p>
        </w:tc>
      </w:tr>
    </w:tbl>
    <w:p w14:paraId="2D0B62A6">
      <w:pPr>
        <w:ind w:firstLine="502" w:firstLineChars="200"/>
        <w:rPr>
          <w:rFonts w:hint="eastAsia" w:ascii="宋体" w:hAnsi="宋体" w:eastAsia="宋体" w:cs="宋体"/>
          <w:b/>
          <w:spacing w:val="20"/>
          <w:szCs w:val="21"/>
        </w:rPr>
      </w:pPr>
    </w:p>
    <w:p w14:paraId="25A164C6">
      <w:pPr>
        <w:pageBreakBefore/>
        <w:widowControl/>
        <w:jc w:val="center"/>
        <w:outlineLvl w:val="1"/>
        <w:rPr>
          <w:rFonts w:hint="eastAsia" w:ascii="宋体" w:hAnsi="宋体" w:eastAsia="宋体" w:cs="宋体"/>
          <w:kern w:val="0"/>
          <w:sz w:val="20"/>
          <w:szCs w:val="20"/>
          <w:lang w:eastAsia="zh-Hans"/>
        </w:rPr>
      </w:pPr>
      <w:bookmarkStart w:id="38" w:name="_Toc169807545"/>
      <w:bookmarkStart w:id="39" w:name="_Toc169799784"/>
      <w:r>
        <w:rPr>
          <w:rFonts w:hint="eastAsia" w:ascii="宋体" w:hAnsi="宋体" w:eastAsia="宋体" w:cs="宋体"/>
          <w:b/>
          <w:kern w:val="0"/>
          <w:sz w:val="36"/>
          <w:szCs w:val="20"/>
          <w:lang w:eastAsia="zh-Hans"/>
        </w:rPr>
        <w:t>第六章 投标文件格式</w:t>
      </w:r>
      <w:bookmarkEnd w:id="38"/>
      <w:bookmarkEnd w:id="39"/>
    </w:p>
    <w:p w14:paraId="1CE5421E">
      <w:pPr>
        <w:widowControl/>
        <w:jc w:val="left"/>
        <w:rPr>
          <w:rFonts w:hint="eastAsia" w:ascii="宋体" w:hAnsi="宋体" w:eastAsia="宋体" w:cs="宋体"/>
          <w:kern w:val="0"/>
          <w:sz w:val="20"/>
          <w:szCs w:val="20"/>
          <w:lang w:eastAsia="zh-Hans"/>
        </w:rPr>
      </w:pPr>
    </w:p>
    <w:p w14:paraId="3A556CA0">
      <w:pPr>
        <w:spacing w:before="652" w:beforeLines="150"/>
        <w:jc w:val="center"/>
        <w:rPr>
          <w:rFonts w:hint="eastAsia" w:ascii="宋体" w:hAnsi="宋体" w:eastAsia="宋体" w:cs="宋体"/>
          <w:b/>
          <w:bCs/>
          <w:sz w:val="80"/>
          <w:szCs w:val="80"/>
        </w:rPr>
      </w:pPr>
      <w:bookmarkStart w:id="40" w:name="_Toc169799785"/>
      <w:r>
        <w:rPr>
          <w:rFonts w:hint="eastAsia" w:ascii="宋体" w:hAnsi="宋体" w:eastAsia="宋体" w:cs="宋体"/>
          <w:b/>
          <w:bCs/>
          <w:sz w:val="80"/>
          <w:szCs w:val="80"/>
        </w:rPr>
        <w:t>城市轨道交通运营综合实训室建设项目</w:t>
      </w:r>
    </w:p>
    <w:p w14:paraId="22263F55">
      <w:pPr>
        <w:spacing w:before="652" w:beforeLines="150"/>
        <w:jc w:val="center"/>
        <w:rPr>
          <w:rFonts w:hint="eastAsia" w:ascii="宋体" w:hAnsi="宋体" w:eastAsia="宋体" w:cs="宋体"/>
          <w:b/>
          <w:bCs/>
          <w:spacing w:val="20"/>
          <w:sz w:val="80"/>
          <w:szCs w:val="80"/>
        </w:rPr>
      </w:pPr>
      <w:r>
        <w:rPr>
          <w:rFonts w:hint="eastAsia" w:ascii="宋体" w:hAnsi="宋体" w:eastAsia="宋体" w:cs="宋体"/>
          <w:b/>
          <w:bCs/>
          <w:spacing w:val="20"/>
          <w:sz w:val="80"/>
          <w:szCs w:val="80"/>
        </w:rPr>
        <w:t>投标文件</w:t>
      </w:r>
      <w:bookmarkEnd w:id="40"/>
    </w:p>
    <w:p w14:paraId="4BC6EA96">
      <w:pPr>
        <w:jc w:val="center"/>
        <w:rPr>
          <w:rFonts w:hint="eastAsia" w:ascii="宋体" w:hAnsi="宋体" w:eastAsia="宋体" w:cs="宋体"/>
          <w:b/>
          <w:bCs/>
        </w:rPr>
      </w:pPr>
      <w:bookmarkStart w:id="41" w:name="_Toc169799786"/>
      <w:r>
        <w:rPr>
          <w:rFonts w:hint="eastAsia" w:ascii="宋体" w:hAnsi="宋体" w:eastAsia="宋体" w:cs="宋体"/>
          <w:b/>
          <w:bCs/>
          <w:sz w:val="44"/>
          <w:szCs w:val="48"/>
        </w:rPr>
        <w:t>（正本/副本）</w:t>
      </w:r>
      <w:bookmarkEnd w:id="41"/>
      <w:r>
        <w:rPr>
          <w:rFonts w:hint="eastAsia" w:ascii="宋体" w:hAnsi="宋体" w:eastAsia="宋体" w:cs="宋体"/>
          <w:b/>
          <w:bCs/>
        </w:rPr>
        <w:br w:type="textWrapping"/>
      </w:r>
    </w:p>
    <w:p w14:paraId="29225CC7">
      <w:pPr>
        <w:widowControl/>
        <w:spacing w:before="2175" w:beforeLines="500" w:line="360" w:lineRule="auto"/>
        <w:ind w:firstLine="1558" w:firstLineChars="485"/>
        <w:jc w:val="left"/>
        <w:outlineLvl w:val="3"/>
        <w:rPr>
          <w:rFonts w:hint="eastAsia" w:ascii="宋体" w:hAnsi="宋体" w:eastAsia="宋体" w:cs="宋体"/>
          <w:kern w:val="0"/>
          <w:sz w:val="32"/>
          <w:szCs w:val="32"/>
        </w:rPr>
      </w:pPr>
      <w:r>
        <w:rPr>
          <w:rFonts w:hint="eastAsia" w:ascii="宋体" w:hAnsi="宋体" w:eastAsia="宋体" w:cs="宋体"/>
          <w:b/>
          <w:kern w:val="0"/>
          <w:sz w:val="32"/>
          <w:szCs w:val="32"/>
          <w:lang w:eastAsia="zh-Hans"/>
        </w:rPr>
        <w:t>项目编号：</w:t>
      </w:r>
    </w:p>
    <w:p w14:paraId="1999A936">
      <w:pPr>
        <w:widowControl/>
        <w:spacing w:line="360" w:lineRule="auto"/>
        <w:ind w:firstLine="1558" w:firstLineChars="485"/>
        <w:jc w:val="left"/>
        <w:outlineLvl w:val="3"/>
        <w:rPr>
          <w:rFonts w:hint="eastAsia" w:ascii="宋体" w:hAnsi="宋体" w:eastAsia="宋体" w:cs="宋体"/>
          <w:kern w:val="0"/>
          <w:sz w:val="24"/>
          <w:szCs w:val="24"/>
        </w:rPr>
      </w:pPr>
      <w:r>
        <w:rPr>
          <w:rFonts w:hint="eastAsia" w:ascii="宋体" w:hAnsi="宋体" w:eastAsia="宋体" w:cs="宋体"/>
          <w:b/>
          <w:kern w:val="0"/>
          <w:sz w:val="32"/>
          <w:szCs w:val="32"/>
          <w:lang w:eastAsia="zh-Hans"/>
        </w:rPr>
        <w:t>投标人名称：</w:t>
      </w:r>
    </w:p>
    <w:p w14:paraId="36FD44B3">
      <w:pPr>
        <w:widowControl/>
        <w:spacing w:before="1305" w:beforeLines="30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szCs w:val="32"/>
          <w:lang w:eastAsia="zh-Hans"/>
        </w:rPr>
        <w:t xml:space="preserve"> 年 月 日</w:t>
      </w:r>
    </w:p>
    <w:p w14:paraId="2D4156D4">
      <w:pPr>
        <w:widowControl/>
        <w:jc w:val="left"/>
        <w:rPr>
          <w:rFonts w:hint="eastAsia" w:ascii="宋体" w:hAnsi="宋体" w:eastAsia="宋体" w:cs="宋体"/>
          <w:kern w:val="0"/>
          <w:sz w:val="20"/>
          <w:szCs w:val="20"/>
        </w:rPr>
      </w:pPr>
    </w:p>
    <w:p w14:paraId="3EACC7A6">
      <w:pPr>
        <w:pageBreakBefore/>
        <w:spacing w:after="217" w:afterLines="5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投标文件目录</w:t>
      </w:r>
    </w:p>
    <w:p w14:paraId="057413D5">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投标函</w:t>
      </w:r>
    </w:p>
    <w:p w14:paraId="512994C4">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开标一览表</w:t>
      </w:r>
    </w:p>
    <w:p w14:paraId="433CFA7F">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分项报价表</w:t>
      </w:r>
    </w:p>
    <w:p w14:paraId="6BBA1CBF">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中小企业声明函</w:t>
      </w:r>
    </w:p>
    <w:p w14:paraId="0F963B8C">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监狱企业</w:t>
      </w:r>
    </w:p>
    <w:p w14:paraId="5FE1DDF1">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残疾人福利性单位声明函</w:t>
      </w:r>
    </w:p>
    <w:p w14:paraId="06801FB1">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政策适用性说明</w:t>
      </w:r>
    </w:p>
    <w:p w14:paraId="0463493B">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法定代表人证明书</w:t>
      </w:r>
    </w:p>
    <w:p w14:paraId="6FFD1DEB">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法定代表人授权委托书</w:t>
      </w:r>
    </w:p>
    <w:p w14:paraId="31661940">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资格条件承诺函</w:t>
      </w:r>
    </w:p>
    <w:p w14:paraId="118B6973">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提供具有独立承担民事责任的能力的证明材料</w:t>
      </w:r>
    </w:p>
    <w:p w14:paraId="2C5908F1">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拟投入本项目设备情况表</w:t>
      </w:r>
    </w:p>
    <w:p w14:paraId="65C8EF60">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项目技术服务人员情况表</w:t>
      </w:r>
    </w:p>
    <w:p w14:paraId="41AFFB6B">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项目负责人简历表</w:t>
      </w:r>
    </w:p>
    <w:p w14:paraId="174D1A68">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投标人业绩情况表</w:t>
      </w:r>
    </w:p>
    <w:p w14:paraId="03FAB5CB">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技术和服务要求响应表</w:t>
      </w:r>
    </w:p>
    <w:p w14:paraId="441CCE17">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商务条件响应表</w:t>
      </w:r>
    </w:p>
    <w:p w14:paraId="201B1BAE">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各类证明材料</w:t>
      </w:r>
    </w:p>
    <w:p w14:paraId="4048C294">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采购代理服务费支付承诺书</w:t>
      </w:r>
    </w:p>
    <w:p w14:paraId="16C153A6">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询问函、质疑函、投诉书格式</w:t>
      </w:r>
    </w:p>
    <w:p w14:paraId="2DC55D76">
      <w:pPr>
        <w:widowControl/>
        <w:numPr>
          <w:ilvl w:val="0"/>
          <w:numId w:val="96"/>
        </w:numPr>
        <w:ind w:firstLine="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项目实施方案、质量保证及售后服务承诺等</w:t>
      </w:r>
    </w:p>
    <w:p w14:paraId="027687D0">
      <w:pPr>
        <w:widowControl/>
        <w:jc w:val="left"/>
        <w:rPr>
          <w:rFonts w:hint="eastAsia" w:ascii="宋体" w:hAnsi="宋体" w:eastAsia="宋体" w:cs="宋体"/>
          <w:kern w:val="0"/>
          <w:sz w:val="20"/>
          <w:szCs w:val="20"/>
        </w:rPr>
      </w:pPr>
    </w:p>
    <w:p w14:paraId="1844F7FA">
      <w:pPr>
        <w:widowControl/>
        <w:jc w:val="left"/>
        <w:rPr>
          <w:rFonts w:hint="eastAsia" w:ascii="宋体" w:hAnsi="宋体" w:eastAsia="宋体" w:cs="宋体"/>
          <w:kern w:val="0"/>
          <w:sz w:val="20"/>
          <w:szCs w:val="20"/>
          <w:lang w:eastAsia="zh-Hans"/>
        </w:rPr>
      </w:pPr>
    </w:p>
    <w:p w14:paraId="768B12D4">
      <w:pPr>
        <w:pageBreakBefore/>
        <w:rPr>
          <w:rFonts w:hint="eastAsia" w:ascii="宋体" w:hAnsi="宋体" w:eastAsia="宋体" w:cs="宋体"/>
          <w:b/>
          <w:bCs/>
        </w:rPr>
      </w:pPr>
      <w:r>
        <w:rPr>
          <w:rFonts w:hint="eastAsia" w:ascii="宋体" w:hAnsi="宋体" w:eastAsia="宋体" w:cs="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cs="宋体"/>
          <w:b/>
          <w:bCs/>
          <w:szCs w:val="21"/>
        </w:rPr>
      </w:pPr>
      <w:r>
        <w:rPr>
          <w:rFonts w:hint="eastAsia" w:ascii="宋体" w:hAnsi="宋体" w:eastAsia="宋体" w:cs="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cs="宋体"/>
                <w:b/>
                <w:bCs/>
                <w:color w:val="000000" w:themeColor="text1"/>
                <w:spacing w:val="-10"/>
                <w:szCs w:val="21"/>
                <w14:textFill>
                  <w14:solidFill>
                    <w14:schemeClr w14:val="tx1"/>
                  </w14:solidFill>
                </w14:textFill>
              </w:rPr>
            </w:pPr>
            <w:r>
              <w:rPr>
                <w:rFonts w:hint="eastAsia" w:ascii="宋体" w:hAnsi="宋体" w:eastAsia="宋体" w:cs="宋体"/>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hint="eastAsia" w:ascii="宋体" w:hAnsi="宋体" w:eastAsia="宋体" w:cs="宋体"/>
                <w:b/>
                <w:bCs/>
                <w:color w:val="000000" w:themeColor="text1"/>
                <w:spacing w:val="-10"/>
                <w:szCs w:val="21"/>
                <w14:textFill>
                  <w14:solidFill>
                    <w14:schemeClr w14:val="tx1"/>
                  </w14:solidFill>
                </w14:textFill>
              </w:rPr>
            </w:pPr>
            <w:r>
              <w:rPr>
                <w:rFonts w:hint="eastAsia" w:ascii="宋体" w:hAnsi="宋体" w:eastAsia="宋体" w:cs="宋体"/>
                <w:b/>
                <w:bCs/>
                <w:color w:val="000000" w:themeColor="text1"/>
                <w:spacing w:val="-10"/>
                <w:szCs w:val="21"/>
                <w14:textFill>
                  <w14:solidFill>
                    <w14:schemeClr w14:val="tx1"/>
                  </w14:solidFill>
                </w14:textFill>
              </w:rPr>
              <w:t>投标文件</w:t>
            </w:r>
            <w:r>
              <w:rPr>
                <w:rFonts w:hint="eastAsia" w:ascii="宋体" w:hAnsi="宋体" w:eastAsia="宋体" w:cs="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pacing w:val="-10"/>
                <w:szCs w:val="21"/>
                <w14:textFill>
                  <w14:solidFill>
                    <w14:schemeClr w14:val="tx1"/>
                  </w14:solidFill>
                </w14:textFill>
              </w:rPr>
              <w:t>投标文件</w:t>
            </w:r>
            <w:r>
              <w:rPr>
                <w:rFonts w:hint="eastAsia" w:ascii="宋体" w:hAnsi="宋体" w:eastAsia="宋体" w:cs="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hint="eastAsia" w:ascii="宋体" w:hAnsi="宋体" w:eastAsia="宋体" w:cs="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hint="eastAsia" w:ascii="宋体" w:hAnsi="宋体" w:eastAsia="宋体" w:cs="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hint="eastAsia" w:ascii="宋体" w:hAnsi="宋体" w:eastAsia="宋体" w:cs="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hint="eastAsia" w:ascii="宋体" w:hAnsi="宋体" w:eastAsia="宋体" w:cs="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hint="eastAsia" w:ascii="宋体" w:hAnsi="宋体" w:eastAsia="宋体" w:cs="宋体"/>
                <w:b/>
                <w:bCs/>
                <w:color w:val="000000" w:themeColor="text1"/>
                <w:spacing w:val="-10"/>
                <w:szCs w:val="21"/>
                <w14:textFill>
                  <w14:solidFill>
                    <w14:schemeClr w14:val="tx1"/>
                  </w14:solidFill>
                </w14:textFill>
              </w:rPr>
            </w:pPr>
          </w:p>
        </w:tc>
      </w:tr>
    </w:tbl>
    <w:p w14:paraId="4319FB3D">
      <w:pPr>
        <w:spacing w:before="217" w:beforeLines="50" w:line="360" w:lineRule="auto"/>
        <w:rPr>
          <w:rFonts w:hint="eastAsia" w:ascii="宋体" w:hAnsi="宋体" w:eastAsia="宋体" w:cs="宋体"/>
          <w:color w:val="000000" w:themeColor="text1"/>
          <w:spacing w:val="-6"/>
          <w:szCs w:val="21"/>
          <w14:textFill>
            <w14:solidFill>
              <w14:schemeClr w14:val="tx1"/>
            </w14:solidFill>
          </w14:textFill>
        </w:rPr>
      </w:pPr>
      <w:r>
        <w:rPr>
          <w:rFonts w:hint="eastAsia" w:ascii="宋体" w:hAnsi="宋体" w:eastAsia="宋体" w:cs="宋体"/>
          <w:color w:val="000000" w:themeColor="text1"/>
          <w:spacing w:val="-6"/>
          <w:szCs w:val="21"/>
          <w14:textFill>
            <w14:solidFill>
              <w14:schemeClr w14:val="tx1"/>
            </w14:solidFill>
          </w14:textFill>
        </w:rPr>
        <w:t>注：</w:t>
      </w:r>
      <w:r>
        <w:rPr>
          <w:rFonts w:hint="eastAsia" w:ascii="宋体" w:hAnsi="宋体" w:eastAsia="宋体" w:cs="宋体"/>
          <w:spacing w:val="-6"/>
          <w:kern w:val="0"/>
          <w:szCs w:val="21"/>
          <w:lang w:eastAsia="zh-Hans"/>
        </w:rPr>
        <w:t>“</w:t>
      </w:r>
      <w:r>
        <w:rPr>
          <w:rFonts w:hint="eastAsia" w:ascii="宋体" w:hAnsi="宋体" w:eastAsia="宋体" w:cs="宋体"/>
          <w:color w:val="000000" w:themeColor="text1"/>
          <w:spacing w:val="-6"/>
          <w:szCs w:val="21"/>
          <w14:textFill>
            <w14:solidFill>
              <w14:schemeClr w14:val="tx1"/>
            </w14:solidFill>
          </w14:textFill>
        </w:rPr>
        <w:t>审查内容</w:t>
      </w:r>
      <w:r>
        <w:rPr>
          <w:rFonts w:hint="eastAsia" w:ascii="宋体" w:hAnsi="宋体" w:eastAsia="宋体" w:cs="宋体"/>
          <w:spacing w:val="-6"/>
          <w:kern w:val="0"/>
          <w:szCs w:val="21"/>
          <w:lang w:eastAsia="zh-Hans"/>
        </w:rPr>
        <w:t>”</w:t>
      </w:r>
      <w:r>
        <w:rPr>
          <w:rFonts w:hint="eastAsia" w:ascii="宋体" w:hAnsi="宋体" w:eastAsia="宋体" w:cs="宋体"/>
          <w:color w:val="000000" w:themeColor="text1"/>
          <w:spacing w:val="-6"/>
          <w:szCs w:val="21"/>
          <w14:textFill>
            <w14:solidFill>
              <w14:schemeClr w14:val="tx1"/>
            </w14:solidFill>
          </w14:textFill>
        </w:rPr>
        <w:t>按招标文件《第四章 评标》之</w:t>
      </w:r>
      <w:r>
        <w:rPr>
          <w:rFonts w:hint="eastAsia" w:ascii="宋体" w:hAnsi="宋体" w:eastAsia="宋体" w:cs="宋体"/>
          <w:b/>
          <w:bCs/>
          <w:spacing w:val="-6"/>
          <w:kern w:val="0"/>
          <w:szCs w:val="21"/>
          <w:u w:val="single"/>
          <w:lang w:eastAsia="zh-Hans"/>
        </w:rPr>
        <w:t>表一资格性审查表、</w:t>
      </w:r>
      <w:r>
        <w:rPr>
          <w:rFonts w:hint="eastAsia" w:ascii="宋体" w:hAnsi="宋体" w:eastAsia="宋体" w:cs="宋体"/>
          <w:b/>
          <w:bCs/>
          <w:color w:val="000000" w:themeColor="text1"/>
          <w:spacing w:val="-6"/>
          <w:szCs w:val="21"/>
          <w:u w:val="single"/>
          <w14:textFill>
            <w14:solidFill>
              <w14:schemeClr w14:val="tx1"/>
            </w14:solidFill>
          </w14:textFill>
        </w:rPr>
        <w:t>表二符合性审查表</w:t>
      </w:r>
      <w:r>
        <w:rPr>
          <w:rFonts w:hint="eastAsia" w:ascii="宋体" w:hAnsi="宋体" w:eastAsia="宋体" w:cs="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hint="eastAsia" w:ascii="宋体" w:hAnsi="宋体" w:eastAsia="宋体" w:cs="宋体"/>
          <w:b/>
          <w:bCs/>
          <w:szCs w:val="21"/>
        </w:rPr>
      </w:pPr>
      <w:bookmarkStart w:id="42" w:name="_Hlk169787866"/>
      <w:r>
        <w:rPr>
          <w:rFonts w:hint="eastAsia" w:ascii="宋体" w:hAnsi="宋体" w:eastAsia="宋体" w:cs="宋体"/>
          <w:b/>
          <w:bCs/>
          <w:sz w:val="24"/>
          <w:szCs w:val="24"/>
        </w:rPr>
        <w:t>详细评审索引表</w:t>
      </w:r>
      <w:bookmarkEnd w:id="42"/>
      <w:r>
        <w:rPr>
          <w:rFonts w:hint="eastAsia" w:ascii="宋体" w:hAnsi="宋体" w:eastAsia="宋体" w:cs="宋体"/>
          <w:b/>
          <w:bCs/>
          <w:sz w:val="24"/>
          <w:szCs w:val="24"/>
        </w:rPr>
        <w:t>格式</w:t>
      </w:r>
    </w:p>
    <w:p w14:paraId="49E95316">
      <w:pPr>
        <w:spacing w:before="435" w:beforeLines="100" w:after="435" w:afterLines="100"/>
        <w:jc w:val="center"/>
        <w:rPr>
          <w:rFonts w:hint="eastAsia" w:ascii="宋体" w:hAnsi="宋体" w:eastAsia="宋体" w:cs="宋体"/>
          <w:b/>
          <w:color w:val="000000" w:themeColor="text1"/>
          <w:spacing w:val="20"/>
          <w:szCs w:val="21"/>
          <w14:textFill>
            <w14:solidFill>
              <w14:schemeClr w14:val="tx1"/>
            </w14:solidFill>
          </w14:textFill>
        </w:rPr>
      </w:pPr>
      <w:r>
        <w:rPr>
          <w:rFonts w:hint="eastAsia" w:ascii="宋体" w:hAnsi="宋体" w:eastAsia="宋体" w:cs="宋体"/>
          <w:b/>
          <w:color w:val="000000" w:themeColor="text1"/>
          <w:spacing w:val="20"/>
          <w:sz w:val="28"/>
          <w:szCs w:val="28"/>
          <w14:textFill>
            <w14:solidFill>
              <w14:schemeClr w14:val="tx1"/>
            </w14:solidFill>
          </w14:textFill>
        </w:rPr>
        <w:t>详细评审索引表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bCs/>
                <w:color w:val="000000" w:themeColor="text1"/>
                <w:spacing w:val="-10"/>
                <w:szCs w:val="21"/>
                <w14:textFill>
                  <w14:solidFill>
                    <w14:schemeClr w14:val="tx1"/>
                  </w14:solidFill>
                </w14:textFill>
              </w:rPr>
              <w:t>投标文件</w:t>
            </w:r>
            <w:r>
              <w:rPr>
                <w:rFonts w:hint="eastAsia" w:ascii="宋体" w:hAnsi="宋体" w:eastAsia="宋体" w:cs="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bCs/>
                <w:color w:val="000000" w:themeColor="text1"/>
                <w:spacing w:val="-10"/>
                <w:szCs w:val="21"/>
                <w14:textFill>
                  <w14:solidFill>
                    <w14:schemeClr w14:val="tx1"/>
                  </w14:solidFill>
                </w14:textFill>
              </w:rPr>
              <w:t>投标文件</w:t>
            </w:r>
            <w:r>
              <w:rPr>
                <w:rFonts w:hint="eastAsia" w:ascii="宋体" w:hAnsi="宋体" w:eastAsia="宋体" w:cs="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hint="eastAsia" w:ascii="宋体" w:hAnsi="宋体" w:eastAsia="宋体" w:cs="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hint="eastAsia" w:ascii="宋体" w:hAnsi="宋体" w:eastAsia="宋体" w:cs="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hint="eastAsia" w:ascii="宋体" w:hAnsi="宋体" w:eastAsia="宋体" w:cs="宋体"/>
                <w:b/>
                <w:color w:val="000000" w:themeColor="text1"/>
                <w:szCs w:val="21"/>
                <w14:textFill>
                  <w14:solidFill>
                    <w14:schemeClr w14:val="tx1"/>
                  </w14:solidFill>
                </w14:textFill>
              </w:rPr>
            </w:pPr>
          </w:p>
        </w:tc>
      </w:tr>
    </w:tbl>
    <w:p w14:paraId="51AECA3D">
      <w:pPr>
        <w:spacing w:before="217" w:beforeLines="50"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注：按招标文件《第四章 评标》之</w:t>
      </w:r>
      <w:r>
        <w:rPr>
          <w:rFonts w:hint="eastAsia" w:ascii="宋体" w:hAnsi="宋体" w:eastAsia="宋体" w:cs="宋体"/>
          <w:b/>
          <w:bCs/>
          <w:color w:val="000000" w:themeColor="text1"/>
          <w:szCs w:val="21"/>
          <w:u w:val="single"/>
          <w14:textFill>
            <w14:solidFill>
              <w14:schemeClr w14:val="tx1"/>
            </w14:solidFill>
          </w14:textFill>
        </w:rPr>
        <w:t>详细评审表</w:t>
      </w:r>
      <w:r>
        <w:rPr>
          <w:rFonts w:hint="eastAsia" w:ascii="宋体" w:hAnsi="宋体" w:eastAsia="宋体" w:cs="宋体"/>
          <w:color w:val="000000" w:themeColor="text1"/>
          <w:szCs w:val="21"/>
          <w14:textFill>
            <w14:solidFill>
              <w14:schemeClr w14:val="tx1"/>
            </w14:solidFill>
          </w14:textFill>
        </w:rPr>
        <w:t>相对应条款填写。</w:t>
      </w:r>
    </w:p>
    <w:p w14:paraId="28E9FB41">
      <w:pPr>
        <w:pageBreakBefore/>
        <w:rPr>
          <w:rFonts w:hint="eastAsia" w:ascii="宋体" w:hAnsi="宋体" w:eastAsia="宋体" w:cs="宋体"/>
          <w:b/>
          <w:bCs/>
        </w:rPr>
      </w:pPr>
      <w:bookmarkStart w:id="43" w:name="_Toc169799787"/>
      <w:r>
        <w:rPr>
          <w:rFonts w:hint="eastAsia" w:ascii="宋体" w:hAnsi="宋体" w:eastAsia="宋体" w:cs="宋体"/>
          <w:b/>
          <w:bCs/>
          <w:sz w:val="24"/>
          <w:szCs w:val="28"/>
        </w:rPr>
        <w:t>格式一：</w:t>
      </w:r>
      <w:bookmarkEnd w:id="43"/>
    </w:p>
    <w:p w14:paraId="3358B765">
      <w:pPr>
        <w:widowControl/>
        <w:spacing w:after="435" w:afterLines="10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投标函</w:t>
      </w:r>
    </w:p>
    <w:p w14:paraId="6D805BCE">
      <w:pPr>
        <w:widowControl/>
        <w:spacing w:after="217" w:afterLines="50"/>
        <w:jc w:val="left"/>
        <w:rPr>
          <w:rFonts w:hint="eastAsia" w:ascii="宋体" w:hAnsi="宋体" w:eastAsia="宋体" w:cs="宋体"/>
          <w:b/>
          <w:bCs/>
          <w:kern w:val="0"/>
          <w:sz w:val="20"/>
          <w:szCs w:val="20"/>
          <w:lang w:eastAsia="zh-Hans"/>
        </w:rPr>
      </w:pPr>
      <w:r>
        <w:rPr>
          <w:rFonts w:hint="eastAsia" w:ascii="宋体" w:hAnsi="宋体" w:eastAsia="宋体" w:cs="宋体"/>
          <w:b/>
          <w:bCs/>
          <w:kern w:val="0"/>
          <w:sz w:val="20"/>
          <w:szCs w:val="20"/>
          <w:lang w:eastAsia="zh-Hans"/>
        </w:rPr>
        <w:t>致：广东智汇城市招标采购有限公司</w:t>
      </w:r>
    </w:p>
    <w:p w14:paraId="704EDDED">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你方组织的</w:t>
      </w:r>
      <w:r>
        <w:rPr>
          <w:rFonts w:hint="eastAsia" w:ascii="宋体" w:hAnsi="宋体" w:eastAsia="宋体" w:cs="宋体"/>
          <w:kern w:val="0"/>
          <w:szCs w:val="21"/>
          <w:u w:val="single"/>
        </w:rPr>
        <w:t xml:space="preserve">    （项目名称）          </w:t>
      </w:r>
      <w:r>
        <w:rPr>
          <w:rFonts w:hint="eastAsia" w:ascii="宋体" w:hAnsi="宋体" w:eastAsia="宋体" w:cs="宋体"/>
          <w:kern w:val="0"/>
          <w:szCs w:val="21"/>
          <w:lang w:eastAsia="zh-Hans"/>
        </w:rPr>
        <w:t>项目的招标（项目编号为：</w:t>
      </w:r>
      <w:r>
        <w:rPr>
          <w:rFonts w:hint="eastAsia" w:ascii="宋体" w:hAnsi="宋体" w:eastAsia="宋体" w:cs="宋体"/>
          <w:kern w:val="0"/>
          <w:szCs w:val="21"/>
          <w:u w:val="single"/>
        </w:rPr>
        <w:t xml:space="preserve">               </w:t>
      </w:r>
      <w:r>
        <w:rPr>
          <w:rFonts w:hint="eastAsia" w:ascii="宋体" w:hAnsi="宋体" w:eastAsia="宋体" w:cs="宋体"/>
          <w:kern w:val="0"/>
          <w:szCs w:val="21"/>
        </w:rPr>
        <w:t>）</w:t>
      </w:r>
      <w:r>
        <w:rPr>
          <w:rFonts w:hint="eastAsia" w:ascii="宋体" w:hAnsi="宋体" w:eastAsia="宋体" w:cs="宋体"/>
          <w:kern w:val="0"/>
          <w:szCs w:val="21"/>
          <w:lang w:eastAsia="zh-Hans"/>
        </w:rPr>
        <w:t>，我方愿参与投标。</w:t>
      </w:r>
    </w:p>
    <w:p w14:paraId="1CA4C31D">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我方确认收到贵方提供的</w:t>
      </w:r>
      <w:r>
        <w:rPr>
          <w:rFonts w:hint="eastAsia" w:ascii="宋体" w:hAnsi="宋体" w:eastAsia="宋体" w:cs="宋体"/>
          <w:kern w:val="0"/>
          <w:szCs w:val="21"/>
          <w:u w:val="single"/>
        </w:rPr>
        <w:t xml:space="preserve">      （项目名称）        </w:t>
      </w:r>
      <w:r>
        <w:rPr>
          <w:rFonts w:hint="eastAsia" w:ascii="宋体" w:hAnsi="宋体" w:eastAsia="宋体" w:cs="宋体"/>
          <w:kern w:val="0"/>
          <w:szCs w:val="21"/>
          <w:lang w:eastAsia="zh-Hans"/>
        </w:rPr>
        <w:t>项目的招标文件的全部内容。</w:t>
      </w:r>
    </w:p>
    <w:p w14:paraId="77DDE64E">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u w:val="single"/>
        </w:rPr>
        <w:t xml:space="preserve">     </w:t>
      </w:r>
      <w:r>
        <w:rPr>
          <w:rFonts w:hint="eastAsia" w:ascii="宋体" w:hAnsi="宋体" w:eastAsia="宋体" w:cs="宋体"/>
          <w:kern w:val="0"/>
          <w:szCs w:val="21"/>
          <w:u w:val="single"/>
          <w:lang w:eastAsia="zh-Hans"/>
        </w:rPr>
        <w:t>(投标人名称)</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作为投标人正式授权</w:t>
      </w:r>
      <w:r>
        <w:rPr>
          <w:rFonts w:hint="eastAsia" w:ascii="宋体" w:hAnsi="宋体" w:eastAsia="宋体" w:cs="宋体"/>
          <w:kern w:val="0"/>
          <w:szCs w:val="21"/>
          <w:u w:val="single"/>
        </w:rPr>
        <w:t xml:space="preserve">     </w:t>
      </w:r>
      <w:r>
        <w:rPr>
          <w:rFonts w:hint="eastAsia" w:ascii="宋体" w:hAnsi="宋体" w:eastAsia="宋体" w:cs="宋体"/>
          <w:kern w:val="0"/>
          <w:szCs w:val="21"/>
          <w:u w:val="single"/>
          <w:lang w:eastAsia="zh-Hans"/>
        </w:rPr>
        <w:t>(授权代表全名,职务)</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代表我方全权处理有关本投标的一切事宜。</w:t>
      </w:r>
    </w:p>
    <w:p w14:paraId="25FC3492">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我方已完全明白招标文件的所有条款要求，并申明如下：</w:t>
      </w:r>
    </w:p>
    <w:p w14:paraId="57798B52">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（一）按招标文件提供的全部货物与相关服务的投标总价详见《开标一览表》。</w:t>
      </w:r>
    </w:p>
    <w:p w14:paraId="6CE2B129">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（五）我方理解贵方不一定接受最低投标价或任何贵方可能收到的投标。</w:t>
      </w:r>
    </w:p>
    <w:p w14:paraId="774D10B9">
      <w:pPr>
        <w:widowControl/>
        <w:ind w:firstLine="200"/>
        <w:jc w:val="left"/>
        <w:rPr>
          <w:rFonts w:hint="eastAsia" w:ascii="宋体" w:hAnsi="宋体" w:eastAsia="宋体" w:cs="宋体"/>
          <w:kern w:val="0"/>
          <w:szCs w:val="21"/>
        </w:rPr>
      </w:pPr>
      <w:r>
        <w:rPr>
          <w:rFonts w:hint="eastAsia" w:ascii="宋体" w:hAnsi="宋体" w:eastAsia="宋体" w:cs="宋体"/>
          <w:kern w:val="0"/>
          <w:szCs w:val="21"/>
          <w:lang w:eastAsia="zh-Hans"/>
        </w:rPr>
        <w:t>（六）我方如果中标，将严格履行合同规定的责任和义务，保证于合同签字生效后按照约定时间完成项目，并交付采购人验收。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（九）我方对在本函及投标文件中所作的所有承诺承担法律责任。</w:t>
      </w:r>
    </w:p>
    <w:p w14:paraId="55FBA7B6">
      <w:pPr>
        <w:widowControl/>
        <w:ind w:firstLine="200"/>
        <w:jc w:val="left"/>
        <w:rPr>
          <w:rFonts w:hint="eastAsia" w:ascii="宋体" w:hAnsi="宋体" w:eastAsia="宋体" w:cs="宋体"/>
          <w:kern w:val="0"/>
          <w:szCs w:val="21"/>
        </w:rPr>
      </w:pPr>
      <w:r>
        <w:rPr>
          <w:rFonts w:hint="eastAsia" w:ascii="宋体" w:hAnsi="宋体" w:eastAsia="宋体" w:cs="宋体"/>
          <w:kern w:val="0"/>
          <w:szCs w:val="21"/>
          <w:lang w:eastAsia="zh-Hans"/>
        </w:rPr>
        <w:t>（十）我方如果中标，同意按招标文件规定向采购代理机构缴纳招标代理服务费。</w:t>
      </w:r>
    </w:p>
    <w:p w14:paraId="36215652">
      <w:pPr>
        <w:widowControl/>
        <w:spacing w:after="870" w:afterLines="200"/>
        <w:ind w:firstLine="198"/>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（十一）所有与本招标有关的函件请发往下列地址：</w:t>
      </w:r>
    </w:p>
    <w:p w14:paraId="37F94635">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地 址：</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邮政编码：</w:t>
      </w:r>
      <w:r>
        <w:rPr>
          <w:rFonts w:hint="eastAsia" w:ascii="宋体" w:hAnsi="宋体" w:eastAsia="宋体" w:cs="宋体"/>
          <w:kern w:val="0"/>
          <w:szCs w:val="21"/>
          <w:u w:val="single"/>
        </w:rPr>
        <w:t xml:space="preserve">                               </w:t>
      </w:r>
    </w:p>
    <w:p w14:paraId="71071E7E">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电 话：</w:t>
      </w:r>
      <w:r>
        <w:rPr>
          <w:rFonts w:hint="eastAsia" w:ascii="宋体" w:hAnsi="宋体" w:eastAsia="宋体" w:cs="宋体"/>
          <w:kern w:val="0"/>
          <w:szCs w:val="21"/>
          <w:u w:val="single"/>
        </w:rPr>
        <w:t xml:space="preserve">                                </w:t>
      </w:r>
    </w:p>
    <w:p w14:paraId="3929AD4D">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传 真：</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电子邮箱：</w:t>
      </w:r>
      <w:r>
        <w:rPr>
          <w:rFonts w:hint="eastAsia" w:ascii="宋体" w:hAnsi="宋体" w:eastAsia="宋体" w:cs="宋体"/>
          <w:kern w:val="0"/>
          <w:szCs w:val="21"/>
          <w:u w:val="single"/>
        </w:rPr>
        <w:t xml:space="preserve">                               </w:t>
      </w:r>
    </w:p>
    <w:p w14:paraId="0EEA419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代表姓名：</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职 务：</w:t>
      </w:r>
      <w:r>
        <w:rPr>
          <w:rFonts w:hint="eastAsia" w:ascii="宋体" w:hAnsi="宋体" w:eastAsia="宋体" w:cs="宋体"/>
          <w:kern w:val="0"/>
          <w:szCs w:val="21"/>
          <w:u w:val="single"/>
        </w:rPr>
        <w:t xml:space="preserve">                                  </w:t>
      </w:r>
    </w:p>
    <w:p w14:paraId="6B230246">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投标人法定代表人（或法定代表人授权代表）签字或盖私章：</w:t>
      </w:r>
      <w:r>
        <w:rPr>
          <w:rFonts w:hint="eastAsia" w:ascii="宋体" w:hAnsi="宋体" w:eastAsia="宋体" w:cs="宋体"/>
          <w:kern w:val="0"/>
          <w:szCs w:val="21"/>
          <w:u w:val="single"/>
        </w:rPr>
        <w:t xml:space="preserve">                              </w:t>
      </w:r>
    </w:p>
    <w:p w14:paraId="49FDFCA6">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投标人名称（盖章）：</w:t>
      </w:r>
      <w:r>
        <w:rPr>
          <w:rFonts w:hint="eastAsia" w:ascii="宋体" w:hAnsi="宋体" w:eastAsia="宋体" w:cs="宋体"/>
          <w:kern w:val="0"/>
          <w:szCs w:val="21"/>
          <w:u w:val="single"/>
        </w:rPr>
        <w:t xml:space="preserve">                                  </w:t>
      </w:r>
    </w:p>
    <w:p w14:paraId="52C6F8A4">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日期：</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年</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月</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363D7C21">
      <w:pPr>
        <w:widowControl/>
        <w:jc w:val="left"/>
        <w:rPr>
          <w:rFonts w:hint="eastAsia" w:ascii="宋体" w:hAnsi="宋体" w:eastAsia="宋体" w:cs="宋体"/>
          <w:kern w:val="0"/>
          <w:sz w:val="20"/>
          <w:szCs w:val="20"/>
          <w:lang w:eastAsia="zh-Hans"/>
        </w:rPr>
      </w:pPr>
    </w:p>
    <w:p w14:paraId="6FCFBB94">
      <w:pPr>
        <w:pageBreakBefore/>
        <w:rPr>
          <w:rFonts w:hint="eastAsia" w:ascii="宋体" w:hAnsi="宋体" w:eastAsia="宋体" w:cs="宋体"/>
          <w:kern w:val="0"/>
          <w:sz w:val="20"/>
          <w:szCs w:val="20"/>
          <w:lang w:eastAsia="zh-Hans"/>
        </w:rPr>
      </w:pPr>
      <w:bookmarkStart w:id="44" w:name="_Toc169799788"/>
      <w:r>
        <w:rPr>
          <w:rFonts w:hint="eastAsia" w:ascii="宋体" w:hAnsi="宋体" w:eastAsia="宋体" w:cs="宋体"/>
          <w:b/>
          <w:bCs/>
          <w:sz w:val="24"/>
          <w:szCs w:val="28"/>
        </w:rPr>
        <w:t>格式二：</w:t>
      </w:r>
      <w:bookmarkEnd w:id="44"/>
    </w:p>
    <w:p w14:paraId="57D6959F">
      <w:pPr>
        <w:widowControl/>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开标一览表</w:t>
      </w:r>
      <w:r>
        <w:rPr>
          <w:rFonts w:hint="eastAsia" w:ascii="宋体" w:hAnsi="宋体" w:eastAsia="宋体" w:cs="宋体"/>
          <w:kern w:val="0"/>
          <w:sz w:val="20"/>
          <w:szCs w:val="20"/>
          <w:lang w:eastAsia="zh-Hans"/>
        </w:rPr>
        <w:br w:type="textWrapping"/>
      </w:r>
    </w:p>
    <w:p w14:paraId="5E36D62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项目编号：</w:t>
      </w:r>
    </w:p>
    <w:p w14:paraId="78C30E8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项目名称：</w:t>
      </w:r>
    </w:p>
    <w:p w14:paraId="6E123CBE">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投标人名称：</w:t>
      </w:r>
    </w:p>
    <w:p w14:paraId="64856E37">
      <w:pPr>
        <w:widowControl/>
        <w:jc w:val="left"/>
        <w:rPr>
          <w:rFonts w:hint="eastAsia" w:ascii="宋体" w:hAnsi="宋体" w:eastAsia="宋体" w:cs="宋体"/>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hint="eastAsia" w:ascii="宋体" w:hAnsi="宋体" w:eastAsia="宋体" w:cs="宋体"/>
                <w:b/>
                <w:szCs w:val="21"/>
              </w:rPr>
            </w:pPr>
            <w:r>
              <w:rPr>
                <w:rFonts w:hint="eastAsia" w:ascii="宋体" w:hAnsi="宋体" w:eastAsia="宋体" w:cs="宋体"/>
                <w:b/>
                <w:szCs w:val="21"/>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hint="eastAsia" w:ascii="宋体" w:hAnsi="宋体" w:eastAsia="宋体" w:cs="宋体"/>
                <w:b/>
                <w:szCs w:val="21"/>
              </w:rPr>
            </w:pPr>
            <w:r>
              <w:rPr>
                <w:rFonts w:hint="eastAsia" w:ascii="宋体" w:hAnsi="宋体" w:eastAsia="宋体" w:cs="宋体"/>
                <w:b/>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hint="eastAsia" w:ascii="宋体" w:hAnsi="宋体" w:eastAsia="宋体" w:cs="宋体"/>
                <w:b/>
                <w:szCs w:val="21"/>
              </w:rPr>
            </w:pPr>
            <w:r>
              <w:rPr>
                <w:rFonts w:hint="eastAsia" w:ascii="宋体" w:hAnsi="宋体" w:eastAsia="宋体" w:cs="宋体"/>
                <w:b/>
                <w:szCs w:val="21"/>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hint="eastAsia" w:ascii="宋体" w:hAnsi="宋体" w:eastAsia="宋体" w:cs="宋体"/>
                <w:b/>
                <w:szCs w:val="21"/>
              </w:rPr>
            </w:pPr>
            <w:r>
              <w:rPr>
                <w:rFonts w:hint="eastAsia" w:ascii="宋体" w:hAnsi="宋体" w:eastAsia="宋体" w:cs="宋体"/>
                <w:b/>
                <w:szCs w:val="21"/>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hint="eastAsia" w:ascii="宋体" w:hAnsi="宋体" w:eastAsia="宋体" w:cs="宋体"/>
                <w:szCs w:val="21"/>
              </w:rPr>
            </w:pPr>
            <w:r>
              <w:rPr>
                <w:rFonts w:hint="eastAsia" w:ascii="宋体" w:hAnsi="宋体" w:eastAsia="宋体" w:cs="宋体"/>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hint="eastAsia" w:ascii="宋体" w:hAnsi="宋体" w:eastAsia="宋体" w:cs="宋体"/>
                <w:szCs w:val="21"/>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hint="eastAsia" w:ascii="宋体" w:hAnsi="宋体" w:eastAsia="宋体" w:cs="宋体"/>
                <w:szCs w:val="21"/>
              </w:rPr>
            </w:pPr>
            <w:r>
              <w:rPr>
                <w:rFonts w:hint="eastAsia" w:ascii="宋体" w:hAnsi="宋体" w:eastAsia="宋体" w:cs="宋体"/>
                <w:szCs w:val="21"/>
              </w:rPr>
              <w:t>大写：</w:t>
            </w:r>
            <w:r>
              <w:rPr>
                <w:rFonts w:hint="eastAsia" w:ascii="宋体" w:hAnsi="宋体" w:eastAsia="宋体" w:cs="宋体"/>
                <w:szCs w:val="21"/>
                <w:u w:val="single"/>
              </w:rPr>
              <w:t xml:space="preserve">                    </w:t>
            </w:r>
          </w:p>
          <w:p w14:paraId="53F84E75">
            <w:pPr>
              <w:overflowPunct w:val="0"/>
              <w:adjustRightInd w:val="0"/>
              <w:spacing w:line="460" w:lineRule="exact"/>
              <w:jc w:val="left"/>
              <w:rPr>
                <w:rFonts w:hint="eastAsia" w:ascii="宋体" w:hAnsi="宋体" w:eastAsia="宋体" w:cs="宋体"/>
                <w:szCs w:val="21"/>
              </w:rPr>
            </w:pPr>
            <w:r>
              <w:rPr>
                <w:rFonts w:hint="eastAsia" w:ascii="宋体" w:hAnsi="宋体" w:eastAsia="宋体" w:cs="宋体"/>
                <w:szCs w:val="21"/>
              </w:rPr>
              <w:t>小写：</w:t>
            </w:r>
            <w:r>
              <w:rPr>
                <w:rFonts w:hint="eastAsia" w:ascii="宋体" w:hAnsi="宋体" w:eastAsia="宋体" w:cs="宋体"/>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hint="eastAsia" w:ascii="宋体" w:hAnsi="宋体" w:eastAsia="宋体" w:cs="宋体"/>
                <w:szCs w:val="21"/>
              </w:rPr>
            </w:pPr>
          </w:p>
        </w:tc>
      </w:tr>
    </w:tbl>
    <w:p w14:paraId="1BF83365">
      <w:pPr>
        <w:widowControl/>
        <w:jc w:val="left"/>
        <w:rPr>
          <w:rFonts w:hint="eastAsia" w:ascii="宋体" w:hAnsi="宋体" w:eastAsia="宋体" w:cs="宋体"/>
          <w:kern w:val="0"/>
          <w:szCs w:val="21"/>
        </w:rPr>
      </w:pPr>
    </w:p>
    <w:p w14:paraId="7AC9C39B">
      <w:pPr>
        <w:widowControl/>
        <w:jc w:val="left"/>
        <w:rPr>
          <w:rFonts w:hint="eastAsia" w:ascii="宋体" w:hAnsi="宋体" w:eastAsia="宋体" w:cs="宋体"/>
          <w:kern w:val="0"/>
          <w:szCs w:val="21"/>
        </w:rPr>
      </w:pPr>
      <w:r>
        <w:rPr>
          <w:rFonts w:hint="eastAsia" w:ascii="宋体" w:hAnsi="宋体" w:eastAsia="宋体" w:cs="宋体"/>
          <w:kern w:val="0"/>
          <w:szCs w:val="21"/>
        </w:rPr>
        <w:t>1）投标总价栏须用文字和数字两种方式表示的投标总价。</w:t>
      </w:r>
    </w:p>
    <w:p w14:paraId="6E8BBBD7">
      <w:pPr>
        <w:widowControl/>
        <w:jc w:val="left"/>
        <w:rPr>
          <w:rFonts w:hint="eastAsia" w:ascii="宋体" w:hAnsi="宋体" w:eastAsia="宋体" w:cs="宋体"/>
          <w:kern w:val="0"/>
          <w:szCs w:val="21"/>
        </w:rPr>
      </w:pPr>
      <w:r>
        <w:rPr>
          <w:rFonts w:hint="eastAsia" w:ascii="宋体" w:hAnsi="宋体" w:eastAsia="宋体" w:cs="宋体"/>
          <w:kern w:val="0"/>
          <w:szCs w:val="21"/>
        </w:rPr>
        <w:t>2）开标一览表内容与投标文件中相应内容不一致的，以开标一览表为准。</w:t>
      </w:r>
    </w:p>
    <w:p w14:paraId="1586F620">
      <w:pPr>
        <w:widowControl/>
        <w:jc w:val="left"/>
        <w:rPr>
          <w:rFonts w:hint="eastAsia" w:ascii="宋体" w:hAnsi="宋体" w:eastAsia="宋体" w:cs="宋体"/>
          <w:kern w:val="0"/>
          <w:szCs w:val="21"/>
        </w:rPr>
      </w:pPr>
      <w:r>
        <w:rPr>
          <w:rFonts w:hint="eastAsia" w:ascii="宋体" w:hAnsi="宋体" w:eastAsia="宋体" w:cs="宋体"/>
          <w:kern w:val="0"/>
          <w:szCs w:val="21"/>
        </w:rPr>
        <w:t>3）大写金额和小写金额不一致的，以大写金额为准。</w:t>
      </w:r>
    </w:p>
    <w:p w14:paraId="6CC734B0">
      <w:pPr>
        <w:widowControl/>
        <w:jc w:val="left"/>
        <w:rPr>
          <w:rFonts w:hint="eastAsia" w:ascii="宋体" w:hAnsi="宋体" w:eastAsia="宋体" w:cs="宋体"/>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投标人名称（加盖公章）：</w:t>
            </w:r>
            <w:r>
              <w:rPr>
                <w:rFonts w:hint="eastAsia" w:ascii="宋体" w:hAnsi="宋体" w:eastAsia="宋体" w:cs="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投标人法定代表人（或被授权人）签字或盖私章：</w:t>
            </w:r>
            <w:r>
              <w:rPr>
                <w:rFonts w:hint="eastAsia" w:ascii="宋体" w:hAnsi="宋体" w:eastAsia="宋体" w:cs="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日期：    年   月   日</w:t>
            </w:r>
          </w:p>
        </w:tc>
      </w:tr>
    </w:tbl>
    <w:p w14:paraId="05B4D6B6">
      <w:pPr>
        <w:widowControl/>
        <w:jc w:val="left"/>
        <w:rPr>
          <w:rFonts w:hint="eastAsia" w:ascii="宋体" w:hAnsi="宋体" w:eastAsia="宋体" w:cs="宋体"/>
          <w:kern w:val="0"/>
          <w:sz w:val="20"/>
          <w:szCs w:val="20"/>
          <w:lang w:eastAsia="zh-Hans"/>
        </w:rPr>
      </w:pPr>
    </w:p>
    <w:p w14:paraId="1DEF22EB">
      <w:pPr>
        <w:widowControl/>
        <w:jc w:val="left"/>
        <w:rPr>
          <w:rFonts w:hint="eastAsia" w:ascii="宋体" w:hAnsi="宋体" w:eastAsia="宋体" w:cs="宋体"/>
          <w:kern w:val="0"/>
          <w:sz w:val="20"/>
          <w:szCs w:val="20"/>
          <w:lang w:eastAsia="zh-Hans"/>
        </w:rPr>
      </w:pPr>
    </w:p>
    <w:p w14:paraId="059DB25A">
      <w:pPr>
        <w:pageBreakBefore/>
        <w:rPr>
          <w:rFonts w:hint="eastAsia" w:ascii="宋体" w:hAnsi="宋体" w:eastAsia="宋体" w:cs="宋体"/>
          <w:kern w:val="0"/>
          <w:sz w:val="20"/>
          <w:szCs w:val="20"/>
          <w:lang w:eastAsia="zh-Hans"/>
        </w:rPr>
      </w:pPr>
      <w:bookmarkStart w:id="45" w:name="_Toc169799789"/>
      <w:r>
        <w:rPr>
          <w:rFonts w:hint="eastAsia" w:ascii="宋体" w:hAnsi="宋体" w:eastAsia="宋体" w:cs="宋体"/>
          <w:b/>
          <w:bCs/>
          <w:sz w:val="24"/>
          <w:szCs w:val="28"/>
        </w:rPr>
        <w:t>格式三：</w:t>
      </w:r>
      <w:bookmarkEnd w:id="45"/>
    </w:p>
    <w:p w14:paraId="0DCFDCF2">
      <w:pPr>
        <w:widowControl/>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分项报价表</w:t>
      </w:r>
    </w:p>
    <w:p w14:paraId="351AA360">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项目编号：</w:t>
      </w:r>
    </w:p>
    <w:p w14:paraId="59FA761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项目名称：</w:t>
      </w:r>
    </w:p>
    <w:p w14:paraId="143DBF10">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投标人名称：</w:t>
      </w:r>
    </w:p>
    <w:p w14:paraId="1FD77CB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货币及单位：人民币/元</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序号</w:t>
            </w:r>
          </w:p>
        </w:tc>
        <w:tc>
          <w:tcPr>
            <w:tcW w:w="1134" w:type="dxa"/>
            <w:vAlign w:val="center"/>
          </w:tcPr>
          <w:p w14:paraId="5815879D">
            <w:pPr>
              <w:widowControl/>
              <w:spacing w:line="300" w:lineRule="auto"/>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货物名称</w:t>
            </w:r>
          </w:p>
        </w:tc>
        <w:tc>
          <w:tcPr>
            <w:tcW w:w="1134" w:type="dxa"/>
            <w:vAlign w:val="center"/>
          </w:tcPr>
          <w:p w14:paraId="4D0084D3">
            <w:pPr>
              <w:widowControl/>
              <w:spacing w:line="300" w:lineRule="auto"/>
              <w:jc w:val="center"/>
              <w:rPr>
                <w:rFonts w:hint="eastAsia" w:ascii="宋体" w:hAnsi="宋体" w:eastAsia="宋体" w:cs="宋体"/>
                <w:kern w:val="0"/>
                <w:szCs w:val="21"/>
              </w:rPr>
            </w:pPr>
            <w:r>
              <w:rPr>
                <w:rFonts w:hint="eastAsia" w:ascii="宋体" w:hAnsi="宋体" w:eastAsia="宋体" w:cs="宋体"/>
                <w:kern w:val="0"/>
                <w:szCs w:val="21"/>
                <w:lang w:eastAsia="zh-Hans"/>
              </w:rPr>
              <w:t>规格型号</w:t>
            </w:r>
          </w:p>
        </w:tc>
        <w:tc>
          <w:tcPr>
            <w:tcW w:w="709" w:type="dxa"/>
            <w:vAlign w:val="center"/>
          </w:tcPr>
          <w:p w14:paraId="27F476FC">
            <w:pPr>
              <w:widowControl/>
              <w:spacing w:line="300" w:lineRule="auto"/>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品牌</w:t>
            </w:r>
          </w:p>
        </w:tc>
        <w:tc>
          <w:tcPr>
            <w:tcW w:w="992" w:type="dxa"/>
            <w:vAlign w:val="center"/>
          </w:tcPr>
          <w:p w14:paraId="68855D56">
            <w:pPr>
              <w:widowControl/>
              <w:spacing w:line="300" w:lineRule="auto"/>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产地</w:t>
            </w:r>
          </w:p>
        </w:tc>
        <w:tc>
          <w:tcPr>
            <w:tcW w:w="1418" w:type="dxa"/>
            <w:vAlign w:val="center"/>
          </w:tcPr>
          <w:p w14:paraId="5F5AAA7F">
            <w:pPr>
              <w:widowControl/>
              <w:spacing w:line="300" w:lineRule="auto"/>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制造商名称</w:t>
            </w:r>
          </w:p>
        </w:tc>
        <w:tc>
          <w:tcPr>
            <w:tcW w:w="850" w:type="dxa"/>
            <w:vAlign w:val="center"/>
          </w:tcPr>
          <w:p w14:paraId="344BA673">
            <w:pPr>
              <w:widowControl/>
              <w:spacing w:line="300" w:lineRule="auto"/>
              <w:jc w:val="center"/>
              <w:rPr>
                <w:rFonts w:hint="eastAsia" w:ascii="宋体" w:hAnsi="宋体" w:eastAsia="宋体" w:cs="宋体"/>
                <w:kern w:val="0"/>
                <w:szCs w:val="21"/>
              </w:rPr>
            </w:pPr>
            <w:r>
              <w:rPr>
                <w:rFonts w:hint="eastAsia" w:ascii="宋体" w:hAnsi="宋体" w:eastAsia="宋体" w:cs="宋体"/>
                <w:kern w:val="0"/>
                <w:szCs w:val="21"/>
                <w:lang w:eastAsia="zh-Hans"/>
              </w:rPr>
              <w:t>单价</w:t>
            </w:r>
          </w:p>
        </w:tc>
        <w:tc>
          <w:tcPr>
            <w:tcW w:w="851" w:type="dxa"/>
            <w:vAlign w:val="center"/>
          </w:tcPr>
          <w:p w14:paraId="4A0BD89C">
            <w:pPr>
              <w:widowControl/>
              <w:spacing w:line="300" w:lineRule="auto"/>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数量</w:t>
            </w:r>
          </w:p>
        </w:tc>
        <w:tc>
          <w:tcPr>
            <w:tcW w:w="1439" w:type="dxa"/>
            <w:vAlign w:val="center"/>
          </w:tcPr>
          <w:p w14:paraId="4D231DD0">
            <w:pPr>
              <w:widowControl/>
              <w:spacing w:line="300" w:lineRule="auto"/>
              <w:jc w:val="center"/>
              <w:rPr>
                <w:rFonts w:hint="eastAsia" w:ascii="宋体" w:hAnsi="宋体" w:eastAsia="宋体" w:cs="宋体"/>
                <w:kern w:val="0"/>
                <w:szCs w:val="21"/>
              </w:rPr>
            </w:pPr>
            <w:r>
              <w:rPr>
                <w:rFonts w:hint="eastAsia" w:ascii="宋体" w:hAnsi="宋体" w:eastAsia="宋体" w:cs="宋体"/>
                <w:kern w:val="0"/>
                <w:szCs w:val="21"/>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hint="eastAsia" w:ascii="宋体" w:hAnsi="宋体" w:eastAsia="宋体" w:cs="宋体"/>
                <w:kern w:val="0"/>
                <w:szCs w:val="21"/>
                <w:lang w:eastAsia="zh-Hans"/>
              </w:rPr>
            </w:pPr>
          </w:p>
        </w:tc>
        <w:tc>
          <w:tcPr>
            <w:tcW w:w="1134" w:type="dxa"/>
            <w:vAlign w:val="center"/>
          </w:tcPr>
          <w:p w14:paraId="3FA7162D">
            <w:pPr>
              <w:widowControl/>
              <w:spacing w:line="300" w:lineRule="auto"/>
              <w:jc w:val="center"/>
              <w:rPr>
                <w:rFonts w:hint="eastAsia" w:ascii="宋体" w:hAnsi="宋体" w:eastAsia="宋体" w:cs="宋体"/>
                <w:kern w:val="0"/>
                <w:szCs w:val="21"/>
                <w:lang w:eastAsia="zh-Hans"/>
              </w:rPr>
            </w:pPr>
          </w:p>
        </w:tc>
        <w:tc>
          <w:tcPr>
            <w:tcW w:w="1134" w:type="dxa"/>
            <w:vAlign w:val="center"/>
          </w:tcPr>
          <w:p w14:paraId="080A86FB">
            <w:pPr>
              <w:widowControl/>
              <w:spacing w:line="300" w:lineRule="auto"/>
              <w:jc w:val="center"/>
              <w:rPr>
                <w:rFonts w:hint="eastAsia" w:ascii="宋体" w:hAnsi="宋体" w:eastAsia="宋体" w:cs="宋体"/>
                <w:kern w:val="0"/>
                <w:szCs w:val="21"/>
                <w:lang w:eastAsia="zh-Hans"/>
              </w:rPr>
            </w:pPr>
          </w:p>
        </w:tc>
        <w:tc>
          <w:tcPr>
            <w:tcW w:w="709" w:type="dxa"/>
            <w:vAlign w:val="center"/>
          </w:tcPr>
          <w:p w14:paraId="16E8FB5E">
            <w:pPr>
              <w:widowControl/>
              <w:spacing w:line="300" w:lineRule="auto"/>
              <w:jc w:val="center"/>
              <w:rPr>
                <w:rFonts w:hint="eastAsia" w:ascii="宋体" w:hAnsi="宋体" w:eastAsia="宋体" w:cs="宋体"/>
                <w:kern w:val="0"/>
                <w:szCs w:val="21"/>
                <w:lang w:eastAsia="zh-Hans"/>
              </w:rPr>
            </w:pPr>
          </w:p>
        </w:tc>
        <w:tc>
          <w:tcPr>
            <w:tcW w:w="992" w:type="dxa"/>
            <w:vAlign w:val="center"/>
          </w:tcPr>
          <w:p w14:paraId="02FFF0C3">
            <w:pPr>
              <w:widowControl/>
              <w:spacing w:line="300" w:lineRule="auto"/>
              <w:jc w:val="center"/>
              <w:rPr>
                <w:rFonts w:hint="eastAsia" w:ascii="宋体" w:hAnsi="宋体" w:eastAsia="宋体" w:cs="宋体"/>
                <w:kern w:val="0"/>
                <w:szCs w:val="21"/>
                <w:lang w:eastAsia="zh-Hans"/>
              </w:rPr>
            </w:pPr>
          </w:p>
        </w:tc>
        <w:tc>
          <w:tcPr>
            <w:tcW w:w="1418" w:type="dxa"/>
            <w:vAlign w:val="center"/>
          </w:tcPr>
          <w:p w14:paraId="2FC41161">
            <w:pPr>
              <w:widowControl/>
              <w:spacing w:line="300" w:lineRule="auto"/>
              <w:jc w:val="center"/>
              <w:rPr>
                <w:rFonts w:hint="eastAsia" w:ascii="宋体" w:hAnsi="宋体" w:eastAsia="宋体" w:cs="宋体"/>
                <w:kern w:val="0"/>
                <w:szCs w:val="21"/>
                <w:lang w:eastAsia="zh-Hans"/>
              </w:rPr>
            </w:pPr>
          </w:p>
        </w:tc>
        <w:tc>
          <w:tcPr>
            <w:tcW w:w="850" w:type="dxa"/>
            <w:vAlign w:val="center"/>
          </w:tcPr>
          <w:p w14:paraId="0FDB73FC">
            <w:pPr>
              <w:widowControl/>
              <w:spacing w:line="300" w:lineRule="auto"/>
              <w:jc w:val="center"/>
              <w:rPr>
                <w:rFonts w:hint="eastAsia" w:ascii="宋体" w:hAnsi="宋体" w:eastAsia="宋体" w:cs="宋体"/>
                <w:kern w:val="0"/>
                <w:szCs w:val="21"/>
                <w:lang w:eastAsia="zh-Hans"/>
              </w:rPr>
            </w:pPr>
          </w:p>
        </w:tc>
        <w:tc>
          <w:tcPr>
            <w:tcW w:w="851" w:type="dxa"/>
            <w:vAlign w:val="center"/>
          </w:tcPr>
          <w:p w14:paraId="6333EB8B">
            <w:pPr>
              <w:widowControl/>
              <w:spacing w:line="300" w:lineRule="auto"/>
              <w:jc w:val="center"/>
              <w:rPr>
                <w:rFonts w:hint="eastAsia" w:ascii="宋体" w:hAnsi="宋体" w:eastAsia="宋体" w:cs="宋体"/>
                <w:kern w:val="0"/>
                <w:szCs w:val="21"/>
                <w:lang w:eastAsia="zh-Hans"/>
              </w:rPr>
            </w:pPr>
          </w:p>
        </w:tc>
        <w:tc>
          <w:tcPr>
            <w:tcW w:w="1439" w:type="dxa"/>
            <w:vAlign w:val="center"/>
          </w:tcPr>
          <w:p w14:paraId="24EF3EC7">
            <w:pPr>
              <w:widowControl/>
              <w:spacing w:line="300" w:lineRule="auto"/>
              <w:jc w:val="center"/>
              <w:rPr>
                <w:rFonts w:hint="eastAsia" w:ascii="宋体" w:hAnsi="宋体" w:eastAsia="宋体" w:cs="宋体"/>
                <w:kern w:val="0"/>
                <w:szCs w:val="21"/>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hint="eastAsia" w:ascii="宋体" w:hAnsi="宋体" w:eastAsia="宋体" w:cs="宋体"/>
                <w:kern w:val="0"/>
                <w:szCs w:val="21"/>
                <w:lang w:eastAsia="zh-Hans"/>
              </w:rPr>
            </w:pPr>
          </w:p>
        </w:tc>
        <w:tc>
          <w:tcPr>
            <w:tcW w:w="1134" w:type="dxa"/>
            <w:vAlign w:val="center"/>
          </w:tcPr>
          <w:p w14:paraId="482A2C76">
            <w:pPr>
              <w:widowControl/>
              <w:spacing w:line="300" w:lineRule="auto"/>
              <w:jc w:val="center"/>
              <w:rPr>
                <w:rFonts w:hint="eastAsia" w:ascii="宋体" w:hAnsi="宋体" w:eastAsia="宋体" w:cs="宋体"/>
                <w:kern w:val="0"/>
                <w:szCs w:val="21"/>
                <w:lang w:eastAsia="zh-Hans"/>
              </w:rPr>
            </w:pPr>
          </w:p>
        </w:tc>
        <w:tc>
          <w:tcPr>
            <w:tcW w:w="1134" w:type="dxa"/>
            <w:vAlign w:val="center"/>
          </w:tcPr>
          <w:p w14:paraId="14F88DC7">
            <w:pPr>
              <w:widowControl/>
              <w:spacing w:line="300" w:lineRule="auto"/>
              <w:jc w:val="center"/>
              <w:rPr>
                <w:rFonts w:hint="eastAsia" w:ascii="宋体" w:hAnsi="宋体" w:eastAsia="宋体" w:cs="宋体"/>
                <w:kern w:val="0"/>
                <w:szCs w:val="21"/>
                <w:lang w:eastAsia="zh-Hans"/>
              </w:rPr>
            </w:pPr>
          </w:p>
        </w:tc>
        <w:tc>
          <w:tcPr>
            <w:tcW w:w="709" w:type="dxa"/>
            <w:vAlign w:val="center"/>
          </w:tcPr>
          <w:p w14:paraId="1E63B5C8">
            <w:pPr>
              <w:widowControl/>
              <w:spacing w:line="300" w:lineRule="auto"/>
              <w:jc w:val="center"/>
              <w:rPr>
                <w:rFonts w:hint="eastAsia" w:ascii="宋体" w:hAnsi="宋体" w:eastAsia="宋体" w:cs="宋体"/>
                <w:kern w:val="0"/>
                <w:szCs w:val="21"/>
                <w:lang w:eastAsia="zh-Hans"/>
              </w:rPr>
            </w:pPr>
          </w:p>
        </w:tc>
        <w:tc>
          <w:tcPr>
            <w:tcW w:w="992" w:type="dxa"/>
            <w:vAlign w:val="center"/>
          </w:tcPr>
          <w:p w14:paraId="72416CC1">
            <w:pPr>
              <w:widowControl/>
              <w:spacing w:line="300" w:lineRule="auto"/>
              <w:jc w:val="center"/>
              <w:rPr>
                <w:rFonts w:hint="eastAsia" w:ascii="宋体" w:hAnsi="宋体" w:eastAsia="宋体" w:cs="宋体"/>
                <w:kern w:val="0"/>
                <w:szCs w:val="21"/>
                <w:lang w:eastAsia="zh-Hans"/>
              </w:rPr>
            </w:pPr>
          </w:p>
        </w:tc>
        <w:tc>
          <w:tcPr>
            <w:tcW w:w="1418" w:type="dxa"/>
            <w:vAlign w:val="center"/>
          </w:tcPr>
          <w:p w14:paraId="52F623AB">
            <w:pPr>
              <w:widowControl/>
              <w:spacing w:line="300" w:lineRule="auto"/>
              <w:jc w:val="center"/>
              <w:rPr>
                <w:rFonts w:hint="eastAsia" w:ascii="宋体" w:hAnsi="宋体" w:eastAsia="宋体" w:cs="宋体"/>
                <w:kern w:val="0"/>
                <w:szCs w:val="21"/>
                <w:lang w:eastAsia="zh-Hans"/>
              </w:rPr>
            </w:pPr>
          </w:p>
        </w:tc>
        <w:tc>
          <w:tcPr>
            <w:tcW w:w="850" w:type="dxa"/>
            <w:vAlign w:val="center"/>
          </w:tcPr>
          <w:p w14:paraId="47C34531">
            <w:pPr>
              <w:widowControl/>
              <w:spacing w:line="300" w:lineRule="auto"/>
              <w:jc w:val="center"/>
              <w:rPr>
                <w:rFonts w:hint="eastAsia" w:ascii="宋体" w:hAnsi="宋体" w:eastAsia="宋体" w:cs="宋体"/>
                <w:kern w:val="0"/>
                <w:szCs w:val="21"/>
                <w:lang w:eastAsia="zh-Hans"/>
              </w:rPr>
            </w:pPr>
          </w:p>
        </w:tc>
        <w:tc>
          <w:tcPr>
            <w:tcW w:w="851" w:type="dxa"/>
            <w:vAlign w:val="center"/>
          </w:tcPr>
          <w:p w14:paraId="04FBFBF1">
            <w:pPr>
              <w:widowControl/>
              <w:spacing w:line="300" w:lineRule="auto"/>
              <w:jc w:val="center"/>
              <w:rPr>
                <w:rFonts w:hint="eastAsia" w:ascii="宋体" w:hAnsi="宋体" w:eastAsia="宋体" w:cs="宋体"/>
                <w:kern w:val="0"/>
                <w:szCs w:val="21"/>
                <w:lang w:eastAsia="zh-Hans"/>
              </w:rPr>
            </w:pPr>
          </w:p>
        </w:tc>
        <w:tc>
          <w:tcPr>
            <w:tcW w:w="1439" w:type="dxa"/>
            <w:vAlign w:val="center"/>
          </w:tcPr>
          <w:p w14:paraId="308761BC">
            <w:pPr>
              <w:widowControl/>
              <w:spacing w:line="300" w:lineRule="auto"/>
              <w:jc w:val="center"/>
              <w:rPr>
                <w:rFonts w:hint="eastAsia" w:ascii="宋体" w:hAnsi="宋体" w:eastAsia="宋体" w:cs="宋体"/>
                <w:kern w:val="0"/>
                <w:szCs w:val="21"/>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hint="eastAsia" w:ascii="宋体" w:hAnsi="宋体" w:eastAsia="宋体" w:cs="宋体"/>
                <w:kern w:val="0"/>
                <w:szCs w:val="21"/>
              </w:rPr>
            </w:pPr>
            <w:r>
              <w:rPr>
                <w:rFonts w:hint="eastAsia" w:ascii="宋体" w:hAnsi="宋体" w:eastAsia="宋体" w:cs="宋体"/>
                <w:kern w:val="0"/>
                <w:szCs w:val="21"/>
                <w:lang w:eastAsia="zh-Hans"/>
              </w:rPr>
              <w:t>...</w:t>
            </w:r>
          </w:p>
        </w:tc>
        <w:tc>
          <w:tcPr>
            <w:tcW w:w="1134" w:type="dxa"/>
            <w:vAlign w:val="center"/>
          </w:tcPr>
          <w:p w14:paraId="5E78A841">
            <w:pPr>
              <w:widowControl/>
              <w:spacing w:line="300" w:lineRule="auto"/>
              <w:jc w:val="center"/>
              <w:rPr>
                <w:rFonts w:hint="eastAsia" w:ascii="宋体" w:hAnsi="宋体" w:eastAsia="宋体" w:cs="宋体"/>
                <w:kern w:val="0"/>
                <w:szCs w:val="21"/>
                <w:lang w:eastAsia="zh-Hans"/>
              </w:rPr>
            </w:pPr>
          </w:p>
        </w:tc>
        <w:tc>
          <w:tcPr>
            <w:tcW w:w="1134" w:type="dxa"/>
            <w:vAlign w:val="center"/>
          </w:tcPr>
          <w:p w14:paraId="55DBACA4">
            <w:pPr>
              <w:widowControl/>
              <w:spacing w:line="300" w:lineRule="auto"/>
              <w:jc w:val="center"/>
              <w:rPr>
                <w:rFonts w:hint="eastAsia" w:ascii="宋体" w:hAnsi="宋体" w:eastAsia="宋体" w:cs="宋体"/>
                <w:kern w:val="0"/>
                <w:szCs w:val="21"/>
                <w:lang w:eastAsia="zh-Hans"/>
              </w:rPr>
            </w:pPr>
          </w:p>
        </w:tc>
        <w:tc>
          <w:tcPr>
            <w:tcW w:w="709" w:type="dxa"/>
            <w:vAlign w:val="center"/>
          </w:tcPr>
          <w:p w14:paraId="677AE00D">
            <w:pPr>
              <w:widowControl/>
              <w:spacing w:line="300" w:lineRule="auto"/>
              <w:jc w:val="center"/>
              <w:rPr>
                <w:rFonts w:hint="eastAsia" w:ascii="宋体" w:hAnsi="宋体" w:eastAsia="宋体" w:cs="宋体"/>
                <w:kern w:val="0"/>
                <w:szCs w:val="21"/>
                <w:lang w:eastAsia="zh-Hans"/>
              </w:rPr>
            </w:pPr>
          </w:p>
        </w:tc>
        <w:tc>
          <w:tcPr>
            <w:tcW w:w="992" w:type="dxa"/>
            <w:vAlign w:val="center"/>
          </w:tcPr>
          <w:p w14:paraId="6FF22FB5">
            <w:pPr>
              <w:widowControl/>
              <w:spacing w:line="300" w:lineRule="auto"/>
              <w:jc w:val="center"/>
              <w:rPr>
                <w:rFonts w:hint="eastAsia" w:ascii="宋体" w:hAnsi="宋体" w:eastAsia="宋体" w:cs="宋体"/>
                <w:kern w:val="0"/>
                <w:szCs w:val="21"/>
                <w:lang w:eastAsia="zh-Hans"/>
              </w:rPr>
            </w:pPr>
          </w:p>
        </w:tc>
        <w:tc>
          <w:tcPr>
            <w:tcW w:w="1418" w:type="dxa"/>
            <w:vAlign w:val="center"/>
          </w:tcPr>
          <w:p w14:paraId="391D1C8E">
            <w:pPr>
              <w:widowControl/>
              <w:spacing w:line="300" w:lineRule="auto"/>
              <w:jc w:val="center"/>
              <w:rPr>
                <w:rFonts w:hint="eastAsia" w:ascii="宋体" w:hAnsi="宋体" w:eastAsia="宋体" w:cs="宋体"/>
                <w:kern w:val="0"/>
                <w:szCs w:val="21"/>
                <w:lang w:eastAsia="zh-Hans"/>
              </w:rPr>
            </w:pPr>
          </w:p>
        </w:tc>
        <w:tc>
          <w:tcPr>
            <w:tcW w:w="850" w:type="dxa"/>
            <w:vAlign w:val="center"/>
          </w:tcPr>
          <w:p w14:paraId="2CDD3958">
            <w:pPr>
              <w:widowControl/>
              <w:spacing w:line="300" w:lineRule="auto"/>
              <w:jc w:val="center"/>
              <w:rPr>
                <w:rFonts w:hint="eastAsia" w:ascii="宋体" w:hAnsi="宋体" w:eastAsia="宋体" w:cs="宋体"/>
                <w:kern w:val="0"/>
                <w:szCs w:val="21"/>
                <w:lang w:eastAsia="zh-Hans"/>
              </w:rPr>
            </w:pPr>
          </w:p>
        </w:tc>
        <w:tc>
          <w:tcPr>
            <w:tcW w:w="851" w:type="dxa"/>
            <w:vAlign w:val="center"/>
          </w:tcPr>
          <w:p w14:paraId="3DEDC2EE">
            <w:pPr>
              <w:widowControl/>
              <w:spacing w:line="300" w:lineRule="auto"/>
              <w:jc w:val="center"/>
              <w:rPr>
                <w:rFonts w:hint="eastAsia" w:ascii="宋体" w:hAnsi="宋体" w:eastAsia="宋体" w:cs="宋体"/>
                <w:kern w:val="0"/>
                <w:szCs w:val="21"/>
                <w:lang w:eastAsia="zh-Hans"/>
              </w:rPr>
            </w:pPr>
          </w:p>
        </w:tc>
        <w:tc>
          <w:tcPr>
            <w:tcW w:w="1439" w:type="dxa"/>
            <w:vAlign w:val="center"/>
          </w:tcPr>
          <w:p w14:paraId="655BF5C2">
            <w:pPr>
              <w:widowControl/>
              <w:spacing w:line="300" w:lineRule="auto"/>
              <w:jc w:val="center"/>
              <w:rPr>
                <w:rFonts w:hint="eastAsia" w:ascii="宋体" w:hAnsi="宋体" w:eastAsia="宋体" w:cs="宋体"/>
                <w:kern w:val="0"/>
                <w:szCs w:val="21"/>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hint="eastAsia" w:ascii="宋体" w:hAnsi="宋体" w:eastAsia="宋体" w:cs="宋体"/>
                <w:szCs w:val="21"/>
              </w:rPr>
            </w:pPr>
            <w:r>
              <w:rPr>
                <w:rFonts w:hint="eastAsia" w:ascii="宋体" w:hAnsi="宋体" w:eastAsia="宋体" w:cs="宋体"/>
                <w:kern w:val="0"/>
                <w:szCs w:val="21"/>
              </w:rPr>
              <w:t>总价：</w:t>
            </w:r>
            <w:r>
              <w:rPr>
                <w:rFonts w:hint="eastAsia" w:ascii="宋体" w:hAnsi="宋体" w:eastAsia="宋体" w:cs="宋体"/>
                <w:szCs w:val="21"/>
              </w:rPr>
              <w:t>大写：</w:t>
            </w:r>
            <w:r>
              <w:rPr>
                <w:rFonts w:hint="eastAsia" w:ascii="宋体" w:hAnsi="宋体" w:eastAsia="宋体" w:cs="宋体"/>
                <w:szCs w:val="21"/>
                <w:u w:val="single"/>
              </w:rPr>
              <w:t xml:space="preserve">                       元</w:t>
            </w:r>
            <w:r>
              <w:rPr>
                <w:rFonts w:hint="eastAsia" w:ascii="宋体" w:hAnsi="宋体" w:eastAsia="宋体" w:cs="宋体"/>
                <w:szCs w:val="21"/>
              </w:rPr>
              <w:t>（小写：</w:t>
            </w:r>
            <w:r>
              <w:rPr>
                <w:rFonts w:hint="eastAsia" w:ascii="宋体" w:hAnsi="宋体" w:eastAsia="宋体" w:cs="宋体"/>
                <w:szCs w:val="21"/>
                <w:u w:val="single"/>
              </w:rPr>
              <w:t xml:space="preserve">                       元）</w:t>
            </w:r>
          </w:p>
        </w:tc>
      </w:tr>
    </w:tbl>
    <w:p w14:paraId="7DBFA6F4">
      <w:pPr>
        <w:widowControl/>
        <w:jc w:val="left"/>
        <w:rPr>
          <w:rFonts w:hint="eastAsia" w:ascii="宋体" w:hAnsi="宋体" w:eastAsia="宋体" w:cs="宋体"/>
          <w:kern w:val="0"/>
          <w:szCs w:val="21"/>
          <w:lang w:eastAsia="zh-Hans"/>
        </w:rPr>
      </w:pPr>
    </w:p>
    <w:p w14:paraId="308085D1">
      <w:pPr>
        <w:widowControl/>
        <w:jc w:val="left"/>
        <w:rPr>
          <w:rFonts w:hint="eastAsia" w:ascii="宋体" w:hAnsi="宋体" w:eastAsia="宋体" w:cs="宋体"/>
          <w:kern w:val="0"/>
          <w:sz w:val="20"/>
          <w:szCs w:val="20"/>
          <w:lang w:eastAsia="zh-Hans"/>
        </w:rPr>
      </w:pPr>
    </w:p>
    <w:p w14:paraId="4D9A63D0">
      <w:pPr>
        <w:widowControl/>
        <w:jc w:val="left"/>
        <w:rPr>
          <w:rFonts w:hint="eastAsia" w:ascii="宋体" w:hAnsi="宋体" w:eastAsia="宋体" w:cs="宋体"/>
          <w:kern w:val="0"/>
          <w:sz w:val="20"/>
          <w:szCs w:val="20"/>
          <w:lang w:eastAsia="zh-Hans"/>
        </w:rPr>
      </w:pPr>
    </w:p>
    <w:p w14:paraId="4CEDCB9F">
      <w:pPr>
        <w:widowControl/>
        <w:jc w:val="left"/>
        <w:outlineLvl w:val="2"/>
        <w:rPr>
          <w:rFonts w:hint="eastAsia" w:ascii="宋体" w:hAnsi="宋体" w:eastAsia="宋体" w:cs="宋体"/>
          <w:b/>
          <w:kern w:val="0"/>
          <w:sz w:val="28"/>
          <w:szCs w:val="20"/>
        </w:rPr>
      </w:pPr>
    </w:p>
    <w:p w14:paraId="76EEE6F7">
      <w:pPr>
        <w:widowControl/>
        <w:spacing w:line="300" w:lineRule="auto"/>
        <w:jc w:val="left"/>
        <w:rPr>
          <w:rFonts w:hint="eastAsia" w:ascii="宋体" w:hAnsi="宋体" w:eastAsia="宋体" w:cs="宋体"/>
          <w:kern w:val="0"/>
          <w:szCs w:val="21"/>
          <w:lang w:eastAsia="zh-Hans"/>
        </w:rPr>
      </w:pPr>
    </w:p>
    <w:p w14:paraId="2DB9C27D">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1C1CB97E">
      <w:pPr>
        <w:rPr>
          <w:rFonts w:hint="eastAsia" w:ascii="宋体" w:hAnsi="宋体" w:eastAsia="宋体" w:cs="宋体"/>
          <w:szCs w:val="21"/>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71FE5E8F">
      <w:pPr>
        <w:pageBreakBefore/>
        <w:rPr>
          <w:rFonts w:hint="eastAsia" w:ascii="宋体" w:hAnsi="宋体" w:eastAsia="宋体" w:cs="宋体"/>
          <w:kern w:val="0"/>
          <w:szCs w:val="21"/>
          <w:lang w:eastAsia="zh-Hans"/>
        </w:rPr>
      </w:pPr>
      <w:bookmarkStart w:id="46" w:name="_Toc169799790"/>
      <w:r>
        <w:rPr>
          <w:rFonts w:hint="eastAsia" w:ascii="宋体" w:hAnsi="宋体" w:eastAsia="宋体" w:cs="宋体"/>
          <w:b/>
          <w:bCs/>
          <w:sz w:val="24"/>
          <w:szCs w:val="28"/>
        </w:rPr>
        <w:t>格式四：</w:t>
      </w:r>
      <w:bookmarkEnd w:id="46"/>
    </w:p>
    <w:p w14:paraId="467E84B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（以下格式文件由供应商根据需要选用）</w:t>
      </w:r>
    </w:p>
    <w:p w14:paraId="7EB6488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hint="eastAsia" w:ascii="宋体" w:hAnsi="宋体" w:eastAsia="宋体" w:cs="宋体"/>
          <w:kern w:val="0"/>
          <w:sz w:val="32"/>
          <w:szCs w:val="32"/>
          <w:lang w:eastAsia="zh-Hans"/>
        </w:rPr>
      </w:pPr>
      <w:r>
        <w:rPr>
          <w:rFonts w:hint="eastAsia" w:ascii="宋体" w:hAnsi="宋体" w:eastAsia="宋体" w:cs="宋体"/>
          <w:b/>
          <w:kern w:val="0"/>
          <w:sz w:val="32"/>
          <w:szCs w:val="32"/>
          <w:lang w:eastAsia="zh-Hans"/>
        </w:rPr>
        <w:t>中小企业声明函（货物）</w:t>
      </w:r>
    </w:p>
    <w:p w14:paraId="5167787B">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本公司（联合体）郑重声明，根据《政府采购促进中小企业发展管理办法》（财库﹝2020﹞46 号）的规定，本公司（联合体）参加</w:t>
      </w:r>
      <w:r>
        <w:rPr>
          <w:rFonts w:hint="eastAsia" w:ascii="宋体" w:hAnsi="宋体" w:eastAsia="宋体" w:cs="宋体"/>
          <w:kern w:val="0"/>
          <w:szCs w:val="21"/>
          <w:u w:val="single"/>
          <w:lang w:eastAsia="zh-Hans"/>
        </w:rPr>
        <w:t>（单位名称）</w:t>
      </w:r>
      <w:r>
        <w:rPr>
          <w:rFonts w:hint="eastAsia" w:ascii="宋体" w:hAnsi="宋体" w:eastAsia="宋体" w:cs="宋体"/>
          <w:kern w:val="0"/>
          <w:szCs w:val="21"/>
          <w:lang w:eastAsia="zh-Hans"/>
        </w:rPr>
        <w:t>的</w:t>
      </w:r>
      <w:r>
        <w:rPr>
          <w:rFonts w:hint="eastAsia" w:ascii="宋体" w:hAnsi="宋体" w:eastAsia="宋体" w:cs="宋体"/>
          <w:kern w:val="0"/>
          <w:szCs w:val="21"/>
          <w:u w:val="single"/>
          <w:lang w:eastAsia="zh-Hans"/>
        </w:rPr>
        <w:t>（项目名称）</w:t>
      </w:r>
      <w:r>
        <w:rPr>
          <w:rFonts w:hint="eastAsia" w:ascii="宋体" w:hAnsi="宋体" w:eastAsia="宋体" w:cs="宋体"/>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1.</w:t>
      </w:r>
      <w:r>
        <w:rPr>
          <w:rFonts w:hint="eastAsia" w:ascii="宋体" w:hAnsi="宋体" w:eastAsia="宋体" w:cs="宋体"/>
          <w:kern w:val="0"/>
          <w:szCs w:val="21"/>
          <w:u w:val="single"/>
          <w:lang w:eastAsia="zh-Hans"/>
        </w:rPr>
        <w:t>（标的名称）</w:t>
      </w:r>
      <w:r>
        <w:rPr>
          <w:rFonts w:hint="eastAsia" w:ascii="宋体" w:hAnsi="宋体" w:eastAsia="宋体" w:cs="宋体"/>
          <w:kern w:val="0"/>
          <w:szCs w:val="21"/>
          <w:lang w:eastAsia="zh-Hans"/>
        </w:rPr>
        <w:t>，属于</w:t>
      </w:r>
      <w:r>
        <w:rPr>
          <w:rFonts w:hint="eastAsia" w:ascii="宋体" w:hAnsi="宋体" w:eastAsia="宋体" w:cs="宋体"/>
          <w:kern w:val="0"/>
          <w:szCs w:val="21"/>
          <w:u w:val="single"/>
          <w:lang w:eastAsia="zh-Hans"/>
        </w:rPr>
        <w:t>（采购文件中明确的所属行业）</w:t>
      </w:r>
      <w:r>
        <w:rPr>
          <w:rFonts w:hint="eastAsia" w:ascii="宋体" w:hAnsi="宋体" w:eastAsia="宋体" w:cs="宋体"/>
          <w:kern w:val="0"/>
          <w:szCs w:val="21"/>
          <w:lang w:eastAsia="zh-Hans"/>
        </w:rPr>
        <w:t>行业；制造商为</w:t>
      </w:r>
      <w:r>
        <w:rPr>
          <w:rFonts w:hint="eastAsia" w:ascii="宋体" w:hAnsi="宋体" w:eastAsia="宋体" w:cs="宋体"/>
          <w:kern w:val="0"/>
          <w:szCs w:val="21"/>
          <w:u w:val="single"/>
          <w:lang w:eastAsia="zh-Hans"/>
        </w:rPr>
        <w:t>（企业名称）</w:t>
      </w:r>
      <w:r>
        <w:rPr>
          <w:rFonts w:hint="eastAsia" w:ascii="宋体" w:hAnsi="宋体" w:eastAsia="宋体" w:cs="宋体"/>
          <w:kern w:val="0"/>
          <w:szCs w:val="21"/>
          <w:lang w:eastAsia="zh-Hans"/>
        </w:rPr>
        <w:t>，从业人员____人，营业收入为_______万元，资产总额为__________万元</w:t>
      </w:r>
      <w:r>
        <w:rPr>
          <w:rFonts w:hint="eastAsia" w:ascii="宋体" w:hAnsi="宋体" w:eastAsia="宋体" w:cs="宋体"/>
          <w:kern w:val="0"/>
          <w:szCs w:val="21"/>
          <w:vertAlign w:val="subscript"/>
          <w:lang w:eastAsia="zh-Hans"/>
        </w:rPr>
        <w:t>1</w:t>
      </w:r>
      <w:r>
        <w:rPr>
          <w:rFonts w:hint="eastAsia" w:ascii="宋体" w:hAnsi="宋体" w:eastAsia="宋体" w:cs="宋体"/>
          <w:kern w:val="0"/>
          <w:szCs w:val="21"/>
          <w:lang w:eastAsia="zh-Hans"/>
        </w:rPr>
        <w:t>，属于</w:t>
      </w:r>
      <w:r>
        <w:rPr>
          <w:rFonts w:hint="eastAsia" w:ascii="宋体" w:hAnsi="宋体" w:eastAsia="宋体" w:cs="宋体"/>
          <w:kern w:val="0"/>
          <w:szCs w:val="21"/>
          <w:u w:val="single"/>
          <w:lang w:eastAsia="zh-Hans"/>
        </w:rPr>
        <w:t>（中型企业、小型企业、微型企业）</w:t>
      </w:r>
      <w:r>
        <w:rPr>
          <w:rFonts w:hint="eastAsia" w:ascii="宋体" w:hAnsi="宋体" w:eastAsia="宋体" w:cs="宋体"/>
          <w:kern w:val="0"/>
          <w:szCs w:val="21"/>
          <w:lang w:eastAsia="zh-Hans"/>
        </w:rPr>
        <w:t>；</w:t>
      </w:r>
    </w:p>
    <w:p w14:paraId="7330C1C0">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2.</w:t>
      </w:r>
      <w:r>
        <w:rPr>
          <w:rFonts w:hint="eastAsia" w:ascii="宋体" w:hAnsi="宋体" w:eastAsia="宋体" w:cs="宋体"/>
          <w:kern w:val="0"/>
          <w:szCs w:val="21"/>
          <w:u w:val="single"/>
          <w:lang w:eastAsia="zh-Hans"/>
        </w:rPr>
        <w:t>（标的名称）</w:t>
      </w:r>
      <w:r>
        <w:rPr>
          <w:rFonts w:hint="eastAsia" w:ascii="宋体" w:hAnsi="宋体" w:eastAsia="宋体" w:cs="宋体"/>
          <w:kern w:val="0"/>
          <w:szCs w:val="21"/>
          <w:lang w:eastAsia="zh-Hans"/>
        </w:rPr>
        <w:t>，属于</w:t>
      </w:r>
      <w:r>
        <w:rPr>
          <w:rFonts w:hint="eastAsia" w:ascii="宋体" w:hAnsi="宋体" w:eastAsia="宋体" w:cs="宋体"/>
          <w:kern w:val="0"/>
          <w:szCs w:val="21"/>
          <w:u w:val="single"/>
          <w:lang w:eastAsia="zh-Hans"/>
        </w:rPr>
        <w:t>（采购文件中明确的所属行业）</w:t>
      </w:r>
      <w:r>
        <w:rPr>
          <w:rFonts w:hint="eastAsia" w:ascii="宋体" w:hAnsi="宋体" w:eastAsia="宋体" w:cs="宋体"/>
          <w:kern w:val="0"/>
          <w:szCs w:val="21"/>
          <w:lang w:eastAsia="zh-Hans"/>
        </w:rPr>
        <w:t>行业；制造商为</w:t>
      </w:r>
      <w:r>
        <w:rPr>
          <w:rFonts w:hint="eastAsia" w:ascii="宋体" w:hAnsi="宋体" w:eastAsia="宋体" w:cs="宋体"/>
          <w:kern w:val="0"/>
          <w:szCs w:val="21"/>
          <w:u w:val="single"/>
          <w:lang w:eastAsia="zh-Hans"/>
        </w:rPr>
        <w:t>（企业名称）</w:t>
      </w:r>
      <w:r>
        <w:rPr>
          <w:rFonts w:hint="eastAsia" w:ascii="宋体" w:hAnsi="宋体" w:eastAsia="宋体" w:cs="宋体"/>
          <w:kern w:val="0"/>
          <w:szCs w:val="21"/>
          <w:lang w:eastAsia="zh-Hans"/>
        </w:rPr>
        <w:t>，从业人员__________人，营业收入为__________________万元，资产总额为__________________万元</w:t>
      </w:r>
      <w:r>
        <w:rPr>
          <w:rFonts w:hint="eastAsia" w:ascii="宋体" w:hAnsi="宋体" w:eastAsia="宋体" w:cs="宋体"/>
          <w:kern w:val="0"/>
          <w:szCs w:val="21"/>
          <w:vertAlign w:val="superscript"/>
          <w:lang w:eastAsia="zh-Hans"/>
        </w:rPr>
        <w:t>1</w:t>
      </w:r>
      <w:r>
        <w:rPr>
          <w:rFonts w:hint="eastAsia" w:ascii="宋体" w:hAnsi="宋体" w:eastAsia="宋体" w:cs="宋体"/>
          <w:kern w:val="0"/>
          <w:szCs w:val="21"/>
          <w:lang w:eastAsia="zh-Hans"/>
        </w:rPr>
        <w:t>，属于</w:t>
      </w:r>
      <w:r>
        <w:rPr>
          <w:rFonts w:hint="eastAsia" w:ascii="宋体" w:hAnsi="宋体" w:eastAsia="宋体" w:cs="宋体"/>
          <w:kern w:val="0"/>
          <w:szCs w:val="21"/>
          <w:u w:val="single"/>
          <w:lang w:eastAsia="zh-Hans"/>
        </w:rPr>
        <w:t>（中型企业、小型企业、微型企业）</w:t>
      </w:r>
      <w:r>
        <w:rPr>
          <w:rFonts w:hint="eastAsia" w:ascii="宋体" w:hAnsi="宋体" w:eastAsia="宋体" w:cs="宋体"/>
          <w:kern w:val="0"/>
          <w:szCs w:val="21"/>
          <w:lang w:eastAsia="zh-Hans"/>
        </w:rPr>
        <w:t>；</w:t>
      </w:r>
    </w:p>
    <w:p w14:paraId="3085D32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p w14:paraId="1901F79A">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hint="eastAsia" w:ascii="宋体" w:hAnsi="宋体" w:eastAsia="宋体" w:cs="宋体"/>
          <w:kern w:val="0"/>
          <w:szCs w:val="21"/>
          <w:lang w:eastAsia="zh-Hans"/>
        </w:rPr>
      </w:pPr>
      <w:r>
        <w:rPr>
          <w:rFonts w:hint="eastAsia" w:ascii="宋体" w:hAnsi="宋体" w:eastAsia="宋体" w:cs="宋体"/>
          <w:kern w:val="0"/>
          <w:szCs w:val="21"/>
          <w:lang w:eastAsia="zh-Hans"/>
        </w:rPr>
        <w:t>企业名称（盖章）：__________________</w:t>
      </w:r>
    </w:p>
    <w:p w14:paraId="5DE1411E">
      <w:pPr>
        <w:widowControl/>
        <w:ind w:right="840" w:firstLine="4109" w:firstLineChars="1957"/>
        <w:rPr>
          <w:rFonts w:hint="eastAsia" w:ascii="宋体" w:hAnsi="宋体" w:eastAsia="宋体" w:cs="宋体"/>
          <w:kern w:val="0"/>
          <w:szCs w:val="21"/>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258BFB82">
      <w:pPr>
        <w:widowControl/>
        <w:spacing w:before="1957" w:beforeLines="45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1：从业人员、营业收入、资产总额填报上一年度数据，无上一年度数据的新成立企业可不填报。</w:t>
      </w:r>
    </w:p>
    <w:p w14:paraId="5955E0D9">
      <w:pPr>
        <w:widowControl/>
        <w:jc w:val="left"/>
        <w:rPr>
          <w:rFonts w:hint="eastAsia" w:ascii="宋体" w:hAnsi="宋体" w:eastAsia="宋体" w:cs="宋体"/>
          <w:kern w:val="0"/>
          <w:szCs w:val="21"/>
          <w:lang w:eastAsia="zh-Hans"/>
        </w:rPr>
      </w:pPr>
    </w:p>
    <w:p w14:paraId="1CB4C9D5">
      <w:pPr>
        <w:pageBreakBefore/>
        <w:rPr>
          <w:rFonts w:hint="eastAsia" w:ascii="宋体" w:hAnsi="宋体" w:eastAsia="宋体" w:cs="宋体"/>
          <w:kern w:val="0"/>
          <w:szCs w:val="21"/>
          <w:lang w:eastAsia="zh-Hans"/>
        </w:rPr>
      </w:pPr>
      <w:bookmarkStart w:id="47" w:name="_Toc169799791"/>
      <w:r>
        <w:rPr>
          <w:rFonts w:hint="eastAsia" w:ascii="宋体" w:hAnsi="宋体" w:eastAsia="宋体" w:cs="宋体"/>
          <w:b/>
          <w:bCs/>
          <w:sz w:val="24"/>
          <w:szCs w:val="28"/>
        </w:rPr>
        <w:t>格式五：</w:t>
      </w:r>
      <w:bookmarkEnd w:id="47"/>
    </w:p>
    <w:p w14:paraId="5EAFA48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（以下格式文件由供应商根据需要选用）</w:t>
      </w:r>
    </w:p>
    <w:p w14:paraId="1347B912">
      <w:pPr>
        <w:widowControl/>
        <w:jc w:val="center"/>
        <w:outlineLvl w:val="3"/>
        <w:rPr>
          <w:rFonts w:hint="eastAsia" w:ascii="宋体" w:hAnsi="宋体" w:eastAsia="宋体" w:cs="宋体"/>
          <w:kern w:val="0"/>
          <w:szCs w:val="21"/>
          <w:lang w:eastAsia="zh-Hans"/>
        </w:rPr>
      </w:pPr>
      <w:r>
        <w:rPr>
          <w:rFonts w:hint="eastAsia" w:ascii="宋体" w:hAnsi="宋体" w:eastAsia="宋体" w:cs="宋体"/>
          <w:b/>
          <w:kern w:val="0"/>
          <w:sz w:val="32"/>
          <w:szCs w:val="32"/>
          <w:lang w:eastAsia="zh-Hans"/>
        </w:rPr>
        <w:t>监狱企业</w:t>
      </w:r>
    </w:p>
    <w:p w14:paraId="41939BD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提供由监狱管理局、戒毒管理局（含新疆生产建设兵团）出具的属于监狱企业的证明文件。</w:t>
      </w:r>
    </w:p>
    <w:p w14:paraId="56CE58B4">
      <w:pPr>
        <w:widowControl/>
        <w:jc w:val="left"/>
        <w:rPr>
          <w:rFonts w:hint="eastAsia" w:ascii="宋体" w:hAnsi="宋体" w:eastAsia="宋体" w:cs="宋体"/>
          <w:kern w:val="0"/>
          <w:szCs w:val="21"/>
          <w:lang w:eastAsia="zh-Hans"/>
        </w:rPr>
      </w:pPr>
    </w:p>
    <w:p w14:paraId="452DC3D0">
      <w:pPr>
        <w:keepLines/>
        <w:spacing w:before="652" w:beforeLines="150"/>
        <w:rPr>
          <w:rFonts w:hint="eastAsia" w:ascii="宋体" w:hAnsi="宋体" w:eastAsia="宋体" w:cs="宋体"/>
          <w:kern w:val="0"/>
          <w:szCs w:val="21"/>
          <w:lang w:eastAsia="zh-Hans"/>
        </w:rPr>
      </w:pPr>
      <w:bookmarkStart w:id="48" w:name="_Toc169799792"/>
      <w:r>
        <w:rPr>
          <w:rFonts w:hint="eastAsia" w:ascii="宋体" w:hAnsi="宋体" w:eastAsia="宋体" w:cs="宋体"/>
          <w:b/>
          <w:bCs/>
          <w:sz w:val="24"/>
          <w:szCs w:val="28"/>
        </w:rPr>
        <w:t>格式六：</w:t>
      </w:r>
      <w:bookmarkEnd w:id="48"/>
    </w:p>
    <w:p w14:paraId="07BDD4EA">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宋体"/>
          <w:kern w:val="0"/>
          <w:szCs w:val="21"/>
          <w:lang w:eastAsia="zh-Hans"/>
        </w:rPr>
      </w:pPr>
      <w:r>
        <w:rPr>
          <w:rFonts w:hint="eastAsia" w:ascii="宋体" w:hAnsi="宋体" w:eastAsia="宋体" w:cs="宋体"/>
          <w:b/>
          <w:kern w:val="0"/>
          <w:sz w:val="32"/>
          <w:szCs w:val="32"/>
          <w:lang w:eastAsia="zh-Hans"/>
        </w:rPr>
        <w:t>残疾人福利性单位声明函</w:t>
      </w:r>
    </w:p>
    <w:p w14:paraId="75F647AD">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宋体"/>
          <w:kern w:val="0"/>
          <w:szCs w:val="21"/>
          <w:lang w:eastAsia="zh-Hans"/>
        </w:rPr>
      </w:pPr>
      <w:r>
        <w:rPr>
          <w:rFonts w:hint="eastAsia" w:ascii="宋体" w:hAnsi="宋体" w:eastAsia="宋体" w:cs="宋体"/>
          <w:kern w:val="0"/>
          <w:szCs w:val="21"/>
          <w:lang w:eastAsia="zh-Hans"/>
        </w:rPr>
        <w:t>单位名称（盖章）：__________________</w:t>
      </w:r>
    </w:p>
    <w:p w14:paraId="230C81B8">
      <w:pPr>
        <w:widowControl/>
        <w:ind w:right="840" w:firstLine="4536" w:firstLineChars="2160"/>
        <w:rPr>
          <w:rFonts w:hint="eastAsia" w:ascii="宋体" w:hAnsi="宋体" w:eastAsia="宋体" w:cs="宋体"/>
          <w:kern w:val="0"/>
          <w:szCs w:val="21"/>
          <w:lang w:eastAsia="zh-Hans"/>
        </w:rPr>
      </w:pPr>
      <w:r>
        <w:rPr>
          <w:rFonts w:hint="eastAsia" w:ascii="宋体" w:hAnsi="宋体" w:eastAsia="宋体" w:cs="宋体"/>
          <w:kern w:val="0"/>
          <w:szCs w:val="21"/>
          <w:lang w:eastAsia="zh-Hans"/>
        </w:rPr>
        <w:t>日期： 年 月 日</w:t>
      </w:r>
    </w:p>
    <w:p w14:paraId="36F407F1">
      <w:pPr>
        <w:pageBreakBefore/>
        <w:rPr>
          <w:rFonts w:hint="eastAsia" w:ascii="宋体" w:hAnsi="宋体" w:eastAsia="宋体" w:cs="宋体"/>
          <w:kern w:val="0"/>
          <w:szCs w:val="21"/>
          <w:lang w:eastAsia="zh-Hans"/>
        </w:rPr>
      </w:pPr>
      <w:bookmarkStart w:id="49" w:name="_Toc169799793"/>
      <w:r>
        <w:rPr>
          <w:rFonts w:hint="eastAsia" w:ascii="宋体" w:hAnsi="宋体" w:eastAsia="宋体" w:cs="宋体"/>
          <w:b/>
          <w:bCs/>
          <w:sz w:val="24"/>
          <w:szCs w:val="28"/>
        </w:rPr>
        <w:t>格式七：</w:t>
      </w:r>
      <w:bookmarkEnd w:id="49"/>
    </w:p>
    <w:p w14:paraId="4AE1792C">
      <w:pPr>
        <w:widowControl/>
        <w:spacing w:after="217" w:afterLines="5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政策适用性说明</w:t>
      </w:r>
    </w:p>
    <w:p w14:paraId="46F277E8">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序号</w:t>
            </w:r>
          </w:p>
        </w:tc>
        <w:tc>
          <w:tcPr>
            <w:tcW w:w="954" w:type="pct"/>
            <w:vAlign w:val="center"/>
          </w:tcPr>
          <w:p w14:paraId="0D345E9E">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主要产品/技术名称（规格型号、注册商标）</w:t>
            </w:r>
          </w:p>
        </w:tc>
        <w:tc>
          <w:tcPr>
            <w:tcW w:w="614" w:type="pct"/>
            <w:vAlign w:val="center"/>
          </w:tcPr>
          <w:p w14:paraId="2D1E83F4">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制造商(开发商)</w:t>
            </w:r>
          </w:p>
        </w:tc>
        <w:tc>
          <w:tcPr>
            <w:tcW w:w="614" w:type="pct"/>
            <w:vAlign w:val="center"/>
          </w:tcPr>
          <w:p w14:paraId="06B8F618">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制造商企业类型</w:t>
            </w:r>
          </w:p>
        </w:tc>
        <w:tc>
          <w:tcPr>
            <w:tcW w:w="613" w:type="pct"/>
            <w:vAlign w:val="center"/>
          </w:tcPr>
          <w:p w14:paraId="00C5B104">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节能产品</w:t>
            </w:r>
          </w:p>
        </w:tc>
        <w:tc>
          <w:tcPr>
            <w:tcW w:w="614" w:type="pct"/>
            <w:vAlign w:val="center"/>
          </w:tcPr>
          <w:p w14:paraId="3B24A611">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环境标志产品</w:t>
            </w:r>
          </w:p>
        </w:tc>
        <w:tc>
          <w:tcPr>
            <w:tcW w:w="540" w:type="pct"/>
            <w:vAlign w:val="center"/>
          </w:tcPr>
          <w:p w14:paraId="0803BC30">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认证证书编号</w:t>
            </w:r>
          </w:p>
        </w:tc>
        <w:tc>
          <w:tcPr>
            <w:tcW w:w="624" w:type="pct"/>
            <w:vAlign w:val="center"/>
          </w:tcPr>
          <w:p w14:paraId="12572C7F">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w:t>
            </w:r>
          </w:p>
        </w:tc>
        <w:tc>
          <w:tcPr>
            <w:tcW w:w="954" w:type="pct"/>
            <w:vAlign w:val="center"/>
          </w:tcPr>
          <w:p w14:paraId="565F8435">
            <w:pPr>
              <w:jc w:val="center"/>
              <w:rPr>
                <w:rFonts w:hint="eastAsia" w:ascii="宋体" w:hAnsi="宋体" w:eastAsia="宋体" w:cs="宋体"/>
                <w:szCs w:val="21"/>
              </w:rPr>
            </w:pPr>
          </w:p>
        </w:tc>
        <w:tc>
          <w:tcPr>
            <w:tcW w:w="614" w:type="pct"/>
            <w:vAlign w:val="center"/>
          </w:tcPr>
          <w:p w14:paraId="295FC0F8">
            <w:pPr>
              <w:jc w:val="center"/>
              <w:rPr>
                <w:rFonts w:hint="eastAsia" w:ascii="宋体" w:hAnsi="宋体" w:eastAsia="宋体" w:cs="宋体"/>
                <w:szCs w:val="21"/>
              </w:rPr>
            </w:pPr>
          </w:p>
        </w:tc>
        <w:tc>
          <w:tcPr>
            <w:tcW w:w="614" w:type="pct"/>
            <w:vAlign w:val="center"/>
          </w:tcPr>
          <w:p w14:paraId="597AAA28">
            <w:pPr>
              <w:jc w:val="center"/>
              <w:rPr>
                <w:rFonts w:hint="eastAsia" w:ascii="宋体" w:hAnsi="宋体" w:eastAsia="宋体" w:cs="宋体"/>
                <w:szCs w:val="21"/>
              </w:rPr>
            </w:pPr>
          </w:p>
        </w:tc>
        <w:tc>
          <w:tcPr>
            <w:tcW w:w="613" w:type="pct"/>
            <w:vAlign w:val="center"/>
          </w:tcPr>
          <w:p w14:paraId="51DEA5FC">
            <w:pPr>
              <w:jc w:val="center"/>
              <w:rPr>
                <w:rFonts w:hint="eastAsia" w:ascii="宋体" w:hAnsi="宋体" w:eastAsia="宋体" w:cs="宋体"/>
                <w:szCs w:val="21"/>
              </w:rPr>
            </w:pPr>
          </w:p>
        </w:tc>
        <w:tc>
          <w:tcPr>
            <w:tcW w:w="614" w:type="pct"/>
            <w:vAlign w:val="center"/>
          </w:tcPr>
          <w:p w14:paraId="65928C23">
            <w:pPr>
              <w:jc w:val="center"/>
              <w:rPr>
                <w:rFonts w:hint="eastAsia" w:ascii="宋体" w:hAnsi="宋体" w:eastAsia="宋体" w:cs="宋体"/>
                <w:szCs w:val="21"/>
              </w:rPr>
            </w:pPr>
          </w:p>
        </w:tc>
        <w:tc>
          <w:tcPr>
            <w:tcW w:w="540" w:type="pct"/>
            <w:vAlign w:val="center"/>
          </w:tcPr>
          <w:p w14:paraId="42170184">
            <w:pPr>
              <w:jc w:val="center"/>
              <w:rPr>
                <w:rFonts w:hint="eastAsia" w:ascii="宋体" w:hAnsi="宋体" w:eastAsia="宋体" w:cs="宋体"/>
                <w:szCs w:val="21"/>
              </w:rPr>
            </w:pPr>
          </w:p>
        </w:tc>
        <w:tc>
          <w:tcPr>
            <w:tcW w:w="624" w:type="pct"/>
            <w:vAlign w:val="center"/>
          </w:tcPr>
          <w:p w14:paraId="07A206E3">
            <w:pPr>
              <w:jc w:val="center"/>
              <w:rPr>
                <w:rFonts w:hint="eastAsia" w:ascii="宋体" w:hAnsi="宋体" w:eastAsia="宋体" w:cs="宋体"/>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034B2575">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2</w:t>
            </w:r>
          </w:p>
        </w:tc>
        <w:tc>
          <w:tcPr>
            <w:tcW w:w="954" w:type="pct"/>
            <w:vAlign w:val="center"/>
          </w:tcPr>
          <w:p w14:paraId="74E8A389">
            <w:pPr>
              <w:jc w:val="center"/>
              <w:rPr>
                <w:rFonts w:hint="eastAsia" w:ascii="宋体" w:hAnsi="宋体" w:eastAsia="宋体" w:cs="宋体"/>
                <w:szCs w:val="21"/>
              </w:rPr>
            </w:pPr>
          </w:p>
        </w:tc>
        <w:tc>
          <w:tcPr>
            <w:tcW w:w="614" w:type="pct"/>
            <w:vAlign w:val="center"/>
          </w:tcPr>
          <w:p w14:paraId="1BD6BB28">
            <w:pPr>
              <w:jc w:val="center"/>
              <w:rPr>
                <w:rFonts w:hint="eastAsia" w:ascii="宋体" w:hAnsi="宋体" w:eastAsia="宋体" w:cs="宋体"/>
                <w:szCs w:val="21"/>
              </w:rPr>
            </w:pPr>
          </w:p>
        </w:tc>
        <w:tc>
          <w:tcPr>
            <w:tcW w:w="614" w:type="pct"/>
            <w:vAlign w:val="center"/>
          </w:tcPr>
          <w:p w14:paraId="17D6A5CE">
            <w:pPr>
              <w:jc w:val="center"/>
              <w:rPr>
                <w:rFonts w:hint="eastAsia" w:ascii="宋体" w:hAnsi="宋体" w:eastAsia="宋体" w:cs="宋体"/>
                <w:szCs w:val="21"/>
              </w:rPr>
            </w:pPr>
          </w:p>
        </w:tc>
        <w:tc>
          <w:tcPr>
            <w:tcW w:w="613" w:type="pct"/>
            <w:vAlign w:val="center"/>
          </w:tcPr>
          <w:p w14:paraId="20A39320">
            <w:pPr>
              <w:jc w:val="center"/>
              <w:rPr>
                <w:rFonts w:hint="eastAsia" w:ascii="宋体" w:hAnsi="宋体" w:eastAsia="宋体" w:cs="宋体"/>
                <w:szCs w:val="21"/>
              </w:rPr>
            </w:pPr>
          </w:p>
        </w:tc>
        <w:tc>
          <w:tcPr>
            <w:tcW w:w="614" w:type="pct"/>
            <w:vAlign w:val="center"/>
          </w:tcPr>
          <w:p w14:paraId="3E4FEA72">
            <w:pPr>
              <w:jc w:val="center"/>
              <w:rPr>
                <w:rFonts w:hint="eastAsia" w:ascii="宋体" w:hAnsi="宋体" w:eastAsia="宋体" w:cs="宋体"/>
                <w:szCs w:val="21"/>
              </w:rPr>
            </w:pPr>
          </w:p>
        </w:tc>
        <w:tc>
          <w:tcPr>
            <w:tcW w:w="540" w:type="pct"/>
            <w:vAlign w:val="center"/>
          </w:tcPr>
          <w:p w14:paraId="1AE1FD9E">
            <w:pPr>
              <w:jc w:val="center"/>
              <w:rPr>
                <w:rFonts w:hint="eastAsia" w:ascii="宋体" w:hAnsi="宋体" w:eastAsia="宋体" w:cs="宋体"/>
                <w:szCs w:val="21"/>
              </w:rPr>
            </w:pPr>
          </w:p>
        </w:tc>
        <w:tc>
          <w:tcPr>
            <w:tcW w:w="624" w:type="pct"/>
            <w:vAlign w:val="center"/>
          </w:tcPr>
          <w:p w14:paraId="6ACB66F2">
            <w:pPr>
              <w:jc w:val="center"/>
              <w:rPr>
                <w:rFonts w:hint="eastAsia" w:ascii="宋体" w:hAnsi="宋体" w:eastAsia="宋体" w:cs="宋体"/>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3</w:t>
            </w:r>
          </w:p>
        </w:tc>
        <w:tc>
          <w:tcPr>
            <w:tcW w:w="954" w:type="pct"/>
            <w:vAlign w:val="center"/>
          </w:tcPr>
          <w:p w14:paraId="212BFB64">
            <w:pPr>
              <w:jc w:val="center"/>
              <w:rPr>
                <w:rFonts w:hint="eastAsia" w:ascii="宋体" w:hAnsi="宋体" w:eastAsia="宋体" w:cs="宋体"/>
                <w:szCs w:val="21"/>
              </w:rPr>
            </w:pPr>
          </w:p>
        </w:tc>
        <w:tc>
          <w:tcPr>
            <w:tcW w:w="614" w:type="pct"/>
            <w:vAlign w:val="center"/>
          </w:tcPr>
          <w:p w14:paraId="2F57FD87">
            <w:pPr>
              <w:jc w:val="center"/>
              <w:rPr>
                <w:rFonts w:hint="eastAsia" w:ascii="宋体" w:hAnsi="宋体" w:eastAsia="宋体" w:cs="宋体"/>
                <w:szCs w:val="21"/>
              </w:rPr>
            </w:pPr>
          </w:p>
        </w:tc>
        <w:tc>
          <w:tcPr>
            <w:tcW w:w="614" w:type="pct"/>
            <w:vAlign w:val="center"/>
          </w:tcPr>
          <w:p w14:paraId="5DA5E17C">
            <w:pPr>
              <w:jc w:val="center"/>
              <w:rPr>
                <w:rFonts w:hint="eastAsia" w:ascii="宋体" w:hAnsi="宋体" w:eastAsia="宋体" w:cs="宋体"/>
                <w:szCs w:val="21"/>
              </w:rPr>
            </w:pPr>
          </w:p>
        </w:tc>
        <w:tc>
          <w:tcPr>
            <w:tcW w:w="613" w:type="pct"/>
            <w:vAlign w:val="center"/>
          </w:tcPr>
          <w:p w14:paraId="3FC829CA">
            <w:pPr>
              <w:jc w:val="center"/>
              <w:rPr>
                <w:rFonts w:hint="eastAsia" w:ascii="宋体" w:hAnsi="宋体" w:eastAsia="宋体" w:cs="宋体"/>
                <w:szCs w:val="21"/>
              </w:rPr>
            </w:pPr>
          </w:p>
        </w:tc>
        <w:tc>
          <w:tcPr>
            <w:tcW w:w="614" w:type="pct"/>
            <w:vAlign w:val="center"/>
          </w:tcPr>
          <w:p w14:paraId="7CF7F8C1">
            <w:pPr>
              <w:jc w:val="center"/>
              <w:rPr>
                <w:rFonts w:hint="eastAsia" w:ascii="宋体" w:hAnsi="宋体" w:eastAsia="宋体" w:cs="宋体"/>
                <w:szCs w:val="21"/>
              </w:rPr>
            </w:pPr>
          </w:p>
        </w:tc>
        <w:tc>
          <w:tcPr>
            <w:tcW w:w="540" w:type="pct"/>
            <w:vAlign w:val="center"/>
          </w:tcPr>
          <w:p w14:paraId="500F042A">
            <w:pPr>
              <w:jc w:val="center"/>
              <w:rPr>
                <w:rFonts w:hint="eastAsia" w:ascii="宋体" w:hAnsi="宋体" w:eastAsia="宋体" w:cs="宋体"/>
                <w:szCs w:val="21"/>
              </w:rPr>
            </w:pPr>
          </w:p>
        </w:tc>
        <w:tc>
          <w:tcPr>
            <w:tcW w:w="624" w:type="pct"/>
            <w:vAlign w:val="center"/>
          </w:tcPr>
          <w:p w14:paraId="6B1FA96E">
            <w:pPr>
              <w:jc w:val="center"/>
              <w:rPr>
                <w:rFonts w:hint="eastAsia" w:ascii="宋体" w:hAnsi="宋体" w:eastAsia="宋体" w:cs="宋体"/>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4</w:t>
            </w:r>
          </w:p>
        </w:tc>
        <w:tc>
          <w:tcPr>
            <w:tcW w:w="954" w:type="pct"/>
            <w:vAlign w:val="center"/>
          </w:tcPr>
          <w:p w14:paraId="47FE0D4B">
            <w:pPr>
              <w:jc w:val="center"/>
              <w:rPr>
                <w:rFonts w:hint="eastAsia" w:ascii="宋体" w:hAnsi="宋体" w:eastAsia="宋体" w:cs="宋体"/>
                <w:szCs w:val="21"/>
              </w:rPr>
            </w:pPr>
          </w:p>
        </w:tc>
        <w:tc>
          <w:tcPr>
            <w:tcW w:w="614" w:type="pct"/>
            <w:vAlign w:val="center"/>
          </w:tcPr>
          <w:p w14:paraId="7850C18C">
            <w:pPr>
              <w:jc w:val="center"/>
              <w:rPr>
                <w:rFonts w:hint="eastAsia" w:ascii="宋体" w:hAnsi="宋体" w:eastAsia="宋体" w:cs="宋体"/>
                <w:szCs w:val="21"/>
              </w:rPr>
            </w:pPr>
          </w:p>
        </w:tc>
        <w:tc>
          <w:tcPr>
            <w:tcW w:w="614" w:type="pct"/>
            <w:vAlign w:val="center"/>
          </w:tcPr>
          <w:p w14:paraId="4D1E06C1">
            <w:pPr>
              <w:jc w:val="center"/>
              <w:rPr>
                <w:rFonts w:hint="eastAsia" w:ascii="宋体" w:hAnsi="宋体" w:eastAsia="宋体" w:cs="宋体"/>
                <w:szCs w:val="21"/>
              </w:rPr>
            </w:pPr>
          </w:p>
        </w:tc>
        <w:tc>
          <w:tcPr>
            <w:tcW w:w="613" w:type="pct"/>
            <w:vAlign w:val="center"/>
          </w:tcPr>
          <w:p w14:paraId="13F5ED5D">
            <w:pPr>
              <w:jc w:val="center"/>
              <w:rPr>
                <w:rFonts w:hint="eastAsia" w:ascii="宋体" w:hAnsi="宋体" w:eastAsia="宋体" w:cs="宋体"/>
                <w:szCs w:val="21"/>
              </w:rPr>
            </w:pPr>
          </w:p>
        </w:tc>
        <w:tc>
          <w:tcPr>
            <w:tcW w:w="614" w:type="pct"/>
            <w:vAlign w:val="center"/>
          </w:tcPr>
          <w:p w14:paraId="5C9FB4B1">
            <w:pPr>
              <w:jc w:val="center"/>
              <w:rPr>
                <w:rFonts w:hint="eastAsia" w:ascii="宋体" w:hAnsi="宋体" w:eastAsia="宋体" w:cs="宋体"/>
                <w:szCs w:val="21"/>
              </w:rPr>
            </w:pPr>
          </w:p>
        </w:tc>
        <w:tc>
          <w:tcPr>
            <w:tcW w:w="540" w:type="pct"/>
            <w:vAlign w:val="center"/>
          </w:tcPr>
          <w:p w14:paraId="75E3D512">
            <w:pPr>
              <w:jc w:val="center"/>
              <w:rPr>
                <w:rFonts w:hint="eastAsia" w:ascii="宋体" w:hAnsi="宋体" w:eastAsia="宋体" w:cs="宋体"/>
                <w:szCs w:val="21"/>
              </w:rPr>
            </w:pPr>
          </w:p>
        </w:tc>
        <w:tc>
          <w:tcPr>
            <w:tcW w:w="624" w:type="pct"/>
            <w:vAlign w:val="center"/>
          </w:tcPr>
          <w:p w14:paraId="40720D86">
            <w:pPr>
              <w:jc w:val="center"/>
              <w:rPr>
                <w:rFonts w:hint="eastAsia" w:ascii="宋体" w:hAnsi="宋体" w:eastAsia="宋体" w:cs="宋体"/>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5</w:t>
            </w:r>
          </w:p>
        </w:tc>
        <w:tc>
          <w:tcPr>
            <w:tcW w:w="954" w:type="pct"/>
            <w:vAlign w:val="center"/>
          </w:tcPr>
          <w:p w14:paraId="53B00DA1">
            <w:pPr>
              <w:jc w:val="center"/>
              <w:rPr>
                <w:rFonts w:hint="eastAsia" w:ascii="宋体" w:hAnsi="宋体" w:eastAsia="宋体" w:cs="宋体"/>
                <w:szCs w:val="21"/>
              </w:rPr>
            </w:pPr>
          </w:p>
        </w:tc>
        <w:tc>
          <w:tcPr>
            <w:tcW w:w="614" w:type="pct"/>
            <w:vAlign w:val="center"/>
          </w:tcPr>
          <w:p w14:paraId="2407CAEF">
            <w:pPr>
              <w:jc w:val="center"/>
              <w:rPr>
                <w:rFonts w:hint="eastAsia" w:ascii="宋体" w:hAnsi="宋体" w:eastAsia="宋体" w:cs="宋体"/>
                <w:szCs w:val="21"/>
              </w:rPr>
            </w:pPr>
          </w:p>
        </w:tc>
        <w:tc>
          <w:tcPr>
            <w:tcW w:w="614" w:type="pct"/>
            <w:vAlign w:val="center"/>
          </w:tcPr>
          <w:p w14:paraId="5A00E673">
            <w:pPr>
              <w:jc w:val="center"/>
              <w:rPr>
                <w:rFonts w:hint="eastAsia" w:ascii="宋体" w:hAnsi="宋体" w:eastAsia="宋体" w:cs="宋体"/>
                <w:szCs w:val="21"/>
              </w:rPr>
            </w:pPr>
          </w:p>
        </w:tc>
        <w:tc>
          <w:tcPr>
            <w:tcW w:w="613" w:type="pct"/>
            <w:vAlign w:val="center"/>
          </w:tcPr>
          <w:p w14:paraId="6F95A962">
            <w:pPr>
              <w:jc w:val="center"/>
              <w:rPr>
                <w:rFonts w:hint="eastAsia" w:ascii="宋体" w:hAnsi="宋体" w:eastAsia="宋体" w:cs="宋体"/>
                <w:szCs w:val="21"/>
              </w:rPr>
            </w:pPr>
          </w:p>
        </w:tc>
        <w:tc>
          <w:tcPr>
            <w:tcW w:w="614" w:type="pct"/>
            <w:vAlign w:val="center"/>
          </w:tcPr>
          <w:p w14:paraId="5B900C1C">
            <w:pPr>
              <w:jc w:val="center"/>
              <w:rPr>
                <w:rFonts w:hint="eastAsia" w:ascii="宋体" w:hAnsi="宋体" w:eastAsia="宋体" w:cs="宋体"/>
                <w:szCs w:val="21"/>
              </w:rPr>
            </w:pPr>
          </w:p>
        </w:tc>
        <w:tc>
          <w:tcPr>
            <w:tcW w:w="540" w:type="pct"/>
            <w:vAlign w:val="center"/>
          </w:tcPr>
          <w:p w14:paraId="402D8396">
            <w:pPr>
              <w:jc w:val="center"/>
              <w:rPr>
                <w:rFonts w:hint="eastAsia" w:ascii="宋体" w:hAnsi="宋体" w:eastAsia="宋体" w:cs="宋体"/>
                <w:szCs w:val="21"/>
              </w:rPr>
            </w:pPr>
          </w:p>
        </w:tc>
        <w:tc>
          <w:tcPr>
            <w:tcW w:w="624" w:type="pct"/>
            <w:vAlign w:val="center"/>
          </w:tcPr>
          <w:p w14:paraId="2D1DDD2C">
            <w:pPr>
              <w:jc w:val="center"/>
              <w:rPr>
                <w:rFonts w:hint="eastAsia" w:ascii="宋体" w:hAnsi="宋体" w:eastAsia="宋体" w:cs="宋体"/>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tc>
        <w:tc>
          <w:tcPr>
            <w:tcW w:w="954" w:type="pct"/>
            <w:vAlign w:val="center"/>
          </w:tcPr>
          <w:p w14:paraId="1B5505F1">
            <w:pPr>
              <w:jc w:val="center"/>
              <w:rPr>
                <w:rFonts w:hint="eastAsia" w:ascii="宋体" w:hAnsi="宋体" w:eastAsia="宋体" w:cs="宋体"/>
                <w:szCs w:val="21"/>
              </w:rPr>
            </w:pPr>
          </w:p>
        </w:tc>
        <w:tc>
          <w:tcPr>
            <w:tcW w:w="614" w:type="pct"/>
            <w:vAlign w:val="center"/>
          </w:tcPr>
          <w:p w14:paraId="27D1A15B">
            <w:pPr>
              <w:jc w:val="center"/>
              <w:rPr>
                <w:rFonts w:hint="eastAsia" w:ascii="宋体" w:hAnsi="宋体" w:eastAsia="宋体" w:cs="宋体"/>
                <w:szCs w:val="21"/>
              </w:rPr>
            </w:pPr>
          </w:p>
        </w:tc>
        <w:tc>
          <w:tcPr>
            <w:tcW w:w="614" w:type="pct"/>
            <w:vAlign w:val="center"/>
          </w:tcPr>
          <w:p w14:paraId="3027D961">
            <w:pPr>
              <w:jc w:val="center"/>
              <w:rPr>
                <w:rFonts w:hint="eastAsia" w:ascii="宋体" w:hAnsi="宋体" w:eastAsia="宋体" w:cs="宋体"/>
                <w:szCs w:val="21"/>
              </w:rPr>
            </w:pPr>
          </w:p>
        </w:tc>
        <w:tc>
          <w:tcPr>
            <w:tcW w:w="613" w:type="pct"/>
            <w:vAlign w:val="center"/>
          </w:tcPr>
          <w:p w14:paraId="03CB365C">
            <w:pPr>
              <w:jc w:val="center"/>
              <w:rPr>
                <w:rFonts w:hint="eastAsia" w:ascii="宋体" w:hAnsi="宋体" w:eastAsia="宋体" w:cs="宋体"/>
                <w:szCs w:val="21"/>
              </w:rPr>
            </w:pPr>
          </w:p>
        </w:tc>
        <w:tc>
          <w:tcPr>
            <w:tcW w:w="614" w:type="pct"/>
            <w:vAlign w:val="center"/>
          </w:tcPr>
          <w:p w14:paraId="25F10BEA">
            <w:pPr>
              <w:jc w:val="center"/>
              <w:rPr>
                <w:rFonts w:hint="eastAsia" w:ascii="宋体" w:hAnsi="宋体" w:eastAsia="宋体" w:cs="宋体"/>
                <w:szCs w:val="21"/>
              </w:rPr>
            </w:pPr>
          </w:p>
        </w:tc>
        <w:tc>
          <w:tcPr>
            <w:tcW w:w="540" w:type="pct"/>
            <w:vAlign w:val="center"/>
          </w:tcPr>
          <w:p w14:paraId="2B62D518">
            <w:pPr>
              <w:jc w:val="center"/>
              <w:rPr>
                <w:rFonts w:hint="eastAsia" w:ascii="宋体" w:hAnsi="宋体" w:eastAsia="宋体" w:cs="宋体"/>
                <w:szCs w:val="21"/>
              </w:rPr>
            </w:pPr>
          </w:p>
        </w:tc>
        <w:tc>
          <w:tcPr>
            <w:tcW w:w="624" w:type="pct"/>
            <w:vAlign w:val="center"/>
          </w:tcPr>
          <w:p w14:paraId="0995BF55">
            <w:pPr>
              <w:jc w:val="center"/>
              <w:rPr>
                <w:rFonts w:hint="eastAsia" w:ascii="宋体" w:hAnsi="宋体" w:eastAsia="宋体" w:cs="宋体"/>
                <w:szCs w:val="21"/>
              </w:rPr>
            </w:pPr>
          </w:p>
        </w:tc>
      </w:tr>
    </w:tbl>
    <w:p w14:paraId="3C9B692E">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注：</w:t>
      </w:r>
    </w:p>
    <w:p w14:paraId="346A80F8">
      <w:pPr>
        <w:widowControl/>
        <w:jc w:val="left"/>
        <w:rPr>
          <w:rFonts w:hint="eastAsia" w:ascii="宋体" w:hAnsi="宋体" w:eastAsia="宋体" w:cs="宋体"/>
          <w:kern w:val="0"/>
          <w:szCs w:val="21"/>
        </w:rPr>
      </w:pPr>
      <w:r>
        <w:rPr>
          <w:rFonts w:hint="eastAsia" w:ascii="宋体" w:hAnsi="宋体" w:eastAsia="宋体" w:cs="宋体"/>
          <w:kern w:val="0"/>
          <w:szCs w:val="21"/>
        </w:rPr>
        <w:t>1.制造商为小型或微型企业时才需要填“制造商企业类型”栏，填写内容为“小型”或“微型”；</w:t>
      </w:r>
    </w:p>
    <w:p w14:paraId="74E27A30">
      <w:pPr>
        <w:widowControl/>
        <w:jc w:val="left"/>
        <w:rPr>
          <w:rFonts w:hint="eastAsia" w:ascii="宋体" w:hAnsi="宋体" w:eastAsia="宋体" w:cs="宋体"/>
          <w:kern w:val="0"/>
          <w:szCs w:val="21"/>
        </w:rPr>
      </w:pPr>
      <w:r>
        <w:rPr>
          <w:rFonts w:hint="eastAsia" w:ascii="宋体" w:hAnsi="宋体" w:eastAsia="宋体" w:cs="宋体"/>
          <w:kern w:val="0"/>
          <w:szCs w:val="21"/>
        </w:rPr>
        <w:t>2.节能产品须填写认证证书编号，并提供投标产品的节能产品认证证书复印件加盖投标人公章；</w:t>
      </w:r>
    </w:p>
    <w:p w14:paraId="2F768A4F">
      <w:pPr>
        <w:widowControl/>
        <w:jc w:val="left"/>
        <w:rPr>
          <w:rFonts w:hint="eastAsia" w:ascii="宋体" w:hAnsi="宋体" w:eastAsia="宋体" w:cs="宋体"/>
          <w:kern w:val="0"/>
          <w:szCs w:val="21"/>
        </w:rPr>
      </w:pPr>
      <w:r>
        <w:rPr>
          <w:rFonts w:hint="eastAsia" w:ascii="宋体" w:hAnsi="宋体" w:eastAsia="宋体" w:cs="宋体"/>
          <w:kern w:val="0"/>
          <w:szCs w:val="21"/>
        </w:rPr>
        <w:t>3.环保标志产品须填写认证证书编号，并提供投标产品的环保标志产品认证证书复印件加盖投标人公章。</w:t>
      </w:r>
    </w:p>
    <w:p w14:paraId="076141E3">
      <w:pPr>
        <w:widowControl/>
        <w:jc w:val="left"/>
        <w:rPr>
          <w:rFonts w:hint="eastAsia" w:ascii="宋体" w:hAnsi="宋体" w:eastAsia="宋体" w:cs="宋体"/>
          <w:kern w:val="0"/>
          <w:szCs w:val="21"/>
        </w:rPr>
      </w:pPr>
      <w:r>
        <w:rPr>
          <w:rFonts w:hint="eastAsia" w:ascii="宋体" w:hAnsi="宋体" w:eastAsia="宋体" w:cs="宋体"/>
          <w:kern w:val="0"/>
          <w:szCs w:val="21"/>
        </w:rPr>
        <w:t>4.以上证明资料未按要求提供或未提供完整的，视为未提供处理。</w:t>
      </w:r>
    </w:p>
    <w:p w14:paraId="5F8169D0">
      <w:pPr>
        <w:widowControl/>
        <w:spacing w:before="870" w:beforeLines="200" w:line="300" w:lineRule="auto"/>
        <w:jc w:val="left"/>
        <w:rPr>
          <w:rFonts w:hint="eastAsia" w:ascii="宋体" w:hAnsi="宋体" w:eastAsia="宋体" w:cs="宋体"/>
          <w:kern w:val="0"/>
          <w:szCs w:val="21"/>
          <w:lang w:eastAsia="zh-Hans"/>
        </w:rPr>
      </w:pPr>
      <w:bookmarkStart w:id="50" w:name="_Hlk170133816"/>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64C13781">
      <w:pPr>
        <w:widowControl/>
        <w:spacing w:line="300" w:lineRule="auto"/>
        <w:jc w:val="left"/>
        <w:rPr>
          <w:rFonts w:hint="eastAsia" w:ascii="宋体" w:hAnsi="宋体" w:eastAsia="宋体" w:cs="宋体"/>
          <w:kern w:val="0"/>
          <w:szCs w:val="21"/>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bookmarkEnd w:id="50"/>
    </w:p>
    <w:p w14:paraId="637B47E6">
      <w:pPr>
        <w:pageBreakBefore/>
        <w:rPr>
          <w:rFonts w:hint="eastAsia" w:ascii="宋体" w:hAnsi="宋体" w:eastAsia="宋体" w:cs="宋体"/>
          <w:kern w:val="0"/>
          <w:sz w:val="20"/>
          <w:szCs w:val="20"/>
          <w:lang w:eastAsia="zh-Hans"/>
        </w:rPr>
      </w:pPr>
      <w:bookmarkStart w:id="51" w:name="_Toc169799795"/>
      <w:r>
        <w:rPr>
          <w:rFonts w:hint="eastAsia" w:ascii="宋体" w:hAnsi="宋体" w:eastAsia="宋体" w:cs="宋体"/>
          <w:b/>
          <w:bCs/>
          <w:sz w:val="24"/>
          <w:szCs w:val="28"/>
        </w:rPr>
        <w:t>格式八：</w:t>
      </w:r>
      <w:bookmarkEnd w:id="51"/>
    </w:p>
    <w:p w14:paraId="1CE95970">
      <w:pPr>
        <w:widowControl/>
        <w:spacing w:before="217" w:beforeLines="50" w:after="435" w:afterLines="10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法定代表人证明书</w:t>
      </w:r>
    </w:p>
    <w:p w14:paraId="3F18EA44">
      <w:pPr>
        <w:widowControl/>
        <w:jc w:val="left"/>
        <w:rPr>
          <w:rFonts w:hint="eastAsia" w:ascii="宋体" w:hAnsi="宋体" w:eastAsia="宋体" w:cs="宋体"/>
          <w:kern w:val="0"/>
          <w:szCs w:val="21"/>
          <w:lang w:eastAsia="zh-Hans"/>
        </w:rPr>
      </w:pP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现任我单位</w:t>
      </w:r>
      <w:r>
        <w:rPr>
          <w:rFonts w:hint="eastAsia" w:ascii="宋体" w:hAnsi="宋体" w:eastAsia="宋体" w:cs="宋体"/>
          <w:kern w:val="0"/>
          <w:szCs w:val="21"/>
        </w:rPr>
        <w:t xml:space="preserve"> </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职务，为法定代表人，特此证明。</w:t>
      </w:r>
    </w:p>
    <w:p w14:paraId="39DFFE9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有效期限：</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 xml:space="preserve">   </w:t>
      </w:r>
    </w:p>
    <w:p w14:paraId="61375A3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附：代表人性别：</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年龄：</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 身份证号码：</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238D155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统一社会信用代码：</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企业类型：</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p>
    <w:p w14:paraId="7678CC9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经营范围：</w:t>
      </w:r>
      <w:r>
        <w:rPr>
          <w:rFonts w:hint="eastAsia" w:ascii="宋体" w:hAnsi="宋体" w:eastAsia="宋体" w:cs="宋体"/>
          <w:kern w:val="0"/>
          <w:szCs w:val="21"/>
          <w:u w:val="single"/>
        </w:rPr>
        <w:t xml:space="preserve">                                                                       </w:t>
      </w:r>
    </w:p>
    <w:p w14:paraId="134DFE8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w:t>
      </w:r>
      <w:r>
        <w:rPr>
          <w:rFonts w:hint="eastAsia" w:ascii="宋体" w:hAnsi="宋体" w:eastAsia="宋体" w:cs="宋体"/>
          <w:kern w:val="0"/>
          <w:szCs w:val="21"/>
          <w:u w:val="single"/>
        </w:rPr>
        <w:t xml:space="preserve">                                                         </w:t>
      </w:r>
    </w:p>
    <w:p w14:paraId="322B092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w:t>
      </w:r>
      <w:r>
        <w:rPr>
          <w:rFonts w:hint="eastAsia" w:ascii="宋体" w:hAnsi="宋体" w:eastAsia="宋体" w:cs="宋体"/>
          <w:kern w:val="0"/>
          <w:szCs w:val="21"/>
          <w:u w:val="single"/>
        </w:rPr>
        <w:t xml:space="preserve">                                                                           </w:t>
      </w:r>
    </w:p>
    <w:p w14:paraId="380B74F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法定代表人（签字或盖私章）：</w:t>
      </w:r>
      <w:r>
        <w:rPr>
          <w:rFonts w:hint="eastAsia" w:ascii="宋体" w:hAnsi="宋体" w:eastAsia="宋体" w:cs="宋体"/>
          <w:kern w:val="0"/>
          <w:szCs w:val="21"/>
          <w:u w:val="single"/>
        </w:rPr>
        <w:t xml:space="preserve">                                                     </w:t>
      </w:r>
    </w:p>
    <w:p w14:paraId="2A92E00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职务：</w:t>
      </w:r>
      <w:r>
        <w:rPr>
          <w:rFonts w:hint="eastAsia" w:ascii="宋体" w:hAnsi="宋体" w:eastAsia="宋体" w:cs="宋体"/>
          <w:kern w:val="0"/>
          <w:szCs w:val="21"/>
          <w:u w:val="single"/>
        </w:rPr>
        <w:t xml:space="preserve">                     </w:t>
      </w:r>
    </w:p>
    <w:p w14:paraId="5FA849A6">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日期：</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 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225FFB79">
      <w:pPr>
        <w:spacing w:before="217" w:beforeLines="50" w:after="217" w:afterLines="50" w:line="360" w:lineRule="auto"/>
        <w:rPr>
          <w:rFonts w:hint="eastAsia" w:ascii="宋体" w:hAnsi="宋体" w:eastAsia="宋体" w:cs="宋体"/>
          <w:szCs w:val="21"/>
        </w:rPr>
      </w:pPr>
    </w:p>
    <w:p w14:paraId="516D0C36">
      <w:pPr>
        <w:spacing w:before="217" w:beforeLines="50" w:after="217" w:afterLines="50" w:line="360" w:lineRule="auto"/>
        <w:rPr>
          <w:rFonts w:hint="eastAsia" w:ascii="宋体" w:hAnsi="宋体" w:eastAsia="宋体" w:cs="宋体"/>
          <w:szCs w:val="21"/>
        </w:rPr>
      </w:pPr>
      <w:r>
        <w:rPr>
          <w:rFonts w:hint="eastAsia" w:ascii="宋体" w:hAnsi="宋体" w:eastAsia="宋体" w:cs="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hint="eastAsia" w:ascii="宋体" w:eastAsia="宋体" w:cs="宋体"/>
                <w:sz w:val="21"/>
                <w:szCs w:val="21"/>
              </w:rPr>
            </w:pPr>
            <w:r>
              <w:rPr>
                <w:rFonts w:hint="eastAsia" w:ascii="宋体" w:eastAsia="宋体" w:cs="宋体"/>
                <w:sz w:val="21"/>
                <w:szCs w:val="21"/>
              </w:rPr>
              <w:t>正面</w:t>
            </w:r>
          </w:p>
        </w:tc>
        <w:tc>
          <w:tcPr>
            <w:tcW w:w="2500" w:type="pct"/>
            <w:vAlign w:val="center"/>
          </w:tcPr>
          <w:p w14:paraId="74B7B39E">
            <w:pPr>
              <w:pStyle w:val="27"/>
              <w:spacing w:line="460" w:lineRule="exact"/>
              <w:ind w:firstLine="0" w:firstLineChars="0"/>
              <w:jc w:val="center"/>
              <w:rPr>
                <w:rFonts w:hint="eastAsia" w:ascii="宋体" w:eastAsia="宋体" w:cs="宋体"/>
                <w:sz w:val="21"/>
                <w:szCs w:val="21"/>
              </w:rPr>
            </w:pPr>
            <w:r>
              <w:rPr>
                <w:rFonts w:hint="eastAsia" w:ascii="宋体" w:eastAsia="宋体" w:cs="宋体"/>
                <w:sz w:val="21"/>
                <w:szCs w:val="21"/>
              </w:rPr>
              <w:t>背面</w:t>
            </w:r>
          </w:p>
        </w:tc>
      </w:tr>
    </w:tbl>
    <w:p w14:paraId="561E437D">
      <w:pPr>
        <w:widowControl/>
        <w:jc w:val="left"/>
        <w:rPr>
          <w:rFonts w:hint="eastAsia" w:ascii="宋体" w:hAnsi="宋体" w:eastAsia="宋体" w:cs="宋体"/>
          <w:kern w:val="0"/>
          <w:sz w:val="20"/>
          <w:szCs w:val="20"/>
          <w:lang w:eastAsia="zh-Hans"/>
        </w:rPr>
      </w:pPr>
    </w:p>
    <w:p w14:paraId="620FF89C">
      <w:pPr>
        <w:pageBreakBefore/>
        <w:rPr>
          <w:rFonts w:hint="eastAsia" w:ascii="宋体" w:hAnsi="宋体" w:eastAsia="宋体" w:cs="宋体"/>
          <w:kern w:val="0"/>
          <w:sz w:val="20"/>
          <w:szCs w:val="20"/>
          <w:lang w:eastAsia="zh-Hans"/>
        </w:rPr>
      </w:pPr>
      <w:bookmarkStart w:id="52" w:name="_Toc169799796"/>
      <w:r>
        <w:rPr>
          <w:rFonts w:hint="eastAsia" w:ascii="宋体" w:hAnsi="宋体" w:eastAsia="宋体" w:cs="宋体"/>
          <w:b/>
          <w:bCs/>
          <w:sz w:val="24"/>
          <w:szCs w:val="28"/>
        </w:rPr>
        <w:t>格式九：</w:t>
      </w:r>
      <w:bookmarkEnd w:id="52"/>
    </w:p>
    <w:p w14:paraId="09FE8A4F">
      <w:pPr>
        <w:widowControl/>
        <w:spacing w:before="217" w:beforeLines="50" w:after="435" w:afterLines="10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法定代表人授权委托书</w:t>
      </w:r>
    </w:p>
    <w:p w14:paraId="245374F4">
      <w:pPr>
        <w:spacing w:before="652" w:beforeLines="150" w:line="360" w:lineRule="auto"/>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本人</w:t>
      </w:r>
      <w:r>
        <w:rPr>
          <w:rFonts w:hint="eastAsia" w:ascii="宋体" w:eastAsia="宋体" w:cs="宋体"/>
          <w:color w:val="000000" w:themeColor="text1"/>
          <w:sz w:val="21"/>
          <w:szCs w:val="21"/>
          <w:u w:val="single"/>
          <w14:textFill>
            <w14:solidFill>
              <w14:schemeClr w14:val="tx1"/>
            </w14:solidFill>
          </w14:textFill>
        </w:rPr>
        <w:t xml:space="preserve">   （姓名）  </w:t>
      </w:r>
      <w:r>
        <w:rPr>
          <w:rFonts w:hint="eastAsia" w:ascii="宋体" w:eastAsia="宋体" w:cs="宋体"/>
          <w:color w:val="000000" w:themeColor="text1"/>
          <w:sz w:val="21"/>
          <w:szCs w:val="21"/>
          <w14:textFill>
            <w14:solidFill>
              <w14:schemeClr w14:val="tx1"/>
            </w14:solidFill>
          </w14:textFill>
        </w:rPr>
        <w:t>系</w:t>
      </w:r>
      <w:r>
        <w:rPr>
          <w:rFonts w:hint="eastAsia" w:ascii="宋体" w:eastAsia="宋体" w:cs="宋体"/>
          <w:color w:val="000000" w:themeColor="text1"/>
          <w:sz w:val="21"/>
          <w:szCs w:val="21"/>
          <w:u w:val="single"/>
          <w14:textFill>
            <w14:solidFill>
              <w14:schemeClr w14:val="tx1"/>
            </w14:solidFill>
          </w14:textFill>
        </w:rPr>
        <w:t xml:space="preserve">     （投标人名称）    </w:t>
      </w:r>
      <w:r>
        <w:rPr>
          <w:rFonts w:hint="eastAsia" w:ascii="宋体" w:eastAsia="宋体" w:cs="宋体"/>
          <w:color w:val="000000" w:themeColor="text1"/>
          <w:sz w:val="21"/>
          <w:szCs w:val="21"/>
          <w14:textFill>
            <w14:solidFill>
              <w14:schemeClr w14:val="tx1"/>
            </w14:solidFill>
          </w14:textFill>
        </w:rPr>
        <w:t>的法定代表人，现委托</w:t>
      </w:r>
      <w:r>
        <w:rPr>
          <w:rFonts w:hint="eastAsia" w:ascii="宋体" w:eastAsia="宋体" w:cs="宋体"/>
          <w:color w:val="000000" w:themeColor="text1"/>
          <w:sz w:val="21"/>
          <w:szCs w:val="21"/>
          <w:u w:val="single"/>
          <w14:textFill>
            <w14:solidFill>
              <w14:schemeClr w14:val="tx1"/>
            </w14:solidFill>
          </w14:textFill>
        </w:rPr>
        <w:t xml:space="preserve"> （姓名） </w:t>
      </w:r>
      <w:r>
        <w:rPr>
          <w:rFonts w:hint="eastAsia" w:ascii="宋体" w:eastAsia="宋体" w:cs="宋体"/>
          <w:color w:val="000000" w:themeColor="text1"/>
          <w:sz w:val="21"/>
          <w:szCs w:val="21"/>
          <w14:textFill>
            <w14:solidFill>
              <w14:schemeClr w14:val="tx1"/>
            </w14:solidFill>
          </w14:textFill>
        </w:rPr>
        <w:t>为我方合法代理人。代理人根据授权，以我方名义签署、澄清、说明、补正、递交、撤回、修改</w:t>
      </w:r>
      <w:r>
        <w:rPr>
          <w:rFonts w:hint="eastAsia" w:ascii="宋体" w:eastAsia="宋体" w:cs="宋体"/>
          <w:color w:val="000000" w:themeColor="text1"/>
          <w:sz w:val="21"/>
          <w:szCs w:val="21"/>
          <w:u w:val="single"/>
          <w14:textFill>
            <w14:solidFill>
              <w14:schemeClr w14:val="tx1"/>
            </w14:solidFill>
          </w14:textFill>
        </w:rPr>
        <w:t xml:space="preserve">     （项目名称） </w:t>
      </w:r>
      <w:r>
        <w:rPr>
          <w:rFonts w:hint="eastAsia" w:ascii="宋体" w:eastAsia="宋体" w:cs="宋体"/>
          <w:color w:val="000000" w:themeColor="text1"/>
          <w:sz w:val="21"/>
          <w:szCs w:val="21"/>
          <w14:textFill>
            <w14:solidFill>
              <w14:schemeClr w14:val="tx1"/>
            </w14:solidFill>
          </w14:textFill>
        </w:rPr>
        <w:t>（项目编号：</w:t>
      </w:r>
      <w:r>
        <w:rPr>
          <w:rFonts w:hint="eastAsia" w:ascii="宋体" w:eastAsia="宋体" w:cs="宋体"/>
          <w:color w:val="000000" w:themeColor="text1"/>
          <w:sz w:val="21"/>
          <w:szCs w:val="21"/>
          <w:u w:val="single"/>
          <w14:textFill>
            <w14:solidFill>
              <w14:schemeClr w14:val="tx1"/>
            </w14:solidFill>
          </w14:textFill>
        </w:rPr>
        <w:t xml:space="preserve">       </w:t>
      </w:r>
      <w:r>
        <w:rPr>
          <w:rFonts w:hint="eastAsia" w:ascii="宋体" w:eastAsia="宋体" w:cs="宋体"/>
          <w:color w:val="000000" w:themeColor="text1"/>
          <w:sz w:val="21"/>
          <w:szCs w:val="21"/>
          <w14:textFill>
            <w14:solidFill>
              <w14:schemeClr w14:val="tx1"/>
            </w14:solidFill>
          </w14:textFill>
        </w:rPr>
        <w:t>）投标文件、签订合同和处理有关事宜，其法律后果由我方承担。</w:t>
      </w:r>
    </w:p>
    <w:p w14:paraId="3755E250">
      <w:pPr>
        <w:pStyle w:val="27"/>
        <w:spacing w:line="360" w:lineRule="auto"/>
        <w:ind w:firstLine="428" w:firstLineChars="204"/>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本委托书于</w:t>
      </w:r>
      <w:r>
        <w:rPr>
          <w:rFonts w:hint="eastAsia" w:ascii="宋体" w:eastAsia="宋体" w:cs="宋体"/>
          <w:color w:val="000000" w:themeColor="text1"/>
          <w:sz w:val="21"/>
          <w:szCs w:val="21"/>
          <w:u w:val="single"/>
          <w14:textFill>
            <w14:solidFill>
              <w14:schemeClr w14:val="tx1"/>
            </w14:solidFill>
          </w14:textFill>
        </w:rPr>
        <w:t xml:space="preserve">    </w:t>
      </w:r>
      <w:r>
        <w:rPr>
          <w:rFonts w:hint="eastAsia" w:ascii="宋体" w:eastAsia="宋体" w:cs="宋体"/>
          <w:color w:val="000000" w:themeColor="text1"/>
          <w:sz w:val="21"/>
          <w:szCs w:val="21"/>
          <w14:textFill>
            <w14:solidFill>
              <w14:schemeClr w14:val="tx1"/>
            </w14:solidFill>
          </w14:textFill>
        </w:rPr>
        <w:t>年</w:t>
      </w:r>
      <w:r>
        <w:rPr>
          <w:rFonts w:hint="eastAsia" w:ascii="宋体" w:eastAsia="宋体" w:cs="宋体"/>
          <w:color w:val="000000" w:themeColor="text1"/>
          <w:sz w:val="21"/>
          <w:szCs w:val="21"/>
          <w:u w:val="single"/>
          <w14:textFill>
            <w14:solidFill>
              <w14:schemeClr w14:val="tx1"/>
            </w14:solidFill>
          </w14:textFill>
        </w:rPr>
        <w:t xml:space="preserve">  </w:t>
      </w:r>
      <w:r>
        <w:rPr>
          <w:rFonts w:hint="eastAsia" w:ascii="宋体" w:eastAsia="宋体" w:cs="宋体"/>
          <w:color w:val="000000" w:themeColor="text1"/>
          <w:sz w:val="21"/>
          <w:szCs w:val="21"/>
          <w14:textFill>
            <w14:solidFill>
              <w14:schemeClr w14:val="tx1"/>
            </w14:solidFill>
          </w14:textFill>
        </w:rPr>
        <w:t>月</w:t>
      </w:r>
      <w:r>
        <w:rPr>
          <w:rFonts w:hint="eastAsia" w:ascii="宋体" w:eastAsia="宋体" w:cs="宋体"/>
          <w:color w:val="000000" w:themeColor="text1"/>
          <w:sz w:val="21"/>
          <w:szCs w:val="21"/>
          <w:u w:val="single"/>
          <w14:textFill>
            <w14:solidFill>
              <w14:schemeClr w14:val="tx1"/>
            </w14:solidFill>
          </w14:textFill>
        </w:rPr>
        <w:t xml:space="preserve">  </w:t>
      </w:r>
      <w:r>
        <w:rPr>
          <w:rFonts w:hint="eastAsia" w:ascii="宋体" w:eastAsia="宋体" w:cs="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投标人名称（加盖公章）：</w:t>
      </w:r>
      <w:r>
        <w:rPr>
          <w:rFonts w:hint="eastAsia" w:ascii="宋体" w:hAnsi="宋体" w:eastAsia="宋体" w:cs="宋体"/>
          <w:color w:val="000000" w:themeColor="text1"/>
          <w:szCs w:val="21"/>
          <w:u w:val="single"/>
          <w14:textFill>
            <w14:solidFill>
              <w14:schemeClr w14:val="tx1"/>
            </w14:solidFill>
          </w14:textFill>
        </w:rPr>
        <w:t xml:space="preserve">                                  </w:t>
      </w:r>
    </w:p>
    <w:p w14:paraId="1CA32FAF">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w:t>
      </w:r>
      <w:r>
        <w:rPr>
          <w:rFonts w:hint="eastAsia" w:ascii="宋体" w:hAnsi="宋体" w:eastAsia="宋体" w:cs="宋体"/>
          <w:color w:val="000000" w:themeColor="text1"/>
          <w:szCs w:val="21"/>
          <w:u w:val="single"/>
          <w14:textFill>
            <w14:solidFill>
              <w14:schemeClr w14:val="tx1"/>
            </w14:solidFill>
          </w14:textFill>
        </w:rPr>
        <w:t xml:space="preserve">                                                    </w:t>
      </w:r>
    </w:p>
    <w:p w14:paraId="3B691DDF">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法定代表人（签字或盖私章）：</w:t>
      </w:r>
      <w:r>
        <w:rPr>
          <w:rFonts w:hint="eastAsia" w:ascii="宋体" w:hAnsi="宋体" w:eastAsia="宋体" w:cs="宋体"/>
          <w:color w:val="000000" w:themeColor="text1"/>
          <w:szCs w:val="21"/>
          <w:u w:val="single"/>
          <w14:textFill>
            <w14:solidFill>
              <w14:schemeClr w14:val="tx1"/>
            </w14:solidFill>
          </w14:textFill>
        </w:rPr>
        <w:t xml:space="preserve">                              </w:t>
      </w:r>
    </w:p>
    <w:p w14:paraId="4AABD0E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职务：</w:t>
      </w:r>
      <w:r>
        <w:rPr>
          <w:rFonts w:hint="eastAsia" w:ascii="宋体" w:hAnsi="宋体" w:eastAsia="宋体" w:cs="宋体"/>
          <w:color w:val="000000" w:themeColor="text1"/>
          <w:szCs w:val="21"/>
          <w:u w:val="single"/>
          <w14:textFill>
            <w14:solidFill>
              <w14:schemeClr w14:val="tx1"/>
            </w14:solidFill>
          </w14:textFill>
        </w:rPr>
        <w:t xml:space="preserve">                                                    </w:t>
      </w:r>
    </w:p>
    <w:p w14:paraId="3C7AD09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被授权人（签字或盖私章）：</w:t>
      </w:r>
      <w:r>
        <w:rPr>
          <w:rFonts w:hint="eastAsia" w:ascii="宋体" w:hAnsi="宋体" w:eastAsia="宋体" w:cs="宋体"/>
          <w:color w:val="000000" w:themeColor="text1"/>
          <w:szCs w:val="21"/>
          <w:u w:val="single"/>
          <w14:textFill>
            <w14:solidFill>
              <w14:schemeClr w14:val="tx1"/>
            </w14:solidFill>
          </w14:textFill>
        </w:rPr>
        <w:t xml:space="preserve">                                </w:t>
      </w:r>
    </w:p>
    <w:p w14:paraId="1B976B8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职务：</w:t>
      </w:r>
      <w:r>
        <w:rPr>
          <w:rFonts w:hint="eastAsia" w:ascii="宋体" w:hAnsi="宋体" w:eastAsia="宋体" w:cs="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hint="eastAsia" w:ascii="宋体" w:eastAsia="宋体" w:cs="宋体"/>
          <w:color w:val="000000" w:themeColor="text1"/>
          <w:sz w:val="21"/>
          <w:szCs w:val="21"/>
          <w14:textFill>
            <w14:solidFill>
              <w14:schemeClr w14:val="tx1"/>
            </w14:solidFill>
          </w14:textFill>
        </w:rPr>
      </w:pPr>
      <w:r>
        <w:rPr>
          <w:rFonts w:hint="eastAsia" w:ascii="宋体" w:eastAsia="宋体" w:cs="宋体"/>
          <w:kern w:val="0"/>
          <w:sz w:val="21"/>
          <w:szCs w:val="21"/>
          <w:lang w:eastAsia="zh-Hans"/>
        </w:rPr>
        <w:t xml:space="preserve">日期： </w:t>
      </w:r>
      <w:r>
        <w:rPr>
          <w:rFonts w:hint="eastAsia" w:ascii="宋体" w:eastAsia="宋体" w:cs="宋体"/>
          <w:kern w:val="0"/>
          <w:sz w:val="21"/>
          <w:szCs w:val="21"/>
        </w:rPr>
        <w:t xml:space="preserve">  </w:t>
      </w:r>
      <w:r>
        <w:rPr>
          <w:rFonts w:hint="eastAsia" w:ascii="宋体" w:eastAsia="宋体" w:cs="宋体"/>
          <w:kern w:val="0"/>
          <w:sz w:val="21"/>
          <w:szCs w:val="21"/>
          <w:lang w:eastAsia="zh-Hans"/>
        </w:rPr>
        <w:t xml:space="preserve">年 </w:t>
      </w:r>
      <w:r>
        <w:rPr>
          <w:rFonts w:hint="eastAsia" w:ascii="宋体" w:eastAsia="宋体" w:cs="宋体"/>
          <w:kern w:val="0"/>
          <w:sz w:val="21"/>
          <w:szCs w:val="21"/>
        </w:rPr>
        <w:t xml:space="preserve"> </w:t>
      </w:r>
      <w:r>
        <w:rPr>
          <w:rFonts w:hint="eastAsia" w:ascii="宋体" w:eastAsia="宋体" w:cs="宋体"/>
          <w:kern w:val="0"/>
          <w:sz w:val="21"/>
          <w:szCs w:val="21"/>
          <w:lang w:eastAsia="zh-Hans"/>
        </w:rPr>
        <w:t xml:space="preserve">月 </w:t>
      </w:r>
      <w:r>
        <w:rPr>
          <w:rFonts w:hint="eastAsia" w:ascii="宋体" w:eastAsia="宋体" w:cs="宋体"/>
          <w:kern w:val="0"/>
          <w:sz w:val="21"/>
          <w:szCs w:val="21"/>
        </w:rPr>
        <w:t xml:space="preserve"> </w:t>
      </w:r>
      <w:r>
        <w:rPr>
          <w:rFonts w:hint="eastAsia" w:ascii="宋体" w:eastAsia="宋体" w:cs="宋体"/>
          <w:kern w:val="0"/>
          <w:sz w:val="21"/>
          <w:szCs w:val="21"/>
          <w:lang w:eastAsia="zh-Hans"/>
        </w:rPr>
        <w:t>日</w:t>
      </w:r>
    </w:p>
    <w:p w14:paraId="7FBF1C8F">
      <w:pPr>
        <w:pStyle w:val="27"/>
        <w:spacing w:line="360" w:lineRule="auto"/>
        <w:ind w:firstLine="0" w:firstLineChars="0"/>
        <w:rPr>
          <w:rFonts w:hint="eastAsia" w:ascii="宋体" w:eastAsia="宋体" w:cs="宋体"/>
          <w:color w:val="000000" w:themeColor="text1"/>
          <w:sz w:val="21"/>
          <w:szCs w:val="21"/>
          <w14:textFill>
            <w14:solidFill>
              <w14:schemeClr w14:val="tx1"/>
            </w14:solidFill>
          </w14:textFill>
        </w:rPr>
      </w:pPr>
    </w:p>
    <w:p w14:paraId="61B7A769">
      <w:pPr>
        <w:spacing w:after="217" w:afterLines="50"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hint="eastAsia" w:ascii="宋体" w:eastAsia="宋体" w:cs="宋体"/>
                <w:color w:val="000000" w:themeColor="text1"/>
                <w:sz w:val="21"/>
                <w:szCs w:val="21"/>
                <w14:textFill>
                  <w14:solidFill>
                    <w14:schemeClr w14:val="tx1"/>
                  </w14:solidFill>
                </w14:textFill>
              </w:rPr>
            </w:pPr>
            <w:r>
              <w:rPr>
                <w:rFonts w:hint="eastAsia" w:ascii="宋体" w:eastAsia="宋体" w:cs="宋体"/>
                <w:color w:val="000000" w:themeColor="text1"/>
                <w:sz w:val="21"/>
                <w:szCs w:val="21"/>
                <w14:textFill>
                  <w14:solidFill>
                    <w14:schemeClr w14:val="tx1"/>
                  </w14:solidFill>
                </w14:textFill>
              </w:rPr>
              <w:t>背面</w:t>
            </w:r>
          </w:p>
        </w:tc>
      </w:tr>
    </w:tbl>
    <w:p w14:paraId="6B377C95">
      <w:pPr>
        <w:widowControl/>
        <w:jc w:val="left"/>
        <w:rPr>
          <w:rFonts w:hint="eastAsia" w:ascii="宋体" w:hAnsi="宋体" w:eastAsia="宋体" w:cs="宋体"/>
          <w:kern w:val="0"/>
          <w:sz w:val="20"/>
          <w:szCs w:val="20"/>
          <w:lang w:eastAsia="zh-Hans"/>
        </w:rPr>
      </w:pPr>
    </w:p>
    <w:p w14:paraId="344FA3EF">
      <w:pPr>
        <w:pageBreakBefore/>
        <w:rPr>
          <w:rFonts w:hint="eastAsia" w:ascii="宋体" w:hAnsi="宋体" w:eastAsia="宋体" w:cs="宋体"/>
          <w:b/>
          <w:bCs/>
        </w:rPr>
      </w:pPr>
      <w:r>
        <w:rPr>
          <w:rFonts w:hint="eastAsia" w:ascii="宋体" w:hAnsi="宋体" w:eastAsia="宋体" w:cs="宋体"/>
          <w:b/>
          <w:bCs/>
          <w:sz w:val="24"/>
          <w:szCs w:val="28"/>
        </w:rPr>
        <w:t>格式十：</w:t>
      </w:r>
    </w:p>
    <w:p w14:paraId="6E50D479">
      <w:pPr>
        <w:spacing w:before="217" w:beforeLines="50" w:after="435" w:afterLines="100" w:line="360" w:lineRule="auto"/>
        <w:jc w:val="center"/>
        <w:rPr>
          <w:rFonts w:hint="eastAsia" w:ascii="宋体" w:hAnsi="宋体" w:eastAsia="宋体" w:cs="宋体"/>
          <w:b/>
          <w:color w:val="000000" w:themeColor="text1"/>
          <w:sz w:val="30"/>
          <w:szCs w:val="30"/>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关于贵公司 </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日发布</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项目（项目编号：</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）的采购公告，我方愿意参加投标，并承诺：</w:t>
      </w:r>
    </w:p>
    <w:p w14:paraId="60BB0FF9">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4"/>
        <w:widowControl/>
        <w:numPr>
          <w:ilvl w:val="0"/>
          <w:numId w:val="97"/>
        </w:numPr>
        <w:adjustRightInd w:val="0"/>
        <w:snapToGrid w:val="0"/>
        <w:spacing w:line="360" w:lineRule="auto"/>
        <w:ind w:firstLineChars="0"/>
        <w:rPr>
          <w:rFonts w:hint="eastAsia"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cs="宋体"/>
          <w:szCs w:val="21"/>
        </w:rPr>
      </w:pPr>
      <w:r>
        <w:rPr>
          <w:rFonts w:hint="eastAsia" w:ascii="宋体" w:hAnsi="宋体" w:eastAsia="宋体" w:cs="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特此承诺。</w:t>
      </w:r>
    </w:p>
    <w:p w14:paraId="70A1B9C8">
      <w:pPr>
        <w:rPr>
          <w:rFonts w:hint="eastAsia" w:ascii="宋体" w:hAnsi="宋体" w:eastAsia="宋体" w:cs="宋体"/>
          <w:szCs w:val="21"/>
        </w:rPr>
      </w:pPr>
    </w:p>
    <w:p w14:paraId="076116A2">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32AE0AC3">
      <w:pPr>
        <w:widowControl/>
        <w:spacing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59DFA05F">
      <w:pPr>
        <w:rPr>
          <w:rFonts w:hint="eastAsia" w:ascii="宋体" w:hAnsi="宋体" w:eastAsia="宋体" w:cs="宋体"/>
          <w:szCs w:val="21"/>
        </w:rPr>
      </w:pPr>
    </w:p>
    <w:p w14:paraId="773149AF">
      <w:pPr>
        <w:pageBreakBefore/>
        <w:rPr>
          <w:rFonts w:hint="eastAsia" w:ascii="宋体" w:hAnsi="宋体" w:eastAsia="宋体" w:cs="宋体"/>
          <w:kern w:val="0"/>
          <w:szCs w:val="21"/>
          <w:lang w:eastAsia="zh-Hans"/>
        </w:rPr>
      </w:pPr>
      <w:bookmarkStart w:id="53" w:name="_Toc169799798"/>
      <w:r>
        <w:rPr>
          <w:rFonts w:hint="eastAsia" w:ascii="宋体" w:hAnsi="宋体" w:eastAsia="宋体" w:cs="宋体"/>
          <w:b/>
          <w:bCs/>
          <w:sz w:val="24"/>
          <w:szCs w:val="28"/>
        </w:rPr>
        <w:t>格式十一：</w:t>
      </w:r>
      <w:bookmarkEnd w:id="53"/>
    </w:p>
    <w:p w14:paraId="52F4D935">
      <w:pPr>
        <w:widowControl/>
        <w:spacing w:before="217" w:beforeLines="50"/>
        <w:jc w:val="center"/>
        <w:outlineLvl w:val="3"/>
        <w:rPr>
          <w:rFonts w:hint="eastAsia" w:ascii="宋体" w:hAnsi="宋体" w:eastAsia="宋体" w:cs="宋体"/>
          <w:kern w:val="0"/>
          <w:sz w:val="20"/>
          <w:szCs w:val="20"/>
        </w:rPr>
      </w:pPr>
      <w:r>
        <w:rPr>
          <w:rFonts w:hint="eastAsia" w:ascii="宋体" w:hAnsi="宋体" w:eastAsia="宋体" w:cs="宋体"/>
          <w:b/>
          <w:kern w:val="0"/>
          <w:sz w:val="28"/>
          <w:szCs w:val="21"/>
          <w:lang w:eastAsia="zh-Hans"/>
        </w:rPr>
        <w:t>提供具有独立承担民事责任的能力的证明材料</w:t>
      </w:r>
    </w:p>
    <w:p w14:paraId="48872C45">
      <w:pPr>
        <w:widowControl/>
        <w:jc w:val="left"/>
        <w:rPr>
          <w:rFonts w:hint="eastAsia" w:ascii="宋体" w:hAnsi="宋体" w:eastAsia="宋体" w:cs="宋体"/>
          <w:kern w:val="0"/>
          <w:sz w:val="20"/>
          <w:szCs w:val="20"/>
          <w:lang w:eastAsia="zh-Hans"/>
        </w:rPr>
      </w:pPr>
    </w:p>
    <w:p w14:paraId="62C3C2D4">
      <w:pPr>
        <w:pageBreakBefore/>
        <w:rPr>
          <w:rFonts w:hint="eastAsia" w:ascii="宋体" w:hAnsi="宋体" w:eastAsia="宋体" w:cs="宋体"/>
          <w:b/>
          <w:bCs/>
        </w:rPr>
      </w:pPr>
      <w:bookmarkStart w:id="54" w:name="_Toc405313974"/>
      <w:bookmarkStart w:id="55" w:name="_Toc391627770"/>
      <w:r>
        <w:rPr>
          <w:rFonts w:hint="eastAsia" w:ascii="宋体" w:hAnsi="宋体" w:eastAsia="宋体" w:cs="宋体"/>
          <w:b/>
          <w:bCs/>
          <w:sz w:val="24"/>
          <w:szCs w:val="28"/>
        </w:rPr>
        <w:t>格式十二：</w:t>
      </w:r>
    </w:p>
    <w:p w14:paraId="0B1632C9">
      <w:pPr>
        <w:spacing w:after="217" w:afterLines="50" w:line="360" w:lineRule="auto"/>
        <w:jc w:val="center"/>
        <w:rPr>
          <w:rFonts w:hint="eastAsia" w:ascii="宋体" w:hAnsi="宋体" w:eastAsia="宋体" w:cs="宋体"/>
          <w:b/>
          <w:sz w:val="22"/>
        </w:rPr>
      </w:pPr>
      <w:r>
        <w:rPr>
          <w:rFonts w:hint="eastAsia" w:ascii="宋体" w:hAnsi="宋体" w:eastAsia="宋体" w:cs="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6" w:hRule="atLeast"/>
        </w:trPr>
        <w:tc>
          <w:tcPr>
            <w:tcW w:w="532" w:type="pct"/>
            <w:vAlign w:val="center"/>
          </w:tcPr>
          <w:p w14:paraId="6DA6EE7B">
            <w:pPr>
              <w:jc w:val="center"/>
              <w:rPr>
                <w:rFonts w:hint="eastAsia" w:ascii="宋体" w:hAnsi="宋体" w:eastAsia="宋体" w:cs="宋体"/>
                <w:b/>
                <w:bCs/>
                <w:szCs w:val="21"/>
              </w:rPr>
            </w:pPr>
            <w:r>
              <w:rPr>
                <w:rFonts w:hint="eastAsia" w:ascii="宋体" w:hAnsi="宋体" w:eastAsia="宋体" w:cs="宋体"/>
                <w:b/>
                <w:bCs/>
                <w:szCs w:val="21"/>
              </w:rPr>
              <w:t>序号</w:t>
            </w:r>
          </w:p>
        </w:tc>
        <w:tc>
          <w:tcPr>
            <w:tcW w:w="1563" w:type="pct"/>
            <w:vAlign w:val="center"/>
          </w:tcPr>
          <w:p w14:paraId="3817DDFE">
            <w:pPr>
              <w:jc w:val="center"/>
              <w:rPr>
                <w:rFonts w:hint="eastAsia" w:ascii="宋体" w:hAnsi="宋体" w:eastAsia="宋体" w:cs="宋体"/>
                <w:b/>
                <w:bCs/>
                <w:szCs w:val="21"/>
              </w:rPr>
            </w:pPr>
            <w:r>
              <w:rPr>
                <w:rFonts w:hint="eastAsia" w:ascii="宋体" w:hAnsi="宋体" w:eastAsia="宋体" w:cs="宋体"/>
                <w:b/>
                <w:bCs/>
                <w:szCs w:val="21"/>
              </w:rPr>
              <w:t>名称</w:t>
            </w:r>
          </w:p>
        </w:tc>
        <w:tc>
          <w:tcPr>
            <w:tcW w:w="1164" w:type="pct"/>
            <w:vAlign w:val="center"/>
          </w:tcPr>
          <w:p w14:paraId="06AC361D">
            <w:pPr>
              <w:jc w:val="center"/>
              <w:rPr>
                <w:rFonts w:hint="eastAsia" w:ascii="宋体" w:hAnsi="宋体" w:eastAsia="宋体" w:cs="宋体"/>
                <w:b/>
                <w:bCs/>
                <w:szCs w:val="21"/>
              </w:rPr>
            </w:pPr>
            <w:r>
              <w:rPr>
                <w:rFonts w:hint="eastAsia" w:ascii="宋体" w:hAnsi="宋体" w:eastAsia="宋体" w:cs="宋体"/>
                <w:b/>
                <w:bCs/>
                <w:szCs w:val="21"/>
              </w:rPr>
              <w:t>规格型号</w:t>
            </w:r>
          </w:p>
        </w:tc>
        <w:tc>
          <w:tcPr>
            <w:tcW w:w="732" w:type="pct"/>
            <w:vAlign w:val="center"/>
          </w:tcPr>
          <w:p w14:paraId="17A4AC09">
            <w:pPr>
              <w:jc w:val="center"/>
              <w:rPr>
                <w:rFonts w:hint="eastAsia" w:ascii="宋体" w:hAnsi="宋体" w:eastAsia="宋体" w:cs="宋体"/>
                <w:b/>
                <w:bCs/>
                <w:szCs w:val="21"/>
              </w:rPr>
            </w:pPr>
            <w:r>
              <w:rPr>
                <w:rFonts w:hint="eastAsia" w:ascii="宋体" w:hAnsi="宋体" w:eastAsia="宋体" w:cs="宋体"/>
                <w:b/>
                <w:bCs/>
                <w:szCs w:val="21"/>
              </w:rPr>
              <w:t>数量</w:t>
            </w:r>
          </w:p>
        </w:tc>
        <w:tc>
          <w:tcPr>
            <w:tcW w:w="1009" w:type="pct"/>
            <w:vAlign w:val="center"/>
          </w:tcPr>
          <w:p w14:paraId="2368A346">
            <w:pPr>
              <w:jc w:val="center"/>
              <w:rPr>
                <w:rFonts w:hint="eastAsia" w:ascii="宋体" w:hAnsi="宋体" w:eastAsia="宋体" w:cs="宋体"/>
                <w:b/>
                <w:bCs/>
                <w:szCs w:val="21"/>
              </w:rPr>
            </w:pPr>
            <w:r>
              <w:rPr>
                <w:rFonts w:hint="eastAsia" w:ascii="宋体" w:hAnsi="宋体" w:eastAsia="宋体" w:cs="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cs="宋体"/>
                <w:szCs w:val="21"/>
              </w:rPr>
            </w:pPr>
          </w:p>
        </w:tc>
        <w:tc>
          <w:tcPr>
            <w:tcW w:w="1563" w:type="pct"/>
            <w:vAlign w:val="center"/>
          </w:tcPr>
          <w:p w14:paraId="6B01071C">
            <w:pPr>
              <w:jc w:val="center"/>
              <w:rPr>
                <w:rFonts w:hint="eastAsia" w:ascii="宋体" w:hAnsi="宋体" w:eastAsia="宋体" w:cs="宋体"/>
                <w:szCs w:val="21"/>
              </w:rPr>
            </w:pPr>
          </w:p>
        </w:tc>
        <w:tc>
          <w:tcPr>
            <w:tcW w:w="1164" w:type="pct"/>
            <w:vAlign w:val="center"/>
          </w:tcPr>
          <w:p w14:paraId="217AAAA0">
            <w:pPr>
              <w:jc w:val="center"/>
              <w:rPr>
                <w:rFonts w:hint="eastAsia" w:ascii="宋体" w:hAnsi="宋体" w:eastAsia="宋体" w:cs="宋体"/>
                <w:szCs w:val="21"/>
              </w:rPr>
            </w:pPr>
          </w:p>
        </w:tc>
        <w:tc>
          <w:tcPr>
            <w:tcW w:w="732" w:type="pct"/>
            <w:vAlign w:val="center"/>
          </w:tcPr>
          <w:p w14:paraId="79F085ED">
            <w:pPr>
              <w:jc w:val="center"/>
              <w:rPr>
                <w:rFonts w:hint="eastAsia" w:ascii="宋体" w:hAnsi="宋体" w:eastAsia="宋体" w:cs="宋体"/>
                <w:szCs w:val="21"/>
              </w:rPr>
            </w:pPr>
          </w:p>
        </w:tc>
        <w:tc>
          <w:tcPr>
            <w:tcW w:w="1009" w:type="pct"/>
            <w:vAlign w:val="center"/>
          </w:tcPr>
          <w:p w14:paraId="1B4ED215">
            <w:pPr>
              <w:jc w:val="center"/>
              <w:rPr>
                <w:rFonts w:hint="eastAsia" w:ascii="宋体" w:hAnsi="宋体" w:eastAsia="宋体" w:cs="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cs="宋体"/>
                <w:szCs w:val="21"/>
              </w:rPr>
            </w:pPr>
          </w:p>
        </w:tc>
        <w:tc>
          <w:tcPr>
            <w:tcW w:w="1563" w:type="pct"/>
            <w:vAlign w:val="center"/>
          </w:tcPr>
          <w:p w14:paraId="52011562">
            <w:pPr>
              <w:jc w:val="center"/>
              <w:rPr>
                <w:rFonts w:hint="eastAsia" w:ascii="宋体" w:hAnsi="宋体" w:eastAsia="宋体" w:cs="宋体"/>
                <w:szCs w:val="21"/>
              </w:rPr>
            </w:pPr>
          </w:p>
        </w:tc>
        <w:tc>
          <w:tcPr>
            <w:tcW w:w="1164" w:type="pct"/>
            <w:vAlign w:val="center"/>
          </w:tcPr>
          <w:p w14:paraId="0E9E40B3">
            <w:pPr>
              <w:jc w:val="center"/>
              <w:rPr>
                <w:rFonts w:hint="eastAsia" w:ascii="宋体" w:hAnsi="宋体" w:eastAsia="宋体" w:cs="宋体"/>
                <w:szCs w:val="21"/>
              </w:rPr>
            </w:pPr>
          </w:p>
        </w:tc>
        <w:tc>
          <w:tcPr>
            <w:tcW w:w="732" w:type="pct"/>
            <w:vAlign w:val="center"/>
          </w:tcPr>
          <w:p w14:paraId="6824BC50">
            <w:pPr>
              <w:jc w:val="center"/>
              <w:rPr>
                <w:rFonts w:hint="eastAsia" w:ascii="宋体" w:hAnsi="宋体" w:eastAsia="宋体" w:cs="宋体"/>
                <w:szCs w:val="21"/>
              </w:rPr>
            </w:pPr>
          </w:p>
        </w:tc>
        <w:tc>
          <w:tcPr>
            <w:tcW w:w="1009" w:type="pct"/>
            <w:vAlign w:val="center"/>
          </w:tcPr>
          <w:p w14:paraId="6459261F">
            <w:pPr>
              <w:jc w:val="center"/>
              <w:rPr>
                <w:rFonts w:hint="eastAsia" w:ascii="宋体" w:hAnsi="宋体" w:eastAsia="宋体" w:cs="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cs="宋体"/>
                <w:szCs w:val="21"/>
              </w:rPr>
            </w:pPr>
          </w:p>
        </w:tc>
        <w:tc>
          <w:tcPr>
            <w:tcW w:w="1563" w:type="pct"/>
            <w:vAlign w:val="center"/>
          </w:tcPr>
          <w:p w14:paraId="1565DAD5">
            <w:pPr>
              <w:jc w:val="center"/>
              <w:rPr>
                <w:rFonts w:hint="eastAsia" w:ascii="宋体" w:hAnsi="宋体" w:eastAsia="宋体" w:cs="宋体"/>
                <w:szCs w:val="21"/>
              </w:rPr>
            </w:pPr>
          </w:p>
        </w:tc>
        <w:tc>
          <w:tcPr>
            <w:tcW w:w="1164" w:type="pct"/>
            <w:vAlign w:val="center"/>
          </w:tcPr>
          <w:p w14:paraId="7F88EB27">
            <w:pPr>
              <w:jc w:val="center"/>
              <w:rPr>
                <w:rFonts w:hint="eastAsia" w:ascii="宋体" w:hAnsi="宋体" w:eastAsia="宋体" w:cs="宋体"/>
                <w:szCs w:val="21"/>
              </w:rPr>
            </w:pPr>
          </w:p>
        </w:tc>
        <w:tc>
          <w:tcPr>
            <w:tcW w:w="732" w:type="pct"/>
            <w:vAlign w:val="center"/>
          </w:tcPr>
          <w:p w14:paraId="42B23CD7">
            <w:pPr>
              <w:jc w:val="center"/>
              <w:rPr>
                <w:rFonts w:hint="eastAsia" w:ascii="宋体" w:hAnsi="宋体" w:eastAsia="宋体" w:cs="宋体"/>
                <w:szCs w:val="21"/>
              </w:rPr>
            </w:pPr>
          </w:p>
        </w:tc>
        <w:tc>
          <w:tcPr>
            <w:tcW w:w="1009" w:type="pct"/>
            <w:vAlign w:val="center"/>
          </w:tcPr>
          <w:p w14:paraId="4AD4DFBE">
            <w:pPr>
              <w:jc w:val="center"/>
              <w:rPr>
                <w:rFonts w:hint="eastAsia" w:ascii="宋体" w:hAnsi="宋体" w:eastAsia="宋体" w:cs="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cs="宋体"/>
                <w:szCs w:val="21"/>
              </w:rPr>
            </w:pPr>
          </w:p>
        </w:tc>
        <w:tc>
          <w:tcPr>
            <w:tcW w:w="1563" w:type="pct"/>
            <w:vAlign w:val="center"/>
          </w:tcPr>
          <w:p w14:paraId="2F582632">
            <w:pPr>
              <w:jc w:val="center"/>
              <w:rPr>
                <w:rFonts w:hint="eastAsia" w:ascii="宋体" w:hAnsi="宋体" w:eastAsia="宋体" w:cs="宋体"/>
                <w:szCs w:val="21"/>
              </w:rPr>
            </w:pPr>
          </w:p>
        </w:tc>
        <w:tc>
          <w:tcPr>
            <w:tcW w:w="1164" w:type="pct"/>
            <w:vAlign w:val="center"/>
          </w:tcPr>
          <w:p w14:paraId="63BE101F">
            <w:pPr>
              <w:jc w:val="center"/>
              <w:rPr>
                <w:rFonts w:hint="eastAsia" w:ascii="宋体" w:hAnsi="宋体" w:eastAsia="宋体" w:cs="宋体"/>
                <w:szCs w:val="21"/>
              </w:rPr>
            </w:pPr>
          </w:p>
        </w:tc>
        <w:tc>
          <w:tcPr>
            <w:tcW w:w="732" w:type="pct"/>
            <w:vAlign w:val="center"/>
          </w:tcPr>
          <w:p w14:paraId="0D7D6BCD">
            <w:pPr>
              <w:jc w:val="center"/>
              <w:rPr>
                <w:rFonts w:hint="eastAsia" w:ascii="宋体" w:hAnsi="宋体" w:eastAsia="宋体" w:cs="宋体"/>
                <w:szCs w:val="21"/>
              </w:rPr>
            </w:pPr>
          </w:p>
        </w:tc>
        <w:tc>
          <w:tcPr>
            <w:tcW w:w="1009" w:type="pct"/>
            <w:vAlign w:val="center"/>
          </w:tcPr>
          <w:p w14:paraId="1F9D5896">
            <w:pPr>
              <w:jc w:val="center"/>
              <w:rPr>
                <w:rFonts w:hint="eastAsia" w:ascii="宋体" w:hAnsi="宋体" w:eastAsia="宋体" w:cs="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cs="宋体"/>
                <w:szCs w:val="21"/>
              </w:rPr>
            </w:pPr>
          </w:p>
        </w:tc>
        <w:tc>
          <w:tcPr>
            <w:tcW w:w="1563" w:type="pct"/>
            <w:vAlign w:val="center"/>
          </w:tcPr>
          <w:p w14:paraId="59578F53">
            <w:pPr>
              <w:jc w:val="center"/>
              <w:rPr>
                <w:rFonts w:hint="eastAsia" w:ascii="宋体" w:hAnsi="宋体" w:eastAsia="宋体" w:cs="宋体"/>
                <w:szCs w:val="21"/>
              </w:rPr>
            </w:pPr>
          </w:p>
        </w:tc>
        <w:tc>
          <w:tcPr>
            <w:tcW w:w="1164" w:type="pct"/>
            <w:vAlign w:val="center"/>
          </w:tcPr>
          <w:p w14:paraId="0F22411E">
            <w:pPr>
              <w:jc w:val="center"/>
              <w:rPr>
                <w:rFonts w:hint="eastAsia" w:ascii="宋体" w:hAnsi="宋体" w:eastAsia="宋体" w:cs="宋体"/>
                <w:szCs w:val="21"/>
              </w:rPr>
            </w:pPr>
          </w:p>
        </w:tc>
        <w:tc>
          <w:tcPr>
            <w:tcW w:w="732" w:type="pct"/>
            <w:vAlign w:val="center"/>
          </w:tcPr>
          <w:p w14:paraId="3028C6D5">
            <w:pPr>
              <w:jc w:val="center"/>
              <w:rPr>
                <w:rFonts w:hint="eastAsia" w:ascii="宋体" w:hAnsi="宋体" w:eastAsia="宋体" w:cs="宋体"/>
                <w:szCs w:val="21"/>
              </w:rPr>
            </w:pPr>
          </w:p>
        </w:tc>
        <w:tc>
          <w:tcPr>
            <w:tcW w:w="1009" w:type="pct"/>
            <w:vAlign w:val="center"/>
          </w:tcPr>
          <w:p w14:paraId="2760B64B">
            <w:pPr>
              <w:jc w:val="center"/>
              <w:rPr>
                <w:rFonts w:hint="eastAsia" w:ascii="宋体" w:hAnsi="宋体" w:eastAsia="宋体" w:cs="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cs="宋体"/>
                <w:szCs w:val="21"/>
              </w:rPr>
            </w:pPr>
          </w:p>
        </w:tc>
        <w:tc>
          <w:tcPr>
            <w:tcW w:w="1563" w:type="pct"/>
            <w:vAlign w:val="center"/>
          </w:tcPr>
          <w:p w14:paraId="05755403">
            <w:pPr>
              <w:jc w:val="center"/>
              <w:rPr>
                <w:rFonts w:hint="eastAsia" w:ascii="宋体" w:hAnsi="宋体" w:eastAsia="宋体" w:cs="宋体"/>
                <w:szCs w:val="21"/>
              </w:rPr>
            </w:pPr>
          </w:p>
        </w:tc>
        <w:tc>
          <w:tcPr>
            <w:tcW w:w="1164" w:type="pct"/>
            <w:vAlign w:val="center"/>
          </w:tcPr>
          <w:p w14:paraId="0124A58D">
            <w:pPr>
              <w:jc w:val="center"/>
              <w:rPr>
                <w:rFonts w:hint="eastAsia" w:ascii="宋体" w:hAnsi="宋体" w:eastAsia="宋体" w:cs="宋体"/>
                <w:szCs w:val="21"/>
              </w:rPr>
            </w:pPr>
          </w:p>
        </w:tc>
        <w:tc>
          <w:tcPr>
            <w:tcW w:w="732" w:type="pct"/>
            <w:vAlign w:val="center"/>
          </w:tcPr>
          <w:p w14:paraId="75EFB702">
            <w:pPr>
              <w:jc w:val="center"/>
              <w:rPr>
                <w:rFonts w:hint="eastAsia" w:ascii="宋体" w:hAnsi="宋体" w:eastAsia="宋体" w:cs="宋体"/>
                <w:szCs w:val="21"/>
              </w:rPr>
            </w:pPr>
          </w:p>
        </w:tc>
        <w:tc>
          <w:tcPr>
            <w:tcW w:w="1009" w:type="pct"/>
            <w:vAlign w:val="center"/>
          </w:tcPr>
          <w:p w14:paraId="084CCF0D">
            <w:pPr>
              <w:jc w:val="center"/>
              <w:rPr>
                <w:rFonts w:hint="eastAsia" w:ascii="宋体" w:hAnsi="宋体" w:eastAsia="宋体" w:cs="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cs="宋体"/>
                <w:szCs w:val="21"/>
              </w:rPr>
            </w:pPr>
          </w:p>
        </w:tc>
        <w:tc>
          <w:tcPr>
            <w:tcW w:w="1563" w:type="pct"/>
            <w:vAlign w:val="center"/>
          </w:tcPr>
          <w:p w14:paraId="7CB689AC">
            <w:pPr>
              <w:jc w:val="center"/>
              <w:rPr>
                <w:rFonts w:hint="eastAsia" w:ascii="宋体" w:hAnsi="宋体" w:eastAsia="宋体" w:cs="宋体"/>
                <w:szCs w:val="21"/>
              </w:rPr>
            </w:pPr>
          </w:p>
        </w:tc>
        <w:tc>
          <w:tcPr>
            <w:tcW w:w="1164" w:type="pct"/>
            <w:vAlign w:val="center"/>
          </w:tcPr>
          <w:p w14:paraId="01CC754A">
            <w:pPr>
              <w:jc w:val="center"/>
              <w:rPr>
                <w:rFonts w:hint="eastAsia" w:ascii="宋体" w:hAnsi="宋体" w:eastAsia="宋体" w:cs="宋体"/>
                <w:szCs w:val="21"/>
              </w:rPr>
            </w:pPr>
          </w:p>
        </w:tc>
        <w:tc>
          <w:tcPr>
            <w:tcW w:w="732" w:type="pct"/>
            <w:vAlign w:val="center"/>
          </w:tcPr>
          <w:p w14:paraId="1BBC3748">
            <w:pPr>
              <w:jc w:val="center"/>
              <w:rPr>
                <w:rFonts w:hint="eastAsia" w:ascii="宋体" w:hAnsi="宋体" w:eastAsia="宋体" w:cs="宋体"/>
                <w:szCs w:val="21"/>
              </w:rPr>
            </w:pPr>
          </w:p>
        </w:tc>
        <w:tc>
          <w:tcPr>
            <w:tcW w:w="1009" w:type="pct"/>
            <w:vAlign w:val="center"/>
          </w:tcPr>
          <w:p w14:paraId="1EA17CC2">
            <w:pPr>
              <w:jc w:val="center"/>
              <w:rPr>
                <w:rFonts w:hint="eastAsia" w:ascii="宋体" w:hAnsi="宋体" w:eastAsia="宋体" w:cs="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cs="宋体"/>
                <w:szCs w:val="21"/>
              </w:rPr>
            </w:pPr>
          </w:p>
        </w:tc>
        <w:tc>
          <w:tcPr>
            <w:tcW w:w="1563" w:type="pct"/>
            <w:vAlign w:val="center"/>
          </w:tcPr>
          <w:p w14:paraId="0EEF5E5A">
            <w:pPr>
              <w:jc w:val="center"/>
              <w:rPr>
                <w:rFonts w:hint="eastAsia" w:ascii="宋体" w:hAnsi="宋体" w:eastAsia="宋体" w:cs="宋体"/>
                <w:szCs w:val="21"/>
              </w:rPr>
            </w:pPr>
          </w:p>
        </w:tc>
        <w:tc>
          <w:tcPr>
            <w:tcW w:w="1164" w:type="pct"/>
            <w:vAlign w:val="center"/>
          </w:tcPr>
          <w:p w14:paraId="10036CA7">
            <w:pPr>
              <w:jc w:val="center"/>
              <w:rPr>
                <w:rFonts w:hint="eastAsia" w:ascii="宋体" w:hAnsi="宋体" w:eastAsia="宋体" w:cs="宋体"/>
                <w:szCs w:val="21"/>
              </w:rPr>
            </w:pPr>
          </w:p>
        </w:tc>
        <w:tc>
          <w:tcPr>
            <w:tcW w:w="732" w:type="pct"/>
            <w:vAlign w:val="center"/>
          </w:tcPr>
          <w:p w14:paraId="6E6C00DB">
            <w:pPr>
              <w:jc w:val="center"/>
              <w:rPr>
                <w:rFonts w:hint="eastAsia" w:ascii="宋体" w:hAnsi="宋体" w:eastAsia="宋体" w:cs="宋体"/>
                <w:szCs w:val="21"/>
              </w:rPr>
            </w:pPr>
          </w:p>
        </w:tc>
        <w:tc>
          <w:tcPr>
            <w:tcW w:w="1009" w:type="pct"/>
            <w:vAlign w:val="center"/>
          </w:tcPr>
          <w:p w14:paraId="4069C89F">
            <w:pPr>
              <w:jc w:val="center"/>
              <w:rPr>
                <w:rFonts w:hint="eastAsia" w:ascii="宋体" w:hAnsi="宋体" w:eastAsia="宋体" w:cs="宋体"/>
                <w:szCs w:val="21"/>
              </w:rPr>
            </w:pPr>
          </w:p>
        </w:tc>
      </w:tr>
    </w:tbl>
    <w:p w14:paraId="759D3C9E">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50E1D17A">
      <w:pPr>
        <w:spacing w:line="360" w:lineRule="auto"/>
        <w:rPr>
          <w:rFonts w:hint="eastAsia" w:ascii="宋体" w:hAnsi="宋体" w:eastAsia="宋体" w:cs="宋体"/>
          <w:szCs w:val="21"/>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bookmarkEnd w:id="54"/>
    <w:bookmarkEnd w:id="55"/>
    <w:p w14:paraId="022E1B87">
      <w:pPr>
        <w:pageBreakBefore/>
        <w:rPr>
          <w:rFonts w:hint="eastAsia" w:ascii="宋体" w:hAnsi="宋体" w:eastAsia="宋体" w:cs="宋体"/>
          <w:b/>
          <w:bCs/>
          <w:szCs w:val="21"/>
        </w:rPr>
      </w:pPr>
      <w:r>
        <w:rPr>
          <w:rFonts w:hint="eastAsia" w:ascii="宋体" w:hAnsi="宋体" w:eastAsia="宋体" w:cs="宋体"/>
          <w:b/>
          <w:bCs/>
          <w:sz w:val="24"/>
          <w:szCs w:val="28"/>
        </w:rPr>
        <w:t>格式十三：</w:t>
      </w:r>
    </w:p>
    <w:p w14:paraId="3DE2BFB1">
      <w:pPr>
        <w:spacing w:after="217" w:afterLines="50" w:line="360" w:lineRule="auto"/>
        <w:jc w:val="center"/>
        <w:rPr>
          <w:rFonts w:hint="eastAsia" w:ascii="宋体" w:hAnsi="宋体" w:eastAsia="宋体" w:cs="宋体"/>
          <w:b/>
          <w:spacing w:val="20"/>
          <w:sz w:val="30"/>
          <w:szCs w:val="30"/>
        </w:rPr>
      </w:pPr>
      <w:r>
        <w:rPr>
          <w:rFonts w:hint="eastAsia" w:ascii="宋体" w:hAnsi="宋体" w:eastAsia="宋体" w:cs="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cs="宋体"/>
                <w:b/>
                <w:bCs/>
                <w:szCs w:val="21"/>
              </w:rPr>
            </w:pPr>
            <w:r>
              <w:rPr>
                <w:rFonts w:hint="eastAsia" w:ascii="宋体" w:hAnsi="宋体" w:eastAsia="宋体" w:cs="宋体"/>
                <w:b/>
                <w:bCs/>
                <w:szCs w:val="21"/>
              </w:rPr>
              <w:t>序号</w:t>
            </w:r>
          </w:p>
        </w:tc>
        <w:tc>
          <w:tcPr>
            <w:tcW w:w="653" w:type="pct"/>
            <w:vAlign w:val="center"/>
          </w:tcPr>
          <w:p w14:paraId="4FFBA122">
            <w:pPr>
              <w:jc w:val="center"/>
              <w:rPr>
                <w:rFonts w:hint="eastAsia" w:ascii="宋体" w:hAnsi="宋体" w:eastAsia="宋体" w:cs="宋体"/>
                <w:b/>
                <w:bCs/>
                <w:szCs w:val="21"/>
              </w:rPr>
            </w:pPr>
            <w:r>
              <w:rPr>
                <w:rFonts w:hint="eastAsia" w:ascii="宋体" w:hAnsi="宋体" w:eastAsia="宋体" w:cs="宋体"/>
                <w:b/>
                <w:bCs/>
                <w:szCs w:val="21"/>
              </w:rPr>
              <w:t>姓名</w:t>
            </w:r>
          </w:p>
        </w:tc>
        <w:tc>
          <w:tcPr>
            <w:tcW w:w="739" w:type="pct"/>
            <w:vAlign w:val="center"/>
          </w:tcPr>
          <w:p w14:paraId="03616561">
            <w:pPr>
              <w:jc w:val="center"/>
              <w:rPr>
                <w:rFonts w:hint="eastAsia" w:ascii="宋体" w:hAnsi="宋体" w:eastAsia="宋体" w:cs="宋体"/>
                <w:b/>
                <w:bCs/>
                <w:szCs w:val="21"/>
              </w:rPr>
            </w:pPr>
            <w:r>
              <w:rPr>
                <w:rFonts w:hint="eastAsia" w:ascii="宋体" w:hAnsi="宋体" w:eastAsia="宋体" w:cs="宋体"/>
                <w:b/>
                <w:bCs/>
                <w:szCs w:val="21"/>
              </w:rPr>
              <w:t>职位</w:t>
            </w:r>
          </w:p>
        </w:tc>
        <w:tc>
          <w:tcPr>
            <w:tcW w:w="1081" w:type="pct"/>
            <w:vAlign w:val="center"/>
          </w:tcPr>
          <w:p w14:paraId="4A7AED6A">
            <w:pPr>
              <w:jc w:val="center"/>
              <w:rPr>
                <w:rFonts w:hint="eastAsia" w:ascii="宋体" w:hAnsi="宋体" w:eastAsia="宋体" w:cs="宋体"/>
                <w:b/>
                <w:bCs/>
                <w:szCs w:val="21"/>
              </w:rPr>
            </w:pPr>
            <w:r>
              <w:rPr>
                <w:rFonts w:hint="eastAsia" w:ascii="宋体" w:hAnsi="宋体" w:eastAsia="宋体" w:cs="宋体"/>
                <w:b/>
                <w:bCs/>
                <w:szCs w:val="21"/>
              </w:rPr>
              <w:t>持何种资格证件</w:t>
            </w:r>
          </w:p>
        </w:tc>
        <w:tc>
          <w:tcPr>
            <w:tcW w:w="830" w:type="pct"/>
            <w:vAlign w:val="center"/>
          </w:tcPr>
          <w:p w14:paraId="68F2D7AB">
            <w:pPr>
              <w:jc w:val="center"/>
              <w:rPr>
                <w:rFonts w:hint="eastAsia" w:ascii="宋体" w:hAnsi="宋体" w:eastAsia="宋体" w:cs="宋体"/>
                <w:b/>
                <w:bCs/>
                <w:szCs w:val="21"/>
              </w:rPr>
            </w:pPr>
            <w:r>
              <w:rPr>
                <w:rFonts w:hint="eastAsia" w:ascii="宋体" w:hAnsi="宋体" w:eastAsia="宋体" w:cs="宋体"/>
                <w:b/>
                <w:bCs/>
                <w:szCs w:val="21"/>
              </w:rPr>
              <w:t>发证时间</w:t>
            </w:r>
          </w:p>
        </w:tc>
        <w:tc>
          <w:tcPr>
            <w:tcW w:w="582" w:type="pct"/>
            <w:vAlign w:val="center"/>
          </w:tcPr>
          <w:p w14:paraId="4748A4FF">
            <w:pPr>
              <w:jc w:val="center"/>
              <w:rPr>
                <w:rFonts w:hint="eastAsia" w:ascii="宋体" w:hAnsi="宋体" w:eastAsia="宋体" w:cs="宋体"/>
                <w:b/>
                <w:bCs/>
                <w:szCs w:val="21"/>
              </w:rPr>
            </w:pPr>
            <w:r>
              <w:rPr>
                <w:rFonts w:hint="eastAsia" w:ascii="宋体" w:hAnsi="宋体" w:eastAsia="宋体" w:cs="宋体"/>
                <w:b/>
                <w:bCs/>
                <w:szCs w:val="21"/>
              </w:rPr>
              <w:t>学历</w:t>
            </w:r>
          </w:p>
        </w:tc>
        <w:tc>
          <w:tcPr>
            <w:tcW w:w="699" w:type="pct"/>
            <w:vAlign w:val="center"/>
          </w:tcPr>
          <w:p w14:paraId="48EE975D">
            <w:pPr>
              <w:jc w:val="center"/>
              <w:rPr>
                <w:rFonts w:hint="eastAsia" w:ascii="宋体" w:hAnsi="宋体" w:eastAsia="宋体" w:cs="宋体"/>
                <w:b/>
                <w:bCs/>
                <w:szCs w:val="21"/>
              </w:rPr>
            </w:pPr>
            <w:r>
              <w:rPr>
                <w:rFonts w:hint="eastAsia" w:ascii="宋体" w:hAnsi="宋体" w:eastAsia="宋体" w:cs="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cs="宋体"/>
                <w:szCs w:val="21"/>
              </w:rPr>
            </w:pPr>
          </w:p>
        </w:tc>
        <w:tc>
          <w:tcPr>
            <w:tcW w:w="653" w:type="pct"/>
            <w:vAlign w:val="center"/>
          </w:tcPr>
          <w:p w14:paraId="3AB8EE80">
            <w:pPr>
              <w:jc w:val="center"/>
              <w:rPr>
                <w:rFonts w:hint="eastAsia" w:ascii="宋体" w:hAnsi="宋体" w:eastAsia="宋体" w:cs="宋体"/>
                <w:szCs w:val="21"/>
              </w:rPr>
            </w:pPr>
          </w:p>
        </w:tc>
        <w:tc>
          <w:tcPr>
            <w:tcW w:w="739" w:type="pct"/>
            <w:vAlign w:val="center"/>
          </w:tcPr>
          <w:p w14:paraId="63A272CC">
            <w:pPr>
              <w:jc w:val="center"/>
              <w:rPr>
                <w:rFonts w:hint="eastAsia" w:ascii="宋体" w:hAnsi="宋体" w:eastAsia="宋体" w:cs="宋体"/>
                <w:szCs w:val="21"/>
              </w:rPr>
            </w:pPr>
          </w:p>
        </w:tc>
        <w:tc>
          <w:tcPr>
            <w:tcW w:w="1081" w:type="pct"/>
            <w:vAlign w:val="center"/>
          </w:tcPr>
          <w:p w14:paraId="6A1AF531">
            <w:pPr>
              <w:jc w:val="center"/>
              <w:rPr>
                <w:rFonts w:hint="eastAsia" w:ascii="宋体" w:hAnsi="宋体" w:eastAsia="宋体" w:cs="宋体"/>
                <w:szCs w:val="21"/>
              </w:rPr>
            </w:pPr>
          </w:p>
        </w:tc>
        <w:tc>
          <w:tcPr>
            <w:tcW w:w="830" w:type="pct"/>
          </w:tcPr>
          <w:p w14:paraId="273D4706">
            <w:pPr>
              <w:jc w:val="center"/>
              <w:rPr>
                <w:rFonts w:hint="eastAsia" w:ascii="宋体" w:hAnsi="宋体" w:eastAsia="宋体" w:cs="宋体"/>
                <w:szCs w:val="21"/>
              </w:rPr>
            </w:pPr>
          </w:p>
        </w:tc>
        <w:tc>
          <w:tcPr>
            <w:tcW w:w="582" w:type="pct"/>
            <w:vAlign w:val="center"/>
          </w:tcPr>
          <w:p w14:paraId="74DA6C12">
            <w:pPr>
              <w:jc w:val="center"/>
              <w:rPr>
                <w:rFonts w:hint="eastAsia" w:ascii="宋体" w:hAnsi="宋体" w:eastAsia="宋体" w:cs="宋体"/>
                <w:szCs w:val="21"/>
              </w:rPr>
            </w:pPr>
          </w:p>
        </w:tc>
        <w:tc>
          <w:tcPr>
            <w:tcW w:w="699" w:type="pct"/>
          </w:tcPr>
          <w:p w14:paraId="7A70E5E6">
            <w:pPr>
              <w:jc w:val="center"/>
              <w:rPr>
                <w:rFonts w:hint="eastAsia" w:ascii="宋体" w:hAnsi="宋体" w:eastAsia="宋体" w:cs="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cs="宋体"/>
                <w:szCs w:val="21"/>
              </w:rPr>
            </w:pPr>
          </w:p>
        </w:tc>
        <w:tc>
          <w:tcPr>
            <w:tcW w:w="653" w:type="pct"/>
            <w:vAlign w:val="center"/>
          </w:tcPr>
          <w:p w14:paraId="0C9CA726">
            <w:pPr>
              <w:jc w:val="center"/>
              <w:rPr>
                <w:rFonts w:hint="eastAsia" w:ascii="宋体" w:hAnsi="宋体" w:eastAsia="宋体" w:cs="宋体"/>
                <w:szCs w:val="21"/>
              </w:rPr>
            </w:pPr>
          </w:p>
        </w:tc>
        <w:tc>
          <w:tcPr>
            <w:tcW w:w="739" w:type="pct"/>
            <w:vAlign w:val="center"/>
          </w:tcPr>
          <w:p w14:paraId="70C51E5D">
            <w:pPr>
              <w:jc w:val="center"/>
              <w:rPr>
                <w:rFonts w:hint="eastAsia" w:ascii="宋体" w:hAnsi="宋体" w:eastAsia="宋体" w:cs="宋体"/>
                <w:szCs w:val="21"/>
              </w:rPr>
            </w:pPr>
          </w:p>
        </w:tc>
        <w:tc>
          <w:tcPr>
            <w:tcW w:w="1081" w:type="pct"/>
            <w:vAlign w:val="center"/>
          </w:tcPr>
          <w:p w14:paraId="552AD384">
            <w:pPr>
              <w:jc w:val="center"/>
              <w:rPr>
                <w:rFonts w:hint="eastAsia" w:ascii="宋体" w:hAnsi="宋体" w:eastAsia="宋体" w:cs="宋体"/>
                <w:szCs w:val="21"/>
              </w:rPr>
            </w:pPr>
          </w:p>
        </w:tc>
        <w:tc>
          <w:tcPr>
            <w:tcW w:w="830" w:type="pct"/>
          </w:tcPr>
          <w:p w14:paraId="670140FF">
            <w:pPr>
              <w:jc w:val="center"/>
              <w:rPr>
                <w:rFonts w:hint="eastAsia" w:ascii="宋体" w:hAnsi="宋体" w:eastAsia="宋体" w:cs="宋体"/>
                <w:szCs w:val="21"/>
              </w:rPr>
            </w:pPr>
          </w:p>
        </w:tc>
        <w:tc>
          <w:tcPr>
            <w:tcW w:w="582" w:type="pct"/>
            <w:vAlign w:val="center"/>
          </w:tcPr>
          <w:p w14:paraId="362772DE">
            <w:pPr>
              <w:jc w:val="center"/>
              <w:rPr>
                <w:rFonts w:hint="eastAsia" w:ascii="宋体" w:hAnsi="宋体" w:eastAsia="宋体" w:cs="宋体"/>
                <w:szCs w:val="21"/>
              </w:rPr>
            </w:pPr>
          </w:p>
        </w:tc>
        <w:tc>
          <w:tcPr>
            <w:tcW w:w="699" w:type="pct"/>
          </w:tcPr>
          <w:p w14:paraId="226E8EA2">
            <w:pPr>
              <w:jc w:val="center"/>
              <w:rPr>
                <w:rFonts w:hint="eastAsia" w:ascii="宋体" w:hAnsi="宋体" w:eastAsia="宋体" w:cs="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cs="宋体"/>
                <w:szCs w:val="21"/>
              </w:rPr>
            </w:pPr>
          </w:p>
        </w:tc>
        <w:tc>
          <w:tcPr>
            <w:tcW w:w="653" w:type="pct"/>
            <w:vAlign w:val="center"/>
          </w:tcPr>
          <w:p w14:paraId="46703EAB">
            <w:pPr>
              <w:jc w:val="center"/>
              <w:rPr>
                <w:rFonts w:hint="eastAsia" w:ascii="宋体" w:hAnsi="宋体" w:eastAsia="宋体" w:cs="宋体"/>
                <w:szCs w:val="21"/>
              </w:rPr>
            </w:pPr>
          </w:p>
        </w:tc>
        <w:tc>
          <w:tcPr>
            <w:tcW w:w="739" w:type="pct"/>
            <w:vAlign w:val="center"/>
          </w:tcPr>
          <w:p w14:paraId="5B210401">
            <w:pPr>
              <w:jc w:val="center"/>
              <w:rPr>
                <w:rFonts w:hint="eastAsia" w:ascii="宋体" w:hAnsi="宋体" w:eastAsia="宋体" w:cs="宋体"/>
                <w:szCs w:val="21"/>
              </w:rPr>
            </w:pPr>
          </w:p>
        </w:tc>
        <w:tc>
          <w:tcPr>
            <w:tcW w:w="1081" w:type="pct"/>
            <w:vAlign w:val="center"/>
          </w:tcPr>
          <w:p w14:paraId="1CA38B0F">
            <w:pPr>
              <w:jc w:val="center"/>
              <w:rPr>
                <w:rFonts w:hint="eastAsia" w:ascii="宋体" w:hAnsi="宋体" w:eastAsia="宋体" w:cs="宋体"/>
                <w:szCs w:val="21"/>
              </w:rPr>
            </w:pPr>
          </w:p>
        </w:tc>
        <w:tc>
          <w:tcPr>
            <w:tcW w:w="830" w:type="pct"/>
          </w:tcPr>
          <w:p w14:paraId="491A791E">
            <w:pPr>
              <w:jc w:val="center"/>
              <w:rPr>
                <w:rFonts w:hint="eastAsia" w:ascii="宋体" w:hAnsi="宋体" w:eastAsia="宋体" w:cs="宋体"/>
                <w:szCs w:val="21"/>
              </w:rPr>
            </w:pPr>
          </w:p>
        </w:tc>
        <w:tc>
          <w:tcPr>
            <w:tcW w:w="582" w:type="pct"/>
            <w:vAlign w:val="center"/>
          </w:tcPr>
          <w:p w14:paraId="17A5565B">
            <w:pPr>
              <w:jc w:val="center"/>
              <w:rPr>
                <w:rFonts w:hint="eastAsia" w:ascii="宋体" w:hAnsi="宋体" w:eastAsia="宋体" w:cs="宋体"/>
                <w:szCs w:val="21"/>
              </w:rPr>
            </w:pPr>
          </w:p>
        </w:tc>
        <w:tc>
          <w:tcPr>
            <w:tcW w:w="699" w:type="pct"/>
          </w:tcPr>
          <w:p w14:paraId="3CEEAE76">
            <w:pPr>
              <w:jc w:val="center"/>
              <w:rPr>
                <w:rFonts w:hint="eastAsia" w:ascii="宋体" w:hAnsi="宋体" w:eastAsia="宋体" w:cs="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cs="宋体"/>
                <w:szCs w:val="21"/>
              </w:rPr>
            </w:pPr>
          </w:p>
        </w:tc>
        <w:tc>
          <w:tcPr>
            <w:tcW w:w="653" w:type="pct"/>
            <w:vAlign w:val="center"/>
          </w:tcPr>
          <w:p w14:paraId="38F0906F">
            <w:pPr>
              <w:jc w:val="center"/>
              <w:rPr>
                <w:rFonts w:hint="eastAsia" w:ascii="宋体" w:hAnsi="宋体" w:eastAsia="宋体" w:cs="宋体"/>
                <w:szCs w:val="21"/>
              </w:rPr>
            </w:pPr>
          </w:p>
        </w:tc>
        <w:tc>
          <w:tcPr>
            <w:tcW w:w="739" w:type="pct"/>
            <w:vAlign w:val="center"/>
          </w:tcPr>
          <w:p w14:paraId="7FE1C737">
            <w:pPr>
              <w:jc w:val="center"/>
              <w:rPr>
                <w:rFonts w:hint="eastAsia" w:ascii="宋体" w:hAnsi="宋体" w:eastAsia="宋体" w:cs="宋体"/>
                <w:szCs w:val="21"/>
              </w:rPr>
            </w:pPr>
          </w:p>
        </w:tc>
        <w:tc>
          <w:tcPr>
            <w:tcW w:w="1081" w:type="pct"/>
            <w:vAlign w:val="center"/>
          </w:tcPr>
          <w:p w14:paraId="13A48178">
            <w:pPr>
              <w:jc w:val="center"/>
              <w:rPr>
                <w:rFonts w:hint="eastAsia" w:ascii="宋体" w:hAnsi="宋体" w:eastAsia="宋体" w:cs="宋体"/>
                <w:szCs w:val="21"/>
              </w:rPr>
            </w:pPr>
          </w:p>
        </w:tc>
        <w:tc>
          <w:tcPr>
            <w:tcW w:w="830" w:type="pct"/>
          </w:tcPr>
          <w:p w14:paraId="29078F11">
            <w:pPr>
              <w:jc w:val="center"/>
              <w:rPr>
                <w:rFonts w:hint="eastAsia" w:ascii="宋体" w:hAnsi="宋体" w:eastAsia="宋体" w:cs="宋体"/>
                <w:szCs w:val="21"/>
              </w:rPr>
            </w:pPr>
          </w:p>
        </w:tc>
        <w:tc>
          <w:tcPr>
            <w:tcW w:w="582" w:type="pct"/>
            <w:vAlign w:val="center"/>
          </w:tcPr>
          <w:p w14:paraId="22085B0A">
            <w:pPr>
              <w:jc w:val="center"/>
              <w:rPr>
                <w:rFonts w:hint="eastAsia" w:ascii="宋体" w:hAnsi="宋体" w:eastAsia="宋体" w:cs="宋体"/>
                <w:szCs w:val="21"/>
              </w:rPr>
            </w:pPr>
          </w:p>
        </w:tc>
        <w:tc>
          <w:tcPr>
            <w:tcW w:w="699" w:type="pct"/>
          </w:tcPr>
          <w:p w14:paraId="35995CA2">
            <w:pPr>
              <w:jc w:val="center"/>
              <w:rPr>
                <w:rFonts w:hint="eastAsia" w:ascii="宋体" w:hAnsi="宋体" w:eastAsia="宋体" w:cs="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cs="宋体"/>
                <w:szCs w:val="21"/>
              </w:rPr>
            </w:pPr>
          </w:p>
        </w:tc>
        <w:tc>
          <w:tcPr>
            <w:tcW w:w="653" w:type="pct"/>
            <w:vAlign w:val="center"/>
          </w:tcPr>
          <w:p w14:paraId="7A6C4DEC">
            <w:pPr>
              <w:jc w:val="center"/>
              <w:rPr>
                <w:rFonts w:hint="eastAsia" w:ascii="宋体" w:hAnsi="宋体" w:eastAsia="宋体" w:cs="宋体"/>
                <w:szCs w:val="21"/>
              </w:rPr>
            </w:pPr>
          </w:p>
        </w:tc>
        <w:tc>
          <w:tcPr>
            <w:tcW w:w="739" w:type="pct"/>
            <w:vAlign w:val="center"/>
          </w:tcPr>
          <w:p w14:paraId="27F65C55">
            <w:pPr>
              <w:jc w:val="center"/>
              <w:rPr>
                <w:rFonts w:hint="eastAsia" w:ascii="宋体" w:hAnsi="宋体" w:eastAsia="宋体" w:cs="宋体"/>
                <w:szCs w:val="21"/>
              </w:rPr>
            </w:pPr>
          </w:p>
        </w:tc>
        <w:tc>
          <w:tcPr>
            <w:tcW w:w="1081" w:type="pct"/>
            <w:vAlign w:val="center"/>
          </w:tcPr>
          <w:p w14:paraId="3140FDA0">
            <w:pPr>
              <w:widowControl/>
              <w:tabs>
                <w:tab w:val="right" w:leader="dot" w:pos="8302"/>
              </w:tabs>
              <w:jc w:val="center"/>
              <w:rPr>
                <w:rFonts w:hint="eastAsia" w:ascii="宋体" w:hAnsi="宋体" w:eastAsia="宋体" w:cs="宋体"/>
                <w:kern w:val="0"/>
                <w:szCs w:val="21"/>
              </w:rPr>
            </w:pPr>
          </w:p>
        </w:tc>
        <w:tc>
          <w:tcPr>
            <w:tcW w:w="830" w:type="pct"/>
          </w:tcPr>
          <w:p w14:paraId="254EA750">
            <w:pPr>
              <w:jc w:val="center"/>
              <w:rPr>
                <w:rFonts w:hint="eastAsia" w:ascii="宋体" w:hAnsi="宋体" w:eastAsia="宋体" w:cs="宋体"/>
                <w:szCs w:val="21"/>
              </w:rPr>
            </w:pPr>
          </w:p>
        </w:tc>
        <w:tc>
          <w:tcPr>
            <w:tcW w:w="582" w:type="pct"/>
            <w:vAlign w:val="center"/>
          </w:tcPr>
          <w:p w14:paraId="557566C7">
            <w:pPr>
              <w:jc w:val="center"/>
              <w:rPr>
                <w:rFonts w:hint="eastAsia" w:ascii="宋体" w:hAnsi="宋体" w:eastAsia="宋体" w:cs="宋体"/>
                <w:szCs w:val="21"/>
              </w:rPr>
            </w:pPr>
          </w:p>
        </w:tc>
        <w:tc>
          <w:tcPr>
            <w:tcW w:w="699" w:type="pct"/>
          </w:tcPr>
          <w:p w14:paraId="13F4BB69">
            <w:pPr>
              <w:jc w:val="center"/>
              <w:rPr>
                <w:rFonts w:hint="eastAsia" w:ascii="宋体" w:hAnsi="宋体" w:eastAsia="宋体" w:cs="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cs="宋体"/>
                <w:szCs w:val="21"/>
              </w:rPr>
            </w:pPr>
          </w:p>
        </w:tc>
        <w:tc>
          <w:tcPr>
            <w:tcW w:w="653" w:type="pct"/>
            <w:vAlign w:val="center"/>
          </w:tcPr>
          <w:p w14:paraId="2576C1B7">
            <w:pPr>
              <w:jc w:val="center"/>
              <w:rPr>
                <w:rFonts w:hint="eastAsia" w:ascii="宋体" w:hAnsi="宋体" w:eastAsia="宋体" w:cs="宋体"/>
                <w:szCs w:val="21"/>
              </w:rPr>
            </w:pPr>
          </w:p>
        </w:tc>
        <w:tc>
          <w:tcPr>
            <w:tcW w:w="739" w:type="pct"/>
            <w:vAlign w:val="center"/>
          </w:tcPr>
          <w:p w14:paraId="57F23FBA">
            <w:pPr>
              <w:jc w:val="center"/>
              <w:rPr>
                <w:rFonts w:hint="eastAsia" w:ascii="宋体" w:hAnsi="宋体" w:eastAsia="宋体" w:cs="宋体"/>
                <w:szCs w:val="21"/>
              </w:rPr>
            </w:pPr>
          </w:p>
        </w:tc>
        <w:tc>
          <w:tcPr>
            <w:tcW w:w="1081" w:type="pct"/>
            <w:vAlign w:val="center"/>
          </w:tcPr>
          <w:p w14:paraId="0383AFE5">
            <w:pPr>
              <w:widowControl/>
              <w:tabs>
                <w:tab w:val="right" w:leader="dot" w:pos="8302"/>
              </w:tabs>
              <w:jc w:val="center"/>
              <w:rPr>
                <w:rFonts w:hint="eastAsia" w:ascii="宋体" w:hAnsi="宋体" w:eastAsia="宋体" w:cs="宋体"/>
                <w:kern w:val="0"/>
                <w:szCs w:val="21"/>
              </w:rPr>
            </w:pPr>
          </w:p>
        </w:tc>
        <w:tc>
          <w:tcPr>
            <w:tcW w:w="830" w:type="pct"/>
          </w:tcPr>
          <w:p w14:paraId="6DFF9830">
            <w:pPr>
              <w:jc w:val="center"/>
              <w:rPr>
                <w:rFonts w:hint="eastAsia" w:ascii="宋体" w:hAnsi="宋体" w:eastAsia="宋体" w:cs="宋体"/>
                <w:szCs w:val="21"/>
              </w:rPr>
            </w:pPr>
          </w:p>
        </w:tc>
        <w:tc>
          <w:tcPr>
            <w:tcW w:w="582" w:type="pct"/>
            <w:vAlign w:val="center"/>
          </w:tcPr>
          <w:p w14:paraId="017E6BE4">
            <w:pPr>
              <w:jc w:val="center"/>
              <w:rPr>
                <w:rFonts w:hint="eastAsia" w:ascii="宋体" w:hAnsi="宋体" w:eastAsia="宋体" w:cs="宋体"/>
                <w:szCs w:val="21"/>
              </w:rPr>
            </w:pPr>
          </w:p>
        </w:tc>
        <w:tc>
          <w:tcPr>
            <w:tcW w:w="699" w:type="pct"/>
          </w:tcPr>
          <w:p w14:paraId="69FDC671">
            <w:pPr>
              <w:jc w:val="center"/>
              <w:rPr>
                <w:rFonts w:hint="eastAsia" w:ascii="宋体" w:hAnsi="宋体" w:eastAsia="宋体" w:cs="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cs="宋体"/>
                <w:szCs w:val="21"/>
              </w:rPr>
            </w:pPr>
          </w:p>
        </w:tc>
        <w:tc>
          <w:tcPr>
            <w:tcW w:w="653" w:type="pct"/>
            <w:vAlign w:val="center"/>
          </w:tcPr>
          <w:p w14:paraId="6766E312">
            <w:pPr>
              <w:jc w:val="center"/>
              <w:rPr>
                <w:rFonts w:hint="eastAsia" w:ascii="宋体" w:hAnsi="宋体" w:eastAsia="宋体" w:cs="宋体"/>
                <w:szCs w:val="21"/>
              </w:rPr>
            </w:pPr>
          </w:p>
        </w:tc>
        <w:tc>
          <w:tcPr>
            <w:tcW w:w="739" w:type="pct"/>
            <w:vAlign w:val="center"/>
          </w:tcPr>
          <w:p w14:paraId="712229AA">
            <w:pPr>
              <w:jc w:val="center"/>
              <w:rPr>
                <w:rFonts w:hint="eastAsia" w:ascii="宋体" w:hAnsi="宋体" w:eastAsia="宋体" w:cs="宋体"/>
                <w:szCs w:val="21"/>
              </w:rPr>
            </w:pPr>
          </w:p>
        </w:tc>
        <w:tc>
          <w:tcPr>
            <w:tcW w:w="1081" w:type="pct"/>
            <w:vAlign w:val="center"/>
          </w:tcPr>
          <w:p w14:paraId="46A54FD3">
            <w:pPr>
              <w:jc w:val="center"/>
              <w:rPr>
                <w:rFonts w:hint="eastAsia" w:ascii="宋体" w:hAnsi="宋体" w:eastAsia="宋体" w:cs="宋体"/>
                <w:szCs w:val="21"/>
              </w:rPr>
            </w:pPr>
          </w:p>
        </w:tc>
        <w:tc>
          <w:tcPr>
            <w:tcW w:w="830" w:type="pct"/>
          </w:tcPr>
          <w:p w14:paraId="4EF42F3D">
            <w:pPr>
              <w:jc w:val="center"/>
              <w:rPr>
                <w:rFonts w:hint="eastAsia" w:ascii="宋体" w:hAnsi="宋体" w:eastAsia="宋体" w:cs="宋体"/>
                <w:szCs w:val="21"/>
              </w:rPr>
            </w:pPr>
          </w:p>
        </w:tc>
        <w:tc>
          <w:tcPr>
            <w:tcW w:w="582" w:type="pct"/>
            <w:vAlign w:val="center"/>
          </w:tcPr>
          <w:p w14:paraId="08C50BFC">
            <w:pPr>
              <w:jc w:val="center"/>
              <w:rPr>
                <w:rFonts w:hint="eastAsia" w:ascii="宋体" w:hAnsi="宋体" w:eastAsia="宋体" w:cs="宋体"/>
                <w:szCs w:val="21"/>
              </w:rPr>
            </w:pPr>
          </w:p>
        </w:tc>
        <w:tc>
          <w:tcPr>
            <w:tcW w:w="699" w:type="pct"/>
          </w:tcPr>
          <w:p w14:paraId="0A696757">
            <w:pPr>
              <w:jc w:val="center"/>
              <w:rPr>
                <w:rFonts w:hint="eastAsia" w:ascii="宋体" w:hAnsi="宋体" w:eastAsia="宋体" w:cs="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cs="宋体"/>
                <w:szCs w:val="21"/>
              </w:rPr>
            </w:pPr>
          </w:p>
        </w:tc>
        <w:tc>
          <w:tcPr>
            <w:tcW w:w="653" w:type="pct"/>
            <w:vAlign w:val="center"/>
          </w:tcPr>
          <w:p w14:paraId="76F5D1F9">
            <w:pPr>
              <w:jc w:val="center"/>
              <w:rPr>
                <w:rFonts w:hint="eastAsia" w:ascii="宋体" w:hAnsi="宋体" w:eastAsia="宋体" w:cs="宋体"/>
                <w:szCs w:val="21"/>
              </w:rPr>
            </w:pPr>
          </w:p>
        </w:tc>
        <w:tc>
          <w:tcPr>
            <w:tcW w:w="739" w:type="pct"/>
            <w:vAlign w:val="center"/>
          </w:tcPr>
          <w:p w14:paraId="4F852F46">
            <w:pPr>
              <w:jc w:val="center"/>
              <w:rPr>
                <w:rFonts w:hint="eastAsia" w:ascii="宋体" w:hAnsi="宋体" w:eastAsia="宋体" w:cs="宋体"/>
                <w:szCs w:val="21"/>
              </w:rPr>
            </w:pPr>
          </w:p>
        </w:tc>
        <w:tc>
          <w:tcPr>
            <w:tcW w:w="1081" w:type="pct"/>
            <w:vAlign w:val="center"/>
          </w:tcPr>
          <w:p w14:paraId="437366F9">
            <w:pPr>
              <w:jc w:val="center"/>
              <w:rPr>
                <w:rFonts w:hint="eastAsia" w:ascii="宋体" w:hAnsi="宋体" w:eastAsia="宋体" w:cs="宋体"/>
                <w:szCs w:val="21"/>
              </w:rPr>
            </w:pPr>
          </w:p>
        </w:tc>
        <w:tc>
          <w:tcPr>
            <w:tcW w:w="830" w:type="pct"/>
          </w:tcPr>
          <w:p w14:paraId="3D42306E">
            <w:pPr>
              <w:jc w:val="center"/>
              <w:rPr>
                <w:rFonts w:hint="eastAsia" w:ascii="宋体" w:hAnsi="宋体" w:eastAsia="宋体" w:cs="宋体"/>
                <w:szCs w:val="21"/>
              </w:rPr>
            </w:pPr>
          </w:p>
        </w:tc>
        <w:tc>
          <w:tcPr>
            <w:tcW w:w="582" w:type="pct"/>
            <w:vAlign w:val="center"/>
          </w:tcPr>
          <w:p w14:paraId="2F48BADD">
            <w:pPr>
              <w:jc w:val="center"/>
              <w:rPr>
                <w:rFonts w:hint="eastAsia" w:ascii="宋体" w:hAnsi="宋体" w:eastAsia="宋体" w:cs="宋体"/>
                <w:szCs w:val="21"/>
              </w:rPr>
            </w:pPr>
          </w:p>
        </w:tc>
        <w:tc>
          <w:tcPr>
            <w:tcW w:w="699" w:type="pct"/>
          </w:tcPr>
          <w:p w14:paraId="14356E07">
            <w:pPr>
              <w:jc w:val="center"/>
              <w:rPr>
                <w:rFonts w:hint="eastAsia" w:ascii="宋体" w:hAnsi="宋体" w:eastAsia="宋体" w:cs="宋体"/>
                <w:szCs w:val="21"/>
              </w:rPr>
            </w:pPr>
          </w:p>
        </w:tc>
      </w:tr>
    </w:tbl>
    <w:p w14:paraId="585052B7">
      <w:pPr>
        <w:spacing w:line="360" w:lineRule="auto"/>
        <w:rPr>
          <w:rFonts w:hint="eastAsia" w:ascii="宋体" w:hAnsi="宋体" w:eastAsia="宋体" w:cs="宋体"/>
        </w:rPr>
      </w:pPr>
    </w:p>
    <w:p w14:paraId="16EB79CC">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62AC528F">
      <w:pPr>
        <w:widowControl/>
        <w:spacing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1C820B74">
      <w:pPr>
        <w:spacing w:line="360" w:lineRule="auto"/>
        <w:rPr>
          <w:rFonts w:hint="eastAsia" w:ascii="宋体" w:hAnsi="宋体" w:eastAsia="宋体" w:cs="宋体"/>
        </w:rPr>
      </w:pPr>
    </w:p>
    <w:p w14:paraId="6C399DC8">
      <w:pPr>
        <w:pageBreakBefore/>
        <w:rPr>
          <w:rFonts w:hint="eastAsia" w:ascii="宋体" w:hAnsi="宋体" w:eastAsia="宋体" w:cs="宋体"/>
          <w:b/>
          <w:bCs/>
        </w:rPr>
      </w:pPr>
      <w:r>
        <w:rPr>
          <w:rFonts w:hint="eastAsia" w:ascii="宋体" w:hAnsi="宋体" w:eastAsia="宋体" w:cs="宋体"/>
          <w:b/>
          <w:bCs/>
          <w:sz w:val="24"/>
          <w:szCs w:val="28"/>
        </w:rPr>
        <w:t>格式十四：</w:t>
      </w:r>
    </w:p>
    <w:p w14:paraId="7966E96E">
      <w:pPr>
        <w:spacing w:after="217" w:afterLines="50" w:line="360" w:lineRule="auto"/>
        <w:jc w:val="center"/>
        <w:rPr>
          <w:rFonts w:hint="eastAsia" w:ascii="宋体" w:hAnsi="宋体" w:eastAsia="宋体" w:cs="宋体"/>
          <w:b/>
          <w:sz w:val="28"/>
          <w:szCs w:val="28"/>
        </w:rPr>
      </w:pPr>
      <w:r>
        <w:rPr>
          <w:rFonts w:hint="eastAsia" w:ascii="宋体" w:hAnsi="宋体" w:eastAsia="宋体" w:cs="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cs="宋体"/>
                <w:szCs w:val="21"/>
              </w:rPr>
            </w:pPr>
            <w:r>
              <w:rPr>
                <w:rFonts w:hint="eastAsia" w:ascii="宋体" w:hAnsi="宋体" w:eastAsia="宋体" w:cs="宋体"/>
                <w:szCs w:val="21"/>
              </w:rPr>
              <w:t>姓名</w:t>
            </w:r>
          </w:p>
        </w:tc>
        <w:tc>
          <w:tcPr>
            <w:tcW w:w="1493" w:type="pct"/>
            <w:gridSpan w:val="4"/>
            <w:vAlign w:val="center"/>
          </w:tcPr>
          <w:p w14:paraId="75907632">
            <w:pPr>
              <w:jc w:val="center"/>
              <w:rPr>
                <w:rFonts w:hint="eastAsia" w:ascii="宋体" w:hAnsi="宋体" w:eastAsia="宋体" w:cs="宋体"/>
                <w:szCs w:val="21"/>
              </w:rPr>
            </w:pPr>
          </w:p>
        </w:tc>
        <w:tc>
          <w:tcPr>
            <w:tcW w:w="480" w:type="pct"/>
            <w:vAlign w:val="center"/>
          </w:tcPr>
          <w:p w14:paraId="42134CA2">
            <w:pPr>
              <w:jc w:val="center"/>
              <w:rPr>
                <w:rFonts w:hint="eastAsia" w:ascii="宋体" w:hAnsi="宋体" w:eastAsia="宋体" w:cs="宋体"/>
                <w:szCs w:val="21"/>
              </w:rPr>
            </w:pPr>
            <w:r>
              <w:rPr>
                <w:rFonts w:hint="eastAsia" w:ascii="宋体" w:hAnsi="宋体" w:eastAsia="宋体" w:cs="宋体"/>
                <w:szCs w:val="21"/>
              </w:rPr>
              <w:t>性别</w:t>
            </w:r>
          </w:p>
        </w:tc>
        <w:tc>
          <w:tcPr>
            <w:tcW w:w="962" w:type="pct"/>
            <w:gridSpan w:val="3"/>
            <w:vAlign w:val="center"/>
          </w:tcPr>
          <w:p w14:paraId="796FAF0D">
            <w:pPr>
              <w:jc w:val="center"/>
              <w:rPr>
                <w:rFonts w:hint="eastAsia" w:ascii="宋体" w:hAnsi="宋体" w:eastAsia="宋体" w:cs="宋体"/>
                <w:szCs w:val="21"/>
              </w:rPr>
            </w:pPr>
          </w:p>
        </w:tc>
        <w:tc>
          <w:tcPr>
            <w:tcW w:w="617" w:type="pct"/>
            <w:gridSpan w:val="2"/>
            <w:vAlign w:val="center"/>
          </w:tcPr>
          <w:p w14:paraId="4C9B7B82">
            <w:pPr>
              <w:jc w:val="center"/>
              <w:rPr>
                <w:rFonts w:hint="eastAsia" w:ascii="宋体" w:hAnsi="宋体" w:eastAsia="宋体" w:cs="宋体"/>
                <w:szCs w:val="21"/>
              </w:rPr>
            </w:pPr>
            <w:r>
              <w:rPr>
                <w:rFonts w:hint="eastAsia" w:ascii="宋体" w:hAnsi="宋体" w:eastAsia="宋体" w:cs="宋体"/>
                <w:szCs w:val="21"/>
              </w:rPr>
              <w:t>年龄</w:t>
            </w:r>
          </w:p>
        </w:tc>
        <w:tc>
          <w:tcPr>
            <w:tcW w:w="1030" w:type="pct"/>
            <w:gridSpan w:val="2"/>
            <w:vAlign w:val="center"/>
          </w:tcPr>
          <w:p w14:paraId="03DE18C0">
            <w:pPr>
              <w:jc w:val="center"/>
              <w:rPr>
                <w:rFonts w:hint="eastAsia" w:ascii="宋体" w:hAnsi="宋体" w:eastAsia="宋体" w:cs="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cs="宋体"/>
                <w:szCs w:val="21"/>
              </w:rPr>
            </w:pPr>
            <w:r>
              <w:rPr>
                <w:rFonts w:hint="eastAsia" w:ascii="宋体" w:hAnsi="宋体" w:eastAsia="宋体" w:cs="宋体"/>
                <w:szCs w:val="21"/>
              </w:rPr>
              <w:t>职务</w:t>
            </w:r>
          </w:p>
        </w:tc>
        <w:tc>
          <w:tcPr>
            <w:tcW w:w="1493" w:type="pct"/>
            <w:gridSpan w:val="4"/>
            <w:vAlign w:val="center"/>
          </w:tcPr>
          <w:p w14:paraId="10FA0FF9">
            <w:pPr>
              <w:jc w:val="center"/>
              <w:rPr>
                <w:rFonts w:hint="eastAsia" w:ascii="宋体" w:hAnsi="宋体" w:eastAsia="宋体" w:cs="宋体"/>
                <w:szCs w:val="21"/>
              </w:rPr>
            </w:pPr>
          </w:p>
        </w:tc>
        <w:tc>
          <w:tcPr>
            <w:tcW w:w="480" w:type="pct"/>
            <w:vAlign w:val="center"/>
          </w:tcPr>
          <w:p w14:paraId="6443894A">
            <w:pPr>
              <w:jc w:val="center"/>
              <w:rPr>
                <w:rFonts w:hint="eastAsia" w:ascii="宋体" w:hAnsi="宋体" w:eastAsia="宋体" w:cs="宋体"/>
                <w:szCs w:val="21"/>
              </w:rPr>
            </w:pPr>
            <w:r>
              <w:rPr>
                <w:rFonts w:hint="eastAsia" w:ascii="宋体" w:hAnsi="宋体" w:eastAsia="宋体" w:cs="宋体"/>
                <w:szCs w:val="21"/>
              </w:rPr>
              <w:t>职称</w:t>
            </w:r>
          </w:p>
        </w:tc>
        <w:tc>
          <w:tcPr>
            <w:tcW w:w="962" w:type="pct"/>
            <w:gridSpan w:val="3"/>
            <w:vAlign w:val="center"/>
          </w:tcPr>
          <w:p w14:paraId="0DF6C0D1">
            <w:pPr>
              <w:jc w:val="center"/>
              <w:rPr>
                <w:rFonts w:hint="eastAsia" w:ascii="宋体" w:hAnsi="宋体" w:eastAsia="宋体" w:cs="宋体"/>
                <w:szCs w:val="21"/>
              </w:rPr>
            </w:pPr>
          </w:p>
        </w:tc>
        <w:tc>
          <w:tcPr>
            <w:tcW w:w="617" w:type="pct"/>
            <w:gridSpan w:val="2"/>
            <w:vAlign w:val="center"/>
          </w:tcPr>
          <w:p w14:paraId="4E4FB8BD">
            <w:pPr>
              <w:jc w:val="center"/>
              <w:rPr>
                <w:rFonts w:hint="eastAsia" w:ascii="宋体" w:hAnsi="宋体" w:eastAsia="宋体" w:cs="宋体"/>
                <w:szCs w:val="21"/>
              </w:rPr>
            </w:pPr>
            <w:r>
              <w:rPr>
                <w:rFonts w:hint="eastAsia" w:ascii="宋体" w:hAnsi="宋体" w:eastAsia="宋体" w:cs="宋体"/>
                <w:szCs w:val="21"/>
              </w:rPr>
              <w:t>学历</w:t>
            </w:r>
          </w:p>
        </w:tc>
        <w:tc>
          <w:tcPr>
            <w:tcW w:w="1030" w:type="pct"/>
            <w:gridSpan w:val="2"/>
            <w:vAlign w:val="center"/>
          </w:tcPr>
          <w:p w14:paraId="636F07F2">
            <w:pPr>
              <w:jc w:val="center"/>
              <w:rPr>
                <w:rFonts w:hint="eastAsia" w:ascii="宋体" w:hAnsi="宋体" w:eastAsia="宋体" w:cs="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cs="宋体"/>
                <w:szCs w:val="21"/>
              </w:rPr>
            </w:pPr>
            <w:r>
              <w:rPr>
                <w:rFonts w:hint="eastAsia" w:ascii="宋体" w:hAnsi="宋体" w:eastAsia="宋体" w:cs="宋体"/>
                <w:szCs w:val="21"/>
              </w:rPr>
              <w:t>参加工作时间</w:t>
            </w:r>
          </w:p>
        </w:tc>
        <w:tc>
          <w:tcPr>
            <w:tcW w:w="1081" w:type="pct"/>
            <w:gridSpan w:val="4"/>
            <w:vAlign w:val="center"/>
          </w:tcPr>
          <w:p w14:paraId="5012BB6D">
            <w:pPr>
              <w:jc w:val="center"/>
              <w:rPr>
                <w:rFonts w:hint="eastAsia" w:ascii="宋体" w:hAnsi="宋体" w:eastAsia="宋体" w:cs="宋体"/>
                <w:szCs w:val="21"/>
              </w:rPr>
            </w:pPr>
          </w:p>
        </w:tc>
        <w:tc>
          <w:tcPr>
            <w:tcW w:w="1502" w:type="pct"/>
            <w:gridSpan w:val="5"/>
            <w:vAlign w:val="center"/>
          </w:tcPr>
          <w:p w14:paraId="79AD2E2B">
            <w:pPr>
              <w:jc w:val="center"/>
              <w:rPr>
                <w:rFonts w:hint="eastAsia" w:ascii="宋体" w:hAnsi="宋体" w:eastAsia="宋体" w:cs="宋体"/>
                <w:szCs w:val="21"/>
              </w:rPr>
            </w:pPr>
            <w:r>
              <w:rPr>
                <w:rFonts w:hint="eastAsia" w:ascii="宋体" w:hAnsi="宋体" w:eastAsia="宋体" w:cs="宋体"/>
                <w:szCs w:val="21"/>
              </w:rPr>
              <w:t>相关经验年限</w:t>
            </w:r>
          </w:p>
        </w:tc>
        <w:tc>
          <w:tcPr>
            <w:tcW w:w="796" w:type="pct"/>
            <w:vAlign w:val="center"/>
          </w:tcPr>
          <w:p w14:paraId="03D12534">
            <w:pPr>
              <w:jc w:val="center"/>
              <w:rPr>
                <w:rFonts w:hint="eastAsia" w:ascii="宋体" w:hAnsi="宋体" w:eastAsia="宋体" w:cs="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cs="宋体"/>
                <w:szCs w:val="21"/>
              </w:rPr>
            </w:pPr>
            <w:r>
              <w:rPr>
                <w:rFonts w:hint="eastAsia" w:ascii="宋体" w:hAnsi="宋体" w:eastAsia="宋体" w:cs="宋体"/>
                <w:szCs w:val="21"/>
              </w:rPr>
              <w:t>资格证书名称、编号</w:t>
            </w:r>
          </w:p>
        </w:tc>
        <w:tc>
          <w:tcPr>
            <w:tcW w:w="3379" w:type="pct"/>
            <w:gridSpan w:val="10"/>
            <w:vAlign w:val="center"/>
          </w:tcPr>
          <w:p w14:paraId="13D9E3A1">
            <w:pPr>
              <w:jc w:val="center"/>
              <w:rPr>
                <w:rFonts w:hint="eastAsia" w:ascii="宋体" w:hAnsi="宋体" w:eastAsia="宋体" w:cs="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cs="宋体"/>
                <w:szCs w:val="21"/>
              </w:rPr>
            </w:pPr>
            <w:r>
              <w:rPr>
                <w:rFonts w:hint="eastAsia" w:ascii="宋体" w:hAnsi="宋体" w:eastAsia="宋体" w:cs="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cs="宋体"/>
                <w:szCs w:val="21"/>
              </w:rPr>
            </w:pPr>
            <w:r>
              <w:rPr>
                <w:rFonts w:hint="eastAsia" w:ascii="宋体" w:hAnsi="宋体" w:eastAsia="宋体" w:cs="宋体"/>
                <w:szCs w:val="21"/>
              </w:rPr>
              <w:t>采购人</w:t>
            </w:r>
          </w:p>
        </w:tc>
        <w:tc>
          <w:tcPr>
            <w:tcW w:w="962" w:type="pct"/>
            <w:gridSpan w:val="2"/>
            <w:vAlign w:val="center"/>
          </w:tcPr>
          <w:p w14:paraId="1917148B">
            <w:pPr>
              <w:jc w:val="center"/>
              <w:rPr>
                <w:rFonts w:hint="eastAsia" w:ascii="宋体" w:hAnsi="宋体" w:eastAsia="宋体" w:cs="宋体"/>
                <w:szCs w:val="21"/>
              </w:rPr>
            </w:pPr>
            <w:r>
              <w:rPr>
                <w:rFonts w:hint="eastAsia" w:ascii="宋体" w:hAnsi="宋体" w:eastAsia="宋体" w:cs="宋体"/>
                <w:szCs w:val="21"/>
              </w:rPr>
              <w:t>项目名称</w:t>
            </w:r>
          </w:p>
        </w:tc>
        <w:tc>
          <w:tcPr>
            <w:tcW w:w="903" w:type="pct"/>
            <w:gridSpan w:val="4"/>
            <w:vAlign w:val="center"/>
          </w:tcPr>
          <w:p w14:paraId="257BC801">
            <w:pPr>
              <w:jc w:val="center"/>
              <w:rPr>
                <w:rFonts w:hint="eastAsia" w:ascii="宋体" w:hAnsi="宋体" w:eastAsia="宋体" w:cs="宋体"/>
                <w:szCs w:val="21"/>
              </w:rPr>
            </w:pPr>
            <w:r>
              <w:rPr>
                <w:rFonts w:hint="eastAsia" w:ascii="宋体" w:hAnsi="宋体" w:eastAsia="宋体" w:cs="宋体"/>
                <w:szCs w:val="21"/>
              </w:rPr>
              <w:t>项目规模</w:t>
            </w:r>
          </w:p>
        </w:tc>
        <w:tc>
          <w:tcPr>
            <w:tcW w:w="892" w:type="pct"/>
            <w:gridSpan w:val="2"/>
            <w:vAlign w:val="center"/>
          </w:tcPr>
          <w:p w14:paraId="18B487FC">
            <w:pPr>
              <w:jc w:val="center"/>
              <w:rPr>
                <w:rFonts w:hint="eastAsia" w:ascii="宋体" w:hAnsi="宋体" w:eastAsia="宋体" w:cs="宋体"/>
                <w:szCs w:val="21"/>
              </w:rPr>
            </w:pPr>
            <w:r>
              <w:rPr>
                <w:rFonts w:hint="eastAsia" w:ascii="宋体" w:hAnsi="宋体" w:eastAsia="宋体" w:cs="宋体"/>
                <w:szCs w:val="21"/>
              </w:rPr>
              <w:t>所任职务</w:t>
            </w:r>
          </w:p>
        </w:tc>
        <w:tc>
          <w:tcPr>
            <w:tcW w:w="1399" w:type="pct"/>
            <w:gridSpan w:val="3"/>
            <w:vAlign w:val="center"/>
          </w:tcPr>
          <w:p w14:paraId="60D19C2C">
            <w:pPr>
              <w:jc w:val="center"/>
              <w:rPr>
                <w:rFonts w:hint="eastAsia" w:ascii="宋体" w:hAnsi="宋体" w:eastAsia="宋体" w:cs="宋体"/>
                <w:szCs w:val="21"/>
              </w:rPr>
            </w:pPr>
            <w:r>
              <w:rPr>
                <w:rFonts w:hint="eastAsia" w:ascii="宋体" w:hAnsi="宋体" w:eastAsia="宋体" w:cs="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cs="宋体"/>
                <w:szCs w:val="21"/>
              </w:rPr>
            </w:pPr>
          </w:p>
        </w:tc>
        <w:tc>
          <w:tcPr>
            <w:tcW w:w="962" w:type="pct"/>
            <w:gridSpan w:val="2"/>
            <w:vAlign w:val="center"/>
          </w:tcPr>
          <w:p w14:paraId="59D4CC7B">
            <w:pPr>
              <w:jc w:val="center"/>
              <w:rPr>
                <w:rFonts w:hint="eastAsia" w:ascii="宋体" w:hAnsi="宋体" w:eastAsia="宋体" w:cs="宋体"/>
                <w:szCs w:val="21"/>
              </w:rPr>
            </w:pPr>
          </w:p>
        </w:tc>
        <w:tc>
          <w:tcPr>
            <w:tcW w:w="903" w:type="pct"/>
            <w:gridSpan w:val="4"/>
            <w:vAlign w:val="center"/>
          </w:tcPr>
          <w:p w14:paraId="53B57B73">
            <w:pPr>
              <w:jc w:val="center"/>
              <w:rPr>
                <w:rFonts w:hint="eastAsia" w:ascii="宋体" w:hAnsi="宋体" w:eastAsia="宋体" w:cs="宋体"/>
                <w:szCs w:val="21"/>
              </w:rPr>
            </w:pPr>
          </w:p>
        </w:tc>
        <w:tc>
          <w:tcPr>
            <w:tcW w:w="892" w:type="pct"/>
            <w:gridSpan w:val="2"/>
            <w:vAlign w:val="center"/>
          </w:tcPr>
          <w:p w14:paraId="744DD2C6">
            <w:pPr>
              <w:jc w:val="center"/>
              <w:rPr>
                <w:rFonts w:hint="eastAsia" w:ascii="宋体" w:hAnsi="宋体" w:eastAsia="宋体" w:cs="宋体"/>
                <w:szCs w:val="21"/>
              </w:rPr>
            </w:pPr>
          </w:p>
        </w:tc>
        <w:tc>
          <w:tcPr>
            <w:tcW w:w="1399" w:type="pct"/>
            <w:gridSpan w:val="3"/>
            <w:vAlign w:val="center"/>
          </w:tcPr>
          <w:p w14:paraId="689BFAA0">
            <w:pPr>
              <w:jc w:val="center"/>
              <w:rPr>
                <w:rFonts w:hint="eastAsia" w:ascii="宋体" w:hAnsi="宋体" w:eastAsia="宋体" w:cs="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cs="宋体"/>
                <w:szCs w:val="21"/>
              </w:rPr>
            </w:pPr>
          </w:p>
        </w:tc>
        <w:tc>
          <w:tcPr>
            <w:tcW w:w="962" w:type="pct"/>
            <w:gridSpan w:val="2"/>
            <w:vAlign w:val="center"/>
          </w:tcPr>
          <w:p w14:paraId="63B2D052">
            <w:pPr>
              <w:jc w:val="center"/>
              <w:rPr>
                <w:rFonts w:hint="eastAsia" w:ascii="宋体" w:hAnsi="宋体" w:eastAsia="宋体" w:cs="宋体"/>
                <w:szCs w:val="21"/>
              </w:rPr>
            </w:pPr>
          </w:p>
        </w:tc>
        <w:tc>
          <w:tcPr>
            <w:tcW w:w="903" w:type="pct"/>
            <w:gridSpan w:val="4"/>
            <w:vAlign w:val="center"/>
          </w:tcPr>
          <w:p w14:paraId="5DEEB8CC">
            <w:pPr>
              <w:jc w:val="center"/>
              <w:rPr>
                <w:rFonts w:hint="eastAsia" w:ascii="宋体" w:hAnsi="宋体" w:eastAsia="宋体" w:cs="宋体"/>
                <w:szCs w:val="21"/>
              </w:rPr>
            </w:pPr>
          </w:p>
        </w:tc>
        <w:tc>
          <w:tcPr>
            <w:tcW w:w="892" w:type="pct"/>
            <w:gridSpan w:val="2"/>
            <w:vAlign w:val="center"/>
          </w:tcPr>
          <w:p w14:paraId="2A34503D">
            <w:pPr>
              <w:jc w:val="center"/>
              <w:rPr>
                <w:rFonts w:hint="eastAsia" w:ascii="宋体" w:hAnsi="宋体" w:eastAsia="宋体" w:cs="宋体"/>
                <w:szCs w:val="21"/>
              </w:rPr>
            </w:pPr>
          </w:p>
        </w:tc>
        <w:tc>
          <w:tcPr>
            <w:tcW w:w="1399" w:type="pct"/>
            <w:gridSpan w:val="3"/>
            <w:vAlign w:val="center"/>
          </w:tcPr>
          <w:p w14:paraId="33F6FDBE">
            <w:pPr>
              <w:jc w:val="center"/>
              <w:rPr>
                <w:rFonts w:hint="eastAsia" w:ascii="宋体" w:hAnsi="宋体" w:eastAsia="宋体" w:cs="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cs="宋体"/>
                <w:szCs w:val="21"/>
              </w:rPr>
            </w:pPr>
          </w:p>
        </w:tc>
        <w:tc>
          <w:tcPr>
            <w:tcW w:w="962" w:type="pct"/>
            <w:gridSpan w:val="2"/>
            <w:vAlign w:val="center"/>
          </w:tcPr>
          <w:p w14:paraId="1B40859A">
            <w:pPr>
              <w:jc w:val="center"/>
              <w:rPr>
                <w:rFonts w:hint="eastAsia" w:ascii="宋体" w:hAnsi="宋体" w:eastAsia="宋体" w:cs="宋体"/>
                <w:szCs w:val="21"/>
              </w:rPr>
            </w:pPr>
          </w:p>
        </w:tc>
        <w:tc>
          <w:tcPr>
            <w:tcW w:w="903" w:type="pct"/>
            <w:gridSpan w:val="4"/>
            <w:vAlign w:val="center"/>
          </w:tcPr>
          <w:p w14:paraId="15522DA1">
            <w:pPr>
              <w:jc w:val="center"/>
              <w:rPr>
                <w:rFonts w:hint="eastAsia" w:ascii="宋体" w:hAnsi="宋体" w:eastAsia="宋体" w:cs="宋体"/>
                <w:szCs w:val="21"/>
              </w:rPr>
            </w:pPr>
          </w:p>
        </w:tc>
        <w:tc>
          <w:tcPr>
            <w:tcW w:w="892" w:type="pct"/>
            <w:gridSpan w:val="2"/>
            <w:vAlign w:val="center"/>
          </w:tcPr>
          <w:p w14:paraId="0CAD3FD0">
            <w:pPr>
              <w:jc w:val="center"/>
              <w:rPr>
                <w:rFonts w:hint="eastAsia" w:ascii="宋体" w:hAnsi="宋体" w:eastAsia="宋体" w:cs="宋体"/>
                <w:szCs w:val="21"/>
              </w:rPr>
            </w:pPr>
          </w:p>
        </w:tc>
        <w:tc>
          <w:tcPr>
            <w:tcW w:w="1399" w:type="pct"/>
            <w:gridSpan w:val="3"/>
            <w:vAlign w:val="center"/>
          </w:tcPr>
          <w:p w14:paraId="6D75C0E0">
            <w:pPr>
              <w:jc w:val="center"/>
              <w:rPr>
                <w:rFonts w:hint="eastAsia" w:ascii="宋体" w:hAnsi="宋体" w:eastAsia="宋体" w:cs="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cs="宋体"/>
                <w:szCs w:val="21"/>
              </w:rPr>
            </w:pPr>
          </w:p>
        </w:tc>
        <w:tc>
          <w:tcPr>
            <w:tcW w:w="962" w:type="pct"/>
            <w:gridSpan w:val="2"/>
            <w:vAlign w:val="center"/>
          </w:tcPr>
          <w:p w14:paraId="6C354A75">
            <w:pPr>
              <w:jc w:val="center"/>
              <w:rPr>
                <w:rFonts w:hint="eastAsia" w:ascii="宋体" w:hAnsi="宋体" w:eastAsia="宋体" w:cs="宋体"/>
                <w:szCs w:val="21"/>
              </w:rPr>
            </w:pPr>
          </w:p>
        </w:tc>
        <w:tc>
          <w:tcPr>
            <w:tcW w:w="903" w:type="pct"/>
            <w:gridSpan w:val="4"/>
            <w:vAlign w:val="center"/>
          </w:tcPr>
          <w:p w14:paraId="5376537B">
            <w:pPr>
              <w:jc w:val="center"/>
              <w:rPr>
                <w:rFonts w:hint="eastAsia" w:ascii="宋体" w:hAnsi="宋体" w:eastAsia="宋体" w:cs="宋体"/>
                <w:szCs w:val="21"/>
              </w:rPr>
            </w:pPr>
          </w:p>
        </w:tc>
        <w:tc>
          <w:tcPr>
            <w:tcW w:w="892" w:type="pct"/>
            <w:gridSpan w:val="2"/>
            <w:vAlign w:val="center"/>
          </w:tcPr>
          <w:p w14:paraId="7D6D7284">
            <w:pPr>
              <w:jc w:val="center"/>
              <w:rPr>
                <w:rFonts w:hint="eastAsia" w:ascii="宋体" w:hAnsi="宋体" w:eastAsia="宋体" w:cs="宋体"/>
                <w:szCs w:val="21"/>
              </w:rPr>
            </w:pPr>
          </w:p>
        </w:tc>
        <w:tc>
          <w:tcPr>
            <w:tcW w:w="1399" w:type="pct"/>
            <w:gridSpan w:val="3"/>
            <w:vAlign w:val="center"/>
          </w:tcPr>
          <w:p w14:paraId="6ACF342D">
            <w:pPr>
              <w:jc w:val="center"/>
              <w:rPr>
                <w:rFonts w:hint="eastAsia" w:ascii="宋体" w:hAnsi="宋体" w:eastAsia="宋体" w:cs="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cs="宋体"/>
                <w:szCs w:val="21"/>
              </w:rPr>
            </w:pPr>
          </w:p>
        </w:tc>
        <w:tc>
          <w:tcPr>
            <w:tcW w:w="962" w:type="pct"/>
            <w:gridSpan w:val="2"/>
            <w:vAlign w:val="center"/>
          </w:tcPr>
          <w:p w14:paraId="37FC9F82">
            <w:pPr>
              <w:jc w:val="center"/>
              <w:rPr>
                <w:rFonts w:hint="eastAsia" w:ascii="宋体" w:hAnsi="宋体" w:eastAsia="宋体" w:cs="宋体"/>
                <w:szCs w:val="21"/>
              </w:rPr>
            </w:pPr>
          </w:p>
        </w:tc>
        <w:tc>
          <w:tcPr>
            <w:tcW w:w="903" w:type="pct"/>
            <w:gridSpan w:val="4"/>
            <w:vAlign w:val="center"/>
          </w:tcPr>
          <w:p w14:paraId="71801AC3">
            <w:pPr>
              <w:jc w:val="center"/>
              <w:rPr>
                <w:rFonts w:hint="eastAsia" w:ascii="宋体" w:hAnsi="宋体" w:eastAsia="宋体" w:cs="宋体"/>
                <w:szCs w:val="21"/>
              </w:rPr>
            </w:pPr>
          </w:p>
        </w:tc>
        <w:tc>
          <w:tcPr>
            <w:tcW w:w="892" w:type="pct"/>
            <w:gridSpan w:val="2"/>
            <w:vAlign w:val="center"/>
          </w:tcPr>
          <w:p w14:paraId="5A8F9131">
            <w:pPr>
              <w:jc w:val="center"/>
              <w:rPr>
                <w:rFonts w:hint="eastAsia" w:ascii="宋体" w:hAnsi="宋体" w:eastAsia="宋体" w:cs="宋体"/>
                <w:szCs w:val="21"/>
              </w:rPr>
            </w:pPr>
          </w:p>
        </w:tc>
        <w:tc>
          <w:tcPr>
            <w:tcW w:w="1399" w:type="pct"/>
            <w:gridSpan w:val="3"/>
            <w:vAlign w:val="center"/>
          </w:tcPr>
          <w:p w14:paraId="50C1E36F">
            <w:pPr>
              <w:jc w:val="center"/>
              <w:rPr>
                <w:rFonts w:hint="eastAsia" w:ascii="宋体" w:hAnsi="宋体" w:eastAsia="宋体" w:cs="宋体"/>
                <w:szCs w:val="21"/>
              </w:rPr>
            </w:pPr>
          </w:p>
        </w:tc>
      </w:tr>
    </w:tbl>
    <w:p w14:paraId="1764458C">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7CCCC1E1">
      <w:pPr>
        <w:widowControl/>
        <w:spacing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7780EB6D">
      <w:pPr>
        <w:pageBreakBefore/>
        <w:rPr>
          <w:rFonts w:hint="eastAsia" w:ascii="宋体" w:hAnsi="宋体" w:eastAsia="宋体" w:cs="宋体"/>
          <w:kern w:val="0"/>
          <w:sz w:val="20"/>
          <w:szCs w:val="20"/>
        </w:rPr>
      </w:pPr>
      <w:bookmarkStart w:id="56" w:name="_Toc169799799"/>
      <w:r>
        <w:rPr>
          <w:rFonts w:hint="eastAsia" w:ascii="宋体" w:hAnsi="宋体" w:eastAsia="宋体" w:cs="宋体"/>
          <w:b/>
          <w:bCs/>
          <w:sz w:val="24"/>
          <w:szCs w:val="28"/>
        </w:rPr>
        <w:t>格式十五：</w:t>
      </w:r>
      <w:bookmarkEnd w:id="56"/>
    </w:p>
    <w:p w14:paraId="27D4AAB0">
      <w:pPr>
        <w:widowControl/>
        <w:spacing w:after="217" w:afterLines="5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序号</w:t>
            </w:r>
          </w:p>
        </w:tc>
        <w:tc>
          <w:tcPr>
            <w:tcW w:w="644" w:type="pct"/>
            <w:vAlign w:val="center"/>
          </w:tcPr>
          <w:p w14:paraId="64230397">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客户名称</w:t>
            </w:r>
          </w:p>
        </w:tc>
        <w:tc>
          <w:tcPr>
            <w:tcW w:w="1113" w:type="pct"/>
            <w:vAlign w:val="center"/>
          </w:tcPr>
          <w:p w14:paraId="2E4DA03B">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项目名称</w:t>
            </w:r>
          </w:p>
        </w:tc>
        <w:tc>
          <w:tcPr>
            <w:tcW w:w="704" w:type="pct"/>
            <w:vAlign w:val="center"/>
          </w:tcPr>
          <w:p w14:paraId="7308D23E">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合同金额（万元）</w:t>
            </w:r>
          </w:p>
        </w:tc>
        <w:tc>
          <w:tcPr>
            <w:tcW w:w="627" w:type="pct"/>
          </w:tcPr>
          <w:p w14:paraId="472A2F1D">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签订合同时间</w:t>
            </w:r>
          </w:p>
        </w:tc>
        <w:tc>
          <w:tcPr>
            <w:tcW w:w="705" w:type="pct"/>
            <w:vAlign w:val="center"/>
          </w:tcPr>
          <w:p w14:paraId="34769A6C">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竣工验收报告时间</w:t>
            </w:r>
          </w:p>
        </w:tc>
        <w:tc>
          <w:tcPr>
            <w:tcW w:w="855" w:type="pct"/>
            <w:vAlign w:val="center"/>
          </w:tcPr>
          <w:p w14:paraId="450EEB7D">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w:t>
            </w:r>
          </w:p>
        </w:tc>
        <w:tc>
          <w:tcPr>
            <w:tcW w:w="644" w:type="pct"/>
          </w:tcPr>
          <w:p w14:paraId="0A46D0CD">
            <w:pPr>
              <w:rPr>
                <w:rFonts w:hint="eastAsia" w:ascii="宋体" w:hAnsi="宋体" w:eastAsia="宋体" w:cs="宋体"/>
                <w:szCs w:val="21"/>
              </w:rPr>
            </w:pPr>
          </w:p>
        </w:tc>
        <w:tc>
          <w:tcPr>
            <w:tcW w:w="1113" w:type="pct"/>
          </w:tcPr>
          <w:p w14:paraId="59C4F175">
            <w:pPr>
              <w:rPr>
                <w:rFonts w:hint="eastAsia" w:ascii="宋体" w:hAnsi="宋体" w:eastAsia="宋体" w:cs="宋体"/>
                <w:szCs w:val="21"/>
              </w:rPr>
            </w:pPr>
          </w:p>
        </w:tc>
        <w:tc>
          <w:tcPr>
            <w:tcW w:w="704" w:type="pct"/>
          </w:tcPr>
          <w:p w14:paraId="736FFD0D">
            <w:pPr>
              <w:rPr>
                <w:rFonts w:hint="eastAsia" w:ascii="宋体" w:hAnsi="宋体" w:eastAsia="宋体" w:cs="宋体"/>
                <w:szCs w:val="21"/>
              </w:rPr>
            </w:pPr>
          </w:p>
        </w:tc>
        <w:tc>
          <w:tcPr>
            <w:tcW w:w="627" w:type="pct"/>
          </w:tcPr>
          <w:p w14:paraId="11C97A5F">
            <w:pPr>
              <w:rPr>
                <w:rFonts w:hint="eastAsia" w:ascii="宋体" w:hAnsi="宋体" w:eastAsia="宋体" w:cs="宋体"/>
                <w:szCs w:val="21"/>
              </w:rPr>
            </w:pPr>
          </w:p>
        </w:tc>
        <w:tc>
          <w:tcPr>
            <w:tcW w:w="705" w:type="pct"/>
          </w:tcPr>
          <w:p w14:paraId="2A4BDCFA">
            <w:pPr>
              <w:rPr>
                <w:rFonts w:hint="eastAsia" w:ascii="宋体" w:hAnsi="宋体" w:eastAsia="宋体" w:cs="宋体"/>
                <w:szCs w:val="21"/>
              </w:rPr>
            </w:pPr>
          </w:p>
        </w:tc>
        <w:tc>
          <w:tcPr>
            <w:tcW w:w="855" w:type="pct"/>
          </w:tcPr>
          <w:p w14:paraId="3B692309">
            <w:pPr>
              <w:rPr>
                <w:rFonts w:hint="eastAsia" w:ascii="宋体" w:hAnsi="宋体" w:eastAsia="宋体" w:cs="宋体"/>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2</w:t>
            </w:r>
          </w:p>
        </w:tc>
        <w:tc>
          <w:tcPr>
            <w:tcW w:w="644" w:type="pct"/>
          </w:tcPr>
          <w:p w14:paraId="39F74D8E">
            <w:pPr>
              <w:rPr>
                <w:rFonts w:hint="eastAsia" w:ascii="宋体" w:hAnsi="宋体" w:eastAsia="宋体" w:cs="宋体"/>
                <w:szCs w:val="21"/>
              </w:rPr>
            </w:pPr>
          </w:p>
        </w:tc>
        <w:tc>
          <w:tcPr>
            <w:tcW w:w="1113" w:type="pct"/>
          </w:tcPr>
          <w:p w14:paraId="5F671B79">
            <w:pPr>
              <w:rPr>
                <w:rFonts w:hint="eastAsia" w:ascii="宋体" w:hAnsi="宋体" w:eastAsia="宋体" w:cs="宋体"/>
                <w:szCs w:val="21"/>
              </w:rPr>
            </w:pPr>
          </w:p>
        </w:tc>
        <w:tc>
          <w:tcPr>
            <w:tcW w:w="704" w:type="pct"/>
          </w:tcPr>
          <w:p w14:paraId="1195D776">
            <w:pPr>
              <w:rPr>
                <w:rFonts w:hint="eastAsia" w:ascii="宋体" w:hAnsi="宋体" w:eastAsia="宋体" w:cs="宋体"/>
                <w:szCs w:val="21"/>
              </w:rPr>
            </w:pPr>
          </w:p>
        </w:tc>
        <w:tc>
          <w:tcPr>
            <w:tcW w:w="627" w:type="pct"/>
          </w:tcPr>
          <w:p w14:paraId="315925D5">
            <w:pPr>
              <w:rPr>
                <w:rFonts w:hint="eastAsia" w:ascii="宋体" w:hAnsi="宋体" w:eastAsia="宋体" w:cs="宋体"/>
                <w:szCs w:val="21"/>
              </w:rPr>
            </w:pPr>
          </w:p>
        </w:tc>
        <w:tc>
          <w:tcPr>
            <w:tcW w:w="705" w:type="pct"/>
          </w:tcPr>
          <w:p w14:paraId="3C778FED">
            <w:pPr>
              <w:rPr>
                <w:rFonts w:hint="eastAsia" w:ascii="宋体" w:hAnsi="宋体" w:eastAsia="宋体" w:cs="宋体"/>
                <w:szCs w:val="21"/>
              </w:rPr>
            </w:pPr>
          </w:p>
        </w:tc>
        <w:tc>
          <w:tcPr>
            <w:tcW w:w="855" w:type="pct"/>
          </w:tcPr>
          <w:p w14:paraId="51D94A91">
            <w:pPr>
              <w:rPr>
                <w:rFonts w:hint="eastAsia" w:ascii="宋体" w:hAnsi="宋体" w:eastAsia="宋体" w:cs="宋体"/>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3</w:t>
            </w:r>
          </w:p>
        </w:tc>
        <w:tc>
          <w:tcPr>
            <w:tcW w:w="644" w:type="pct"/>
          </w:tcPr>
          <w:p w14:paraId="1420AF0E">
            <w:pPr>
              <w:rPr>
                <w:rFonts w:hint="eastAsia" w:ascii="宋体" w:hAnsi="宋体" w:eastAsia="宋体" w:cs="宋体"/>
                <w:szCs w:val="21"/>
              </w:rPr>
            </w:pPr>
          </w:p>
        </w:tc>
        <w:tc>
          <w:tcPr>
            <w:tcW w:w="1113" w:type="pct"/>
          </w:tcPr>
          <w:p w14:paraId="44E87058">
            <w:pPr>
              <w:rPr>
                <w:rFonts w:hint="eastAsia" w:ascii="宋体" w:hAnsi="宋体" w:eastAsia="宋体" w:cs="宋体"/>
                <w:szCs w:val="21"/>
              </w:rPr>
            </w:pPr>
          </w:p>
        </w:tc>
        <w:tc>
          <w:tcPr>
            <w:tcW w:w="704" w:type="pct"/>
          </w:tcPr>
          <w:p w14:paraId="242ACC04">
            <w:pPr>
              <w:rPr>
                <w:rFonts w:hint="eastAsia" w:ascii="宋体" w:hAnsi="宋体" w:eastAsia="宋体" w:cs="宋体"/>
                <w:szCs w:val="21"/>
              </w:rPr>
            </w:pPr>
          </w:p>
        </w:tc>
        <w:tc>
          <w:tcPr>
            <w:tcW w:w="627" w:type="pct"/>
          </w:tcPr>
          <w:p w14:paraId="46877AD0">
            <w:pPr>
              <w:rPr>
                <w:rFonts w:hint="eastAsia" w:ascii="宋体" w:hAnsi="宋体" w:eastAsia="宋体" w:cs="宋体"/>
                <w:szCs w:val="21"/>
              </w:rPr>
            </w:pPr>
          </w:p>
        </w:tc>
        <w:tc>
          <w:tcPr>
            <w:tcW w:w="705" w:type="pct"/>
          </w:tcPr>
          <w:p w14:paraId="18E18C73">
            <w:pPr>
              <w:rPr>
                <w:rFonts w:hint="eastAsia" w:ascii="宋体" w:hAnsi="宋体" w:eastAsia="宋体" w:cs="宋体"/>
                <w:szCs w:val="21"/>
              </w:rPr>
            </w:pPr>
          </w:p>
        </w:tc>
        <w:tc>
          <w:tcPr>
            <w:tcW w:w="855" w:type="pct"/>
          </w:tcPr>
          <w:p w14:paraId="1FD5C6D6">
            <w:pPr>
              <w:rPr>
                <w:rFonts w:hint="eastAsia" w:ascii="宋体" w:hAnsi="宋体" w:eastAsia="宋体" w:cs="宋体"/>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4</w:t>
            </w:r>
          </w:p>
        </w:tc>
        <w:tc>
          <w:tcPr>
            <w:tcW w:w="644" w:type="pct"/>
          </w:tcPr>
          <w:p w14:paraId="4C217FE8">
            <w:pPr>
              <w:rPr>
                <w:rFonts w:hint="eastAsia" w:ascii="宋体" w:hAnsi="宋体" w:eastAsia="宋体" w:cs="宋体"/>
                <w:szCs w:val="21"/>
              </w:rPr>
            </w:pPr>
          </w:p>
        </w:tc>
        <w:tc>
          <w:tcPr>
            <w:tcW w:w="1113" w:type="pct"/>
          </w:tcPr>
          <w:p w14:paraId="3C34C2FE">
            <w:pPr>
              <w:rPr>
                <w:rFonts w:hint="eastAsia" w:ascii="宋体" w:hAnsi="宋体" w:eastAsia="宋体" w:cs="宋体"/>
                <w:szCs w:val="21"/>
              </w:rPr>
            </w:pPr>
          </w:p>
        </w:tc>
        <w:tc>
          <w:tcPr>
            <w:tcW w:w="704" w:type="pct"/>
          </w:tcPr>
          <w:p w14:paraId="4F2970B3">
            <w:pPr>
              <w:rPr>
                <w:rFonts w:hint="eastAsia" w:ascii="宋体" w:hAnsi="宋体" w:eastAsia="宋体" w:cs="宋体"/>
                <w:szCs w:val="21"/>
              </w:rPr>
            </w:pPr>
          </w:p>
        </w:tc>
        <w:tc>
          <w:tcPr>
            <w:tcW w:w="627" w:type="pct"/>
          </w:tcPr>
          <w:p w14:paraId="6F850DDD">
            <w:pPr>
              <w:rPr>
                <w:rFonts w:hint="eastAsia" w:ascii="宋体" w:hAnsi="宋体" w:eastAsia="宋体" w:cs="宋体"/>
                <w:szCs w:val="21"/>
              </w:rPr>
            </w:pPr>
          </w:p>
        </w:tc>
        <w:tc>
          <w:tcPr>
            <w:tcW w:w="705" w:type="pct"/>
          </w:tcPr>
          <w:p w14:paraId="03D5687C">
            <w:pPr>
              <w:rPr>
                <w:rFonts w:hint="eastAsia" w:ascii="宋体" w:hAnsi="宋体" w:eastAsia="宋体" w:cs="宋体"/>
                <w:szCs w:val="21"/>
              </w:rPr>
            </w:pPr>
          </w:p>
        </w:tc>
        <w:tc>
          <w:tcPr>
            <w:tcW w:w="855" w:type="pct"/>
          </w:tcPr>
          <w:p w14:paraId="2D160E47">
            <w:pPr>
              <w:rPr>
                <w:rFonts w:hint="eastAsia" w:ascii="宋体" w:hAnsi="宋体" w:eastAsia="宋体" w:cs="宋体"/>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tc>
        <w:tc>
          <w:tcPr>
            <w:tcW w:w="644" w:type="pct"/>
          </w:tcPr>
          <w:p w14:paraId="7804D822">
            <w:pPr>
              <w:rPr>
                <w:rFonts w:hint="eastAsia" w:ascii="宋体" w:hAnsi="宋体" w:eastAsia="宋体" w:cs="宋体"/>
                <w:szCs w:val="21"/>
              </w:rPr>
            </w:pPr>
          </w:p>
        </w:tc>
        <w:tc>
          <w:tcPr>
            <w:tcW w:w="1113" w:type="pct"/>
          </w:tcPr>
          <w:p w14:paraId="6CE47906">
            <w:pPr>
              <w:rPr>
                <w:rFonts w:hint="eastAsia" w:ascii="宋体" w:hAnsi="宋体" w:eastAsia="宋体" w:cs="宋体"/>
                <w:szCs w:val="21"/>
              </w:rPr>
            </w:pPr>
          </w:p>
        </w:tc>
        <w:tc>
          <w:tcPr>
            <w:tcW w:w="704" w:type="pct"/>
          </w:tcPr>
          <w:p w14:paraId="1403D1F2">
            <w:pPr>
              <w:rPr>
                <w:rFonts w:hint="eastAsia" w:ascii="宋体" w:hAnsi="宋体" w:eastAsia="宋体" w:cs="宋体"/>
                <w:szCs w:val="21"/>
              </w:rPr>
            </w:pPr>
          </w:p>
        </w:tc>
        <w:tc>
          <w:tcPr>
            <w:tcW w:w="627" w:type="pct"/>
          </w:tcPr>
          <w:p w14:paraId="4BA1DEFE">
            <w:pPr>
              <w:rPr>
                <w:rFonts w:hint="eastAsia" w:ascii="宋体" w:hAnsi="宋体" w:eastAsia="宋体" w:cs="宋体"/>
                <w:szCs w:val="21"/>
              </w:rPr>
            </w:pPr>
          </w:p>
        </w:tc>
        <w:tc>
          <w:tcPr>
            <w:tcW w:w="705" w:type="pct"/>
          </w:tcPr>
          <w:p w14:paraId="7199E0A4">
            <w:pPr>
              <w:rPr>
                <w:rFonts w:hint="eastAsia" w:ascii="宋体" w:hAnsi="宋体" w:eastAsia="宋体" w:cs="宋体"/>
                <w:szCs w:val="21"/>
              </w:rPr>
            </w:pPr>
          </w:p>
        </w:tc>
        <w:tc>
          <w:tcPr>
            <w:tcW w:w="855" w:type="pct"/>
          </w:tcPr>
          <w:p w14:paraId="374BE878">
            <w:pPr>
              <w:rPr>
                <w:rFonts w:hint="eastAsia" w:ascii="宋体" w:hAnsi="宋体" w:eastAsia="宋体" w:cs="宋体"/>
                <w:szCs w:val="21"/>
              </w:rPr>
            </w:pPr>
          </w:p>
        </w:tc>
      </w:tr>
    </w:tbl>
    <w:p w14:paraId="1221276B">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根据上述业绩情况，按招标文件要求附销售或服务合同复印件及评审标准要求的证明材料。</w:t>
      </w:r>
    </w:p>
    <w:p w14:paraId="1CF1F00A">
      <w:pPr>
        <w:widowControl/>
        <w:jc w:val="left"/>
        <w:rPr>
          <w:rFonts w:hint="eastAsia" w:ascii="宋体" w:hAnsi="宋体" w:eastAsia="宋体" w:cs="宋体"/>
          <w:kern w:val="0"/>
          <w:sz w:val="20"/>
          <w:szCs w:val="20"/>
          <w:lang w:eastAsia="zh-Hans"/>
        </w:rPr>
      </w:pPr>
    </w:p>
    <w:p w14:paraId="7E992DC3">
      <w:pPr>
        <w:widowControl/>
        <w:jc w:val="left"/>
        <w:rPr>
          <w:rFonts w:hint="eastAsia" w:ascii="宋体" w:hAnsi="宋体" w:eastAsia="宋体" w:cs="宋体"/>
          <w:kern w:val="0"/>
          <w:sz w:val="20"/>
          <w:szCs w:val="20"/>
        </w:rPr>
      </w:pPr>
    </w:p>
    <w:p w14:paraId="5B3403C4">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4D0530F5">
      <w:pPr>
        <w:widowControl/>
        <w:jc w:val="left"/>
        <w:rPr>
          <w:rFonts w:hint="eastAsia" w:ascii="宋体" w:hAnsi="宋体" w:eastAsia="宋体" w:cs="宋体"/>
          <w:kern w:val="0"/>
          <w:sz w:val="20"/>
          <w:szCs w:val="20"/>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08928401">
      <w:pPr>
        <w:pageBreakBefore/>
        <w:rPr>
          <w:rFonts w:hint="eastAsia" w:ascii="宋体" w:hAnsi="宋体" w:eastAsia="宋体" w:cs="宋体"/>
          <w:kern w:val="0"/>
          <w:sz w:val="20"/>
          <w:szCs w:val="20"/>
          <w:lang w:eastAsia="zh-Hans"/>
        </w:rPr>
      </w:pPr>
      <w:bookmarkStart w:id="57" w:name="_Toc169799800"/>
      <w:r>
        <w:rPr>
          <w:rFonts w:hint="eastAsia" w:ascii="宋体" w:hAnsi="宋体" w:eastAsia="宋体" w:cs="宋体"/>
          <w:b/>
          <w:bCs/>
          <w:sz w:val="24"/>
          <w:szCs w:val="28"/>
        </w:rPr>
        <w:t>格式十六：</w:t>
      </w:r>
      <w:bookmarkEnd w:id="57"/>
    </w:p>
    <w:p w14:paraId="77DEE211">
      <w:pPr>
        <w:widowControl/>
        <w:spacing w:after="435" w:afterLines="100"/>
        <w:jc w:val="center"/>
        <w:outlineLvl w:val="3"/>
        <w:rPr>
          <w:rFonts w:hint="eastAsia" w:ascii="宋体" w:hAnsi="宋体" w:eastAsia="宋体" w:cs="宋体"/>
          <w:kern w:val="0"/>
          <w:sz w:val="20"/>
          <w:szCs w:val="20"/>
        </w:rPr>
      </w:pPr>
      <w:r>
        <w:rPr>
          <w:rFonts w:hint="eastAsia" w:ascii="宋体" w:hAnsi="宋体" w:eastAsia="宋体" w:cs="宋体"/>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序号</w:t>
            </w:r>
          </w:p>
        </w:tc>
        <w:tc>
          <w:tcPr>
            <w:tcW w:w="421" w:type="pct"/>
            <w:vAlign w:val="center"/>
          </w:tcPr>
          <w:p w14:paraId="7508CF8B">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参数性质</w:t>
            </w:r>
          </w:p>
        </w:tc>
        <w:tc>
          <w:tcPr>
            <w:tcW w:w="842" w:type="pct"/>
            <w:vAlign w:val="center"/>
          </w:tcPr>
          <w:p w14:paraId="6E0F01DA">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招标文件规定的技术和服务要求</w:t>
            </w:r>
          </w:p>
        </w:tc>
        <w:tc>
          <w:tcPr>
            <w:tcW w:w="673" w:type="pct"/>
            <w:vAlign w:val="center"/>
          </w:tcPr>
          <w:p w14:paraId="50C6F9DC">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投标文件响应的具体内容</w:t>
            </w:r>
          </w:p>
        </w:tc>
        <w:tc>
          <w:tcPr>
            <w:tcW w:w="673" w:type="pct"/>
            <w:vAlign w:val="center"/>
          </w:tcPr>
          <w:p w14:paraId="7C6C5BE3">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型号</w:t>
            </w:r>
          </w:p>
        </w:tc>
        <w:tc>
          <w:tcPr>
            <w:tcW w:w="757" w:type="pct"/>
            <w:vAlign w:val="center"/>
          </w:tcPr>
          <w:p w14:paraId="640E140A">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是否偏离</w:t>
            </w:r>
          </w:p>
        </w:tc>
        <w:tc>
          <w:tcPr>
            <w:tcW w:w="674" w:type="pct"/>
            <w:vAlign w:val="center"/>
          </w:tcPr>
          <w:p w14:paraId="0B23B826">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证明文件所在位置</w:t>
            </w:r>
          </w:p>
        </w:tc>
        <w:tc>
          <w:tcPr>
            <w:tcW w:w="455" w:type="pct"/>
            <w:vAlign w:val="center"/>
          </w:tcPr>
          <w:p w14:paraId="745C4E96">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w:t>
            </w:r>
          </w:p>
        </w:tc>
        <w:tc>
          <w:tcPr>
            <w:tcW w:w="421" w:type="pct"/>
          </w:tcPr>
          <w:p w14:paraId="32B30E9C">
            <w:pPr>
              <w:jc w:val="center"/>
              <w:rPr>
                <w:rFonts w:hint="eastAsia" w:ascii="宋体" w:hAnsi="宋体" w:eastAsia="宋体" w:cs="宋体"/>
                <w:szCs w:val="24"/>
              </w:rPr>
            </w:pPr>
          </w:p>
        </w:tc>
        <w:tc>
          <w:tcPr>
            <w:tcW w:w="842" w:type="pct"/>
          </w:tcPr>
          <w:p w14:paraId="1A444041">
            <w:pPr>
              <w:jc w:val="center"/>
              <w:rPr>
                <w:rFonts w:hint="eastAsia" w:ascii="宋体" w:hAnsi="宋体" w:eastAsia="宋体" w:cs="宋体"/>
                <w:szCs w:val="24"/>
              </w:rPr>
            </w:pPr>
          </w:p>
        </w:tc>
        <w:tc>
          <w:tcPr>
            <w:tcW w:w="673" w:type="pct"/>
          </w:tcPr>
          <w:p w14:paraId="4761BF53">
            <w:pPr>
              <w:jc w:val="center"/>
              <w:rPr>
                <w:rFonts w:hint="eastAsia" w:ascii="宋体" w:hAnsi="宋体" w:eastAsia="宋体" w:cs="宋体"/>
                <w:szCs w:val="24"/>
              </w:rPr>
            </w:pPr>
          </w:p>
        </w:tc>
        <w:tc>
          <w:tcPr>
            <w:tcW w:w="673" w:type="pct"/>
          </w:tcPr>
          <w:p w14:paraId="0BF5B875">
            <w:pPr>
              <w:jc w:val="center"/>
              <w:rPr>
                <w:rFonts w:hint="eastAsia" w:ascii="宋体" w:hAnsi="宋体" w:eastAsia="宋体" w:cs="宋体"/>
                <w:szCs w:val="24"/>
              </w:rPr>
            </w:pPr>
          </w:p>
        </w:tc>
        <w:tc>
          <w:tcPr>
            <w:tcW w:w="757" w:type="pct"/>
          </w:tcPr>
          <w:p w14:paraId="6CB22A28">
            <w:pPr>
              <w:jc w:val="center"/>
              <w:rPr>
                <w:rFonts w:hint="eastAsia" w:ascii="宋体" w:hAnsi="宋体" w:eastAsia="宋体" w:cs="宋体"/>
                <w:szCs w:val="24"/>
              </w:rPr>
            </w:pPr>
          </w:p>
        </w:tc>
        <w:tc>
          <w:tcPr>
            <w:tcW w:w="674" w:type="pct"/>
          </w:tcPr>
          <w:p w14:paraId="0A082F94">
            <w:pPr>
              <w:jc w:val="center"/>
              <w:rPr>
                <w:rFonts w:hint="eastAsia" w:ascii="宋体" w:hAnsi="宋体" w:eastAsia="宋体" w:cs="宋体"/>
                <w:szCs w:val="24"/>
              </w:rPr>
            </w:pPr>
          </w:p>
        </w:tc>
        <w:tc>
          <w:tcPr>
            <w:tcW w:w="455" w:type="pct"/>
          </w:tcPr>
          <w:p w14:paraId="7715FBBB">
            <w:pPr>
              <w:jc w:val="center"/>
              <w:rPr>
                <w:rFonts w:hint="eastAsia" w:ascii="宋体" w:hAnsi="宋体" w:eastAsia="宋体" w:cs="宋体"/>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2</w:t>
            </w:r>
          </w:p>
        </w:tc>
        <w:tc>
          <w:tcPr>
            <w:tcW w:w="421" w:type="pct"/>
          </w:tcPr>
          <w:p w14:paraId="18A69C00">
            <w:pPr>
              <w:jc w:val="center"/>
              <w:rPr>
                <w:rFonts w:hint="eastAsia" w:ascii="宋体" w:hAnsi="宋体" w:eastAsia="宋体" w:cs="宋体"/>
                <w:szCs w:val="24"/>
              </w:rPr>
            </w:pPr>
          </w:p>
        </w:tc>
        <w:tc>
          <w:tcPr>
            <w:tcW w:w="842" w:type="pct"/>
          </w:tcPr>
          <w:p w14:paraId="4ABB5D74">
            <w:pPr>
              <w:jc w:val="center"/>
              <w:rPr>
                <w:rFonts w:hint="eastAsia" w:ascii="宋体" w:hAnsi="宋体" w:eastAsia="宋体" w:cs="宋体"/>
                <w:szCs w:val="24"/>
              </w:rPr>
            </w:pPr>
          </w:p>
        </w:tc>
        <w:tc>
          <w:tcPr>
            <w:tcW w:w="673" w:type="pct"/>
          </w:tcPr>
          <w:p w14:paraId="10FD007D">
            <w:pPr>
              <w:jc w:val="center"/>
              <w:rPr>
                <w:rFonts w:hint="eastAsia" w:ascii="宋体" w:hAnsi="宋体" w:eastAsia="宋体" w:cs="宋体"/>
                <w:szCs w:val="24"/>
              </w:rPr>
            </w:pPr>
          </w:p>
        </w:tc>
        <w:tc>
          <w:tcPr>
            <w:tcW w:w="673" w:type="pct"/>
          </w:tcPr>
          <w:p w14:paraId="55086A9D">
            <w:pPr>
              <w:jc w:val="center"/>
              <w:rPr>
                <w:rFonts w:hint="eastAsia" w:ascii="宋体" w:hAnsi="宋体" w:eastAsia="宋体" w:cs="宋体"/>
                <w:szCs w:val="24"/>
              </w:rPr>
            </w:pPr>
          </w:p>
        </w:tc>
        <w:tc>
          <w:tcPr>
            <w:tcW w:w="757" w:type="pct"/>
          </w:tcPr>
          <w:p w14:paraId="3EEEF382">
            <w:pPr>
              <w:jc w:val="center"/>
              <w:rPr>
                <w:rFonts w:hint="eastAsia" w:ascii="宋体" w:hAnsi="宋体" w:eastAsia="宋体" w:cs="宋体"/>
                <w:szCs w:val="24"/>
              </w:rPr>
            </w:pPr>
          </w:p>
        </w:tc>
        <w:tc>
          <w:tcPr>
            <w:tcW w:w="674" w:type="pct"/>
          </w:tcPr>
          <w:p w14:paraId="7000A055">
            <w:pPr>
              <w:jc w:val="center"/>
              <w:rPr>
                <w:rFonts w:hint="eastAsia" w:ascii="宋体" w:hAnsi="宋体" w:eastAsia="宋体" w:cs="宋体"/>
                <w:szCs w:val="24"/>
              </w:rPr>
            </w:pPr>
          </w:p>
        </w:tc>
        <w:tc>
          <w:tcPr>
            <w:tcW w:w="455" w:type="pct"/>
          </w:tcPr>
          <w:p w14:paraId="6313E279">
            <w:pPr>
              <w:jc w:val="center"/>
              <w:rPr>
                <w:rFonts w:hint="eastAsia" w:ascii="宋体" w:hAnsi="宋体" w:eastAsia="宋体" w:cs="宋体"/>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3</w:t>
            </w:r>
          </w:p>
        </w:tc>
        <w:tc>
          <w:tcPr>
            <w:tcW w:w="421" w:type="pct"/>
          </w:tcPr>
          <w:p w14:paraId="0728229E">
            <w:pPr>
              <w:jc w:val="center"/>
              <w:rPr>
                <w:rFonts w:hint="eastAsia" w:ascii="宋体" w:hAnsi="宋体" w:eastAsia="宋体" w:cs="宋体"/>
                <w:szCs w:val="24"/>
              </w:rPr>
            </w:pPr>
          </w:p>
        </w:tc>
        <w:tc>
          <w:tcPr>
            <w:tcW w:w="842" w:type="pct"/>
          </w:tcPr>
          <w:p w14:paraId="29C4B615">
            <w:pPr>
              <w:jc w:val="center"/>
              <w:rPr>
                <w:rFonts w:hint="eastAsia" w:ascii="宋体" w:hAnsi="宋体" w:eastAsia="宋体" w:cs="宋体"/>
                <w:szCs w:val="24"/>
              </w:rPr>
            </w:pPr>
          </w:p>
        </w:tc>
        <w:tc>
          <w:tcPr>
            <w:tcW w:w="673" w:type="pct"/>
          </w:tcPr>
          <w:p w14:paraId="7A89FD52">
            <w:pPr>
              <w:jc w:val="center"/>
              <w:rPr>
                <w:rFonts w:hint="eastAsia" w:ascii="宋体" w:hAnsi="宋体" w:eastAsia="宋体" w:cs="宋体"/>
                <w:szCs w:val="24"/>
              </w:rPr>
            </w:pPr>
          </w:p>
        </w:tc>
        <w:tc>
          <w:tcPr>
            <w:tcW w:w="673" w:type="pct"/>
          </w:tcPr>
          <w:p w14:paraId="1AC82DC0">
            <w:pPr>
              <w:jc w:val="center"/>
              <w:rPr>
                <w:rFonts w:hint="eastAsia" w:ascii="宋体" w:hAnsi="宋体" w:eastAsia="宋体" w:cs="宋体"/>
                <w:szCs w:val="24"/>
              </w:rPr>
            </w:pPr>
          </w:p>
        </w:tc>
        <w:tc>
          <w:tcPr>
            <w:tcW w:w="757" w:type="pct"/>
          </w:tcPr>
          <w:p w14:paraId="0C8FD514">
            <w:pPr>
              <w:jc w:val="center"/>
              <w:rPr>
                <w:rFonts w:hint="eastAsia" w:ascii="宋体" w:hAnsi="宋体" w:eastAsia="宋体" w:cs="宋体"/>
                <w:szCs w:val="24"/>
              </w:rPr>
            </w:pPr>
          </w:p>
        </w:tc>
        <w:tc>
          <w:tcPr>
            <w:tcW w:w="674" w:type="pct"/>
          </w:tcPr>
          <w:p w14:paraId="04EE07D5">
            <w:pPr>
              <w:jc w:val="center"/>
              <w:rPr>
                <w:rFonts w:hint="eastAsia" w:ascii="宋体" w:hAnsi="宋体" w:eastAsia="宋体" w:cs="宋体"/>
                <w:szCs w:val="24"/>
              </w:rPr>
            </w:pPr>
          </w:p>
        </w:tc>
        <w:tc>
          <w:tcPr>
            <w:tcW w:w="455" w:type="pct"/>
          </w:tcPr>
          <w:p w14:paraId="3AAF2642">
            <w:pPr>
              <w:jc w:val="center"/>
              <w:rPr>
                <w:rFonts w:hint="eastAsia" w:ascii="宋体" w:hAnsi="宋体" w:eastAsia="宋体" w:cs="宋体"/>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4</w:t>
            </w:r>
          </w:p>
        </w:tc>
        <w:tc>
          <w:tcPr>
            <w:tcW w:w="421" w:type="pct"/>
          </w:tcPr>
          <w:p w14:paraId="75E715A6">
            <w:pPr>
              <w:jc w:val="center"/>
              <w:rPr>
                <w:rFonts w:hint="eastAsia" w:ascii="宋体" w:hAnsi="宋体" w:eastAsia="宋体" w:cs="宋体"/>
                <w:szCs w:val="24"/>
              </w:rPr>
            </w:pPr>
          </w:p>
        </w:tc>
        <w:tc>
          <w:tcPr>
            <w:tcW w:w="842" w:type="pct"/>
          </w:tcPr>
          <w:p w14:paraId="3D366722">
            <w:pPr>
              <w:jc w:val="center"/>
              <w:rPr>
                <w:rFonts w:hint="eastAsia" w:ascii="宋体" w:hAnsi="宋体" w:eastAsia="宋体" w:cs="宋体"/>
                <w:szCs w:val="24"/>
              </w:rPr>
            </w:pPr>
          </w:p>
        </w:tc>
        <w:tc>
          <w:tcPr>
            <w:tcW w:w="673" w:type="pct"/>
          </w:tcPr>
          <w:p w14:paraId="6B1F577E">
            <w:pPr>
              <w:jc w:val="center"/>
              <w:rPr>
                <w:rFonts w:hint="eastAsia" w:ascii="宋体" w:hAnsi="宋体" w:eastAsia="宋体" w:cs="宋体"/>
                <w:szCs w:val="24"/>
              </w:rPr>
            </w:pPr>
          </w:p>
        </w:tc>
        <w:tc>
          <w:tcPr>
            <w:tcW w:w="673" w:type="pct"/>
          </w:tcPr>
          <w:p w14:paraId="2C6C7C4E">
            <w:pPr>
              <w:jc w:val="center"/>
              <w:rPr>
                <w:rFonts w:hint="eastAsia" w:ascii="宋体" w:hAnsi="宋体" w:eastAsia="宋体" w:cs="宋体"/>
                <w:szCs w:val="24"/>
              </w:rPr>
            </w:pPr>
          </w:p>
        </w:tc>
        <w:tc>
          <w:tcPr>
            <w:tcW w:w="757" w:type="pct"/>
          </w:tcPr>
          <w:p w14:paraId="58E975CE">
            <w:pPr>
              <w:jc w:val="center"/>
              <w:rPr>
                <w:rFonts w:hint="eastAsia" w:ascii="宋体" w:hAnsi="宋体" w:eastAsia="宋体" w:cs="宋体"/>
                <w:szCs w:val="24"/>
              </w:rPr>
            </w:pPr>
          </w:p>
        </w:tc>
        <w:tc>
          <w:tcPr>
            <w:tcW w:w="674" w:type="pct"/>
          </w:tcPr>
          <w:p w14:paraId="0F5945E4">
            <w:pPr>
              <w:jc w:val="center"/>
              <w:rPr>
                <w:rFonts w:hint="eastAsia" w:ascii="宋体" w:hAnsi="宋体" w:eastAsia="宋体" w:cs="宋体"/>
                <w:szCs w:val="24"/>
              </w:rPr>
            </w:pPr>
          </w:p>
        </w:tc>
        <w:tc>
          <w:tcPr>
            <w:tcW w:w="455" w:type="pct"/>
          </w:tcPr>
          <w:p w14:paraId="6EDAFE70">
            <w:pPr>
              <w:jc w:val="center"/>
              <w:rPr>
                <w:rFonts w:hint="eastAsia" w:ascii="宋体" w:hAnsi="宋体" w:eastAsia="宋体" w:cs="宋体"/>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5</w:t>
            </w:r>
          </w:p>
        </w:tc>
        <w:tc>
          <w:tcPr>
            <w:tcW w:w="421" w:type="pct"/>
          </w:tcPr>
          <w:p w14:paraId="5303FFEA">
            <w:pPr>
              <w:jc w:val="center"/>
              <w:rPr>
                <w:rFonts w:hint="eastAsia" w:ascii="宋体" w:hAnsi="宋体" w:eastAsia="宋体" w:cs="宋体"/>
                <w:szCs w:val="24"/>
              </w:rPr>
            </w:pPr>
          </w:p>
        </w:tc>
        <w:tc>
          <w:tcPr>
            <w:tcW w:w="842" w:type="pct"/>
          </w:tcPr>
          <w:p w14:paraId="5B7D9351">
            <w:pPr>
              <w:jc w:val="center"/>
              <w:rPr>
                <w:rFonts w:hint="eastAsia" w:ascii="宋体" w:hAnsi="宋体" w:eastAsia="宋体" w:cs="宋体"/>
                <w:szCs w:val="24"/>
              </w:rPr>
            </w:pPr>
          </w:p>
        </w:tc>
        <w:tc>
          <w:tcPr>
            <w:tcW w:w="673" w:type="pct"/>
          </w:tcPr>
          <w:p w14:paraId="7B89660F">
            <w:pPr>
              <w:jc w:val="center"/>
              <w:rPr>
                <w:rFonts w:hint="eastAsia" w:ascii="宋体" w:hAnsi="宋体" w:eastAsia="宋体" w:cs="宋体"/>
                <w:szCs w:val="24"/>
              </w:rPr>
            </w:pPr>
          </w:p>
        </w:tc>
        <w:tc>
          <w:tcPr>
            <w:tcW w:w="673" w:type="pct"/>
          </w:tcPr>
          <w:p w14:paraId="611D5345">
            <w:pPr>
              <w:jc w:val="center"/>
              <w:rPr>
                <w:rFonts w:hint="eastAsia" w:ascii="宋体" w:hAnsi="宋体" w:eastAsia="宋体" w:cs="宋体"/>
                <w:szCs w:val="24"/>
              </w:rPr>
            </w:pPr>
          </w:p>
        </w:tc>
        <w:tc>
          <w:tcPr>
            <w:tcW w:w="757" w:type="pct"/>
          </w:tcPr>
          <w:p w14:paraId="3D1067CA">
            <w:pPr>
              <w:jc w:val="center"/>
              <w:rPr>
                <w:rFonts w:hint="eastAsia" w:ascii="宋体" w:hAnsi="宋体" w:eastAsia="宋体" w:cs="宋体"/>
                <w:szCs w:val="24"/>
              </w:rPr>
            </w:pPr>
          </w:p>
        </w:tc>
        <w:tc>
          <w:tcPr>
            <w:tcW w:w="674" w:type="pct"/>
          </w:tcPr>
          <w:p w14:paraId="396A9589">
            <w:pPr>
              <w:jc w:val="center"/>
              <w:rPr>
                <w:rFonts w:hint="eastAsia" w:ascii="宋体" w:hAnsi="宋体" w:eastAsia="宋体" w:cs="宋体"/>
                <w:szCs w:val="24"/>
              </w:rPr>
            </w:pPr>
          </w:p>
        </w:tc>
        <w:tc>
          <w:tcPr>
            <w:tcW w:w="455" w:type="pct"/>
          </w:tcPr>
          <w:p w14:paraId="48F78ADA">
            <w:pPr>
              <w:jc w:val="center"/>
              <w:rPr>
                <w:rFonts w:hint="eastAsia" w:ascii="宋体" w:hAnsi="宋体" w:eastAsia="宋体" w:cs="宋体"/>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6</w:t>
            </w:r>
          </w:p>
        </w:tc>
        <w:tc>
          <w:tcPr>
            <w:tcW w:w="421" w:type="pct"/>
          </w:tcPr>
          <w:p w14:paraId="628F3EA5">
            <w:pPr>
              <w:jc w:val="center"/>
              <w:rPr>
                <w:rFonts w:hint="eastAsia" w:ascii="宋体" w:hAnsi="宋体" w:eastAsia="宋体" w:cs="宋体"/>
                <w:szCs w:val="24"/>
              </w:rPr>
            </w:pPr>
          </w:p>
        </w:tc>
        <w:tc>
          <w:tcPr>
            <w:tcW w:w="842" w:type="pct"/>
          </w:tcPr>
          <w:p w14:paraId="2C632F24">
            <w:pPr>
              <w:jc w:val="center"/>
              <w:rPr>
                <w:rFonts w:hint="eastAsia" w:ascii="宋体" w:hAnsi="宋体" w:eastAsia="宋体" w:cs="宋体"/>
                <w:szCs w:val="24"/>
              </w:rPr>
            </w:pPr>
          </w:p>
        </w:tc>
        <w:tc>
          <w:tcPr>
            <w:tcW w:w="673" w:type="pct"/>
          </w:tcPr>
          <w:p w14:paraId="74143178">
            <w:pPr>
              <w:jc w:val="center"/>
              <w:rPr>
                <w:rFonts w:hint="eastAsia" w:ascii="宋体" w:hAnsi="宋体" w:eastAsia="宋体" w:cs="宋体"/>
                <w:szCs w:val="24"/>
              </w:rPr>
            </w:pPr>
          </w:p>
        </w:tc>
        <w:tc>
          <w:tcPr>
            <w:tcW w:w="673" w:type="pct"/>
          </w:tcPr>
          <w:p w14:paraId="45BACE0B">
            <w:pPr>
              <w:jc w:val="center"/>
              <w:rPr>
                <w:rFonts w:hint="eastAsia" w:ascii="宋体" w:hAnsi="宋体" w:eastAsia="宋体" w:cs="宋体"/>
                <w:szCs w:val="24"/>
              </w:rPr>
            </w:pPr>
          </w:p>
        </w:tc>
        <w:tc>
          <w:tcPr>
            <w:tcW w:w="757" w:type="pct"/>
          </w:tcPr>
          <w:p w14:paraId="2A7F42CE">
            <w:pPr>
              <w:jc w:val="center"/>
              <w:rPr>
                <w:rFonts w:hint="eastAsia" w:ascii="宋体" w:hAnsi="宋体" w:eastAsia="宋体" w:cs="宋体"/>
                <w:szCs w:val="24"/>
              </w:rPr>
            </w:pPr>
          </w:p>
        </w:tc>
        <w:tc>
          <w:tcPr>
            <w:tcW w:w="674" w:type="pct"/>
          </w:tcPr>
          <w:p w14:paraId="6F32A543">
            <w:pPr>
              <w:jc w:val="center"/>
              <w:rPr>
                <w:rFonts w:hint="eastAsia" w:ascii="宋体" w:hAnsi="宋体" w:eastAsia="宋体" w:cs="宋体"/>
                <w:szCs w:val="24"/>
              </w:rPr>
            </w:pPr>
          </w:p>
        </w:tc>
        <w:tc>
          <w:tcPr>
            <w:tcW w:w="455" w:type="pct"/>
          </w:tcPr>
          <w:p w14:paraId="04FADFAC">
            <w:pPr>
              <w:jc w:val="center"/>
              <w:rPr>
                <w:rFonts w:hint="eastAsia" w:ascii="宋体" w:hAnsi="宋体" w:eastAsia="宋体" w:cs="宋体"/>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w:t>
            </w:r>
          </w:p>
        </w:tc>
        <w:tc>
          <w:tcPr>
            <w:tcW w:w="421" w:type="pct"/>
          </w:tcPr>
          <w:p w14:paraId="4CE3F31D">
            <w:pPr>
              <w:jc w:val="center"/>
              <w:rPr>
                <w:rFonts w:hint="eastAsia" w:ascii="宋体" w:hAnsi="宋体" w:eastAsia="宋体" w:cs="宋体"/>
                <w:szCs w:val="24"/>
              </w:rPr>
            </w:pPr>
          </w:p>
        </w:tc>
        <w:tc>
          <w:tcPr>
            <w:tcW w:w="842" w:type="pct"/>
          </w:tcPr>
          <w:p w14:paraId="5FF286DC">
            <w:pPr>
              <w:jc w:val="center"/>
              <w:rPr>
                <w:rFonts w:hint="eastAsia" w:ascii="宋体" w:hAnsi="宋体" w:eastAsia="宋体" w:cs="宋体"/>
                <w:szCs w:val="24"/>
              </w:rPr>
            </w:pPr>
          </w:p>
        </w:tc>
        <w:tc>
          <w:tcPr>
            <w:tcW w:w="673" w:type="pct"/>
          </w:tcPr>
          <w:p w14:paraId="762C9244">
            <w:pPr>
              <w:jc w:val="center"/>
              <w:rPr>
                <w:rFonts w:hint="eastAsia" w:ascii="宋体" w:hAnsi="宋体" w:eastAsia="宋体" w:cs="宋体"/>
                <w:szCs w:val="24"/>
              </w:rPr>
            </w:pPr>
          </w:p>
        </w:tc>
        <w:tc>
          <w:tcPr>
            <w:tcW w:w="673" w:type="pct"/>
          </w:tcPr>
          <w:p w14:paraId="26F42D92">
            <w:pPr>
              <w:jc w:val="center"/>
              <w:rPr>
                <w:rFonts w:hint="eastAsia" w:ascii="宋体" w:hAnsi="宋体" w:eastAsia="宋体" w:cs="宋体"/>
                <w:szCs w:val="24"/>
              </w:rPr>
            </w:pPr>
          </w:p>
        </w:tc>
        <w:tc>
          <w:tcPr>
            <w:tcW w:w="757" w:type="pct"/>
          </w:tcPr>
          <w:p w14:paraId="0084FF0D">
            <w:pPr>
              <w:jc w:val="center"/>
              <w:rPr>
                <w:rFonts w:hint="eastAsia" w:ascii="宋体" w:hAnsi="宋体" w:eastAsia="宋体" w:cs="宋体"/>
                <w:szCs w:val="24"/>
              </w:rPr>
            </w:pPr>
          </w:p>
        </w:tc>
        <w:tc>
          <w:tcPr>
            <w:tcW w:w="674" w:type="pct"/>
          </w:tcPr>
          <w:p w14:paraId="0939545E">
            <w:pPr>
              <w:jc w:val="center"/>
              <w:rPr>
                <w:rFonts w:hint="eastAsia" w:ascii="宋体" w:hAnsi="宋体" w:eastAsia="宋体" w:cs="宋体"/>
                <w:szCs w:val="24"/>
              </w:rPr>
            </w:pPr>
          </w:p>
        </w:tc>
        <w:tc>
          <w:tcPr>
            <w:tcW w:w="455" w:type="pct"/>
          </w:tcPr>
          <w:p w14:paraId="776647EE">
            <w:pPr>
              <w:jc w:val="center"/>
              <w:rPr>
                <w:rFonts w:hint="eastAsia" w:ascii="宋体" w:hAnsi="宋体" w:eastAsia="宋体" w:cs="宋体"/>
                <w:szCs w:val="24"/>
              </w:rPr>
            </w:pPr>
          </w:p>
        </w:tc>
      </w:tr>
    </w:tbl>
    <w:p w14:paraId="6BA86BFE">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说明：</w:t>
      </w:r>
    </w:p>
    <w:p w14:paraId="4BB1D7AB">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hint="eastAsia" w:ascii="宋体" w:hAnsi="宋体" w:eastAsia="宋体" w:cs="宋体"/>
          <w:kern w:val="0"/>
          <w:szCs w:val="21"/>
        </w:rPr>
      </w:pPr>
      <w:r>
        <w:rPr>
          <w:rFonts w:hint="eastAsia" w:ascii="宋体" w:hAnsi="宋体" w:eastAsia="宋体" w:cs="宋体"/>
          <w:kern w:val="0"/>
          <w:szCs w:val="21"/>
        </w:rPr>
        <w:t>3.</w:t>
      </w:r>
      <w:r>
        <w:rPr>
          <w:rFonts w:hint="eastAsia" w:ascii="宋体" w:hAnsi="宋体" w:eastAsia="宋体" w:cs="宋体"/>
          <w:kern w:val="0"/>
          <w:szCs w:val="21"/>
          <w:lang w:eastAsia="zh-Hans"/>
        </w:rPr>
        <w:t>“型号”项，若无，填写：“</w:t>
      </w:r>
      <w:r>
        <w:rPr>
          <w:rFonts w:hint="eastAsia" w:ascii="宋体" w:hAnsi="宋体" w:eastAsia="宋体" w:cs="宋体"/>
          <w:kern w:val="0"/>
          <w:szCs w:val="21"/>
        </w:rPr>
        <w:t xml:space="preserve"> </w:t>
      </w:r>
      <w:r>
        <w:rPr>
          <w:rStyle w:val="15"/>
          <w:rFonts w:hint="eastAsia" w:ascii="宋体" w:hAnsi="宋体" w:eastAsia="宋体" w:cs="宋体"/>
          <w:i w:val="0"/>
          <w:iCs w:val="0"/>
          <w:szCs w:val="21"/>
          <w:shd w:val="clear" w:color="auto" w:fill="FFFFFF"/>
        </w:rPr>
        <w:t xml:space="preserve">/ </w:t>
      </w:r>
      <w:r>
        <w:rPr>
          <w:rFonts w:hint="eastAsia" w:ascii="宋体" w:hAnsi="宋体" w:eastAsia="宋体" w:cs="宋体"/>
          <w:kern w:val="0"/>
          <w:szCs w:val="21"/>
          <w:lang w:eastAsia="zh-Hans"/>
        </w:rPr>
        <w:t>”</w:t>
      </w:r>
      <w:r>
        <w:rPr>
          <w:rStyle w:val="15"/>
          <w:rFonts w:hint="eastAsia" w:ascii="宋体" w:hAnsi="宋体" w:eastAsia="宋体" w:cs="宋体"/>
          <w:i w:val="0"/>
          <w:iCs w:val="0"/>
          <w:szCs w:val="21"/>
          <w:shd w:val="clear" w:color="auto" w:fill="FFFFFF"/>
        </w:rPr>
        <w:t>。</w:t>
      </w:r>
    </w:p>
    <w:p w14:paraId="278EC07C">
      <w:pPr>
        <w:widowControl/>
        <w:jc w:val="left"/>
        <w:rPr>
          <w:rFonts w:hint="eastAsia" w:ascii="宋体" w:hAnsi="宋体" w:eastAsia="宋体" w:cs="宋体"/>
          <w:kern w:val="0"/>
          <w:szCs w:val="21"/>
          <w:lang w:eastAsia="zh-Hans"/>
        </w:rPr>
      </w:pPr>
      <w:r>
        <w:rPr>
          <w:rFonts w:hint="eastAsia" w:ascii="宋体" w:hAnsi="宋体" w:eastAsia="宋体" w:cs="宋体"/>
          <w:kern w:val="0"/>
          <w:szCs w:val="21"/>
        </w:rPr>
        <w:t>4</w:t>
      </w:r>
      <w:r>
        <w:rPr>
          <w:rFonts w:hint="eastAsia" w:ascii="宋体" w:hAnsi="宋体" w:eastAsia="宋体" w:cs="宋体"/>
          <w:kern w:val="0"/>
          <w:szCs w:val="21"/>
          <w:lang w:eastAsia="zh-Hans"/>
        </w:rPr>
        <w:t>.“是否偏离”项下应按下列规定填写：优于的，填写“正偏离”；符合的，填写“无偏离”；低于的，填写“负偏离”。</w:t>
      </w:r>
    </w:p>
    <w:p w14:paraId="2A7B1AF5">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rPr>
        <w:t>5</w:t>
      </w:r>
      <w:r>
        <w:rPr>
          <w:rFonts w:hint="eastAsia" w:ascii="宋体" w:hAnsi="宋体" w:eastAsia="宋体" w:cs="宋体"/>
          <w:kern w:val="0"/>
          <w:szCs w:val="21"/>
          <w:lang w:eastAsia="zh-Hans"/>
        </w:rPr>
        <w:t>.</w:t>
      </w:r>
      <w:bookmarkStart w:id="58" w:name="_Hlk169717981"/>
      <w:r>
        <w:rPr>
          <w:rFonts w:hint="eastAsia" w:ascii="宋体" w:hAnsi="宋体" w:eastAsia="宋体" w:cs="宋体"/>
          <w:kern w:val="0"/>
          <w:szCs w:val="21"/>
          <w:lang w:eastAsia="zh-Hans"/>
        </w:rPr>
        <w:t>“备注”</w:t>
      </w:r>
      <w:bookmarkEnd w:id="58"/>
      <w:r>
        <w:rPr>
          <w:rFonts w:hint="eastAsia" w:ascii="宋体" w:hAnsi="宋体" w:eastAsia="宋体" w:cs="宋体"/>
          <w:kern w:val="0"/>
          <w:szCs w:val="21"/>
          <w:lang w:eastAsia="zh-Hans"/>
        </w:rPr>
        <w:t>处可填写偏离情况的说明。</w:t>
      </w:r>
    </w:p>
    <w:p w14:paraId="4BA0B682">
      <w:pPr>
        <w:widowControl/>
        <w:spacing w:before="870" w:beforeLines="2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4FC5EE89">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775CED2F">
      <w:pPr>
        <w:pageBreakBefore/>
        <w:rPr>
          <w:rFonts w:hint="eastAsia" w:ascii="宋体" w:hAnsi="宋体" w:eastAsia="宋体" w:cs="宋体"/>
          <w:kern w:val="0"/>
          <w:sz w:val="20"/>
          <w:szCs w:val="20"/>
          <w:lang w:eastAsia="zh-Hans"/>
        </w:rPr>
      </w:pPr>
      <w:bookmarkStart w:id="59" w:name="_Toc169799801"/>
      <w:r>
        <w:rPr>
          <w:rFonts w:hint="eastAsia" w:ascii="宋体" w:hAnsi="宋体" w:eastAsia="宋体" w:cs="宋体"/>
          <w:b/>
          <w:bCs/>
          <w:sz w:val="24"/>
          <w:szCs w:val="28"/>
        </w:rPr>
        <w:t>格式十七：</w:t>
      </w:r>
      <w:bookmarkEnd w:id="59"/>
    </w:p>
    <w:p w14:paraId="43042819">
      <w:pPr>
        <w:widowControl/>
        <w:spacing w:after="435" w:afterLines="100"/>
        <w:jc w:val="center"/>
        <w:outlineLvl w:val="3"/>
        <w:rPr>
          <w:rFonts w:hint="eastAsia" w:ascii="宋体" w:hAnsi="宋体" w:eastAsia="宋体" w:cs="宋体"/>
          <w:kern w:val="0"/>
          <w:sz w:val="20"/>
          <w:szCs w:val="20"/>
        </w:rPr>
      </w:pPr>
      <w:r>
        <w:rPr>
          <w:rFonts w:hint="eastAsia" w:ascii="宋体" w:hAnsi="宋体" w:eastAsia="宋体" w:cs="宋体"/>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序号</w:t>
            </w:r>
          </w:p>
        </w:tc>
        <w:tc>
          <w:tcPr>
            <w:tcW w:w="676" w:type="pct"/>
            <w:vAlign w:val="center"/>
          </w:tcPr>
          <w:p w14:paraId="6EE34BC8">
            <w:pPr>
              <w:widowControl/>
              <w:jc w:val="center"/>
              <w:rPr>
                <w:rFonts w:hint="eastAsia" w:ascii="宋体" w:hAnsi="宋体" w:eastAsia="宋体" w:cs="宋体"/>
                <w:b/>
                <w:bCs/>
                <w:kern w:val="0"/>
                <w:szCs w:val="21"/>
              </w:rPr>
            </w:pPr>
            <w:r>
              <w:rPr>
                <w:rFonts w:hint="eastAsia" w:ascii="宋体" w:hAnsi="宋体" w:eastAsia="宋体" w:cs="宋体"/>
                <w:b/>
                <w:bCs/>
                <w:kern w:val="0"/>
                <w:szCs w:val="21"/>
                <w:lang w:eastAsia="zh-Hans"/>
              </w:rPr>
              <w:t>参数性质</w:t>
            </w:r>
          </w:p>
        </w:tc>
        <w:tc>
          <w:tcPr>
            <w:tcW w:w="850" w:type="pct"/>
            <w:vAlign w:val="center"/>
          </w:tcPr>
          <w:p w14:paraId="20DF371D">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招标文件规定的商务条件</w:t>
            </w:r>
          </w:p>
        </w:tc>
        <w:tc>
          <w:tcPr>
            <w:tcW w:w="896" w:type="pct"/>
            <w:vAlign w:val="center"/>
          </w:tcPr>
          <w:p w14:paraId="2E5205F7">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投标文件响应的具体内容</w:t>
            </w:r>
          </w:p>
        </w:tc>
        <w:tc>
          <w:tcPr>
            <w:tcW w:w="712" w:type="pct"/>
            <w:vAlign w:val="center"/>
          </w:tcPr>
          <w:p w14:paraId="1BBB9193">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是否偏离</w:t>
            </w:r>
          </w:p>
        </w:tc>
        <w:tc>
          <w:tcPr>
            <w:tcW w:w="712" w:type="pct"/>
            <w:vAlign w:val="center"/>
          </w:tcPr>
          <w:p w14:paraId="05CC7AC4">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证明文件所在位置</w:t>
            </w:r>
          </w:p>
        </w:tc>
        <w:tc>
          <w:tcPr>
            <w:tcW w:w="712" w:type="pct"/>
            <w:vAlign w:val="center"/>
          </w:tcPr>
          <w:p w14:paraId="108E53D3">
            <w:pPr>
              <w:widowControl/>
              <w:jc w:val="center"/>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1</w:t>
            </w:r>
          </w:p>
        </w:tc>
        <w:tc>
          <w:tcPr>
            <w:tcW w:w="676" w:type="pct"/>
          </w:tcPr>
          <w:p w14:paraId="24F4A561">
            <w:pPr>
              <w:rPr>
                <w:rFonts w:hint="eastAsia" w:ascii="宋体" w:hAnsi="宋体" w:eastAsia="宋体" w:cs="宋体"/>
                <w:szCs w:val="21"/>
              </w:rPr>
            </w:pPr>
          </w:p>
        </w:tc>
        <w:tc>
          <w:tcPr>
            <w:tcW w:w="850" w:type="pct"/>
          </w:tcPr>
          <w:p w14:paraId="587938BA">
            <w:pPr>
              <w:rPr>
                <w:rFonts w:hint="eastAsia" w:ascii="宋体" w:hAnsi="宋体" w:eastAsia="宋体" w:cs="宋体"/>
                <w:szCs w:val="21"/>
              </w:rPr>
            </w:pPr>
          </w:p>
        </w:tc>
        <w:tc>
          <w:tcPr>
            <w:tcW w:w="896" w:type="pct"/>
          </w:tcPr>
          <w:p w14:paraId="3D822424">
            <w:pPr>
              <w:rPr>
                <w:rFonts w:hint="eastAsia" w:ascii="宋体" w:hAnsi="宋体" w:eastAsia="宋体" w:cs="宋体"/>
                <w:szCs w:val="21"/>
              </w:rPr>
            </w:pPr>
          </w:p>
        </w:tc>
        <w:tc>
          <w:tcPr>
            <w:tcW w:w="712" w:type="pct"/>
          </w:tcPr>
          <w:p w14:paraId="44B15A7C">
            <w:pPr>
              <w:rPr>
                <w:rFonts w:hint="eastAsia" w:ascii="宋体" w:hAnsi="宋体" w:eastAsia="宋体" w:cs="宋体"/>
                <w:szCs w:val="21"/>
              </w:rPr>
            </w:pPr>
          </w:p>
        </w:tc>
        <w:tc>
          <w:tcPr>
            <w:tcW w:w="712" w:type="pct"/>
          </w:tcPr>
          <w:p w14:paraId="62E925FB">
            <w:pPr>
              <w:rPr>
                <w:rFonts w:hint="eastAsia" w:ascii="宋体" w:hAnsi="宋体" w:eastAsia="宋体" w:cs="宋体"/>
                <w:szCs w:val="21"/>
              </w:rPr>
            </w:pPr>
          </w:p>
        </w:tc>
        <w:tc>
          <w:tcPr>
            <w:tcW w:w="712" w:type="pct"/>
          </w:tcPr>
          <w:p w14:paraId="2562ED58">
            <w:pPr>
              <w:rPr>
                <w:rFonts w:hint="eastAsia" w:ascii="宋体" w:hAnsi="宋体" w:eastAsia="宋体" w:cs="宋体"/>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2</w:t>
            </w:r>
          </w:p>
        </w:tc>
        <w:tc>
          <w:tcPr>
            <w:tcW w:w="676" w:type="pct"/>
          </w:tcPr>
          <w:p w14:paraId="457CB21D">
            <w:pPr>
              <w:rPr>
                <w:rFonts w:hint="eastAsia" w:ascii="宋体" w:hAnsi="宋体" w:eastAsia="宋体" w:cs="宋体"/>
                <w:szCs w:val="21"/>
              </w:rPr>
            </w:pPr>
          </w:p>
        </w:tc>
        <w:tc>
          <w:tcPr>
            <w:tcW w:w="850" w:type="pct"/>
          </w:tcPr>
          <w:p w14:paraId="5BC9E0CB">
            <w:pPr>
              <w:rPr>
                <w:rFonts w:hint="eastAsia" w:ascii="宋体" w:hAnsi="宋体" w:eastAsia="宋体" w:cs="宋体"/>
                <w:szCs w:val="21"/>
              </w:rPr>
            </w:pPr>
          </w:p>
        </w:tc>
        <w:tc>
          <w:tcPr>
            <w:tcW w:w="896" w:type="pct"/>
          </w:tcPr>
          <w:p w14:paraId="6AC1B8EA">
            <w:pPr>
              <w:rPr>
                <w:rFonts w:hint="eastAsia" w:ascii="宋体" w:hAnsi="宋体" w:eastAsia="宋体" w:cs="宋体"/>
                <w:szCs w:val="21"/>
              </w:rPr>
            </w:pPr>
          </w:p>
        </w:tc>
        <w:tc>
          <w:tcPr>
            <w:tcW w:w="712" w:type="pct"/>
          </w:tcPr>
          <w:p w14:paraId="24DFDBCD">
            <w:pPr>
              <w:rPr>
                <w:rFonts w:hint="eastAsia" w:ascii="宋体" w:hAnsi="宋体" w:eastAsia="宋体" w:cs="宋体"/>
                <w:szCs w:val="21"/>
              </w:rPr>
            </w:pPr>
          </w:p>
        </w:tc>
        <w:tc>
          <w:tcPr>
            <w:tcW w:w="712" w:type="pct"/>
          </w:tcPr>
          <w:p w14:paraId="3B000570">
            <w:pPr>
              <w:rPr>
                <w:rFonts w:hint="eastAsia" w:ascii="宋体" w:hAnsi="宋体" w:eastAsia="宋体" w:cs="宋体"/>
                <w:szCs w:val="21"/>
              </w:rPr>
            </w:pPr>
          </w:p>
        </w:tc>
        <w:tc>
          <w:tcPr>
            <w:tcW w:w="712" w:type="pct"/>
          </w:tcPr>
          <w:p w14:paraId="0ADD7BD9">
            <w:pPr>
              <w:rPr>
                <w:rFonts w:hint="eastAsia" w:ascii="宋体" w:hAnsi="宋体" w:eastAsia="宋体" w:cs="宋体"/>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3</w:t>
            </w:r>
          </w:p>
        </w:tc>
        <w:tc>
          <w:tcPr>
            <w:tcW w:w="676" w:type="pct"/>
          </w:tcPr>
          <w:p w14:paraId="091DBBBF">
            <w:pPr>
              <w:rPr>
                <w:rFonts w:hint="eastAsia" w:ascii="宋体" w:hAnsi="宋体" w:eastAsia="宋体" w:cs="宋体"/>
                <w:szCs w:val="21"/>
              </w:rPr>
            </w:pPr>
          </w:p>
        </w:tc>
        <w:tc>
          <w:tcPr>
            <w:tcW w:w="850" w:type="pct"/>
          </w:tcPr>
          <w:p w14:paraId="54B852DF">
            <w:pPr>
              <w:rPr>
                <w:rFonts w:hint="eastAsia" w:ascii="宋体" w:hAnsi="宋体" w:eastAsia="宋体" w:cs="宋体"/>
                <w:szCs w:val="21"/>
              </w:rPr>
            </w:pPr>
          </w:p>
        </w:tc>
        <w:tc>
          <w:tcPr>
            <w:tcW w:w="896" w:type="pct"/>
          </w:tcPr>
          <w:p w14:paraId="3E501B1A">
            <w:pPr>
              <w:rPr>
                <w:rFonts w:hint="eastAsia" w:ascii="宋体" w:hAnsi="宋体" w:eastAsia="宋体" w:cs="宋体"/>
                <w:szCs w:val="21"/>
              </w:rPr>
            </w:pPr>
          </w:p>
        </w:tc>
        <w:tc>
          <w:tcPr>
            <w:tcW w:w="712" w:type="pct"/>
          </w:tcPr>
          <w:p w14:paraId="222C8DC3">
            <w:pPr>
              <w:rPr>
                <w:rFonts w:hint="eastAsia" w:ascii="宋体" w:hAnsi="宋体" w:eastAsia="宋体" w:cs="宋体"/>
                <w:szCs w:val="21"/>
              </w:rPr>
            </w:pPr>
          </w:p>
        </w:tc>
        <w:tc>
          <w:tcPr>
            <w:tcW w:w="712" w:type="pct"/>
          </w:tcPr>
          <w:p w14:paraId="22473919">
            <w:pPr>
              <w:rPr>
                <w:rFonts w:hint="eastAsia" w:ascii="宋体" w:hAnsi="宋体" w:eastAsia="宋体" w:cs="宋体"/>
                <w:szCs w:val="21"/>
              </w:rPr>
            </w:pPr>
          </w:p>
        </w:tc>
        <w:tc>
          <w:tcPr>
            <w:tcW w:w="712" w:type="pct"/>
          </w:tcPr>
          <w:p w14:paraId="216643F5">
            <w:pPr>
              <w:rPr>
                <w:rFonts w:hint="eastAsia" w:ascii="宋体" w:hAnsi="宋体" w:eastAsia="宋体" w:cs="宋体"/>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4</w:t>
            </w:r>
          </w:p>
        </w:tc>
        <w:tc>
          <w:tcPr>
            <w:tcW w:w="676" w:type="pct"/>
          </w:tcPr>
          <w:p w14:paraId="7CEB763D">
            <w:pPr>
              <w:rPr>
                <w:rFonts w:hint="eastAsia" w:ascii="宋体" w:hAnsi="宋体" w:eastAsia="宋体" w:cs="宋体"/>
                <w:szCs w:val="21"/>
              </w:rPr>
            </w:pPr>
          </w:p>
        </w:tc>
        <w:tc>
          <w:tcPr>
            <w:tcW w:w="850" w:type="pct"/>
          </w:tcPr>
          <w:p w14:paraId="7023FC4A">
            <w:pPr>
              <w:rPr>
                <w:rFonts w:hint="eastAsia" w:ascii="宋体" w:hAnsi="宋体" w:eastAsia="宋体" w:cs="宋体"/>
                <w:szCs w:val="21"/>
              </w:rPr>
            </w:pPr>
          </w:p>
        </w:tc>
        <w:tc>
          <w:tcPr>
            <w:tcW w:w="896" w:type="pct"/>
          </w:tcPr>
          <w:p w14:paraId="2F92A615">
            <w:pPr>
              <w:rPr>
                <w:rFonts w:hint="eastAsia" w:ascii="宋体" w:hAnsi="宋体" w:eastAsia="宋体" w:cs="宋体"/>
                <w:szCs w:val="21"/>
              </w:rPr>
            </w:pPr>
          </w:p>
        </w:tc>
        <w:tc>
          <w:tcPr>
            <w:tcW w:w="712" w:type="pct"/>
          </w:tcPr>
          <w:p w14:paraId="27FA4F91">
            <w:pPr>
              <w:rPr>
                <w:rFonts w:hint="eastAsia" w:ascii="宋体" w:hAnsi="宋体" w:eastAsia="宋体" w:cs="宋体"/>
                <w:szCs w:val="21"/>
              </w:rPr>
            </w:pPr>
          </w:p>
        </w:tc>
        <w:tc>
          <w:tcPr>
            <w:tcW w:w="712" w:type="pct"/>
          </w:tcPr>
          <w:p w14:paraId="48CB42A5">
            <w:pPr>
              <w:rPr>
                <w:rFonts w:hint="eastAsia" w:ascii="宋体" w:hAnsi="宋体" w:eastAsia="宋体" w:cs="宋体"/>
                <w:szCs w:val="21"/>
              </w:rPr>
            </w:pPr>
          </w:p>
        </w:tc>
        <w:tc>
          <w:tcPr>
            <w:tcW w:w="712" w:type="pct"/>
          </w:tcPr>
          <w:p w14:paraId="38C88D08">
            <w:pPr>
              <w:rPr>
                <w:rFonts w:hint="eastAsia" w:ascii="宋体" w:hAnsi="宋体" w:eastAsia="宋体" w:cs="宋体"/>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5</w:t>
            </w:r>
          </w:p>
        </w:tc>
        <w:tc>
          <w:tcPr>
            <w:tcW w:w="676" w:type="pct"/>
          </w:tcPr>
          <w:p w14:paraId="3BB91E7B">
            <w:pPr>
              <w:rPr>
                <w:rFonts w:hint="eastAsia" w:ascii="宋体" w:hAnsi="宋体" w:eastAsia="宋体" w:cs="宋体"/>
                <w:szCs w:val="21"/>
              </w:rPr>
            </w:pPr>
          </w:p>
        </w:tc>
        <w:tc>
          <w:tcPr>
            <w:tcW w:w="850" w:type="pct"/>
          </w:tcPr>
          <w:p w14:paraId="47D328C1">
            <w:pPr>
              <w:rPr>
                <w:rFonts w:hint="eastAsia" w:ascii="宋体" w:hAnsi="宋体" w:eastAsia="宋体" w:cs="宋体"/>
                <w:szCs w:val="21"/>
              </w:rPr>
            </w:pPr>
          </w:p>
        </w:tc>
        <w:tc>
          <w:tcPr>
            <w:tcW w:w="896" w:type="pct"/>
          </w:tcPr>
          <w:p w14:paraId="0ACF4650">
            <w:pPr>
              <w:rPr>
                <w:rFonts w:hint="eastAsia" w:ascii="宋体" w:hAnsi="宋体" w:eastAsia="宋体" w:cs="宋体"/>
                <w:szCs w:val="21"/>
              </w:rPr>
            </w:pPr>
          </w:p>
        </w:tc>
        <w:tc>
          <w:tcPr>
            <w:tcW w:w="712" w:type="pct"/>
          </w:tcPr>
          <w:p w14:paraId="4CC92881">
            <w:pPr>
              <w:rPr>
                <w:rFonts w:hint="eastAsia" w:ascii="宋体" w:hAnsi="宋体" w:eastAsia="宋体" w:cs="宋体"/>
                <w:szCs w:val="21"/>
              </w:rPr>
            </w:pPr>
          </w:p>
        </w:tc>
        <w:tc>
          <w:tcPr>
            <w:tcW w:w="712" w:type="pct"/>
          </w:tcPr>
          <w:p w14:paraId="5C23B49A">
            <w:pPr>
              <w:rPr>
                <w:rFonts w:hint="eastAsia" w:ascii="宋体" w:hAnsi="宋体" w:eastAsia="宋体" w:cs="宋体"/>
                <w:szCs w:val="21"/>
              </w:rPr>
            </w:pPr>
          </w:p>
        </w:tc>
        <w:tc>
          <w:tcPr>
            <w:tcW w:w="712" w:type="pct"/>
          </w:tcPr>
          <w:p w14:paraId="60D46CAF">
            <w:pPr>
              <w:rPr>
                <w:rFonts w:hint="eastAsia" w:ascii="宋体" w:hAnsi="宋体" w:eastAsia="宋体" w:cs="宋体"/>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6</w:t>
            </w:r>
          </w:p>
        </w:tc>
        <w:tc>
          <w:tcPr>
            <w:tcW w:w="676" w:type="pct"/>
          </w:tcPr>
          <w:p w14:paraId="0EE75553">
            <w:pPr>
              <w:rPr>
                <w:rFonts w:hint="eastAsia" w:ascii="宋体" w:hAnsi="宋体" w:eastAsia="宋体" w:cs="宋体"/>
                <w:szCs w:val="21"/>
              </w:rPr>
            </w:pPr>
          </w:p>
        </w:tc>
        <w:tc>
          <w:tcPr>
            <w:tcW w:w="850" w:type="pct"/>
          </w:tcPr>
          <w:p w14:paraId="5BC0F843">
            <w:pPr>
              <w:rPr>
                <w:rFonts w:hint="eastAsia" w:ascii="宋体" w:hAnsi="宋体" w:eastAsia="宋体" w:cs="宋体"/>
                <w:szCs w:val="21"/>
              </w:rPr>
            </w:pPr>
          </w:p>
        </w:tc>
        <w:tc>
          <w:tcPr>
            <w:tcW w:w="896" w:type="pct"/>
          </w:tcPr>
          <w:p w14:paraId="15011B80">
            <w:pPr>
              <w:rPr>
                <w:rFonts w:hint="eastAsia" w:ascii="宋体" w:hAnsi="宋体" w:eastAsia="宋体" w:cs="宋体"/>
                <w:szCs w:val="21"/>
              </w:rPr>
            </w:pPr>
          </w:p>
        </w:tc>
        <w:tc>
          <w:tcPr>
            <w:tcW w:w="712" w:type="pct"/>
          </w:tcPr>
          <w:p w14:paraId="6688CC53">
            <w:pPr>
              <w:rPr>
                <w:rFonts w:hint="eastAsia" w:ascii="宋体" w:hAnsi="宋体" w:eastAsia="宋体" w:cs="宋体"/>
                <w:szCs w:val="21"/>
              </w:rPr>
            </w:pPr>
          </w:p>
        </w:tc>
        <w:tc>
          <w:tcPr>
            <w:tcW w:w="712" w:type="pct"/>
          </w:tcPr>
          <w:p w14:paraId="2913694A">
            <w:pPr>
              <w:rPr>
                <w:rFonts w:hint="eastAsia" w:ascii="宋体" w:hAnsi="宋体" w:eastAsia="宋体" w:cs="宋体"/>
                <w:szCs w:val="21"/>
              </w:rPr>
            </w:pPr>
          </w:p>
        </w:tc>
        <w:tc>
          <w:tcPr>
            <w:tcW w:w="712" w:type="pct"/>
          </w:tcPr>
          <w:p w14:paraId="68BB0D41">
            <w:pPr>
              <w:rPr>
                <w:rFonts w:hint="eastAsia" w:ascii="宋体" w:hAnsi="宋体" w:eastAsia="宋体" w:cs="宋体"/>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7</w:t>
            </w:r>
          </w:p>
        </w:tc>
        <w:tc>
          <w:tcPr>
            <w:tcW w:w="676" w:type="pct"/>
          </w:tcPr>
          <w:p w14:paraId="2998C94D">
            <w:pPr>
              <w:rPr>
                <w:rFonts w:hint="eastAsia" w:ascii="宋体" w:hAnsi="宋体" w:eastAsia="宋体" w:cs="宋体"/>
                <w:szCs w:val="21"/>
              </w:rPr>
            </w:pPr>
          </w:p>
        </w:tc>
        <w:tc>
          <w:tcPr>
            <w:tcW w:w="850" w:type="pct"/>
          </w:tcPr>
          <w:p w14:paraId="656F6909">
            <w:pPr>
              <w:rPr>
                <w:rFonts w:hint="eastAsia" w:ascii="宋体" w:hAnsi="宋体" w:eastAsia="宋体" w:cs="宋体"/>
                <w:szCs w:val="21"/>
              </w:rPr>
            </w:pPr>
          </w:p>
        </w:tc>
        <w:tc>
          <w:tcPr>
            <w:tcW w:w="896" w:type="pct"/>
          </w:tcPr>
          <w:p w14:paraId="7E1D64D8">
            <w:pPr>
              <w:rPr>
                <w:rFonts w:hint="eastAsia" w:ascii="宋体" w:hAnsi="宋体" w:eastAsia="宋体" w:cs="宋体"/>
                <w:szCs w:val="21"/>
              </w:rPr>
            </w:pPr>
          </w:p>
        </w:tc>
        <w:tc>
          <w:tcPr>
            <w:tcW w:w="712" w:type="pct"/>
          </w:tcPr>
          <w:p w14:paraId="48B2A5DC">
            <w:pPr>
              <w:rPr>
                <w:rFonts w:hint="eastAsia" w:ascii="宋体" w:hAnsi="宋体" w:eastAsia="宋体" w:cs="宋体"/>
                <w:szCs w:val="21"/>
              </w:rPr>
            </w:pPr>
          </w:p>
        </w:tc>
        <w:tc>
          <w:tcPr>
            <w:tcW w:w="712" w:type="pct"/>
          </w:tcPr>
          <w:p w14:paraId="0891B846">
            <w:pPr>
              <w:rPr>
                <w:rFonts w:hint="eastAsia" w:ascii="宋体" w:hAnsi="宋体" w:eastAsia="宋体" w:cs="宋体"/>
                <w:szCs w:val="21"/>
              </w:rPr>
            </w:pPr>
          </w:p>
        </w:tc>
        <w:tc>
          <w:tcPr>
            <w:tcW w:w="712" w:type="pct"/>
          </w:tcPr>
          <w:p w14:paraId="5957169E">
            <w:pPr>
              <w:rPr>
                <w:rFonts w:hint="eastAsia" w:ascii="宋体" w:hAnsi="宋体" w:eastAsia="宋体" w:cs="宋体"/>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8</w:t>
            </w:r>
          </w:p>
        </w:tc>
        <w:tc>
          <w:tcPr>
            <w:tcW w:w="676" w:type="pct"/>
          </w:tcPr>
          <w:p w14:paraId="269AFD3D">
            <w:pPr>
              <w:rPr>
                <w:rFonts w:hint="eastAsia" w:ascii="宋体" w:hAnsi="宋体" w:eastAsia="宋体" w:cs="宋体"/>
                <w:szCs w:val="21"/>
              </w:rPr>
            </w:pPr>
          </w:p>
        </w:tc>
        <w:tc>
          <w:tcPr>
            <w:tcW w:w="850" w:type="pct"/>
          </w:tcPr>
          <w:p w14:paraId="22F1E0A2">
            <w:pPr>
              <w:rPr>
                <w:rFonts w:hint="eastAsia" w:ascii="宋体" w:hAnsi="宋体" w:eastAsia="宋体" w:cs="宋体"/>
                <w:szCs w:val="21"/>
              </w:rPr>
            </w:pPr>
          </w:p>
        </w:tc>
        <w:tc>
          <w:tcPr>
            <w:tcW w:w="896" w:type="pct"/>
          </w:tcPr>
          <w:p w14:paraId="344367AA">
            <w:pPr>
              <w:rPr>
                <w:rFonts w:hint="eastAsia" w:ascii="宋体" w:hAnsi="宋体" w:eastAsia="宋体" w:cs="宋体"/>
                <w:szCs w:val="21"/>
              </w:rPr>
            </w:pPr>
          </w:p>
        </w:tc>
        <w:tc>
          <w:tcPr>
            <w:tcW w:w="712" w:type="pct"/>
          </w:tcPr>
          <w:p w14:paraId="18ECC32C">
            <w:pPr>
              <w:rPr>
                <w:rFonts w:hint="eastAsia" w:ascii="宋体" w:hAnsi="宋体" w:eastAsia="宋体" w:cs="宋体"/>
                <w:szCs w:val="21"/>
              </w:rPr>
            </w:pPr>
          </w:p>
        </w:tc>
        <w:tc>
          <w:tcPr>
            <w:tcW w:w="712" w:type="pct"/>
          </w:tcPr>
          <w:p w14:paraId="4E081D5D">
            <w:pPr>
              <w:rPr>
                <w:rFonts w:hint="eastAsia" w:ascii="宋体" w:hAnsi="宋体" w:eastAsia="宋体" w:cs="宋体"/>
                <w:szCs w:val="21"/>
              </w:rPr>
            </w:pPr>
          </w:p>
        </w:tc>
        <w:tc>
          <w:tcPr>
            <w:tcW w:w="712" w:type="pct"/>
          </w:tcPr>
          <w:p w14:paraId="285B6356">
            <w:pPr>
              <w:rPr>
                <w:rFonts w:hint="eastAsia" w:ascii="宋体" w:hAnsi="宋体" w:eastAsia="宋体" w:cs="宋体"/>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9</w:t>
            </w:r>
          </w:p>
        </w:tc>
        <w:tc>
          <w:tcPr>
            <w:tcW w:w="676" w:type="pct"/>
          </w:tcPr>
          <w:p w14:paraId="71DCB5F0">
            <w:pPr>
              <w:rPr>
                <w:rFonts w:hint="eastAsia" w:ascii="宋体" w:hAnsi="宋体" w:eastAsia="宋体" w:cs="宋体"/>
                <w:szCs w:val="21"/>
              </w:rPr>
            </w:pPr>
          </w:p>
        </w:tc>
        <w:tc>
          <w:tcPr>
            <w:tcW w:w="850" w:type="pct"/>
          </w:tcPr>
          <w:p w14:paraId="3B3CBE9C">
            <w:pPr>
              <w:rPr>
                <w:rFonts w:hint="eastAsia" w:ascii="宋体" w:hAnsi="宋体" w:eastAsia="宋体" w:cs="宋体"/>
                <w:szCs w:val="21"/>
              </w:rPr>
            </w:pPr>
          </w:p>
        </w:tc>
        <w:tc>
          <w:tcPr>
            <w:tcW w:w="896" w:type="pct"/>
          </w:tcPr>
          <w:p w14:paraId="24693B6B">
            <w:pPr>
              <w:rPr>
                <w:rFonts w:hint="eastAsia" w:ascii="宋体" w:hAnsi="宋体" w:eastAsia="宋体" w:cs="宋体"/>
                <w:szCs w:val="21"/>
              </w:rPr>
            </w:pPr>
          </w:p>
        </w:tc>
        <w:tc>
          <w:tcPr>
            <w:tcW w:w="712" w:type="pct"/>
          </w:tcPr>
          <w:p w14:paraId="74193C0E">
            <w:pPr>
              <w:rPr>
                <w:rFonts w:hint="eastAsia" w:ascii="宋体" w:hAnsi="宋体" w:eastAsia="宋体" w:cs="宋体"/>
                <w:szCs w:val="21"/>
              </w:rPr>
            </w:pPr>
          </w:p>
        </w:tc>
        <w:tc>
          <w:tcPr>
            <w:tcW w:w="712" w:type="pct"/>
          </w:tcPr>
          <w:p w14:paraId="0721CA2B">
            <w:pPr>
              <w:rPr>
                <w:rFonts w:hint="eastAsia" w:ascii="宋体" w:hAnsi="宋体" w:eastAsia="宋体" w:cs="宋体"/>
                <w:szCs w:val="21"/>
              </w:rPr>
            </w:pPr>
          </w:p>
        </w:tc>
        <w:tc>
          <w:tcPr>
            <w:tcW w:w="712" w:type="pct"/>
          </w:tcPr>
          <w:p w14:paraId="36558872">
            <w:pPr>
              <w:rPr>
                <w:rFonts w:hint="eastAsia" w:ascii="宋体" w:hAnsi="宋体" w:eastAsia="宋体" w:cs="宋体"/>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tc>
        <w:tc>
          <w:tcPr>
            <w:tcW w:w="676" w:type="pct"/>
          </w:tcPr>
          <w:p w14:paraId="785D0ABC">
            <w:pPr>
              <w:rPr>
                <w:rFonts w:hint="eastAsia" w:ascii="宋体" w:hAnsi="宋体" w:eastAsia="宋体" w:cs="宋体"/>
                <w:szCs w:val="21"/>
              </w:rPr>
            </w:pPr>
          </w:p>
        </w:tc>
        <w:tc>
          <w:tcPr>
            <w:tcW w:w="850" w:type="pct"/>
          </w:tcPr>
          <w:p w14:paraId="2471CDC0">
            <w:pPr>
              <w:rPr>
                <w:rFonts w:hint="eastAsia" w:ascii="宋体" w:hAnsi="宋体" w:eastAsia="宋体" w:cs="宋体"/>
                <w:szCs w:val="21"/>
              </w:rPr>
            </w:pPr>
          </w:p>
        </w:tc>
        <w:tc>
          <w:tcPr>
            <w:tcW w:w="896" w:type="pct"/>
          </w:tcPr>
          <w:p w14:paraId="3CEF178A">
            <w:pPr>
              <w:rPr>
                <w:rFonts w:hint="eastAsia" w:ascii="宋体" w:hAnsi="宋体" w:eastAsia="宋体" w:cs="宋体"/>
                <w:szCs w:val="21"/>
              </w:rPr>
            </w:pPr>
          </w:p>
        </w:tc>
        <w:tc>
          <w:tcPr>
            <w:tcW w:w="712" w:type="pct"/>
          </w:tcPr>
          <w:p w14:paraId="3B66EC57">
            <w:pPr>
              <w:rPr>
                <w:rFonts w:hint="eastAsia" w:ascii="宋体" w:hAnsi="宋体" w:eastAsia="宋体" w:cs="宋体"/>
                <w:szCs w:val="21"/>
              </w:rPr>
            </w:pPr>
          </w:p>
        </w:tc>
        <w:tc>
          <w:tcPr>
            <w:tcW w:w="712" w:type="pct"/>
          </w:tcPr>
          <w:p w14:paraId="76858BF6">
            <w:pPr>
              <w:rPr>
                <w:rFonts w:hint="eastAsia" w:ascii="宋体" w:hAnsi="宋体" w:eastAsia="宋体" w:cs="宋体"/>
                <w:szCs w:val="21"/>
              </w:rPr>
            </w:pPr>
          </w:p>
        </w:tc>
        <w:tc>
          <w:tcPr>
            <w:tcW w:w="712" w:type="pct"/>
          </w:tcPr>
          <w:p w14:paraId="7C574BB5">
            <w:pPr>
              <w:rPr>
                <w:rFonts w:hint="eastAsia" w:ascii="宋体" w:hAnsi="宋体" w:eastAsia="宋体" w:cs="宋体"/>
                <w:szCs w:val="21"/>
              </w:rPr>
            </w:pPr>
          </w:p>
        </w:tc>
      </w:tr>
    </w:tbl>
    <w:p w14:paraId="74D4B3EC">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说明：</w:t>
      </w:r>
    </w:p>
    <w:p w14:paraId="1F07507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1.“招标文件规定的商务条件”项下填写的内容应与招标文件中采购需求的“商务要求”的内容保持一致。</w:t>
      </w:r>
    </w:p>
    <w:p w14:paraId="76A76050">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4.“是否偏离”项下应按下列规定填写：优于的，填写“正偏离”；符合的，填写“无偏离”；低于的，填写“负偏离”。</w:t>
      </w:r>
    </w:p>
    <w:p w14:paraId="7A12FB0B">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5.“备注”处可填写偏离情况的说明。</w:t>
      </w:r>
    </w:p>
    <w:p w14:paraId="7C2AD033">
      <w:pPr>
        <w:widowControl/>
        <w:spacing w:before="435" w:beforeLines="100" w:line="300" w:lineRule="auto"/>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w:t>
      </w:r>
      <w:r>
        <w:rPr>
          <w:rFonts w:hint="eastAsia" w:ascii="宋体" w:hAnsi="宋体" w:eastAsia="宋体" w:cs="宋体"/>
          <w:color w:val="000000" w:themeColor="text1"/>
          <w:szCs w:val="21"/>
          <w14:textFill>
            <w14:solidFill>
              <w14:schemeClr w14:val="tx1"/>
            </w14:solidFill>
          </w14:textFill>
        </w:rPr>
        <w:t>（加盖公章）</w:t>
      </w:r>
      <w:r>
        <w:rPr>
          <w:rFonts w:hint="eastAsia" w:ascii="宋体" w:hAnsi="宋体" w:eastAsia="宋体" w:cs="宋体"/>
          <w:kern w:val="0"/>
          <w:szCs w:val="21"/>
          <w:lang w:eastAsia="zh-Hans"/>
        </w:rPr>
        <w:t>：__________________</w:t>
      </w:r>
    </w:p>
    <w:p w14:paraId="29B70F4B">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 xml:space="preserve">日期：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年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 xml:space="preserve">月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日</w:t>
      </w:r>
    </w:p>
    <w:p w14:paraId="6ED281EA">
      <w:pPr>
        <w:pageBreakBefore/>
        <w:rPr>
          <w:rFonts w:hint="eastAsia" w:ascii="宋体" w:hAnsi="宋体" w:eastAsia="宋体" w:cs="宋体"/>
          <w:kern w:val="0"/>
          <w:sz w:val="20"/>
          <w:szCs w:val="20"/>
          <w:lang w:eastAsia="zh-Hans"/>
        </w:rPr>
      </w:pPr>
      <w:bookmarkStart w:id="60" w:name="_Toc169799802"/>
      <w:r>
        <w:rPr>
          <w:rFonts w:hint="eastAsia" w:ascii="宋体" w:hAnsi="宋体" w:eastAsia="宋体" w:cs="宋体"/>
          <w:b/>
          <w:bCs/>
          <w:sz w:val="24"/>
          <w:szCs w:val="28"/>
        </w:rPr>
        <w:t>格式十八：</w:t>
      </w:r>
      <w:bookmarkEnd w:id="60"/>
    </w:p>
    <w:p w14:paraId="1CCEEDC3">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（以下格式文件由供应商根据需要选用）</w:t>
      </w:r>
    </w:p>
    <w:p w14:paraId="49842024">
      <w:pPr>
        <w:widowControl/>
        <w:spacing w:before="217" w:beforeLines="50" w:after="435" w:afterLines="10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各类证明材料</w:t>
      </w:r>
    </w:p>
    <w:p w14:paraId="6CD1D7C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1.招标文件要求提供的其他资料。</w:t>
      </w:r>
    </w:p>
    <w:p w14:paraId="49509B5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2.投标人认为需提供的其他资料。</w:t>
      </w:r>
    </w:p>
    <w:p w14:paraId="3463C6D9">
      <w:pPr>
        <w:widowControl/>
        <w:jc w:val="left"/>
        <w:rPr>
          <w:rFonts w:hint="eastAsia" w:ascii="宋体" w:hAnsi="宋体" w:eastAsia="宋体" w:cs="宋体"/>
          <w:kern w:val="0"/>
          <w:sz w:val="20"/>
          <w:szCs w:val="20"/>
          <w:lang w:eastAsia="zh-Hans"/>
        </w:rPr>
      </w:pPr>
    </w:p>
    <w:p w14:paraId="72D04ACC">
      <w:pPr>
        <w:pageBreakBefore/>
        <w:rPr>
          <w:rFonts w:hint="eastAsia" w:ascii="宋体" w:hAnsi="宋体" w:eastAsia="宋体" w:cs="宋体"/>
          <w:kern w:val="0"/>
          <w:sz w:val="20"/>
          <w:szCs w:val="20"/>
          <w:lang w:eastAsia="zh-Hans"/>
        </w:rPr>
      </w:pPr>
      <w:bookmarkStart w:id="61" w:name="_Toc169799803"/>
      <w:r>
        <w:rPr>
          <w:rFonts w:hint="eastAsia" w:ascii="宋体" w:hAnsi="宋体" w:eastAsia="宋体" w:cs="宋体"/>
          <w:b/>
          <w:bCs/>
          <w:sz w:val="24"/>
          <w:szCs w:val="28"/>
        </w:rPr>
        <w:t>格式十九：</w:t>
      </w:r>
      <w:bookmarkEnd w:id="61"/>
    </w:p>
    <w:p w14:paraId="3BD25764">
      <w:pPr>
        <w:widowControl/>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采购代理服务费支付承诺书</w:t>
      </w:r>
    </w:p>
    <w:p w14:paraId="0F6F64BB">
      <w:pPr>
        <w:widowControl/>
        <w:spacing w:before="217" w:beforeLines="50" w:after="217" w:afterLines="50"/>
        <w:jc w:val="left"/>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广东智汇城市招标采购有限公司</w:t>
      </w:r>
    </w:p>
    <w:p w14:paraId="3F7825C3">
      <w:pPr>
        <w:widowControl/>
        <w:ind w:firstLine="420" w:firstLineChars="20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如果我方在贵采购代理机构组织的</w:t>
      </w:r>
      <w:r>
        <w:rPr>
          <w:rFonts w:hint="eastAsia" w:ascii="宋体" w:hAnsi="宋体" w:eastAsia="宋体" w:cs="宋体"/>
          <w:kern w:val="0"/>
          <w:szCs w:val="21"/>
          <w:u w:val="single"/>
        </w:rPr>
        <w:t xml:space="preserve"> </w:t>
      </w:r>
      <w:r>
        <w:rPr>
          <w:rFonts w:hint="eastAsia" w:ascii="宋体" w:hAnsi="宋体" w:eastAsia="宋体" w:cs="宋体"/>
          <w:kern w:val="0"/>
          <w:szCs w:val="21"/>
          <w:u w:val="single"/>
          <w:lang w:eastAsia="zh-Hans"/>
        </w:rPr>
        <w:t>（采购项目名称）</w:t>
      </w:r>
      <w:r>
        <w:rPr>
          <w:rFonts w:hint="eastAsia" w:ascii="宋体" w:hAnsi="宋体" w:eastAsia="宋体" w:cs="宋体"/>
          <w:kern w:val="0"/>
          <w:szCs w:val="21"/>
          <w:u w:val="single"/>
        </w:rPr>
        <w:t>、（项目编号：   ）</w:t>
      </w:r>
      <w:r>
        <w:rPr>
          <w:rFonts w:hint="eastAsia" w:ascii="宋体" w:hAnsi="宋体" w:eastAsia="宋体" w:cs="宋体"/>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特此承诺！</w:t>
      </w:r>
    </w:p>
    <w:p w14:paraId="076C58B4">
      <w:pPr>
        <w:widowControl/>
        <w:spacing w:before="1087" w:beforeLines="250"/>
        <w:ind w:firstLine="3542" w:firstLineChars="1687"/>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投标人名称（公章）：</w:t>
      </w:r>
    </w:p>
    <w:p w14:paraId="6293AB15">
      <w:pPr>
        <w:widowControl/>
        <w:ind w:firstLine="3542" w:firstLineChars="1687"/>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投标人地址：</w:t>
      </w:r>
    </w:p>
    <w:p w14:paraId="56173F96">
      <w:pPr>
        <w:widowControl/>
        <w:ind w:firstLine="3542" w:firstLineChars="1687"/>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投标人授权代表（签字或盖私章）：</w:t>
      </w:r>
    </w:p>
    <w:p w14:paraId="54EF3A1A">
      <w:pPr>
        <w:widowControl/>
        <w:ind w:firstLine="3542" w:firstLineChars="1687"/>
        <w:jc w:val="left"/>
        <w:rPr>
          <w:rFonts w:hint="eastAsia" w:ascii="宋体" w:hAnsi="宋体" w:eastAsia="宋体" w:cs="宋体"/>
          <w:kern w:val="0"/>
          <w:szCs w:val="21"/>
        </w:rPr>
      </w:pPr>
      <w:r>
        <w:rPr>
          <w:rFonts w:hint="eastAsia" w:ascii="宋体" w:hAnsi="宋体" w:eastAsia="宋体" w:cs="宋体"/>
          <w:kern w:val="0"/>
          <w:szCs w:val="21"/>
          <w:lang w:eastAsia="zh-Hans"/>
        </w:rPr>
        <w:t>电 话：</w:t>
      </w:r>
    </w:p>
    <w:p w14:paraId="03190D92">
      <w:pPr>
        <w:widowControl/>
        <w:ind w:firstLine="3542" w:firstLineChars="1687"/>
        <w:jc w:val="left"/>
        <w:rPr>
          <w:rFonts w:hint="eastAsia" w:ascii="宋体" w:hAnsi="宋体" w:eastAsia="宋体" w:cs="宋体"/>
          <w:kern w:val="0"/>
          <w:sz w:val="20"/>
          <w:szCs w:val="20"/>
        </w:rPr>
      </w:pPr>
      <w:r>
        <w:rPr>
          <w:rFonts w:hint="eastAsia" w:ascii="宋体" w:hAnsi="宋体" w:eastAsia="宋体" w:cs="宋体"/>
          <w:kern w:val="0"/>
          <w:szCs w:val="21"/>
          <w:lang w:eastAsia="zh-Hans"/>
        </w:rPr>
        <w:t>承诺日期：</w:t>
      </w:r>
    </w:p>
    <w:p w14:paraId="7A1D1B5B">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 xml:space="preserve"> </w:t>
      </w:r>
    </w:p>
    <w:p w14:paraId="49AF5F61">
      <w:pPr>
        <w:pageBreakBefore/>
        <w:rPr>
          <w:rFonts w:hint="eastAsia" w:ascii="宋体" w:hAnsi="宋体" w:eastAsia="宋体" w:cs="宋体"/>
          <w:kern w:val="0"/>
          <w:sz w:val="20"/>
          <w:szCs w:val="20"/>
          <w:lang w:eastAsia="zh-Hans"/>
        </w:rPr>
      </w:pPr>
      <w:bookmarkStart w:id="62" w:name="_Toc169799804"/>
      <w:r>
        <w:rPr>
          <w:rFonts w:hint="eastAsia" w:ascii="宋体" w:hAnsi="宋体" w:eastAsia="宋体" w:cs="宋体"/>
          <w:b/>
          <w:bCs/>
          <w:sz w:val="24"/>
          <w:szCs w:val="28"/>
        </w:rPr>
        <w:t>格式二十：</w:t>
      </w:r>
      <w:bookmarkEnd w:id="62"/>
    </w:p>
    <w:p w14:paraId="67EAE6AD">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（以下格式文件由供应商根据需要选用）</w:t>
      </w:r>
    </w:p>
    <w:p w14:paraId="39A05DE7">
      <w:pPr>
        <w:widowControl/>
        <w:spacing w:before="435" w:beforeLines="100" w:after="217" w:afterLines="5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询问函、质疑函、投诉书格式</w:t>
      </w:r>
    </w:p>
    <w:p w14:paraId="583F45B3">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询问函</w:t>
      </w:r>
    </w:p>
    <w:p w14:paraId="5B32EBFA">
      <w:pPr>
        <w:widowControl/>
        <w:spacing w:after="217" w:afterLines="50"/>
        <w:jc w:val="left"/>
        <w:rPr>
          <w:rFonts w:hint="eastAsia" w:ascii="宋体" w:hAnsi="宋体" w:eastAsia="宋体" w:cs="宋体"/>
          <w:b/>
          <w:bCs/>
          <w:kern w:val="0"/>
          <w:szCs w:val="21"/>
          <w:lang w:eastAsia="zh-Hans"/>
        </w:rPr>
      </w:pPr>
      <w:r>
        <w:rPr>
          <w:rFonts w:hint="eastAsia" w:ascii="宋体" w:hAnsi="宋体" w:eastAsia="宋体" w:cs="宋体"/>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我单位已获取招标文件并准备参与</w:t>
      </w:r>
      <w:r>
        <w:rPr>
          <w:rFonts w:hint="eastAsia" w:ascii="宋体" w:hAnsi="宋体" w:eastAsia="宋体" w:cs="宋体"/>
          <w:i/>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项目（项目编号</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（事项一）</w:t>
      </w:r>
      <w:r>
        <w:rPr>
          <w:rFonts w:hint="eastAsia" w:ascii="宋体" w:hAnsi="宋体" w:eastAsia="宋体" w:cs="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二、</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地址/邮编：</w:t>
      </w:r>
    </w:p>
    <w:p w14:paraId="770D3B3B">
      <w:pPr>
        <w:tabs>
          <w:tab w:val="left" w:pos="6300"/>
        </w:tabs>
        <w:adjustRightInd w:val="0"/>
        <w:spacing w:line="360" w:lineRule="auto"/>
        <w:ind w:firstLine="1260" w:firstLineChars="6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电话/传真：</w:t>
      </w:r>
    </w:p>
    <w:p w14:paraId="51A6328E">
      <w:pPr>
        <w:adjustRightInd w:val="0"/>
        <w:spacing w:before="435" w:beforeLines="100" w:line="360" w:lineRule="auto"/>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     月     日</w:t>
      </w:r>
    </w:p>
    <w:p w14:paraId="01286613">
      <w:pPr>
        <w:pageBreakBefore/>
        <w:spacing w:after="217" w:afterLines="5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lang w:eastAsia="zh-Hans"/>
        </w:rPr>
        <w:t>质疑函</w:t>
      </w:r>
    </w:p>
    <w:p w14:paraId="05E0A0E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一、质疑供应商基本信息</w:t>
      </w:r>
    </w:p>
    <w:p w14:paraId="158961AA">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质疑供应商：</w:t>
      </w:r>
    </w:p>
    <w:p w14:paraId="5274680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邮编：</w:t>
      </w:r>
      <w:r>
        <w:rPr>
          <w:rFonts w:hint="eastAsia" w:ascii="宋体" w:hAnsi="宋体" w:eastAsia="宋体" w:cs="宋体"/>
          <w:kern w:val="0"/>
          <w:szCs w:val="21"/>
          <w:u w:val="single"/>
        </w:rPr>
        <w:t xml:space="preserve">                               </w:t>
      </w:r>
    </w:p>
    <w:p w14:paraId="56C7574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联系：</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联系电话：</w:t>
      </w:r>
      <w:r>
        <w:rPr>
          <w:rFonts w:hint="eastAsia" w:ascii="宋体" w:hAnsi="宋体" w:eastAsia="宋体" w:cs="宋体"/>
          <w:kern w:val="0"/>
          <w:szCs w:val="21"/>
          <w:u w:val="single"/>
        </w:rPr>
        <w:t xml:space="preserve">                           </w:t>
      </w:r>
    </w:p>
    <w:p w14:paraId="11ADF3E7">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授权代表：</w:t>
      </w:r>
      <w:r>
        <w:rPr>
          <w:rFonts w:hint="eastAsia" w:ascii="宋体" w:hAnsi="宋体" w:eastAsia="宋体" w:cs="宋体"/>
          <w:kern w:val="0"/>
          <w:szCs w:val="21"/>
          <w:u w:val="single"/>
        </w:rPr>
        <w:t xml:space="preserve">                        </w:t>
      </w:r>
    </w:p>
    <w:p w14:paraId="424B4A5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联系电话：</w:t>
      </w:r>
      <w:r>
        <w:rPr>
          <w:rFonts w:hint="eastAsia" w:ascii="宋体" w:hAnsi="宋体" w:eastAsia="宋体" w:cs="宋体"/>
          <w:kern w:val="0"/>
          <w:szCs w:val="21"/>
          <w:u w:val="single"/>
        </w:rPr>
        <w:t xml:space="preserve">                        </w:t>
      </w:r>
    </w:p>
    <w:p w14:paraId="5D70AE52">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rPr>
        <w:t xml:space="preserve"> </w:t>
      </w:r>
      <w:r>
        <w:rPr>
          <w:rFonts w:hint="eastAsia" w:ascii="宋体" w:hAnsi="宋体" w:eastAsia="宋体" w:cs="宋体"/>
          <w:kern w:val="0"/>
          <w:szCs w:val="21"/>
          <w:lang w:eastAsia="zh-Hans"/>
        </w:rPr>
        <w:t>邮编：</w:t>
      </w:r>
      <w:r>
        <w:rPr>
          <w:rFonts w:hint="eastAsia" w:ascii="宋体" w:hAnsi="宋体" w:eastAsia="宋体" w:cs="宋体"/>
          <w:kern w:val="0"/>
          <w:szCs w:val="21"/>
          <w:u w:val="single"/>
        </w:rPr>
        <w:t xml:space="preserve">                           </w:t>
      </w:r>
    </w:p>
    <w:p w14:paraId="46DC662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二、质疑项目基本情况</w:t>
      </w:r>
    </w:p>
    <w:p w14:paraId="1047519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质疑项目的名称：</w:t>
      </w:r>
      <w:r>
        <w:rPr>
          <w:rFonts w:hint="eastAsia" w:ascii="宋体" w:hAnsi="宋体" w:eastAsia="宋体" w:cs="宋体"/>
          <w:kern w:val="0"/>
          <w:szCs w:val="21"/>
          <w:u w:val="single"/>
        </w:rPr>
        <w:t xml:space="preserve">                                                        </w:t>
      </w:r>
    </w:p>
    <w:p w14:paraId="1B10DD0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质疑项目的编号：</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包号：</w:t>
      </w:r>
      <w:r>
        <w:rPr>
          <w:rFonts w:hint="eastAsia" w:ascii="宋体" w:hAnsi="宋体" w:eastAsia="宋体" w:cs="宋体"/>
          <w:kern w:val="0"/>
          <w:szCs w:val="21"/>
          <w:u w:val="single"/>
        </w:rPr>
        <w:t xml:space="preserve">                       </w:t>
      </w:r>
    </w:p>
    <w:p w14:paraId="70FC159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采购人名称：</w:t>
      </w:r>
      <w:r>
        <w:rPr>
          <w:rFonts w:hint="eastAsia" w:ascii="宋体" w:hAnsi="宋体" w:eastAsia="宋体" w:cs="宋体"/>
          <w:kern w:val="0"/>
          <w:szCs w:val="21"/>
          <w:u w:val="single"/>
        </w:rPr>
        <w:t xml:space="preserve">                                                            </w:t>
      </w:r>
    </w:p>
    <w:p w14:paraId="11D5C0C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采购文件获取日期：</w:t>
      </w:r>
      <w:r>
        <w:rPr>
          <w:rFonts w:hint="eastAsia" w:ascii="宋体" w:hAnsi="宋体" w:eastAsia="宋体" w:cs="宋体"/>
          <w:kern w:val="0"/>
          <w:szCs w:val="21"/>
          <w:u w:val="single"/>
        </w:rPr>
        <w:t xml:space="preserve">                                                      </w:t>
      </w:r>
    </w:p>
    <w:p w14:paraId="5050D09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三、质疑事项具体内容</w:t>
      </w:r>
    </w:p>
    <w:p w14:paraId="475EB28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质疑事项1：</w:t>
      </w:r>
      <w:r>
        <w:rPr>
          <w:rFonts w:hint="eastAsia" w:ascii="宋体" w:hAnsi="宋体" w:eastAsia="宋体" w:cs="宋体"/>
          <w:kern w:val="0"/>
          <w:szCs w:val="21"/>
          <w:u w:val="single"/>
        </w:rPr>
        <w:t xml:space="preserve">                                                             </w:t>
      </w:r>
    </w:p>
    <w:p w14:paraId="16F2D88E">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事实依据：</w:t>
      </w:r>
      <w:r>
        <w:rPr>
          <w:rFonts w:hint="eastAsia" w:ascii="宋体" w:hAnsi="宋体" w:eastAsia="宋体" w:cs="宋体"/>
          <w:kern w:val="0"/>
          <w:szCs w:val="21"/>
          <w:u w:val="single"/>
        </w:rPr>
        <w:t xml:space="preserve">                                                               </w:t>
      </w:r>
    </w:p>
    <w:p w14:paraId="7D6A835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法律依据：</w:t>
      </w:r>
      <w:r>
        <w:rPr>
          <w:rFonts w:hint="eastAsia" w:ascii="宋体" w:hAnsi="宋体" w:eastAsia="宋体" w:cs="宋体"/>
          <w:kern w:val="0"/>
          <w:szCs w:val="21"/>
          <w:u w:val="single"/>
        </w:rPr>
        <w:t xml:space="preserve">                                                               </w:t>
      </w:r>
    </w:p>
    <w:p w14:paraId="7A3CC26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质疑事项2：</w:t>
      </w:r>
      <w:r>
        <w:rPr>
          <w:rFonts w:hint="eastAsia" w:ascii="宋体" w:hAnsi="宋体" w:eastAsia="宋体" w:cs="宋体"/>
          <w:kern w:val="0"/>
          <w:szCs w:val="21"/>
          <w:u w:val="single"/>
        </w:rPr>
        <w:t xml:space="preserve">                                                              </w:t>
      </w:r>
    </w:p>
    <w:p w14:paraId="07FB76CA">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p w14:paraId="5508D6D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四、与质疑事项相关的质疑请求</w:t>
      </w:r>
    </w:p>
    <w:p w14:paraId="4F278798">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请求：</w:t>
      </w:r>
      <w:r>
        <w:rPr>
          <w:rFonts w:hint="eastAsia" w:ascii="宋体" w:hAnsi="宋体" w:eastAsia="宋体" w:cs="宋体"/>
          <w:kern w:val="0"/>
          <w:szCs w:val="21"/>
          <w:u w:val="single"/>
        </w:rPr>
        <w:t xml:space="preserve">                                                                   </w:t>
      </w:r>
    </w:p>
    <w:p w14:paraId="3A89AB9C">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签字(签章)：</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 xml:space="preserve"> 公章：</w:t>
      </w:r>
      <w:r>
        <w:rPr>
          <w:rFonts w:hint="eastAsia" w:ascii="宋体" w:hAnsi="宋体" w:eastAsia="宋体" w:cs="宋体"/>
          <w:kern w:val="0"/>
          <w:szCs w:val="21"/>
          <w:u w:val="single"/>
        </w:rPr>
        <w:t xml:space="preserve">                           </w:t>
      </w:r>
    </w:p>
    <w:p w14:paraId="4E894DE5">
      <w:pPr>
        <w:widowControl/>
        <w:spacing w:before="217" w:beforeLines="50"/>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日期： 年 月 日</w:t>
      </w:r>
    </w:p>
    <w:p w14:paraId="047E3C50">
      <w:pPr>
        <w:widowControl/>
        <w:spacing w:before="217" w:beforeLines="50"/>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质疑函制作说明：</w:t>
      </w:r>
    </w:p>
    <w:p w14:paraId="79DC6EA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1.供应商提出质疑时，应提交质疑函和必要的证明材料。</w:t>
      </w:r>
    </w:p>
    <w:p w14:paraId="188EC3B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3.质疑供应商若对项目的某一分包进行质疑，质疑函中应列明具体采购包号。</w:t>
      </w:r>
    </w:p>
    <w:p w14:paraId="346264A8">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4.质疑函的质疑事项应具体、明确，并有必要的事实依据和法律依据。</w:t>
      </w:r>
    </w:p>
    <w:p w14:paraId="3DBC47F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5.质疑函的质疑请求应与质疑事项相关。</w:t>
      </w:r>
    </w:p>
    <w:p w14:paraId="7B228F45">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hint="eastAsia" w:ascii="宋体" w:hAnsi="宋体" w:eastAsia="宋体" w:cs="宋体"/>
          <w:kern w:val="0"/>
          <w:szCs w:val="21"/>
          <w:lang w:eastAsia="zh-Hans"/>
        </w:rPr>
      </w:pPr>
      <w:r>
        <w:rPr>
          <w:rFonts w:hint="eastAsia" w:ascii="宋体" w:hAnsi="宋体" w:eastAsia="宋体" w:cs="宋体"/>
          <w:b/>
          <w:kern w:val="0"/>
          <w:sz w:val="32"/>
          <w:lang w:eastAsia="zh-Hans"/>
        </w:rPr>
        <w:t>投诉书</w:t>
      </w:r>
    </w:p>
    <w:p w14:paraId="7CB916B6">
      <w:pPr>
        <w:widowControl/>
        <w:jc w:val="left"/>
        <w:rPr>
          <w:rFonts w:hint="eastAsia" w:ascii="宋体" w:hAnsi="宋体" w:eastAsia="宋体" w:cs="宋体"/>
          <w:kern w:val="0"/>
          <w:szCs w:val="21"/>
          <w:lang w:eastAsia="zh-Hans"/>
        </w:rPr>
      </w:pPr>
      <w:bookmarkStart w:id="63" w:name="_Hlk170136144"/>
      <w:r>
        <w:rPr>
          <w:rFonts w:hint="eastAsia" w:ascii="宋体" w:hAnsi="宋体" w:eastAsia="宋体" w:cs="宋体"/>
          <w:kern w:val="0"/>
          <w:szCs w:val="21"/>
          <w:lang w:eastAsia="zh-Hans"/>
        </w:rPr>
        <w:t>一、投诉相关主体基本情况</w:t>
      </w:r>
    </w:p>
    <w:p w14:paraId="63A946CA">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投诉人：</w:t>
      </w:r>
      <w:r>
        <w:rPr>
          <w:rFonts w:hint="eastAsia" w:ascii="宋体" w:hAnsi="宋体" w:eastAsia="宋体" w:cs="宋体"/>
          <w:kern w:val="0"/>
          <w:szCs w:val="21"/>
          <w:u w:val="single"/>
        </w:rPr>
        <w:t xml:space="preserve">                                                                      </w:t>
      </w:r>
    </w:p>
    <w:p w14:paraId="700DAB31">
      <w:pPr>
        <w:widowControl/>
        <w:jc w:val="left"/>
        <w:rPr>
          <w:rFonts w:hint="eastAsia" w:ascii="宋体" w:hAnsi="宋体" w:eastAsia="宋体" w:cs="宋体"/>
          <w:kern w:val="0"/>
          <w:szCs w:val="21"/>
        </w:rPr>
      </w:pPr>
      <w:r>
        <w:rPr>
          <w:rFonts w:hint="eastAsia" w:ascii="宋体" w:hAnsi="宋体" w:eastAsia="宋体" w:cs="宋体"/>
          <w:kern w:val="0"/>
          <w:szCs w:val="21"/>
          <w:lang w:eastAsia="zh-Hans"/>
        </w:rPr>
        <w:t>地 址：</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邮编：</w:t>
      </w:r>
      <w:r>
        <w:rPr>
          <w:rFonts w:hint="eastAsia" w:ascii="宋体" w:hAnsi="宋体" w:eastAsia="宋体" w:cs="宋体"/>
          <w:kern w:val="0"/>
          <w:szCs w:val="21"/>
          <w:u w:val="single"/>
        </w:rPr>
        <w:t xml:space="preserve">                          </w:t>
      </w:r>
    </w:p>
    <w:p w14:paraId="576D61A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法定代表人/主要负责人：</w:t>
      </w:r>
      <w:r>
        <w:rPr>
          <w:rFonts w:hint="eastAsia" w:ascii="宋体" w:hAnsi="宋体" w:eastAsia="宋体" w:cs="宋体"/>
          <w:kern w:val="0"/>
          <w:szCs w:val="21"/>
          <w:u w:val="single"/>
        </w:rPr>
        <w:t xml:space="preserve">                                                       </w:t>
      </w:r>
    </w:p>
    <w:p w14:paraId="1A47F80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联系电话：</w:t>
      </w:r>
      <w:r>
        <w:rPr>
          <w:rFonts w:hint="eastAsia" w:ascii="宋体" w:hAnsi="宋体" w:eastAsia="宋体" w:cs="宋体"/>
          <w:kern w:val="0"/>
          <w:szCs w:val="21"/>
          <w:u w:val="single"/>
        </w:rPr>
        <w:t xml:space="preserve">                                                                    </w:t>
      </w:r>
    </w:p>
    <w:p w14:paraId="5603968F">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授权代表：</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联系电话：</w:t>
      </w:r>
      <w:r>
        <w:rPr>
          <w:rFonts w:hint="eastAsia" w:ascii="宋体" w:hAnsi="宋体" w:eastAsia="宋体" w:cs="宋体"/>
          <w:kern w:val="0"/>
          <w:szCs w:val="21"/>
          <w:u w:val="single"/>
        </w:rPr>
        <w:t xml:space="preserve">                           </w:t>
      </w:r>
    </w:p>
    <w:p w14:paraId="62B3E09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 址：</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邮编：</w:t>
      </w:r>
      <w:r>
        <w:rPr>
          <w:rFonts w:hint="eastAsia" w:ascii="宋体" w:hAnsi="宋体" w:eastAsia="宋体" w:cs="宋体"/>
          <w:kern w:val="0"/>
          <w:szCs w:val="21"/>
          <w:u w:val="single"/>
        </w:rPr>
        <w:t xml:space="preserve">                               </w:t>
      </w:r>
    </w:p>
    <w:p w14:paraId="29BCB9C2">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被投诉人1：</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 xml:space="preserve">     </w:t>
      </w:r>
    </w:p>
    <w:p w14:paraId="482F0F5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u w:val="single"/>
          <w:lang w:eastAsia="zh-Hans"/>
        </w:rPr>
        <w:t>_</w:t>
      </w:r>
      <w:r>
        <w:rPr>
          <w:rFonts w:hint="eastAsia" w:ascii="宋体" w:hAnsi="宋体" w:eastAsia="宋体" w:cs="宋体"/>
          <w:kern w:val="0"/>
          <w:szCs w:val="21"/>
          <w:lang w:eastAsia="zh-Hans"/>
        </w:rPr>
        <w:t>邮编：</w:t>
      </w:r>
      <w:r>
        <w:rPr>
          <w:rFonts w:hint="eastAsia" w:ascii="宋体" w:hAnsi="宋体" w:eastAsia="宋体" w:cs="宋体"/>
          <w:kern w:val="0"/>
          <w:szCs w:val="21"/>
          <w:u w:val="single"/>
        </w:rPr>
        <w:t xml:space="preserve">                               </w:t>
      </w:r>
    </w:p>
    <w:p w14:paraId="506C1123">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联系人：</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联系电话：</w:t>
      </w:r>
      <w:r>
        <w:rPr>
          <w:rFonts w:hint="eastAsia" w:ascii="宋体" w:hAnsi="宋体" w:eastAsia="宋体" w:cs="宋体"/>
          <w:kern w:val="0"/>
          <w:szCs w:val="21"/>
          <w:u w:val="single"/>
        </w:rPr>
        <w:t xml:space="preserve">                           </w:t>
      </w:r>
    </w:p>
    <w:p w14:paraId="5CDA3CB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被投诉人2：</w:t>
      </w:r>
      <w:r>
        <w:rPr>
          <w:rFonts w:hint="eastAsia" w:ascii="宋体" w:hAnsi="宋体" w:eastAsia="宋体" w:cs="宋体"/>
          <w:kern w:val="0"/>
          <w:szCs w:val="21"/>
          <w:u w:val="single"/>
        </w:rPr>
        <w:t xml:space="preserve">                                                                   </w:t>
      </w:r>
    </w:p>
    <w:p w14:paraId="3B57F98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p w14:paraId="390C304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相关供应商：</w:t>
      </w:r>
      <w:r>
        <w:rPr>
          <w:rFonts w:hint="eastAsia" w:ascii="宋体" w:hAnsi="宋体" w:eastAsia="宋体" w:cs="宋体"/>
          <w:kern w:val="0"/>
          <w:szCs w:val="21"/>
          <w:u w:val="single"/>
        </w:rPr>
        <w:t xml:space="preserve">                                                                   </w:t>
      </w:r>
    </w:p>
    <w:p w14:paraId="23A48F73">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地址：</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邮编：</w:t>
      </w:r>
      <w:r>
        <w:rPr>
          <w:rFonts w:hint="eastAsia" w:ascii="宋体" w:hAnsi="宋体" w:eastAsia="宋体" w:cs="宋体"/>
          <w:kern w:val="0"/>
          <w:szCs w:val="21"/>
          <w:u w:val="single"/>
        </w:rPr>
        <w:t xml:space="preserve">                                </w:t>
      </w:r>
    </w:p>
    <w:p w14:paraId="7B1FF41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联系人：</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联系电话：</w:t>
      </w:r>
      <w:r>
        <w:rPr>
          <w:rFonts w:hint="eastAsia" w:ascii="宋体" w:hAnsi="宋体" w:eastAsia="宋体" w:cs="宋体"/>
          <w:kern w:val="0"/>
          <w:szCs w:val="21"/>
          <w:u w:val="single"/>
        </w:rPr>
        <w:t xml:space="preserve">                            </w:t>
      </w:r>
    </w:p>
    <w:p w14:paraId="13E3CA82">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二、投诉项目基本情况</w:t>
      </w:r>
    </w:p>
    <w:p w14:paraId="24DCA0E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采购项目名称：</w:t>
      </w:r>
      <w:r>
        <w:rPr>
          <w:rFonts w:hint="eastAsia" w:ascii="宋体" w:hAnsi="宋体" w:eastAsia="宋体" w:cs="宋体"/>
          <w:kern w:val="0"/>
          <w:szCs w:val="21"/>
          <w:u w:val="single"/>
        </w:rPr>
        <w:t xml:space="preserve">                                                                 </w:t>
      </w:r>
    </w:p>
    <w:p w14:paraId="3F14FF21">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采购项目编号：</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包号：</w:t>
      </w:r>
      <w:r>
        <w:rPr>
          <w:rFonts w:hint="eastAsia" w:ascii="宋体" w:hAnsi="宋体" w:eastAsia="宋体" w:cs="宋体"/>
          <w:kern w:val="0"/>
          <w:szCs w:val="21"/>
          <w:u w:val="single"/>
        </w:rPr>
        <w:t xml:space="preserve">                          </w:t>
      </w:r>
    </w:p>
    <w:p w14:paraId="238C669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采购人名称：</w:t>
      </w:r>
      <w:r>
        <w:rPr>
          <w:rFonts w:hint="eastAsia" w:ascii="宋体" w:hAnsi="宋体" w:eastAsia="宋体" w:cs="宋体"/>
          <w:kern w:val="0"/>
          <w:szCs w:val="21"/>
          <w:u w:val="single"/>
        </w:rPr>
        <w:t xml:space="preserve">                                                                   </w:t>
      </w:r>
    </w:p>
    <w:p w14:paraId="25840424">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代理机构名称：</w:t>
      </w:r>
      <w:r>
        <w:rPr>
          <w:rFonts w:hint="eastAsia" w:ascii="宋体" w:hAnsi="宋体" w:eastAsia="宋体" w:cs="宋体"/>
          <w:kern w:val="0"/>
          <w:szCs w:val="21"/>
          <w:u w:val="single"/>
        </w:rPr>
        <w:t xml:space="preserve">                                                                 </w:t>
      </w:r>
    </w:p>
    <w:p w14:paraId="5ED4955A">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采购文件公告:</w:t>
      </w:r>
      <w:r>
        <w:rPr>
          <w:rFonts w:hint="eastAsia" w:ascii="宋体" w:hAnsi="宋体" w:eastAsia="宋体" w:cs="宋体"/>
          <w:kern w:val="0"/>
          <w:szCs w:val="21"/>
          <w:u w:val="single"/>
          <w:lang w:eastAsia="zh-Hans"/>
        </w:rPr>
        <w:t>是/否</w:t>
      </w:r>
      <w:r>
        <w:rPr>
          <w:rFonts w:hint="eastAsia" w:ascii="宋体" w:hAnsi="宋体" w:eastAsia="宋体" w:cs="宋体"/>
          <w:kern w:val="0"/>
          <w:szCs w:val="21"/>
          <w:lang w:eastAsia="zh-Hans"/>
        </w:rPr>
        <w:t xml:space="preserve"> 公告期限：</w:t>
      </w:r>
      <w:r>
        <w:rPr>
          <w:rFonts w:hint="eastAsia" w:ascii="宋体" w:hAnsi="宋体" w:eastAsia="宋体" w:cs="宋体"/>
          <w:kern w:val="0"/>
          <w:szCs w:val="21"/>
          <w:u w:val="single"/>
        </w:rPr>
        <w:t xml:space="preserve">                                                   </w:t>
      </w:r>
    </w:p>
    <w:p w14:paraId="56E61E86">
      <w:pPr>
        <w:widowControl/>
        <w:jc w:val="left"/>
        <w:rPr>
          <w:rFonts w:hint="eastAsia" w:ascii="宋体" w:hAnsi="宋体" w:eastAsia="宋体" w:cs="宋体"/>
          <w:kern w:val="0"/>
          <w:szCs w:val="21"/>
          <w:u w:val="single"/>
        </w:rPr>
      </w:pPr>
      <w:r>
        <w:rPr>
          <w:rFonts w:hint="eastAsia" w:ascii="宋体" w:hAnsi="宋体" w:eastAsia="宋体" w:cs="宋体"/>
          <w:kern w:val="0"/>
          <w:szCs w:val="21"/>
          <w:lang w:eastAsia="zh-Hans"/>
        </w:rPr>
        <w:t>采购结果公告:</w:t>
      </w:r>
      <w:r>
        <w:rPr>
          <w:rFonts w:hint="eastAsia" w:ascii="宋体" w:hAnsi="宋体" w:eastAsia="宋体" w:cs="宋体"/>
          <w:kern w:val="0"/>
          <w:szCs w:val="21"/>
          <w:u w:val="single"/>
          <w:lang w:eastAsia="zh-Hans"/>
        </w:rPr>
        <w:t>是/否</w:t>
      </w:r>
      <w:r>
        <w:rPr>
          <w:rFonts w:hint="eastAsia" w:ascii="宋体" w:hAnsi="宋体" w:eastAsia="宋体" w:cs="宋体"/>
          <w:kern w:val="0"/>
          <w:szCs w:val="21"/>
          <w:lang w:eastAsia="zh-Hans"/>
        </w:rPr>
        <w:t xml:space="preserve"> 公告期限：</w:t>
      </w:r>
      <w:r>
        <w:rPr>
          <w:rFonts w:hint="eastAsia" w:ascii="宋体" w:hAnsi="宋体" w:eastAsia="宋体" w:cs="宋体"/>
          <w:kern w:val="0"/>
          <w:szCs w:val="21"/>
          <w:u w:val="single"/>
        </w:rPr>
        <w:t xml:space="preserve">                                                   </w:t>
      </w:r>
    </w:p>
    <w:p w14:paraId="71F58B2F">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三、质疑基本情况</w:t>
      </w:r>
    </w:p>
    <w:p w14:paraId="73E97F8F">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投诉人于 ____年____月____日,向提出质疑，质疑事项为：</w:t>
      </w:r>
      <w:r>
        <w:rPr>
          <w:rFonts w:hint="eastAsia" w:ascii="宋体" w:hAnsi="宋体" w:eastAsia="宋体" w:cs="宋体"/>
          <w:kern w:val="0"/>
          <w:szCs w:val="21"/>
          <w:u w:val="single"/>
        </w:rPr>
        <w:t xml:space="preserve">                            </w:t>
      </w:r>
    </w:p>
    <w:p w14:paraId="5FCF89F5">
      <w:pPr>
        <w:widowControl/>
        <w:jc w:val="left"/>
        <w:rPr>
          <w:rFonts w:hint="eastAsia" w:ascii="宋体" w:hAnsi="宋体" w:eastAsia="宋体" w:cs="宋体"/>
          <w:kern w:val="0"/>
          <w:szCs w:val="21"/>
          <w:lang w:eastAsia="zh-Hans"/>
        </w:rPr>
      </w:pPr>
      <w:r>
        <w:rPr>
          <w:rFonts w:hint="eastAsia" w:ascii="宋体" w:hAnsi="宋体" w:eastAsia="宋体" w:cs="宋体"/>
          <w:kern w:val="0"/>
          <w:szCs w:val="21"/>
          <w:u w:val="single"/>
          <w:lang w:eastAsia="zh-Hans"/>
        </w:rPr>
        <w:t>采购人/代理机构</w:t>
      </w:r>
      <w:r>
        <w:rPr>
          <w:rFonts w:hint="eastAsia" w:ascii="宋体" w:hAnsi="宋体" w:eastAsia="宋体" w:cs="宋体"/>
          <w:kern w:val="0"/>
          <w:szCs w:val="21"/>
          <w:lang w:eastAsia="zh-Hans"/>
        </w:rPr>
        <w:t>于____年____月____日,就质疑事项作出了答复/没有在法定期限内作出答复。</w:t>
      </w:r>
    </w:p>
    <w:p w14:paraId="37EC6355">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四、投诉事项具体内容</w:t>
      </w:r>
    </w:p>
    <w:p w14:paraId="02AB79DE">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投诉事项1：</w:t>
      </w:r>
      <w:r>
        <w:rPr>
          <w:rFonts w:hint="eastAsia" w:ascii="宋体" w:hAnsi="宋体" w:eastAsia="宋体" w:cs="宋体"/>
          <w:kern w:val="0"/>
          <w:szCs w:val="21"/>
          <w:u w:val="single"/>
        </w:rPr>
        <w:t xml:space="preserve">                                                                    </w:t>
      </w:r>
    </w:p>
    <w:p w14:paraId="076EDFCA">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事实依据：</w:t>
      </w:r>
      <w:r>
        <w:rPr>
          <w:rFonts w:hint="eastAsia" w:ascii="宋体" w:hAnsi="宋体" w:eastAsia="宋体" w:cs="宋体"/>
          <w:kern w:val="0"/>
          <w:szCs w:val="21"/>
          <w:u w:val="single"/>
        </w:rPr>
        <w:t xml:space="preserve">                                                                     </w:t>
      </w:r>
    </w:p>
    <w:p w14:paraId="438C0D52">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法律依据：</w:t>
      </w:r>
      <w:r>
        <w:rPr>
          <w:rFonts w:hint="eastAsia" w:ascii="宋体" w:hAnsi="宋体" w:eastAsia="宋体" w:cs="宋体"/>
          <w:kern w:val="0"/>
          <w:szCs w:val="21"/>
          <w:u w:val="single"/>
        </w:rPr>
        <w:t xml:space="preserve">                                                                     </w:t>
      </w:r>
    </w:p>
    <w:p w14:paraId="6EE7D17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投诉事项2：</w:t>
      </w:r>
      <w:r>
        <w:rPr>
          <w:rFonts w:hint="eastAsia" w:ascii="宋体" w:hAnsi="宋体" w:eastAsia="宋体" w:cs="宋体"/>
          <w:kern w:val="0"/>
          <w:szCs w:val="21"/>
          <w:u w:val="single"/>
        </w:rPr>
        <w:t xml:space="preserve">                                                                    </w:t>
      </w:r>
    </w:p>
    <w:p w14:paraId="4E5B356B">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w:t>
      </w:r>
    </w:p>
    <w:p w14:paraId="1C1D2177">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五、与投诉事项相关的投诉请求</w:t>
      </w:r>
    </w:p>
    <w:p w14:paraId="249992AC">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请求：</w:t>
      </w:r>
      <w:r>
        <w:rPr>
          <w:rFonts w:hint="eastAsia" w:ascii="宋体" w:hAnsi="宋体" w:eastAsia="宋体" w:cs="宋体"/>
          <w:kern w:val="0"/>
          <w:szCs w:val="21"/>
          <w:u w:val="single"/>
        </w:rPr>
        <w:t xml:space="preserve">                                                                          </w:t>
      </w:r>
    </w:p>
    <w:p w14:paraId="329C8C0E">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 xml:space="preserve">签字(签章)： </w:t>
      </w:r>
      <w:r>
        <w:rPr>
          <w:rFonts w:hint="eastAsia" w:ascii="宋体" w:hAnsi="宋体" w:eastAsia="宋体" w:cs="宋体"/>
          <w:kern w:val="0"/>
          <w:szCs w:val="21"/>
          <w:u w:val="single"/>
        </w:rPr>
        <w:t xml:space="preserve">                         </w:t>
      </w:r>
      <w:r>
        <w:rPr>
          <w:rFonts w:hint="eastAsia" w:ascii="宋体" w:hAnsi="宋体" w:eastAsia="宋体" w:cs="宋体"/>
          <w:kern w:val="0"/>
          <w:szCs w:val="21"/>
          <w:lang w:eastAsia="zh-Hans"/>
        </w:rPr>
        <w:t>公章</w:t>
      </w:r>
      <w:r>
        <w:rPr>
          <w:rFonts w:hint="eastAsia" w:ascii="宋体" w:hAnsi="宋体" w:eastAsia="宋体" w:cs="宋体"/>
          <w:kern w:val="0"/>
          <w:szCs w:val="21"/>
          <w:u w:val="single"/>
        </w:rPr>
        <w:t xml:space="preserve">                                      </w:t>
      </w:r>
    </w:p>
    <w:p w14:paraId="3AB5B813">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日期：____年____月____日</w:t>
      </w:r>
    </w:p>
    <w:p w14:paraId="68637336">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投诉书制作说明：</w:t>
      </w:r>
    </w:p>
    <w:p w14:paraId="4A47D54E">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3.投诉人若对项目的某一分包进行投诉，投诉书应列明具体分包号。</w:t>
      </w:r>
    </w:p>
    <w:p w14:paraId="4BE2DBF3">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4.投诉书应简要列明质疑事项，质疑函、质疑答复等作为附件材料提供。</w:t>
      </w:r>
    </w:p>
    <w:p w14:paraId="591CDE48">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5.投诉书的投诉事项应具体、明确，并有必要的事实依据和法律依据。</w:t>
      </w:r>
    </w:p>
    <w:p w14:paraId="4388444D">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6.投诉书的投诉请求应与投诉事项相关。</w:t>
      </w:r>
    </w:p>
    <w:p w14:paraId="5DB11723">
      <w:pPr>
        <w:widowControl/>
        <w:jc w:val="left"/>
        <w:rPr>
          <w:rFonts w:hint="eastAsia" w:ascii="宋体" w:hAnsi="宋体" w:eastAsia="宋体" w:cs="宋体"/>
          <w:kern w:val="0"/>
          <w:sz w:val="20"/>
          <w:szCs w:val="20"/>
          <w:lang w:eastAsia="zh-Hans"/>
        </w:rPr>
      </w:pPr>
      <w:r>
        <w:rPr>
          <w:rFonts w:hint="eastAsia" w:ascii="宋体" w:hAnsi="宋体" w:eastAsia="宋体" w:cs="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3"/>
    <w:p w14:paraId="6DD17965">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 xml:space="preserve">  </w:t>
      </w:r>
    </w:p>
    <w:p w14:paraId="04D5DD31">
      <w:pPr>
        <w:widowControl/>
        <w:jc w:val="left"/>
        <w:rPr>
          <w:rFonts w:hint="eastAsia" w:ascii="宋体" w:hAnsi="宋体" w:eastAsia="宋体" w:cs="宋体"/>
          <w:kern w:val="0"/>
          <w:sz w:val="20"/>
          <w:szCs w:val="20"/>
          <w:lang w:eastAsia="zh-Hans"/>
        </w:rPr>
      </w:pPr>
    </w:p>
    <w:p w14:paraId="1B936669">
      <w:pPr>
        <w:widowControl/>
        <w:jc w:val="left"/>
        <w:rPr>
          <w:rFonts w:hint="eastAsia" w:ascii="宋体" w:hAnsi="宋体" w:eastAsia="宋体" w:cs="宋体"/>
          <w:kern w:val="0"/>
          <w:sz w:val="20"/>
          <w:szCs w:val="20"/>
          <w:lang w:eastAsia="zh-Hans"/>
        </w:rPr>
      </w:pPr>
    </w:p>
    <w:p w14:paraId="10008520">
      <w:pPr>
        <w:pageBreakBefore/>
        <w:rPr>
          <w:rFonts w:hint="eastAsia" w:ascii="宋体" w:hAnsi="宋体" w:eastAsia="宋体" w:cs="宋体"/>
          <w:kern w:val="0"/>
          <w:sz w:val="20"/>
          <w:szCs w:val="20"/>
          <w:lang w:eastAsia="zh-Hans"/>
        </w:rPr>
      </w:pPr>
      <w:bookmarkStart w:id="64" w:name="_Toc169799806"/>
      <w:r>
        <w:rPr>
          <w:rFonts w:hint="eastAsia" w:ascii="宋体" w:hAnsi="宋体" w:eastAsia="宋体" w:cs="宋体"/>
          <w:b/>
          <w:bCs/>
          <w:sz w:val="24"/>
          <w:szCs w:val="28"/>
        </w:rPr>
        <w:t>格式二十一：</w:t>
      </w:r>
      <w:bookmarkEnd w:id="64"/>
    </w:p>
    <w:p w14:paraId="7EFFC828">
      <w:pPr>
        <w:widowControl/>
        <w:jc w:val="left"/>
        <w:rPr>
          <w:rFonts w:hint="eastAsia" w:ascii="宋体" w:hAnsi="宋体" w:eastAsia="宋体" w:cs="宋体"/>
          <w:kern w:val="0"/>
          <w:szCs w:val="21"/>
          <w:lang w:eastAsia="zh-Hans"/>
        </w:rPr>
      </w:pPr>
      <w:r>
        <w:rPr>
          <w:rFonts w:hint="eastAsia" w:ascii="宋体" w:hAnsi="宋体" w:eastAsia="宋体" w:cs="宋体"/>
          <w:kern w:val="0"/>
          <w:szCs w:val="21"/>
          <w:lang w:eastAsia="zh-Hans"/>
        </w:rPr>
        <w:t>（以下格式文件由供应商根据需要选用）</w:t>
      </w:r>
    </w:p>
    <w:p w14:paraId="55BBCC38">
      <w:pPr>
        <w:pStyle w:val="18"/>
        <w:rPr>
          <w:rFonts w:ascii="宋体" w:hAnsi="宋体" w:eastAsia="宋体" w:cs="宋体"/>
          <w:sz w:val="21"/>
          <w:szCs w:val="21"/>
        </w:rPr>
      </w:pPr>
      <w:r>
        <w:rPr>
          <w:rFonts w:ascii="宋体" w:hAnsi="宋体" w:eastAsia="宋体" w:cs="宋体"/>
          <w:sz w:val="21"/>
          <w:szCs w:val="21"/>
        </w:rPr>
        <w:t>项目实施方案、质量保证及售后服务承诺等内容和格式自拟。</w:t>
      </w:r>
    </w:p>
    <w:p w14:paraId="718F3F21">
      <w:pPr>
        <w:rPr>
          <w:rFonts w:hint="eastAsia" w:ascii="宋体" w:hAnsi="宋体" w:eastAsia="宋体" w:cs="宋体"/>
        </w:rPr>
      </w:pPr>
    </w:p>
    <w:p w14:paraId="0524BA46">
      <w:pPr>
        <w:rPr>
          <w:rFonts w:hint="eastAsia" w:ascii="宋体" w:hAnsi="宋体" w:eastAsia="宋体" w:cs="宋体"/>
          <w:kern w:val="0"/>
          <w:sz w:val="20"/>
          <w:szCs w:val="20"/>
          <w:lang w:eastAsia="zh-Hans"/>
        </w:rPr>
      </w:pPr>
    </w:p>
    <w:p w14:paraId="7380E788">
      <w:pPr>
        <w:pageBreakBefore/>
        <w:rPr>
          <w:rFonts w:hint="eastAsia" w:ascii="宋体" w:hAnsi="宋体" w:eastAsia="宋体" w:cs="宋体"/>
          <w:bCs/>
        </w:rPr>
      </w:pPr>
      <w:r>
        <w:rPr>
          <w:rFonts w:hint="eastAsia" w:ascii="宋体" w:hAnsi="宋体" w:eastAsia="宋体" w:cs="宋体"/>
          <w:b/>
          <w:bCs/>
          <w:sz w:val="24"/>
          <w:szCs w:val="28"/>
        </w:rPr>
        <w:t>唱标信封格式</w:t>
      </w:r>
    </w:p>
    <w:p w14:paraId="333F3E4C">
      <w:pPr>
        <w:spacing w:before="652" w:beforeLines="150"/>
        <w:jc w:val="center"/>
        <w:rPr>
          <w:rFonts w:hint="eastAsia" w:ascii="宋体" w:hAnsi="宋体" w:eastAsia="宋体" w:cs="宋体"/>
          <w:b/>
          <w:bCs/>
          <w:sz w:val="80"/>
          <w:szCs w:val="80"/>
        </w:rPr>
      </w:pPr>
      <w:r>
        <w:rPr>
          <w:rFonts w:hint="eastAsia" w:ascii="宋体" w:hAnsi="宋体" w:eastAsia="宋体" w:cs="宋体"/>
          <w:b/>
          <w:bCs/>
          <w:sz w:val="80"/>
          <w:szCs w:val="80"/>
        </w:rPr>
        <w:t>城市轨道交通运营综合实训室建设项目</w:t>
      </w:r>
    </w:p>
    <w:p w14:paraId="1C45C70C">
      <w:pPr>
        <w:spacing w:before="652" w:beforeLines="150"/>
        <w:jc w:val="center"/>
        <w:rPr>
          <w:rFonts w:hint="eastAsia" w:ascii="宋体" w:hAnsi="宋体" w:eastAsia="宋体" w:cs="宋体"/>
          <w:b/>
          <w:bCs/>
          <w:sz w:val="80"/>
          <w:szCs w:val="80"/>
        </w:rPr>
      </w:pPr>
      <w:r>
        <w:rPr>
          <w:rFonts w:hint="eastAsia" w:ascii="宋体" w:hAnsi="宋体" w:eastAsia="宋体" w:cs="宋体"/>
          <w:b/>
          <w:bCs/>
          <w:sz w:val="80"/>
          <w:szCs w:val="80"/>
        </w:rPr>
        <w:t>唱标信封</w:t>
      </w:r>
    </w:p>
    <w:p w14:paraId="3BF1DE3E">
      <w:pPr>
        <w:jc w:val="center"/>
        <w:rPr>
          <w:rFonts w:hint="eastAsia" w:ascii="宋体" w:hAnsi="宋体" w:eastAsia="宋体" w:cs="宋体"/>
          <w:b/>
          <w:bCs/>
        </w:rPr>
      </w:pPr>
    </w:p>
    <w:p w14:paraId="48E7C3EB">
      <w:pPr>
        <w:widowControl/>
        <w:spacing w:before="4567" w:beforeLines="1050" w:line="360" w:lineRule="auto"/>
        <w:ind w:firstLine="1558" w:firstLineChars="485"/>
        <w:jc w:val="left"/>
        <w:outlineLvl w:val="3"/>
        <w:rPr>
          <w:rFonts w:hint="eastAsia" w:ascii="宋体" w:hAnsi="宋体" w:eastAsia="宋体" w:cs="宋体"/>
          <w:kern w:val="0"/>
          <w:sz w:val="32"/>
          <w:szCs w:val="32"/>
        </w:rPr>
      </w:pPr>
      <w:r>
        <w:rPr>
          <w:rFonts w:hint="eastAsia" w:ascii="宋体" w:hAnsi="宋体" w:eastAsia="宋体" w:cs="宋体"/>
          <w:b/>
          <w:kern w:val="0"/>
          <w:sz w:val="32"/>
          <w:szCs w:val="32"/>
          <w:lang w:eastAsia="zh-Hans"/>
        </w:rPr>
        <w:t>项目编号：</w:t>
      </w:r>
    </w:p>
    <w:p w14:paraId="7E53EE93">
      <w:pPr>
        <w:widowControl/>
        <w:spacing w:line="360" w:lineRule="auto"/>
        <w:ind w:firstLine="1558" w:firstLineChars="485"/>
        <w:jc w:val="left"/>
        <w:outlineLvl w:val="3"/>
        <w:rPr>
          <w:rFonts w:hint="eastAsia" w:ascii="宋体" w:hAnsi="宋体" w:eastAsia="宋体" w:cs="宋体"/>
          <w:kern w:val="0"/>
          <w:sz w:val="24"/>
          <w:szCs w:val="24"/>
        </w:rPr>
      </w:pPr>
      <w:r>
        <w:rPr>
          <w:rFonts w:hint="eastAsia" w:ascii="宋体" w:hAnsi="宋体" w:eastAsia="宋体" w:cs="宋体"/>
          <w:b/>
          <w:kern w:val="0"/>
          <w:sz w:val="32"/>
          <w:szCs w:val="32"/>
          <w:lang w:eastAsia="zh-Hans"/>
        </w:rPr>
        <w:t>投标人名称：</w:t>
      </w:r>
    </w:p>
    <w:p w14:paraId="74F4864B">
      <w:pPr>
        <w:widowControl/>
        <w:spacing w:before="1305" w:beforeLines="300"/>
        <w:jc w:val="center"/>
        <w:outlineLvl w:val="3"/>
        <w:rPr>
          <w:rFonts w:hint="eastAsia" w:ascii="宋体" w:hAnsi="宋体" w:eastAsia="宋体" w:cs="宋体"/>
          <w:kern w:val="0"/>
          <w:sz w:val="20"/>
          <w:szCs w:val="20"/>
          <w:lang w:eastAsia="zh-Hans"/>
        </w:rPr>
      </w:pPr>
      <w:r>
        <w:rPr>
          <w:rFonts w:hint="eastAsia" w:ascii="宋体" w:hAnsi="宋体" w:eastAsia="宋体" w:cs="宋体"/>
          <w:b/>
          <w:kern w:val="0"/>
          <w:sz w:val="32"/>
          <w:szCs w:val="32"/>
          <w:lang w:eastAsia="zh-Hans"/>
        </w:rPr>
        <w:t xml:space="preserve"> 年 月 日</w:t>
      </w:r>
    </w:p>
    <w:p w14:paraId="63D0E60D">
      <w:pPr>
        <w:spacing w:line="360" w:lineRule="auto"/>
        <w:jc w:val="center"/>
        <w:rPr>
          <w:rFonts w:hint="eastAsia" w:ascii="宋体" w:hAnsi="宋体" w:eastAsia="宋体" w:cs="宋体"/>
          <w:bCs/>
          <w:color w:val="000000" w:themeColor="text1"/>
          <w:sz w:val="50"/>
          <w:szCs w:val="50"/>
          <w14:textFill>
            <w14:solidFill>
              <w14:schemeClr w14:val="tx1"/>
            </w14:solidFill>
          </w14:textFill>
        </w:rPr>
      </w:pPr>
    </w:p>
    <w:p w14:paraId="601675D5">
      <w:pPr>
        <w:pStyle w:val="24"/>
        <w:numPr>
          <w:ilvl w:val="0"/>
          <w:numId w:val="98"/>
        </w:numPr>
        <w:spacing w:line="360" w:lineRule="auto"/>
        <w:ind w:firstLineChars="0"/>
        <w:rPr>
          <w:rFonts w:hint="eastAsia" w:ascii="宋体" w:hAnsi="宋体" w:eastAsia="宋体" w:cs="宋体"/>
          <w:szCs w:val="21"/>
        </w:rPr>
      </w:pPr>
      <w:r>
        <w:rPr>
          <w:rFonts w:hint="eastAsia" w:ascii="宋体" w:hAnsi="宋体" w:eastAsia="宋体" w:cs="宋体"/>
          <w:szCs w:val="21"/>
        </w:rPr>
        <w:t>开标一览表加盖投标人公章；</w:t>
      </w:r>
    </w:p>
    <w:p w14:paraId="58B368E9">
      <w:pPr>
        <w:pStyle w:val="24"/>
        <w:numPr>
          <w:ilvl w:val="0"/>
          <w:numId w:val="98"/>
        </w:numPr>
        <w:spacing w:line="360" w:lineRule="auto"/>
        <w:ind w:firstLineChars="0"/>
        <w:rPr>
          <w:rFonts w:hint="eastAsia" w:ascii="宋体" w:hAnsi="宋体" w:eastAsia="宋体" w:cs="宋体"/>
          <w:szCs w:val="21"/>
        </w:rPr>
      </w:pPr>
      <w:r>
        <w:rPr>
          <w:rFonts w:hint="eastAsia" w:ascii="宋体" w:hAnsi="宋体" w:eastAsia="宋体" w:cs="宋体"/>
          <w:szCs w:val="21"/>
        </w:rPr>
        <w:t>分项报价表加盖投标人公章</w:t>
      </w:r>
      <w:r>
        <w:rPr>
          <w:rFonts w:hint="eastAsia" w:ascii="宋体" w:hAnsi="宋体" w:eastAsia="宋体" w:cs="宋体"/>
          <w:bCs/>
          <w:szCs w:val="21"/>
        </w:rPr>
        <w:t>（如适用）</w:t>
      </w:r>
      <w:r>
        <w:rPr>
          <w:rFonts w:hint="eastAsia" w:ascii="宋体" w:hAnsi="宋体" w:eastAsia="宋体" w:cs="宋体"/>
          <w:szCs w:val="21"/>
        </w:rPr>
        <w:t>；</w:t>
      </w:r>
    </w:p>
    <w:p w14:paraId="75CC8822">
      <w:pPr>
        <w:pStyle w:val="24"/>
        <w:numPr>
          <w:ilvl w:val="0"/>
          <w:numId w:val="98"/>
        </w:numPr>
        <w:spacing w:line="360" w:lineRule="auto"/>
        <w:ind w:firstLineChars="0"/>
        <w:rPr>
          <w:rFonts w:hint="eastAsia" w:ascii="宋体" w:hAnsi="宋体" w:eastAsia="宋体" w:cs="宋体"/>
          <w:szCs w:val="21"/>
        </w:rPr>
      </w:pPr>
      <w:r>
        <w:rPr>
          <w:rFonts w:hint="eastAsia" w:ascii="宋体" w:hAnsi="宋体" w:eastAsia="宋体" w:cs="宋体"/>
          <w:szCs w:val="21"/>
        </w:rPr>
        <w:t>法定代表人证明书或法定代表人授权委托书加盖投标人公章；</w:t>
      </w:r>
    </w:p>
    <w:p w14:paraId="452D8542">
      <w:pPr>
        <w:rPr>
          <w:rFonts w:hint="eastAsia" w:ascii="宋体" w:hAnsi="宋体" w:eastAsia="宋体" w:cs="宋体"/>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sdtPr>
    <w:sdtContent>
      <w:p w14:paraId="758C969D">
        <w:pPr>
          <w:pStyle w:val="7"/>
          <w:jc w:val="center"/>
          <w:rPr>
            <w:rFonts w:hint="eastAsia"/>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B2183"/>
    <w:multiLevelType w:val="singleLevel"/>
    <w:tmpl w:val="84BB2183"/>
    <w:lvl w:ilvl="0" w:tentative="0">
      <w:start w:val="1"/>
      <w:numFmt w:val="decimal"/>
      <w:suff w:val="space"/>
      <w:lvlText w:val="%1."/>
      <w:lvlJc w:val="left"/>
      <w:pPr>
        <w:ind w:left="425" w:hanging="425"/>
      </w:pPr>
      <w:rPr>
        <w:rFonts w:hint="default"/>
        <w:b w:val="0"/>
        <w:bCs w:val="0"/>
        <w:sz w:val="21"/>
        <w:szCs w:val="21"/>
      </w:rPr>
    </w:lvl>
  </w:abstractNum>
  <w:abstractNum w:abstractNumId="1">
    <w:nsid w:val="878F0E92"/>
    <w:multiLevelType w:val="singleLevel"/>
    <w:tmpl w:val="878F0E92"/>
    <w:lvl w:ilvl="0" w:tentative="0">
      <w:start w:val="1"/>
      <w:numFmt w:val="decimal"/>
      <w:lvlText w:val="(%1)"/>
      <w:lvlJc w:val="left"/>
      <w:pPr>
        <w:ind w:left="425" w:hanging="425"/>
      </w:pPr>
      <w:rPr>
        <w:rFonts w:hint="default"/>
      </w:rPr>
    </w:lvl>
  </w:abstractNum>
  <w:abstractNum w:abstractNumId="2">
    <w:nsid w:val="A1BBD4AB"/>
    <w:multiLevelType w:val="singleLevel"/>
    <w:tmpl w:val="A1BBD4AB"/>
    <w:lvl w:ilvl="0" w:tentative="0">
      <w:start w:val="1"/>
      <w:numFmt w:val="decimal"/>
      <w:suff w:val="space"/>
      <w:lvlText w:val="%1."/>
      <w:lvlJc w:val="left"/>
      <w:pPr>
        <w:ind w:left="425" w:hanging="425"/>
      </w:pPr>
      <w:rPr>
        <w:rFonts w:hint="default"/>
      </w:rPr>
    </w:lvl>
  </w:abstractNum>
  <w:abstractNum w:abstractNumId="3">
    <w:nsid w:val="B3EDA7D9"/>
    <w:multiLevelType w:val="singleLevel"/>
    <w:tmpl w:val="B3EDA7D9"/>
    <w:lvl w:ilvl="0" w:tentative="0">
      <w:start w:val="1"/>
      <w:numFmt w:val="decimal"/>
      <w:lvlText w:val="%1."/>
      <w:lvlJc w:val="left"/>
      <w:pPr>
        <w:ind w:left="425" w:hanging="425"/>
      </w:pPr>
      <w:rPr>
        <w:rFonts w:hint="default"/>
      </w:rPr>
    </w:lvl>
  </w:abstractNum>
  <w:abstractNum w:abstractNumId="4">
    <w:nsid w:val="C3E0B395"/>
    <w:multiLevelType w:val="singleLevel"/>
    <w:tmpl w:val="C3E0B395"/>
    <w:lvl w:ilvl="0" w:tentative="0">
      <w:start w:val="1"/>
      <w:numFmt w:val="chineseCounting"/>
      <w:suff w:val="nothing"/>
      <w:lvlText w:val="%1、"/>
      <w:lvlJc w:val="left"/>
      <w:pPr>
        <w:ind w:left="0" w:firstLine="420"/>
      </w:pPr>
      <w:rPr>
        <w:rFonts w:hint="eastAsia"/>
      </w:rPr>
    </w:lvl>
  </w:abstractNum>
  <w:abstractNum w:abstractNumId="5">
    <w:nsid w:val="D72180F2"/>
    <w:multiLevelType w:val="singleLevel"/>
    <w:tmpl w:val="D72180F2"/>
    <w:lvl w:ilvl="0" w:tentative="0">
      <w:start w:val="1"/>
      <w:numFmt w:val="decimal"/>
      <w:lvlText w:val="%1."/>
      <w:lvlJc w:val="left"/>
      <w:pPr>
        <w:ind w:left="425" w:hanging="425"/>
      </w:pPr>
      <w:rPr>
        <w:rFonts w:hint="default"/>
      </w:rPr>
    </w:lvl>
  </w:abstractNum>
  <w:abstractNum w:abstractNumId="6">
    <w:nsid w:val="D8F214DE"/>
    <w:multiLevelType w:val="singleLevel"/>
    <w:tmpl w:val="D8F214DE"/>
    <w:lvl w:ilvl="0" w:tentative="0">
      <w:start w:val="1"/>
      <w:numFmt w:val="decimal"/>
      <w:suff w:val="space"/>
      <w:lvlText w:val="%1."/>
      <w:lvlJc w:val="left"/>
      <w:pPr>
        <w:ind w:left="425" w:hanging="425"/>
      </w:pPr>
      <w:rPr>
        <w:rFonts w:hint="default"/>
        <w:b w:val="0"/>
        <w:bCs w:val="0"/>
        <w:sz w:val="21"/>
        <w:szCs w:val="21"/>
      </w:rPr>
    </w:lvl>
  </w:abstractNum>
  <w:abstractNum w:abstractNumId="7">
    <w:nsid w:val="DAFC18DB"/>
    <w:multiLevelType w:val="singleLevel"/>
    <w:tmpl w:val="DAFC18DB"/>
    <w:lvl w:ilvl="0" w:tentative="0">
      <w:start w:val="1"/>
      <w:numFmt w:val="decimal"/>
      <w:suff w:val="space"/>
      <w:lvlText w:val="%1."/>
      <w:lvlJc w:val="left"/>
      <w:pPr>
        <w:ind w:left="425" w:hanging="425"/>
      </w:pPr>
      <w:rPr>
        <w:rFonts w:hint="default"/>
        <w:b w:val="0"/>
        <w:bCs w:val="0"/>
        <w:sz w:val="21"/>
        <w:szCs w:val="21"/>
      </w:rPr>
    </w:lvl>
  </w:abstractNum>
  <w:abstractNum w:abstractNumId="8">
    <w:nsid w:val="DF14DB82"/>
    <w:multiLevelType w:val="singleLevel"/>
    <w:tmpl w:val="DF14DB82"/>
    <w:lvl w:ilvl="0" w:tentative="0">
      <w:start w:val="1"/>
      <w:numFmt w:val="decimal"/>
      <w:lvlText w:val="%1."/>
      <w:lvlJc w:val="left"/>
      <w:pPr>
        <w:ind w:left="425" w:hanging="425"/>
      </w:pPr>
      <w:rPr>
        <w:rFonts w:hint="default"/>
      </w:rPr>
    </w:lvl>
  </w:abstractNum>
  <w:abstractNum w:abstractNumId="9">
    <w:nsid w:val="F9E64C84"/>
    <w:multiLevelType w:val="singleLevel"/>
    <w:tmpl w:val="F9E64C84"/>
    <w:lvl w:ilvl="0" w:tentative="0">
      <w:start w:val="1"/>
      <w:numFmt w:val="decimal"/>
      <w:lvlText w:val="%1."/>
      <w:lvlJc w:val="left"/>
      <w:pPr>
        <w:ind w:left="425" w:hanging="425"/>
      </w:pPr>
      <w:rPr>
        <w:rFonts w:hint="default"/>
      </w:rPr>
    </w:lvl>
  </w:abstractNum>
  <w:abstractNum w:abstractNumId="10">
    <w:nsid w:val="FB68EE86"/>
    <w:multiLevelType w:val="singleLevel"/>
    <w:tmpl w:val="FB68EE86"/>
    <w:lvl w:ilvl="0" w:tentative="0">
      <w:start w:val="1"/>
      <w:numFmt w:val="decimal"/>
      <w:lvlText w:val="(%1)"/>
      <w:lvlJc w:val="left"/>
      <w:pPr>
        <w:ind w:left="425" w:hanging="425"/>
      </w:pPr>
      <w:rPr>
        <w:rFonts w:hint="default"/>
      </w:rPr>
    </w:lvl>
  </w:abstractNum>
  <w:abstractNum w:abstractNumId="11">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2A67BF8"/>
    <w:multiLevelType w:val="singleLevel"/>
    <w:tmpl w:val="02A67BF8"/>
    <w:lvl w:ilvl="0" w:tentative="0">
      <w:start w:val="1"/>
      <w:numFmt w:val="decimal"/>
      <w:suff w:val="space"/>
      <w:lvlText w:val="%1."/>
      <w:lvlJc w:val="left"/>
      <w:pPr>
        <w:ind w:left="425" w:hanging="425"/>
      </w:pPr>
      <w:rPr>
        <w:rFonts w:hint="default"/>
      </w:rPr>
    </w:lvl>
  </w:abstractNum>
  <w:abstractNum w:abstractNumId="14">
    <w:nsid w:val="05297D5F"/>
    <w:multiLevelType w:val="singleLevel"/>
    <w:tmpl w:val="05297D5F"/>
    <w:lvl w:ilvl="0" w:tentative="0">
      <w:start w:val="1"/>
      <w:numFmt w:val="decimal"/>
      <w:lvlText w:val="%1."/>
      <w:lvlJc w:val="left"/>
      <w:pPr>
        <w:ind w:left="425" w:hanging="425"/>
      </w:pPr>
      <w:rPr>
        <w:rFonts w:hint="default"/>
      </w:rPr>
    </w:lvl>
  </w:abstractNum>
  <w:abstractNum w:abstractNumId="15">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6">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A8ACBB2"/>
    <w:multiLevelType w:val="singleLevel"/>
    <w:tmpl w:val="1A8ACBB2"/>
    <w:lvl w:ilvl="0" w:tentative="0">
      <w:start w:val="1"/>
      <w:numFmt w:val="decimal"/>
      <w:suff w:val="space"/>
      <w:lvlText w:val="%1."/>
      <w:lvlJc w:val="left"/>
      <w:pPr>
        <w:ind w:left="425" w:hanging="425"/>
      </w:pPr>
      <w:rPr>
        <w:rFonts w:hint="default"/>
        <w:b w:val="0"/>
        <w:bCs w:val="0"/>
        <w:sz w:val="21"/>
        <w:szCs w:val="21"/>
      </w:rPr>
    </w:lvl>
  </w:abstractNum>
  <w:abstractNum w:abstractNumId="22">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AAC2F82"/>
    <w:multiLevelType w:val="multilevel"/>
    <w:tmpl w:val="2AAC2F82"/>
    <w:lvl w:ilvl="0" w:tentative="0">
      <w:start w:val="1"/>
      <w:numFmt w:val="decimal"/>
      <w:lvlText w:val="5.%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6637B09"/>
    <w:multiLevelType w:val="singleLevel"/>
    <w:tmpl w:val="36637B09"/>
    <w:lvl w:ilvl="0" w:tentative="0">
      <w:start w:val="1"/>
      <w:numFmt w:val="decimal"/>
      <w:lvlText w:val="%1."/>
      <w:lvlJc w:val="left"/>
      <w:pPr>
        <w:ind w:left="425" w:hanging="425"/>
      </w:pPr>
      <w:rPr>
        <w:rFonts w:hint="default"/>
      </w:rPr>
    </w:lvl>
  </w:abstractNum>
  <w:abstractNum w:abstractNumId="44">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9">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BBC61EA"/>
    <w:multiLevelType w:val="multilevel"/>
    <w:tmpl w:val="6BBC61EA"/>
    <w:lvl w:ilvl="0" w:tentative="0">
      <w:start w:val="1"/>
      <w:numFmt w:val="chineseCountingThousand"/>
      <w:lvlText w:val="(%1)"/>
      <w:lvlJc w:val="left"/>
      <w:pPr>
        <w:ind w:left="420" w:hanging="420"/>
      </w:pPr>
      <w:rPr>
        <w:rFonts w:hint="eastAsia"/>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4">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42"/>
  </w:num>
  <w:num w:numId="2">
    <w:abstractNumId w:val="35"/>
  </w:num>
  <w:num w:numId="3">
    <w:abstractNumId w:val="55"/>
  </w:num>
  <w:num w:numId="4">
    <w:abstractNumId w:val="41"/>
  </w:num>
  <w:num w:numId="5">
    <w:abstractNumId w:val="62"/>
  </w:num>
  <w:num w:numId="6">
    <w:abstractNumId w:val="90"/>
  </w:num>
  <w:num w:numId="7">
    <w:abstractNumId w:val="37"/>
  </w:num>
  <w:num w:numId="8">
    <w:abstractNumId w:val="54"/>
  </w:num>
  <w:num w:numId="9">
    <w:abstractNumId w:val="81"/>
  </w:num>
  <w:num w:numId="10">
    <w:abstractNumId w:val="84"/>
  </w:num>
  <w:num w:numId="11">
    <w:abstractNumId w:val="8"/>
  </w:num>
  <w:num w:numId="12">
    <w:abstractNumId w:val="0"/>
  </w:num>
  <w:num w:numId="13">
    <w:abstractNumId w:val="43"/>
  </w:num>
  <w:num w:numId="14">
    <w:abstractNumId w:val="6"/>
  </w:num>
  <w:num w:numId="15">
    <w:abstractNumId w:val="1"/>
  </w:num>
  <w:num w:numId="16">
    <w:abstractNumId w:val="13"/>
  </w:num>
  <w:num w:numId="17">
    <w:abstractNumId w:val="34"/>
  </w:num>
  <w:num w:numId="18">
    <w:abstractNumId w:val="3"/>
  </w:num>
  <w:num w:numId="19">
    <w:abstractNumId w:val="52"/>
  </w:num>
  <w:num w:numId="20">
    <w:abstractNumId w:val="89"/>
  </w:num>
  <w:num w:numId="21">
    <w:abstractNumId w:val="75"/>
  </w:num>
  <w:num w:numId="22">
    <w:abstractNumId w:val="50"/>
  </w:num>
  <w:num w:numId="23">
    <w:abstractNumId w:val="28"/>
  </w:num>
  <w:num w:numId="24">
    <w:abstractNumId w:val="94"/>
  </w:num>
  <w:num w:numId="25">
    <w:abstractNumId w:val="71"/>
  </w:num>
  <w:num w:numId="26">
    <w:abstractNumId w:val="39"/>
  </w:num>
  <w:num w:numId="27">
    <w:abstractNumId w:val="78"/>
  </w:num>
  <w:num w:numId="28">
    <w:abstractNumId w:val="44"/>
  </w:num>
  <w:num w:numId="29">
    <w:abstractNumId w:val="79"/>
  </w:num>
  <w:num w:numId="30">
    <w:abstractNumId w:val="76"/>
  </w:num>
  <w:num w:numId="31">
    <w:abstractNumId w:val="87"/>
  </w:num>
  <w:num w:numId="32">
    <w:abstractNumId w:val="85"/>
  </w:num>
  <w:num w:numId="33">
    <w:abstractNumId w:val="30"/>
  </w:num>
  <w:num w:numId="34">
    <w:abstractNumId w:val="19"/>
  </w:num>
  <w:num w:numId="35">
    <w:abstractNumId w:val="38"/>
  </w:num>
  <w:num w:numId="36">
    <w:abstractNumId w:val="61"/>
  </w:num>
  <w:num w:numId="37">
    <w:abstractNumId w:val="53"/>
  </w:num>
  <w:num w:numId="38">
    <w:abstractNumId w:val="74"/>
  </w:num>
  <w:num w:numId="39">
    <w:abstractNumId w:val="91"/>
  </w:num>
  <w:num w:numId="40">
    <w:abstractNumId w:val="58"/>
  </w:num>
  <w:num w:numId="41">
    <w:abstractNumId w:val="47"/>
  </w:num>
  <w:num w:numId="42">
    <w:abstractNumId w:val="46"/>
  </w:num>
  <w:num w:numId="43">
    <w:abstractNumId w:val="60"/>
  </w:num>
  <w:num w:numId="44">
    <w:abstractNumId w:val="12"/>
  </w:num>
  <w:num w:numId="45">
    <w:abstractNumId w:val="72"/>
  </w:num>
  <w:num w:numId="46">
    <w:abstractNumId w:val="83"/>
  </w:num>
  <w:num w:numId="47">
    <w:abstractNumId w:val="86"/>
  </w:num>
  <w:num w:numId="48">
    <w:abstractNumId w:val="26"/>
  </w:num>
  <w:num w:numId="49">
    <w:abstractNumId w:val="36"/>
  </w:num>
  <w:num w:numId="50">
    <w:abstractNumId w:val="73"/>
  </w:num>
  <w:num w:numId="51">
    <w:abstractNumId w:val="23"/>
  </w:num>
  <w:num w:numId="52">
    <w:abstractNumId w:val="27"/>
  </w:num>
  <w:num w:numId="53">
    <w:abstractNumId w:val="17"/>
  </w:num>
  <w:num w:numId="54">
    <w:abstractNumId w:val="57"/>
  </w:num>
  <w:num w:numId="55">
    <w:abstractNumId w:val="67"/>
  </w:num>
  <w:num w:numId="56">
    <w:abstractNumId w:val="77"/>
  </w:num>
  <w:num w:numId="57">
    <w:abstractNumId w:val="49"/>
  </w:num>
  <w:num w:numId="58">
    <w:abstractNumId w:val="51"/>
  </w:num>
  <w:num w:numId="59">
    <w:abstractNumId w:val="69"/>
  </w:num>
  <w:num w:numId="60">
    <w:abstractNumId w:val="80"/>
  </w:num>
  <w:num w:numId="61">
    <w:abstractNumId w:val="82"/>
  </w:num>
  <w:num w:numId="62">
    <w:abstractNumId w:val="63"/>
  </w:num>
  <w:num w:numId="63">
    <w:abstractNumId w:val="64"/>
  </w:num>
  <w:num w:numId="64">
    <w:abstractNumId w:val="96"/>
  </w:num>
  <w:num w:numId="65">
    <w:abstractNumId w:val="32"/>
  </w:num>
  <w:num w:numId="66">
    <w:abstractNumId w:val="65"/>
  </w:num>
  <w:num w:numId="67">
    <w:abstractNumId w:val="59"/>
  </w:num>
  <w:num w:numId="68">
    <w:abstractNumId w:val="95"/>
  </w:num>
  <w:num w:numId="69">
    <w:abstractNumId w:val="31"/>
  </w:num>
  <w:num w:numId="70">
    <w:abstractNumId w:val="56"/>
  </w:num>
  <w:num w:numId="71">
    <w:abstractNumId w:val="93"/>
  </w:num>
  <w:num w:numId="72">
    <w:abstractNumId w:val="15"/>
  </w:num>
  <w:num w:numId="73">
    <w:abstractNumId w:val="33"/>
  </w:num>
  <w:num w:numId="74">
    <w:abstractNumId w:val="68"/>
  </w:num>
  <w:num w:numId="75">
    <w:abstractNumId w:val="66"/>
  </w:num>
  <w:num w:numId="76">
    <w:abstractNumId w:val="22"/>
  </w:num>
  <w:num w:numId="77">
    <w:abstractNumId w:val="11"/>
  </w:num>
  <w:num w:numId="78">
    <w:abstractNumId w:val="92"/>
  </w:num>
  <w:num w:numId="79">
    <w:abstractNumId w:val="18"/>
  </w:num>
  <w:num w:numId="80">
    <w:abstractNumId w:val="48"/>
  </w:num>
  <w:num w:numId="81">
    <w:abstractNumId w:val="25"/>
  </w:num>
  <w:num w:numId="82">
    <w:abstractNumId w:val="97"/>
  </w:num>
  <w:num w:numId="83">
    <w:abstractNumId w:val="20"/>
  </w:num>
  <w:num w:numId="84">
    <w:abstractNumId w:val="9"/>
  </w:num>
  <w:num w:numId="85">
    <w:abstractNumId w:val="7"/>
  </w:num>
  <w:num w:numId="86">
    <w:abstractNumId w:val="10"/>
  </w:num>
  <w:num w:numId="87">
    <w:abstractNumId w:val="2"/>
  </w:num>
  <w:num w:numId="88">
    <w:abstractNumId w:val="21"/>
  </w:num>
  <w:num w:numId="89">
    <w:abstractNumId w:val="5"/>
  </w:num>
  <w:num w:numId="90">
    <w:abstractNumId w:val="14"/>
  </w:num>
  <w:num w:numId="91">
    <w:abstractNumId w:val="16"/>
  </w:num>
  <w:num w:numId="92">
    <w:abstractNumId w:val="88"/>
  </w:num>
  <w:num w:numId="93">
    <w:abstractNumId w:val="24"/>
  </w:num>
  <w:num w:numId="94">
    <w:abstractNumId w:val="29"/>
  </w:num>
  <w:num w:numId="95">
    <w:abstractNumId w:val="40"/>
  </w:num>
  <w:num w:numId="96">
    <w:abstractNumId w:val="4"/>
  </w:num>
  <w:num w:numId="97">
    <w:abstractNumId w:val="45"/>
  </w:num>
  <w:num w:numId="98">
    <w:abstractNumId w:val="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DDF"/>
    <w:rsid w:val="00005259"/>
    <w:rsid w:val="0000631A"/>
    <w:rsid w:val="00013CD5"/>
    <w:rsid w:val="0001532D"/>
    <w:rsid w:val="00022B44"/>
    <w:rsid w:val="00034FD7"/>
    <w:rsid w:val="00042CBF"/>
    <w:rsid w:val="0004353D"/>
    <w:rsid w:val="000472B9"/>
    <w:rsid w:val="000500C1"/>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1E8"/>
    <w:rsid w:val="001B5485"/>
    <w:rsid w:val="001D2765"/>
    <w:rsid w:val="001D3EFB"/>
    <w:rsid w:val="001E3755"/>
    <w:rsid w:val="001E5B1A"/>
    <w:rsid w:val="00200271"/>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2E3F10"/>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24FDF"/>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52C"/>
    <w:rsid w:val="005B28D9"/>
    <w:rsid w:val="005C21F3"/>
    <w:rsid w:val="005C2C1E"/>
    <w:rsid w:val="005D52BB"/>
    <w:rsid w:val="005D54BF"/>
    <w:rsid w:val="005E0E7D"/>
    <w:rsid w:val="005E2221"/>
    <w:rsid w:val="005F22BA"/>
    <w:rsid w:val="005F24F8"/>
    <w:rsid w:val="005F2600"/>
    <w:rsid w:val="005F4B86"/>
    <w:rsid w:val="00600F5F"/>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2A43"/>
    <w:rsid w:val="006A5D57"/>
    <w:rsid w:val="006B119A"/>
    <w:rsid w:val="006B1484"/>
    <w:rsid w:val="006C4A79"/>
    <w:rsid w:val="006C5F70"/>
    <w:rsid w:val="006C7FB0"/>
    <w:rsid w:val="006D5498"/>
    <w:rsid w:val="006D70F7"/>
    <w:rsid w:val="006D7398"/>
    <w:rsid w:val="006F733D"/>
    <w:rsid w:val="00703741"/>
    <w:rsid w:val="0073290E"/>
    <w:rsid w:val="00737DF1"/>
    <w:rsid w:val="00751C3A"/>
    <w:rsid w:val="00752CC2"/>
    <w:rsid w:val="00757716"/>
    <w:rsid w:val="007602DA"/>
    <w:rsid w:val="00795B54"/>
    <w:rsid w:val="00796082"/>
    <w:rsid w:val="007A3E34"/>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7531"/>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2E2C"/>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A1522"/>
    <w:rsid w:val="00BB17F7"/>
    <w:rsid w:val="00BB2FD5"/>
    <w:rsid w:val="00BB5A01"/>
    <w:rsid w:val="00BB67CD"/>
    <w:rsid w:val="00BC616D"/>
    <w:rsid w:val="00BD12DC"/>
    <w:rsid w:val="00BD718E"/>
    <w:rsid w:val="00BE18DB"/>
    <w:rsid w:val="00BF3799"/>
    <w:rsid w:val="00C023BA"/>
    <w:rsid w:val="00C04007"/>
    <w:rsid w:val="00C148D9"/>
    <w:rsid w:val="00C21DCA"/>
    <w:rsid w:val="00C23B87"/>
    <w:rsid w:val="00C2401F"/>
    <w:rsid w:val="00C4004A"/>
    <w:rsid w:val="00C416F3"/>
    <w:rsid w:val="00C42860"/>
    <w:rsid w:val="00C455AB"/>
    <w:rsid w:val="00C455C8"/>
    <w:rsid w:val="00C57C13"/>
    <w:rsid w:val="00C61C5A"/>
    <w:rsid w:val="00CC070C"/>
    <w:rsid w:val="00CC15F7"/>
    <w:rsid w:val="00CD24D8"/>
    <w:rsid w:val="00CD2B6B"/>
    <w:rsid w:val="00CD7230"/>
    <w:rsid w:val="00CD7E51"/>
    <w:rsid w:val="00CE2E8D"/>
    <w:rsid w:val="00CF014B"/>
    <w:rsid w:val="00D00447"/>
    <w:rsid w:val="00D03805"/>
    <w:rsid w:val="00D05BC6"/>
    <w:rsid w:val="00D079A2"/>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A0299"/>
    <w:rsid w:val="00EB1BEB"/>
    <w:rsid w:val="00EB69B6"/>
    <w:rsid w:val="00EE0D57"/>
    <w:rsid w:val="00EE6407"/>
    <w:rsid w:val="00EF4CA1"/>
    <w:rsid w:val="00EF553C"/>
    <w:rsid w:val="00F06EA0"/>
    <w:rsid w:val="00F24865"/>
    <w:rsid w:val="00F27134"/>
    <w:rsid w:val="00F37170"/>
    <w:rsid w:val="00F42A33"/>
    <w:rsid w:val="00F51046"/>
    <w:rsid w:val="00F72AAF"/>
    <w:rsid w:val="00F72D56"/>
    <w:rsid w:val="00F77AFB"/>
    <w:rsid w:val="00F85FA3"/>
    <w:rsid w:val="00F9215D"/>
    <w:rsid w:val="00F952BC"/>
    <w:rsid w:val="00F96FB5"/>
    <w:rsid w:val="00FA1715"/>
    <w:rsid w:val="00FA6090"/>
    <w:rsid w:val="00FA7F4B"/>
    <w:rsid w:val="00FC4A75"/>
    <w:rsid w:val="00FC7957"/>
    <w:rsid w:val="00FE239F"/>
    <w:rsid w:val="00FE277A"/>
    <w:rsid w:val="0510738E"/>
    <w:rsid w:val="0ACB4217"/>
    <w:rsid w:val="0C922384"/>
    <w:rsid w:val="10DE1E9D"/>
    <w:rsid w:val="11850947"/>
    <w:rsid w:val="11F36B75"/>
    <w:rsid w:val="1F4C649B"/>
    <w:rsid w:val="29EB5EA7"/>
    <w:rsid w:val="2D480647"/>
    <w:rsid w:val="2E51750A"/>
    <w:rsid w:val="31FA79F2"/>
    <w:rsid w:val="350F3549"/>
    <w:rsid w:val="378B1D5E"/>
    <w:rsid w:val="39AE457B"/>
    <w:rsid w:val="3A032EDA"/>
    <w:rsid w:val="3A355E9B"/>
    <w:rsid w:val="3A9B10BC"/>
    <w:rsid w:val="40F53FA4"/>
    <w:rsid w:val="411B3909"/>
    <w:rsid w:val="45EA0CDD"/>
    <w:rsid w:val="4E791A91"/>
    <w:rsid w:val="4F6C0DF0"/>
    <w:rsid w:val="5161591C"/>
    <w:rsid w:val="534C6FE4"/>
    <w:rsid w:val="57A560A5"/>
    <w:rsid w:val="580934D4"/>
    <w:rsid w:val="60347445"/>
    <w:rsid w:val="61AF6B76"/>
    <w:rsid w:val="65C655B2"/>
    <w:rsid w:val="67496111"/>
    <w:rsid w:val="6C0B479C"/>
    <w:rsid w:val="743371C7"/>
    <w:rsid w:val="758E6DF9"/>
    <w:rsid w:val="7AE377B6"/>
    <w:rsid w:val="7DC96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未处理的提及1"/>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75</Pages>
  <Words>7365</Words>
  <Characters>7999</Characters>
  <Lines>324</Lines>
  <Paragraphs>91</Paragraphs>
  <TotalTime>10</TotalTime>
  <ScaleCrop>false</ScaleCrop>
  <LinksUpToDate>false</LinksUpToDate>
  <CharactersWithSpaces>8112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2025-09-25T03:22:00Z</dcterms:created>
  <dc:creator>Administrator</dc:creator>
  <cp:lastModifiedBy>代理机构</cp:lastModifiedBy>
  <cp:lastPrinted>2025-09-25T06:48:00Z</cp:lastPrinted>
  <dcterms:modified xsi:type="dcterms:W3CDTF">2025-09-25T08:22:28Z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eyJoZGlkIjoiYTc4OTRkMGYzMjVjNjBiYzgxYWE5YTExYTA0ZTNjMDgiLCJ1c2VySWQiOiI1MTY5MTQyOTMifQ==</vt:lpwstr>
  </property>
  <property fmtid="{D5CDD505-2E9C-101B-9397-08002B2CF9AE}" pid="3" name="KSOProductBuildVer">
    <vt:lpwstr>2052-12.1.0.22529</vt:lpwstr>
  </property>
  <property fmtid="{D5CDD505-2E9C-101B-9397-08002B2CF9AE}" pid="4" name="ICV">
    <vt:lpwstr>6594493B58AF46E8982DA51BFEC7DE6A_12</vt:lpwstr>
  </property>
</Properties>
</file>