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keepNext w:val="0"/>
        <w:keepLines w:val="0"/>
        <w:pageBreakBefore w:val="0"/>
        <w:widowControl w:val="0"/>
        <w:kinsoku/>
        <w:wordWrap/>
        <w:overflowPunct/>
        <w:topLinePunct w:val="0"/>
        <w:autoSpaceDE/>
        <w:autoSpaceDN/>
        <w:bidi w:val="0"/>
        <w:adjustRightInd/>
        <w:snapToGrid/>
        <w:spacing w:before="625" w:beforeLines="200" w:after="780" w:afterLines="250" w:line="480" w:lineRule="auto"/>
        <w:ind w:left="315" w:leftChars="150"/>
        <w:jc w:val="center"/>
        <w:textAlignment w:val="auto"/>
        <w:rPr>
          <w:rFonts w:ascii="宋体" w:hAnsi="宋体"/>
          <w:color w:val="auto"/>
          <w:sz w:val="120"/>
          <w:szCs w:val="120"/>
        </w:rPr>
      </w:pPr>
      <w:r>
        <w:rPr>
          <w:rFonts w:hint="eastAsia" w:ascii="宋体" w:hAnsi="宋体"/>
          <w:b/>
          <w:color w:val="auto"/>
          <w:sz w:val="120"/>
          <w:szCs w:val="120"/>
        </w:rPr>
        <w:t>竞争性磋商文件</w:t>
      </w:r>
    </w:p>
    <w:p w14:paraId="1114B413">
      <w:pPr>
        <w:jc w:val="center"/>
        <w:rPr>
          <w:rFonts w:asciiTheme="minorEastAsia" w:hAnsiTheme="minorEastAsia" w:eastAsiaTheme="minorEastAsia"/>
          <w:b/>
          <w:color w:val="auto"/>
          <w:sz w:val="32"/>
          <w:szCs w:val="32"/>
        </w:rPr>
      </w:pPr>
      <w:r>
        <w:rPr>
          <w:rFonts w:asciiTheme="minorEastAsia" w:hAnsiTheme="minorEastAsia" w:eastAsiaTheme="minorEastAsia"/>
          <w:b/>
          <w:color w:val="auto"/>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keepNext w:val="0"/>
        <w:keepLines w:val="0"/>
        <w:pageBreakBefore w:val="0"/>
        <w:widowControl/>
        <w:tabs>
          <w:tab w:val="left" w:pos="9072"/>
        </w:tabs>
        <w:kinsoku/>
        <w:wordWrap/>
        <w:overflowPunct/>
        <w:topLinePunct w:val="0"/>
        <w:autoSpaceDE/>
        <w:autoSpaceDN/>
        <w:bidi w:val="0"/>
        <w:adjustRightInd/>
        <w:snapToGrid/>
        <w:spacing w:before="625" w:beforeLines="200" w:line="640" w:lineRule="exact"/>
        <w:ind w:firstLine="826" w:firstLineChars="235"/>
        <w:textAlignment w:val="auto"/>
        <w:outlineLvl w:val="3"/>
        <w:rPr>
          <w:rFonts w:hint="default" w:ascii="宋体" w:hAnsi="宋体" w:eastAsia="宋体"/>
          <w:color w:val="auto"/>
          <w:sz w:val="35"/>
          <w:szCs w:val="35"/>
          <w:lang w:eastAsia="zh-CN"/>
        </w:rPr>
      </w:pPr>
      <w:r>
        <w:rPr>
          <w:rFonts w:ascii="宋体" w:hAnsi="宋体" w:eastAsia="宋体"/>
          <w:b/>
          <w:color w:val="auto"/>
          <w:sz w:val="35"/>
          <w:szCs w:val="35"/>
        </w:rPr>
        <w:t>项目编号：ZHDGZC2025069</w:t>
      </w:r>
    </w:p>
    <w:p w14:paraId="6CB17377">
      <w:pPr>
        <w:pStyle w:val="74"/>
        <w:spacing w:line="640" w:lineRule="exact"/>
        <w:ind w:left="2527" w:leftChars="400" w:hanging="1687" w:hangingChars="480"/>
        <w:outlineLvl w:val="3"/>
        <w:rPr>
          <w:rFonts w:hint="default" w:ascii="宋体" w:hAnsi="宋体" w:eastAsia="宋体"/>
          <w:color w:val="auto"/>
          <w:sz w:val="35"/>
          <w:szCs w:val="35"/>
        </w:rPr>
      </w:pPr>
      <w:r>
        <w:rPr>
          <w:rFonts w:ascii="宋体" w:hAnsi="宋体" w:eastAsia="宋体"/>
          <w:b/>
          <w:color w:val="auto"/>
          <w:sz w:val="35"/>
          <w:szCs w:val="35"/>
        </w:rPr>
        <w:t>项目名称：东莞市塘厦中学西侧旧围墙拆除重建工程（学生劳动基地侧段)</w:t>
      </w:r>
    </w:p>
    <w:p w14:paraId="6EA77B76">
      <w:pPr>
        <w:pStyle w:val="74"/>
        <w:spacing w:line="640" w:lineRule="exact"/>
        <w:ind w:firstLine="826" w:firstLineChars="235"/>
        <w:outlineLvl w:val="3"/>
        <w:rPr>
          <w:rFonts w:hint="default" w:ascii="宋体" w:hAnsi="宋体" w:eastAsia="宋体"/>
          <w:color w:val="auto"/>
          <w:sz w:val="35"/>
          <w:szCs w:val="35"/>
        </w:rPr>
      </w:pPr>
      <w:r>
        <w:rPr>
          <w:rFonts w:ascii="宋体" w:hAnsi="宋体" w:eastAsia="宋体"/>
          <w:b/>
          <w:color w:val="auto"/>
          <w:sz w:val="35"/>
          <w:szCs w:val="35"/>
        </w:rPr>
        <w:t>采</w:t>
      </w:r>
      <w:r>
        <w:rPr>
          <w:rFonts w:ascii="宋体" w:hAnsi="宋体" w:eastAsia="宋体"/>
          <w:b/>
          <w:color w:val="auto"/>
          <w:sz w:val="35"/>
          <w:szCs w:val="35"/>
          <w:lang w:eastAsia="zh-CN"/>
        </w:rPr>
        <w:t xml:space="preserve"> </w:t>
      </w:r>
      <w:r>
        <w:rPr>
          <w:rFonts w:ascii="宋体" w:hAnsi="宋体" w:eastAsia="宋体"/>
          <w:b/>
          <w:color w:val="auto"/>
          <w:sz w:val="35"/>
          <w:szCs w:val="35"/>
        </w:rPr>
        <w:t>购</w:t>
      </w:r>
      <w:r>
        <w:rPr>
          <w:rFonts w:ascii="宋体" w:hAnsi="宋体" w:eastAsia="宋体"/>
          <w:b/>
          <w:color w:val="auto"/>
          <w:sz w:val="35"/>
          <w:szCs w:val="35"/>
          <w:lang w:eastAsia="zh-CN"/>
        </w:rPr>
        <w:t xml:space="preserve"> </w:t>
      </w:r>
      <w:r>
        <w:rPr>
          <w:rFonts w:ascii="宋体" w:hAnsi="宋体" w:eastAsia="宋体"/>
          <w:b/>
          <w:color w:val="auto"/>
          <w:sz w:val="35"/>
          <w:szCs w:val="35"/>
        </w:rPr>
        <w:t>人：东莞市塘厦中学</w:t>
      </w:r>
    </w:p>
    <w:p w14:paraId="2A3858FA">
      <w:pPr>
        <w:pStyle w:val="74"/>
        <w:spacing w:line="640" w:lineRule="exact"/>
        <w:ind w:firstLine="826" w:firstLineChars="235"/>
        <w:outlineLvl w:val="3"/>
        <w:rPr>
          <w:rFonts w:hint="default" w:ascii="宋体" w:hAnsi="宋体" w:eastAsia="宋体"/>
          <w:b/>
          <w:color w:val="auto"/>
          <w:sz w:val="36"/>
          <w:szCs w:val="24"/>
          <w:lang w:eastAsia="zh-CN"/>
        </w:rPr>
      </w:pPr>
      <w:r>
        <w:rPr>
          <w:rFonts w:ascii="宋体" w:hAnsi="宋体" w:eastAsia="宋体"/>
          <w:b/>
          <w:color w:val="auto"/>
          <w:sz w:val="35"/>
          <w:szCs w:val="35"/>
        </w:rPr>
        <w:t>采购代理机构：广东智汇城市招标采购有限公司</w:t>
      </w:r>
    </w:p>
    <w:p w14:paraId="09F98784">
      <w:pPr>
        <w:jc w:val="center"/>
        <w:rPr>
          <w:rFonts w:asciiTheme="minorEastAsia" w:hAnsiTheme="minorEastAsia" w:eastAsiaTheme="minorEastAsia"/>
          <w:b/>
          <w:color w:val="auto"/>
          <w:spacing w:val="60"/>
          <w:sz w:val="28"/>
          <w:szCs w:val="28"/>
        </w:r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675C3B27">
          <w:pPr>
            <w:pStyle w:val="15"/>
            <w:tabs>
              <w:tab w:val="right" w:leader="dot" w:pos="9070"/>
              <w:tab w:val="clear" w:pos="8273"/>
            </w:tabs>
            <w:rPr>
              <w:rStyle w:val="28"/>
              <w:rFonts w:ascii="宋体" w:hAnsi="宋体" w:eastAsia="宋体"/>
              <w:color w:val="auto"/>
              <w:spacing w:val="20"/>
              <w:sz w:val="24"/>
              <w:szCs w:val="24"/>
            </w:rPr>
          </w:pP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TOC \o "1-3" \h \z \u </w:instrText>
          </w:r>
          <w:r>
            <w:rPr>
              <w:rStyle w:val="28"/>
              <w:rFonts w:ascii="宋体" w:hAnsi="宋体" w:eastAsia="宋体"/>
              <w:color w:val="auto"/>
              <w:spacing w:val="20"/>
              <w:sz w:val="24"/>
              <w:szCs w:val="24"/>
            </w:rPr>
            <w:fldChar w:fldCharType="separate"/>
          </w:r>
          <w:r>
            <w:rPr>
              <w:color w:val="auto"/>
            </w:rPr>
            <w:fldChar w:fldCharType="begin"/>
          </w:r>
          <w:r>
            <w:rPr>
              <w:color w:val="auto"/>
            </w:rPr>
            <w:instrText xml:space="preserve"> HYPERLINK \l "_Toc170228128" </w:instrText>
          </w:r>
          <w:r>
            <w:rPr>
              <w:color w:val="auto"/>
            </w:rPr>
            <w:fldChar w:fldCharType="separate"/>
          </w:r>
          <w:r>
            <w:rPr>
              <w:rStyle w:val="28"/>
              <w:rFonts w:ascii="宋体" w:hAnsi="宋体" w:eastAsia="宋体"/>
              <w:color w:val="auto"/>
              <w:spacing w:val="20"/>
              <w:sz w:val="24"/>
              <w:szCs w:val="24"/>
            </w:rPr>
            <w:t>第一章 磋商邀请</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_Toc170228128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2</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58562E1E">
          <w:pPr>
            <w:pStyle w:val="15"/>
            <w:tabs>
              <w:tab w:val="right" w:leader="dot" w:pos="9070"/>
              <w:tab w:val="clear" w:pos="8273"/>
            </w:tabs>
            <w:rPr>
              <w:rStyle w:val="28"/>
              <w:rFonts w:ascii="宋体" w:hAnsi="宋体" w:eastAsia="宋体"/>
              <w:color w:val="auto"/>
              <w:spacing w:val="20"/>
              <w:sz w:val="24"/>
              <w:szCs w:val="24"/>
            </w:rPr>
          </w:pPr>
          <w:r>
            <w:rPr>
              <w:color w:val="auto"/>
            </w:rPr>
            <w:fldChar w:fldCharType="begin"/>
          </w:r>
          <w:r>
            <w:rPr>
              <w:color w:val="auto"/>
            </w:rPr>
            <w:instrText xml:space="preserve"> HYPERLINK \l "_Toc170228129" </w:instrText>
          </w:r>
          <w:r>
            <w:rPr>
              <w:color w:val="auto"/>
            </w:rPr>
            <w:fldChar w:fldCharType="separate"/>
          </w:r>
          <w:r>
            <w:rPr>
              <w:rStyle w:val="28"/>
              <w:rFonts w:ascii="宋体" w:hAnsi="宋体" w:eastAsia="宋体"/>
              <w:color w:val="auto"/>
              <w:spacing w:val="20"/>
              <w:sz w:val="24"/>
              <w:szCs w:val="24"/>
            </w:rPr>
            <w:t>第二章 采购需求</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_Toc170228129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6</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7D3424C3">
          <w:pPr>
            <w:pStyle w:val="15"/>
            <w:tabs>
              <w:tab w:val="right" w:leader="dot" w:pos="9070"/>
              <w:tab w:val="clear" w:pos="8273"/>
            </w:tabs>
            <w:rPr>
              <w:rStyle w:val="28"/>
              <w:rFonts w:ascii="宋体" w:hAnsi="宋体" w:eastAsia="宋体"/>
              <w:color w:val="auto"/>
              <w:spacing w:val="20"/>
              <w:sz w:val="24"/>
              <w:szCs w:val="24"/>
            </w:rPr>
          </w:pPr>
          <w:r>
            <w:rPr>
              <w:color w:val="auto"/>
            </w:rPr>
            <w:fldChar w:fldCharType="begin"/>
          </w:r>
          <w:r>
            <w:rPr>
              <w:color w:val="auto"/>
            </w:rPr>
            <w:instrText xml:space="preserve"> HYPERLINK \l "_Toc170228130" </w:instrText>
          </w:r>
          <w:r>
            <w:rPr>
              <w:color w:val="auto"/>
            </w:rPr>
            <w:fldChar w:fldCharType="separate"/>
          </w:r>
          <w:r>
            <w:rPr>
              <w:rStyle w:val="28"/>
              <w:rFonts w:ascii="宋体" w:hAnsi="宋体" w:eastAsia="宋体"/>
              <w:color w:val="auto"/>
              <w:spacing w:val="20"/>
              <w:sz w:val="24"/>
              <w:szCs w:val="24"/>
            </w:rPr>
            <w:t>第三章 磋商须知</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_Toc170228130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10</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5473544F">
          <w:pPr>
            <w:pStyle w:val="15"/>
            <w:tabs>
              <w:tab w:val="right" w:leader="dot" w:pos="9070"/>
              <w:tab w:val="clear" w:pos="8273"/>
            </w:tabs>
            <w:rPr>
              <w:rStyle w:val="28"/>
              <w:rFonts w:ascii="宋体" w:hAnsi="宋体" w:eastAsia="宋体"/>
              <w:color w:val="auto"/>
              <w:spacing w:val="20"/>
              <w:sz w:val="24"/>
              <w:szCs w:val="24"/>
            </w:rPr>
          </w:pPr>
          <w:r>
            <w:rPr>
              <w:color w:val="auto"/>
            </w:rPr>
            <w:fldChar w:fldCharType="begin"/>
          </w:r>
          <w:r>
            <w:rPr>
              <w:color w:val="auto"/>
            </w:rPr>
            <w:instrText xml:space="preserve"> HYPERLINK \l "_Toc170228131" </w:instrText>
          </w:r>
          <w:r>
            <w:rPr>
              <w:color w:val="auto"/>
            </w:rPr>
            <w:fldChar w:fldCharType="separate"/>
          </w:r>
          <w:r>
            <w:rPr>
              <w:rStyle w:val="28"/>
              <w:rFonts w:ascii="宋体" w:hAnsi="宋体" w:eastAsia="宋体"/>
              <w:color w:val="auto"/>
              <w:spacing w:val="20"/>
              <w:sz w:val="24"/>
              <w:szCs w:val="24"/>
            </w:rPr>
            <w:t>第四章 评审</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_Toc170228131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20</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6776441F">
          <w:pPr>
            <w:pStyle w:val="15"/>
            <w:tabs>
              <w:tab w:val="right" w:leader="dot" w:pos="9070"/>
              <w:tab w:val="clear" w:pos="8273"/>
            </w:tabs>
            <w:rPr>
              <w:rStyle w:val="28"/>
              <w:rFonts w:ascii="宋体" w:hAnsi="宋体" w:eastAsia="宋体"/>
              <w:color w:val="auto"/>
              <w:spacing w:val="20"/>
              <w:sz w:val="24"/>
              <w:szCs w:val="24"/>
            </w:rPr>
          </w:pPr>
          <w:r>
            <w:rPr>
              <w:color w:val="auto"/>
            </w:rPr>
            <w:fldChar w:fldCharType="begin"/>
          </w:r>
          <w:r>
            <w:rPr>
              <w:color w:val="auto"/>
            </w:rPr>
            <w:instrText xml:space="preserve"> HYPERLINK \l "_Toc170228132" </w:instrText>
          </w:r>
          <w:r>
            <w:rPr>
              <w:color w:val="auto"/>
            </w:rPr>
            <w:fldChar w:fldCharType="separate"/>
          </w:r>
          <w:r>
            <w:rPr>
              <w:rStyle w:val="28"/>
              <w:rFonts w:ascii="宋体" w:hAnsi="宋体" w:eastAsia="宋体"/>
              <w:color w:val="auto"/>
              <w:spacing w:val="20"/>
              <w:sz w:val="24"/>
              <w:szCs w:val="24"/>
            </w:rPr>
            <w:t>第五章 合同文本</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_Toc170228132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30</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3F2048E8">
          <w:pPr>
            <w:pStyle w:val="15"/>
            <w:tabs>
              <w:tab w:val="right" w:leader="dot" w:pos="9070"/>
              <w:tab w:val="clear" w:pos="8273"/>
            </w:tabs>
            <w:rPr>
              <w:rStyle w:val="28"/>
              <w:rFonts w:ascii="宋体" w:hAnsi="宋体" w:eastAsia="宋体"/>
              <w:color w:val="auto"/>
              <w:spacing w:val="20"/>
              <w:sz w:val="24"/>
              <w:szCs w:val="24"/>
            </w:rPr>
          </w:pPr>
          <w:r>
            <w:rPr>
              <w:color w:val="auto"/>
            </w:rPr>
            <w:fldChar w:fldCharType="begin"/>
          </w:r>
          <w:r>
            <w:rPr>
              <w:color w:val="auto"/>
            </w:rPr>
            <w:instrText xml:space="preserve"> HYPERLINK \l "_Toc170228133" </w:instrText>
          </w:r>
          <w:r>
            <w:rPr>
              <w:color w:val="auto"/>
            </w:rPr>
            <w:fldChar w:fldCharType="separate"/>
          </w:r>
          <w:r>
            <w:rPr>
              <w:rStyle w:val="28"/>
              <w:rFonts w:ascii="宋体" w:hAnsi="宋体" w:eastAsia="宋体"/>
              <w:color w:val="auto"/>
              <w:spacing w:val="20"/>
              <w:sz w:val="24"/>
              <w:szCs w:val="24"/>
            </w:rPr>
            <w:t>第六章 响应文件格式</w:t>
          </w:r>
          <w:r>
            <w:rPr>
              <w:rStyle w:val="28"/>
              <w:rFonts w:ascii="宋体" w:hAnsi="宋体" w:eastAsia="宋体"/>
              <w:color w:val="auto"/>
              <w:spacing w:val="20"/>
              <w:sz w:val="24"/>
              <w:szCs w:val="24"/>
            </w:rPr>
            <w:tab/>
          </w:r>
          <w:r>
            <w:rPr>
              <w:rStyle w:val="28"/>
              <w:rFonts w:ascii="宋体" w:hAnsi="宋体" w:eastAsia="宋体"/>
              <w:color w:val="auto"/>
              <w:spacing w:val="20"/>
              <w:sz w:val="24"/>
              <w:szCs w:val="24"/>
            </w:rPr>
            <w:fldChar w:fldCharType="begin"/>
          </w:r>
          <w:r>
            <w:rPr>
              <w:rStyle w:val="28"/>
              <w:rFonts w:ascii="宋体" w:hAnsi="宋体" w:eastAsia="宋体"/>
              <w:color w:val="auto"/>
              <w:spacing w:val="20"/>
              <w:sz w:val="24"/>
              <w:szCs w:val="24"/>
            </w:rPr>
            <w:instrText xml:space="preserve"> PAGEREF _Toc170228133 \h </w:instrText>
          </w:r>
          <w:r>
            <w:rPr>
              <w:rStyle w:val="28"/>
              <w:rFonts w:ascii="宋体" w:hAnsi="宋体" w:eastAsia="宋体"/>
              <w:color w:val="auto"/>
              <w:spacing w:val="20"/>
              <w:sz w:val="24"/>
              <w:szCs w:val="24"/>
            </w:rPr>
            <w:fldChar w:fldCharType="separate"/>
          </w:r>
          <w:r>
            <w:rPr>
              <w:rStyle w:val="28"/>
              <w:rFonts w:ascii="宋体" w:hAnsi="宋体" w:eastAsia="宋体"/>
              <w:color w:val="auto"/>
              <w:spacing w:val="20"/>
              <w:sz w:val="24"/>
              <w:szCs w:val="24"/>
            </w:rPr>
            <w:t>39</w:t>
          </w:r>
          <w:r>
            <w:rPr>
              <w:rStyle w:val="28"/>
              <w:rFonts w:ascii="宋体" w:hAnsi="宋体" w:eastAsia="宋体"/>
              <w:color w:val="auto"/>
              <w:spacing w:val="20"/>
              <w:sz w:val="24"/>
              <w:szCs w:val="24"/>
            </w:rPr>
            <w:fldChar w:fldCharType="end"/>
          </w:r>
          <w:r>
            <w:rPr>
              <w:rStyle w:val="28"/>
              <w:rFonts w:ascii="宋体" w:hAnsi="宋体" w:eastAsia="宋体"/>
              <w:color w:val="auto"/>
              <w:spacing w:val="20"/>
              <w:sz w:val="24"/>
              <w:szCs w:val="24"/>
            </w:rPr>
            <w:fldChar w:fldCharType="end"/>
          </w:r>
        </w:p>
        <w:p w14:paraId="677ADE34">
          <w:pPr>
            <w:pStyle w:val="15"/>
            <w:tabs>
              <w:tab w:val="right" w:leader="dot" w:pos="9070"/>
              <w:tab w:val="clear" w:pos="8273"/>
            </w:tabs>
            <w:rPr>
              <w:rFonts w:asciiTheme="minorEastAsia" w:hAnsiTheme="minorEastAsia" w:eastAsiaTheme="minorEastAsia"/>
              <w:color w:val="auto"/>
              <w:lang w:val="zh-CN"/>
            </w:rPr>
          </w:pPr>
          <w:r>
            <w:rPr>
              <w:rStyle w:val="28"/>
              <w:rFonts w:ascii="宋体" w:hAnsi="宋体" w:eastAsia="宋体"/>
              <w:color w:val="auto"/>
              <w:spacing w:val="20"/>
              <w:sz w:val="24"/>
              <w:szCs w:val="24"/>
            </w:rPr>
            <w:fldChar w:fldCharType="end"/>
          </w:r>
        </w:p>
      </w:sdtContent>
    </w:sdt>
    <w:p w14:paraId="4AE19693">
      <w:pPr>
        <w:rPr>
          <w:rFonts w:asciiTheme="minorEastAsia" w:hAnsiTheme="minorEastAsia" w:eastAsiaTheme="minorEastAsia"/>
          <w:color w:val="auto"/>
          <w:lang w:val="zh-CN"/>
        </w:rPr>
      </w:pPr>
    </w:p>
    <w:p w14:paraId="36990212">
      <w:pPr>
        <w:rPr>
          <w:rFonts w:asciiTheme="minorEastAsia" w:hAnsiTheme="minorEastAsia" w:eastAsiaTheme="minorEastAsia"/>
          <w:color w:val="auto"/>
          <w:lang w:val="zh-CN"/>
        </w:rPr>
      </w:pPr>
    </w:p>
    <w:p w14:paraId="0E238293">
      <w:pPr>
        <w:rPr>
          <w:rFonts w:asciiTheme="minorEastAsia" w:hAnsiTheme="minorEastAsia" w:eastAsiaTheme="minorEastAsia"/>
          <w:color w:val="auto"/>
          <w:lang w:val="zh-CN"/>
        </w:rPr>
      </w:pPr>
    </w:p>
    <w:p w14:paraId="705F6996">
      <w:pPr>
        <w:rPr>
          <w:rFonts w:asciiTheme="minorEastAsia" w:hAnsiTheme="minorEastAsia" w:eastAsiaTheme="minorEastAsia"/>
          <w:color w:val="auto"/>
          <w:lang w:val="zh-CN"/>
        </w:rPr>
      </w:pPr>
    </w:p>
    <w:p w14:paraId="392BAB3D">
      <w:pPr>
        <w:rPr>
          <w:rFonts w:asciiTheme="minorEastAsia" w:hAnsiTheme="minorEastAsia" w:eastAsiaTheme="minorEastAsia"/>
          <w:color w:val="auto"/>
          <w:lang w:val="zh-CN"/>
        </w:rPr>
      </w:pPr>
    </w:p>
    <w:p w14:paraId="6C23B0B6">
      <w:pPr>
        <w:rPr>
          <w:rFonts w:asciiTheme="minorEastAsia" w:hAnsiTheme="minorEastAsia" w:eastAsiaTheme="minorEastAsia"/>
          <w:color w:val="auto"/>
          <w:lang w:val="zh-CN"/>
        </w:rPr>
      </w:pPr>
    </w:p>
    <w:p w14:paraId="0272EC5E">
      <w:pPr>
        <w:rPr>
          <w:rFonts w:asciiTheme="minorEastAsia" w:hAnsiTheme="minorEastAsia" w:eastAsiaTheme="minorEastAsia"/>
          <w:color w:val="auto"/>
          <w:lang w:val="zh-CN"/>
        </w:rPr>
      </w:pPr>
    </w:p>
    <w:p w14:paraId="45C2C196">
      <w:pPr>
        <w:rPr>
          <w:rFonts w:asciiTheme="minorEastAsia" w:hAnsiTheme="minorEastAsia" w:eastAsiaTheme="minorEastAsia"/>
          <w:color w:val="auto"/>
          <w:lang w:val="zh-CN"/>
        </w:rPr>
      </w:pPr>
    </w:p>
    <w:p w14:paraId="4049B885">
      <w:pPr>
        <w:rPr>
          <w:rFonts w:asciiTheme="minorEastAsia" w:hAnsiTheme="minorEastAsia" w:eastAsiaTheme="minorEastAsia"/>
          <w:color w:val="auto"/>
          <w:lang w:val="zh-CN"/>
        </w:rPr>
      </w:pPr>
    </w:p>
    <w:p w14:paraId="02AFACD8">
      <w:pPr>
        <w:rPr>
          <w:rFonts w:asciiTheme="minorEastAsia" w:hAnsiTheme="minorEastAsia" w:eastAsiaTheme="minorEastAsia"/>
          <w:color w:val="auto"/>
          <w:lang w:val="zh-CN"/>
        </w:rPr>
      </w:pPr>
    </w:p>
    <w:p w14:paraId="4E1FC1A8">
      <w:pPr>
        <w:rPr>
          <w:rFonts w:asciiTheme="minorEastAsia" w:hAnsiTheme="minorEastAsia" w:eastAsiaTheme="minorEastAsia"/>
          <w:color w:val="auto"/>
          <w:lang w:val="zh-CN"/>
        </w:rPr>
      </w:pPr>
    </w:p>
    <w:p w14:paraId="636ADDE6">
      <w:pPr>
        <w:tabs>
          <w:tab w:val="left" w:pos="6433"/>
        </w:tabs>
        <w:rPr>
          <w:rFonts w:asciiTheme="minorEastAsia" w:hAnsiTheme="minorEastAsia" w:eastAsiaTheme="minorEastAsia"/>
          <w:color w:val="auto"/>
          <w:lang w:val="zh-CN"/>
        </w:rPr>
      </w:pPr>
      <w:r>
        <w:rPr>
          <w:rFonts w:asciiTheme="minorEastAsia" w:hAnsiTheme="minorEastAsia" w:eastAsiaTheme="minorEastAsia"/>
          <w:color w:val="auto"/>
          <w:lang w:val="zh-CN"/>
        </w:rPr>
        <w:tab/>
      </w:r>
    </w:p>
    <w:p w14:paraId="6FAB5EA8">
      <w:pPr>
        <w:pStyle w:val="2"/>
        <w:keepNext w:val="0"/>
        <w:keepLines w:val="0"/>
        <w:pageBreakBefore/>
        <w:spacing w:after="240" w:line="360" w:lineRule="auto"/>
        <w:jc w:val="center"/>
        <w:rPr>
          <w:rFonts w:asciiTheme="minorEastAsia" w:hAnsiTheme="minorEastAsia" w:eastAsiaTheme="minorEastAsia"/>
          <w:color w:val="auto"/>
          <w:spacing w:val="20"/>
          <w:sz w:val="32"/>
          <w:szCs w:val="32"/>
        </w:rPr>
      </w:pPr>
      <w:bookmarkStart w:id="0" w:name="_Toc170228128"/>
      <w:bookmarkStart w:id="1" w:name="_Toc516661492"/>
      <w:bookmarkStart w:id="2" w:name="_Toc405313952"/>
      <w:bookmarkStart w:id="3" w:name="_Toc503257147"/>
      <w:r>
        <w:rPr>
          <w:rFonts w:hint="eastAsia" w:asciiTheme="minorEastAsia" w:hAnsiTheme="minorEastAsia" w:eastAsiaTheme="minorEastAsia"/>
          <w:color w:val="auto"/>
          <w:spacing w:val="20"/>
          <w:sz w:val="32"/>
          <w:szCs w:val="32"/>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auto"/>
          <w:kern w:val="0"/>
          <w:sz w:val="24"/>
          <w:szCs w:val="24"/>
        </w:rPr>
      </w:pPr>
      <w:r>
        <w:rPr>
          <w:rFonts w:hint="eastAsia" w:cs="宋体" w:asciiTheme="minorEastAsia" w:hAnsiTheme="minorEastAsia" w:eastAsiaTheme="minorEastAsia"/>
          <w:b/>
          <w:color w:val="auto"/>
          <w:kern w:val="0"/>
          <w:sz w:val="24"/>
          <w:szCs w:val="24"/>
        </w:rPr>
        <w:t>项目概况</w:t>
      </w:r>
    </w:p>
    <w:p w14:paraId="772D4F9D">
      <w:pPr>
        <w:spacing w:line="36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u w:val="single"/>
        </w:rPr>
        <w:t>（东莞市塘厦中学西侧旧围墙拆除重建工程（学生劳动基地侧段)）</w:t>
      </w:r>
      <w:r>
        <w:rPr>
          <w:rFonts w:hint="eastAsia" w:asciiTheme="minorEastAsia" w:hAnsiTheme="minorEastAsia" w:eastAsiaTheme="minorEastAsia"/>
          <w:color w:val="auto"/>
          <w:szCs w:val="21"/>
        </w:rPr>
        <w:t>采购项目的潜在供应商应在东莞市南城街道雅园产业园区路5号1栋1楼进行获取或微信搜索公众号“广东智汇城市招标采购有限公司”获取采购文件，并于</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08</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11</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09</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30</w:t>
      </w:r>
      <w:r>
        <w:rPr>
          <w:rFonts w:hint="eastAsia" w:asciiTheme="minorEastAsia" w:hAnsiTheme="minorEastAsia" w:eastAsiaTheme="minorEastAsia"/>
          <w:color w:val="auto"/>
          <w:szCs w:val="21"/>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auto"/>
          <w:szCs w:val="21"/>
        </w:rPr>
      </w:pPr>
      <w:r>
        <w:rPr>
          <w:rFonts w:hint="eastAsia" w:asciiTheme="minorEastAsia" w:hAnsiTheme="minorEastAsia" w:eastAsiaTheme="minorEastAsia"/>
          <w:b/>
          <w:color w:val="auto"/>
          <w:szCs w:val="21"/>
        </w:rPr>
        <w:t>项目基本情况：</w:t>
      </w:r>
    </w:p>
    <w:p w14:paraId="563D56AB">
      <w:pPr>
        <w:tabs>
          <w:tab w:val="left" w:pos="426"/>
        </w:tabs>
        <w:spacing w:line="360" w:lineRule="auto"/>
        <w:ind w:left="420" w:hanging="420" w:hangingChars="200"/>
        <w:rPr>
          <w:rFonts w:asciiTheme="minorEastAsia" w:hAnsiTheme="minorEastAsia" w:eastAsiaTheme="minorEastAsia"/>
          <w:color w:val="auto"/>
          <w:szCs w:val="21"/>
          <w:u w:val="single"/>
        </w:rPr>
      </w:pPr>
      <w:r>
        <w:rPr>
          <w:rFonts w:hint="eastAsia" w:asciiTheme="minorEastAsia" w:hAnsiTheme="minorEastAsia" w:eastAsiaTheme="minorEastAsia"/>
          <w:color w:val="auto"/>
          <w:szCs w:val="21"/>
        </w:rPr>
        <w:t>项目编号：ZHDGZC2025069</w:t>
      </w:r>
    </w:p>
    <w:p w14:paraId="0A32BCFC">
      <w:pPr>
        <w:tabs>
          <w:tab w:val="left" w:pos="426"/>
        </w:tabs>
        <w:spacing w:line="360" w:lineRule="auto"/>
        <w:ind w:left="420" w:hanging="420" w:hanging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项目名称：东莞市塘厦中学西侧旧围墙拆除重建工程（学生劳动基地侧段)</w:t>
      </w:r>
    </w:p>
    <w:p w14:paraId="5788C160">
      <w:pPr>
        <w:tabs>
          <w:tab w:val="left" w:pos="426"/>
        </w:tabs>
        <w:spacing w:line="360" w:lineRule="auto"/>
        <w:ind w:left="420" w:hanging="420" w:hanging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采购方式：竞争性磋商</w:t>
      </w:r>
    </w:p>
    <w:p w14:paraId="346F51B3">
      <w:pPr>
        <w:tabs>
          <w:tab w:val="left" w:pos="426"/>
        </w:tabs>
        <w:spacing w:line="360" w:lineRule="auto"/>
        <w:ind w:left="420" w:hanging="420" w:hangingChars="200"/>
        <w:rPr>
          <w:rFonts w:hint="default" w:asciiTheme="minorEastAsia" w:hAnsiTheme="minorEastAsia" w:eastAsiaTheme="minorEastAsia"/>
          <w:color w:val="auto"/>
          <w:szCs w:val="21"/>
          <w:lang w:val="en-US" w:eastAsia="zh-CN"/>
        </w:rPr>
      </w:pPr>
      <w:r>
        <w:rPr>
          <w:rFonts w:hint="eastAsia" w:asciiTheme="minorEastAsia" w:hAnsiTheme="minorEastAsia" w:eastAsiaTheme="minorEastAsia"/>
          <w:color w:val="auto"/>
          <w:szCs w:val="21"/>
        </w:rPr>
        <w:t>预算金额：</w:t>
      </w:r>
      <w:r>
        <w:rPr>
          <w:rFonts w:hint="eastAsia" w:asciiTheme="minorEastAsia" w:hAnsiTheme="minorEastAsia" w:eastAsiaTheme="minorEastAsia"/>
          <w:color w:val="auto"/>
          <w:szCs w:val="21"/>
          <w:lang w:val="en-US" w:eastAsia="zh-CN"/>
        </w:rPr>
        <w:t>582,458.84元</w:t>
      </w:r>
      <w:r>
        <w:rPr>
          <w:rFonts w:hint="eastAsia" w:asciiTheme="minorEastAsia" w:hAnsiTheme="minorEastAsia" w:eastAsiaTheme="minorEastAsia" w:cstheme="minorEastAsia"/>
          <w:color w:val="auto"/>
          <w:szCs w:val="21"/>
          <w:highlight w:val="none"/>
          <w:lang w:val="en-US" w:eastAsia="zh-CN"/>
        </w:rPr>
        <w:t>(其中含绿色施工安全防护措施单列费：¥25,994.55元)</w:t>
      </w:r>
    </w:p>
    <w:p w14:paraId="7F606E7A">
      <w:pPr>
        <w:tabs>
          <w:tab w:val="left" w:pos="284"/>
        </w:tabs>
        <w:spacing w:line="360"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标的内容： </w:t>
      </w:r>
    </w:p>
    <w:tbl>
      <w:tblPr>
        <w:tblStyle w:val="22"/>
        <w:tblW w:w="0" w:type="auto"/>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2526"/>
        <w:gridCol w:w="2316"/>
        <w:gridCol w:w="636"/>
        <w:gridCol w:w="2526"/>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14:paraId="264A58CD">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序号</w:t>
            </w:r>
          </w:p>
        </w:tc>
        <w:tc>
          <w:tcPr>
            <w:tcW w:w="0" w:type="auto"/>
            <w:vAlign w:val="center"/>
          </w:tcPr>
          <w:p w14:paraId="0D3D7A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rPr>
            </w:pPr>
            <w:r>
              <w:rPr>
                <w:rFonts w:asciiTheme="minorEastAsia" w:hAnsiTheme="minorEastAsia" w:eastAsiaTheme="minorEastAsia"/>
                <w:bCs/>
                <w:color w:val="auto"/>
                <w:szCs w:val="21"/>
              </w:rPr>
              <w:t>标的名称</w:t>
            </w:r>
          </w:p>
        </w:tc>
        <w:tc>
          <w:tcPr>
            <w:tcW w:w="0" w:type="auto"/>
            <w:vAlign w:val="center"/>
          </w:tcPr>
          <w:p w14:paraId="0A8BAC4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rPr>
            </w:pPr>
            <w:r>
              <w:rPr>
                <w:rFonts w:asciiTheme="minorEastAsia" w:hAnsiTheme="minorEastAsia" w:eastAsiaTheme="minorEastAsia"/>
                <w:bCs/>
                <w:color w:val="auto"/>
                <w:szCs w:val="21"/>
              </w:rPr>
              <w:t>采购包预算金额（元）</w:t>
            </w:r>
          </w:p>
        </w:tc>
        <w:tc>
          <w:tcPr>
            <w:tcW w:w="0" w:type="auto"/>
            <w:vAlign w:val="center"/>
          </w:tcPr>
          <w:p w14:paraId="2B5D1A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rPr>
            </w:pPr>
            <w:r>
              <w:rPr>
                <w:rFonts w:asciiTheme="minorEastAsia" w:hAnsiTheme="minorEastAsia" w:eastAsiaTheme="minorEastAsia"/>
                <w:bCs/>
                <w:color w:val="auto"/>
                <w:szCs w:val="21"/>
              </w:rPr>
              <w:t>数量</w:t>
            </w:r>
          </w:p>
        </w:tc>
        <w:tc>
          <w:tcPr>
            <w:tcW w:w="0" w:type="auto"/>
            <w:vAlign w:val="center"/>
          </w:tcPr>
          <w:p w14:paraId="2DE0B3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color w:val="auto"/>
                <w:szCs w:val="21"/>
              </w:rPr>
            </w:pPr>
            <w:r>
              <w:rPr>
                <w:rFonts w:asciiTheme="minorEastAsia" w:hAnsiTheme="minorEastAsia" w:eastAsiaTheme="minorEastAsia"/>
                <w:color w:val="auto"/>
                <w:szCs w:val="21"/>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14:paraId="663215F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rPr>
            </w:pPr>
            <w:r>
              <w:rPr>
                <w:rFonts w:asciiTheme="minorEastAsia" w:hAnsiTheme="minorEastAsia" w:eastAsiaTheme="minorEastAsia"/>
                <w:bCs/>
                <w:color w:val="auto"/>
                <w:szCs w:val="21"/>
              </w:rPr>
              <w:t>1</w:t>
            </w:r>
          </w:p>
        </w:tc>
        <w:tc>
          <w:tcPr>
            <w:tcW w:w="0" w:type="auto"/>
            <w:vAlign w:val="center"/>
          </w:tcPr>
          <w:p w14:paraId="2A82A9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西侧旧围墙拆除重建工程</w:t>
            </w:r>
          </w:p>
        </w:tc>
        <w:tc>
          <w:tcPr>
            <w:tcW w:w="0" w:type="auto"/>
            <w:vAlign w:val="center"/>
          </w:tcPr>
          <w:p w14:paraId="71A0555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rPr>
            </w:pPr>
            <w:r>
              <w:rPr>
                <w:rFonts w:hint="eastAsia" w:asciiTheme="minorEastAsia" w:hAnsiTheme="minorEastAsia" w:eastAsiaTheme="minorEastAsia"/>
                <w:color w:val="auto"/>
                <w:szCs w:val="21"/>
                <w:lang w:val="en-US" w:eastAsia="zh-CN"/>
              </w:rPr>
              <w:t>582,458.84</w:t>
            </w:r>
          </w:p>
        </w:tc>
        <w:tc>
          <w:tcPr>
            <w:tcW w:w="0" w:type="auto"/>
            <w:vAlign w:val="center"/>
          </w:tcPr>
          <w:p w14:paraId="2EF70DC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1项</w:t>
            </w:r>
          </w:p>
        </w:tc>
        <w:tc>
          <w:tcPr>
            <w:tcW w:w="0" w:type="auto"/>
            <w:vAlign w:val="center"/>
          </w:tcPr>
          <w:p w14:paraId="56D93CA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详见采购需求</w:t>
            </w:r>
          </w:p>
        </w:tc>
      </w:tr>
    </w:tbl>
    <w:p w14:paraId="637D930B">
      <w:pPr>
        <w:tabs>
          <w:tab w:val="left" w:pos="284"/>
        </w:tabs>
        <w:spacing w:line="360"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合同履行期限：自收到采购人发出的开工令起4</w:t>
      </w:r>
      <w:r>
        <w:rPr>
          <w:rFonts w:hint="eastAsia" w:asciiTheme="minorEastAsia" w:hAnsiTheme="minorEastAsia" w:eastAsiaTheme="minorEastAsia"/>
          <w:color w:val="auto"/>
          <w:szCs w:val="21"/>
          <w:lang w:val="en-US" w:eastAsia="zh-CN"/>
        </w:rPr>
        <w:t>2</w:t>
      </w:r>
      <w:r>
        <w:rPr>
          <w:rFonts w:hint="eastAsia" w:asciiTheme="minorEastAsia" w:hAnsiTheme="minorEastAsia" w:eastAsiaTheme="minorEastAsia"/>
          <w:color w:val="auto"/>
          <w:szCs w:val="21"/>
        </w:rPr>
        <w:t>天内完成项目施工及验收。</w:t>
      </w:r>
    </w:p>
    <w:p w14:paraId="55232128">
      <w:pPr>
        <w:tabs>
          <w:tab w:val="left" w:pos="284"/>
        </w:tabs>
        <w:spacing w:line="360"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本项目</w:t>
      </w:r>
      <w:r>
        <w:rPr>
          <w:rFonts w:hint="eastAsia" w:asciiTheme="minorEastAsia" w:hAnsiTheme="minorEastAsia" w:eastAsiaTheme="minorEastAsia"/>
          <w:color w:val="auto"/>
          <w:szCs w:val="21"/>
          <w:lang w:val="en-US" w:eastAsia="zh-CN"/>
        </w:rPr>
        <w:t>不</w:t>
      </w:r>
      <w:r>
        <w:rPr>
          <w:rFonts w:hint="eastAsia" w:asciiTheme="minorEastAsia" w:hAnsiTheme="minorEastAsia" w:eastAsiaTheme="minorEastAsia"/>
          <w:color w:val="auto"/>
          <w:szCs w:val="21"/>
        </w:rPr>
        <w:t>接受联合体投标。</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申请人的资格要求</w:t>
      </w:r>
    </w:p>
    <w:p w14:paraId="1EDEB16E">
      <w:pPr>
        <w:pStyle w:val="70"/>
        <w:numPr>
          <w:ilvl w:val="0"/>
          <w:numId w:val="2"/>
        </w:numPr>
        <w:ind w:firstLineChars="0"/>
        <w:rPr>
          <w:rFonts w:asciiTheme="minorEastAsia" w:hAnsiTheme="minorEastAsia" w:eastAsiaTheme="minorEastAsia"/>
          <w:color w:val="auto"/>
          <w:szCs w:val="21"/>
        </w:rPr>
      </w:pPr>
      <w:r>
        <w:rPr>
          <w:b/>
          <w:color w:val="auto"/>
          <w:kern w:val="0"/>
          <w:szCs w:val="21"/>
          <w:lang w:eastAsia="zh-Hans"/>
        </w:rPr>
        <w:t>满足《中华人民共和国政府采购法》第二十二条规定</w:t>
      </w:r>
      <w:r>
        <w:rPr>
          <w:rFonts w:hint="eastAsia"/>
          <w:b/>
          <w:color w:val="auto"/>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rPr>
      </w:pPr>
      <w:r>
        <w:rPr>
          <w:rFonts w:hint="eastAsia" w:ascii="宋体" w:hAnsi="宋体" w:cs="宋体"/>
          <w:color w:val="auto"/>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rPr>
      </w:pPr>
      <w:r>
        <w:rPr>
          <w:rFonts w:hint="eastAsia" w:ascii="宋体" w:hAnsi="宋体" w:cs="宋体"/>
          <w:color w:val="auto"/>
          <w:kern w:val="0"/>
          <w:szCs w:val="21"/>
        </w:rPr>
        <w:t>有</w:t>
      </w:r>
      <w:r>
        <w:rPr>
          <w:rFonts w:ascii="宋体" w:hAnsi="宋体"/>
          <w:bCs/>
          <w:color w:val="auto"/>
          <w:kern w:val="0"/>
          <w:szCs w:val="21"/>
        </w:rPr>
        <w:t>具有良好的商业信誉和健全的财务会计制度，</w:t>
      </w:r>
      <w:r>
        <w:rPr>
          <w:rFonts w:hint="eastAsia" w:ascii="宋体" w:hAnsi="宋体"/>
          <w:bCs/>
          <w:color w:val="auto"/>
          <w:kern w:val="0"/>
          <w:szCs w:val="21"/>
        </w:rPr>
        <w:t>提供</w:t>
      </w:r>
      <w:r>
        <w:rPr>
          <w:rFonts w:ascii="宋体" w:hAnsi="宋体"/>
          <w:bCs/>
          <w:color w:val="auto"/>
          <w:kern w:val="0"/>
          <w:szCs w:val="21"/>
        </w:rPr>
        <w:t>202</w:t>
      </w:r>
      <w:r>
        <w:rPr>
          <w:rFonts w:hint="eastAsia" w:ascii="宋体" w:hAnsi="宋体"/>
          <w:bCs/>
          <w:color w:val="auto"/>
          <w:kern w:val="0"/>
          <w:szCs w:val="21"/>
          <w:lang w:val="en-US" w:eastAsia="zh-CN"/>
        </w:rPr>
        <w:t>3</w:t>
      </w:r>
      <w:r>
        <w:rPr>
          <w:rFonts w:ascii="宋体" w:hAnsi="宋体"/>
          <w:bCs/>
          <w:color w:val="auto"/>
          <w:kern w:val="0"/>
          <w:szCs w:val="21"/>
        </w:rPr>
        <w:t>年或202</w:t>
      </w:r>
      <w:r>
        <w:rPr>
          <w:rFonts w:hint="eastAsia" w:ascii="宋体" w:hAnsi="宋体"/>
          <w:bCs/>
          <w:color w:val="auto"/>
          <w:kern w:val="0"/>
          <w:szCs w:val="21"/>
          <w:lang w:val="en-US" w:eastAsia="zh-CN"/>
        </w:rPr>
        <w:t>4</w:t>
      </w:r>
      <w:r>
        <w:rPr>
          <w:rFonts w:ascii="宋体" w:hAnsi="宋体"/>
          <w:bCs/>
          <w:color w:val="auto"/>
          <w:kern w:val="0"/>
          <w:szCs w:val="21"/>
        </w:rPr>
        <w:t>年财务状况报告或者基本户开户银行出具的资信证明或提供资格条件承诺函（详见</w:t>
      </w:r>
      <w:r>
        <w:rPr>
          <w:rFonts w:hint="eastAsia" w:ascii="宋体" w:hAnsi="宋体"/>
          <w:bCs/>
          <w:color w:val="auto"/>
          <w:kern w:val="0"/>
          <w:szCs w:val="21"/>
        </w:rPr>
        <w:t>响应</w:t>
      </w:r>
      <w:r>
        <w:rPr>
          <w:rFonts w:ascii="宋体" w:hAnsi="宋体"/>
          <w:bCs/>
          <w:color w:val="auto"/>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rPr>
      </w:pPr>
      <w:r>
        <w:rPr>
          <w:rFonts w:ascii="宋体" w:hAnsi="宋体"/>
          <w:bCs/>
          <w:color w:val="auto"/>
          <w:kern w:val="0"/>
          <w:szCs w:val="21"/>
        </w:rPr>
        <w:t>履行合同所必需的设备和专业技术能力</w:t>
      </w:r>
      <w:r>
        <w:rPr>
          <w:rFonts w:hint="eastAsia" w:ascii="宋体" w:hAnsi="宋体"/>
          <w:bCs/>
          <w:color w:val="auto"/>
          <w:kern w:val="0"/>
          <w:szCs w:val="21"/>
        </w:rPr>
        <w:t>，提供资格条件承诺函（</w:t>
      </w:r>
      <w:r>
        <w:rPr>
          <w:rFonts w:ascii="宋体" w:hAnsi="宋体"/>
          <w:bCs/>
          <w:color w:val="auto"/>
          <w:kern w:val="0"/>
          <w:szCs w:val="21"/>
        </w:rPr>
        <w:t>详见</w:t>
      </w:r>
      <w:r>
        <w:rPr>
          <w:rFonts w:hint="eastAsia" w:ascii="宋体" w:hAnsi="宋体"/>
          <w:bCs/>
          <w:color w:val="auto"/>
          <w:kern w:val="0"/>
          <w:szCs w:val="21"/>
        </w:rPr>
        <w:t>响应</w:t>
      </w:r>
      <w:r>
        <w:rPr>
          <w:rFonts w:ascii="宋体" w:hAnsi="宋体"/>
          <w:bCs/>
          <w:color w:val="auto"/>
          <w:kern w:val="0"/>
          <w:szCs w:val="21"/>
        </w:rPr>
        <w:t>文件格式</w:t>
      </w:r>
      <w:r>
        <w:rPr>
          <w:rFonts w:hint="eastAsia" w:ascii="宋体" w:hAnsi="宋体"/>
          <w:bCs/>
          <w:color w:val="auto"/>
          <w:kern w:val="0"/>
          <w:szCs w:val="21"/>
        </w:rPr>
        <w:t>）</w:t>
      </w:r>
      <w:r>
        <w:rPr>
          <w:rFonts w:ascii="宋体" w:hAnsi="宋体"/>
          <w:bCs/>
          <w:color w:val="auto"/>
          <w:kern w:val="0"/>
          <w:szCs w:val="21"/>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rPr>
      </w:pPr>
      <w:r>
        <w:rPr>
          <w:rFonts w:hint="eastAsia" w:ascii="宋体" w:hAnsi="宋体"/>
          <w:bCs/>
          <w:color w:val="auto"/>
          <w:kern w:val="0"/>
          <w:szCs w:val="21"/>
        </w:rPr>
        <w:t>有依法缴纳税收和社会保障资金的良好记录，提供响应截止日前</w:t>
      </w:r>
      <w:r>
        <w:rPr>
          <w:rFonts w:ascii="宋体" w:hAnsi="宋体"/>
          <w:bCs/>
          <w:color w:val="auto"/>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color w:val="auto"/>
          <w:kern w:val="0"/>
          <w:szCs w:val="21"/>
        </w:rPr>
        <w:t>响应</w:t>
      </w:r>
      <w:r>
        <w:rPr>
          <w:rFonts w:ascii="宋体" w:hAnsi="宋体"/>
          <w:bCs/>
          <w:color w:val="auto"/>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color w:val="auto"/>
          <w:kern w:val="0"/>
          <w:szCs w:val="21"/>
        </w:rPr>
      </w:pPr>
      <w:r>
        <w:rPr>
          <w:rFonts w:ascii="宋体" w:hAnsi="宋体" w:cs="宋体"/>
          <w:bCs/>
          <w:color w:val="auto"/>
          <w:kern w:val="0"/>
          <w:szCs w:val="21"/>
        </w:rPr>
        <w:t>参加采购活动前3年内，在经营活动中没有重大违法记录：</w:t>
      </w:r>
      <w:r>
        <w:rPr>
          <w:rFonts w:hint="eastAsia" w:ascii="宋体" w:hAnsi="宋体" w:cs="宋体"/>
          <w:bCs/>
          <w:color w:val="auto"/>
          <w:kern w:val="0"/>
          <w:szCs w:val="21"/>
        </w:rPr>
        <w:t>提供资格条件承诺函（</w:t>
      </w:r>
      <w:r>
        <w:rPr>
          <w:rFonts w:ascii="宋体" w:hAnsi="宋体" w:cs="宋体"/>
          <w:bCs/>
          <w:color w:val="auto"/>
          <w:kern w:val="0"/>
          <w:szCs w:val="21"/>
        </w:rPr>
        <w:t>详见</w:t>
      </w:r>
      <w:r>
        <w:rPr>
          <w:rFonts w:hint="eastAsia" w:ascii="宋体" w:hAnsi="宋体" w:cs="宋体"/>
          <w:bCs/>
          <w:color w:val="auto"/>
          <w:kern w:val="0"/>
          <w:szCs w:val="21"/>
        </w:rPr>
        <w:t>响应</w:t>
      </w:r>
      <w:r>
        <w:rPr>
          <w:rFonts w:ascii="宋体" w:hAnsi="宋体" w:cs="宋体"/>
          <w:bCs/>
          <w:color w:val="auto"/>
          <w:kern w:val="0"/>
          <w:szCs w:val="21"/>
        </w:rPr>
        <w:t>文件格式</w:t>
      </w:r>
      <w:r>
        <w:rPr>
          <w:rFonts w:hint="eastAsia" w:ascii="宋体" w:hAnsi="宋体" w:cs="宋体"/>
          <w:bCs/>
          <w:color w:val="auto"/>
          <w:kern w:val="0"/>
          <w:szCs w:val="21"/>
        </w:rPr>
        <w:t>）</w:t>
      </w:r>
      <w:r>
        <w:rPr>
          <w:rFonts w:ascii="宋体" w:hAnsi="宋体" w:cs="宋体"/>
          <w:bCs/>
          <w:color w:val="auto"/>
          <w:kern w:val="0"/>
          <w:szCs w:val="21"/>
        </w:rPr>
        <w:t>。</w:t>
      </w:r>
      <w:r>
        <w:rPr>
          <w:rFonts w:hint="eastAsia" w:ascii="宋体" w:hAnsi="宋体" w:cs="宋体"/>
          <w:bCs/>
          <w:color w:val="auto"/>
          <w:kern w:val="0"/>
          <w:szCs w:val="21"/>
        </w:rPr>
        <w:t>重大违法记录，是指供应商因违法经营受到刑事处罚或者责令停产停业、吊销许可证或者执照、较大数额罚款等行政处罚。（根据财库〔</w:t>
      </w:r>
      <w:r>
        <w:rPr>
          <w:rFonts w:ascii="宋体" w:hAnsi="宋体" w:cs="宋体"/>
          <w:bCs/>
          <w:color w:val="auto"/>
          <w:kern w:val="0"/>
          <w:szCs w:val="21"/>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color w:val="auto"/>
          <w:kern w:val="0"/>
          <w:szCs w:val="21"/>
        </w:rPr>
      </w:pPr>
      <w:bookmarkStart w:id="4" w:name="_Hlk169874618"/>
      <w:r>
        <w:rPr>
          <w:rFonts w:ascii="宋体" w:hAnsi="宋体"/>
          <w:b/>
          <w:color w:val="auto"/>
          <w:kern w:val="0"/>
          <w:szCs w:val="21"/>
          <w:lang w:eastAsia="zh-Hans"/>
        </w:rPr>
        <w:t>落实政府采购政策需满足的资格要求：</w:t>
      </w:r>
      <w:r>
        <w:rPr>
          <w:rFonts w:hint="eastAsia" w:ascii="宋体" w:hAnsi="宋体"/>
          <w:b/>
          <w:color w:val="auto"/>
          <w:kern w:val="0"/>
          <w:szCs w:val="21"/>
          <w:lang w:eastAsia="zh-Hans"/>
        </w:rPr>
        <w:t>无</w:t>
      </w:r>
    </w:p>
    <w:p w14:paraId="44C225EB">
      <w:pPr>
        <w:pStyle w:val="70"/>
        <w:widowControl/>
        <w:numPr>
          <w:ilvl w:val="0"/>
          <w:numId w:val="2"/>
        </w:numPr>
        <w:spacing w:line="360" w:lineRule="auto"/>
        <w:ind w:left="422" w:hanging="422" w:hangingChars="200"/>
        <w:jc w:val="left"/>
        <w:outlineLvl w:val="3"/>
        <w:rPr>
          <w:rFonts w:ascii="宋体" w:hAnsi="宋体"/>
          <w:b/>
          <w:color w:val="auto"/>
          <w:kern w:val="0"/>
          <w:sz w:val="24"/>
          <w:szCs w:val="20"/>
          <w:lang w:eastAsia="zh-Hans"/>
        </w:rPr>
      </w:pPr>
      <w:r>
        <w:rPr>
          <w:rFonts w:ascii="宋体" w:hAnsi="宋体"/>
          <w:b/>
          <w:color w:val="auto"/>
          <w:kern w:val="0"/>
          <w:szCs w:val="21"/>
          <w:lang w:eastAsia="zh-Hans"/>
        </w:rPr>
        <w:t>本项目的特定资格要求：</w:t>
      </w:r>
    </w:p>
    <w:p w14:paraId="67358069">
      <w:pPr>
        <w:widowControl/>
        <w:numPr>
          <w:ilvl w:val="0"/>
          <w:numId w:val="4"/>
        </w:numPr>
        <w:spacing w:line="360" w:lineRule="auto"/>
        <w:ind w:left="420" w:hanging="420" w:hangingChars="200"/>
        <w:jc w:val="left"/>
        <w:outlineLvl w:val="3"/>
        <w:rPr>
          <w:rFonts w:ascii="宋体" w:hAnsi="宋体"/>
          <w:color w:val="auto"/>
          <w:kern w:val="0"/>
          <w:szCs w:val="21"/>
          <w:lang w:eastAsia="zh-Hans"/>
        </w:rPr>
      </w:pPr>
      <w:r>
        <w:rPr>
          <w:rFonts w:ascii="宋体" w:hAnsi="宋体"/>
          <w:color w:val="auto"/>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color w:val="auto"/>
          <w:kern w:val="0"/>
          <w:szCs w:val="21"/>
          <w:lang w:eastAsia="zh-Hans"/>
        </w:rPr>
      </w:pPr>
      <w:r>
        <w:rPr>
          <w:rFonts w:ascii="宋体" w:hAnsi="宋体"/>
          <w:color w:val="auto"/>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1C1CD015">
      <w:pPr>
        <w:widowControl/>
        <w:numPr>
          <w:ilvl w:val="0"/>
          <w:numId w:val="4"/>
        </w:numPr>
        <w:spacing w:line="360" w:lineRule="auto"/>
        <w:ind w:left="420" w:hanging="422" w:hangingChars="200"/>
        <w:jc w:val="left"/>
        <w:outlineLvl w:val="3"/>
        <w:rPr>
          <w:rFonts w:ascii="宋体" w:hAnsi="宋体"/>
          <w:b/>
          <w:bCs/>
          <w:color w:val="auto"/>
          <w:kern w:val="0"/>
          <w:szCs w:val="21"/>
          <w:lang w:eastAsia="zh-Hans"/>
        </w:rPr>
      </w:pPr>
      <w:r>
        <w:rPr>
          <w:rFonts w:hint="eastAsia" w:ascii="宋体" w:hAnsi="宋体"/>
          <w:b/>
          <w:bCs/>
          <w:color w:val="auto"/>
          <w:kern w:val="0"/>
          <w:szCs w:val="21"/>
        </w:rPr>
        <w:t>其他特定资格要求：</w:t>
      </w:r>
      <w:r>
        <w:rPr>
          <w:rFonts w:hint="eastAsia" w:ascii="宋体" w:hAnsi="宋体"/>
          <w:b/>
          <w:bCs/>
          <w:color w:val="auto"/>
          <w:kern w:val="0"/>
          <w:szCs w:val="21"/>
          <w:lang w:val="en-US" w:eastAsia="zh-CN"/>
        </w:rPr>
        <w:t>①响应</w:t>
      </w:r>
      <w:r>
        <w:rPr>
          <w:rFonts w:hint="eastAsia" w:ascii="宋体" w:hAnsi="宋体"/>
          <w:b/>
          <w:bCs/>
          <w:color w:val="auto"/>
          <w:szCs w:val="21"/>
        </w:rPr>
        <w:t>供应商</w:t>
      </w:r>
      <w:r>
        <w:rPr>
          <w:rFonts w:hint="eastAsia" w:ascii="宋体" w:hAnsi="宋体"/>
          <w:b/>
          <w:bCs/>
          <w:color w:val="auto"/>
          <w:szCs w:val="21"/>
          <w:lang w:val="en-US" w:eastAsia="zh-CN"/>
        </w:rPr>
        <w:t>须</w:t>
      </w:r>
      <w:r>
        <w:rPr>
          <w:rFonts w:hint="eastAsia" w:ascii="宋体" w:hAnsi="宋体"/>
          <w:b/>
          <w:bCs/>
          <w:color w:val="auto"/>
          <w:szCs w:val="21"/>
        </w:rPr>
        <w:t>具有有效</w:t>
      </w:r>
      <w:r>
        <w:rPr>
          <w:rFonts w:hint="eastAsia" w:ascii="宋体" w:hAnsi="宋体"/>
          <w:b/>
          <w:bCs/>
          <w:color w:val="auto"/>
          <w:szCs w:val="21"/>
          <w:lang w:val="en-US" w:eastAsia="zh-CN"/>
        </w:rPr>
        <w:t>的</w:t>
      </w:r>
      <w:r>
        <w:rPr>
          <w:rFonts w:hint="eastAsia" w:ascii="宋体" w:hAnsi="宋体"/>
          <w:b/>
          <w:bCs/>
          <w:color w:val="auto"/>
          <w:szCs w:val="21"/>
        </w:rPr>
        <w:t>建筑工程施工总承包三级（或以上）资质</w:t>
      </w:r>
      <w:r>
        <w:rPr>
          <w:rFonts w:hint="eastAsia" w:ascii="宋体" w:hAnsi="宋体"/>
          <w:b/>
          <w:bCs/>
          <w:color w:val="auto"/>
          <w:kern w:val="0"/>
          <w:szCs w:val="21"/>
          <w:lang w:val="en-US" w:eastAsia="zh-CN"/>
        </w:rPr>
        <w:t>（提供相关证书扫描件并加盖公章）</w:t>
      </w:r>
      <w:r>
        <w:rPr>
          <w:rFonts w:hint="eastAsia" w:ascii="宋体" w:hAnsi="宋体"/>
          <w:b/>
          <w:bCs/>
          <w:color w:val="auto"/>
          <w:szCs w:val="21"/>
          <w:lang w:eastAsia="zh-CN"/>
        </w:rPr>
        <w:t>；</w:t>
      </w:r>
    </w:p>
    <w:p w14:paraId="3DA9B9E6">
      <w:pPr>
        <w:pStyle w:val="70"/>
        <w:spacing w:line="360" w:lineRule="auto"/>
        <w:ind w:left="420" w:firstLine="0" w:firstLineChars="0"/>
        <w:rPr>
          <w:rFonts w:hint="eastAsia" w:ascii="宋体" w:hAnsi="宋体" w:eastAsia="宋体"/>
          <w:b/>
          <w:bCs/>
          <w:color w:val="auto"/>
          <w:kern w:val="0"/>
          <w:szCs w:val="21"/>
          <w:lang w:eastAsia="zh-CN"/>
        </w:rPr>
      </w:pPr>
      <w:r>
        <w:rPr>
          <w:rFonts w:hint="eastAsia" w:ascii="宋体" w:hAnsi="宋体"/>
          <w:b/>
          <w:bCs/>
          <w:color w:val="auto"/>
          <w:kern w:val="0"/>
          <w:szCs w:val="21"/>
          <w:lang w:val="en-US" w:eastAsia="zh-CN"/>
        </w:rPr>
        <w:t>②响应</w:t>
      </w:r>
      <w:r>
        <w:rPr>
          <w:rFonts w:hint="eastAsia" w:ascii="宋体" w:hAnsi="宋体"/>
          <w:b/>
          <w:bCs/>
          <w:color w:val="auto"/>
          <w:szCs w:val="21"/>
        </w:rPr>
        <w:t>供应商</w:t>
      </w:r>
      <w:r>
        <w:rPr>
          <w:rFonts w:hint="eastAsia" w:ascii="宋体" w:hAnsi="宋体"/>
          <w:b/>
          <w:bCs/>
          <w:color w:val="auto"/>
          <w:szCs w:val="21"/>
          <w:lang w:val="en-US" w:eastAsia="zh-CN"/>
        </w:rPr>
        <w:t>须</w:t>
      </w:r>
      <w:r>
        <w:rPr>
          <w:rFonts w:hint="eastAsia" w:ascii="宋体" w:hAnsi="宋体"/>
          <w:b/>
          <w:bCs/>
          <w:color w:val="auto"/>
          <w:szCs w:val="21"/>
        </w:rPr>
        <w:t>具有有效</w:t>
      </w:r>
      <w:r>
        <w:rPr>
          <w:rFonts w:hint="eastAsia" w:ascii="宋体" w:hAnsi="宋体"/>
          <w:b/>
          <w:bCs/>
          <w:color w:val="auto"/>
          <w:szCs w:val="21"/>
          <w:lang w:val="en-US" w:eastAsia="zh-CN"/>
        </w:rPr>
        <w:t>的</w:t>
      </w:r>
      <w:r>
        <w:rPr>
          <w:rFonts w:hint="eastAsia" w:ascii="宋体" w:hAnsi="宋体"/>
          <w:b/>
          <w:bCs/>
          <w:color w:val="auto"/>
          <w:szCs w:val="21"/>
        </w:rPr>
        <w:t>安全生产许可证（提供相关资质证书复印件）</w:t>
      </w:r>
      <w:r>
        <w:rPr>
          <w:rFonts w:hint="eastAsia" w:ascii="宋体" w:hAnsi="宋体"/>
          <w:b/>
          <w:bCs/>
          <w:color w:val="auto"/>
          <w:szCs w:val="21"/>
          <w:lang w:eastAsia="zh-CN"/>
        </w:rPr>
        <w:t>。</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auto"/>
          <w:szCs w:val="21"/>
        </w:rPr>
      </w:pPr>
      <w:bookmarkStart w:id="5" w:name="_Hlk58185024"/>
      <w:r>
        <w:rPr>
          <w:rFonts w:hint="eastAsia" w:asciiTheme="minorEastAsia" w:hAnsiTheme="minorEastAsia" w:eastAsiaTheme="minorEastAsia"/>
          <w:b/>
          <w:color w:val="auto"/>
          <w:szCs w:val="21"/>
        </w:rPr>
        <w:t>获取采购文件</w:t>
      </w:r>
    </w:p>
    <w:bookmarkEnd w:id="5"/>
    <w:p w14:paraId="59B1A6CC">
      <w:pPr>
        <w:pStyle w:val="70"/>
        <w:spacing w:line="360" w:lineRule="auto"/>
        <w:ind w:left="420" w:firstLine="0" w:firstLineChars="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时间：</w:t>
      </w:r>
      <w:r>
        <w:rPr>
          <w:rFonts w:hint="eastAsia" w:cs="宋体" w:asciiTheme="minorEastAsia" w:hAnsiTheme="minorEastAsia" w:eastAsiaTheme="minorEastAsia"/>
          <w:color w:val="auto"/>
          <w:szCs w:val="21"/>
          <w:u w:val="single"/>
          <w:lang w:val="en-US" w:eastAsia="zh-CN"/>
        </w:rPr>
        <w:t>2025</w:t>
      </w:r>
      <w:r>
        <w:rPr>
          <w:rFonts w:hint="eastAsia" w:cs="宋体" w:asciiTheme="minorEastAsia" w:hAnsiTheme="minorEastAsia" w:eastAsiaTheme="minorEastAsia"/>
          <w:color w:val="auto"/>
          <w:szCs w:val="21"/>
          <w:u w:val="single"/>
        </w:rPr>
        <w:t>年</w:t>
      </w:r>
      <w:r>
        <w:rPr>
          <w:rFonts w:hint="eastAsia" w:cs="宋体" w:asciiTheme="minorEastAsia" w:hAnsiTheme="minorEastAsia" w:eastAsiaTheme="minorEastAsia"/>
          <w:color w:val="auto"/>
          <w:szCs w:val="21"/>
          <w:u w:val="single"/>
          <w:lang w:val="en-US" w:eastAsia="zh-CN"/>
        </w:rPr>
        <w:t>07</w:t>
      </w:r>
      <w:r>
        <w:rPr>
          <w:rFonts w:hint="eastAsia" w:cs="宋体" w:asciiTheme="minorEastAsia" w:hAnsiTheme="minorEastAsia" w:eastAsiaTheme="minorEastAsia"/>
          <w:color w:val="auto"/>
          <w:szCs w:val="21"/>
          <w:u w:val="single"/>
        </w:rPr>
        <w:t>月</w:t>
      </w:r>
      <w:r>
        <w:rPr>
          <w:rFonts w:hint="eastAsia" w:cs="宋体" w:asciiTheme="minorEastAsia" w:hAnsiTheme="minorEastAsia" w:eastAsiaTheme="minorEastAsia"/>
          <w:color w:val="auto"/>
          <w:szCs w:val="21"/>
          <w:u w:val="single"/>
          <w:lang w:val="en-US" w:eastAsia="zh-CN"/>
        </w:rPr>
        <w:t>31</w:t>
      </w:r>
      <w:bookmarkStart w:id="70" w:name="_GoBack"/>
      <w:bookmarkEnd w:id="70"/>
      <w:r>
        <w:rPr>
          <w:rFonts w:hint="eastAsia" w:cs="宋体" w:asciiTheme="minorEastAsia" w:hAnsiTheme="minorEastAsia" w:eastAsiaTheme="minorEastAsia"/>
          <w:color w:val="auto"/>
          <w:szCs w:val="21"/>
          <w:u w:val="single"/>
        </w:rPr>
        <w:t>日</w:t>
      </w:r>
      <w:r>
        <w:rPr>
          <w:rFonts w:hint="eastAsia" w:cs="宋体" w:asciiTheme="minorEastAsia" w:hAnsiTheme="minorEastAsia" w:eastAsiaTheme="minorEastAsia"/>
          <w:color w:val="auto"/>
          <w:szCs w:val="21"/>
        </w:rPr>
        <w:t>至</w:t>
      </w:r>
      <w:r>
        <w:rPr>
          <w:rFonts w:hint="eastAsia" w:cs="宋体" w:asciiTheme="minorEastAsia" w:hAnsiTheme="minorEastAsia" w:eastAsiaTheme="minorEastAsia"/>
          <w:color w:val="auto"/>
          <w:szCs w:val="21"/>
          <w:u w:val="single"/>
          <w:lang w:val="en-US" w:eastAsia="zh-CN"/>
        </w:rPr>
        <w:t>2025</w:t>
      </w:r>
      <w:r>
        <w:rPr>
          <w:rFonts w:hint="eastAsia" w:cs="宋体" w:asciiTheme="minorEastAsia" w:hAnsiTheme="minorEastAsia" w:eastAsiaTheme="minorEastAsia"/>
          <w:color w:val="auto"/>
          <w:szCs w:val="21"/>
          <w:u w:val="single"/>
        </w:rPr>
        <w:t>年</w:t>
      </w:r>
      <w:r>
        <w:rPr>
          <w:rFonts w:hint="eastAsia" w:cs="宋体" w:asciiTheme="minorEastAsia" w:hAnsiTheme="minorEastAsia" w:eastAsiaTheme="minorEastAsia"/>
          <w:color w:val="auto"/>
          <w:szCs w:val="21"/>
          <w:u w:val="single"/>
          <w:lang w:val="en-US" w:eastAsia="zh-CN"/>
        </w:rPr>
        <w:t>08</w:t>
      </w:r>
      <w:r>
        <w:rPr>
          <w:rFonts w:hint="eastAsia" w:cs="宋体" w:asciiTheme="minorEastAsia" w:hAnsiTheme="minorEastAsia" w:eastAsiaTheme="minorEastAsia"/>
          <w:color w:val="auto"/>
          <w:szCs w:val="21"/>
          <w:u w:val="single"/>
        </w:rPr>
        <w:t>月</w:t>
      </w:r>
      <w:r>
        <w:rPr>
          <w:rFonts w:hint="eastAsia" w:cs="宋体" w:asciiTheme="minorEastAsia" w:hAnsiTheme="minorEastAsia" w:eastAsiaTheme="minorEastAsia"/>
          <w:color w:val="auto"/>
          <w:szCs w:val="21"/>
          <w:u w:val="single"/>
          <w:lang w:val="en-US" w:eastAsia="zh-CN"/>
        </w:rPr>
        <w:t>07</w:t>
      </w:r>
      <w:r>
        <w:rPr>
          <w:rFonts w:hint="eastAsia" w:cs="宋体" w:asciiTheme="minorEastAsia" w:hAnsiTheme="minorEastAsia" w:eastAsiaTheme="minorEastAsia"/>
          <w:color w:val="auto"/>
          <w:szCs w:val="21"/>
          <w:u w:val="single"/>
        </w:rPr>
        <w:t>日</w:t>
      </w:r>
      <w:r>
        <w:rPr>
          <w:rFonts w:hint="eastAsia" w:cs="宋体" w:asciiTheme="minorEastAsia" w:hAnsiTheme="minorEastAsia" w:eastAsiaTheme="minorEastAsia"/>
          <w:iCs/>
          <w:color w:val="auto"/>
          <w:szCs w:val="21"/>
          <w:u w:val="single"/>
        </w:rPr>
        <w:t>（磋商文件的发售期限自开始之日起不得少于5个工作日）</w:t>
      </w:r>
      <w:r>
        <w:rPr>
          <w:rFonts w:hint="eastAsia" w:cs="宋体" w:asciiTheme="minorEastAsia" w:hAnsiTheme="minorEastAsia" w:eastAsiaTheme="minorEastAsia"/>
          <w:color w:val="auto"/>
          <w:szCs w:val="21"/>
        </w:rPr>
        <w:t>，每天上午9：00至 12：00，下午2：30至5：30（北京时间，</w:t>
      </w:r>
      <w:r>
        <w:rPr>
          <w:rFonts w:cs="宋体" w:asciiTheme="minorEastAsia" w:hAnsiTheme="minorEastAsia" w:eastAsiaTheme="minorEastAsia"/>
          <w:color w:val="auto"/>
          <w:szCs w:val="21"/>
        </w:rPr>
        <w:t>法定节假日</w:t>
      </w:r>
      <w:r>
        <w:rPr>
          <w:rFonts w:hint="eastAsia" w:cs="宋体" w:asciiTheme="minorEastAsia" w:hAnsiTheme="minorEastAsia" w:eastAsiaTheme="minorEastAsia"/>
          <w:color w:val="auto"/>
          <w:szCs w:val="21"/>
        </w:rPr>
        <w:t>除外）</w:t>
      </w:r>
    </w:p>
    <w:p w14:paraId="2E44290C">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地点：到</w:t>
      </w:r>
      <w:r>
        <w:rPr>
          <w:rFonts w:hint="eastAsia" w:cs="宋体" w:asciiTheme="minorEastAsia" w:hAnsiTheme="minorEastAsia" w:eastAsiaTheme="minorEastAsia"/>
          <w:color w:val="auto"/>
          <w:szCs w:val="21"/>
          <w:lang w:eastAsia="zh-CN"/>
        </w:rPr>
        <w:t>东莞市南城街道雅园产业园区路5号1栋1楼</w:t>
      </w:r>
      <w:r>
        <w:rPr>
          <w:rFonts w:hint="eastAsia" w:cs="宋体" w:asciiTheme="minorEastAsia" w:hAnsiTheme="minorEastAsia" w:eastAsiaTheme="minorEastAsia"/>
          <w:color w:val="auto"/>
          <w:szCs w:val="21"/>
        </w:rPr>
        <w:t>进行获取或微信搜索公众号“广东智汇城市招标采购有限公司”进行获取。</w:t>
      </w:r>
    </w:p>
    <w:p w14:paraId="5C74B35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0"/>
        <w:spacing w:line="360" w:lineRule="auto"/>
        <w:ind w:left="420" w:firstLine="0" w:firstLineChars="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售价：￥</w:t>
      </w:r>
      <w:r>
        <w:rPr>
          <w:rFonts w:cs="宋体" w:asciiTheme="minorEastAsia" w:hAnsiTheme="minorEastAsia" w:eastAsiaTheme="minorEastAsia"/>
          <w:color w:val="auto"/>
          <w:szCs w:val="21"/>
        </w:rPr>
        <w:t>200</w:t>
      </w:r>
      <w:r>
        <w:rPr>
          <w:rFonts w:hint="eastAsia" w:cs="宋体" w:asciiTheme="minorEastAsia" w:hAnsiTheme="minorEastAsia" w:eastAsiaTheme="minorEastAsia"/>
          <w:color w:val="auto"/>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响应文件提交</w:t>
      </w:r>
    </w:p>
    <w:p w14:paraId="48558A96">
      <w:pPr>
        <w:tabs>
          <w:tab w:val="left" w:pos="284"/>
          <w:tab w:val="left" w:pos="426"/>
        </w:tabs>
        <w:spacing w:line="360" w:lineRule="auto"/>
        <w:ind w:left="420" w:hanging="420" w:hanging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 xml:space="preserve">    截止时间</w:t>
      </w:r>
      <w:r>
        <w:rPr>
          <w:rFonts w:hint="eastAsia" w:asciiTheme="minorEastAsia" w:hAnsiTheme="minorEastAsia" w:eastAsiaTheme="minorEastAsia"/>
          <w:color w:val="auto"/>
          <w:szCs w:val="21"/>
          <w:u w:val="single"/>
          <w:lang w:val="en-US" w:eastAsia="zh-CN"/>
        </w:rPr>
        <w:t>2025</w:t>
      </w:r>
      <w:r>
        <w:rPr>
          <w:rFonts w:hint="eastAsia" w:asciiTheme="minorEastAsia" w:hAnsiTheme="minorEastAsia" w:eastAsiaTheme="minorEastAsia"/>
          <w:color w:val="auto"/>
          <w:szCs w:val="21"/>
          <w:u w:val="single"/>
        </w:rPr>
        <w:t>年</w:t>
      </w:r>
      <w:r>
        <w:rPr>
          <w:rFonts w:hint="eastAsia" w:asciiTheme="minorEastAsia" w:hAnsiTheme="minorEastAsia" w:eastAsiaTheme="minorEastAsia"/>
          <w:color w:val="auto"/>
          <w:szCs w:val="21"/>
          <w:u w:val="single"/>
          <w:lang w:val="en-US" w:eastAsia="zh-CN"/>
        </w:rPr>
        <w:t>08</w:t>
      </w:r>
      <w:r>
        <w:rPr>
          <w:rFonts w:hint="eastAsia" w:asciiTheme="minorEastAsia" w:hAnsiTheme="minorEastAsia" w:eastAsiaTheme="minorEastAsia"/>
          <w:color w:val="auto"/>
          <w:szCs w:val="21"/>
          <w:u w:val="single"/>
        </w:rPr>
        <w:t>月</w:t>
      </w:r>
      <w:r>
        <w:rPr>
          <w:rFonts w:hint="eastAsia" w:asciiTheme="minorEastAsia" w:hAnsiTheme="minorEastAsia" w:eastAsiaTheme="minorEastAsia"/>
          <w:color w:val="auto"/>
          <w:szCs w:val="21"/>
          <w:u w:val="single"/>
          <w:lang w:val="en-US" w:eastAsia="zh-CN"/>
        </w:rPr>
        <w:t>11</w:t>
      </w:r>
      <w:r>
        <w:rPr>
          <w:rFonts w:hint="eastAsia" w:asciiTheme="minorEastAsia" w:hAnsiTheme="minorEastAsia" w:eastAsiaTheme="minorEastAsia"/>
          <w:color w:val="auto"/>
          <w:szCs w:val="21"/>
          <w:u w:val="single"/>
        </w:rPr>
        <w:t>日</w:t>
      </w:r>
      <w:r>
        <w:rPr>
          <w:rFonts w:hint="eastAsia" w:asciiTheme="minorEastAsia" w:hAnsiTheme="minorEastAsia" w:eastAsiaTheme="minorEastAsia"/>
          <w:color w:val="auto"/>
          <w:szCs w:val="21"/>
          <w:u w:val="single"/>
          <w:lang w:val="en-US" w:eastAsia="zh-CN"/>
        </w:rPr>
        <w:t>09</w:t>
      </w:r>
      <w:r>
        <w:rPr>
          <w:rFonts w:hint="eastAsia" w:asciiTheme="minorEastAsia" w:hAnsiTheme="minorEastAsia" w:eastAsiaTheme="minorEastAsia"/>
          <w:color w:val="auto"/>
          <w:szCs w:val="21"/>
          <w:u w:val="single"/>
        </w:rPr>
        <w:t>点</w:t>
      </w:r>
      <w:r>
        <w:rPr>
          <w:rFonts w:hint="eastAsia" w:asciiTheme="minorEastAsia" w:hAnsiTheme="minorEastAsia" w:eastAsiaTheme="minorEastAsia"/>
          <w:color w:val="auto"/>
          <w:szCs w:val="21"/>
          <w:u w:val="single"/>
          <w:lang w:val="en-US" w:eastAsia="zh-CN"/>
        </w:rPr>
        <w:t>30</w:t>
      </w:r>
      <w:r>
        <w:rPr>
          <w:rFonts w:hint="eastAsia" w:asciiTheme="minorEastAsia" w:hAnsiTheme="minorEastAsia" w:eastAsiaTheme="minorEastAsia"/>
          <w:color w:val="auto"/>
          <w:szCs w:val="21"/>
          <w:u w:val="single"/>
        </w:rPr>
        <w:t>分</w:t>
      </w:r>
      <w:r>
        <w:rPr>
          <w:rFonts w:hint="eastAsia" w:asciiTheme="minorEastAsia" w:hAnsiTheme="minorEastAsia" w:eastAsiaTheme="minorEastAsia"/>
          <w:color w:val="auto"/>
          <w:szCs w:val="21"/>
        </w:rPr>
        <w:t>（北京时间）（从磋商文件开始发出之日起至供应商提交首次响应文件截止之日止不得少于10日）</w:t>
      </w:r>
    </w:p>
    <w:p w14:paraId="14B2688C">
      <w:pPr>
        <w:pStyle w:val="70"/>
        <w:tabs>
          <w:tab w:val="left" w:pos="426"/>
        </w:tabs>
        <w:spacing w:line="360" w:lineRule="auto"/>
        <w:ind w:left="420" w:firstLine="0" w:firstLineChars="0"/>
        <w:rPr>
          <w:rFonts w:hint="eastAsia" w:asciiTheme="minorEastAsia" w:hAnsiTheme="minorEastAsia" w:eastAsiaTheme="minorEastAsia"/>
          <w:color w:val="auto"/>
          <w:szCs w:val="21"/>
          <w:lang w:eastAsia="zh-CN"/>
        </w:rPr>
      </w:pPr>
      <w:r>
        <w:rPr>
          <w:rFonts w:hint="eastAsia" w:asciiTheme="minorEastAsia" w:hAnsiTheme="minorEastAsia" w:eastAsiaTheme="minorEastAsia"/>
          <w:color w:val="auto"/>
          <w:szCs w:val="21"/>
        </w:rPr>
        <w:t>地点：</w:t>
      </w:r>
      <w:r>
        <w:rPr>
          <w:rFonts w:hint="eastAsia" w:asciiTheme="minorEastAsia" w:hAnsiTheme="minorEastAsia" w:eastAsiaTheme="minorEastAsia"/>
          <w:color w:val="auto"/>
          <w:szCs w:val="21"/>
          <w:lang w:eastAsia="zh-CN"/>
        </w:rPr>
        <w:t>东莞市南城街道雅园产业园区路5号1栋1楼</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开启</w:t>
      </w:r>
    </w:p>
    <w:p w14:paraId="071F1ABC">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08</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11</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09</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30</w:t>
      </w:r>
      <w:r>
        <w:rPr>
          <w:rFonts w:hint="eastAsia" w:asciiTheme="minorEastAsia" w:hAnsiTheme="minorEastAsia" w:eastAsiaTheme="minorEastAsia"/>
          <w:color w:val="auto"/>
          <w:szCs w:val="21"/>
        </w:rPr>
        <w:t>分（北京时间）</w:t>
      </w:r>
    </w:p>
    <w:p w14:paraId="4F514DF3">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w:t>
      </w:r>
      <w:r>
        <w:rPr>
          <w:rFonts w:hint="eastAsia" w:asciiTheme="minorEastAsia" w:hAnsiTheme="minorEastAsia" w:eastAsiaTheme="minorEastAsia"/>
          <w:color w:val="auto"/>
          <w:szCs w:val="21"/>
          <w:lang w:eastAsia="zh-CN"/>
        </w:rPr>
        <w:t>东莞市南城街道雅园产业园区路5号1栋1楼</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auto"/>
          <w:szCs w:val="21"/>
        </w:rPr>
      </w:pPr>
      <w:r>
        <w:rPr>
          <w:rFonts w:hint="eastAsia" w:asciiTheme="minorEastAsia" w:hAnsiTheme="minorEastAsia" w:eastAsiaTheme="minorEastAsia"/>
          <w:color w:val="auto"/>
          <w:szCs w:val="21"/>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u w:val="single"/>
          <w:lang w:val="en-US" w:eastAsia="zh-CN"/>
        </w:rPr>
        <w:t>建筑业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采购文件公示/下载媒体</w:t>
      </w:r>
    </w:p>
    <w:p w14:paraId="0289EBF7">
      <w:pPr>
        <w:pStyle w:val="70"/>
        <w:spacing w:line="360" w:lineRule="auto"/>
        <w:ind w:left="420" w:firstLine="0" w:firstLineChars="0"/>
        <w:rPr>
          <w:rFonts w:asciiTheme="minorEastAsia" w:hAnsiTheme="minorEastAsia" w:eastAsiaTheme="minorEastAsia"/>
          <w:bCs/>
          <w:color w:val="auto"/>
          <w:spacing w:val="-4"/>
          <w:szCs w:val="21"/>
        </w:rPr>
      </w:pPr>
      <w:r>
        <w:rPr>
          <w:rFonts w:hint="eastAsia" w:ascii="宋体" w:hAnsi="宋体"/>
          <w:color w:val="auto"/>
          <w:spacing w:val="-10"/>
          <w:szCs w:val="21"/>
        </w:rPr>
        <w:t>中国采购与招标网</w:t>
      </w:r>
      <w:r>
        <w:rPr>
          <w:rFonts w:ascii="宋体" w:hAnsi="宋体"/>
          <w:color w:val="auto"/>
          <w:spacing w:val="-10"/>
          <w:szCs w:val="21"/>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获取磋商文件联系人及联系方式：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采购人信息</w:t>
      </w:r>
    </w:p>
    <w:p w14:paraId="4900A1DC">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名 称：东莞市塘厦中学</w:t>
      </w:r>
    </w:p>
    <w:p w14:paraId="384E59E3">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地址：广东省东莞市塘厦镇环市南路13号</w:t>
      </w:r>
    </w:p>
    <w:p w14:paraId="30DB3D45">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联系方式：（0769）87936616</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采购代理机构信息</w:t>
      </w:r>
    </w:p>
    <w:p w14:paraId="05DE4C84">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 xml:space="preserve">名 </w:t>
      </w:r>
      <w:r>
        <w:rPr>
          <w:rFonts w:ascii="宋体" w:hAnsi="宋体"/>
          <w:bCs/>
          <w:color w:val="auto"/>
          <w:szCs w:val="21"/>
        </w:rPr>
        <w:t xml:space="preserve"> </w:t>
      </w:r>
      <w:r>
        <w:rPr>
          <w:rFonts w:hint="eastAsia" w:ascii="宋体" w:hAnsi="宋体"/>
          <w:bCs/>
          <w:color w:val="auto"/>
          <w:szCs w:val="21"/>
        </w:rPr>
        <w:t>称：广东智汇城市招标采购有限公司</w:t>
      </w:r>
    </w:p>
    <w:p w14:paraId="3C2A19C1">
      <w:pPr>
        <w:tabs>
          <w:tab w:val="left" w:pos="567"/>
        </w:tabs>
        <w:spacing w:line="360" w:lineRule="auto"/>
        <w:ind w:left="424" w:leftChars="202"/>
        <w:rPr>
          <w:rFonts w:hint="eastAsia" w:ascii="宋体" w:hAnsi="宋体" w:eastAsia="宋体"/>
          <w:bCs/>
          <w:color w:val="auto"/>
          <w:szCs w:val="21"/>
          <w:lang w:eastAsia="zh-CN"/>
        </w:rPr>
      </w:pPr>
      <w:r>
        <w:rPr>
          <w:rFonts w:hint="eastAsia" w:ascii="宋体" w:hAnsi="宋体"/>
          <w:bCs/>
          <w:color w:val="auto"/>
          <w:szCs w:val="21"/>
        </w:rPr>
        <w:t>地　址：</w:t>
      </w:r>
      <w:r>
        <w:rPr>
          <w:rFonts w:hint="eastAsia" w:ascii="宋体" w:hAnsi="宋体"/>
          <w:bCs/>
          <w:color w:val="auto"/>
          <w:szCs w:val="21"/>
          <w:lang w:eastAsia="zh-CN"/>
        </w:rPr>
        <w:t>东莞市南城街道雅园产业园区路5号1栋1楼</w:t>
      </w:r>
    </w:p>
    <w:p w14:paraId="362AC4A0">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联系方式：（0769）22367009</w:t>
      </w:r>
    </w:p>
    <w:p w14:paraId="073D7775">
      <w:pPr>
        <w:tabs>
          <w:tab w:val="left" w:pos="567"/>
        </w:tabs>
        <w:spacing w:line="360" w:lineRule="auto"/>
        <w:ind w:left="424" w:leftChars="202"/>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　</w:t>
      </w:r>
      <w:r>
        <w:rPr>
          <w:rFonts w:hint="eastAsia" w:asciiTheme="minorEastAsia" w:hAnsiTheme="minorEastAsia" w:eastAsiaTheme="minorEastAsia"/>
          <w:b/>
          <w:color w:val="auto"/>
          <w:szCs w:val="21"/>
        </w:rPr>
        <w:t>　　　　　　　　　　　</w:t>
      </w:r>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4C383F68">
      <w:pPr>
        <w:tabs>
          <w:tab w:val="left" w:pos="567"/>
        </w:tabs>
        <w:spacing w:line="360" w:lineRule="auto"/>
        <w:ind w:left="283" w:leftChars="135" w:firstLine="142" w:firstLineChars="68"/>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何舜禹</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　话：（0769）22367009　</w:t>
      </w:r>
      <w:r>
        <w:rPr>
          <w:rFonts w:hint="eastAsia" w:asciiTheme="minorEastAsia" w:hAnsiTheme="minorEastAsia" w:eastAsiaTheme="minorEastAsia"/>
          <w:b/>
          <w:color w:val="auto"/>
          <w:szCs w:val="21"/>
        </w:rPr>
        <w:t>　　　　　　　　　　　</w:t>
      </w:r>
    </w:p>
    <w:p w14:paraId="0B913B98">
      <w:pPr>
        <w:tabs>
          <w:tab w:val="left" w:pos="567"/>
        </w:tabs>
        <w:spacing w:before="156" w:line="360" w:lineRule="auto"/>
        <w:rPr>
          <w:rFonts w:asciiTheme="minorEastAsia" w:hAnsiTheme="minorEastAsia" w:eastAsiaTheme="minorEastAsia"/>
          <w:b/>
          <w:color w:val="auto"/>
          <w:szCs w:val="21"/>
        </w:rPr>
      </w:pPr>
    </w:p>
    <w:p w14:paraId="5DA7ECFD">
      <w:pPr>
        <w:tabs>
          <w:tab w:val="left" w:pos="567"/>
        </w:tabs>
        <w:spacing w:before="840" w:line="360" w:lineRule="auto"/>
        <w:jc w:val="right"/>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发布人：广东智汇城市招标采购有限公司</w:t>
      </w:r>
    </w:p>
    <w:p w14:paraId="0E3B9DA6">
      <w:pPr>
        <w:tabs>
          <w:tab w:val="left" w:pos="567"/>
        </w:tabs>
        <w:spacing w:before="156" w:line="360" w:lineRule="auto"/>
        <w:ind w:right="844"/>
        <w:jc w:val="right"/>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发布时间：</w:t>
      </w:r>
      <w:r>
        <w:rPr>
          <w:rFonts w:hint="eastAsia" w:asciiTheme="minorEastAsia" w:hAnsiTheme="minorEastAsia" w:eastAsiaTheme="minorEastAsia"/>
          <w:b/>
          <w:color w:val="auto"/>
          <w:szCs w:val="21"/>
          <w:lang w:val="en-US" w:eastAsia="zh-CN"/>
        </w:rPr>
        <w:t>2025</w:t>
      </w:r>
      <w:r>
        <w:rPr>
          <w:rFonts w:hint="eastAsia" w:asciiTheme="minorEastAsia" w:hAnsiTheme="minorEastAsia" w:eastAsiaTheme="minorEastAsia"/>
          <w:b/>
          <w:color w:val="auto"/>
          <w:szCs w:val="21"/>
        </w:rPr>
        <w:t>年</w:t>
      </w:r>
      <w:r>
        <w:rPr>
          <w:rFonts w:hint="eastAsia" w:asciiTheme="minorEastAsia" w:hAnsiTheme="minorEastAsia" w:eastAsiaTheme="minorEastAsia"/>
          <w:b/>
          <w:color w:val="auto"/>
          <w:szCs w:val="21"/>
          <w:lang w:val="en-US" w:eastAsia="zh-CN"/>
        </w:rPr>
        <w:t>07</w:t>
      </w:r>
      <w:r>
        <w:rPr>
          <w:rFonts w:hint="eastAsia" w:asciiTheme="minorEastAsia" w:hAnsiTheme="minorEastAsia" w:eastAsiaTheme="minorEastAsia"/>
          <w:b/>
          <w:color w:val="auto"/>
          <w:szCs w:val="21"/>
        </w:rPr>
        <w:t>月</w:t>
      </w:r>
      <w:r>
        <w:rPr>
          <w:rFonts w:hint="eastAsia" w:asciiTheme="minorEastAsia" w:hAnsiTheme="minorEastAsia" w:eastAsiaTheme="minorEastAsia"/>
          <w:b/>
          <w:color w:val="auto"/>
          <w:szCs w:val="21"/>
          <w:lang w:val="en-US" w:eastAsia="zh-CN"/>
        </w:rPr>
        <w:t>31</w:t>
      </w:r>
      <w:r>
        <w:rPr>
          <w:rFonts w:hint="eastAsia" w:asciiTheme="minorEastAsia" w:hAnsiTheme="minorEastAsia" w:eastAsiaTheme="minorEastAsia"/>
          <w:b/>
          <w:color w:val="auto"/>
          <w:szCs w:val="21"/>
        </w:rPr>
        <w:t>日</w:t>
      </w:r>
    </w:p>
    <w:p w14:paraId="201BA6D3">
      <w:pPr>
        <w:rPr>
          <w:rFonts w:asciiTheme="minorEastAsia" w:hAnsiTheme="minorEastAsia" w:eastAsiaTheme="minorEastAsia"/>
          <w:color w:val="auto"/>
        </w:rPr>
      </w:pP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auto"/>
          <w:spacing w:val="20"/>
          <w:sz w:val="32"/>
          <w:szCs w:val="32"/>
        </w:rPr>
      </w:pPr>
      <w:bookmarkStart w:id="6" w:name="_Toc90976500"/>
      <w:bookmarkStart w:id="7" w:name="_Toc170228129"/>
      <w:r>
        <w:rPr>
          <w:rFonts w:hint="eastAsia" w:asciiTheme="minorEastAsia" w:hAnsiTheme="minorEastAsia" w:eastAsiaTheme="minorEastAsia"/>
          <w:color w:val="auto"/>
          <w:spacing w:val="20"/>
          <w:sz w:val="32"/>
          <w:szCs w:val="32"/>
        </w:rPr>
        <w:t>第二章</w:t>
      </w:r>
      <w:r>
        <w:rPr>
          <w:rFonts w:asciiTheme="minorEastAsia" w:hAnsiTheme="minorEastAsia" w:eastAsiaTheme="minorEastAsia"/>
          <w:color w:val="auto"/>
          <w:spacing w:val="20"/>
          <w:sz w:val="32"/>
          <w:szCs w:val="32"/>
        </w:rPr>
        <w:t xml:space="preserve"> </w:t>
      </w:r>
      <w:r>
        <w:rPr>
          <w:rFonts w:hint="eastAsia" w:asciiTheme="minorEastAsia" w:hAnsiTheme="minorEastAsia" w:eastAsiaTheme="minorEastAsia"/>
          <w:color w:val="auto"/>
          <w:spacing w:val="20"/>
          <w:sz w:val="32"/>
          <w:szCs w:val="32"/>
        </w:rPr>
        <w:t>采购需求</w:t>
      </w:r>
      <w:bookmarkEnd w:id="6"/>
      <w:bookmarkEnd w:id="7"/>
    </w:p>
    <w:p w14:paraId="1917F190">
      <w:pPr>
        <w:snapToGrid w:val="0"/>
        <w:spacing w:line="360" w:lineRule="auto"/>
        <w:contextualSpacing/>
        <w:rPr>
          <w:rFonts w:ascii="宋体" w:hAnsi="宋体"/>
          <w:b/>
          <w:color w:val="auto"/>
          <w:szCs w:val="21"/>
        </w:rPr>
      </w:pPr>
      <w:bookmarkStart w:id="8" w:name="_Hlk90919605"/>
      <w:r>
        <w:rPr>
          <w:rFonts w:hint="eastAsia" w:ascii="宋体" w:hAnsi="宋体"/>
          <w:b/>
          <w:color w:val="auto"/>
          <w:szCs w:val="21"/>
        </w:rPr>
        <w:t>说明：</w:t>
      </w:r>
    </w:p>
    <w:p w14:paraId="469AD730">
      <w:pPr>
        <w:numPr>
          <w:ilvl w:val="0"/>
          <w:numId w:val="7"/>
        </w:numPr>
        <w:tabs>
          <w:tab w:val="left" w:pos="284"/>
        </w:tabs>
        <w:snapToGrid w:val="0"/>
        <w:spacing w:line="360" w:lineRule="auto"/>
        <w:ind w:left="284" w:hanging="284"/>
        <w:contextualSpacing/>
        <w:rPr>
          <w:rFonts w:ascii="宋体" w:hAnsi="宋体"/>
          <w:color w:val="auto"/>
          <w:szCs w:val="21"/>
        </w:rPr>
      </w:pPr>
      <w:r>
        <w:rPr>
          <w:rFonts w:hint="eastAsia" w:ascii="宋体" w:hAnsi="宋体"/>
          <w:color w:val="auto"/>
          <w:szCs w:val="21"/>
        </w:rPr>
        <w:t>采购需求成交有“★”的地方均被视为重要的采购需求，供应商要特别加以注意，必须对此响应并完全满足这些要求，否则若有一项带“★”的要求未响应或不满足，将按无效响应处理。</w:t>
      </w:r>
    </w:p>
    <w:p w14:paraId="3D3E16EB">
      <w:pPr>
        <w:numPr>
          <w:ilvl w:val="0"/>
          <w:numId w:val="7"/>
        </w:numPr>
        <w:tabs>
          <w:tab w:val="left" w:pos="284"/>
        </w:tabs>
        <w:snapToGrid w:val="0"/>
        <w:spacing w:line="360" w:lineRule="auto"/>
        <w:ind w:left="284" w:hanging="284"/>
        <w:contextualSpacing/>
        <w:rPr>
          <w:rFonts w:ascii="宋体" w:hAnsi="宋体"/>
          <w:color w:val="auto"/>
          <w:szCs w:val="21"/>
        </w:rPr>
      </w:pPr>
      <w:r>
        <w:rPr>
          <w:rFonts w:hint="eastAsia" w:ascii="宋体" w:hAnsi="宋体"/>
          <w:color w:val="auto"/>
          <w:szCs w:val="21"/>
        </w:rPr>
        <w:t>标有“▲”符号的内容为采购需求重点技术参数，若未能响应，则在评审过程中根据评审内容作扣分处理。</w:t>
      </w:r>
    </w:p>
    <w:p w14:paraId="1201FDFB">
      <w:pPr>
        <w:numPr>
          <w:ilvl w:val="0"/>
          <w:numId w:val="7"/>
        </w:numPr>
        <w:tabs>
          <w:tab w:val="left" w:pos="284"/>
        </w:tabs>
        <w:snapToGrid w:val="0"/>
        <w:spacing w:line="360" w:lineRule="auto"/>
        <w:ind w:left="284" w:hanging="284"/>
        <w:contextualSpacing/>
        <w:rPr>
          <w:rFonts w:ascii="宋体" w:hAnsi="宋体"/>
          <w:color w:val="auto"/>
          <w:szCs w:val="21"/>
        </w:rPr>
      </w:pPr>
      <w:r>
        <w:rPr>
          <w:rFonts w:hint="eastAsia" w:ascii="宋体" w:hAnsi="宋体"/>
          <w:color w:val="auto"/>
          <w:szCs w:val="21"/>
        </w:rPr>
        <w:t>响应报价中不得包含磋商文件要求以外的内容，否则，在评审时不予核减。若响应报价有缺漏项的，缺漏项部分的价格视为已包含在响应报价中，成交后不作任何调整。</w:t>
      </w:r>
    </w:p>
    <w:p w14:paraId="71793A08">
      <w:pPr>
        <w:snapToGrid w:val="0"/>
        <w:spacing w:line="360" w:lineRule="auto"/>
        <w:contextualSpacing/>
        <w:rPr>
          <w:rFonts w:ascii="等线" w:hAnsi="等线" w:eastAsia="等线"/>
          <w:color w:val="auto"/>
        </w:rPr>
      </w:pPr>
    </w:p>
    <w:p w14:paraId="4562D4C9">
      <w:pPr>
        <w:numPr>
          <w:ilvl w:val="0"/>
          <w:numId w:val="8"/>
        </w:numPr>
        <w:snapToGrid w:val="0"/>
        <w:spacing w:line="360" w:lineRule="auto"/>
        <w:ind w:left="442" w:hanging="442"/>
        <w:contextualSpacing/>
        <w:rPr>
          <w:rFonts w:ascii="宋体" w:hAnsi="宋体"/>
          <w:b/>
          <w:color w:val="auto"/>
          <w:szCs w:val="21"/>
        </w:rPr>
      </w:pPr>
      <w:r>
        <w:rPr>
          <w:rFonts w:ascii="宋体" w:hAnsi="宋体"/>
          <w:b/>
          <w:bCs/>
          <w:color w:val="auto"/>
        </w:rPr>
        <w:t>采购标的</w:t>
      </w:r>
    </w:p>
    <w:p w14:paraId="7B89FF67">
      <w:pPr>
        <w:numPr>
          <w:ilvl w:val="0"/>
          <w:numId w:val="9"/>
        </w:numPr>
        <w:snapToGrid w:val="0"/>
        <w:spacing w:line="360" w:lineRule="auto"/>
        <w:contextualSpacing/>
        <w:rPr>
          <w:rFonts w:ascii="宋体" w:hAnsi="宋体"/>
          <w:bCs/>
          <w:color w:val="auto"/>
          <w:szCs w:val="21"/>
        </w:rPr>
      </w:pPr>
      <w:r>
        <w:rPr>
          <w:rFonts w:ascii="宋体" w:hAnsi="宋体"/>
          <w:bCs/>
          <w:color w:val="auto"/>
          <w:szCs w:val="21"/>
        </w:rPr>
        <w:t>采购标的</w:t>
      </w:r>
    </w:p>
    <w:tbl>
      <w:tblPr>
        <w:tblStyle w:val="7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3925"/>
        <w:gridCol w:w="1186"/>
        <w:gridCol w:w="959"/>
        <w:gridCol w:w="2390"/>
      </w:tblGrid>
      <w:tr w14:paraId="6419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pct"/>
          </w:tcPr>
          <w:p w14:paraId="78181132">
            <w:pPr>
              <w:spacing w:line="360" w:lineRule="auto"/>
              <w:jc w:val="center"/>
              <w:rPr>
                <w:rFonts w:ascii="宋体" w:hAnsi="宋体" w:eastAsia="宋体"/>
                <w:bCs/>
                <w:color w:val="auto"/>
                <w:szCs w:val="21"/>
              </w:rPr>
            </w:pPr>
            <w:r>
              <w:rPr>
                <w:rFonts w:hint="eastAsia" w:ascii="宋体" w:hAnsi="宋体" w:eastAsia="宋体"/>
                <w:bCs/>
                <w:color w:val="auto"/>
                <w:szCs w:val="21"/>
              </w:rPr>
              <w:t>序号</w:t>
            </w:r>
          </w:p>
        </w:tc>
        <w:tc>
          <w:tcPr>
            <w:tcW w:w="2112" w:type="pct"/>
          </w:tcPr>
          <w:p w14:paraId="4E5891E4">
            <w:pPr>
              <w:spacing w:line="360" w:lineRule="auto"/>
              <w:jc w:val="center"/>
              <w:rPr>
                <w:rFonts w:ascii="宋体" w:hAnsi="宋体" w:eastAsia="宋体"/>
                <w:bCs/>
                <w:color w:val="auto"/>
                <w:szCs w:val="21"/>
              </w:rPr>
            </w:pPr>
            <w:r>
              <w:rPr>
                <w:rFonts w:hint="eastAsia" w:ascii="宋体" w:hAnsi="宋体" w:eastAsia="宋体"/>
                <w:bCs/>
                <w:color w:val="auto"/>
                <w:szCs w:val="21"/>
              </w:rPr>
              <w:t>标的名称</w:t>
            </w:r>
          </w:p>
        </w:tc>
        <w:tc>
          <w:tcPr>
            <w:tcW w:w="638" w:type="pct"/>
          </w:tcPr>
          <w:p w14:paraId="36E1B2DE">
            <w:pPr>
              <w:spacing w:line="360" w:lineRule="auto"/>
              <w:jc w:val="center"/>
              <w:rPr>
                <w:rFonts w:ascii="宋体" w:hAnsi="宋体" w:eastAsia="宋体"/>
                <w:bCs/>
                <w:color w:val="auto"/>
                <w:szCs w:val="21"/>
              </w:rPr>
            </w:pPr>
            <w:r>
              <w:rPr>
                <w:rFonts w:hint="eastAsia" w:ascii="宋体" w:hAnsi="宋体" w:eastAsia="宋体"/>
                <w:bCs/>
                <w:color w:val="auto"/>
                <w:szCs w:val="21"/>
              </w:rPr>
              <w:t>单位</w:t>
            </w:r>
          </w:p>
        </w:tc>
        <w:tc>
          <w:tcPr>
            <w:tcW w:w="516" w:type="pct"/>
          </w:tcPr>
          <w:p w14:paraId="0B97BCBA">
            <w:pPr>
              <w:spacing w:line="360" w:lineRule="auto"/>
              <w:jc w:val="center"/>
              <w:rPr>
                <w:rFonts w:ascii="宋体" w:hAnsi="宋体" w:eastAsia="宋体"/>
                <w:bCs/>
                <w:color w:val="auto"/>
                <w:szCs w:val="21"/>
              </w:rPr>
            </w:pPr>
            <w:r>
              <w:rPr>
                <w:rFonts w:hint="eastAsia" w:ascii="宋体" w:hAnsi="宋体" w:eastAsia="宋体"/>
                <w:bCs/>
                <w:color w:val="auto"/>
                <w:szCs w:val="21"/>
              </w:rPr>
              <w:t>数量</w:t>
            </w:r>
          </w:p>
        </w:tc>
        <w:tc>
          <w:tcPr>
            <w:tcW w:w="1286" w:type="pct"/>
          </w:tcPr>
          <w:p w14:paraId="572FE963">
            <w:pPr>
              <w:spacing w:line="360" w:lineRule="auto"/>
              <w:jc w:val="center"/>
              <w:rPr>
                <w:rFonts w:ascii="宋体" w:hAnsi="宋体" w:eastAsia="宋体"/>
                <w:bCs/>
                <w:color w:val="auto"/>
                <w:szCs w:val="21"/>
              </w:rPr>
            </w:pPr>
            <w:r>
              <w:rPr>
                <w:rFonts w:hint="eastAsia" w:ascii="宋体" w:hAnsi="宋体" w:eastAsia="宋体"/>
                <w:bCs/>
                <w:color w:val="auto"/>
                <w:szCs w:val="21"/>
              </w:rPr>
              <w:t>采购标的所属行业</w:t>
            </w:r>
          </w:p>
        </w:tc>
      </w:tr>
      <w:tr w14:paraId="2F2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 w:type="pct"/>
            <w:vAlign w:val="center"/>
          </w:tcPr>
          <w:p w14:paraId="39FF9E35">
            <w:pPr>
              <w:spacing w:line="360" w:lineRule="auto"/>
              <w:jc w:val="center"/>
              <w:rPr>
                <w:rFonts w:hint="eastAsia" w:ascii="宋体" w:hAnsi="宋体" w:eastAsia="宋体"/>
                <w:bCs/>
                <w:color w:val="auto"/>
                <w:szCs w:val="21"/>
                <w:lang w:val="en-US" w:eastAsia="zh-CN"/>
              </w:rPr>
            </w:pPr>
            <w:r>
              <w:rPr>
                <w:rFonts w:hint="eastAsia" w:ascii="宋体" w:hAnsi="宋体"/>
                <w:bCs/>
                <w:color w:val="auto"/>
                <w:szCs w:val="21"/>
                <w:lang w:val="en-US" w:eastAsia="zh-CN"/>
              </w:rPr>
              <w:t>1</w:t>
            </w:r>
          </w:p>
        </w:tc>
        <w:tc>
          <w:tcPr>
            <w:tcW w:w="2112" w:type="pct"/>
            <w:vAlign w:val="center"/>
          </w:tcPr>
          <w:p w14:paraId="1E6532D2">
            <w:pPr>
              <w:spacing w:line="360" w:lineRule="auto"/>
              <w:jc w:val="center"/>
              <w:rPr>
                <w:rFonts w:ascii="宋体" w:hAnsi="宋体" w:eastAsia="宋体"/>
                <w:bCs/>
                <w:color w:val="auto"/>
                <w:szCs w:val="21"/>
              </w:rPr>
            </w:pPr>
            <w:r>
              <w:rPr>
                <w:rFonts w:hint="eastAsia" w:asciiTheme="minorEastAsia" w:hAnsiTheme="minorEastAsia" w:eastAsiaTheme="minorEastAsia"/>
                <w:bCs/>
                <w:color w:val="auto"/>
                <w:szCs w:val="21"/>
              </w:rPr>
              <w:t>西侧旧围墙拆除重建工程</w:t>
            </w:r>
          </w:p>
        </w:tc>
        <w:tc>
          <w:tcPr>
            <w:tcW w:w="638" w:type="pct"/>
            <w:vAlign w:val="center"/>
          </w:tcPr>
          <w:p w14:paraId="2B5B546B">
            <w:pPr>
              <w:spacing w:line="360" w:lineRule="auto"/>
              <w:jc w:val="center"/>
              <w:rPr>
                <w:rFonts w:hint="eastAsia" w:ascii="宋体" w:hAnsi="宋体" w:eastAsia="宋体"/>
                <w:bCs/>
                <w:color w:val="auto"/>
                <w:szCs w:val="21"/>
                <w:lang w:val="en-US" w:eastAsia="zh-CN"/>
              </w:rPr>
            </w:pPr>
            <w:r>
              <w:rPr>
                <w:rFonts w:hint="eastAsia" w:ascii="宋体" w:hAnsi="宋体"/>
                <w:bCs/>
                <w:color w:val="auto"/>
                <w:szCs w:val="21"/>
                <w:lang w:val="en-US" w:eastAsia="zh-CN"/>
              </w:rPr>
              <w:t>项</w:t>
            </w:r>
          </w:p>
        </w:tc>
        <w:tc>
          <w:tcPr>
            <w:tcW w:w="516" w:type="pct"/>
            <w:vAlign w:val="center"/>
          </w:tcPr>
          <w:p w14:paraId="69C25433">
            <w:pPr>
              <w:spacing w:line="360" w:lineRule="auto"/>
              <w:jc w:val="center"/>
              <w:rPr>
                <w:rFonts w:hint="eastAsia" w:ascii="宋体" w:hAnsi="宋体" w:eastAsia="宋体"/>
                <w:bCs/>
                <w:color w:val="auto"/>
                <w:szCs w:val="21"/>
                <w:lang w:val="en-US" w:eastAsia="zh-CN"/>
              </w:rPr>
            </w:pPr>
            <w:r>
              <w:rPr>
                <w:rFonts w:hint="eastAsia" w:ascii="宋体" w:hAnsi="宋体"/>
                <w:bCs/>
                <w:color w:val="auto"/>
                <w:szCs w:val="21"/>
                <w:lang w:val="en-US" w:eastAsia="zh-CN"/>
              </w:rPr>
              <w:t>1</w:t>
            </w:r>
          </w:p>
        </w:tc>
        <w:tc>
          <w:tcPr>
            <w:tcW w:w="1286" w:type="pct"/>
            <w:vAlign w:val="center"/>
          </w:tcPr>
          <w:p w14:paraId="5F2525BB">
            <w:pPr>
              <w:spacing w:line="360" w:lineRule="auto"/>
              <w:jc w:val="center"/>
              <w:rPr>
                <w:rFonts w:hint="eastAsia" w:ascii="宋体" w:hAnsi="宋体" w:eastAsia="宋体"/>
                <w:bCs/>
                <w:color w:val="auto"/>
                <w:szCs w:val="21"/>
                <w:lang w:val="en-US" w:eastAsia="zh-CN"/>
              </w:rPr>
            </w:pPr>
            <w:r>
              <w:rPr>
                <w:rFonts w:hint="eastAsia" w:ascii="宋体" w:hAnsi="宋体"/>
                <w:bCs/>
                <w:color w:val="auto"/>
                <w:szCs w:val="21"/>
                <w:lang w:val="en-US" w:eastAsia="zh-CN"/>
              </w:rPr>
              <w:t>建筑业</w:t>
            </w:r>
          </w:p>
        </w:tc>
      </w:tr>
    </w:tbl>
    <w:p w14:paraId="48980B12">
      <w:pPr>
        <w:numPr>
          <w:ilvl w:val="0"/>
          <w:numId w:val="8"/>
        </w:numPr>
        <w:snapToGrid w:val="0"/>
        <w:spacing w:line="360" w:lineRule="auto"/>
        <w:ind w:left="442" w:hanging="442"/>
        <w:contextualSpacing/>
        <w:rPr>
          <w:rFonts w:ascii="宋体" w:hAnsi="宋体"/>
          <w:b/>
          <w:color w:val="auto"/>
          <w:szCs w:val="21"/>
        </w:rPr>
      </w:pPr>
      <w:r>
        <w:rPr>
          <w:rFonts w:ascii="宋体" w:hAnsi="宋体"/>
          <w:b/>
          <w:bCs/>
          <w:color w:val="auto"/>
        </w:rPr>
        <w:t>商务要求</w:t>
      </w:r>
    </w:p>
    <w:p w14:paraId="0BED9725">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rPr>
        <w:t>服务时间</w:t>
      </w:r>
    </w:p>
    <w:p w14:paraId="0A34596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color w:val="auto"/>
          <w:szCs w:val="21"/>
        </w:rPr>
      </w:pPr>
      <w:r>
        <w:rPr>
          <w:rFonts w:hint="eastAsia" w:ascii="宋体" w:hAnsi="宋体"/>
          <w:iCs/>
          <w:color w:val="auto"/>
          <w:szCs w:val="21"/>
        </w:rPr>
        <w:t>自收到采购人发出的开工令起4</w:t>
      </w:r>
      <w:r>
        <w:rPr>
          <w:rFonts w:hint="eastAsia" w:ascii="宋体" w:hAnsi="宋体"/>
          <w:iCs/>
          <w:color w:val="auto"/>
          <w:szCs w:val="21"/>
          <w:lang w:val="en-US" w:eastAsia="zh-CN"/>
        </w:rPr>
        <w:t>2</w:t>
      </w:r>
      <w:r>
        <w:rPr>
          <w:rFonts w:hint="eastAsia" w:ascii="宋体" w:hAnsi="宋体"/>
          <w:iCs/>
          <w:color w:val="auto"/>
          <w:szCs w:val="21"/>
        </w:rPr>
        <w:t>天内完成项目施工及验收。</w:t>
      </w:r>
    </w:p>
    <w:p w14:paraId="34CC259B">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rPr>
        <w:t>服务地点</w:t>
      </w:r>
    </w:p>
    <w:p w14:paraId="1777CF6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iCs/>
          <w:color w:val="auto"/>
          <w:szCs w:val="21"/>
          <w:lang w:val="en-US" w:eastAsia="zh-CN"/>
        </w:rPr>
      </w:pPr>
      <w:r>
        <w:rPr>
          <w:rFonts w:hint="eastAsia" w:ascii="宋体" w:hAnsi="宋体"/>
          <w:iCs/>
          <w:color w:val="auto"/>
          <w:szCs w:val="21"/>
        </w:rPr>
        <w:t>东莞市塘厦中学</w:t>
      </w:r>
      <w:r>
        <w:rPr>
          <w:rFonts w:hint="eastAsia" w:ascii="宋体" w:hAnsi="宋体"/>
          <w:iCs/>
          <w:color w:val="auto"/>
          <w:szCs w:val="21"/>
          <w:lang w:val="en-US" w:eastAsia="zh-CN"/>
        </w:rPr>
        <w:t>内或采购人指定地点。</w:t>
      </w:r>
    </w:p>
    <w:p w14:paraId="16CB89DF">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rPr>
        <w:t>付款条件（进度和方式）</w:t>
      </w:r>
    </w:p>
    <w:p w14:paraId="43763965">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合同签订后成交</w:t>
      </w:r>
      <w:r>
        <w:rPr>
          <w:rFonts w:hint="eastAsia" w:asciiTheme="minorEastAsia" w:hAnsiTheme="minorEastAsia" w:eastAsiaTheme="minorEastAsia" w:cstheme="minorEastAsia"/>
          <w:color w:val="auto"/>
          <w:highlight w:val="none"/>
          <w:lang w:val="en-US" w:eastAsia="zh-CN"/>
        </w:rPr>
        <w:t>供应商</w:t>
      </w:r>
      <w:r>
        <w:rPr>
          <w:rFonts w:hint="eastAsia" w:asciiTheme="minorEastAsia" w:hAnsiTheme="minorEastAsia" w:eastAsiaTheme="minorEastAsia" w:cstheme="minorEastAsia"/>
          <w:color w:val="auto"/>
          <w:highlight w:val="none"/>
        </w:rPr>
        <w:t>提交请款申请及所需的材料和等额合格发票，经采购人确认无误后于5个工作日内支付合同金额的50%作为预付款。</w:t>
      </w:r>
    </w:p>
    <w:p w14:paraId="0399E441">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ascii="宋体" w:hAnsi="宋体"/>
          <w:iCs/>
          <w:color w:val="auto"/>
          <w:szCs w:val="21"/>
        </w:rPr>
      </w:pPr>
      <w:r>
        <w:rPr>
          <w:rFonts w:hint="eastAsia" w:asciiTheme="minorEastAsia" w:hAnsiTheme="minorEastAsia" w:eastAsiaTheme="minorEastAsia" w:cstheme="minorEastAsia"/>
          <w:color w:val="auto"/>
          <w:highlight w:val="none"/>
        </w:rPr>
        <w:t>待竣工验收合格后，成交</w:t>
      </w:r>
      <w:r>
        <w:rPr>
          <w:rFonts w:hint="eastAsia" w:asciiTheme="minorEastAsia" w:hAnsiTheme="minorEastAsia" w:eastAsiaTheme="minorEastAsia" w:cstheme="minorEastAsia"/>
          <w:color w:val="auto"/>
          <w:highlight w:val="none"/>
          <w:lang w:val="en-US" w:eastAsia="zh-CN"/>
        </w:rPr>
        <w:t>供应商</w:t>
      </w:r>
      <w:r>
        <w:rPr>
          <w:rFonts w:hint="eastAsia" w:asciiTheme="minorEastAsia" w:hAnsiTheme="minorEastAsia" w:eastAsiaTheme="minorEastAsia" w:cstheme="minorEastAsia"/>
          <w:color w:val="auto"/>
          <w:highlight w:val="none"/>
        </w:rPr>
        <w:t>提交请款申请及所需的材料和等额合格发票，经采购人确认无误后于</w:t>
      </w:r>
      <w:r>
        <w:rPr>
          <w:rFonts w:hint="eastAsia" w:asciiTheme="minorEastAsia" w:hAnsiTheme="minorEastAsia" w:eastAsiaTheme="minorEastAsia" w:cstheme="minorEastAsia"/>
          <w:color w:val="auto"/>
          <w:highlight w:val="none"/>
          <w:lang w:val="en-US" w:eastAsia="zh-CN"/>
        </w:rPr>
        <w:t>10个工作日</w:t>
      </w:r>
      <w:r>
        <w:rPr>
          <w:rFonts w:hint="eastAsia" w:asciiTheme="minorEastAsia" w:hAnsiTheme="minorEastAsia" w:eastAsiaTheme="minorEastAsia" w:cstheme="minorEastAsia"/>
          <w:color w:val="auto"/>
          <w:highlight w:val="none"/>
        </w:rPr>
        <w:t>内</w:t>
      </w:r>
      <w:r>
        <w:rPr>
          <w:rFonts w:hint="eastAsia" w:asciiTheme="minorEastAsia" w:hAnsiTheme="minorEastAsia" w:eastAsiaTheme="minorEastAsia" w:cstheme="minorEastAsia"/>
          <w:color w:val="auto"/>
          <w:highlight w:val="none"/>
          <w:lang w:val="en-US" w:eastAsia="zh-CN"/>
        </w:rPr>
        <w:t>支付至合同</w:t>
      </w:r>
      <w:r>
        <w:rPr>
          <w:rFonts w:hint="eastAsia" w:asciiTheme="minorEastAsia" w:hAnsiTheme="minorEastAsia" w:eastAsiaTheme="minorEastAsia" w:cstheme="minorEastAsia"/>
          <w:color w:val="auto"/>
          <w:highlight w:val="none"/>
        </w:rPr>
        <w:t>工程结算价</w:t>
      </w:r>
      <w:r>
        <w:rPr>
          <w:rFonts w:hint="eastAsia" w:asciiTheme="minorEastAsia" w:hAnsiTheme="minorEastAsia" w:eastAsiaTheme="minorEastAsia" w:cstheme="minorEastAsia"/>
          <w:color w:val="auto"/>
          <w:highlight w:val="none"/>
          <w:lang w:val="en-US" w:eastAsia="zh-CN"/>
        </w:rPr>
        <w:t>100%</w:t>
      </w:r>
      <w:r>
        <w:rPr>
          <w:rFonts w:hint="eastAsia" w:asciiTheme="minorEastAsia" w:hAnsiTheme="minorEastAsia" w:eastAsiaTheme="minorEastAsia" w:cstheme="minorEastAsia"/>
          <w:color w:val="auto"/>
          <w:highlight w:val="none"/>
        </w:rPr>
        <w:t>。</w:t>
      </w:r>
    </w:p>
    <w:p w14:paraId="5FB993A8">
      <w:pPr>
        <w:numPr>
          <w:ilvl w:val="0"/>
          <w:numId w:val="10"/>
        </w:numPr>
        <w:snapToGrid w:val="0"/>
        <w:spacing w:line="360" w:lineRule="auto"/>
        <w:contextualSpacing/>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验收要求</w:t>
      </w:r>
    </w:p>
    <w:p w14:paraId="63228B45">
      <w:pPr>
        <w:numPr>
          <w:ilvl w:val="0"/>
          <w:numId w:val="12"/>
        </w:numPr>
        <w:tabs>
          <w:tab w:val="left" w:pos="426"/>
        </w:tabs>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成交</w:t>
      </w:r>
      <w:r>
        <w:rPr>
          <w:rFonts w:hint="eastAsia" w:asciiTheme="minorEastAsia" w:hAnsiTheme="minorEastAsia" w:eastAsiaTheme="minorEastAsia" w:cstheme="minorEastAsia"/>
          <w:color w:val="auto"/>
          <w:highlight w:val="none"/>
          <w:lang w:val="en-US" w:eastAsia="zh-CN"/>
        </w:rPr>
        <w:t>供应商</w:t>
      </w:r>
      <w:r>
        <w:rPr>
          <w:rFonts w:hint="eastAsia" w:asciiTheme="minorEastAsia" w:hAnsiTheme="minorEastAsia" w:eastAsiaTheme="minorEastAsia" w:cstheme="minorEastAsia"/>
          <w:color w:val="auto"/>
          <w:highlight w:val="none"/>
        </w:rPr>
        <w:t>必须将工程相关资料整理完善后方可组织交工验收，由采购人及</w:t>
      </w:r>
      <w:r>
        <w:rPr>
          <w:rFonts w:hint="eastAsia" w:asciiTheme="minorEastAsia" w:hAnsiTheme="minorEastAsia" w:eastAsiaTheme="minorEastAsia" w:cstheme="minorEastAsia"/>
          <w:color w:val="auto"/>
          <w:highlight w:val="none"/>
          <w:lang w:eastAsia="zh-CN"/>
        </w:rPr>
        <w:t>成交供应商</w:t>
      </w:r>
      <w:r>
        <w:rPr>
          <w:rFonts w:hint="eastAsia" w:asciiTheme="minorEastAsia" w:hAnsiTheme="minorEastAsia" w:eastAsiaTheme="minorEastAsia" w:cstheme="minorEastAsia"/>
          <w:color w:val="auto"/>
          <w:highlight w:val="none"/>
        </w:rPr>
        <w:t>共同进行验收。</w:t>
      </w:r>
    </w:p>
    <w:p w14:paraId="3D840267">
      <w:pPr>
        <w:numPr>
          <w:ilvl w:val="0"/>
          <w:numId w:val="12"/>
        </w:numPr>
        <w:tabs>
          <w:tab w:val="left" w:pos="426"/>
        </w:tabs>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 xml:space="preserve">严格按国家、省、市现行的相关质量评定标准和施工验收规范、规程进行验收。 </w:t>
      </w:r>
    </w:p>
    <w:p w14:paraId="2A486B16">
      <w:pPr>
        <w:numPr>
          <w:ilvl w:val="0"/>
          <w:numId w:val="12"/>
        </w:numPr>
        <w:tabs>
          <w:tab w:val="left" w:pos="426"/>
        </w:tabs>
        <w:spacing w:line="360" w:lineRule="auto"/>
        <w:ind w:left="425" w:leftChars="0" w:hanging="425" w:firstLineChars="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交工验收须达合格或以上工程质量标准。</w:t>
      </w:r>
    </w:p>
    <w:p w14:paraId="2797502D">
      <w:pPr>
        <w:numPr>
          <w:ilvl w:val="0"/>
          <w:numId w:val="10"/>
        </w:numPr>
        <w:snapToGrid w:val="0"/>
        <w:spacing w:line="360" w:lineRule="auto"/>
        <w:contextualSpacing/>
        <w:rPr>
          <w:rFonts w:hint="eastAsia" w:asciiTheme="minorEastAsia" w:hAnsiTheme="minorEastAsia" w:eastAsiaTheme="minorEastAsia" w:cstheme="minorEastAsia"/>
          <w:b w:val="0"/>
          <w:bCs w:val="0"/>
          <w:color w:val="auto"/>
          <w:highlight w:val="none"/>
          <w:u w:val="none"/>
          <w:lang w:val="en-US" w:eastAsia="zh-CN"/>
        </w:rPr>
      </w:pPr>
      <w:r>
        <w:rPr>
          <w:rFonts w:hint="eastAsia" w:asciiTheme="minorEastAsia" w:hAnsiTheme="minorEastAsia" w:eastAsiaTheme="minorEastAsia" w:cstheme="minorEastAsia"/>
          <w:b w:val="0"/>
          <w:bCs w:val="0"/>
          <w:color w:val="auto"/>
          <w:highlight w:val="none"/>
          <w:u w:val="none"/>
          <w:lang w:val="en-US" w:eastAsia="zh-CN"/>
        </w:rPr>
        <w:t>质保期：</w:t>
      </w:r>
    </w:p>
    <w:p w14:paraId="6BC1820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Theme="minorEastAsia" w:hAnsiTheme="minorEastAsia" w:eastAsiaTheme="minorEastAsia" w:cstheme="minorEastAsia"/>
          <w:b w:val="0"/>
          <w:bCs w:val="0"/>
          <w:color w:val="auto"/>
          <w:highlight w:val="none"/>
          <w:u w:val="none"/>
          <w:lang w:val="en-US" w:eastAsia="zh-CN"/>
        </w:rPr>
      </w:pPr>
      <w:r>
        <w:rPr>
          <w:rFonts w:hint="eastAsia" w:asciiTheme="minorEastAsia" w:hAnsiTheme="minorEastAsia" w:eastAsiaTheme="minorEastAsia" w:cstheme="minorEastAsia"/>
          <w:b w:val="0"/>
          <w:bCs w:val="0"/>
          <w:color w:val="auto"/>
          <w:highlight w:val="none"/>
          <w:u w:val="none"/>
        </w:rPr>
        <w:t>自竣工验收合格之日起不少于</w:t>
      </w:r>
      <w:r>
        <w:rPr>
          <w:rFonts w:hint="eastAsia" w:asciiTheme="minorEastAsia" w:hAnsiTheme="minorEastAsia" w:eastAsiaTheme="minorEastAsia" w:cstheme="minorEastAsia"/>
          <w:b w:val="0"/>
          <w:bCs w:val="0"/>
          <w:color w:val="auto"/>
          <w:highlight w:val="none"/>
          <w:u w:val="none"/>
          <w:lang w:val="en-US" w:eastAsia="zh-CN"/>
        </w:rPr>
        <w:t>2</w:t>
      </w:r>
      <w:r>
        <w:rPr>
          <w:rFonts w:hint="eastAsia" w:asciiTheme="minorEastAsia" w:hAnsiTheme="minorEastAsia" w:eastAsiaTheme="minorEastAsia" w:cstheme="minorEastAsia"/>
          <w:b w:val="0"/>
          <w:bCs w:val="0"/>
          <w:color w:val="auto"/>
          <w:highlight w:val="none"/>
          <w:u w:val="none"/>
        </w:rPr>
        <w:t>年。</w:t>
      </w:r>
    </w:p>
    <w:p w14:paraId="08634CF9">
      <w:pPr>
        <w:numPr>
          <w:ilvl w:val="0"/>
          <w:numId w:val="8"/>
        </w:numPr>
        <w:snapToGrid w:val="0"/>
        <w:spacing w:line="360" w:lineRule="auto"/>
        <w:ind w:left="442" w:hanging="442"/>
        <w:contextualSpacing/>
        <w:rPr>
          <w:rFonts w:ascii="宋体" w:hAnsi="宋体"/>
          <w:b/>
          <w:color w:val="auto"/>
          <w:szCs w:val="21"/>
        </w:rPr>
      </w:pPr>
      <w:r>
        <w:rPr>
          <w:rFonts w:ascii="宋体" w:hAnsi="宋体"/>
          <w:b/>
          <w:bCs/>
          <w:color w:val="auto"/>
        </w:rPr>
        <w:t>技术要求</w:t>
      </w:r>
    </w:p>
    <w:p w14:paraId="6F5287A1">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项目要求</w:t>
      </w:r>
    </w:p>
    <w:p w14:paraId="169E33B1">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ascii="宋体" w:hAnsi="宋体" w:eastAsia="宋体" w:cs="Times New Roman"/>
          <w:color w:val="auto"/>
          <w:szCs w:val="21"/>
          <w:highlight w:val="none"/>
        </w:rPr>
      </w:pPr>
      <w:r>
        <w:rPr>
          <w:rFonts w:ascii="宋体" w:hAnsi="宋体" w:eastAsia="宋体" w:cs="Times New Roman"/>
          <w:color w:val="auto"/>
          <w:szCs w:val="21"/>
          <w:highlight w:val="none"/>
        </w:rPr>
        <w:t>采用总承包的方式，由成交供应商承担总承包的义务和责任。</w:t>
      </w:r>
    </w:p>
    <w:p w14:paraId="54220B12">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ascii="宋体" w:hAnsi="宋体" w:eastAsia="宋体" w:cs="Times New Roman"/>
          <w:color w:val="auto"/>
          <w:szCs w:val="21"/>
          <w:highlight w:val="none"/>
        </w:rPr>
      </w:pPr>
      <w:r>
        <w:rPr>
          <w:rFonts w:ascii="宋体" w:hAnsi="宋体" w:eastAsia="宋体" w:cs="Times New Roman"/>
          <w:color w:val="auto"/>
          <w:szCs w:val="21"/>
          <w:highlight w:val="none"/>
        </w:rPr>
        <w:t>包工、包料、包质量、包工期、包安全文明施工、包税费。</w:t>
      </w:r>
    </w:p>
    <w:p w14:paraId="243A0C14">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eastAsia="宋体" w:cs="Times New Roman"/>
          <w:color w:val="auto"/>
        </w:rPr>
        <w:t>按国家规定由成交供应商缴纳的各种税收（含开具增值税专用发票相关税费）已包含在本工程造价内，由成交供应商向税收部门支付</w:t>
      </w:r>
      <w:r>
        <w:rPr>
          <w:rFonts w:hint="eastAsia" w:ascii="宋体" w:hAnsi="宋体" w:eastAsia="宋体" w:cs="Times New Roman"/>
          <w:color w:val="auto"/>
          <w:szCs w:val="21"/>
          <w:highlight w:val="none"/>
          <w:lang w:val="en-US" w:eastAsia="zh-CN"/>
        </w:rPr>
        <w:t>。</w:t>
      </w:r>
    </w:p>
    <w:p w14:paraId="5141F512">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本次采购范围及合同总价结算时不作调整（变更设计、增减工程及本磋商文件约定可调整的费用除外）</w:t>
      </w:r>
      <w:r>
        <w:rPr>
          <w:rFonts w:hint="eastAsia" w:ascii="宋体" w:hAnsi="宋体" w:cs="Times New Roman"/>
          <w:color w:val="auto"/>
          <w:szCs w:val="21"/>
          <w:highlight w:val="none"/>
          <w:lang w:val="en-US" w:eastAsia="zh-CN"/>
        </w:rPr>
        <w:t>。</w:t>
      </w:r>
    </w:p>
    <w:p w14:paraId="75DF2357">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b w:val="0"/>
          <w:bCs w:val="0"/>
          <w:color w:val="auto"/>
          <w:szCs w:val="21"/>
          <w:highlight w:val="none"/>
          <w:lang w:val="en-US" w:eastAsia="zh-CN"/>
        </w:rPr>
      </w:pPr>
      <w:r>
        <w:rPr>
          <w:rFonts w:eastAsia="宋体" w:cs="Times New Roman"/>
          <w:color w:val="auto"/>
        </w:rPr>
        <w:t>响应供应商需制定项目实施方案，根</w:t>
      </w:r>
      <w:r>
        <w:rPr>
          <w:rFonts w:eastAsia="宋体" w:cs="Times New Roman"/>
          <w:b w:val="0"/>
          <w:bCs w:val="0"/>
          <w:color w:val="auto"/>
        </w:rPr>
        <w:t>据图纸跟工程量清单的要求制定项目施工方法及计划，做好施工组织和施工部署，对项目中可能存在的重点、难点进行分析并提出解决措施</w:t>
      </w:r>
      <w:r>
        <w:rPr>
          <w:rFonts w:hint="eastAsia" w:eastAsia="宋体" w:cs="Times New Roman"/>
          <w:b w:val="0"/>
          <w:bCs w:val="0"/>
          <w:color w:val="auto"/>
          <w:lang w:eastAsia="zh-CN"/>
        </w:rPr>
        <w:t>。</w:t>
      </w:r>
    </w:p>
    <w:p w14:paraId="25A78781">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★响应供应商投入到本项目的项目负责人资质要求：二级及以上注册建造师（建筑工程专业），本人必须具有住建行政主管部门颁发的项目负责人安全生产考核合格证书（B类证）（须提供相关证件复印件</w:t>
      </w:r>
      <w:r>
        <w:rPr>
          <w:rFonts w:hint="eastAsia" w:ascii="Times New Roman" w:eastAsia="宋体"/>
          <w:b/>
          <w:bCs/>
          <w:color w:val="auto"/>
          <w:lang w:val="en-US" w:eastAsia="zh-CN"/>
        </w:rPr>
        <w:t>并加盖</w:t>
      </w:r>
      <w:r>
        <w:rPr>
          <w:b/>
          <w:bCs/>
          <w:color w:val="auto"/>
        </w:rPr>
        <w:t>响应供应商</w:t>
      </w:r>
      <w:r>
        <w:rPr>
          <w:rFonts w:hint="eastAsia"/>
          <w:b/>
          <w:bCs/>
          <w:color w:val="auto"/>
          <w:lang w:val="en-US" w:eastAsia="zh-CN"/>
        </w:rPr>
        <w:t>公章</w:t>
      </w:r>
      <w:r>
        <w:rPr>
          <w:rFonts w:hint="eastAsia" w:ascii="宋体" w:hAnsi="宋体" w:eastAsia="宋体" w:cs="Times New Roman"/>
          <w:b/>
          <w:bCs/>
          <w:color w:val="auto"/>
          <w:szCs w:val="21"/>
          <w:highlight w:val="none"/>
          <w:lang w:val="en-US" w:eastAsia="zh-CN"/>
        </w:rPr>
        <w:t>）。</w:t>
      </w:r>
    </w:p>
    <w:p w14:paraId="39EF4993">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b/>
          <w:bCs/>
          <w:color w:val="auto"/>
          <w:szCs w:val="21"/>
          <w:highlight w:val="none"/>
          <w:lang w:val="en-US" w:eastAsia="zh-CN"/>
        </w:rPr>
      </w:pPr>
      <w:r>
        <w:rPr>
          <w:rFonts w:hint="eastAsia"/>
          <w:b/>
          <w:bCs/>
          <w:color w:val="auto"/>
        </w:rPr>
        <w:t>★</w:t>
      </w:r>
      <w:r>
        <w:rPr>
          <w:b/>
          <w:bCs/>
          <w:color w:val="auto"/>
        </w:rPr>
        <w:t>响应供应商投入到本项目的项目负责人在本项目建设期内只能承担本项目的管理工作（须提供承诺函</w:t>
      </w:r>
      <w:r>
        <w:rPr>
          <w:rFonts w:hint="eastAsia"/>
          <w:b/>
          <w:bCs/>
          <w:color w:val="auto"/>
          <w:lang w:val="en-US" w:eastAsia="zh-CN"/>
        </w:rPr>
        <w:t>并加盖</w:t>
      </w:r>
      <w:r>
        <w:rPr>
          <w:b/>
          <w:bCs/>
          <w:color w:val="auto"/>
        </w:rPr>
        <w:t>响应供应商</w:t>
      </w:r>
      <w:r>
        <w:rPr>
          <w:rFonts w:hint="eastAsia" w:ascii="Times New Roman" w:eastAsia="宋体"/>
          <w:b/>
          <w:bCs/>
          <w:color w:val="auto"/>
          <w:lang w:val="en-US" w:eastAsia="zh-CN"/>
        </w:rPr>
        <w:t>公章</w:t>
      </w:r>
      <w:r>
        <w:rPr>
          <w:b/>
          <w:bCs/>
          <w:color w:val="auto"/>
        </w:rPr>
        <w:t>，承诺函格式自拟）。</w:t>
      </w:r>
    </w:p>
    <w:p w14:paraId="09F569EF">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b w:val="0"/>
          <w:bCs w:val="0"/>
          <w:color w:val="auto"/>
          <w:szCs w:val="21"/>
          <w:highlight w:val="none"/>
          <w:lang w:val="en-US" w:eastAsia="zh-CN"/>
        </w:rPr>
      </w:pPr>
      <w:r>
        <w:rPr>
          <w:rFonts w:eastAsia="宋体" w:cs="Times New Roman"/>
          <w:b w:val="0"/>
          <w:bCs w:val="0"/>
          <w:color w:val="auto"/>
        </w:rPr>
        <w:t>成交供应商在工程施工期间</w:t>
      </w:r>
      <w:r>
        <w:rPr>
          <w:rFonts w:hint="eastAsia" w:eastAsia="宋体" w:cs="Times New Roman"/>
          <w:b w:val="0"/>
          <w:bCs w:val="0"/>
          <w:color w:val="auto"/>
          <w:lang w:eastAsia="zh-CN"/>
        </w:rPr>
        <w:t>，</w:t>
      </w:r>
      <w:r>
        <w:rPr>
          <w:rFonts w:eastAsia="宋体" w:cs="Times New Roman"/>
          <w:b w:val="0"/>
          <w:bCs w:val="0"/>
          <w:color w:val="auto"/>
        </w:rPr>
        <w:t>必须配备具有</w:t>
      </w:r>
      <w:r>
        <w:rPr>
          <w:rFonts w:hint="eastAsia" w:ascii="宋体" w:hAnsi="宋体" w:cs="Times New Roman"/>
          <w:b w:val="0"/>
          <w:bCs w:val="0"/>
          <w:color w:val="auto"/>
          <w:szCs w:val="21"/>
          <w:highlight w:val="none"/>
          <w:lang w:val="en-US" w:eastAsia="zh-CN"/>
        </w:rPr>
        <w:t>相关</w:t>
      </w:r>
      <w:r>
        <w:rPr>
          <w:rFonts w:eastAsia="宋体" w:cs="Times New Roman"/>
          <w:b w:val="0"/>
          <w:bCs w:val="0"/>
          <w:color w:val="auto"/>
        </w:rPr>
        <w:t>工程</w:t>
      </w:r>
      <w:r>
        <w:rPr>
          <w:rFonts w:hint="eastAsia" w:cs="Times New Roman"/>
          <w:b w:val="0"/>
          <w:bCs w:val="0"/>
          <w:color w:val="auto"/>
          <w:lang w:val="en-US" w:eastAsia="zh-CN"/>
        </w:rPr>
        <w:t>类</w:t>
      </w:r>
      <w:r>
        <w:rPr>
          <w:rFonts w:hint="eastAsia" w:eastAsia="宋体" w:cs="Times New Roman"/>
          <w:b w:val="0"/>
          <w:bCs w:val="0"/>
          <w:color w:val="auto"/>
          <w:lang w:val="en-US" w:eastAsia="zh-CN"/>
        </w:rPr>
        <w:t>证书</w:t>
      </w:r>
      <w:r>
        <w:rPr>
          <w:rFonts w:eastAsia="宋体" w:cs="Times New Roman"/>
          <w:b w:val="0"/>
          <w:bCs w:val="0"/>
          <w:color w:val="auto"/>
        </w:rPr>
        <w:t>的技术</w:t>
      </w:r>
      <w:r>
        <w:rPr>
          <w:rFonts w:hint="eastAsia" w:cs="Times New Roman"/>
          <w:b w:val="0"/>
          <w:bCs w:val="0"/>
          <w:color w:val="auto"/>
          <w:lang w:val="en-US" w:eastAsia="zh-CN"/>
        </w:rPr>
        <w:t>服务</w:t>
      </w:r>
      <w:r>
        <w:rPr>
          <w:rFonts w:eastAsia="宋体" w:cs="Times New Roman"/>
          <w:b w:val="0"/>
          <w:bCs w:val="0"/>
          <w:color w:val="auto"/>
        </w:rPr>
        <w:t>人员，并建立健全安全制度</w:t>
      </w:r>
      <w:r>
        <w:rPr>
          <w:rFonts w:hint="eastAsia" w:ascii="宋体" w:hAnsi="宋体" w:eastAsia="宋体" w:cs="Times New Roman"/>
          <w:b w:val="0"/>
          <w:bCs w:val="0"/>
          <w:color w:val="auto"/>
          <w:szCs w:val="21"/>
          <w:highlight w:val="none"/>
          <w:lang w:val="en-US" w:eastAsia="zh-CN"/>
        </w:rPr>
        <w:t>。</w:t>
      </w:r>
    </w:p>
    <w:p w14:paraId="00888ABE">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响应</w:t>
      </w:r>
      <w:r>
        <w:rPr>
          <w:rFonts w:ascii="宋体" w:hAnsi="宋体" w:eastAsia="宋体" w:cs="Times New Roman"/>
          <w:color w:val="auto"/>
          <w:szCs w:val="21"/>
          <w:highlight w:val="none"/>
        </w:rPr>
        <w:t>供应商</w:t>
      </w:r>
      <w:r>
        <w:rPr>
          <w:rFonts w:hint="eastAsia" w:ascii="宋体" w:hAnsi="宋体" w:eastAsia="宋体" w:cs="Times New Roman"/>
          <w:color w:val="auto"/>
          <w:szCs w:val="21"/>
          <w:highlight w:val="none"/>
          <w:lang w:val="en-US" w:eastAsia="zh-CN"/>
        </w:rPr>
        <w:t>需</w:t>
      </w:r>
      <w:r>
        <w:rPr>
          <w:rFonts w:ascii="宋体" w:hAnsi="宋体" w:eastAsia="宋体" w:cs="Times New Roman"/>
          <w:color w:val="auto"/>
          <w:szCs w:val="21"/>
          <w:highlight w:val="none"/>
        </w:rPr>
        <w:t>根据</w:t>
      </w:r>
      <w:r>
        <w:rPr>
          <w:rFonts w:hint="eastAsia" w:ascii="宋体" w:hAnsi="宋体" w:eastAsia="宋体" w:cs="Times New Roman"/>
          <w:color w:val="auto"/>
          <w:szCs w:val="21"/>
          <w:highlight w:val="none"/>
          <w:lang w:val="en-US" w:eastAsia="zh-CN"/>
        </w:rPr>
        <w:t>项目需求制定</w:t>
      </w: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r>
        <w:rPr>
          <w:rFonts w:hint="eastAsia" w:asciiTheme="minorEastAsia" w:hAnsiTheme="minorEastAsia" w:eastAsiaTheme="minorEastAsia" w:cstheme="minorEastAsia"/>
          <w:color w:val="auto"/>
          <w:highlight w:val="none"/>
          <w:lang w:eastAsia="zh-CN"/>
        </w:rPr>
        <w:t>，</w:t>
      </w:r>
      <w:r>
        <w:rPr>
          <w:rFonts w:hint="eastAsia" w:ascii="宋体" w:hAnsi="宋体" w:eastAsia="宋体" w:cs="宋体"/>
          <w:color w:val="auto"/>
          <w:kern w:val="2"/>
          <w:sz w:val="21"/>
          <w:szCs w:val="21"/>
          <w:highlight w:val="none"/>
          <w:lang w:val="en-US" w:eastAsia="zh-CN" w:bidi="ar-SA"/>
        </w:rPr>
        <w:t>施工材料须满足项目工程量，做好项目资金管理，确保工人工资发放。</w:t>
      </w:r>
    </w:p>
    <w:p w14:paraId="5B15C48B">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施工要求</w:t>
      </w:r>
    </w:p>
    <w:p w14:paraId="6CD6EDCC">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eastAsia="宋体" w:cs="Times New Roman"/>
          <w:color w:val="auto"/>
        </w:rPr>
        <w:t>成交供应商须做好安全围蔽工作，确保服务现场的清洁卫生，产生的垃圾应当日清理干净，不得留在现场过夜。</w:t>
      </w:r>
    </w:p>
    <w:p w14:paraId="1856D47D">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本项目的材料、设备、施工、验收须达到现行中华人民共和国以及省、自治区、直辖市或行业的工程建设标准、规范的要求。</w:t>
      </w:r>
    </w:p>
    <w:p w14:paraId="2D26DF23">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eastAsia="宋体" w:cs="Times New Roman"/>
          <w:color w:val="auto"/>
        </w:rPr>
        <w:t>成交供应商在施工期间应严格遵守《中华人民共和国建筑法》、《中华人民共和国安全生产法》、《建设工程安全生产管理条例》、《建筑安装工人安全技术操作规程》和其它相关的法规、规范。</w:t>
      </w:r>
    </w:p>
    <w:p w14:paraId="18205A99">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施工组织方案需列明保证施工进度计划实施及保证质量、安全生产、文明施工、环境保护的措施；响应供应商应结合自身的实际情况制定合理的施工进度计划，成交后按施工合同的约定提交给采购人确认。成交供应商必须按采购人确认的施工进度计划组织施工，接受采购人对进度的检查、监督。</w:t>
      </w:r>
    </w:p>
    <w:p w14:paraId="7370F1E7">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结合施工现场的实际情况进行施工组织设计（如须采用较复杂的施工技术的施工方案），施工中因施工方案及施工措施所引起的费用由成交供应商负责。</w:t>
      </w:r>
    </w:p>
    <w:p w14:paraId="54D86338">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成交供应商在工程施工期间，须严格遵守各项规章制度，由于管理不善，导致采购人的罚款和停工整改，由其发生的费用与损失由成交供应商自行承担，且采购人保留暂缓支付工程款的权利，以确保文明施工有效实行。</w:t>
      </w:r>
    </w:p>
    <w:p w14:paraId="413311CA">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成交供应商应保持施工区和生活区的环境卫生，设置足够的临时卫生设施，定期清理施工废弃物和垃圾，并将其运至指定的地点进行掩埋或焚烧处理。在全部工程完工后，成交供应商必须拆除一切必须拆除的临时施工设施和临时生活设施。拆除后的场地应彻底清理。</w:t>
      </w:r>
    </w:p>
    <w:p w14:paraId="09A4F817">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验收及质量要求</w:t>
      </w:r>
    </w:p>
    <w:p w14:paraId="4A70AAE3">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Theme="minorEastAsia" w:hAnsiTheme="minorEastAsia" w:eastAsiaTheme="minorEastAsia" w:cstheme="minorEastAsia"/>
          <w:bCs/>
          <w:color w:val="auto"/>
          <w:highlight w:val="none"/>
          <w:lang w:val="en-US" w:eastAsia="zh-CN" w:bidi="ar"/>
        </w:rPr>
        <w:t>响应供应商须制定</w:t>
      </w:r>
      <w:r>
        <w:rPr>
          <w:rFonts w:hint="eastAsia" w:asciiTheme="minorEastAsia" w:hAnsiTheme="minorEastAsia" w:eastAsiaTheme="minorEastAsia" w:cstheme="minorEastAsia"/>
          <w:bCs/>
          <w:color w:val="auto"/>
          <w:highlight w:val="none"/>
          <w:lang w:bidi="ar"/>
        </w:rPr>
        <w:t>质量保证方案</w:t>
      </w:r>
      <w:r>
        <w:rPr>
          <w:rFonts w:hint="eastAsia" w:asciiTheme="minorEastAsia" w:hAnsiTheme="minorEastAsia" w:eastAsiaTheme="minorEastAsia" w:cstheme="minorEastAsia"/>
          <w:bCs/>
          <w:color w:val="auto"/>
          <w:highlight w:val="none"/>
          <w:lang w:eastAsia="zh-CN" w:bidi="ar"/>
        </w:rPr>
        <w:t>，包括但不限于质量目标、</w:t>
      </w:r>
      <w:r>
        <w:rPr>
          <w:rFonts w:hint="eastAsia" w:asciiTheme="minorEastAsia" w:hAnsiTheme="minorEastAsia" w:eastAsiaTheme="minorEastAsia" w:cstheme="minorEastAsia"/>
          <w:bCs/>
          <w:color w:val="auto"/>
          <w:highlight w:val="none"/>
          <w:lang w:val="en-US" w:eastAsia="zh-CN" w:bidi="ar"/>
        </w:rPr>
        <w:t>施工材料质控、施工工艺管理、工程检查措施</w:t>
      </w:r>
      <w:r>
        <w:rPr>
          <w:rFonts w:hint="eastAsia" w:asciiTheme="minorEastAsia" w:hAnsiTheme="minorEastAsia" w:eastAsiaTheme="minorEastAsia" w:cstheme="minorEastAsia"/>
          <w:bCs/>
          <w:color w:val="auto"/>
          <w:highlight w:val="none"/>
          <w:lang w:eastAsia="zh-CN" w:bidi="ar"/>
        </w:rPr>
        <w:t>等。</w:t>
      </w:r>
      <w:r>
        <w:rPr>
          <w:rFonts w:hint="eastAsia" w:asciiTheme="minorEastAsia" w:hAnsiTheme="minorEastAsia" w:eastAsiaTheme="minorEastAsia" w:cstheme="minorEastAsia"/>
          <w:bCs/>
          <w:color w:val="auto"/>
          <w:highlight w:val="none"/>
          <w:lang w:val="en-US" w:eastAsia="zh-CN" w:bidi="ar"/>
        </w:rPr>
        <w:t>尽量减少返工整改。</w:t>
      </w:r>
    </w:p>
    <w:p w14:paraId="5B134032">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由采购人、</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、第三方监理单位（如有）及相关监督管理部门按照施工图设计、施工要求及国家相关验收规范进行项目验收，验收须达到现行中华人民共和国以及广东省、东莞市或行业的工程建设标准、规范的要求。</w:t>
      </w:r>
    </w:p>
    <w:p w14:paraId="303F03DC">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项目具备验收条件，</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按验收有关规定，向采购人提供完整的验收资料和验收报告。</w:t>
      </w:r>
      <w:bookmarkStart w:id="9" w:name="OLE_LINK4"/>
      <w:r>
        <w:rPr>
          <w:rFonts w:hint="eastAsia" w:ascii="宋体" w:hAnsi="宋体" w:eastAsia="宋体" w:cs="宋体"/>
          <w:color w:val="auto"/>
          <w:sz w:val="21"/>
          <w:szCs w:val="21"/>
          <w:highlight w:val="none"/>
        </w:rPr>
        <w:t>采购人收到验收报告后7天内组织有关单位验收。</w:t>
      </w:r>
      <w:bookmarkEnd w:id="9"/>
    </w:p>
    <w:p w14:paraId="7D697E6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在执行现场生产、生活临时设施，应在送交验收报告后10天内全部撤离，做到工完场清。</w:t>
      </w:r>
    </w:p>
    <w:p w14:paraId="0E6B9C2D">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对于验收不合格的部分，</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须进行整改直至验收合格为止。同一项目验收三次以上仍不合格的，采购人有权追究</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的赔偿责任或解除合同。</w:t>
      </w:r>
    </w:p>
    <w:p w14:paraId="332978F2">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治安保卫和施工安全</w:t>
      </w:r>
    </w:p>
    <w:p w14:paraId="69A13FF6">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应教育施工人员遵纪守法，维护工地现场</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治安管理工作</w:t>
      </w:r>
      <w:r>
        <w:rPr>
          <w:rFonts w:hint="eastAsia" w:ascii="宋体" w:hAnsi="宋体" w:eastAsia="宋体" w:cs="宋体"/>
          <w:color w:val="auto"/>
          <w:sz w:val="21"/>
          <w:szCs w:val="21"/>
          <w:highlight w:val="none"/>
          <w:lang w:eastAsia="zh-CN"/>
        </w:rPr>
        <w:t>。</w:t>
      </w:r>
    </w:p>
    <w:p w14:paraId="54DF7862">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应对劳动保护、照明安全等安全防护负责，同时应制定安全防护规程，定期召开安全会议进行安全教育。也应在工程范围内设置必要的标志和信号。成交供应商负责承担施工期间安全事故的全部责任，并不得因此要求增加费用或拖延工期。</w:t>
      </w:r>
    </w:p>
    <w:p w14:paraId="6C9552BD">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应负责其管辖区内的消防、防汛和抗灾工作，配备一定数量的常规消防器材。进行防火检查；配置必要的防汛物资和器材，做好洪水和气象的预报工作。成交供应商应对工程及其管辖区内的人员、财产损失负责。</w:t>
      </w:r>
    </w:p>
    <w:p w14:paraId="3B572133">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安全文明</w:t>
      </w:r>
      <w:r>
        <w:rPr>
          <w:rFonts w:hint="eastAsia" w:ascii="宋体" w:hAnsi="宋体" w:eastAsia="宋体" w:cs="宋体"/>
          <w:color w:val="auto"/>
          <w:sz w:val="21"/>
          <w:szCs w:val="21"/>
          <w:highlight w:val="none"/>
          <w:lang w:val="en-US" w:eastAsia="zh-CN"/>
        </w:rPr>
        <w:t>措施</w:t>
      </w:r>
    </w:p>
    <w:p w14:paraId="76590742">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在施工期间应严格遵守《中华人民共和国安全生产法》、《建设工程安全生产管理条例》以及安全生产、文明施工、环境保护、施工场地恢复等规定，建立规章制度和防护措施。若违反以上规定，由此造成的经济和法律责任，均由成交供应商负责。</w:t>
      </w:r>
    </w:p>
    <w:p w14:paraId="6A84E675">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需按有关规定办理保险，施工时注意安全、防止对人身造成伤害，安全工作由成交供应商自行负责。在本合同工程的施工和缺陷修复过程中，采购人对成交供应商雇员的人身死亡或伤残，或财产(设备)的损失或损害不予赔偿。采购人也不承担成交供应商与此有关的索赔、损害、赔偿及诉讼等费用和其他任何法律责任。</w:t>
      </w:r>
    </w:p>
    <w:p w14:paraId="40736A9C">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成交供应商在施工组织设计中必须有专项干扰、噪声及环保措施、安全文明措施且必须符合东莞市安全文明工地标准。</w:t>
      </w:r>
    </w:p>
    <w:p w14:paraId="0DEA34AC">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成交供应商须负责整个工程所有的施工任务包括材料设备的采购、施工、保护及保修，不论是永久性质的或是临时性质的。</w:t>
      </w:r>
    </w:p>
    <w:p w14:paraId="5ECAD52A">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应急要求</w:t>
      </w:r>
    </w:p>
    <w:p w14:paraId="1CA5588B">
      <w:pPr>
        <w:keepNext w:val="0"/>
        <w:keepLines w:val="0"/>
        <w:pageBreakBefore w:val="0"/>
        <w:widowControl w:val="0"/>
        <w:numPr>
          <w:ilvl w:val="0"/>
          <w:numId w:val="19"/>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应重视应急管理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制定</w:t>
      </w: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r>
        <w:rPr>
          <w:rFonts w:hint="eastAsia" w:ascii="宋体" w:hAnsi="宋体" w:eastAsia="宋体" w:cs="宋体"/>
          <w:color w:val="auto"/>
          <w:sz w:val="21"/>
          <w:szCs w:val="21"/>
          <w:highlight w:val="none"/>
        </w:rPr>
        <w:t>，在应急管理方面要做好但不限于以下工作：</w:t>
      </w:r>
    </w:p>
    <w:p w14:paraId="04BFD405">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建立和完善应急组织体系。</w:t>
      </w:r>
    </w:p>
    <w:p w14:paraId="3F441079">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结合工程特点建立完善的应急预案体系。按照应急预案的要求，组建和完善专兼职应急救援队伍、配备应急救援设施和装备，保证应急救援物资处于良好状态，确保工程项目正常完成。</w:t>
      </w:r>
    </w:p>
    <w:p w14:paraId="5EC4FADB">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成交供应商应备有应急预案演练，在出现台风、暴雨等天气影响时，能迅速启动应急预案，开展各项应急处置工作。</w:t>
      </w:r>
    </w:p>
    <w:p w14:paraId="7E58D488">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质保期内成交供应商接到采购人应急维修</w:t>
      </w:r>
      <w:r>
        <w:rPr>
          <w:rFonts w:hint="eastAsia" w:ascii="宋体" w:hAnsi="宋体" w:cs="宋体"/>
          <w:color w:val="auto"/>
          <w:kern w:val="2"/>
          <w:sz w:val="21"/>
          <w:szCs w:val="21"/>
          <w:highlight w:val="none"/>
          <w:lang w:val="en-US" w:eastAsia="zh-CN" w:bidi="ar-SA"/>
        </w:rPr>
        <w:t>通知</w:t>
      </w:r>
      <w:r>
        <w:rPr>
          <w:rFonts w:hint="eastAsia" w:ascii="宋体" w:hAnsi="宋体" w:eastAsia="宋体" w:cs="宋体"/>
          <w:color w:val="auto"/>
          <w:kern w:val="2"/>
          <w:sz w:val="21"/>
          <w:szCs w:val="21"/>
          <w:highlight w:val="none"/>
          <w:lang w:val="en-US" w:eastAsia="zh-CN" w:bidi="ar-SA"/>
        </w:rPr>
        <w:t>时，需在4小时内到达采购人指定地点进行工程修复。</w:t>
      </w:r>
    </w:p>
    <w:p w14:paraId="23A370A8">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工程量清单、图纸</w:t>
      </w:r>
    </w:p>
    <w:p w14:paraId="25659DAA">
      <w:pPr>
        <w:keepNext w:val="0"/>
        <w:keepLines w:val="0"/>
        <w:pageBreakBefore w:val="0"/>
        <w:widowControl w:val="0"/>
        <w:numPr>
          <w:ilvl w:val="0"/>
          <w:numId w:val="0"/>
        </w:numPr>
        <w:tabs>
          <w:tab w:val="left" w:pos="420"/>
          <w:tab w:val="left" w:pos="640"/>
        </w:tabs>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cs="Times New Roman"/>
          <w:color w:val="auto"/>
          <w:szCs w:val="21"/>
        </w:rPr>
      </w:pPr>
      <w:r>
        <w:rPr>
          <w:rFonts w:hint="eastAsia" w:ascii="宋体" w:hAnsi="宋体" w:eastAsia="宋体" w:cs="宋体"/>
          <w:color w:val="auto"/>
          <w:sz w:val="21"/>
          <w:szCs w:val="21"/>
          <w:highlight w:val="none"/>
        </w:rPr>
        <w:t>本项目具体工程量、图纸以采购人发出的招标控制价、图纸为准（详见公告附件）。供应商若成交，经</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确定的最后总报价，在与采购人签订合同前，</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须对应调整工程量清单报价。</w:t>
      </w:r>
    </w:p>
    <w:p w14:paraId="5D23082F">
      <w:pPr>
        <w:adjustRightInd w:val="0"/>
        <w:spacing w:line="360" w:lineRule="auto"/>
        <w:contextualSpacing/>
        <w:jc w:val="left"/>
        <w:rPr>
          <w:rFonts w:ascii="宋体" w:hAnsi="宋体"/>
          <w:color w:val="auto"/>
          <w:szCs w:val="21"/>
        </w:rPr>
      </w:pPr>
    </w:p>
    <w:bookmarkEnd w:id="8"/>
    <w:p w14:paraId="18D3AD8F">
      <w:pPr>
        <w:pStyle w:val="2"/>
        <w:keepNext w:val="0"/>
        <w:keepLines w:val="0"/>
        <w:pageBreakBefore/>
        <w:spacing w:after="240" w:line="360" w:lineRule="auto"/>
        <w:jc w:val="center"/>
        <w:rPr>
          <w:rFonts w:asciiTheme="minorEastAsia" w:hAnsiTheme="minorEastAsia" w:eastAsiaTheme="minorEastAsia"/>
          <w:color w:val="auto"/>
          <w:spacing w:val="20"/>
          <w:sz w:val="32"/>
          <w:szCs w:val="32"/>
        </w:rPr>
      </w:pPr>
      <w:bookmarkStart w:id="10" w:name="_Toc170228130"/>
      <w:r>
        <w:rPr>
          <w:rFonts w:hint="eastAsia" w:asciiTheme="minorEastAsia" w:hAnsiTheme="minorEastAsia" w:eastAsiaTheme="minorEastAsia"/>
          <w:color w:val="auto"/>
          <w:spacing w:val="20"/>
          <w:sz w:val="32"/>
          <w:szCs w:val="32"/>
        </w:rPr>
        <w:t>第三章 磋商须知</w:t>
      </w:r>
      <w:bookmarkEnd w:id="10"/>
    </w:p>
    <w:p w14:paraId="54AB2138">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21"/>
        </w:numPr>
        <w:snapToGrid w:val="0"/>
        <w:spacing w:line="360" w:lineRule="auto"/>
        <w:ind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名词解释</w:t>
      </w:r>
    </w:p>
    <w:p w14:paraId="35B9BC5A">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lang w:eastAsia="zh-Hans"/>
        </w:rPr>
      </w:pPr>
      <w:r>
        <w:rPr>
          <w:rFonts w:ascii="宋体" w:hAnsi="宋体"/>
          <w:color w:val="auto"/>
          <w:kern w:val="0"/>
          <w:szCs w:val="21"/>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lang w:eastAsia="zh-Hans"/>
        </w:rPr>
      </w:pPr>
      <w:r>
        <w:rPr>
          <w:rFonts w:ascii="宋体" w:hAnsi="宋体"/>
          <w:color w:val="auto"/>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lang w:eastAsia="zh-Hans"/>
        </w:rPr>
      </w:pPr>
      <w:r>
        <w:rPr>
          <w:rFonts w:hint="eastAsia" w:ascii="宋体" w:hAnsi="宋体"/>
          <w:color w:val="auto"/>
          <w:kern w:val="0"/>
          <w:szCs w:val="21"/>
          <w:lang w:eastAsia="zh-Hans"/>
        </w:rPr>
        <w:t>供应商：是指向采购人提供货物、工程或者服务的法人、其他组织或者自然人</w:t>
      </w:r>
      <w:r>
        <w:rPr>
          <w:rFonts w:ascii="宋体" w:hAnsi="宋体"/>
          <w:color w:val="auto"/>
          <w:kern w:val="0"/>
          <w:szCs w:val="21"/>
          <w:lang w:eastAsia="zh-Hans"/>
        </w:rPr>
        <w:t>。</w:t>
      </w:r>
    </w:p>
    <w:p w14:paraId="5295F134">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lang w:eastAsia="zh-Hans"/>
        </w:rPr>
      </w:pPr>
      <w:r>
        <w:rPr>
          <w:rFonts w:ascii="宋体" w:hAnsi="宋体"/>
          <w:color w:val="auto"/>
          <w:kern w:val="0"/>
          <w:szCs w:val="21"/>
          <w:lang w:eastAsia="zh-Hans"/>
        </w:rPr>
        <w:t>磋商小组</w:t>
      </w:r>
      <w:r>
        <w:rPr>
          <w:rFonts w:hint="eastAsia" w:ascii="宋体" w:hAnsi="宋体"/>
          <w:color w:val="auto"/>
          <w:kern w:val="0"/>
          <w:szCs w:val="21"/>
          <w:lang w:eastAsia="zh-Hans"/>
        </w:rPr>
        <w:t>：</w:t>
      </w:r>
      <w:r>
        <w:rPr>
          <w:rFonts w:ascii="宋体" w:hAnsi="宋体"/>
          <w:color w:val="auto"/>
          <w:kern w:val="0"/>
          <w:szCs w:val="21"/>
          <w:lang w:eastAsia="zh-Hans"/>
        </w:rPr>
        <w:t>是指</w:t>
      </w:r>
      <w:r>
        <w:rPr>
          <w:rFonts w:hint="eastAsia" w:ascii="宋体" w:hAnsi="宋体"/>
          <w:color w:val="auto"/>
          <w:kern w:val="0"/>
          <w:szCs w:val="21"/>
          <w:lang w:val="en-US" w:eastAsia="zh-CN"/>
        </w:rPr>
        <w:t>参考</w:t>
      </w:r>
      <w:r>
        <w:rPr>
          <w:rFonts w:ascii="宋体" w:hAnsi="宋体"/>
          <w:color w:val="auto"/>
          <w:kern w:val="0"/>
          <w:szCs w:val="21"/>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lang w:eastAsia="zh-Hans"/>
        </w:rPr>
      </w:pPr>
      <w:r>
        <w:rPr>
          <w:rFonts w:ascii="宋体" w:hAnsi="宋体"/>
          <w:color w:val="auto"/>
          <w:kern w:val="0"/>
          <w:szCs w:val="21"/>
          <w:lang w:eastAsia="zh-Hans"/>
        </w:rPr>
        <w:t>成交供应商</w:t>
      </w:r>
      <w:r>
        <w:rPr>
          <w:rFonts w:hint="eastAsia" w:ascii="宋体" w:hAnsi="宋体"/>
          <w:color w:val="auto"/>
          <w:kern w:val="0"/>
          <w:szCs w:val="21"/>
          <w:lang w:eastAsia="zh-Hans"/>
        </w:rPr>
        <w:t>：</w:t>
      </w:r>
      <w:r>
        <w:rPr>
          <w:rFonts w:ascii="宋体" w:hAnsi="宋体"/>
          <w:color w:val="auto"/>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rPr>
      </w:pPr>
      <w:r>
        <w:rPr>
          <w:rFonts w:ascii="宋体" w:hAnsi="宋体"/>
          <w:color w:val="auto"/>
          <w:kern w:val="0"/>
          <w:szCs w:val="21"/>
          <w:lang w:eastAsia="zh-Hans"/>
        </w:rPr>
        <w:t>磋商文件：是指包括磋商公告和磋商文件及其补充、变更和澄清等一系列文件。</w:t>
      </w:r>
    </w:p>
    <w:p w14:paraId="21F46671">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b/>
          <w:color w:val="auto"/>
          <w:kern w:val="0"/>
          <w:szCs w:val="21"/>
        </w:rPr>
      </w:pPr>
      <w:r>
        <w:rPr>
          <w:rFonts w:ascii="宋体" w:hAnsi="宋体"/>
          <w:b/>
          <w:color w:val="auto"/>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本表与</w:t>
            </w:r>
            <w:r>
              <w:rPr>
                <w:rFonts w:hint="eastAsia" w:ascii="宋体" w:hAnsi="宋体"/>
                <w:color w:val="auto"/>
                <w:kern w:val="0"/>
                <w:szCs w:val="21"/>
                <w:lang w:eastAsia="zh-Hans"/>
              </w:rPr>
              <w:t>磋商文件</w:t>
            </w:r>
            <w:r>
              <w:rPr>
                <w:rFonts w:ascii="宋体" w:hAnsi="宋体"/>
                <w:color w:val="auto"/>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color w:val="auto"/>
                <w:kern w:val="0"/>
                <w:szCs w:val="21"/>
                <w:lang w:eastAsia="zh-Hans"/>
              </w:rPr>
            </w:pPr>
            <w:r>
              <w:rPr>
                <w:rFonts w:ascii="宋体" w:hAnsi="宋体"/>
                <w:color w:val="auto"/>
                <w:kern w:val="0"/>
                <w:szCs w:val="21"/>
                <w:lang w:eastAsia="zh-Hans"/>
              </w:rPr>
              <w:t>序号</w:t>
            </w:r>
          </w:p>
        </w:tc>
        <w:tc>
          <w:tcPr>
            <w:tcW w:w="997" w:type="pct"/>
            <w:vAlign w:val="center"/>
          </w:tcPr>
          <w:p w14:paraId="410015B1">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1</w:t>
            </w:r>
          </w:p>
        </w:tc>
        <w:tc>
          <w:tcPr>
            <w:tcW w:w="997" w:type="pct"/>
            <w:vAlign w:val="center"/>
          </w:tcPr>
          <w:p w14:paraId="29C41EE9">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项目属性</w:t>
            </w:r>
            <w:r>
              <w:rPr>
                <w:rFonts w:hint="eastAsia" w:ascii="宋体" w:hAnsi="宋体"/>
                <w:color w:val="auto"/>
                <w:kern w:val="0"/>
                <w:szCs w:val="21"/>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2</w:t>
            </w:r>
          </w:p>
        </w:tc>
        <w:tc>
          <w:tcPr>
            <w:tcW w:w="997" w:type="pct"/>
            <w:vAlign w:val="center"/>
          </w:tcPr>
          <w:p w14:paraId="1F8C0022">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3</w:t>
            </w:r>
          </w:p>
        </w:tc>
        <w:tc>
          <w:tcPr>
            <w:tcW w:w="997" w:type="pct"/>
            <w:vAlign w:val="center"/>
          </w:tcPr>
          <w:p w14:paraId="313B5828">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评</w:t>
            </w:r>
            <w:r>
              <w:rPr>
                <w:rFonts w:hint="eastAsia" w:ascii="宋体" w:hAnsi="宋体"/>
                <w:color w:val="auto"/>
                <w:kern w:val="0"/>
                <w:szCs w:val="21"/>
                <w:lang w:eastAsia="zh-Hans"/>
              </w:rPr>
              <w:t>审</w:t>
            </w:r>
            <w:r>
              <w:rPr>
                <w:rFonts w:ascii="宋体" w:hAnsi="宋体"/>
                <w:color w:val="auto"/>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4</w:t>
            </w:r>
          </w:p>
        </w:tc>
        <w:tc>
          <w:tcPr>
            <w:tcW w:w="997" w:type="pct"/>
            <w:vAlign w:val="center"/>
          </w:tcPr>
          <w:p w14:paraId="45315A86">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5</w:t>
            </w:r>
          </w:p>
        </w:tc>
        <w:tc>
          <w:tcPr>
            <w:tcW w:w="997" w:type="pct"/>
            <w:vAlign w:val="center"/>
          </w:tcPr>
          <w:p w14:paraId="4227C97B">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从提交响应文件的截止之日起90日历天</w:t>
            </w:r>
            <w:r>
              <w:rPr>
                <w:rFonts w:hint="eastAsia" w:ascii="宋体" w:hAnsi="宋体"/>
                <w:color w:val="auto"/>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6</w:t>
            </w:r>
          </w:p>
        </w:tc>
        <w:tc>
          <w:tcPr>
            <w:tcW w:w="997" w:type="pct"/>
            <w:vAlign w:val="center"/>
          </w:tcPr>
          <w:p w14:paraId="435FEBF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保证金</w:t>
            </w:r>
          </w:p>
        </w:tc>
        <w:tc>
          <w:tcPr>
            <w:tcW w:w="3619" w:type="pct"/>
            <w:vAlign w:val="center"/>
          </w:tcPr>
          <w:p w14:paraId="51EB20E4">
            <w:pPr>
              <w:widowControl/>
              <w:snapToGrid w:val="0"/>
              <w:spacing w:line="400" w:lineRule="exact"/>
              <w:contextualSpacing/>
              <w:rPr>
                <w:rFonts w:hint="default" w:ascii="宋体" w:hAnsi="宋体" w:eastAsia="宋体"/>
                <w:color w:val="auto"/>
                <w:kern w:val="0"/>
                <w:szCs w:val="21"/>
                <w:lang w:val="en-US" w:eastAsia="zh-CN"/>
              </w:rPr>
            </w:pPr>
            <w:r>
              <w:rPr>
                <w:rFonts w:hint="eastAsia" w:ascii="宋体" w:hAnsi="宋体"/>
                <w:color w:val="auto"/>
                <w:kern w:val="0"/>
                <w:szCs w:val="21"/>
                <w:lang w:val="en-US" w:eastAsia="zh-CN"/>
              </w:rPr>
              <w:t>本项目不收取</w:t>
            </w:r>
            <w:r>
              <w:rPr>
                <w:rFonts w:hint="eastAsia" w:ascii="宋体" w:hAnsi="宋体"/>
                <w:color w:val="auto"/>
                <w:kern w:val="0"/>
                <w:szCs w:val="21"/>
                <w:lang w:eastAsia="zh-Hans"/>
              </w:rPr>
              <w:t>响应</w:t>
            </w:r>
            <w:r>
              <w:rPr>
                <w:rFonts w:ascii="宋体" w:hAnsi="宋体"/>
                <w:color w:val="auto"/>
                <w:kern w:val="0"/>
                <w:szCs w:val="21"/>
                <w:lang w:eastAsia="zh-Hans"/>
              </w:rPr>
              <w:t>保证金</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7</w:t>
            </w:r>
          </w:p>
        </w:tc>
        <w:tc>
          <w:tcPr>
            <w:tcW w:w="997" w:type="pct"/>
            <w:vAlign w:val="center"/>
          </w:tcPr>
          <w:p w14:paraId="7CD85AC6">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lang w:eastAsia="zh-Hans"/>
              </w:rPr>
            </w:pPr>
            <w:r>
              <w:rPr>
                <w:rFonts w:ascii="宋体" w:hAnsi="宋体"/>
                <w:b/>
                <w:color w:val="auto"/>
                <w:kern w:val="0"/>
                <w:szCs w:val="21"/>
                <w:lang w:eastAsia="zh-Hans"/>
              </w:rPr>
              <w:t>一、电子</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366DC476">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电</w:t>
            </w:r>
            <w:r>
              <w:rPr>
                <w:rFonts w:hint="eastAsia" w:ascii="宋体" w:hAnsi="宋体"/>
                <w:color w:val="auto"/>
                <w:kern w:val="0"/>
                <w:szCs w:val="21"/>
                <w:lang w:eastAsia="zh-Hans"/>
              </w:rPr>
              <w:t>子响应</w:t>
            </w:r>
            <w:r>
              <w:rPr>
                <w:rFonts w:ascii="宋体" w:hAnsi="宋体"/>
                <w:color w:val="auto"/>
                <w:kern w:val="0"/>
                <w:szCs w:val="21"/>
                <w:lang w:eastAsia="zh-Hans"/>
              </w:rPr>
              <w:t>文件U盘(或光盘)</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w:t>
            </w:r>
          </w:p>
          <w:p w14:paraId="2C16A99A">
            <w:pPr>
              <w:widowControl/>
              <w:snapToGrid w:val="0"/>
              <w:spacing w:line="400" w:lineRule="exact"/>
              <w:contextualSpacing/>
              <w:rPr>
                <w:rFonts w:ascii="宋体" w:hAnsi="宋体"/>
                <w:color w:val="auto"/>
                <w:kern w:val="0"/>
                <w:szCs w:val="21"/>
              </w:rPr>
            </w:pPr>
            <w:r>
              <w:rPr>
                <w:rFonts w:ascii="宋体" w:hAnsi="宋体"/>
                <w:b/>
                <w:color w:val="auto"/>
                <w:kern w:val="0"/>
                <w:szCs w:val="21"/>
                <w:lang w:eastAsia="zh-Hans"/>
              </w:rPr>
              <w:t>二、</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7C753E67">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文件正本</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响应</w:t>
            </w:r>
            <w:r>
              <w:rPr>
                <w:rFonts w:ascii="宋体" w:hAnsi="宋体"/>
                <w:color w:val="auto"/>
                <w:kern w:val="0"/>
                <w:szCs w:val="21"/>
                <w:lang w:eastAsia="zh-Hans"/>
              </w:rPr>
              <w:t>文件副本</w:t>
            </w:r>
            <w:r>
              <w:rPr>
                <w:rFonts w:hint="eastAsia" w:ascii="宋体" w:hAnsi="宋体"/>
                <w:color w:val="auto"/>
                <w:kern w:val="0"/>
                <w:szCs w:val="21"/>
              </w:rPr>
              <w:t>3</w:t>
            </w:r>
            <w:r>
              <w:rPr>
                <w:rFonts w:ascii="宋体" w:hAnsi="宋体"/>
                <w:color w:val="auto"/>
                <w:kern w:val="0"/>
                <w:szCs w:val="21"/>
                <w:lang w:eastAsia="zh-Hans"/>
              </w:rPr>
              <w:t>份。</w:t>
            </w:r>
          </w:p>
          <w:p w14:paraId="13C06A1E">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（递交的</w:t>
            </w:r>
            <w:r>
              <w:rPr>
                <w:rFonts w:hint="eastAsia" w:ascii="宋体" w:hAnsi="宋体"/>
                <w:color w:val="auto"/>
                <w:kern w:val="0"/>
                <w:szCs w:val="21"/>
                <w:lang w:eastAsia="zh-Hans"/>
              </w:rPr>
              <w:t>响应</w:t>
            </w:r>
            <w:r>
              <w:rPr>
                <w:rFonts w:ascii="宋体" w:hAnsi="宋体"/>
                <w:color w:val="auto"/>
                <w:kern w:val="0"/>
                <w:szCs w:val="21"/>
                <w:lang w:eastAsia="zh-Hans"/>
              </w:rPr>
              <w:t>文件需密封完好，</w:t>
            </w:r>
            <w:r>
              <w:rPr>
                <w:rFonts w:hint="eastAsia" w:ascii="宋体" w:hAnsi="宋体"/>
                <w:color w:val="auto"/>
                <w:kern w:val="0"/>
                <w:szCs w:val="21"/>
                <w:lang w:eastAsia="zh-Hans"/>
              </w:rPr>
              <w:t>每套响应文件须清楚地标明“正本”或“副本”。若副本与正本不符，以正本为准。</w:t>
            </w:r>
            <w:r>
              <w:rPr>
                <w:rFonts w:ascii="宋体" w:hAnsi="宋体"/>
                <w:color w:val="auto"/>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8</w:t>
            </w:r>
          </w:p>
        </w:tc>
        <w:tc>
          <w:tcPr>
            <w:tcW w:w="997" w:type="pct"/>
            <w:vAlign w:val="center"/>
          </w:tcPr>
          <w:p w14:paraId="1C2DF29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成交</w:t>
            </w:r>
            <w:r>
              <w:rPr>
                <w:rFonts w:ascii="宋体" w:hAnsi="宋体"/>
                <w:color w:val="auto"/>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9</w:t>
            </w:r>
          </w:p>
        </w:tc>
        <w:tc>
          <w:tcPr>
            <w:tcW w:w="997" w:type="pct"/>
            <w:vAlign w:val="center"/>
          </w:tcPr>
          <w:p w14:paraId="26DA4434">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10</w:t>
            </w:r>
          </w:p>
        </w:tc>
        <w:tc>
          <w:tcPr>
            <w:tcW w:w="997" w:type="pct"/>
            <w:vAlign w:val="center"/>
          </w:tcPr>
          <w:p w14:paraId="77928DA1">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3家</w:t>
            </w:r>
          </w:p>
          <w:p w14:paraId="3DEA56F3">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11</w:t>
            </w:r>
          </w:p>
        </w:tc>
        <w:tc>
          <w:tcPr>
            <w:tcW w:w="997" w:type="pct"/>
            <w:vAlign w:val="center"/>
          </w:tcPr>
          <w:p w14:paraId="085F7BDB">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成交</w:t>
            </w:r>
            <w:r>
              <w:rPr>
                <w:rFonts w:ascii="宋体" w:hAnsi="宋体"/>
                <w:color w:val="auto"/>
                <w:kern w:val="0"/>
                <w:szCs w:val="21"/>
                <w:lang w:eastAsia="zh-Hans"/>
              </w:rPr>
              <w:t>供应商确定方式</w:t>
            </w:r>
          </w:p>
        </w:tc>
        <w:tc>
          <w:tcPr>
            <w:tcW w:w="3619" w:type="pct"/>
            <w:vAlign w:val="center"/>
          </w:tcPr>
          <w:p w14:paraId="521F238D">
            <w:pPr>
              <w:widowControl/>
              <w:snapToGrid w:val="0"/>
              <w:spacing w:line="400" w:lineRule="exact"/>
              <w:contextualSpacing/>
              <w:rPr>
                <w:rFonts w:hint="eastAsia" w:ascii="宋体" w:hAnsi="宋体" w:eastAsia="宋体"/>
                <w:color w:val="auto"/>
                <w:kern w:val="0"/>
                <w:szCs w:val="21"/>
                <w:lang w:eastAsia="zh-CN"/>
              </w:rPr>
            </w:pPr>
            <w:r>
              <w:rPr>
                <w:rFonts w:ascii="宋体" w:hAnsi="宋体"/>
                <w:color w:val="auto"/>
                <w:kern w:val="0"/>
                <w:szCs w:val="21"/>
                <w:lang w:eastAsia="zh-Hans"/>
              </w:rPr>
              <w:t>采购人按照评审报告中推荐的成交候选人确定</w:t>
            </w:r>
            <w:r>
              <w:rPr>
                <w:rFonts w:hint="eastAsia" w:ascii="宋体" w:hAnsi="宋体"/>
                <w:color w:val="auto"/>
                <w:kern w:val="0"/>
                <w:szCs w:val="21"/>
                <w:lang w:eastAsia="zh-CN"/>
              </w:rPr>
              <w:t>成交供应商</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12</w:t>
            </w:r>
          </w:p>
        </w:tc>
        <w:tc>
          <w:tcPr>
            <w:tcW w:w="997" w:type="pct"/>
            <w:vAlign w:val="center"/>
          </w:tcPr>
          <w:p w14:paraId="4B465B2B">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代理服务费</w:t>
            </w:r>
          </w:p>
        </w:tc>
        <w:tc>
          <w:tcPr>
            <w:tcW w:w="3619" w:type="pct"/>
            <w:vAlign w:val="center"/>
          </w:tcPr>
          <w:p w14:paraId="652453DD">
            <w:pPr>
              <w:widowControl/>
              <w:snapToGrid w:val="0"/>
              <w:spacing w:line="400" w:lineRule="exact"/>
              <w:contextualSpacing/>
              <w:rPr>
                <w:rFonts w:hint="default" w:ascii="宋体" w:hAnsi="宋体" w:eastAsia="宋体"/>
                <w:color w:val="auto"/>
                <w:kern w:val="0"/>
                <w:szCs w:val="21"/>
                <w:lang w:val="en-US" w:eastAsia="zh-CN"/>
              </w:rPr>
            </w:pPr>
            <w:r>
              <w:rPr>
                <w:rFonts w:ascii="宋体" w:hAnsi="宋体"/>
                <w:color w:val="auto"/>
                <w:kern w:val="0"/>
                <w:szCs w:val="21"/>
                <w:lang w:eastAsia="zh-Hans"/>
              </w:rPr>
              <w:t>收取。采购机构代理</w:t>
            </w:r>
            <w:r>
              <w:rPr>
                <w:rFonts w:hint="eastAsia" w:ascii="宋体" w:hAnsi="宋体"/>
                <w:color w:val="auto"/>
                <w:kern w:val="0"/>
                <w:szCs w:val="21"/>
                <w:lang w:val="en-US" w:eastAsia="zh-CN"/>
              </w:rPr>
              <w:t>向成交供应商定额收取服务费¥6,000.00元（人民币陆仟元整）</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13</w:t>
            </w:r>
          </w:p>
        </w:tc>
        <w:tc>
          <w:tcPr>
            <w:tcW w:w="997" w:type="pct"/>
            <w:vAlign w:val="center"/>
          </w:tcPr>
          <w:p w14:paraId="2B959E10">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代理服务费收取方式</w:t>
            </w:r>
          </w:p>
        </w:tc>
        <w:tc>
          <w:tcPr>
            <w:tcW w:w="3619" w:type="pct"/>
            <w:vAlign w:val="center"/>
          </w:tcPr>
          <w:p w14:paraId="25DD9A90">
            <w:pPr>
              <w:widowControl/>
              <w:snapToGrid w:val="0"/>
              <w:spacing w:line="400" w:lineRule="exact"/>
              <w:contextualSpacing/>
              <w:rPr>
                <w:rFonts w:hint="eastAsia" w:ascii="宋体" w:hAnsi="宋体" w:eastAsia="宋体"/>
                <w:color w:val="auto"/>
                <w:kern w:val="0"/>
                <w:szCs w:val="21"/>
                <w:lang w:eastAsia="zh-CN"/>
              </w:rPr>
            </w:pPr>
            <w:r>
              <w:rPr>
                <w:rFonts w:ascii="宋体" w:hAnsi="宋体"/>
                <w:color w:val="auto"/>
                <w:kern w:val="0"/>
                <w:szCs w:val="21"/>
                <w:lang w:eastAsia="zh-Hans"/>
              </w:rPr>
              <w:t>向</w:t>
            </w:r>
            <w:r>
              <w:rPr>
                <w:rFonts w:hint="eastAsia" w:ascii="宋体" w:hAnsi="宋体"/>
                <w:color w:val="auto"/>
                <w:kern w:val="0"/>
                <w:szCs w:val="21"/>
                <w:lang w:eastAsia="zh-Hans"/>
              </w:rPr>
              <w:t>成交</w:t>
            </w:r>
            <w:r>
              <w:rPr>
                <w:rFonts w:ascii="宋体" w:hAnsi="宋体"/>
                <w:color w:val="auto"/>
                <w:kern w:val="0"/>
                <w:szCs w:val="21"/>
                <w:lang w:eastAsia="zh-Hans"/>
              </w:rPr>
              <w:t>供应商收取</w:t>
            </w:r>
            <w:r>
              <w:rPr>
                <w:rFonts w:hint="eastAsia" w:ascii="宋体" w:hAnsi="宋体"/>
                <w:color w:val="auto"/>
                <w:kern w:val="0"/>
                <w:szCs w:val="21"/>
                <w:lang w:eastAsia="zh-CN"/>
              </w:rPr>
              <w:t>。</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2E80AFAF">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14</w:t>
            </w:r>
          </w:p>
        </w:tc>
        <w:tc>
          <w:tcPr>
            <w:tcW w:w="997" w:type="pct"/>
            <w:vAlign w:val="center"/>
          </w:tcPr>
          <w:p w14:paraId="19E08F0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履约担保</w:t>
            </w:r>
          </w:p>
        </w:tc>
        <w:tc>
          <w:tcPr>
            <w:tcW w:w="3619" w:type="pct"/>
            <w:vAlign w:val="center"/>
          </w:tcPr>
          <w:p w14:paraId="56DC2A87">
            <w:pPr>
              <w:widowControl/>
              <w:snapToGrid w:val="0"/>
              <w:spacing w:line="400" w:lineRule="exact"/>
              <w:contextualSpacing/>
              <w:rPr>
                <w:rFonts w:hint="default" w:ascii="宋体" w:hAnsi="宋体" w:eastAsia="宋体"/>
                <w:color w:val="auto"/>
                <w:kern w:val="0"/>
                <w:szCs w:val="21"/>
                <w:lang w:val="en-US" w:eastAsia="zh-CN"/>
              </w:rPr>
            </w:pPr>
            <w:r>
              <w:rPr>
                <w:rFonts w:hint="eastAsia" w:ascii="宋体" w:hAnsi="宋体"/>
                <w:color w:val="auto"/>
                <w:szCs w:val="21"/>
                <w:lang w:val="en-US" w:eastAsia="zh-CN"/>
              </w:rPr>
              <w:t>本项目不收取履约担保。</w:t>
            </w:r>
          </w:p>
        </w:tc>
      </w:tr>
    </w:tbl>
    <w:p w14:paraId="420D7E1F">
      <w:pPr>
        <w:widowControl/>
        <w:snapToGrid w:val="0"/>
        <w:spacing w:before="312" w:beforeLines="100" w:line="360" w:lineRule="auto"/>
        <w:contextualSpacing/>
        <w:jc w:val="left"/>
        <w:outlineLvl w:val="2"/>
        <w:rPr>
          <w:rFonts w:ascii="宋体" w:hAnsi="宋体"/>
          <w:b/>
          <w:color w:val="auto"/>
          <w:kern w:val="0"/>
          <w:szCs w:val="21"/>
        </w:rPr>
      </w:pPr>
    </w:p>
    <w:p w14:paraId="00DD2CF4">
      <w:pPr>
        <w:pStyle w:val="70"/>
        <w:widowControl/>
        <w:numPr>
          <w:ilvl w:val="0"/>
          <w:numId w:val="21"/>
        </w:numPr>
        <w:snapToGrid w:val="0"/>
        <w:spacing w:line="360" w:lineRule="auto"/>
        <w:ind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说明</w:t>
      </w:r>
    </w:p>
    <w:p w14:paraId="40124942">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总则</w:t>
      </w:r>
    </w:p>
    <w:p w14:paraId="189140CC">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本磋商文件</w:t>
      </w:r>
      <w:r>
        <w:rPr>
          <w:rFonts w:hint="eastAsia" w:ascii="宋体" w:hAnsi="宋体"/>
          <w:color w:val="auto"/>
          <w:kern w:val="0"/>
          <w:szCs w:val="21"/>
          <w:lang w:eastAsia="zh-Hans"/>
        </w:rPr>
        <w:t>参考</w:t>
      </w:r>
      <w:r>
        <w:rPr>
          <w:rFonts w:ascii="宋体" w:hAnsi="宋体"/>
          <w:color w:val="auto"/>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color w:val="auto"/>
          <w:kern w:val="0"/>
          <w:szCs w:val="21"/>
          <w:lang w:eastAsia="zh-Hans"/>
        </w:rPr>
        <w:t>等</w:t>
      </w:r>
      <w:r>
        <w:rPr>
          <w:rFonts w:ascii="宋体" w:hAnsi="宋体"/>
          <w:color w:val="auto"/>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本次竞争性磋商项目，是以磋商公告的方式邀请非特定的供应商参加磋商。</w:t>
      </w:r>
    </w:p>
    <w:p w14:paraId="3A82A57B">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适用范围</w:t>
      </w:r>
    </w:p>
    <w:p w14:paraId="41132A63">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本磋商文件仅适用于本次磋商公告中所涉及的项目和内容。</w:t>
      </w:r>
    </w:p>
    <w:p w14:paraId="174DF57A">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进口产品</w:t>
      </w:r>
    </w:p>
    <w:p w14:paraId="24CF172C">
      <w:pPr>
        <w:widowControl/>
        <w:snapToGrid w:val="0"/>
        <w:spacing w:line="360" w:lineRule="auto"/>
        <w:ind w:firstLine="424" w:firstLineChars="202"/>
        <w:contextualSpacing/>
        <w:jc w:val="left"/>
        <w:rPr>
          <w:rFonts w:ascii="宋体" w:hAnsi="宋体"/>
          <w:color w:val="auto"/>
          <w:kern w:val="0"/>
          <w:szCs w:val="21"/>
          <w:lang w:eastAsia="zh-Hans"/>
        </w:rPr>
      </w:pPr>
      <w:r>
        <w:rPr>
          <w:rFonts w:ascii="宋体" w:hAnsi="宋体"/>
          <w:color w:val="auto"/>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color w:val="auto"/>
          <w:kern w:val="0"/>
          <w:szCs w:val="21"/>
          <w:lang w:eastAsia="zh-Hans"/>
        </w:rPr>
      </w:pPr>
      <w:r>
        <w:rPr>
          <w:rFonts w:ascii="宋体" w:hAnsi="宋体"/>
          <w:color w:val="auto"/>
          <w:kern w:val="0"/>
          <w:szCs w:val="21"/>
          <w:lang w:eastAsia="zh-Hans"/>
        </w:rPr>
        <w:t>若本项目不允许采购进口产品，如供应商所投产品为进口产品，其响应将被认定为响应无效。</w:t>
      </w:r>
    </w:p>
    <w:p w14:paraId="46013E8F">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磋商费用</w:t>
      </w:r>
    </w:p>
    <w:p w14:paraId="38C9D2F6">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以联合体形式磋商的，应符合以下规定：</w:t>
      </w:r>
    </w:p>
    <w:p w14:paraId="30891E70">
      <w:pPr>
        <w:pStyle w:val="70"/>
        <w:widowControl/>
        <w:numPr>
          <w:ilvl w:val="0"/>
          <w:numId w:val="24"/>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4"/>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4"/>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对于需交响应保证金的，以牵头方名义缴纳。</w:t>
      </w:r>
    </w:p>
    <w:p w14:paraId="71C6890E">
      <w:pPr>
        <w:pStyle w:val="70"/>
        <w:widowControl/>
        <w:numPr>
          <w:ilvl w:val="0"/>
          <w:numId w:val="24"/>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联合体成员存在不良信用记录的，视同联合体存在不良信用记录。</w:t>
      </w:r>
    </w:p>
    <w:p w14:paraId="7FF8EBC4">
      <w:pPr>
        <w:pStyle w:val="70"/>
        <w:widowControl/>
        <w:numPr>
          <w:ilvl w:val="0"/>
          <w:numId w:val="24"/>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4"/>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color w:val="auto"/>
          <w:kern w:val="0"/>
          <w:szCs w:val="21"/>
          <w:lang w:eastAsia="zh-Hans"/>
        </w:rPr>
      </w:pPr>
      <w:r>
        <w:rPr>
          <w:rFonts w:ascii="宋体" w:hAnsi="宋体"/>
          <w:b/>
          <w:color w:val="auto"/>
          <w:kern w:val="0"/>
          <w:szCs w:val="21"/>
          <w:lang w:eastAsia="zh-Hans"/>
        </w:rPr>
        <w:t>6.关联企业响应说明</w:t>
      </w:r>
    </w:p>
    <w:p w14:paraId="18027132">
      <w:pPr>
        <w:pStyle w:val="70"/>
        <w:widowControl/>
        <w:numPr>
          <w:ilvl w:val="0"/>
          <w:numId w:val="25"/>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5"/>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color w:val="auto"/>
          <w:kern w:val="0"/>
          <w:szCs w:val="21"/>
          <w:lang w:eastAsia="zh-Hans"/>
        </w:rPr>
      </w:pPr>
      <w:r>
        <w:rPr>
          <w:rFonts w:ascii="宋体" w:hAnsi="宋体"/>
          <w:b/>
          <w:color w:val="auto"/>
          <w:kern w:val="0"/>
          <w:szCs w:val="21"/>
          <w:lang w:eastAsia="zh-Hans"/>
        </w:rPr>
        <w:t>7.关于中小微企业响应</w:t>
      </w:r>
    </w:p>
    <w:p w14:paraId="2105E785">
      <w:pPr>
        <w:pStyle w:val="70"/>
        <w:widowControl/>
        <w:numPr>
          <w:ilvl w:val="0"/>
          <w:numId w:val="26"/>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6ECFF586">
      <w:pPr>
        <w:pStyle w:val="70"/>
        <w:widowControl/>
        <w:numPr>
          <w:ilvl w:val="0"/>
          <w:numId w:val="26"/>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6"/>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3D68AD59">
      <w:pPr>
        <w:widowControl/>
        <w:snapToGrid w:val="0"/>
        <w:spacing w:line="360" w:lineRule="auto"/>
        <w:contextualSpacing/>
        <w:jc w:val="left"/>
        <w:outlineLvl w:val="3"/>
        <w:rPr>
          <w:rFonts w:ascii="宋体" w:hAnsi="宋体"/>
          <w:color w:val="auto"/>
          <w:kern w:val="0"/>
          <w:szCs w:val="21"/>
          <w:lang w:eastAsia="zh-Hans"/>
        </w:rPr>
      </w:pPr>
      <w:r>
        <w:rPr>
          <w:rFonts w:ascii="宋体" w:hAnsi="宋体"/>
          <w:b/>
          <w:color w:val="auto"/>
          <w:kern w:val="0"/>
          <w:szCs w:val="21"/>
          <w:lang w:eastAsia="zh-Hans"/>
        </w:rPr>
        <w:t>8.纪律与保密事项</w:t>
      </w:r>
    </w:p>
    <w:p w14:paraId="73CEF96F">
      <w:pPr>
        <w:pStyle w:val="70"/>
        <w:widowControl/>
        <w:numPr>
          <w:ilvl w:val="0"/>
          <w:numId w:val="27"/>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7"/>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color w:val="auto"/>
          <w:kern w:val="0"/>
          <w:szCs w:val="21"/>
          <w:lang w:eastAsia="zh-Hans"/>
        </w:rPr>
      </w:pPr>
      <w:r>
        <w:rPr>
          <w:rFonts w:ascii="宋体" w:hAnsi="宋体"/>
          <w:b/>
          <w:color w:val="auto"/>
          <w:kern w:val="0"/>
          <w:szCs w:val="21"/>
          <w:lang w:eastAsia="zh-Hans"/>
        </w:rPr>
        <w:t>9.语言文字以及度量衡单位</w:t>
      </w:r>
    </w:p>
    <w:p w14:paraId="7B14278D">
      <w:pPr>
        <w:pStyle w:val="70"/>
        <w:widowControl/>
        <w:numPr>
          <w:ilvl w:val="0"/>
          <w:numId w:val="28"/>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8"/>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8"/>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color w:val="auto"/>
          <w:kern w:val="0"/>
          <w:szCs w:val="21"/>
          <w:lang w:eastAsia="zh-Hans"/>
        </w:rPr>
      </w:pPr>
      <w:r>
        <w:rPr>
          <w:rFonts w:ascii="宋体" w:hAnsi="宋体"/>
          <w:b/>
          <w:color w:val="auto"/>
          <w:kern w:val="0"/>
          <w:szCs w:val="21"/>
          <w:lang w:eastAsia="zh-Hans"/>
        </w:rPr>
        <w:t>10. 现场踏勘（如有）</w:t>
      </w:r>
    </w:p>
    <w:p w14:paraId="5713EDCD">
      <w:pPr>
        <w:pStyle w:val="70"/>
        <w:widowControl/>
        <w:numPr>
          <w:ilvl w:val="0"/>
          <w:numId w:val="29"/>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磋商文件规定组织踏勘现场的，采购人按磋商文件规定的时间、地点组织供应商踏勘项目现场。</w:t>
      </w:r>
    </w:p>
    <w:p w14:paraId="3296BA13">
      <w:pPr>
        <w:pStyle w:val="70"/>
        <w:widowControl/>
        <w:numPr>
          <w:ilvl w:val="0"/>
          <w:numId w:val="29"/>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供应商自行承担踏勘现场发生的责任、风险和自身费用。</w:t>
      </w:r>
    </w:p>
    <w:p w14:paraId="5B6D3441">
      <w:pPr>
        <w:pStyle w:val="70"/>
        <w:widowControl/>
        <w:numPr>
          <w:ilvl w:val="0"/>
          <w:numId w:val="29"/>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采购人在踏勘现场中介绍的资料和数据等，不构成对磋商文件的修改或不作为供应商编制响应文件的依据。</w:t>
      </w:r>
    </w:p>
    <w:p w14:paraId="077A9B27">
      <w:pPr>
        <w:pStyle w:val="70"/>
        <w:widowControl/>
        <w:numPr>
          <w:ilvl w:val="0"/>
          <w:numId w:val="21"/>
        </w:numPr>
        <w:snapToGrid w:val="0"/>
        <w:spacing w:line="360" w:lineRule="auto"/>
        <w:ind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磋商文件的澄清和修改</w:t>
      </w:r>
    </w:p>
    <w:p w14:paraId="059ECC1D">
      <w:pPr>
        <w:pStyle w:val="70"/>
        <w:widowControl/>
        <w:numPr>
          <w:ilvl w:val="0"/>
          <w:numId w:val="30"/>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30"/>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30"/>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21"/>
        </w:numPr>
        <w:snapToGrid w:val="0"/>
        <w:spacing w:line="360" w:lineRule="auto"/>
        <w:ind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响应要求</w:t>
      </w:r>
    </w:p>
    <w:p w14:paraId="215666C0">
      <w:pPr>
        <w:pStyle w:val="70"/>
        <w:widowControl/>
        <w:numPr>
          <w:ilvl w:val="0"/>
          <w:numId w:val="31"/>
        </w:numPr>
        <w:snapToGrid w:val="0"/>
        <w:spacing w:line="360" w:lineRule="auto"/>
        <w:ind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响应文件的制作</w:t>
      </w:r>
    </w:p>
    <w:p w14:paraId="4CCA673A">
      <w:pPr>
        <w:pStyle w:val="70"/>
        <w:widowControl/>
        <w:numPr>
          <w:ilvl w:val="0"/>
          <w:numId w:val="32"/>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32"/>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32"/>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磋商报价不得有选择性报价和附有条件的报价，否则将导致响应无效。</w:t>
      </w:r>
    </w:p>
    <w:p w14:paraId="2AAD5990">
      <w:pPr>
        <w:pStyle w:val="70"/>
        <w:widowControl/>
        <w:numPr>
          <w:ilvl w:val="0"/>
          <w:numId w:val="32"/>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如有对多个采购包响应的，要对每个采购包独立制作电子响应文件。</w:t>
      </w:r>
    </w:p>
    <w:p w14:paraId="0E273CF8">
      <w:pPr>
        <w:pStyle w:val="70"/>
        <w:widowControl/>
        <w:numPr>
          <w:ilvl w:val="0"/>
          <w:numId w:val="32"/>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供应商不得将同一个项目或同一个采购包的内容拆开响应，否则其报价将被视为非实质性响应。</w:t>
      </w:r>
    </w:p>
    <w:p w14:paraId="57462301">
      <w:pPr>
        <w:pStyle w:val="70"/>
        <w:widowControl/>
        <w:numPr>
          <w:ilvl w:val="0"/>
          <w:numId w:val="32"/>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供应商须对磋商文件的对应要求给予唯一的实质性响应，否则将视为不响应。</w:t>
      </w:r>
    </w:p>
    <w:p w14:paraId="68B87D3F">
      <w:pPr>
        <w:pStyle w:val="70"/>
        <w:widowControl/>
        <w:numPr>
          <w:ilvl w:val="0"/>
          <w:numId w:val="32"/>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磋商文件中，凡标有“</w:t>
      </w:r>
      <w:r>
        <w:rPr>
          <w:rFonts w:ascii="宋体" w:hAnsi="宋体" w:cs="Segoe UI Symbol"/>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的地方均为实质性响应条款，供应商若有一项带“</w:t>
      </w:r>
      <w:r>
        <w:rPr>
          <w:rFonts w:ascii="宋体" w:hAnsi="宋体" w:cs="Segoe UI Symbol"/>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的条款未响应或不满足，将按无效响应处理。</w:t>
      </w:r>
    </w:p>
    <w:p w14:paraId="6F07C3D3">
      <w:pPr>
        <w:pStyle w:val="70"/>
        <w:widowControl/>
        <w:numPr>
          <w:ilvl w:val="0"/>
          <w:numId w:val="32"/>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32"/>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32"/>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lang w:eastAsia="zh-Hans"/>
        </w:rPr>
        <w:t>并书面报告</w:t>
      </w:r>
      <w:r>
        <w:rPr>
          <w:rFonts w:hint="eastAsia" w:ascii="宋体" w:hAnsi="宋体"/>
          <w:color w:val="auto"/>
          <w:kern w:val="0"/>
          <w:szCs w:val="21"/>
          <w:lang w:val="en-US" w:eastAsia="zh-CN"/>
        </w:rPr>
        <w:t>采购人有关</w:t>
      </w:r>
      <w:r>
        <w:rPr>
          <w:rFonts w:hint="eastAsia" w:ascii="宋体" w:hAnsi="宋体"/>
          <w:color w:val="auto"/>
          <w:kern w:val="0"/>
          <w:szCs w:val="21"/>
          <w:lang w:eastAsia="zh-Hans"/>
        </w:rPr>
        <w:t>监督管理部门</w:t>
      </w:r>
      <w:r>
        <w:rPr>
          <w:rFonts w:ascii="宋体" w:hAnsi="宋体"/>
          <w:color w:val="auto"/>
          <w:kern w:val="0"/>
          <w:szCs w:val="21"/>
          <w:lang w:eastAsia="zh-Hans"/>
        </w:rPr>
        <w:t>。</w:t>
      </w:r>
    </w:p>
    <w:p w14:paraId="3B2AA416">
      <w:pPr>
        <w:pStyle w:val="70"/>
        <w:widowControl/>
        <w:numPr>
          <w:ilvl w:val="0"/>
          <w:numId w:val="31"/>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1" w:name="_Toc410738954"/>
      <w:bookmarkStart w:id="12" w:name="_Toc410736154"/>
      <w:bookmarkStart w:id="13" w:name="_Toc416771341"/>
      <w:bookmarkStart w:id="14" w:name="_Toc416770231"/>
      <w:r>
        <w:rPr>
          <w:rFonts w:hint="eastAsia" w:asciiTheme="minorEastAsia" w:hAnsiTheme="minorEastAsia" w:eastAsiaTheme="minorEastAsia"/>
          <w:b/>
          <w:bCs/>
          <w:color w:val="auto"/>
        </w:rPr>
        <w:t>响应文件的式样和签署</w:t>
      </w:r>
      <w:bookmarkEnd w:id="11"/>
      <w:bookmarkEnd w:id="12"/>
      <w:bookmarkEnd w:id="13"/>
      <w:bookmarkEnd w:id="14"/>
    </w:p>
    <w:p w14:paraId="6DE5B1BD">
      <w:pPr>
        <w:pStyle w:val="70"/>
        <w:numPr>
          <w:ilvl w:val="0"/>
          <w:numId w:val="33"/>
        </w:numPr>
        <w:tabs>
          <w:tab w:val="left" w:pos="567"/>
          <w:tab w:val="left" w:pos="851"/>
        </w:tabs>
        <w:autoSpaceDE w:val="0"/>
        <w:autoSpaceDN w:val="0"/>
        <w:spacing w:line="360" w:lineRule="auto"/>
        <w:ind w:left="567" w:hanging="567" w:firstLineChars="0"/>
        <w:jc w:val="left"/>
        <w:rPr>
          <w:rFonts w:ascii="宋体" w:hAnsi="宋体"/>
          <w:color w:val="auto"/>
        </w:rPr>
      </w:pPr>
      <w:r>
        <w:rPr>
          <w:rFonts w:hint="eastAsia" w:ascii="宋体" w:hAnsi="宋体"/>
          <w:bCs/>
          <w:color w:val="auto"/>
          <w:szCs w:val="21"/>
        </w:rPr>
        <w:t>响应文件的式样：供应商应准备一份响应文件正本、电子响应文件和</w:t>
      </w:r>
      <w:r>
        <w:rPr>
          <w:rFonts w:hint="eastAsia" w:ascii="宋体" w:hAnsi="宋体"/>
          <w:b/>
          <w:bCs/>
          <w:color w:val="auto"/>
          <w:szCs w:val="21"/>
          <w:u w:val="single"/>
        </w:rPr>
        <w:t>磋商须知前附表</w:t>
      </w:r>
      <w:r>
        <w:rPr>
          <w:rFonts w:hint="eastAsia" w:ascii="宋体" w:hAnsi="宋体"/>
          <w:bCs/>
          <w:color w:val="auto"/>
          <w:szCs w:val="21"/>
        </w:rPr>
        <w:t>中规定数目的副本，响应文件的副本可采用正本的复印件。每套响应文件须清楚地标明“正本”或“副本”。若副本与正本不符，以正本为准。</w:t>
      </w:r>
    </w:p>
    <w:p w14:paraId="1FE08005">
      <w:pPr>
        <w:pStyle w:val="70"/>
        <w:numPr>
          <w:ilvl w:val="0"/>
          <w:numId w:val="33"/>
        </w:numPr>
        <w:tabs>
          <w:tab w:val="left" w:pos="567"/>
          <w:tab w:val="left" w:pos="851"/>
        </w:tabs>
        <w:autoSpaceDE w:val="0"/>
        <w:autoSpaceDN w:val="0"/>
        <w:spacing w:line="360" w:lineRule="auto"/>
        <w:ind w:left="567" w:hanging="567" w:firstLineChars="0"/>
        <w:jc w:val="left"/>
        <w:rPr>
          <w:rFonts w:ascii="宋体" w:hAnsi="宋体" w:cs="宋体"/>
          <w:color w:val="auto"/>
          <w:lang w:eastAsia="zh-TW"/>
        </w:rPr>
      </w:pPr>
      <w:r>
        <w:rPr>
          <w:rFonts w:hint="eastAsia" w:ascii="宋体" w:hAnsi="宋体" w:cs="宋体"/>
          <w:color w:val="auto"/>
          <w:lang w:eastAsia="zh-TW"/>
        </w:rPr>
        <w:t>响应文件</w:t>
      </w:r>
      <w:r>
        <w:rPr>
          <w:rFonts w:hint="eastAsia" w:ascii="宋体" w:hAnsi="宋体" w:cs="宋体"/>
          <w:color w:val="auto"/>
        </w:rPr>
        <w:t>的签署</w:t>
      </w:r>
    </w:p>
    <w:p w14:paraId="029C0A13">
      <w:pPr>
        <w:pStyle w:val="70"/>
        <w:numPr>
          <w:ilvl w:val="0"/>
          <w:numId w:val="34"/>
        </w:numPr>
        <w:tabs>
          <w:tab w:val="left" w:pos="360"/>
          <w:tab w:val="left" w:pos="567"/>
          <w:tab w:val="left" w:pos="851"/>
        </w:tabs>
        <w:autoSpaceDE w:val="0"/>
        <w:autoSpaceDN w:val="0"/>
        <w:spacing w:line="360" w:lineRule="auto"/>
        <w:ind w:left="567" w:hanging="567" w:firstLineChars="0"/>
        <w:rPr>
          <w:rFonts w:ascii="宋体" w:hAnsi="宋体" w:cs="宋体"/>
          <w:color w:val="auto"/>
          <w:lang w:eastAsia="zh-TW"/>
        </w:rPr>
      </w:pPr>
      <w:r>
        <w:rPr>
          <w:rFonts w:hint="eastAsia" w:ascii="宋体" w:hAnsi="宋体"/>
          <w:bCs/>
          <w:color w:val="auto"/>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4"/>
        </w:numPr>
        <w:tabs>
          <w:tab w:val="left" w:pos="360"/>
          <w:tab w:val="left" w:pos="567"/>
          <w:tab w:val="left" w:pos="851"/>
        </w:tabs>
        <w:autoSpaceDE w:val="0"/>
        <w:autoSpaceDN w:val="0"/>
        <w:spacing w:line="360" w:lineRule="auto"/>
        <w:ind w:left="567" w:hanging="567" w:firstLineChars="0"/>
        <w:rPr>
          <w:rFonts w:ascii="宋体" w:hAnsi="宋体" w:cs="宋体"/>
          <w:color w:val="auto"/>
        </w:rPr>
      </w:pPr>
      <w:r>
        <w:rPr>
          <w:rFonts w:hint="eastAsia" w:ascii="宋体" w:hAnsi="宋体"/>
          <w:bCs/>
          <w:color w:val="auto"/>
          <w:szCs w:val="21"/>
        </w:rPr>
        <w:t>响应文件中的任何重要的插字、涂改和增删，必须由法定代表人或经其正式授权的代表在旁边签署。</w:t>
      </w:r>
    </w:p>
    <w:p w14:paraId="7477B086">
      <w:pPr>
        <w:pStyle w:val="70"/>
        <w:numPr>
          <w:ilvl w:val="0"/>
          <w:numId w:val="33"/>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color w:val="auto"/>
        </w:rPr>
      </w:pPr>
      <w:r>
        <w:rPr>
          <w:rFonts w:hint="eastAsia" w:ascii="宋体" w:hAnsi="宋体"/>
          <w:bCs/>
          <w:color w:val="auto"/>
          <w:szCs w:val="21"/>
        </w:rPr>
        <w:t>响应文件的“正本”及所有“副本”的封面及骑缝均须加盖供应商公章。</w:t>
      </w:r>
    </w:p>
    <w:p w14:paraId="2EBBE8B6">
      <w:pPr>
        <w:pStyle w:val="70"/>
        <w:widowControl/>
        <w:numPr>
          <w:ilvl w:val="0"/>
          <w:numId w:val="31"/>
        </w:numPr>
        <w:snapToGrid w:val="0"/>
        <w:spacing w:before="156" w:beforeLines="50" w:line="360" w:lineRule="auto"/>
        <w:ind w:left="442" w:hanging="442" w:firstLineChars="0"/>
        <w:contextualSpacing/>
        <w:jc w:val="left"/>
        <w:outlineLvl w:val="3"/>
        <w:rPr>
          <w:rFonts w:asciiTheme="minorEastAsia" w:hAnsiTheme="minorEastAsia" w:eastAsiaTheme="minorEastAsia"/>
          <w:b/>
          <w:color w:val="auto"/>
        </w:rPr>
      </w:pPr>
      <w:bookmarkStart w:id="15" w:name="_Toc410738955"/>
      <w:bookmarkStart w:id="16" w:name="_Toc416770232"/>
      <w:bookmarkStart w:id="17" w:name="_Toc502738627"/>
      <w:bookmarkStart w:id="18" w:name="_Toc410736155"/>
      <w:bookmarkStart w:id="19" w:name="_Toc416771342"/>
      <w:r>
        <w:rPr>
          <w:rFonts w:hint="eastAsia" w:asciiTheme="minorEastAsia" w:hAnsiTheme="minorEastAsia" w:eastAsiaTheme="minorEastAsia"/>
          <w:b/>
          <w:bCs/>
          <w:color w:val="auto"/>
        </w:rPr>
        <w:t>响应文件的递交</w:t>
      </w:r>
      <w:bookmarkEnd w:id="15"/>
      <w:bookmarkEnd w:id="16"/>
      <w:bookmarkEnd w:id="17"/>
      <w:bookmarkEnd w:id="18"/>
      <w:bookmarkEnd w:id="19"/>
    </w:p>
    <w:p w14:paraId="79DB5479">
      <w:pPr>
        <w:pStyle w:val="70"/>
        <w:numPr>
          <w:ilvl w:val="0"/>
          <w:numId w:val="35"/>
        </w:numPr>
        <w:tabs>
          <w:tab w:val="left" w:pos="360"/>
          <w:tab w:val="left" w:pos="709"/>
        </w:tabs>
        <w:autoSpaceDE w:val="0"/>
        <w:autoSpaceDN w:val="0"/>
        <w:spacing w:line="360" w:lineRule="auto"/>
        <w:ind w:hanging="704" w:firstLineChars="0"/>
        <w:rPr>
          <w:rFonts w:asciiTheme="minorEastAsia" w:hAnsiTheme="minorEastAsia" w:eastAsiaTheme="minorEastAsia"/>
          <w:b/>
          <w:bCs/>
          <w:color w:val="auto"/>
        </w:rPr>
      </w:pPr>
      <w:bookmarkStart w:id="20" w:name="_Toc410738956"/>
      <w:bookmarkStart w:id="21" w:name="_Toc416770233"/>
      <w:bookmarkStart w:id="22" w:name="_Toc410736156"/>
      <w:bookmarkStart w:id="23" w:name="_Toc416771343"/>
      <w:r>
        <w:rPr>
          <w:rFonts w:hint="eastAsia" w:asciiTheme="minorEastAsia" w:hAnsiTheme="minorEastAsia" w:eastAsiaTheme="minorEastAsia"/>
          <w:b/>
          <w:bCs/>
          <w:color w:val="auto"/>
        </w:rPr>
        <w:t>响应文件的密封和标记</w:t>
      </w:r>
      <w:bookmarkEnd w:id="20"/>
      <w:bookmarkEnd w:id="21"/>
      <w:bookmarkEnd w:id="22"/>
      <w:bookmarkEnd w:id="23"/>
    </w:p>
    <w:p w14:paraId="6E44954C">
      <w:pPr>
        <w:pStyle w:val="70"/>
        <w:numPr>
          <w:ilvl w:val="0"/>
          <w:numId w:val="36"/>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color w:val="auto"/>
        </w:rPr>
      </w:pPr>
      <w:r>
        <w:rPr>
          <w:rFonts w:hint="eastAsia" w:asciiTheme="minorEastAsia" w:hAnsiTheme="minorEastAsia" w:eastAsiaTheme="minorEastAsia"/>
          <w:bCs/>
          <w:color w:val="auto"/>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序号</w:t>
            </w:r>
          </w:p>
        </w:tc>
        <w:tc>
          <w:tcPr>
            <w:tcW w:w="1412" w:type="pct"/>
            <w:vAlign w:val="center"/>
          </w:tcPr>
          <w:p w14:paraId="7220F67B">
            <w:pPr>
              <w:spacing w:line="360" w:lineRule="auto"/>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文件名称</w:t>
            </w:r>
          </w:p>
        </w:tc>
        <w:tc>
          <w:tcPr>
            <w:tcW w:w="927" w:type="pct"/>
            <w:vAlign w:val="center"/>
          </w:tcPr>
          <w:p w14:paraId="759CB86D">
            <w:pPr>
              <w:spacing w:line="360" w:lineRule="auto"/>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装订</w:t>
            </w:r>
          </w:p>
        </w:tc>
        <w:tc>
          <w:tcPr>
            <w:tcW w:w="2264" w:type="pct"/>
            <w:vAlign w:val="center"/>
          </w:tcPr>
          <w:p w14:paraId="185C3598">
            <w:pPr>
              <w:spacing w:line="360" w:lineRule="auto"/>
              <w:jc w:val="center"/>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1</w:t>
            </w:r>
          </w:p>
        </w:tc>
        <w:tc>
          <w:tcPr>
            <w:tcW w:w="1412" w:type="pct"/>
          </w:tcPr>
          <w:p w14:paraId="75004794">
            <w:pPr>
              <w:spacing w:line="360" w:lineRule="auto"/>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响应文件</w:t>
            </w:r>
          </w:p>
        </w:tc>
        <w:tc>
          <w:tcPr>
            <w:tcW w:w="927" w:type="pct"/>
          </w:tcPr>
          <w:p w14:paraId="26C6FCB7">
            <w:pPr>
              <w:spacing w:line="360" w:lineRule="auto"/>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每份独立装订</w:t>
            </w:r>
          </w:p>
        </w:tc>
        <w:tc>
          <w:tcPr>
            <w:tcW w:w="2264" w:type="pct"/>
          </w:tcPr>
          <w:p w14:paraId="3AD9CD60">
            <w:pPr>
              <w:spacing w:line="360" w:lineRule="auto"/>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正本、副本、电子响应文件一起密封包装</w:t>
            </w:r>
          </w:p>
        </w:tc>
      </w:tr>
    </w:tbl>
    <w:p w14:paraId="474D36EC">
      <w:pPr>
        <w:pStyle w:val="70"/>
        <w:numPr>
          <w:ilvl w:val="0"/>
          <w:numId w:val="36"/>
        </w:numPr>
        <w:tabs>
          <w:tab w:val="left" w:pos="360"/>
          <w:tab w:val="left" w:pos="567"/>
        </w:tabs>
        <w:autoSpaceDE w:val="0"/>
        <w:autoSpaceDN w:val="0"/>
        <w:spacing w:line="360" w:lineRule="auto"/>
        <w:ind w:left="567" w:hanging="567" w:firstLineChars="0"/>
        <w:jc w:val="left"/>
        <w:rPr>
          <w:rFonts w:ascii="宋体" w:hAnsi="宋体"/>
          <w:bCs/>
          <w:color w:val="auto"/>
          <w:szCs w:val="21"/>
        </w:rPr>
      </w:pPr>
      <w:r>
        <w:rPr>
          <w:rFonts w:hint="eastAsia" w:ascii="宋体" w:hAnsi="宋体"/>
          <w:bCs/>
          <w:color w:val="auto"/>
          <w:szCs w:val="21"/>
        </w:rPr>
        <w:t>电子响应文件</w:t>
      </w:r>
      <w:bookmarkStart w:id="24" w:name="_Hlk86740118"/>
      <w:r>
        <w:rPr>
          <w:rFonts w:hint="eastAsia" w:ascii="宋体" w:hAnsi="宋体"/>
          <w:bCs/>
          <w:color w:val="auto"/>
          <w:szCs w:val="21"/>
        </w:rPr>
        <w:t>须同时提交以下文件</w:t>
      </w:r>
      <w:bookmarkEnd w:id="24"/>
      <w:r>
        <w:rPr>
          <w:rFonts w:hint="eastAsia" w:ascii="宋体" w:hAnsi="宋体"/>
          <w:bCs/>
          <w:color w:val="auto"/>
          <w:szCs w:val="21"/>
        </w:rPr>
        <w:t>：</w:t>
      </w:r>
      <w:bookmarkStart w:id="25" w:name="_Hlk86740096"/>
      <w:r>
        <w:rPr>
          <w:rFonts w:hint="eastAsia" w:ascii="宋体" w:hAnsi="宋体"/>
          <w:bCs/>
          <w:color w:val="auto"/>
          <w:szCs w:val="21"/>
        </w:rPr>
        <w:t>①可编辑的WORD或 EXCEL 格式文件。②按磋商文件要求签署、盖章后的正本响应文件扫描成PDF格式文件。</w:t>
      </w:r>
      <w:r>
        <w:rPr>
          <w:rFonts w:ascii="宋体" w:hAnsi="宋体"/>
          <w:bCs/>
          <w:color w:val="auto"/>
          <w:szCs w:val="21"/>
        </w:rPr>
        <w:t>电子文件</w:t>
      </w:r>
      <w:r>
        <w:rPr>
          <w:rFonts w:hint="eastAsia" w:ascii="宋体" w:hAnsi="宋体"/>
          <w:bCs/>
          <w:color w:val="auto"/>
          <w:szCs w:val="21"/>
        </w:rPr>
        <w:t>由</w:t>
      </w:r>
      <w:r>
        <w:rPr>
          <w:rFonts w:ascii="宋体" w:hAnsi="宋体"/>
          <w:bCs/>
          <w:color w:val="auto"/>
          <w:szCs w:val="21"/>
        </w:rPr>
        <w:t>CD-R光盘</w:t>
      </w:r>
      <w:r>
        <w:rPr>
          <w:rFonts w:hint="eastAsia" w:ascii="宋体" w:hAnsi="宋体"/>
          <w:bCs/>
          <w:color w:val="auto"/>
          <w:szCs w:val="21"/>
        </w:rPr>
        <w:t>或U盘</w:t>
      </w:r>
      <w:r>
        <w:rPr>
          <w:rFonts w:ascii="宋体" w:hAnsi="宋体"/>
          <w:bCs/>
          <w:color w:val="auto"/>
          <w:szCs w:val="21"/>
        </w:rPr>
        <w:t>储存</w:t>
      </w:r>
      <w:bookmarkEnd w:id="25"/>
      <w:r>
        <w:rPr>
          <w:rFonts w:hint="eastAsia" w:ascii="宋体" w:hAnsi="宋体"/>
          <w:bCs/>
          <w:color w:val="auto"/>
          <w:szCs w:val="21"/>
        </w:rPr>
        <w:t>。</w:t>
      </w:r>
    </w:p>
    <w:p w14:paraId="7840E142">
      <w:pPr>
        <w:pStyle w:val="70"/>
        <w:numPr>
          <w:ilvl w:val="0"/>
          <w:numId w:val="36"/>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color w:val="auto"/>
        </w:rPr>
      </w:pPr>
      <w:bookmarkStart w:id="26" w:name="_Hlk90987241"/>
      <w:r>
        <w:rPr>
          <w:rFonts w:hint="eastAsia" w:ascii="宋体" w:hAnsi="宋体"/>
          <w:bCs/>
          <w:color w:val="auto"/>
          <w:szCs w:val="21"/>
        </w:rPr>
        <w:t>供应商应将响应文件（含正、副本）、电子响应文件一起密封包装一起密封包装，且在信封上标明“响应文件</w:t>
      </w:r>
      <w:r>
        <w:rPr>
          <w:rFonts w:ascii="宋体" w:hAnsi="宋体"/>
          <w:bCs/>
          <w:color w:val="auto"/>
          <w:szCs w:val="21"/>
        </w:rPr>
        <w:t>”</w:t>
      </w:r>
      <w:r>
        <w:rPr>
          <w:rFonts w:hint="eastAsia" w:ascii="宋体" w:hAnsi="宋体"/>
          <w:bCs/>
          <w:color w:val="auto"/>
          <w:szCs w:val="21"/>
        </w:rPr>
        <w:t>的字</w:t>
      </w:r>
      <w:r>
        <w:rPr>
          <w:rFonts w:hint="eastAsia" w:asciiTheme="minorEastAsia" w:hAnsiTheme="minorEastAsia" w:eastAsiaTheme="minorEastAsia"/>
          <w:bCs/>
          <w:color w:val="auto"/>
          <w:szCs w:val="21"/>
        </w:rPr>
        <w:t>样。</w:t>
      </w:r>
    </w:p>
    <w:bookmarkEnd w:id="26"/>
    <w:p w14:paraId="6C0EA5E6">
      <w:pPr>
        <w:pStyle w:val="70"/>
        <w:widowControl/>
        <w:numPr>
          <w:ilvl w:val="0"/>
          <w:numId w:val="31"/>
        </w:numPr>
        <w:snapToGrid w:val="0"/>
        <w:spacing w:before="156" w:beforeLines="50" w:line="360" w:lineRule="auto"/>
        <w:ind w:left="442" w:hanging="442" w:firstLineChars="0"/>
        <w:contextualSpacing/>
        <w:jc w:val="left"/>
        <w:outlineLvl w:val="3"/>
        <w:rPr>
          <w:rFonts w:asciiTheme="minorEastAsia" w:hAnsiTheme="minorEastAsia" w:eastAsiaTheme="minorEastAsia"/>
          <w:b/>
          <w:bCs/>
          <w:color w:val="auto"/>
        </w:rPr>
      </w:pPr>
      <w:bookmarkStart w:id="27" w:name="_Toc410738957"/>
      <w:bookmarkStart w:id="28" w:name="_Toc416771344"/>
      <w:bookmarkStart w:id="29" w:name="_Toc416770234"/>
      <w:bookmarkStart w:id="30" w:name="_Toc410736157"/>
      <w:r>
        <w:rPr>
          <w:rFonts w:hint="eastAsia" w:asciiTheme="minorEastAsia" w:hAnsiTheme="minorEastAsia" w:eastAsiaTheme="minorEastAsia"/>
          <w:b/>
          <w:bCs/>
          <w:color w:val="auto"/>
        </w:rPr>
        <w:t>响应文件包装密封</w:t>
      </w:r>
    </w:p>
    <w:p w14:paraId="08FF4B64">
      <w:pPr>
        <w:pStyle w:val="70"/>
        <w:numPr>
          <w:ilvl w:val="0"/>
          <w:numId w:val="37"/>
        </w:numPr>
        <w:tabs>
          <w:tab w:val="left" w:pos="360"/>
        </w:tabs>
        <w:autoSpaceDE w:val="0"/>
        <w:autoSpaceDN w:val="0"/>
        <w:spacing w:line="360" w:lineRule="auto"/>
        <w:ind w:left="567" w:hanging="567" w:firstLineChars="0"/>
        <w:jc w:val="left"/>
        <w:rPr>
          <w:rFonts w:ascii="宋体" w:hAnsi="宋体"/>
          <w:b/>
          <w:bCs/>
          <w:color w:val="auto"/>
        </w:rPr>
      </w:pPr>
      <w:r>
        <w:rPr>
          <w:rFonts w:hint="eastAsia" w:ascii="宋体" w:hAnsi="宋体"/>
          <w:bCs/>
          <w:color w:val="auto"/>
          <w:szCs w:val="21"/>
        </w:rPr>
        <w:t>供应商应将响应文件密封包装；</w:t>
      </w:r>
    </w:p>
    <w:p w14:paraId="44FBDEEB">
      <w:pPr>
        <w:pStyle w:val="70"/>
        <w:numPr>
          <w:ilvl w:val="0"/>
          <w:numId w:val="37"/>
        </w:numPr>
        <w:tabs>
          <w:tab w:val="left" w:pos="360"/>
        </w:tabs>
        <w:autoSpaceDE w:val="0"/>
        <w:autoSpaceDN w:val="0"/>
        <w:spacing w:line="360" w:lineRule="auto"/>
        <w:ind w:left="567" w:hanging="567" w:firstLineChars="0"/>
        <w:jc w:val="left"/>
        <w:rPr>
          <w:rFonts w:ascii="宋体" w:hAnsi="宋体"/>
          <w:b/>
          <w:bCs/>
          <w:color w:val="auto"/>
        </w:rPr>
      </w:pPr>
      <w:r>
        <w:rPr>
          <w:rFonts w:hint="eastAsia" w:ascii="宋体" w:hAnsi="宋体"/>
          <w:bCs/>
          <w:color w:val="auto"/>
          <w:szCs w:val="21"/>
        </w:rPr>
        <w:t>不足以造成响应文件可从外包装内散出而导致响应文件泄密的，不认定为响应文件未密封。</w:t>
      </w:r>
    </w:p>
    <w:p w14:paraId="0DA3C1EE">
      <w:pPr>
        <w:pStyle w:val="70"/>
        <w:numPr>
          <w:ilvl w:val="0"/>
          <w:numId w:val="37"/>
        </w:numPr>
        <w:tabs>
          <w:tab w:val="left" w:pos="360"/>
        </w:tabs>
        <w:autoSpaceDE w:val="0"/>
        <w:autoSpaceDN w:val="0"/>
        <w:spacing w:line="360" w:lineRule="auto"/>
        <w:ind w:left="567" w:hanging="567" w:firstLineChars="0"/>
        <w:jc w:val="left"/>
        <w:rPr>
          <w:rFonts w:ascii="宋体" w:hAnsi="宋体"/>
          <w:b/>
          <w:bCs/>
          <w:color w:val="auto"/>
        </w:rPr>
      </w:pPr>
      <w:r>
        <w:rPr>
          <w:rFonts w:hint="eastAsia" w:ascii="宋体" w:hAnsi="宋体"/>
          <w:bCs/>
          <w:color w:val="auto"/>
          <w:szCs w:val="21"/>
        </w:rPr>
        <w:t>包装封套均应注明：</w:t>
      </w:r>
    </w:p>
    <w:p w14:paraId="5E5371CB">
      <w:pPr>
        <w:autoSpaceDE w:val="0"/>
        <w:autoSpaceDN w:val="0"/>
        <w:spacing w:line="360" w:lineRule="auto"/>
        <w:ind w:firstLine="424" w:firstLineChars="202"/>
        <w:jc w:val="left"/>
        <w:rPr>
          <w:rFonts w:ascii="宋体" w:hAnsi="宋体"/>
          <w:bCs/>
          <w:color w:val="auto"/>
        </w:rPr>
      </w:pPr>
      <w:r>
        <w:rPr>
          <w:rFonts w:hint="eastAsia" w:ascii="宋体" w:hAnsi="宋体"/>
          <w:bCs/>
          <w:color w:val="auto"/>
        </w:rPr>
        <w:t>收件人名称：</w:t>
      </w:r>
      <w:r>
        <w:rPr>
          <w:rFonts w:hint="eastAsia" w:ascii="宋体" w:hAnsi="宋体"/>
          <w:bCs/>
          <w:color w:val="auto"/>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color w:val="auto"/>
        </w:rPr>
      </w:pPr>
      <w:r>
        <w:rPr>
          <w:rFonts w:hint="eastAsia" w:ascii="宋体" w:hAnsi="宋体"/>
          <w:bCs/>
          <w:color w:val="auto"/>
        </w:rPr>
        <w:t>供应商名称：</w:t>
      </w:r>
      <w:r>
        <w:rPr>
          <w:rFonts w:hint="eastAsia" w:ascii="宋体" w:hAnsi="宋体"/>
          <w:bCs/>
          <w:color w:val="auto"/>
          <w:u w:val="single"/>
        </w:rPr>
        <w:t xml:space="preserve">                               </w:t>
      </w:r>
    </w:p>
    <w:p w14:paraId="62A4CCA6">
      <w:pPr>
        <w:autoSpaceDE w:val="0"/>
        <w:autoSpaceDN w:val="0"/>
        <w:spacing w:line="360" w:lineRule="auto"/>
        <w:ind w:firstLine="424" w:firstLineChars="202"/>
        <w:jc w:val="left"/>
        <w:rPr>
          <w:rFonts w:ascii="宋体" w:hAnsi="宋体"/>
          <w:bCs/>
          <w:color w:val="auto"/>
        </w:rPr>
      </w:pPr>
      <w:r>
        <w:rPr>
          <w:rFonts w:hint="eastAsia" w:ascii="宋体" w:hAnsi="宋体"/>
          <w:bCs/>
          <w:color w:val="auto"/>
        </w:rPr>
        <w:t>项目名称：</w:t>
      </w:r>
      <w:r>
        <w:rPr>
          <w:rFonts w:hint="eastAsia" w:ascii="宋体" w:hAnsi="宋体"/>
          <w:bCs/>
          <w:color w:val="auto"/>
          <w:u w:val="single"/>
        </w:rPr>
        <w:t xml:space="preserve">        （详见磋商邀请）         </w:t>
      </w:r>
    </w:p>
    <w:p w14:paraId="674BE98C">
      <w:pPr>
        <w:autoSpaceDE w:val="0"/>
        <w:autoSpaceDN w:val="0"/>
        <w:spacing w:line="360" w:lineRule="auto"/>
        <w:ind w:firstLine="424" w:firstLineChars="202"/>
        <w:jc w:val="left"/>
        <w:rPr>
          <w:rFonts w:ascii="宋体" w:hAnsi="宋体"/>
          <w:bCs/>
          <w:color w:val="auto"/>
        </w:rPr>
      </w:pPr>
      <w:r>
        <w:rPr>
          <w:rFonts w:hint="eastAsia" w:ascii="宋体" w:hAnsi="宋体"/>
          <w:bCs/>
          <w:color w:val="auto"/>
        </w:rPr>
        <w:t>项目编号：</w:t>
      </w:r>
      <w:r>
        <w:rPr>
          <w:rFonts w:hint="eastAsia" w:ascii="宋体" w:hAnsi="宋体"/>
          <w:bCs/>
          <w:color w:val="auto"/>
          <w:u w:val="single"/>
        </w:rPr>
        <w:t xml:space="preserve">        （详见磋商邀请）         </w:t>
      </w:r>
    </w:p>
    <w:p w14:paraId="664B999E">
      <w:pPr>
        <w:autoSpaceDE w:val="0"/>
        <w:autoSpaceDN w:val="0"/>
        <w:spacing w:line="360" w:lineRule="auto"/>
        <w:ind w:firstLine="424" w:firstLineChars="202"/>
        <w:jc w:val="left"/>
        <w:rPr>
          <w:rFonts w:asciiTheme="minorEastAsia" w:hAnsiTheme="minorEastAsia" w:eastAsiaTheme="minorEastAsia"/>
          <w:bCs/>
          <w:color w:val="auto"/>
        </w:rPr>
      </w:pPr>
      <w:r>
        <w:rPr>
          <w:rFonts w:hint="eastAsia" w:ascii="宋体" w:hAnsi="宋体"/>
          <w:bCs/>
          <w:color w:val="auto"/>
        </w:rPr>
        <w:t>注明：“</w:t>
      </w:r>
      <w:r>
        <w:rPr>
          <w:rFonts w:hint="eastAsia" w:ascii="宋体" w:hAnsi="宋体"/>
          <w:bCs/>
          <w:color w:val="auto"/>
          <w:u w:val="single"/>
        </w:rPr>
        <w:t xml:space="preserve">于  年  月  日北京时间  ： </w:t>
      </w:r>
      <w:r>
        <w:rPr>
          <w:rFonts w:ascii="宋体" w:hAnsi="宋体"/>
          <w:bCs/>
          <w:color w:val="auto"/>
          <w:u w:val="single"/>
        </w:rPr>
        <w:t xml:space="preserve"> </w:t>
      </w:r>
      <w:r>
        <w:rPr>
          <w:rFonts w:hint="eastAsia" w:ascii="宋体" w:hAnsi="宋体"/>
          <w:bCs/>
          <w:color w:val="auto"/>
        </w:rPr>
        <w:t>（详见磋商邀请）之前不得启封”的字样。</w:t>
      </w:r>
    </w:p>
    <w:p w14:paraId="7D51229A">
      <w:pPr>
        <w:pStyle w:val="70"/>
        <w:numPr>
          <w:ilvl w:val="0"/>
          <w:numId w:val="37"/>
        </w:numPr>
        <w:tabs>
          <w:tab w:val="left" w:pos="360"/>
        </w:tabs>
        <w:autoSpaceDE w:val="0"/>
        <w:autoSpaceDN w:val="0"/>
        <w:spacing w:line="360" w:lineRule="auto"/>
        <w:ind w:left="567" w:hanging="567" w:firstLineChars="0"/>
        <w:jc w:val="left"/>
        <w:rPr>
          <w:rFonts w:asciiTheme="minorEastAsia" w:hAnsiTheme="minorEastAsia" w:eastAsiaTheme="minorEastAsia"/>
          <w:b/>
          <w:bCs/>
          <w:color w:val="auto"/>
        </w:rPr>
      </w:pPr>
      <w:r>
        <w:rPr>
          <w:rFonts w:hint="eastAsia" w:asciiTheme="minorEastAsia" w:hAnsiTheme="minorEastAsia" w:eastAsiaTheme="minorEastAsia"/>
          <w:bCs/>
          <w:color w:val="auto"/>
          <w:spacing w:val="-4"/>
          <w:szCs w:val="21"/>
        </w:rPr>
        <w:t>如果未按本须知上款要求加写标记和密封，采购代理机构对误投或提前启封概不负责。</w:t>
      </w:r>
    </w:p>
    <w:p w14:paraId="2CA976D7">
      <w:pPr>
        <w:pStyle w:val="70"/>
        <w:widowControl/>
        <w:numPr>
          <w:ilvl w:val="0"/>
          <w:numId w:val="31"/>
        </w:numPr>
        <w:snapToGrid w:val="0"/>
        <w:spacing w:before="312" w:beforeLines="100" w:line="360" w:lineRule="auto"/>
        <w:ind w:left="442" w:hanging="442" w:firstLineChars="0"/>
        <w:contextualSpacing/>
        <w:jc w:val="left"/>
        <w:outlineLvl w:val="3"/>
        <w:rPr>
          <w:rFonts w:asciiTheme="minorEastAsia" w:hAnsiTheme="minorEastAsia" w:eastAsiaTheme="minorEastAsia"/>
          <w:b/>
          <w:bCs/>
          <w:color w:val="auto"/>
        </w:rPr>
      </w:pPr>
      <w:r>
        <w:rPr>
          <w:rFonts w:hint="eastAsia" w:asciiTheme="minorEastAsia" w:hAnsiTheme="minorEastAsia" w:eastAsiaTheme="minorEastAsia"/>
          <w:b/>
          <w:bCs/>
          <w:color w:val="auto"/>
        </w:rPr>
        <w:t>响应文件递交截止期</w:t>
      </w:r>
      <w:bookmarkEnd w:id="27"/>
      <w:bookmarkEnd w:id="28"/>
      <w:bookmarkEnd w:id="29"/>
      <w:bookmarkEnd w:id="30"/>
    </w:p>
    <w:p w14:paraId="7C40EA8C">
      <w:pPr>
        <w:pStyle w:val="70"/>
        <w:numPr>
          <w:ilvl w:val="0"/>
          <w:numId w:val="38"/>
        </w:numPr>
        <w:tabs>
          <w:tab w:val="left" w:pos="567"/>
        </w:tabs>
        <w:autoSpaceDE w:val="0"/>
        <w:autoSpaceDN w:val="0"/>
        <w:spacing w:line="360" w:lineRule="auto"/>
        <w:ind w:left="426" w:hanging="426" w:firstLineChars="0"/>
        <w:jc w:val="left"/>
        <w:rPr>
          <w:rFonts w:asciiTheme="minorEastAsia" w:hAnsiTheme="minorEastAsia" w:eastAsiaTheme="minorEastAsia"/>
          <w:color w:val="auto"/>
        </w:rPr>
      </w:pPr>
      <w:r>
        <w:rPr>
          <w:rFonts w:hint="eastAsia" w:asciiTheme="minorEastAsia" w:hAnsiTheme="minorEastAsia" w:eastAsiaTheme="minorEastAsia"/>
          <w:bCs/>
          <w:color w:val="auto"/>
          <w:szCs w:val="21"/>
        </w:rPr>
        <w:t>供应商应在不迟于</w:t>
      </w:r>
      <w:r>
        <w:rPr>
          <w:rFonts w:hint="eastAsia" w:asciiTheme="minorEastAsia" w:hAnsiTheme="minorEastAsia" w:eastAsiaTheme="minorEastAsia"/>
          <w:b/>
          <w:bCs/>
          <w:color w:val="auto"/>
          <w:szCs w:val="21"/>
          <w:u w:val="single"/>
        </w:rPr>
        <w:t>磋商邀请</w:t>
      </w:r>
      <w:r>
        <w:rPr>
          <w:rFonts w:hint="eastAsia" w:asciiTheme="minorEastAsia" w:hAnsiTheme="minorEastAsia" w:eastAsiaTheme="minorEastAsia"/>
          <w:bCs/>
          <w:color w:val="auto"/>
          <w:szCs w:val="21"/>
        </w:rPr>
        <w:t>中规定的截止日期和时间将响应文件递交至采购代理机构，递交地点应是</w:t>
      </w:r>
      <w:r>
        <w:rPr>
          <w:rFonts w:hint="eastAsia" w:asciiTheme="minorEastAsia" w:hAnsiTheme="minorEastAsia" w:eastAsiaTheme="minorEastAsia"/>
          <w:b/>
          <w:bCs/>
          <w:color w:val="auto"/>
          <w:szCs w:val="21"/>
          <w:u w:val="single"/>
        </w:rPr>
        <w:t>磋商邀请</w:t>
      </w:r>
      <w:r>
        <w:rPr>
          <w:rFonts w:hint="eastAsia" w:asciiTheme="minorEastAsia" w:hAnsiTheme="minorEastAsia" w:eastAsiaTheme="minorEastAsia"/>
          <w:bCs/>
          <w:color w:val="auto"/>
          <w:szCs w:val="21"/>
        </w:rPr>
        <w:t>中指明的地址。</w:t>
      </w:r>
    </w:p>
    <w:p w14:paraId="6172F1E5">
      <w:pPr>
        <w:pStyle w:val="70"/>
        <w:numPr>
          <w:ilvl w:val="0"/>
          <w:numId w:val="38"/>
        </w:numPr>
        <w:tabs>
          <w:tab w:val="left" w:pos="567"/>
        </w:tabs>
        <w:autoSpaceDE w:val="0"/>
        <w:autoSpaceDN w:val="0"/>
        <w:spacing w:line="360" w:lineRule="auto"/>
        <w:ind w:left="426" w:hanging="426" w:firstLineChars="0"/>
        <w:jc w:val="left"/>
        <w:rPr>
          <w:rFonts w:asciiTheme="minorEastAsia" w:hAnsiTheme="minorEastAsia" w:eastAsiaTheme="minorEastAsia"/>
          <w:color w:val="auto"/>
        </w:rPr>
      </w:pPr>
      <w:r>
        <w:rPr>
          <w:rFonts w:hint="eastAsia" w:asciiTheme="minorEastAsia" w:hAnsiTheme="minorEastAsia" w:eastAsiaTheme="minorEastAsia"/>
          <w:bCs/>
          <w:color w:val="auto"/>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8"/>
        </w:numPr>
        <w:tabs>
          <w:tab w:val="left" w:pos="567"/>
        </w:tabs>
        <w:autoSpaceDE w:val="0"/>
        <w:autoSpaceDN w:val="0"/>
        <w:spacing w:line="360" w:lineRule="auto"/>
        <w:ind w:left="426" w:hanging="426" w:firstLineChars="0"/>
        <w:jc w:val="left"/>
        <w:rPr>
          <w:rFonts w:asciiTheme="minorEastAsia" w:hAnsiTheme="minorEastAsia" w:eastAsiaTheme="minorEastAsia"/>
          <w:color w:val="auto"/>
        </w:rPr>
      </w:pPr>
      <w:r>
        <w:rPr>
          <w:rFonts w:hint="eastAsia" w:asciiTheme="minorEastAsia" w:hAnsiTheme="minorEastAsia" w:eastAsiaTheme="minorEastAsia"/>
          <w:bCs/>
          <w:color w:val="auto"/>
          <w:szCs w:val="21"/>
        </w:rPr>
        <w:t>采购代理机构将拒绝在规定的磋商截止期后收到的任何响应文件。</w:t>
      </w:r>
    </w:p>
    <w:p w14:paraId="4974A3AF">
      <w:pPr>
        <w:pStyle w:val="70"/>
        <w:widowControl/>
        <w:numPr>
          <w:ilvl w:val="0"/>
          <w:numId w:val="31"/>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Theme="minorEastAsia" w:hAnsiTheme="minorEastAsia" w:eastAsiaTheme="minorEastAsia"/>
          <w:b/>
          <w:bCs/>
          <w:color w:val="auto"/>
        </w:rPr>
        <w:t>响应文件的修改、撤回与撤销</w:t>
      </w:r>
    </w:p>
    <w:p w14:paraId="1AB85116">
      <w:pPr>
        <w:pStyle w:val="70"/>
        <w:widowControl/>
        <w:numPr>
          <w:ilvl w:val="0"/>
          <w:numId w:val="39"/>
        </w:numPr>
        <w:snapToGrid w:val="0"/>
        <w:spacing w:line="360" w:lineRule="auto"/>
        <w:ind w:left="426" w:hanging="426" w:firstLineChars="0"/>
        <w:contextualSpacing/>
        <w:jc w:val="left"/>
        <w:rPr>
          <w:rFonts w:ascii="宋体" w:hAnsi="宋体"/>
          <w:color w:val="auto"/>
          <w:kern w:val="0"/>
          <w:szCs w:val="21"/>
          <w:lang w:eastAsia="zh-Hans"/>
        </w:rPr>
      </w:pPr>
      <w:r>
        <w:rPr>
          <w:rFonts w:ascii="宋体" w:hAnsi="宋体"/>
          <w:color w:val="auto"/>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pPr>
        <w:pStyle w:val="70"/>
        <w:widowControl/>
        <w:numPr>
          <w:ilvl w:val="0"/>
          <w:numId w:val="39"/>
        </w:numPr>
        <w:snapToGrid w:val="0"/>
        <w:spacing w:line="360" w:lineRule="auto"/>
        <w:ind w:left="426" w:hanging="426" w:firstLineChars="0"/>
        <w:contextualSpacing/>
        <w:jc w:val="left"/>
        <w:rPr>
          <w:rFonts w:ascii="宋体" w:hAnsi="宋体"/>
          <w:color w:val="auto"/>
          <w:kern w:val="0"/>
          <w:szCs w:val="21"/>
          <w:lang w:eastAsia="zh-Hans"/>
        </w:rPr>
      </w:pPr>
      <w:r>
        <w:rPr>
          <w:rFonts w:ascii="宋体" w:hAnsi="宋体"/>
          <w:color w:val="auto"/>
          <w:kern w:val="0"/>
          <w:szCs w:val="21"/>
          <w:lang w:eastAsia="zh-Hans"/>
        </w:rPr>
        <w:t>在提交响应文件截止时间后，供应商不得补充、修改和更换响应文件。</w:t>
      </w:r>
    </w:p>
    <w:p w14:paraId="56E49514">
      <w:pPr>
        <w:pStyle w:val="70"/>
        <w:widowControl/>
        <w:numPr>
          <w:ilvl w:val="0"/>
          <w:numId w:val="31"/>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响应保证金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本项目不收取</w:t>
      </w:r>
      <w:r>
        <w:rPr>
          <w:rFonts w:hint="eastAsia" w:ascii="宋体" w:hAnsi="宋体"/>
          <w:b/>
          <w:color w:val="auto"/>
          <w:kern w:val="0"/>
          <w:szCs w:val="21"/>
          <w:lang w:eastAsia="zh-CN"/>
        </w:rPr>
        <w:t>）</w:t>
      </w:r>
    </w:p>
    <w:p w14:paraId="1A37F3D0">
      <w:pPr>
        <w:pStyle w:val="70"/>
        <w:widowControl/>
        <w:numPr>
          <w:ilvl w:val="0"/>
          <w:numId w:val="40"/>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响应保证金的缴纳</w:t>
      </w:r>
    </w:p>
    <w:p w14:paraId="6F913A57">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供应商在提交响应文件的同时，应按供应商须知前附表规定的金额和缴纳要求缴纳响应保证金，并作为其响应文件的组成部分。</w:t>
      </w:r>
    </w:p>
    <w:p w14:paraId="2DF501F8">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rPr>
      </w:pPr>
      <w:r>
        <w:rPr>
          <w:rFonts w:ascii="宋体" w:hAnsi="宋体"/>
          <w:color w:val="auto"/>
          <w:kern w:val="0"/>
          <w:szCs w:val="21"/>
          <w:lang w:eastAsia="zh-Hans"/>
        </w:rPr>
        <w:t>如采用转账、支票、本票、汇票形式提交的，响应保证金从供应商基本账户递交。请各供应商在响应文件递交截止时间前按</w:t>
      </w:r>
      <w:r>
        <w:rPr>
          <w:rFonts w:hint="eastAsia" w:ascii="宋体" w:hAnsi="宋体"/>
          <w:color w:val="auto"/>
          <w:kern w:val="0"/>
          <w:szCs w:val="21"/>
          <w:lang w:eastAsia="zh-Hans"/>
        </w:rPr>
        <w:t>须知前附表规定的金额递交至采购代理机构，到账情况以开标时采购代理机构查询的信息为准。</w:t>
      </w:r>
    </w:p>
    <w:p w14:paraId="67E0E52B">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40"/>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响应保证金的退还：</w:t>
      </w:r>
    </w:p>
    <w:p w14:paraId="0CB22074">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供应商在递交响应文件截止时间前放弃响应的，自所投采购包结果公告发出后5个工作日内退还。</w:t>
      </w:r>
    </w:p>
    <w:p w14:paraId="2893B34C">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未成交的供应商保证金，在成交供应商发出后5个工作日内原额退还。</w:t>
      </w:r>
    </w:p>
    <w:p w14:paraId="45522414">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color w:val="auto"/>
          <w:kern w:val="0"/>
          <w:szCs w:val="21"/>
          <w:lang w:eastAsia="zh-Hans"/>
        </w:rPr>
      </w:pPr>
      <w:r>
        <w:rPr>
          <w:rFonts w:ascii="宋体" w:hAnsi="宋体"/>
          <w:color w:val="auto"/>
          <w:kern w:val="0"/>
          <w:szCs w:val="21"/>
          <w:lang w:eastAsia="zh-Hans"/>
        </w:rPr>
        <w:t>备注：但因供应商自身原因导致无法及时退还的除外。</w:t>
      </w:r>
    </w:p>
    <w:p w14:paraId="39EF8167">
      <w:pPr>
        <w:pStyle w:val="70"/>
        <w:widowControl/>
        <w:numPr>
          <w:ilvl w:val="0"/>
          <w:numId w:val="40"/>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有下列情形之一的，响应保证金将不予退还：</w:t>
      </w:r>
    </w:p>
    <w:p w14:paraId="34441254">
      <w:pPr>
        <w:pStyle w:val="70"/>
        <w:widowControl/>
        <w:numPr>
          <w:ilvl w:val="0"/>
          <w:numId w:val="43"/>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提供虚假材料谋取成交的；</w:t>
      </w:r>
    </w:p>
    <w:p w14:paraId="327FE60D">
      <w:pPr>
        <w:pStyle w:val="70"/>
        <w:widowControl/>
        <w:numPr>
          <w:ilvl w:val="0"/>
          <w:numId w:val="43"/>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供应商在磋商文件规定的响应有效期内撤销其响应；</w:t>
      </w:r>
    </w:p>
    <w:p w14:paraId="6FA949C6">
      <w:pPr>
        <w:pStyle w:val="70"/>
        <w:widowControl/>
        <w:numPr>
          <w:ilvl w:val="0"/>
          <w:numId w:val="43"/>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成交后，无正当理由放弃成交资格；</w:t>
      </w:r>
    </w:p>
    <w:p w14:paraId="4C8034F4">
      <w:pPr>
        <w:pStyle w:val="70"/>
        <w:widowControl/>
        <w:numPr>
          <w:ilvl w:val="0"/>
          <w:numId w:val="43"/>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成交后，无正当理由不与采购人签订合同；</w:t>
      </w:r>
    </w:p>
    <w:p w14:paraId="6D7C5093">
      <w:pPr>
        <w:pStyle w:val="70"/>
        <w:widowControl/>
        <w:numPr>
          <w:ilvl w:val="0"/>
          <w:numId w:val="43"/>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法律法规和磋商文件规定的其他情形。</w:t>
      </w:r>
    </w:p>
    <w:p w14:paraId="552C12BC">
      <w:pPr>
        <w:pStyle w:val="70"/>
        <w:widowControl/>
        <w:numPr>
          <w:ilvl w:val="0"/>
          <w:numId w:val="31"/>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响应有效期</w:t>
      </w:r>
    </w:p>
    <w:p w14:paraId="16B611C3">
      <w:pPr>
        <w:pStyle w:val="70"/>
        <w:widowControl/>
        <w:numPr>
          <w:ilvl w:val="0"/>
          <w:numId w:val="44"/>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4"/>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31"/>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样品（演示）</w:t>
      </w:r>
    </w:p>
    <w:p w14:paraId="0774E2AA">
      <w:pPr>
        <w:pStyle w:val="70"/>
        <w:widowControl/>
        <w:numPr>
          <w:ilvl w:val="0"/>
          <w:numId w:val="45"/>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磋商文件规定供应商提交样品的，样品属于响应文件的组成部分。样品的生产、运输、安装、保全等一切费用由供应商自理。</w:t>
      </w:r>
    </w:p>
    <w:p w14:paraId="2A285552">
      <w:pPr>
        <w:pStyle w:val="70"/>
        <w:widowControl/>
        <w:numPr>
          <w:ilvl w:val="0"/>
          <w:numId w:val="45"/>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45"/>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31"/>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除磋商文件另有规定外，有下列情形之一的，响应无效：</w:t>
      </w:r>
    </w:p>
    <w:p w14:paraId="131C65E5">
      <w:pPr>
        <w:pStyle w:val="70"/>
        <w:widowControl/>
        <w:numPr>
          <w:ilvl w:val="0"/>
          <w:numId w:val="46"/>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响应文件未按照磋商文件要求签署、盖章；</w:t>
      </w:r>
    </w:p>
    <w:p w14:paraId="437DC40E">
      <w:pPr>
        <w:pStyle w:val="70"/>
        <w:widowControl/>
        <w:numPr>
          <w:ilvl w:val="0"/>
          <w:numId w:val="46"/>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不符合磋商文件中规定的资格要求；</w:t>
      </w:r>
    </w:p>
    <w:p w14:paraId="4AD719F6">
      <w:pPr>
        <w:pStyle w:val="70"/>
        <w:widowControl/>
        <w:numPr>
          <w:ilvl w:val="0"/>
          <w:numId w:val="46"/>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磋商报价超过磋商文件中规定的预算金额或最高限价；</w:t>
      </w:r>
    </w:p>
    <w:p w14:paraId="390BDA25">
      <w:pPr>
        <w:pStyle w:val="70"/>
        <w:widowControl/>
        <w:numPr>
          <w:ilvl w:val="0"/>
          <w:numId w:val="46"/>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响应文件含有采购人不能接受的附加条件；</w:t>
      </w:r>
    </w:p>
    <w:p w14:paraId="16BC86E0">
      <w:pPr>
        <w:pStyle w:val="70"/>
        <w:widowControl/>
        <w:numPr>
          <w:ilvl w:val="0"/>
          <w:numId w:val="46"/>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有关法律、法规和规章及磋商文件规定的其他无效情形。</w:t>
      </w:r>
    </w:p>
    <w:p w14:paraId="598EF326">
      <w:pPr>
        <w:pStyle w:val="70"/>
        <w:widowControl/>
        <w:numPr>
          <w:ilvl w:val="0"/>
          <w:numId w:val="21"/>
        </w:numPr>
        <w:snapToGrid w:val="0"/>
        <w:spacing w:line="360" w:lineRule="auto"/>
        <w:ind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磋商、评审和结果确定</w:t>
      </w:r>
    </w:p>
    <w:p w14:paraId="5C12E659">
      <w:pPr>
        <w:widowControl/>
        <w:snapToGrid w:val="0"/>
        <w:spacing w:line="360" w:lineRule="auto"/>
        <w:contextualSpacing/>
        <w:jc w:val="left"/>
        <w:outlineLvl w:val="3"/>
        <w:rPr>
          <w:rFonts w:ascii="宋体" w:hAnsi="宋体"/>
          <w:color w:val="auto"/>
          <w:kern w:val="0"/>
          <w:szCs w:val="21"/>
          <w:lang w:eastAsia="zh-Hans"/>
        </w:rPr>
      </w:pPr>
      <w:r>
        <w:rPr>
          <w:rFonts w:ascii="宋体" w:hAnsi="宋体"/>
          <w:b/>
          <w:color w:val="auto"/>
          <w:kern w:val="0"/>
          <w:szCs w:val="21"/>
          <w:lang w:eastAsia="zh-Hans"/>
        </w:rPr>
        <w:t>1.响应文件的开启</w:t>
      </w:r>
    </w:p>
    <w:p w14:paraId="0C46F2A3">
      <w:pPr>
        <w:pStyle w:val="70"/>
        <w:widowControl/>
        <w:numPr>
          <w:ilvl w:val="0"/>
          <w:numId w:val="47"/>
        </w:numPr>
        <w:snapToGrid w:val="0"/>
        <w:spacing w:line="360" w:lineRule="auto"/>
        <w:ind w:firstLineChars="0"/>
        <w:contextualSpacing/>
        <w:jc w:val="left"/>
        <w:rPr>
          <w:rFonts w:ascii="宋体" w:hAnsi="宋体"/>
          <w:color w:val="auto"/>
          <w:kern w:val="0"/>
          <w:szCs w:val="21"/>
          <w:lang w:eastAsia="zh-Hans"/>
        </w:rPr>
      </w:pPr>
      <w:r>
        <w:rPr>
          <w:rFonts w:hint="eastAsia" w:ascii="宋体" w:hAnsi="宋体"/>
          <w:color w:val="auto"/>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7"/>
        </w:numPr>
        <w:snapToGrid w:val="0"/>
        <w:spacing w:line="360" w:lineRule="auto"/>
        <w:ind w:firstLineChars="0"/>
        <w:contextualSpacing/>
        <w:jc w:val="left"/>
        <w:rPr>
          <w:rFonts w:ascii="宋体" w:hAnsi="宋体"/>
          <w:color w:val="auto"/>
          <w:kern w:val="0"/>
          <w:szCs w:val="21"/>
          <w:lang w:eastAsia="zh-Hans"/>
        </w:rPr>
      </w:pPr>
      <w:r>
        <w:rPr>
          <w:rFonts w:hint="eastAsia" w:ascii="宋体" w:hAnsi="宋体"/>
          <w:color w:val="auto"/>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color w:val="auto"/>
          <w:kern w:val="0"/>
          <w:szCs w:val="21"/>
          <w:lang w:eastAsia="zh-Hans"/>
        </w:rPr>
      </w:pPr>
      <w:r>
        <w:rPr>
          <w:rFonts w:ascii="宋体" w:hAnsi="宋体"/>
          <w:b/>
          <w:color w:val="auto"/>
          <w:kern w:val="0"/>
          <w:szCs w:val="21"/>
          <w:lang w:eastAsia="zh-Hans"/>
        </w:rPr>
        <w:t>2.评审（详见第四章）</w:t>
      </w:r>
    </w:p>
    <w:p w14:paraId="4FB89AA0">
      <w:pPr>
        <w:widowControl/>
        <w:snapToGrid w:val="0"/>
        <w:spacing w:line="360" w:lineRule="auto"/>
        <w:contextualSpacing/>
        <w:jc w:val="left"/>
        <w:outlineLvl w:val="3"/>
        <w:rPr>
          <w:rFonts w:ascii="宋体" w:hAnsi="宋体"/>
          <w:color w:val="auto"/>
          <w:kern w:val="0"/>
          <w:szCs w:val="21"/>
          <w:lang w:eastAsia="zh-Hans"/>
        </w:rPr>
      </w:pPr>
      <w:r>
        <w:rPr>
          <w:rFonts w:ascii="宋体" w:hAnsi="宋体"/>
          <w:b/>
          <w:color w:val="auto"/>
          <w:kern w:val="0"/>
          <w:szCs w:val="21"/>
          <w:lang w:eastAsia="zh-Hans"/>
        </w:rPr>
        <w:t>3.成交</w:t>
      </w:r>
    </w:p>
    <w:p w14:paraId="7810CC1B">
      <w:pPr>
        <w:pStyle w:val="70"/>
        <w:widowControl/>
        <w:numPr>
          <w:ilvl w:val="0"/>
          <w:numId w:val="48"/>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成交结果公告：</w:t>
      </w:r>
    </w:p>
    <w:p w14:paraId="37731BCC">
      <w:pPr>
        <w:pStyle w:val="70"/>
        <w:widowControl/>
        <w:numPr>
          <w:ilvl w:val="0"/>
          <w:numId w:val="49"/>
        </w:numPr>
        <w:tabs>
          <w:tab w:val="left" w:pos="567"/>
        </w:tabs>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成交供应商确定之日起2个工作日内，采购人或采购代理机构将在</w:t>
      </w:r>
      <w:r>
        <w:rPr>
          <w:rFonts w:hint="eastAsia" w:ascii="宋体" w:hAnsi="宋体"/>
          <w:color w:val="auto"/>
          <w:kern w:val="0"/>
          <w:szCs w:val="21"/>
          <w:lang w:eastAsia="zh-Hans"/>
        </w:rPr>
        <w:t>指定媒体</w:t>
      </w:r>
      <w:r>
        <w:rPr>
          <w:rFonts w:ascii="宋体" w:hAnsi="宋体"/>
          <w:color w:val="auto"/>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48"/>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成交通知书：</w:t>
      </w:r>
    </w:p>
    <w:p w14:paraId="1630C20E">
      <w:pPr>
        <w:pStyle w:val="70"/>
        <w:widowControl/>
        <w:numPr>
          <w:ilvl w:val="0"/>
          <w:numId w:val="50"/>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21"/>
        </w:numPr>
        <w:snapToGrid w:val="0"/>
        <w:spacing w:line="360" w:lineRule="auto"/>
        <w:ind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询问、质疑与投诉</w:t>
      </w:r>
    </w:p>
    <w:p w14:paraId="75ED075C">
      <w:pPr>
        <w:pStyle w:val="70"/>
        <w:widowControl/>
        <w:numPr>
          <w:ilvl w:val="3"/>
          <w:numId w:val="51"/>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询问</w:t>
      </w:r>
    </w:p>
    <w:p w14:paraId="21404830">
      <w:pPr>
        <w:pStyle w:val="70"/>
        <w:numPr>
          <w:ilvl w:val="0"/>
          <w:numId w:val="52"/>
        </w:numPr>
        <w:snapToGrid w:val="0"/>
        <w:spacing w:line="360" w:lineRule="auto"/>
        <w:ind w:left="442" w:hanging="442" w:firstLineChars="0"/>
        <w:contextualSpacing/>
        <w:rPr>
          <w:rFonts w:ascii="宋体" w:hAnsi="宋体"/>
          <w:color w:val="auto"/>
        </w:rPr>
      </w:pPr>
      <w:r>
        <w:rPr>
          <w:rFonts w:ascii="宋体" w:hAnsi="宋体"/>
          <w:color w:val="auto"/>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3A1E2557">
      <w:pPr>
        <w:pStyle w:val="70"/>
        <w:widowControl/>
        <w:numPr>
          <w:ilvl w:val="3"/>
          <w:numId w:val="51"/>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质疑</w:t>
      </w:r>
    </w:p>
    <w:p w14:paraId="318B5485">
      <w:pPr>
        <w:pStyle w:val="70"/>
        <w:widowControl/>
        <w:numPr>
          <w:ilvl w:val="0"/>
          <w:numId w:val="53"/>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4"/>
        </w:numPr>
        <w:tabs>
          <w:tab w:val="left" w:pos="709"/>
        </w:tabs>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对磋商文件提出质疑的，为获取磋商文件之日或者磋商文件公告期限届满之日；</w:t>
      </w:r>
    </w:p>
    <w:p w14:paraId="3C491FFB">
      <w:pPr>
        <w:pStyle w:val="70"/>
        <w:widowControl/>
        <w:numPr>
          <w:ilvl w:val="0"/>
          <w:numId w:val="54"/>
        </w:numPr>
        <w:tabs>
          <w:tab w:val="left" w:pos="709"/>
        </w:tabs>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对采购过程提出质疑的，为各采购程序环节结束之日；</w:t>
      </w:r>
    </w:p>
    <w:p w14:paraId="1D214208">
      <w:pPr>
        <w:pStyle w:val="70"/>
        <w:widowControl/>
        <w:numPr>
          <w:ilvl w:val="0"/>
          <w:numId w:val="54"/>
        </w:numPr>
        <w:tabs>
          <w:tab w:val="left" w:pos="709"/>
        </w:tabs>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对成交结果提出质疑的，为成交结果公告期限届满之日。</w:t>
      </w:r>
    </w:p>
    <w:p w14:paraId="1FEEF524">
      <w:pPr>
        <w:pStyle w:val="70"/>
        <w:widowControl/>
        <w:numPr>
          <w:ilvl w:val="0"/>
          <w:numId w:val="53"/>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质疑函应当包括下列主要内容：</w:t>
      </w:r>
    </w:p>
    <w:p w14:paraId="2D3F1D74">
      <w:pPr>
        <w:pStyle w:val="70"/>
        <w:widowControl/>
        <w:numPr>
          <w:ilvl w:val="0"/>
          <w:numId w:val="55"/>
        </w:numPr>
        <w:tabs>
          <w:tab w:val="left" w:pos="284"/>
          <w:tab w:val="left" w:pos="567"/>
        </w:tabs>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质疑供应商和相关供应商的名称、地址、邮编、联系人及联系电话等；</w:t>
      </w:r>
    </w:p>
    <w:p w14:paraId="6959A788">
      <w:pPr>
        <w:pStyle w:val="70"/>
        <w:widowControl/>
        <w:numPr>
          <w:ilvl w:val="0"/>
          <w:numId w:val="55"/>
        </w:numPr>
        <w:tabs>
          <w:tab w:val="left" w:pos="284"/>
          <w:tab w:val="left" w:pos="567"/>
        </w:tabs>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质疑项目名称及编号、具体明确的质疑事项和与质疑事项相关的请求；</w:t>
      </w:r>
    </w:p>
    <w:p w14:paraId="0849DB73">
      <w:pPr>
        <w:pStyle w:val="70"/>
        <w:widowControl/>
        <w:numPr>
          <w:ilvl w:val="0"/>
          <w:numId w:val="55"/>
        </w:numPr>
        <w:tabs>
          <w:tab w:val="left" w:pos="284"/>
          <w:tab w:val="left" w:pos="567"/>
        </w:tabs>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认为磋商文件、采购过程和成交结果使自己的合法权益受到损害的法律依据、事实依据、相关证明材料及证据来源；</w:t>
      </w:r>
    </w:p>
    <w:p w14:paraId="67E9F5EA">
      <w:pPr>
        <w:pStyle w:val="70"/>
        <w:widowControl/>
        <w:numPr>
          <w:ilvl w:val="0"/>
          <w:numId w:val="55"/>
        </w:numPr>
        <w:tabs>
          <w:tab w:val="left" w:pos="284"/>
          <w:tab w:val="left" w:pos="567"/>
        </w:tabs>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提出质疑的日期。</w:t>
      </w:r>
    </w:p>
    <w:p w14:paraId="158C0CD1">
      <w:pPr>
        <w:pStyle w:val="70"/>
        <w:widowControl/>
        <w:numPr>
          <w:ilvl w:val="0"/>
          <w:numId w:val="53"/>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53"/>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以联合体形式参加政府采购活动的，其质疑应当由联合体成员委托主体提出。</w:t>
      </w:r>
    </w:p>
    <w:p w14:paraId="4ABCEF25">
      <w:pPr>
        <w:pStyle w:val="70"/>
        <w:widowControl/>
        <w:numPr>
          <w:ilvl w:val="0"/>
          <w:numId w:val="53"/>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color w:val="auto"/>
          <w:kern w:val="0"/>
          <w:szCs w:val="21"/>
          <w:lang w:val="en-US" w:eastAsia="zh-CN"/>
        </w:rPr>
        <w:t>采购人有关</w:t>
      </w:r>
      <w:r>
        <w:rPr>
          <w:rFonts w:ascii="宋体" w:hAnsi="宋体"/>
          <w:color w:val="auto"/>
          <w:kern w:val="0"/>
          <w:szCs w:val="21"/>
          <w:lang w:eastAsia="zh-Hans"/>
        </w:rPr>
        <w:t>监督管理部门依法处理。</w:t>
      </w:r>
    </w:p>
    <w:p w14:paraId="4D2F380E">
      <w:pPr>
        <w:pStyle w:val="70"/>
        <w:widowControl/>
        <w:numPr>
          <w:ilvl w:val="0"/>
          <w:numId w:val="53"/>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4676BED5">
      <w:pPr>
        <w:widowControl/>
        <w:snapToGrid w:val="0"/>
        <w:spacing w:line="360" w:lineRule="auto"/>
        <w:ind w:firstLine="480"/>
        <w:contextualSpacing/>
        <w:jc w:val="left"/>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w:t>
      </w:r>
      <w:r>
        <w:rPr>
          <w:rFonts w:hint="eastAsia" w:ascii="宋体" w:hAnsi="宋体" w:eastAsia="宋体" w:cs="Times New Roman"/>
          <w:color w:val="auto"/>
          <w:kern w:val="0"/>
          <w:szCs w:val="21"/>
          <w:lang w:eastAsia="zh-Hans"/>
        </w:rPr>
        <w:t>联系人</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val="en-US" w:eastAsia="zh-CN"/>
        </w:rPr>
        <w:t>何舜禹</w:t>
      </w:r>
    </w:p>
    <w:p w14:paraId="029FA546">
      <w:pPr>
        <w:widowControl/>
        <w:snapToGrid w:val="0"/>
        <w:spacing w:line="360" w:lineRule="auto"/>
        <w:ind w:firstLine="480"/>
        <w:contextualSpacing/>
        <w:jc w:val="left"/>
        <w:rPr>
          <w:rFonts w:ascii="宋体" w:hAnsi="宋体" w:eastAsia="宋体" w:cs="Times New Roman"/>
          <w:color w:val="auto"/>
          <w:kern w:val="0"/>
          <w:szCs w:val="21"/>
          <w:lang w:eastAsia="zh-Hans"/>
        </w:rPr>
      </w:pPr>
      <w:bookmarkStart w:id="31" w:name="_Hlk170237862"/>
      <w:r>
        <w:rPr>
          <w:rFonts w:ascii="宋体" w:hAnsi="宋体" w:eastAsia="宋体" w:cs="Times New Roman"/>
          <w:color w:val="auto"/>
          <w:kern w:val="0"/>
          <w:szCs w:val="21"/>
          <w:lang w:eastAsia="zh-Hans"/>
        </w:rPr>
        <w:t>电话：（0769）22367009</w:t>
      </w:r>
    </w:p>
    <w:p w14:paraId="361FCE63">
      <w:pPr>
        <w:widowControl/>
        <w:snapToGrid w:val="0"/>
        <w:spacing w:line="360" w:lineRule="auto"/>
        <w:ind w:firstLine="480"/>
        <w:contextualSpacing/>
        <w:jc w:val="left"/>
        <w:rPr>
          <w:rFonts w:hint="eastAsia"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w:t>
      </w:r>
      <w:r>
        <w:rPr>
          <w:rFonts w:hint="eastAsia" w:ascii="宋体" w:hAnsi="宋体" w:eastAsia="宋体" w:cs="Times New Roman"/>
          <w:color w:val="auto"/>
          <w:kern w:val="0"/>
          <w:szCs w:val="21"/>
          <w:lang w:eastAsia="zh-Hans"/>
        </w:rPr>
        <w:t>zhcity_gd@163.com</w:t>
      </w:r>
    </w:p>
    <w:p w14:paraId="2255B1F5">
      <w:pPr>
        <w:widowControl/>
        <w:snapToGrid w:val="0"/>
        <w:spacing w:line="360" w:lineRule="auto"/>
        <w:ind w:firstLine="480"/>
        <w:contextualSpacing/>
        <w:jc w:val="left"/>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地址：东莞市南城街道雅园产业园区路5号1栋1楼</w:t>
      </w:r>
    </w:p>
    <w:p w14:paraId="1E56C613">
      <w:pPr>
        <w:widowControl/>
        <w:snapToGrid w:val="0"/>
        <w:spacing w:line="360" w:lineRule="auto"/>
        <w:ind w:firstLine="480"/>
        <w:contextualSpacing/>
        <w:jc w:val="left"/>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邮编：523000</w:t>
      </w:r>
      <w:bookmarkEnd w:id="31"/>
    </w:p>
    <w:p w14:paraId="0C01DC6B">
      <w:pPr>
        <w:pStyle w:val="70"/>
        <w:widowControl/>
        <w:numPr>
          <w:ilvl w:val="3"/>
          <w:numId w:val="51"/>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投诉</w:t>
      </w:r>
    </w:p>
    <w:p w14:paraId="78F2BD11">
      <w:pPr>
        <w:widowControl/>
        <w:snapToGrid w:val="0"/>
        <w:spacing w:line="360" w:lineRule="auto"/>
        <w:ind w:firstLine="480"/>
        <w:contextualSpacing/>
        <w:jc w:val="left"/>
        <w:rPr>
          <w:rFonts w:ascii="宋体" w:hAnsi="宋体"/>
          <w:color w:val="auto"/>
          <w:kern w:val="0"/>
          <w:szCs w:val="21"/>
        </w:rPr>
      </w:pPr>
      <w:r>
        <w:rPr>
          <w:rFonts w:ascii="宋体" w:hAnsi="宋体"/>
          <w:color w:val="auto"/>
          <w:kern w:val="0"/>
          <w:szCs w:val="21"/>
          <w:lang w:eastAsia="zh-Hans"/>
        </w:rPr>
        <w:t>质疑人对采购人或采购代理机构的质疑答复不满意或在规定时间内未得到答复的，可以在答复期满后15个工作日内，</w:t>
      </w:r>
      <w:r>
        <w:rPr>
          <w:rFonts w:hint="eastAsia" w:ascii="宋体" w:hAnsi="宋体"/>
          <w:color w:val="auto"/>
          <w:kern w:val="0"/>
          <w:szCs w:val="21"/>
          <w:lang w:eastAsia="zh-Hans"/>
        </w:rPr>
        <w:t>向本项目采购人相关部门提起投诉。</w:t>
      </w:r>
    </w:p>
    <w:p w14:paraId="4C767DFE">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不收取</w:t>
      </w:r>
      <w:r>
        <w:rPr>
          <w:rFonts w:hint="eastAsia" w:ascii="宋体" w:hAnsi="宋体"/>
          <w:b/>
          <w:color w:val="auto"/>
          <w:kern w:val="0"/>
          <w:szCs w:val="21"/>
          <w:lang w:eastAsia="zh-CN"/>
        </w:rPr>
        <w:t>）</w:t>
      </w:r>
    </w:p>
    <w:p w14:paraId="6F5129F0">
      <w:pPr>
        <w:widowControl/>
        <w:numPr>
          <w:ilvl w:val="0"/>
          <w:numId w:val="56"/>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供应商应按须知前附表要求向采购人缴纳履约担保（如采用保函形式，格式详见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6"/>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6EB11016">
      <w:pPr>
        <w:pStyle w:val="70"/>
        <w:widowControl/>
        <w:numPr>
          <w:ilvl w:val="3"/>
          <w:numId w:val="57"/>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w:t>
      </w:r>
    </w:p>
    <w:p w14:paraId="011B753D">
      <w:pPr>
        <w:pStyle w:val="70"/>
        <w:widowControl/>
        <w:numPr>
          <w:ilvl w:val="0"/>
          <w:numId w:val="58"/>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0"/>
        <w:widowControl/>
        <w:numPr>
          <w:ilvl w:val="0"/>
          <w:numId w:val="58"/>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color w:val="auto"/>
          <w:kern w:val="0"/>
          <w:szCs w:val="21"/>
          <w:lang w:eastAsia="zh-Hans"/>
        </w:rPr>
      </w:pPr>
      <w:r>
        <w:rPr>
          <w:rFonts w:ascii="宋体" w:hAnsi="宋体"/>
          <w:b/>
          <w:color w:val="auto"/>
          <w:kern w:val="0"/>
          <w:szCs w:val="21"/>
          <w:lang w:eastAsia="zh-Hans"/>
        </w:rPr>
        <w:t>2.合同的履行</w:t>
      </w:r>
    </w:p>
    <w:p w14:paraId="394AA1BD">
      <w:pPr>
        <w:pStyle w:val="70"/>
        <w:widowControl/>
        <w:numPr>
          <w:ilvl w:val="0"/>
          <w:numId w:val="59"/>
        </w:numPr>
        <w:snapToGrid w:val="0"/>
        <w:spacing w:line="360" w:lineRule="auto"/>
        <w:ind w:left="442" w:hanging="442" w:firstLineChars="0"/>
        <w:contextualSpacing/>
        <w:jc w:val="left"/>
        <w:rPr>
          <w:rFonts w:ascii="宋体" w:hAnsi="宋体"/>
          <w:color w:val="auto"/>
          <w:kern w:val="0"/>
          <w:szCs w:val="21"/>
          <w:lang w:eastAsia="zh-Hans"/>
        </w:rPr>
      </w:pPr>
      <w:r>
        <w:rPr>
          <w:rFonts w:hint="eastAsia" w:ascii="宋体" w:hAnsi="宋体"/>
          <w:color w:val="auto"/>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w:t>
      </w:r>
      <w:r>
        <w:rPr>
          <w:rFonts w:hint="eastAsia" w:ascii="宋体" w:hAnsi="宋体"/>
          <w:color w:val="auto"/>
          <w:kern w:val="0"/>
          <w:szCs w:val="21"/>
          <w:lang w:val="en-US" w:eastAsia="zh-CN"/>
        </w:rPr>
        <w:t>采购人有关</w:t>
      </w:r>
      <w:r>
        <w:rPr>
          <w:rFonts w:hint="eastAsia" w:ascii="宋体" w:hAnsi="宋体"/>
          <w:color w:val="auto"/>
          <w:kern w:val="0"/>
          <w:szCs w:val="21"/>
          <w:lang w:eastAsia="zh-Hans"/>
        </w:rPr>
        <w:t>监督管理部门备案。</w:t>
      </w:r>
    </w:p>
    <w:p w14:paraId="006B14C0">
      <w:pPr>
        <w:pStyle w:val="70"/>
        <w:numPr>
          <w:ilvl w:val="0"/>
          <w:numId w:val="59"/>
        </w:numPr>
        <w:snapToGrid w:val="0"/>
        <w:spacing w:line="360" w:lineRule="auto"/>
        <w:ind w:left="442" w:hanging="442" w:firstLineChars="0"/>
        <w:contextualSpacing/>
        <w:rPr>
          <w:rFonts w:ascii="宋体" w:hAnsi="宋体"/>
          <w:color w:val="auto"/>
          <w:kern w:val="0"/>
          <w:szCs w:val="21"/>
          <w:lang w:eastAsia="zh-Hans"/>
        </w:rPr>
      </w:pPr>
      <w:r>
        <w:rPr>
          <w:rFonts w:ascii="宋体" w:hAnsi="宋体"/>
          <w:color w:val="auto"/>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color w:val="auto"/>
          <w:kern w:val="0"/>
          <w:szCs w:val="21"/>
          <w:lang w:eastAsia="zh-Hans"/>
        </w:rPr>
        <w:t>签订补充合同的必须按规定备案。</w:t>
      </w:r>
    </w:p>
    <w:p w14:paraId="3BE6FB35">
      <w:pPr>
        <w:widowControl/>
        <w:snapToGrid w:val="0"/>
        <w:spacing w:line="360" w:lineRule="auto"/>
        <w:contextualSpacing/>
        <w:jc w:val="left"/>
        <w:rPr>
          <w:rFonts w:ascii="宋体" w:hAnsi="宋体"/>
          <w:color w:val="auto"/>
          <w:kern w:val="0"/>
          <w:szCs w:val="21"/>
        </w:rPr>
      </w:pPr>
    </w:p>
    <w:p w14:paraId="1E01B0AE">
      <w:pPr>
        <w:rPr>
          <w:color w:val="auto"/>
        </w:rPr>
      </w:pPr>
    </w:p>
    <w:p w14:paraId="029D9453">
      <w:pPr>
        <w:pStyle w:val="74"/>
        <w:outlineLvl w:val="3"/>
        <w:rPr>
          <w:rFonts w:hint="default"/>
          <w:b/>
          <w:color w:val="auto"/>
          <w:sz w:val="24"/>
        </w:rPr>
      </w:pPr>
    </w:p>
    <w:p w14:paraId="76596B07">
      <w:pPr>
        <w:pStyle w:val="74"/>
        <w:outlineLvl w:val="3"/>
        <w:rPr>
          <w:b/>
          <w:color w:val="auto"/>
          <w:sz w:val="24"/>
          <w:lang w:eastAsia="zh-CN"/>
        </w:rPr>
      </w:pPr>
    </w:p>
    <w:p w14:paraId="53E0CCEE">
      <w:pPr>
        <w:pStyle w:val="2"/>
        <w:keepNext w:val="0"/>
        <w:keepLines w:val="0"/>
        <w:pageBreakBefore/>
        <w:spacing w:after="240" w:line="360" w:lineRule="auto"/>
        <w:jc w:val="center"/>
        <w:rPr>
          <w:rFonts w:asciiTheme="minorEastAsia" w:hAnsiTheme="minorEastAsia" w:eastAsiaTheme="minorEastAsia"/>
          <w:color w:val="auto"/>
          <w:spacing w:val="20"/>
          <w:sz w:val="32"/>
          <w:szCs w:val="32"/>
        </w:rPr>
      </w:pPr>
      <w:bookmarkStart w:id="32" w:name="_Toc521951135"/>
      <w:bookmarkStart w:id="33" w:name="_Toc405313955"/>
      <w:bookmarkStart w:id="34" w:name="_Toc391627751"/>
      <w:bookmarkStart w:id="35" w:name="_Toc170228131"/>
      <w:r>
        <w:rPr>
          <w:rFonts w:hint="eastAsia" w:asciiTheme="minorEastAsia" w:hAnsiTheme="minorEastAsia" w:eastAsiaTheme="minorEastAsia"/>
          <w:color w:val="auto"/>
          <w:spacing w:val="20"/>
          <w:sz w:val="32"/>
          <w:szCs w:val="32"/>
        </w:rPr>
        <w:t>第</w:t>
      </w:r>
      <w:bookmarkEnd w:id="32"/>
      <w:bookmarkEnd w:id="33"/>
      <w:bookmarkEnd w:id="34"/>
      <w:bookmarkStart w:id="36" w:name="_Hlk46687785"/>
      <w:r>
        <w:rPr>
          <w:rFonts w:hint="eastAsia" w:asciiTheme="minorEastAsia" w:hAnsiTheme="minorEastAsia" w:eastAsiaTheme="minorEastAsia"/>
          <w:color w:val="auto"/>
          <w:spacing w:val="20"/>
          <w:sz w:val="32"/>
          <w:szCs w:val="32"/>
        </w:rPr>
        <w:t>四章 评审</w:t>
      </w:r>
      <w:bookmarkEnd w:id="35"/>
    </w:p>
    <w:bookmarkEnd w:id="36"/>
    <w:p w14:paraId="722297AE">
      <w:pPr>
        <w:pStyle w:val="70"/>
        <w:numPr>
          <w:ilvl w:val="0"/>
          <w:numId w:val="60"/>
        </w:numPr>
        <w:snapToGrid w:val="0"/>
        <w:spacing w:line="360" w:lineRule="auto"/>
        <w:ind w:left="442" w:hanging="442" w:firstLineChars="0"/>
        <w:contextualSpacing/>
        <w:rPr>
          <w:b/>
          <w:bCs/>
          <w:color w:val="auto"/>
        </w:rPr>
      </w:pPr>
      <w:r>
        <w:rPr>
          <w:b/>
          <w:bCs/>
          <w:color w:val="auto"/>
        </w:rPr>
        <w:t>评审要求</w:t>
      </w:r>
    </w:p>
    <w:p w14:paraId="3421EA85">
      <w:pPr>
        <w:pStyle w:val="74"/>
        <w:numPr>
          <w:ilvl w:val="3"/>
          <w:numId w:val="61"/>
        </w:numPr>
        <w:snapToGrid w:val="0"/>
        <w:spacing w:line="360" w:lineRule="auto"/>
        <w:ind w:left="284" w:hanging="284"/>
        <w:contextualSpacing/>
        <w:outlineLvl w:val="3"/>
        <w:rPr>
          <w:rFonts w:hint="default" w:asciiTheme="minorEastAsia" w:hAnsiTheme="minorEastAsia"/>
          <w:color w:val="auto"/>
          <w:sz w:val="21"/>
          <w:szCs w:val="21"/>
        </w:rPr>
      </w:pPr>
      <w:r>
        <w:rPr>
          <w:rFonts w:asciiTheme="minorEastAsia" w:hAnsiTheme="minorEastAsia"/>
          <w:b/>
          <w:color w:val="auto"/>
          <w:sz w:val="21"/>
          <w:szCs w:val="21"/>
        </w:rPr>
        <w:t>评审方法</w:t>
      </w:r>
    </w:p>
    <w:p w14:paraId="142EB0FC">
      <w:pPr>
        <w:pStyle w:val="74"/>
        <w:snapToGrid w:val="0"/>
        <w:spacing w:line="360" w:lineRule="auto"/>
        <w:ind w:firstLine="420" w:firstLineChars="200"/>
        <w:contextualSpacing/>
        <w:rPr>
          <w:rFonts w:hint="default" w:ascii="宋体" w:hAnsi="宋体" w:eastAsia="宋体"/>
          <w:color w:val="auto"/>
          <w:sz w:val="21"/>
          <w:szCs w:val="21"/>
        </w:rPr>
      </w:pPr>
      <w:r>
        <w:rPr>
          <w:rFonts w:ascii="宋体" w:hAnsi="宋体" w:eastAsia="宋体"/>
          <w:color w:val="auto"/>
          <w:sz w:val="21"/>
          <w:szCs w:val="21"/>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61"/>
        </w:numPr>
        <w:snapToGrid w:val="0"/>
        <w:spacing w:line="360" w:lineRule="auto"/>
        <w:ind w:left="284" w:hanging="284"/>
        <w:contextualSpacing/>
        <w:outlineLvl w:val="3"/>
        <w:rPr>
          <w:rFonts w:hint="default"/>
          <w:color w:val="auto"/>
        </w:rPr>
      </w:pPr>
      <w:r>
        <w:rPr>
          <w:rFonts w:asciiTheme="minorEastAsia" w:hAnsiTheme="minorEastAsia"/>
          <w:b/>
          <w:color w:val="auto"/>
          <w:sz w:val="21"/>
          <w:szCs w:val="21"/>
        </w:rPr>
        <w:t>评审原则</w:t>
      </w:r>
    </w:p>
    <w:p w14:paraId="193DD305">
      <w:pPr>
        <w:pStyle w:val="74"/>
        <w:numPr>
          <w:ilvl w:val="0"/>
          <w:numId w:val="62"/>
        </w:numPr>
        <w:snapToGrid w:val="0"/>
        <w:spacing w:line="360" w:lineRule="auto"/>
        <w:contextualSpacing/>
        <w:rPr>
          <w:rFonts w:hint="default" w:ascii="宋体" w:hAnsi="宋体" w:eastAsia="宋体"/>
          <w:color w:val="auto"/>
          <w:sz w:val="21"/>
          <w:szCs w:val="21"/>
        </w:rPr>
      </w:pPr>
      <w:r>
        <w:rPr>
          <w:rFonts w:ascii="宋体" w:hAnsi="宋体" w:eastAsia="宋体"/>
          <w:color w:val="auto"/>
          <w:sz w:val="21"/>
          <w:szCs w:val="21"/>
        </w:rPr>
        <w:t>评审活动遵循公平、公正、科学和择优的原则，以磋商文件和响应文件为评审的基本依据，并按照磋商文件规定的评审方法和评审标准进行评审。</w:t>
      </w:r>
    </w:p>
    <w:p w14:paraId="73D52A40">
      <w:pPr>
        <w:pStyle w:val="74"/>
        <w:numPr>
          <w:ilvl w:val="0"/>
          <w:numId w:val="62"/>
        </w:numPr>
        <w:snapToGrid w:val="0"/>
        <w:spacing w:line="360" w:lineRule="auto"/>
        <w:contextualSpacing/>
        <w:rPr>
          <w:rFonts w:hint="default"/>
          <w:color w:val="auto"/>
        </w:rPr>
      </w:pPr>
      <w:r>
        <w:rPr>
          <w:rFonts w:ascii="宋体" w:hAnsi="宋体" w:eastAsia="宋体"/>
          <w:color w:val="auto"/>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61"/>
        </w:numPr>
        <w:snapToGrid w:val="0"/>
        <w:spacing w:line="360" w:lineRule="auto"/>
        <w:ind w:left="284" w:hanging="284"/>
        <w:contextualSpacing/>
        <w:outlineLvl w:val="3"/>
        <w:rPr>
          <w:rFonts w:hint="default" w:ascii="宋体" w:hAnsi="宋体" w:eastAsia="宋体"/>
          <w:color w:val="auto"/>
        </w:rPr>
      </w:pPr>
      <w:r>
        <w:rPr>
          <w:rFonts w:ascii="宋体" w:hAnsi="宋体" w:eastAsia="宋体"/>
          <w:b/>
          <w:color w:val="auto"/>
          <w:sz w:val="21"/>
          <w:szCs w:val="21"/>
        </w:rPr>
        <w:t>磋商小组</w:t>
      </w:r>
    </w:p>
    <w:p w14:paraId="721AAB8B">
      <w:pPr>
        <w:pStyle w:val="74"/>
        <w:numPr>
          <w:ilvl w:val="0"/>
          <w:numId w:val="63"/>
        </w:numPr>
        <w:snapToGrid w:val="0"/>
        <w:spacing w:line="360" w:lineRule="auto"/>
        <w:ind w:left="442" w:hanging="442"/>
        <w:contextualSpacing/>
        <w:rPr>
          <w:rFonts w:hint="default" w:ascii="宋体" w:hAnsi="宋体" w:eastAsia="宋体"/>
          <w:color w:val="auto"/>
          <w:sz w:val="21"/>
          <w:szCs w:val="21"/>
        </w:rPr>
      </w:pPr>
      <w:r>
        <w:rPr>
          <w:rFonts w:ascii="宋体" w:hAnsi="宋体" w:eastAsia="宋体"/>
          <w:color w:val="auto"/>
          <w:sz w:val="21"/>
          <w:szCs w:val="21"/>
        </w:rPr>
        <w:t>磋商小组由采购人代表和评审专家组成，成员人数应当为3人及以上单数，其中技术、经济等方面的评审专家不得少于成员总数的三分之二。</w:t>
      </w:r>
    </w:p>
    <w:p w14:paraId="0433F221">
      <w:pPr>
        <w:pStyle w:val="74"/>
        <w:numPr>
          <w:ilvl w:val="0"/>
          <w:numId w:val="63"/>
        </w:numPr>
        <w:snapToGrid w:val="0"/>
        <w:spacing w:line="360" w:lineRule="auto"/>
        <w:ind w:left="442" w:hanging="442"/>
        <w:contextualSpacing/>
        <w:rPr>
          <w:rFonts w:hint="default" w:asciiTheme="minorEastAsia" w:hAnsiTheme="minorEastAsia"/>
          <w:bCs/>
          <w:color w:val="auto"/>
          <w:sz w:val="21"/>
          <w:szCs w:val="21"/>
        </w:rPr>
      </w:pPr>
      <w:r>
        <w:rPr>
          <w:rFonts w:cs="宋体" w:asciiTheme="minorEastAsia" w:hAnsiTheme="minorEastAsia"/>
          <w:color w:val="auto"/>
          <w:sz w:val="21"/>
          <w:szCs w:val="21"/>
          <w:lang w:eastAsia="zh-TW"/>
        </w:rPr>
        <w:t>磋商小组成员名单在</w:t>
      </w:r>
      <w:r>
        <w:rPr>
          <w:rFonts w:cs="宋体" w:asciiTheme="minorEastAsia" w:hAnsiTheme="minorEastAsia"/>
          <w:color w:val="auto"/>
          <w:sz w:val="21"/>
          <w:szCs w:val="21"/>
        </w:rPr>
        <w:t>成交结果</w:t>
      </w:r>
      <w:r>
        <w:rPr>
          <w:rFonts w:cs="宋体" w:asciiTheme="minorEastAsia" w:hAnsiTheme="minorEastAsia"/>
          <w:color w:val="auto"/>
          <w:sz w:val="21"/>
          <w:szCs w:val="21"/>
          <w:lang w:eastAsia="zh-TW"/>
        </w:rPr>
        <w:t>公告前应当保密。</w:t>
      </w:r>
      <w:r>
        <w:rPr>
          <w:rFonts w:asciiTheme="minorEastAsia" w:hAnsiTheme="minorEastAsia"/>
          <w:bCs/>
          <w:color w:val="auto"/>
          <w:sz w:val="21"/>
          <w:szCs w:val="21"/>
        </w:rPr>
        <w:t>评审专家有下列情形之一的，受到邀请应主动提出回避，采购当事人也可以要求该评审专家回避：</w:t>
      </w:r>
    </w:p>
    <w:p w14:paraId="57DC8E90">
      <w:pPr>
        <w:pStyle w:val="32"/>
        <w:numPr>
          <w:ilvl w:val="2"/>
          <w:numId w:val="64"/>
        </w:numPr>
        <w:tabs>
          <w:tab w:val="left" w:pos="709"/>
        </w:tabs>
        <w:snapToGrid w:val="0"/>
        <w:spacing w:line="360" w:lineRule="auto"/>
        <w:ind w:firstLineChars="0"/>
        <w:contextualSpacing/>
        <w:rPr>
          <w:rFonts w:asciiTheme="minorEastAsia" w:hAnsiTheme="minorEastAsia" w:eastAsiaTheme="minorEastAsia"/>
          <w:bCs/>
          <w:color w:val="auto"/>
          <w:szCs w:val="21"/>
        </w:rPr>
      </w:pPr>
      <w:r>
        <w:rPr>
          <w:rFonts w:hint="eastAsia" w:cs="宋体" w:asciiTheme="minorEastAsia" w:hAnsiTheme="minorEastAsia" w:eastAsiaTheme="minorEastAsia"/>
          <w:color w:val="auto"/>
          <w:szCs w:val="21"/>
          <w:lang w:eastAsia="zh-TW"/>
        </w:rPr>
        <w:t>参加采购活动前</w:t>
      </w:r>
      <w:r>
        <w:rPr>
          <w:rFonts w:cs="宋体" w:asciiTheme="minorEastAsia" w:hAnsiTheme="minorEastAsia" w:eastAsiaTheme="minorEastAsia"/>
          <w:color w:val="auto"/>
          <w:szCs w:val="21"/>
          <w:lang w:eastAsia="zh-TW"/>
        </w:rPr>
        <w:t>3年内与供应商存在劳动关系</w:t>
      </w:r>
      <w:r>
        <w:rPr>
          <w:rFonts w:hint="eastAsia" w:cs="宋体" w:asciiTheme="minorEastAsia" w:hAnsiTheme="minorEastAsia" w:eastAsiaTheme="minorEastAsia"/>
          <w:color w:val="auto"/>
          <w:szCs w:val="21"/>
          <w:lang w:eastAsia="zh-TW"/>
        </w:rPr>
        <w:t>；</w:t>
      </w:r>
    </w:p>
    <w:p w14:paraId="43561B74">
      <w:pPr>
        <w:pStyle w:val="32"/>
        <w:numPr>
          <w:ilvl w:val="2"/>
          <w:numId w:val="64"/>
        </w:numPr>
        <w:tabs>
          <w:tab w:val="left" w:pos="709"/>
        </w:tabs>
        <w:snapToGrid w:val="0"/>
        <w:spacing w:line="360" w:lineRule="auto"/>
        <w:ind w:firstLineChars="0"/>
        <w:contextualSpacing/>
        <w:rPr>
          <w:rFonts w:asciiTheme="minorEastAsia" w:hAnsiTheme="minorEastAsia" w:eastAsiaTheme="minorEastAsia"/>
          <w:bCs/>
          <w:color w:val="auto"/>
          <w:szCs w:val="21"/>
        </w:rPr>
      </w:pPr>
      <w:r>
        <w:rPr>
          <w:rFonts w:hint="eastAsia" w:cs="宋体" w:asciiTheme="minorEastAsia" w:hAnsiTheme="minorEastAsia" w:eastAsiaTheme="minorEastAsia"/>
          <w:color w:val="auto"/>
          <w:szCs w:val="21"/>
          <w:lang w:eastAsia="zh-TW"/>
        </w:rPr>
        <w:t>参加采购活动前</w:t>
      </w:r>
      <w:r>
        <w:rPr>
          <w:rFonts w:cs="宋体" w:asciiTheme="minorEastAsia" w:hAnsiTheme="minorEastAsia" w:eastAsiaTheme="minorEastAsia"/>
          <w:color w:val="auto"/>
          <w:szCs w:val="21"/>
          <w:lang w:eastAsia="zh-TW"/>
        </w:rPr>
        <w:t>3年内担任供应商的董事、监事；</w:t>
      </w:r>
    </w:p>
    <w:p w14:paraId="5968159E">
      <w:pPr>
        <w:pStyle w:val="32"/>
        <w:numPr>
          <w:ilvl w:val="2"/>
          <w:numId w:val="64"/>
        </w:numPr>
        <w:tabs>
          <w:tab w:val="left" w:pos="709"/>
        </w:tabs>
        <w:snapToGrid w:val="0"/>
        <w:spacing w:line="360" w:lineRule="auto"/>
        <w:ind w:firstLineChars="0"/>
        <w:contextualSpacing/>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参加采购活动前</w:t>
      </w:r>
      <w:r>
        <w:rPr>
          <w:rFonts w:asciiTheme="minorEastAsia" w:hAnsiTheme="minorEastAsia" w:eastAsiaTheme="minorEastAsia"/>
          <w:bCs/>
          <w:color w:val="auto"/>
          <w:szCs w:val="21"/>
        </w:rPr>
        <w:t>3年内是供应商的控股股东或者实际控制人</w:t>
      </w:r>
      <w:r>
        <w:rPr>
          <w:rFonts w:hint="eastAsia" w:asciiTheme="minorEastAsia" w:hAnsiTheme="minorEastAsia" w:eastAsiaTheme="minorEastAsia"/>
          <w:bCs/>
          <w:color w:val="auto"/>
          <w:szCs w:val="21"/>
        </w:rPr>
        <w:t>；</w:t>
      </w:r>
    </w:p>
    <w:p w14:paraId="09123E7F">
      <w:pPr>
        <w:pStyle w:val="32"/>
        <w:numPr>
          <w:ilvl w:val="2"/>
          <w:numId w:val="64"/>
        </w:numPr>
        <w:tabs>
          <w:tab w:val="left" w:pos="709"/>
        </w:tabs>
        <w:snapToGrid w:val="0"/>
        <w:spacing w:line="360" w:lineRule="auto"/>
        <w:ind w:firstLineChars="0"/>
        <w:contextualSpacing/>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与供应商的法定代表人或者负责人有夫妻、直系血亲、三代以内旁系血亲或者近姻亲关系</w:t>
      </w:r>
      <w:r>
        <w:rPr>
          <w:rFonts w:hint="eastAsia" w:asciiTheme="minorEastAsia" w:hAnsiTheme="minorEastAsia" w:eastAsiaTheme="minorEastAsia"/>
          <w:bCs/>
          <w:color w:val="auto"/>
          <w:spacing w:val="-4"/>
          <w:szCs w:val="21"/>
        </w:rPr>
        <w:t>；</w:t>
      </w:r>
    </w:p>
    <w:p w14:paraId="1BF4376D">
      <w:pPr>
        <w:pStyle w:val="32"/>
        <w:numPr>
          <w:ilvl w:val="2"/>
          <w:numId w:val="64"/>
        </w:numPr>
        <w:tabs>
          <w:tab w:val="left" w:pos="709"/>
        </w:tabs>
        <w:snapToGrid w:val="0"/>
        <w:spacing w:line="360" w:lineRule="auto"/>
        <w:ind w:firstLineChars="0"/>
        <w:contextualSpacing/>
        <w:rPr>
          <w:rFonts w:asciiTheme="minorEastAsia" w:hAnsiTheme="minorEastAsia" w:eastAsiaTheme="minorEastAsia"/>
          <w:bCs/>
          <w:color w:val="auto"/>
          <w:szCs w:val="21"/>
        </w:rPr>
      </w:pPr>
      <w:r>
        <w:rPr>
          <w:rFonts w:hint="eastAsia" w:cs="宋体" w:asciiTheme="minorEastAsia" w:hAnsiTheme="minorEastAsia" w:eastAsiaTheme="minorEastAsia"/>
          <w:color w:val="auto"/>
          <w:szCs w:val="21"/>
          <w:lang w:eastAsia="zh-TW"/>
        </w:rPr>
        <w:t>与供应商有其他可能影响采购活动公平、公正进行的关系。</w:t>
      </w:r>
    </w:p>
    <w:p w14:paraId="02FF074D">
      <w:pPr>
        <w:pStyle w:val="74"/>
        <w:numPr>
          <w:ilvl w:val="0"/>
          <w:numId w:val="63"/>
        </w:numPr>
        <w:snapToGrid w:val="0"/>
        <w:spacing w:line="360" w:lineRule="auto"/>
        <w:ind w:left="442" w:hanging="442"/>
        <w:contextualSpacing/>
        <w:rPr>
          <w:rFonts w:hint="default" w:asciiTheme="minorEastAsia" w:hAnsiTheme="minorEastAsia"/>
          <w:bCs/>
          <w:color w:val="auto"/>
          <w:sz w:val="21"/>
          <w:szCs w:val="21"/>
        </w:rPr>
      </w:pPr>
      <w:r>
        <w:rPr>
          <w:rFonts w:asciiTheme="minorEastAsia" w:hAnsiTheme="minorEastAsia"/>
          <w:bCs/>
          <w:color w:val="auto"/>
          <w:sz w:val="21"/>
          <w:szCs w:val="21"/>
        </w:rPr>
        <w:t>磋商小组成员和参与评审的有关工作人员不得透露对响应文件的评审和比较、成交候选人的推荐情况以及与评审有关的其他情况。</w:t>
      </w:r>
    </w:p>
    <w:p w14:paraId="0CC7B904">
      <w:pPr>
        <w:pStyle w:val="74"/>
        <w:numPr>
          <w:ilvl w:val="0"/>
          <w:numId w:val="63"/>
        </w:numPr>
        <w:snapToGrid w:val="0"/>
        <w:spacing w:line="360" w:lineRule="auto"/>
        <w:ind w:left="442" w:hanging="442"/>
        <w:contextualSpacing/>
        <w:rPr>
          <w:rFonts w:hint="default" w:asciiTheme="minorEastAsia" w:hAnsiTheme="minorEastAsia"/>
          <w:bCs/>
          <w:color w:val="auto"/>
          <w:sz w:val="21"/>
          <w:szCs w:val="21"/>
        </w:rPr>
      </w:pPr>
      <w:r>
        <w:rPr>
          <w:rFonts w:asciiTheme="minorEastAsia" w:hAnsiTheme="minorEastAsia"/>
          <w:bCs/>
          <w:color w:val="auto"/>
          <w:sz w:val="21"/>
          <w:szCs w:val="21"/>
        </w:rPr>
        <w:t>磋商小组负责具体评审事务，并独立履行下列职责：</w:t>
      </w:r>
    </w:p>
    <w:p w14:paraId="65119017">
      <w:pPr>
        <w:pStyle w:val="32"/>
        <w:widowControl/>
        <w:numPr>
          <w:ilvl w:val="2"/>
          <w:numId w:val="65"/>
        </w:numPr>
        <w:tabs>
          <w:tab w:val="left" w:pos="709"/>
        </w:tabs>
        <w:snapToGrid w:val="0"/>
        <w:spacing w:line="360" w:lineRule="auto"/>
        <w:ind w:firstLineChars="0"/>
        <w:contextualSpacing/>
        <w:jc w:val="left"/>
        <w:rPr>
          <w:rFonts w:cs="宋体" w:asciiTheme="minorEastAsia" w:hAnsiTheme="minorEastAsia" w:eastAsiaTheme="minorEastAsia"/>
          <w:color w:val="auto"/>
          <w:szCs w:val="21"/>
          <w:lang w:eastAsia="zh-TW"/>
        </w:rPr>
      </w:pPr>
      <w:r>
        <w:rPr>
          <w:rFonts w:hint="eastAsia" w:cs="宋体" w:asciiTheme="minorEastAsia" w:hAnsiTheme="minorEastAsia" w:eastAsiaTheme="minorEastAsia"/>
          <w:color w:val="auto"/>
          <w:szCs w:val="21"/>
          <w:lang w:eastAsia="zh-TW"/>
        </w:rPr>
        <w:t>审查、评价响应文件是否符合磋商文件的商务、技术等实质性要求；</w:t>
      </w:r>
    </w:p>
    <w:p w14:paraId="6DD1B7AE">
      <w:pPr>
        <w:pStyle w:val="32"/>
        <w:widowControl/>
        <w:numPr>
          <w:ilvl w:val="2"/>
          <w:numId w:val="65"/>
        </w:numPr>
        <w:tabs>
          <w:tab w:val="left" w:pos="709"/>
        </w:tabs>
        <w:snapToGrid w:val="0"/>
        <w:spacing w:line="360" w:lineRule="auto"/>
        <w:ind w:firstLineChars="0"/>
        <w:contextualSpacing/>
        <w:jc w:val="left"/>
        <w:rPr>
          <w:rFonts w:cs="宋体" w:asciiTheme="minorEastAsia" w:hAnsiTheme="minorEastAsia" w:eastAsiaTheme="minorEastAsia"/>
          <w:color w:val="auto"/>
          <w:szCs w:val="21"/>
          <w:lang w:eastAsia="zh-TW"/>
        </w:rPr>
      </w:pPr>
      <w:r>
        <w:rPr>
          <w:rFonts w:hint="eastAsia" w:cs="宋体" w:asciiTheme="minorEastAsia" w:hAnsiTheme="minorEastAsia" w:eastAsiaTheme="minorEastAsia"/>
          <w:color w:val="auto"/>
          <w:szCs w:val="21"/>
          <w:lang w:eastAsia="zh-TW"/>
        </w:rPr>
        <w:t>要求供应商对响应文件有关事项作出澄清或者说明；</w:t>
      </w:r>
    </w:p>
    <w:p w14:paraId="2180905D">
      <w:pPr>
        <w:pStyle w:val="32"/>
        <w:widowControl/>
        <w:numPr>
          <w:ilvl w:val="2"/>
          <w:numId w:val="65"/>
        </w:numPr>
        <w:tabs>
          <w:tab w:val="left" w:pos="709"/>
        </w:tabs>
        <w:snapToGrid w:val="0"/>
        <w:spacing w:line="360" w:lineRule="auto"/>
        <w:ind w:firstLineChars="0"/>
        <w:contextualSpacing/>
        <w:jc w:val="left"/>
        <w:rPr>
          <w:rFonts w:cs="宋体" w:asciiTheme="minorEastAsia" w:hAnsiTheme="minorEastAsia" w:eastAsiaTheme="minorEastAsia"/>
          <w:color w:val="auto"/>
          <w:szCs w:val="21"/>
          <w:lang w:eastAsia="zh-TW"/>
        </w:rPr>
      </w:pPr>
      <w:r>
        <w:rPr>
          <w:rFonts w:hint="eastAsia" w:cs="宋体" w:asciiTheme="minorEastAsia" w:hAnsiTheme="minorEastAsia" w:eastAsiaTheme="minorEastAsia"/>
          <w:color w:val="auto"/>
          <w:szCs w:val="21"/>
          <w:lang w:eastAsia="zh-TW"/>
        </w:rPr>
        <w:t>对响应文件进行比较和评价；</w:t>
      </w:r>
    </w:p>
    <w:p w14:paraId="5C2F06E4">
      <w:pPr>
        <w:pStyle w:val="32"/>
        <w:widowControl/>
        <w:numPr>
          <w:ilvl w:val="2"/>
          <w:numId w:val="65"/>
        </w:numPr>
        <w:tabs>
          <w:tab w:val="left" w:pos="709"/>
        </w:tabs>
        <w:snapToGrid w:val="0"/>
        <w:spacing w:line="360" w:lineRule="auto"/>
        <w:ind w:firstLineChars="0"/>
        <w:contextualSpacing/>
        <w:jc w:val="left"/>
        <w:rPr>
          <w:rFonts w:cs="宋体" w:asciiTheme="minorEastAsia" w:hAnsiTheme="minorEastAsia" w:eastAsiaTheme="minorEastAsia"/>
          <w:color w:val="auto"/>
          <w:szCs w:val="21"/>
          <w:lang w:eastAsia="zh-TW"/>
        </w:rPr>
      </w:pPr>
      <w:r>
        <w:rPr>
          <w:rFonts w:hint="eastAsia" w:cs="宋体" w:asciiTheme="minorEastAsia" w:hAnsiTheme="minorEastAsia" w:eastAsiaTheme="minorEastAsia"/>
          <w:color w:val="auto"/>
          <w:szCs w:val="21"/>
          <w:lang w:eastAsia="zh-TW"/>
        </w:rPr>
        <w:t>确定</w:t>
      </w:r>
      <w:r>
        <w:rPr>
          <w:rFonts w:hint="eastAsia" w:cs="宋体" w:asciiTheme="minorEastAsia" w:hAnsiTheme="minorEastAsia" w:eastAsiaTheme="minorEastAsia"/>
          <w:color w:val="auto"/>
          <w:szCs w:val="21"/>
        </w:rPr>
        <w:t>成交</w:t>
      </w:r>
      <w:r>
        <w:rPr>
          <w:rFonts w:hint="eastAsia" w:cs="宋体" w:asciiTheme="minorEastAsia" w:hAnsiTheme="minorEastAsia" w:eastAsiaTheme="minorEastAsia"/>
          <w:color w:val="auto"/>
          <w:szCs w:val="21"/>
          <w:lang w:eastAsia="zh-TW"/>
        </w:rPr>
        <w:t>候选人名单，以及根据采购人委托直接确定</w:t>
      </w:r>
      <w:r>
        <w:rPr>
          <w:rFonts w:hint="eastAsia" w:cs="宋体" w:asciiTheme="minorEastAsia" w:hAnsiTheme="minorEastAsia" w:eastAsiaTheme="minorEastAsia"/>
          <w:color w:val="auto"/>
          <w:szCs w:val="21"/>
          <w:lang w:eastAsia="zh-CN"/>
        </w:rPr>
        <w:t>成交供应商</w:t>
      </w:r>
      <w:r>
        <w:rPr>
          <w:rFonts w:hint="eastAsia" w:cs="宋体" w:asciiTheme="minorEastAsia" w:hAnsiTheme="minorEastAsia" w:eastAsiaTheme="minorEastAsia"/>
          <w:color w:val="auto"/>
          <w:szCs w:val="21"/>
          <w:lang w:eastAsia="zh-TW"/>
        </w:rPr>
        <w:t>；</w:t>
      </w:r>
    </w:p>
    <w:p w14:paraId="13284122">
      <w:pPr>
        <w:pStyle w:val="32"/>
        <w:widowControl/>
        <w:numPr>
          <w:ilvl w:val="2"/>
          <w:numId w:val="65"/>
        </w:numPr>
        <w:tabs>
          <w:tab w:val="left" w:pos="709"/>
        </w:tabs>
        <w:snapToGrid w:val="0"/>
        <w:spacing w:line="360" w:lineRule="auto"/>
        <w:ind w:firstLineChars="0"/>
        <w:contextualSpacing/>
        <w:jc w:val="left"/>
        <w:rPr>
          <w:rFonts w:cs="宋体" w:asciiTheme="minorEastAsia" w:hAnsiTheme="minorEastAsia" w:eastAsiaTheme="minorEastAsia"/>
          <w:color w:val="auto"/>
          <w:szCs w:val="21"/>
          <w:lang w:eastAsia="zh-TW"/>
        </w:rPr>
      </w:pPr>
      <w:r>
        <w:rPr>
          <w:rFonts w:hint="eastAsia" w:cs="宋体" w:asciiTheme="minorEastAsia" w:hAnsiTheme="minorEastAsia" w:eastAsiaTheme="minorEastAsia"/>
          <w:color w:val="auto"/>
          <w:szCs w:val="21"/>
          <w:lang w:eastAsia="zh-TW"/>
        </w:rPr>
        <w:t>向采购人、采购代理机构或者有关部门报告</w:t>
      </w:r>
      <w:r>
        <w:rPr>
          <w:rFonts w:hint="eastAsia" w:cs="宋体" w:asciiTheme="minorEastAsia" w:hAnsiTheme="minorEastAsia" w:eastAsiaTheme="minorEastAsia"/>
          <w:color w:val="auto"/>
          <w:szCs w:val="21"/>
        </w:rPr>
        <w:t>评审</w:t>
      </w:r>
      <w:r>
        <w:rPr>
          <w:rFonts w:hint="eastAsia" w:cs="宋体" w:asciiTheme="minorEastAsia" w:hAnsiTheme="minorEastAsia" w:eastAsiaTheme="minorEastAsia"/>
          <w:color w:val="auto"/>
          <w:szCs w:val="21"/>
          <w:lang w:eastAsia="zh-TW"/>
        </w:rPr>
        <w:t>中发现的违法行为。</w:t>
      </w:r>
    </w:p>
    <w:p w14:paraId="7E53A50A">
      <w:pPr>
        <w:pStyle w:val="74"/>
        <w:numPr>
          <w:ilvl w:val="0"/>
          <w:numId w:val="63"/>
        </w:numPr>
        <w:snapToGrid w:val="0"/>
        <w:spacing w:line="360" w:lineRule="auto"/>
        <w:ind w:left="442" w:hanging="442"/>
        <w:contextualSpacing/>
        <w:rPr>
          <w:rFonts w:hint="default" w:ascii="宋体" w:hAnsi="宋体" w:eastAsia="宋体"/>
          <w:color w:val="auto"/>
          <w:sz w:val="21"/>
          <w:szCs w:val="21"/>
        </w:rPr>
      </w:pPr>
      <w:r>
        <w:rPr>
          <w:rFonts w:ascii="宋体" w:hAnsi="宋体" w:eastAsia="宋体"/>
          <w:color w:val="auto"/>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63"/>
        </w:numPr>
        <w:snapToGrid w:val="0"/>
        <w:spacing w:line="360" w:lineRule="auto"/>
        <w:ind w:left="442" w:hanging="442"/>
        <w:contextualSpacing/>
        <w:rPr>
          <w:rFonts w:hint="default" w:ascii="宋体" w:hAnsi="宋体" w:eastAsia="宋体"/>
          <w:color w:val="auto"/>
          <w:sz w:val="21"/>
          <w:szCs w:val="21"/>
        </w:rPr>
      </w:pPr>
      <w:r>
        <w:rPr>
          <w:rFonts w:ascii="宋体" w:hAnsi="宋体" w:eastAsia="宋体"/>
          <w:color w:val="auto"/>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63"/>
        </w:numPr>
        <w:snapToGrid w:val="0"/>
        <w:spacing w:line="360" w:lineRule="auto"/>
        <w:ind w:left="442" w:hanging="442"/>
        <w:contextualSpacing/>
        <w:rPr>
          <w:rFonts w:hint="default" w:ascii="宋体" w:hAnsi="宋体" w:eastAsia="宋体"/>
          <w:color w:val="auto"/>
          <w:sz w:val="21"/>
          <w:szCs w:val="21"/>
        </w:rPr>
      </w:pPr>
      <w:r>
        <w:rPr>
          <w:rFonts w:ascii="宋体" w:hAnsi="宋体" w:eastAsia="宋体"/>
          <w:color w:val="auto"/>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63"/>
        </w:numPr>
        <w:snapToGrid w:val="0"/>
        <w:spacing w:line="360" w:lineRule="auto"/>
        <w:ind w:left="442" w:hanging="442"/>
        <w:contextualSpacing/>
        <w:rPr>
          <w:rFonts w:hint="default"/>
          <w:color w:val="auto"/>
        </w:rPr>
      </w:pPr>
      <w:r>
        <w:rPr>
          <w:rFonts w:ascii="宋体" w:hAnsi="宋体" w:eastAsia="宋体"/>
          <w:color w:val="auto"/>
          <w:sz w:val="21"/>
          <w:szCs w:val="21"/>
        </w:rPr>
        <w:t>参与评审工作的所有人员</w:t>
      </w:r>
      <w:r>
        <w:rPr>
          <w:rFonts w:hint="eastAsia" w:ascii="宋体" w:hAnsi="宋体" w:eastAsia="宋体"/>
          <w:color w:val="auto"/>
          <w:sz w:val="21"/>
          <w:szCs w:val="21"/>
          <w:lang w:val="en-US" w:eastAsia="zh-CN"/>
        </w:rPr>
        <w:t>参考</w:t>
      </w:r>
      <w:r>
        <w:rPr>
          <w:rFonts w:ascii="宋体" w:hAnsi="宋体" w:eastAsia="宋体"/>
          <w:color w:val="auto"/>
          <w:sz w:val="21"/>
          <w:szCs w:val="21"/>
        </w:rPr>
        <w:t>《中华人民共和国政府采购法》、《中华人民共和国政府采购法实施条例》、《政府采购竞争性磋商采购方式管理暂行办法》及相关法律、法规的规定，以确保评审的公平、公正。</w:t>
      </w:r>
    </w:p>
    <w:p w14:paraId="34E7B1E2">
      <w:pPr>
        <w:pStyle w:val="74"/>
        <w:numPr>
          <w:ilvl w:val="3"/>
          <w:numId w:val="61"/>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有下列情形之一的，视为供应商串通响应，其响应无效</w:t>
      </w:r>
    </w:p>
    <w:p w14:paraId="30F57AA5">
      <w:pPr>
        <w:pStyle w:val="70"/>
        <w:numPr>
          <w:ilvl w:val="0"/>
          <w:numId w:val="66"/>
        </w:numPr>
        <w:snapToGrid w:val="0"/>
        <w:spacing w:line="360" w:lineRule="auto"/>
        <w:ind w:firstLineChars="0"/>
        <w:contextualSpacing/>
        <w:rPr>
          <w:color w:val="auto"/>
        </w:rPr>
      </w:pPr>
      <w:r>
        <w:rPr>
          <w:color w:val="auto"/>
        </w:rPr>
        <w:t>不同供应商的响应文件由同一单位或者个人编制；</w:t>
      </w:r>
    </w:p>
    <w:p w14:paraId="11BC39C9">
      <w:pPr>
        <w:pStyle w:val="70"/>
        <w:numPr>
          <w:ilvl w:val="0"/>
          <w:numId w:val="66"/>
        </w:numPr>
        <w:snapToGrid w:val="0"/>
        <w:spacing w:line="360" w:lineRule="auto"/>
        <w:ind w:firstLineChars="0"/>
        <w:contextualSpacing/>
        <w:rPr>
          <w:color w:val="auto"/>
        </w:rPr>
      </w:pPr>
      <w:r>
        <w:rPr>
          <w:color w:val="auto"/>
        </w:rPr>
        <w:t>不同供应商委托同一单位或者个人办理响应事宜；</w:t>
      </w:r>
    </w:p>
    <w:p w14:paraId="7D018D1D">
      <w:pPr>
        <w:pStyle w:val="70"/>
        <w:numPr>
          <w:ilvl w:val="0"/>
          <w:numId w:val="66"/>
        </w:numPr>
        <w:snapToGrid w:val="0"/>
        <w:spacing w:line="360" w:lineRule="auto"/>
        <w:ind w:firstLineChars="0"/>
        <w:contextualSpacing/>
        <w:rPr>
          <w:color w:val="auto"/>
        </w:rPr>
      </w:pPr>
      <w:r>
        <w:rPr>
          <w:color w:val="auto"/>
        </w:rPr>
        <w:t>不同供应商的响应文件载明的项目管理成员或者联系人员为同一人；</w:t>
      </w:r>
    </w:p>
    <w:p w14:paraId="3F8F7B1C">
      <w:pPr>
        <w:pStyle w:val="70"/>
        <w:numPr>
          <w:ilvl w:val="0"/>
          <w:numId w:val="66"/>
        </w:numPr>
        <w:snapToGrid w:val="0"/>
        <w:spacing w:line="360" w:lineRule="auto"/>
        <w:ind w:firstLineChars="0"/>
        <w:contextualSpacing/>
        <w:rPr>
          <w:color w:val="auto"/>
        </w:rPr>
      </w:pPr>
      <w:r>
        <w:rPr>
          <w:color w:val="auto"/>
        </w:rPr>
        <w:t>不同供应商的响应文件异常一致或者响应报价呈规律性差异；</w:t>
      </w:r>
    </w:p>
    <w:p w14:paraId="7E72B876">
      <w:pPr>
        <w:pStyle w:val="70"/>
        <w:numPr>
          <w:ilvl w:val="0"/>
          <w:numId w:val="66"/>
        </w:numPr>
        <w:snapToGrid w:val="0"/>
        <w:spacing w:line="360" w:lineRule="auto"/>
        <w:ind w:firstLineChars="0"/>
        <w:contextualSpacing/>
        <w:rPr>
          <w:color w:val="auto"/>
        </w:rPr>
      </w:pPr>
      <w:r>
        <w:rPr>
          <w:color w:val="auto"/>
        </w:rPr>
        <w:t>不同供应商的响应文件相互混装；</w:t>
      </w:r>
    </w:p>
    <w:p w14:paraId="121B7829">
      <w:pPr>
        <w:pStyle w:val="70"/>
        <w:numPr>
          <w:ilvl w:val="0"/>
          <w:numId w:val="66"/>
        </w:numPr>
        <w:snapToGrid w:val="0"/>
        <w:spacing w:line="360" w:lineRule="auto"/>
        <w:ind w:firstLineChars="0"/>
        <w:contextualSpacing/>
        <w:rPr>
          <w:color w:val="auto"/>
        </w:rPr>
      </w:pPr>
      <w:r>
        <w:rPr>
          <w:color w:val="auto"/>
        </w:rPr>
        <w:t>不同供应商的响应保证金支付款为从同一单位或个人的账户转出。</w:t>
      </w:r>
    </w:p>
    <w:p w14:paraId="42DD88F2">
      <w:pPr>
        <w:pStyle w:val="74"/>
        <w:numPr>
          <w:ilvl w:val="3"/>
          <w:numId w:val="61"/>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有下列情形之一的，属于恶意串通响应：</w:t>
      </w:r>
    </w:p>
    <w:p w14:paraId="47DB93C4">
      <w:pPr>
        <w:pStyle w:val="70"/>
        <w:numPr>
          <w:ilvl w:val="0"/>
          <w:numId w:val="67"/>
        </w:numPr>
        <w:snapToGrid w:val="0"/>
        <w:spacing w:line="360" w:lineRule="auto"/>
        <w:ind w:left="442" w:hanging="442" w:firstLineChars="0"/>
        <w:contextualSpacing/>
        <w:rPr>
          <w:color w:val="auto"/>
        </w:rPr>
      </w:pPr>
      <w:r>
        <w:rPr>
          <w:color w:val="auto"/>
        </w:rPr>
        <w:t>供应商直接或者间接从采购人或者采购代理机构处获得其他供应商的相关情况并修改其响应文件；</w:t>
      </w:r>
    </w:p>
    <w:p w14:paraId="4DC0969A">
      <w:pPr>
        <w:pStyle w:val="70"/>
        <w:numPr>
          <w:ilvl w:val="0"/>
          <w:numId w:val="67"/>
        </w:numPr>
        <w:snapToGrid w:val="0"/>
        <w:spacing w:line="360" w:lineRule="auto"/>
        <w:ind w:left="442" w:hanging="442" w:firstLineChars="0"/>
        <w:contextualSpacing/>
        <w:rPr>
          <w:color w:val="auto"/>
        </w:rPr>
      </w:pPr>
      <w:r>
        <w:rPr>
          <w:color w:val="auto"/>
        </w:rPr>
        <w:t>供应商按照采购人或者采购代理机构的授意撤换、修改响应文件；</w:t>
      </w:r>
    </w:p>
    <w:p w14:paraId="705E67F6">
      <w:pPr>
        <w:pStyle w:val="70"/>
        <w:numPr>
          <w:ilvl w:val="0"/>
          <w:numId w:val="67"/>
        </w:numPr>
        <w:snapToGrid w:val="0"/>
        <w:spacing w:line="360" w:lineRule="auto"/>
        <w:ind w:left="442" w:hanging="442" w:firstLineChars="0"/>
        <w:contextualSpacing/>
        <w:rPr>
          <w:color w:val="auto"/>
        </w:rPr>
      </w:pPr>
      <w:r>
        <w:rPr>
          <w:color w:val="auto"/>
        </w:rPr>
        <w:t>供应商之间协商报价、技术方案等响应文件的实质性内容；</w:t>
      </w:r>
    </w:p>
    <w:p w14:paraId="70C73649">
      <w:pPr>
        <w:pStyle w:val="70"/>
        <w:numPr>
          <w:ilvl w:val="0"/>
          <w:numId w:val="67"/>
        </w:numPr>
        <w:snapToGrid w:val="0"/>
        <w:spacing w:line="360" w:lineRule="auto"/>
        <w:ind w:left="442" w:hanging="442" w:firstLineChars="0"/>
        <w:contextualSpacing/>
        <w:rPr>
          <w:color w:val="auto"/>
        </w:rPr>
      </w:pPr>
      <w:r>
        <w:rPr>
          <w:color w:val="auto"/>
        </w:rPr>
        <w:t>属于同一集团、协会、商会等组织成员的供应商按照该组织要求协同参加政府采购活动；</w:t>
      </w:r>
    </w:p>
    <w:p w14:paraId="257A7A58">
      <w:pPr>
        <w:pStyle w:val="70"/>
        <w:numPr>
          <w:ilvl w:val="0"/>
          <w:numId w:val="67"/>
        </w:numPr>
        <w:snapToGrid w:val="0"/>
        <w:spacing w:line="360" w:lineRule="auto"/>
        <w:ind w:left="442" w:hanging="442" w:firstLineChars="0"/>
        <w:contextualSpacing/>
        <w:rPr>
          <w:color w:val="auto"/>
        </w:rPr>
      </w:pPr>
      <w:r>
        <w:rPr>
          <w:color w:val="auto"/>
        </w:rPr>
        <w:t>供应商之间事先约定由某一特定供应商成交；</w:t>
      </w:r>
    </w:p>
    <w:p w14:paraId="66B44421">
      <w:pPr>
        <w:pStyle w:val="70"/>
        <w:numPr>
          <w:ilvl w:val="0"/>
          <w:numId w:val="67"/>
        </w:numPr>
        <w:snapToGrid w:val="0"/>
        <w:spacing w:line="360" w:lineRule="auto"/>
        <w:ind w:left="442" w:hanging="442" w:firstLineChars="0"/>
        <w:contextualSpacing/>
        <w:rPr>
          <w:color w:val="auto"/>
        </w:rPr>
      </w:pPr>
      <w:r>
        <w:rPr>
          <w:color w:val="auto"/>
        </w:rPr>
        <w:t>供应商之间商定部分供应商放弃参加政府采购活动或者放弃成交；</w:t>
      </w:r>
    </w:p>
    <w:p w14:paraId="2CA68EBD">
      <w:pPr>
        <w:pStyle w:val="70"/>
        <w:numPr>
          <w:ilvl w:val="0"/>
          <w:numId w:val="67"/>
        </w:numPr>
        <w:snapToGrid w:val="0"/>
        <w:spacing w:line="360" w:lineRule="auto"/>
        <w:ind w:left="442" w:hanging="442" w:firstLineChars="0"/>
        <w:contextualSpacing/>
        <w:rPr>
          <w:color w:val="auto"/>
        </w:rPr>
      </w:pPr>
      <w:r>
        <w:rPr>
          <w:color w:val="auto"/>
        </w:rPr>
        <w:t>供应商与采购人或者采购代理机构之间、供应商相互之间，为谋求特定供应商成交或者排斥其他供应商的其他串通行为。</w:t>
      </w:r>
    </w:p>
    <w:p w14:paraId="0CBEBFF4">
      <w:pPr>
        <w:pStyle w:val="74"/>
        <w:numPr>
          <w:ilvl w:val="3"/>
          <w:numId w:val="61"/>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其他响应无效的情形</w:t>
      </w:r>
    </w:p>
    <w:p w14:paraId="0CD6BE93">
      <w:pPr>
        <w:snapToGrid w:val="0"/>
        <w:spacing w:line="360" w:lineRule="auto"/>
        <w:ind w:firstLine="420" w:firstLineChars="200"/>
        <w:contextualSpacing/>
        <w:rPr>
          <w:color w:val="auto"/>
        </w:rPr>
      </w:pPr>
      <w:r>
        <w:rPr>
          <w:rFonts w:hint="eastAsia"/>
          <w:color w:val="auto"/>
        </w:rPr>
        <w:t>详见资格性审查、符合性审查和磋商文件其他响应无效条款。</w:t>
      </w:r>
    </w:p>
    <w:p w14:paraId="2559B318">
      <w:pPr>
        <w:pStyle w:val="74"/>
        <w:numPr>
          <w:ilvl w:val="3"/>
          <w:numId w:val="61"/>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终止竞争性磋商采购活动的情形</w:t>
      </w:r>
    </w:p>
    <w:p w14:paraId="7D386134">
      <w:pPr>
        <w:pStyle w:val="70"/>
        <w:numPr>
          <w:ilvl w:val="0"/>
          <w:numId w:val="68"/>
        </w:numPr>
        <w:snapToGrid w:val="0"/>
        <w:spacing w:line="360" w:lineRule="auto"/>
        <w:ind w:firstLineChars="0"/>
        <w:contextualSpacing/>
        <w:rPr>
          <w:rFonts w:ascii="宋体" w:hAnsi="宋体"/>
          <w:color w:val="auto"/>
        </w:rPr>
      </w:pPr>
      <w:r>
        <w:rPr>
          <w:rFonts w:hint="eastAsia" w:ascii="宋体" w:hAnsi="宋体"/>
          <w:color w:val="auto"/>
        </w:rPr>
        <w:t>出现下列情形之一的，采购人或者采购代理机构应当终止竞争性磋商采购活动，发布项目终止公告并说明原因，重新开展采购活动：</w:t>
      </w:r>
    </w:p>
    <w:p w14:paraId="76F5FEA6">
      <w:pPr>
        <w:pStyle w:val="70"/>
        <w:numPr>
          <w:ilvl w:val="0"/>
          <w:numId w:val="69"/>
        </w:numPr>
        <w:snapToGrid w:val="0"/>
        <w:spacing w:line="360" w:lineRule="auto"/>
        <w:ind w:left="567" w:hanging="567" w:firstLineChars="0"/>
        <w:contextualSpacing/>
        <w:rPr>
          <w:rFonts w:ascii="宋体" w:hAnsi="宋体"/>
          <w:color w:val="auto"/>
        </w:rPr>
      </w:pPr>
      <w:r>
        <w:rPr>
          <w:rFonts w:ascii="宋体" w:hAnsi="宋体"/>
          <w:color w:val="auto"/>
        </w:rPr>
        <w:t>因情况变化，不再符合规定的竞争性磋商采购方式适用情形的；</w:t>
      </w:r>
    </w:p>
    <w:p w14:paraId="563722C2">
      <w:pPr>
        <w:pStyle w:val="70"/>
        <w:numPr>
          <w:ilvl w:val="0"/>
          <w:numId w:val="69"/>
        </w:numPr>
        <w:snapToGrid w:val="0"/>
        <w:spacing w:line="360" w:lineRule="auto"/>
        <w:ind w:left="567" w:hanging="567" w:firstLineChars="0"/>
        <w:contextualSpacing/>
        <w:rPr>
          <w:rFonts w:ascii="宋体" w:hAnsi="宋体"/>
          <w:color w:val="auto"/>
        </w:rPr>
      </w:pPr>
      <w:r>
        <w:rPr>
          <w:rFonts w:ascii="宋体" w:hAnsi="宋体"/>
          <w:color w:val="auto"/>
        </w:rPr>
        <w:t>出现影响采购公正的违法、违规行为的；</w:t>
      </w:r>
    </w:p>
    <w:p w14:paraId="21079763">
      <w:pPr>
        <w:pStyle w:val="70"/>
        <w:numPr>
          <w:ilvl w:val="0"/>
          <w:numId w:val="69"/>
        </w:numPr>
        <w:snapToGrid w:val="0"/>
        <w:spacing w:line="360" w:lineRule="auto"/>
        <w:ind w:left="567" w:hanging="567" w:firstLineChars="0"/>
        <w:contextualSpacing/>
        <w:rPr>
          <w:color w:val="auto"/>
        </w:rPr>
      </w:pPr>
      <w:r>
        <w:rPr>
          <w:rFonts w:ascii="宋体" w:hAnsi="宋体"/>
          <w:color w:val="auto"/>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rPr>
        <w:t>（或最高限价）</w:t>
      </w:r>
      <w:r>
        <w:rPr>
          <w:rFonts w:ascii="宋体" w:hAnsi="宋体"/>
          <w:color w:val="auto"/>
        </w:rPr>
        <w:t>的供应商不足3家的；</w:t>
      </w:r>
    </w:p>
    <w:p w14:paraId="79CFF447">
      <w:pPr>
        <w:pStyle w:val="70"/>
        <w:numPr>
          <w:ilvl w:val="0"/>
          <w:numId w:val="69"/>
        </w:numPr>
        <w:snapToGrid w:val="0"/>
        <w:spacing w:line="360" w:lineRule="auto"/>
        <w:ind w:left="567" w:hanging="567" w:firstLineChars="0"/>
        <w:contextualSpacing/>
        <w:rPr>
          <w:color w:val="auto"/>
        </w:rPr>
      </w:pPr>
      <w:r>
        <w:rPr>
          <w:color w:val="auto"/>
        </w:rPr>
        <w:t>法律、法规以及磋商文件规定其他情形。</w:t>
      </w:r>
    </w:p>
    <w:p w14:paraId="39DB4BE4">
      <w:pPr>
        <w:pStyle w:val="74"/>
        <w:numPr>
          <w:ilvl w:val="3"/>
          <w:numId w:val="61"/>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确定成交供应商</w:t>
      </w:r>
    </w:p>
    <w:p w14:paraId="2CFB4CA9">
      <w:pPr>
        <w:snapToGrid w:val="0"/>
        <w:spacing w:line="360" w:lineRule="auto"/>
        <w:ind w:firstLine="420" w:firstLineChars="200"/>
        <w:contextualSpacing/>
        <w:rPr>
          <w:color w:val="auto"/>
        </w:rPr>
      </w:pPr>
      <w:r>
        <w:rPr>
          <w:rFonts w:hint="eastAsia"/>
          <w:color w:val="auto"/>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61"/>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价格修正</w:t>
      </w:r>
    </w:p>
    <w:p w14:paraId="2CA89004">
      <w:pPr>
        <w:pStyle w:val="70"/>
        <w:numPr>
          <w:ilvl w:val="0"/>
          <w:numId w:val="70"/>
        </w:numPr>
        <w:snapToGrid w:val="0"/>
        <w:spacing w:line="360" w:lineRule="auto"/>
        <w:ind w:firstLineChars="0"/>
        <w:contextualSpacing/>
        <w:rPr>
          <w:color w:val="auto"/>
        </w:rPr>
      </w:pPr>
      <w:r>
        <w:rPr>
          <w:rFonts w:hint="eastAsia"/>
          <w:color w:val="auto"/>
        </w:rPr>
        <w:t>对报价的计算错误按以下原则修正：</w:t>
      </w:r>
    </w:p>
    <w:p w14:paraId="03CEC0A6">
      <w:pPr>
        <w:pStyle w:val="70"/>
        <w:numPr>
          <w:ilvl w:val="0"/>
          <w:numId w:val="71"/>
        </w:numPr>
        <w:snapToGrid w:val="0"/>
        <w:spacing w:line="360" w:lineRule="auto"/>
        <w:ind w:left="709" w:hanging="709" w:firstLineChars="0"/>
        <w:contextualSpacing/>
        <w:rPr>
          <w:color w:val="auto"/>
        </w:rPr>
      </w:pPr>
      <w:r>
        <w:rPr>
          <w:color w:val="auto"/>
        </w:rPr>
        <w:t>响应文件中首次报价表（报价表）内容与响应文件中相应内容不一致的，以首次报价表（报价表）为准；</w:t>
      </w:r>
    </w:p>
    <w:p w14:paraId="6EB8FA87">
      <w:pPr>
        <w:pStyle w:val="70"/>
        <w:numPr>
          <w:ilvl w:val="0"/>
          <w:numId w:val="71"/>
        </w:numPr>
        <w:snapToGrid w:val="0"/>
        <w:spacing w:line="360" w:lineRule="auto"/>
        <w:ind w:left="709" w:hanging="709" w:firstLineChars="0"/>
        <w:contextualSpacing/>
        <w:rPr>
          <w:color w:val="auto"/>
        </w:rPr>
      </w:pPr>
      <w:r>
        <w:rPr>
          <w:color w:val="auto"/>
        </w:rPr>
        <w:t>大写金额和小写金额不一致的，以大写金额为准；</w:t>
      </w:r>
    </w:p>
    <w:p w14:paraId="7ED2C147">
      <w:pPr>
        <w:pStyle w:val="70"/>
        <w:numPr>
          <w:ilvl w:val="0"/>
          <w:numId w:val="71"/>
        </w:numPr>
        <w:snapToGrid w:val="0"/>
        <w:spacing w:line="360" w:lineRule="auto"/>
        <w:ind w:left="709" w:hanging="709" w:firstLineChars="0"/>
        <w:contextualSpacing/>
        <w:rPr>
          <w:color w:val="auto"/>
        </w:rPr>
      </w:pPr>
      <w:r>
        <w:rPr>
          <w:color w:val="auto"/>
        </w:rPr>
        <w:t>单价金额小数点或者百分比有明显错位的，以首次报价表的总价为准，并修改单价；</w:t>
      </w:r>
    </w:p>
    <w:p w14:paraId="54E8A67B">
      <w:pPr>
        <w:pStyle w:val="70"/>
        <w:numPr>
          <w:ilvl w:val="0"/>
          <w:numId w:val="71"/>
        </w:numPr>
        <w:snapToGrid w:val="0"/>
        <w:spacing w:line="360" w:lineRule="auto"/>
        <w:ind w:left="709" w:hanging="709" w:firstLineChars="0"/>
        <w:contextualSpacing/>
        <w:rPr>
          <w:color w:val="auto"/>
        </w:rPr>
      </w:pPr>
      <w:r>
        <w:rPr>
          <w:color w:val="auto"/>
        </w:rPr>
        <w:t>总价金额与按单价汇总金额不一致的，以单价金额计算结果为准。但是单价金额计算结果超过预算价的，对其按无效响应处理；</w:t>
      </w:r>
    </w:p>
    <w:p w14:paraId="602752B4">
      <w:pPr>
        <w:snapToGrid w:val="0"/>
        <w:spacing w:line="360" w:lineRule="auto"/>
        <w:contextualSpacing/>
        <w:rPr>
          <w:color w:val="auto"/>
        </w:rPr>
      </w:pPr>
      <w:r>
        <w:rPr>
          <w:rFonts w:hint="eastAsia"/>
          <w:color w:val="auto"/>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60"/>
        </w:numPr>
        <w:snapToGrid w:val="0"/>
        <w:spacing w:line="360" w:lineRule="auto"/>
        <w:ind w:left="442" w:hanging="442" w:firstLineChars="0"/>
        <w:contextualSpacing/>
        <w:rPr>
          <w:rFonts w:asciiTheme="minorEastAsia" w:hAnsiTheme="minorEastAsia"/>
          <w:b/>
          <w:bCs/>
          <w:color w:val="auto"/>
          <w:szCs w:val="21"/>
        </w:rPr>
      </w:pPr>
      <w:r>
        <w:rPr>
          <w:b/>
          <w:bCs/>
          <w:color w:val="auto"/>
        </w:rPr>
        <w:t>政府采购政策</w:t>
      </w:r>
    </w:p>
    <w:p w14:paraId="2E3716F7">
      <w:pPr>
        <w:pStyle w:val="70"/>
        <w:numPr>
          <w:ilvl w:val="1"/>
          <w:numId w:val="72"/>
        </w:numPr>
        <w:spacing w:line="360" w:lineRule="auto"/>
        <w:ind w:left="284" w:hanging="284" w:firstLineChars="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对小型或微型企业响应的扶持</w:t>
      </w:r>
    </w:p>
    <w:p w14:paraId="1278C518">
      <w:pPr>
        <w:pStyle w:val="70"/>
        <w:numPr>
          <w:ilvl w:val="0"/>
          <w:numId w:val="73"/>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bCs/>
          <w:color w:val="auto"/>
          <w:szCs w:val="21"/>
        </w:rPr>
        <w:t>根据财政部、工业和信息化部制定《政府采购促进中小企业发展管理办法》的规定，对小微企业报价给予</w:t>
      </w:r>
      <w:r>
        <w:rPr>
          <w:rFonts w:hint="eastAsia" w:asciiTheme="minorEastAsia" w:hAnsiTheme="minorEastAsia" w:eastAsiaTheme="minorEastAsia"/>
          <w:bCs/>
          <w:color w:val="auto"/>
          <w:szCs w:val="21"/>
          <w:lang w:val="en-US" w:eastAsia="zh-CN"/>
        </w:rPr>
        <w:t>5</w:t>
      </w:r>
      <w:r>
        <w:rPr>
          <w:rFonts w:hint="eastAsia" w:asciiTheme="minorEastAsia" w:hAnsiTheme="minorEastAsia" w:eastAsiaTheme="minorEastAsia"/>
          <w:bCs/>
          <w:color w:val="auto"/>
          <w:szCs w:val="21"/>
        </w:rPr>
        <w:t>%的扣除，用扣除后的价格参与评审。参加政府采购活动的中小企业应当提供《中小企业声明函》。</w:t>
      </w:r>
      <w:r>
        <w:rPr>
          <w:rFonts w:hint="eastAsia" w:asciiTheme="minorEastAsia" w:hAnsiTheme="minorEastAsia" w:eastAsiaTheme="minorEastAsia" w:cstheme="minorBidi"/>
          <w:bCs/>
          <w:color w:val="auto"/>
          <w:szCs w:val="21"/>
        </w:rPr>
        <w:t>（详见磋商文件第六章响应文件格式）</w:t>
      </w:r>
    </w:p>
    <w:p w14:paraId="3E2DE882">
      <w:pPr>
        <w:numPr>
          <w:ilvl w:val="1"/>
          <w:numId w:val="72"/>
        </w:numPr>
        <w:spacing w:line="360" w:lineRule="auto"/>
        <w:ind w:left="284" w:hanging="284"/>
        <w:rPr>
          <w:rFonts w:asciiTheme="minorEastAsia" w:hAnsiTheme="minorEastAsia" w:eastAsiaTheme="minorEastAsia" w:cstheme="minorBidi"/>
          <w:b/>
          <w:bCs/>
          <w:color w:val="auto"/>
          <w:szCs w:val="21"/>
        </w:rPr>
      </w:pPr>
      <w:r>
        <w:rPr>
          <w:rFonts w:hint="eastAsia" w:asciiTheme="minorEastAsia" w:hAnsiTheme="minorEastAsia" w:eastAsiaTheme="minorEastAsia" w:cstheme="minorBidi"/>
          <w:b/>
          <w:bCs/>
          <w:color w:val="auto"/>
          <w:szCs w:val="21"/>
        </w:rPr>
        <w:t>对监狱企业响应的扶持</w:t>
      </w:r>
    </w:p>
    <w:p w14:paraId="023DA550">
      <w:pPr>
        <w:pStyle w:val="70"/>
        <w:numPr>
          <w:ilvl w:val="0"/>
          <w:numId w:val="74"/>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color w:val="auto"/>
          <w:szCs w:val="21"/>
        </w:rPr>
        <w:t>为发挥政府采购支持监狱企业发展的作用，根据《关于政府采购支持监狱企业发展有关问题的通知》（财库</w:t>
      </w:r>
      <w:r>
        <w:rPr>
          <w:rFonts w:asciiTheme="minorEastAsia" w:hAnsiTheme="minorEastAsia" w:eastAsiaTheme="minorEastAsia" w:cstheme="minorBidi"/>
          <w:bCs/>
          <w:color w:val="auto"/>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color w:val="auto"/>
          <w:szCs w:val="21"/>
        </w:rPr>
        <w:t>（详见磋商文件第六章响应文件格式）</w:t>
      </w:r>
    </w:p>
    <w:p w14:paraId="11FB98A0">
      <w:pPr>
        <w:numPr>
          <w:ilvl w:val="1"/>
          <w:numId w:val="72"/>
        </w:numPr>
        <w:spacing w:line="360" w:lineRule="auto"/>
        <w:ind w:left="284" w:hanging="284"/>
        <w:rPr>
          <w:rFonts w:asciiTheme="minorEastAsia" w:hAnsiTheme="minorEastAsia" w:eastAsiaTheme="minorEastAsia" w:cstheme="minorBidi"/>
          <w:b/>
          <w:bCs/>
          <w:color w:val="auto"/>
          <w:szCs w:val="21"/>
        </w:rPr>
      </w:pPr>
      <w:r>
        <w:rPr>
          <w:rFonts w:hint="eastAsia" w:asciiTheme="minorEastAsia" w:hAnsiTheme="minorEastAsia" w:eastAsiaTheme="minorEastAsia" w:cstheme="minorBidi"/>
          <w:b/>
          <w:bCs/>
          <w:color w:val="auto"/>
          <w:szCs w:val="21"/>
        </w:rPr>
        <w:t>对残疾人福利性单位响应的扶持</w:t>
      </w:r>
    </w:p>
    <w:p w14:paraId="7C1AEC32">
      <w:pPr>
        <w:pStyle w:val="70"/>
        <w:numPr>
          <w:ilvl w:val="0"/>
          <w:numId w:val="75"/>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color w:val="auto"/>
          <w:szCs w:val="21"/>
        </w:rPr>
        <w:t>为了发挥政府采购促进残疾人就业的作用，根据财政部</w:t>
      </w:r>
      <w:r>
        <w:rPr>
          <w:rFonts w:asciiTheme="minorEastAsia" w:hAnsiTheme="minorEastAsia" w:eastAsiaTheme="minorEastAsia" w:cstheme="minorBidi"/>
          <w:bCs/>
          <w:color w:val="auto"/>
          <w:szCs w:val="21"/>
        </w:rPr>
        <w:t xml:space="preserve"> </w:t>
      </w:r>
      <w:r>
        <w:rPr>
          <w:rFonts w:hint="eastAsia" w:asciiTheme="minorEastAsia" w:hAnsiTheme="minorEastAsia" w:eastAsiaTheme="minorEastAsia" w:cstheme="minorBidi"/>
          <w:bCs/>
          <w:color w:val="auto"/>
          <w:szCs w:val="21"/>
        </w:rPr>
        <w:t>民政部</w:t>
      </w:r>
      <w:r>
        <w:rPr>
          <w:rFonts w:asciiTheme="minorEastAsia" w:hAnsiTheme="minorEastAsia" w:eastAsiaTheme="minorEastAsia" w:cstheme="minorBidi"/>
          <w:bCs/>
          <w:color w:val="auto"/>
          <w:szCs w:val="21"/>
        </w:rPr>
        <w:t xml:space="preserve"> </w:t>
      </w:r>
      <w:r>
        <w:rPr>
          <w:rFonts w:hint="eastAsia" w:asciiTheme="minorEastAsia" w:hAnsiTheme="minorEastAsia" w:eastAsiaTheme="minorEastAsia" w:cstheme="minorBidi"/>
          <w:bCs/>
          <w:color w:val="auto"/>
          <w:szCs w:val="21"/>
        </w:rPr>
        <w:t>中国残疾人联合会《关于促进残疾人就业政府采购政策的通知》（财库</w:t>
      </w:r>
      <w:r>
        <w:rPr>
          <w:rFonts w:asciiTheme="minorEastAsia" w:hAnsiTheme="minorEastAsia" w:eastAsiaTheme="minorEastAsia" w:cstheme="minorBidi"/>
          <w:bCs/>
          <w:color w:val="auto"/>
          <w:szCs w:val="21"/>
        </w:rPr>
        <w:t>[2017]</w:t>
      </w:r>
      <w:r>
        <w:rPr>
          <w:rFonts w:hint="eastAsia" w:asciiTheme="minorEastAsia" w:hAnsiTheme="minorEastAsia" w:eastAsiaTheme="minorEastAsia" w:cstheme="minorBidi"/>
          <w:bCs/>
          <w:color w:val="auto"/>
          <w:szCs w:val="21"/>
        </w:rPr>
        <w:t>1</w:t>
      </w:r>
      <w:r>
        <w:rPr>
          <w:rFonts w:asciiTheme="minorEastAsia" w:hAnsiTheme="minorEastAsia" w:eastAsiaTheme="minorEastAsia" w:cstheme="minorBidi"/>
          <w:bCs/>
          <w:color w:val="auto"/>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Theme="minorEastAsia" w:hAnsiTheme="minorEastAsia" w:eastAsiaTheme="minorEastAsia" w:cstheme="minorBidi"/>
          <w:bCs/>
          <w:color w:val="auto"/>
          <w:szCs w:val="21"/>
        </w:rPr>
        <w:t>。（详见磋商文件第六章响应文件格式）</w:t>
      </w:r>
    </w:p>
    <w:p w14:paraId="2FE4223E">
      <w:pPr>
        <w:numPr>
          <w:ilvl w:val="1"/>
          <w:numId w:val="72"/>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5E026389">
      <w:pPr>
        <w:numPr>
          <w:ilvl w:val="1"/>
          <w:numId w:val="72"/>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1CB175C2">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5EFF5809">
      <w:pPr>
        <w:numPr>
          <w:ilvl w:val="1"/>
          <w:numId w:val="72"/>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04E132D5">
      <w:pPr>
        <w:numPr>
          <w:ilvl w:val="1"/>
          <w:numId w:val="72"/>
        </w:numPr>
        <w:spacing w:line="360" w:lineRule="auto"/>
        <w:rPr>
          <w:rFonts w:asciiTheme="minorEastAsia" w:hAnsiTheme="minorEastAsia" w:eastAsiaTheme="minorEastAsia" w:cstheme="minorBidi"/>
          <w:color w:val="auto"/>
        </w:rPr>
      </w:pPr>
      <w:r>
        <w:rPr>
          <w:rFonts w:hint="eastAsia" w:asciiTheme="minorEastAsia" w:hAnsiTheme="minorEastAsia" w:eastAsiaTheme="minorEastAsia" w:cstheme="minorBidi"/>
          <w:color w:val="auto"/>
        </w:rPr>
        <w:t>节能产品、环境标志产品价格扣除：</w:t>
      </w:r>
    </w:p>
    <w:p w14:paraId="4E67B586">
      <w:pPr>
        <w:pStyle w:val="70"/>
        <w:numPr>
          <w:ilvl w:val="0"/>
          <w:numId w:val="76"/>
        </w:numPr>
        <w:spacing w:line="360" w:lineRule="auto"/>
        <w:ind w:firstLineChars="0"/>
        <w:rPr>
          <w:rFonts w:asciiTheme="minorEastAsia" w:hAnsiTheme="minorEastAsia" w:eastAsiaTheme="minorEastAsia" w:cstheme="minorBidi"/>
          <w:color w:val="auto"/>
          <w:szCs w:val="21"/>
        </w:rPr>
      </w:pPr>
      <w:r>
        <w:rPr>
          <w:rFonts w:hint="eastAsia" w:asciiTheme="minorEastAsia" w:hAnsiTheme="minorEastAsia" w:eastAsiaTheme="minorEastAsia" w:cstheme="minorBidi"/>
          <w:color w:val="auto"/>
          <w:szCs w:val="21"/>
        </w:rPr>
        <w:t>产品(针对非政府强制采购产品)纳入财政部发展改革委颁发最新节能产品政府采购品目清单的，</w:t>
      </w:r>
      <w:r>
        <w:rPr>
          <w:rFonts w:hint="eastAsia" w:asciiTheme="minorEastAsia" w:hAnsiTheme="minorEastAsia" w:eastAsiaTheme="minorEastAsia" w:cstheme="minorBidi"/>
          <w:bCs/>
          <w:color w:val="auto"/>
        </w:rPr>
        <w:t>对</w:t>
      </w:r>
      <w:r>
        <w:rPr>
          <w:rFonts w:hint="eastAsia" w:asciiTheme="minorEastAsia" w:hAnsiTheme="minorEastAsia" w:eastAsiaTheme="minorEastAsia" w:cstheme="minorBidi"/>
          <w:color w:val="auto"/>
          <w:szCs w:val="21"/>
        </w:rPr>
        <w:t>节能</w:t>
      </w:r>
      <w:r>
        <w:rPr>
          <w:rFonts w:hint="eastAsia" w:asciiTheme="minorEastAsia" w:hAnsiTheme="minorEastAsia" w:eastAsiaTheme="minorEastAsia" w:cstheme="minorBidi"/>
          <w:bCs/>
          <w:color w:val="auto"/>
        </w:rPr>
        <w:t>产品的价格给予1%的扣除，用扣除后的价格参与评审。（</w:t>
      </w:r>
      <w:r>
        <w:rPr>
          <w:rFonts w:hint="eastAsia" w:asciiTheme="minorEastAsia" w:hAnsiTheme="minorEastAsia" w:eastAsiaTheme="minorEastAsia" w:cstheme="minorBidi"/>
          <w:color w:val="auto"/>
          <w:szCs w:val="21"/>
        </w:rPr>
        <w:t>提供产品有效期内的节能产品认证证书复印件加盖供应商公章）。</w:t>
      </w:r>
    </w:p>
    <w:p w14:paraId="7BABAC98">
      <w:pPr>
        <w:numPr>
          <w:ilvl w:val="0"/>
          <w:numId w:val="76"/>
        </w:numPr>
        <w:spacing w:line="360" w:lineRule="auto"/>
        <w:rPr>
          <w:rFonts w:asciiTheme="minorEastAsia" w:hAnsiTheme="minorEastAsia" w:eastAsiaTheme="minorEastAsia" w:cstheme="minorBidi"/>
          <w:color w:val="auto"/>
          <w:szCs w:val="21"/>
        </w:rPr>
      </w:pPr>
      <w:r>
        <w:rPr>
          <w:rFonts w:hint="eastAsia" w:asciiTheme="minorEastAsia" w:hAnsiTheme="minorEastAsia" w:eastAsiaTheme="minorEastAsia" w:cstheme="minorBidi"/>
          <w:color w:val="auto"/>
          <w:szCs w:val="21"/>
        </w:rPr>
        <w:t>产品纳入财政部环境保护部颁布最新环境标志产品政府采购品目清单的，</w:t>
      </w:r>
      <w:r>
        <w:rPr>
          <w:rFonts w:hint="eastAsia" w:asciiTheme="minorEastAsia" w:hAnsiTheme="minorEastAsia" w:eastAsiaTheme="minorEastAsia" w:cstheme="minorBidi"/>
          <w:bCs/>
          <w:color w:val="auto"/>
        </w:rPr>
        <w:t>对</w:t>
      </w:r>
      <w:r>
        <w:rPr>
          <w:rFonts w:hint="eastAsia" w:asciiTheme="minorEastAsia" w:hAnsiTheme="minorEastAsia" w:eastAsiaTheme="minorEastAsia" w:cstheme="minorBidi"/>
          <w:color w:val="auto"/>
          <w:szCs w:val="21"/>
        </w:rPr>
        <w:t>环境标志产品</w:t>
      </w:r>
      <w:r>
        <w:rPr>
          <w:rFonts w:hint="eastAsia" w:asciiTheme="minorEastAsia" w:hAnsiTheme="minorEastAsia" w:eastAsiaTheme="minorEastAsia" w:cstheme="minorBidi"/>
          <w:bCs/>
          <w:color w:val="auto"/>
        </w:rPr>
        <w:t>的价格给予1%的扣除，用扣除后的价格参与评审。（</w:t>
      </w:r>
      <w:r>
        <w:rPr>
          <w:rFonts w:hint="eastAsia" w:asciiTheme="minorEastAsia" w:hAnsiTheme="minorEastAsia" w:eastAsiaTheme="minorEastAsia" w:cstheme="minorBidi"/>
          <w:color w:val="auto"/>
          <w:szCs w:val="21"/>
        </w:rPr>
        <w:t>提供产品有效期内的环境标志产品认证证书复印件加盖供应商公章）。</w:t>
      </w:r>
    </w:p>
    <w:p w14:paraId="04093809">
      <w:pPr>
        <w:numPr>
          <w:ilvl w:val="1"/>
          <w:numId w:val="72"/>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价格分应当采用低价优先法计算，即满足磋商文件要求且最后报价最低的供应商的价格为磋商基准价，其价格分为满分。其他供应商的价格分统一按照下列公式计算：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color w:val="auto"/>
        </w:rPr>
      </w:pPr>
      <w:r>
        <w:rPr>
          <w:rFonts w:hint="eastAsia" w:asciiTheme="minorEastAsia" w:hAnsiTheme="minorEastAsia" w:eastAsiaTheme="minorEastAsia"/>
          <w:bCs/>
          <w:color w:val="auto"/>
          <w:szCs w:val="21"/>
        </w:rPr>
        <w:t>磋商报价得分</w:t>
      </w:r>
      <w:r>
        <w:rPr>
          <w:rFonts w:asciiTheme="minorEastAsia" w:hAnsiTheme="minorEastAsia" w:eastAsiaTheme="minorEastAsia"/>
          <w:bCs/>
          <w:color w:val="auto"/>
          <w:szCs w:val="21"/>
        </w:rPr>
        <w:t>=(</w:t>
      </w:r>
      <w:r>
        <w:rPr>
          <w:rFonts w:hint="eastAsia" w:asciiTheme="minorEastAsia" w:hAnsiTheme="minorEastAsia" w:eastAsiaTheme="minorEastAsia"/>
          <w:bCs/>
          <w:color w:val="auto"/>
          <w:szCs w:val="21"/>
        </w:rPr>
        <w:t>磋商</w:t>
      </w:r>
      <w:r>
        <w:rPr>
          <w:rFonts w:asciiTheme="minorEastAsia" w:hAnsiTheme="minorEastAsia" w:eastAsiaTheme="minorEastAsia"/>
          <w:bCs/>
          <w:color w:val="auto"/>
          <w:szCs w:val="21"/>
        </w:rPr>
        <w:t>基准价／</w:t>
      </w:r>
      <w:r>
        <w:rPr>
          <w:rFonts w:hint="eastAsia" w:asciiTheme="minorEastAsia" w:hAnsiTheme="minorEastAsia" w:eastAsiaTheme="minorEastAsia"/>
          <w:bCs/>
          <w:color w:val="auto"/>
          <w:szCs w:val="21"/>
        </w:rPr>
        <w:t>最后磋商报价</w:t>
      </w:r>
      <w:r>
        <w:rPr>
          <w:rFonts w:asciiTheme="minorEastAsia" w:hAnsiTheme="minorEastAsia" w:eastAsiaTheme="minorEastAsia"/>
          <w:bCs/>
          <w:color w:val="auto"/>
          <w:szCs w:val="21"/>
        </w:rPr>
        <w:t>)×</w:t>
      </w:r>
      <w:r>
        <w:rPr>
          <w:rFonts w:hint="eastAsia" w:asciiTheme="minorEastAsia" w:hAnsiTheme="minorEastAsia" w:eastAsiaTheme="minorEastAsia"/>
          <w:bCs/>
          <w:color w:val="auto"/>
          <w:szCs w:val="21"/>
        </w:rPr>
        <w:t>价格权值×</w:t>
      </w:r>
      <w:r>
        <w:rPr>
          <w:rFonts w:hint="eastAsia" w:asciiTheme="minorEastAsia" w:hAnsiTheme="minorEastAsia" w:eastAsiaTheme="minorEastAsia"/>
          <w:color w:val="auto"/>
        </w:rPr>
        <w:t>100</w:t>
      </w:r>
    </w:p>
    <w:p w14:paraId="47A93929">
      <w:pPr>
        <w:pStyle w:val="32"/>
        <w:spacing w:line="360" w:lineRule="auto"/>
        <w:ind w:left="-2" w:leftChars="-1" w:firstLine="0" w:firstLineChars="0"/>
        <w:jc w:val="left"/>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注：因落实政府采购政策进行价格调整的，以调整后的价格计算磋商</w:t>
      </w:r>
      <w:r>
        <w:rPr>
          <w:rFonts w:asciiTheme="minorEastAsia" w:hAnsiTheme="minorEastAsia" w:eastAsiaTheme="minorEastAsia"/>
          <w:bCs/>
          <w:color w:val="auto"/>
          <w:szCs w:val="21"/>
        </w:rPr>
        <w:t>基准价</w:t>
      </w:r>
      <w:r>
        <w:rPr>
          <w:rFonts w:hint="eastAsia" w:asciiTheme="minorEastAsia" w:hAnsiTheme="minorEastAsia" w:eastAsiaTheme="minorEastAsia"/>
          <w:bCs/>
          <w:color w:val="auto"/>
          <w:szCs w:val="21"/>
        </w:rPr>
        <w:t>和最后磋商报价。</w:t>
      </w:r>
    </w:p>
    <w:p w14:paraId="4202B7EE">
      <w:pPr>
        <w:pStyle w:val="32"/>
        <w:numPr>
          <w:ilvl w:val="0"/>
          <w:numId w:val="77"/>
        </w:numPr>
        <w:tabs>
          <w:tab w:val="left" w:pos="426"/>
        </w:tabs>
        <w:spacing w:before="156" w:beforeLines="50" w:after="156" w:afterLines="50" w:line="360" w:lineRule="auto"/>
        <w:ind w:firstLineChars="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rPr>
            </w:pPr>
            <w:r>
              <w:rPr>
                <w:rFonts w:hint="eastAsia" w:asciiTheme="minorEastAsia" w:hAnsiTheme="minorEastAsia" w:eastAsiaTheme="minorEastAsia"/>
                <w:color w:val="auto"/>
              </w:rPr>
              <w:t>评分项目</w:t>
            </w:r>
          </w:p>
        </w:tc>
        <w:tc>
          <w:tcPr>
            <w:tcW w:w="1082" w:type="pct"/>
            <w:vAlign w:val="center"/>
          </w:tcPr>
          <w:p w14:paraId="0D50A15D">
            <w:pPr>
              <w:jc w:val="center"/>
              <w:rPr>
                <w:rFonts w:asciiTheme="minorEastAsia" w:hAnsiTheme="minorEastAsia" w:eastAsiaTheme="minorEastAsia"/>
                <w:color w:val="auto"/>
              </w:rPr>
            </w:pPr>
            <w:r>
              <w:rPr>
                <w:rFonts w:hint="eastAsia" w:asciiTheme="minorEastAsia" w:hAnsiTheme="minorEastAsia" w:eastAsiaTheme="minorEastAsia"/>
                <w:color w:val="auto"/>
              </w:rPr>
              <w:t>价格部分</w:t>
            </w:r>
          </w:p>
        </w:tc>
        <w:tc>
          <w:tcPr>
            <w:tcW w:w="1081" w:type="pct"/>
            <w:vAlign w:val="center"/>
          </w:tcPr>
          <w:p w14:paraId="694B29B3">
            <w:pPr>
              <w:jc w:val="center"/>
              <w:rPr>
                <w:rFonts w:asciiTheme="minorEastAsia" w:hAnsiTheme="minorEastAsia" w:eastAsiaTheme="minorEastAsia"/>
                <w:color w:val="auto"/>
              </w:rPr>
            </w:pPr>
            <w:r>
              <w:rPr>
                <w:rFonts w:hint="eastAsia" w:asciiTheme="minorEastAsia" w:hAnsiTheme="minorEastAsia" w:eastAsiaTheme="minorEastAsia"/>
                <w:color w:val="auto"/>
              </w:rPr>
              <w:t>商务部分</w:t>
            </w:r>
          </w:p>
        </w:tc>
        <w:tc>
          <w:tcPr>
            <w:tcW w:w="1081" w:type="pct"/>
            <w:vAlign w:val="center"/>
          </w:tcPr>
          <w:p w14:paraId="038BABB8">
            <w:pPr>
              <w:jc w:val="center"/>
              <w:rPr>
                <w:rFonts w:asciiTheme="minorEastAsia" w:hAnsiTheme="minorEastAsia" w:eastAsiaTheme="minorEastAsia"/>
                <w:color w:val="auto"/>
              </w:rPr>
            </w:pPr>
            <w:r>
              <w:rPr>
                <w:rFonts w:hint="eastAsia" w:asciiTheme="minorEastAsia" w:hAnsiTheme="minorEastAsia" w:eastAsiaTheme="minorEastAsia"/>
                <w:color w:val="auto"/>
              </w:rPr>
              <w:t>技术部分</w:t>
            </w:r>
          </w:p>
        </w:tc>
        <w:tc>
          <w:tcPr>
            <w:tcW w:w="780" w:type="pct"/>
            <w:vAlign w:val="center"/>
          </w:tcPr>
          <w:p w14:paraId="204776B5">
            <w:pPr>
              <w:jc w:val="center"/>
              <w:rPr>
                <w:rFonts w:asciiTheme="minorEastAsia" w:hAnsiTheme="minorEastAsia" w:eastAsiaTheme="minorEastAsia"/>
                <w:color w:val="auto"/>
              </w:rPr>
            </w:pPr>
            <w:r>
              <w:rPr>
                <w:rFonts w:hint="eastAsia" w:asciiTheme="minorEastAsia" w:hAnsiTheme="minorEastAsia" w:eastAsiaTheme="minorEastAsia"/>
                <w:color w:val="auto"/>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rPr>
            </w:pPr>
            <w:r>
              <w:rPr>
                <w:rFonts w:hint="eastAsia" w:asciiTheme="minorEastAsia" w:hAnsiTheme="minorEastAsia" w:eastAsiaTheme="minorEastAsia"/>
                <w:color w:val="auto"/>
              </w:rPr>
              <w:t>权值（%）</w:t>
            </w:r>
          </w:p>
        </w:tc>
        <w:tc>
          <w:tcPr>
            <w:tcW w:w="1082" w:type="pct"/>
            <w:vAlign w:val="center"/>
          </w:tcPr>
          <w:p w14:paraId="1678F552">
            <w:pPr>
              <w:jc w:val="center"/>
              <w:rPr>
                <w:rFonts w:asciiTheme="minorEastAsia" w:hAnsiTheme="minorEastAsia" w:eastAsiaTheme="minorEastAsia"/>
                <w:color w:val="auto"/>
              </w:rPr>
            </w:pPr>
            <w:r>
              <w:rPr>
                <w:rFonts w:hint="eastAsia" w:asciiTheme="minorEastAsia" w:hAnsiTheme="minorEastAsia" w:eastAsiaTheme="minorEastAsia"/>
                <w:color w:val="auto"/>
                <w:lang w:val="en-US" w:eastAsia="zh-CN"/>
              </w:rPr>
              <w:t>30</w:t>
            </w:r>
            <w:r>
              <w:rPr>
                <w:rFonts w:hint="eastAsia" w:asciiTheme="minorEastAsia" w:hAnsiTheme="minorEastAsia" w:eastAsiaTheme="minorEastAsia"/>
                <w:color w:val="auto"/>
              </w:rPr>
              <w:t>%</w:t>
            </w:r>
          </w:p>
        </w:tc>
        <w:tc>
          <w:tcPr>
            <w:tcW w:w="1081" w:type="pct"/>
            <w:vAlign w:val="center"/>
          </w:tcPr>
          <w:p w14:paraId="3968121F">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15</w:t>
            </w:r>
            <w:r>
              <w:rPr>
                <w:rFonts w:hint="eastAsia" w:asciiTheme="minorEastAsia" w:hAnsiTheme="minorEastAsia" w:eastAsiaTheme="minorEastAsia"/>
                <w:color w:val="auto"/>
              </w:rPr>
              <w:t>%</w:t>
            </w:r>
          </w:p>
        </w:tc>
        <w:tc>
          <w:tcPr>
            <w:tcW w:w="1081" w:type="pct"/>
            <w:vAlign w:val="center"/>
          </w:tcPr>
          <w:p w14:paraId="688C061A">
            <w:pPr>
              <w:jc w:val="center"/>
              <w:rPr>
                <w:rFonts w:asciiTheme="minorEastAsia" w:hAnsiTheme="minorEastAsia" w:eastAsiaTheme="minorEastAsia"/>
                <w:i/>
                <w:color w:val="auto"/>
                <w:highlight w:val="red"/>
              </w:rPr>
            </w:pPr>
            <w:r>
              <w:rPr>
                <w:rFonts w:hint="eastAsia" w:asciiTheme="minorEastAsia" w:hAnsiTheme="minorEastAsia" w:eastAsiaTheme="minorEastAsia"/>
                <w:color w:val="auto"/>
                <w:lang w:val="en-US" w:eastAsia="zh-CN"/>
              </w:rPr>
              <w:t>55</w:t>
            </w:r>
            <w:r>
              <w:rPr>
                <w:rFonts w:hint="eastAsia" w:asciiTheme="minorEastAsia" w:hAnsiTheme="minorEastAsia" w:eastAsiaTheme="minorEastAsia"/>
                <w:color w:val="auto"/>
              </w:rPr>
              <w:t>%</w:t>
            </w:r>
          </w:p>
        </w:tc>
        <w:tc>
          <w:tcPr>
            <w:tcW w:w="780" w:type="pct"/>
          </w:tcPr>
          <w:p w14:paraId="5ED3014A">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100</w:t>
            </w:r>
            <w:r>
              <w:rPr>
                <w:rFonts w:hint="eastAsia" w:asciiTheme="minorEastAsia" w:hAnsiTheme="minorEastAsia" w:eastAsiaTheme="minorEastAsia"/>
                <w:color w:val="auto"/>
              </w:rPr>
              <w:t>%</w:t>
            </w:r>
          </w:p>
        </w:tc>
      </w:tr>
    </w:tbl>
    <w:p w14:paraId="7C8730FE">
      <w:pPr>
        <w:pStyle w:val="32"/>
        <w:numPr>
          <w:ilvl w:val="0"/>
          <w:numId w:val="78"/>
        </w:numPr>
        <w:spacing w:before="156" w:beforeLines="50" w:line="360" w:lineRule="auto"/>
        <w:ind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综合得分＝商务得分＋技术得分＋价格得分</w:t>
      </w:r>
    </w:p>
    <w:p w14:paraId="481DA8B5">
      <w:pPr>
        <w:pStyle w:val="74"/>
        <w:spacing w:line="360" w:lineRule="auto"/>
        <w:outlineLvl w:val="3"/>
        <w:rPr>
          <w:rFonts w:hint="default"/>
          <w:b/>
          <w:color w:val="auto"/>
          <w:sz w:val="24"/>
        </w:rPr>
      </w:pPr>
    </w:p>
    <w:p w14:paraId="530094F9">
      <w:pPr>
        <w:pStyle w:val="70"/>
        <w:numPr>
          <w:ilvl w:val="0"/>
          <w:numId w:val="60"/>
        </w:numPr>
        <w:snapToGrid w:val="0"/>
        <w:spacing w:line="360" w:lineRule="auto"/>
        <w:ind w:left="442" w:hanging="442" w:firstLineChars="0"/>
        <w:contextualSpacing/>
        <w:rPr>
          <w:color w:val="auto"/>
        </w:rPr>
      </w:pPr>
      <w:r>
        <w:rPr>
          <w:b/>
          <w:bCs/>
          <w:color w:val="auto"/>
        </w:rPr>
        <w:t>评审程序</w:t>
      </w:r>
    </w:p>
    <w:p w14:paraId="585FF1BE">
      <w:pPr>
        <w:pStyle w:val="74"/>
        <w:numPr>
          <w:ilvl w:val="0"/>
          <w:numId w:val="79"/>
        </w:numPr>
        <w:snapToGrid w:val="0"/>
        <w:spacing w:line="360" w:lineRule="auto"/>
        <w:ind w:left="284" w:hanging="284"/>
        <w:contextualSpacing/>
        <w:outlineLvl w:val="3"/>
        <w:rPr>
          <w:rFonts w:hint="default" w:ascii="宋体" w:hAnsi="宋体" w:eastAsia="宋体"/>
          <w:color w:val="auto"/>
          <w:sz w:val="21"/>
          <w:szCs w:val="21"/>
        </w:rPr>
      </w:pPr>
      <w:r>
        <w:rPr>
          <w:rFonts w:ascii="宋体" w:hAnsi="宋体" w:eastAsia="宋体"/>
          <w:b/>
          <w:color w:val="auto"/>
          <w:sz w:val="21"/>
          <w:szCs w:val="21"/>
        </w:rPr>
        <w:t>资格性审查和符合性审查</w:t>
      </w:r>
    </w:p>
    <w:p w14:paraId="08F71396">
      <w:pPr>
        <w:pStyle w:val="74"/>
        <w:numPr>
          <w:ilvl w:val="0"/>
          <w:numId w:val="80"/>
        </w:numPr>
        <w:snapToGrid w:val="0"/>
        <w:spacing w:line="360" w:lineRule="auto"/>
        <w:contextualSpacing/>
        <w:rPr>
          <w:rFonts w:hint="default" w:ascii="宋体" w:hAnsi="宋体" w:eastAsia="宋体"/>
          <w:color w:val="auto"/>
          <w:sz w:val="21"/>
          <w:szCs w:val="21"/>
        </w:rPr>
      </w:pPr>
      <w:r>
        <w:rPr>
          <w:rFonts w:ascii="宋体" w:hAnsi="宋体" w:eastAsia="宋体"/>
          <w:color w:val="auto"/>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80"/>
        </w:numPr>
        <w:snapToGrid w:val="0"/>
        <w:spacing w:line="360" w:lineRule="auto"/>
        <w:contextualSpacing/>
        <w:rPr>
          <w:rFonts w:hint="default" w:ascii="宋体" w:hAnsi="宋体" w:eastAsia="宋体"/>
          <w:color w:val="auto"/>
          <w:sz w:val="21"/>
          <w:szCs w:val="21"/>
        </w:rPr>
      </w:pPr>
      <w:r>
        <w:rPr>
          <w:rFonts w:ascii="宋体" w:hAnsi="宋体" w:eastAsia="宋体"/>
          <w:color w:val="auto"/>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color w:val="auto"/>
        </w:rPr>
      </w:pPr>
      <w:r>
        <w:rPr>
          <w:rFonts w:ascii="宋体" w:hAnsi="宋体" w:eastAsia="宋体"/>
          <w:b/>
          <w:bCs/>
          <w:color w:val="auto"/>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ascii="宋体" w:hAnsi="宋体"/>
                <w:b/>
                <w:bCs/>
                <w:color w:val="auto"/>
                <w:kern w:val="0"/>
                <w:szCs w:val="21"/>
                <w:lang w:eastAsia="zh-Hans"/>
              </w:rPr>
            </w:pPr>
            <w:r>
              <w:rPr>
                <w:rFonts w:ascii="宋体" w:hAnsi="宋体"/>
                <w:b/>
                <w:bCs/>
                <w:color w:val="auto"/>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color w:val="auto"/>
                <w:kern w:val="0"/>
                <w:szCs w:val="21"/>
                <w:lang w:eastAsia="zh-Hans"/>
              </w:rPr>
            </w:pPr>
            <w:r>
              <w:rPr>
                <w:rFonts w:ascii="宋体" w:hAnsi="宋体"/>
                <w:b/>
                <w:bCs/>
                <w:color w:val="auto"/>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1</w:t>
            </w:r>
          </w:p>
        </w:tc>
        <w:tc>
          <w:tcPr>
            <w:tcW w:w="4540" w:type="pct"/>
            <w:gridSpan w:val="2"/>
            <w:vAlign w:val="center"/>
          </w:tcPr>
          <w:p w14:paraId="4A9D3700">
            <w:pPr>
              <w:widowControl/>
              <w:snapToGrid w:val="0"/>
              <w:spacing w:line="360" w:lineRule="auto"/>
              <w:contextualSpacing/>
              <w:rPr>
                <w:rFonts w:ascii="宋体" w:hAnsi="宋体"/>
                <w:color w:val="auto"/>
                <w:kern w:val="0"/>
                <w:szCs w:val="21"/>
              </w:rPr>
            </w:pPr>
            <w:r>
              <w:rPr>
                <w:rFonts w:hint="eastAsia" w:ascii="宋体" w:hAnsi="宋体"/>
                <w:color w:val="auto"/>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ascii="宋体" w:hAnsi="宋体"/>
                <w:color w:val="auto"/>
                <w:kern w:val="0"/>
                <w:szCs w:val="21"/>
              </w:rPr>
            </w:pPr>
            <w:r>
              <w:rPr>
                <w:rFonts w:ascii="宋体" w:hAnsi="宋体"/>
                <w:color w:val="auto"/>
                <w:kern w:val="0"/>
                <w:szCs w:val="21"/>
                <w:lang w:eastAsia="zh-Hans"/>
              </w:rPr>
              <w:t>1</w:t>
            </w:r>
            <w:r>
              <w:rPr>
                <w:rFonts w:hint="eastAsia" w:ascii="宋体" w:hAnsi="宋体"/>
                <w:color w:val="auto"/>
                <w:kern w:val="0"/>
                <w:szCs w:val="21"/>
              </w:rPr>
              <w:t>.1</w:t>
            </w:r>
          </w:p>
        </w:tc>
        <w:tc>
          <w:tcPr>
            <w:tcW w:w="1381" w:type="pct"/>
            <w:vAlign w:val="center"/>
          </w:tcPr>
          <w:p w14:paraId="1A3A08BC">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1.2</w:t>
            </w:r>
          </w:p>
        </w:tc>
        <w:tc>
          <w:tcPr>
            <w:tcW w:w="1381" w:type="pct"/>
            <w:vAlign w:val="center"/>
          </w:tcPr>
          <w:p w14:paraId="2504CF60">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lang w:eastAsia="zh-Hans"/>
              </w:rPr>
            </w:pPr>
            <w:r>
              <w:rPr>
                <w:rFonts w:hint="eastAsia"/>
                <w:bCs/>
                <w:color w:val="auto"/>
                <w:kern w:val="0"/>
                <w:szCs w:val="21"/>
              </w:rPr>
              <w:t>提供</w:t>
            </w:r>
            <w:r>
              <w:rPr>
                <w:rFonts w:ascii="宋体" w:hAnsi="宋体"/>
                <w:bCs/>
                <w:color w:val="auto"/>
                <w:kern w:val="0"/>
                <w:szCs w:val="21"/>
              </w:rPr>
              <w:t>202</w:t>
            </w:r>
            <w:r>
              <w:rPr>
                <w:rFonts w:hint="eastAsia" w:ascii="宋体" w:hAnsi="宋体"/>
                <w:bCs/>
                <w:color w:val="auto"/>
                <w:kern w:val="0"/>
                <w:szCs w:val="21"/>
                <w:lang w:val="en-US" w:eastAsia="zh-CN"/>
              </w:rPr>
              <w:t>3</w:t>
            </w:r>
            <w:r>
              <w:rPr>
                <w:bCs/>
                <w:color w:val="auto"/>
                <w:kern w:val="0"/>
                <w:szCs w:val="21"/>
              </w:rPr>
              <w:t>年或</w:t>
            </w:r>
            <w:r>
              <w:rPr>
                <w:rFonts w:ascii="宋体" w:hAnsi="宋体"/>
                <w:bCs/>
                <w:color w:val="auto"/>
                <w:kern w:val="0"/>
                <w:szCs w:val="21"/>
              </w:rPr>
              <w:t>202</w:t>
            </w:r>
            <w:r>
              <w:rPr>
                <w:rFonts w:hint="eastAsia" w:ascii="宋体" w:hAnsi="宋体"/>
                <w:bCs/>
                <w:color w:val="auto"/>
                <w:kern w:val="0"/>
                <w:szCs w:val="21"/>
                <w:lang w:val="en-US" w:eastAsia="zh-CN"/>
              </w:rPr>
              <w:t>4</w:t>
            </w:r>
            <w:r>
              <w:rPr>
                <w:bCs/>
                <w:color w:val="auto"/>
                <w:kern w:val="0"/>
                <w:szCs w:val="21"/>
              </w:rPr>
              <w:t>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1.3</w:t>
            </w:r>
          </w:p>
        </w:tc>
        <w:tc>
          <w:tcPr>
            <w:tcW w:w="1381" w:type="pct"/>
            <w:vAlign w:val="center"/>
          </w:tcPr>
          <w:p w14:paraId="049726F4">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响应文件中提供《资格条件承诺函》，格式详见磋商文件《资格条件承诺函》。</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1.4</w:t>
            </w:r>
          </w:p>
        </w:tc>
        <w:tc>
          <w:tcPr>
            <w:tcW w:w="1381" w:type="pct"/>
            <w:vAlign w:val="center"/>
          </w:tcPr>
          <w:p w14:paraId="2B5F35F3">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提供响应截止日前</w:t>
            </w:r>
            <w:r>
              <w:rPr>
                <w:rFonts w:ascii="宋体" w:hAnsi="宋体"/>
                <w:color w:val="auto"/>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1.5</w:t>
            </w:r>
          </w:p>
        </w:tc>
        <w:tc>
          <w:tcPr>
            <w:tcW w:w="1381" w:type="pct"/>
            <w:vAlign w:val="center"/>
          </w:tcPr>
          <w:p w14:paraId="2BAED54C">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参加采购活动前3年内，在经营活动中没有重大违法记录</w:t>
            </w:r>
          </w:p>
        </w:tc>
        <w:tc>
          <w:tcPr>
            <w:tcW w:w="3159" w:type="pct"/>
            <w:vAlign w:val="center"/>
          </w:tcPr>
          <w:p w14:paraId="6D3996CE">
            <w:pPr>
              <w:widowControl/>
              <w:snapToGrid w:val="0"/>
              <w:spacing w:line="360" w:lineRule="auto"/>
              <w:contextualSpacing/>
              <w:rPr>
                <w:rFonts w:ascii="宋体" w:hAnsi="宋体"/>
                <w:color w:val="auto"/>
                <w:kern w:val="0"/>
                <w:szCs w:val="21"/>
              </w:rPr>
            </w:pPr>
            <w:r>
              <w:rPr>
                <w:rFonts w:hint="eastAsia" w:ascii="宋体" w:hAnsi="宋体"/>
                <w:color w:val="auto"/>
                <w:kern w:val="0"/>
                <w:szCs w:val="21"/>
                <w:lang w:eastAsia="zh-Hans"/>
              </w:rPr>
              <w:t>提供资格条件承诺函（详见响应文件格式）。</w:t>
            </w:r>
          </w:p>
          <w:p w14:paraId="555B40A4">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2</w:t>
            </w:r>
          </w:p>
        </w:tc>
        <w:tc>
          <w:tcPr>
            <w:tcW w:w="1381" w:type="pct"/>
            <w:vAlign w:val="center"/>
          </w:tcPr>
          <w:p w14:paraId="26E91FF3">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无</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3</w:t>
            </w:r>
          </w:p>
        </w:tc>
        <w:tc>
          <w:tcPr>
            <w:tcW w:w="4540" w:type="pct"/>
            <w:gridSpan w:val="2"/>
            <w:vAlign w:val="center"/>
          </w:tcPr>
          <w:p w14:paraId="2FF28256">
            <w:pPr>
              <w:widowControl/>
              <w:snapToGrid w:val="0"/>
              <w:spacing w:line="360" w:lineRule="auto"/>
              <w:contextualSpacing/>
              <w:rPr>
                <w:rFonts w:ascii="宋体" w:hAnsi="宋体"/>
                <w:color w:val="auto"/>
                <w:kern w:val="0"/>
                <w:szCs w:val="21"/>
              </w:rPr>
            </w:pPr>
            <w:r>
              <w:rPr>
                <w:rFonts w:hint="eastAsia" w:ascii="宋体" w:hAnsi="宋体"/>
                <w:color w:val="auto"/>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3.1</w:t>
            </w:r>
          </w:p>
        </w:tc>
        <w:tc>
          <w:tcPr>
            <w:tcW w:w="1381" w:type="pct"/>
            <w:vAlign w:val="center"/>
          </w:tcPr>
          <w:p w14:paraId="18B4408E">
            <w:pPr>
              <w:widowControl/>
              <w:snapToGrid w:val="0"/>
              <w:spacing w:line="360" w:lineRule="auto"/>
              <w:contextualSpacing/>
              <w:rPr>
                <w:rFonts w:ascii="宋体" w:hAnsi="宋体"/>
                <w:color w:val="auto"/>
                <w:kern w:val="0"/>
                <w:szCs w:val="21"/>
              </w:rPr>
            </w:pPr>
            <w:r>
              <w:rPr>
                <w:rFonts w:hint="eastAsia" w:ascii="宋体" w:hAnsi="宋体"/>
                <w:color w:val="auto"/>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color w:val="auto"/>
                <w:kern w:val="0"/>
                <w:szCs w:val="21"/>
                <w:lang w:eastAsia="zh-Hans"/>
              </w:rPr>
              <w:t>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3.2</w:t>
            </w:r>
          </w:p>
        </w:tc>
        <w:tc>
          <w:tcPr>
            <w:tcW w:w="1381" w:type="pct"/>
            <w:vAlign w:val="center"/>
          </w:tcPr>
          <w:p w14:paraId="22C0904C">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color w:val="auto"/>
                <w:kern w:val="0"/>
                <w:szCs w:val="21"/>
                <w:lang w:eastAsia="zh-Hans"/>
              </w:rPr>
              <w:t>不得再参与本项目</w:t>
            </w:r>
            <w:r>
              <w:rPr>
                <w:rFonts w:hint="eastAsia" w:ascii="宋体" w:hAnsi="宋体"/>
                <w:color w:val="auto"/>
                <w:kern w:val="0"/>
                <w:szCs w:val="21"/>
                <w:lang w:eastAsia="zh-Hans"/>
              </w:rPr>
              <w:t>磋商</w:t>
            </w:r>
            <w:r>
              <w:rPr>
                <w:rFonts w:ascii="宋体" w:hAnsi="宋体"/>
                <w:color w:val="auto"/>
                <w:kern w:val="0"/>
                <w:szCs w:val="21"/>
                <w:lang w:eastAsia="zh-Hans"/>
              </w:rPr>
              <w:t>。</w:t>
            </w:r>
            <w:r>
              <w:rPr>
                <w:rFonts w:hint="eastAsia"/>
                <w:bCs/>
                <w:color w:val="auto"/>
                <w:kern w:val="0"/>
                <w:szCs w:val="21"/>
              </w:rPr>
              <w:t>提供资格条件承诺函（</w:t>
            </w:r>
            <w:r>
              <w:rPr>
                <w:bCs/>
                <w:color w:val="auto"/>
                <w:kern w:val="0"/>
                <w:szCs w:val="21"/>
              </w:rPr>
              <w:t>详见响应文件格式</w:t>
            </w:r>
            <w:r>
              <w:rPr>
                <w:rFonts w:hint="eastAsia"/>
                <w:bCs/>
                <w:color w:val="auto"/>
                <w:kern w:val="0"/>
                <w:szCs w:val="21"/>
              </w:rPr>
              <w:t>）</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3.3</w:t>
            </w:r>
          </w:p>
        </w:tc>
        <w:tc>
          <w:tcPr>
            <w:tcW w:w="1381" w:type="pct"/>
            <w:vAlign w:val="center"/>
          </w:tcPr>
          <w:p w14:paraId="619A8AB7">
            <w:pPr>
              <w:widowControl/>
              <w:snapToGrid w:val="0"/>
              <w:spacing w:line="360" w:lineRule="auto"/>
              <w:contextualSpacing/>
              <w:rPr>
                <w:rFonts w:ascii="宋体" w:hAnsi="宋体"/>
                <w:color w:val="auto"/>
                <w:kern w:val="0"/>
                <w:szCs w:val="21"/>
              </w:rPr>
            </w:pPr>
            <w:r>
              <w:rPr>
                <w:rFonts w:hint="eastAsia" w:ascii="宋体" w:hAnsi="宋体"/>
                <w:color w:val="auto"/>
                <w:kern w:val="0"/>
                <w:szCs w:val="21"/>
                <w:lang w:eastAsia="zh-Hans"/>
              </w:rPr>
              <w:t>其他特定资格要求：</w:t>
            </w:r>
          </w:p>
        </w:tc>
        <w:tc>
          <w:tcPr>
            <w:tcW w:w="3159" w:type="pct"/>
            <w:vAlign w:val="center"/>
          </w:tcPr>
          <w:p w14:paraId="6EE0C85A">
            <w:pPr>
              <w:widowControl/>
              <w:snapToGrid w:val="0"/>
              <w:spacing w:line="360" w:lineRule="auto"/>
              <w:contextualSpacing/>
              <w:rPr>
                <w:rFonts w:hint="eastAsia" w:ascii="宋体" w:hAnsi="宋体"/>
                <w:b/>
                <w:bCs/>
                <w:color w:val="auto"/>
                <w:szCs w:val="21"/>
                <w:lang w:eastAsia="zh-CN"/>
              </w:rPr>
            </w:pPr>
            <w:r>
              <w:rPr>
                <w:rFonts w:hint="eastAsia" w:ascii="宋体" w:hAnsi="宋体"/>
                <w:b/>
                <w:bCs/>
                <w:color w:val="auto"/>
                <w:kern w:val="0"/>
                <w:szCs w:val="21"/>
                <w:lang w:val="en-US" w:eastAsia="zh-CN"/>
              </w:rPr>
              <w:t>①响应</w:t>
            </w:r>
            <w:r>
              <w:rPr>
                <w:rFonts w:hint="eastAsia" w:ascii="宋体" w:hAnsi="宋体"/>
                <w:b/>
                <w:bCs/>
                <w:color w:val="auto"/>
                <w:szCs w:val="21"/>
              </w:rPr>
              <w:t>供应商</w:t>
            </w:r>
            <w:r>
              <w:rPr>
                <w:rFonts w:hint="eastAsia" w:ascii="宋体" w:hAnsi="宋体"/>
                <w:b/>
                <w:bCs/>
                <w:color w:val="auto"/>
                <w:szCs w:val="21"/>
                <w:lang w:val="en-US" w:eastAsia="zh-CN"/>
              </w:rPr>
              <w:t>须</w:t>
            </w:r>
            <w:r>
              <w:rPr>
                <w:rFonts w:hint="eastAsia" w:ascii="宋体" w:hAnsi="宋体"/>
                <w:b/>
                <w:bCs/>
                <w:color w:val="auto"/>
                <w:szCs w:val="21"/>
              </w:rPr>
              <w:t>具有有效</w:t>
            </w:r>
            <w:r>
              <w:rPr>
                <w:rFonts w:hint="eastAsia" w:ascii="宋体" w:hAnsi="宋体"/>
                <w:b/>
                <w:bCs/>
                <w:color w:val="auto"/>
                <w:szCs w:val="21"/>
                <w:lang w:val="en-US" w:eastAsia="zh-CN"/>
              </w:rPr>
              <w:t>的</w:t>
            </w:r>
            <w:r>
              <w:rPr>
                <w:rFonts w:hint="eastAsia" w:ascii="宋体" w:hAnsi="宋体"/>
                <w:b/>
                <w:bCs/>
                <w:color w:val="auto"/>
                <w:szCs w:val="21"/>
              </w:rPr>
              <w:t>建筑工程施工总承包三级（或以上）资质</w:t>
            </w:r>
            <w:r>
              <w:rPr>
                <w:rFonts w:hint="eastAsia" w:ascii="宋体" w:hAnsi="宋体"/>
                <w:b/>
                <w:bCs/>
                <w:color w:val="auto"/>
                <w:kern w:val="0"/>
                <w:szCs w:val="21"/>
                <w:lang w:val="en-US" w:eastAsia="zh-CN"/>
              </w:rPr>
              <w:t>（提供相关证书扫描件并加盖公章）</w:t>
            </w:r>
            <w:r>
              <w:rPr>
                <w:rFonts w:hint="eastAsia" w:ascii="宋体" w:hAnsi="宋体"/>
                <w:b/>
                <w:bCs/>
                <w:color w:val="auto"/>
                <w:szCs w:val="21"/>
                <w:lang w:eastAsia="zh-CN"/>
              </w:rPr>
              <w:t>；</w:t>
            </w:r>
          </w:p>
          <w:p w14:paraId="00C88818">
            <w:pPr>
              <w:widowControl/>
              <w:snapToGrid w:val="0"/>
              <w:spacing w:line="360" w:lineRule="auto"/>
              <w:contextualSpacing/>
              <w:rPr>
                <w:rFonts w:hint="eastAsia" w:ascii="宋体" w:hAnsi="宋体" w:eastAsia="宋体"/>
                <w:color w:val="auto"/>
                <w:kern w:val="0"/>
                <w:szCs w:val="21"/>
                <w:lang w:eastAsia="zh-CN"/>
              </w:rPr>
            </w:pPr>
            <w:r>
              <w:rPr>
                <w:rFonts w:hint="eastAsia" w:ascii="宋体" w:hAnsi="宋体"/>
                <w:b/>
                <w:bCs/>
                <w:color w:val="auto"/>
                <w:kern w:val="0"/>
                <w:szCs w:val="21"/>
                <w:lang w:val="en-US" w:eastAsia="zh-CN"/>
              </w:rPr>
              <w:t>②响应</w:t>
            </w:r>
            <w:r>
              <w:rPr>
                <w:rFonts w:hint="eastAsia" w:ascii="宋体" w:hAnsi="宋体"/>
                <w:b/>
                <w:bCs/>
                <w:color w:val="auto"/>
                <w:szCs w:val="21"/>
              </w:rPr>
              <w:t>供应商</w:t>
            </w:r>
            <w:r>
              <w:rPr>
                <w:rFonts w:hint="eastAsia" w:ascii="宋体" w:hAnsi="宋体"/>
                <w:b/>
                <w:bCs/>
                <w:color w:val="auto"/>
                <w:szCs w:val="21"/>
                <w:lang w:val="en-US" w:eastAsia="zh-CN"/>
              </w:rPr>
              <w:t>须</w:t>
            </w:r>
            <w:r>
              <w:rPr>
                <w:rFonts w:hint="eastAsia" w:ascii="宋体" w:hAnsi="宋体"/>
                <w:b/>
                <w:bCs/>
                <w:color w:val="auto"/>
                <w:szCs w:val="21"/>
              </w:rPr>
              <w:t>具有有效</w:t>
            </w:r>
            <w:r>
              <w:rPr>
                <w:rFonts w:hint="eastAsia" w:ascii="宋体" w:hAnsi="宋体"/>
                <w:b/>
                <w:bCs/>
                <w:color w:val="auto"/>
                <w:szCs w:val="21"/>
                <w:lang w:val="en-US" w:eastAsia="zh-CN"/>
              </w:rPr>
              <w:t>的</w:t>
            </w:r>
            <w:r>
              <w:rPr>
                <w:rFonts w:hint="eastAsia" w:ascii="宋体" w:hAnsi="宋体"/>
                <w:b/>
                <w:bCs/>
                <w:color w:val="auto"/>
                <w:szCs w:val="21"/>
              </w:rPr>
              <w:t>安全生产许可证。（提供相关资质证书复印件）</w:t>
            </w:r>
          </w:p>
        </w:tc>
      </w:tr>
    </w:tbl>
    <w:p w14:paraId="4D66A1AE">
      <w:pPr>
        <w:pStyle w:val="74"/>
        <w:outlineLvl w:val="3"/>
        <w:rPr>
          <w:rFonts w:hint="default"/>
          <w:b/>
          <w:color w:val="auto"/>
          <w:sz w:val="24"/>
        </w:rPr>
      </w:pPr>
    </w:p>
    <w:p w14:paraId="4C97F828">
      <w:pPr>
        <w:rPr>
          <w:rFonts w:ascii="宋体" w:hAnsi="宋体"/>
          <w:b/>
          <w:bCs/>
          <w:color w:val="auto"/>
          <w:kern w:val="0"/>
          <w:szCs w:val="21"/>
          <w:lang w:eastAsia="zh-Hans"/>
        </w:rPr>
      </w:pPr>
      <w:r>
        <w:rPr>
          <w:rFonts w:ascii="宋体" w:hAnsi="宋体"/>
          <w:b/>
          <w:bCs/>
          <w:color w:val="auto"/>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color w:val="auto"/>
                <w:kern w:val="0"/>
                <w:szCs w:val="21"/>
                <w:lang w:eastAsia="zh-Hans"/>
              </w:rPr>
            </w:pPr>
            <w:r>
              <w:rPr>
                <w:rFonts w:ascii="宋体" w:hAnsi="宋体"/>
                <w:b/>
                <w:bCs/>
                <w:color w:val="auto"/>
                <w:kern w:val="0"/>
                <w:szCs w:val="21"/>
                <w:lang w:eastAsia="zh-Hans"/>
              </w:rPr>
              <w:t>序号</w:t>
            </w:r>
          </w:p>
        </w:tc>
        <w:tc>
          <w:tcPr>
            <w:tcW w:w="4621" w:type="pct"/>
            <w:vAlign w:val="center"/>
          </w:tcPr>
          <w:p w14:paraId="1C55E833">
            <w:pPr>
              <w:widowControl/>
              <w:spacing w:line="360" w:lineRule="auto"/>
              <w:jc w:val="left"/>
              <w:rPr>
                <w:rFonts w:ascii="宋体" w:hAnsi="宋体"/>
                <w:b/>
                <w:bCs/>
                <w:color w:val="auto"/>
                <w:kern w:val="0"/>
                <w:szCs w:val="21"/>
                <w:lang w:eastAsia="zh-Hans"/>
              </w:rPr>
            </w:pPr>
            <w:r>
              <w:rPr>
                <w:rFonts w:hint="eastAsia" w:ascii="宋体" w:hAnsi="宋体"/>
                <w:b/>
                <w:bCs/>
                <w:color w:val="auto"/>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color w:val="auto"/>
                <w:kern w:val="0"/>
                <w:szCs w:val="21"/>
                <w:lang w:eastAsia="zh-Hans"/>
              </w:rPr>
            </w:pPr>
            <w:r>
              <w:rPr>
                <w:rFonts w:ascii="宋体" w:hAnsi="宋体"/>
                <w:color w:val="auto"/>
                <w:kern w:val="0"/>
                <w:szCs w:val="21"/>
                <w:lang w:eastAsia="zh-Hans"/>
              </w:rPr>
              <w:t>1</w:t>
            </w:r>
          </w:p>
        </w:tc>
        <w:tc>
          <w:tcPr>
            <w:tcW w:w="4621" w:type="pct"/>
          </w:tcPr>
          <w:p w14:paraId="6CC4C9FC">
            <w:pPr>
              <w:widowControl/>
              <w:spacing w:line="360" w:lineRule="auto"/>
              <w:jc w:val="left"/>
              <w:rPr>
                <w:rFonts w:ascii="宋体" w:hAnsi="宋体"/>
                <w:color w:val="auto"/>
                <w:kern w:val="0"/>
                <w:szCs w:val="21"/>
              </w:rPr>
            </w:pPr>
            <w:r>
              <w:rPr>
                <w:rFonts w:ascii="宋体" w:hAnsi="宋体"/>
                <w:color w:val="auto"/>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color w:val="auto"/>
                <w:kern w:val="0"/>
                <w:szCs w:val="21"/>
                <w:lang w:eastAsia="zh-Hans"/>
              </w:rPr>
            </w:pPr>
            <w:r>
              <w:rPr>
                <w:rFonts w:ascii="宋体" w:hAnsi="宋体"/>
                <w:color w:val="auto"/>
                <w:kern w:val="0"/>
                <w:szCs w:val="21"/>
                <w:lang w:eastAsia="zh-Hans"/>
              </w:rPr>
              <w:t>2</w:t>
            </w:r>
          </w:p>
        </w:tc>
        <w:tc>
          <w:tcPr>
            <w:tcW w:w="4621" w:type="pct"/>
          </w:tcPr>
          <w:p w14:paraId="3EFD0B20">
            <w:pPr>
              <w:widowControl/>
              <w:spacing w:line="360" w:lineRule="auto"/>
              <w:jc w:val="left"/>
              <w:rPr>
                <w:rFonts w:ascii="宋体" w:hAnsi="宋体"/>
                <w:color w:val="auto"/>
                <w:kern w:val="0"/>
                <w:szCs w:val="21"/>
              </w:rPr>
            </w:pPr>
            <w:r>
              <w:rPr>
                <w:rFonts w:ascii="宋体" w:hAnsi="宋体"/>
                <w:color w:val="auto"/>
                <w:kern w:val="0"/>
                <w:szCs w:val="21"/>
                <w:lang w:eastAsia="zh-Hans"/>
              </w:rPr>
              <w:t>法人授权委托证明。(</w:t>
            </w:r>
            <w:r>
              <w:rPr>
                <w:rFonts w:hint="eastAsia" w:ascii="宋体" w:hAnsi="宋体"/>
                <w:color w:val="auto"/>
                <w:kern w:val="0"/>
                <w:szCs w:val="21"/>
                <w:lang w:eastAsia="zh-Hans"/>
              </w:rPr>
              <w:t>供应商</w:t>
            </w:r>
            <w:r>
              <w:rPr>
                <w:rFonts w:ascii="宋体" w:hAnsi="宋体"/>
                <w:color w:val="auto"/>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color w:val="auto"/>
                <w:kern w:val="0"/>
                <w:szCs w:val="21"/>
                <w:lang w:eastAsia="zh-Hans"/>
              </w:rPr>
            </w:pPr>
            <w:r>
              <w:rPr>
                <w:rFonts w:ascii="宋体" w:hAnsi="宋体"/>
                <w:color w:val="auto"/>
                <w:kern w:val="0"/>
                <w:szCs w:val="21"/>
                <w:lang w:eastAsia="zh-Hans"/>
              </w:rPr>
              <w:t>3</w:t>
            </w:r>
          </w:p>
        </w:tc>
        <w:tc>
          <w:tcPr>
            <w:tcW w:w="4621" w:type="pct"/>
          </w:tcPr>
          <w:p w14:paraId="0E2029D9">
            <w:pPr>
              <w:widowControl/>
              <w:spacing w:line="360" w:lineRule="auto"/>
              <w:jc w:val="left"/>
              <w:rPr>
                <w:rFonts w:ascii="宋体" w:hAnsi="宋体"/>
                <w:color w:val="auto"/>
                <w:spacing w:val="-4"/>
                <w:kern w:val="0"/>
                <w:szCs w:val="21"/>
              </w:rPr>
            </w:pPr>
            <w:r>
              <w:rPr>
                <w:rFonts w:hint="eastAsia" w:ascii="宋体" w:hAnsi="宋体"/>
                <w:color w:val="auto"/>
                <w:spacing w:val="-4"/>
                <w:kern w:val="0"/>
                <w:szCs w:val="21"/>
                <w:lang w:eastAsia="zh-Hans"/>
              </w:rPr>
              <w:t>磋商</w:t>
            </w:r>
            <w:r>
              <w:rPr>
                <w:rFonts w:ascii="宋体" w:hAnsi="宋体"/>
                <w:color w:val="auto"/>
                <w:spacing w:val="-4"/>
                <w:kern w:val="0"/>
                <w:szCs w:val="21"/>
                <w:lang w:eastAsia="zh-Hans"/>
              </w:rPr>
              <w:t>函已提交并符合</w:t>
            </w:r>
            <w:r>
              <w:rPr>
                <w:rFonts w:hint="eastAsia" w:ascii="宋体" w:hAnsi="宋体"/>
                <w:color w:val="auto"/>
                <w:spacing w:val="-4"/>
                <w:kern w:val="0"/>
                <w:szCs w:val="21"/>
                <w:lang w:eastAsia="zh-Hans"/>
              </w:rPr>
              <w:t>磋商</w:t>
            </w:r>
            <w:r>
              <w:rPr>
                <w:rFonts w:ascii="宋体" w:hAnsi="宋体"/>
                <w:color w:val="auto"/>
                <w:spacing w:val="-4"/>
                <w:kern w:val="0"/>
                <w:szCs w:val="21"/>
                <w:lang w:eastAsia="zh-Hans"/>
              </w:rPr>
              <w:t>文件要求的，且</w:t>
            </w:r>
            <w:r>
              <w:rPr>
                <w:rFonts w:hint="eastAsia" w:ascii="宋体" w:hAnsi="宋体"/>
                <w:color w:val="auto"/>
                <w:spacing w:val="-4"/>
                <w:kern w:val="0"/>
                <w:szCs w:val="21"/>
                <w:lang w:eastAsia="zh-Hans"/>
              </w:rPr>
              <w:t>响应</w:t>
            </w:r>
            <w:r>
              <w:rPr>
                <w:rFonts w:ascii="宋体" w:hAnsi="宋体"/>
                <w:color w:val="auto"/>
                <w:spacing w:val="-4"/>
                <w:kern w:val="0"/>
                <w:szCs w:val="21"/>
                <w:lang w:eastAsia="zh-Hans"/>
              </w:rPr>
              <w:t>有效期不少于</w:t>
            </w:r>
            <w:r>
              <w:rPr>
                <w:rFonts w:hint="eastAsia" w:ascii="宋体" w:hAnsi="宋体"/>
                <w:color w:val="auto"/>
                <w:spacing w:val="-4"/>
                <w:kern w:val="0"/>
                <w:szCs w:val="21"/>
                <w:lang w:eastAsia="zh-Hans"/>
              </w:rPr>
              <w:t>磋商</w:t>
            </w:r>
            <w:r>
              <w:rPr>
                <w:rFonts w:ascii="宋体" w:hAnsi="宋体"/>
                <w:color w:val="auto"/>
                <w:spacing w:val="-4"/>
                <w:kern w:val="0"/>
                <w:szCs w:val="21"/>
                <w:lang w:eastAsia="zh-Hans"/>
              </w:rPr>
              <w:t>文件中载明的</w:t>
            </w:r>
            <w:r>
              <w:rPr>
                <w:rFonts w:hint="eastAsia" w:ascii="宋体" w:hAnsi="宋体"/>
                <w:color w:val="auto"/>
                <w:spacing w:val="-4"/>
                <w:kern w:val="0"/>
                <w:szCs w:val="21"/>
                <w:lang w:eastAsia="zh-Hans"/>
              </w:rPr>
              <w:t>响应</w:t>
            </w:r>
            <w:r>
              <w:rPr>
                <w:rFonts w:ascii="宋体" w:hAnsi="宋体"/>
                <w:color w:val="auto"/>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color w:val="auto"/>
                <w:kern w:val="0"/>
                <w:szCs w:val="21"/>
                <w:lang w:eastAsia="zh-Hans"/>
              </w:rPr>
            </w:pPr>
            <w:r>
              <w:rPr>
                <w:rFonts w:ascii="宋体" w:hAnsi="宋体"/>
                <w:color w:val="auto"/>
                <w:kern w:val="0"/>
                <w:szCs w:val="21"/>
                <w:lang w:eastAsia="zh-Hans"/>
              </w:rPr>
              <w:t>4</w:t>
            </w:r>
          </w:p>
        </w:tc>
        <w:tc>
          <w:tcPr>
            <w:tcW w:w="4621" w:type="pct"/>
          </w:tcPr>
          <w:p w14:paraId="5DD82085">
            <w:pPr>
              <w:widowControl/>
              <w:spacing w:line="360" w:lineRule="auto"/>
              <w:jc w:val="left"/>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文件的签署、盖章符合</w:t>
            </w:r>
            <w:r>
              <w:rPr>
                <w:rFonts w:hint="eastAsia" w:ascii="宋体" w:hAnsi="宋体"/>
                <w:color w:val="auto"/>
                <w:kern w:val="0"/>
                <w:szCs w:val="21"/>
                <w:lang w:eastAsia="zh-Hans"/>
              </w:rPr>
              <w:t>磋商</w:t>
            </w:r>
            <w:r>
              <w:rPr>
                <w:rFonts w:ascii="宋体" w:hAnsi="宋体"/>
                <w:color w:val="auto"/>
                <w:kern w:val="0"/>
                <w:szCs w:val="21"/>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color w:val="auto"/>
                <w:kern w:val="0"/>
                <w:szCs w:val="21"/>
                <w:lang w:eastAsia="zh-Hans"/>
              </w:rPr>
            </w:pPr>
            <w:r>
              <w:rPr>
                <w:rFonts w:ascii="宋体" w:hAnsi="宋体"/>
                <w:color w:val="auto"/>
                <w:kern w:val="0"/>
                <w:szCs w:val="21"/>
                <w:lang w:eastAsia="zh-Hans"/>
              </w:rPr>
              <w:t>5</w:t>
            </w:r>
          </w:p>
        </w:tc>
        <w:tc>
          <w:tcPr>
            <w:tcW w:w="4621" w:type="pct"/>
          </w:tcPr>
          <w:p w14:paraId="2F3E5FB6">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采购需求当中的</w:t>
            </w:r>
            <w:r>
              <w:rPr>
                <w:rFonts w:ascii="宋体" w:hAnsi="宋体" w:cs="Segoe UI Symbol"/>
                <w:color w:val="auto"/>
                <w:kern w:val="0"/>
                <w:szCs w:val="21"/>
                <w:lang w:eastAsia="zh-Hans"/>
              </w:rPr>
              <w:t>★</w:t>
            </w:r>
            <w:r>
              <w:rPr>
                <w:rFonts w:ascii="宋体" w:hAnsi="宋体"/>
                <w:color w:val="auto"/>
                <w:kern w:val="0"/>
                <w:szCs w:val="21"/>
                <w:lang w:eastAsia="zh-Hans"/>
              </w:rPr>
              <w:t>条款满足要求。(若本项目无</w:t>
            </w:r>
            <w:r>
              <w:rPr>
                <w:rFonts w:ascii="宋体" w:hAnsi="宋体" w:cs="Segoe UI Symbol"/>
                <w:color w:val="auto"/>
                <w:kern w:val="0"/>
                <w:szCs w:val="21"/>
                <w:lang w:eastAsia="zh-Hans"/>
              </w:rPr>
              <w:t>★</w:t>
            </w:r>
            <w:r>
              <w:rPr>
                <w:rFonts w:ascii="宋体" w:hAnsi="宋体"/>
                <w:color w:val="auto"/>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color w:val="auto"/>
                <w:kern w:val="0"/>
                <w:szCs w:val="21"/>
                <w:lang w:eastAsia="zh-Hans"/>
              </w:rPr>
            </w:pPr>
            <w:r>
              <w:rPr>
                <w:rFonts w:ascii="宋体" w:hAnsi="宋体"/>
                <w:color w:val="auto"/>
                <w:kern w:val="0"/>
                <w:szCs w:val="21"/>
                <w:lang w:eastAsia="zh-Hans"/>
              </w:rPr>
              <w:t>6</w:t>
            </w:r>
          </w:p>
        </w:tc>
        <w:tc>
          <w:tcPr>
            <w:tcW w:w="4621" w:type="pct"/>
          </w:tcPr>
          <w:p w14:paraId="5E0F444D">
            <w:pPr>
              <w:widowControl/>
              <w:spacing w:line="360" w:lineRule="auto"/>
              <w:jc w:val="left"/>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color w:val="auto"/>
                <w:kern w:val="0"/>
                <w:szCs w:val="21"/>
                <w:lang w:eastAsia="zh-Hans"/>
              </w:rPr>
            </w:pPr>
            <w:r>
              <w:rPr>
                <w:rFonts w:ascii="宋体" w:hAnsi="宋体"/>
                <w:color w:val="auto"/>
                <w:kern w:val="0"/>
                <w:szCs w:val="21"/>
                <w:lang w:eastAsia="zh-Hans"/>
              </w:rPr>
              <w:t>7</w:t>
            </w:r>
          </w:p>
        </w:tc>
        <w:tc>
          <w:tcPr>
            <w:tcW w:w="4621" w:type="pct"/>
          </w:tcPr>
          <w:p w14:paraId="286E9058">
            <w:pPr>
              <w:widowControl/>
              <w:spacing w:line="360" w:lineRule="auto"/>
              <w:jc w:val="left"/>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文件没有</w:t>
            </w:r>
            <w:r>
              <w:rPr>
                <w:rFonts w:hint="eastAsia" w:ascii="宋体" w:hAnsi="宋体"/>
                <w:color w:val="auto"/>
                <w:kern w:val="0"/>
                <w:szCs w:val="21"/>
                <w:lang w:eastAsia="zh-Hans"/>
              </w:rPr>
              <w:t>磋商</w:t>
            </w:r>
            <w:r>
              <w:rPr>
                <w:rFonts w:ascii="宋体" w:hAnsi="宋体"/>
                <w:color w:val="auto"/>
                <w:kern w:val="0"/>
                <w:szCs w:val="21"/>
                <w:lang w:eastAsia="zh-Hans"/>
              </w:rPr>
              <w:t>文件中规定的其它无效</w:t>
            </w:r>
            <w:r>
              <w:rPr>
                <w:rFonts w:hint="eastAsia" w:ascii="宋体" w:hAnsi="宋体"/>
                <w:color w:val="auto"/>
                <w:kern w:val="0"/>
                <w:szCs w:val="21"/>
                <w:lang w:eastAsia="zh-Hans"/>
              </w:rPr>
              <w:t>响应</w:t>
            </w:r>
            <w:r>
              <w:rPr>
                <w:rFonts w:ascii="宋体" w:hAnsi="宋体"/>
                <w:color w:val="auto"/>
                <w:kern w:val="0"/>
                <w:szCs w:val="21"/>
                <w:lang w:eastAsia="zh-Hans"/>
              </w:rPr>
              <w:t>条款的。</w:t>
            </w:r>
          </w:p>
        </w:tc>
      </w:tr>
    </w:tbl>
    <w:p w14:paraId="6B33AAFA">
      <w:pPr>
        <w:pStyle w:val="74"/>
        <w:keepLines/>
        <w:widowControl w:val="0"/>
        <w:outlineLvl w:val="3"/>
        <w:rPr>
          <w:rFonts w:hint="default"/>
          <w:b/>
          <w:color w:val="auto"/>
          <w:sz w:val="24"/>
          <w:lang w:eastAsia="zh-CN"/>
        </w:rPr>
      </w:pPr>
    </w:p>
    <w:p w14:paraId="27319C77">
      <w:pPr>
        <w:pStyle w:val="74"/>
        <w:numPr>
          <w:ilvl w:val="0"/>
          <w:numId w:val="79"/>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响应文件澄清</w:t>
      </w:r>
    </w:p>
    <w:p w14:paraId="1433A020">
      <w:pPr>
        <w:pStyle w:val="74"/>
        <w:numPr>
          <w:ilvl w:val="0"/>
          <w:numId w:val="81"/>
        </w:numPr>
        <w:snapToGrid w:val="0"/>
        <w:spacing w:line="360" w:lineRule="auto"/>
        <w:contextualSpacing/>
        <w:rPr>
          <w:rFonts w:hint="default" w:ascii="宋体" w:hAnsi="宋体" w:eastAsia="宋体"/>
          <w:color w:val="auto"/>
          <w:sz w:val="21"/>
          <w:szCs w:val="21"/>
        </w:rPr>
      </w:pPr>
      <w:r>
        <w:rPr>
          <w:rFonts w:ascii="宋体" w:hAnsi="宋体" w:eastAsia="宋体"/>
          <w:color w:val="auto"/>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81"/>
        </w:numPr>
        <w:snapToGrid w:val="0"/>
        <w:spacing w:line="360" w:lineRule="auto"/>
        <w:contextualSpacing/>
        <w:rPr>
          <w:rFonts w:hint="default" w:ascii="宋体" w:hAnsi="宋体" w:eastAsia="宋体"/>
          <w:color w:val="auto"/>
          <w:sz w:val="21"/>
          <w:szCs w:val="21"/>
        </w:rPr>
      </w:pPr>
      <w:r>
        <w:rPr>
          <w:rFonts w:ascii="宋体" w:hAnsi="宋体" w:eastAsia="宋体"/>
          <w:color w:val="auto"/>
          <w:sz w:val="21"/>
          <w:szCs w:val="21"/>
        </w:rPr>
        <w:t>供应商的澄清、说明或者补正不得超出响应文件的范围或者改变响应文件的实质性内容。</w:t>
      </w:r>
    </w:p>
    <w:p w14:paraId="5D23DF82">
      <w:pPr>
        <w:pStyle w:val="74"/>
        <w:numPr>
          <w:ilvl w:val="0"/>
          <w:numId w:val="81"/>
        </w:numPr>
        <w:snapToGrid w:val="0"/>
        <w:spacing w:line="360" w:lineRule="auto"/>
        <w:contextualSpacing/>
        <w:rPr>
          <w:rFonts w:hint="default" w:ascii="宋体" w:hAnsi="宋体" w:eastAsia="宋体"/>
          <w:color w:val="auto"/>
          <w:sz w:val="21"/>
          <w:szCs w:val="21"/>
        </w:rPr>
      </w:pPr>
      <w:r>
        <w:rPr>
          <w:rFonts w:ascii="宋体" w:hAnsi="宋体" w:eastAsia="宋体"/>
          <w:color w:val="auto"/>
          <w:sz w:val="21"/>
          <w:szCs w:val="21"/>
        </w:rPr>
        <w:t>磋商小组不接受供应商主动提出的澄清、说明或补正。</w:t>
      </w:r>
    </w:p>
    <w:p w14:paraId="57E5F531">
      <w:pPr>
        <w:pStyle w:val="74"/>
        <w:numPr>
          <w:ilvl w:val="0"/>
          <w:numId w:val="81"/>
        </w:numPr>
        <w:snapToGrid w:val="0"/>
        <w:spacing w:line="360" w:lineRule="auto"/>
        <w:contextualSpacing/>
        <w:rPr>
          <w:rFonts w:hint="default" w:ascii="宋体" w:hAnsi="宋体" w:eastAsia="宋体"/>
          <w:color w:val="auto"/>
          <w:sz w:val="21"/>
          <w:szCs w:val="21"/>
        </w:rPr>
      </w:pPr>
      <w:r>
        <w:rPr>
          <w:rFonts w:ascii="宋体" w:hAnsi="宋体" w:eastAsia="宋体"/>
          <w:color w:val="auto"/>
          <w:sz w:val="21"/>
          <w:szCs w:val="21"/>
        </w:rPr>
        <w:t>磋商小组对供应商提交的澄清、说明或补正有疑问的，可以要求供应商进一步澄清、说明或补正。</w:t>
      </w:r>
    </w:p>
    <w:p w14:paraId="2BFC2C1F">
      <w:pPr>
        <w:pStyle w:val="74"/>
        <w:numPr>
          <w:ilvl w:val="0"/>
          <w:numId w:val="79"/>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磋商</w:t>
      </w:r>
    </w:p>
    <w:p w14:paraId="583D6D6C">
      <w:pPr>
        <w:pStyle w:val="74"/>
        <w:numPr>
          <w:ilvl w:val="0"/>
          <w:numId w:val="82"/>
        </w:numPr>
        <w:snapToGrid w:val="0"/>
        <w:spacing w:line="360" w:lineRule="auto"/>
        <w:ind w:left="442" w:hanging="442"/>
        <w:contextualSpacing/>
        <w:rPr>
          <w:rFonts w:hint="default" w:ascii="宋体" w:hAnsi="宋体" w:eastAsia="宋体"/>
          <w:color w:val="auto"/>
          <w:sz w:val="21"/>
          <w:szCs w:val="21"/>
        </w:rPr>
      </w:pPr>
      <w:r>
        <w:rPr>
          <w:rFonts w:ascii="宋体" w:hAnsi="宋体" w:eastAsia="宋体"/>
          <w:color w:val="auto"/>
          <w:sz w:val="21"/>
          <w:szCs w:val="21"/>
        </w:rPr>
        <w:t>磋商小组所有成员应当集中与单一供应商分别进行磋商，并给予所有参加磋商的供应商平等的磋商机会。</w:t>
      </w:r>
    </w:p>
    <w:p w14:paraId="53AB354E">
      <w:pPr>
        <w:pStyle w:val="74"/>
        <w:numPr>
          <w:ilvl w:val="0"/>
          <w:numId w:val="82"/>
        </w:numPr>
        <w:snapToGrid w:val="0"/>
        <w:spacing w:line="360" w:lineRule="auto"/>
        <w:ind w:left="442" w:hanging="442"/>
        <w:contextualSpacing/>
        <w:rPr>
          <w:rFonts w:hint="default" w:ascii="宋体" w:hAnsi="宋体" w:eastAsia="宋体"/>
          <w:color w:val="auto"/>
          <w:sz w:val="21"/>
          <w:szCs w:val="21"/>
        </w:rPr>
      </w:pPr>
      <w:r>
        <w:rPr>
          <w:rFonts w:ascii="宋体" w:hAnsi="宋体" w:eastAsia="宋体"/>
          <w:color w:val="auto"/>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82"/>
        </w:numPr>
        <w:snapToGrid w:val="0"/>
        <w:spacing w:line="360" w:lineRule="auto"/>
        <w:ind w:left="442" w:hanging="442"/>
        <w:contextualSpacing/>
        <w:rPr>
          <w:rFonts w:hint="default" w:ascii="宋体" w:hAnsi="宋体" w:eastAsia="宋体"/>
          <w:color w:val="auto"/>
          <w:sz w:val="21"/>
          <w:szCs w:val="21"/>
        </w:rPr>
      </w:pPr>
      <w:r>
        <w:rPr>
          <w:rFonts w:ascii="宋体" w:hAnsi="宋体" w:eastAsia="宋体"/>
          <w:color w:val="auto"/>
          <w:sz w:val="21"/>
          <w:szCs w:val="21"/>
        </w:rPr>
        <w:t>对磋商文件作出的实质性变动是磋商文件的有效组成部分，磋商小组应当及时、同时通知所有参加磋商的供应商。</w:t>
      </w:r>
    </w:p>
    <w:p w14:paraId="4770717C">
      <w:pPr>
        <w:pStyle w:val="74"/>
        <w:numPr>
          <w:ilvl w:val="0"/>
          <w:numId w:val="82"/>
        </w:numPr>
        <w:snapToGrid w:val="0"/>
        <w:spacing w:line="360" w:lineRule="auto"/>
        <w:ind w:left="442" w:hanging="442"/>
        <w:contextualSpacing/>
        <w:rPr>
          <w:rFonts w:hint="default"/>
          <w:color w:val="auto"/>
        </w:rPr>
      </w:pPr>
      <w:r>
        <w:rPr>
          <w:rFonts w:ascii="宋体" w:hAnsi="宋体" w:eastAsia="宋体"/>
          <w:color w:val="auto"/>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9"/>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最后报价</w:t>
      </w:r>
    </w:p>
    <w:p w14:paraId="0BBFECD4">
      <w:pPr>
        <w:pStyle w:val="74"/>
        <w:numPr>
          <w:ilvl w:val="0"/>
          <w:numId w:val="83"/>
        </w:numPr>
        <w:snapToGrid w:val="0"/>
        <w:spacing w:line="360" w:lineRule="auto"/>
        <w:contextualSpacing/>
        <w:rPr>
          <w:rFonts w:hint="default" w:ascii="宋体" w:hAnsi="宋体" w:eastAsia="宋体"/>
          <w:color w:val="auto"/>
          <w:sz w:val="21"/>
          <w:szCs w:val="21"/>
        </w:rPr>
      </w:pPr>
      <w:r>
        <w:rPr>
          <w:rFonts w:ascii="宋体" w:hAnsi="宋体" w:eastAsia="宋体"/>
          <w:color w:val="auto"/>
          <w:sz w:val="21"/>
          <w:szCs w:val="21"/>
        </w:rPr>
        <w:t>磋商结束后，磋商小组应当要求所有实质性响应的供应商在规定时间内提交最后报价。最后报价是供应商响应文件的有效组成部分。</w:t>
      </w:r>
    </w:p>
    <w:p w14:paraId="1E3B6B75">
      <w:pPr>
        <w:pStyle w:val="74"/>
        <w:numPr>
          <w:ilvl w:val="0"/>
          <w:numId w:val="83"/>
        </w:numPr>
        <w:snapToGrid w:val="0"/>
        <w:spacing w:line="360" w:lineRule="auto"/>
        <w:contextualSpacing/>
        <w:rPr>
          <w:rFonts w:hint="default" w:ascii="宋体" w:hAnsi="宋体" w:eastAsia="宋体"/>
          <w:color w:val="auto"/>
          <w:sz w:val="21"/>
          <w:szCs w:val="21"/>
          <w:lang w:eastAsia="zh-CN"/>
        </w:rPr>
      </w:pPr>
      <w:r>
        <w:rPr>
          <w:rFonts w:ascii="宋体" w:hAnsi="宋体" w:eastAsia="宋体"/>
          <w:color w:val="auto"/>
          <w:sz w:val="21"/>
          <w:szCs w:val="21"/>
        </w:rPr>
        <w:t>已提交响应文件的供应商，在提交最后报价之前，可以根据磋商情况退出磋商。</w:t>
      </w:r>
    </w:p>
    <w:p w14:paraId="0D9EFBE1">
      <w:pPr>
        <w:pStyle w:val="74"/>
        <w:numPr>
          <w:ilvl w:val="0"/>
          <w:numId w:val="83"/>
        </w:numPr>
        <w:snapToGrid w:val="0"/>
        <w:spacing w:line="360" w:lineRule="auto"/>
        <w:contextualSpacing/>
        <w:rPr>
          <w:rFonts w:hint="default"/>
          <w:color w:val="auto"/>
        </w:rPr>
      </w:pPr>
      <w:r>
        <w:rPr>
          <w:rFonts w:ascii="宋体" w:hAnsi="宋体" w:eastAsia="宋体"/>
          <w:color w:val="auto"/>
          <w:sz w:val="21"/>
          <w:szCs w:val="21"/>
        </w:rPr>
        <w:t>除法规规定的特殊性情形外，提交最后报价的供应商不得少于3家。</w:t>
      </w:r>
    </w:p>
    <w:p w14:paraId="7FCBC22A">
      <w:pPr>
        <w:pStyle w:val="74"/>
        <w:numPr>
          <w:ilvl w:val="0"/>
          <w:numId w:val="79"/>
        </w:numPr>
        <w:snapToGrid w:val="0"/>
        <w:spacing w:line="360" w:lineRule="auto"/>
        <w:ind w:left="284" w:hanging="284"/>
        <w:contextualSpacing/>
        <w:outlineLvl w:val="3"/>
        <w:rPr>
          <w:rFonts w:hint="default" w:asciiTheme="minorEastAsia" w:hAnsiTheme="minorEastAsia"/>
          <w:b/>
          <w:bCs/>
          <w:color w:val="auto"/>
          <w:szCs w:val="21"/>
        </w:rPr>
      </w:pPr>
      <w:r>
        <w:rPr>
          <w:rFonts w:ascii="宋体" w:hAnsi="宋体" w:eastAsia="宋体"/>
          <w:b/>
          <w:color w:val="auto"/>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44E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326E4030">
            <w:pPr>
              <w:spacing w:line="400" w:lineRule="exact"/>
              <w:jc w:val="center"/>
              <w:rPr>
                <w:rFonts w:ascii="宋体" w:hAnsi="宋体"/>
                <w:b/>
                <w:color w:val="auto"/>
                <w:szCs w:val="21"/>
              </w:rPr>
            </w:pPr>
            <w:bookmarkStart w:id="37" w:name="_Hlk169889554"/>
            <w:r>
              <w:rPr>
                <w:rFonts w:hint="eastAsia" w:ascii="宋体" w:hAnsi="宋体"/>
                <w:b/>
                <w:color w:val="auto"/>
                <w:szCs w:val="21"/>
              </w:rPr>
              <w:t>序号</w:t>
            </w:r>
          </w:p>
        </w:tc>
        <w:tc>
          <w:tcPr>
            <w:tcW w:w="830" w:type="pct"/>
            <w:gridSpan w:val="2"/>
            <w:vAlign w:val="center"/>
          </w:tcPr>
          <w:p w14:paraId="4AA13D44">
            <w:pPr>
              <w:spacing w:line="400" w:lineRule="exact"/>
              <w:jc w:val="center"/>
              <w:rPr>
                <w:rFonts w:ascii="宋体" w:hAnsi="宋体"/>
                <w:b/>
                <w:color w:val="auto"/>
                <w:szCs w:val="21"/>
              </w:rPr>
            </w:pPr>
            <w:r>
              <w:rPr>
                <w:rFonts w:hint="eastAsia" w:ascii="宋体" w:hAnsi="宋体"/>
                <w:b/>
                <w:color w:val="auto"/>
                <w:szCs w:val="21"/>
              </w:rPr>
              <w:t>评分内容</w:t>
            </w:r>
          </w:p>
        </w:tc>
        <w:tc>
          <w:tcPr>
            <w:tcW w:w="529" w:type="pct"/>
            <w:vAlign w:val="center"/>
          </w:tcPr>
          <w:p w14:paraId="26B82CA7">
            <w:pPr>
              <w:spacing w:line="400" w:lineRule="exact"/>
              <w:jc w:val="center"/>
              <w:rPr>
                <w:rFonts w:ascii="宋体" w:hAnsi="宋体"/>
                <w:b/>
                <w:color w:val="auto"/>
                <w:szCs w:val="21"/>
              </w:rPr>
            </w:pPr>
            <w:r>
              <w:rPr>
                <w:rFonts w:hint="eastAsia" w:ascii="宋体" w:hAnsi="宋体"/>
                <w:b/>
                <w:color w:val="auto"/>
                <w:szCs w:val="21"/>
              </w:rPr>
              <w:t>分值</w:t>
            </w:r>
          </w:p>
        </w:tc>
        <w:tc>
          <w:tcPr>
            <w:tcW w:w="3161" w:type="pct"/>
            <w:vAlign w:val="center"/>
          </w:tcPr>
          <w:p w14:paraId="0295B912">
            <w:pPr>
              <w:spacing w:line="400" w:lineRule="exact"/>
              <w:jc w:val="center"/>
              <w:rPr>
                <w:rFonts w:ascii="宋体" w:hAnsi="宋体"/>
                <w:b/>
                <w:color w:val="auto"/>
                <w:szCs w:val="21"/>
              </w:rPr>
            </w:pPr>
            <w:r>
              <w:rPr>
                <w:rFonts w:hint="eastAsia" w:ascii="宋体" w:hAnsi="宋体"/>
                <w:b/>
                <w:color w:val="auto"/>
                <w:szCs w:val="21"/>
              </w:rPr>
              <w:t>评审标准</w:t>
            </w:r>
          </w:p>
        </w:tc>
      </w:tr>
      <w:tr w14:paraId="3686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02F02AA">
            <w:pPr>
              <w:spacing w:line="400" w:lineRule="exact"/>
              <w:jc w:val="center"/>
              <w:rPr>
                <w:rFonts w:ascii="宋体" w:hAnsi="宋体"/>
                <w:b/>
                <w:color w:val="auto"/>
                <w:szCs w:val="21"/>
              </w:rPr>
            </w:pPr>
            <w:r>
              <w:rPr>
                <w:rFonts w:hint="eastAsia" w:ascii="宋体" w:hAnsi="宋体"/>
                <w:b/>
                <w:color w:val="auto"/>
                <w:szCs w:val="21"/>
              </w:rPr>
              <w:t>商务评审细则（</w:t>
            </w:r>
            <w:r>
              <w:rPr>
                <w:rFonts w:hint="eastAsia" w:ascii="宋体" w:hAnsi="宋体"/>
                <w:b/>
                <w:color w:val="auto"/>
                <w:szCs w:val="21"/>
                <w:lang w:val="en-US" w:eastAsia="zh-CN"/>
              </w:rPr>
              <w:t>15</w:t>
            </w:r>
            <w:r>
              <w:rPr>
                <w:rFonts w:hint="eastAsia" w:ascii="宋体" w:hAnsi="宋体"/>
                <w:b/>
                <w:color w:val="auto"/>
                <w:szCs w:val="21"/>
              </w:rPr>
              <w:t>分）</w:t>
            </w:r>
          </w:p>
        </w:tc>
      </w:tr>
      <w:tr w14:paraId="224E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DEA2D98">
            <w:pPr>
              <w:spacing w:line="400" w:lineRule="exact"/>
              <w:jc w:val="center"/>
              <w:rPr>
                <w:rFonts w:ascii="宋体" w:hAnsi="宋体"/>
                <w:color w:val="auto"/>
                <w:szCs w:val="21"/>
              </w:rPr>
            </w:pPr>
            <w:r>
              <w:rPr>
                <w:rFonts w:hint="eastAsia" w:ascii="宋体" w:hAnsi="宋体"/>
                <w:color w:val="auto"/>
                <w:szCs w:val="21"/>
              </w:rPr>
              <w:t>1</w:t>
            </w:r>
          </w:p>
        </w:tc>
        <w:tc>
          <w:tcPr>
            <w:tcW w:w="821" w:type="pct"/>
            <w:vAlign w:val="center"/>
          </w:tcPr>
          <w:p w14:paraId="2BE3EF0B">
            <w:pPr>
              <w:spacing w:line="400" w:lineRule="exact"/>
              <w:jc w:val="center"/>
              <w:rPr>
                <w:rFonts w:ascii="宋体" w:hAnsi="宋体"/>
                <w:bCs/>
                <w:color w:val="auto"/>
                <w:szCs w:val="21"/>
              </w:rPr>
            </w:pPr>
            <w:r>
              <w:rPr>
                <w:rFonts w:ascii="宋体" w:hAnsi="宋体"/>
                <w:bCs/>
                <w:color w:val="auto"/>
                <w:szCs w:val="21"/>
              </w:rPr>
              <w:t>业绩情况</w:t>
            </w:r>
          </w:p>
        </w:tc>
        <w:tc>
          <w:tcPr>
            <w:tcW w:w="537" w:type="pct"/>
            <w:gridSpan w:val="2"/>
            <w:vAlign w:val="center"/>
          </w:tcPr>
          <w:p w14:paraId="62565621">
            <w:pPr>
              <w:widowControl/>
              <w:spacing w:line="400" w:lineRule="exact"/>
              <w:jc w:val="center"/>
              <w:rPr>
                <w:rFonts w:ascii="宋体" w:hAnsi="宋体"/>
                <w:bCs/>
                <w:color w:val="auto"/>
                <w:szCs w:val="21"/>
              </w:rPr>
            </w:pPr>
            <w:r>
              <w:rPr>
                <w:rFonts w:hint="eastAsia" w:ascii="宋体" w:hAnsi="宋体"/>
                <w:bCs/>
                <w:color w:val="auto"/>
                <w:szCs w:val="21"/>
                <w:lang w:val="en-US" w:eastAsia="zh-CN"/>
              </w:rPr>
              <w:t>12</w:t>
            </w:r>
            <w:r>
              <w:rPr>
                <w:rFonts w:hint="eastAsia" w:ascii="宋体" w:hAnsi="宋体"/>
                <w:bCs/>
                <w:color w:val="auto"/>
                <w:szCs w:val="21"/>
              </w:rPr>
              <w:t>分</w:t>
            </w:r>
          </w:p>
        </w:tc>
        <w:tc>
          <w:tcPr>
            <w:tcW w:w="3161" w:type="pct"/>
            <w:vAlign w:val="top"/>
          </w:tcPr>
          <w:p w14:paraId="2BCE73D2">
            <w:pPr>
              <w:spacing w:line="400" w:lineRule="exact"/>
              <w:rPr>
                <w:rFonts w:hint="eastAsia" w:ascii="宋体" w:hAnsi="宋体" w:eastAsia="宋体" w:cs="宋体"/>
                <w:color w:val="auto"/>
                <w:kern w:val="0"/>
                <w:szCs w:val="21"/>
              </w:rPr>
            </w:pPr>
            <w:r>
              <w:rPr>
                <w:rFonts w:hint="eastAsia" w:ascii="宋体" w:hAnsi="宋体" w:cs="宋体"/>
                <w:color w:val="auto"/>
                <w:kern w:val="0"/>
                <w:szCs w:val="21"/>
                <w:lang w:val="en-US" w:eastAsia="zh-CN"/>
              </w:rPr>
              <w:t>根据</w:t>
            </w:r>
            <w:r>
              <w:rPr>
                <w:rFonts w:hint="eastAsia" w:ascii="宋体" w:hAnsi="宋体" w:eastAsia="宋体" w:cs="宋体"/>
                <w:color w:val="auto"/>
                <w:kern w:val="0"/>
                <w:szCs w:val="21"/>
              </w:rPr>
              <w:t>供应商</w:t>
            </w:r>
            <w:r>
              <w:rPr>
                <w:rFonts w:hint="eastAsia" w:ascii="宋体" w:hAnsi="宋体" w:cs="宋体"/>
                <w:color w:val="auto"/>
                <w:kern w:val="0"/>
                <w:szCs w:val="21"/>
                <w:lang w:val="en-US" w:eastAsia="zh-CN"/>
              </w:rPr>
              <w:t>提供的建筑工程</w:t>
            </w:r>
            <w:r>
              <w:rPr>
                <w:rFonts w:hint="eastAsia" w:ascii="宋体" w:hAnsi="宋体" w:eastAsia="宋体" w:cs="宋体"/>
                <w:color w:val="auto"/>
                <w:kern w:val="0"/>
                <w:szCs w:val="21"/>
              </w:rPr>
              <w:t>类业绩</w:t>
            </w:r>
            <w:r>
              <w:rPr>
                <w:rFonts w:hint="eastAsia" w:ascii="宋体" w:hAnsi="宋体" w:cs="宋体"/>
                <w:color w:val="auto"/>
                <w:kern w:val="0"/>
                <w:szCs w:val="21"/>
                <w:lang w:val="en-US" w:eastAsia="zh-CN"/>
              </w:rPr>
              <w:t>进行评审</w:t>
            </w:r>
            <w:r>
              <w:rPr>
                <w:rFonts w:hint="eastAsia" w:ascii="宋体" w:hAnsi="宋体" w:eastAsia="宋体" w:cs="宋体"/>
                <w:color w:val="auto"/>
                <w:kern w:val="0"/>
                <w:szCs w:val="21"/>
              </w:rPr>
              <w:t>，每提供一个业绩得3分，本项最高得</w:t>
            </w:r>
            <w:r>
              <w:rPr>
                <w:rFonts w:hint="eastAsia" w:ascii="宋体" w:hAnsi="宋体" w:eastAsia="宋体" w:cs="宋体"/>
                <w:color w:val="auto"/>
                <w:kern w:val="0"/>
                <w:szCs w:val="21"/>
                <w:lang w:val="en-US" w:eastAsia="zh-CN"/>
              </w:rPr>
              <w:t>12</w:t>
            </w:r>
            <w:r>
              <w:rPr>
                <w:rFonts w:hint="eastAsia" w:ascii="宋体" w:hAnsi="宋体" w:eastAsia="宋体" w:cs="宋体"/>
                <w:color w:val="auto"/>
                <w:kern w:val="0"/>
                <w:szCs w:val="21"/>
              </w:rPr>
              <w:t>分。</w:t>
            </w:r>
          </w:p>
          <w:p w14:paraId="61234D01">
            <w:pPr>
              <w:spacing w:line="400" w:lineRule="exact"/>
              <w:rPr>
                <w:rFonts w:hint="eastAsia" w:ascii="宋体" w:hAnsi="宋体" w:eastAsia="宋体" w:cs="宋体"/>
                <w:color w:val="auto"/>
                <w:kern w:val="0"/>
                <w:szCs w:val="21"/>
              </w:rPr>
            </w:pPr>
            <w:r>
              <w:rPr>
                <w:rFonts w:hint="eastAsia" w:ascii="宋体" w:hAnsi="宋体" w:eastAsia="宋体" w:cs="宋体"/>
                <w:b/>
                <w:bCs/>
                <w:color w:val="auto"/>
                <w:kern w:val="0"/>
                <w:szCs w:val="21"/>
                <w:u w:val="single"/>
              </w:rPr>
              <w:t>注：须提供合同复印件并加盖供应商公章。</w:t>
            </w:r>
          </w:p>
        </w:tc>
      </w:tr>
      <w:tr w14:paraId="2D3B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2646BB94">
            <w:pPr>
              <w:spacing w:line="400" w:lineRule="exact"/>
              <w:jc w:val="center"/>
              <w:rPr>
                <w:rFonts w:ascii="宋体" w:hAnsi="宋体"/>
                <w:color w:val="auto"/>
                <w:szCs w:val="21"/>
              </w:rPr>
            </w:pPr>
            <w:r>
              <w:rPr>
                <w:rFonts w:hint="eastAsia" w:ascii="宋体" w:hAnsi="宋体"/>
                <w:color w:val="auto"/>
                <w:szCs w:val="21"/>
              </w:rPr>
              <w:t>2</w:t>
            </w:r>
          </w:p>
        </w:tc>
        <w:tc>
          <w:tcPr>
            <w:tcW w:w="821" w:type="pct"/>
            <w:vAlign w:val="center"/>
          </w:tcPr>
          <w:p w14:paraId="0296EC1E">
            <w:pPr>
              <w:spacing w:line="400" w:lineRule="exact"/>
              <w:jc w:val="center"/>
              <w:rPr>
                <w:rFonts w:ascii="宋体" w:hAnsi="宋体"/>
                <w:bCs/>
                <w:color w:val="auto"/>
                <w:szCs w:val="21"/>
              </w:rPr>
            </w:pPr>
            <w:r>
              <w:rPr>
                <w:rFonts w:hint="eastAsia" w:ascii="宋体" w:hAnsi="宋体"/>
                <w:bCs/>
                <w:color w:val="auto"/>
                <w:szCs w:val="21"/>
                <w:lang w:val="en-US" w:eastAsia="zh-CN"/>
              </w:rPr>
              <w:t>质保期内紧急维修</w:t>
            </w:r>
            <w:r>
              <w:rPr>
                <w:rFonts w:ascii="宋体" w:hAnsi="宋体"/>
                <w:bCs/>
                <w:color w:val="auto"/>
                <w:szCs w:val="21"/>
              </w:rPr>
              <w:t>响应承诺</w:t>
            </w:r>
          </w:p>
        </w:tc>
        <w:tc>
          <w:tcPr>
            <w:tcW w:w="537" w:type="pct"/>
            <w:gridSpan w:val="2"/>
            <w:vAlign w:val="center"/>
          </w:tcPr>
          <w:p w14:paraId="72ECFC15">
            <w:pPr>
              <w:widowControl/>
              <w:spacing w:line="400" w:lineRule="exact"/>
              <w:jc w:val="center"/>
              <w:rPr>
                <w:rFonts w:ascii="宋体" w:hAnsi="宋体"/>
                <w:bCs/>
                <w:color w:val="auto"/>
                <w:szCs w:val="21"/>
              </w:rPr>
            </w:pPr>
            <w:r>
              <w:rPr>
                <w:rFonts w:hint="eastAsia" w:ascii="宋体" w:hAnsi="宋体"/>
                <w:bCs/>
                <w:color w:val="auto"/>
                <w:szCs w:val="21"/>
                <w:lang w:val="en-US" w:eastAsia="zh-CN"/>
              </w:rPr>
              <w:t>3</w:t>
            </w:r>
            <w:r>
              <w:rPr>
                <w:rFonts w:hint="eastAsia" w:ascii="宋体" w:hAnsi="宋体"/>
                <w:bCs/>
                <w:color w:val="auto"/>
                <w:szCs w:val="21"/>
              </w:rPr>
              <w:t>分</w:t>
            </w:r>
          </w:p>
        </w:tc>
        <w:tc>
          <w:tcPr>
            <w:tcW w:w="3161" w:type="pct"/>
            <w:vAlign w:val="top"/>
          </w:tcPr>
          <w:p w14:paraId="447F7953">
            <w:pPr>
              <w:spacing w:line="400" w:lineRule="exact"/>
              <w:rPr>
                <w:rFonts w:hint="eastAsia" w:ascii="宋体" w:hAnsi="宋体" w:eastAsia="宋体" w:cs="宋体"/>
                <w:color w:val="auto"/>
              </w:rPr>
            </w:pPr>
            <w:r>
              <w:rPr>
                <w:rFonts w:hint="eastAsia" w:ascii="宋体" w:hAnsi="宋体" w:eastAsia="宋体" w:cs="宋体"/>
                <w:color w:val="auto"/>
              </w:rPr>
              <w:t>根据供应商提供的</w:t>
            </w:r>
            <w:r>
              <w:rPr>
                <w:rFonts w:hint="eastAsia" w:ascii="宋体" w:hAnsi="宋体"/>
                <w:bCs/>
                <w:color w:val="auto"/>
                <w:szCs w:val="21"/>
                <w:lang w:val="en-US" w:eastAsia="zh-CN"/>
              </w:rPr>
              <w:t>质保期内紧急维修</w:t>
            </w:r>
            <w:r>
              <w:rPr>
                <w:rFonts w:ascii="宋体" w:hAnsi="宋体"/>
                <w:bCs/>
                <w:color w:val="auto"/>
                <w:szCs w:val="21"/>
              </w:rPr>
              <w:t>响应承诺</w:t>
            </w:r>
            <w:r>
              <w:rPr>
                <w:rFonts w:hint="eastAsia" w:ascii="宋体" w:hAnsi="宋体" w:eastAsia="宋体" w:cs="宋体"/>
                <w:color w:val="auto"/>
              </w:rPr>
              <w:t>进行评审：</w:t>
            </w:r>
          </w:p>
          <w:p w14:paraId="5989E207">
            <w:pPr>
              <w:spacing w:line="400" w:lineRule="exact"/>
              <w:rPr>
                <w:rFonts w:hint="eastAsia" w:ascii="宋体" w:hAnsi="宋体" w:eastAsia="宋体" w:cs="宋体"/>
                <w:color w:val="auto"/>
              </w:rPr>
            </w:pPr>
            <w:r>
              <w:rPr>
                <w:rFonts w:hint="eastAsia" w:ascii="宋体" w:hAnsi="宋体" w:eastAsia="宋体" w:cs="宋体"/>
                <w:color w:val="auto"/>
              </w:rPr>
              <w:t>①供应商承诺在接到采购人通知后2小时内到现场，得</w:t>
            </w:r>
            <w:r>
              <w:rPr>
                <w:rFonts w:hint="eastAsia" w:ascii="宋体" w:hAnsi="宋体" w:eastAsia="宋体" w:cs="宋体"/>
                <w:color w:val="auto"/>
                <w:lang w:val="en-US" w:eastAsia="zh-CN"/>
              </w:rPr>
              <w:t>3</w:t>
            </w:r>
            <w:r>
              <w:rPr>
                <w:rFonts w:hint="eastAsia" w:ascii="宋体" w:hAnsi="宋体" w:eastAsia="宋体" w:cs="宋体"/>
                <w:color w:val="auto"/>
              </w:rPr>
              <w:t xml:space="preserve">分； </w:t>
            </w:r>
          </w:p>
          <w:p w14:paraId="79E3D9D3">
            <w:pPr>
              <w:spacing w:line="400" w:lineRule="exact"/>
              <w:rPr>
                <w:rFonts w:hint="eastAsia" w:ascii="宋体" w:hAnsi="宋体" w:eastAsia="宋体" w:cs="宋体"/>
                <w:color w:val="auto"/>
              </w:rPr>
            </w:pPr>
            <w:r>
              <w:rPr>
                <w:rFonts w:hint="eastAsia" w:ascii="宋体" w:hAnsi="宋体" w:eastAsia="宋体" w:cs="宋体"/>
                <w:color w:val="auto"/>
              </w:rPr>
              <w:t>②供应商承诺在接到采购人通知后2小时（不含）至3小时（含）内到现场，得</w:t>
            </w:r>
            <w:r>
              <w:rPr>
                <w:rFonts w:hint="eastAsia" w:ascii="宋体" w:hAnsi="宋体" w:eastAsia="宋体" w:cs="宋体"/>
                <w:color w:val="auto"/>
                <w:lang w:val="en-US" w:eastAsia="zh-CN"/>
              </w:rPr>
              <w:t>2</w:t>
            </w:r>
            <w:r>
              <w:rPr>
                <w:rFonts w:hint="eastAsia" w:ascii="宋体" w:hAnsi="宋体" w:eastAsia="宋体" w:cs="宋体"/>
                <w:color w:val="auto"/>
              </w:rPr>
              <w:t>分；</w:t>
            </w:r>
          </w:p>
          <w:p w14:paraId="5413F082">
            <w:pPr>
              <w:spacing w:line="400" w:lineRule="exact"/>
              <w:rPr>
                <w:rFonts w:hint="eastAsia" w:ascii="宋体" w:hAnsi="宋体" w:eastAsia="宋体" w:cs="宋体"/>
                <w:color w:val="auto"/>
              </w:rPr>
            </w:pPr>
            <w:r>
              <w:rPr>
                <w:rFonts w:hint="eastAsia" w:ascii="宋体" w:hAnsi="宋体" w:eastAsia="宋体" w:cs="宋体"/>
                <w:color w:val="auto"/>
              </w:rPr>
              <w:t>③供应商承诺在接到采购人通知后3小时（不含）至4小时（含）内到现场，得1分；</w:t>
            </w:r>
          </w:p>
          <w:p w14:paraId="0E7CD474">
            <w:pPr>
              <w:spacing w:line="400" w:lineRule="exact"/>
              <w:rPr>
                <w:rFonts w:hint="eastAsia" w:ascii="宋体" w:hAnsi="宋体" w:eastAsia="宋体" w:cs="宋体"/>
                <w:color w:val="auto"/>
              </w:rPr>
            </w:pPr>
            <w:r>
              <w:rPr>
                <w:rFonts w:hint="eastAsia" w:ascii="宋体" w:hAnsi="宋体" w:eastAsia="宋体" w:cs="宋体"/>
                <w:color w:val="auto"/>
              </w:rPr>
              <w:t>④其他情况不得分。</w:t>
            </w:r>
          </w:p>
          <w:p w14:paraId="5CA12602">
            <w:pPr>
              <w:spacing w:line="400" w:lineRule="exact"/>
              <w:rPr>
                <w:rFonts w:hint="eastAsia" w:ascii="宋体" w:hAnsi="宋体" w:eastAsia="宋体" w:cs="宋体"/>
                <w:color w:val="auto"/>
                <w:kern w:val="0"/>
                <w:szCs w:val="21"/>
              </w:rPr>
            </w:pPr>
            <w:r>
              <w:rPr>
                <w:rFonts w:hint="eastAsia" w:ascii="宋体" w:hAnsi="宋体" w:eastAsia="宋体" w:cs="宋体"/>
                <w:b/>
                <w:bCs/>
                <w:color w:val="auto"/>
                <w:u w:val="single"/>
              </w:rPr>
              <w:t>注：供应商须提供承诺函（承诺函格式自拟）并加盖供应商公章。</w:t>
            </w:r>
          </w:p>
        </w:tc>
      </w:tr>
      <w:tr w14:paraId="494C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367F3622">
            <w:pPr>
              <w:spacing w:line="400" w:lineRule="exact"/>
              <w:jc w:val="center"/>
              <w:rPr>
                <w:rFonts w:ascii="宋体" w:hAnsi="宋体"/>
                <w:color w:val="auto"/>
                <w:sz w:val="31"/>
                <w:szCs w:val="28"/>
              </w:rPr>
            </w:pPr>
            <w:r>
              <w:rPr>
                <w:rFonts w:hint="eastAsia" w:ascii="宋体" w:hAnsi="宋体"/>
                <w:b/>
                <w:color w:val="auto"/>
                <w:szCs w:val="21"/>
              </w:rPr>
              <w:t>技术评审细则（</w:t>
            </w:r>
            <w:r>
              <w:rPr>
                <w:rFonts w:hint="eastAsia" w:ascii="宋体" w:hAnsi="宋体"/>
                <w:b/>
                <w:color w:val="auto"/>
                <w:szCs w:val="21"/>
                <w:lang w:val="en-US" w:eastAsia="zh-CN"/>
              </w:rPr>
              <w:t>55</w:t>
            </w:r>
            <w:r>
              <w:rPr>
                <w:rFonts w:hint="eastAsia" w:ascii="宋体" w:hAnsi="宋体"/>
                <w:b/>
                <w:color w:val="auto"/>
                <w:szCs w:val="21"/>
              </w:rPr>
              <w:t>分）</w:t>
            </w:r>
          </w:p>
        </w:tc>
      </w:tr>
      <w:tr w14:paraId="3C6E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1531086C">
            <w:pPr>
              <w:spacing w:line="400" w:lineRule="exact"/>
              <w:jc w:val="center"/>
              <w:rPr>
                <w:rFonts w:ascii="宋体" w:hAnsi="宋体"/>
                <w:color w:val="auto"/>
                <w:szCs w:val="21"/>
              </w:rPr>
            </w:pPr>
            <w:r>
              <w:rPr>
                <w:rFonts w:ascii="宋体" w:hAnsi="宋体"/>
                <w:color w:val="auto"/>
                <w:szCs w:val="21"/>
              </w:rPr>
              <w:t>1</w:t>
            </w:r>
          </w:p>
        </w:tc>
        <w:tc>
          <w:tcPr>
            <w:tcW w:w="821" w:type="pct"/>
            <w:vAlign w:val="center"/>
          </w:tcPr>
          <w:p w14:paraId="151CCA0A">
            <w:pPr>
              <w:spacing w:line="400" w:lineRule="exact"/>
              <w:jc w:val="center"/>
              <w:rPr>
                <w:rFonts w:ascii="宋体" w:hAnsi="宋体"/>
                <w:color w:val="auto"/>
                <w:szCs w:val="21"/>
              </w:rPr>
            </w:pPr>
            <w:r>
              <w:rPr>
                <w:rFonts w:hint="eastAsia" w:ascii="宋体" w:hAnsi="宋体"/>
                <w:color w:val="auto"/>
                <w:szCs w:val="21"/>
              </w:rPr>
              <w:t>项目实施方案</w:t>
            </w:r>
          </w:p>
        </w:tc>
        <w:tc>
          <w:tcPr>
            <w:tcW w:w="537" w:type="pct"/>
            <w:gridSpan w:val="2"/>
            <w:vAlign w:val="center"/>
          </w:tcPr>
          <w:p w14:paraId="0C7F9AF5">
            <w:pPr>
              <w:widowControl/>
              <w:spacing w:line="400" w:lineRule="exact"/>
              <w:jc w:val="center"/>
              <w:rPr>
                <w:rFonts w:ascii="宋体" w:hAnsi="宋体"/>
                <w:color w:val="auto"/>
                <w:szCs w:val="21"/>
              </w:rPr>
            </w:pPr>
            <w:r>
              <w:rPr>
                <w:rFonts w:hint="eastAsia" w:ascii="宋体" w:hAnsi="宋体"/>
                <w:color w:val="auto"/>
                <w:szCs w:val="21"/>
                <w:lang w:val="en-US" w:eastAsia="zh-CN"/>
              </w:rPr>
              <w:t>15</w:t>
            </w:r>
            <w:r>
              <w:rPr>
                <w:rFonts w:hint="eastAsia" w:ascii="宋体" w:hAnsi="宋体"/>
                <w:color w:val="auto"/>
                <w:szCs w:val="21"/>
              </w:rPr>
              <w:t>分</w:t>
            </w:r>
          </w:p>
        </w:tc>
        <w:tc>
          <w:tcPr>
            <w:tcW w:w="3161" w:type="pct"/>
            <w:vAlign w:val="top"/>
          </w:tcPr>
          <w:p w14:paraId="6EE8E239">
            <w:pPr>
              <w:spacing w:line="400" w:lineRule="exact"/>
              <w:rPr>
                <w:rFonts w:hint="eastAsia" w:ascii="宋体" w:hAnsi="宋体" w:eastAsia="宋体" w:cs="宋体"/>
                <w:color w:val="auto"/>
              </w:rPr>
            </w:pPr>
            <w:r>
              <w:rPr>
                <w:rFonts w:hint="eastAsia" w:ascii="宋体" w:hAnsi="宋体" w:eastAsia="宋体" w:cs="宋体"/>
                <w:color w:val="auto"/>
              </w:rPr>
              <w:t>根据供应商提供的项目实施方案（包括但不限于：项目施工方法及计划、施工组织、施工部署，对项目重点、难点的分析及其解决措施等）进行评审：</w:t>
            </w:r>
          </w:p>
          <w:p w14:paraId="02C83A63">
            <w:pPr>
              <w:spacing w:line="400" w:lineRule="exact"/>
              <w:rPr>
                <w:rFonts w:hint="eastAsia" w:ascii="宋体" w:hAnsi="宋体" w:eastAsia="宋体" w:cs="宋体"/>
                <w:color w:val="auto"/>
              </w:rPr>
            </w:pPr>
            <w:r>
              <w:rPr>
                <w:rFonts w:hint="eastAsia" w:ascii="宋体" w:hAnsi="宋体" w:eastAsia="宋体" w:cs="宋体"/>
                <w:color w:val="auto"/>
              </w:rPr>
              <w:t>①项目实施方案非常合理、规范，施工组织、施工部署有针对性，非常有利于项目实施，对项目重点、难点的分析及其解决措施非常明确、详尽的，得</w:t>
            </w:r>
            <w:r>
              <w:rPr>
                <w:rFonts w:hint="eastAsia" w:ascii="宋体" w:hAnsi="宋体" w:cs="宋体"/>
                <w:color w:val="auto"/>
                <w:lang w:val="en-US" w:eastAsia="zh-CN"/>
              </w:rPr>
              <w:t>15</w:t>
            </w:r>
            <w:r>
              <w:rPr>
                <w:rFonts w:hint="eastAsia" w:ascii="宋体" w:hAnsi="宋体" w:eastAsia="宋体" w:cs="宋体"/>
                <w:color w:val="auto"/>
              </w:rPr>
              <w:t>分；</w:t>
            </w:r>
          </w:p>
          <w:p w14:paraId="71C940EC">
            <w:pPr>
              <w:spacing w:line="400" w:lineRule="exact"/>
              <w:rPr>
                <w:rFonts w:hint="eastAsia" w:ascii="宋体" w:hAnsi="宋体" w:eastAsia="宋体" w:cs="宋体"/>
                <w:color w:val="auto"/>
              </w:rPr>
            </w:pPr>
            <w:r>
              <w:rPr>
                <w:rFonts w:hint="eastAsia" w:ascii="宋体" w:hAnsi="宋体" w:eastAsia="宋体" w:cs="宋体"/>
                <w:color w:val="auto"/>
              </w:rPr>
              <w:t>②项目实施方案比较合理、规范，能提供具有针对性的施工组织、施工部署，比较有利于项目实施，对项目重点、难点的分析及其解决措施比较明确、详尽的，得</w:t>
            </w:r>
            <w:r>
              <w:rPr>
                <w:rFonts w:hint="eastAsia" w:ascii="宋体" w:hAnsi="宋体" w:cs="宋体"/>
                <w:color w:val="auto"/>
                <w:lang w:val="en-US" w:eastAsia="zh-CN"/>
              </w:rPr>
              <w:t>10</w:t>
            </w:r>
            <w:r>
              <w:rPr>
                <w:rFonts w:hint="eastAsia" w:ascii="宋体" w:hAnsi="宋体" w:eastAsia="宋体" w:cs="宋体"/>
                <w:color w:val="auto"/>
              </w:rPr>
              <w:t>分；</w:t>
            </w:r>
          </w:p>
          <w:p w14:paraId="335B7132">
            <w:pPr>
              <w:spacing w:line="400" w:lineRule="exact"/>
              <w:rPr>
                <w:rFonts w:hint="eastAsia" w:ascii="宋体" w:hAnsi="宋体" w:eastAsia="宋体" w:cs="宋体"/>
                <w:color w:val="auto"/>
              </w:rPr>
            </w:pPr>
            <w:r>
              <w:rPr>
                <w:rFonts w:hint="eastAsia" w:ascii="宋体" w:hAnsi="宋体" w:eastAsia="宋体" w:cs="宋体"/>
                <w:color w:val="auto"/>
              </w:rPr>
              <w:t>③项目实施方案基本合理、规范，相对有利于项目实施，对项目重点、难点的分析及其解决措施基本明确、详尽的，得</w:t>
            </w:r>
            <w:r>
              <w:rPr>
                <w:rFonts w:hint="eastAsia" w:ascii="宋体" w:hAnsi="宋体" w:cs="宋体"/>
                <w:color w:val="auto"/>
                <w:lang w:val="en-US" w:eastAsia="zh-CN"/>
              </w:rPr>
              <w:t>5</w:t>
            </w:r>
            <w:r>
              <w:rPr>
                <w:rFonts w:hint="eastAsia" w:ascii="宋体" w:hAnsi="宋体" w:eastAsia="宋体" w:cs="宋体"/>
                <w:color w:val="auto"/>
              </w:rPr>
              <w:t>分； ④项目实施方案简单，对项目重点、难点的分析及其解决措施不太明确的，得1分；</w:t>
            </w:r>
          </w:p>
          <w:p w14:paraId="16685AC2">
            <w:pPr>
              <w:spacing w:line="400" w:lineRule="exact"/>
              <w:rPr>
                <w:rFonts w:hint="eastAsia" w:ascii="宋体" w:hAnsi="宋体" w:eastAsia="宋体" w:cs="宋体"/>
                <w:color w:val="auto"/>
              </w:rPr>
            </w:pPr>
            <w:r>
              <w:rPr>
                <w:rFonts w:hint="eastAsia" w:ascii="宋体" w:hAnsi="宋体" w:eastAsia="宋体" w:cs="宋体"/>
                <w:color w:val="auto"/>
              </w:rPr>
              <w:t>⑤未提供对应方案不得分。</w:t>
            </w:r>
          </w:p>
        </w:tc>
      </w:tr>
      <w:tr w14:paraId="167B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787D74F6">
            <w:pPr>
              <w:spacing w:line="400" w:lineRule="exact"/>
              <w:jc w:val="center"/>
              <w:rPr>
                <w:rFonts w:hint="eastAsia" w:ascii="宋体" w:hAnsi="宋体" w:eastAsia="宋体"/>
                <w:color w:val="auto"/>
                <w:szCs w:val="21"/>
                <w:lang w:val="en-US" w:eastAsia="zh-CN"/>
              </w:rPr>
            </w:pPr>
            <w:r>
              <w:rPr>
                <w:rFonts w:hint="eastAsia" w:ascii="宋体" w:hAnsi="宋体"/>
                <w:color w:val="auto"/>
                <w:szCs w:val="21"/>
                <w:lang w:val="en-US" w:eastAsia="zh-CN"/>
              </w:rPr>
              <w:t>2</w:t>
            </w:r>
          </w:p>
        </w:tc>
        <w:tc>
          <w:tcPr>
            <w:tcW w:w="821" w:type="pct"/>
            <w:vAlign w:val="center"/>
          </w:tcPr>
          <w:p w14:paraId="7FFCED56">
            <w:pPr>
              <w:spacing w:line="400" w:lineRule="exact"/>
              <w:jc w:val="center"/>
              <w:rPr>
                <w:rFonts w:ascii="宋体" w:hAnsi="宋体"/>
                <w:bCs/>
                <w:color w:val="auto"/>
                <w:szCs w:val="21"/>
              </w:rPr>
            </w:pPr>
            <w:r>
              <w:rPr>
                <w:color w:val="auto"/>
              </w:rPr>
              <w:t xml:space="preserve">施工进度保障方案 </w:t>
            </w:r>
          </w:p>
        </w:tc>
        <w:tc>
          <w:tcPr>
            <w:tcW w:w="537" w:type="pct"/>
            <w:gridSpan w:val="2"/>
            <w:vAlign w:val="center"/>
          </w:tcPr>
          <w:p w14:paraId="2529F2B5">
            <w:pPr>
              <w:widowControl/>
              <w:spacing w:line="400" w:lineRule="exact"/>
              <w:jc w:val="center"/>
              <w:rPr>
                <w:rFonts w:ascii="宋体" w:hAnsi="宋体"/>
                <w:bCs/>
                <w:color w:val="auto"/>
                <w:szCs w:val="21"/>
              </w:rPr>
            </w:pPr>
            <w:r>
              <w:rPr>
                <w:rFonts w:hint="eastAsia" w:ascii="宋体" w:hAnsi="宋体"/>
                <w:color w:val="auto"/>
                <w:szCs w:val="21"/>
                <w:lang w:val="en-US" w:eastAsia="zh-CN"/>
              </w:rPr>
              <w:t>10</w:t>
            </w:r>
            <w:r>
              <w:rPr>
                <w:rFonts w:hint="eastAsia" w:ascii="宋体" w:hAnsi="宋体"/>
                <w:color w:val="auto"/>
                <w:szCs w:val="21"/>
              </w:rPr>
              <w:t>分</w:t>
            </w:r>
          </w:p>
        </w:tc>
        <w:tc>
          <w:tcPr>
            <w:tcW w:w="3161" w:type="pct"/>
            <w:vAlign w:val="top"/>
          </w:tcPr>
          <w:p w14:paraId="7D74624C">
            <w:pPr>
              <w:spacing w:line="400" w:lineRule="exact"/>
              <w:rPr>
                <w:rFonts w:hint="eastAsia" w:ascii="宋体" w:hAnsi="宋体" w:eastAsia="宋体" w:cs="宋体"/>
                <w:color w:val="auto"/>
              </w:rPr>
            </w:pPr>
            <w:r>
              <w:rPr>
                <w:rFonts w:hint="eastAsia" w:ascii="宋体" w:hAnsi="宋体" w:eastAsia="宋体" w:cs="宋体"/>
                <w:color w:val="auto"/>
              </w:rPr>
              <w:t>根据供应商提供的施工进度保障方案（包括但不限于：施工进度计划设计及保障进度的材料供应、资金管理措施等）进行评审：</w:t>
            </w:r>
          </w:p>
          <w:p w14:paraId="3B18E563">
            <w:pPr>
              <w:spacing w:line="400" w:lineRule="exact"/>
              <w:rPr>
                <w:rFonts w:hint="eastAsia" w:ascii="宋体" w:hAnsi="宋体" w:eastAsia="宋体" w:cs="宋体"/>
                <w:color w:val="auto"/>
              </w:rPr>
            </w:pPr>
            <w:r>
              <w:rPr>
                <w:rFonts w:hint="eastAsia" w:ascii="宋体" w:hAnsi="宋体" w:eastAsia="宋体" w:cs="宋体"/>
                <w:color w:val="auto"/>
              </w:rPr>
              <w:t>①施工进度计划设计科学合理，针对本项目涉及的施工材料供应、资金管理准备了完善的方案，能完全满足采购需求要求的，得10分；</w:t>
            </w:r>
          </w:p>
          <w:p w14:paraId="32BA0A63">
            <w:pPr>
              <w:spacing w:line="400" w:lineRule="exact"/>
              <w:rPr>
                <w:rFonts w:hint="eastAsia" w:ascii="宋体" w:hAnsi="宋体" w:eastAsia="宋体" w:cs="宋体"/>
                <w:color w:val="auto"/>
              </w:rPr>
            </w:pPr>
            <w:r>
              <w:rPr>
                <w:rFonts w:hint="eastAsia" w:ascii="宋体" w:hAnsi="宋体" w:eastAsia="宋体" w:cs="宋体"/>
                <w:color w:val="auto"/>
              </w:rPr>
              <w:t>②施工进度计划设计合理，针对本项目涉及的施工材料供应、资金管理准备了全面的方案，能满足采购需求要求的，得7分；</w:t>
            </w:r>
          </w:p>
          <w:p w14:paraId="42ED048B">
            <w:pPr>
              <w:spacing w:line="400" w:lineRule="exact"/>
              <w:rPr>
                <w:rFonts w:hint="eastAsia" w:ascii="宋体" w:hAnsi="宋体" w:eastAsia="宋体" w:cs="宋体"/>
                <w:color w:val="auto"/>
              </w:rPr>
            </w:pPr>
            <w:r>
              <w:rPr>
                <w:rFonts w:hint="eastAsia" w:ascii="宋体" w:hAnsi="宋体" w:eastAsia="宋体" w:cs="宋体"/>
                <w:color w:val="auto"/>
              </w:rPr>
              <w:t>③施工进度计划设计较为合理，针对本项目涉及的施工材料供应、资金管理准备了较为全面的方案，基本能满足采购需求要求的，得4分；</w:t>
            </w:r>
          </w:p>
          <w:p w14:paraId="07DC98AD">
            <w:pPr>
              <w:spacing w:line="400" w:lineRule="exact"/>
              <w:rPr>
                <w:rFonts w:hint="eastAsia" w:ascii="宋体" w:hAnsi="宋体" w:eastAsia="宋体" w:cs="宋体"/>
                <w:color w:val="auto"/>
              </w:rPr>
            </w:pPr>
            <w:r>
              <w:rPr>
                <w:rFonts w:hint="eastAsia" w:ascii="宋体" w:hAnsi="宋体" w:eastAsia="宋体" w:cs="宋体"/>
                <w:color w:val="auto"/>
              </w:rPr>
              <w:t>④施工进度计划设计一般，施工材料供应及资金管理方案简略，难以满足采购需求要求的，得1分；</w:t>
            </w:r>
          </w:p>
          <w:p w14:paraId="5550C3F9">
            <w:pPr>
              <w:spacing w:line="400" w:lineRule="exact"/>
              <w:rPr>
                <w:rFonts w:hint="eastAsia" w:ascii="宋体" w:hAnsi="宋体" w:eastAsia="宋体" w:cs="宋体"/>
                <w:color w:val="auto"/>
              </w:rPr>
            </w:pPr>
            <w:r>
              <w:rPr>
                <w:rFonts w:hint="eastAsia" w:ascii="宋体" w:hAnsi="宋体" w:eastAsia="宋体" w:cs="宋体"/>
                <w:color w:val="auto"/>
              </w:rPr>
              <w:t>⑤未提供对应方案不得分。</w:t>
            </w:r>
          </w:p>
        </w:tc>
      </w:tr>
      <w:tr w14:paraId="336A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08B3E95D">
            <w:pPr>
              <w:spacing w:line="400" w:lineRule="exact"/>
              <w:jc w:val="center"/>
              <w:rPr>
                <w:rFonts w:hint="eastAsia" w:ascii="宋体" w:hAnsi="宋体" w:eastAsia="宋体"/>
                <w:color w:val="auto"/>
                <w:szCs w:val="21"/>
                <w:lang w:val="en-US" w:eastAsia="zh-CN"/>
              </w:rPr>
            </w:pPr>
            <w:r>
              <w:rPr>
                <w:rFonts w:hint="eastAsia" w:ascii="宋体" w:hAnsi="宋体"/>
                <w:color w:val="auto"/>
                <w:szCs w:val="21"/>
                <w:lang w:val="en-US" w:eastAsia="zh-CN"/>
              </w:rPr>
              <w:t>3</w:t>
            </w:r>
          </w:p>
        </w:tc>
        <w:tc>
          <w:tcPr>
            <w:tcW w:w="821" w:type="pct"/>
            <w:vAlign w:val="center"/>
          </w:tcPr>
          <w:p w14:paraId="790C3800">
            <w:pPr>
              <w:spacing w:line="400" w:lineRule="exact"/>
              <w:jc w:val="center"/>
              <w:rPr>
                <w:rFonts w:ascii="宋体" w:hAnsi="宋体"/>
                <w:bCs/>
                <w:color w:val="auto"/>
                <w:szCs w:val="21"/>
              </w:rPr>
            </w:pPr>
            <w:r>
              <w:rPr>
                <w:color w:val="auto"/>
              </w:rPr>
              <w:t>质量保证方案</w:t>
            </w:r>
          </w:p>
        </w:tc>
        <w:tc>
          <w:tcPr>
            <w:tcW w:w="537" w:type="pct"/>
            <w:gridSpan w:val="2"/>
            <w:vAlign w:val="center"/>
          </w:tcPr>
          <w:p w14:paraId="64CD4013">
            <w:pPr>
              <w:widowControl/>
              <w:spacing w:line="400" w:lineRule="exact"/>
              <w:jc w:val="center"/>
              <w:rPr>
                <w:rFonts w:ascii="宋体" w:hAnsi="宋体"/>
                <w:color w:val="auto"/>
                <w:szCs w:val="21"/>
              </w:rPr>
            </w:pPr>
            <w:r>
              <w:rPr>
                <w:rFonts w:hint="eastAsia" w:ascii="宋体" w:hAnsi="宋体"/>
                <w:color w:val="auto"/>
                <w:szCs w:val="21"/>
                <w:lang w:val="en-US" w:eastAsia="zh-CN"/>
              </w:rPr>
              <w:t>10</w:t>
            </w:r>
            <w:r>
              <w:rPr>
                <w:rFonts w:hint="eastAsia" w:ascii="宋体" w:hAnsi="宋体"/>
                <w:color w:val="auto"/>
                <w:szCs w:val="21"/>
              </w:rPr>
              <w:t>分</w:t>
            </w:r>
          </w:p>
        </w:tc>
        <w:tc>
          <w:tcPr>
            <w:tcW w:w="3161" w:type="pct"/>
            <w:vAlign w:val="top"/>
          </w:tcPr>
          <w:p w14:paraId="12D14BE3">
            <w:pPr>
              <w:spacing w:line="400" w:lineRule="exact"/>
              <w:rPr>
                <w:rFonts w:hint="eastAsia" w:ascii="宋体" w:hAnsi="宋体" w:eastAsia="宋体" w:cs="宋体"/>
                <w:color w:val="auto"/>
              </w:rPr>
            </w:pPr>
            <w:r>
              <w:rPr>
                <w:rFonts w:hint="eastAsia" w:ascii="宋体" w:hAnsi="宋体" w:eastAsia="宋体" w:cs="宋体"/>
                <w:color w:val="auto"/>
              </w:rPr>
              <w:t>根据供应商提供质量保证措施方案（包括但不限于质量目标、施工材料质控、施工工艺管理、工程检查措施等）进行评审：</w:t>
            </w:r>
          </w:p>
          <w:p w14:paraId="1B8EC3C9">
            <w:pPr>
              <w:spacing w:line="400" w:lineRule="exact"/>
              <w:rPr>
                <w:rFonts w:hint="eastAsia" w:ascii="宋体" w:hAnsi="宋体" w:eastAsia="宋体" w:cs="宋体"/>
                <w:color w:val="auto"/>
              </w:rPr>
            </w:pPr>
            <w:r>
              <w:rPr>
                <w:rFonts w:hint="eastAsia" w:ascii="宋体" w:hAnsi="宋体" w:eastAsia="宋体" w:cs="宋体"/>
                <w:color w:val="auto"/>
              </w:rPr>
              <w:t>①质量目标明确，对项目中涉及的施工材料、施工工艺有清晰的认识和理解，制定了科学可行的质控管理措施，工程检查措施有系统的流程和纠正措施，能完全满足采购需求要求的，得10分；</w:t>
            </w:r>
          </w:p>
          <w:p w14:paraId="0C5C08BC">
            <w:pPr>
              <w:spacing w:line="400" w:lineRule="exact"/>
              <w:rPr>
                <w:rFonts w:hint="eastAsia" w:ascii="宋体" w:hAnsi="宋体" w:eastAsia="宋体" w:cs="宋体"/>
                <w:color w:val="auto"/>
              </w:rPr>
            </w:pPr>
            <w:r>
              <w:rPr>
                <w:rFonts w:hint="eastAsia" w:ascii="宋体" w:hAnsi="宋体" w:eastAsia="宋体" w:cs="宋体"/>
                <w:color w:val="auto"/>
              </w:rPr>
              <w:t>②质量目标较为明确，对项目中涉及的施工材料、施工工艺有一定的认识和理解，制定了可行的质控管理措施，工程检查措施有完整的流程和纠正措施，能满足采购需求要求的，得7分；</w:t>
            </w:r>
          </w:p>
          <w:p w14:paraId="4F8ABB60">
            <w:pPr>
              <w:spacing w:line="400" w:lineRule="exact"/>
              <w:rPr>
                <w:rFonts w:hint="eastAsia" w:ascii="宋体" w:hAnsi="宋体" w:eastAsia="宋体" w:cs="宋体"/>
                <w:color w:val="auto"/>
              </w:rPr>
            </w:pPr>
            <w:r>
              <w:rPr>
                <w:rFonts w:hint="eastAsia" w:ascii="宋体" w:hAnsi="宋体" w:eastAsia="宋体" w:cs="宋体"/>
                <w:color w:val="auto"/>
              </w:rPr>
              <w:t>③质量目标一般，对项目中涉及的施工材料、施工工艺认识一般并制定了质控管理措施，提供了工程检查措施，基本满足采购需求要求的，得4分；</w:t>
            </w:r>
          </w:p>
          <w:p w14:paraId="495F5BE7">
            <w:pPr>
              <w:spacing w:line="400" w:lineRule="exact"/>
              <w:rPr>
                <w:rFonts w:hint="eastAsia" w:ascii="宋体" w:hAnsi="宋体" w:eastAsia="宋体" w:cs="宋体"/>
                <w:color w:val="auto"/>
              </w:rPr>
            </w:pPr>
            <w:r>
              <w:rPr>
                <w:rFonts w:hint="eastAsia" w:ascii="宋体" w:hAnsi="宋体" w:eastAsia="宋体" w:cs="宋体"/>
                <w:color w:val="auto"/>
              </w:rPr>
              <w:t>④质量目标不明确，对项目中涉及的施工材料、施工工艺认识不足，难以满足采购需求要求的，得1分；</w:t>
            </w:r>
          </w:p>
          <w:p w14:paraId="311FFE48">
            <w:pPr>
              <w:spacing w:line="400" w:lineRule="exact"/>
              <w:rPr>
                <w:rFonts w:hint="eastAsia" w:ascii="宋体" w:hAnsi="宋体" w:eastAsia="宋体" w:cs="宋体"/>
                <w:color w:val="auto"/>
              </w:rPr>
            </w:pPr>
            <w:r>
              <w:rPr>
                <w:rFonts w:hint="eastAsia" w:ascii="宋体" w:hAnsi="宋体" w:eastAsia="宋体" w:cs="宋体"/>
                <w:color w:val="auto"/>
              </w:rPr>
              <w:t>⑤未提供对应方案不得分。</w:t>
            </w:r>
          </w:p>
        </w:tc>
      </w:tr>
      <w:tr w14:paraId="62C24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2245BE60">
            <w:pPr>
              <w:spacing w:line="400" w:lineRule="exact"/>
              <w:jc w:val="center"/>
              <w:rPr>
                <w:rFonts w:hint="eastAsia" w:ascii="宋体" w:hAnsi="宋体" w:eastAsia="宋体"/>
                <w:color w:val="auto"/>
                <w:szCs w:val="21"/>
                <w:lang w:val="en-US" w:eastAsia="zh-CN"/>
              </w:rPr>
            </w:pPr>
            <w:r>
              <w:rPr>
                <w:rFonts w:hint="eastAsia" w:ascii="宋体" w:hAnsi="宋体"/>
                <w:color w:val="auto"/>
                <w:szCs w:val="21"/>
                <w:lang w:val="en-US" w:eastAsia="zh-CN"/>
              </w:rPr>
              <w:t>4</w:t>
            </w:r>
          </w:p>
        </w:tc>
        <w:tc>
          <w:tcPr>
            <w:tcW w:w="821" w:type="pct"/>
            <w:vAlign w:val="center"/>
          </w:tcPr>
          <w:p w14:paraId="5FCB450F">
            <w:pPr>
              <w:spacing w:line="400" w:lineRule="exact"/>
              <w:jc w:val="center"/>
              <w:rPr>
                <w:rFonts w:ascii="宋体" w:hAnsi="宋体"/>
                <w:bCs/>
                <w:color w:val="auto"/>
                <w:szCs w:val="21"/>
              </w:rPr>
            </w:pPr>
            <w:r>
              <w:rPr>
                <w:color w:val="auto"/>
              </w:rPr>
              <w:t>安全文明管理方案</w:t>
            </w:r>
          </w:p>
        </w:tc>
        <w:tc>
          <w:tcPr>
            <w:tcW w:w="537" w:type="pct"/>
            <w:gridSpan w:val="2"/>
            <w:vAlign w:val="center"/>
          </w:tcPr>
          <w:p w14:paraId="6D0BAFBA">
            <w:pPr>
              <w:widowControl/>
              <w:spacing w:line="400" w:lineRule="exact"/>
              <w:jc w:val="center"/>
              <w:rPr>
                <w:rFonts w:ascii="宋体" w:hAnsi="宋体"/>
                <w:color w:val="auto"/>
                <w:szCs w:val="21"/>
              </w:rPr>
            </w:pPr>
            <w:r>
              <w:rPr>
                <w:rFonts w:hint="eastAsia" w:ascii="宋体" w:hAnsi="宋体"/>
                <w:color w:val="auto"/>
                <w:szCs w:val="21"/>
                <w:lang w:val="en-US" w:eastAsia="zh-CN"/>
              </w:rPr>
              <w:t>10</w:t>
            </w:r>
            <w:r>
              <w:rPr>
                <w:rFonts w:hint="eastAsia" w:ascii="宋体" w:hAnsi="宋体"/>
                <w:color w:val="auto"/>
                <w:szCs w:val="21"/>
              </w:rPr>
              <w:t>分</w:t>
            </w:r>
          </w:p>
        </w:tc>
        <w:tc>
          <w:tcPr>
            <w:tcW w:w="3161" w:type="pct"/>
            <w:vAlign w:val="top"/>
          </w:tcPr>
          <w:p w14:paraId="62DF4273">
            <w:pPr>
              <w:spacing w:line="400" w:lineRule="exact"/>
              <w:rPr>
                <w:rFonts w:hint="eastAsia" w:ascii="宋体" w:hAnsi="宋体" w:eastAsia="宋体" w:cs="宋体"/>
                <w:color w:val="auto"/>
              </w:rPr>
            </w:pPr>
            <w:r>
              <w:rPr>
                <w:rFonts w:hint="eastAsia" w:ascii="宋体" w:hAnsi="宋体" w:eastAsia="宋体" w:cs="宋体"/>
                <w:color w:val="auto"/>
              </w:rPr>
              <w:t>根据供应商提供的安全文明措施方案（包括但不限于安全生产、文明施工、环境保护、施工场地恢复等）进行评审：</w:t>
            </w:r>
          </w:p>
          <w:p w14:paraId="6E841C62">
            <w:pPr>
              <w:spacing w:line="400" w:lineRule="exact"/>
              <w:rPr>
                <w:rFonts w:hint="eastAsia" w:ascii="宋体" w:hAnsi="宋体" w:eastAsia="宋体" w:cs="宋体"/>
                <w:color w:val="auto"/>
              </w:rPr>
            </w:pPr>
            <w:r>
              <w:rPr>
                <w:rFonts w:hint="eastAsia" w:ascii="宋体" w:hAnsi="宋体" w:eastAsia="宋体" w:cs="宋体"/>
                <w:color w:val="auto"/>
              </w:rPr>
              <w:t>①安全文明措施科学具体，能够切实保障项目实施中的生产安全和文明施工需求，环境保护措施全面且可行性强，施工场地恢复方案完善高效，能完全满足采购需求要求的，得10分；</w:t>
            </w:r>
          </w:p>
          <w:p w14:paraId="46DA9A04">
            <w:pPr>
              <w:spacing w:line="400" w:lineRule="exact"/>
              <w:rPr>
                <w:rFonts w:hint="eastAsia" w:ascii="宋体" w:hAnsi="宋体" w:eastAsia="宋体" w:cs="宋体"/>
                <w:color w:val="auto"/>
              </w:rPr>
            </w:pPr>
            <w:r>
              <w:rPr>
                <w:rFonts w:hint="eastAsia" w:ascii="宋体" w:hAnsi="宋体" w:eastAsia="宋体" w:cs="宋体"/>
                <w:color w:val="auto"/>
              </w:rPr>
              <w:t>②安全文明措施具体，能够响应项目实施中的生产安全和文明施工需求，环境保护措施全面且可行性较强，施工场地恢复方案完善，能满足采购需求要求的，得7分；</w:t>
            </w:r>
          </w:p>
          <w:p w14:paraId="5FF492A6">
            <w:pPr>
              <w:spacing w:line="400" w:lineRule="exact"/>
              <w:rPr>
                <w:rFonts w:hint="eastAsia" w:ascii="宋体" w:hAnsi="宋体" w:eastAsia="宋体" w:cs="宋体"/>
                <w:color w:val="auto"/>
              </w:rPr>
            </w:pPr>
            <w:r>
              <w:rPr>
                <w:rFonts w:hint="eastAsia" w:ascii="宋体" w:hAnsi="宋体" w:eastAsia="宋体" w:cs="宋体"/>
                <w:color w:val="auto"/>
              </w:rPr>
              <w:t>③安全文明措施一般，基本满足项目实施中的生产安全和文明施工需求，环境保护措施较为全面，施工场地恢复方案一般，基本能满足采购需求要求的，得4分；</w:t>
            </w:r>
          </w:p>
          <w:p w14:paraId="4C567CC4">
            <w:pPr>
              <w:spacing w:line="400" w:lineRule="exact"/>
              <w:rPr>
                <w:rFonts w:hint="eastAsia" w:ascii="宋体" w:hAnsi="宋体" w:eastAsia="宋体" w:cs="宋体"/>
                <w:color w:val="auto"/>
              </w:rPr>
            </w:pPr>
            <w:r>
              <w:rPr>
                <w:rFonts w:hint="eastAsia" w:ascii="宋体" w:hAnsi="宋体" w:eastAsia="宋体" w:cs="宋体"/>
                <w:color w:val="auto"/>
              </w:rPr>
              <w:t>④安全文明措施不完整，对应的安全生产、文明施工、环境保护及施工场地恢复方案存在缺漏，难以满足采购需求要求的，得1分；</w:t>
            </w:r>
          </w:p>
          <w:p w14:paraId="32981E6F">
            <w:pPr>
              <w:spacing w:line="400" w:lineRule="exact"/>
              <w:rPr>
                <w:rFonts w:hint="eastAsia" w:ascii="宋体" w:hAnsi="宋体" w:eastAsia="宋体" w:cs="宋体"/>
                <w:color w:val="auto"/>
              </w:rPr>
            </w:pPr>
            <w:r>
              <w:rPr>
                <w:rFonts w:hint="eastAsia" w:ascii="宋体" w:hAnsi="宋体" w:eastAsia="宋体" w:cs="宋体"/>
                <w:color w:val="auto"/>
              </w:rPr>
              <w:t>⑤未提供对应方案不得分。</w:t>
            </w:r>
          </w:p>
        </w:tc>
      </w:tr>
      <w:tr w14:paraId="2B386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236750E5">
            <w:pPr>
              <w:spacing w:line="400" w:lineRule="exact"/>
              <w:jc w:val="center"/>
              <w:rPr>
                <w:rFonts w:hint="eastAsia" w:ascii="宋体" w:hAnsi="宋体" w:eastAsia="宋体"/>
                <w:color w:val="auto"/>
                <w:szCs w:val="21"/>
                <w:lang w:val="en-US" w:eastAsia="zh-CN"/>
              </w:rPr>
            </w:pPr>
            <w:r>
              <w:rPr>
                <w:rFonts w:hint="eastAsia" w:ascii="宋体" w:hAnsi="宋体"/>
                <w:color w:val="auto"/>
                <w:szCs w:val="21"/>
                <w:lang w:val="en-US" w:eastAsia="zh-CN"/>
              </w:rPr>
              <w:t>5</w:t>
            </w:r>
          </w:p>
        </w:tc>
        <w:tc>
          <w:tcPr>
            <w:tcW w:w="821" w:type="pct"/>
            <w:vAlign w:val="center"/>
          </w:tcPr>
          <w:p w14:paraId="3E1B97BD">
            <w:pPr>
              <w:spacing w:line="400" w:lineRule="exact"/>
              <w:jc w:val="center"/>
              <w:rPr>
                <w:rFonts w:ascii="宋体" w:hAnsi="宋体"/>
                <w:bCs/>
                <w:color w:val="auto"/>
                <w:szCs w:val="21"/>
              </w:rPr>
            </w:pPr>
            <w:r>
              <w:rPr>
                <w:color w:val="auto"/>
              </w:rPr>
              <w:t>应急处理方案</w:t>
            </w:r>
          </w:p>
        </w:tc>
        <w:tc>
          <w:tcPr>
            <w:tcW w:w="537" w:type="pct"/>
            <w:gridSpan w:val="2"/>
            <w:vAlign w:val="center"/>
          </w:tcPr>
          <w:p w14:paraId="02B83CB5">
            <w:pPr>
              <w:widowControl/>
              <w:spacing w:line="400" w:lineRule="exact"/>
              <w:jc w:val="center"/>
              <w:rPr>
                <w:rFonts w:ascii="宋体" w:hAnsi="宋体"/>
                <w:color w:val="auto"/>
                <w:szCs w:val="21"/>
              </w:rPr>
            </w:pPr>
            <w:r>
              <w:rPr>
                <w:rFonts w:hint="eastAsia" w:ascii="宋体" w:hAnsi="宋体"/>
                <w:color w:val="auto"/>
                <w:szCs w:val="21"/>
                <w:lang w:val="en-US" w:eastAsia="zh-CN"/>
              </w:rPr>
              <w:t>10</w:t>
            </w:r>
            <w:r>
              <w:rPr>
                <w:rFonts w:hint="eastAsia" w:ascii="宋体" w:hAnsi="宋体"/>
                <w:color w:val="auto"/>
                <w:szCs w:val="21"/>
              </w:rPr>
              <w:t>分</w:t>
            </w:r>
          </w:p>
        </w:tc>
        <w:tc>
          <w:tcPr>
            <w:tcW w:w="3161" w:type="pct"/>
            <w:vAlign w:val="top"/>
          </w:tcPr>
          <w:p w14:paraId="798E9B23">
            <w:pPr>
              <w:spacing w:line="400" w:lineRule="exact"/>
              <w:rPr>
                <w:rFonts w:hint="eastAsia" w:ascii="宋体" w:hAnsi="宋体" w:eastAsia="宋体" w:cs="宋体"/>
                <w:color w:val="auto"/>
              </w:rPr>
            </w:pPr>
            <w:r>
              <w:rPr>
                <w:rFonts w:hint="eastAsia" w:ascii="宋体" w:hAnsi="宋体" w:eastAsia="宋体" w:cs="宋体"/>
                <w:color w:val="auto"/>
              </w:rPr>
              <w:t>根据供应商提供的应急处理方案（包括但不限于突发事件，如台风、暴雨等天气影响等特殊情况的应急工程保障措施、应急服务响应速度、应急设备保障、人员配合等）进行评审：</w:t>
            </w:r>
          </w:p>
          <w:p w14:paraId="20763AE2">
            <w:pPr>
              <w:spacing w:line="400" w:lineRule="exact"/>
              <w:rPr>
                <w:rFonts w:hint="eastAsia" w:ascii="宋体" w:hAnsi="宋体" w:eastAsia="宋体" w:cs="宋体"/>
                <w:color w:val="auto"/>
              </w:rPr>
            </w:pPr>
            <w:r>
              <w:rPr>
                <w:rFonts w:hint="eastAsia" w:ascii="宋体" w:hAnsi="宋体" w:eastAsia="宋体" w:cs="宋体"/>
                <w:color w:val="auto"/>
              </w:rPr>
              <w:t>①应急预案不仅全面囊括了所有可能出现的紧急情形，而且应对流程极其详尽、高效，每一个步骤都清晰明确，方案科学先进、灵活多变，整个预案逻辑严密，与本项目实际实施情况完美融合的，得10分；</w:t>
            </w:r>
          </w:p>
          <w:p w14:paraId="22CCD8B0">
            <w:pPr>
              <w:spacing w:line="400" w:lineRule="exact"/>
              <w:rPr>
                <w:rFonts w:hint="eastAsia" w:ascii="宋体" w:hAnsi="宋体" w:eastAsia="宋体" w:cs="宋体"/>
                <w:color w:val="auto"/>
              </w:rPr>
            </w:pPr>
            <w:r>
              <w:rPr>
                <w:rFonts w:hint="eastAsia" w:ascii="宋体" w:hAnsi="宋体" w:eastAsia="宋体" w:cs="宋体"/>
                <w:color w:val="auto"/>
              </w:rPr>
              <w:t>②应急预案深入且广泛地覆盖了各种潜在的紧急状况，应对流程具体、精准，可操作性强，预防措施全面细致，紧密贴合项目的实际实施情况的，得7分；</w:t>
            </w:r>
          </w:p>
          <w:p w14:paraId="7FFBE322">
            <w:pPr>
              <w:spacing w:line="400" w:lineRule="exact"/>
              <w:rPr>
                <w:rFonts w:hint="eastAsia" w:ascii="宋体" w:hAnsi="宋体" w:eastAsia="宋体" w:cs="宋体"/>
                <w:color w:val="auto"/>
              </w:rPr>
            </w:pPr>
            <w:r>
              <w:rPr>
                <w:rFonts w:hint="eastAsia" w:ascii="宋体" w:hAnsi="宋体" w:eastAsia="宋体" w:cs="宋体"/>
                <w:color w:val="auto"/>
              </w:rPr>
              <w:t>③应急预案较为全面地涵盖了可能的 紧急情况，应对流程较为详细。预防措施相对周全，逻辑严谨，能够较好地结 合项目的一般实际情况的，得4分；</w:t>
            </w:r>
          </w:p>
          <w:p w14:paraId="459CCB69">
            <w:pPr>
              <w:spacing w:line="400" w:lineRule="exact"/>
              <w:rPr>
                <w:rFonts w:hint="eastAsia" w:ascii="宋体" w:hAnsi="宋体" w:eastAsia="宋体" w:cs="宋体"/>
                <w:color w:val="auto"/>
              </w:rPr>
            </w:pPr>
            <w:r>
              <w:rPr>
                <w:rFonts w:hint="eastAsia" w:ascii="宋体" w:hAnsi="宋体" w:eastAsia="宋体" w:cs="宋体"/>
                <w:color w:val="auto"/>
              </w:rPr>
              <w:t>④应急预案包含了常见的紧急情况，并有一定的应对流程描述，预防措施有一定的涵盖，但仍存在一些漏洞，完善度低，逻辑基本清晰，能够在一定程度上指导应急处理的，得1分；</w:t>
            </w:r>
          </w:p>
          <w:p w14:paraId="22CA4E82">
            <w:pPr>
              <w:spacing w:line="400" w:lineRule="exact"/>
              <w:rPr>
                <w:rFonts w:hint="eastAsia" w:ascii="宋体" w:hAnsi="宋体" w:eastAsia="宋体" w:cs="宋体"/>
                <w:color w:val="auto"/>
              </w:rPr>
            </w:pPr>
            <w:r>
              <w:rPr>
                <w:rFonts w:hint="eastAsia" w:ascii="宋体" w:hAnsi="宋体" w:eastAsia="宋体" w:cs="宋体"/>
                <w:color w:val="auto"/>
              </w:rPr>
              <w:t>⑤未提供对应方案不得分。</w:t>
            </w:r>
          </w:p>
        </w:tc>
      </w:tr>
      <w:bookmarkEnd w:id="37"/>
    </w:tbl>
    <w:p w14:paraId="04B7D6CD">
      <w:pPr>
        <w:pStyle w:val="74"/>
        <w:outlineLvl w:val="3"/>
        <w:rPr>
          <w:rFonts w:hint="default"/>
          <w:b/>
          <w:color w:val="auto"/>
          <w:sz w:val="24"/>
        </w:rPr>
      </w:pPr>
    </w:p>
    <w:p w14:paraId="47738C6C">
      <w:pPr>
        <w:pStyle w:val="74"/>
        <w:numPr>
          <w:ilvl w:val="0"/>
          <w:numId w:val="79"/>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color w:val="auto"/>
          <w:sz w:val="24"/>
          <w:szCs w:val="24"/>
        </w:rPr>
      </w:pPr>
      <w:r>
        <w:rPr>
          <w:rFonts w:ascii="宋体" w:hAnsi="宋体" w:eastAsia="宋体"/>
          <w:color w:val="auto"/>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79"/>
        </w:numPr>
        <w:snapToGrid w:val="0"/>
        <w:spacing w:line="360" w:lineRule="auto"/>
        <w:ind w:left="284" w:hanging="284"/>
        <w:contextualSpacing/>
        <w:outlineLvl w:val="3"/>
        <w:rPr>
          <w:rFonts w:hint="default"/>
          <w:color w:val="auto"/>
        </w:rPr>
      </w:pPr>
      <w:r>
        <w:rPr>
          <w:rFonts w:ascii="宋体" w:hAnsi="宋体" w:eastAsia="宋体"/>
          <w:b/>
          <w:color w:val="auto"/>
          <w:sz w:val="21"/>
          <w:szCs w:val="21"/>
        </w:rPr>
        <w:t>其他无效响应的情形</w:t>
      </w:r>
    </w:p>
    <w:p w14:paraId="4941C0B5">
      <w:pPr>
        <w:pStyle w:val="74"/>
        <w:numPr>
          <w:ilvl w:val="0"/>
          <w:numId w:val="84"/>
        </w:numPr>
        <w:spacing w:line="360" w:lineRule="auto"/>
        <w:ind w:left="442" w:hanging="442"/>
        <w:rPr>
          <w:rFonts w:hint="default" w:ascii="宋体" w:hAnsi="宋体" w:eastAsia="宋体"/>
          <w:color w:val="auto"/>
          <w:sz w:val="21"/>
          <w:szCs w:val="21"/>
        </w:rPr>
      </w:pPr>
      <w:r>
        <w:rPr>
          <w:rFonts w:ascii="宋体" w:hAnsi="宋体" w:eastAsia="宋体"/>
          <w:color w:val="auto"/>
          <w:sz w:val="21"/>
          <w:szCs w:val="21"/>
        </w:rPr>
        <w:t>评审期间，供应商没有按磋商小组的要求提交法定代表人或其委托代理人签字的澄清、说明、补正或改变了响应文件的实质性内容的。</w:t>
      </w:r>
    </w:p>
    <w:p w14:paraId="7A8ACE92">
      <w:pPr>
        <w:pStyle w:val="74"/>
        <w:numPr>
          <w:ilvl w:val="0"/>
          <w:numId w:val="84"/>
        </w:numPr>
        <w:spacing w:line="360" w:lineRule="auto"/>
        <w:ind w:left="442" w:hanging="442"/>
        <w:rPr>
          <w:rFonts w:hint="default" w:ascii="宋体" w:hAnsi="宋体" w:eastAsia="宋体"/>
          <w:color w:val="auto"/>
          <w:sz w:val="21"/>
          <w:szCs w:val="21"/>
        </w:rPr>
      </w:pPr>
      <w:r>
        <w:rPr>
          <w:rFonts w:ascii="宋体" w:hAnsi="宋体" w:eastAsia="宋体"/>
          <w:color w:val="auto"/>
          <w:sz w:val="21"/>
          <w:szCs w:val="21"/>
        </w:rPr>
        <w:t>响应文件提供虚假材料的。</w:t>
      </w:r>
    </w:p>
    <w:p w14:paraId="3A23A9AE">
      <w:pPr>
        <w:pStyle w:val="74"/>
        <w:numPr>
          <w:ilvl w:val="0"/>
          <w:numId w:val="84"/>
        </w:numPr>
        <w:spacing w:line="360" w:lineRule="auto"/>
        <w:ind w:left="442" w:hanging="442"/>
        <w:rPr>
          <w:rFonts w:hint="default" w:ascii="宋体" w:hAnsi="宋体" w:eastAsia="宋体"/>
          <w:color w:val="auto"/>
          <w:sz w:val="21"/>
          <w:szCs w:val="21"/>
        </w:rPr>
      </w:pPr>
      <w:r>
        <w:rPr>
          <w:rFonts w:ascii="宋体" w:hAnsi="宋体" w:eastAsia="宋体"/>
          <w:color w:val="auto"/>
          <w:sz w:val="21"/>
          <w:szCs w:val="21"/>
        </w:rPr>
        <w:t>供应商以他人名义响应、串通响应、以行贿手段谋取成交或者以其他弄虚作假方式响应的。</w:t>
      </w:r>
    </w:p>
    <w:p w14:paraId="05314EC2">
      <w:pPr>
        <w:pStyle w:val="74"/>
        <w:numPr>
          <w:ilvl w:val="0"/>
          <w:numId w:val="84"/>
        </w:numPr>
        <w:spacing w:line="360" w:lineRule="auto"/>
        <w:ind w:left="442" w:hanging="442"/>
        <w:rPr>
          <w:rFonts w:hint="default" w:ascii="宋体" w:hAnsi="宋体" w:eastAsia="宋体"/>
          <w:color w:val="auto"/>
          <w:sz w:val="21"/>
          <w:szCs w:val="21"/>
        </w:rPr>
      </w:pPr>
      <w:r>
        <w:rPr>
          <w:rFonts w:ascii="宋体" w:hAnsi="宋体" w:eastAsia="宋体"/>
          <w:color w:val="auto"/>
          <w:sz w:val="21"/>
          <w:szCs w:val="21"/>
        </w:rPr>
        <w:t>供应商对采购人、采购代理机构、磋商小组及其工作人员施加影响，有碍招标公平、公正的。</w:t>
      </w:r>
    </w:p>
    <w:p w14:paraId="4FA71416">
      <w:pPr>
        <w:pStyle w:val="74"/>
        <w:numPr>
          <w:ilvl w:val="0"/>
          <w:numId w:val="84"/>
        </w:numPr>
        <w:spacing w:line="360" w:lineRule="auto"/>
        <w:ind w:left="442" w:hanging="442"/>
        <w:rPr>
          <w:rFonts w:hint="default" w:ascii="宋体" w:hAnsi="宋体" w:eastAsia="宋体"/>
          <w:color w:val="auto"/>
          <w:sz w:val="21"/>
          <w:szCs w:val="21"/>
        </w:rPr>
      </w:pPr>
      <w:r>
        <w:rPr>
          <w:rFonts w:ascii="宋体" w:hAnsi="宋体" w:eastAsia="宋体"/>
          <w:color w:val="auto"/>
          <w:sz w:val="21"/>
          <w:szCs w:val="21"/>
        </w:rPr>
        <w:t>响应文件含有采购人不能接受的附加条件的。</w:t>
      </w:r>
    </w:p>
    <w:p w14:paraId="57BA5EE4">
      <w:pPr>
        <w:pStyle w:val="74"/>
        <w:numPr>
          <w:ilvl w:val="0"/>
          <w:numId w:val="84"/>
        </w:numPr>
        <w:spacing w:line="360" w:lineRule="auto"/>
        <w:ind w:left="442" w:hanging="442"/>
        <w:rPr>
          <w:rFonts w:hint="default" w:ascii="宋体" w:hAnsi="宋体" w:eastAsia="宋体"/>
          <w:color w:val="auto"/>
          <w:sz w:val="16"/>
          <w:szCs w:val="16"/>
        </w:rPr>
      </w:pPr>
      <w:r>
        <w:rPr>
          <w:rFonts w:ascii="宋体" w:hAnsi="宋体" w:eastAsia="宋体"/>
          <w:color w:val="auto"/>
          <w:sz w:val="21"/>
          <w:szCs w:val="21"/>
        </w:rPr>
        <w:t>法律、法规和磋商文件规定的其他无效情形。</w:t>
      </w:r>
    </w:p>
    <w:p w14:paraId="6C143CD0">
      <w:pPr>
        <w:spacing w:line="360" w:lineRule="auto"/>
        <w:ind w:firstLine="420" w:firstLineChars="200"/>
        <w:rPr>
          <w:rFonts w:asciiTheme="minorEastAsia" w:hAnsiTheme="minorEastAsia" w:eastAsiaTheme="minorEastAsia"/>
          <w:bCs/>
          <w:color w:val="auto"/>
          <w:szCs w:val="21"/>
        </w:rPr>
      </w:pPr>
    </w:p>
    <w:p w14:paraId="1496E990">
      <w:pPr>
        <w:spacing w:line="360" w:lineRule="auto"/>
        <w:rPr>
          <w:rFonts w:asciiTheme="minorEastAsia" w:hAnsiTheme="minorEastAsia" w:eastAsiaTheme="minorEastAsia"/>
          <w:bCs/>
          <w:color w:val="auto"/>
          <w:szCs w:val="21"/>
        </w:rPr>
      </w:pPr>
    </w:p>
    <w:p w14:paraId="428C2FDC">
      <w:pPr>
        <w:pStyle w:val="2"/>
        <w:keepNext w:val="0"/>
        <w:keepLines w:val="0"/>
        <w:pageBreakBefore/>
        <w:spacing w:after="240" w:line="360" w:lineRule="auto"/>
        <w:jc w:val="center"/>
        <w:rPr>
          <w:rFonts w:ascii="宋体" w:hAnsi="宋体"/>
          <w:color w:val="auto"/>
          <w:sz w:val="36"/>
          <w:szCs w:val="36"/>
        </w:rPr>
      </w:pPr>
      <w:bookmarkStart w:id="38" w:name="_Toc169807544"/>
      <w:bookmarkStart w:id="39" w:name="_Toc169799783"/>
      <w:bookmarkStart w:id="40" w:name="_Toc170228132"/>
      <w:bookmarkStart w:id="41" w:name="_Toc521951136"/>
      <w:bookmarkStart w:id="42" w:name="_Toc405313956"/>
      <w:bookmarkStart w:id="43" w:name="_Toc391627752"/>
      <w:r>
        <w:rPr>
          <w:rFonts w:asciiTheme="minorEastAsia" w:hAnsiTheme="minorEastAsia" w:eastAsiaTheme="minorEastAsia"/>
          <w:color w:val="auto"/>
          <w:spacing w:val="20"/>
          <w:sz w:val="32"/>
          <w:szCs w:val="32"/>
        </w:rPr>
        <w:t>第五章 合同文本</w:t>
      </w:r>
      <w:bookmarkEnd w:id="38"/>
      <w:bookmarkEnd w:id="39"/>
      <w:bookmarkEnd w:id="40"/>
    </w:p>
    <w:bookmarkEnd w:id="41"/>
    <w:bookmarkEnd w:id="42"/>
    <w:bookmarkEnd w:id="43"/>
    <w:p w14:paraId="346DB9E6">
      <w:pPr>
        <w:spacing w:before="936" w:beforeLines="300" w:line="360" w:lineRule="auto"/>
        <w:jc w:val="center"/>
        <w:rPr>
          <w:rFonts w:cs="宋体" w:asciiTheme="minorEastAsia" w:hAnsiTheme="minorEastAsia" w:eastAsiaTheme="minorEastAsia"/>
          <w:b/>
          <w:color w:val="auto"/>
          <w:sz w:val="24"/>
          <w:szCs w:val="24"/>
        </w:rPr>
      </w:pPr>
    </w:p>
    <w:p w14:paraId="7081874A">
      <w:pPr>
        <w:spacing w:before="936" w:beforeLines="300" w:line="360" w:lineRule="auto"/>
        <w:jc w:val="center"/>
        <w:rPr>
          <w:rFonts w:asciiTheme="minorEastAsia" w:hAnsiTheme="minorEastAsia" w:eastAsiaTheme="minorEastAsia"/>
          <w:b/>
          <w:color w:val="auto"/>
          <w:sz w:val="72"/>
          <w:szCs w:val="72"/>
        </w:rPr>
      </w:pPr>
      <w:r>
        <w:rPr>
          <w:rFonts w:hint="eastAsia" w:cs="宋体" w:asciiTheme="minorEastAsia" w:hAnsiTheme="minorEastAsia" w:eastAsiaTheme="minorEastAsia"/>
          <w:b/>
          <w:color w:val="auto"/>
          <w:sz w:val="72"/>
          <w:szCs w:val="72"/>
        </w:rPr>
        <w:t>建设工程</w:t>
      </w:r>
      <w:r>
        <w:rPr>
          <w:rFonts w:hint="eastAsia" w:asciiTheme="minorEastAsia" w:hAnsiTheme="minorEastAsia" w:eastAsiaTheme="minorEastAsia"/>
          <w:b/>
          <w:color w:val="auto"/>
          <w:sz w:val="72"/>
          <w:szCs w:val="72"/>
        </w:rPr>
        <w:t>施工合同</w:t>
      </w:r>
    </w:p>
    <w:p w14:paraId="343020D0">
      <w:pPr>
        <w:spacing w:before="1092" w:beforeLines="350" w:after="468" w:afterLines="150" w:line="360" w:lineRule="auto"/>
        <w:jc w:val="center"/>
        <w:rPr>
          <w:rFonts w:asciiTheme="minorEastAsia" w:hAnsiTheme="minorEastAsia" w:eastAsiaTheme="minorEastAsia"/>
          <w:b/>
          <w:bCs/>
          <w:color w:val="auto"/>
          <w:spacing w:val="60"/>
          <w:sz w:val="52"/>
          <w:szCs w:val="52"/>
        </w:rPr>
      </w:pPr>
      <w:r>
        <w:rPr>
          <w:rFonts w:hint="eastAsia" w:asciiTheme="minorEastAsia" w:hAnsiTheme="minorEastAsia" w:eastAsiaTheme="minorEastAsia"/>
          <w:b/>
          <w:bCs/>
          <w:color w:val="auto"/>
          <w:spacing w:val="60"/>
          <w:sz w:val="52"/>
          <w:szCs w:val="52"/>
        </w:rPr>
        <w:t>合同文件</w:t>
      </w:r>
    </w:p>
    <w:p w14:paraId="35679A03">
      <w:pPr>
        <w:spacing w:line="360" w:lineRule="auto"/>
        <w:rPr>
          <w:rFonts w:asciiTheme="minorEastAsia" w:hAnsiTheme="minorEastAsia" w:eastAsiaTheme="minorEastAsia"/>
          <w:b/>
          <w:bCs/>
          <w:color w:val="auto"/>
          <w:szCs w:val="21"/>
        </w:rPr>
      </w:pPr>
    </w:p>
    <w:p w14:paraId="628C45BF">
      <w:pPr>
        <w:spacing w:line="360" w:lineRule="auto"/>
        <w:rPr>
          <w:rFonts w:asciiTheme="minorEastAsia" w:hAnsiTheme="minorEastAsia" w:eastAsiaTheme="minorEastAsia"/>
          <w:b/>
          <w:bCs/>
          <w:color w:val="auto"/>
          <w:szCs w:val="21"/>
        </w:rPr>
      </w:pPr>
    </w:p>
    <w:p w14:paraId="3A5C965D">
      <w:pPr>
        <w:spacing w:line="360" w:lineRule="auto"/>
        <w:rPr>
          <w:rFonts w:asciiTheme="minorEastAsia" w:hAnsiTheme="minorEastAsia" w:eastAsiaTheme="minorEastAsia"/>
          <w:b/>
          <w:bCs/>
          <w:color w:val="auto"/>
          <w:szCs w:val="21"/>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asciiTheme="minorEastAsia" w:hAnsiTheme="minorEastAsia" w:eastAsiaTheme="minorEastAsia"/>
                <w:b/>
                <w:bCs/>
                <w:color w:val="auto"/>
                <w:sz w:val="28"/>
                <w:szCs w:val="28"/>
              </w:rPr>
            </w:pPr>
            <w:r>
              <w:rPr>
                <w:rFonts w:hint="eastAsia" w:asciiTheme="minorEastAsia" w:hAnsiTheme="minorEastAsia" w:eastAsiaTheme="minorEastAsia"/>
                <w:b/>
                <w:bCs/>
                <w:color w:val="auto"/>
                <w:sz w:val="28"/>
                <w:szCs w:val="28"/>
              </w:rPr>
              <w:t>工程名称：</w:t>
            </w:r>
          </w:p>
        </w:tc>
        <w:tc>
          <w:tcPr>
            <w:tcW w:w="5662" w:type="dxa"/>
          </w:tcPr>
          <w:p w14:paraId="065EE8B4">
            <w:pPr>
              <w:spacing w:line="360" w:lineRule="auto"/>
              <w:rPr>
                <w:rFonts w:asciiTheme="minorEastAsia" w:hAnsiTheme="minorEastAsia" w:eastAsiaTheme="minorEastAsia"/>
                <w:b/>
                <w:bCs/>
                <w:color w:val="auto"/>
                <w:sz w:val="28"/>
                <w:szCs w:val="28"/>
                <w:u w:val="single"/>
              </w:rPr>
            </w:pPr>
            <w:r>
              <w:rPr>
                <w:rFonts w:hint="eastAsia" w:asciiTheme="minorEastAsia" w:hAnsiTheme="minorEastAsia" w:eastAsiaTheme="minorEastAsia"/>
                <w:b/>
                <w:bCs/>
                <w:color w:val="auto"/>
                <w:sz w:val="28"/>
                <w:szCs w:val="28"/>
                <w:u w:val="single"/>
              </w:rPr>
              <w:t xml:space="preserve"> </w:t>
            </w:r>
            <w:r>
              <w:rPr>
                <w:rFonts w:asciiTheme="minorEastAsia" w:hAnsiTheme="minorEastAsia" w:eastAsiaTheme="minorEastAsia"/>
                <w:b/>
                <w:bCs/>
                <w:color w:val="auto"/>
                <w:sz w:val="28"/>
                <w:szCs w:val="28"/>
                <w:u w:val="single"/>
              </w:rPr>
              <w:t xml:space="preserve">                        </w:t>
            </w:r>
            <w:r>
              <w:rPr>
                <w:rFonts w:hint="eastAsia" w:asciiTheme="minorEastAsia" w:hAnsiTheme="minorEastAsia" w:eastAsiaTheme="minorEastAsia"/>
                <w:b/>
                <w:bCs/>
                <w:color w:val="auto"/>
                <w:sz w:val="28"/>
                <w:szCs w:val="28"/>
                <w:u w:val="single"/>
              </w:rPr>
              <w:t xml:space="preserve">           </w:t>
            </w:r>
            <w:r>
              <w:rPr>
                <w:rFonts w:asciiTheme="minorEastAsia" w:hAnsiTheme="minorEastAsia" w:eastAsiaTheme="minorEastAsia"/>
                <w:b/>
                <w:bCs/>
                <w:color w:val="auto"/>
                <w:sz w:val="28"/>
                <w:szCs w:val="28"/>
                <w:u w:val="single"/>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asciiTheme="minorEastAsia" w:hAnsiTheme="minorEastAsia" w:eastAsiaTheme="minorEastAsia"/>
                <w:b/>
                <w:bCs/>
                <w:color w:val="auto"/>
                <w:sz w:val="28"/>
                <w:szCs w:val="28"/>
              </w:rPr>
            </w:pPr>
            <w:r>
              <w:rPr>
                <w:rFonts w:hint="eastAsia" w:asciiTheme="minorEastAsia" w:hAnsiTheme="minorEastAsia" w:eastAsiaTheme="minorEastAsia"/>
                <w:b/>
                <w:bCs/>
                <w:color w:val="auto"/>
                <w:sz w:val="28"/>
                <w:szCs w:val="28"/>
              </w:rPr>
              <w:t>工程地点：</w:t>
            </w:r>
          </w:p>
        </w:tc>
        <w:tc>
          <w:tcPr>
            <w:tcW w:w="5662" w:type="dxa"/>
          </w:tcPr>
          <w:p w14:paraId="58ACDB8B">
            <w:pPr>
              <w:spacing w:line="360" w:lineRule="auto"/>
              <w:rPr>
                <w:rFonts w:asciiTheme="minorEastAsia" w:hAnsiTheme="minorEastAsia" w:eastAsiaTheme="minorEastAsia"/>
                <w:b/>
                <w:bCs/>
                <w:color w:val="auto"/>
                <w:sz w:val="28"/>
                <w:szCs w:val="28"/>
                <w:u w:val="single"/>
              </w:rPr>
            </w:pPr>
            <w:r>
              <w:rPr>
                <w:rFonts w:hint="eastAsia" w:asciiTheme="minorEastAsia" w:hAnsiTheme="minorEastAsia" w:eastAsiaTheme="minorEastAsia"/>
                <w:b/>
                <w:bCs/>
                <w:color w:val="auto"/>
                <w:sz w:val="28"/>
                <w:szCs w:val="28"/>
                <w:u w:val="single"/>
              </w:rPr>
              <w:t xml:space="preserve">  </w:t>
            </w:r>
            <w:r>
              <w:rPr>
                <w:rFonts w:asciiTheme="minorEastAsia" w:hAnsiTheme="minorEastAsia" w:eastAsiaTheme="minorEastAsia"/>
                <w:b/>
                <w:bCs/>
                <w:color w:val="auto"/>
                <w:sz w:val="28"/>
                <w:szCs w:val="28"/>
                <w:u w:val="single"/>
              </w:rPr>
              <w:t xml:space="preserve">                         </w:t>
            </w:r>
            <w:r>
              <w:rPr>
                <w:rFonts w:hint="eastAsia" w:asciiTheme="minorEastAsia" w:hAnsiTheme="minorEastAsia" w:eastAsiaTheme="minorEastAsia"/>
                <w:b/>
                <w:bCs/>
                <w:color w:val="auto"/>
                <w:sz w:val="28"/>
                <w:szCs w:val="28"/>
                <w:u w:val="single"/>
              </w:rPr>
              <w:t xml:space="preserve">       </w:t>
            </w:r>
            <w:r>
              <w:rPr>
                <w:rFonts w:asciiTheme="minorEastAsia" w:hAnsiTheme="minorEastAsia" w:eastAsiaTheme="minorEastAsia"/>
                <w:b/>
                <w:bCs/>
                <w:color w:val="auto"/>
                <w:sz w:val="28"/>
                <w:szCs w:val="28"/>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asciiTheme="minorEastAsia" w:hAnsiTheme="minorEastAsia" w:eastAsiaTheme="minorEastAsia"/>
                <w:b/>
                <w:bCs/>
                <w:color w:val="auto"/>
                <w:spacing w:val="9"/>
                <w:sz w:val="28"/>
                <w:szCs w:val="28"/>
              </w:rPr>
            </w:pPr>
            <w:r>
              <w:rPr>
                <w:rFonts w:hint="eastAsia" w:asciiTheme="minorEastAsia" w:hAnsiTheme="minorEastAsia" w:eastAsiaTheme="minorEastAsia"/>
                <w:b/>
                <w:bCs/>
                <w:color w:val="auto"/>
                <w:spacing w:val="9"/>
                <w:sz w:val="28"/>
                <w:szCs w:val="28"/>
              </w:rPr>
              <w:t>发 包 人：</w:t>
            </w:r>
          </w:p>
        </w:tc>
        <w:tc>
          <w:tcPr>
            <w:tcW w:w="5662" w:type="dxa"/>
          </w:tcPr>
          <w:p w14:paraId="66792978">
            <w:pPr>
              <w:spacing w:line="360" w:lineRule="auto"/>
              <w:rPr>
                <w:rFonts w:asciiTheme="minorEastAsia" w:hAnsiTheme="minorEastAsia" w:eastAsiaTheme="minorEastAsia"/>
                <w:b/>
                <w:bCs/>
                <w:color w:val="auto"/>
                <w:sz w:val="28"/>
                <w:szCs w:val="28"/>
                <w:u w:val="single"/>
              </w:rPr>
            </w:pPr>
            <w:r>
              <w:rPr>
                <w:rFonts w:hint="eastAsia" w:asciiTheme="minorEastAsia" w:hAnsiTheme="minorEastAsia" w:eastAsiaTheme="minorEastAsia"/>
                <w:b/>
                <w:bCs/>
                <w:color w:val="auto"/>
                <w:sz w:val="28"/>
                <w:szCs w:val="28"/>
                <w:u w:val="single"/>
              </w:rPr>
              <w:t xml:space="preserve"> </w:t>
            </w:r>
            <w:r>
              <w:rPr>
                <w:rFonts w:asciiTheme="minorEastAsia" w:hAnsiTheme="minorEastAsia" w:eastAsiaTheme="minorEastAsia"/>
                <w:b/>
                <w:bCs/>
                <w:color w:val="auto"/>
                <w:sz w:val="28"/>
                <w:szCs w:val="28"/>
                <w:u w:val="single"/>
              </w:rPr>
              <w:t xml:space="preserve">                    </w:t>
            </w:r>
            <w:r>
              <w:rPr>
                <w:rFonts w:hint="eastAsia" w:asciiTheme="minorEastAsia" w:hAnsiTheme="minorEastAsia" w:eastAsiaTheme="minorEastAsia"/>
                <w:b/>
                <w:bCs/>
                <w:color w:val="auto"/>
                <w:sz w:val="28"/>
                <w:szCs w:val="28"/>
                <w:u w:val="single"/>
              </w:rPr>
              <w:t xml:space="preserve">           </w:t>
            </w:r>
            <w:r>
              <w:rPr>
                <w:rFonts w:asciiTheme="minorEastAsia" w:hAnsiTheme="minorEastAsia" w:eastAsiaTheme="minorEastAsia"/>
                <w:b/>
                <w:bCs/>
                <w:color w:val="auto"/>
                <w:sz w:val="28"/>
                <w:szCs w:val="28"/>
                <w:u w:val="single"/>
              </w:rPr>
              <w:t xml:space="preserve">       </w:t>
            </w: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asciiTheme="minorEastAsia" w:hAnsiTheme="minorEastAsia" w:eastAsiaTheme="minorEastAsia"/>
                <w:b/>
                <w:bCs/>
                <w:color w:val="auto"/>
                <w:spacing w:val="9"/>
                <w:sz w:val="28"/>
                <w:szCs w:val="28"/>
              </w:rPr>
            </w:pPr>
            <w:r>
              <w:rPr>
                <w:rFonts w:hint="eastAsia" w:asciiTheme="minorEastAsia" w:hAnsiTheme="minorEastAsia" w:eastAsiaTheme="minorEastAsia"/>
                <w:b/>
                <w:bCs/>
                <w:color w:val="auto"/>
                <w:spacing w:val="9"/>
                <w:sz w:val="28"/>
                <w:szCs w:val="28"/>
              </w:rPr>
              <w:t>承 包 人：</w:t>
            </w:r>
          </w:p>
        </w:tc>
        <w:tc>
          <w:tcPr>
            <w:tcW w:w="5662" w:type="dxa"/>
          </w:tcPr>
          <w:p w14:paraId="0B68E47D">
            <w:pPr>
              <w:spacing w:line="360" w:lineRule="auto"/>
              <w:rPr>
                <w:rFonts w:asciiTheme="minorEastAsia" w:hAnsiTheme="minorEastAsia" w:eastAsiaTheme="minorEastAsia"/>
                <w:b/>
                <w:bCs/>
                <w:color w:val="auto"/>
                <w:sz w:val="28"/>
                <w:szCs w:val="28"/>
                <w:u w:val="single"/>
              </w:rPr>
            </w:pPr>
            <w:r>
              <w:rPr>
                <w:rFonts w:asciiTheme="minorEastAsia" w:hAnsiTheme="minorEastAsia" w:eastAsiaTheme="minorEastAsia"/>
                <w:b/>
                <w:bCs/>
                <w:color w:val="auto"/>
                <w:sz w:val="28"/>
                <w:szCs w:val="28"/>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asciiTheme="minorEastAsia" w:hAnsiTheme="minorEastAsia" w:eastAsiaTheme="minorEastAsia"/>
                <w:b/>
                <w:bCs/>
                <w:color w:val="auto"/>
                <w:spacing w:val="9"/>
                <w:sz w:val="28"/>
                <w:szCs w:val="28"/>
              </w:rPr>
            </w:pPr>
            <w:r>
              <w:rPr>
                <w:rFonts w:hint="eastAsia" w:asciiTheme="minorEastAsia" w:hAnsiTheme="minorEastAsia" w:eastAsiaTheme="minorEastAsia"/>
                <w:b/>
                <w:bCs/>
                <w:color w:val="auto"/>
                <w:spacing w:val="9"/>
                <w:sz w:val="28"/>
                <w:szCs w:val="28"/>
              </w:rPr>
              <w:t>签订日期：</w:t>
            </w:r>
          </w:p>
        </w:tc>
        <w:tc>
          <w:tcPr>
            <w:tcW w:w="5662" w:type="dxa"/>
          </w:tcPr>
          <w:p w14:paraId="3B5CD453">
            <w:pPr>
              <w:spacing w:line="360" w:lineRule="auto"/>
              <w:rPr>
                <w:rFonts w:asciiTheme="minorEastAsia" w:hAnsiTheme="minorEastAsia" w:eastAsiaTheme="minorEastAsia"/>
                <w:b/>
                <w:bCs/>
                <w:color w:val="auto"/>
                <w:sz w:val="28"/>
                <w:szCs w:val="28"/>
                <w:u w:val="single"/>
              </w:rPr>
            </w:pPr>
            <w:r>
              <w:rPr>
                <w:rFonts w:asciiTheme="minorEastAsia" w:hAnsiTheme="minorEastAsia" w:eastAsiaTheme="minorEastAsia"/>
                <w:b/>
                <w:bCs/>
                <w:color w:val="auto"/>
                <w:sz w:val="28"/>
                <w:szCs w:val="28"/>
                <w:u w:val="single"/>
              </w:rPr>
              <w:t xml:space="preserve">                                            </w:t>
            </w:r>
          </w:p>
        </w:tc>
      </w:tr>
    </w:tbl>
    <w:p w14:paraId="02C4904A">
      <w:pPr>
        <w:spacing w:line="360" w:lineRule="auto"/>
        <w:rPr>
          <w:rFonts w:asciiTheme="minorEastAsia" w:hAnsiTheme="minorEastAsia" w:eastAsiaTheme="minorEastAsia"/>
          <w:b/>
          <w:bCs/>
          <w:color w:val="auto"/>
          <w:szCs w:val="21"/>
        </w:rPr>
      </w:pPr>
    </w:p>
    <w:p w14:paraId="49E00F6B">
      <w:pPr>
        <w:spacing w:after="156" w:afterLines="50" w:line="360" w:lineRule="auto"/>
        <w:rPr>
          <w:rFonts w:asciiTheme="minorEastAsia" w:hAnsiTheme="minorEastAsia" w:eastAsiaTheme="minorEastAsia"/>
          <w:b/>
          <w:color w:val="auto"/>
          <w:spacing w:val="20"/>
          <w:szCs w:val="21"/>
        </w:rPr>
      </w:pPr>
    </w:p>
    <w:p w14:paraId="33BC5FFB">
      <w:pPr>
        <w:pageBreakBefore/>
        <w:spacing w:before="312" w:beforeLines="100" w:line="360" w:lineRule="auto"/>
        <w:jc w:val="center"/>
        <w:rPr>
          <w:rFonts w:asciiTheme="minorEastAsia" w:hAnsiTheme="minorEastAsia" w:eastAsiaTheme="minorEastAsia"/>
          <w:color w:val="auto"/>
          <w:sz w:val="44"/>
          <w:szCs w:val="44"/>
        </w:rPr>
      </w:pPr>
      <w:r>
        <w:rPr>
          <w:rFonts w:hint="eastAsia" w:asciiTheme="minorEastAsia" w:hAnsiTheme="minorEastAsia" w:eastAsiaTheme="minorEastAsia"/>
          <w:color w:val="auto"/>
          <w:sz w:val="44"/>
          <w:szCs w:val="44"/>
        </w:rPr>
        <w:t>施工合同</w:t>
      </w:r>
    </w:p>
    <w:p w14:paraId="5CBADE13">
      <w:pPr>
        <w:pStyle w:val="65"/>
        <w:spacing w:line="360" w:lineRule="auto"/>
        <w:rPr>
          <w:rFonts w:ascii="宋体" w:hAnsi="宋体"/>
          <w:color w:val="auto"/>
          <w:szCs w:val="21"/>
        </w:rPr>
      </w:pPr>
      <w:r>
        <w:rPr>
          <w:rFonts w:hint="eastAsia" w:ascii="宋体" w:hAnsi="宋体"/>
          <w:color w:val="auto"/>
          <w:szCs w:val="21"/>
        </w:rPr>
        <w:t>合同编号：</w:t>
      </w:r>
    </w:p>
    <w:p w14:paraId="07E65A18">
      <w:pPr>
        <w:pStyle w:val="65"/>
        <w:spacing w:line="360" w:lineRule="auto"/>
        <w:rPr>
          <w:rFonts w:ascii="宋体" w:hAnsi="宋体"/>
          <w:color w:val="auto"/>
          <w:szCs w:val="21"/>
          <w:u w:val="single"/>
        </w:rPr>
      </w:pPr>
      <w:r>
        <w:rPr>
          <w:rFonts w:hint="eastAsia" w:ascii="宋体" w:hAnsi="宋体"/>
          <w:color w:val="auto"/>
          <w:szCs w:val="21"/>
        </w:rPr>
        <w:t>发包人：</w:t>
      </w:r>
      <w:r>
        <w:rPr>
          <w:rFonts w:hint="eastAsia" w:ascii="宋体" w:hAnsi="宋体"/>
          <w:color w:val="auto"/>
          <w:szCs w:val="21"/>
          <w:u w:val="single"/>
        </w:rPr>
        <w:t xml:space="preserve">                               </w:t>
      </w:r>
    </w:p>
    <w:p w14:paraId="2B1B005E">
      <w:pPr>
        <w:spacing w:line="360" w:lineRule="auto"/>
        <w:rPr>
          <w:rFonts w:ascii="宋体" w:hAnsi="宋体"/>
          <w:color w:val="auto"/>
          <w:szCs w:val="21"/>
          <w:u w:val="single"/>
        </w:rPr>
      </w:pPr>
      <w:r>
        <w:rPr>
          <w:rFonts w:hint="eastAsia" w:ascii="宋体" w:hAnsi="宋体"/>
          <w:color w:val="auto"/>
          <w:szCs w:val="21"/>
        </w:rPr>
        <w:t>承包人：</w:t>
      </w:r>
      <w:r>
        <w:rPr>
          <w:rFonts w:hint="eastAsia" w:ascii="宋体" w:hAnsi="宋体"/>
          <w:color w:val="auto"/>
          <w:szCs w:val="21"/>
          <w:u w:val="single"/>
        </w:rPr>
        <w:t xml:space="preserve">                                </w:t>
      </w:r>
    </w:p>
    <w:p w14:paraId="45E9F216">
      <w:pPr>
        <w:spacing w:line="360" w:lineRule="auto"/>
        <w:ind w:firstLine="420" w:firstLineChars="200"/>
        <w:rPr>
          <w:rFonts w:ascii="宋体" w:hAnsi="宋体"/>
          <w:color w:val="auto"/>
          <w:szCs w:val="21"/>
        </w:rPr>
      </w:pPr>
      <w:r>
        <w:rPr>
          <w:rFonts w:hint="eastAsia" w:ascii="宋体" w:hAnsi="宋体"/>
          <w:color w:val="auto"/>
          <w:szCs w:val="21"/>
        </w:rPr>
        <w:t>本合同签订是根据于</w:t>
      </w:r>
      <w:r>
        <w:rPr>
          <w:rFonts w:hint="eastAsia" w:ascii="宋体" w:hAnsi="宋体"/>
          <w:color w:val="auto"/>
          <w:szCs w:val="21"/>
          <w:u w:val="single"/>
        </w:rPr>
        <w:t xml:space="preserve">    年   月   日</w:t>
      </w:r>
      <w:r>
        <w:rPr>
          <w:rFonts w:hint="eastAsia" w:ascii="宋体" w:hAnsi="宋体"/>
          <w:color w:val="auto"/>
          <w:szCs w:val="21"/>
        </w:rPr>
        <w:t>采购确定由承包人施工，按照《中华人民共和国民法典》、《中华人民共和国建筑法》、国家工商管理局和建设部颁发的（GF-2017-0201）《建设工程施工合同示范文本》，并结合东莞市有关规定以及本工程的具体情况，订立本合同。</w:t>
      </w:r>
    </w:p>
    <w:p w14:paraId="3AF90AF6">
      <w:pPr>
        <w:pStyle w:val="32"/>
        <w:numPr>
          <w:ilvl w:val="0"/>
          <w:numId w:val="85"/>
        </w:numPr>
        <w:spacing w:line="360" w:lineRule="auto"/>
        <w:ind w:firstLineChars="0"/>
        <w:jc w:val="center"/>
        <w:rPr>
          <w:rFonts w:ascii="宋体" w:hAnsi="宋体"/>
          <w:b/>
          <w:color w:val="auto"/>
          <w:szCs w:val="21"/>
        </w:rPr>
      </w:pPr>
      <w:r>
        <w:rPr>
          <w:rFonts w:hint="eastAsia" w:ascii="宋体" w:hAnsi="宋体"/>
          <w:b/>
          <w:color w:val="auto"/>
          <w:szCs w:val="21"/>
        </w:rPr>
        <w:t>工程项目</w:t>
      </w:r>
    </w:p>
    <w:p w14:paraId="7F265874">
      <w:pPr>
        <w:pStyle w:val="65"/>
        <w:spacing w:line="360" w:lineRule="auto"/>
        <w:rPr>
          <w:rFonts w:ascii="宋体" w:hAnsi="宋体"/>
          <w:color w:val="auto"/>
          <w:szCs w:val="21"/>
        </w:rPr>
      </w:pPr>
      <w:r>
        <w:rPr>
          <w:rFonts w:ascii="宋体" w:hAnsi="宋体"/>
          <w:color w:val="auto"/>
          <w:szCs w:val="21"/>
        </w:rPr>
        <w:t>1</w:t>
      </w:r>
      <w:r>
        <w:rPr>
          <w:rFonts w:hint="eastAsia" w:ascii="宋体" w:hAnsi="宋体"/>
          <w:color w:val="auto"/>
          <w:szCs w:val="21"/>
        </w:rPr>
        <w:t>.</w:t>
      </w:r>
      <w:r>
        <w:rPr>
          <w:rFonts w:ascii="宋体" w:hAnsi="宋体"/>
          <w:color w:val="auto"/>
          <w:szCs w:val="21"/>
        </w:rPr>
        <w:t>工程名称：</w:t>
      </w:r>
      <w:r>
        <w:rPr>
          <w:rFonts w:hint="eastAsia" w:ascii="宋体" w:hAnsi="宋体"/>
          <w:color w:val="auto"/>
          <w:szCs w:val="21"/>
          <w:u w:val="single"/>
        </w:rPr>
        <w:t xml:space="preserve"> 东莞市塘厦中学西侧旧围墙拆除重建工程（学生劳动基地侧段) </w:t>
      </w:r>
    </w:p>
    <w:p w14:paraId="7D1C5937">
      <w:pPr>
        <w:pStyle w:val="19"/>
        <w:spacing w:before="0" w:beforeAutospacing="0" w:after="0" w:afterAutospacing="0" w:line="360" w:lineRule="auto"/>
        <w:rPr>
          <w:color w:val="auto"/>
          <w:kern w:val="2"/>
          <w:sz w:val="21"/>
          <w:szCs w:val="21"/>
        </w:rPr>
      </w:pPr>
      <w:r>
        <w:rPr>
          <w:rFonts w:hint="eastAsia"/>
          <w:color w:val="auto"/>
          <w:kern w:val="2"/>
          <w:sz w:val="21"/>
          <w:szCs w:val="21"/>
        </w:rPr>
        <w:t>2.项目编号：</w:t>
      </w:r>
      <w:r>
        <w:rPr>
          <w:rFonts w:hint="eastAsia"/>
          <w:color w:val="auto"/>
          <w:kern w:val="2"/>
          <w:sz w:val="21"/>
          <w:szCs w:val="21"/>
          <w:u w:val="single"/>
        </w:rPr>
        <w:t xml:space="preserve">ZHDGZC2025069 </w:t>
      </w:r>
    </w:p>
    <w:p w14:paraId="43979595">
      <w:pPr>
        <w:pStyle w:val="65"/>
        <w:spacing w:line="360" w:lineRule="auto"/>
        <w:rPr>
          <w:rFonts w:ascii="宋体" w:hAnsi="宋体"/>
          <w:color w:val="auto"/>
          <w:szCs w:val="21"/>
          <w:u w:val="single"/>
        </w:rPr>
      </w:pPr>
      <w:r>
        <w:rPr>
          <w:rFonts w:hint="eastAsia" w:ascii="宋体" w:hAnsi="宋体"/>
          <w:color w:val="auto"/>
          <w:szCs w:val="21"/>
        </w:rPr>
        <w:t>3.</w:t>
      </w:r>
      <w:r>
        <w:rPr>
          <w:rFonts w:ascii="宋体" w:hAnsi="宋体"/>
          <w:color w:val="auto"/>
          <w:szCs w:val="21"/>
        </w:rPr>
        <w:t>工程地点：</w:t>
      </w:r>
      <w:r>
        <w:rPr>
          <w:rFonts w:hint="eastAsia" w:ascii="宋体" w:hAnsi="宋体" w:cs="宋体"/>
          <w:color w:val="auto"/>
          <w:szCs w:val="21"/>
          <w:u w:val="single"/>
        </w:rPr>
        <w:t>东莞市塘厦中学</w:t>
      </w:r>
      <w:r>
        <w:rPr>
          <w:rFonts w:hint="eastAsia" w:ascii="宋体" w:hAnsi="宋体" w:cs="宋体"/>
          <w:color w:val="auto"/>
          <w:szCs w:val="21"/>
          <w:u w:val="single"/>
          <w:lang w:val="en-US" w:eastAsia="zh-CN"/>
        </w:rPr>
        <w:t>内或发包人指定地点</w:t>
      </w:r>
      <w:r>
        <w:rPr>
          <w:rFonts w:hint="eastAsia" w:ascii="宋体" w:hAnsi="宋体" w:cs="宋体"/>
          <w:color w:val="auto"/>
          <w:szCs w:val="21"/>
          <w:u w:val="single"/>
        </w:rPr>
        <w:t xml:space="preserve"> </w:t>
      </w:r>
    </w:p>
    <w:p w14:paraId="29523FAF">
      <w:pPr>
        <w:pStyle w:val="19"/>
        <w:spacing w:before="0" w:beforeAutospacing="0" w:after="0" w:afterAutospacing="0" w:line="360" w:lineRule="auto"/>
        <w:rPr>
          <w:color w:val="auto"/>
          <w:kern w:val="2"/>
          <w:sz w:val="21"/>
          <w:szCs w:val="21"/>
        </w:rPr>
      </w:pPr>
      <w:r>
        <w:rPr>
          <w:rFonts w:hint="eastAsia"/>
          <w:color w:val="auto"/>
          <w:kern w:val="2"/>
          <w:sz w:val="21"/>
          <w:szCs w:val="21"/>
        </w:rPr>
        <w:t>4.</w:t>
      </w:r>
      <w:r>
        <w:rPr>
          <w:color w:val="auto"/>
          <w:kern w:val="2"/>
          <w:sz w:val="21"/>
          <w:szCs w:val="21"/>
        </w:rPr>
        <w:t>工程内容：</w:t>
      </w:r>
      <w:r>
        <w:rPr>
          <w:rFonts w:hint="eastAsia"/>
          <w:color w:val="auto"/>
          <w:kern w:val="2"/>
          <w:sz w:val="21"/>
          <w:szCs w:val="21"/>
          <w:u w:val="single"/>
        </w:rPr>
        <w:t>详见图纸与工程量清单</w:t>
      </w:r>
    </w:p>
    <w:p w14:paraId="08129D15">
      <w:pPr>
        <w:pStyle w:val="19"/>
        <w:spacing w:line="360" w:lineRule="auto"/>
        <w:jc w:val="center"/>
        <w:rPr>
          <w:b/>
          <w:color w:val="auto"/>
          <w:sz w:val="21"/>
          <w:szCs w:val="21"/>
        </w:rPr>
      </w:pPr>
      <w:r>
        <w:rPr>
          <w:rFonts w:hint="eastAsia"/>
          <w:b/>
          <w:color w:val="auto"/>
          <w:sz w:val="21"/>
          <w:szCs w:val="21"/>
        </w:rPr>
        <w:t xml:space="preserve">第二条 </w:t>
      </w:r>
      <w:r>
        <w:rPr>
          <w:rFonts w:cs="Calibri"/>
          <w:b/>
          <w:color w:val="auto"/>
          <w:sz w:val="21"/>
          <w:szCs w:val="21"/>
        </w:rPr>
        <w:t> </w:t>
      </w:r>
      <w:r>
        <w:rPr>
          <w:rFonts w:hint="eastAsia"/>
          <w:b/>
          <w:color w:val="auto"/>
          <w:sz w:val="21"/>
          <w:szCs w:val="21"/>
        </w:rPr>
        <w:t>工程价款</w:t>
      </w:r>
    </w:p>
    <w:p w14:paraId="4D20EFE4">
      <w:pPr>
        <w:spacing w:line="360" w:lineRule="auto"/>
        <w:rPr>
          <w:rFonts w:ascii="宋体" w:hAnsi="宋体"/>
          <w:color w:val="auto"/>
          <w:szCs w:val="21"/>
        </w:rPr>
      </w:pPr>
      <w:r>
        <w:rPr>
          <w:rFonts w:hint="eastAsia" w:ascii="宋体" w:hAnsi="宋体"/>
          <w:color w:val="auto"/>
          <w:szCs w:val="21"/>
        </w:rPr>
        <w:t>1.合同总价为：</w:t>
      </w:r>
      <w:r>
        <w:rPr>
          <w:rFonts w:hint="eastAsia" w:ascii="宋体" w:hAnsi="宋体"/>
          <w:color w:val="auto"/>
          <w:szCs w:val="21"/>
          <w:u w:val="single"/>
        </w:rPr>
        <w:t>人民币（大写）                           （￥        元）</w:t>
      </w:r>
      <w:r>
        <w:rPr>
          <w:rFonts w:hint="eastAsia" w:ascii="宋体" w:hAnsi="宋体"/>
          <w:color w:val="auto"/>
          <w:szCs w:val="21"/>
        </w:rPr>
        <w:t>；</w:t>
      </w:r>
    </w:p>
    <w:p w14:paraId="039FDFB0">
      <w:pPr>
        <w:spacing w:line="360" w:lineRule="auto"/>
        <w:rPr>
          <w:rFonts w:ascii="宋体" w:hAnsi="宋体"/>
          <w:color w:val="auto"/>
          <w:szCs w:val="21"/>
        </w:rPr>
      </w:pPr>
      <w:r>
        <w:rPr>
          <w:rFonts w:hint="eastAsia" w:ascii="宋体" w:hAnsi="宋体"/>
          <w:color w:val="auto"/>
          <w:szCs w:val="21"/>
        </w:rPr>
        <w:t>其中：</w:t>
      </w:r>
    </w:p>
    <w:p w14:paraId="27551EF5">
      <w:pPr>
        <w:spacing w:line="360" w:lineRule="auto"/>
        <w:rPr>
          <w:rFonts w:ascii="宋体" w:hAnsi="宋体"/>
          <w:color w:val="auto"/>
          <w:szCs w:val="21"/>
        </w:rPr>
      </w:pPr>
      <w:r>
        <w:rPr>
          <w:rFonts w:hint="eastAsia" w:ascii="宋体" w:hAnsi="宋体"/>
          <w:color w:val="auto"/>
          <w:szCs w:val="21"/>
        </w:rPr>
        <w:t>(1)含税工程造价(未含绿色施工安全防护措施单列费)：</w:t>
      </w:r>
      <w:r>
        <w:rPr>
          <w:rFonts w:hint="eastAsia" w:ascii="宋体" w:hAnsi="宋体"/>
          <w:color w:val="auto"/>
          <w:szCs w:val="21"/>
          <w:u w:val="single"/>
        </w:rPr>
        <w:t>人民币（大写）         （￥          元）</w:t>
      </w:r>
      <w:r>
        <w:rPr>
          <w:rFonts w:hint="eastAsia" w:ascii="宋体" w:hAnsi="宋体"/>
          <w:color w:val="auto"/>
          <w:szCs w:val="21"/>
        </w:rPr>
        <w:t>；</w:t>
      </w:r>
    </w:p>
    <w:p w14:paraId="07916371">
      <w:pPr>
        <w:spacing w:line="360" w:lineRule="auto"/>
        <w:rPr>
          <w:rFonts w:ascii="宋体" w:hAnsi="宋体"/>
          <w:color w:val="auto"/>
          <w:szCs w:val="21"/>
        </w:rPr>
      </w:pPr>
      <w:r>
        <w:rPr>
          <w:rFonts w:hint="eastAsia" w:ascii="宋体" w:hAnsi="宋体"/>
          <w:color w:val="auto"/>
          <w:szCs w:val="21"/>
        </w:rPr>
        <w:t>(2)绿色施工安全防护措施单列费：</w:t>
      </w:r>
      <w:r>
        <w:rPr>
          <w:rFonts w:hint="eastAsia" w:ascii="宋体" w:hAnsi="宋体"/>
          <w:color w:val="auto"/>
          <w:szCs w:val="21"/>
          <w:u w:val="single"/>
        </w:rPr>
        <w:t>人民币（大写）                 （￥           元）</w:t>
      </w:r>
      <w:r>
        <w:rPr>
          <w:rFonts w:hint="eastAsia" w:ascii="宋体" w:hAnsi="宋体"/>
          <w:color w:val="auto"/>
          <w:szCs w:val="21"/>
        </w:rPr>
        <w:t>；</w:t>
      </w:r>
    </w:p>
    <w:p w14:paraId="6FA08FA2">
      <w:pPr>
        <w:spacing w:line="360" w:lineRule="auto"/>
        <w:rPr>
          <w:rFonts w:ascii="宋体" w:hAnsi="宋体"/>
          <w:color w:val="auto"/>
          <w:szCs w:val="21"/>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人工费：</w:t>
      </w:r>
      <w:r>
        <w:rPr>
          <w:rFonts w:hint="eastAsia" w:ascii="宋体" w:hAnsi="宋体"/>
          <w:color w:val="auto"/>
          <w:szCs w:val="21"/>
          <w:u w:val="single"/>
        </w:rPr>
        <w:t>人民币（大写）                 （￥           元）</w:t>
      </w:r>
      <w:r>
        <w:rPr>
          <w:rFonts w:hint="eastAsia" w:ascii="宋体" w:hAnsi="宋体"/>
          <w:color w:val="auto"/>
          <w:szCs w:val="21"/>
        </w:rPr>
        <w:t>。</w:t>
      </w:r>
    </w:p>
    <w:p w14:paraId="7DB332C8">
      <w:pPr>
        <w:spacing w:line="360" w:lineRule="auto"/>
        <w:rPr>
          <w:rFonts w:ascii="宋体" w:hAnsi="宋体"/>
          <w:color w:val="auto"/>
          <w:szCs w:val="21"/>
        </w:rPr>
      </w:pPr>
      <w:r>
        <w:rPr>
          <w:rFonts w:hint="eastAsia" w:ascii="宋体" w:hAnsi="宋体"/>
          <w:color w:val="auto"/>
          <w:szCs w:val="21"/>
        </w:rPr>
        <w:t>2.本合同实行固定总价，承包人按定标价包人工、包材料、包工期、包安全。</w:t>
      </w:r>
    </w:p>
    <w:p w14:paraId="5EB02973">
      <w:pPr>
        <w:spacing w:line="360" w:lineRule="auto"/>
        <w:rPr>
          <w:rFonts w:ascii="宋体" w:hAnsi="宋体"/>
          <w:color w:val="auto"/>
          <w:szCs w:val="21"/>
        </w:rPr>
      </w:pPr>
      <w:r>
        <w:rPr>
          <w:rFonts w:hint="eastAsia" w:ascii="宋体" w:hAnsi="宋体"/>
          <w:color w:val="auto"/>
          <w:szCs w:val="21"/>
        </w:rPr>
        <w:t>3.按国家规定由承包人缴纳的各种税收已包含在本工程造价内，由承包人向税收部门支付。</w:t>
      </w:r>
    </w:p>
    <w:p w14:paraId="2733184A">
      <w:pPr>
        <w:pStyle w:val="19"/>
        <w:spacing w:line="360" w:lineRule="auto"/>
        <w:jc w:val="center"/>
        <w:rPr>
          <w:b/>
          <w:color w:val="auto"/>
          <w:sz w:val="21"/>
          <w:szCs w:val="21"/>
        </w:rPr>
      </w:pPr>
      <w:r>
        <w:rPr>
          <w:rFonts w:hint="eastAsia"/>
          <w:b/>
          <w:color w:val="auto"/>
          <w:sz w:val="21"/>
          <w:szCs w:val="21"/>
        </w:rPr>
        <w:t xml:space="preserve">第三条 </w:t>
      </w:r>
      <w:r>
        <w:rPr>
          <w:rFonts w:cs="Calibri"/>
          <w:b/>
          <w:color w:val="auto"/>
          <w:sz w:val="21"/>
          <w:szCs w:val="21"/>
        </w:rPr>
        <w:t> </w:t>
      </w:r>
      <w:r>
        <w:rPr>
          <w:rFonts w:hint="eastAsia"/>
          <w:b/>
          <w:color w:val="auto"/>
          <w:sz w:val="21"/>
          <w:szCs w:val="21"/>
        </w:rPr>
        <w:t>合同工期</w:t>
      </w:r>
    </w:p>
    <w:p w14:paraId="6E379DDB">
      <w:pPr>
        <w:spacing w:line="360" w:lineRule="auto"/>
        <w:rPr>
          <w:rFonts w:ascii="宋体" w:hAnsi="宋体"/>
          <w:color w:val="auto"/>
          <w:szCs w:val="21"/>
        </w:rPr>
      </w:pPr>
      <w:r>
        <w:rPr>
          <w:rFonts w:hint="eastAsia" w:ascii="宋体" w:hAnsi="宋体"/>
          <w:color w:val="auto"/>
          <w:szCs w:val="21"/>
        </w:rPr>
        <w:t>1.工程合同工期总日历天数：</w:t>
      </w:r>
      <w:r>
        <w:rPr>
          <w:rFonts w:hint="eastAsia" w:ascii="宋体" w:hAnsi="宋体"/>
          <w:color w:val="auto"/>
          <w:szCs w:val="21"/>
          <w:u w:val="single"/>
        </w:rPr>
        <w:t xml:space="preserve"> </w:t>
      </w:r>
      <w:r>
        <w:rPr>
          <w:rFonts w:hint="eastAsia" w:ascii="宋体" w:hAnsi="宋体"/>
          <w:color w:val="auto"/>
          <w:szCs w:val="21"/>
          <w:u w:val="single"/>
          <w:lang w:val="en-US" w:eastAsia="zh-CN"/>
        </w:rPr>
        <w:t>42</w:t>
      </w:r>
      <w:r>
        <w:rPr>
          <w:rFonts w:hint="eastAsia" w:ascii="宋体" w:hAnsi="宋体"/>
          <w:color w:val="auto"/>
          <w:szCs w:val="21"/>
          <w:u w:val="single"/>
        </w:rPr>
        <w:t xml:space="preserve"> </w:t>
      </w:r>
      <w:r>
        <w:rPr>
          <w:rFonts w:hint="eastAsia" w:ascii="宋体" w:hAnsi="宋体"/>
          <w:color w:val="auto"/>
          <w:szCs w:val="21"/>
        </w:rPr>
        <w:t xml:space="preserve">天。 </w:t>
      </w:r>
    </w:p>
    <w:p w14:paraId="66AFC5A1">
      <w:pPr>
        <w:spacing w:line="360" w:lineRule="auto"/>
        <w:rPr>
          <w:rFonts w:ascii="宋体" w:hAnsi="宋体"/>
          <w:color w:val="auto"/>
          <w:szCs w:val="21"/>
        </w:rPr>
      </w:pPr>
      <w:r>
        <w:rPr>
          <w:rFonts w:hint="eastAsia" w:ascii="宋体" w:hAnsi="宋体"/>
          <w:color w:val="auto"/>
          <w:szCs w:val="21"/>
        </w:rPr>
        <w:t>拟从</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日开始施工，至</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日竣工完成。</w:t>
      </w:r>
    </w:p>
    <w:p w14:paraId="003DA110">
      <w:pPr>
        <w:spacing w:line="360" w:lineRule="auto"/>
        <w:rPr>
          <w:rFonts w:ascii="宋体" w:hAnsi="宋体"/>
          <w:color w:val="auto"/>
          <w:szCs w:val="21"/>
        </w:rPr>
      </w:pPr>
      <w:r>
        <w:rPr>
          <w:rFonts w:hint="eastAsia" w:ascii="宋体" w:hAnsi="宋体"/>
          <w:color w:val="auto"/>
          <w:szCs w:val="21"/>
        </w:rPr>
        <w:t>(1)实际开工时间以发包人或监理单位发出的书面进场通知所载明时间为准，竣工时间以发包人复核批准的时间为准。</w:t>
      </w:r>
    </w:p>
    <w:p w14:paraId="575881AF">
      <w:pPr>
        <w:spacing w:line="360" w:lineRule="auto"/>
        <w:rPr>
          <w:rFonts w:ascii="宋体" w:hAnsi="宋体"/>
          <w:color w:val="auto"/>
          <w:szCs w:val="21"/>
        </w:rPr>
      </w:pPr>
      <w:r>
        <w:rPr>
          <w:rFonts w:hint="eastAsia" w:ascii="宋体" w:hAnsi="宋体"/>
          <w:color w:val="auto"/>
          <w:szCs w:val="21"/>
        </w:rPr>
        <w:t>(2)承包人必须按监理单位和发包人书面批准的施工进度计划组织施工，并接受监理工程师对进度的检查、监督，确保工程总工期目标的实现。</w:t>
      </w:r>
    </w:p>
    <w:p w14:paraId="7973EA1E">
      <w:pPr>
        <w:spacing w:line="360" w:lineRule="auto"/>
        <w:jc w:val="left"/>
        <w:rPr>
          <w:rFonts w:ascii="宋体" w:hAnsi="宋体"/>
          <w:color w:val="auto"/>
          <w:szCs w:val="21"/>
        </w:rPr>
      </w:pPr>
      <w:r>
        <w:rPr>
          <w:rFonts w:hint="eastAsia" w:ascii="宋体" w:hAnsi="宋体"/>
          <w:color w:val="auto"/>
          <w:szCs w:val="21"/>
        </w:rPr>
        <w:t>2.承包人应在签订本合同后的2天内，向监理工程师提交开工申请书，并附上表明已做好开工准备的有关资料。除另有约定外，监理工程师应在本合同签订后的3 天内报发包人批准后向承包人发出开工令；承包人应在接到开工令后的2 天内开工。由于承包人原因逾期提交开工申请或接到开工令逾期开工的，将以开工令规定的开工时间计算实际开工日期。</w:t>
      </w:r>
    </w:p>
    <w:p w14:paraId="6EE97D6D">
      <w:pPr>
        <w:spacing w:line="360" w:lineRule="auto"/>
        <w:ind w:left="210" w:hanging="210" w:hangingChars="100"/>
        <w:jc w:val="left"/>
        <w:rPr>
          <w:rFonts w:ascii="宋体" w:hAnsi="宋体"/>
          <w:color w:val="auto"/>
          <w:szCs w:val="21"/>
        </w:rPr>
      </w:pPr>
      <w:r>
        <w:rPr>
          <w:rFonts w:hint="eastAsia" w:ascii="宋体" w:hAnsi="宋体"/>
          <w:color w:val="auto"/>
          <w:szCs w:val="21"/>
        </w:rPr>
        <w:t>3.如遇下列情况，经发包人现场代表签证后，工期可相应顺延：</w:t>
      </w:r>
    </w:p>
    <w:p w14:paraId="0E7DBA9B">
      <w:pPr>
        <w:spacing w:line="360" w:lineRule="auto"/>
        <w:jc w:val="left"/>
        <w:rPr>
          <w:rFonts w:ascii="宋体" w:hAnsi="宋体"/>
          <w:color w:val="auto"/>
          <w:szCs w:val="21"/>
        </w:rPr>
      </w:pPr>
      <w:r>
        <w:rPr>
          <w:rFonts w:hint="eastAsia" w:ascii="宋体" w:hAnsi="宋体"/>
          <w:color w:val="auto"/>
          <w:szCs w:val="21"/>
        </w:rPr>
        <w:t xml:space="preserve">(1)发包人未能按约定提供施工设计图纸及其它开工条件； </w:t>
      </w:r>
    </w:p>
    <w:p w14:paraId="086C9777">
      <w:pPr>
        <w:spacing w:line="360" w:lineRule="auto"/>
        <w:jc w:val="left"/>
        <w:rPr>
          <w:rFonts w:ascii="宋体" w:hAnsi="宋体"/>
          <w:color w:val="auto"/>
          <w:szCs w:val="21"/>
        </w:rPr>
      </w:pPr>
      <w:r>
        <w:rPr>
          <w:rFonts w:hint="eastAsia" w:ascii="宋体" w:hAnsi="宋体"/>
          <w:color w:val="auto"/>
          <w:szCs w:val="21"/>
        </w:rPr>
        <w:t xml:space="preserve">(2)发包人未能按约定的时间支付工程预付款、安全文明施工费和进度款； </w:t>
      </w:r>
    </w:p>
    <w:p w14:paraId="48FB6AD3">
      <w:pPr>
        <w:spacing w:line="360" w:lineRule="auto"/>
        <w:jc w:val="left"/>
        <w:rPr>
          <w:rFonts w:ascii="宋体" w:hAnsi="宋体"/>
          <w:color w:val="auto"/>
          <w:szCs w:val="21"/>
        </w:rPr>
      </w:pPr>
      <w:r>
        <w:rPr>
          <w:rFonts w:hint="eastAsia" w:ascii="宋体" w:hAnsi="宋体"/>
          <w:color w:val="auto"/>
          <w:szCs w:val="21"/>
        </w:rPr>
        <w:t xml:space="preserve">(3)发包人代表或施工现场发包人雇用的其他人员造成的人为因素； </w:t>
      </w:r>
    </w:p>
    <w:p w14:paraId="703DFC23">
      <w:pPr>
        <w:spacing w:line="360" w:lineRule="auto"/>
        <w:jc w:val="left"/>
        <w:rPr>
          <w:rFonts w:ascii="宋体" w:hAnsi="宋体"/>
          <w:color w:val="auto"/>
          <w:szCs w:val="21"/>
        </w:rPr>
      </w:pPr>
      <w:r>
        <w:rPr>
          <w:rFonts w:hint="eastAsia" w:ascii="宋体" w:hAnsi="宋体"/>
          <w:color w:val="auto"/>
          <w:szCs w:val="21"/>
        </w:rPr>
        <w:t xml:space="preserve">(4)监理工程师未按照合同约定及时提供所需指令、回复等； </w:t>
      </w:r>
    </w:p>
    <w:p w14:paraId="14FEC29A">
      <w:pPr>
        <w:spacing w:line="360" w:lineRule="auto"/>
        <w:jc w:val="left"/>
        <w:rPr>
          <w:rFonts w:ascii="宋体" w:hAnsi="宋体"/>
          <w:color w:val="auto"/>
          <w:szCs w:val="21"/>
        </w:rPr>
      </w:pPr>
      <w:r>
        <w:rPr>
          <w:rFonts w:hint="eastAsia" w:ascii="宋体" w:hAnsi="宋体"/>
          <w:color w:val="auto"/>
          <w:szCs w:val="21"/>
        </w:rPr>
        <w:t xml:space="preserve">(5)工程变更（含增加合同工作内容、改变合同的任何一项工作等）； </w:t>
      </w:r>
    </w:p>
    <w:p w14:paraId="0C7C5967">
      <w:pPr>
        <w:spacing w:line="360" w:lineRule="auto"/>
        <w:jc w:val="left"/>
        <w:rPr>
          <w:rFonts w:ascii="宋体" w:hAnsi="宋体"/>
          <w:color w:val="auto"/>
          <w:szCs w:val="21"/>
        </w:rPr>
      </w:pPr>
      <w:r>
        <w:rPr>
          <w:rFonts w:hint="eastAsia" w:ascii="宋体" w:hAnsi="宋体"/>
          <w:color w:val="auto"/>
          <w:szCs w:val="21"/>
        </w:rPr>
        <w:t xml:space="preserve">(6)一周内非承包人原因停水、停电、停气造成停工累计超过8 小时； </w:t>
      </w:r>
    </w:p>
    <w:p w14:paraId="197E7486">
      <w:pPr>
        <w:spacing w:line="360" w:lineRule="auto"/>
        <w:jc w:val="left"/>
        <w:rPr>
          <w:rFonts w:ascii="宋体" w:hAnsi="宋体"/>
          <w:color w:val="auto"/>
          <w:szCs w:val="21"/>
        </w:rPr>
      </w:pPr>
      <w:r>
        <w:rPr>
          <w:rFonts w:hint="eastAsia" w:ascii="宋体" w:hAnsi="宋体"/>
          <w:color w:val="auto"/>
          <w:szCs w:val="21"/>
        </w:rPr>
        <w:t xml:space="preserve">(7)不可抗力因素； </w:t>
      </w:r>
    </w:p>
    <w:p w14:paraId="234903AF">
      <w:pPr>
        <w:spacing w:line="360" w:lineRule="auto"/>
        <w:jc w:val="left"/>
        <w:rPr>
          <w:rFonts w:ascii="宋体" w:hAnsi="宋体"/>
          <w:color w:val="auto"/>
          <w:szCs w:val="21"/>
        </w:rPr>
      </w:pPr>
      <w:r>
        <w:rPr>
          <w:rFonts w:hint="eastAsia" w:ascii="宋体" w:hAnsi="宋体"/>
          <w:color w:val="auto"/>
          <w:szCs w:val="21"/>
        </w:rPr>
        <w:t xml:space="preserve">(8)因发包人原因导致的暂停施工； </w:t>
      </w:r>
    </w:p>
    <w:p w14:paraId="431F2398">
      <w:pPr>
        <w:spacing w:line="360" w:lineRule="auto"/>
        <w:jc w:val="left"/>
        <w:rPr>
          <w:rFonts w:ascii="宋体" w:hAnsi="宋体"/>
          <w:color w:val="auto"/>
          <w:szCs w:val="21"/>
        </w:rPr>
      </w:pPr>
      <w:r>
        <w:rPr>
          <w:rFonts w:hint="eastAsia" w:ascii="宋体" w:hAnsi="宋体"/>
          <w:color w:val="auto"/>
          <w:szCs w:val="21"/>
        </w:rPr>
        <w:t xml:space="preserve">(9)非承包人失误、违约，以及监理工程师同意的工期顺延； </w:t>
      </w:r>
    </w:p>
    <w:p w14:paraId="1CA561F3">
      <w:pPr>
        <w:spacing w:line="360" w:lineRule="auto"/>
        <w:jc w:val="left"/>
        <w:rPr>
          <w:rFonts w:ascii="宋体" w:hAnsi="宋体"/>
          <w:color w:val="auto"/>
          <w:szCs w:val="21"/>
        </w:rPr>
      </w:pPr>
      <w:r>
        <w:rPr>
          <w:rFonts w:hint="eastAsia" w:ascii="宋体" w:hAnsi="宋体"/>
          <w:color w:val="auto"/>
          <w:szCs w:val="21"/>
        </w:rPr>
        <w:t xml:space="preserve">(10)发包人造成工期延误的其他原因。 </w:t>
      </w:r>
    </w:p>
    <w:p w14:paraId="0FAB780E">
      <w:pPr>
        <w:spacing w:line="360" w:lineRule="auto"/>
        <w:jc w:val="left"/>
        <w:rPr>
          <w:rFonts w:ascii="宋体" w:hAnsi="宋体"/>
          <w:color w:val="auto"/>
          <w:szCs w:val="21"/>
        </w:rPr>
      </w:pPr>
      <w:r>
        <w:rPr>
          <w:rFonts w:hint="eastAsia" w:ascii="宋体" w:hAnsi="宋体"/>
          <w:color w:val="auto"/>
          <w:szCs w:val="21"/>
        </w:rPr>
        <w:t xml:space="preserve">4.因承包人原因造成施工延迟的，不得请求顺延工期。 </w:t>
      </w:r>
    </w:p>
    <w:p w14:paraId="40295D38">
      <w:pPr>
        <w:pStyle w:val="19"/>
        <w:spacing w:line="360" w:lineRule="auto"/>
        <w:jc w:val="center"/>
        <w:rPr>
          <w:b/>
          <w:color w:val="auto"/>
          <w:sz w:val="21"/>
          <w:szCs w:val="21"/>
        </w:rPr>
      </w:pPr>
      <w:r>
        <w:rPr>
          <w:rFonts w:hint="eastAsia"/>
          <w:b/>
          <w:color w:val="auto"/>
          <w:sz w:val="21"/>
          <w:szCs w:val="21"/>
        </w:rPr>
        <w:t>第四条</w:t>
      </w:r>
      <w:r>
        <w:rPr>
          <w:b/>
          <w:color w:val="auto"/>
          <w:sz w:val="21"/>
          <w:szCs w:val="21"/>
        </w:rPr>
        <w:t xml:space="preserve">  </w:t>
      </w:r>
      <w:r>
        <w:rPr>
          <w:rFonts w:hint="eastAsia"/>
          <w:b/>
          <w:color w:val="auto"/>
          <w:sz w:val="21"/>
          <w:szCs w:val="21"/>
        </w:rPr>
        <w:t>双方工作的约定</w:t>
      </w:r>
    </w:p>
    <w:p w14:paraId="0DEA06A9">
      <w:pPr>
        <w:spacing w:line="360" w:lineRule="auto"/>
        <w:ind w:left="315" w:hanging="315" w:hangingChars="150"/>
        <w:jc w:val="left"/>
        <w:rPr>
          <w:rFonts w:ascii="宋体" w:hAnsi="宋体"/>
          <w:color w:val="auto"/>
          <w:szCs w:val="21"/>
        </w:rPr>
      </w:pPr>
      <w:r>
        <w:rPr>
          <w:rFonts w:hint="eastAsia" w:ascii="宋体" w:hAnsi="宋体"/>
          <w:color w:val="auto"/>
          <w:szCs w:val="21"/>
        </w:rPr>
        <w:t>1.发包人工作的约定，包括但不限于：</w:t>
      </w:r>
    </w:p>
    <w:p w14:paraId="660E48A6">
      <w:pPr>
        <w:spacing w:line="360" w:lineRule="auto"/>
        <w:jc w:val="left"/>
        <w:rPr>
          <w:rFonts w:ascii="宋体" w:hAnsi="宋体"/>
          <w:color w:val="auto"/>
          <w:szCs w:val="21"/>
        </w:rPr>
      </w:pPr>
      <w:r>
        <w:rPr>
          <w:rFonts w:hint="eastAsia" w:ascii="宋体" w:hAnsi="宋体"/>
          <w:color w:val="auto"/>
          <w:szCs w:val="21"/>
        </w:rPr>
        <w:t>(1)在本合同签订之时，发包人应指定发包人代表，由其直接负责与承包人的联系工作。</w:t>
      </w:r>
    </w:p>
    <w:p w14:paraId="4D05FE8B">
      <w:pPr>
        <w:spacing w:line="360" w:lineRule="auto"/>
        <w:jc w:val="left"/>
        <w:rPr>
          <w:rFonts w:ascii="宋体" w:hAnsi="宋体"/>
          <w:color w:val="auto"/>
          <w:szCs w:val="21"/>
        </w:rPr>
      </w:pPr>
      <w:r>
        <w:rPr>
          <w:rFonts w:hint="eastAsia" w:ascii="宋体" w:hAnsi="宋体"/>
          <w:color w:val="auto"/>
          <w:szCs w:val="21"/>
        </w:rPr>
        <w:t>发包人代表：</w:t>
      </w:r>
      <w:r>
        <w:rPr>
          <w:rFonts w:hint="eastAsia" w:ascii="宋体" w:hAnsi="宋体"/>
          <w:color w:val="auto"/>
          <w:szCs w:val="21"/>
          <w:u w:val="single"/>
        </w:rPr>
        <w:t xml:space="preserve">             </w:t>
      </w:r>
      <w:r>
        <w:rPr>
          <w:rFonts w:hint="eastAsia" w:ascii="宋体" w:hAnsi="宋体"/>
          <w:color w:val="auto"/>
          <w:szCs w:val="21"/>
        </w:rPr>
        <w:t xml:space="preserve">     联系电话：</w:t>
      </w:r>
      <w:r>
        <w:rPr>
          <w:rFonts w:hint="eastAsia" w:ascii="宋体" w:hAnsi="宋体"/>
          <w:color w:val="auto"/>
          <w:szCs w:val="21"/>
          <w:u w:val="single"/>
        </w:rPr>
        <w:t xml:space="preserve">             </w:t>
      </w:r>
      <w:r>
        <w:rPr>
          <w:rFonts w:hint="eastAsia" w:ascii="宋体" w:hAnsi="宋体"/>
          <w:color w:val="auto"/>
          <w:szCs w:val="21"/>
        </w:rPr>
        <w:t xml:space="preserve">       </w:t>
      </w:r>
    </w:p>
    <w:p w14:paraId="7A02E618">
      <w:pPr>
        <w:spacing w:line="360" w:lineRule="auto"/>
        <w:jc w:val="left"/>
        <w:rPr>
          <w:rFonts w:ascii="宋体" w:hAnsi="宋体"/>
          <w:color w:val="auto"/>
          <w:szCs w:val="21"/>
        </w:rPr>
      </w:pPr>
      <w:r>
        <w:rPr>
          <w:rFonts w:hint="eastAsia" w:ascii="宋体" w:hAnsi="宋体"/>
          <w:color w:val="auto"/>
          <w:szCs w:val="21"/>
        </w:rPr>
        <w:t>(2)开工前，发包人应对施工场地进行清理，使施工场地具备施工条件；</w:t>
      </w:r>
    </w:p>
    <w:p w14:paraId="5C42317C">
      <w:pPr>
        <w:spacing w:line="360" w:lineRule="auto"/>
        <w:jc w:val="left"/>
        <w:rPr>
          <w:rFonts w:ascii="宋体" w:hAnsi="宋体"/>
          <w:color w:val="auto"/>
          <w:szCs w:val="21"/>
        </w:rPr>
      </w:pPr>
      <w:r>
        <w:rPr>
          <w:rFonts w:hint="eastAsia" w:ascii="宋体" w:hAnsi="宋体"/>
          <w:color w:val="auto"/>
          <w:szCs w:val="21"/>
        </w:rPr>
        <w:t>(3)协助承包人办理水、电、通讯线路接驳的手续，相关费用由承包人承担；</w:t>
      </w:r>
    </w:p>
    <w:p w14:paraId="72714B2B">
      <w:pPr>
        <w:spacing w:line="360" w:lineRule="auto"/>
        <w:jc w:val="left"/>
        <w:rPr>
          <w:rFonts w:ascii="宋体" w:hAnsi="宋体"/>
          <w:color w:val="auto"/>
          <w:szCs w:val="21"/>
        </w:rPr>
      </w:pPr>
      <w:r>
        <w:rPr>
          <w:rFonts w:hint="eastAsia" w:ascii="宋体" w:hAnsi="宋体"/>
          <w:color w:val="auto"/>
          <w:szCs w:val="21"/>
        </w:rPr>
        <w:t>(4)与承包人协调划定校内施工通道；</w:t>
      </w:r>
    </w:p>
    <w:p w14:paraId="7F5DAAC0">
      <w:pPr>
        <w:spacing w:line="360" w:lineRule="auto"/>
        <w:ind w:left="344" w:leftChars="1" w:hanging="342" w:hangingChars="163"/>
        <w:jc w:val="left"/>
        <w:rPr>
          <w:rFonts w:ascii="宋体" w:hAnsi="宋体"/>
          <w:color w:val="auto"/>
          <w:szCs w:val="21"/>
        </w:rPr>
      </w:pPr>
      <w:r>
        <w:rPr>
          <w:rFonts w:hint="eastAsia" w:ascii="宋体" w:hAnsi="宋体"/>
          <w:color w:val="auto"/>
          <w:szCs w:val="21"/>
        </w:rPr>
        <w:t>(5)协助承包人办理施工人员出入校园的手续；</w:t>
      </w:r>
    </w:p>
    <w:p w14:paraId="476C8AF3">
      <w:pPr>
        <w:spacing w:line="360" w:lineRule="auto"/>
        <w:ind w:left="344" w:leftChars="1" w:hanging="342" w:hangingChars="163"/>
        <w:jc w:val="left"/>
        <w:rPr>
          <w:rFonts w:ascii="宋体" w:hAnsi="宋体"/>
          <w:color w:val="auto"/>
          <w:szCs w:val="21"/>
        </w:rPr>
      </w:pPr>
      <w:r>
        <w:rPr>
          <w:rFonts w:hint="eastAsia" w:ascii="宋体" w:hAnsi="宋体"/>
          <w:color w:val="auto"/>
          <w:szCs w:val="21"/>
        </w:rPr>
        <w:t>(6)合同签订后</w:t>
      </w:r>
      <w:r>
        <w:rPr>
          <w:rFonts w:ascii="宋体" w:hAnsi="宋体"/>
          <w:color w:val="auto"/>
          <w:szCs w:val="21"/>
        </w:rPr>
        <w:t>3</w:t>
      </w:r>
      <w:r>
        <w:rPr>
          <w:rFonts w:hint="eastAsia" w:ascii="宋体" w:hAnsi="宋体"/>
          <w:color w:val="auto"/>
          <w:szCs w:val="21"/>
        </w:rPr>
        <w:t>日内向承包人提供施工设计图纸、设计文件；</w:t>
      </w:r>
    </w:p>
    <w:p w14:paraId="2A1B6837">
      <w:pPr>
        <w:spacing w:line="360" w:lineRule="auto"/>
        <w:ind w:left="344" w:leftChars="1" w:hanging="342" w:hangingChars="163"/>
        <w:jc w:val="left"/>
        <w:rPr>
          <w:rFonts w:ascii="宋体" w:hAnsi="宋体"/>
          <w:color w:val="auto"/>
          <w:szCs w:val="21"/>
        </w:rPr>
      </w:pPr>
      <w:r>
        <w:rPr>
          <w:rFonts w:hint="eastAsia" w:ascii="宋体" w:hAnsi="宋体"/>
          <w:color w:val="auto"/>
          <w:szCs w:val="21"/>
        </w:rPr>
        <w:t>(7)组织图纸会审和设计交底；</w:t>
      </w:r>
    </w:p>
    <w:p w14:paraId="7879DAF2">
      <w:pPr>
        <w:spacing w:line="360" w:lineRule="auto"/>
        <w:ind w:left="344" w:leftChars="1" w:hanging="342" w:hangingChars="163"/>
        <w:jc w:val="left"/>
        <w:rPr>
          <w:rFonts w:ascii="宋体" w:hAnsi="宋体"/>
          <w:color w:val="auto"/>
          <w:szCs w:val="21"/>
        </w:rPr>
      </w:pPr>
      <w:r>
        <w:rPr>
          <w:rFonts w:hint="eastAsia" w:ascii="宋体" w:hAnsi="宋体"/>
          <w:color w:val="auto"/>
          <w:szCs w:val="21"/>
        </w:rPr>
        <w:t>(8)及时对隐蔽工程及变更工程进行验收确认，并按时支付工程款。</w:t>
      </w:r>
    </w:p>
    <w:p w14:paraId="75D1755D">
      <w:pPr>
        <w:spacing w:line="360" w:lineRule="auto"/>
        <w:ind w:left="2"/>
        <w:jc w:val="left"/>
        <w:rPr>
          <w:rFonts w:ascii="宋体" w:hAnsi="宋体"/>
          <w:color w:val="auto"/>
          <w:szCs w:val="21"/>
        </w:rPr>
      </w:pPr>
      <w:r>
        <w:rPr>
          <w:rFonts w:hint="eastAsia" w:ascii="宋体" w:hAnsi="宋体"/>
          <w:color w:val="auto"/>
          <w:szCs w:val="21"/>
        </w:rPr>
        <w:t xml:space="preserve">2.承包人工作的约定，包括但不限于： </w:t>
      </w:r>
    </w:p>
    <w:p w14:paraId="7F906FEF">
      <w:pPr>
        <w:spacing w:line="360" w:lineRule="auto"/>
        <w:jc w:val="left"/>
        <w:rPr>
          <w:rFonts w:ascii="宋体" w:hAnsi="宋体"/>
          <w:color w:val="auto"/>
          <w:szCs w:val="21"/>
        </w:rPr>
      </w:pPr>
      <w:r>
        <w:rPr>
          <w:rFonts w:hint="eastAsia" w:ascii="宋体" w:hAnsi="宋体"/>
          <w:color w:val="auto"/>
          <w:szCs w:val="21"/>
        </w:rPr>
        <w:t>(1)在本合同签订之时，承包人应指定项目负责人，由其直接负责与发包人的联系工作。该项目负责人应在签订合同时提交在承包人处缴纳社保三个月或以上的证明。</w:t>
      </w:r>
    </w:p>
    <w:p w14:paraId="63232D77">
      <w:pPr>
        <w:spacing w:line="360" w:lineRule="auto"/>
        <w:jc w:val="left"/>
        <w:rPr>
          <w:rFonts w:ascii="宋体" w:hAnsi="宋体"/>
          <w:color w:val="auto"/>
          <w:szCs w:val="21"/>
        </w:rPr>
      </w:pPr>
      <w:r>
        <w:rPr>
          <w:rFonts w:hint="eastAsia" w:ascii="宋体" w:hAnsi="宋体"/>
          <w:color w:val="auto"/>
          <w:szCs w:val="21"/>
        </w:rPr>
        <w:t>承包人项目负责人：</w:t>
      </w:r>
      <w:r>
        <w:rPr>
          <w:rFonts w:hint="eastAsia" w:ascii="宋体" w:hAnsi="宋体"/>
          <w:color w:val="auto"/>
          <w:szCs w:val="21"/>
          <w:u w:val="single"/>
        </w:rPr>
        <w:t xml:space="preserve">             </w:t>
      </w:r>
      <w:r>
        <w:rPr>
          <w:rFonts w:hint="eastAsia" w:ascii="宋体" w:hAnsi="宋体"/>
          <w:color w:val="auto"/>
          <w:szCs w:val="21"/>
        </w:rPr>
        <w:t xml:space="preserve">     联系电话：</w:t>
      </w:r>
      <w:r>
        <w:rPr>
          <w:rFonts w:hint="eastAsia" w:ascii="宋体" w:hAnsi="宋体"/>
          <w:color w:val="auto"/>
          <w:szCs w:val="21"/>
          <w:u w:val="single"/>
        </w:rPr>
        <w:t xml:space="preserve">               </w:t>
      </w:r>
      <w:r>
        <w:rPr>
          <w:rFonts w:hint="eastAsia" w:ascii="宋体" w:hAnsi="宋体"/>
          <w:color w:val="auto"/>
          <w:szCs w:val="21"/>
        </w:rPr>
        <w:t xml:space="preserve"> </w:t>
      </w:r>
    </w:p>
    <w:p w14:paraId="579421FE">
      <w:pPr>
        <w:spacing w:line="360" w:lineRule="auto"/>
        <w:jc w:val="left"/>
        <w:rPr>
          <w:rFonts w:ascii="宋体" w:hAnsi="宋体"/>
          <w:color w:val="auto"/>
          <w:szCs w:val="21"/>
        </w:rPr>
      </w:pPr>
      <w:r>
        <w:rPr>
          <w:rFonts w:hint="eastAsia" w:ascii="宋体" w:hAnsi="宋体"/>
          <w:color w:val="auto"/>
          <w:szCs w:val="21"/>
        </w:rPr>
        <w:t>(2)严格按照工程进度计划施工，并按照要求提交工程进度报告和进度计划；保证不将工程违法、非法转包、分包，否则发包方有权没收承包方履约保证金，并追究承包方违约责任；</w:t>
      </w:r>
    </w:p>
    <w:p w14:paraId="68E8FF76">
      <w:pPr>
        <w:spacing w:line="360" w:lineRule="auto"/>
        <w:jc w:val="left"/>
        <w:rPr>
          <w:rFonts w:ascii="宋体" w:hAnsi="宋体"/>
          <w:color w:val="auto"/>
          <w:szCs w:val="21"/>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按照合同约定和监理工程师的指令施工;</w:t>
      </w:r>
    </w:p>
    <w:p w14:paraId="4D9D4B2D">
      <w:pPr>
        <w:spacing w:line="360" w:lineRule="auto"/>
        <w:jc w:val="left"/>
        <w:rPr>
          <w:rFonts w:ascii="宋体" w:hAnsi="宋体"/>
          <w:color w:val="auto"/>
          <w:szCs w:val="21"/>
        </w:rPr>
      </w:pPr>
      <w:r>
        <w:rPr>
          <w:rFonts w:hint="eastAsia" w:ascii="宋体" w:hAnsi="宋体"/>
          <w:color w:val="auto"/>
          <w:szCs w:val="21"/>
        </w:rPr>
        <w:t>(4)负责施工场地安全保卫工作，防止因工程施工造成的人身伤害和财产损失；</w:t>
      </w:r>
    </w:p>
    <w:p w14:paraId="2659DA1C">
      <w:pPr>
        <w:spacing w:line="360" w:lineRule="auto"/>
        <w:jc w:val="left"/>
        <w:rPr>
          <w:rFonts w:ascii="宋体" w:hAnsi="宋体"/>
          <w:color w:val="auto"/>
          <w:szCs w:val="21"/>
        </w:rPr>
      </w:pPr>
      <w:r>
        <w:rPr>
          <w:rFonts w:hint="eastAsia" w:ascii="宋体" w:hAnsi="宋体"/>
          <w:color w:val="auto"/>
          <w:szCs w:val="21"/>
        </w:rPr>
        <w:t>(5)</w:t>
      </w:r>
      <w:r>
        <w:rPr>
          <w:rFonts w:hint="eastAsia" w:ascii="宋体" w:hAnsi="宋体"/>
          <w:color w:val="auto"/>
          <w:szCs w:val="21"/>
          <w:lang w:val="zh-CN"/>
        </w:rPr>
        <w:t>遵守学校有关施工场地交通、环境保护、施工噪声、安全文明施工等的管理规定，办理有关手续，承包人承担由此发生的费用</w:t>
      </w:r>
      <w:r>
        <w:rPr>
          <w:rFonts w:hint="eastAsia" w:ascii="宋体" w:hAnsi="宋体"/>
          <w:color w:val="auto"/>
          <w:szCs w:val="21"/>
        </w:rPr>
        <w:t>；</w:t>
      </w:r>
    </w:p>
    <w:p w14:paraId="60113910">
      <w:pPr>
        <w:spacing w:line="360" w:lineRule="auto"/>
        <w:jc w:val="left"/>
        <w:rPr>
          <w:rFonts w:ascii="宋体" w:hAnsi="宋体"/>
          <w:color w:val="auto"/>
          <w:szCs w:val="21"/>
        </w:rPr>
      </w:pPr>
      <w:r>
        <w:rPr>
          <w:rFonts w:hint="eastAsia" w:ascii="宋体" w:hAnsi="宋体"/>
          <w:color w:val="auto"/>
          <w:szCs w:val="21"/>
        </w:rPr>
        <w:t xml:space="preserve">(6)合同工程已竣工未移交给发包人之前，负责已完工程的照管工作。照管期间发生损坏的，应予以修复并承担费用；发包人要求采取特殊保护措施的，由发包人承担相应费用； </w:t>
      </w:r>
    </w:p>
    <w:p w14:paraId="0FC7134D">
      <w:pPr>
        <w:spacing w:line="360" w:lineRule="auto"/>
        <w:jc w:val="left"/>
        <w:rPr>
          <w:rFonts w:ascii="宋体" w:hAnsi="宋体"/>
          <w:color w:val="auto"/>
          <w:szCs w:val="21"/>
          <w:lang w:val="zh-CN"/>
        </w:rPr>
      </w:pPr>
      <w:r>
        <w:rPr>
          <w:rFonts w:hint="eastAsia" w:ascii="宋体" w:hAnsi="宋体"/>
          <w:color w:val="auto"/>
          <w:szCs w:val="21"/>
        </w:rPr>
        <w:t>(7)</w:t>
      </w:r>
      <w:r>
        <w:rPr>
          <w:rFonts w:hint="eastAsia" w:ascii="宋体" w:hAnsi="宋体"/>
          <w:color w:val="auto"/>
          <w:szCs w:val="21"/>
          <w:lang w:val="zh-CN"/>
        </w:rPr>
        <w:t>做好施工场地地下管线和邻近建筑物、构筑物、古树名木的保护工作，并承担有关费用；</w:t>
      </w:r>
    </w:p>
    <w:p w14:paraId="633C2772">
      <w:pPr>
        <w:spacing w:line="360" w:lineRule="auto"/>
        <w:jc w:val="left"/>
        <w:rPr>
          <w:rFonts w:ascii="宋体" w:hAnsi="宋体"/>
          <w:color w:val="auto"/>
          <w:szCs w:val="21"/>
        </w:rPr>
      </w:pPr>
      <w:r>
        <w:rPr>
          <w:rFonts w:hint="eastAsia" w:ascii="宋体" w:hAnsi="宋体"/>
          <w:color w:val="auto"/>
          <w:szCs w:val="21"/>
        </w:rPr>
        <w:t xml:space="preserve">(8)遵守学校有关环境卫生的管理规定，做好交工前施工现场的清理工作和建筑垃圾清运工作，保证施工场地的清洁，承包人承担因自身责任造成的损失和罚款； </w:t>
      </w:r>
    </w:p>
    <w:p w14:paraId="15C21C47">
      <w:pPr>
        <w:pStyle w:val="19"/>
        <w:spacing w:line="360" w:lineRule="auto"/>
        <w:ind w:left="4"/>
        <w:jc w:val="center"/>
        <w:rPr>
          <w:b/>
          <w:color w:val="auto"/>
          <w:sz w:val="21"/>
          <w:szCs w:val="21"/>
        </w:rPr>
      </w:pPr>
      <w:r>
        <w:rPr>
          <w:rFonts w:hint="eastAsia"/>
          <w:b/>
          <w:color w:val="auto"/>
          <w:sz w:val="21"/>
          <w:szCs w:val="21"/>
        </w:rPr>
        <w:t>第五条  项目要求</w:t>
      </w:r>
    </w:p>
    <w:p w14:paraId="37FB069E">
      <w:pPr>
        <w:spacing w:line="360" w:lineRule="auto"/>
        <w:jc w:val="left"/>
        <w:rPr>
          <w:rFonts w:hint="eastAsia" w:ascii="宋体" w:hAnsi="宋体"/>
          <w:color w:val="auto"/>
          <w:szCs w:val="21"/>
        </w:rPr>
      </w:pPr>
      <w:r>
        <w:rPr>
          <w:rFonts w:hint="eastAsia" w:ascii="宋体" w:hAnsi="宋体"/>
          <w:color w:val="auto"/>
          <w:szCs w:val="21"/>
        </w:rPr>
        <w:t>1.采用总承包的方式，由</w:t>
      </w:r>
      <w:r>
        <w:rPr>
          <w:rFonts w:hint="eastAsia" w:ascii="宋体" w:hAnsi="宋体"/>
          <w:color w:val="auto"/>
          <w:szCs w:val="21"/>
          <w:lang w:eastAsia="zh-CN"/>
        </w:rPr>
        <w:t>承包人</w:t>
      </w:r>
      <w:r>
        <w:rPr>
          <w:rFonts w:hint="eastAsia" w:ascii="宋体" w:hAnsi="宋体"/>
          <w:color w:val="auto"/>
          <w:szCs w:val="21"/>
        </w:rPr>
        <w:t>承担总承包的义务和责任。</w:t>
      </w:r>
    </w:p>
    <w:p w14:paraId="7837CBC5">
      <w:pPr>
        <w:spacing w:line="360" w:lineRule="auto"/>
        <w:jc w:val="left"/>
        <w:rPr>
          <w:rFonts w:hint="eastAsia" w:ascii="宋体" w:hAnsi="宋体"/>
          <w:color w:val="auto"/>
          <w:szCs w:val="21"/>
        </w:rPr>
      </w:pPr>
      <w:r>
        <w:rPr>
          <w:rFonts w:hint="eastAsia" w:ascii="宋体" w:hAnsi="宋体"/>
          <w:color w:val="auto"/>
          <w:szCs w:val="21"/>
        </w:rPr>
        <w:t>2.包工、包料、包质量、包工期、包安全文明施工、包税费。</w:t>
      </w:r>
    </w:p>
    <w:p w14:paraId="5E914B6D">
      <w:pPr>
        <w:spacing w:line="360" w:lineRule="auto"/>
        <w:jc w:val="left"/>
        <w:rPr>
          <w:rFonts w:hint="eastAsia" w:ascii="宋体" w:hAnsi="宋体"/>
          <w:color w:val="auto"/>
          <w:szCs w:val="21"/>
        </w:rPr>
      </w:pPr>
      <w:r>
        <w:rPr>
          <w:rFonts w:hint="eastAsia" w:ascii="宋体" w:hAnsi="宋体"/>
          <w:color w:val="auto"/>
          <w:szCs w:val="21"/>
        </w:rPr>
        <w:t>3.按国家规定由</w:t>
      </w:r>
      <w:r>
        <w:rPr>
          <w:rFonts w:hint="eastAsia" w:ascii="宋体" w:hAnsi="宋体"/>
          <w:color w:val="auto"/>
          <w:szCs w:val="21"/>
          <w:lang w:eastAsia="zh-CN"/>
        </w:rPr>
        <w:t>承包人</w:t>
      </w:r>
      <w:r>
        <w:rPr>
          <w:rFonts w:hint="eastAsia" w:ascii="宋体" w:hAnsi="宋体"/>
          <w:color w:val="auto"/>
          <w:szCs w:val="21"/>
        </w:rPr>
        <w:t>缴纳的各种税收（含开具增值税专用发票相关税费）已包含在本工程造价内，由</w:t>
      </w:r>
      <w:r>
        <w:rPr>
          <w:rFonts w:hint="eastAsia" w:ascii="宋体" w:hAnsi="宋体"/>
          <w:color w:val="auto"/>
          <w:szCs w:val="21"/>
          <w:lang w:eastAsia="zh-CN"/>
        </w:rPr>
        <w:t>承包人</w:t>
      </w:r>
      <w:r>
        <w:rPr>
          <w:rFonts w:hint="eastAsia" w:ascii="宋体" w:hAnsi="宋体"/>
          <w:color w:val="auto"/>
          <w:szCs w:val="21"/>
        </w:rPr>
        <w:t>向税收部门支付。</w:t>
      </w:r>
    </w:p>
    <w:p w14:paraId="7F4395B4">
      <w:pPr>
        <w:spacing w:line="360" w:lineRule="auto"/>
        <w:jc w:val="left"/>
        <w:rPr>
          <w:rFonts w:hint="eastAsia" w:ascii="宋体" w:hAnsi="宋体"/>
          <w:color w:val="auto"/>
          <w:szCs w:val="21"/>
        </w:rPr>
      </w:pPr>
      <w:r>
        <w:rPr>
          <w:rFonts w:hint="eastAsia" w:ascii="宋体" w:hAnsi="宋体"/>
          <w:color w:val="auto"/>
          <w:szCs w:val="21"/>
        </w:rPr>
        <w:t>4.本次采购范围及合同总价结算时不作调整（变更设计、增减工程及本磋商文件约定可调整的费用除外）</w:t>
      </w:r>
    </w:p>
    <w:p w14:paraId="0858C14C">
      <w:pPr>
        <w:spacing w:line="360" w:lineRule="auto"/>
        <w:jc w:val="left"/>
        <w:rPr>
          <w:rFonts w:hint="eastAsia" w:ascii="宋体" w:hAnsi="宋体"/>
          <w:color w:val="auto"/>
          <w:szCs w:val="21"/>
        </w:rPr>
      </w:pPr>
      <w:r>
        <w:rPr>
          <w:rFonts w:hint="eastAsia" w:ascii="宋体" w:hAnsi="宋体"/>
          <w:color w:val="auto"/>
          <w:szCs w:val="21"/>
        </w:rPr>
        <w:t>5.</w:t>
      </w:r>
      <w:r>
        <w:rPr>
          <w:rFonts w:hint="eastAsia" w:ascii="宋体" w:hAnsi="宋体"/>
          <w:color w:val="auto"/>
          <w:szCs w:val="21"/>
          <w:lang w:eastAsia="zh-CN"/>
        </w:rPr>
        <w:t>承包人</w:t>
      </w:r>
      <w:r>
        <w:rPr>
          <w:rFonts w:hint="eastAsia" w:ascii="宋体" w:hAnsi="宋体"/>
          <w:color w:val="auto"/>
          <w:szCs w:val="21"/>
        </w:rPr>
        <w:t>需制定项目实施方案，根据图纸跟工程量清单的要求制定项目施工方法及计划，做好施工组织和施工部署，对项目中可能存在的重点、难点进行分析并提出解决措施。</w:t>
      </w:r>
    </w:p>
    <w:p w14:paraId="5F9E003F">
      <w:pPr>
        <w:spacing w:line="360" w:lineRule="auto"/>
        <w:jc w:val="left"/>
        <w:rPr>
          <w:rFonts w:hint="eastAsia" w:ascii="宋体" w:hAnsi="宋体"/>
          <w:color w:val="auto"/>
          <w:szCs w:val="21"/>
        </w:rPr>
      </w:pPr>
      <w:r>
        <w:rPr>
          <w:rFonts w:hint="eastAsia" w:ascii="宋体" w:hAnsi="宋体"/>
          <w:color w:val="auto"/>
          <w:szCs w:val="21"/>
        </w:rPr>
        <w:t>6.</w:t>
      </w:r>
      <w:r>
        <w:rPr>
          <w:rFonts w:hint="eastAsia" w:ascii="宋体" w:hAnsi="宋体"/>
          <w:color w:val="auto"/>
          <w:szCs w:val="21"/>
          <w:lang w:eastAsia="zh-CN"/>
        </w:rPr>
        <w:t>承包人</w:t>
      </w:r>
      <w:r>
        <w:rPr>
          <w:rFonts w:hint="eastAsia" w:ascii="宋体" w:hAnsi="宋体"/>
          <w:color w:val="auto"/>
          <w:szCs w:val="21"/>
        </w:rPr>
        <w:t>投入到本项目的项目负责人资质要求：二级及以上注册建造师（建筑工程专业），本人必须具有住建行政主管部门颁发的项目负责人安全生产考核合格证书（B类证）。</w:t>
      </w:r>
    </w:p>
    <w:p w14:paraId="2DF30CCA">
      <w:pPr>
        <w:spacing w:line="360" w:lineRule="auto"/>
        <w:jc w:val="left"/>
        <w:rPr>
          <w:rFonts w:hint="eastAsia" w:ascii="宋体" w:hAnsi="宋体"/>
          <w:color w:val="auto"/>
          <w:szCs w:val="21"/>
        </w:rPr>
      </w:pPr>
      <w:r>
        <w:rPr>
          <w:rFonts w:hint="eastAsia"/>
          <w:color w:val="auto"/>
          <w:lang w:val="en-US" w:eastAsia="zh-CN"/>
        </w:rPr>
        <w:t>7.</w:t>
      </w:r>
      <w:r>
        <w:rPr>
          <w:rFonts w:hint="eastAsia" w:ascii="宋体" w:hAnsi="宋体"/>
          <w:color w:val="auto"/>
          <w:szCs w:val="21"/>
          <w:lang w:eastAsia="zh-CN"/>
        </w:rPr>
        <w:t>承包人</w:t>
      </w:r>
      <w:r>
        <w:rPr>
          <w:color w:val="auto"/>
        </w:rPr>
        <w:t>投入到本项目的项目负责人在本项目建设期内只能承担本项目的管理工作</w:t>
      </w:r>
    </w:p>
    <w:p w14:paraId="604AC19D">
      <w:pPr>
        <w:spacing w:line="360" w:lineRule="auto"/>
        <w:jc w:val="left"/>
        <w:rPr>
          <w:rFonts w:hint="eastAsia" w:ascii="宋体" w:hAnsi="宋体"/>
          <w:color w:val="auto"/>
          <w:szCs w:val="21"/>
        </w:rPr>
      </w:pPr>
      <w:r>
        <w:rPr>
          <w:rFonts w:hint="eastAsia" w:ascii="宋体" w:hAnsi="宋体"/>
          <w:color w:val="auto"/>
          <w:szCs w:val="21"/>
          <w:lang w:val="en-US" w:eastAsia="zh-CN"/>
        </w:rPr>
        <w:t>8</w:t>
      </w:r>
      <w:r>
        <w:rPr>
          <w:rFonts w:hint="eastAsia" w:ascii="宋体" w:hAnsi="宋体"/>
          <w:color w:val="auto"/>
          <w:szCs w:val="21"/>
        </w:rPr>
        <w:t>.</w:t>
      </w:r>
      <w:r>
        <w:rPr>
          <w:rFonts w:hint="eastAsia" w:ascii="宋体" w:hAnsi="宋体"/>
          <w:color w:val="auto"/>
          <w:szCs w:val="21"/>
          <w:lang w:eastAsia="zh-CN"/>
        </w:rPr>
        <w:t>承包人</w:t>
      </w:r>
      <w:r>
        <w:rPr>
          <w:rFonts w:hint="eastAsia" w:ascii="宋体" w:hAnsi="宋体"/>
          <w:color w:val="auto"/>
          <w:szCs w:val="21"/>
        </w:rPr>
        <w:t>在工程施工期间，</w:t>
      </w:r>
      <w:r>
        <w:rPr>
          <w:rFonts w:eastAsia="宋体" w:cs="Times New Roman"/>
          <w:b w:val="0"/>
          <w:bCs w:val="0"/>
          <w:color w:val="auto"/>
        </w:rPr>
        <w:t>必须配备具有</w:t>
      </w:r>
      <w:r>
        <w:rPr>
          <w:rFonts w:hint="eastAsia" w:ascii="宋体" w:hAnsi="宋体" w:cs="Times New Roman"/>
          <w:b w:val="0"/>
          <w:bCs w:val="0"/>
          <w:color w:val="auto"/>
          <w:szCs w:val="21"/>
          <w:highlight w:val="none"/>
          <w:lang w:val="en-US" w:eastAsia="zh-CN"/>
        </w:rPr>
        <w:t>相关</w:t>
      </w:r>
      <w:r>
        <w:rPr>
          <w:rFonts w:eastAsia="宋体" w:cs="Times New Roman"/>
          <w:b w:val="0"/>
          <w:bCs w:val="0"/>
          <w:color w:val="auto"/>
        </w:rPr>
        <w:t>工程</w:t>
      </w:r>
      <w:r>
        <w:rPr>
          <w:rFonts w:hint="eastAsia" w:cs="Times New Roman"/>
          <w:b w:val="0"/>
          <w:bCs w:val="0"/>
          <w:color w:val="auto"/>
          <w:lang w:val="en-US" w:eastAsia="zh-CN"/>
        </w:rPr>
        <w:t>类</w:t>
      </w:r>
      <w:r>
        <w:rPr>
          <w:rFonts w:hint="eastAsia" w:eastAsia="宋体" w:cs="Times New Roman"/>
          <w:b w:val="0"/>
          <w:bCs w:val="0"/>
          <w:color w:val="auto"/>
          <w:lang w:val="en-US" w:eastAsia="zh-CN"/>
        </w:rPr>
        <w:t>证书</w:t>
      </w:r>
      <w:r>
        <w:rPr>
          <w:rFonts w:eastAsia="宋体" w:cs="Times New Roman"/>
          <w:b w:val="0"/>
          <w:bCs w:val="0"/>
          <w:color w:val="auto"/>
        </w:rPr>
        <w:t>的技术</w:t>
      </w:r>
      <w:r>
        <w:rPr>
          <w:rFonts w:hint="eastAsia" w:cs="Times New Roman"/>
          <w:b w:val="0"/>
          <w:bCs w:val="0"/>
          <w:color w:val="auto"/>
          <w:lang w:val="en-US" w:eastAsia="zh-CN"/>
        </w:rPr>
        <w:t>服务</w:t>
      </w:r>
      <w:r>
        <w:rPr>
          <w:rFonts w:eastAsia="宋体" w:cs="Times New Roman"/>
          <w:b w:val="0"/>
          <w:bCs w:val="0"/>
          <w:color w:val="auto"/>
        </w:rPr>
        <w:t>人员，并建立健全安全制度</w:t>
      </w:r>
      <w:r>
        <w:rPr>
          <w:rFonts w:hint="eastAsia" w:ascii="宋体" w:hAnsi="宋体" w:eastAsia="宋体" w:cs="Times New Roman"/>
          <w:b w:val="0"/>
          <w:bCs w:val="0"/>
          <w:color w:val="auto"/>
          <w:szCs w:val="21"/>
          <w:highlight w:val="none"/>
          <w:lang w:val="en-US" w:eastAsia="zh-CN"/>
        </w:rPr>
        <w:t>。</w:t>
      </w:r>
    </w:p>
    <w:p w14:paraId="340DA0DA">
      <w:pPr>
        <w:spacing w:line="360" w:lineRule="auto"/>
        <w:jc w:val="left"/>
        <w:rPr>
          <w:rFonts w:hint="eastAsia" w:ascii="宋体" w:hAnsi="宋体"/>
          <w:color w:val="auto"/>
          <w:szCs w:val="21"/>
        </w:rPr>
      </w:pPr>
      <w:r>
        <w:rPr>
          <w:rFonts w:hint="eastAsia" w:ascii="宋体" w:hAnsi="宋体"/>
          <w:color w:val="auto"/>
          <w:szCs w:val="21"/>
          <w:lang w:val="en-US" w:eastAsia="zh-CN"/>
        </w:rPr>
        <w:t>9</w:t>
      </w:r>
      <w:r>
        <w:rPr>
          <w:rFonts w:hint="eastAsia" w:ascii="宋体" w:hAnsi="宋体"/>
          <w:color w:val="auto"/>
          <w:szCs w:val="21"/>
        </w:rPr>
        <w:t>.</w:t>
      </w:r>
      <w:r>
        <w:rPr>
          <w:rFonts w:hint="eastAsia" w:ascii="宋体" w:hAnsi="宋体"/>
          <w:color w:val="auto"/>
          <w:szCs w:val="21"/>
          <w:lang w:eastAsia="zh-CN"/>
        </w:rPr>
        <w:t>承包人</w:t>
      </w:r>
      <w:r>
        <w:rPr>
          <w:rFonts w:hint="eastAsia" w:ascii="宋体" w:hAnsi="宋体"/>
          <w:color w:val="auto"/>
          <w:szCs w:val="21"/>
        </w:rPr>
        <w:t>需根据项目需求制定施工进度保障方案，施工材料须满足项目工程量，做好项目资金管理，确保工人工资发放。</w:t>
      </w:r>
    </w:p>
    <w:p w14:paraId="0C9D8AD0">
      <w:pPr>
        <w:pStyle w:val="19"/>
        <w:spacing w:line="360" w:lineRule="auto"/>
        <w:ind w:left="4"/>
        <w:jc w:val="center"/>
        <w:rPr>
          <w:b/>
          <w:color w:val="auto"/>
          <w:sz w:val="21"/>
          <w:szCs w:val="21"/>
        </w:rPr>
      </w:pPr>
      <w:r>
        <w:rPr>
          <w:rFonts w:hint="eastAsia"/>
          <w:b/>
          <w:color w:val="auto"/>
          <w:sz w:val="21"/>
          <w:szCs w:val="21"/>
        </w:rPr>
        <w:t>第六条  施工要求</w:t>
      </w:r>
    </w:p>
    <w:p w14:paraId="492F2B02">
      <w:pPr>
        <w:spacing w:line="360" w:lineRule="auto"/>
        <w:jc w:val="left"/>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eastAsia="zh-CN"/>
        </w:rPr>
        <w:t>承包人</w:t>
      </w:r>
      <w:r>
        <w:rPr>
          <w:rFonts w:hint="eastAsia" w:ascii="宋体" w:hAnsi="宋体"/>
          <w:color w:val="auto"/>
          <w:szCs w:val="21"/>
        </w:rPr>
        <w:t>须做好安全围蔽工作，确保服务现场的清洁卫生，产生的垃圾应当日清理干净，不得留在现场过夜。</w:t>
      </w:r>
    </w:p>
    <w:p w14:paraId="6B92E215">
      <w:pPr>
        <w:spacing w:line="360" w:lineRule="auto"/>
        <w:jc w:val="left"/>
        <w:rPr>
          <w:rFonts w:hint="eastAsia" w:ascii="宋体" w:hAnsi="宋体"/>
          <w:color w:val="auto"/>
          <w:szCs w:val="21"/>
        </w:rPr>
      </w:pPr>
      <w:r>
        <w:rPr>
          <w:rFonts w:hint="eastAsia" w:ascii="宋体" w:hAnsi="宋体"/>
          <w:color w:val="auto"/>
          <w:szCs w:val="21"/>
        </w:rPr>
        <w:t>2.本项目的材料、设备、施工、验收须达到现行中华人民共和国以及省、自治区、直辖市或行业的工程建设标准、规范的要求。</w:t>
      </w:r>
    </w:p>
    <w:p w14:paraId="03BADB13">
      <w:pPr>
        <w:spacing w:line="360" w:lineRule="auto"/>
        <w:jc w:val="left"/>
        <w:rPr>
          <w:rFonts w:hint="eastAsia" w:ascii="宋体" w:hAnsi="宋体"/>
          <w:color w:val="auto"/>
          <w:szCs w:val="21"/>
        </w:rPr>
      </w:pPr>
      <w:r>
        <w:rPr>
          <w:rFonts w:hint="eastAsia" w:ascii="宋体" w:hAnsi="宋体"/>
          <w:color w:val="auto"/>
          <w:szCs w:val="21"/>
        </w:rPr>
        <w:t>3.</w:t>
      </w:r>
      <w:r>
        <w:rPr>
          <w:rFonts w:hint="eastAsia" w:ascii="宋体" w:hAnsi="宋体"/>
          <w:color w:val="auto"/>
          <w:szCs w:val="21"/>
          <w:lang w:eastAsia="zh-CN"/>
        </w:rPr>
        <w:t>承包人</w:t>
      </w:r>
      <w:r>
        <w:rPr>
          <w:rFonts w:hint="eastAsia" w:ascii="宋体" w:hAnsi="宋体"/>
          <w:color w:val="auto"/>
          <w:szCs w:val="21"/>
        </w:rPr>
        <w:t>在施工期间应严格遵守《中华人民共和国建筑法》、《中华人民共和国安全生产法》、《建设工程安全生产管理条例》、《建筑安装工人安全技术操作规程》和其它相关的法规、规范。</w:t>
      </w:r>
    </w:p>
    <w:p w14:paraId="67D7EE02">
      <w:pPr>
        <w:spacing w:line="360" w:lineRule="auto"/>
        <w:jc w:val="left"/>
        <w:rPr>
          <w:rFonts w:hint="eastAsia" w:ascii="宋体" w:hAnsi="宋体"/>
          <w:color w:val="auto"/>
          <w:szCs w:val="21"/>
        </w:rPr>
      </w:pPr>
      <w:r>
        <w:rPr>
          <w:rFonts w:hint="eastAsia" w:ascii="宋体" w:hAnsi="宋体"/>
          <w:color w:val="auto"/>
          <w:szCs w:val="21"/>
        </w:rPr>
        <w:t>4.施工组织方案需列明保证施工进度计划实施及保证质量、安全生产、文明施工、环境保护的措施；</w:t>
      </w:r>
      <w:r>
        <w:rPr>
          <w:rFonts w:hint="eastAsia" w:ascii="宋体" w:hAnsi="宋体"/>
          <w:color w:val="auto"/>
          <w:szCs w:val="21"/>
          <w:lang w:eastAsia="zh-CN"/>
        </w:rPr>
        <w:t>承包人</w:t>
      </w:r>
      <w:r>
        <w:rPr>
          <w:rFonts w:hint="eastAsia" w:ascii="宋体" w:hAnsi="宋体"/>
          <w:color w:val="auto"/>
          <w:szCs w:val="21"/>
        </w:rPr>
        <w:t>应结合自身的实际情况制定合理的施工进度计划，成交后按施工合同的约定提交给</w:t>
      </w:r>
      <w:r>
        <w:rPr>
          <w:rFonts w:hint="eastAsia" w:ascii="宋体" w:hAnsi="宋体"/>
          <w:color w:val="auto"/>
          <w:szCs w:val="21"/>
          <w:lang w:eastAsia="zh-CN"/>
        </w:rPr>
        <w:t>发包人</w:t>
      </w:r>
      <w:r>
        <w:rPr>
          <w:rFonts w:hint="eastAsia" w:ascii="宋体" w:hAnsi="宋体"/>
          <w:color w:val="auto"/>
          <w:szCs w:val="21"/>
        </w:rPr>
        <w:t>确认。</w:t>
      </w:r>
      <w:r>
        <w:rPr>
          <w:rFonts w:hint="eastAsia" w:ascii="宋体" w:hAnsi="宋体"/>
          <w:color w:val="auto"/>
          <w:szCs w:val="21"/>
          <w:lang w:eastAsia="zh-CN"/>
        </w:rPr>
        <w:t>承包人</w:t>
      </w:r>
      <w:r>
        <w:rPr>
          <w:rFonts w:hint="eastAsia" w:ascii="宋体" w:hAnsi="宋体"/>
          <w:color w:val="auto"/>
          <w:szCs w:val="21"/>
        </w:rPr>
        <w:t>必须按</w:t>
      </w:r>
      <w:r>
        <w:rPr>
          <w:rFonts w:hint="eastAsia" w:ascii="宋体" w:hAnsi="宋体"/>
          <w:color w:val="auto"/>
          <w:szCs w:val="21"/>
          <w:lang w:eastAsia="zh-CN"/>
        </w:rPr>
        <w:t>发包人</w:t>
      </w:r>
      <w:r>
        <w:rPr>
          <w:rFonts w:hint="eastAsia" w:ascii="宋体" w:hAnsi="宋体"/>
          <w:color w:val="auto"/>
          <w:szCs w:val="21"/>
        </w:rPr>
        <w:t>确认的施工进度计划组织施工，接受</w:t>
      </w:r>
      <w:r>
        <w:rPr>
          <w:rFonts w:hint="eastAsia" w:ascii="宋体" w:hAnsi="宋体"/>
          <w:color w:val="auto"/>
          <w:szCs w:val="21"/>
          <w:lang w:eastAsia="zh-CN"/>
        </w:rPr>
        <w:t>发包人</w:t>
      </w:r>
      <w:r>
        <w:rPr>
          <w:rFonts w:hint="eastAsia" w:ascii="宋体" w:hAnsi="宋体"/>
          <w:color w:val="auto"/>
          <w:szCs w:val="21"/>
        </w:rPr>
        <w:t>对进度的检查、监督。</w:t>
      </w:r>
    </w:p>
    <w:p w14:paraId="4E84384D">
      <w:pPr>
        <w:spacing w:line="360" w:lineRule="auto"/>
        <w:jc w:val="left"/>
        <w:rPr>
          <w:rFonts w:hint="eastAsia" w:ascii="宋体" w:hAnsi="宋体"/>
          <w:color w:val="auto"/>
          <w:szCs w:val="21"/>
        </w:rPr>
      </w:pPr>
      <w:r>
        <w:rPr>
          <w:rFonts w:hint="eastAsia" w:ascii="宋体" w:hAnsi="宋体"/>
          <w:color w:val="auto"/>
          <w:szCs w:val="21"/>
        </w:rPr>
        <w:t>5.结合施工现场的实际情况进行施工组织设计（如须采用较复杂的施工技术的施工方案），施工中因施工方案及施工措施所引起的费用由</w:t>
      </w:r>
      <w:r>
        <w:rPr>
          <w:rFonts w:hint="eastAsia" w:ascii="宋体" w:hAnsi="宋体"/>
          <w:color w:val="auto"/>
          <w:szCs w:val="21"/>
          <w:lang w:eastAsia="zh-CN"/>
        </w:rPr>
        <w:t>承包人</w:t>
      </w:r>
      <w:r>
        <w:rPr>
          <w:rFonts w:hint="eastAsia" w:ascii="宋体" w:hAnsi="宋体"/>
          <w:color w:val="auto"/>
          <w:szCs w:val="21"/>
        </w:rPr>
        <w:t>负责。</w:t>
      </w:r>
    </w:p>
    <w:p w14:paraId="22987A3D">
      <w:pPr>
        <w:spacing w:line="360" w:lineRule="auto"/>
        <w:jc w:val="left"/>
        <w:rPr>
          <w:rFonts w:hint="eastAsia" w:ascii="宋体" w:hAnsi="宋体"/>
          <w:color w:val="auto"/>
          <w:szCs w:val="21"/>
        </w:rPr>
      </w:pPr>
      <w:r>
        <w:rPr>
          <w:rFonts w:hint="eastAsia" w:ascii="宋体" w:hAnsi="宋体"/>
          <w:color w:val="auto"/>
          <w:szCs w:val="21"/>
        </w:rPr>
        <w:t>6.</w:t>
      </w:r>
      <w:r>
        <w:rPr>
          <w:rFonts w:hint="eastAsia" w:ascii="宋体" w:hAnsi="宋体"/>
          <w:color w:val="auto"/>
          <w:szCs w:val="21"/>
          <w:lang w:eastAsia="zh-CN"/>
        </w:rPr>
        <w:t>承包人</w:t>
      </w:r>
      <w:r>
        <w:rPr>
          <w:rFonts w:hint="eastAsia" w:ascii="宋体" w:hAnsi="宋体"/>
          <w:color w:val="auto"/>
          <w:szCs w:val="21"/>
        </w:rPr>
        <w:t>在工程施工期间，须严格遵守各项规章制度，由于管理不善，导致</w:t>
      </w:r>
      <w:r>
        <w:rPr>
          <w:rFonts w:hint="eastAsia" w:ascii="宋体" w:hAnsi="宋体"/>
          <w:color w:val="auto"/>
          <w:szCs w:val="21"/>
          <w:lang w:eastAsia="zh-CN"/>
        </w:rPr>
        <w:t>发包人</w:t>
      </w:r>
      <w:r>
        <w:rPr>
          <w:rFonts w:hint="eastAsia" w:ascii="宋体" w:hAnsi="宋体"/>
          <w:color w:val="auto"/>
          <w:szCs w:val="21"/>
        </w:rPr>
        <w:t>的罚款和停工整改，由其发生的费用与损失由</w:t>
      </w:r>
      <w:r>
        <w:rPr>
          <w:rFonts w:hint="eastAsia" w:ascii="宋体" w:hAnsi="宋体"/>
          <w:color w:val="auto"/>
          <w:szCs w:val="21"/>
          <w:lang w:eastAsia="zh-CN"/>
        </w:rPr>
        <w:t>承包人</w:t>
      </w:r>
      <w:r>
        <w:rPr>
          <w:rFonts w:hint="eastAsia" w:ascii="宋体" w:hAnsi="宋体"/>
          <w:color w:val="auto"/>
          <w:szCs w:val="21"/>
        </w:rPr>
        <w:t>自行承担，且</w:t>
      </w:r>
      <w:r>
        <w:rPr>
          <w:rFonts w:hint="eastAsia" w:ascii="宋体" w:hAnsi="宋体"/>
          <w:color w:val="auto"/>
          <w:szCs w:val="21"/>
          <w:lang w:eastAsia="zh-CN"/>
        </w:rPr>
        <w:t>发包人</w:t>
      </w:r>
      <w:r>
        <w:rPr>
          <w:rFonts w:hint="eastAsia" w:ascii="宋体" w:hAnsi="宋体"/>
          <w:color w:val="auto"/>
          <w:szCs w:val="21"/>
        </w:rPr>
        <w:t>保留暂缓支付工程款的权利，以确保文明施工有效实行。</w:t>
      </w:r>
    </w:p>
    <w:p w14:paraId="31593E60">
      <w:pPr>
        <w:spacing w:line="360" w:lineRule="auto"/>
        <w:jc w:val="left"/>
        <w:rPr>
          <w:rFonts w:ascii="宋体" w:hAnsi="宋体"/>
          <w:color w:val="auto"/>
          <w:szCs w:val="21"/>
        </w:rPr>
      </w:pPr>
      <w:r>
        <w:rPr>
          <w:rFonts w:hint="eastAsia" w:ascii="宋体" w:hAnsi="宋体"/>
          <w:color w:val="auto"/>
          <w:szCs w:val="21"/>
          <w:lang w:eastAsia="zh-CN"/>
        </w:rPr>
        <w:t>承包人</w:t>
      </w:r>
      <w:r>
        <w:rPr>
          <w:rFonts w:hint="eastAsia" w:ascii="宋体" w:hAnsi="宋体"/>
          <w:color w:val="auto"/>
          <w:szCs w:val="21"/>
        </w:rPr>
        <w:t>应保持施工区和生活区的环境卫生，设置足够的临时卫生设施，定期清理施工废弃物和垃圾，并将其运至指定的地点进行掩埋或焚烧处理。在全部工程完工后，</w:t>
      </w:r>
      <w:r>
        <w:rPr>
          <w:rFonts w:hint="eastAsia" w:ascii="宋体" w:hAnsi="宋体"/>
          <w:color w:val="auto"/>
          <w:szCs w:val="21"/>
          <w:lang w:eastAsia="zh-CN"/>
        </w:rPr>
        <w:t>承包人</w:t>
      </w:r>
      <w:r>
        <w:rPr>
          <w:rFonts w:hint="eastAsia" w:ascii="宋体" w:hAnsi="宋体"/>
          <w:color w:val="auto"/>
          <w:szCs w:val="21"/>
        </w:rPr>
        <w:t>必须拆除一切必须拆除的临时施工设施和临时生活设施。拆除后的场地应彻底清理。</w:t>
      </w:r>
    </w:p>
    <w:p w14:paraId="1EF0959C">
      <w:pPr>
        <w:pStyle w:val="19"/>
        <w:spacing w:line="360" w:lineRule="auto"/>
        <w:jc w:val="center"/>
        <w:rPr>
          <w:b/>
          <w:color w:val="auto"/>
          <w:sz w:val="21"/>
          <w:szCs w:val="21"/>
        </w:rPr>
      </w:pPr>
      <w:r>
        <w:rPr>
          <w:rFonts w:hint="eastAsia"/>
          <w:b/>
          <w:color w:val="auto"/>
          <w:sz w:val="21"/>
          <w:szCs w:val="21"/>
        </w:rPr>
        <w:t xml:space="preserve">第七条 </w:t>
      </w:r>
      <w:r>
        <w:rPr>
          <w:rFonts w:cs="Calibri"/>
          <w:b/>
          <w:color w:val="auto"/>
          <w:sz w:val="21"/>
          <w:szCs w:val="21"/>
        </w:rPr>
        <w:t> </w:t>
      </w:r>
      <w:r>
        <w:rPr>
          <w:rFonts w:hint="eastAsia" w:cs="Calibri"/>
          <w:b/>
          <w:color w:val="auto"/>
          <w:sz w:val="21"/>
          <w:szCs w:val="21"/>
        </w:rPr>
        <w:t>治安保卫和施工安全</w:t>
      </w:r>
    </w:p>
    <w:p w14:paraId="3008B29D">
      <w:pPr>
        <w:spacing w:line="360" w:lineRule="auto"/>
        <w:jc w:val="left"/>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eastAsia="zh-CN"/>
        </w:rPr>
        <w:t>承包人</w:t>
      </w:r>
      <w:r>
        <w:rPr>
          <w:rFonts w:hint="eastAsia" w:ascii="宋体" w:hAnsi="宋体"/>
          <w:color w:val="auto"/>
          <w:szCs w:val="21"/>
        </w:rPr>
        <w:t>应教育施工人员遵纪守法，维护工地现场的治安管理工作。</w:t>
      </w:r>
    </w:p>
    <w:p w14:paraId="662E5002">
      <w:pPr>
        <w:spacing w:line="360" w:lineRule="auto"/>
        <w:jc w:val="left"/>
        <w:rPr>
          <w:rFonts w:hint="eastAsia" w:ascii="宋体" w:hAnsi="宋体"/>
          <w:color w:val="auto"/>
          <w:szCs w:val="21"/>
        </w:rPr>
      </w:pPr>
      <w:r>
        <w:rPr>
          <w:rFonts w:hint="eastAsia" w:ascii="宋体" w:hAnsi="宋体"/>
          <w:color w:val="auto"/>
          <w:szCs w:val="21"/>
        </w:rPr>
        <w:t>2.</w:t>
      </w:r>
      <w:r>
        <w:rPr>
          <w:rFonts w:hint="eastAsia" w:ascii="宋体" w:hAnsi="宋体"/>
          <w:color w:val="auto"/>
          <w:szCs w:val="21"/>
          <w:lang w:eastAsia="zh-CN"/>
        </w:rPr>
        <w:t>承包人</w:t>
      </w:r>
      <w:r>
        <w:rPr>
          <w:rFonts w:hint="eastAsia" w:ascii="宋体" w:hAnsi="宋体"/>
          <w:color w:val="auto"/>
          <w:szCs w:val="21"/>
        </w:rPr>
        <w:t>应对劳动保护、照明安全等安全防护负责，同时应制定安全防护规程，定期召开安全会议进行安全教育。也应在工程范围内设置必要的标志和信号。</w:t>
      </w:r>
      <w:r>
        <w:rPr>
          <w:rFonts w:hint="eastAsia" w:ascii="宋体" w:hAnsi="宋体"/>
          <w:color w:val="auto"/>
          <w:szCs w:val="21"/>
          <w:lang w:eastAsia="zh-CN"/>
        </w:rPr>
        <w:t>承包人</w:t>
      </w:r>
      <w:r>
        <w:rPr>
          <w:rFonts w:hint="eastAsia" w:ascii="宋体" w:hAnsi="宋体"/>
          <w:color w:val="auto"/>
          <w:szCs w:val="21"/>
        </w:rPr>
        <w:t>负责承担施工期间安全事故的全部责任，并不得因此要求增加费用或拖延工期。</w:t>
      </w:r>
    </w:p>
    <w:p w14:paraId="7F644421">
      <w:pPr>
        <w:spacing w:line="360" w:lineRule="auto"/>
        <w:jc w:val="left"/>
        <w:rPr>
          <w:rFonts w:ascii="宋体" w:hAnsi="宋体"/>
          <w:color w:val="auto"/>
          <w:szCs w:val="21"/>
        </w:rPr>
      </w:pPr>
      <w:r>
        <w:rPr>
          <w:rFonts w:hint="eastAsia" w:ascii="宋体" w:hAnsi="宋体"/>
          <w:color w:val="auto"/>
          <w:szCs w:val="21"/>
        </w:rPr>
        <w:t>3.</w:t>
      </w:r>
      <w:r>
        <w:rPr>
          <w:rFonts w:hint="eastAsia" w:ascii="宋体" w:hAnsi="宋体"/>
          <w:color w:val="auto"/>
          <w:szCs w:val="21"/>
          <w:lang w:eastAsia="zh-CN"/>
        </w:rPr>
        <w:t>承包人</w:t>
      </w:r>
      <w:r>
        <w:rPr>
          <w:rFonts w:hint="eastAsia" w:ascii="宋体" w:hAnsi="宋体"/>
          <w:color w:val="auto"/>
          <w:szCs w:val="21"/>
        </w:rPr>
        <w:t>应负责其管辖区内的消防、防汛和抗灾工作，配备一定数量的常规消防器材。进行防火检查；配置必要的防汛物资和器材，做好洪水和气象的预报工作。</w:t>
      </w:r>
      <w:r>
        <w:rPr>
          <w:rFonts w:hint="eastAsia" w:ascii="宋体" w:hAnsi="宋体"/>
          <w:color w:val="auto"/>
          <w:szCs w:val="21"/>
          <w:lang w:eastAsia="zh-CN"/>
        </w:rPr>
        <w:t>承包人</w:t>
      </w:r>
      <w:r>
        <w:rPr>
          <w:rFonts w:hint="eastAsia" w:ascii="宋体" w:hAnsi="宋体"/>
          <w:color w:val="auto"/>
          <w:szCs w:val="21"/>
        </w:rPr>
        <w:t>应对工程及其管辖区内的人员、财产损失负责。</w:t>
      </w:r>
    </w:p>
    <w:p w14:paraId="67F127E8">
      <w:pPr>
        <w:pStyle w:val="19"/>
        <w:spacing w:line="360" w:lineRule="auto"/>
        <w:jc w:val="center"/>
        <w:rPr>
          <w:rFonts w:hint="eastAsia" w:ascii="宋体" w:hAnsi="宋体" w:eastAsia="宋体" w:cs="宋体"/>
          <w:color w:val="auto"/>
          <w:sz w:val="21"/>
          <w:szCs w:val="21"/>
          <w:highlight w:val="none"/>
          <w:lang w:val="en-US" w:eastAsia="zh-CN"/>
        </w:rPr>
      </w:pPr>
      <w:r>
        <w:rPr>
          <w:rFonts w:hint="eastAsia"/>
          <w:b/>
          <w:bCs w:val="0"/>
          <w:color w:val="auto"/>
          <w:sz w:val="21"/>
          <w:szCs w:val="21"/>
        </w:rPr>
        <w:t>第八条</w:t>
      </w:r>
      <w:r>
        <w:rPr>
          <w:rFonts w:hint="default"/>
          <w:b/>
          <w:bCs w:val="0"/>
          <w:color w:val="auto"/>
          <w:sz w:val="21"/>
          <w:szCs w:val="21"/>
        </w:rPr>
        <w:t xml:space="preserve"> </w:t>
      </w:r>
      <w:r>
        <w:rPr>
          <w:rFonts w:hint="eastAsia" w:ascii="宋体" w:hAnsi="宋体" w:eastAsia="宋体" w:cs="宋体"/>
          <w:b/>
          <w:bCs w:val="0"/>
          <w:color w:val="auto"/>
          <w:sz w:val="21"/>
          <w:szCs w:val="21"/>
          <w:highlight w:val="none"/>
          <w:lang w:eastAsia="zh-CN"/>
        </w:rPr>
        <w:t>安全文明</w:t>
      </w:r>
      <w:r>
        <w:rPr>
          <w:rFonts w:hint="eastAsia" w:ascii="宋体" w:hAnsi="宋体" w:eastAsia="宋体" w:cs="宋体"/>
          <w:b/>
          <w:bCs w:val="0"/>
          <w:color w:val="auto"/>
          <w:sz w:val="21"/>
          <w:szCs w:val="21"/>
          <w:highlight w:val="none"/>
          <w:lang w:val="en-US" w:eastAsia="zh-CN"/>
        </w:rPr>
        <w:t>措施</w:t>
      </w:r>
    </w:p>
    <w:p w14:paraId="6E1C4A67">
      <w:pPr>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lang w:val="en-US" w:eastAsia="zh-CN"/>
        </w:rPr>
        <w:t>在施工期间应严格遵守《中华人民共和国安全生产法》、《建设工程安全生产管理条例》以及安全生产、文明施工、环境保护、施工场地恢复等规定，建立规章制度和防护措施。若违反以上规定，由此造成的经济和法律责任，均由</w:t>
      </w: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lang w:val="en-US" w:eastAsia="zh-CN"/>
        </w:rPr>
        <w:t>负责。</w:t>
      </w:r>
    </w:p>
    <w:p w14:paraId="4B1C6F5A">
      <w:pPr>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lang w:val="en-US" w:eastAsia="zh-CN"/>
        </w:rPr>
        <w:t>需按有关规定办理保险，施工时注意安全、防止对人身造成伤害，安全工作由</w:t>
      </w: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lang w:val="en-US" w:eastAsia="zh-CN"/>
        </w:rPr>
        <w:t>自行负责。在本合同工程的施工和缺陷修复过程中，</w:t>
      </w:r>
      <w:r>
        <w:rPr>
          <w:rFonts w:hint="eastAsia" w:ascii="宋体" w:hAnsi="宋体" w:cs="宋体"/>
          <w:color w:val="auto"/>
          <w:sz w:val="21"/>
          <w:szCs w:val="21"/>
          <w:highlight w:val="none"/>
          <w:lang w:val="en-US" w:eastAsia="zh-CN"/>
        </w:rPr>
        <w:t>发包人</w:t>
      </w:r>
      <w:r>
        <w:rPr>
          <w:rFonts w:hint="eastAsia" w:ascii="宋体" w:hAnsi="宋体" w:eastAsia="宋体" w:cs="宋体"/>
          <w:color w:val="auto"/>
          <w:sz w:val="21"/>
          <w:szCs w:val="21"/>
          <w:highlight w:val="none"/>
          <w:lang w:val="en-US" w:eastAsia="zh-CN"/>
        </w:rPr>
        <w:t>对</w:t>
      </w: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lang w:val="en-US" w:eastAsia="zh-CN"/>
        </w:rPr>
        <w:t>雇员的人身死亡或伤残，或财产(设备)的损失或损害不予赔偿。</w:t>
      </w:r>
      <w:r>
        <w:rPr>
          <w:rFonts w:hint="eastAsia" w:ascii="宋体" w:hAnsi="宋体" w:cs="宋体"/>
          <w:color w:val="auto"/>
          <w:sz w:val="21"/>
          <w:szCs w:val="21"/>
          <w:highlight w:val="none"/>
          <w:lang w:val="en-US" w:eastAsia="zh-CN"/>
        </w:rPr>
        <w:t>发包人</w:t>
      </w:r>
      <w:r>
        <w:rPr>
          <w:rFonts w:hint="eastAsia" w:ascii="宋体" w:hAnsi="宋体" w:eastAsia="宋体" w:cs="宋体"/>
          <w:color w:val="auto"/>
          <w:sz w:val="21"/>
          <w:szCs w:val="21"/>
          <w:highlight w:val="none"/>
          <w:lang w:val="en-US" w:eastAsia="zh-CN"/>
        </w:rPr>
        <w:t>也不承担</w:t>
      </w: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lang w:val="en-US" w:eastAsia="zh-CN"/>
        </w:rPr>
        <w:t>与此有关的索赔、损害、赔偿及诉讼等费用和其他任何法律责任。</w:t>
      </w:r>
    </w:p>
    <w:p w14:paraId="487ADAC2">
      <w:pPr>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lang w:val="en-US" w:eastAsia="zh-CN"/>
        </w:rPr>
        <w:t>在施工组织设计中必须有专项干扰、噪声及环保措施、安全文明措施且必须符合东莞市安全文明工地标准。</w:t>
      </w:r>
    </w:p>
    <w:p w14:paraId="7DB7C1B6">
      <w:pPr>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lang w:val="en-US" w:eastAsia="zh-CN"/>
        </w:rPr>
        <w:t>须负责整个工程所有的施工任务包括材料设备的采购、施工、保护及保修，不论是永久性质的或是临时性质的。</w:t>
      </w:r>
    </w:p>
    <w:p w14:paraId="48344429">
      <w:pPr>
        <w:pStyle w:val="19"/>
        <w:spacing w:line="360" w:lineRule="auto"/>
        <w:jc w:val="center"/>
        <w:rPr>
          <w:rFonts w:hint="eastAsia" w:ascii="Times New Roman" w:eastAsia="宋体"/>
          <w:b/>
          <w:bCs w:val="0"/>
          <w:color w:val="auto"/>
          <w:sz w:val="21"/>
          <w:szCs w:val="21"/>
          <w:lang w:val="en-US" w:eastAsia="zh-CN"/>
        </w:rPr>
      </w:pPr>
      <w:r>
        <w:rPr>
          <w:rFonts w:hint="eastAsia"/>
          <w:b/>
          <w:bCs w:val="0"/>
          <w:color w:val="auto"/>
          <w:sz w:val="21"/>
          <w:szCs w:val="21"/>
        </w:rPr>
        <w:t>第</w:t>
      </w:r>
      <w:r>
        <w:rPr>
          <w:rFonts w:hint="default"/>
          <w:b/>
          <w:bCs w:val="0"/>
          <w:color w:val="auto"/>
          <w:sz w:val="21"/>
          <w:szCs w:val="21"/>
        </w:rPr>
        <w:t>九</w:t>
      </w:r>
      <w:r>
        <w:rPr>
          <w:rFonts w:hint="eastAsia"/>
          <w:b/>
          <w:bCs w:val="0"/>
          <w:color w:val="auto"/>
          <w:sz w:val="21"/>
          <w:szCs w:val="21"/>
        </w:rPr>
        <w:t>条</w:t>
      </w:r>
      <w:r>
        <w:rPr>
          <w:rFonts w:hint="eastAsia" w:ascii="Times New Roman" w:eastAsia="宋体"/>
          <w:b/>
          <w:bCs w:val="0"/>
          <w:color w:val="auto"/>
          <w:sz w:val="21"/>
          <w:szCs w:val="21"/>
          <w:lang w:val="en-US" w:eastAsia="zh-CN"/>
        </w:rPr>
        <w:t xml:space="preserve"> 应急要求</w:t>
      </w:r>
    </w:p>
    <w:p w14:paraId="3D4602FB">
      <w:pPr>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lang w:val="en-US" w:eastAsia="zh-CN"/>
        </w:rPr>
        <w:t>应重视应急管理，制定应急预案，在应急管理方面要做好但不限于以下工作：</w:t>
      </w:r>
    </w:p>
    <w:p w14:paraId="04BC5AA3">
      <w:pPr>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(1)建立和完善应急组织体系。</w:t>
      </w:r>
    </w:p>
    <w:p w14:paraId="29DE92F4">
      <w:pPr>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(2)结合工程特点建立完善的应急预案体系。按照应急预案的要求，组建和完善专兼职应急救援队伍、配备应急救援设施和装备，保证应急救援物资处于良好状态，确保工程项目正常完成。</w:t>
      </w:r>
    </w:p>
    <w:p w14:paraId="17E170D5">
      <w:pPr>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lang w:val="en-US" w:eastAsia="zh-CN"/>
        </w:rPr>
        <w:t>应备有应急预案演练，在出现台风、暴雨等天气影响时，能迅速启动应急预案，开展各项应急处置工作。</w:t>
      </w:r>
    </w:p>
    <w:p w14:paraId="24B6E527">
      <w:pPr>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质保期内</w:t>
      </w:r>
      <w:r>
        <w:rPr>
          <w:rFonts w:hint="eastAsia" w:ascii="宋体" w:hAnsi="宋体" w:cs="宋体"/>
          <w:color w:val="auto"/>
          <w:sz w:val="21"/>
          <w:szCs w:val="21"/>
          <w:highlight w:val="none"/>
          <w:lang w:val="en-US" w:eastAsia="zh-CN"/>
        </w:rPr>
        <w:t>承包人</w:t>
      </w:r>
      <w:r>
        <w:rPr>
          <w:rFonts w:hint="eastAsia" w:ascii="宋体" w:hAnsi="宋体" w:eastAsia="宋体" w:cs="宋体"/>
          <w:color w:val="auto"/>
          <w:sz w:val="21"/>
          <w:szCs w:val="21"/>
          <w:highlight w:val="none"/>
          <w:lang w:val="en-US" w:eastAsia="zh-CN"/>
        </w:rPr>
        <w:t>接到</w:t>
      </w:r>
      <w:r>
        <w:rPr>
          <w:rFonts w:hint="eastAsia" w:ascii="宋体" w:hAnsi="宋体" w:cs="宋体"/>
          <w:color w:val="auto"/>
          <w:sz w:val="21"/>
          <w:szCs w:val="21"/>
          <w:highlight w:val="none"/>
          <w:lang w:val="en-US" w:eastAsia="zh-CN"/>
        </w:rPr>
        <w:t>发包人</w:t>
      </w:r>
      <w:r>
        <w:rPr>
          <w:rFonts w:hint="eastAsia" w:ascii="宋体" w:hAnsi="宋体" w:eastAsia="宋体" w:cs="宋体"/>
          <w:color w:val="auto"/>
          <w:sz w:val="21"/>
          <w:szCs w:val="21"/>
          <w:highlight w:val="none"/>
          <w:lang w:val="en-US" w:eastAsia="zh-CN"/>
        </w:rPr>
        <w:t>应急维修通知时，需在4小时内到达</w:t>
      </w:r>
      <w:r>
        <w:rPr>
          <w:rFonts w:hint="eastAsia" w:ascii="宋体" w:hAnsi="宋体" w:cs="宋体"/>
          <w:color w:val="auto"/>
          <w:sz w:val="21"/>
          <w:szCs w:val="21"/>
          <w:highlight w:val="none"/>
          <w:lang w:val="en-US" w:eastAsia="zh-CN"/>
        </w:rPr>
        <w:t>发包人</w:t>
      </w:r>
      <w:r>
        <w:rPr>
          <w:rFonts w:hint="eastAsia" w:ascii="宋体" w:hAnsi="宋体" w:eastAsia="宋体" w:cs="宋体"/>
          <w:color w:val="auto"/>
          <w:sz w:val="21"/>
          <w:szCs w:val="21"/>
          <w:highlight w:val="none"/>
          <w:lang w:val="en-US" w:eastAsia="zh-CN"/>
        </w:rPr>
        <w:t>指定地点进行工程修复。</w:t>
      </w:r>
    </w:p>
    <w:p w14:paraId="08011BD3">
      <w:pPr>
        <w:pStyle w:val="19"/>
        <w:spacing w:line="360" w:lineRule="auto"/>
        <w:jc w:val="center"/>
        <w:rPr>
          <w:b/>
          <w:color w:val="auto"/>
          <w:sz w:val="21"/>
          <w:szCs w:val="21"/>
        </w:rPr>
      </w:pPr>
      <w:r>
        <w:rPr>
          <w:rFonts w:hint="eastAsia"/>
          <w:b/>
          <w:color w:val="auto"/>
          <w:sz w:val="21"/>
          <w:szCs w:val="21"/>
        </w:rPr>
        <w:t>第</w:t>
      </w:r>
      <w:r>
        <w:rPr>
          <w:rFonts w:hint="default"/>
          <w:b/>
          <w:color w:val="auto"/>
          <w:sz w:val="21"/>
          <w:szCs w:val="21"/>
        </w:rPr>
        <w:t>十</w:t>
      </w:r>
      <w:r>
        <w:rPr>
          <w:rFonts w:hint="eastAsia"/>
          <w:b/>
          <w:color w:val="auto"/>
          <w:sz w:val="21"/>
          <w:szCs w:val="21"/>
        </w:rPr>
        <w:t>条  工程的支付、结算约定</w:t>
      </w:r>
    </w:p>
    <w:p w14:paraId="74375674">
      <w:pPr>
        <w:spacing w:line="360" w:lineRule="auto"/>
        <w:jc w:val="left"/>
        <w:rPr>
          <w:rFonts w:hint="eastAsia" w:ascii="宋体" w:hAnsi="宋体"/>
          <w:color w:val="auto"/>
          <w:szCs w:val="21"/>
        </w:rPr>
      </w:pPr>
      <w:r>
        <w:rPr>
          <w:rFonts w:hint="eastAsia" w:ascii="宋体" w:hAnsi="宋体"/>
          <w:color w:val="auto"/>
          <w:szCs w:val="21"/>
        </w:rPr>
        <w:t>1.合同签订后</w:t>
      </w:r>
      <w:r>
        <w:rPr>
          <w:rFonts w:hint="eastAsia" w:ascii="宋体" w:hAnsi="宋体"/>
          <w:color w:val="auto"/>
          <w:szCs w:val="21"/>
          <w:lang w:eastAsia="zh-CN"/>
        </w:rPr>
        <w:t>承包人</w:t>
      </w:r>
      <w:r>
        <w:rPr>
          <w:rFonts w:hint="eastAsia" w:ascii="宋体" w:hAnsi="宋体"/>
          <w:color w:val="auto"/>
          <w:szCs w:val="21"/>
        </w:rPr>
        <w:t>提交请款申请及所需的材料和等额合格发票，经</w:t>
      </w:r>
      <w:r>
        <w:rPr>
          <w:rFonts w:hint="eastAsia" w:ascii="宋体" w:hAnsi="宋体"/>
          <w:color w:val="auto"/>
          <w:szCs w:val="21"/>
          <w:lang w:eastAsia="zh-CN"/>
        </w:rPr>
        <w:t>发包人</w:t>
      </w:r>
      <w:r>
        <w:rPr>
          <w:rFonts w:hint="eastAsia" w:ascii="宋体" w:hAnsi="宋体"/>
          <w:color w:val="auto"/>
          <w:szCs w:val="21"/>
        </w:rPr>
        <w:t>确认无误后于5个工作日内支付合同金额的50%作为预付款。</w:t>
      </w:r>
    </w:p>
    <w:p w14:paraId="4D41ED7A">
      <w:pPr>
        <w:spacing w:line="360" w:lineRule="auto"/>
        <w:jc w:val="left"/>
        <w:rPr>
          <w:rFonts w:ascii="宋体" w:hAnsi="宋体"/>
          <w:color w:val="auto"/>
          <w:szCs w:val="21"/>
        </w:rPr>
      </w:pPr>
      <w:r>
        <w:rPr>
          <w:rFonts w:hint="eastAsia" w:ascii="宋体" w:hAnsi="宋体"/>
          <w:color w:val="auto"/>
          <w:szCs w:val="21"/>
        </w:rPr>
        <w:t>待竣工验收合格后，</w:t>
      </w:r>
      <w:r>
        <w:rPr>
          <w:rFonts w:hint="eastAsia" w:ascii="宋体" w:hAnsi="宋体"/>
          <w:color w:val="auto"/>
          <w:szCs w:val="21"/>
          <w:lang w:eastAsia="zh-CN"/>
        </w:rPr>
        <w:t>承包人</w:t>
      </w:r>
      <w:r>
        <w:rPr>
          <w:rFonts w:hint="eastAsia" w:ascii="宋体" w:hAnsi="宋体"/>
          <w:color w:val="auto"/>
          <w:szCs w:val="21"/>
        </w:rPr>
        <w:t>提交请款申请及所需的材料和等额合格发票，经</w:t>
      </w:r>
      <w:r>
        <w:rPr>
          <w:rFonts w:hint="eastAsia" w:ascii="宋体" w:hAnsi="宋体"/>
          <w:color w:val="auto"/>
          <w:szCs w:val="21"/>
          <w:lang w:eastAsia="zh-CN"/>
        </w:rPr>
        <w:t>发包人</w:t>
      </w:r>
      <w:r>
        <w:rPr>
          <w:rFonts w:hint="eastAsia" w:ascii="宋体" w:hAnsi="宋体"/>
          <w:color w:val="auto"/>
          <w:szCs w:val="21"/>
        </w:rPr>
        <w:t>确认无误后于10个工作日内支付至合同工程结算价100%。</w:t>
      </w:r>
    </w:p>
    <w:p w14:paraId="7AE9BF23">
      <w:pPr>
        <w:pStyle w:val="19"/>
        <w:spacing w:line="360" w:lineRule="auto"/>
        <w:jc w:val="center"/>
        <w:rPr>
          <w:b/>
          <w:color w:val="auto"/>
          <w:sz w:val="21"/>
          <w:szCs w:val="21"/>
        </w:rPr>
      </w:pPr>
      <w:r>
        <w:rPr>
          <w:rFonts w:hint="eastAsia"/>
          <w:b/>
          <w:color w:val="auto"/>
          <w:sz w:val="21"/>
          <w:szCs w:val="21"/>
        </w:rPr>
        <w:t>第十</w:t>
      </w:r>
      <w:r>
        <w:rPr>
          <w:rFonts w:hint="default"/>
          <w:b/>
          <w:color w:val="auto"/>
          <w:sz w:val="21"/>
          <w:szCs w:val="21"/>
        </w:rPr>
        <w:t>一</w:t>
      </w:r>
      <w:r>
        <w:rPr>
          <w:rFonts w:hint="eastAsia"/>
          <w:b/>
          <w:color w:val="auto"/>
          <w:sz w:val="21"/>
          <w:szCs w:val="21"/>
        </w:rPr>
        <w:t>条 竣工验收</w:t>
      </w:r>
    </w:p>
    <w:p w14:paraId="7C467995">
      <w:pPr>
        <w:spacing w:line="440" w:lineRule="exact"/>
        <w:jc w:val="left"/>
        <w:rPr>
          <w:rFonts w:hint="eastAsia" w:ascii="宋体" w:hAnsi="宋体"/>
          <w:color w:val="auto"/>
          <w:szCs w:val="21"/>
        </w:rPr>
      </w:pPr>
      <w:r>
        <w:rPr>
          <w:rFonts w:hint="eastAsia" w:ascii="宋体" w:hAnsi="宋体"/>
          <w:color w:val="auto"/>
          <w:szCs w:val="21"/>
        </w:rPr>
        <w:t>1.</w:t>
      </w:r>
      <w:r>
        <w:rPr>
          <w:rFonts w:hint="eastAsia" w:ascii="宋体" w:hAnsi="宋体"/>
          <w:color w:val="auto"/>
          <w:szCs w:val="21"/>
          <w:lang w:eastAsia="zh-CN"/>
        </w:rPr>
        <w:t>承包人</w:t>
      </w:r>
      <w:r>
        <w:rPr>
          <w:rFonts w:hint="eastAsia" w:ascii="宋体" w:hAnsi="宋体"/>
          <w:color w:val="auto"/>
          <w:szCs w:val="21"/>
        </w:rPr>
        <w:t>必须将工程相关资料整理完善后方可组织交工验收，由</w:t>
      </w:r>
      <w:r>
        <w:rPr>
          <w:rFonts w:hint="eastAsia" w:ascii="宋体" w:hAnsi="宋体"/>
          <w:color w:val="auto"/>
          <w:szCs w:val="21"/>
          <w:lang w:eastAsia="zh-CN"/>
        </w:rPr>
        <w:t>发包人</w:t>
      </w:r>
      <w:r>
        <w:rPr>
          <w:rFonts w:hint="eastAsia" w:ascii="宋体" w:hAnsi="宋体"/>
          <w:color w:val="auto"/>
          <w:szCs w:val="21"/>
        </w:rPr>
        <w:t>及</w:t>
      </w:r>
      <w:r>
        <w:rPr>
          <w:rFonts w:hint="eastAsia" w:ascii="宋体" w:hAnsi="宋体"/>
          <w:color w:val="auto"/>
          <w:szCs w:val="21"/>
          <w:lang w:eastAsia="zh-CN"/>
        </w:rPr>
        <w:t>承包人</w:t>
      </w:r>
      <w:r>
        <w:rPr>
          <w:rFonts w:hint="eastAsia" w:ascii="宋体" w:hAnsi="宋体"/>
          <w:color w:val="auto"/>
          <w:szCs w:val="21"/>
        </w:rPr>
        <w:t>共同进行验收。</w:t>
      </w:r>
    </w:p>
    <w:p w14:paraId="17C1D16A">
      <w:pPr>
        <w:spacing w:line="440" w:lineRule="exact"/>
        <w:jc w:val="left"/>
        <w:rPr>
          <w:rFonts w:hint="eastAsia" w:ascii="宋体" w:hAnsi="宋体"/>
          <w:color w:val="auto"/>
          <w:szCs w:val="21"/>
        </w:rPr>
      </w:pPr>
      <w:r>
        <w:rPr>
          <w:rFonts w:hint="eastAsia" w:ascii="宋体" w:hAnsi="宋体"/>
          <w:color w:val="auto"/>
          <w:szCs w:val="21"/>
        </w:rPr>
        <w:t xml:space="preserve">2.严格按国家、省、市现行的相关质量评定标准和施工验收规范、规程进行验收。 </w:t>
      </w:r>
    </w:p>
    <w:p w14:paraId="4541A381">
      <w:pPr>
        <w:spacing w:line="440" w:lineRule="exact"/>
        <w:jc w:val="left"/>
        <w:rPr>
          <w:rFonts w:ascii="宋体" w:hAnsi="宋体"/>
          <w:color w:val="auto"/>
          <w:szCs w:val="21"/>
        </w:rPr>
      </w:pPr>
      <w:r>
        <w:rPr>
          <w:rFonts w:hint="eastAsia" w:ascii="宋体" w:hAnsi="宋体"/>
          <w:color w:val="auto"/>
          <w:szCs w:val="21"/>
        </w:rPr>
        <w:t>3.交工验收须达合格或以上工程质量标准。</w:t>
      </w:r>
    </w:p>
    <w:p w14:paraId="0CCF0066">
      <w:pPr>
        <w:spacing w:line="440" w:lineRule="exact"/>
        <w:jc w:val="left"/>
        <w:rPr>
          <w:rFonts w:hint="eastAsia" w:ascii="宋体" w:hAnsi="宋体"/>
          <w:color w:val="auto"/>
          <w:szCs w:val="21"/>
        </w:rPr>
      </w:pPr>
      <w:r>
        <w:rPr>
          <w:rFonts w:hint="eastAsia" w:ascii="宋体" w:hAnsi="宋体"/>
          <w:color w:val="auto"/>
          <w:szCs w:val="21"/>
          <w:lang w:val="en-US" w:eastAsia="zh-CN"/>
        </w:rPr>
        <w:t>4</w:t>
      </w:r>
      <w:r>
        <w:rPr>
          <w:rFonts w:hint="eastAsia" w:ascii="宋体" w:hAnsi="宋体"/>
          <w:color w:val="auto"/>
          <w:szCs w:val="21"/>
        </w:rPr>
        <w:t>.</w:t>
      </w:r>
      <w:r>
        <w:rPr>
          <w:rFonts w:hint="eastAsia" w:ascii="宋体" w:hAnsi="宋体"/>
          <w:color w:val="auto"/>
          <w:szCs w:val="21"/>
          <w:lang w:eastAsia="zh-CN"/>
        </w:rPr>
        <w:t>承包人</w:t>
      </w:r>
      <w:r>
        <w:rPr>
          <w:rFonts w:hint="eastAsia" w:ascii="宋体" w:hAnsi="宋体"/>
          <w:color w:val="auto"/>
          <w:szCs w:val="21"/>
        </w:rPr>
        <w:t>须制定质量保证方案，包括但不限于质量目标、施工材料质控、施工工艺管理、工程检查措施等。尽量减少返工整改。</w:t>
      </w:r>
    </w:p>
    <w:p w14:paraId="40E61DA9">
      <w:pPr>
        <w:spacing w:line="440" w:lineRule="exact"/>
        <w:jc w:val="left"/>
        <w:rPr>
          <w:rFonts w:hint="eastAsia" w:ascii="宋体" w:hAnsi="宋体"/>
          <w:color w:val="auto"/>
          <w:szCs w:val="21"/>
        </w:rPr>
      </w:pPr>
      <w:r>
        <w:rPr>
          <w:rFonts w:hint="eastAsia" w:ascii="宋体" w:hAnsi="宋体"/>
          <w:color w:val="auto"/>
          <w:szCs w:val="21"/>
          <w:lang w:val="en-US" w:eastAsia="zh-CN"/>
        </w:rPr>
        <w:t>5</w:t>
      </w:r>
      <w:r>
        <w:rPr>
          <w:rFonts w:hint="eastAsia" w:ascii="宋体" w:hAnsi="宋体"/>
          <w:color w:val="auto"/>
          <w:szCs w:val="21"/>
        </w:rPr>
        <w:t>.由</w:t>
      </w:r>
      <w:r>
        <w:rPr>
          <w:rFonts w:hint="eastAsia" w:ascii="宋体" w:hAnsi="宋体"/>
          <w:color w:val="auto"/>
          <w:szCs w:val="21"/>
          <w:lang w:eastAsia="zh-CN"/>
        </w:rPr>
        <w:t>发包人</w:t>
      </w:r>
      <w:r>
        <w:rPr>
          <w:rFonts w:hint="eastAsia" w:ascii="宋体" w:hAnsi="宋体"/>
          <w:color w:val="auto"/>
          <w:szCs w:val="21"/>
        </w:rPr>
        <w:t>、</w:t>
      </w:r>
      <w:r>
        <w:rPr>
          <w:rFonts w:hint="eastAsia" w:ascii="宋体" w:hAnsi="宋体"/>
          <w:color w:val="auto"/>
          <w:szCs w:val="21"/>
          <w:lang w:eastAsia="zh-CN"/>
        </w:rPr>
        <w:t>承包人</w:t>
      </w:r>
      <w:r>
        <w:rPr>
          <w:rFonts w:hint="eastAsia" w:ascii="宋体" w:hAnsi="宋体"/>
          <w:color w:val="auto"/>
          <w:szCs w:val="21"/>
        </w:rPr>
        <w:t>、第三方监理单位（如有）及相关监督管理部门按照施工图设计、施工要求及国家相关验收规范进行项目验收，验收须达到现行中华人民共和国以及广东省、东莞市或行业的工程建设标准、规范的要求。</w:t>
      </w:r>
    </w:p>
    <w:p w14:paraId="05836919">
      <w:pPr>
        <w:spacing w:line="440" w:lineRule="exact"/>
        <w:jc w:val="left"/>
        <w:rPr>
          <w:rFonts w:hint="eastAsia" w:ascii="宋体" w:hAnsi="宋体"/>
          <w:color w:val="auto"/>
          <w:szCs w:val="21"/>
        </w:rPr>
      </w:pPr>
      <w:r>
        <w:rPr>
          <w:rFonts w:hint="eastAsia" w:ascii="宋体" w:hAnsi="宋体"/>
          <w:color w:val="auto"/>
          <w:szCs w:val="21"/>
          <w:lang w:val="en-US" w:eastAsia="zh-CN"/>
        </w:rPr>
        <w:t>6</w:t>
      </w:r>
      <w:r>
        <w:rPr>
          <w:rFonts w:hint="eastAsia" w:ascii="宋体" w:hAnsi="宋体"/>
          <w:color w:val="auto"/>
          <w:szCs w:val="21"/>
        </w:rPr>
        <w:t>.项目具备验收条件，</w:t>
      </w:r>
      <w:r>
        <w:rPr>
          <w:rFonts w:hint="eastAsia" w:ascii="宋体" w:hAnsi="宋体"/>
          <w:color w:val="auto"/>
          <w:szCs w:val="21"/>
          <w:lang w:eastAsia="zh-CN"/>
        </w:rPr>
        <w:t>承包人</w:t>
      </w:r>
      <w:r>
        <w:rPr>
          <w:rFonts w:hint="eastAsia" w:ascii="宋体" w:hAnsi="宋体"/>
          <w:color w:val="auto"/>
          <w:szCs w:val="21"/>
        </w:rPr>
        <w:t>按验收有关规定，向</w:t>
      </w:r>
      <w:r>
        <w:rPr>
          <w:rFonts w:hint="eastAsia" w:ascii="宋体" w:hAnsi="宋体"/>
          <w:color w:val="auto"/>
          <w:szCs w:val="21"/>
          <w:lang w:eastAsia="zh-CN"/>
        </w:rPr>
        <w:t>发包人</w:t>
      </w:r>
      <w:r>
        <w:rPr>
          <w:rFonts w:hint="eastAsia" w:ascii="宋体" w:hAnsi="宋体"/>
          <w:color w:val="auto"/>
          <w:szCs w:val="21"/>
        </w:rPr>
        <w:t>提供完整的验收资料和验收报告。</w:t>
      </w:r>
      <w:r>
        <w:rPr>
          <w:rFonts w:hint="eastAsia" w:ascii="宋体" w:hAnsi="宋体"/>
          <w:color w:val="auto"/>
          <w:szCs w:val="21"/>
          <w:lang w:eastAsia="zh-CN"/>
        </w:rPr>
        <w:t>发包人</w:t>
      </w:r>
      <w:r>
        <w:rPr>
          <w:rFonts w:hint="eastAsia" w:ascii="宋体" w:hAnsi="宋体"/>
          <w:color w:val="auto"/>
          <w:szCs w:val="21"/>
        </w:rPr>
        <w:t>收到验收报告后7天内组织有关单位验收。</w:t>
      </w:r>
    </w:p>
    <w:p w14:paraId="3E61F335">
      <w:pPr>
        <w:spacing w:line="440" w:lineRule="exact"/>
        <w:jc w:val="left"/>
        <w:rPr>
          <w:rFonts w:hint="eastAsia" w:ascii="宋体" w:hAnsi="宋体"/>
          <w:color w:val="auto"/>
          <w:szCs w:val="21"/>
        </w:rPr>
      </w:pPr>
      <w:r>
        <w:rPr>
          <w:rFonts w:hint="eastAsia" w:ascii="宋体" w:hAnsi="宋体"/>
          <w:color w:val="auto"/>
          <w:szCs w:val="21"/>
          <w:lang w:val="en-US" w:eastAsia="zh-CN"/>
        </w:rPr>
        <w:t>7</w:t>
      </w:r>
      <w:r>
        <w:rPr>
          <w:rFonts w:hint="eastAsia" w:ascii="宋体" w:hAnsi="宋体"/>
          <w:color w:val="auto"/>
          <w:szCs w:val="21"/>
        </w:rPr>
        <w:t>.</w:t>
      </w:r>
      <w:r>
        <w:rPr>
          <w:rFonts w:hint="eastAsia" w:ascii="宋体" w:hAnsi="宋体"/>
          <w:color w:val="auto"/>
          <w:szCs w:val="21"/>
          <w:lang w:eastAsia="zh-CN"/>
        </w:rPr>
        <w:t>承包人</w:t>
      </w:r>
      <w:r>
        <w:rPr>
          <w:rFonts w:hint="eastAsia" w:ascii="宋体" w:hAnsi="宋体"/>
          <w:color w:val="auto"/>
          <w:szCs w:val="21"/>
        </w:rPr>
        <w:t>在执行现场生产、生活临时设施，应在送交验收报告后10天内全部撤离，做到工完场清。</w:t>
      </w:r>
    </w:p>
    <w:p w14:paraId="19486746">
      <w:pPr>
        <w:spacing w:line="440" w:lineRule="exact"/>
        <w:jc w:val="left"/>
        <w:rPr>
          <w:rFonts w:ascii="宋体" w:hAnsi="宋体"/>
          <w:color w:val="auto"/>
          <w:szCs w:val="21"/>
        </w:rPr>
      </w:pPr>
      <w:r>
        <w:rPr>
          <w:rFonts w:hint="eastAsia" w:ascii="宋体" w:hAnsi="宋体"/>
          <w:color w:val="auto"/>
          <w:szCs w:val="21"/>
          <w:lang w:val="en-US" w:eastAsia="zh-CN"/>
        </w:rPr>
        <w:t>8.</w:t>
      </w:r>
      <w:r>
        <w:rPr>
          <w:rFonts w:hint="eastAsia" w:ascii="宋体" w:hAnsi="宋体"/>
          <w:color w:val="auto"/>
          <w:szCs w:val="21"/>
        </w:rPr>
        <w:t>对于验收不合格的部分，</w:t>
      </w:r>
      <w:r>
        <w:rPr>
          <w:rFonts w:hint="eastAsia" w:ascii="宋体" w:hAnsi="宋体"/>
          <w:color w:val="auto"/>
          <w:szCs w:val="21"/>
          <w:lang w:eastAsia="zh-CN"/>
        </w:rPr>
        <w:t>承包人</w:t>
      </w:r>
      <w:r>
        <w:rPr>
          <w:rFonts w:hint="eastAsia" w:ascii="宋体" w:hAnsi="宋体"/>
          <w:color w:val="auto"/>
          <w:szCs w:val="21"/>
        </w:rPr>
        <w:t>须进行整改直至验收合格为止。同一项目验收三次以上仍不合格的，</w:t>
      </w:r>
      <w:r>
        <w:rPr>
          <w:rFonts w:hint="eastAsia" w:ascii="宋体" w:hAnsi="宋体"/>
          <w:color w:val="auto"/>
          <w:szCs w:val="21"/>
          <w:lang w:eastAsia="zh-CN"/>
        </w:rPr>
        <w:t>发包人</w:t>
      </w:r>
      <w:r>
        <w:rPr>
          <w:rFonts w:hint="eastAsia" w:ascii="宋体" w:hAnsi="宋体"/>
          <w:color w:val="auto"/>
          <w:szCs w:val="21"/>
        </w:rPr>
        <w:t>有权追究</w:t>
      </w:r>
      <w:r>
        <w:rPr>
          <w:rFonts w:hint="eastAsia" w:ascii="宋体" w:hAnsi="宋体"/>
          <w:color w:val="auto"/>
          <w:szCs w:val="21"/>
          <w:lang w:eastAsia="zh-CN"/>
        </w:rPr>
        <w:t>承包人</w:t>
      </w:r>
      <w:r>
        <w:rPr>
          <w:rFonts w:hint="eastAsia" w:ascii="宋体" w:hAnsi="宋体"/>
          <w:color w:val="auto"/>
          <w:szCs w:val="21"/>
        </w:rPr>
        <w:t>的赔偿责任或解除合同。</w:t>
      </w:r>
    </w:p>
    <w:p w14:paraId="3BCBED97">
      <w:pPr>
        <w:pStyle w:val="19"/>
        <w:spacing w:line="360" w:lineRule="auto"/>
        <w:jc w:val="center"/>
        <w:rPr>
          <w:b/>
          <w:color w:val="auto"/>
          <w:sz w:val="21"/>
          <w:szCs w:val="21"/>
        </w:rPr>
      </w:pPr>
      <w:r>
        <w:rPr>
          <w:rFonts w:hint="eastAsia"/>
          <w:b/>
          <w:color w:val="auto"/>
          <w:sz w:val="21"/>
          <w:szCs w:val="21"/>
        </w:rPr>
        <w:t>第十</w:t>
      </w:r>
      <w:r>
        <w:rPr>
          <w:rFonts w:hint="default"/>
          <w:b/>
          <w:color w:val="auto"/>
          <w:sz w:val="21"/>
          <w:szCs w:val="21"/>
        </w:rPr>
        <w:t>二</w:t>
      </w:r>
      <w:r>
        <w:rPr>
          <w:rFonts w:hint="eastAsia"/>
          <w:b/>
          <w:color w:val="auto"/>
          <w:sz w:val="21"/>
          <w:szCs w:val="21"/>
        </w:rPr>
        <w:t xml:space="preserve">条 </w:t>
      </w:r>
      <w:r>
        <w:rPr>
          <w:rFonts w:cs="Calibri"/>
          <w:b/>
          <w:color w:val="auto"/>
          <w:sz w:val="21"/>
          <w:szCs w:val="21"/>
        </w:rPr>
        <w:t> </w:t>
      </w:r>
      <w:r>
        <w:rPr>
          <w:rFonts w:hint="eastAsia"/>
          <w:b/>
          <w:color w:val="auto"/>
          <w:sz w:val="21"/>
          <w:szCs w:val="21"/>
        </w:rPr>
        <w:t>质量保修</w:t>
      </w:r>
    </w:p>
    <w:p w14:paraId="1966A036">
      <w:pPr>
        <w:spacing w:line="360" w:lineRule="auto"/>
        <w:jc w:val="left"/>
        <w:rPr>
          <w:rFonts w:ascii="宋体" w:hAnsi="宋体"/>
          <w:color w:val="auto"/>
          <w:szCs w:val="21"/>
        </w:rPr>
      </w:pPr>
      <w:r>
        <w:rPr>
          <w:rFonts w:hint="eastAsia" w:ascii="宋体" w:hAnsi="宋体"/>
          <w:color w:val="auto"/>
          <w:szCs w:val="21"/>
        </w:rPr>
        <w:t>1.在工程移交发包人后，承包人仍应按合同约定的工程各部位保修年限承担保修义务。</w:t>
      </w:r>
    </w:p>
    <w:p w14:paraId="111CEFBE">
      <w:pPr>
        <w:spacing w:line="360" w:lineRule="auto"/>
        <w:jc w:val="left"/>
        <w:rPr>
          <w:rFonts w:ascii="宋体" w:hAnsi="宋体"/>
          <w:color w:val="auto"/>
          <w:szCs w:val="21"/>
        </w:rPr>
      </w:pPr>
      <w:r>
        <w:rPr>
          <w:rFonts w:hint="eastAsia" w:ascii="宋体" w:hAnsi="宋体"/>
          <w:color w:val="auto"/>
          <w:szCs w:val="21"/>
        </w:rPr>
        <w:t>2.质保期的约定：本工程质保期为：</w:t>
      </w:r>
      <w:r>
        <w:rPr>
          <w:rFonts w:hint="eastAsia" w:ascii="宋体" w:hAnsi="宋体"/>
          <w:color w:val="auto"/>
          <w:szCs w:val="21"/>
          <w:u w:val="single"/>
        </w:rPr>
        <w:t xml:space="preserve"> </w:t>
      </w:r>
      <w:r>
        <w:rPr>
          <w:rFonts w:hint="eastAsia" w:ascii="宋体" w:hAnsi="宋体"/>
          <w:color w:val="auto"/>
          <w:szCs w:val="21"/>
          <w:u w:val="single"/>
          <w:lang w:val="en-US" w:eastAsia="zh-CN"/>
        </w:rPr>
        <w:t>2</w:t>
      </w:r>
      <w:r>
        <w:rPr>
          <w:rFonts w:hint="eastAsia" w:ascii="宋体" w:hAnsi="宋体"/>
          <w:color w:val="auto"/>
          <w:szCs w:val="21"/>
          <w:u w:val="single"/>
        </w:rPr>
        <w:t xml:space="preserve"> </w:t>
      </w:r>
      <w:r>
        <w:rPr>
          <w:rFonts w:hint="eastAsia" w:ascii="宋体" w:hAnsi="宋体"/>
          <w:color w:val="auto"/>
          <w:szCs w:val="21"/>
        </w:rPr>
        <w:t>年，</w:t>
      </w:r>
      <w:bookmarkStart w:id="44" w:name="_Hlk18332191"/>
      <w:r>
        <w:rPr>
          <w:rFonts w:hint="eastAsia" w:ascii="宋体" w:hAnsi="宋体"/>
          <w:color w:val="auto"/>
          <w:szCs w:val="21"/>
        </w:rPr>
        <w:t>质保期</w:t>
      </w:r>
      <w:bookmarkEnd w:id="44"/>
      <w:r>
        <w:rPr>
          <w:rFonts w:hint="eastAsia" w:ascii="宋体" w:hAnsi="宋体"/>
          <w:color w:val="auto"/>
          <w:szCs w:val="21"/>
        </w:rPr>
        <w:t>自验收合格之日期起计算。</w:t>
      </w:r>
    </w:p>
    <w:p w14:paraId="5CDB6E7F">
      <w:pPr>
        <w:spacing w:line="360" w:lineRule="auto"/>
        <w:jc w:val="left"/>
        <w:rPr>
          <w:rFonts w:ascii="宋体" w:hAnsi="宋体"/>
          <w:color w:val="auto"/>
          <w:szCs w:val="21"/>
        </w:rPr>
      </w:pPr>
      <w:r>
        <w:rPr>
          <w:rFonts w:hint="default" w:ascii="宋体" w:hAnsi="宋体"/>
          <w:color w:val="auto"/>
          <w:szCs w:val="21"/>
        </w:rPr>
        <w:t>3</w:t>
      </w:r>
      <w:r>
        <w:rPr>
          <w:rFonts w:hint="eastAsia" w:ascii="宋体" w:hAnsi="宋体"/>
          <w:color w:val="auto"/>
          <w:szCs w:val="21"/>
        </w:rPr>
        <w:t>.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承包方应再补齐相应的质量保证金。</w:t>
      </w:r>
    </w:p>
    <w:p w14:paraId="692AE709">
      <w:pPr>
        <w:spacing w:line="360" w:lineRule="auto"/>
        <w:jc w:val="left"/>
        <w:rPr>
          <w:rFonts w:ascii="宋体" w:hAnsi="宋体"/>
          <w:color w:val="auto"/>
          <w:szCs w:val="21"/>
        </w:rPr>
      </w:pPr>
      <w:r>
        <w:rPr>
          <w:rFonts w:hint="default" w:ascii="宋体" w:hAnsi="宋体"/>
          <w:color w:val="auto"/>
          <w:szCs w:val="21"/>
        </w:rPr>
        <w:t>4</w:t>
      </w:r>
      <w:r>
        <w:rPr>
          <w:rFonts w:hint="eastAsia" w:ascii="宋体" w:hAnsi="宋体"/>
          <w:color w:val="auto"/>
          <w:szCs w:val="21"/>
        </w:rPr>
        <w:t>.工程质量保修期内，承包人认真履行合同约定的保修责任。</w:t>
      </w:r>
    </w:p>
    <w:p w14:paraId="2DEE2980">
      <w:pPr>
        <w:pStyle w:val="19"/>
        <w:spacing w:line="360" w:lineRule="auto"/>
        <w:jc w:val="center"/>
        <w:rPr>
          <w:b/>
          <w:color w:val="auto"/>
          <w:sz w:val="21"/>
          <w:szCs w:val="21"/>
        </w:rPr>
      </w:pPr>
      <w:r>
        <w:rPr>
          <w:rFonts w:hint="eastAsia"/>
          <w:b/>
          <w:color w:val="auto"/>
          <w:sz w:val="21"/>
          <w:szCs w:val="21"/>
        </w:rPr>
        <w:t>第十</w:t>
      </w:r>
      <w:r>
        <w:rPr>
          <w:rFonts w:hint="default"/>
          <w:b/>
          <w:color w:val="auto"/>
          <w:sz w:val="21"/>
          <w:szCs w:val="21"/>
        </w:rPr>
        <w:t>三</w:t>
      </w:r>
      <w:r>
        <w:rPr>
          <w:rFonts w:hint="eastAsia"/>
          <w:b/>
          <w:color w:val="auto"/>
          <w:sz w:val="21"/>
          <w:szCs w:val="21"/>
        </w:rPr>
        <w:t xml:space="preserve">条 </w:t>
      </w:r>
      <w:r>
        <w:rPr>
          <w:rFonts w:cs="Calibri"/>
          <w:b/>
          <w:color w:val="auto"/>
          <w:sz w:val="21"/>
          <w:szCs w:val="21"/>
        </w:rPr>
        <w:t> </w:t>
      </w:r>
      <w:r>
        <w:rPr>
          <w:rFonts w:hint="eastAsia"/>
          <w:b/>
          <w:color w:val="auto"/>
          <w:sz w:val="21"/>
          <w:szCs w:val="21"/>
        </w:rPr>
        <w:t>违约责任</w:t>
      </w:r>
    </w:p>
    <w:p w14:paraId="24BAD630">
      <w:pPr>
        <w:spacing w:line="360" w:lineRule="auto"/>
        <w:jc w:val="left"/>
        <w:rPr>
          <w:rFonts w:ascii="宋体" w:hAnsi="宋体"/>
          <w:color w:val="auto"/>
          <w:szCs w:val="21"/>
        </w:rPr>
      </w:pPr>
      <w:r>
        <w:rPr>
          <w:rFonts w:hint="eastAsia" w:ascii="宋体" w:hAnsi="宋体"/>
          <w:color w:val="auto"/>
          <w:szCs w:val="21"/>
        </w:rPr>
        <w:t>1.若发包人违约，导致本合同无法履行的，则发包人必须支付总工程款3%给承包人作为违约金，并承担所造成的损失。</w:t>
      </w:r>
    </w:p>
    <w:p w14:paraId="2EB7BC3E">
      <w:pPr>
        <w:spacing w:line="360" w:lineRule="auto"/>
        <w:jc w:val="left"/>
        <w:rPr>
          <w:rFonts w:ascii="宋体" w:hAnsi="宋体"/>
          <w:color w:val="auto"/>
          <w:szCs w:val="21"/>
        </w:rPr>
      </w:pPr>
      <w:r>
        <w:rPr>
          <w:rFonts w:hint="eastAsia" w:ascii="宋体" w:hAnsi="宋体"/>
          <w:color w:val="auto"/>
          <w:szCs w:val="21"/>
        </w:rPr>
        <w:t>2.因承包人原因，导致本合同无法履行的，则承包人必须支付总工程款3%给发包人作为违约金，并承担所造成的损失。</w:t>
      </w:r>
    </w:p>
    <w:p w14:paraId="59BD50F7">
      <w:pPr>
        <w:spacing w:line="360" w:lineRule="auto"/>
        <w:jc w:val="left"/>
        <w:rPr>
          <w:rFonts w:ascii="宋体" w:hAnsi="宋体"/>
          <w:color w:val="auto"/>
          <w:szCs w:val="21"/>
        </w:rPr>
      </w:pPr>
      <w:r>
        <w:rPr>
          <w:rFonts w:hint="eastAsia" w:ascii="宋体" w:hAnsi="宋体"/>
          <w:color w:val="auto"/>
          <w:szCs w:val="21"/>
        </w:rPr>
        <w:t>3.因发包人原因导致工期延误的，承包人有权要求发包人承担延误的责任和费用。</w:t>
      </w:r>
    </w:p>
    <w:p w14:paraId="4ED807A5">
      <w:pPr>
        <w:spacing w:line="360" w:lineRule="auto"/>
        <w:jc w:val="left"/>
        <w:rPr>
          <w:rFonts w:ascii="宋体" w:hAnsi="宋体"/>
          <w:color w:val="auto"/>
          <w:szCs w:val="21"/>
        </w:rPr>
      </w:pPr>
      <w:r>
        <w:rPr>
          <w:rFonts w:hint="eastAsia" w:ascii="宋体" w:hAnsi="宋体"/>
          <w:color w:val="auto"/>
          <w:szCs w:val="21"/>
        </w:rPr>
        <w:t>4.因承包人原因，承包人施工工期延误，超过工期3天以上，发包人将对承包人执行1000元/天违约金（从超工期3天开始计算）；违约金总金额不超过工程总造价的5%。因承包方原因造成工期延误，发包方有权没收履约保证金。</w:t>
      </w:r>
    </w:p>
    <w:p w14:paraId="50AA1EB4">
      <w:pPr>
        <w:spacing w:line="360" w:lineRule="auto"/>
        <w:rPr>
          <w:rFonts w:ascii="宋体" w:hAnsi="宋体"/>
          <w:color w:val="auto"/>
          <w:szCs w:val="21"/>
        </w:rPr>
      </w:pPr>
      <w:r>
        <w:rPr>
          <w:rFonts w:hint="eastAsia" w:ascii="宋体" w:hAnsi="宋体"/>
          <w:color w:val="auto"/>
          <w:szCs w:val="21"/>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2968D076">
      <w:pPr>
        <w:pStyle w:val="19"/>
        <w:spacing w:line="360" w:lineRule="auto"/>
        <w:jc w:val="center"/>
        <w:rPr>
          <w:b/>
          <w:color w:val="auto"/>
          <w:sz w:val="21"/>
          <w:szCs w:val="21"/>
        </w:rPr>
      </w:pPr>
      <w:r>
        <w:rPr>
          <w:rFonts w:hint="eastAsia"/>
          <w:b/>
          <w:color w:val="auto"/>
          <w:sz w:val="21"/>
          <w:szCs w:val="21"/>
        </w:rPr>
        <w:t>第十</w:t>
      </w:r>
      <w:r>
        <w:rPr>
          <w:rFonts w:hint="default"/>
          <w:b/>
          <w:color w:val="auto"/>
          <w:sz w:val="21"/>
          <w:szCs w:val="21"/>
        </w:rPr>
        <w:t>四</w:t>
      </w:r>
      <w:r>
        <w:rPr>
          <w:rFonts w:hint="eastAsia"/>
          <w:b/>
          <w:color w:val="auto"/>
          <w:sz w:val="21"/>
          <w:szCs w:val="21"/>
        </w:rPr>
        <w:t>条  争端的解决</w:t>
      </w:r>
    </w:p>
    <w:p w14:paraId="3511F604">
      <w:pPr>
        <w:spacing w:line="360" w:lineRule="auto"/>
        <w:rPr>
          <w:rFonts w:ascii="宋体" w:hAnsi="宋体"/>
          <w:color w:val="auto"/>
          <w:szCs w:val="21"/>
        </w:rPr>
      </w:pPr>
      <w:r>
        <w:rPr>
          <w:rFonts w:hint="eastAsia" w:ascii="宋体" w:hAnsi="宋体"/>
          <w:color w:val="auto"/>
          <w:szCs w:val="21"/>
        </w:rPr>
        <w:t>1.凡与本合同有关而引起的一切争议，甲乙双方应首先通过友好协商解决，如经协商仍</w:t>
      </w:r>
    </w:p>
    <w:p w14:paraId="0D17C54F">
      <w:pPr>
        <w:spacing w:line="360" w:lineRule="auto"/>
        <w:rPr>
          <w:rFonts w:ascii="宋体" w:hAnsi="宋体"/>
          <w:color w:val="auto"/>
          <w:szCs w:val="21"/>
        </w:rPr>
      </w:pPr>
      <w:r>
        <w:rPr>
          <w:rFonts w:hint="eastAsia" w:ascii="宋体" w:hAnsi="宋体"/>
          <w:color w:val="auto"/>
          <w:szCs w:val="21"/>
        </w:rPr>
        <w:t>不能达成协议时，任何一方可以向发包人所在的地方法院提出诉讼。</w:t>
      </w:r>
    </w:p>
    <w:p w14:paraId="63F9109C">
      <w:pPr>
        <w:spacing w:line="360" w:lineRule="auto"/>
        <w:ind w:left="210" w:hanging="210" w:hangingChars="100"/>
        <w:rPr>
          <w:rFonts w:ascii="宋体" w:hAnsi="宋体"/>
          <w:color w:val="auto"/>
          <w:szCs w:val="21"/>
        </w:rPr>
      </w:pPr>
      <w:r>
        <w:rPr>
          <w:rFonts w:hint="eastAsia" w:ascii="宋体" w:hAnsi="宋体"/>
          <w:color w:val="auto"/>
          <w:szCs w:val="21"/>
        </w:rPr>
        <w:t>2.本合同的诉讼管辖地为东莞市人民法院。</w:t>
      </w:r>
    </w:p>
    <w:p w14:paraId="64FF1141">
      <w:pPr>
        <w:spacing w:line="360" w:lineRule="auto"/>
        <w:ind w:left="210" w:hanging="210" w:hangingChars="100"/>
        <w:rPr>
          <w:rFonts w:ascii="宋体" w:hAnsi="宋体"/>
          <w:color w:val="auto"/>
          <w:szCs w:val="21"/>
        </w:rPr>
      </w:pPr>
      <w:r>
        <w:rPr>
          <w:rFonts w:hint="eastAsia" w:ascii="宋体" w:hAnsi="宋体"/>
          <w:color w:val="auto"/>
          <w:szCs w:val="21"/>
        </w:rPr>
        <w:t>3.在进行法院审理期间，除提交法院审理的事项外，合同其他部分仍应继续履行。</w:t>
      </w:r>
    </w:p>
    <w:p w14:paraId="2845C9A0">
      <w:pPr>
        <w:spacing w:line="360" w:lineRule="auto"/>
        <w:ind w:left="210" w:hanging="210" w:hangingChars="100"/>
        <w:rPr>
          <w:rFonts w:ascii="宋体" w:hAnsi="宋体"/>
          <w:color w:val="auto"/>
          <w:szCs w:val="21"/>
        </w:rPr>
      </w:pPr>
      <w:r>
        <w:rPr>
          <w:rFonts w:hint="eastAsia" w:ascii="宋体" w:hAnsi="宋体"/>
          <w:color w:val="auto"/>
          <w:szCs w:val="21"/>
        </w:rPr>
        <w:t>4.本合同按照中华人民共和国的法律进行解释。</w:t>
      </w:r>
    </w:p>
    <w:p w14:paraId="1854BEE4">
      <w:pPr>
        <w:pStyle w:val="19"/>
        <w:spacing w:line="360" w:lineRule="auto"/>
        <w:jc w:val="center"/>
        <w:rPr>
          <w:b/>
          <w:color w:val="auto"/>
          <w:sz w:val="21"/>
          <w:szCs w:val="21"/>
        </w:rPr>
      </w:pPr>
      <w:r>
        <w:rPr>
          <w:rFonts w:hint="eastAsia"/>
          <w:b/>
          <w:color w:val="auto"/>
          <w:sz w:val="21"/>
          <w:szCs w:val="21"/>
        </w:rPr>
        <w:t>第十</w:t>
      </w:r>
      <w:r>
        <w:rPr>
          <w:rFonts w:hint="default"/>
          <w:b/>
          <w:color w:val="auto"/>
          <w:sz w:val="21"/>
          <w:szCs w:val="21"/>
        </w:rPr>
        <w:t>五</w:t>
      </w:r>
      <w:r>
        <w:rPr>
          <w:rFonts w:hint="eastAsia"/>
          <w:b/>
          <w:color w:val="auto"/>
          <w:sz w:val="21"/>
          <w:szCs w:val="21"/>
        </w:rPr>
        <w:t>条  税和关税</w:t>
      </w:r>
    </w:p>
    <w:p w14:paraId="062BFA69">
      <w:pPr>
        <w:spacing w:line="360" w:lineRule="auto"/>
        <w:rPr>
          <w:rFonts w:ascii="宋体" w:hAnsi="宋体"/>
          <w:color w:val="auto"/>
          <w:szCs w:val="21"/>
        </w:rPr>
      </w:pPr>
      <w:r>
        <w:rPr>
          <w:rFonts w:hint="eastAsia" w:ascii="宋体" w:hAnsi="宋体"/>
          <w:color w:val="auto"/>
          <w:szCs w:val="21"/>
        </w:rPr>
        <w:t>1.中国政府根据现行税法规定对承包人或其雇员征收的与本合同有关的一切税费（包括但不限于设备和部件的进口关税、所有货物的国内增值税）均应由承包人负担。</w:t>
      </w:r>
    </w:p>
    <w:p w14:paraId="60324FDB">
      <w:pPr>
        <w:spacing w:line="360" w:lineRule="auto"/>
        <w:ind w:left="210" w:hanging="210" w:hangingChars="100"/>
        <w:rPr>
          <w:rFonts w:ascii="宋体" w:hAnsi="宋体"/>
          <w:color w:val="auto"/>
          <w:szCs w:val="21"/>
        </w:rPr>
      </w:pPr>
      <w:r>
        <w:rPr>
          <w:rFonts w:hint="eastAsia" w:ascii="宋体" w:hAnsi="宋体"/>
          <w:color w:val="auto"/>
          <w:szCs w:val="21"/>
        </w:rPr>
        <w:t>2.在中国境外发生的与本合同执行有关的一切税费均应由承包人负担。</w:t>
      </w:r>
    </w:p>
    <w:p w14:paraId="052E69DE">
      <w:pPr>
        <w:pStyle w:val="19"/>
        <w:spacing w:line="360" w:lineRule="auto"/>
        <w:jc w:val="center"/>
        <w:rPr>
          <w:b/>
          <w:color w:val="auto"/>
          <w:sz w:val="21"/>
          <w:szCs w:val="21"/>
        </w:rPr>
      </w:pPr>
      <w:r>
        <w:rPr>
          <w:rFonts w:hint="eastAsia"/>
          <w:b/>
          <w:color w:val="auto"/>
          <w:sz w:val="21"/>
          <w:szCs w:val="21"/>
        </w:rPr>
        <w:t>第十</w:t>
      </w:r>
      <w:r>
        <w:rPr>
          <w:rFonts w:hint="default"/>
          <w:b/>
          <w:color w:val="auto"/>
          <w:sz w:val="21"/>
          <w:szCs w:val="21"/>
        </w:rPr>
        <w:t>六</w:t>
      </w:r>
      <w:r>
        <w:rPr>
          <w:rFonts w:hint="eastAsia"/>
          <w:b/>
          <w:color w:val="auto"/>
          <w:sz w:val="21"/>
          <w:szCs w:val="21"/>
        </w:rPr>
        <w:t>条  其他</w:t>
      </w:r>
    </w:p>
    <w:p w14:paraId="60A00CF0">
      <w:pPr>
        <w:spacing w:line="360" w:lineRule="auto"/>
        <w:rPr>
          <w:rFonts w:ascii="宋体" w:hAnsi="宋体"/>
          <w:color w:val="auto"/>
          <w:szCs w:val="21"/>
        </w:rPr>
      </w:pPr>
      <w:r>
        <w:rPr>
          <w:rFonts w:hint="eastAsia" w:ascii="宋体" w:hAnsi="宋体"/>
          <w:color w:val="auto"/>
          <w:szCs w:val="21"/>
        </w:rPr>
        <w:t>1.合同中未尽事项按磋商文件相关条款执行。</w:t>
      </w:r>
    </w:p>
    <w:p w14:paraId="771D423A">
      <w:pPr>
        <w:spacing w:line="360" w:lineRule="auto"/>
        <w:rPr>
          <w:rFonts w:ascii="宋体" w:hAnsi="宋体"/>
          <w:color w:val="auto"/>
          <w:szCs w:val="21"/>
        </w:rPr>
      </w:pPr>
      <w:r>
        <w:rPr>
          <w:rFonts w:hint="eastAsia" w:ascii="宋体" w:hAnsi="宋体"/>
          <w:color w:val="auto"/>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3882B29E">
      <w:pPr>
        <w:spacing w:line="360" w:lineRule="auto"/>
        <w:rPr>
          <w:rFonts w:ascii="宋体" w:hAnsi="宋体"/>
          <w:color w:val="auto"/>
          <w:szCs w:val="21"/>
        </w:rPr>
      </w:pPr>
      <w:r>
        <w:rPr>
          <w:rFonts w:hint="eastAsia" w:ascii="宋体" w:hAnsi="宋体"/>
          <w:color w:val="auto"/>
          <w:szCs w:val="21"/>
        </w:rPr>
        <w:t>3.在执行本合同的过程中，双方需遵守所有经甲乙双方签属确认的文件（包括会议纪要、补充协议、往来信函）即成为本合同的有效组成部分，其生效日期为双方签字盖章或确认之日期。</w:t>
      </w:r>
    </w:p>
    <w:p w14:paraId="090B2182">
      <w:pPr>
        <w:spacing w:line="360" w:lineRule="auto"/>
        <w:rPr>
          <w:rFonts w:ascii="宋体" w:hAnsi="宋体"/>
          <w:color w:val="auto"/>
          <w:szCs w:val="21"/>
        </w:rPr>
      </w:pPr>
      <w:r>
        <w:rPr>
          <w:rFonts w:hint="eastAsia" w:ascii="宋体" w:hAnsi="宋体"/>
          <w:color w:val="auto"/>
          <w:szCs w:val="21"/>
        </w:rPr>
        <w:t>4.本合同一式捌份，发包人执肆份，承包人执肆份。本合同合计</w:t>
      </w:r>
      <w:r>
        <w:rPr>
          <w:rFonts w:ascii="宋体" w:hAnsi="宋体"/>
          <w:color w:val="auto"/>
          <w:szCs w:val="21"/>
          <w:u w:val="single"/>
        </w:rPr>
        <w:t xml:space="preserve">    </w:t>
      </w:r>
      <w:r>
        <w:rPr>
          <w:rFonts w:hint="eastAsia" w:ascii="宋体" w:hAnsi="宋体"/>
          <w:color w:val="auto"/>
          <w:szCs w:val="21"/>
        </w:rPr>
        <w:t>页A4纸张，缺页之合同为无效合同。</w:t>
      </w:r>
    </w:p>
    <w:p w14:paraId="0B111DFE">
      <w:pPr>
        <w:pStyle w:val="65"/>
        <w:spacing w:line="360" w:lineRule="auto"/>
        <w:rPr>
          <w:rFonts w:ascii="宋体" w:hAnsi="宋体"/>
          <w:color w:val="auto"/>
          <w:szCs w:val="21"/>
        </w:rPr>
      </w:pPr>
    </w:p>
    <w:p w14:paraId="2AB861BB">
      <w:pPr>
        <w:pStyle w:val="65"/>
        <w:spacing w:line="360" w:lineRule="auto"/>
        <w:rPr>
          <w:rFonts w:ascii="宋体" w:hAnsi="宋体"/>
          <w:color w:val="auto"/>
          <w:szCs w:val="21"/>
        </w:rPr>
      </w:pPr>
      <w:r>
        <w:rPr>
          <w:rFonts w:hint="eastAsia" w:ascii="宋体" w:hAnsi="宋体"/>
          <w:color w:val="auto"/>
          <w:szCs w:val="21"/>
        </w:rPr>
        <w:t>附件1：报价清单</w:t>
      </w:r>
    </w:p>
    <w:p w14:paraId="11766103">
      <w:pPr>
        <w:pStyle w:val="65"/>
        <w:spacing w:line="360" w:lineRule="auto"/>
        <w:rPr>
          <w:rFonts w:ascii="宋体" w:hAnsi="宋体"/>
          <w:color w:val="auto"/>
          <w:szCs w:val="21"/>
        </w:rPr>
      </w:pPr>
      <w:r>
        <w:rPr>
          <w:rFonts w:hint="eastAsia" w:ascii="宋体" w:hAnsi="宋体"/>
          <w:color w:val="auto"/>
          <w:szCs w:val="21"/>
        </w:rPr>
        <w:t>附件</w:t>
      </w:r>
      <w:r>
        <w:rPr>
          <w:rFonts w:hint="eastAsia" w:ascii="宋体" w:hAnsi="宋体"/>
          <w:color w:val="auto"/>
          <w:szCs w:val="21"/>
          <w:lang w:val="en-US" w:eastAsia="zh-CN"/>
        </w:rPr>
        <w:t>2</w:t>
      </w:r>
      <w:r>
        <w:rPr>
          <w:rFonts w:hint="eastAsia" w:ascii="宋体" w:hAnsi="宋体"/>
          <w:color w:val="auto"/>
          <w:szCs w:val="21"/>
        </w:rPr>
        <w:t>：成交通知书</w:t>
      </w:r>
    </w:p>
    <w:p w14:paraId="05747434">
      <w:pPr>
        <w:pStyle w:val="65"/>
        <w:spacing w:line="360" w:lineRule="auto"/>
        <w:rPr>
          <w:rFonts w:ascii="宋体" w:hAnsi="宋体"/>
          <w:color w:val="auto"/>
          <w:szCs w:val="21"/>
        </w:rPr>
      </w:pPr>
    </w:p>
    <w:p w14:paraId="5F9AA6A3">
      <w:pPr>
        <w:pStyle w:val="65"/>
        <w:spacing w:line="360" w:lineRule="auto"/>
        <w:ind w:left="5460" w:hanging="5460" w:hangingChars="2600"/>
        <w:rPr>
          <w:rFonts w:ascii="宋体" w:hAnsi="宋体"/>
          <w:color w:val="auto"/>
          <w:szCs w:val="21"/>
          <w:u w:val="single"/>
        </w:rPr>
      </w:pPr>
      <w:r>
        <w:rPr>
          <w:rFonts w:hint="eastAsia" w:ascii="宋体" w:hAnsi="宋体"/>
          <w:color w:val="auto"/>
          <w:szCs w:val="21"/>
        </w:rPr>
        <w:t>发包人（公章）</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 xml:space="preserve">  </w:t>
      </w:r>
      <w:r>
        <w:rPr>
          <w:rFonts w:hint="eastAsia" w:ascii="宋体" w:hAnsi="宋体"/>
          <w:color w:val="auto"/>
          <w:szCs w:val="21"/>
        </w:rPr>
        <w:t>承包人（公章）</w:t>
      </w:r>
      <w:r>
        <w:rPr>
          <w:rFonts w:hint="eastAsia" w:ascii="宋体" w:hAnsi="宋体"/>
          <w:color w:val="auto"/>
          <w:szCs w:val="21"/>
          <w:u w:val="single"/>
        </w:rPr>
        <w:t xml:space="preserve">                       </w:t>
      </w:r>
    </w:p>
    <w:p w14:paraId="4AF79A73">
      <w:pPr>
        <w:pStyle w:val="65"/>
        <w:spacing w:line="360" w:lineRule="auto"/>
        <w:rPr>
          <w:rFonts w:ascii="宋体" w:hAnsi="宋体"/>
          <w:color w:val="auto"/>
          <w:szCs w:val="21"/>
          <w:u w:val="single"/>
        </w:rPr>
      </w:pPr>
      <w:r>
        <w:rPr>
          <w:rFonts w:hint="eastAsia" w:ascii="宋体" w:hAnsi="宋体"/>
          <w:color w:val="auto"/>
          <w:szCs w:val="21"/>
        </w:rPr>
        <w:t>法定代表人：</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 xml:space="preserve">  </w:t>
      </w:r>
      <w:r>
        <w:rPr>
          <w:rFonts w:hint="eastAsia" w:ascii="宋体" w:hAnsi="宋体"/>
          <w:color w:val="auto"/>
          <w:szCs w:val="21"/>
        </w:rPr>
        <w:t>法定代表人：</w:t>
      </w:r>
      <w:r>
        <w:rPr>
          <w:rFonts w:hint="eastAsia" w:ascii="宋体" w:hAnsi="宋体"/>
          <w:color w:val="auto"/>
          <w:szCs w:val="21"/>
          <w:u w:val="single"/>
        </w:rPr>
        <w:t xml:space="preserve">                         </w:t>
      </w:r>
    </w:p>
    <w:p w14:paraId="17ED0273">
      <w:pPr>
        <w:pStyle w:val="65"/>
        <w:spacing w:line="360" w:lineRule="auto"/>
        <w:rPr>
          <w:rFonts w:ascii="宋体" w:hAnsi="宋体"/>
          <w:color w:val="auto"/>
          <w:szCs w:val="21"/>
          <w:u w:val="single"/>
        </w:rPr>
      </w:pPr>
      <w:r>
        <w:rPr>
          <w:rFonts w:hint="eastAsia" w:ascii="宋体" w:hAnsi="宋体"/>
          <w:color w:val="auto"/>
          <w:szCs w:val="21"/>
        </w:rPr>
        <w:t>授权代表人：</w:t>
      </w:r>
      <w:r>
        <w:rPr>
          <w:rFonts w:hint="eastAsia" w:ascii="宋体" w:hAnsi="宋体"/>
          <w:color w:val="auto"/>
          <w:szCs w:val="21"/>
          <w:u w:val="single"/>
        </w:rPr>
        <w:t xml:space="preserve">                            </w:t>
      </w:r>
      <w:r>
        <w:rPr>
          <w:rFonts w:hint="eastAsia" w:ascii="宋体" w:hAnsi="宋体"/>
          <w:color w:val="auto"/>
          <w:szCs w:val="21"/>
        </w:rPr>
        <w:t xml:space="preserve">  授权代表人：</w:t>
      </w:r>
      <w:r>
        <w:rPr>
          <w:rFonts w:hint="eastAsia" w:ascii="宋体" w:hAnsi="宋体"/>
          <w:color w:val="auto"/>
          <w:szCs w:val="21"/>
          <w:u w:val="single"/>
        </w:rPr>
        <w:t xml:space="preserve">                         </w:t>
      </w:r>
    </w:p>
    <w:p w14:paraId="7A83B2FE">
      <w:pPr>
        <w:pStyle w:val="65"/>
        <w:spacing w:line="360" w:lineRule="auto"/>
        <w:rPr>
          <w:rFonts w:ascii="宋体" w:hAnsi="宋体"/>
          <w:color w:val="auto"/>
          <w:szCs w:val="21"/>
          <w:u w:val="single"/>
        </w:rPr>
      </w:pPr>
      <w:r>
        <w:rPr>
          <w:rFonts w:hint="eastAsia" w:ascii="宋体" w:hAnsi="宋体"/>
          <w:color w:val="auto"/>
          <w:szCs w:val="21"/>
        </w:rPr>
        <w:t>地址：</w:t>
      </w:r>
      <w:r>
        <w:rPr>
          <w:rFonts w:hint="eastAsia" w:ascii="宋体" w:hAnsi="宋体"/>
          <w:color w:val="auto"/>
          <w:szCs w:val="21"/>
          <w:u w:val="single"/>
        </w:rPr>
        <w:t xml:space="preserve">                                  </w:t>
      </w:r>
      <w:r>
        <w:rPr>
          <w:rFonts w:hint="eastAsia" w:ascii="宋体" w:hAnsi="宋体"/>
          <w:color w:val="auto"/>
          <w:szCs w:val="21"/>
        </w:rPr>
        <w:t xml:space="preserve">  地址：</w:t>
      </w:r>
      <w:r>
        <w:rPr>
          <w:rFonts w:hint="eastAsia" w:ascii="宋体" w:hAnsi="宋体"/>
          <w:color w:val="auto"/>
          <w:szCs w:val="21"/>
          <w:u w:val="single"/>
        </w:rPr>
        <w:t xml:space="preserve">                               </w:t>
      </w:r>
    </w:p>
    <w:p w14:paraId="2976A379">
      <w:pPr>
        <w:pStyle w:val="65"/>
        <w:spacing w:line="360" w:lineRule="auto"/>
        <w:rPr>
          <w:rFonts w:ascii="宋体" w:hAnsi="宋体"/>
          <w:color w:val="auto"/>
          <w:szCs w:val="21"/>
        </w:rPr>
      </w:pPr>
      <w:r>
        <w:rPr>
          <w:rFonts w:hint="eastAsia" w:ascii="宋体" w:hAnsi="宋体"/>
          <w:color w:val="auto"/>
          <w:szCs w:val="21"/>
        </w:rPr>
        <w:t>电话：</w:t>
      </w:r>
      <w:r>
        <w:rPr>
          <w:rFonts w:hint="eastAsia" w:ascii="宋体" w:hAnsi="宋体"/>
          <w:color w:val="auto"/>
          <w:szCs w:val="21"/>
          <w:u w:val="single"/>
        </w:rPr>
        <w:t xml:space="preserve">                                  </w:t>
      </w:r>
      <w:r>
        <w:rPr>
          <w:rFonts w:ascii="宋体" w:hAnsi="宋体"/>
          <w:color w:val="auto"/>
          <w:szCs w:val="21"/>
        </w:rPr>
        <w:t xml:space="preserve">  </w:t>
      </w:r>
      <w:r>
        <w:rPr>
          <w:rFonts w:hint="eastAsia" w:ascii="宋体" w:hAnsi="宋体"/>
          <w:color w:val="auto"/>
          <w:szCs w:val="21"/>
        </w:rPr>
        <w:t>电话：</w:t>
      </w:r>
      <w:r>
        <w:rPr>
          <w:rFonts w:hint="eastAsia" w:ascii="宋体" w:hAnsi="宋体"/>
          <w:color w:val="auto"/>
          <w:szCs w:val="21"/>
          <w:u w:val="single"/>
        </w:rPr>
        <w:t xml:space="preserve">                               </w:t>
      </w:r>
    </w:p>
    <w:p w14:paraId="476A33B2">
      <w:pPr>
        <w:pStyle w:val="65"/>
        <w:spacing w:line="360" w:lineRule="auto"/>
        <w:rPr>
          <w:rFonts w:ascii="宋体" w:hAnsi="宋体"/>
          <w:color w:val="auto"/>
          <w:szCs w:val="21"/>
        </w:rPr>
      </w:pPr>
      <w:r>
        <w:rPr>
          <w:rFonts w:hint="eastAsia" w:ascii="宋体" w:hAnsi="宋体"/>
          <w:color w:val="auto"/>
          <w:szCs w:val="21"/>
        </w:rPr>
        <w:t>开户银行：</w:t>
      </w:r>
      <w:r>
        <w:rPr>
          <w:rFonts w:hint="eastAsia" w:ascii="宋体" w:hAnsi="宋体"/>
          <w:color w:val="auto"/>
          <w:szCs w:val="21"/>
          <w:u w:val="single"/>
        </w:rPr>
        <w:t xml:space="preserve">                             </w:t>
      </w:r>
      <w:r>
        <w:rPr>
          <w:rFonts w:ascii="宋体" w:hAnsi="宋体"/>
          <w:color w:val="auto"/>
          <w:szCs w:val="21"/>
        </w:rPr>
        <w:t xml:space="preserve">   </w:t>
      </w:r>
      <w:r>
        <w:rPr>
          <w:rFonts w:hint="eastAsia" w:ascii="宋体" w:hAnsi="宋体"/>
          <w:color w:val="auto"/>
          <w:szCs w:val="21"/>
        </w:rPr>
        <w:t>开户银行：</w:t>
      </w:r>
      <w:r>
        <w:rPr>
          <w:rFonts w:hint="eastAsia" w:ascii="宋体" w:hAnsi="宋体"/>
          <w:color w:val="auto"/>
          <w:szCs w:val="21"/>
          <w:u w:val="single"/>
        </w:rPr>
        <w:t xml:space="preserve">                           </w:t>
      </w:r>
    </w:p>
    <w:p w14:paraId="504E0C3B">
      <w:pPr>
        <w:pStyle w:val="67"/>
        <w:spacing w:before="0" w:beforeAutospacing="0" w:after="0" w:afterAutospacing="0" w:line="360" w:lineRule="auto"/>
        <w:rPr>
          <w:rFonts w:ascii="宋体" w:hAnsi="宋体"/>
          <w:color w:val="auto"/>
          <w:sz w:val="21"/>
          <w:szCs w:val="21"/>
          <w:u w:val="single"/>
        </w:rPr>
      </w:pPr>
      <w:r>
        <w:rPr>
          <w:rFonts w:hint="eastAsia" w:ascii="宋体" w:hAnsi="宋体"/>
          <w:color w:val="auto"/>
          <w:sz w:val="21"/>
          <w:szCs w:val="21"/>
        </w:rPr>
        <w:t>帐号：</w:t>
      </w:r>
      <w:r>
        <w:rPr>
          <w:rFonts w:hint="eastAsia" w:ascii="宋体" w:hAnsi="宋体"/>
          <w:color w:val="auto"/>
          <w:sz w:val="21"/>
          <w:szCs w:val="21"/>
          <w:u w:val="single"/>
        </w:rPr>
        <w:t xml:space="preserve">                                 </w:t>
      </w:r>
      <w:r>
        <w:rPr>
          <w:rFonts w:ascii="宋体" w:hAnsi="宋体"/>
          <w:color w:val="auto"/>
          <w:sz w:val="21"/>
          <w:szCs w:val="21"/>
        </w:rPr>
        <w:t xml:space="preserve">   </w:t>
      </w:r>
      <w:r>
        <w:rPr>
          <w:rFonts w:hint="eastAsia" w:ascii="宋体" w:hAnsi="宋体"/>
          <w:color w:val="auto"/>
          <w:sz w:val="21"/>
          <w:szCs w:val="21"/>
        </w:rPr>
        <w:t>帐号：</w:t>
      </w:r>
      <w:r>
        <w:rPr>
          <w:rFonts w:hint="eastAsia" w:ascii="宋体" w:hAnsi="宋体"/>
          <w:color w:val="auto"/>
          <w:sz w:val="21"/>
          <w:szCs w:val="21"/>
          <w:u w:val="single"/>
        </w:rPr>
        <w:t xml:space="preserve">                               </w:t>
      </w:r>
    </w:p>
    <w:p w14:paraId="5D3801BB">
      <w:pPr>
        <w:pStyle w:val="19"/>
        <w:spacing w:before="0" w:beforeAutospacing="0" w:after="0" w:afterAutospacing="0" w:line="360" w:lineRule="auto"/>
        <w:rPr>
          <w:color w:val="auto"/>
          <w:sz w:val="21"/>
          <w:szCs w:val="21"/>
          <w:u w:val="single"/>
        </w:rPr>
      </w:pPr>
      <w:r>
        <w:rPr>
          <w:rFonts w:hint="eastAsia"/>
          <w:color w:val="auto"/>
          <w:sz w:val="21"/>
          <w:szCs w:val="21"/>
        </w:rPr>
        <w:t>纳税编码：</w:t>
      </w:r>
      <w:r>
        <w:rPr>
          <w:rFonts w:hint="eastAsia"/>
          <w:color w:val="auto"/>
          <w:sz w:val="21"/>
          <w:szCs w:val="21"/>
          <w:u w:val="single"/>
        </w:rPr>
        <w:t xml:space="preserve">                             </w:t>
      </w:r>
      <w:r>
        <w:rPr>
          <w:rFonts w:hint="eastAsia"/>
          <w:color w:val="auto"/>
          <w:sz w:val="21"/>
          <w:szCs w:val="21"/>
        </w:rPr>
        <w:t xml:space="preserve">   纳税编码：</w:t>
      </w:r>
      <w:r>
        <w:rPr>
          <w:rFonts w:hint="eastAsia"/>
          <w:color w:val="auto"/>
          <w:sz w:val="21"/>
          <w:szCs w:val="21"/>
          <w:u w:val="single"/>
        </w:rPr>
        <w:t xml:space="preserve">                            </w:t>
      </w:r>
    </w:p>
    <w:p w14:paraId="48A75C04">
      <w:pPr>
        <w:pStyle w:val="65"/>
        <w:spacing w:line="360" w:lineRule="auto"/>
        <w:rPr>
          <w:rFonts w:ascii="宋体" w:hAnsi="宋体"/>
          <w:color w:val="auto"/>
          <w:szCs w:val="21"/>
        </w:rPr>
      </w:pPr>
      <w:r>
        <w:rPr>
          <w:rFonts w:hint="eastAsia" w:ascii="宋体" w:hAnsi="宋体"/>
          <w:color w:val="auto"/>
          <w:szCs w:val="21"/>
        </w:rPr>
        <w:t>签约时间：</w:t>
      </w:r>
      <w:r>
        <w:rPr>
          <w:rFonts w:hint="eastAsia" w:ascii="宋体" w:hAnsi="宋体"/>
          <w:color w:val="auto"/>
          <w:szCs w:val="21"/>
          <w:u w:val="single"/>
        </w:rPr>
        <w:t xml:space="preserve">                              </w:t>
      </w:r>
      <w:r>
        <w:rPr>
          <w:rFonts w:hint="eastAsia" w:ascii="宋体" w:hAnsi="宋体"/>
          <w:color w:val="auto"/>
          <w:szCs w:val="21"/>
        </w:rPr>
        <w:t xml:space="preserve">  签约时间：</w:t>
      </w:r>
      <w:r>
        <w:rPr>
          <w:rFonts w:hint="eastAsia" w:ascii="宋体" w:hAnsi="宋体"/>
          <w:color w:val="auto"/>
          <w:szCs w:val="21"/>
          <w:u w:val="single"/>
        </w:rPr>
        <w:t xml:space="preserve">                           </w:t>
      </w:r>
      <w:r>
        <w:rPr>
          <w:rFonts w:hint="eastAsia" w:ascii="宋体" w:hAnsi="宋体"/>
          <w:color w:val="auto"/>
          <w:szCs w:val="21"/>
        </w:rPr>
        <w:t xml:space="preserve">   </w:t>
      </w:r>
    </w:p>
    <w:p w14:paraId="68A3D5F7">
      <w:pPr>
        <w:pStyle w:val="2"/>
        <w:keepNext w:val="0"/>
        <w:keepLines w:val="0"/>
        <w:pageBreakBefore/>
        <w:spacing w:after="240" w:line="360" w:lineRule="auto"/>
        <w:jc w:val="center"/>
        <w:rPr>
          <w:color w:val="auto"/>
          <w:kern w:val="0"/>
          <w:sz w:val="20"/>
          <w:szCs w:val="20"/>
          <w:lang w:eastAsia="zh-Hans"/>
        </w:rPr>
      </w:pPr>
      <w:bookmarkStart w:id="45" w:name="_Toc169799784"/>
      <w:bookmarkStart w:id="46" w:name="_Toc169807545"/>
      <w:bookmarkStart w:id="47" w:name="_Toc170228133"/>
      <w:r>
        <w:rPr>
          <w:rFonts w:asciiTheme="minorEastAsia" w:hAnsiTheme="minorEastAsia" w:eastAsiaTheme="minorEastAsia"/>
          <w:color w:val="auto"/>
          <w:spacing w:val="20"/>
          <w:sz w:val="32"/>
          <w:szCs w:val="32"/>
        </w:rPr>
        <w:t xml:space="preserve">第六章 </w:t>
      </w:r>
      <w:r>
        <w:rPr>
          <w:rFonts w:hint="eastAsia" w:asciiTheme="minorEastAsia" w:hAnsiTheme="minorEastAsia" w:eastAsiaTheme="minorEastAsia"/>
          <w:color w:val="auto"/>
          <w:spacing w:val="20"/>
          <w:sz w:val="32"/>
          <w:szCs w:val="32"/>
        </w:rPr>
        <w:t>响应文件</w:t>
      </w:r>
      <w:r>
        <w:rPr>
          <w:rFonts w:asciiTheme="minorEastAsia" w:hAnsiTheme="minorEastAsia" w:eastAsiaTheme="minorEastAsia"/>
          <w:color w:val="auto"/>
          <w:spacing w:val="20"/>
          <w:sz w:val="32"/>
          <w:szCs w:val="32"/>
        </w:rPr>
        <w:t>格式</w:t>
      </w:r>
      <w:bookmarkEnd w:id="45"/>
      <w:bookmarkEnd w:id="46"/>
      <w:bookmarkEnd w:id="47"/>
    </w:p>
    <w:p w14:paraId="70545053">
      <w:pPr>
        <w:widowControl/>
        <w:jc w:val="left"/>
        <w:rPr>
          <w:color w:val="auto"/>
          <w:kern w:val="0"/>
          <w:sz w:val="20"/>
          <w:szCs w:val="20"/>
          <w:lang w:eastAsia="zh-Hans"/>
        </w:rPr>
      </w:pPr>
    </w:p>
    <w:p w14:paraId="6D9A7A0F">
      <w:pPr>
        <w:spacing w:before="468" w:beforeLines="150"/>
        <w:jc w:val="center"/>
        <w:rPr>
          <w:rFonts w:ascii="宋体" w:hAnsi="宋体"/>
          <w:b/>
          <w:bCs/>
          <w:color w:val="auto"/>
          <w:sz w:val="60"/>
          <w:szCs w:val="60"/>
        </w:rPr>
      </w:pPr>
      <w:bookmarkStart w:id="48" w:name="_Toc169799785"/>
      <w:bookmarkStart w:id="49" w:name="_Hlk170195764"/>
      <w:r>
        <w:rPr>
          <w:rFonts w:ascii="宋体" w:hAnsi="宋体"/>
          <w:b/>
          <w:bCs/>
          <w:color w:val="auto"/>
          <w:sz w:val="60"/>
          <w:szCs w:val="60"/>
        </w:rPr>
        <w:t>东莞市塘厦中学西侧旧围墙拆除重建工程（学生劳动基地侧段)</w:t>
      </w:r>
    </w:p>
    <w:p w14:paraId="5A497FAB">
      <w:pPr>
        <w:spacing w:before="468" w:beforeLines="150"/>
        <w:jc w:val="center"/>
        <w:rPr>
          <w:rFonts w:ascii="宋体" w:hAnsi="宋体"/>
          <w:b/>
          <w:bCs/>
          <w:color w:val="auto"/>
          <w:sz w:val="80"/>
          <w:szCs w:val="80"/>
        </w:rPr>
      </w:pPr>
      <w:r>
        <w:rPr>
          <w:rFonts w:hint="eastAsia" w:ascii="宋体" w:hAnsi="宋体"/>
          <w:b/>
          <w:bCs/>
          <w:color w:val="auto"/>
          <w:sz w:val="80"/>
          <w:szCs w:val="80"/>
        </w:rPr>
        <w:t>响应</w:t>
      </w:r>
      <w:r>
        <w:rPr>
          <w:rFonts w:ascii="宋体" w:hAnsi="宋体"/>
          <w:b/>
          <w:bCs/>
          <w:color w:val="auto"/>
          <w:sz w:val="80"/>
          <w:szCs w:val="80"/>
        </w:rPr>
        <w:t>文件</w:t>
      </w:r>
      <w:bookmarkEnd w:id="48"/>
    </w:p>
    <w:p w14:paraId="50B3A474">
      <w:pPr>
        <w:spacing w:after="1560" w:afterLines="500"/>
        <w:jc w:val="center"/>
        <w:rPr>
          <w:rFonts w:ascii="宋体" w:hAnsi="宋体"/>
          <w:b/>
          <w:bCs/>
          <w:color w:val="auto"/>
        </w:rPr>
      </w:pPr>
      <w:bookmarkStart w:id="50" w:name="_Toc169799786"/>
      <w:r>
        <w:rPr>
          <w:rFonts w:ascii="宋体" w:hAnsi="宋体"/>
          <w:b/>
          <w:bCs/>
          <w:color w:val="auto"/>
          <w:sz w:val="44"/>
          <w:szCs w:val="48"/>
        </w:rPr>
        <w:t>（正本/副本）</w:t>
      </w:r>
      <w:bookmarkEnd w:id="50"/>
      <w:r>
        <w:rPr>
          <w:rFonts w:ascii="宋体" w:hAnsi="宋体"/>
          <w:b/>
          <w:bCs/>
          <w:color w:val="auto"/>
        </w:rPr>
        <w:br w:type="textWrapping"/>
      </w:r>
    </w:p>
    <w:p w14:paraId="16B8CE1C">
      <w:pPr>
        <w:widowControl/>
        <w:spacing w:before="4524" w:beforeLines="1450" w:line="360" w:lineRule="auto"/>
        <w:ind w:firstLine="1558" w:firstLineChars="485"/>
        <w:jc w:val="left"/>
        <w:outlineLvl w:val="3"/>
        <w:rPr>
          <w:rFonts w:ascii="宋体" w:hAnsi="宋体"/>
          <w:color w:val="auto"/>
          <w:kern w:val="0"/>
          <w:sz w:val="32"/>
          <w:szCs w:val="32"/>
        </w:rPr>
      </w:pPr>
      <w:r>
        <w:rPr>
          <w:rFonts w:ascii="宋体" w:hAnsi="宋体"/>
          <w:b/>
          <w:color w:val="auto"/>
          <w:kern w:val="0"/>
          <w:sz w:val="32"/>
          <w:szCs w:val="32"/>
          <w:lang w:eastAsia="zh-Hans"/>
        </w:rPr>
        <w:t>项目编号：</w:t>
      </w:r>
    </w:p>
    <w:p w14:paraId="4AC7C517">
      <w:pPr>
        <w:widowControl/>
        <w:spacing w:line="360" w:lineRule="auto"/>
        <w:ind w:firstLine="1558" w:firstLineChars="485"/>
        <w:jc w:val="left"/>
        <w:outlineLvl w:val="3"/>
        <w:rPr>
          <w:rFonts w:ascii="宋体" w:hAnsi="宋体"/>
          <w:color w:val="auto"/>
          <w:kern w:val="0"/>
          <w:sz w:val="24"/>
          <w:szCs w:val="24"/>
        </w:rPr>
      </w:pPr>
      <w:r>
        <w:rPr>
          <w:rFonts w:hint="eastAsia" w:ascii="宋体" w:hAnsi="宋体"/>
          <w:b/>
          <w:color w:val="auto"/>
          <w:kern w:val="0"/>
          <w:sz w:val="32"/>
          <w:szCs w:val="32"/>
        </w:rPr>
        <w:t>供应商</w:t>
      </w:r>
      <w:r>
        <w:rPr>
          <w:rFonts w:ascii="宋体" w:hAnsi="宋体"/>
          <w:b/>
          <w:color w:val="auto"/>
          <w:kern w:val="0"/>
          <w:sz w:val="32"/>
          <w:szCs w:val="32"/>
          <w:lang w:eastAsia="zh-Hans"/>
        </w:rPr>
        <w:t>名称</w:t>
      </w:r>
      <w:r>
        <w:rPr>
          <w:rFonts w:hint="eastAsia" w:ascii="宋体" w:hAnsi="宋体"/>
          <w:b/>
          <w:color w:val="auto"/>
          <w:kern w:val="0"/>
          <w:sz w:val="32"/>
          <w:szCs w:val="32"/>
          <w:lang w:eastAsia="zh-Hans"/>
        </w:rPr>
        <w:t>：</w:t>
      </w:r>
    </w:p>
    <w:p w14:paraId="6CE0D0AE">
      <w:pPr>
        <w:widowControl/>
        <w:spacing w:before="936" w:beforeLines="300"/>
        <w:jc w:val="center"/>
        <w:outlineLvl w:val="3"/>
        <w:rPr>
          <w:color w:val="auto"/>
          <w:kern w:val="0"/>
          <w:sz w:val="20"/>
          <w:szCs w:val="20"/>
          <w:lang w:eastAsia="zh-Hans"/>
        </w:rPr>
      </w:pPr>
      <w:r>
        <w:rPr>
          <w:rFonts w:ascii="宋体" w:hAnsi="宋体"/>
          <w:b/>
          <w:color w:val="auto"/>
          <w:kern w:val="0"/>
          <w:sz w:val="32"/>
          <w:szCs w:val="32"/>
          <w:lang w:eastAsia="zh-Hans"/>
        </w:rPr>
        <w:t xml:space="preserve"> 年 月 日</w:t>
      </w:r>
    </w:p>
    <w:bookmarkEnd w:id="49"/>
    <w:p w14:paraId="680F0F77">
      <w:pPr>
        <w:pageBreakBefore/>
        <w:spacing w:after="156" w:afterLines="50"/>
        <w:jc w:val="center"/>
        <w:outlineLvl w:val="3"/>
        <w:rPr>
          <w:color w:val="auto"/>
          <w:kern w:val="0"/>
          <w:sz w:val="20"/>
          <w:szCs w:val="20"/>
          <w:lang w:eastAsia="zh-Hans"/>
        </w:rPr>
      </w:pPr>
      <w:r>
        <w:rPr>
          <w:rFonts w:hint="eastAsia"/>
          <w:b/>
          <w:color w:val="auto"/>
          <w:kern w:val="0"/>
          <w:sz w:val="32"/>
          <w:lang w:eastAsia="zh-Hans"/>
        </w:rPr>
        <w:t>响应</w:t>
      </w:r>
      <w:r>
        <w:rPr>
          <w:b/>
          <w:color w:val="auto"/>
          <w:kern w:val="0"/>
          <w:sz w:val="32"/>
          <w:lang w:eastAsia="zh-Hans"/>
        </w:rPr>
        <w:t>文件目录</w:t>
      </w:r>
    </w:p>
    <w:p w14:paraId="24D12B96">
      <w:pPr>
        <w:widowControl/>
        <w:numPr>
          <w:ilvl w:val="0"/>
          <w:numId w:val="86"/>
        </w:numPr>
        <w:snapToGrid w:val="0"/>
        <w:spacing w:line="360" w:lineRule="auto"/>
        <w:ind w:left="0" w:leftChars="0" w:firstLine="0" w:firstLineChars="0"/>
        <w:contextualSpacing/>
        <w:jc w:val="left"/>
        <w:rPr>
          <w:color w:val="auto"/>
          <w:kern w:val="0"/>
          <w:szCs w:val="21"/>
          <w:lang w:eastAsia="zh-Hans"/>
        </w:rPr>
      </w:pPr>
      <w:r>
        <w:rPr>
          <w:rFonts w:hint="eastAsia"/>
          <w:color w:val="auto"/>
          <w:kern w:val="0"/>
          <w:szCs w:val="21"/>
          <w:lang w:eastAsia="zh-Hans"/>
        </w:rPr>
        <w:t>响应承诺</w:t>
      </w:r>
      <w:r>
        <w:rPr>
          <w:color w:val="auto"/>
          <w:kern w:val="0"/>
          <w:szCs w:val="21"/>
          <w:lang w:eastAsia="zh-Hans"/>
        </w:rPr>
        <w:t>函</w:t>
      </w:r>
    </w:p>
    <w:p w14:paraId="0781EDCA">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首次报价表</w:t>
      </w:r>
    </w:p>
    <w:p w14:paraId="0092BFB5">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中小企业声明函</w:t>
      </w:r>
    </w:p>
    <w:p w14:paraId="18D13542">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监狱企业</w:t>
      </w:r>
    </w:p>
    <w:p w14:paraId="2CF4E8CA">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残疾人福利性单位声明函</w:t>
      </w:r>
    </w:p>
    <w:p w14:paraId="4A935B1F">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政策适用性说明</w:t>
      </w:r>
    </w:p>
    <w:p w14:paraId="45E0E053">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法定代表人证明书</w:t>
      </w:r>
    </w:p>
    <w:p w14:paraId="5F0A9EE7">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法定代表人授权委托书</w:t>
      </w:r>
    </w:p>
    <w:p w14:paraId="5E81537C">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资格条件承诺函</w:t>
      </w:r>
    </w:p>
    <w:p w14:paraId="226C9F8E">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提供具有独立承担民事责任的能力的证明材料</w:t>
      </w:r>
    </w:p>
    <w:p w14:paraId="3C31C674">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拟投入本项目设备情况表</w:t>
      </w:r>
    </w:p>
    <w:p w14:paraId="5C972F00">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项目技术服务人员情况表</w:t>
      </w:r>
    </w:p>
    <w:p w14:paraId="2EF2EB31">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项目负责人简历表</w:t>
      </w:r>
    </w:p>
    <w:p w14:paraId="383588A0">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供应商业绩情况表</w:t>
      </w:r>
    </w:p>
    <w:p w14:paraId="78C72316">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技术和服务要求响应表</w:t>
      </w:r>
    </w:p>
    <w:p w14:paraId="0A99EF58">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商务条件响应表</w:t>
      </w:r>
    </w:p>
    <w:p w14:paraId="4E7FA942">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各类证明材料</w:t>
      </w:r>
    </w:p>
    <w:p w14:paraId="128D1BDA">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采购代理服务费支付承诺书</w:t>
      </w:r>
    </w:p>
    <w:p w14:paraId="4A7229A0">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询问函、质疑函、投诉书格式</w:t>
      </w:r>
    </w:p>
    <w:p w14:paraId="41AC0ED3">
      <w:pPr>
        <w:widowControl/>
        <w:numPr>
          <w:ilvl w:val="0"/>
          <w:numId w:val="86"/>
        </w:numPr>
        <w:snapToGrid w:val="0"/>
        <w:spacing w:line="360" w:lineRule="auto"/>
        <w:ind w:left="0" w:leftChars="0" w:firstLine="0" w:firstLineChars="0"/>
        <w:contextualSpacing/>
        <w:jc w:val="left"/>
        <w:rPr>
          <w:rFonts w:hint="eastAsia"/>
          <w:color w:val="auto"/>
          <w:kern w:val="0"/>
          <w:szCs w:val="21"/>
          <w:lang w:eastAsia="zh-Hans"/>
        </w:rPr>
      </w:pPr>
      <w:r>
        <w:rPr>
          <w:rFonts w:hint="eastAsia"/>
          <w:color w:val="auto"/>
          <w:kern w:val="0"/>
          <w:szCs w:val="21"/>
          <w:lang w:eastAsia="zh-Hans"/>
        </w:rPr>
        <w:t>项目实施方案、质量保证及售后服务承诺等</w:t>
      </w:r>
    </w:p>
    <w:p w14:paraId="00C19504">
      <w:pPr>
        <w:widowControl/>
        <w:jc w:val="left"/>
        <w:rPr>
          <w:color w:val="auto"/>
          <w:kern w:val="0"/>
          <w:sz w:val="20"/>
          <w:szCs w:val="20"/>
        </w:rPr>
      </w:pPr>
    </w:p>
    <w:p w14:paraId="1D7E5E32">
      <w:pPr>
        <w:widowControl/>
        <w:jc w:val="left"/>
        <w:rPr>
          <w:color w:val="auto"/>
          <w:kern w:val="0"/>
          <w:sz w:val="20"/>
          <w:szCs w:val="20"/>
          <w:lang w:eastAsia="zh-Hans"/>
        </w:rPr>
      </w:pPr>
    </w:p>
    <w:p w14:paraId="13F0704C">
      <w:pPr>
        <w:pageBreakBefore/>
        <w:rPr>
          <w:rFonts w:ascii="宋体" w:hAnsi="宋体"/>
          <w:b/>
          <w:bCs/>
          <w:color w:val="auto"/>
        </w:rPr>
      </w:pPr>
      <w:r>
        <w:rPr>
          <w:rFonts w:hint="eastAsia" w:ascii="宋体" w:hAnsi="宋体"/>
          <w:b/>
          <w:bCs/>
          <w:color w:val="auto"/>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color w:val="auto"/>
          <w:szCs w:val="21"/>
        </w:rPr>
      </w:pPr>
      <w:r>
        <w:rPr>
          <w:rFonts w:hint="eastAsia" w:ascii="宋体" w:hAnsi="宋体"/>
          <w:b/>
          <w:bCs/>
          <w:color w:val="auto"/>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auto"/>
                <w:spacing w:val="-10"/>
                <w:szCs w:val="21"/>
              </w:rPr>
            </w:pPr>
            <w:r>
              <w:rPr>
                <w:rFonts w:hint="eastAsia" w:ascii="宋体" w:hAnsi="宋体"/>
                <w:b/>
                <w:color w:val="auto"/>
                <w:spacing w:val="20"/>
                <w:sz w:val="24"/>
                <w:szCs w:val="24"/>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auto"/>
                <w:szCs w:val="21"/>
              </w:rPr>
            </w:pPr>
            <w:r>
              <w:rPr>
                <w:rFonts w:hint="eastAsia" w:ascii="宋体" w:hAnsi="宋体"/>
                <w:b/>
                <w:bCs/>
                <w:color w:val="auto"/>
                <w:szCs w:val="21"/>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auto"/>
                <w:szCs w:val="21"/>
              </w:rPr>
            </w:pPr>
            <w:r>
              <w:rPr>
                <w:rFonts w:hint="eastAsia" w:ascii="宋体" w:hAnsi="宋体"/>
                <w:b/>
                <w:bCs/>
                <w:color w:val="auto"/>
                <w:szCs w:val="21"/>
              </w:rPr>
              <w:t>审查内容</w:t>
            </w:r>
          </w:p>
        </w:tc>
        <w:tc>
          <w:tcPr>
            <w:tcW w:w="1470" w:type="pct"/>
            <w:vAlign w:val="center"/>
          </w:tcPr>
          <w:p w14:paraId="6BD41D29">
            <w:pPr>
              <w:spacing w:line="360" w:lineRule="auto"/>
              <w:jc w:val="center"/>
              <w:rPr>
                <w:rFonts w:ascii="宋体" w:hAnsi="宋体"/>
                <w:b/>
                <w:bCs/>
                <w:color w:val="auto"/>
                <w:spacing w:val="-10"/>
                <w:szCs w:val="21"/>
              </w:rPr>
            </w:pPr>
            <w:r>
              <w:rPr>
                <w:rFonts w:ascii="宋体" w:hAnsi="宋体"/>
                <w:b/>
                <w:bCs/>
                <w:color w:val="auto"/>
                <w:spacing w:val="-10"/>
                <w:szCs w:val="21"/>
              </w:rPr>
              <w:t>响应文件</w:t>
            </w:r>
            <w:r>
              <w:rPr>
                <w:rFonts w:hint="eastAsia" w:ascii="宋体" w:hAnsi="宋体"/>
                <w:b/>
                <w:bCs/>
                <w:color w:val="auto"/>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auto"/>
                <w:szCs w:val="21"/>
              </w:rPr>
            </w:pPr>
            <w:r>
              <w:rPr>
                <w:rFonts w:ascii="宋体" w:hAnsi="宋体"/>
                <w:bCs/>
                <w:color w:val="auto"/>
                <w:szCs w:val="21"/>
              </w:rPr>
              <w:t>1</w:t>
            </w:r>
          </w:p>
        </w:tc>
        <w:tc>
          <w:tcPr>
            <w:tcW w:w="3124" w:type="pct"/>
            <w:tcBorders>
              <w:tl2br w:val="nil"/>
            </w:tcBorders>
            <w:vAlign w:val="center"/>
          </w:tcPr>
          <w:p w14:paraId="102DBC17">
            <w:pPr>
              <w:spacing w:line="360" w:lineRule="auto"/>
              <w:jc w:val="center"/>
              <w:rPr>
                <w:rFonts w:ascii="宋体" w:hAnsi="宋体"/>
                <w:b/>
                <w:bCs/>
                <w:color w:val="auto"/>
                <w:szCs w:val="21"/>
              </w:rPr>
            </w:pPr>
          </w:p>
        </w:tc>
        <w:tc>
          <w:tcPr>
            <w:tcW w:w="1470" w:type="pct"/>
            <w:vAlign w:val="center"/>
          </w:tcPr>
          <w:p w14:paraId="45957487">
            <w:pPr>
              <w:spacing w:line="360" w:lineRule="auto"/>
              <w:jc w:val="center"/>
              <w:rPr>
                <w:rFonts w:ascii="宋体" w:hAnsi="宋体"/>
                <w:b/>
                <w:bCs/>
                <w:color w:val="auto"/>
                <w:szCs w:val="21"/>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auto"/>
                <w:szCs w:val="21"/>
              </w:rPr>
            </w:pPr>
            <w:r>
              <w:rPr>
                <w:rFonts w:ascii="宋体" w:hAnsi="宋体"/>
                <w:bCs/>
                <w:color w:val="auto"/>
                <w:szCs w:val="21"/>
              </w:rPr>
              <w:t>2</w:t>
            </w:r>
          </w:p>
        </w:tc>
        <w:tc>
          <w:tcPr>
            <w:tcW w:w="3124" w:type="pct"/>
            <w:vAlign w:val="center"/>
          </w:tcPr>
          <w:p w14:paraId="38512410">
            <w:pPr>
              <w:spacing w:line="360" w:lineRule="auto"/>
              <w:jc w:val="center"/>
              <w:rPr>
                <w:rFonts w:ascii="宋体" w:hAnsi="宋体"/>
                <w:b/>
                <w:bCs/>
                <w:color w:val="auto"/>
                <w:szCs w:val="21"/>
              </w:rPr>
            </w:pPr>
          </w:p>
        </w:tc>
        <w:tc>
          <w:tcPr>
            <w:tcW w:w="1470" w:type="pct"/>
            <w:vAlign w:val="center"/>
          </w:tcPr>
          <w:p w14:paraId="1BE139E1">
            <w:pPr>
              <w:spacing w:line="360" w:lineRule="auto"/>
              <w:jc w:val="center"/>
              <w:rPr>
                <w:rFonts w:ascii="宋体" w:hAnsi="宋体"/>
                <w:b/>
                <w:bCs/>
                <w:color w:val="auto"/>
                <w:szCs w:val="21"/>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auto"/>
                <w:szCs w:val="21"/>
              </w:rPr>
            </w:pPr>
            <w:r>
              <w:rPr>
                <w:rFonts w:ascii="宋体" w:hAnsi="宋体"/>
                <w:bCs/>
                <w:color w:val="auto"/>
                <w:szCs w:val="21"/>
              </w:rPr>
              <w:t>3</w:t>
            </w:r>
          </w:p>
        </w:tc>
        <w:tc>
          <w:tcPr>
            <w:tcW w:w="3124" w:type="pct"/>
            <w:vAlign w:val="center"/>
          </w:tcPr>
          <w:p w14:paraId="4307901C">
            <w:pPr>
              <w:spacing w:line="360" w:lineRule="auto"/>
              <w:jc w:val="center"/>
              <w:rPr>
                <w:rFonts w:ascii="宋体" w:hAnsi="宋体"/>
                <w:b/>
                <w:bCs/>
                <w:color w:val="auto"/>
                <w:szCs w:val="21"/>
              </w:rPr>
            </w:pPr>
          </w:p>
        </w:tc>
        <w:tc>
          <w:tcPr>
            <w:tcW w:w="1470" w:type="pct"/>
            <w:vAlign w:val="center"/>
          </w:tcPr>
          <w:p w14:paraId="1430641B">
            <w:pPr>
              <w:spacing w:line="360" w:lineRule="auto"/>
              <w:jc w:val="center"/>
              <w:rPr>
                <w:rFonts w:ascii="宋体" w:hAnsi="宋体"/>
                <w:b/>
                <w:bCs/>
                <w:color w:val="auto"/>
                <w:szCs w:val="21"/>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auto"/>
                <w:szCs w:val="21"/>
              </w:rPr>
            </w:pPr>
            <w:r>
              <w:rPr>
                <w:rFonts w:ascii="宋体" w:hAnsi="宋体"/>
                <w:bCs/>
                <w:color w:val="auto"/>
                <w:szCs w:val="21"/>
              </w:rPr>
              <w:t>…</w:t>
            </w:r>
          </w:p>
        </w:tc>
        <w:tc>
          <w:tcPr>
            <w:tcW w:w="3124" w:type="pct"/>
            <w:vAlign w:val="center"/>
          </w:tcPr>
          <w:p w14:paraId="61AC358E">
            <w:pPr>
              <w:spacing w:line="360" w:lineRule="auto"/>
              <w:jc w:val="center"/>
              <w:rPr>
                <w:rFonts w:ascii="宋体" w:hAnsi="宋体"/>
                <w:b/>
                <w:bCs/>
                <w:color w:val="auto"/>
                <w:szCs w:val="21"/>
              </w:rPr>
            </w:pPr>
          </w:p>
        </w:tc>
        <w:tc>
          <w:tcPr>
            <w:tcW w:w="1470" w:type="pct"/>
            <w:vAlign w:val="center"/>
          </w:tcPr>
          <w:p w14:paraId="268F7E00">
            <w:pPr>
              <w:spacing w:line="360" w:lineRule="auto"/>
              <w:jc w:val="center"/>
              <w:rPr>
                <w:rFonts w:ascii="宋体" w:hAnsi="宋体"/>
                <w:b/>
                <w:bCs/>
                <w:color w:val="auto"/>
                <w:szCs w:val="21"/>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auto"/>
                <w:szCs w:val="21"/>
              </w:rPr>
            </w:pPr>
            <w:r>
              <w:rPr>
                <w:rFonts w:hint="eastAsia" w:ascii="宋体" w:hAnsi="宋体"/>
                <w:b/>
                <w:bCs/>
                <w:color w:val="auto"/>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auto"/>
                <w:szCs w:val="21"/>
              </w:rPr>
            </w:pPr>
            <w:r>
              <w:rPr>
                <w:rFonts w:hint="eastAsia" w:ascii="宋体" w:hAnsi="宋体"/>
                <w:b/>
                <w:bCs/>
                <w:color w:val="auto"/>
                <w:szCs w:val="21"/>
              </w:rPr>
              <w:t>序号</w:t>
            </w:r>
          </w:p>
        </w:tc>
        <w:tc>
          <w:tcPr>
            <w:tcW w:w="3124" w:type="pct"/>
            <w:vAlign w:val="center"/>
          </w:tcPr>
          <w:p w14:paraId="02784D7D">
            <w:pPr>
              <w:spacing w:line="360" w:lineRule="auto"/>
              <w:jc w:val="center"/>
              <w:rPr>
                <w:rFonts w:ascii="宋体" w:hAnsi="宋体"/>
                <w:b/>
                <w:bCs/>
                <w:color w:val="auto"/>
                <w:szCs w:val="21"/>
              </w:rPr>
            </w:pPr>
            <w:r>
              <w:rPr>
                <w:rFonts w:hint="eastAsia" w:ascii="宋体" w:hAnsi="宋体"/>
                <w:b/>
                <w:bCs/>
                <w:color w:val="auto"/>
                <w:szCs w:val="21"/>
              </w:rPr>
              <w:t>审查内容</w:t>
            </w:r>
          </w:p>
        </w:tc>
        <w:tc>
          <w:tcPr>
            <w:tcW w:w="1470" w:type="pct"/>
            <w:vAlign w:val="center"/>
          </w:tcPr>
          <w:p w14:paraId="5C416DBB">
            <w:pPr>
              <w:spacing w:line="360" w:lineRule="auto"/>
              <w:jc w:val="center"/>
              <w:rPr>
                <w:rFonts w:ascii="宋体" w:hAnsi="宋体"/>
                <w:b/>
                <w:bCs/>
                <w:color w:val="auto"/>
                <w:szCs w:val="21"/>
              </w:rPr>
            </w:pPr>
            <w:r>
              <w:rPr>
                <w:rFonts w:ascii="宋体" w:hAnsi="宋体"/>
                <w:b/>
                <w:bCs/>
                <w:color w:val="auto"/>
                <w:spacing w:val="-10"/>
                <w:szCs w:val="21"/>
              </w:rPr>
              <w:t>响应文件</w:t>
            </w:r>
            <w:r>
              <w:rPr>
                <w:rFonts w:hint="eastAsia" w:ascii="宋体" w:hAnsi="宋体"/>
                <w:b/>
                <w:bCs/>
                <w:color w:val="auto"/>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auto"/>
                <w:szCs w:val="21"/>
              </w:rPr>
            </w:pPr>
            <w:r>
              <w:rPr>
                <w:rFonts w:hint="eastAsia" w:ascii="宋体" w:hAnsi="宋体"/>
                <w:color w:val="auto"/>
                <w:szCs w:val="21"/>
              </w:rPr>
              <w:t>1</w:t>
            </w:r>
          </w:p>
        </w:tc>
        <w:tc>
          <w:tcPr>
            <w:tcW w:w="3124" w:type="pct"/>
            <w:vAlign w:val="center"/>
          </w:tcPr>
          <w:p w14:paraId="05698326">
            <w:pPr>
              <w:spacing w:line="360" w:lineRule="auto"/>
              <w:jc w:val="center"/>
              <w:rPr>
                <w:rFonts w:ascii="宋体" w:hAnsi="宋体"/>
                <w:b/>
                <w:bCs/>
                <w:color w:val="auto"/>
                <w:szCs w:val="21"/>
              </w:rPr>
            </w:pPr>
          </w:p>
        </w:tc>
        <w:tc>
          <w:tcPr>
            <w:tcW w:w="1470" w:type="pct"/>
            <w:vAlign w:val="center"/>
          </w:tcPr>
          <w:p w14:paraId="3BD90F3D">
            <w:pPr>
              <w:spacing w:line="360" w:lineRule="auto"/>
              <w:jc w:val="center"/>
              <w:rPr>
                <w:rFonts w:ascii="宋体" w:hAnsi="宋体"/>
                <w:b/>
                <w:bCs/>
                <w:color w:val="auto"/>
                <w:spacing w:val="-10"/>
                <w:szCs w:val="21"/>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auto"/>
                <w:szCs w:val="21"/>
              </w:rPr>
            </w:pPr>
            <w:r>
              <w:rPr>
                <w:rFonts w:hint="eastAsia" w:ascii="宋体" w:hAnsi="宋体"/>
                <w:color w:val="auto"/>
                <w:szCs w:val="21"/>
              </w:rPr>
              <w:t>2</w:t>
            </w:r>
          </w:p>
        </w:tc>
        <w:tc>
          <w:tcPr>
            <w:tcW w:w="3124" w:type="pct"/>
            <w:vAlign w:val="center"/>
          </w:tcPr>
          <w:p w14:paraId="1845AC4F">
            <w:pPr>
              <w:spacing w:line="360" w:lineRule="auto"/>
              <w:jc w:val="center"/>
              <w:rPr>
                <w:rFonts w:ascii="宋体" w:hAnsi="宋体"/>
                <w:b/>
                <w:bCs/>
                <w:color w:val="auto"/>
                <w:szCs w:val="21"/>
              </w:rPr>
            </w:pPr>
          </w:p>
        </w:tc>
        <w:tc>
          <w:tcPr>
            <w:tcW w:w="1470" w:type="pct"/>
            <w:vAlign w:val="center"/>
          </w:tcPr>
          <w:p w14:paraId="43F015D6">
            <w:pPr>
              <w:spacing w:line="360" w:lineRule="auto"/>
              <w:jc w:val="center"/>
              <w:rPr>
                <w:rFonts w:ascii="宋体" w:hAnsi="宋体"/>
                <w:b/>
                <w:bCs/>
                <w:color w:val="auto"/>
                <w:spacing w:val="-10"/>
                <w:szCs w:val="21"/>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auto"/>
                <w:szCs w:val="21"/>
              </w:rPr>
            </w:pPr>
            <w:r>
              <w:rPr>
                <w:rFonts w:hint="eastAsia" w:ascii="宋体" w:hAnsi="宋体"/>
                <w:color w:val="auto"/>
                <w:szCs w:val="21"/>
              </w:rPr>
              <w:t>3</w:t>
            </w:r>
          </w:p>
        </w:tc>
        <w:tc>
          <w:tcPr>
            <w:tcW w:w="3124" w:type="pct"/>
            <w:vAlign w:val="center"/>
          </w:tcPr>
          <w:p w14:paraId="1314FD03">
            <w:pPr>
              <w:spacing w:line="360" w:lineRule="auto"/>
              <w:jc w:val="center"/>
              <w:rPr>
                <w:rFonts w:ascii="宋体" w:hAnsi="宋体"/>
                <w:b/>
                <w:bCs/>
                <w:color w:val="auto"/>
                <w:szCs w:val="21"/>
              </w:rPr>
            </w:pPr>
          </w:p>
        </w:tc>
        <w:tc>
          <w:tcPr>
            <w:tcW w:w="1470" w:type="pct"/>
            <w:vAlign w:val="center"/>
          </w:tcPr>
          <w:p w14:paraId="273B084D">
            <w:pPr>
              <w:spacing w:line="360" w:lineRule="auto"/>
              <w:jc w:val="center"/>
              <w:rPr>
                <w:rFonts w:ascii="宋体" w:hAnsi="宋体"/>
                <w:b/>
                <w:bCs/>
                <w:color w:val="auto"/>
                <w:spacing w:val="-10"/>
                <w:szCs w:val="21"/>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auto"/>
                <w:szCs w:val="21"/>
              </w:rPr>
            </w:pPr>
            <w:r>
              <w:rPr>
                <w:rFonts w:ascii="宋体" w:hAnsi="宋体"/>
                <w:color w:val="auto"/>
                <w:szCs w:val="21"/>
              </w:rPr>
              <w:t>…</w:t>
            </w:r>
          </w:p>
        </w:tc>
        <w:tc>
          <w:tcPr>
            <w:tcW w:w="3124" w:type="pct"/>
            <w:vAlign w:val="center"/>
          </w:tcPr>
          <w:p w14:paraId="1F166DC4">
            <w:pPr>
              <w:spacing w:line="360" w:lineRule="auto"/>
              <w:jc w:val="center"/>
              <w:rPr>
                <w:rFonts w:ascii="宋体" w:hAnsi="宋体"/>
                <w:b/>
                <w:bCs/>
                <w:color w:val="auto"/>
                <w:szCs w:val="21"/>
              </w:rPr>
            </w:pPr>
          </w:p>
        </w:tc>
        <w:tc>
          <w:tcPr>
            <w:tcW w:w="1470" w:type="pct"/>
            <w:vAlign w:val="center"/>
          </w:tcPr>
          <w:p w14:paraId="3A7DC049">
            <w:pPr>
              <w:spacing w:line="360" w:lineRule="auto"/>
              <w:jc w:val="center"/>
              <w:rPr>
                <w:rFonts w:ascii="宋体" w:hAnsi="宋体"/>
                <w:b/>
                <w:bCs/>
                <w:color w:val="auto"/>
                <w:spacing w:val="-10"/>
                <w:szCs w:val="21"/>
              </w:rPr>
            </w:pPr>
          </w:p>
        </w:tc>
      </w:tr>
    </w:tbl>
    <w:p w14:paraId="7CB58E6C">
      <w:pPr>
        <w:spacing w:before="156" w:beforeLines="50" w:line="360" w:lineRule="auto"/>
        <w:rPr>
          <w:rFonts w:ascii="宋体" w:hAnsi="宋体"/>
          <w:color w:val="auto"/>
          <w:spacing w:val="-4"/>
          <w:szCs w:val="21"/>
        </w:rPr>
      </w:pPr>
      <w:r>
        <w:rPr>
          <w:rFonts w:hint="eastAsia" w:ascii="宋体" w:hAnsi="宋体"/>
          <w:color w:val="auto"/>
          <w:spacing w:val="-4"/>
          <w:szCs w:val="21"/>
        </w:rPr>
        <w:t>注：</w:t>
      </w:r>
      <w:r>
        <w:rPr>
          <w:rFonts w:ascii="宋体" w:hAnsi="宋体"/>
          <w:color w:val="auto"/>
          <w:kern w:val="0"/>
          <w:szCs w:val="21"/>
          <w:lang w:eastAsia="zh-Hans"/>
        </w:rPr>
        <w:t>“</w:t>
      </w:r>
      <w:r>
        <w:rPr>
          <w:rFonts w:hint="eastAsia" w:ascii="宋体" w:hAnsi="宋体"/>
          <w:color w:val="auto"/>
          <w:szCs w:val="21"/>
        </w:rPr>
        <w:t>审查内容</w:t>
      </w:r>
      <w:r>
        <w:rPr>
          <w:rFonts w:ascii="宋体" w:hAnsi="宋体"/>
          <w:color w:val="auto"/>
          <w:kern w:val="0"/>
          <w:szCs w:val="21"/>
          <w:lang w:eastAsia="zh-Hans"/>
        </w:rPr>
        <w:t>”</w:t>
      </w:r>
      <w:r>
        <w:rPr>
          <w:rFonts w:hint="eastAsia" w:ascii="宋体" w:hAnsi="宋体"/>
          <w:color w:val="auto"/>
          <w:szCs w:val="21"/>
        </w:rPr>
        <w:t xml:space="preserve">按磋商文件《第四章 </w:t>
      </w:r>
      <w:r>
        <w:rPr>
          <w:rFonts w:ascii="宋体" w:hAnsi="宋体"/>
          <w:color w:val="auto"/>
          <w:szCs w:val="21"/>
        </w:rPr>
        <w:t>评审</w:t>
      </w:r>
      <w:r>
        <w:rPr>
          <w:rFonts w:hint="eastAsia" w:ascii="宋体" w:hAnsi="宋体"/>
          <w:color w:val="auto"/>
          <w:szCs w:val="21"/>
        </w:rPr>
        <w:t>》之</w:t>
      </w:r>
      <w:r>
        <w:rPr>
          <w:rFonts w:ascii="宋体" w:hAnsi="宋体"/>
          <w:b/>
          <w:bCs/>
          <w:color w:val="auto"/>
          <w:kern w:val="0"/>
          <w:szCs w:val="21"/>
          <w:u w:val="single"/>
          <w:lang w:eastAsia="zh-Hans"/>
        </w:rPr>
        <w:t>表一资格性审查表</w:t>
      </w:r>
      <w:r>
        <w:rPr>
          <w:rFonts w:hint="eastAsia" w:ascii="宋体" w:hAnsi="宋体"/>
          <w:b/>
          <w:bCs/>
          <w:color w:val="auto"/>
          <w:kern w:val="0"/>
          <w:szCs w:val="21"/>
          <w:u w:val="single"/>
          <w:lang w:eastAsia="zh-Hans"/>
        </w:rPr>
        <w:t>、</w:t>
      </w:r>
      <w:r>
        <w:rPr>
          <w:rFonts w:hint="eastAsia" w:ascii="宋体" w:hAnsi="宋体"/>
          <w:b/>
          <w:bCs/>
          <w:color w:val="auto"/>
          <w:szCs w:val="21"/>
          <w:u w:val="single"/>
        </w:rPr>
        <w:t>表二符合性审查表</w:t>
      </w:r>
      <w:r>
        <w:rPr>
          <w:rFonts w:hint="eastAsia" w:ascii="宋体" w:hAnsi="宋体"/>
          <w:color w:val="auto"/>
          <w:szCs w:val="21"/>
        </w:rPr>
        <w:t>相对应条款填写。</w:t>
      </w:r>
    </w:p>
    <w:p w14:paraId="5C25ADC2">
      <w:pPr>
        <w:pageBreakBefore/>
        <w:tabs>
          <w:tab w:val="left" w:pos="284"/>
          <w:tab w:val="left" w:pos="426"/>
          <w:tab w:val="left" w:pos="709"/>
        </w:tabs>
        <w:jc w:val="left"/>
        <w:rPr>
          <w:rFonts w:ascii="宋体" w:hAnsi="宋体"/>
          <w:b/>
          <w:bCs/>
          <w:color w:val="auto"/>
          <w:szCs w:val="21"/>
        </w:rPr>
      </w:pPr>
      <w:bookmarkStart w:id="51" w:name="_Hlk169787866"/>
      <w:r>
        <w:rPr>
          <w:rFonts w:ascii="宋体" w:hAnsi="宋体"/>
          <w:b/>
          <w:bCs/>
          <w:color w:val="auto"/>
          <w:sz w:val="24"/>
          <w:szCs w:val="24"/>
        </w:rPr>
        <w:t>详细评审</w:t>
      </w:r>
      <w:r>
        <w:rPr>
          <w:rFonts w:hint="eastAsia" w:ascii="宋体" w:hAnsi="宋体"/>
          <w:b/>
          <w:bCs/>
          <w:color w:val="auto"/>
          <w:sz w:val="24"/>
          <w:szCs w:val="24"/>
        </w:rPr>
        <w:t>索引表</w:t>
      </w:r>
      <w:bookmarkEnd w:id="51"/>
      <w:r>
        <w:rPr>
          <w:rFonts w:hint="eastAsia" w:ascii="宋体" w:hAnsi="宋体"/>
          <w:b/>
          <w:bCs/>
          <w:color w:val="auto"/>
          <w:sz w:val="24"/>
          <w:szCs w:val="24"/>
        </w:rPr>
        <w:t>格式</w:t>
      </w:r>
    </w:p>
    <w:p w14:paraId="2C87D44E">
      <w:pPr>
        <w:spacing w:before="312" w:beforeLines="100" w:after="312" w:afterLines="100"/>
        <w:jc w:val="center"/>
        <w:rPr>
          <w:rFonts w:ascii="宋体" w:hAnsi="宋体"/>
          <w:b/>
          <w:color w:val="auto"/>
          <w:spacing w:val="20"/>
          <w:szCs w:val="21"/>
        </w:rPr>
      </w:pPr>
      <w:r>
        <w:rPr>
          <w:rFonts w:ascii="宋体" w:hAnsi="宋体"/>
          <w:b/>
          <w:color w:val="auto"/>
          <w:spacing w:val="20"/>
          <w:sz w:val="28"/>
          <w:szCs w:val="28"/>
        </w:rPr>
        <w:t>详细评审</w:t>
      </w:r>
      <w:r>
        <w:rPr>
          <w:rFonts w:hint="eastAsia" w:ascii="宋体" w:hAnsi="宋体"/>
          <w:b/>
          <w:color w:val="auto"/>
          <w:spacing w:val="20"/>
          <w:sz w:val="28"/>
          <w:szCs w:val="28"/>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auto"/>
                <w:sz w:val="24"/>
                <w:szCs w:val="24"/>
              </w:rPr>
            </w:pPr>
            <w:r>
              <w:rPr>
                <w:rFonts w:hint="eastAsia" w:ascii="宋体"/>
                <w:b/>
                <w:color w:val="auto"/>
                <w:szCs w:val="21"/>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auto"/>
                <w:szCs w:val="21"/>
              </w:rPr>
            </w:pPr>
            <w:r>
              <w:rPr>
                <w:rFonts w:hint="eastAsia" w:ascii="宋体" w:hAnsi="宋体"/>
                <w:b/>
                <w:color w:val="auto"/>
                <w:szCs w:val="21"/>
              </w:rPr>
              <w:t>序号</w:t>
            </w:r>
          </w:p>
        </w:tc>
        <w:tc>
          <w:tcPr>
            <w:tcW w:w="914" w:type="pct"/>
            <w:vAlign w:val="center"/>
          </w:tcPr>
          <w:p w14:paraId="33DB1E93">
            <w:pPr>
              <w:spacing w:line="360" w:lineRule="auto"/>
              <w:jc w:val="center"/>
              <w:rPr>
                <w:rFonts w:ascii="宋体" w:hAnsi="宋体"/>
                <w:b/>
                <w:color w:val="auto"/>
                <w:szCs w:val="21"/>
              </w:rPr>
            </w:pPr>
            <w:r>
              <w:rPr>
                <w:rFonts w:hint="eastAsia" w:ascii="宋体" w:hAnsi="宋体"/>
                <w:b/>
                <w:color w:val="auto"/>
                <w:szCs w:val="21"/>
              </w:rPr>
              <w:t>评分内容</w:t>
            </w:r>
          </w:p>
        </w:tc>
        <w:tc>
          <w:tcPr>
            <w:tcW w:w="1994" w:type="pct"/>
            <w:vAlign w:val="center"/>
          </w:tcPr>
          <w:p w14:paraId="7830AC0A">
            <w:pPr>
              <w:spacing w:line="360" w:lineRule="auto"/>
              <w:jc w:val="center"/>
              <w:rPr>
                <w:rFonts w:ascii="宋体" w:hAnsi="宋体"/>
                <w:b/>
                <w:color w:val="auto"/>
                <w:szCs w:val="21"/>
              </w:rPr>
            </w:pPr>
            <w:r>
              <w:rPr>
                <w:rFonts w:hint="eastAsia" w:ascii="宋体" w:hAnsi="宋体"/>
                <w:b/>
                <w:color w:val="auto"/>
                <w:szCs w:val="21"/>
              </w:rPr>
              <w:t>评分标准</w:t>
            </w:r>
          </w:p>
        </w:tc>
        <w:tc>
          <w:tcPr>
            <w:tcW w:w="1445" w:type="pct"/>
            <w:vAlign w:val="center"/>
          </w:tcPr>
          <w:p w14:paraId="7E44F623">
            <w:pPr>
              <w:spacing w:line="360" w:lineRule="auto"/>
              <w:jc w:val="center"/>
              <w:rPr>
                <w:rFonts w:ascii="宋体" w:hAnsi="宋体"/>
                <w:b/>
                <w:color w:val="auto"/>
                <w:szCs w:val="21"/>
              </w:rPr>
            </w:pPr>
            <w:r>
              <w:rPr>
                <w:rFonts w:ascii="宋体" w:hAnsi="宋体"/>
                <w:b/>
                <w:bCs/>
                <w:color w:val="auto"/>
                <w:spacing w:val="-10"/>
                <w:szCs w:val="21"/>
              </w:rPr>
              <w:t>响应文件</w:t>
            </w:r>
            <w:r>
              <w:rPr>
                <w:rFonts w:hint="eastAsia" w:ascii="宋体" w:hAnsi="宋体"/>
                <w:b/>
                <w:bCs/>
                <w:color w:val="auto"/>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auto"/>
                <w:szCs w:val="21"/>
              </w:rPr>
            </w:pPr>
          </w:p>
        </w:tc>
        <w:tc>
          <w:tcPr>
            <w:tcW w:w="914" w:type="pct"/>
            <w:vAlign w:val="center"/>
          </w:tcPr>
          <w:p w14:paraId="3F48D122">
            <w:pPr>
              <w:spacing w:line="360" w:lineRule="auto"/>
              <w:jc w:val="center"/>
              <w:rPr>
                <w:rFonts w:ascii="宋体" w:hAnsi="宋体"/>
                <w:b/>
                <w:color w:val="auto"/>
                <w:szCs w:val="21"/>
              </w:rPr>
            </w:pPr>
          </w:p>
        </w:tc>
        <w:tc>
          <w:tcPr>
            <w:tcW w:w="1994" w:type="pct"/>
            <w:vAlign w:val="center"/>
          </w:tcPr>
          <w:p w14:paraId="678BCC75">
            <w:pPr>
              <w:spacing w:line="360" w:lineRule="auto"/>
              <w:jc w:val="center"/>
              <w:rPr>
                <w:rFonts w:ascii="宋体" w:hAnsi="宋体"/>
                <w:b/>
                <w:color w:val="auto"/>
                <w:szCs w:val="21"/>
              </w:rPr>
            </w:pPr>
          </w:p>
        </w:tc>
        <w:tc>
          <w:tcPr>
            <w:tcW w:w="1445" w:type="pct"/>
            <w:vAlign w:val="center"/>
          </w:tcPr>
          <w:p w14:paraId="792F8CCD">
            <w:pPr>
              <w:spacing w:line="360" w:lineRule="auto"/>
              <w:jc w:val="center"/>
              <w:rPr>
                <w:rFonts w:ascii="宋体" w:hAnsi="宋体"/>
                <w:b/>
                <w:color w:val="auto"/>
                <w:szCs w:val="21"/>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auto"/>
                <w:szCs w:val="21"/>
              </w:rPr>
            </w:pPr>
          </w:p>
        </w:tc>
        <w:tc>
          <w:tcPr>
            <w:tcW w:w="914" w:type="pct"/>
            <w:vAlign w:val="center"/>
          </w:tcPr>
          <w:p w14:paraId="0DE2CA54">
            <w:pPr>
              <w:spacing w:line="360" w:lineRule="auto"/>
              <w:jc w:val="center"/>
              <w:rPr>
                <w:rFonts w:ascii="宋体" w:hAnsi="宋体"/>
                <w:b/>
                <w:color w:val="auto"/>
                <w:szCs w:val="21"/>
              </w:rPr>
            </w:pPr>
          </w:p>
        </w:tc>
        <w:tc>
          <w:tcPr>
            <w:tcW w:w="1994" w:type="pct"/>
            <w:vAlign w:val="center"/>
          </w:tcPr>
          <w:p w14:paraId="5078A4A6">
            <w:pPr>
              <w:spacing w:line="360" w:lineRule="auto"/>
              <w:jc w:val="center"/>
              <w:rPr>
                <w:rFonts w:ascii="宋体" w:hAnsi="宋体"/>
                <w:b/>
                <w:color w:val="auto"/>
                <w:szCs w:val="21"/>
              </w:rPr>
            </w:pPr>
          </w:p>
        </w:tc>
        <w:tc>
          <w:tcPr>
            <w:tcW w:w="1445" w:type="pct"/>
            <w:vAlign w:val="center"/>
          </w:tcPr>
          <w:p w14:paraId="3F514D9F">
            <w:pPr>
              <w:spacing w:line="360" w:lineRule="auto"/>
              <w:jc w:val="center"/>
              <w:rPr>
                <w:rFonts w:ascii="宋体" w:hAnsi="宋体"/>
                <w:b/>
                <w:color w:val="auto"/>
                <w:szCs w:val="21"/>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auto"/>
                <w:szCs w:val="21"/>
              </w:rPr>
            </w:pPr>
          </w:p>
        </w:tc>
        <w:tc>
          <w:tcPr>
            <w:tcW w:w="914" w:type="pct"/>
            <w:vAlign w:val="center"/>
          </w:tcPr>
          <w:p w14:paraId="253978E8">
            <w:pPr>
              <w:spacing w:line="360" w:lineRule="auto"/>
              <w:jc w:val="center"/>
              <w:rPr>
                <w:rFonts w:ascii="宋体" w:hAnsi="宋体"/>
                <w:b/>
                <w:color w:val="auto"/>
                <w:szCs w:val="21"/>
              </w:rPr>
            </w:pPr>
          </w:p>
        </w:tc>
        <w:tc>
          <w:tcPr>
            <w:tcW w:w="1994" w:type="pct"/>
            <w:vAlign w:val="center"/>
          </w:tcPr>
          <w:p w14:paraId="28E01A53">
            <w:pPr>
              <w:spacing w:line="360" w:lineRule="auto"/>
              <w:jc w:val="center"/>
              <w:rPr>
                <w:rFonts w:ascii="宋体" w:hAnsi="宋体"/>
                <w:b/>
                <w:color w:val="auto"/>
                <w:szCs w:val="21"/>
              </w:rPr>
            </w:pPr>
          </w:p>
        </w:tc>
        <w:tc>
          <w:tcPr>
            <w:tcW w:w="1445" w:type="pct"/>
            <w:vAlign w:val="center"/>
          </w:tcPr>
          <w:p w14:paraId="385EA4EA">
            <w:pPr>
              <w:spacing w:line="360" w:lineRule="auto"/>
              <w:jc w:val="center"/>
              <w:rPr>
                <w:rFonts w:ascii="宋体" w:hAnsi="宋体"/>
                <w:b/>
                <w:color w:val="auto"/>
                <w:szCs w:val="21"/>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auto"/>
                <w:szCs w:val="21"/>
              </w:rPr>
            </w:pPr>
          </w:p>
        </w:tc>
        <w:tc>
          <w:tcPr>
            <w:tcW w:w="914" w:type="pct"/>
            <w:vAlign w:val="center"/>
          </w:tcPr>
          <w:p w14:paraId="556ED91C">
            <w:pPr>
              <w:spacing w:line="360" w:lineRule="auto"/>
              <w:jc w:val="center"/>
              <w:rPr>
                <w:rFonts w:ascii="宋体" w:hAnsi="宋体"/>
                <w:b/>
                <w:color w:val="auto"/>
                <w:szCs w:val="21"/>
              </w:rPr>
            </w:pPr>
          </w:p>
        </w:tc>
        <w:tc>
          <w:tcPr>
            <w:tcW w:w="1994" w:type="pct"/>
            <w:vAlign w:val="center"/>
          </w:tcPr>
          <w:p w14:paraId="188BDD6B">
            <w:pPr>
              <w:spacing w:line="360" w:lineRule="auto"/>
              <w:jc w:val="center"/>
              <w:rPr>
                <w:rFonts w:ascii="宋体" w:hAnsi="宋体"/>
                <w:b/>
                <w:color w:val="auto"/>
                <w:szCs w:val="21"/>
              </w:rPr>
            </w:pPr>
          </w:p>
        </w:tc>
        <w:tc>
          <w:tcPr>
            <w:tcW w:w="1445" w:type="pct"/>
            <w:vAlign w:val="center"/>
          </w:tcPr>
          <w:p w14:paraId="48BA07F8">
            <w:pPr>
              <w:spacing w:line="360" w:lineRule="auto"/>
              <w:jc w:val="center"/>
              <w:rPr>
                <w:rFonts w:ascii="宋体" w:hAnsi="宋体"/>
                <w:b/>
                <w:color w:val="auto"/>
                <w:szCs w:val="21"/>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auto"/>
                <w:sz w:val="24"/>
                <w:szCs w:val="24"/>
              </w:rPr>
            </w:pPr>
            <w:r>
              <w:rPr>
                <w:rFonts w:hint="eastAsia" w:ascii="宋体"/>
                <w:b/>
                <w:color w:val="auto"/>
                <w:szCs w:val="21"/>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auto"/>
                <w:szCs w:val="21"/>
              </w:rPr>
            </w:pPr>
            <w:r>
              <w:rPr>
                <w:rFonts w:hint="eastAsia" w:ascii="宋体" w:hAnsi="宋体"/>
                <w:b/>
                <w:color w:val="auto"/>
                <w:szCs w:val="21"/>
              </w:rPr>
              <w:t>序号</w:t>
            </w:r>
          </w:p>
        </w:tc>
        <w:tc>
          <w:tcPr>
            <w:tcW w:w="914" w:type="pct"/>
            <w:vAlign w:val="center"/>
          </w:tcPr>
          <w:p w14:paraId="6EF96A1F">
            <w:pPr>
              <w:spacing w:line="360" w:lineRule="auto"/>
              <w:jc w:val="center"/>
              <w:rPr>
                <w:rFonts w:ascii="宋体" w:hAnsi="宋体"/>
                <w:b/>
                <w:color w:val="auto"/>
                <w:szCs w:val="21"/>
              </w:rPr>
            </w:pPr>
            <w:r>
              <w:rPr>
                <w:rFonts w:hint="eastAsia" w:ascii="宋体" w:hAnsi="宋体"/>
                <w:b/>
                <w:color w:val="auto"/>
                <w:szCs w:val="21"/>
              </w:rPr>
              <w:t>评分内容</w:t>
            </w:r>
          </w:p>
        </w:tc>
        <w:tc>
          <w:tcPr>
            <w:tcW w:w="1994" w:type="pct"/>
            <w:vAlign w:val="center"/>
          </w:tcPr>
          <w:p w14:paraId="7169236A">
            <w:pPr>
              <w:spacing w:line="360" w:lineRule="auto"/>
              <w:jc w:val="center"/>
              <w:rPr>
                <w:rFonts w:ascii="宋体" w:hAnsi="宋体"/>
                <w:b/>
                <w:color w:val="auto"/>
                <w:szCs w:val="21"/>
              </w:rPr>
            </w:pPr>
            <w:r>
              <w:rPr>
                <w:rFonts w:hint="eastAsia" w:ascii="宋体" w:hAnsi="宋体"/>
                <w:b/>
                <w:color w:val="auto"/>
                <w:szCs w:val="21"/>
              </w:rPr>
              <w:t>评分标准</w:t>
            </w:r>
          </w:p>
        </w:tc>
        <w:tc>
          <w:tcPr>
            <w:tcW w:w="1445" w:type="pct"/>
            <w:vAlign w:val="center"/>
          </w:tcPr>
          <w:p w14:paraId="698098F5">
            <w:pPr>
              <w:spacing w:line="360" w:lineRule="auto"/>
              <w:jc w:val="center"/>
              <w:rPr>
                <w:rFonts w:ascii="宋体" w:hAnsi="宋体"/>
                <w:b/>
                <w:color w:val="auto"/>
                <w:szCs w:val="21"/>
              </w:rPr>
            </w:pPr>
            <w:r>
              <w:rPr>
                <w:rFonts w:ascii="宋体" w:hAnsi="宋体"/>
                <w:b/>
                <w:bCs/>
                <w:color w:val="auto"/>
                <w:spacing w:val="-10"/>
                <w:szCs w:val="21"/>
              </w:rPr>
              <w:t>响应文件</w:t>
            </w:r>
            <w:r>
              <w:rPr>
                <w:rFonts w:hint="eastAsia" w:ascii="宋体" w:hAnsi="宋体"/>
                <w:b/>
                <w:bCs/>
                <w:color w:val="auto"/>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auto"/>
                <w:szCs w:val="21"/>
              </w:rPr>
            </w:pPr>
          </w:p>
        </w:tc>
        <w:tc>
          <w:tcPr>
            <w:tcW w:w="914" w:type="pct"/>
            <w:vAlign w:val="center"/>
          </w:tcPr>
          <w:p w14:paraId="6413B404">
            <w:pPr>
              <w:spacing w:line="360" w:lineRule="auto"/>
              <w:jc w:val="center"/>
              <w:rPr>
                <w:rFonts w:ascii="宋体" w:hAnsi="宋体"/>
                <w:b/>
                <w:color w:val="auto"/>
                <w:szCs w:val="21"/>
              </w:rPr>
            </w:pPr>
          </w:p>
        </w:tc>
        <w:tc>
          <w:tcPr>
            <w:tcW w:w="1994" w:type="pct"/>
            <w:vAlign w:val="center"/>
          </w:tcPr>
          <w:p w14:paraId="62EDECCB">
            <w:pPr>
              <w:spacing w:line="360" w:lineRule="auto"/>
              <w:jc w:val="center"/>
              <w:rPr>
                <w:rFonts w:ascii="宋体" w:hAnsi="宋体"/>
                <w:b/>
                <w:color w:val="auto"/>
                <w:szCs w:val="21"/>
              </w:rPr>
            </w:pPr>
          </w:p>
        </w:tc>
        <w:tc>
          <w:tcPr>
            <w:tcW w:w="1445" w:type="pct"/>
            <w:vAlign w:val="center"/>
          </w:tcPr>
          <w:p w14:paraId="5CA224CD">
            <w:pPr>
              <w:spacing w:line="360" w:lineRule="auto"/>
              <w:jc w:val="center"/>
              <w:rPr>
                <w:rFonts w:ascii="宋体" w:hAnsi="宋体"/>
                <w:b/>
                <w:color w:val="auto"/>
                <w:szCs w:val="21"/>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auto"/>
                <w:szCs w:val="21"/>
              </w:rPr>
            </w:pPr>
          </w:p>
        </w:tc>
        <w:tc>
          <w:tcPr>
            <w:tcW w:w="914" w:type="pct"/>
            <w:vAlign w:val="center"/>
          </w:tcPr>
          <w:p w14:paraId="1B51B2D5">
            <w:pPr>
              <w:spacing w:line="360" w:lineRule="auto"/>
              <w:jc w:val="center"/>
              <w:rPr>
                <w:rFonts w:ascii="宋体" w:hAnsi="宋体"/>
                <w:b/>
                <w:color w:val="auto"/>
                <w:szCs w:val="21"/>
              </w:rPr>
            </w:pPr>
          </w:p>
        </w:tc>
        <w:tc>
          <w:tcPr>
            <w:tcW w:w="1994" w:type="pct"/>
            <w:vAlign w:val="center"/>
          </w:tcPr>
          <w:p w14:paraId="28465B97">
            <w:pPr>
              <w:spacing w:line="360" w:lineRule="auto"/>
              <w:jc w:val="center"/>
              <w:rPr>
                <w:rFonts w:ascii="宋体" w:hAnsi="宋体"/>
                <w:b/>
                <w:color w:val="auto"/>
                <w:szCs w:val="21"/>
              </w:rPr>
            </w:pPr>
          </w:p>
        </w:tc>
        <w:tc>
          <w:tcPr>
            <w:tcW w:w="1445" w:type="pct"/>
            <w:vAlign w:val="center"/>
          </w:tcPr>
          <w:p w14:paraId="2E346AE6">
            <w:pPr>
              <w:spacing w:line="360" w:lineRule="auto"/>
              <w:jc w:val="center"/>
              <w:rPr>
                <w:rFonts w:ascii="宋体" w:hAnsi="宋体"/>
                <w:b/>
                <w:color w:val="auto"/>
                <w:szCs w:val="21"/>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auto"/>
                <w:szCs w:val="21"/>
              </w:rPr>
            </w:pPr>
          </w:p>
        </w:tc>
        <w:tc>
          <w:tcPr>
            <w:tcW w:w="914" w:type="pct"/>
            <w:vAlign w:val="center"/>
          </w:tcPr>
          <w:p w14:paraId="52F838BD">
            <w:pPr>
              <w:spacing w:line="360" w:lineRule="auto"/>
              <w:jc w:val="center"/>
              <w:rPr>
                <w:rFonts w:ascii="宋体" w:hAnsi="宋体"/>
                <w:b/>
                <w:color w:val="auto"/>
                <w:szCs w:val="21"/>
              </w:rPr>
            </w:pPr>
          </w:p>
        </w:tc>
        <w:tc>
          <w:tcPr>
            <w:tcW w:w="1994" w:type="pct"/>
            <w:vAlign w:val="center"/>
          </w:tcPr>
          <w:p w14:paraId="17A5925D">
            <w:pPr>
              <w:spacing w:line="360" w:lineRule="auto"/>
              <w:jc w:val="center"/>
              <w:rPr>
                <w:rFonts w:ascii="宋体" w:hAnsi="宋体"/>
                <w:b/>
                <w:color w:val="auto"/>
                <w:szCs w:val="21"/>
              </w:rPr>
            </w:pPr>
          </w:p>
        </w:tc>
        <w:tc>
          <w:tcPr>
            <w:tcW w:w="1445" w:type="pct"/>
            <w:vAlign w:val="center"/>
          </w:tcPr>
          <w:p w14:paraId="45ECBC3F">
            <w:pPr>
              <w:spacing w:line="360" w:lineRule="auto"/>
              <w:jc w:val="center"/>
              <w:rPr>
                <w:rFonts w:ascii="宋体" w:hAnsi="宋体"/>
                <w:b/>
                <w:color w:val="auto"/>
                <w:szCs w:val="21"/>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auto"/>
                <w:szCs w:val="21"/>
              </w:rPr>
            </w:pPr>
          </w:p>
        </w:tc>
        <w:tc>
          <w:tcPr>
            <w:tcW w:w="914" w:type="pct"/>
            <w:vAlign w:val="center"/>
          </w:tcPr>
          <w:p w14:paraId="21009E77">
            <w:pPr>
              <w:spacing w:line="360" w:lineRule="auto"/>
              <w:jc w:val="center"/>
              <w:rPr>
                <w:rFonts w:ascii="宋体" w:hAnsi="宋体"/>
                <w:b/>
                <w:color w:val="auto"/>
                <w:szCs w:val="21"/>
              </w:rPr>
            </w:pPr>
          </w:p>
        </w:tc>
        <w:tc>
          <w:tcPr>
            <w:tcW w:w="1994" w:type="pct"/>
            <w:vAlign w:val="center"/>
          </w:tcPr>
          <w:p w14:paraId="2FCBF933">
            <w:pPr>
              <w:spacing w:line="360" w:lineRule="auto"/>
              <w:jc w:val="center"/>
              <w:rPr>
                <w:rFonts w:ascii="宋体" w:hAnsi="宋体"/>
                <w:b/>
                <w:color w:val="auto"/>
                <w:szCs w:val="21"/>
              </w:rPr>
            </w:pPr>
          </w:p>
        </w:tc>
        <w:tc>
          <w:tcPr>
            <w:tcW w:w="1445" w:type="pct"/>
            <w:vAlign w:val="center"/>
          </w:tcPr>
          <w:p w14:paraId="3F23D552">
            <w:pPr>
              <w:spacing w:line="360" w:lineRule="auto"/>
              <w:jc w:val="center"/>
              <w:rPr>
                <w:rFonts w:ascii="宋体" w:hAnsi="宋体"/>
                <w:b/>
                <w:color w:val="auto"/>
                <w:szCs w:val="21"/>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auto"/>
                <w:szCs w:val="21"/>
              </w:rPr>
            </w:pPr>
          </w:p>
        </w:tc>
        <w:tc>
          <w:tcPr>
            <w:tcW w:w="914" w:type="pct"/>
            <w:vAlign w:val="center"/>
          </w:tcPr>
          <w:p w14:paraId="7BF2CB20">
            <w:pPr>
              <w:spacing w:line="360" w:lineRule="auto"/>
              <w:jc w:val="center"/>
              <w:rPr>
                <w:rFonts w:ascii="宋体" w:hAnsi="宋体"/>
                <w:b/>
                <w:color w:val="auto"/>
                <w:szCs w:val="21"/>
              </w:rPr>
            </w:pPr>
          </w:p>
        </w:tc>
        <w:tc>
          <w:tcPr>
            <w:tcW w:w="1994" w:type="pct"/>
            <w:vAlign w:val="center"/>
          </w:tcPr>
          <w:p w14:paraId="2C677579">
            <w:pPr>
              <w:spacing w:line="360" w:lineRule="auto"/>
              <w:jc w:val="center"/>
              <w:rPr>
                <w:rFonts w:ascii="宋体" w:hAnsi="宋体"/>
                <w:b/>
                <w:color w:val="auto"/>
                <w:szCs w:val="21"/>
              </w:rPr>
            </w:pPr>
          </w:p>
        </w:tc>
        <w:tc>
          <w:tcPr>
            <w:tcW w:w="1445" w:type="pct"/>
            <w:vAlign w:val="center"/>
          </w:tcPr>
          <w:p w14:paraId="18127DB3">
            <w:pPr>
              <w:spacing w:line="360" w:lineRule="auto"/>
              <w:jc w:val="center"/>
              <w:rPr>
                <w:rFonts w:ascii="宋体" w:hAnsi="宋体"/>
                <w:b/>
                <w:color w:val="auto"/>
                <w:szCs w:val="21"/>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auto"/>
                <w:szCs w:val="21"/>
              </w:rPr>
            </w:pPr>
          </w:p>
        </w:tc>
        <w:tc>
          <w:tcPr>
            <w:tcW w:w="914" w:type="pct"/>
            <w:vAlign w:val="center"/>
          </w:tcPr>
          <w:p w14:paraId="53C0CE04">
            <w:pPr>
              <w:spacing w:line="360" w:lineRule="auto"/>
              <w:jc w:val="center"/>
              <w:rPr>
                <w:rFonts w:ascii="宋体" w:hAnsi="宋体"/>
                <w:b/>
                <w:color w:val="auto"/>
                <w:szCs w:val="21"/>
              </w:rPr>
            </w:pPr>
          </w:p>
        </w:tc>
        <w:tc>
          <w:tcPr>
            <w:tcW w:w="1994" w:type="pct"/>
            <w:vAlign w:val="center"/>
          </w:tcPr>
          <w:p w14:paraId="26AC5DAD">
            <w:pPr>
              <w:spacing w:line="360" w:lineRule="auto"/>
              <w:jc w:val="center"/>
              <w:rPr>
                <w:rFonts w:ascii="宋体" w:hAnsi="宋体"/>
                <w:b/>
                <w:color w:val="auto"/>
                <w:szCs w:val="21"/>
              </w:rPr>
            </w:pPr>
          </w:p>
        </w:tc>
        <w:tc>
          <w:tcPr>
            <w:tcW w:w="1445" w:type="pct"/>
            <w:vAlign w:val="center"/>
          </w:tcPr>
          <w:p w14:paraId="3D9270BE">
            <w:pPr>
              <w:spacing w:line="360" w:lineRule="auto"/>
              <w:jc w:val="center"/>
              <w:rPr>
                <w:rFonts w:ascii="宋体" w:hAnsi="宋体"/>
                <w:b/>
                <w:color w:val="auto"/>
                <w:szCs w:val="21"/>
              </w:rPr>
            </w:pPr>
          </w:p>
        </w:tc>
      </w:tr>
    </w:tbl>
    <w:p w14:paraId="1EB37938">
      <w:pPr>
        <w:spacing w:before="156" w:beforeLines="50" w:line="360" w:lineRule="auto"/>
        <w:rPr>
          <w:rFonts w:ascii="宋体" w:hAnsi="宋体"/>
          <w:color w:val="auto"/>
          <w:szCs w:val="21"/>
        </w:rPr>
      </w:pPr>
      <w:r>
        <w:rPr>
          <w:rFonts w:hint="eastAsia" w:ascii="宋体" w:hAnsi="宋体"/>
          <w:color w:val="auto"/>
          <w:szCs w:val="21"/>
        </w:rPr>
        <w:t>注：按磋商文件</w:t>
      </w:r>
      <w:r>
        <w:rPr>
          <w:rFonts w:ascii="宋体" w:hAnsi="宋体"/>
          <w:color w:val="auto"/>
          <w:szCs w:val="21"/>
        </w:rPr>
        <w:t>《第四章 评审》之</w:t>
      </w:r>
      <w:r>
        <w:rPr>
          <w:rFonts w:ascii="宋体" w:hAnsi="宋体"/>
          <w:b/>
          <w:bCs/>
          <w:color w:val="auto"/>
          <w:szCs w:val="21"/>
          <w:u w:val="single"/>
        </w:rPr>
        <w:t>详细评审</w:t>
      </w:r>
      <w:r>
        <w:rPr>
          <w:rFonts w:hint="eastAsia" w:ascii="宋体" w:hAnsi="宋体"/>
          <w:b/>
          <w:bCs/>
          <w:color w:val="auto"/>
          <w:szCs w:val="21"/>
          <w:u w:val="single"/>
        </w:rPr>
        <w:t>表</w:t>
      </w:r>
      <w:r>
        <w:rPr>
          <w:rFonts w:hint="eastAsia" w:ascii="宋体" w:hAnsi="宋体"/>
          <w:color w:val="auto"/>
          <w:szCs w:val="21"/>
        </w:rPr>
        <w:t>相对应条款填写。</w:t>
      </w:r>
    </w:p>
    <w:p w14:paraId="663E264B">
      <w:pPr>
        <w:pageBreakBefore/>
        <w:rPr>
          <w:rFonts w:ascii="宋体" w:hAnsi="宋体"/>
          <w:b/>
          <w:bCs/>
          <w:color w:val="auto"/>
        </w:rPr>
      </w:pPr>
      <w:bookmarkStart w:id="52" w:name="_Toc169799787"/>
      <w:r>
        <w:rPr>
          <w:rFonts w:ascii="宋体" w:hAnsi="宋体"/>
          <w:b/>
          <w:bCs/>
          <w:color w:val="auto"/>
          <w:sz w:val="24"/>
          <w:szCs w:val="28"/>
        </w:rPr>
        <w:t>格式一：</w:t>
      </w:r>
      <w:bookmarkEnd w:id="52"/>
    </w:p>
    <w:p w14:paraId="794FF9FD">
      <w:pPr>
        <w:widowControl/>
        <w:spacing w:after="312" w:afterLines="100"/>
        <w:jc w:val="center"/>
        <w:outlineLvl w:val="3"/>
        <w:rPr>
          <w:color w:val="auto"/>
          <w:kern w:val="0"/>
          <w:sz w:val="20"/>
          <w:szCs w:val="20"/>
          <w:lang w:eastAsia="zh-Hans"/>
        </w:rPr>
      </w:pPr>
      <w:r>
        <w:rPr>
          <w:rFonts w:hint="eastAsia"/>
          <w:b/>
          <w:color w:val="auto"/>
          <w:kern w:val="0"/>
          <w:sz w:val="32"/>
          <w:lang w:eastAsia="zh-Hans"/>
        </w:rPr>
        <w:t>响应承诺</w:t>
      </w:r>
      <w:r>
        <w:rPr>
          <w:b/>
          <w:color w:val="auto"/>
          <w:kern w:val="0"/>
          <w:sz w:val="32"/>
          <w:lang w:eastAsia="zh-Hans"/>
        </w:rPr>
        <w:t>函</w:t>
      </w:r>
    </w:p>
    <w:p w14:paraId="0C364A96">
      <w:pPr>
        <w:widowControl/>
        <w:spacing w:after="156" w:afterLines="50"/>
        <w:jc w:val="left"/>
        <w:rPr>
          <w:b/>
          <w:bCs/>
          <w:color w:val="auto"/>
          <w:kern w:val="0"/>
          <w:sz w:val="20"/>
          <w:szCs w:val="20"/>
          <w:lang w:eastAsia="zh-Hans"/>
        </w:rPr>
      </w:pPr>
      <w:r>
        <w:rPr>
          <w:b/>
          <w:bCs/>
          <w:color w:val="auto"/>
          <w:kern w:val="0"/>
          <w:sz w:val="20"/>
          <w:szCs w:val="20"/>
          <w:lang w:eastAsia="zh-Hans"/>
        </w:rPr>
        <w:t>致</w:t>
      </w:r>
      <w:r>
        <w:rPr>
          <w:rFonts w:hint="eastAsia"/>
          <w:b/>
          <w:bCs/>
          <w:color w:val="auto"/>
          <w:kern w:val="0"/>
          <w:sz w:val="20"/>
          <w:szCs w:val="20"/>
          <w:lang w:eastAsia="zh-Hans"/>
        </w:rPr>
        <w:t>：</w:t>
      </w:r>
      <w:r>
        <w:rPr>
          <w:b/>
          <w:bCs/>
          <w:color w:val="auto"/>
          <w:kern w:val="0"/>
          <w:sz w:val="20"/>
          <w:szCs w:val="20"/>
          <w:lang w:eastAsia="zh-Hans"/>
        </w:rPr>
        <w:t>广东智汇城市招标采购有限公司</w:t>
      </w:r>
    </w:p>
    <w:p w14:paraId="19D810B8">
      <w:pPr>
        <w:widowControl/>
        <w:snapToGrid w:val="0"/>
        <w:spacing w:line="360" w:lineRule="auto"/>
        <w:ind w:firstLine="200"/>
        <w:contextualSpacing/>
        <w:jc w:val="left"/>
        <w:rPr>
          <w:color w:val="auto"/>
          <w:kern w:val="0"/>
          <w:szCs w:val="21"/>
          <w:lang w:eastAsia="zh-Hans"/>
        </w:rPr>
      </w:pPr>
      <w:r>
        <w:rPr>
          <w:color w:val="auto"/>
          <w:kern w:val="0"/>
          <w:szCs w:val="21"/>
          <w:lang w:eastAsia="zh-Hans"/>
        </w:rPr>
        <w:t>你方组织的</w:t>
      </w:r>
      <w:r>
        <w:rPr>
          <w:rFonts w:hint="eastAsia"/>
          <w:color w:val="auto"/>
          <w:kern w:val="0"/>
          <w:szCs w:val="21"/>
          <w:u w:val="single"/>
        </w:rPr>
        <w:t xml:space="preserve">    （项目名称）       </w:t>
      </w:r>
      <w:r>
        <w:rPr>
          <w:color w:val="auto"/>
          <w:kern w:val="0"/>
          <w:szCs w:val="21"/>
          <w:lang w:eastAsia="zh-Hans"/>
        </w:rPr>
        <w:t>项目的</w:t>
      </w:r>
      <w:r>
        <w:rPr>
          <w:rFonts w:hint="eastAsia"/>
          <w:color w:val="auto"/>
          <w:kern w:val="0"/>
          <w:szCs w:val="21"/>
          <w:lang w:eastAsia="zh-Hans"/>
        </w:rPr>
        <w:t>竞争性磋商（</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14:paraId="11062D7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Hans"/>
        </w:rPr>
        <w:t>磋商文件</w:t>
      </w:r>
      <w:r>
        <w:rPr>
          <w:rFonts w:ascii="宋体" w:hAnsi="宋体"/>
          <w:color w:val="auto"/>
          <w:kern w:val="0"/>
          <w:szCs w:val="21"/>
          <w:lang w:eastAsia="zh-Hans"/>
        </w:rPr>
        <w:t>的全部内容。</w:t>
      </w:r>
    </w:p>
    <w:p w14:paraId="350B5180">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Hans"/>
        </w:rPr>
        <w:t>磋商文件</w:t>
      </w:r>
      <w:r>
        <w:rPr>
          <w:rFonts w:ascii="宋体" w:hAnsi="宋体"/>
          <w:color w:val="auto"/>
          <w:kern w:val="0"/>
          <w:szCs w:val="21"/>
          <w:lang w:eastAsia="zh-Hans"/>
        </w:rPr>
        <w:t>的所有内容，包括澄清、修改文件（如果有）和所有已提供的参考资料以及有关附件，我方完全明白并认为此</w:t>
      </w:r>
      <w:r>
        <w:rPr>
          <w:rFonts w:hint="eastAsia" w:ascii="宋体" w:hAnsi="宋体"/>
          <w:color w:val="auto"/>
          <w:kern w:val="0"/>
          <w:szCs w:val="21"/>
          <w:lang w:eastAsia="zh-Hans"/>
        </w:rPr>
        <w:t>磋商文件</w:t>
      </w:r>
      <w:r>
        <w:rPr>
          <w:rFonts w:ascii="宋体" w:hAnsi="宋体"/>
          <w:color w:val="auto"/>
          <w:kern w:val="0"/>
          <w:szCs w:val="21"/>
          <w:lang w:eastAsia="zh-Hans"/>
        </w:rPr>
        <w:t>没有倾向性，也不存在排斥潜在供应商的内容，我方同意</w:t>
      </w:r>
      <w:r>
        <w:rPr>
          <w:rFonts w:hint="eastAsia" w:ascii="宋体" w:hAnsi="宋体"/>
          <w:color w:val="auto"/>
          <w:kern w:val="0"/>
          <w:szCs w:val="21"/>
          <w:lang w:eastAsia="zh-Hans"/>
        </w:rPr>
        <w:t>磋商文件</w:t>
      </w:r>
      <w:r>
        <w:rPr>
          <w:rFonts w:ascii="宋体" w:hAnsi="宋体"/>
          <w:color w:val="auto"/>
          <w:kern w:val="0"/>
          <w:szCs w:val="21"/>
          <w:lang w:eastAsia="zh-Hans"/>
        </w:rPr>
        <w:t>的相关条款，放弃对</w:t>
      </w:r>
      <w:r>
        <w:rPr>
          <w:rFonts w:hint="eastAsia" w:ascii="宋体" w:hAnsi="宋体"/>
          <w:color w:val="auto"/>
          <w:kern w:val="0"/>
          <w:szCs w:val="21"/>
          <w:lang w:eastAsia="zh-Hans"/>
        </w:rPr>
        <w:t>磋商文件</w:t>
      </w:r>
      <w:r>
        <w:rPr>
          <w:rFonts w:ascii="宋体" w:hAnsi="宋体"/>
          <w:color w:val="auto"/>
          <w:kern w:val="0"/>
          <w:szCs w:val="21"/>
          <w:lang w:eastAsia="zh-Hans"/>
        </w:rPr>
        <w:t>提出误解和质疑的一切权力。</w:t>
      </w:r>
    </w:p>
    <w:p w14:paraId="0E426D7A">
      <w:pPr>
        <w:widowControl/>
        <w:snapToGrid w:val="0"/>
        <w:spacing w:line="360" w:lineRule="auto"/>
        <w:contextualSpacing/>
        <w:jc w:val="left"/>
        <w:rPr>
          <w:color w:val="auto"/>
          <w:kern w:val="0"/>
          <w:sz w:val="20"/>
          <w:szCs w:val="20"/>
          <w:lang w:eastAsia="zh-Hans"/>
        </w:rPr>
      </w:pPr>
      <w:r>
        <w:rPr>
          <w:rFonts w:hint="eastAsia" w:ascii="宋体" w:hAnsi="宋体"/>
          <w:color w:val="auto"/>
          <w:kern w:val="0"/>
          <w:szCs w:val="21"/>
          <w:u w:val="single"/>
        </w:rPr>
        <w:t xml:space="preserve">     </w:t>
      </w:r>
      <w:r>
        <w:rPr>
          <w:rFonts w:ascii="宋体" w:hAnsi="宋体"/>
          <w:color w:val="auto"/>
          <w:kern w:val="0"/>
          <w:szCs w:val="21"/>
          <w:u w:val="single"/>
          <w:lang w:eastAsia="zh-Hans"/>
        </w:rPr>
        <w:t>(</w:t>
      </w:r>
      <w:r>
        <w:rPr>
          <w:rFonts w:hint="eastAsia" w:ascii="宋体" w:hAnsi="宋体"/>
          <w:color w:val="auto"/>
          <w:kern w:val="0"/>
          <w:szCs w:val="21"/>
          <w:u w:val="single"/>
          <w:lang w:eastAsia="zh-Hans"/>
        </w:rPr>
        <w:t>供应商名称</w:t>
      </w:r>
      <w:r>
        <w:rPr>
          <w:rFonts w:ascii="宋体" w:hAnsi="宋体"/>
          <w:color w:val="auto"/>
          <w:kern w:val="0"/>
          <w:szCs w:val="21"/>
          <w:u w:val="single"/>
          <w:lang w:eastAsia="zh-Hans"/>
        </w:rPr>
        <w:t>)</w:t>
      </w:r>
      <w:r>
        <w:rPr>
          <w:rFonts w:hint="eastAsia" w:ascii="宋体" w:hAnsi="宋体"/>
          <w:color w:val="auto"/>
          <w:kern w:val="0"/>
          <w:szCs w:val="21"/>
          <w:u w:val="single"/>
        </w:rPr>
        <w:t xml:space="preserve">           </w:t>
      </w:r>
      <w:r>
        <w:rPr>
          <w:rFonts w:ascii="宋体" w:hAnsi="宋体"/>
          <w:color w:val="auto"/>
          <w:kern w:val="0"/>
          <w:szCs w:val="21"/>
          <w:lang w:eastAsia="zh-Hans"/>
        </w:rPr>
        <w:t>作为</w:t>
      </w:r>
      <w:r>
        <w:rPr>
          <w:rFonts w:hint="eastAsia" w:ascii="宋体" w:hAnsi="宋体"/>
          <w:color w:val="auto"/>
          <w:kern w:val="0"/>
          <w:szCs w:val="21"/>
          <w:lang w:eastAsia="zh-Hans"/>
        </w:rPr>
        <w:t>供应商</w:t>
      </w:r>
      <w:r>
        <w:rPr>
          <w:rFonts w:ascii="宋体" w:hAnsi="宋体"/>
          <w:color w:val="auto"/>
          <w:kern w:val="0"/>
          <w:szCs w:val="21"/>
          <w:lang w:eastAsia="zh-Hans"/>
        </w:rPr>
        <w:t>正式授权</w:t>
      </w:r>
      <w:r>
        <w:rPr>
          <w:rFonts w:hint="eastAsia" w:ascii="宋体" w:hAnsi="宋体"/>
          <w:color w:val="auto"/>
          <w:kern w:val="0"/>
          <w:szCs w:val="21"/>
          <w:u w:val="single"/>
        </w:rPr>
        <w:t xml:space="preserve">     </w:t>
      </w:r>
      <w:r>
        <w:rPr>
          <w:rFonts w:ascii="宋体" w:hAnsi="宋体"/>
          <w:color w:val="auto"/>
          <w:kern w:val="0"/>
          <w:szCs w:val="21"/>
          <w:u w:val="single"/>
          <w:lang w:eastAsia="zh-Hans"/>
        </w:rPr>
        <w:t>(授权代表全名,职务)</w:t>
      </w:r>
      <w:r>
        <w:rPr>
          <w:rFonts w:hint="eastAsia" w:ascii="宋体" w:hAnsi="宋体"/>
          <w:color w:val="auto"/>
          <w:kern w:val="0"/>
          <w:szCs w:val="21"/>
          <w:u w:val="single"/>
        </w:rPr>
        <w:t xml:space="preserve">      </w:t>
      </w:r>
      <w:r>
        <w:rPr>
          <w:rFonts w:ascii="宋体" w:hAnsi="宋体"/>
          <w:color w:val="auto"/>
          <w:kern w:val="0"/>
          <w:szCs w:val="21"/>
          <w:lang w:eastAsia="zh-Hans"/>
        </w:rPr>
        <w:t>代表我方全权处理有关本</w:t>
      </w:r>
      <w:r>
        <w:rPr>
          <w:rFonts w:hint="eastAsia" w:ascii="宋体" w:hAnsi="宋体"/>
          <w:color w:val="auto"/>
          <w:kern w:val="0"/>
          <w:szCs w:val="21"/>
          <w:lang w:eastAsia="zh-Hans"/>
        </w:rPr>
        <w:t>响应</w:t>
      </w:r>
      <w:r>
        <w:rPr>
          <w:rFonts w:ascii="宋体" w:hAnsi="宋体"/>
          <w:color w:val="auto"/>
          <w:kern w:val="0"/>
          <w:szCs w:val="21"/>
          <w:lang w:eastAsia="zh-Hans"/>
        </w:rPr>
        <w:t>的一切事宜。</w:t>
      </w:r>
    </w:p>
    <w:p w14:paraId="256E89DC">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我方已完全明白</w:t>
      </w:r>
      <w:r>
        <w:rPr>
          <w:rFonts w:hint="eastAsia" w:ascii="宋体" w:hAnsi="宋体"/>
          <w:color w:val="auto"/>
          <w:kern w:val="0"/>
          <w:szCs w:val="21"/>
          <w:lang w:eastAsia="zh-Hans"/>
        </w:rPr>
        <w:t>磋商文件</w:t>
      </w:r>
      <w:r>
        <w:rPr>
          <w:rFonts w:ascii="宋体" w:hAnsi="宋体"/>
          <w:color w:val="auto"/>
          <w:kern w:val="0"/>
          <w:szCs w:val="21"/>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rPr>
      </w:pPr>
      <w:r>
        <w:rPr>
          <w:rFonts w:ascii="宋体" w:hAnsi="宋体" w:eastAsia="宋体" w:cs="Times New Roman"/>
          <w:color w:val="auto"/>
          <w:sz w:val="21"/>
          <w:szCs w:val="21"/>
        </w:rPr>
        <w:t>（一）</w:t>
      </w:r>
      <w:r>
        <w:rPr>
          <w:color w:val="auto"/>
          <w:sz w:val="21"/>
          <w:szCs w:val="21"/>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（二）本</w:t>
      </w:r>
      <w:r>
        <w:rPr>
          <w:rFonts w:hint="eastAsia" w:ascii="宋体" w:hAnsi="宋体"/>
          <w:color w:val="auto"/>
          <w:kern w:val="0"/>
          <w:szCs w:val="21"/>
          <w:lang w:eastAsia="zh-Hans"/>
        </w:rPr>
        <w:t>响应</w:t>
      </w:r>
      <w:r>
        <w:rPr>
          <w:rFonts w:ascii="宋体" w:hAnsi="宋体"/>
          <w:color w:val="auto"/>
          <w:kern w:val="0"/>
          <w:szCs w:val="21"/>
          <w:lang w:eastAsia="zh-Hans"/>
        </w:rPr>
        <w:t>文件的有效期为从提交响应文件的截止之日起90日历天。如</w:t>
      </w:r>
      <w:r>
        <w:rPr>
          <w:rFonts w:hint="eastAsia" w:ascii="宋体" w:hAnsi="宋体"/>
          <w:color w:val="auto"/>
          <w:kern w:val="0"/>
          <w:szCs w:val="21"/>
          <w:lang w:eastAsia="zh-Hans"/>
        </w:rPr>
        <w:t>成交</w:t>
      </w:r>
      <w:r>
        <w:rPr>
          <w:rFonts w:ascii="宋体" w:hAnsi="宋体"/>
          <w:color w:val="auto"/>
          <w:kern w:val="0"/>
          <w:szCs w:val="21"/>
          <w:lang w:eastAsia="zh-Hans"/>
        </w:rPr>
        <w:t>，有效期将延至合同终止日为止。在此提交的资格证明文件均至</w:t>
      </w:r>
      <w:r>
        <w:rPr>
          <w:rFonts w:hint="eastAsia" w:ascii="宋体" w:hAnsi="宋体"/>
          <w:color w:val="auto"/>
          <w:kern w:val="0"/>
          <w:szCs w:val="21"/>
          <w:lang w:eastAsia="zh-Hans"/>
        </w:rPr>
        <w:t>响应</w:t>
      </w:r>
      <w:r>
        <w:rPr>
          <w:rFonts w:ascii="宋体" w:hAnsi="宋体"/>
          <w:color w:val="auto"/>
          <w:kern w:val="0"/>
          <w:szCs w:val="21"/>
          <w:lang w:eastAsia="zh-Hans"/>
        </w:rPr>
        <w:t>截止日有效，如有在</w:t>
      </w:r>
      <w:r>
        <w:rPr>
          <w:rFonts w:hint="eastAsia" w:ascii="宋体" w:hAnsi="宋体"/>
          <w:color w:val="auto"/>
          <w:kern w:val="0"/>
          <w:szCs w:val="21"/>
          <w:lang w:eastAsia="zh-Hans"/>
        </w:rPr>
        <w:t>响应</w:t>
      </w:r>
      <w:r>
        <w:rPr>
          <w:rFonts w:ascii="宋体" w:hAnsi="宋体"/>
          <w:color w:val="auto"/>
          <w:kern w:val="0"/>
          <w:szCs w:val="21"/>
          <w:lang w:eastAsia="zh-Hans"/>
        </w:rPr>
        <w:t>有效期内失效的，我方承诺在</w:t>
      </w:r>
      <w:r>
        <w:rPr>
          <w:rFonts w:hint="eastAsia" w:ascii="宋体" w:hAnsi="宋体"/>
          <w:color w:val="auto"/>
          <w:kern w:val="0"/>
          <w:szCs w:val="21"/>
          <w:lang w:eastAsia="zh-Hans"/>
        </w:rPr>
        <w:t>成交</w:t>
      </w:r>
      <w:r>
        <w:rPr>
          <w:rFonts w:ascii="宋体" w:hAnsi="宋体"/>
          <w:color w:val="auto"/>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（三）</w:t>
      </w:r>
      <w:r>
        <w:rPr>
          <w:rFonts w:hint="eastAsia" w:ascii="宋体" w:hAnsi="宋体"/>
          <w:color w:val="auto"/>
          <w:kern w:val="0"/>
          <w:szCs w:val="21"/>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（五）</w:t>
      </w:r>
      <w:r>
        <w:rPr>
          <w:rFonts w:hint="eastAsia" w:ascii="宋体" w:hAnsi="宋体"/>
          <w:color w:val="auto"/>
          <w:kern w:val="0"/>
          <w:szCs w:val="21"/>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（六）我方如果</w:t>
      </w:r>
      <w:r>
        <w:rPr>
          <w:rFonts w:hint="eastAsia" w:ascii="宋体" w:hAnsi="宋体"/>
          <w:color w:val="auto"/>
          <w:kern w:val="0"/>
          <w:szCs w:val="21"/>
          <w:lang w:eastAsia="zh-Hans"/>
        </w:rPr>
        <w:t>成交</w:t>
      </w:r>
      <w:r>
        <w:rPr>
          <w:rFonts w:ascii="宋体" w:hAnsi="宋体"/>
          <w:color w:val="auto"/>
          <w:kern w:val="0"/>
          <w:szCs w:val="21"/>
          <w:lang w:eastAsia="zh-Hans"/>
        </w:rPr>
        <w:t>，</w:t>
      </w:r>
      <w:r>
        <w:rPr>
          <w:rFonts w:hint="eastAsia" w:ascii="宋体" w:hAnsi="宋体"/>
          <w:color w:val="auto"/>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（七）我方作为法律、财务和运作上独立于采购人、采购代理机构的</w:t>
      </w:r>
      <w:r>
        <w:rPr>
          <w:rFonts w:hint="eastAsia" w:ascii="宋体" w:hAnsi="宋体"/>
          <w:color w:val="auto"/>
          <w:kern w:val="0"/>
          <w:szCs w:val="21"/>
          <w:lang w:eastAsia="zh-Hans"/>
        </w:rPr>
        <w:t>供应商</w:t>
      </w:r>
      <w:r>
        <w:rPr>
          <w:rFonts w:ascii="宋体" w:hAnsi="宋体"/>
          <w:color w:val="auto"/>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（八）</w:t>
      </w:r>
      <w:r>
        <w:rPr>
          <w:rFonts w:hint="eastAsia" w:ascii="宋体" w:hAnsi="宋体"/>
          <w:color w:val="auto"/>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eastAsia="zh-Hans"/>
        </w:rPr>
        <w:t>招标代理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color w:val="auto"/>
          <w:kern w:val="0"/>
          <w:szCs w:val="21"/>
          <w:lang w:eastAsia="zh-Hans"/>
        </w:rPr>
      </w:pPr>
      <w:r>
        <w:rPr>
          <w:rFonts w:hint="eastAsia" w:ascii="宋体" w:hAnsi="宋体"/>
          <w:color w:val="auto"/>
          <w:kern w:val="0"/>
          <w:szCs w:val="21"/>
          <w:lang w:eastAsia="zh-Hans"/>
        </w:rPr>
        <w:t>（十一）</w:t>
      </w:r>
      <w:r>
        <w:rPr>
          <w:rFonts w:ascii="宋体" w:hAnsi="宋体"/>
          <w:color w:val="auto"/>
          <w:kern w:val="0"/>
          <w:szCs w:val="21"/>
          <w:lang w:eastAsia="zh-Hans"/>
        </w:rPr>
        <w:t>所有与本</w:t>
      </w:r>
      <w:r>
        <w:rPr>
          <w:rFonts w:hint="eastAsia" w:ascii="宋体" w:hAnsi="宋体"/>
          <w:color w:val="auto"/>
          <w:kern w:val="0"/>
          <w:szCs w:val="21"/>
          <w:lang w:eastAsia="zh-Hans"/>
        </w:rPr>
        <w:t>磋商</w:t>
      </w:r>
      <w:r>
        <w:rPr>
          <w:rFonts w:ascii="宋体" w:hAnsi="宋体"/>
          <w:color w:val="auto"/>
          <w:kern w:val="0"/>
          <w:szCs w:val="21"/>
          <w:lang w:eastAsia="zh-Hans"/>
        </w:rPr>
        <w:t>有关的函件请发往下列地址：</w:t>
      </w:r>
    </w:p>
    <w:p w14:paraId="54CBD427">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邮政编码：</w:t>
      </w:r>
      <w:r>
        <w:rPr>
          <w:rFonts w:hint="eastAsia" w:ascii="宋体" w:hAnsi="宋体"/>
          <w:color w:val="auto"/>
          <w:kern w:val="0"/>
          <w:szCs w:val="21"/>
          <w:u w:val="single"/>
        </w:rPr>
        <w:t xml:space="preserve">                               </w:t>
      </w:r>
    </w:p>
    <w:p w14:paraId="2A96C91E">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电 话：</w:t>
      </w:r>
      <w:r>
        <w:rPr>
          <w:rFonts w:hint="eastAsia" w:ascii="宋体" w:hAnsi="宋体"/>
          <w:color w:val="auto"/>
          <w:kern w:val="0"/>
          <w:szCs w:val="21"/>
          <w:u w:val="single"/>
        </w:rPr>
        <w:t xml:space="preserve">                                </w:t>
      </w:r>
    </w:p>
    <w:p w14:paraId="75AE3B6B">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传 真：</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电子邮箱：</w:t>
      </w:r>
      <w:r>
        <w:rPr>
          <w:rFonts w:hint="eastAsia" w:ascii="宋体" w:hAnsi="宋体"/>
          <w:color w:val="auto"/>
          <w:kern w:val="0"/>
          <w:szCs w:val="21"/>
          <w:u w:val="single"/>
        </w:rPr>
        <w:t xml:space="preserve">                               </w:t>
      </w:r>
    </w:p>
    <w:p w14:paraId="382A6890">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代表姓名</w:t>
      </w:r>
      <w:r>
        <w:rPr>
          <w:rFonts w:hint="eastAsia" w:ascii="宋体" w:hAnsi="宋体"/>
          <w:color w:val="auto"/>
          <w:kern w:val="0"/>
          <w:szCs w:val="21"/>
          <w:lang w:eastAsia="zh-Hans"/>
        </w:rPr>
        <w:t>：</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职 务：</w:t>
      </w:r>
      <w:r>
        <w:rPr>
          <w:rFonts w:hint="eastAsia" w:ascii="宋体" w:hAnsi="宋体"/>
          <w:color w:val="auto"/>
          <w:kern w:val="0"/>
          <w:szCs w:val="21"/>
          <w:u w:val="single"/>
        </w:rPr>
        <w:t xml:space="preserve">                                  </w:t>
      </w:r>
    </w:p>
    <w:p w14:paraId="4DFA3D58">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法定代表人（或法定代表人授权代表）签字或盖</w:t>
      </w:r>
      <w:r>
        <w:rPr>
          <w:rFonts w:hint="eastAsia" w:ascii="宋体" w:hAnsi="宋体"/>
          <w:color w:val="auto"/>
          <w:kern w:val="0"/>
          <w:szCs w:val="21"/>
          <w:lang w:eastAsia="zh-Hans"/>
        </w:rPr>
        <w:t>私</w:t>
      </w:r>
      <w:r>
        <w:rPr>
          <w:rFonts w:ascii="宋体" w:hAnsi="宋体"/>
          <w:color w:val="auto"/>
          <w:kern w:val="0"/>
          <w:szCs w:val="21"/>
          <w:lang w:eastAsia="zh-Hans"/>
        </w:rPr>
        <w:t>章：</w:t>
      </w:r>
      <w:r>
        <w:rPr>
          <w:rFonts w:hint="eastAsia" w:ascii="宋体" w:hAnsi="宋体"/>
          <w:color w:val="auto"/>
          <w:kern w:val="0"/>
          <w:szCs w:val="21"/>
          <w:u w:val="single"/>
        </w:rPr>
        <w:t xml:space="preserve">                              </w:t>
      </w:r>
    </w:p>
    <w:p w14:paraId="14103B6D">
      <w:pPr>
        <w:widowControl/>
        <w:snapToGrid w:val="0"/>
        <w:spacing w:line="360" w:lineRule="auto"/>
        <w:contextualSpacing/>
        <w:jc w:val="left"/>
        <w:rPr>
          <w:rFonts w:ascii="宋体" w:hAnsi="宋体"/>
          <w:color w:val="auto"/>
          <w:kern w:val="0"/>
          <w:szCs w:val="21"/>
          <w:u w:val="single"/>
        </w:rPr>
      </w:pPr>
      <w:r>
        <w:rPr>
          <w:rFonts w:hint="eastAsia" w:ascii="宋体" w:hAnsi="宋体"/>
          <w:color w:val="auto"/>
          <w:kern w:val="0"/>
          <w:szCs w:val="21"/>
          <w:lang w:eastAsia="zh-Hans"/>
        </w:rPr>
        <w:t>供应商</w:t>
      </w:r>
      <w:r>
        <w:rPr>
          <w:rFonts w:ascii="宋体" w:hAnsi="宋体"/>
          <w:color w:val="auto"/>
          <w:kern w:val="0"/>
          <w:szCs w:val="21"/>
          <w:lang w:eastAsia="zh-Hans"/>
        </w:rPr>
        <w:t>名称（盖章）：</w:t>
      </w:r>
      <w:r>
        <w:rPr>
          <w:rFonts w:hint="eastAsia" w:ascii="宋体" w:hAnsi="宋体"/>
          <w:color w:val="auto"/>
          <w:kern w:val="0"/>
          <w:szCs w:val="21"/>
          <w:u w:val="single"/>
        </w:rPr>
        <w:t xml:space="preserve">                                  </w:t>
      </w:r>
    </w:p>
    <w:p w14:paraId="4DC49200">
      <w:pPr>
        <w:widowControl/>
        <w:snapToGrid w:val="0"/>
        <w:spacing w:line="360" w:lineRule="auto"/>
        <w:contextualSpacing/>
        <w:jc w:val="left"/>
        <w:rPr>
          <w:color w:val="auto"/>
          <w:kern w:val="0"/>
          <w:sz w:val="20"/>
          <w:szCs w:val="20"/>
          <w:lang w:eastAsia="zh-Hans"/>
        </w:rPr>
      </w:pPr>
      <w:r>
        <w:rPr>
          <w:rFonts w:ascii="宋体" w:hAnsi="宋体"/>
          <w:color w:val="auto"/>
          <w:kern w:val="0"/>
          <w:szCs w:val="21"/>
          <w:lang w:eastAsia="zh-Hans"/>
        </w:rPr>
        <w:t>日期：</w:t>
      </w:r>
      <w:r>
        <w:rPr>
          <w:rFonts w:hint="eastAsia" w:ascii="宋体" w:hAnsi="宋体"/>
          <w:color w:val="auto"/>
          <w:kern w:val="0"/>
          <w:szCs w:val="21"/>
        </w:rPr>
        <w:t xml:space="preserve">    </w:t>
      </w:r>
      <w:r>
        <w:rPr>
          <w:rFonts w:ascii="宋体" w:hAnsi="宋体"/>
          <w:color w:val="auto"/>
          <w:kern w:val="0"/>
          <w:szCs w:val="21"/>
          <w:lang w:eastAsia="zh-Hans"/>
        </w:rPr>
        <w:t>年</w:t>
      </w:r>
      <w:r>
        <w:rPr>
          <w:rFonts w:hint="eastAsia" w:ascii="宋体" w:hAnsi="宋体"/>
          <w:color w:val="auto"/>
          <w:kern w:val="0"/>
          <w:szCs w:val="21"/>
        </w:rPr>
        <w:t xml:space="preserve">   </w:t>
      </w:r>
      <w:r>
        <w:rPr>
          <w:rFonts w:ascii="宋体" w:hAnsi="宋体"/>
          <w:color w:val="auto"/>
          <w:kern w:val="0"/>
          <w:szCs w:val="21"/>
          <w:lang w:eastAsia="zh-Hans"/>
        </w:rPr>
        <w:t>月</w:t>
      </w:r>
      <w:r>
        <w:rPr>
          <w:rFonts w:hint="eastAsia" w:ascii="宋体" w:hAnsi="宋体"/>
          <w:color w:val="auto"/>
          <w:kern w:val="0"/>
          <w:szCs w:val="21"/>
        </w:rPr>
        <w:t xml:space="preserve">    </w:t>
      </w:r>
      <w:r>
        <w:rPr>
          <w:rFonts w:ascii="宋体" w:hAnsi="宋体"/>
          <w:color w:val="auto"/>
          <w:kern w:val="0"/>
          <w:szCs w:val="21"/>
          <w:lang w:eastAsia="zh-Hans"/>
        </w:rPr>
        <w:t>日</w:t>
      </w:r>
    </w:p>
    <w:p w14:paraId="0921D5D5">
      <w:pPr>
        <w:widowControl/>
        <w:snapToGrid w:val="0"/>
        <w:spacing w:line="360" w:lineRule="auto"/>
        <w:contextualSpacing/>
        <w:jc w:val="left"/>
        <w:rPr>
          <w:color w:val="auto"/>
          <w:kern w:val="0"/>
          <w:sz w:val="20"/>
          <w:szCs w:val="20"/>
          <w:lang w:eastAsia="zh-Hans"/>
        </w:rPr>
      </w:pPr>
    </w:p>
    <w:p w14:paraId="7214F8F5">
      <w:pPr>
        <w:pageBreakBefore/>
        <w:rPr>
          <w:color w:val="auto"/>
          <w:kern w:val="0"/>
          <w:sz w:val="20"/>
          <w:szCs w:val="20"/>
          <w:lang w:eastAsia="zh-Hans"/>
        </w:rPr>
      </w:pPr>
      <w:bookmarkStart w:id="53" w:name="_Toc169799788"/>
      <w:r>
        <w:rPr>
          <w:rFonts w:ascii="宋体" w:hAnsi="宋体"/>
          <w:b/>
          <w:bCs/>
          <w:color w:val="auto"/>
          <w:sz w:val="24"/>
          <w:szCs w:val="28"/>
        </w:rPr>
        <w:t>格式二：</w:t>
      </w:r>
      <w:bookmarkEnd w:id="53"/>
    </w:p>
    <w:p w14:paraId="299FD221">
      <w:pPr>
        <w:widowControl/>
        <w:jc w:val="center"/>
        <w:outlineLvl w:val="3"/>
        <w:rPr>
          <w:color w:val="auto"/>
          <w:kern w:val="0"/>
          <w:sz w:val="20"/>
          <w:szCs w:val="20"/>
          <w:lang w:eastAsia="zh-Hans"/>
        </w:rPr>
      </w:pPr>
      <w:r>
        <w:rPr>
          <w:rFonts w:hint="eastAsia"/>
          <w:b/>
          <w:color w:val="auto"/>
          <w:kern w:val="0"/>
          <w:sz w:val="32"/>
          <w:lang w:eastAsia="zh-Hans"/>
        </w:rPr>
        <w:t>首次报价表</w:t>
      </w:r>
      <w:r>
        <w:rPr>
          <w:color w:val="auto"/>
          <w:kern w:val="0"/>
          <w:sz w:val="20"/>
          <w:szCs w:val="20"/>
          <w:lang w:eastAsia="zh-Hans"/>
        </w:rPr>
        <w:br w:type="textWrapping"/>
      </w:r>
    </w:p>
    <w:p w14:paraId="734D1107">
      <w:pPr>
        <w:widowControl/>
        <w:snapToGrid w:val="0"/>
        <w:spacing w:line="360" w:lineRule="auto"/>
        <w:contextualSpacing/>
        <w:jc w:val="left"/>
        <w:rPr>
          <w:color w:val="auto"/>
          <w:kern w:val="0"/>
          <w:szCs w:val="21"/>
          <w:lang w:eastAsia="zh-Hans"/>
        </w:rPr>
      </w:pPr>
      <w:r>
        <w:rPr>
          <w:color w:val="auto"/>
          <w:kern w:val="0"/>
          <w:szCs w:val="21"/>
          <w:lang w:eastAsia="zh-Hans"/>
        </w:rPr>
        <w:t>项目编号：</w:t>
      </w:r>
    </w:p>
    <w:p w14:paraId="6E933FF6">
      <w:pPr>
        <w:widowControl/>
        <w:snapToGrid w:val="0"/>
        <w:spacing w:line="360" w:lineRule="auto"/>
        <w:contextualSpacing/>
        <w:jc w:val="left"/>
        <w:rPr>
          <w:color w:val="auto"/>
          <w:kern w:val="0"/>
          <w:szCs w:val="21"/>
          <w:lang w:eastAsia="zh-Hans"/>
        </w:rPr>
      </w:pPr>
      <w:r>
        <w:rPr>
          <w:color w:val="auto"/>
          <w:kern w:val="0"/>
          <w:szCs w:val="21"/>
          <w:lang w:eastAsia="zh-Hans"/>
        </w:rPr>
        <w:t>项目名称：</w:t>
      </w:r>
    </w:p>
    <w:p w14:paraId="2209BB7A">
      <w:pPr>
        <w:widowControl/>
        <w:snapToGrid w:val="0"/>
        <w:spacing w:line="360" w:lineRule="auto"/>
        <w:contextualSpacing/>
        <w:jc w:val="left"/>
        <w:rPr>
          <w:color w:val="auto"/>
          <w:kern w:val="0"/>
          <w:szCs w:val="21"/>
        </w:rPr>
      </w:pPr>
      <w:r>
        <w:rPr>
          <w:rFonts w:hint="eastAsia"/>
          <w:color w:val="auto"/>
          <w:kern w:val="0"/>
          <w:szCs w:val="21"/>
          <w:lang w:eastAsia="zh-Hans"/>
        </w:rPr>
        <w:t>供应商</w:t>
      </w:r>
      <w:r>
        <w:rPr>
          <w:color w:val="auto"/>
          <w:kern w:val="0"/>
          <w:szCs w:val="21"/>
          <w:lang w:eastAsia="zh-Hans"/>
        </w:rPr>
        <w:t>名称：</w:t>
      </w:r>
    </w:p>
    <w:p w14:paraId="0A380512">
      <w:pPr>
        <w:widowControl/>
        <w:snapToGrid w:val="0"/>
        <w:spacing w:line="360" w:lineRule="auto"/>
        <w:contextualSpacing/>
        <w:jc w:val="left"/>
        <w:rPr>
          <w:color w:val="auto"/>
          <w:kern w:val="0"/>
          <w:szCs w:val="21"/>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1"/>
      </w:tblGrid>
      <w:tr w14:paraId="54DB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0CAAAA5B">
            <w:pPr>
              <w:overflowPunct w:val="0"/>
              <w:adjustRightInd w:val="0"/>
              <w:snapToGrid w:val="0"/>
              <w:spacing w:line="360" w:lineRule="auto"/>
              <w:contextualSpacing/>
              <w:rPr>
                <w:rFonts w:ascii="宋体" w:hAnsi="宋体"/>
                <w:color w:val="auto"/>
                <w:szCs w:val="21"/>
              </w:rPr>
            </w:pPr>
          </w:p>
          <w:tbl>
            <w:tblPr>
              <w:tblStyle w:val="22"/>
              <w:tblW w:w="895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449"/>
              <w:gridCol w:w="3323"/>
              <w:gridCol w:w="1842"/>
              <w:gridCol w:w="2270"/>
              <w:gridCol w:w="1071"/>
            </w:tblGrid>
            <w:tr w14:paraId="357DE3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251" w:type="pct"/>
                  <w:tcBorders>
                    <w:top w:val="single" w:color="auto" w:sz="4" w:space="0"/>
                    <w:left w:val="single" w:color="auto" w:sz="4" w:space="0"/>
                    <w:right w:val="single" w:color="auto" w:sz="4" w:space="0"/>
                  </w:tcBorders>
                  <w:vAlign w:val="center"/>
                </w:tcPr>
                <w:p w14:paraId="520B205B">
                  <w:pPr>
                    <w:overflowPunct w:val="0"/>
                    <w:adjustRightInd w:val="0"/>
                    <w:spacing w:line="460" w:lineRule="exact"/>
                    <w:jc w:val="center"/>
                    <w:rPr>
                      <w:rFonts w:ascii="宋体" w:hAnsi="宋体" w:cs="黑体"/>
                      <w:b/>
                      <w:color w:val="auto"/>
                      <w:szCs w:val="21"/>
                    </w:rPr>
                  </w:pPr>
                  <w:r>
                    <w:rPr>
                      <w:rFonts w:hint="eastAsia" w:ascii="宋体" w:hAnsi="宋体" w:cs="黑体"/>
                      <w:b/>
                      <w:color w:val="auto"/>
                      <w:szCs w:val="21"/>
                    </w:rPr>
                    <w:t>序号</w:t>
                  </w:r>
                </w:p>
              </w:tc>
              <w:tc>
                <w:tcPr>
                  <w:tcW w:w="1855" w:type="pct"/>
                  <w:tcBorders>
                    <w:top w:val="single" w:color="auto" w:sz="4" w:space="0"/>
                    <w:left w:val="single" w:color="auto" w:sz="4" w:space="0"/>
                    <w:bottom w:val="single" w:color="auto" w:sz="4" w:space="0"/>
                    <w:right w:val="single" w:color="auto" w:sz="4" w:space="0"/>
                  </w:tcBorders>
                  <w:vAlign w:val="center"/>
                </w:tcPr>
                <w:p w14:paraId="0FE52DAF">
                  <w:pPr>
                    <w:overflowPunct w:val="0"/>
                    <w:adjustRightInd w:val="0"/>
                    <w:spacing w:line="460" w:lineRule="exact"/>
                    <w:jc w:val="center"/>
                    <w:rPr>
                      <w:rFonts w:ascii="宋体" w:hAnsi="宋体" w:cs="黑体"/>
                      <w:b/>
                      <w:color w:val="auto"/>
                      <w:szCs w:val="21"/>
                    </w:rPr>
                  </w:pPr>
                  <w:r>
                    <w:rPr>
                      <w:rFonts w:hint="eastAsia" w:ascii="宋体" w:hAnsi="宋体" w:cs="黑体"/>
                      <w:b/>
                      <w:color w:val="auto"/>
                      <w:szCs w:val="21"/>
                    </w:rPr>
                    <w:t>总报价（不含绿色施工安全防护措施单列费）（单位：元）</w:t>
                  </w:r>
                </w:p>
              </w:tc>
              <w:tc>
                <w:tcPr>
                  <w:tcW w:w="1028" w:type="pct"/>
                  <w:tcBorders>
                    <w:top w:val="single" w:color="auto" w:sz="4" w:space="0"/>
                    <w:left w:val="single" w:color="auto" w:sz="4" w:space="0"/>
                    <w:right w:val="single" w:color="auto" w:sz="4" w:space="0"/>
                  </w:tcBorders>
                  <w:vAlign w:val="center"/>
                </w:tcPr>
                <w:p w14:paraId="66165841">
                  <w:pPr>
                    <w:overflowPunct w:val="0"/>
                    <w:adjustRightInd w:val="0"/>
                    <w:spacing w:line="460" w:lineRule="exact"/>
                    <w:jc w:val="center"/>
                    <w:rPr>
                      <w:rFonts w:ascii="宋体" w:hAnsi="宋体" w:cs="黑体"/>
                      <w:b/>
                      <w:color w:val="auto"/>
                      <w:szCs w:val="21"/>
                    </w:rPr>
                  </w:pPr>
                  <w:r>
                    <w:rPr>
                      <w:rFonts w:hint="eastAsia" w:ascii="宋体" w:hAnsi="宋体" w:cs="黑体"/>
                      <w:b/>
                      <w:color w:val="auto"/>
                      <w:szCs w:val="21"/>
                    </w:rPr>
                    <w:t>绿色施工安全防护措施单列费（单位：元）</w:t>
                  </w:r>
                </w:p>
              </w:tc>
              <w:tc>
                <w:tcPr>
                  <w:tcW w:w="1267" w:type="pct"/>
                  <w:tcBorders>
                    <w:top w:val="single" w:color="auto" w:sz="4" w:space="0"/>
                    <w:left w:val="single" w:color="auto" w:sz="4" w:space="0"/>
                    <w:right w:val="single" w:color="auto" w:sz="4" w:space="0"/>
                  </w:tcBorders>
                  <w:vAlign w:val="center"/>
                </w:tcPr>
                <w:p w14:paraId="0244B2F9">
                  <w:pPr>
                    <w:overflowPunct w:val="0"/>
                    <w:adjustRightInd w:val="0"/>
                    <w:spacing w:line="460" w:lineRule="exact"/>
                    <w:jc w:val="center"/>
                    <w:rPr>
                      <w:rFonts w:ascii="宋体" w:hAnsi="宋体" w:cs="黑体"/>
                      <w:b/>
                      <w:color w:val="auto"/>
                      <w:szCs w:val="21"/>
                    </w:rPr>
                  </w:pPr>
                  <w:r>
                    <w:rPr>
                      <w:rFonts w:hint="eastAsia" w:ascii="宋体" w:hAnsi="宋体" w:cs="黑体"/>
                      <w:b/>
                      <w:color w:val="auto"/>
                      <w:szCs w:val="21"/>
                    </w:rPr>
                    <w:t>总报价（含绿色施工安全防护措施单列费）（单位：元）</w:t>
                  </w:r>
                </w:p>
              </w:tc>
              <w:tc>
                <w:tcPr>
                  <w:tcW w:w="598" w:type="pct"/>
                  <w:tcBorders>
                    <w:top w:val="single" w:color="auto" w:sz="4" w:space="0"/>
                    <w:left w:val="single" w:color="auto" w:sz="4" w:space="0"/>
                    <w:right w:val="single" w:color="auto" w:sz="4" w:space="0"/>
                  </w:tcBorders>
                  <w:vAlign w:val="center"/>
                </w:tcPr>
                <w:p w14:paraId="2092A984">
                  <w:pPr>
                    <w:overflowPunct w:val="0"/>
                    <w:adjustRightInd w:val="0"/>
                    <w:spacing w:line="460" w:lineRule="exact"/>
                    <w:jc w:val="center"/>
                    <w:rPr>
                      <w:rFonts w:ascii="宋体" w:hAnsi="宋体" w:cs="黑体"/>
                      <w:b/>
                      <w:color w:val="auto"/>
                      <w:szCs w:val="21"/>
                    </w:rPr>
                  </w:pPr>
                  <w:r>
                    <w:rPr>
                      <w:rFonts w:hint="eastAsia" w:ascii="宋体" w:hAnsi="宋体" w:cs="黑体"/>
                      <w:b/>
                      <w:color w:val="auto"/>
                      <w:szCs w:val="21"/>
                    </w:rPr>
                    <w:t>备注</w:t>
                  </w:r>
                </w:p>
              </w:tc>
            </w:tr>
            <w:tr w14:paraId="41608F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3" w:hRule="atLeast"/>
                <w:jc w:val="center"/>
              </w:trPr>
              <w:tc>
                <w:tcPr>
                  <w:tcW w:w="251" w:type="pct"/>
                  <w:tcBorders>
                    <w:top w:val="single" w:color="auto" w:sz="4" w:space="0"/>
                    <w:left w:val="single" w:color="auto" w:sz="4" w:space="0"/>
                    <w:bottom w:val="single" w:color="auto" w:sz="4" w:space="0"/>
                    <w:right w:val="single" w:color="auto" w:sz="4" w:space="0"/>
                  </w:tcBorders>
                  <w:vAlign w:val="center"/>
                </w:tcPr>
                <w:p w14:paraId="397F3FFB">
                  <w:pPr>
                    <w:overflowPunct w:val="0"/>
                    <w:adjustRightInd w:val="0"/>
                    <w:spacing w:line="460" w:lineRule="exact"/>
                    <w:jc w:val="center"/>
                    <w:rPr>
                      <w:rFonts w:ascii="宋体" w:hAnsi="宋体" w:cs="黑体"/>
                      <w:color w:val="auto"/>
                      <w:szCs w:val="21"/>
                    </w:rPr>
                  </w:pPr>
                  <w:r>
                    <w:rPr>
                      <w:rFonts w:hint="eastAsia" w:ascii="宋体" w:hAnsi="宋体" w:cs="黑体"/>
                      <w:color w:val="auto"/>
                      <w:szCs w:val="21"/>
                    </w:rPr>
                    <w:t>1</w:t>
                  </w:r>
                </w:p>
              </w:tc>
              <w:tc>
                <w:tcPr>
                  <w:tcW w:w="1855" w:type="pct"/>
                  <w:tcBorders>
                    <w:top w:val="single" w:color="auto" w:sz="4" w:space="0"/>
                    <w:left w:val="single" w:color="auto" w:sz="4" w:space="0"/>
                    <w:bottom w:val="single" w:color="auto" w:sz="4" w:space="0"/>
                    <w:right w:val="single" w:color="auto" w:sz="4" w:space="0"/>
                  </w:tcBorders>
                  <w:vAlign w:val="center"/>
                </w:tcPr>
                <w:p w14:paraId="61C6559A">
                  <w:pPr>
                    <w:overflowPunct w:val="0"/>
                    <w:adjustRightInd w:val="0"/>
                    <w:spacing w:line="460" w:lineRule="exact"/>
                    <w:rPr>
                      <w:rFonts w:ascii="宋体" w:hAnsi="宋体" w:cs="黑体"/>
                      <w:color w:val="auto"/>
                      <w:szCs w:val="21"/>
                    </w:rPr>
                  </w:pPr>
                  <w:r>
                    <w:rPr>
                      <w:rFonts w:hint="eastAsia" w:ascii="宋体" w:hAnsi="宋体" w:cs="黑体"/>
                      <w:color w:val="auto"/>
                      <w:szCs w:val="21"/>
                    </w:rPr>
                    <w:t>大写：</w:t>
                  </w:r>
                  <w:r>
                    <w:rPr>
                      <w:rFonts w:hint="eastAsia" w:ascii="宋体" w:hAnsi="宋体" w:cs="黑体"/>
                      <w:color w:val="auto"/>
                      <w:szCs w:val="21"/>
                      <w:u w:val="single"/>
                    </w:rPr>
                    <w:t xml:space="preserve">                          </w:t>
                  </w:r>
                </w:p>
                <w:p w14:paraId="10CED17C">
                  <w:pPr>
                    <w:overflowPunct w:val="0"/>
                    <w:adjustRightInd w:val="0"/>
                    <w:spacing w:line="460" w:lineRule="exact"/>
                    <w:rPr>
                      <w:rFonts w:ascii="宋体" w:hAnsi="宋体" w:cs="黑体"/>
                      <w:color w:val="auto"/>
                      <w:szCs w:val="21"/>
                      <w:u w:val="single"/>
                    </w:rPr>
                  </w:pPr>
                  <w:r>
                    <w:rPr>
                      <w:rFonts w:hint="eastAsia" w:ascii="宋体" w:hAnsi="宋体" w:cs="黑体"/>
                      <w:color w:val="auto"/>
                      <w:szCs w:val="21"/>
                    </w:rPr>
                    <w:t>小写：</w:t>
                  </w:r>
                  <w:r>
                    <w:rPr>
                      <w:rFonts w:hint="eastAsia" w:ascii="宋体" w:hAnsi="宋体" w:cs="黑体"/>
                      <w:color w:val="auto"/>
                      <w:szCs w:val="21"/>
                      <w:u w:val="single"/>
                    </w:rPr>
                    <w:t xml:space="preserve">                          </w:t>
                  </w:r>
                </w:p>
              </w:tc>
              <w:tc>
                <w:tcPr>
                  <w:tcW w:w="1028" w:type="pct"/>
                  <w:tcBorders>
                    <w:top w:val="single" w:color="auto" w:sz="4" w:space="0"/>
                    <w:left w:val="single" w:color="auto" w:sz="4" w:space="0"/>
                    <w:bottom w:val="single" w:color="auto" w:sz="4" w:space="0"/>
                    <w:right w:val="single" w:color="auto" w:sz="4" w:space="0"/>
                  </w:tcBorders>
                  <w:vAlign w:val="center"/>
                </w:tcPr>
                <w:p w14:paraId="69474209">
                  <w:pPr>
                    <w:overflowPunct w:val="0"/>
                    <w:adjustRightInd w:val="0"/>
                    <w:spacing w:line="460" w:lineRule="exact"/>
                    <w:rPr>
                      <w:rFonts w:ascii="宋体" w:hAnsi="宋体" w:cs="黑体"/>
                      <w:color w:val="auto"/>
                      <w:szCs w:val="21"/>
                    </w:rPr>
                  </w:pPr>
                  <w:r>
                    <w:rPr>
                      <w:rFonts w:hint="eastAsia" w:ascii="宋体" w:hAnsi="宋体" w:cs="黑体"/>
                      <w:color w:val="auto"/>
                      <w:szCs w:val="21"/>
                    </w:rPr>
                    <w:t>大写：</w:t>
                  </w:r>
                  <w:r>
                    <w:rPr>
                      <w:rFonts w:hint="eastAsia" w:ascii="宋体" w:hAnsi="宋体" w:cs="黑体"/>
                      <w:color w:val="auto"/>
                      <w:szCs w:val="21"/>
                      <w:u w:val="single"/>
                    </w:rPr>
                    <w:t xml:space="preserve">                          </w:t>
                  </w:r>
                </w:p>
                <w:p w14:paraId="6DBD31C0">
                  <w:pPr>
                    <w:overflowPunct w:val="0"/>
                    <w:adjustRightInd w:val="0"/>
                    <w:spacing w:line="460" w:lineRule="exact"/>
                    <w:rPr>
                      <w:rFonts w:ascii="宋体" w:hAnsi="宋体" w:cs="黑体"/>
                      <w:color w:val="auto"/>
                      <w:szCs w:val="21"/>
                    </w:rPr>
                  </w:pPr>
                  <w:r>
                    <w:rPr>
                      <w:rFonts w:hint="eastAsia" w:ascii="宋体" w:hAnsi="宋体" w:cs="黑体"/>
                      <w:color w:val="auto"/>
                      <w:szCs w:val="21"/>
                    </w:rPr>
                    <w:t>小写：</w:t>
                  </w:r>
                  <w:r>
                    <w:rPr>
                      <w:rFonts w:hint="eastAsia" w:ascii="宋体" w:hAnsi="宋体" w:cs="黑体"/>
                      <w:color w:val="auto"/>
                      <w:szCs w:val="21"/>
                      <w:u w:val="single"/>
                    </w:rPr>
                    <w:t xml:space="preserve">               </w:t>
                  </w:r>
                </w:p>
              </w:tc>
              <w:tc>
                <w:tcPr>
                  <w:tcW w:w="1267" w:type="pct"/>
                  <w:tcBorders>
                    <w:top w:val="single" w:color="auto" w:sz="4" w:space="0"/>
                    <w:left w:val="single" w:color="auto" w:sz="4" w:space="0"/>
                    <w:bottom w:val="single" w:color="auto" w:sz="4" w:space="0"/>
                    <w:right w:val="single" w:color="auto" w:sz="4" w:space="0"/>
                  </w:tcBorders>
                  <w:vAlign w:val="center"/>
                </w:tcPr>
                <w:p w14:paraId="0E2A94D4">
                  <w:pPr>
                    <w:overflowPunct w:val="0"/>
                    <w:adjustRightInd w:val="0"/>
                    <w:spacing w:line="460" w:lineRule="exact"/>
                    <w:rPr>
                      <w:rFonts w:ascii="宋体" w:hAnsi="宋体" w:cs="黑体"/>
                      <w:color w:val="auto"/>
                      <w:szCs w:val="21"/>
                    </w:rPr>
                  </w:pPr>
                  <w:r>
                    <w:rPr>
                      <w:rFonts w:hint="eastAsia" w:ascii="宋体" w:hAnsi="宋体" w:cs="黑体"/>
                      <w:color w:val="auto"/>
                      <w:szCs w:val="21"/>
                    </w:rPr>
                    <w:t>大写：</w:t>
                  </w:r>
                  <w:r>
                    <w:rPr>
                      <w:rFonts w:hint="eastAsia" w:ascii="宋体" w:hAnsi="宋体" w:cs="黑体"/>
                      <w:color w:val="auto"/>
                      <w:szCs w:val="21"/>
                      <w:u w:val="single"/>
                    </w:rPr>
                    <w:t xml:space="preserve">                          </w:t>
                  </w:r>
                </w:p>
                <w:p w14:paraId="129C4915">
                  <w:pPr>
                    <w:overflowPunct w:val="0"/>
                    <w:adjustRightInd w:val="0"/>
                    <w:spacing w:line="460" w:lineRule="exact"/>
                    <w:rPr>
                      <w:rFonts w:ascii="宋体" w:hAnsi="宋体" w:cs="黑体"/>
                      <w:color w:val="auto"/>
                      <w:szCs w:val="21"/>
                      <w:u w:val="single"/>
                    </w:rPr>
                  </w:pPr>
                  <w:r>
                    <w:rPr>
                      <w:rFonts w:hint="eastAsia" w:ascii="宋体" w:hAnsi="宋体" w:cs="黑体"/>
                      <w:color w:val="auto"/>
                      <w:szCs w:val="21"/>
                    </w:rPr>
                    <w:t>小写：</w:t>
                  </w:r>
                  <w:r>
                    <w:rPr>
                      <w:rFonts w:hint="eastAsia" w:ascii="宋体" w:hAnsi="宋体" w:cs="黑体"/>
                      <w:color w:val="auto"/>
                      <w:szCs w:val="21"/>
                      <w:u w:val="single"/>
                    </w:rPr>
                    <w:t xml:space="preserve">                          </w:t>
                  </w:r>
                </w:p>
              </w:tc>
              <w:tc>
                <w:tcPr>
                  <w:tcW w:w="598" w:type="pct"/>
                  <w:tcBorders>
                    <w:top w:val="single" w:color="auto" w:sz="4" w:space="0"/>
                    <w:left w:val="single" w:color="auto" w:sz="4" w:space="0"/>
                    <w:bottom w:val="single" w:color="auto" w:sz="4" w:space="0"/>
                    <w:right w:val="single" w:color="auto" w:sz="4" w:space="0"/>
                  </w:tcBorders>
                  <w:vAlign w:val="center"/>
                </w:tcPr>
                <w:p w14:paraId="10AC69B9">
                  <w:pPr>
                    <w:overflowPunct w:val="0"/>
                    <w:adjustRightInd w:val="0"/>
                    <w:spacing w:line="460" w:lineRule="exact"/>
                    <w:jc w:val="center"/>
                    <w:rPr>
                      <w:rFonts w:ascii="宋体" w:hAnsi="宋体" w:cs="黑体"/>
                      <w:color w:val="auto"/>
                      <w:szCs w:val="21"/>
                    </w:rPr>
                  </w:pPr>
                </w:p>
              </w:tc>
            </w:tr>
          </w:tbl>
          <w:p w14:paraId="23B8D44A">
            <w:pPr>
              <w:overflowPunct w:val="0"/>
              <w:adjustRightInd w:val="0"/>
              <w:snapToGrid w:val="0"/>
              <w:spacing w:line="360" w:lineRule="auto"/>
              <w:contextualSpacing/>
              <w:rPr>
                <w:rFonts w:ascii="宋体" w:hAnsi="宋体"/>
                <w:color w:val="auto"/>
                <w:szCs w:val="21"/>
              </w:rPr>
            </w:pPr>
          </w:p>
          <w:p w14:paraId="5F1EFDCC">
            <w:pPr>
              <w:overflowPunct w:val="0"/>
              <w:adjustRightInd w:val="0"/>
              <w:snapToGrid w:val="0"/>
              <w:spacing w:line="360" w:lineRule="auto"/>
              <w:contextualSpacing/>
              <w:rPr>
                <w:rFonts w:hint="eastAsia" w:ascii="宋体" w:hAnsi="宋体"/>
                <w:color w:val="auto"/>
                <w:szCs w:val="21"/>
              </w:rPr>
            </w:pPr>
            <w:r>
              <w:rPr>
                <w:rFonts w:hint="eastAsia" w:ascii="宋体" w:hAnsi="宋体"/>
                <w:color w:val="auto"/>
                <w:szCs w:val="21"/>
              </w:rPr>
              <w:t>1）投标总价栏须用文字和数字两种方式表示的投标总价。</w:t>
            </w:r>
          </w:p>
          <w:p w14:paraId="4A59D603">
            <w:pPr>
              <w:overflowPunct w:val="0"/>
              <w:adjustRightInd w:val="0"/>
              <w:snapToGrid w:val="0"/>
              <w:spacing w:line="360" w:lineRule="auto"/>
              <w:contextualSpacing/>
              <w:rPr>
                <w:rFonts w:hint="eastAsia" w:ascii="宋体" w:hAnsi="宋体"/>
                <w:color w:val="auto"/>
                <w:szCs w:val="21"/>
              </w:rPr>
            </w:pPr>
            <w:r>
              <w:rPr>
                <w:rFonts w:hint="eastAsia" w:ascii="宋体" w:hAnsi="宋体"/>
                <w:color w:val="auto"/>
                <w:szCs w:val="21"/>
              </w:rPr>
              <w:t>2）开标一览表内容与投标文件中相应内容不一致的，以开标一览表为准。</w:t>
            </w:r>
          </w:p>
          <w:p w14:paraId="2962D9D1">
            <w:pPr>
              <w:overflowPunct w:val="0"/>
              <w:adjustRightInd w:val="0"/>
              <w:snapToGrid w:val="0"/>
              <w:spacing w:line="360" w:lineRule="auto"/>
              <w:contextualSpacing/>
              <w:rPr>
                <w:rFonts w:ascii="宋体" w:hAnsi="宋体"/>
                <w:color w:val="auto"/>
                <w:szCs w:val="21"/>
              </w:rPr>
            </w:pPr>
            <w:r>
              <w:rPr>
                <w:rFonts w:hint="eastAsia" w:ascii="宋体" w:hAnsi="宋体"/>
                <w:color w:val="auto"/>
                <w:szCs w:val="21"/>
              </w:rPr>
              <w:t>3）大写金额和小写金额不一致的，以大写金额为准。</w:t>
            </w:r>
          </w:p>
          <w:p w14:paraId="666987E5">
            <w:pPr>
              <w:overflowPunct w:val="0"/>
              <w:adjustRightInd w:val="0"/>
              <w:snapToGrid w:val="0"/>
              <w:spacing w:line="360" w:lineRule="auto"/>
              <w:contextualSpacing/>
              <w:rPr>
                <w:rFonts w:ascii="宋体" w:hAnsi="宋体"/>
                <w:color w:val="auto"/>
                <w:szCs w:val="21"/>
              </w:rPr>
            </w:pPr>
          </w:p>
          <w:p w14:paraId="222732F9">
            <w:pPr>
              <w:overflowPunct w:val="0"/>
              <w:adjustRightInd w:val="0"/>
              <w:snapToGrid w:val="0"/>
              <w:spacing w:line="360" w:lineRule="auto"/>
              <w:contextualSpacing/>
              <w:rPr>
                <w:rFonts w:ascii="宋体" w:hAnsi="宋体"/>
                <w:color w:val="auto"/>
                <w:szCs w:val="21"/>
              </w:rPr>
            </w:pPr>
            <w:r>
              <w:rPr>
                <w:rFonts w:hint="eastAsia" w:ascii="宋体" w:hAnsi="宋体"/>
                <w:color w:val="auto"/>
                <w:szCs w:val="21"/>
              </w:rPr>
              <w:t>供应商名称（加盖公章）：</w:t>
            </w:r>
            <w:r>
              <w:rPr>
                <w:rFonts w:ascii="宋体" w:hAnsi="宋体"/>
                <w:color w:val="auto"/>
                <w:szCs w:val="21"/>
                <w:u w:val="single"/>
              </w:rPr>
              <w:t xml:space="preserve">                         </w:t>
            </w:r>
            <w:r>
              <w:rPr>
                <w:rFonts w:hint="eastAsia" w:ascii="宋体" w:hAnsi="宋体"/>
                <w:color w:val="auto"/>
                <w:szCs w:val="21"/>
                <w:u w:val="single"/>
              </w:rPr>
              <w:t xml:space="preserve">                        </w:t>
            </w:r>
          </w:p>
        </w:tc>
      </w:tr>
      <w:tr w14:paraId="2AC80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AD0793D">
            <w:pPr>
              <w:snapToGrid w:val="0"/>
              <w:spacing w:line="360" w:lineRule="auto"/>
              <w:contextualSpacing/>
              <w:rPr>
                <w:rFonts w:ascii="宋体" w:hAnsi="宋体"/>
                <w:color w:val="auto"/>
                <w:szCs w:val="21"/>
              </w:rPr>
            </w:pPr>
            <w:r>
              <w:rPr>
                <w:rFonts w:hint="eastAsia" w:ascii="宋体" w:hAnsi="宋体"/>
                <w:color w:val="auto"/>
                <w:szCs w:val="21"/>
              </w:rPr>
              <w:t>法定代表人（或被授权人）签字或盖私章：</w:t>
            </w:r>
            <w:r>
              <w:rPr>
                <w:rFonts w:ascii="宋体" w:hAnsi="宋体"/>
                <w:color w:val="auto"/>
                <w:szCs w:val="21"/>
                <w:u w:val="single"/>
              </w:rPr>
              <w:t xml:space="preserve">     </w:t>
            </w:r>
            <w:r>
              <w:rPr>
                <w:rFonts w:hint="eastAsia" w:ascii="宋体" w:hAnsi="宋体"/>
                <w:color w:val="auto"/>
                <w:szCs w:val="21"/>
                <w:u w:val="single"/>
              </w:rPr>
              <w:t xml:space="preserve">                              </w:t>
            </w:r>
          </w:p>
        </w:tc>
      </w:tr>
      <w:tr w14:paraId="04D1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F2486F">
            <w:pPr>
              <w:snapToGrid w:val="0"/>
              <w:spacing w:line="360" w:lineRule="auto"/>
              <w:contextualSpacing/>
              <w:rPr>
                <w:rFonts w:ascii="宋体" w:hAnsi="宋体"/>
                <w:color w:val="auto"/>
                <w:szCs w:val="21"/>
              </w:rPr>
            </w:pPr>
            <w:r>
              <w:rPr>
                <w:rFonts w:hint="eastAsia" w:ascii="宋体" w:hAnsi="宋体"/>
                <w:color w:val="auto"/>
                <w:szCs w:val="21"/>
              </w:rPr>
              <w:t>日期：</w:t>
            </w:r>
            <w:r>
              <w:rPr>
                <w:rFonts w:ascii="宋体" w:hAnsi="宋体"/>
                <w:color w:val="auto"/>
                <w:szCs w:val="21"/>
              </w:rPr>
              <w:t xml:space="preserve">    年   月   日</w:t>
            </w:r>
          </w:p>
        </w:tc>
      </w:tr>
    </w:tbl>
    <w:p w14:paraId="791DD63B">
      <w:pPr>
        <w:widowControl/>
        <w:snapToGrid w:val="0"/>
        <w:spacing w:line="360" w:lineRule="auto"/>
        <w:contextualSpacing/>
        <w:jc w:val="left"/>
        <w:rPr>
          <w:color w:val="auto"/>
          <w:kern w:val="0"/>
          <w:sz w:val="20"/>
          <w:szCs w:val="20"/>
          <w:lang w:eastAsia="zh-Hans"/>
        </w:rPr>
      </w:pPr>
    </w:p>
    <w:p w14:paraId="08B07E56">
      <w:pPr>
        <w:widowControl/>
        <w:jc w:val="left"/>
        <w:rPr>
          <w:color w:val="auto"/>
          <w:kern w:val="0"/>
          <w:sz w:val="20"/>
          <w:szCs w:val="20"/>
          <w:lang w:eastAsia="zh-Hans"/>
        </w:rPr>
      </w:pPr>
    </w:p>
    <w:p w14:paraId="13835997">
      <w:pPr>
        <w:pageBreakBefore/>
        <w:rPr>
          <w:rFonts w:ascii="宋体" w:hAnsi="宋体"/>
          <w:color w:val="auto"/>
          <w:kern w:val="0"/>
          <w:szCs w:val="21"/>
          <w:lang w:eastAsia="zh-Hans"/>
        </w:rPr>
      </w:pPr>
      <w:bookmarkStart w:id="54" w:name="_Toc169799790"/>
      <w:r>
        <w:rPr>
          <w:rFonts w:ascii="宋体" w:hAnsi="宋体"/>
          <w:b/>
          <w:bCs/>
          <w:color w:val="auto"/>
          <w:sz w:val="24"/>
          <w:szCs w:val="28"/>
        </w:rPr>
        <w:t>格式</w:t>
      </w:r>
      <w:r>
        <w:rPr>
          <w:rFonts w:hint="eastAsia" w:ascii="宋体" w:hAnsi="宋体"/>
          <w:b/>
          <w:bCs/>
          <w:color w:val="auto"/>
          <w:sz w:val="24"/>
          <w:szCs w:val="28"/>
          <w:lang w:val="en-US" w:eastAsia="zh-CN"/>
        </w:rPr>
        <w:t>三</w:t>
      </w:r>
      <w:r>
        <w:rPr>
          <w:rFonts w:ascii="宋体" w:hAnsi="宋体"/>
          <w:b/>
          <w:bCs/>
          <w:color w:val="auto"/>
          <w:sz w:val="24"/>
          <w:szCs w:val="28"/>
        </w:rPr>
        <w:t>：</w:t>
      </w:r>
      <w:bookmarkEnd w:id="54"/>
    </w:p>
    <w:p w14:paraId="280EC0A0">
      <w:pPr>
        <w:widowControl/>
        <w:jc w:val="left"/>
        <w:rPr>
          <w:rFonts w:ascii="宋体" w:hAnsi="宋体"/>
          <w:color w:val="auto"/>
          <w:kern w:val="0"/>
          <w:szCs w:val="21"/>
          <w:lang w:eastAsia="zh-Hans"/>
        </w:rPr>
      </w:pPr>
      <w:r>
        <w:rPr>
          <w:rFonts w:ascii="宋体" w:hAnsi="宋体"/>
          <w:color w:val="auto"/>
          <w:kern w:val="0"/>
          <w:szCs w:val="21"/>
          <w:lang w:eastAsia="zh-Hans"/>
        </w:rPr>
        <w:t>（以下格式文件由供应商根据需要选用）</w:t>
      </w:r>
    </w:p>
    <w:p w14:paraId="5EE5C866">
      <w:pPr>
        <w:widowControl/>
        <w:jc w:val="left"/>
        <w:rPr>
          <w:rFonts w:ascii="宋体" w:hAnsi="宋体"/>
          <w:color w:val="auto"/>
          <w:kern w:val="0"/>
          <w:szCs w:val="21"/>
          <w:lang w:eastAsia="zh-Hans"/>
        </w:rPr>
      </w:pPr>
      <w:r>
        <w:rPr>
          <w:rFonts w:ascii="宋体" w:hAnsi="宋体"/>
          <w:color w:val="auto"/>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color w:val="auto"/>
          <w:kern w:val="0"/>
          <w:szCs w:val="21"/>
          <w:lang w:eastAsia="zh-Hans"/>
        </w:rPr>
      </w:pPr>
      <w:r>
        <w:rPr>
          <w:rFonts w:ascii="宋体" w:hAnsi="宋体"/>
          <w:b/>
          <w:color w:val="auto"/>
          <w:kern w:val="0"/>
          <w:sz w:val="32"/>
          <w:szCs w:val="32"/>
          <w:lang w:eastAsia="zh-Hans"/>
        </w:rPr>
        <w:t>中小企业声明函（工程、服务）</w:t>
      </w:r>
    </w:p>
    <w:p w14:paraId="0581CB72">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本公司（联合体）郑重声明，根据《政府采购促进中小企业发展管理办法》（财库﹝2020﹞46号）的规定，本公司（联合体）参加</w:t>
      </w:r>
      <w:r>
        <w:rPr>
          <w:rFonts w:ascii="宋体" w:hAnsi="宋体"/>
          <w:color w:val="auto"/>
          <w:kern w:val="0"/>
          <w:szCs w:val="21"/>
          <w:u w:val="single"/>
          <w:lang w:eastAsia="zh-Hans"/>
        </w:rPr>
        <w:t>（单位名称）</w:t>
      </w:r>
      <w:r>
        <w:rPr>
          <w:rFonts w:ascii="宋体" w:hAnsi="宋体"/>
          <w:color w:val="auto"/>
          <w:kern w:val="0"/>
          <w:szCs w:val="21"/>
          <w:lang w:eastAsia="zh-Hans"/>
        </w:rPr>
        <w:t>的</w:t>
      </w:r>
      <w:r>
        <w:rPr>
          <w:rFonts w:ascii="宋体" w:hAnsi="宋体"/>
          <w:color w:val="auto"/>
          <w:kern w:val="0"/>
          <w:szCs w:val="21"/>
          <w:u w:val="single"/>
          <w:lang w:eastAsia="zh-Hans"/>
        </w:rPr>
        <w:t>（项目名称）</w:t>
      </w:r>
      <w:r>
        <w:rPr>
          <w:rFonts w:ascii="宋体" w:hAnsi="宋体"/>
          <w:color w:val="auto"/>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1.</w:t>
      </w:r>
      <w:r>
        <w:rPr>
          <w:rFonts w:ascii="宋体" w:hAnsi="宋体"/>
          <w:color w:val="auto"/>
          <w:kern w:val="0"/>
          <w:szCs w:val="21"/>
          <w:u w:val="single"/>
          <w:lang w:eastAsia="zh-Hans"/>
        </w:rPr>
        <w:t>（标的名称）</w:t>
      </w:r>
      <w:r>
        <w:rPr>
          <w:rFonts w:ascii="宋体" w:hAnsi="宋体"/>
          <w:color w:val="auto"/>
          <w:kern w:val="0"/>
          <w:szCs w:val="21"/>
          <w:lang w:eastAsia="zh-Hans"/>
        </w:rPr>
        <w:t>，属于</w:t>
      </w:r>
      <w:r>
        <w:rPr>
          <w:rFonts w:ascii="宋体" w:hAnsi="宋体"/>
          <w:color w:val="auto"/>
          <w:kern w:val="0"/>
          <w:szCs w:val="21"/>
          <w:u w:val="single"/>
          <w:lang w:eastAsia="zh-Hans"/>
        </w:rPr>
        <w:t>（采购文件中明确的所属行业）</w:t>
      </w:r>
      <w:r>
        <w:rPr>
          <w:rFonts w:ascii="宋体" w:hAnsi="宋体"/>
          <w:color w:val="auto"/>
          <w:kern w:val="0"/>
          <w:szCs w:val="21"/>
          <w:lang w:eastAsia="zh-Hans"/>
        </w:rPr>
        <w:t>行业；承建（承接）企业为</w:t>
      </w:r>
      <w:r>
        <w:rPr>
          <w:rFonts w:ascii="宋体" w:hAnsi="宋体"/>
          <w:color w:val="auto"/>
          <w:kern w:val="0"/>
          <w:szCs w:val="21"/>
          <w:u w:val="single"/>
          <w:lang w:eastAsia="zh-Hans"/>
        </w:rPr>
        <w:t>（企业名称）</w:t>
      </w:r>
      <w:r>
        <w:rPr>
          <w:rFonts w:ascii="宋体" w:hAnsi="宋体"/>
          <w:color w:val="auto"/>
          <w:kern w:val="0"/>
          <w:szCs w:val="21"/>
          <w:lang w:eastAsia="zh-Hans"/>
        </w:rPr>
        <w:t>，从业人员___________人，营业收入为______________万元，资产总额为_____________万元1，属于</w:t>
      </w:r>
      <w:r>
        <w:rPr>
          <w:rFonts w:ascii="宋体" w:hAnsi="宋体"/>
          <w:color w:val="auto"/>
          <w:kern w:val="0"/>
          <w:szCs w:val="21"/>
          <w:u w:val="single"/>
          <w:lang w:eastAsia="zh-Hans"/>
        </w:rPr>
        <w:t>（中型企业、小型企业、微型企业）</w:t>
      </w:r>
      <w:r>
        <w:rPr>
          <w:rFonts w:ascii="宋体" w:hAnsi="宋体"/>
          <w:color w:val="auto"/>
          <w:kern w:val="0"/>
          <w:szCs w:val="21"/>
          <w:lang w:eastAsia="zh-Hans"/>
        </w:rPr>
        <w:t>；</w:t>
      </w:r>
    </w:p>
    <w:p w14:paraId="7D273419">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2.</w:t>
      </w:r>
      <w:r>
        <w:rPr>
          <w:rFonts w:ascii="宋体" w:hAnsi="宋体"/>
          <w:color w:val="auto"/>
          <w:kern w:val="0"/>
          <w:szCs w:val="21"/>
          <w:u w:val="single"/>
          <w:lang w:eastAsia="zh-Hans"/>
        </w:rPr>
        <w:t>（标的名称）</w:t>
      </w:r>
      <w:r>
        <w:rPr>
          <w:rFonts w:ascii="宋体" w:hAnsi="宋体"/>
          <w:color w:val="auto"/>
          <w:kern w:val="0"/>
          <w:szCs w:val="21"/>
          <w:lang w:eastAsia="zh-Hans"/>
        </w:rPr>
        <w:t>，属于</w:t>
      </w:r>
      <w:r>
        <w:rPr>
          <w:rFonts w:ascii="宋体" w:hAnsi="宋体"/>
          <w:color w:val="auto"/>
          <w:kern w:val="0"/>
          <w:szCs w:val="21"/>
          <w:u w:val="single"/>
          <w:lang w:eastAsia="zh-Hans"/>
        </w:rPr>
        <w:t>（采购文件中明确的所属行业）</w:t>
      </w:r>
      <w:r>
        <w:rPr>
          <w:rFonts w:ascii="宋体" w:hAnsi="宋体"/>
          <w:color w:val="auto"/>
          <w:kern w:val="0"/>
          <w:szCs w:val="21"/>
          <w:lang w:eastAsia="zh-Hans"/>
        </w:rPr>
        <w:t>行业；承建（承接）企业为</w:t>
      </w:r>
      <w:r>
        <w:rPr>
          <w:rFonts w:ascii="宋体" w:hAnsi="宋体"/>
          <w:color w:val="auto"/>
          <w:kern w:val="0"/>
          <w:szCs w:val="21"/>
          <w:u w:val="single"/>
          <w:lang w:eastAsia="zh-Hans"/>
        </w:rPr>
        <w:t>（企业名称）</w:t>
      </w:r>
      <w:r>
        <w:rPr>
          <w:rFonts w:ascii="宋体" w:hAnsi="宋体"/>
          <w:color w:val="auto"/>
          <w:kern w:val="0"/>
          <w:szCs w:val="21"/>
          <w:lang w:eastAsia="zh-Hans"/>
        </w:rPr>
        <w:t>，从业人员__________________人，营业收入为__________________万元，资产总额为__________________万元</w:t>
      </w:r>
      <w:r>
        <w:rPr>
          <w:rFonts w:ascii="宋体" w:hAnsi="宋体"/>
          <w:color w:val="auto"/>
          <w:kern w:val="0"/>
          <w:szCs w:val="21"/>
          <w:vertAlign w:val="superscript"/>
          <w:lang w:eastAsia="zh-Hans"/>
        </w:rPr>
        <w:t>1</w:t>
      </w:r>
      <w:r>
        <w:rPr>
          <w:rFonts w:ascii="宋体" w:hAnsi="宋体"/>
          <w:color w:val="auto"/>
          <w:kern w:val="0"/>
          <w:szCs w:val="21"/>
          <w:lang w:eastAsia="zh-Hans"/>
        </w:rPr>
        <w:t>，属于</w:t>
      </w:r>
      <w:r>
        <w:rPr>
          <w:rFonts w:ascii="宋体" w:hAnsi="宋体"/>
          <w:color w:val="auto"/>
          <w:kern w:val="0"/>
          <w:szCs w:val="21"/>
          <w:u w:val="single"/>
          <w:lang w:eastAsia="zh-Hans"/>
        </w:rPr>
        <w:t>（中型企业、小型企业、微型企业）</w:t>
      </w:r>
      <w:r>
        <w:rPr>
          <w:rFonts w:ascii="宋体" w:hAnsi="宋体"/>
          <w:color w:val="auto"/>
          <w:kern w:val="0"/>
          <w:szCs w:val="21"/>
          <w:lang w:eastAsia="zh-Hans"/>
        </w:rPr>
        <w:t>；</w:t>
      </w:r>
    </w:p>
    <w:p w14:paraId="64069E7D">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w:t>
      </w:r>
    </w:p>
    <w:p w14:paraId="6CFB018A">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color w:val="auto"/>
          <w:kern w:val="0"/>
          <w:szCs w:val="21"/>
          <w:lang w:eastAsia="zh-Hans"/>
        </w:rPr>
      </w:pPr>
      <w:r>
        <w:rPr>
          <w:rFonts w:ascii="宋体" w:hAnsi="宋体"/>
          <w:color w:val="auto"/>
          <w:kern w:val="0"/>
          <w:szCs w:val="21"/>
          <w:lang w:eastAsia="zh-Hans"/>
        </w:rPr>
        <w:t>企业名称（盖章）：__________________</w:t>
      </w:r>
    </w:p>
    <w:p w14:paraId="362E34B3">
      <w:pPr>
        <w:widowControl/>
        <w:ind w:right="840" w:firstLine="4676" w:firstLineChars="2227"/>
        <w:rPr>
          <w:rFonts w:ascii="宋体" w:hAnsi="宋体"/>
          <w:color w:val="auto"/>
          <w:kern w:val="0"/>
          <w:szCs w:val="21"/>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25A88C99">
      <w:pPr>
        <w:widowControl/>
        <w:spacing w:before="2184" w:beforeLines="700"/>
        <w:jc w:val="left"/>
        <w:rPr>
          <w:rFonts w:ascii="宋体" w:hAnsi="宋体"/>
          <w:color w:val="auto"/>
          <w:kern w:val="0"/>
          <w:szCs w:val="21"/>
          <w:lang w:eastAsia="zh-Hans"/>
        </w:rPr>
      </w:pPr>
      <w:r>
        <w:rPr>
          <w:rFonts w:ascii="宋体" w:hAnsi="宋体"/>
          <w:color w:val="auto"/>
          <w:kern w:val="0"/>
          <w:szCs w:val="21"/>
          <w:lang w:eastAsia="zh-Hans"/>
        </w:rPr>
        <w:t>1：从业人员、营业收入、资产总额填报上一年度数据，无上一年度数据的新成立企业可不填报。</w:t>
      </w:r>
    </w:p>
    <w:p w14:paraId="4E268DB1">
      <w:pPr>
        <w:widowControl/>
        <w:jc w:val="left"/>
        <w:rPr>
          <w:rFonts w:ascii="宋体" w:hAnsi="宋体"/>
          <w:color w:val="auto"/>
          <w:kern w:val="0"/>
          <w:szCs w:val="21"/>
          <w:lang w:eastAsia="zh-Hans"/>
        </w:rPr>
      </w:pPr>
    </w:p>
    <w:p w14:paraId="38169D69">
      <w:pPr>
        <w:pageBreakBefore/>
        <w:rPr>
          <w:rFonts w:ascii="宋体" w:hAnsi="宋体"/>
          <w:color w:val="auto"/>
          <w:kern w:val="0"/>
          <w:szCs w:val="21"/>
          <w:lang w:eastAsia="zh-Hans"/>
        </w:rPr>
      </w:pPr>
      <w:bookmarkStart w:id="55" w:name="_Toc169799791"/>
      <w:r>
        <w:rPr>
          <w:rFonts w:ascii="宋体" w:hAnsi="宋体"/>
          <w:b/>
          <w:bCs/>
          <w:color w:val="auto"/>
          <w:sz w:val="24"/>
          <w:szCs w:val="28"/>
        </w:rPr>
        <w:t>格式</w:t>
      </w:r>
      <w:r>
        <w:rPr>
          <w:rFonts w:hint="eastAsia" w:ascii="宋体" w:hAnsi="宋体"/>
          <w:b/>
          <w:bCs/>
          <w:color w:val="auto"/>
          <w:sz w:val="24"/>
          <w:szCs w:val="28"/>
          <w:lang w:val="en-US" w:eastAsia="zh-CN"/>
        </w:rPr>
        <w:t>四</w:t>
      </w:r>
      <w:r>
        <w:rPr>
          <w:rFonts w:ascii="宋体" w:hAnsi="宋体"/>
          <w:b/>
          <w:bCs/>
          <w:color w:val="auto"/>
          <w:sz w:val="24"/>
          <w:szCs w:val="28"/>
        </w:rPr>
        <w:t>：</w:t>
      </w:r>
      <w:bookmarkEnd w:id="55"/>
    </w:p>
    <w:p w14:paraId="56A1A461">
      <w:pPr>
        <w:widowControl/>
        <w:jc w:val="left"/>
        <w:rPr>
          <w:rFonts w:ascii="宋体" w:hAnsi="宋体"/>
          <w:color w:val="auto"/>
          <w:kern w:val="0"/>
          <w:szCs w:val="21"/>
          <w:lang w:eastAsia="zh-Hans"/>
        </w:rPr>
      </w:pPr>
      <w:r>
        <w:rPr>
          <w:rFonts w:ascii="宋体" w:hAnsi="宋体"/>
          <w:color w:val="auto"/>
          <w:kern w:val="0"/>
          <w:szCs w:val="21"/>
          <w:lang w:eastAsia="zh-Hans"/>
        </w:rPr>
        <w:t>（以下格式文件由供应商根据需要选用）</w:t>
      </w:r>
    </w:p>
    <w:p w14:paraId="122BF1E9">
      <w:pPr>
        <w:widowControl/>
        <w:spacing w:line="360" w:lineRule="auto"/>
        <w:jc w:val="center"/>
        <w:outlineLvl w:val="3"/>
        <w:rPr>
          <w:rFonts w:ascii="宋体" w:hAnsi="宋体"/>
          <w:color w:val="auto"/>
          <w:kern w:val="0"/>
          <w:szCs w:val="21"/>
          <w:lang w:eastAsia="zh-Hans"/>
        </w:rPr>
      </w:pPr>
      <w:r>
        <w:rPr>
          <w:rFonts w:ascii="宋体" w:hAnsi="宋体"/>
          <w:b/>
          <w:color w:val="auto"/>
          <w:kern w:val="0"/>
          <w:sz w:val="32"/>
          <w:szCs w:val="32"/>
          <w:lang w:eastAsia="zh-Hans"/>
        </w:rPr>
        <w:t>监狱企业</w:t>
      </w:r>
    </w:p>
    <w:p w14:paraId="3AEC34DD">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提供由监狱管理局、戒毒管理局（含新疆生产建设兵团）出具的属于监狱企业的证明文件。</w:t>
      </w:r>
    </w:p>
    <w:p w14:paraId="12B4C520">
      <w:pPr>
        <w:rPr>
          <w:rFonts w:ascii="宋体" w:hAnsi="宋体"/>
          <w:color w:val="auto"/>
          <w:kern w:val="0"/>
          <w:szCs w:val="21"/>
          <w:lang w:eastAsia="zh-Hans"/>
        </w:rPr>
      </w:pPr>
      <w:r>
        <w:rPr>
          <w:rFonts w:ascii="宋体" w:hAnsi="宋体"/>
          <w:color w:val="auto"/>
          <w:kern w:val="0"/>
          <w:szCs w:val="21"/>
          <w:lang w:eastAsia="zh-Hans"/>
        </w:rPr>
        <w:br w:type="page"/>
      </w:r>
    </w:p>
    <w:p w14:paraId="3BFB1100">
      <w:pPr>
        <w:keepLines/>
        <w:spacing w:before="468" w:beforeLines="150" w:line="360" w:lineRule="auto"/>
        <w:rPr>
          <w:rFonts w:ascii="宋体" w:hAnsi="宋体"/>
          <w:color w:val="auto"/>
          <w:kern w:val="0"/>
          <w:szCs w:val="21"/>
          <w:lang w:eastAsia="zh-Hans"/>
        </w:rPr>
      </w:pPr>
      <w:bookmarkStart w:id="56" w:name="_Toc169799792"/>
      <w:r>
        <w:rPr>
          <w:rFonts w:ascii="宋体" w:hAnsi="宋体"/>
          <w:b/>
          <w:bCs/>
          <w:color w:val="auto"/>
          <w:sz w:val="24"/>
          <w:szCs w:val="28"/>
        </w:rPr>
        <w:t>格式</w:t>
      </w:r>
      <w:r>
        <w:rPr>
          <w:rFonts w:hint="eastAsia" w:ascii="宋体" w:hAnsi="宋体"/>
          <w:b/>
          <w:bCs/>
          <w:color w:val="auto"/>
          <w:sz w:val="24"/>
          <w:szCs w:val="28"/>
          <w:lang w:val="en-US" w:eastAsia="zh-CN"/>
        </w:rPr>
        <w:t>五</w:t>
      </w:r>
      <w:r>
        <w:rPr>
          <w:rFonts w:ascii="宋体" w:hAnsi="宋体"/>
          <w:b/>
          <w:bCs/>
          <w:color w:val="auto"/>
          <w:sz w:val="24"/>
          <w:szCs w:val="28"/>
        </w:rPr>
        <w:t>：</w:t>
      </w:r>
      <w:bookmarkEnd w:id="56"/>
    </w:p>
    <w:p w14:paraId="29C80591">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color w:val="auto"/>
          <w:kern w:val="0"/>
          <w:szCs w:val="21"/>
          <w:lang w:eastAsia="zh-Hans"/>
        </w:rPr>
      </w:pPr>
      <w:r>
        <w:rPr>
          <w:rFonts w:ascii="宋体" w:hAnsi="宋体"/>
          <w:b/>
          <w:color w:val="auto"/>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color w:val="auto"/>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color w:val="auto"/>
          <w:kern w:val="0"/>
          <w:szCs w:val="21"/>
          <w:lang w:eastAsia="zh-Hans"/>
        </w:rPr>
      </w:pPr>
      <w:r>
        <w:rPr>
          <w:rFonts w:ascii="宋体" w:hAnsi="宋体"/>
          <w:color w:val="auto"/>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color w:val="auto"/>
          <w:kern w:val="0"/>
          <w:szCs w:val="21"/>
          <w:lang w:eastAsia="zh-Hans"/>
        </w:rPr>
      </w:pPr>
      <w:r>
        <w:rPr>
          <w:rFonts w:ascii="宋体" w:hAnsi="宋体"/>
          <w:color w:val="auto"/>
          <w:kern w:val="0"/>
          <w:szCs w:val="21"/>
          <w:lang w:eastAsia="zh-Hans"/>
        </w:rPr>
        <w:t>日期： 年 月 日</w:t>
      </w:r>
    </w:p>
    <w:p w14:paraId="7B42605B">
      <w:pPr>
        <w:pageBreakBefore/>
        <w:rPr>
          <w:color w:val="auto"/>
          <w:kern w:val="0"/>
          <w:szCs w:val="21"/>
          <w:lang w:eastAsia="zh-Hans"/>
        </w:rPr>
      </w:pPr>
      <w:bookmarkStart w:id="57" w:name="_Toc169799793"/>
      <w:r>
        <w:rPr>
          <w:rFonts w:ascii="宋体" w:hAnsi="宋体"/>
          <w:b/>
          <w:bCs/>
          <w:color w:val="auto"/>
          <w:sz w:val="24"/>
          <w:szCs w:val="28"/>
        </w:rPr>
        <w:t>格式</w:t>
      </w:r>
      <w:r>
        <w:rPr>
          <w:rFonts w:hint="eastAsia" w:ascii="宋体" w:hAnsi="宋体"/>
          <w:b/>
          <w:bCs/>
          <w:color w:val="auto"/>
          <w:sz w:val="24"/>
          <w:szCs w:val="28"/>
          <w:lang w:val="en-US" w:eastAsia="zh-CN"/>
        </w:rPr>
        <w:t>六</w:t>
      </w:r>
      <w:r>
        <w:rPr>
          <w:rFonts w:ascii="宋体" w:hAnsi="宋体"/>
          <w:b/>
          <w:bCs/>
          <w:color w:val="auto"/>
          <w:sz w:val="24"/>
          <w:szCs w:val="28"/>
        </w:rPr>
        <w:t>：</w:t>
      </w:r>
      <w:bookmarkEnd w:id="57"/>
    </w:p>
    <w:p w14:paraId="3C776E22">
      <w:pPr>
        <w:widowControl/>
        <w:spacing w:after="156" w:afterLines="50"/>
        <w:jc w:val="center"/>
        <w:outlineLvl w:val="3"/>
        <w:rPr>
          <w:color w:val="auto"/>
          <w:kern w:val="0"/>
          <w:sz w:val="20"/>
          <w:szCs w:val="20"/>
          <w:lang w:eastAsia="zh-Hans"/>
        </w:rPr>
      </w:pPr>
      <w:r>
        <w:rPr>
          <w:b/>
          <w:color w:val="auto"/>
          <w:kern w:val="0"/>
          <w:sz w:val="32"/>
          <w:lang w:eastAsia="zh-Hans"/>
        </w:rPr>
        <w:t>政策适用性说明</w:t>
      </w:r>
    </w:p>
    <w:p w14:paraId="4CC8D78E">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1</w:t>
            </w:r>
          </w:p>
        </w:tc>
        <w:tc>
          <w:tcPr>
            <w:tcW w:w="954" w:type="pct"/>
            <w:vAlign w:val="center"/>
          </w:tcPr>
          <w:p w14:paraId="46589C26">
            <w:pPr>
              <w:snapToGrid w:val="0"/>
              <w:spacing w:line="360" w:lineRule="auto"/>
              <w:contextualSpacing/>
              <w:jc w:val="center"/>
              <w:rPr>
                <w:rFonts w:ascii="宋体" w:hAnsi="宋体"/>
                <w:color w:val="auto"/>
                <w:szCs w:val="21"/>
              </w:rPr>
            </w:pPr>
          </w:p>
        </w:tc>
        <w:tc>
          <w:tcPr>
            <w:tcW w:w="614" w:type="pct"/>
            <w:vAlign w:val="center"/>
          </w:tcPr>
          <w:p w14:paraId="506B41AF">
            <w:pPr>
              <w:snapToGrid w:val="0"/>
              <w:spacing w:line="360" w:lineRule="auto"/>
              <w:contextualSpacing/>
              <w:jc w:val="center"/>
              <w:rPr>
                <w:rFonts w:ascii="宋体" w:hAnsi="宋体"/>
                <w:color w:val="auto"/>
                <w:szCs w:val="21"/>
              </w:rPr>
            </w:pPr>
          </w:p>
        </w:tc>
        <w:tc>
          <w:tcPr>
            <w:tcW w:w="614" w:type="pct"/>
            <w:vAlign w:val="center"/>
          </w:tcPr>
          <w:p w14:paraId="3DC3B549">
            <w:pPr>
              <w:snapToGrid w:val="0"/>
              <w:spacing w:line="360" w:lineRule="auto"/>
              <w:contextualSpacing/>
              <w:jc w:val="center"/>
              <w:rPr>
                <w:rFonts w:ascii="宋体" w:hAnsi="宋体"/>
                <w:color w:val="auto"/>
                <w:szCs w:val="21"/>
              </w:rPr>
            </w:pPr>
          </w:p>
        </w:tc>
        <w:tc>
          <w:tcPr>
            <w:tcW w:w="613" w:type="pct"/>
            <w:vAlign w:val="center"/>
          </w:tcPr>
          <w:p w14:paraId="180E7BC7">
            <w:pPr>
              <w:snapToGrid w:val="0"/>
              <w:spacing w:line="360" w:lineRule="auto"/>
              <w:contextualSpacing/>
              <w:jc w:val="center"/>
              <w:rPr>
                <w:rFonts w:ascii="宋体" w:hAnsi="宋体"/>
                <w:color w:val="auto"/>
                <w:szCs w:val="21"/>
              </w:rPr>
            </w:pPr>
          </w:p>
        </w:tc>
        <w:tc>
          <w:tcPr>
            <w:tcW w:w="614" w:type="pct"/>
            <w:vAlign w:val="center"/>
          </w:tcPr>
          <w:p w14:paraId="7EAF34FD">
            <w:pPr>
              <w:snapToGrid w:val="0"/>
              <w:spacing w:line="360" w:lineRule="auto"/>
              <w:contextualSpacing/>
              <w:jc w:val="center"/>
              <w:rPr>
                <w:rFonts w:ascii="宋体" w:hAnsi="宋体"/>
                <w:color w:val="auto"/>
                <w:szCs w:val="21"/>
              </w:rPr>
            </w:pPr>
          </w:p>
        </w:tc>
        <w:tc>
          <w:tcPr>
            <w:tcW w:w="540" w:type="pct"/>
            <w:vAlign w:val="center"/>
          </w:tcPr>
          <w:p w14:paraId="2290DADA">
            <w:pPr>
              <w:snapToGrid w:val="0"/>
              <w:spacing w:line="360" w:lineRule="auto"/>
              <w:contextualSpacing/>
              <w:jc w:val="center"/>
              <w:rPr>
                <w:rFonts w:ascii="宋体" w:hAnsi="宋体"/>
                <w:color w:val="auto"/>
                <w:szCs w:val="21"/>
              </w:rPr>
            </w:pPr>
          </w:p>
        </w:tc>
        <w:tc>
          <w:tcPr>
            <w:tcW w:w="624" w:type="pct"/>
            <w:vAlign w:val="center"/>
          </w:tcPr>
          <w:p w14:paraId="2A28AA4C">
            <w:pPr>
              <w:snapToGrid w:val="0"/>
              <w:spacing w:line="360" w:lineRule="auto"/>
              <w:contextualSpacing/>
              <w:jc w:val="center"/>
              <w:rPr>
                <w:rFonts w:ascii="宋体" w:hAnsi="宋体"/>
                <w:color w:val="auto"/>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2</w:t>
            </w:r>
          </w:p>
        </w:tc>
        <w:tc>
          <w:tcPr>
            <w:tcW w:w="954" w:type="pct"/>
            <w:vAlign w:val="center"/>
          </w:tcPr>
          <w:p w14:paraId="0FB59462">
            <w:pPr>
              <w:snapToGrid w:val="0"/>
              <w:spacing w:line="360" w:lineRule="auto"/>
              <w:contextualSpacing/>
              <w:jc w:val="center"/>
              <w:rPr>
                <w:rFonts w:ascii="宋体" w:hAnsi="宋体"/>
                <w:color w:val="auto"/>
                <w:szCs w:val="21"/>
              </w:rPr>
            </w:pPr>
          </w:p>
        </w:tc>
        <w:tc>
          <w:tcPr>
            <w:tcW w:w="614" w:type="pct"/>
            <w:vAlign w:val="center"/>
          </w:tcPr>
          <w:p w14:paraId="440A3730">
            <w:pPr>
              <w:snapToGrid w:val="0"/>
              <w:spacing w:line="360" w:lineRule="auto"/>
              <w:contextualSpacing/>
              <w:jc w:val="center"/>
              <w:rPr>
                <w:rFonts w:ascii="宋体" w:hAnsi="宋体"/>
                <w:color w:val="auto"/>
                <w:szCs w:val="21"/>
              </w:rPr>
            </w:pPr>
          </w:p>
        </w:tc>
        <w:tc>
          <w:tcPr>
            <w:tcW w:w="614" w:type="pct"/>
            <w:vAlign w:val="center"/>
          </w:tcPr>
          <w:p w14:paraId="56F40BA2">
            <w:pPr>
              <w:snapToGrid w:val="0"/>
              <w:spacing w:line="360" w:lineRule="auto"/>
              <w:contextualSpacing/>
              <w:jc w:val="center"/>
              <w:rPr>
                <w:rFonts w:ascii="宋体" w:hAnsi="宋体"/>
                <w:color w:val="auto"/>
                <w:szCs w:val="21"/>
              </w:rPr>
            </w:pPr>
          </w:p>
        </w:tc>
        <w:tc>
          <w:tcPr>
            <w:tcW w:w="613" w:type="pct"/>
            <w:vAlign w:val="center"/>
          </w:tcPr>
          <w:p w14:paraId="6B6F2A41">
            <w:pPr>
              <w:snapToGrid w:val="0"/>
              <w:spacing w:line="360" w:lineRule="auto"/>
              <w:contextualSpacing/>
              <w:jc w:val="center"/>
              <w:rPr>
                <w:rFonts w:ascii="宋体" w:hAnsi="宋体"/>
                <w:color w:val="auto"/>
                <w:szCs w:val="21"/>
              </w:rPr>
            </w:pPr>
          </w:p>
        </w:tc>
        <w:tc>
          <w:tcPr>
            <w:tcW w:w="614" w:type="pct"/>
            <w:vAlign w:val="center"/>
          </w:tcPr>
          <w:p w14:paraId="22B4E8BD">
            <w:pPr>
              <w:snapToGrid w:val="0"/>
              <w:spacing w:line="360" w:lineRule="auto"/>
              <w:contextualSpacing/>
              <w:jc w:val="center"/>
              <w:rPr>
                <w:rFonts w:ascii="宋体" w:hAnsi="宋体"/>
                <w:color w:val="auto"/>
                <w:szCs w:val="21"/>
              </w:rPr>
            </w:pPr>
          </w:p>
        </w:tc>
        <w:tc>
          <w:tcPr>
            <w:tcW w:w="540" w:type="pct"/>
            <w:vAlign w:val="center"/>
          </w:tcPr>
          <w:p w14:paraId="11516E82">
            <w:pPr>
              <w:snapToGrid w:val="0"/>
              <w:spacing w:line="360" w:lineRule="auto"/>
              <w:contextualSpacing/>
              <w:jc w:val="center"/>
              <w:rPr>
                <w:rFonts w:ascii="宋体" w:hAnsi="宋体"/>
                <w:color w:val="auto"/>
                <w:szCs w:val="21"/>
              </w:rPr>
            </w:pPr>
          </w:p>
        </w:tc>
        <w:tc>
          <w:tcPr>
            <w:tcW w:w="624" w:type="pct"/>
            <w:vAlign w:val="center"/>
          </w:tcPr>
          <w:p w14:paraId="7C092E84">
            <w:pPr>
              <w:snapToGrid w:val="0"/>
              <w:spacing w:line="360" w:lineRule="auto"/>
              <w:contextualSpacing/>
              <w:jc w:val="center"/>
              <w:rPr>
                <w:rFonts w:ascii="宋体" w:hAnsi="宋体"/>
                <w:color w:val="auto"/>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3</w:t>
            </w:r>
          </w:p>
        </w:tc>
        <w:tc>
          <w:tcPr>
            <w:tcW w:w="954" w:type="pct"/>
            <w:vAlign w:val="center"/>
          </w:tcPr>
          <w:p w14:paraId="47737D8C">
            <w:pPr>
              <w:snapToGrid w:val="0"/>
              <w:spacing w:line="360" w:lineRule="auto"/>
              <w:contextualSpacing/>
              <w:jc w:val="center"/>
              <w:rPr>
                <w:rFonts w:ascii="宋体" w:hAnsi="宋体"/>
                <w:color w:val="auto"/>
                <w:szCs w:val="21"/>
              </w:rPr>
            </w:pPr>
          </w:p>
        </w:tc>
        <w:tc>
          <w:tcPr>
            <w:tcW w:w="614" w:type="pct"/>
            <w:vAlign w:val="center"/>
          </w:tcPr>
          <w:p w14:paraId="34A450E2">
            <w:pPr>
              <w:snapToGrid w:val="0"/>
              <w:spacing w:line="360" w:lineRule="auto"/>
              <w:contextualSpacing/>
              <w:jc w:val="center"/>
              <w:rPr>
                <w:rFonts w:ascii="宋体" w:hAnsi="宋体"/>
                <w:color w:val="auto"/>
                <w:szCs w:val="21"/>
              </w:rPr>
            </w:pPr>
          </w:p>
        </w:tc>
        <w:tc>
          <w:tcPr>
            <w:tcW w:w="614" w:type="pct"/>
            <w:vAlign w:val="center"/>
          </w:tcPr>
          <w:p w14:paraId="1EBFAC98">
            <w:pPr>
              <w:snapToGrid w:val="0"/>
              <w:spacing w:line="360" w:lineRule="auto"/>
              <w:contextualSpacing/>
              <w:jc w:val="center"/>
              <w:rPr>
                <w:rFonts w:ascii="宋体" w:hAnsi="宋体"/>
                <w:color w:val="auto"/>
                <w:szCs w:val="21"/>
              </w:rPr>
            </w:pPr>
          </w:p>
        </w:tc>
        <w:tc>
          <w:tcPr>
            <w:tcW w:w="613" w:type="pct"/>
            <w:vAlign w:val="center"/>
          </w:tcPr>
          <w:p w14:paraId="3A4D096D">
            <w:pPr>
              <w:snapToGrid w:val="0"/>
              <w:spacing w:line="360" w:lineRule="auto"/>
              <w:contextualSpacing/>
              <w:jc w:val="center"/>
              <w:rPr>
                <w:rFonts w:ascii="宋体" w:hAnsi="宋体"/>
                <w:color w:val="auto"/>
                <w:szCs w:val="21"/>
              </w:rPr>
            </w:pPr>
          </w:p>
        </w:tc>
        <w:tc>
          <w:tcPr>
            <w:tcW w:w="614" w:type="pct"/>
            <w:vAlign w:val="center"/>
          </w:tcPr>
          <w:p w14:paraId="386F7C01">
            <w:pPr>
              <w:snapToGrid w:val="0"/>
              <w:spacing w:line="360" w:lineRule="auto"/>
              <w:contextualSpacing/>
              <w:jc w:val="center"/>
              <w:rPr>
                <w:rFonts w:ascii="宋体" w:hAnsi="宋体"/>
                <w:color w:val="auto"/>
                <w:szCs w:val="21"/>
              </w:rPr>
            </w:pPr>
          </w:p>
        </w:tc>
        <w:tc>
          <w:tcPr>
            <w:tcW w:w="540" w:type="pct"/>
            <w:vAlign w:val="center"/>
          </w:tcPr>
          <w:p w14:paraId="27F5114D">
            <w:pPr>
              <w:snapToGrid w:val="0"/>
              <w:spacing w:line="360" w:lineRule="auto"/>
              <w:contextualSpacing/>
              <w:jc w:val="center"/>
              <w:rPr>
                <w:rFonts w:ascii="宋体" w:hAnsi="宋体"/>
                <w:color w:val="auto"/>
                <w:szCs w:val="21"/>
              </w:rPr>
            </w:pPr>
          </w:p>
        </w:tc>
        <w:tc>
          <w:tcPr>
            <w:tcW w:w="624" w:type="pct"/>
            <w:vAlign w:val="center"/>
          </w:tcPr>
          <w:p w14:paraId="7FA56FC4">
            <w:pPr>
              <w:snapToGrid w:val="0"/>
              <w:spacing w:line="360" w:lineRule="auto"/>
              <w:contextualSpacing/>
              <w:jc w:val="center"/>
              <w:rPr>
                <w:rFonts w:ascii="宋体" w:hAnsi="宋体"/>
                <w:color w:val="auto"/>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4</w:t>
            </w:r>
          </w:p>
        </w:tc>
        <w:tc>
          <w:tcPr>
            <w:tcW w:w="954" w:type="pct"/>
            <w:vAlign w:val="center"/>
          </w:tcPr>
          <w:p w14:paraId="1A88461E">
            <w:pPr>
              <w:snapToGrid w:val="0"/>
              <w:spacing w:line="360" w:lineRule="auto"/>
              <w:contextualSpacing/>
              <w:jc w:val="center"/>
              <w:rPr>
                <w:rFonts w:ascii="宋体" w:hAnsi="宋体"/>
                <w:color w:val="auto"/>
                <w:szCs w:val="21"/>
              </w:rPr>
            </w:pPr>
          </w:p>
        </w:tc>
        <w:tc>
          <w:tcPr>
            <w:tcW w:w="614" w:type="pct"/>
            <w:vAlign w:val="center"/>
          </w:tcPr>
          <w:p w14:paraId="78F6A0AC">
            <w:pPr>
              <w:snapToGrid w:val="0"/>
              <w:spacing w:line="360" w:lineRule="auto"/>
              <w:contextualSpacing/>
              <w:jc w:val="center"/>
              <w:rPr>
                <w:rFonts w:ascii="宋体" w:hAnsi="宋体"/>
                <w:color w:val="auto"/>
                <w:szCs w:val="21"/>
              </w:rPr>
            </w:pPr>
          </w:p>
        </w:tc>
        <w:tc>
          <w:tcPr>
            <w:tcW w:w="614" w:type="pct"/>
            <w:vAlign w:val="center"/>
          </w:tcPr>
          <w:p w14:paraId="287ED408">
            <w:pPr>
              <w:snapToGrid w:val="0"/>
              <w:spacing w:line="360" w:lineRule="auto"/>
              <w:contextualSpacing/>
              <w:jc w:val="center"/>
              <w:rPr>
                <w:rFonts w:ascii="宋体" w:hAnsi="宋体"/>
                <w:color w:val="auto"/>
                <w:szCs w:val="21"/>
              </w:rPr>
            </w:pPr>
          </w:p>
        </w:tc>
        <w:tc>
          <w:tcPr>
            <w:tcW w:w="613" w:type="pct"/>
            <w:vAlign w:val="center"/>
          </w:tcPr>
          <w:p w14:paraId="2498FFF7">
            <w:pPr>
              <w:snapToGrid w:val="0"/>
              <w:spacing w:line="360" w:lineRule="auto"/>
              <w:contextualSpacing/>
              <w:jc w:val="center"/>
              <w:rPr>
                <w:rFonts w:ascii="宋体" w:hAnsi="宋体"/>
                <w:color w:val="auto"/>
                <w:szCs w:val="21"/>
              </w:rPr>
            </w:pPr>
          </w:p>
        </w:tc>
        <w:tc>
          <w:tcPr>
            <w:tcW w:w="614" w:type="pct"/>
            <w:vAlign w:val="center"/>
          </w:tcPr>
          <w:p w14:paraId="1CA05E08">
            <w:pPr>
              <w:snapToGrid w:val="0"/>
              <w:spacing w:line="360" w:lineRule="auto"/>
              <w:contextualSpacing/>
              <w:jc w:val="center"/>
              <w:rPr>
                <w:rFonts w:ascii="宋体" w:hAnsi="宋体"/>
                <w:color w:val="auto"/>
                <w:szCs w:val="21"/>
              </w:rPr>
            </w:pPr>
          </w:p>
        </w:tc>
        <w:tc>
          <w:tcPr>
            <w:tcW w:w="540" w:type="pct"/>
            <w:vAlign w:val="center"/>
          </w:tcPr>
          <w:p w14:paraId="4F440E54">
            <w:pPr>
              <w:snapToGrid w:val="0"/>
              <w:spacing w:line="360" w:lineRule="auto"/>
              <w:contextualSpacing/>
              <w:jc w:val="center"/>
              <w:rPr>
                <w:rFonts w:ascii="宋体" w:hAnsi="宋体"/>
                <w:color w:val="auto"/>
                <w:szCs w:val="21"/>
              </w:rPr>
            </w:pPr>
          </w:p>
        </w:tc>
        <w:tc>
          <w:tcPr>
            <w:tcW w:w="624" w:type="pct"/>
            <w:vAlign w:val="center"/>
          </w:tcPr>
          <w:p w14:paraId="00E699EA">
            <w:pPr>
              <w:snapToGrid w:val="0"/>
              <w:spacing w:line="360" w:lineRule="auto"/>
              <w:contextualSpacing/>
              <w:jc w:val="center"/>
              <w:rPr>
                <w:rFonts w:ascii="宋体" w:hAnsi="宋体"/>
                <w:color w:val="auto"/>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color w:val="auto"/>
                <w:kern w:val="0"/>
                <w:szCs w:val="21"/>
                <w:lang w:eastAsia="zh-Hans"/>
              </w:rPr>
            </w:pPr>
            <w:r>
              <w:rPr>
                <w:rFonts w:ascii="宋体" w:hAnsi="宋体"/>
                <w:color w:val="auto"/>
                <w:kern w:val="0"/>
                <w:szCs w:val="21"/>
                <w:lang w:eastAsia="zh-Hans"/>
              </w:rPr>
              <w:t>5</w:t>
            </w:r>
          </w:p>
        </w:tc>
        <w:tc>
          <w:tcPr>
            <w:tcW w:w="954" w:type="pct"/>
            <w:vAlign w:val="center"/>
          </w:tcPr>
          <w:p w14:paraId="5173C3CD">
            <w:pPr>
              <w:snapToGrid w:val="0"/>
              <w:spacing w:line="360" w:lineRule="auto"/>
              <w:contextualSpacing/>
              <w:jc w:val="center"/>
              <w:rPr>
                <w:rFonts w:ascii="宋体" w:hAnsi="宋体"/>
                <w:color w:val="auto"/>
                <w:szCs w:val="21"/>
              </w:rPr>
            </w:pPr>
          </w:p>
        </w:tc>
        <w:tc>
          <w:tcPr>
            <w:tcW w:w="614" w:type="pct"/>
            <w:vAlign w:val="center"/>
          </w:tcPr>
          <w:p w14:paraId="612B6B72">
            <w:pPr>
              <w:snapToGrid w:val="0"/>
              <w:spacing w:line="360" w:lineRule="auto"/>
              <w:contextualSpacing/>
              <w:jc w:val="center"/>
              <w:rPr>
                <w:rFonts w:ascii="宋体" w:hAnsi="宋体"/>
                <w:color w:val="auto"/>
                <w:szCs w:val="21"/>
              </w:rPr>
            </w:pPr>
          </w:p>
        </w:tc>
        <w:tc>
          <w:tcPr>
            <w:tcW w:w="614" w:type="pct"/>
            <w:vAlign w:val="center"/>
          </w:tcPr>
          <w:p w14:paraId="59C5E003">
            <w:pPr>
              <w:snapToGrid w:val="0"/>
              <w:spacing w:line="360" w:lineRule="auto"/>
              <w:contextualSpacing/>
              <w:jc w:val="center"/>
              <w:rPr>
                <w:rFonts w:ascii="宋体" w:hAnsi="宋体"/>
                <w:color w:val="auto"/>
                <w:szCs w:val="21"/>
              </w:rPr>
            </w:pPr>
          </w:p>
        </w:tc>
        <w:tc>
          <w:tcPr>
            <w:tcW w:w="613" w:type="pct"/>
            <w:vAlign w:val="center"/>
          </w:tcPr>
          <w:p w14:paraId="172FA6A3">
            <w:pPr>
              <w:snapToGrid w:val="0"/>
              <w:spacing w:line="360" w:lineRule="auto"/>
              <w:contextualSpacing/>
              <w:jc w:val="center"/>
              <w:rPr>
                <w:rFonts w:ascii="宋体" w:hAnsi="宋体"/>
                <w:color w:val="auto"/>
                <w:szCs w:val="21"/>
              </w:rPr>
            </w:pPr>
          </w:p>
        </w:tc>
        <w:tc>
          <w:tcPr>
            <w:tcW w:w="614" w:type="pct"/>
            <w:vAlign w:val="center"/>
          </w:tcPr>
          <w:p w14:paraId="1A188300">
            <w:pPr>
              <w:snapToGrid w:val="0"/>
              <w:spacing w:line="360" w:lineRule="auto"/>
              <w:contextualSpacing/>
              <w:jc w:val="center"/>
              <w:rPr>
                <w:rFonts w:ascii="宋体" w:hAnsi="宋体"/>
                <w:color w:val="auto"/>
                <w:szCs w:val="21"/>
              </w:rPr>
            </w:pPr>
          </w:p>
        </w:tc>
        <w:tc>
          <w:tcPr>
            <w:tcW w:w="540" w:type="pct"/>
            <w:vAlign w:val="center"/>
          </w:tcPr>
          <w:p w14:paraId="39664AED">
            <w:pPr>
              <w:snapToGrid w:val="0"/>
              <w:spacing w:line="360" w:lineRule="auto"/>
              <w:contextualSpacing/>
              <w:jc w:val="center"/>
              <w:rPr>
                <w:rFonts w:ascii="宋体" w:hAnsi="宋体"/>
                <w:color w:val="auto"/>
                <w:szCs w:val="21"/>
              </w:rPr>
            </w:pPr>
          </w:p>
        </w:tc>
        <w:tc>
          <w:tcPr>
            <w:tcW w:w="624" w:type="pct"/>
            <w:vAlign w:val="center"/>
          </w:tcPr>
          <w:p w14:paraId="24553B38">
            <w:pPr>
              <w:snapToGrid w:val="0"/>
              <w:spacing w:line="360" w:lineRule="auto"/>
              <w:contextualSpacing/>
              <w:jc w:val="center"/>
              <w:rPr>
                <w:rFonts w:ascii="宋体" w:hAnsi="宋体"/>
                <w:color w:val="auto"/>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color w:val="auto"/>
                <w:kern w:val="0"/>
                <w:szCs w:val="21"/>
                <w:lang w:eastAsia="zh-Hans"/>
              </w:rPr>
            </w:pPr>
            <w:r>
              <w:rPr>
                <w:rFonts w:ascii="宋体" w:hAnsi="宋体"/>
                <w:color w:val="auto"/>
                <w:kern w:val="0"/>
                <w:szCs w:val="21"/>
                <w:lang w:eastAsia="zh-Hans"/>
              </w:rPr>
              <w:t>...</w:t>
            </w:r>
          </w:p>
        </w:tc>
        <w:tc>
          <w:tcPr>
            <w:tcW w:w="954" w:type="pct"/>
            <w:vAlign w:val="center"/>
          </w:tcPr>
          <w:p w14:paraId="48D33EAA">
            <w:pPr>
              <w:snapToGrid w:val="0"/>
              <w:spacing w:line="360" w:lineRule="auto"/>
              <w:contextualSpacing/>
              <w:jc w:val="center"/>
              <w:rPr>
                <w:rFonts w:ascii="宋体" w:hAnsi="宋体"/>
                <w:color w:val="auto"/>
                <w:szCs w:val="21"/>
              </w:rPr>
            </w:pPr>
          </w:p>
        </w:tc>
        <w:tc>
          <w:tcPr>
            <w:tcW w:w="614" w:type="pct"/>
            <w:vAlign w:val="center"/>
          </w:tcPr>
          <w:p w14:paraId="6B17D121">
            <w:pPr>
              <w:snapToGrid w:val="0"/>
              <w:spacing w:line="360" w:lineRule="auto"/>
              <w:contextualSpacing/>
              <w:jc w:val="center"/>
              <w:rPr>
                <w:rFonts w:ascii="宋体" w:hAnsi="宋体"/>
                <w:color w:val="auto"/>
                <w:szCs w:val="21"/>
              </w:rPr>
            </w:pPr>
          </w:p>
        </w:tc>
        <w:tc>
          <w:tcPr>
            <w:tcW w:w="614" w:type="pct"/>
            <w:vAlign w:val="center"/>
          </w:tcPr>
          <w:p w14:paraId="0BBEC2DF">
            <w:pPr>
              <w:snapToGrid w:val="0"/>
              <w:spacing w:line="360" w:lineRule="auto"/>
              <w:contextualSpacing/>
              <w:jc w:val="center"/>
              <w:rPr>
                <w:rFonts w:ascii="宋体" w:hAnsi="宋体"/>
                <w:color w:val="auto"/>
                <w:szCs w:val="21"/>
              </w:rPr>
            </w:pPr>
          </w:p>
        </w:tc>
        <w:tc>
          <w:tcPr>
            <w:tcW w:w="613" w:type="pct"/>
            <w:vAlign w:val="center"/>
          </w:tcPr>
          <w:p w14:paraId="30469D6F">
            <w:pPr>
              <w:snapToGrid w:val="0"/>
              <w:spacing w:line="360" w:lineRule="auto"/>
              <w:contextualSpacing/>
              <w:jc w:val="center"/>
              <w:rPr>
                <w:rFonts w:ascii="宋体" w:hAnsi="宋体"/>
                <w:color w:val="auto"/>
                <w:szCs w:val="21"/>
              </w:rPr>
            </w:pPr>
          </w:p>
        </w:tc>
        <w:tc>
          <w:tcPr>
            <w:tcW w:w="614" w:type="pct"/>
            <w:vAlign w:val="center"/>
          </w:tcPr>
          <w:p w14:paraId="20127C8C">
            <w:pPr>
              <w:snapToGrid w:val="0"/>
              <w:spacing w:line="360" w:lineRule="auto"/>
              <w:contextualSpacing/>
              <w:jc w:val="center"/>
              <w:rPr>
                <w:rFonts w:ascii="宋体" w:hAnsi="宋体"/>
                <w:color w:val="auto"/>
                <w:szCs w:val="21"/>
              </w:rPr>
            </w:pPr>
          </w:p>
        </w:tc>
        <w:tc>
          <w:tcPr>
            <w:tcW w:w="540" w:type="pct"/>
            <w:vAlign w:val="center"/>
          </w:tcPr>
          <w:p w14:paraId="0040DCCE">
            <w:pPr>
              <w:snapToGrid w:val="0"/>
              <w:spacing w:line="360" w:lineRule="auto"/>
              <w:contextualSpacing/>
              <w:jc w:val="center"/>
              <w:rPr>
                <w:rFonts w:ascii="宋体" w:hAnsi="宋体"/>
                <w:color w:val="auto"/>
                <w:szCs w:val="21"/>
              </w:rPr>
            </w:pPr>
          </w:p>
        </w:tc>
        <w:tc>
          <w:tcPr>
            <w:tcW w:w="624" w:type="pct"/>
            <w:vAlign w:val="center"/>
          </w:tcPr>
          <w:p w14:paraId="53638B6C">
            <w:pPr>
              <w:snapToGrid w:val="0"/>
              <w:spacing w:line="360" w:lineRule="auto"/>
              <w:contextualSpacing/>
              <w:jc w:val="center"/>
              <w:rPr>
                <w:rFonts w:ascii="宋体" w:hAnsi="宋体"/>
                <w:color w:val="auto"/>
                <w:szCs w:val="21"/>
              </w:rPr>
            </w:pPr>
          </w:p>
        </w:tc>
      </w:tr>
    </w:tbl>
    <w:p w14:paraId="73063AF0">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注：</w:t>
      </w:r>
    </w:p>
    <w:p w14:paraId="510FEDD1">
      <w:pPr>
        <w:widowControl/>
        <w:snapToGrid w:val="0"/>
        <w:spacing w:line="360" w:lineRule="auto"/>
        <w:contextualSpacing/>
        <w:jc w:val="left"/>
        <w:rPr>
          <w:rFonts w:ascii="宋体" w:hAnsi="宋体"/>
          <w:color w:val="auto"/>
          <w:kern w:val="0"/>
          <w:szCs w:val="21"/>
        </w:rPr>
      </w:pPr>
      <w:r>
        <w:rPr>
          <w:rFonts w:hint="eastAsia" w:ascii="宋体" w:hAnsi="宋体"/>
          <w:color w:val="auto"/>
          <w:kern w:val="0"/>
          <w:szCs w:val="21"/>
        </w:rPr>
        <w:t>1.</w:t>
      </w:r>
      <w:r>
        <w:rPr>
          <w:rFonts w:ascii="宋体" w:hAnsi="宋体"/>
          <w:color w:val="auto"/>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color w:val="auto"/>
          <w:kern w:val="0"/>
          <w:szCs w:val="21"/>
        </w:rPr>
      </w:pPr>
      <w:r>
        <w:rPr>
          <w:rFonts w:hint="eastAsia" w:ascii="宋体" w:hAnsi="宋体"/>
          <w:color w:val="auto"/>
          <w:kern w:val="0"/>
          <w:szCs w:val="21"/>
        </w:rPr>
        <w:t>2.</w:t>
      </w:r>
      <w:r>
        <w:rPr>
          <w:rFonts w:ascii="宋体" w:hAnsi="宋体"/>
          <w:color w:val="auto"/>
          <w:kern w:val="0"/>
          <w:szCs w:val="21"/>
        </w:rPr>
        <w:t>节能产品须填写认证证书编号，并提供</w:t>
      </w:r>
      <w:r>
        <w:rPr>
          <w:rFonts w:hint="eastAsia" w:ascii="宋体" w:hAnsi="宋体"/>
          <w:color w:val="auto"/>
          <w:kern w:val="0"/>
          <w:szCs w:val="21"/>
        </w:rPr>
        <w:t>响应</w:t>
      </w:r>
      <w:r>
        <w:rPr>
          <w:rFonts w:ascii="宋体" w:hAnsi="宋体"/>
          <w:color w:val="auto"/>
          <w:kern w:val="0"/>
          <w:szCs w:val="21"/>
        </w:rPr>
        <w:t>产品的节能产品认证证书复印件加盖供应商公章；</w:t>
      </w:r>
    </w:p>
    <w:p w14:paraId="42C1687F">
      <w:pPr>
        <w:widowControl/>
        <w:snapToGrid w:val="0"/>
        <w:spacing w:line="360" w:lineRule="auto"/>
        <w:contextualSpacing/>
        <w:jc w:val="left"/>
        <w:rPr>
          <w:rFonts w:ascii="宋体" w:hAnsi="宋体"/>
          <w:color w:val="auto"/>
          <w:kern w:val="0"/>
          <w:szCs w:val="21"/>
        </w:rPr>
      </w:pPr>
      <w:r>
        <w:rPr>
          <w:rFonts w:hint="eastAsia" w:ascii="宋体" w:hAnsi="宋体"/>
          <w:color w:val="auto"/>
          <w:kern w:val="0"/>
          <w:szCs w:val="21"/>
        </w:rPr>
        <w:t>3.</w:t>
      </w:r>
      <w:r>
        <w:rPr>
          <w:rFonts w:ascii="宋体" w:hAnsi="宋体"/>
          <w:color w:val="auto"/>
          <w:kern w:val="0"/>
          <w:szCs w:val="21"/>
        </w:rPr>
        <w:t>环保标志产品须填写认证证书编号，并提供</w:t>
      </w:r>
      <w:r>
        <w:rPr>
          <w:rFonts w:hint="eastAsia" w:ascii="宋体" w:hAnsi="宋体"/>
          <w:color w:val="auto"/>
          <w:kern w:val="0"/>
          <w:szCs w:val="21"/>
        </w:rPr>
        <w:t>响应</w:t>
      </w:r>
      <w:r>
        <w:rPr>
          <w:rFonts w:ascii="宋体" w:hAnsi="宋体"/>
          <w:color w:val="auto"/>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color w:val="auto"/>
          <w:kern w:val="0"/>
          <w:szCs w:val="21"/>
        </w:rPr>
      </w:pPr>
      <w:r>
        <w:rPr>
          <w:rFonts w:hint="eastAsia" w:ascii="宋体" w:hAnsi="宋体"/>
          <w:color w:val="auto"/>
          <w:kern w:val="0"/>
          <w:szCs w:val="21"/>
        </w:rPr>
        <w:t>4.</w:t>
      </w:r>
      <w:r>
        <w:rPr>
          <w:rFonts w:ascii="宋体" w:hAnsi="宋体"/>
          <w:color w:val="auto"/>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color w:val="auto"/>
          <w:kern w:val="0"/>
          <w:szCs w:val="21"/>
        </w:rPr>
      </w:pPr>
    </w:p>
    <w:p w14:paraId="40E9D827">
      <w:pPr>
        <w:widowControl/>
        <w:snapToGrid w:val="0"/>
        <w:spacing w:line="360" w:lineRule="auto"/>
        <w:contextualSpacing/>
        <w:jc w:val="left"/>
        <w:rPr>
          <w:rFonts w:ascii="宋体" w:hAnsi="宋体"/>
          <w:color w:val="auto"/>
          <w:kern w:val="0"/>
          <w:szCs w:val="21"/>
        </w:rPr>
      </w:pPr>
    </w:p>
    <w:p w14:paraId="7CCFAD7D">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463F942A">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27C1C0C6">
      <w:pPr>
        <w:pageBreakBefore/>
        <w:rPr>
          <w:color w:val="auto"/>
          <w:kern w:val="0"/>
          <w:sz w:val="20"/>
          <w:szCs w:val="20"/>
          <w:lang w:eastAsia="zh-Hans"/>
        </w:rPr>
      </w:pPr>
      <w:bookmarkStart w:id="58" w:name="_Toc169799795"/>
      <w:r>
        <w:rPr>
          <w:rFonts w:ascii="宋体" w:hAnsi="宋体"/>
          <w:b/>
          <w:bCs/>
          <w:color w:val="auto"/>
          <w:sz w:val="24"/>
          <w:szCs w:val="28"/>
        </w:rPr>
        <w:t>格式</w:t>
      </w:r>
      <w:r>
        <w:rPr>
          <w:rFonts w:hint="eastAsia" w:ascii="宋体" w:hAnsi="宋体"/>
          <w:b/>
          <w:bCs/>
          <w:color w:val="auto"/>
          <w:sz w:val="24"/>
          <w:szCs w:val="28"/>
          <w:lang w:val="en-US" w:eastAsia="zh-CN"/>
        </w:rPr>
        <w:t>七</w:t>
      </w:r>
      <w:r>
        <w:rPr>
          <w:rFonts w:ascii="宋体" w:hAnsi="宋体"/>
          <w:b/>
          <w:bCs/>
          <w:color w:val="auto"/>
          <w:sz w:val="24"/>
          <w:szCs w:val="28"/>
        </w:rPr>
        <w:t>：</w:t>
      </w:r>
      <w:bookmarkEnd w:id="58"/>
    </w:p>
    <w:p w14:paraId="4F0D4039">
      <w:pPr>
        <w:widowControl/>
        <w:spacing w:before="156" w:beforeLines="50" w:after="312" w:afterLines="100"/>
        <w:jc w:val="center"/>
        <w:outlineLvl w:val="3"/>
        <w:rPr>
          <w:color w:val="auto"/>
          <w:kern w:val="0"/>
          <w:sz w:val="20"/>
          <w:szCs w:val="20"/>
          <w:lang w:eastAsia="zh-Hans"/>
        </w:rPr>
      </w:pPr>
      <w:r>
        <w:rPr>
          <w:b/>
          <w:color w:val="auto"/>
          <w:kern w:val="0"/>
          <w:sz w:val="32"/>
          <w:lang w:eastAsia="zh-Hans"/>
        </w:rPr>
        <w:t>法定代表人证明书</w:t>
      </w:r>
    </w:p>
    <w:p w14:paraId="4A65B1CF">
      <w:pPr>
        <w:widowControl/>
        <w:spacing w:line="360" w:lineRule="auto"/>
        <w:jc w:val="left"/>
        <w:rPr>
          <w:rFonts w:ascii="宋体" w:hAnsi="宋体"/>
          <w:color w:val="auto"/>
          <w:kern w:val="0"/>
          <w:szCs w:val="21"/>
          <w:lang w:eastAsia="zh-Hans"/>
        </w:rPr>
      </w:pP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现任我单位</w:t>
      </w:r>
      <w:r>
        <w:rPr>
          <w:rFonts w:hint="eastAsia" w:ascii="宋体" w:hAnsi="宋体"/>
          <w:color w:val="auto"/>
          <w:kern w:val="0"/>
          <w:szCs w:val="21"/>
        </w:rPr>
        <w:t xml:space="preserve"> </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职务，为法定代表人，特此证明。</w:t>
      </w:r>
    </w:p>
    <w:p w14:paraId="3A6329A4">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有效期限：</w:t>
      </w:r>
      <w:r>
        <w:rPr>
          <w:rFonts w:hint="eastAsia" w:ascii="宋体" w:hAnsi="宋体"/>
          <w:color w:val="auto"/>
          <w:kern w:val="0"/>
          <w:szCs w:val="21"/>
          <w:u w:val="single"/>
        </w:rPr>
        <w:t xml:space="preserve">                  </w:t>
      </w:r>
      <w:r>
        <w:rPr>
          <w:rFonts w:hint="eastAsia" w:ascii="宋体" w:hAnsi="宋体"/>
          <w:color w:val="auto"/>
          <w:kern w:val="0"/>
          <w:szCs w:val="21"/>
          <w:lang w:eastAsia="zh-Hans"/>
        </w:rPr>
        <w:t xml:space="preserve">   </w:t>
      </w:r>
    </w:p>
    <w:p w14:paraId="09415172">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附：代表人性别：</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年龄：</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 xml:space="preserve"> 身份证号码：</w:t>
      </w:r>
      <w:r>
        <w:rPr>
          <w:rFonts w:hint="eastAsia" w:ascii="宋体" w:hAnsi="宋体"/>
          <w:color w:val="auto"/>
          <w:kern w:val="0"/>
          <w:szCs w:val="21"/>
          <w:u w:val="single"/>
        </w:rPr>
        <w:t xml:space="preserve">                      </w:t>
      </w:r>
      <w:r>
        <w:rPr>
          <w:rFonts w:hint="eastAsia" w:ascii="宋体" w:hAnsi="宋体"/>
          <w:color w:val="auto"/>
          <w:kern w:val="0"/>
          <w:szCs w:val="21"/>
        </w:rPr>
        <w:t xml:space="preserve"> </w:t>
      </w:r>
    </w:p>
    <w:p w14:paraId="29DE463A">
      <w:pPr>
        <w:widowControl/>
        <w:spacing w:line="360" w:lineRule="auto"/>
        <w:jc w:val="left"/>
        <w:rPr>
          <w:rFonts w:ascii="宋体" w:hAnsi="宋体"/>
          <w:color w:val="auto"/>
          <w:kern w:val="0"/>
          <w:szCs w:val="21"/>
          <w:lang w:eastAsia="zh-Hans"/>
        </w:rPr>
      </w:pPr>
      <w:r>
        <w:rPr>
          <w:rFonts w:hint="eastAsia" w:ascii="宋体" w:hAnsi="宋体"/>
          <w:color w:val="auto"/>
          <w:kern w:val="0"/>
          <w:szCs w:val="21"/>
          <w:lang w:eastAsia="zh-Hans"/>
        </w:rPr>
        <w:t>统一社会信用代码</w:t>
      </w:r>
      <w:r>
        <w:rPr>
          <w:rFonts w:ascii="宋体" w:hAnsi="宋体"/>
          <w:color w:val="auto"/>
          <w:kern w:val="0"/>
          <w:szCs w:val="21"/>
          <w:lang w:eastAsia="zh-Hans"/>
        </w:rPr>
        <w:t>：</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企业类型：</w:t>
      </w:r>
      <w:r>
        <w:rPr>
          <w:rFonts w:hint="eastAsia" w:ascii="宋体" w:hAnsi="宋体"/>
          <w:color w:val="auto"/>
          <w:kern w:val="0"/>
          <w:szCs w:val="21"/>
          <w:u w:val="single"/>
        </w:rPr>
        <w:t xml:space="preserve">                        </w:t>
      </w:r>
      <w:r>
        <w:rPr>
          <w:rFonts w:hint="eastAsia" w:ascii="宋体" w:hAnsi="宋体"/>
          <w:color w:val="auto"/>
          <w:kern w:val="0"/>
          <w:szCs w:val="21"/>
        </w:rPr>
        <w:t xml:space="preserve"> </w:t>
      </w:r>
    </w:p>
    <w:p w14:paraId="4F38E14E">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经营范围：</w:t>
      </w:r>
      <w:r>
        <w:rPr>
          <w:rFonts w:hint="eastAsia" w:ascii="宋体" w:hAnsi="宋体"/>
          <w:color w:val="auto"/>
          <w:kern w:val="0"/>
          <w:szCs w:val="21"/>
          <w:u w:val="single"/>
        </w:rPr>
        <w:t xml:space="preserve">                                                                       </w:t>
      </w:r>
    </w:p>
    <w:p w14:paraId="54285D0E">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w:t>
      </w:r>
      <w:r>
        <w:rPr>
          <w:rFonts w:hint="eastAsia" w:ascii="宋体" w:hAnsi="宋体"/>
          <w:color w:val="auto"/>
          <w:kern w:val="0"/>
          <w:szCs w:val="21"/>
          <w:u w:val="single"/>
        </w:rPr>
        <w:t xml:space="preserve">                                                         </w:t>
      </w:r>
    </w:p>
    <w:p w14:paraId="2B86B542">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u w:val="single"/>
        </w:rPr>
        <w:t xml:space="preserve">                                                                           </w:t>
      </w:r>
    </w:p>
    <w:p w14:paraId="69E47047">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法定代表人（签字或盖</w:t>
      </w:r>
      <w:r>
        <w:rPr>
          <w:rFonts w:hint="eastAsia" w:ascii="宋体" w:hAnsi="宋体"/>
          <w:color w:val="auto"/>
          <w:kern w:val="0"/>
          <w:szCs w:val="21"/>
          <w:lang w:eastAsia="zh-Hans"/>
        </w:rPr>
        <w:t>私</w:t>
      </w:r>
      <w:r>
        <w:rPr>
          <w:rFonts w:ascii="宋体" w:hAnsi="宋体"/>
          <w:color w:val="auto"/>
          <w:kern w:val="0"/>
          <w:szCs w:val="21"/>
          <w:lang w:eastAsia="zh-Hans"/>
        </w:rPr>
        <w:t>章）：</w:t>
      </w:r>
      <w:r>
        <w:rPr>
          <w:rFonts w:hint="eastAsia" w:ascii="宋体" w:hAnsi="宋体"/>
          <w:color w:val="auto"/>
          <w:kern w:val="0"/>
          <w:szCs w:val="21"/>
          <w:u w:val="single"/>
        </w:rPr>
        <w:t xml:space="preserve">                                                     </w:t>
      </w:r>
    </w:p>
    <w:p w14:paraId="7BB442AF">
      <w:pPr>
        <w:widowControl/>
        <w:spacing w:line="360" w:lineRule="auto"/>
        <w:jc w:val="left"/>
        <w:rPr>
          <w:rFonts w:ascii="宋体" w:hAnsi="宋体"/>
          <w:color w:val="auto"/>
          <w:kern w:val="0"/>
          <w:szCs w:val="21"/>
          <w:lang w:eastAsia="zh-Hans"/>
        </w:rPr>
      </w:pPr>
      <w:r>
        <w:rPr>
          <w:rFonts w:ascii="宋体" w:hAnsi="宋体"/>
          <w:color w:val="auto"/>
          <w:kern w:val="0"/>
          <w:szCs w:val="21"/>
          <w:lang w:eastAsia="zh-Hans"/>
        </w:rPr>
        <w:t>职务：</w:t>
      </w:r>
      <w:r>
        <w:rPr>
          <w:rFonts w:hint="eastAsia" w:ascii="宋体" w:hAnsi="宋体"/>
          <w:color w:val="auto"/>
          <w:kern w:val="0"/>
          <w:szCs w:val="21"/>
          <w:u w:val="single"/>
        </w:rPr>
        <w:t xml:space="preserve">                     </w:t>
      </w:r>
    </w:p>
    <w:p w14:paraId="4D6F2D2F">
      <w:pPr>
        <w:widowControl/>
        <w:spacing w:line="360" w:lineRule="auto"/>
        <w:jc w:val="left"/>
        <w:rPr>
          <w:color w:val="auto"/>
          <w:kern w:val="0"/>
          <w:sz w:val="20"/>
          <w:szCs w:val="20"/>
          <w:lang w:eastAsia="zh-Hans"/>
        </w:rPr>
      </w:pPr>
      <w:r>
        <w:rPr>
          <w:rFonts w:ascii="宋体" w:hAnsi="宋体"/>
          <w:color w:val="auto"/>
          <w:kern w:val="0"/>
          <w:szCs w:val="21"/>
          <w:lang w:eastAsia="zh-Hans"/>
        </w:rPr>
        <w:t>日期：</w:t>
      </w:r>
      <w:r>
        <w:rPr>
          <w:rFonts w:hint="eastAsia" w:ascii="宋体" w:hAnsi="宋体"/>
          <w:color w:val="auto"/>
          <w:kern w:val="0"/>
          <w:szCs w:val="21"/>
        </w:rPr>
        <w:t xml:space="preserve">   </w:t>
      </w:r>
      <w:r>
        <w:rPr>
          <w:rFonts w:ascii="宋体" w:hAnsi="宋体"/>
          <w:color w:val="auto"/>
          <w:kern w:val="0"/>
          <w:szCs w:val="21"/>
          <w:lang w:eastAsia="zh-Hans"/>
        </w:rPr>
        <w:t xml:space="preserve"> 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3D25366C">
      <w:pPr>
        <w:spacing w:before="156" w:beforeLines="50" w:after="156" w:afterLines="50" w:line="360" w:lineRule="auto"/>
        <w:rPr>
          <w:rFonts w:ascii="宋体" w:hAnsi="宋体"/>
          <w:color w:val="auto"/>
          <w:szCs w:val="21"/>
        </w:rPr>
      </w:pPr>
    </w:p>
    <w:p w14:paraId="57A5989C">
      <w:pPr>
        <w:spacing w:before="156" w:beforeLines="50" w:after="156" w:afterLines="50" w:line="360" w:lineRule="auto"/>
        <w:rPr>
          <w:rFonts w:ascii="宋体" w:hAnsi="宋体"/>
          <w:color w:val="auto"/>
          <w:szCs w:val="21"/>
        </w:rPr>
      </w:pPr>
      <w:r>
        <w:rPr>
          <w:rFonts w:hint="eastAsia" w:ascii="宋体" w:hAnsi="宋体"/>
          <w:color w:val="auto"/>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正面</w:t>
            </w:r>
          </w:p>
        </w:tc>
        <w:tc>
          <w:tcPr>
            <w:tcW w:w="2500" w:type="pct"/>
            <w:vAlign w:val="center"/>
          </w:tcPr>
          <w:p w14:paraId="5654ECE5">
            <w:pPr>
              <w:pStyle w:val="49"/>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背面</w:t>
            </w:r>
          </w:p>
        </w:tc>
      </w:tr>
    </w:tbl>
    <w:p w14:paraId="0967FBFF">
      <w:pPr>
        <w:widowControl/>
        <w:jc w:val="left"/>
        <w:rPr>
          <w:color w:val="auto"/>
          <w:kern w:val="0"/>
          <w:sz w:val="20"/>
          <w:szCs w:val="20"/>
          <w:lang w:eastAsia="zh-Hans"/>
        </w:rPr>
      </w:pPr>
    </w:p>
    <w:p w14:paraId="753B24A6">
      <w:pPr>
        <w:pageBreakBefore/>
        <w:rPr>
          <w:color w:val="auto"/>
          <w:kern w:val="0"/>
          <w:sz w:val="20"/>
          <w:szCs w:val="20"/>
          <w:lang w:eastAsia="zh-Hans"/>
        </w:rPr>
      </w:pPr>
      <w:bookmarkStart w:id="59" w:name="_Toc169799796"/>
      <w:r>
        <w:rPr>
          <w:rFonts w:ascii="宋体" w:hAnsi="宋体"/>
          <w:b/>
          <w:bCs/>
          <w:color w:val="auto"/>
          <w:sz w:val="24"/>
          <w:szCs w:val="28"/>
        </w:rPr>
        <w:t>格式</w:t>
      </w:r>
      <w:r>
        <w:rPr>
          <w:rFonts w:hint="eastAsia" w:ascii="宋体" w:hAnsi="宋体"/>
          <w:b/>
          <w:bCs/>
          <w:color w:val="auto"/>
          <w:sz w:val="24"/>
          <w:szCs w:val="28"/>
          <w:lang w:val="en-US" w:eastAsia="zh-CN"/>
        </w:rPr>
        <w:t>八</w:t>
      </w:r>
      <w:r>
        <w:rPr>
          <w:rFonts w:ascii="宋体" w:hAnsi="宋体"/>
          <w:b/>
          <w:bCs/>
          <w:color w:val="auto"/>
          <w:sz w:val="24"/>
          <w:szCs w:val="28"/>
        </w:rPr>
        <w:t>：</w:t>
      </w:r>
      <w:bookmarkEnd w:id="59"/>
    </w:p>
    <w:p w14:paraId="78F9EB4A">
      <w:pPr>
        <w:widowControl/>
        <w:spacing w:before="156" w:beforeLines="50" w:after="312" w:afterLines="100"/>
        <w:jc w:val="center"/>
        <w:outlineLvl w:val="3"/>
        <w:rPr>
          <w:color w:val="auto"/>
          <w:kern w:val="0"/>
          <w:sz w:val="20"/>
          <w:szCs w:val="20"/>
          <w:lang w:eastAsia="zh-Hans"/>
        </w:rPr>
      </w:pPr>
      <w:r>
        <w:rPr>
          <w:b/>
          <w:color w:val="auto"/>
          <w:kern w:val="0"/>
          <w:sz w:val="32"/>
          <w:lang w:eastAsia="zh-Hans"/>
        </w:rPr>
        <w:t>法定代表人授权</w:t>
      </w:r>
      <w:r>
        <w:rPr>
          <w:rFonts w:hint="eastAsia"/>
          <w:b/>
          <w:color w:val="auto"/>
          <w:kern w:val="0"/>
          <w:sz w:val="32"/>
          <w:lang w:eastAsia="zh-Hans"/>
        </w:rPr>
        <w:t>委托</w:t>
      </w:r>
      <w:r>
        <w:rPr>
          <w:b/>
          <w:color w:val="auto"/>
          <w:kern w:val="0"/>
          <w:sz w:val="32"/>
          <w:lang w:eastAsia="zh-Hans"/>
        </w:rPr>
        <w:t>书</w:t>
      </w:r>
    </w:p>
    <w:p w14:paraId="26C460CF">
      <w:pPr>
        <w:spacing w:before="468" w:beforeLines="150" w:after="312" w:afterLines="100" w:line="360" w:lineRule="auto"/>
        <w:rPr>
          <w:rFonts w:ascii="宋体" w:hAnsi="宋体"/>
          <w:b/>
          <w:color w:val="auto"/>
        </w:rPr>
      </w:pPr>
      <w:r>
        <w:rPr>
          <w:rFonts w:hint="eastAsia" w:ascii="宋体" w:hAnsi="宋体"/>
          <w:b/>
          <w:color w:val="auto"/>
        </w:rPr>
        <w:t>广东智汇城市招标采购有限公司：</w:t>
      </w:r>
    </w:p>
    <w:p w14:paraId="56C2A077">
      <w:pPr>
        <w:pStyle w:val="49"/>
        <w:snapToGrid w:val="0"/>
        <w:spacing w:line="360" w:lineRule="auto"/>
        <w:ind w:firstLine="450" w:firstLineChars="0"/>
        <w:contextualSpacing/>
        <w:rPr>
          <w:rFonts w:ascii="宋体" w:eastAsia="宋体"/>
          <w:color w:val="auto"/>
          <w:sz w:val="21"/>
          <w:szCs w:val="21"/>
        </w:rPr>
      </w:pPr>
      <w:r>
        <w:rPr>
          <w:rFonts w:hint="eastAsia" w:ascii="宋体" w:eastAsia="宋体"/>
          <w:color w:val="auto"/>
          <w:sz w:val="21"/>
          <w:szCs w:val="21"/>
        </w:rPr>
        <w:t>本人</w:t>
      </w:r>
      <w:r>
        <w:rPr>
          <w:rFonts w:ascii="宋体" w:eastAsia="宋体"/>
          <w:color w:val="auto"/>
          <w:sz w:val="21"/>
          <w:szCs w:val="21"/>
          <w:u w:val="single"/>
        </w:rPr>
        <w:t xml:space="preserve">   </w:t>
      </w:r>
      <w:r>
        <w:rPr>
          <w:rFonts w:hint="eastAsia" w:ascii="宋体" w:eastAsia="宋体"/>
          <w:color w:val="auto"/>
          <w:sz w:val="21"/>
          <w:szCs w:val="21"/>
          <w:u w:val="single"/>
        </w:rPr>
        <w:t>（姓名）</w:t>
      </w:r>
      <w:r>
        <w:rPr>
          <w:rFonts w:ascii="宋体" w:eastAsia="宋体"/>
          <w:color w:val="auto"/>
          <w:sz w:val="21"/>
          <w:szCs w:val="21"/>
          <w:u w:val="single"/>
        </w:rPr>
        <w:t xml:space="preserve">  </w:t>
      </w:r>
      <w:r>
        <w:rPr>
          <w:rFonts w:hint="eastAsia" w:ascii="宋体" w:eastAsia="宋体"/>
          <w:color w:val="auto"/>
          <w:sz w:val="21"/>
          <w:szCs w:val="21"/>
        </w:rPr>
        <w:t>系</w:t>
      </w:r>
      <w:r>
        <w:rPr>
          <w:rFonts w:ascii="宋体" w:eastAsia="宋体"/>
          <w:color w:val="auto"/>
          <w:sz w:val="21"/>
          <w:szCs w:val="21"/>
          <w:u w:val="single"/>
        </w:rPr>
        <w:t xml:space="preserve">     （供应商名称）    </w:t>
      </w:r>
      <w:r>
        <w:rPr>
          <w:rFonts w:hint="eastAsia" w:ascii="宋体" w:eastAsia="宋体"/>
          <w:color w:val="auto"/>
          <w:sz w:val="21"/>
          <w:szCs w:val="21"/>
        </w:rPr>
        <w:t>的法定代表人，现委托</w:t>
      </w:r>
      <w:r>
        <w:rPr>
          <w:rFonts w:ascii="宋体" w:eastAsia="宋体"/>
          <w:color w:val="auto"/>
          <w:sz w:val="21"/>
          <w:szCs w:val="21"/>
          <w:u w:val="single"/>
        </w:rPr>
        <w:t xml:space="preserve"> （姓名） </w:t>
      </w:r>
      <w:r>
        <w:rPr>
          <w:rFonts w:hint="eastAsia" w:ascii="宋体" w:eastAsia="宋体"/>
          <w:color w:val="auto"/>
          <w:sz w:val="21"/>
          <w:szCs w:val="21"/>
        </w:rPr>
        <w:t>为我方合法代理人。代理人根据授权，以我方名义签署、澄清、说明、补正、递交、撤回、修改</w:t>
      </w:r>
      <w:r>
        <w:rPr>
          <w:rFonts w:ascii="宋体" w:eastAsia="宋体"/>
          <w:color w:val="auto"/>
          <w:sz w:val="21"/>
          <w:szCs w:val="21"/>
          <w:u w:val="single"/>
        </w:rPr>
        <w:t xml:space="preserve">     （项目名称） </w:t>
      </w:r>
      <w:r>
        <w:rPr>
          <w:rFonts w:hint="eastAsia" w:ascii="宋体" w:eastAsia="宋体"/>
          <w:color w:val="auto"/>
          <w:sz w:val="21"/>
          <w:szCs w:val="21"/>
        </w:rPr>
        <w:t>（项目编号：</w:t>
      </w:r>
      <w:r>
        <w:rPr>
          <w:rFonts w:hint="eastAsia" w:ascii="宋体" w:eastAsia="宋体"/>
          <w:color w:val="auto"/>
          <w:sz w:val="21"/>
          <w:szCs w:val="21"/>
          <w:u w:val="single"/>
        </w:rPr>
        <w:t xml:space="preserve"> </w:t>
      </w:r>
      <w:r>
        <w:rPr>
          <w:rFonts w:ascii="宋体" w:eastAsia="宋体"/>
          <w:color w:val="auto"/>
          <w:sz w:val="21"/>
          <w:szCs w:val="21"/>
          <w:u w:val="single"/>
        </w:rPr>
        <w:t xml:space="preserve">     </w:t>
      </w:r>
      <w:r>
        <w:rPr>
          <w:rFonts w:hint="eastAsia" w:ascii="宋体" w:eastAsia="宋体"/>
          <w:color w:val="auto"/>
          <w:sz w:val="21"/>
          <w:szCs w:val="21"/>
          <w:u w:val="single"/>
        </w:rPr>
        <w:t xml:space="preserve"> </w:t>
      </w:r>
      <w:r>
        <w:rPr>
          <w:rFonts w:hint="eastAsia" w:ascii="宋体" w:eastAsia="宋体"/>
          <w:color w:val="auto"/>
          <w:sz w:val="21"/>
          <w:szCs w:val="21"/>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auto"/>
          <w:sz w:val="21"/>
          <w:szCs w:val="21"/>
        </w:rPr>
      </w:pPr>
      <w:r>
        <w:rPr>
          <w:rFonts w:hint="eastAsia" w:ascii="宋体" w:eastAsia="宋体"/>
          <w:color w:val="auto"/>
          <w:sz w:val="21"/>
          <w:szCs w:val="21"/>
        </w:rPr>
        <w:t>本委托书于</w:t>
      </w:r>
      <w:r>
        <w:rPr>
          <w:rFonts w:hint="eastAsia" w:ascii="宋体" w:eastAsia="宋体"/>
          <w:color w:val="auto"/>
          <w:sz w:val="21"/>
          <w:szCs w:val="21"/>
          <w:u w:val="single"/>
        </w:rPr>
        <w:t xml:space="preserve"> </w:t>
      </w:r>
      <w:r>
        <w:rPr>
          <w:rFonts w:ascii="宋体" w:eastAsia="宋体"/>
          <w:color w:val="auto"/>
          <w:sz w:val="21"/>
          <w:szCs w:val="21"/>
          <w:u w:val="single"/>
        </w:rPr>
        <w:t xml:space="preserve">   </w:t>
      </w:r>
      <w:r>
        <w:rPr>
          <w:rFonts w:hint="eastAsia" w:ascii="宋体" w:eastAsia="宋体"/>
          <w:color w:val="auto"/>
          <w:sz w:val="21"/>
          <w:szCs w:val="21"/>
        </w:rPr>
        <w:t>年</w:t>
      </w:r>
      <w:r>
        <w:rPr>
          <w:rFonts w:hint="eastAsia" w:ascii="宋体" w:eastAsia="宋体"/>
          <w:color w:val="auto"/>
          <w:sz w:val="21"/>
          <w:szCs w:val="21"/>
          <w:u w:val="single"/>
        </w:rPr>
        <w:t xml:space="preserve"> </w:t>
      </w:r>
      <w:r>
        <w:rPr>
          <w:rFonts w:ascii="宋体" w:eastAsia="宋体"/>
          <w:color w:val="auto"/>
          <w:sz w:val="21"/>
          <w:szCs w:val="21"/>
          <w:u w:val="single"/>
        </w:rPr>
        <w:t xml:space="preserve"> </w:t>
      </w:r>
      <w:r>
        <w:rPr>
          <w:rFonts w:hint="eastAsia" w:ascii="宋体" w:eastAsia="宋体"/>
          <w:color w:val="auto"/>
          <w:sz w:val="21"/>
          <w:szCs w:val="21"/>
        </w:rPr>
        <w:t>月</w:t>
      </w:r>
      <w:r>
        <w:rPr>
          <w:rFonts w:hint="eastAsia" w:ascii="宋体" w:eastAsia="宋体"/>
          <w:color w:val="auto"/>
          <w:sz w:val="21"/>
          <w:szCs w:val="21"/>
          <w:u w:val="single"/>
        </w:rPr>
        <w:t xml:space="preserve">  </w:t>
      </w:r>
      <w:r>
        <w:rPr>
          <w:rFonts w:hint="eastAsia" w:ascii="宋体" w:eastAsia="宋体"/>
          <w:color w:val="auto"/>
          <w:sz w:val="21"/>
          <w:szCs w:val="21"/>
        </w:rPr>
        <w:t>日签字生效，特此证明。</w:t>
      </w:r>
    </w:p>
    <w:p w14:paraId="36042A56">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kern w:val="0"/>
          <w:szCs w:val="21"/>
          <w:lang w:eastAsia="zh-Hans"/>
        </w:rPr>
        <w:t>加</w:t>
      </w:r>
      <w:r>
        <w:rPr>
          <w:rFonts w:ascii="宋体" w:hAnsi="宋体"/>
          <w:color w:val="auto"/>
          <w:kern w:val="0"/>
          <w:szCs w:val="21"/>
          <w:lang w:eastAsia="zh-Hans"/>
        </w:rPr>
        <w:t>盖</w:t>
      </w:r>
      <w:r>
        <w:rPr>
          <w:rFonts w:hint="eastAsia" w:ascii="宋体" w:hAnsi="宋体"/>
          <w:color w:val="auto"/>
          <w:kern w:val="0"/>
          <w:szCs w:val="21"/>
          <w:lang w:eastAsia="zh-Hans"/>
        </w:rPr>
        <w:t>公</w:t>
      </w:r>
      <w:r>
        <w:rPr>
          <w:rFonts w:ascii="宋体" w:hAnsi="宋体"/>
          <w:color w:val="auto"/>
          <w:kern w:val="0"/>
          <w:szCs w:val="21"/>
          <w:lang w:eastAsia="zh-Hans"/>
        </w:rPr>
        <w:t>章）：</w:t>
      </w:r>
      <w:r>
        <w:rPr>
          <w:rFonts w:ascii="宋体"/>
          <w:color w:val="auto"/>
          <w:szCs w:val="21"/>
          <w:u w:val="single"/>
        </w:rPr>
        <w:t xml:space="preserve">    </w:t>
      </w:r>
      <w:r>
        <w:rPr>
          <w:rFonts w:hint="eastAsia" w:ascii="宋体"/>
          <w:color w:val="auto"/>
          <w:szCs w:val="21"/>
          <w:u w:val="single"/>
        </w:rPr>
        <w:t xml:space="preserve">                       </w:t>
      </w:r>
      <w:r>
        <w:rPr>
          <w:rFonts w:ascii="宋体"/>
          <w:color w:val="auto"/>
          <w:szCs w:val="21"/>
          <w:u w:val="single"/>
        </w:rPr>
        <w:t xml:space="preserve"> </w:t>
      </w:r>
      <w:r>
        <w:rPr>
          <w:rFonts w:hint="eastAsia" w:ascii="宋体"/>
          <w:color w:val="auto"/>
          <w:szCs w:val="21"/>
          <w:u w:val="single"/>
        </w:rPr>
        <w:t xml:space="preserve">    </w:t>
      </w:r>
      <w:r>
        <w:rPr>
          <w:rFonts w:ascii="宋体"/>
          <w:color w:val="auto"/>
          <w:szCs w:val="21"/>
          <w:u w:val="single"/>
        </w:rPr>
        <w:t xml:space="preserve">  </w:t>
      </w:r>
    </w:p>
    <w:p w14:paraId="58D8F411">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ascii="宋体"/>
          <w:color w:val="auto"/>
          <w:szCs w:val="21"/>
          <w:u w:val="single"/>
        </w:rPr>
        <w:t xml:space="preserve">   </w:t>
      </w:r>
      <w:r>
        <w:rPr>
          <w:rFonts w:hint="eastAsia" w:ascii="宋体"/>
          <w:color w:val="auto"/>
          <w:szCs w:val="21"/>
          <w:u w:val="single"/>
        </w:rPr>
        <w:t xml:space="preserve">                       </w:t>
      </w:r>
      <w:r>
        <w:rPr>
          <w:rFonts w:ascii="宋体"/>
          <w:color w:val="auto"/>
          <w:szCs w:val="21"/>
          <w:u w:val="single"/>
        </w:rPr>
        <w:t xml:space="preserve"> </w:t>
      </w:r>
      <w:r>
        <w:rPr>
          <w:rFonts w:hint="eastAsia" w:ascii="宋体"/>
          <w:color w:val="auto"/>
          <w:szCs w:val="21"/>
          <w:u w:val="single"/>
        </w:rPr>
        <w:t xml:space="preserve">                       </w:t>
      </w:r>
      <w:r>
        <w:rPr>
          <w:rFonts w:ascii="宋体"/>
          <w:color w:val="auto"/>
          <w:szCs w:val="21"/>
          <w:u w:val="single"/>
        </w:rPr>
        <w:t xml:space="preserve">  </w:t>
      </w:r>
    </w:p>
    <w:p w14:paraId="16180D51">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法定代表人（签字或盖</w:t>
      </w:r>
      <w:r>
        <w:rPr>
          <w:rFonts w:hint="eastAsia" w:ascii="宋体" w:hAnsi="宋体"/>
          <w:color w:val="auto"/>
          <w:kern w:val="0"/>
          <w:szCs w:val="21"/>
          <w:lang w:eastAsia="zh-Hans"/>
        </w:rPr>
        <w:t>私</w:t>
      </w:r>
      <w:r>
        <w:rPr>
          <w:rFonts w:ascii="宋体" w:hAnsi="宋体"/>
          <w:color w:val="auto"/>
          <w:kern w:val="0"/>
          <w:szCs w:val="21"/>
          <w:lang w:eastAsia="zh-Hans"/>
        </w:rPr>
        <w:t>章）：</w:t>
      </w:r>
      <w:r>
        <w:rPr>
          <w:rFonts w:ascii="宋体"/>
          <w:color w:val="auto"/>
          <w:szCs w:val="21"/>
          <w:u w:val="single"/>
        </w:rPr>
        <w:t xml:space="preserve">   </w:t>
      </w:r>
      <w:r>
        <w:rPr>
          <w:rFonts w:hint="eastAsia" w:ascii="宋体"/>
          <w:color w:val="auto"/>
          <w:szCs w:val="21"/>
          <w:u w:val="single"/>
        </w:rPr>
        <w:t xml:space="preserve">                        </w:t>
      </w:r>
      <w:r>
        <w:rPr>
          <w:rFonts w:ascii="宋体"/>
          <w:color w:val="auto"/>
          <w:szCs w:val="21"/>
          <w:u w:val="single"/>
        </w:rPr>
        <w:t xml:space="preserve">   </w:t>
      </w:r>
    </w:p>
    <w:p w14:paraId="33C38770">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职务：</w:t>
      </w:r>
      <w:r>
        <w:rPr>
          <w:rFonts w:ascii="宋体"/>
          <w:color w:val="auto"/>
          <w:szCs w:val="21"/>
          <w:u w:val="single"/>
        </w:rPr>
        <w:t xml:space="preserve">   </w:t>
      </w:r>
      <w:r>
        <w:rPr>
          <w:rFonts w:hint="eastAsia" w:ascii="宋体"/>
          <w:color w:val="auto"/>
          <w:szCs w:val="21"/>
          <w:u w:val="single"/>
        </w:rPr>
        <w:t xml:space="preserve">                                                 </w:t>
      </w:r>
    </w:p>
    <w:p w14:paraId="6F2F9133">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被授权人（签字或盖</w:t>
      </w:r>
      <w:r>
        <w:rPr>
          <w:rFonts w:hint="eastAsia" w:ascii="宋体" w:hAnsi="宋体"/>
          <w:color w:val="auto"/>
          <w:kern w:val="0"/>
          <w:szCs w:val="21"/>
          <w:lang w:eastAsia="zh-Hans"/>
        </w:rPr>
        <w:t>私</w:t>
      </w:r>
      <w:r>
        <w:rPr>
          <w:rFonts w:ascii="宋体" w:hAnsi="宋体"/>
          <w:color w:val="auto"/>
          <w:kern w:val="0"/>
          <w:szCs w:val="21"/>
          <w:lang w:eastAsia="zh-Hans"/>
        </w:rPr>
        <w:t>章）：</w:t>
      </w:r>
      <w:r>
        <w:rPr>
          <w:rFonts w:ascii="宋体"/>
          <w:color w:val="auto"/>
          <w:szCs w:val="21"/>
          <w:u w:val="single"/>
        </w:rPr>
        <w:t xml:space="preserve">   </w:t>
      </w:r>
      <w:r>
        <w:rPr>
          <w:rFonts w:hint="eastAsia" w:ascii="宋体"/>
          <w:color w:val="auto"/>
          <w:szCs w:val="21"/>
          <w:u w:val="single"/>
        </w:rPr>
        <w:t xml:space="preserve">                             </w:t>
      </w:r>
    </w:p>
    <w:p w14:paraId="0EE2569A">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职务：</w:t>
      </w:r>
      <w:r>
        <w:rPr>
          <w:rFonts w:ascii="宋体"/>
          <w:color w:val="auto"/>
          <w:szCs w:val="21"/>
          <w:u w:val="single"/>
        </w:rPr>
        <w:t xml:space="preserve">   </w:t>
      </w:r>
      <w:r>
        <w:rPr>
          <w:rFonts w:hint="eastAsia" w:ascii="宋体"/>
          <w:color w:val="auto"/>
          <w:szCs w:val="21"/>
          <w:u w:val="single"/>
        </w:rPr>
        <w:t xml:space="preserve">                                                 </w:t>
      </w:r>
    </w:p>
    <w:p w14:paraId="1C211C34">
      <w:pPr>
        <w:pStyle w:val="49"/>
        <w:snapToGrid w:val="0"/>
        <w:spacing w:line="360" w:lineRule="auto"/>
        <w:ind w:firstLine="0" w:firstLineChars="0"/>
        <w:contextualSpacing/>
        <w:rPr>
          <w:rFonts w:ascii="黑体" w:hAnsi="黑体" w:eastAsia="黑体"/>
          <w:color w:val="auto"/>
          <w:sz w:val="21"/>
          <w:szCs w:val="21"/>
        </w:rPr>
      </w:pPr>
      <w:r>
        <w:rPr>
          <w:rFonts w:ascii="宋体" w:eastAsia="宋体"/>
          <w:color w:val="auto"/>
          <w:kern w:val="0"/>
          <w:sz w:val="21"/>
          <w:szCs w:val="21"/>
          <w:lang w:eastAsia="zh-Hans"/>
        </w:rPr>
        <w:t xml:space="preserve">日期： </w:t>
      </w:r>
      <w:r>
        <w:rPr>
          <w:rFonts w:hint="eastAsia" w:ascii="宋体" w:eastAsia="宋体"/>
          <w:color w:val="auto"/>
          <w:kern w:val="0"/>
          <w:sz w:val="21"/>
          <w:szCs w:val="21"/>
        </w:rPr>
        <w:t xml:space="preserve">  </w:t>
      </w:r>
      <w:r>
        <w:rPr>
          <w:rFonts w:ascii="宋体" w:eastAsia="宋体"/>
          <w:color w:val="auto"/>
          <w:kern w:val="0"/>
          <w:sz w:val="21"/>
          <w:szCs w:val="21"/>
          <w:lang w:eastAsia="zh-Hans"/>
        </w:rPr>
        <w:t xml:space="preserve">年 </w:t>
      </w:r>
      <w:r>
        <w:rPr>
          <w:rFonts w:hint="eastAsia" w:ascii="宋体" w:eastAsia="宋体"/>
          <w:color w:val="auto"/>
          <w:kern w:val="0"/>
          <w:sz w:val="21"/>
          <w:szCs w:val="21"/>
        </w:rPr>
        <w:t xml:space="preserve"> </w:t>
      </w:r>
      <w:r>
        <w:rPr>
          <w:rFonts w:ascii="宋体" w:eastAsia="宋体"/>
          <w:color w:val="auto"/>
          <w:kern w:val="0"/>
          <w:sz w:val="21"/>
          <w:szCs w:val="21"/>
          <w:lang w:eastAsia="zh-Hans"/>
        </w:rPr>
        <w:t xml:space="preserve">月 </w:t>
      </w:r>
      <w:r>
        <w:rPr>
          <w:rFonts w:hint="eastAsia" w:ascii="宋体" w:eastAsia="宋体"/>
          <w:color w:val="auto"/>
          <w:kern w:val="0"/>
          <w:sz w:val="21"/>
          <w:szCs w:val="21"/>
        </w:rPr>
        <w:t xml:space="preserve"> </w:t>
      </w:r>
      <w:r>
        <w:rPr>
          <w:rFonts w:ascii="宋体" w:eastAsia="宋体"/>
          <w:color w:val="auto"/>
          <w:kern w:val="0"/>
          <w:sz w:val="21"/>
          <w:szCs w:val="21"/>
          <w:lang w:eastAsia="zh-Hans"/>
        </w:rPr>
        <w:t>日</w:t>
      </w:r>
    </w:p>
    <w:p w14:paraId="3D43AA97">
      <w:pPr>
        <w:pStyle w:val="49"/>
        <w:spacing w:line="360" w:lineRule="auto"/>
        <w:ind w:firstLine="0" w:firstLineChars="0"/>
        <w:rPr>
          <w:rFonts w:ascii="宋体" w:eastAsia="宋体"/>
          <w:color w:val="auto"/>
          <w:sz w:val="21"/>
          <w:szCs w:val="21"/>
        </w:rPr>
      </w:pPr>
    </w:p>
    <w:p w14:paraId="67F4496E">
      <w:pPr>
        <w:spacing w:after="156" w:afterLines="50" w:line="360" w:lineRule="auto"/>
        <w:rPr>
          <w:rFonts w:ascii="宋体" w:hAnsi="宋体"/>
          <w:color w:val="auto"/>
          <w:szCs w:val="21"/>
        </w:rPr>
      </w:pPr>
      <w:r>
        <w:rPr>
          <w:rFonts w:hint="eastAsia" w:ascii="宋体" w:hAnsi="宋体"/>
          <w:color w:val="auto"/>
          <w:szCs w:val="21"/>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正面</w:t>
            </w:r>
          </w:p>
        </w:tc>
        <w:tc>
          <w:tcPr>
            <w:tcW w:w="2500" w:type="pct"/>
            <w:vAlign w:val="center"/>
          </w:tcPr>
          <w:p w14:paraId="42F7F00B">
            <w:pPr>
              <w:pStyle w:val="49"/>
              <w:spacing w:line="460" w:lineRule="exact"/>
              <w:ind w:firstLine="0" w:firstLineChars="0"/>
              <w:jc w:val="center"/>
              <w:rPr>
                <w:rFonts w:ascii="宋体" w:eastAsia="宋体"/>
                <w:color w:val="auto"/>
                <w:sz w:val="21"/>
                <w:szCs w:val="21"/>
              </w:rPr>
            </w:pPr>
            <w:r>
              <w:rPr>
                <w:rFonts w:hint="eastAsia" w:ascii="宋体" w:eastAsia="宋体"/>
                <w:color w:val="auto"/>
                <w:sz w:val="21"/>
                <w:szCs w:val="21"/>
              </w:rPr>
              <w:t>背面</w:t>
            </w:r>
          </w:p>
        </w:tc>
      </w:tr>
    </w:tbl>
    <w:p w14:paraId="49347EBF">
      <w:pPr>
        <w:widowControl/>
        <w:jc w:val="left"/>
        <w:rPr>
          <w:color w:val="auto"/>
          <w:kern w:val="0"/>
          <w:sz w:val="20"/>
          <w:szCs w:val="20"/>
          <w:lang w:eastAsia="zh-Hans"/>
        </w:rPr>
      </w:pPr>
    </w:p>
    <w:p w14:paraId="34B92EE4">
      <w:pPr>
        <w:pageBreakBefore/>
        <w:rPr>
          <w:rFonts w:ascii="宋体" w:hAnsi="宋体"/>
          <w:b/>
          <w:bCs/>
          <w:color w:val="auto"/>
        </w:rPr>
      </w:pPr>
      <w:r>
        <w:rPr>
          <w:rFonts w:hint="eastAsia" w:ascii="宋体" w:hAnsi="宋体"/>
          <w:b/>
          <w:bCs/>
          <w:color w:val="auto"/>
          <w:sz w:val="24"/>
          <w:szCs w:val="28"/>
        </w:rPr>
        <w:t>格式</w:t>
      </w:r>
      <w:r>
        <w:rPr>
          <w:rFonts w:hint="eastAsia" w:ascii="宋体" w:hAnsi="宋体"/>
          <w:b/>
          <w:bCs/>
          <w:color w:val="auto"/>
          <w:sz w:val="24"/>
          <w:szCs w:val="28"/>
          <w:lang w:val="en-US" w:eastAsia="zh-CN"/>
        </w:rPr>
        <w:t>九</w:t>
      </w:r>
      <w:r>
        <w:rPr>
          <w:rFonts w:hint="eastAsia" w:ascii="宋体" w:hAnsi="宋体"/>
          <w:b/>
          <w:bCs/>
          <w:color w:val="auto"/>
          <w:sz w:val="24"/>
          <w:szCs w:val="28"/>
        </w:rPr>
        <w:t>：</w:t>
      </w:r>
    </w:p>
    <w:p w14:paraId="3F48B593">
      <w:pPr>
        <w:spacing w:before="156" w:beforeLines="50" w:after="312" w:afterLines="100" w:line="360" w:lineRule="auto"/>
        <w:jc w:val="center"/>
        <w:rPr>
          <w:rFonts w:ascii="宋体" w:hAnsi="宋体"/>
          <w:b/>
          <w:color w:val="auto"/>
          <w:sz w:val="30"/>
          <w:szCs w:val="30"/>
        </w:rPr>
      </w:pPr>
      <w:r>
        <w:rPr>
          <w:rFonts w:hint="eastAsia" w:ascii="宋体" w:hAnsi="宋体"/>
          <w:b/>
          <w:color w:val="auto"/>
          <w:sz w:val="32"/>
          <w:szCs w:val="32"/>
        </w:rPr>
        <w:t>资格条件承诺函</w:t>
      </w:r>
    </w:p>
    <w:p w14:paraId="636A8C96">
      <w:pPr>
        <w:adjustRightInd w:val="0"/>
        <w:snapToGrid w:val="0"/>
        <w:spacing w:line="360" w:lineRule="auto"/>
        <w:rPr>
          <w:rFonts w:ascii="宋体" w:hAnsi="宋体"/>
          <w:b/>
          <w:color w:val="auto"/>
          <w:szCs w:val="21"/>
        </w:rPr>
      </w:pPr>
      <w:r>
        <w:rPr>
          <w:rFonts w:hint="eastAsia" w:ascii="宋体" w:hAnsi="宋体"/>
          <w:b/>
          <w:color w:val="auto"/>
          <w:szCs w:val="21"/>
        </w:rPr>
        <w:t>广东智汇城市招标采购有限公司：</w:t>
      </w:r>
    </w:p>
    <w:p w14:paraId="09A03B93">
      <w:pPr>
        <w:adjustRightInd w:val="0"/>
        <w:snapToGrid w:val="0"/>
        <w:spacing w:before="156" w:beforeLines="50" w:line="360" w:lineRule="auto"/>
        <w:ind w:firstLine="424" w:firstLineChars="202"/>
        <w:rPr>
          <w:rFonts w:ascii="宋体" w:hAnsi="宋体"/>
          <w:color w:val="auto"/>
          <w:szCs w:val="21"/>
        </w:rPr>
      </w:pPr>
      <w:r>
        <w:rPr>
          <w:rFonts w:hint="eastAsia" w:ascii="宋体" w:hAnsi="宋体"/>
          <w:color w:val="auto"/>
          <w:szCs w:val="21"/>
        </w:rPr>
        <w:t xml:space="preserve">关于贵公司 </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日发布</w:t>
      </w:r>
      <w:r>
        <w:rPr>
          <w:rFonts w:hint="eastAsia" w:ascii="宋体" w:hAnsi="宋体"/>
          <w:color w:val="auto"/>
          <w:szCs w:val="21"/>
          <w:u w:val="single"/>
        </w:rPr>
        <w:t xml:space="preserve">               </w:t>
      </w:r>
      <w:r>
        <w:rPr>
          <w:rFonts w:hint="eastAsia" w:ascii="宋体" w:hAnsi="宋体"/>
          <w:color w:val="auto"/>
          <w:szCs w:val="21"/>
        </w:rPr>
        <w:t>项目（项目编号：</w:t>
      </w:r>
      <w:r>
        <w:rPr>
          <w:rFonts w:hint="eastAsia" w:ascii="宋体" w:hAnsi="宋体"/>
          <w:color w:val="auto"/>
          <w:szCs w:val="21"/>
          <w:u w:val="single"/>
        </w:rPr>
        <w:t xml:space="preserve">           </w:t>
      </w:r>
      <w:r>
        <w:rPr>
          <w:rFonts w:hint="eastAsia" w:ascii="宋体" w:hAnsi="宋体"/>
          <w:color w:val="auto"/>
          <w:szCs w:val="21"/>
        </w:rPr>
        <w:t>）的采购公告，我方愿意参加磋商，并承诺：</w:t>
      </w:r>
    </w:p>
    <w:p w14:paraId="631A2B26">
      <w:pPr>
        <w:pStyle w:val="70"/>
        <w:widowControl/>
        <w:numPr>
          <w:ilvl w:val="0"/>
          <w:numId w:val="87"/>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具有良好的商业信誉和健全的财务会计制度。</w:t>
      </w:r>
    </w:p>
    <w:p w14:paraId="7DF64C35">
      <w:pPr>
        <w:pStyle w:val="70"/>
        <w:widowControl/>
        <w:numPr>
          <w:ilvl w:val="0"/>
          <w:numId w:val="87"/>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具有履行合同所必需的设备和专业技术能力。</w:t>
      </w:r>
    </w:p>
    <w:p w14:paraId="6CD693AC">
      <w:pPr>
        <w:pStyle w:val="70"/>
        <w:widowControl/>
        <w:numPr>
          <w:ilvl w:val="0"/>
          <w:numId w:val="87"/>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有依法缴纳税收和社会保障资金的良好记录。</w:t>
      </w:r>
    </w:p>
    <w:p w14:paraId="7EEC2897">
      <w:pPr>
        <w:pStyle w:val="70"/>
        <w:widowControl/>
        <w:numPr>
          <w:ilvl w:val="0"/>
          <w:numId w:val="87"/>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7"/>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法律、行政法规规定的其他条件。</w:t>
      </w:r>
    </w:p>
    <w:p w14:paraId="169E1B72">
      <w:pPr>
        <w:pStyle w:val="70"/>
        <w:widowControl/>
        <w:numPr>
          <w:ilvl w:val="0"/>
          <w:numId w:val="87"/>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承诺单位负责人为同一人或者存在直接控股、管理关系的不同供应商，不得同时参加本采购项目（或采购包）投标。</w:t>
      </w:r>
    </w:p>
    <w:p w14:paraId="4A8F9C03">
      <w:pPr>
        <w:pStyle w:val="70"/>
        <w:widowControl/>
        <w:numPr>
          <w:ilvl w:val="0"/>
          <w:numId w:val="87"/>
        </w:numPr>
        <w:adjustRightInd w:val="0"/>
        <w:snapToGrid w:val="0"/>
        <w:spacing w:line="360" w:lineRule="auto"/>
        <w:ind w:firstLineChars="0"/>
        <w:rPr>
          <w:rFonts w:ascii="宋体" w:hAnsi="宋体" w:cs="宋体"/>
          <w:color w:val="auto"/>
          <w:kern w:val="0"/>
          <w:szCs w:val="21"/>
        </w:rPr>
      </w:pPr>
      <w:r>
        <w:rPr>
          <w:rFonts w:hint="eastAsia" w:ascii="宋体" w:hAnsi="宋体" w:cs="宋体"/>
          <w:color w:val="auto"/>
          <w:kern w:val="0"/>
          <w:szCs w:val="21"/>
        </w:rPr>
        <w:t>承诺为本项目提供整体设计、规范编制或者项目管理、监理、检测等服务的供应商，不得再参与本项目投标。</w:t>
      </w:r>
    </w:p>
    <w:p w14:paraId="0260F064">
      <w:pPr>
        <w:adjustRightInd w:val="0"/>
        <w:snapToGrid w:val="0"/>
        <w:spacing w:line="360" w:lineRule="auto"/>
        <w:ind w:firstLine="424" w:firstLineChars="202"/>
        <w:rPr>
          <w:rFonts w:ascii="宋体" w:hAnsi="宋体"/>
          <w:color w:val="auto"/>
          <w:szCs w:val="21"/>
        </w:rPr>
      </w:pPr>
      <w:r>
        <w:rPr>
          <w:rFonts w:hint="eastAsia" w:ascii="宋体" w:hAnsi="宋体"/>
          <w:color w:val="auto"/>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auto"/>
          <w:szCs w:val="21"/>
        </w:rPr>
      </w:pPr>
      <w:r>
        <w:rPr>
          <w:rFonts w:hint="eastAsia" w:ascii="宋体" w:hAnsi="宋体"/>
          <w:color w:val="auto"/>
          <w:szCs w:val="21"/>
        </w:rPr>
        <w:t>特此承诺。</w:t>
      </w:r>
    </w:p>
    <w:p w14:paraId="0FF68E36">
      <w:pPr>
        <w:rPr>
          <w:rFonts w:ascii="宋体" w:hAnsi="宋体"/>
          <w:color w:val="auto"/>
          <w:szCs w:val="21"/>
        </w:rPr>
      </w:pPr>
    </w:p>
    <w:p w14:paraId="00BA6824">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0A39DB3D">
      <w:pPr>
        <w:widowControl/>
        <w:spacing w:line="300" w:lineRule="auto"/>
        <w:jc w:val="left"/>
        <w:rPr>
          <w:rFonts w:ascii="宋体" w:hAnsi="宋体"/>
          <w:color w:val="auto"/>
          <w:kern w:val="0"/>
          <w:szCs w:val="21"/>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689C6270">
      <w:pPr>
        <w:rPr>
          <w:rFonts w:ascii="宋体" w:hAnsi="宋体"/>
          <w:color w:val="auto"/>
          <w:szCs w:val="21"/>
        </w:rPr>
      </w:pPr>
    </w:p>
    <w:p w14:paraId="52795FA1">
      <w:pPr>
        <w:pageBreakBefore/>
        <w:rPr>
          <w:color w:val="auto"/>
          <w:kern w:val="0"/>
          <w:szCs w:val="21"/>
          <w:lang w:eastAsia="zh-Hans"/>
        </w:rPr>
      </w:pPr>
      <w:bookmarkStart w:id="60" w:name="_Toc169799798"/>
      <w:r>
        <w:rPr>
          <w:rFonts w:ascii="宋体" w:hAnsi="宋体"/>
          <w:b/>
          <w:bCs/>
          <w:color w:val="auto"/>
          <w:sz w:val="24"/>
          <w:szCs w:val="28"/>
        </w:rPr>
        <w:t>格式</w:t>
      </w:r>
      <w:r>
        <w:rPr>
          <w:rFonts w:hint="eastAsia" w:ascii="宋体" w:hAnsi="宋体"/>
          <w:b/>
          <w:bCs/>
          <w:color w:val="auto"/>
          <w:sz w:val="24"/>
          <w:szCs w:val="28"/>
        </w:rPr>
        <w:t>十</w:t>
      </w:r>
      <w:r>
        <w:rPr>
          <w:rFonts w:ascii="宋体" w:hAnsi="宋体"/>
          <w:b/>
          <w:bCs/>
          <w:color w:val="auto"/>
          <w:sz w:val="24"/>
          <w:szCs w:val="28"/>
        </w:rPr>
        <w:t>：</w:t>
      </w:r>
      <w:bookmarkEnd w:id="60"/>
    </w:p>
    <w:p w14:paraId="15568C17">
      <w:pPr>
        <w:widowControl/>
        <w:spacing w:before="156" w:beforeLines="50"/>
        <w:jc w:val="center"/>
        <w:outlineLvl w:val="3"/>
        <w:rPr>
          <w:color w:val="auto"/>
          <w:kern w:val="0"/>
          <w:sz w:val="20"/>
          <w:szCs w:val="20"/>
        </w:rPr>
      </w:pPr>
      <w:r>
        <w:rPr>
          <w:b/>
          <w:color w:val="auto"/>
          <w:kern w:val="0"/>
          <w:sz w:val="28"/>
          <w:szCs w:val="21"/>
          <w:lang w:eastAsia="zh-Hans"/>
        </w:rPr>
        <w:t>提供具有独立承担民事责任的能力的证明材料</w:t>
      </w:r>
    </w:p>
    <w:p w14:paraId="344917B6">
      <w:pPr>
        <w:widowControl/>
        <w:jc w:val="left"/>
        <w:rPr>
          <w:color w:val="auto"/>
          <w:kern w:val="0"/>
          <w:sz w:val="20"/>
          <w:szCs w:val="20"/>
          <w:lang w:eastAsia="zh-Hans"/>
        </w:rPr>
      </w:pPr>
    </w:p>
    <w:p w14:paraId="731F7449">
      <w:pPr>
        <w:pageBreakBefore/>
        <w:rPr>
          <w:rFonts w:ascii="宋体" w:hAnsi="宋体"/>
          <w:b/>
          <w:bCs/>
          <w:color w:val="auto"/>
        </w:rPr>
      </w:pPr>
      <w:r>
        <w:rPr>
          <w:rFonts w:hint="eastAsia" w:ascii="宋体" w:hAnsi="宋体"/>
          <w:b/>
          <w:bCs/>
          <w:color w:val="auto"/>
          <w:sz w:val="24"/>
          <w:szCs w:val="28"/>
        </w:rPr>
        <w:t>格式十</w:t>
      </w:r>
      <w:r>
        <w:rPr>
          <w:rFonts w:hint="eastAsia" w:ascii="宋体" w:hAnsi="宋体"/>
          <w:b/>
          <w:bCs/>
          <w:color w:val="auto"/>
          <w:sz w:val="24"/>
          <w:szCs w:val="28"/>
          <w:lang w:val="en-US" w:eastAsia="zh-CN"/>
        </w:rPr>
        <w:t>一</w:t>
      </w:r>
      <w:r>
        <w:rPr>
          <w:rFonts w:hint="eastAsia" w:ascii="宋体" w:hAnsi="宋体"/>
          <w:b/>
          <w:bCs/>
          <w:color w:val="auto"/>
          <w:sz w:val="24"/>
          <w:szCs w:val="28"/>
        </w:rPr>
        <w:t>：</w:t>
      </w:r>
    </w:p>
    <w:p w14:paraId="18BD0630">
      <w:pPr>
        <w:spacing w:after="156" w:afterLines="50" w:line="360" w:lineRule="auto"/>
        <w:jc w:val="center"/>
        <w:rPr>
          <w:rFonts w:ascii="宋体" w:hAnsi="宋体"/>
          <w:b/>
          <w:color w:val="auto"/>
          <w:sz w:val="22"/>
        </w:rPr>
      </w:pPr>
      <w:r>
        <w:rPr>
          <w:rFonts w:hint="eastAsia" w:ascii="宋体" w:hAnsi="宋体"/>
          <w:b/>
          <w:color w:val="auto"/>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color w:val="auto"/>
                <w:szCs w:val="21"/>
              </w:rPr>
            </w:pPr>
            <w:r>
              <w:rPr>
                <w:rFonts w:hint="eastAsia" w:ascii="宋体" w:hAnsi="宋体"/>
                <w:b/>
                <w:bCs/>
                <w:color w:val="auto"/>
                <w:szCs w:val="21"/>
              </w:rPr>
              <w:t>序号</w:t>
            </w:r>
          </w:p>
        </w:tc>
        <w:tc>
          <w:tcPr>
            <w:tcW w:w="1563" w:type="pct"/>
            <w:vAlign w:val="center"/>
          </w:tcPr>
          <w:p w14:paraId="5C440835">
            <w:pPr>
              <w:jc w:val="center"/>
              <w:rPr>
                <w:rFonts w:ascii="宋体" w:hAnsi="宋体"/>
                <w:b/>
                <w:bCs/>
                <w:color w:val="auto"/>
                <w:szCs w:val="21"/>
              </w:rPr>
            </w:pPr>
            <w:r>
              <w:rPr>
                <w:rFonts w:hint="eastAsia" w:ascii="宋体" w:hAnsi="宋体"/>
                <w:b/>
                <w:bCs/>
                <w:color w:val="auto"/>
                <w:szCs w:val="21"/>
              </w:rPr>
              <w:t>名称</w:t>
            </w:r>
          </w:p>
        </w:tc>
        <w:tc>
          <w:tcPr>
            <w:tcW w:w="1164" w:type="pct"/>
            <w:vAlign w:val="center"/>
          </w:tcPr>
          <w:p w14:paraId="38FBCDC5">
            <w:pPr>
              <w:jc w:val="center"/>
              <w:rPr>
                <w:rFonts w:ascii="宋体" w:hAnsi="宋体"/>
                <w:b/>
                <w:bCs/>
                <w:color w:val="auto"/>
                <w:szCs w:val="21"/>
              </w:rPr>
            </w:pPr>
            <w:r>
              <w:rPr>
                <w:rFonts w:hint="eastAsia" w:ascii="宋体" w:hAnsi="宋体"/>
                <w:b/>
                <w:bCs/>
                <w:color w:val="auto"/>
                <w:szCs w:val="21"/>
              </w:rPr>
              <w:t>规格型号</w:t>
            </w:r>
          </w:p>
        </w:tc>
        <w:tc>
          <w:tcPr>
            <w:tcW w:w="732" w:type="pct"/>
            <w:vAlign w:val="center"/>
          </w:tcPr>
          <w:p w14:paraId="2F11C35A">
            <w:pPr>
              <w:jc w:val="center"/>
              <w:rPr>
                <w:rFonts w:ascii="宋体" w:hAnsi="宋体"/>
                <w:b/>
                <w:bCs/>
                <w:color w:val="auto"/>
                <w:szCs w:val="21"/>
              </w:rPr>
            </w:pPr>
            <w:r>
              <w:rPr>
                <w:rFonts w:hint="eastAsia" w:ascii="宋体" w:hAnsi="宋体"/>
                <w:b/>
                <w:bCs/>
                <w:color w:val="auto"/>
                <w:szCs w:val="21"/>
              </w:rPr>
              <w:t>数量</w:t>
            </w:r>
          </w:p>
        </w:tc>
        <w:tc>
          <w:tcPr>
            <w:tcW w:w="1009" w:type="pct"/>
            <w:vAlign w:val="center"/>
          </w:tcPr>
          <w:p w14:paraId="578023CB">
            <w:pPr>
              <w:jc w:val="center"/>
              <w:rPr>
                <w:rFonts w:ascii="宋体" w:hAnsi="宋体"/>
                <w:b/>
                <w:bCs/>
                <w:color w:val="auto"/>
                <w:szCs w:val="21"/>
              </w:rPr>
            </w:pPr>
            <w:r>
              <w:rPr>
                <w:rFonts w:hint="eastAsia" w:ascii="宋体" w:hAnsi="宋体"/>
                <w:b/>
                <w:bCs/>
                <w:color w:val="auto"/>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color w:val="auto"/>
                <w:szCs w:val="21"/>
              </w:rPr>
            </w:pPr>
          </w:p>
        </w:tc>
        <w:tc>
          <w:tcPr>
            <w:tcW w:w="1563" w:type="pct"/>
            <w:vAlign w:val="center"/>
          </w:tcPr>
          <w:p w14:paraId="766B6CEA">
            <w:pPr>
              <w:jc w:val="center"/>
              <w:rPr>
                <w:rFonts w:ascii="宋体" w:hAnsi="宋体"/>
                <w:color w:val="auto"/>
                <w:szCs w:val="21"/>
              </w:rPr>
            </w:pPr>
          </w:p>
        </w:tc>
        <w:tc>
          <w:tcPr>
            <w:tcW w:w="1164" w:type="pct"/>
            <w:vAlign w:val="center"/>
          </w:tcPr>
          <w:p w14:paraId="123E3C94">
            <w:pPr>
              <w:jc w:val="center"/>
              <w:rPr>
                <w:rFonts w:ascii="宋体" w:hAnsi="宋体"/>
                <w:color w:val="auto"/>
                <w:szCs w:val="21"/>
              </w:rPr>
            </w:pPr>
          </w:p>
        </w:tc>
        <w:tc>
          <w:tcPr>
            <w:tcW w:w="732" w:type="pct"/>
            <w:vAlign w:val="center"/>
          </w:tcPr>
          <w:p w14:paraId="78A6BF12">
            <w:pPr>
              <w:jc w:val="center"/>
              <w:rPr>
                <w:rFonts w:ascii="宋体" w:hAnsi="宋体"/>
                <w:color w:val="auto"/>
                <w:szCs w:val="21"/>
              </w:rPr>
            </w:pPr>
          </w:p>
        </w:tc>
        <w:tc>
          <w:tcPr>
            <w:tcW w:w="1009" w:type="pct"/>
            <w:vAlign w:val="center"/>
          </w:tcPr>
          <w:p w14:paraId="2FFD166B">
            <w:pPr>
              <w:jc w:val="center"/>
              <w:rPr>
                <w:rFonts w:ascii="宋体" w:hAnsi="宋体"/>
                <w:color w:val="auto"/>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color w:val="auto"/>
                <w:szCs w:val="21"/>
              </w:rPr>
            </w:pPr>
          </w:p>
        </w:tc>
        <w:tc>
          <w:tcPr>
            <w:tcW w:w="1563" w:type="pct"/>
            <w:vAlign w:val="center"/>
          </w:tcPr>
          <w:p w14:paraId="7063EA22">
            <w:pPr>
              <w:jc w:val="center"/>
              <w:rPr>
                <w:rFonts w:ascii="宋体" w:hAnsi="宋体"/>
                <w:color w:val="auto"/>
                <w:szCs w:val="21"/>
              </w:rPr>
            </w:pPr>
          </w:p>
        </w:tc>
        <w:tc>
          <w:tcPr>
            <w:tcW w:w="1164" w:type="pct"/>
            <w:vAlign w:val="center"/>
          </w:tcPr>
          <w:p w14:paraId="441A1323">
            <w:pPr>
              <w:jc w:val="center"/>
              <w:rPr>
                <w:rFonts w:ascii="宋体" w:hAnsi="宋体"/>
                <w:color w:val="auto"/>
                <w:szCs w:val="21"/>
              </w:rPr>
            </w:pPr>
          </w:p>
        </w:tc>
        <w:tc>
          <w:tcPr>
            <w:tcW w:w="732" w:type="pct"/>
            <w:vAlign w:val="center"/>
          </w:tcPr>
          <w:p w14:paraId="375CF810">
            <w:pPr>
              <w:jc w:val="center"/>
              <w:rPr>
                <w:rFonts w:ascii="宋体" w:hAnsi="宋体"/>
                <w:color w:val="auto"/>
                <w:szCs w:val="21"/>
              </w:rPr>
            </w:pPr>
          </w:p>
        </w:tc>
        <w:tc>
          <w:tcPr>
            <w:tcW w:w="1009" w:type="pct"/>
            <w:vAlign w:val="center"/>
          </w:tcPr>
          <w:p w14:paraId="04A54932">
            <w:pPr>
              <w:jc w:val="center"/>
              <w:rPr>
                <w:rFonts w:ascii="宋体" w:hAnsi="宋体"/>
                <w:color w:val="auto"/>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color w:val="auto"/>
                <w:szCs w:val="21"/>
              </w:rPr>
            </w:pPr>
          </w:p>
        </w:tc>
        <w:tc>
          <w:tcPr>
            <w:tcW w:w="1563" w:type="pct"/>
            <w:vAlign w:val="center"/>
          </w:tcPr>
          <w:p w14:paraId="2FFEF2BB">
            <w:pPr>
              <w:jc w:val="center"/>
              <w:rPr>
                <w:rFonts w:ascii="宋体" w:hAnsi="宋体"/>
                <w:color w:val="auto"/>
                <w:szCs w:val="21"/>
              </w:rPr>
            </w:pPr>
          </w:p>
        </w:tc>
        <w:tc>
          <w:tcPr>
            <w:tcW w:w="1164" w:type="pct"/>
            <w:vAlign w:val="center"/>
          </w:tcPr>
          <w:p w14:paraId="62B2B0D2">
            <w:pPr>
              <w:jc w:val="center"/>
              <w:rPr>
                <w:rFonts w:ascii="宋体" w:hAnsi="宋体"/>
                <w:color w:val="auto"/>
                <w:szCs w:val="21"/>
              </w:rPr>
            </w:pPr>
          </w:p>
        </w:tc>
        <w:tc>
          <w:tcPr>
            <w:tcW w:w="732" w:type="pct"/>
            <w:vAlign w:val="center"/>
          </w:tcPr>
          <w:p w14:paraId="7C364DAA">
            <w:pPr>
              <w:jc w:val="center"/>
              <w:rPr>
                <w:rFonts w:ascii="宋体" w:hAnsi="宋体"/>
                <w:color w:val="auto"/>
                <w:szCs w:val="21"/>
              </w:rPr>
            </w:pPr>
          </w:p>
        </w:tc>
        <w:tc>
          <w:tcPr>
            <w:tcW w:w="1009" w:type="pct"/>
            <w:vAlign w:val="center"/>
          </w:tcPr>
          <w:p w14:paraId="4A4E69BE">
            <w:pPr>
              <w:jc w:val="center"/>
              <w:rPr>
                <w:rFonts w:ascii="宋体" w:hAnsi="宋体"/>
                <w:color w:val="auto"/>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color w:val="auto"/>
                <w:szCs w:val="21"/>
              </w:rPr>
            </w:pPr>
          </w:p>
        </w:tc>
        <w:tc>
          <w:tcPr>
            <w:tcW w:w="1563" w:type="pct"/>
            <w:vAlign w:val="center"/>
          </w:tcPr>
          <w:p w14:paraId="469D2177">
            <w:pPr>
              <w:jc w:val="center"/>
              <w:rPr>
                <w:rFonts w:ascii="宋体" w:hAnsi="宋体"/>
                <w:color w:val="auto"/>
                <w:szCs w:val="21"/>
              </w:rPr>
            </w:pPr>
          </w:p>
        </w:tc>
        <w:tc>
          <w:tcPr>
            <w:tcW w:w="1164" w:type="pct"/>
            <w:vAlign w:val="center"/>
          </w:tcPr>
          <w:p w14:paraId="1519A926">
            <w:pPr>
              <w:jc w:val="center"/>
              <w:rPr>
                <w:rFonts w:ascii="宋体" w:hAnsi="宋体"/>
                <w:color w:val="auto"/>
                <w:szCs w:val="21"/>
              </w:rPr>
            </w:pPr>
          </w:p>
        </w:tc>
        <w:tc>
          <w:tcPr>
            <w:tcW w:w="732" w:type="pct"/>
            <w:vAlign w:val="center"/>
          </w:tcPr>
          <w:p w14:paraId="147AE542">
            <w:pPr>
              <w:jc w:val="center"/>
              <w:rPr>
                <w:rFonts w:ascii="宋体" w:hAnsi="宋体"/>
                <w:color w:val="auto"/>
                <w:szCs w:val="21"/>
              </w:rPr>
            </w:pPr>
          </w:p>
        </w:tc>
        <w:tc>
          <w:tcPr>
            <w:tcW w:w="1009" w:type="pct"/>
            <w:vAlign w:val="center"/>
          </w:tcPr>
          <w:p w14:paraId="49B9CF45">
            <w:pPr>
              <w:jc w:val="center"/>
              <w:rPr>
                <w:rFonts w:ascii="宋体" w:hAnsi="宋体"/>
                <w:color w:val="auto"/>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color w:val="auto"/>
                <w:szCs w:val="21"/>
              </w:rPr>
            </w:pPr>
          </w:p>
        </w:tc>
        <w:tc>
          <w:tcPr>
            <w:tcW w:w="1563" w:type="pct"/>
            <w:vAlign w:val="center"/>
          </w:tcPr>
          <w:p w14:paraId="3F254851">
            <w:pPr>
              <w:jc w:val="center"/>
              <w:rPr>
                <w:rFonts w:ascii="宋体" w:hAnsi="宋体"/>
                <w:color w:val="auto"/>
                <w:szCs w:val="21"/>
              </w:rPr>
            </w:pPr>
          </w:p>
        </w:tc>
        <w:tc>
          <w:tcPr>
            <w:tcW w:w="1164" w:type="pct"/>
            <w:vAlign w:val="center"/>
          </w:tcPr>
          <w:p w14:paraId="14542FFC">
            <w:pPr>
              <w:jc w:val="center"/>
              <w:rPr>
                <w:rFonts w:ascii="宋体" w:hAnsi="宋体"/>
                <w:color w:val="auto"/>
                <w:szCs w:val="21"/>
              </w:rPr>
            </w:pPr>
          </w:p>
        </w:tc>
        <w:tc>
          <w:tcPr>
            <w:tcW w:w="732" w:type="pct"/>
            <w:vAlign w:val="center"/>
          </w:tcPr>
          <w:p w14:paraId="7CC180E1">
            <w:pPr>
              <w:jc w:val="center"/>
              <w:rPr>
                <w:rFonts w:ascii="宋体" w:hAnsi="宋体"/>
                <w:color w:val="auto"/>
                <w:szCs w:val="21"/>
              </w:rPr>
            </w:pPr>
          </w:p>
        </w:tc>
        <w:tc>
          <w:tcPr>
            <w:tcW w:w="1009" w:type="pct"/>
            <w:vAlign w:val="center"/>
          </w:tcPr>
          <w:p w14:paraId="267A29A2">
            <w:pPr>
              <w:jc w:val="center"/>
              <w:rPr>
                <w:rFonts w:ascii="宋体" w:hAnsi="宋体"/>
                <w:color w:val="auto"/>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color w:val="auto"/>
                <w:szCs w:val="21"/>
              </w:rPr>
            </w:pPr>
          </w:p>
        </w:tc>
        <w:tc>
          <w:tcPr>
            <w:tcW w:w="1563" w:type="pct"/>
            <w:vAlign w:val="center"/>
          </w:tcPr>
          <w:p w14:paraId="03F7C495">
            <w:pPr>
              <w:jc w:val="center"/>
              <w:rPr>
                <w:rFonts w:ascii="宋体" w:hAnsi="宋体"/>
                <w:color w:val="auto"/>
                <w:szCs w:val="21"/>
              </w:rPr>
            </w:pPr>
          </w:p>
        </w:tc>
        <w:tc>
          <w:tcPr>
            <w:tcW w:w="1164" w:type="pct"/>
            <w:vAlign w:val="center"/>
          </w:tcPr>
          <w:p w14:paraId="533D420C">
            <w:pPr>
              <w:jc w:val="center"/>
              <w:rPr>
                <w:rFonts w:ascii="宋体" w:hAnsi="宋体"/>
                <w:color w:val="auto"/>
                <w:szCs w:val="21"/>
              </w:rPr>
            </w:pPr>
          </w:p>
        </w:tc>
        <w:tc>
          <w:tcPr>
            <w:tcW w:w="732" w:type="pct"/>
            <w:vAlign w:val="center"/>
          </w:tcPr>
          <w:p w14:paraId="701BAFDB">
            <w:pPr>
              <w:jc w:val="center"/>
              <w:rPr>
                <w:rFonts w:ascii="宋体" w:hAnsi="宋体"/>
                <w:color w:val="auto"/>
                <w:szCs w:val="21"/>
              </w:rPr>
            </w:pPr>
          </w:p>
        </w:tc>
        <w:tc>
          <w:tcPr>
            <w:tcW w:w="1009" w:type="pct"/>
            <w:vAlign w:val="center"/>
          </w:tcPr>
          <w:p w14:paraId="71365B2B">
            <w:pPr>
              <w:jc w:val="center"/>
              <w:rPr>
                <w:rFonts w:ascii="宋体" w:hAnsi="宋体"/>
                <w:color w:val="auto"/>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color w:val="auto"/>
                <w:szCs w:val="21"/>
              </w:rPr>
            </w:pPr>
          </w:p>
        </w:tc>
        <w:tc>
          <w:tcPr>
            <w:tcW w:w="1563" w:type="pct"/>
            <w:vAlign w:val="center"/>
          </w:tcPr>
          <w:p w14:paraId="03CFBB38">
            <w:pPr>
              <w:jc w:val="center"/>
              <w:rPr>
                <w:rFonts w:ascii="宋体" w:hAnsi="宋体"/>
                <w:color w:val="auto"/>
                <w:szCs w:val="21"/>
              </w:rPr>
            </w:pPr>
          </w:p>
        </w:tc>
        <w:tc>
          <w:tcPr>
            <w:tcW w:w="1164" w:type="pct"/>
            <w:vAlign w:val="center"/>
          </w:tcPr>
          <w:p w14:paraId="534E11C2">
            <w:pPr>
              <w:jc w:val="center"/>
              <w:rPr>
                <w:rFonts w:ascii="宋体" w:hAnsi="宋体"/>
                <w:color w:val="auto"/>
                <w:szCs w:val="21"/>
              </w:rPr>
            </w:pPr>
          </w:p>
        </w:tc>
        <w:tc>
          <w:tcPr>
            <w:tcW w:w="732" w:type="pct"/>
            <w:vAlign w:val="center"/>
          </w:tcPr>
          <w:p w14:paraId="750C2514">
            <w:pPr>
              <w:jc w:val="center"/>
              <w:rPr>
                <w:rFonts w:ascii="宋体" w:hAnsi="宋体"/>
                <w:color w:val="auto"/>
                <w:szCs w:val="21"/>
              </w:rPr>
            </w:pPr>
          </w:p>
        </w:tc>
        <w:tc>
          <w:tcPr>
            <w:tcW w:w="1009" w:type="pct"/>
            <w:vAlign w:val="center"/>
          </w:tcPr>
          <w:p w14:paraId="6DF755CA">
            <w:pPr>
              <w:jc w:val="center"/>
              <w:rPr>
                <w:rFonts w:ascii="宋体" w:hAnsi="宋体"/>
                <w:color w:val="auto"/>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color w:val="auto"/>
                <w:szCs w:val="21"/>
              </w:rPr>
            </w:pPr>
          </w:p>
        </w:tc>
        <w:tc>
          <w:tcPr>
            <w:tcW w:w="1563" w:type="pct"/>
            <w:vAlign w:val="center"/>
          </w:tcPr>
          <w:p w14:paraId="76F1EF84">
            <w:pPr>
              <w:jc w:val="center"/>
              <w:rPr>
                <w:rFonts w:ascii="宋体" w:hAnsi="宋体"/>
                <w:color w:val="auto"/>
                <w:szCs w:val="21"/>
              </w:rPr>
            </w:pPr>
          </w:p>
        </w:tc>
        <w:tc>
          <w:tcPr>
            <w:tcW w:w="1164" w:type="pct"/>
            <w:vAlign w:val="center"/>
          </w:tcPr>
          <w:p w14:paraId="3A7EA366">
            <w:pPr>
              <w:jc w:val="center"/>
              <w:rPr>
                <w:rFonts w:ascii="宋体" w:hAnsi="宋体"/>
                <w:color w:val="auto"/>
                <w:szCs w:val="21"/>
              </w:rPr>
            </w:pPr>
          </w:p>
        </w:tc>
        <w:tc>
          <w:tcPr>
            <w:tcW w:w="732" w:type="pct"/>
            <w:vAlign w:val="center"/>
          </w:tcPr>
          <w:p w14:paraId="274F510E">
            <w:pPr>
              <w:jc w:val="center"/>
              <w:rPr>
                <w:rFonts w:ascii="宋体" w:hAnsi="宋体"/>
                <w:color w:val="auto"/>
                <w:szCs w:val="21"/>
              </w:rPr>
            </w:pPr>
          </w:p>
        </w:tc>
        <w:tc>
          <w:tcPr>
            <w:tcW w:w="1009" w:type="pct"/>
            <w:vAlign w:val="center"/>
          </w:tcPr>
          <w:p w14:paraId="28E54720">
            <w:pPr>
              <w:jc w:val="center"/>
              <w:rPr>
                <w:rFonts w:ascii="宋体" w:hAnsi="宋体"/>
                <w:color w:val="auto"/>
                <w:szCs w:val="21"/>
              </w:rPr>
            </w:pPr>
          </w:p>
        </w:tc>
      </w:tr>
    </w:tbl>
    <w:p w14:paraId="6786ED25">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3E449043">
      <w:pPr>
        <w:spacing w:line="360" w:lineRule="auto"/>
        <w:rPr>
          <w:rFonts w:ascii="黑体" w:hAnsi="黑体" w:eastAsia="黑体"/>
          <w:color w:val="auto"/>
          <w:szCs w:val="21"/>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675F42CA">
      <w:pPr>
        <w:pageBreakBefore/>
        <w:rPr>
          <w:rFonts w:ascii="宋体" w:hAnsi="宋体"/>
          <w:b/>
          <w:bCs/>
          <w:color w:val="auto"/>
          <w:szCs w:val="21"/>
        </w:rPr>
      </w:pPr>
      <w:r>
        <w:rPr>
          <w:rFonts w:hint="eastAsia" w:ascii="宋体" w:hAnsi="宋体"/>
          <w:b/>
          <w:bCs/>
          <w:color w:val="auto"/>
          <w:sz w:val="24"/>
          <w:szCs w:val="28"/>
        </w:rPr>
        <w:t>格式十</w:t>
      </w:r>
      <w:r>
        <w:rPr>
          <w:rFonts w:hint="eastAsia" w:ascii="宋体" w:hAnsi="宋体"/>
          <w:b/>
          <w:bCs/>
          <w:color w:val="auto"/>
          <w:sz w:val="24"/>
          <w:szCs w:val="28"/>
          <w:lang w:val="en-US" w:eastAsia="zh-CN"/>
        </w:rPr>
        <w:t>二</w:t>
      </w:r>
      <w:r>
        <w:rPr>
          <w:rFonts w:hint="eastAsia" w:ascii="宋体" w:hAnsi="宋体"/>
          <w:b/>
          <w:bCs/>
          <w:color w:val="auto"/>
          <w:sz w:val="24"/>
          <w:szCs w:val="28"/>
        </w:rPr>
        <w:t>：</w:t>
      </w:r>
    </w:p>
    <w:p w14:paraId="4C92212A">
      <w:pPr>
        <w:spacing w:after="156" w:afterLines="50" w:line="360" w:lineRule="auto"/>
        <w:jc w:val="center"/>
        <w:rPr>
          <w:rFonts w:ascii="宋体" w:hAnsi="宋体"/>
          <w:b/>
          <w:color w:val="auto"/>
          <w:spacing w:val="20"/>
          <w:sz w:val="30"/>
          <w:szCs w:val="30"/>
        </w:rPr>
      </w:pPr>
      <w:r>
        <w:rPr>
          <w:rFonts w:hint="eastAsia" w:ascii="宋体" w:hAnsi="宋体"/>
          <w:b/>
          <w:color w:val="auto"/>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color w:val="auto"/>
                <w:szCs w:val="21"/>
              </w:rPr>
            </w:pPr>
            <w:r>
              <w:rPr>
                <w:rFonts w:hint="eastAsia" w:ascii="宋体" w:hAnsi="宋体"/>
                <w:b/>
                <w:bCs/>
                <w:color w:val="auto"/>
                <w:szCs w:val="21"/>
              </w:rPr>
              <w:t>序号</w:t>
            </w:r>
          </w:p>
        </w:tc>
        <w:tc>
          <w:tcPr>
            <w:tcW w:w="653" w:type="pct"/>
            <w:vAlign w:val="center"/>
          </w:tcPr>
          <w:p w14:paraId="68D84809">
            <w:pPr>
              <w:jc w:val="center"/>
              <w:rPr>
                <w:rFonts w:ascii="宋体" w:hAnsi="宋体"/>
                <w:b/>
                <w:bCs/>
                <w:color w:val="auto"/>
                <w:szCs w:val="21"/>
              </w:rPr>
            </w:pPr>
            <w:r>
              <w:rPr>
                <w:rFonts w:hint="eastAsia" w:ascii="宋体" w:hAnsi="宋体"/>
                <w:b/>
                <w:bCs/>
                <w:color w:val="auto"/>
                <w:szCs w:val="21"/>
              </w:rPr>
              <w:t>姓名</w:t>
            </w:r>
          </w:p>
        </w:tc>
        <w:tc>
          <w:tcPr>
            <w:tcW w:w="739" w:type="pct"/>
            <w:vAlign w:val="center"/>
          </w:tcPr>
          <w:p w14:paraId="4C507735">
            <w:pPr>
              <w:jc w:val="center"/>
              <w:rPr>
                <w:rFonts w:ascii="宋体" w:hAnsi="宋体"/>
                <w:b/>
                <w:bCs/>
                <w:color w:val="auto"/>
                <w:szCs w:val="21"/>
              </w:rPr>
            </w:pPr>
            <w:r>
              <w:rPr>
                <w:rFonts w:hint="eastAsia" w:ascii="宋体" w:hAnsi="宋体"/>
                <w:b/>
                <w:bCs/>
                <w:color w:val="auto"/>
                <w:szCs w:val="21"/>
              </w:rPr>
              <w:t>职位</w:t>
            </w:r>
          </w:p>
        </w:tc>
        <w:tc>
          <w:tcPr>
            <w:tcW w:w="1081" w:type="pct"/>
            <w:vAlign w:val="center"/>
          </w:tcPr>
          <w:p w14:paraId="45FA0259">
            <w:pPr>
              <w:jc w:val="center"/>
              <w:rPr>
                <w:rFonts w:ascii="宋体" w:hAnsi="宋体"/>
                <w:b/>
                <w:bCs/>
                <w:color w:val="auto"/>
                <w:szCs w:val="21"/>
              </w:rPr>
            </w:pPr>
            <w:r>
              <w:rPr>
                <w:rFonts w:hint="eastAsia" w:ascii="宋体" w:hAnsi="宋体"/>
                <w:b/>
                <w:bCs/>
                <w:color w:val="auto"/>
                <w:szCs w:val="21"/>
              </w:rPr>
              <w:t>持何种资格证件</w:t>
            </w:r>
          </w:p>
        </w:tc>
        <w:tc>
          <w:tcPr>
            <w:tcW w:w="830" w:type="pct"/>
            <w:vAlign w:val="center"/>
          </w:tcPr>
          <w:p w14:paraId="2338DEDC">
            <w:pPr>
              <w:jc w:val="center"/>
              <w:rPr>
                <w:rFonts w:ascii="宋体" w:hAnsi="宋体"/>
                <w:b/>
                <w:bCs/>
                <w:color w:val="auto"/>
                <w:szCs w:val="21"/>
              </w:rPr>
            </w:pPr>
            <w:r>
              <w:rPr>
                <w:rFonts w:hint="eastAsia" w:ascii="宋体" w:hAnsi="宋体"/>
                <w:b/>
                <w:bCs/>
                <w:color w:val="auto"/>
                <w:szCs w:val="21"/>
              </w:rPr>
              <w:t>发证时间</w:t>
            </w:r>
          </w:p>
        </w:tc>
        <w:tc>
          <w:tcPr>
            <w:tcW w:w="582" w:type="pct"/>
            <w:vAlign w:val="center"/>
          </w:tcPr>
          <w:p w14:paraId="57CA5F2F">
            <w:pPr>
              <w:jc w:val="center"/>
              <w:rPr>
                <w:rFonts w:ascii="宋体" w:hAnsi="宋体"/>
                <w:b/>
                <w:bCs/>
                <w:color w:val="auto"/>
                <w:szCs w:val="21"/>
              </w:rPr>
            </w:pPr>
            <w:r>
              <w:rPr>
                <w:rFonts w:hint="eastAsia" w:ascii="宋体" w:hAnsi="宋体"/>
                <w:b/>
                <w:bCs/>
                <w:color w:val="auto"/>
                <w:szCs w:val="21"/>
              </w:rPr>
              <w:t>学历</w:t>
            </w:r>
          </w:p>
        </w:tc>
        <w:tc>
          <w:tcPr>
            <w:tcW w:w="699" w:type="pct"/>
            <w:vAlign w:val="center"/>
          </w:tcPr>
          <w:p w14:paraId="09B26FEF">
            <w:pPr>
              <w:jc w:val="center"/>
              <w:rPr>
                <w:rFonts w:ascii="宋体" w:hAnsi="宋体"/>
                <w:b/>
                <w:bCs/>
                <w:color w:val="auto"/>
                <w:szCs w:val="21"/>
              </w:rPr>
            </w:pPr>
            <w:r>
              <w:rPr>
                <w:rFonts w:hint="eastAsia" w:ascii="宋体" w:hAnsi="宋体"/>
                <w:b/>
                <w:bCs/>
                <w:color w:val="auto"/>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color w:val="auto"/>
                <w:szCs w:val="21"/>
              </w:rPr>
            </w:pPr>
          </w:p>
        </w:tc>
        <w:tc>
          <w:tcPr>
            <w:tcW w:w="653" w:type="pct"/>
            <w:vAlign w:val="center"/>
          </w:tcPr>
          <w:p w14:paraId="669B98DD">
            <w:pPr>
              <w:jc w:val="center"/>
              <w:rPr>
                <w:rFonts w:ascii="宋体" w:hAnsi="宋体"/>
                <w:color w:val="auto"/>
                <w:szCs w:val="21"/>
              </w:rPr>
            </w:pPr>
          </w:p>
        </w:tc>
        <w:tc>
          <w:tcPr>
            <w:tcW w:w="739" w:type="pct"/>
            <w:vAlign w:val="center"/>
          </w:tcPr>
          <w:p w14:paraId="7A444F37">
            <w:pPr>
              <w:jc w:val="center"/>
              <w:rPr>
                <w:rFonts w:ascii="宋体" w:hAnsi="宋体"/>
                <w:color w:val="auto"/>
                <w:szCs w:val="21"/>
              </w:rPr>
            </w:pPr>
          </w:p>
        </w:tc>
        <w:tc>
          <w:tcPr>
            <w:tcW w:w="1081" w:type="pct"/>
            <w:vAlign w:val="center"/>
          </w:tcPr>
          <w:p w14:paraId="299FF7A1">
            <w:pPr>
              <w:jc w:val="center"/>
              <w:rPr>
                <w:rFonts w:ascii="宋体" w:hAnsi="宋体"/>
                <w:color w:val="auto"/>
                <w:szCs w:val="21"/>
              </w:rPr>
            </w:pPr>
          </w:p>
        </w:tc>
        <w:tc>
          <w:tcPr>
            <w:tcW w:w="830" w:type="pct"/>
          </w:tcPr>
          <w:p w14:paraId="78EB9EB2">
            <w:pPr>
              <w:jc w:val="center"/>
              <w:rPr>
                <w:rFonts w:ascii="宋体" w:hAnsi="宋体"/>
                <w:color w:val="auto"/>
                <w:szCs w:val="21"/>
              </w:rPr>
            </w:pPr>
          </w:p>
        </w:tc>
        <w:tc>
          <w:tcPr>
            <w:tcW w:w="582" w:type="pct"/>
            <w:vAlign w:val="center"/>
          </w:tcPr>
          <w:p w14:paraId="0234103F">
            <w:pPr>
              <w:jc w:val="center"/>
              <w:rPr>
                <w:rFonts w:ascii="宋体" w:hAnsi="宋体"/>
                <w:color w:val="auto"/>
                <w:szCs w:val="21"/>
              </w:rPr>
            </w:pPr>
          </w:p>
        </w:tc>
        <w:tc>
          <w:tcPr>
            <w:tcW w:w="699" w:type="pct"/>
          </w:tcPr>
          <w:p w14:paraId="226004D9">
            <w:pPr>
              <w:jc w:val="center"/>
              <w:rPr>
                <w:rFonts w:ascii="宋体" w:hAnsi="宋体"/>
                <w:color w:val="auto"/>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color w:val="auto"/>
                <w:szCs w:val="21"/>
              </w:rPr>
            </w:pPr>
          </w:p>
        </w:tc>
        <w:tc>
          <w:tcPr>
            <w:tcW w:w="653" w:type="pct"/>
            <w:vAlign w:val="center"/>
          </w:tcPr>
          <w:p w14:paraId="16A40E53">
            <w:pPr>
              <w:jc w:val="center"/>
              <w:rPr>
                <w:rFonts w:ascii="宋体" w:hAnsi="宋体"/>
                <w:color w:val="auto"/>
                <w:szCs w:val="21"/>
              </w:rPr>
            </w:pPr>
          </w:p>
        </w:tc>
        <w:tc>
          <w:tcPr>
            <w:tcW w:w="739" w:type="pct"/>
            <w:vAlign w:val="center"/>
          </w:tcPr>
          <w:p w14:paraId="2EC64B3D">
            <w:pPr>
              <w:jc w:val="center"/>
              <w:rPr>
                <w:rFonts w:ascii="宋体" w:hAnsi="宋体"/>
                <w:color w:val="auto"/>
                <w:szCs w:val="21"/>
              </w:rPr>
            </w:pPr>
          </w:p>
        </w:tc>
        <w:tc>
          <w:tcPr>
            <w:tcW w:w="1081" w:type="pct"/>
            <w:vAlign w:val="center"/>
          </w:tcPr>
          <w:p w14:paraId="084128C6">
            <w:pPr>
              <w:jc w:val="center"/>
              <w:rPr>
                <w:rFonts w:ascii="宋体" w:hAnsi="宋体"/>
                <w:color w:val="auto"/>
                <w:szCs w:val="21"/>
              </w:rPr>
            </w:pPr>
          </w:p>
        </w:tc>
        <w:tc>
          <w:tcPr>
            <w:tcW w:w="830" w:type="pct"/>
          </w:tcPr>
          <w:p w14:paraId="46C5DD97">
            <w:pPr>
              <w:jc w:val="center"/>
              <w:rPr>
                <w:rFonts w:ascii="宋体" w:hAnsi="宋体"/>
                <w:color w:val="auto"/>
                <w:szCs w:val="21"/>
              </w:rPr>
            </w:pPr>
          </w:p>
        </w:tc>
        <w:tc>
          <w:tcPr>
            <w:tcW w:w="582" w:type="pct"/>
            <w:vAlign w:val="center"/>
          </w:tcPr>
          <w:p w14:paraId="2FD2C365">
            <w:pPr>
              <w:jc w:val="center"/>
              <w:rPr>
                <w:rFonts w:ascii="宋体" w:hAnsi="宋体"/>
                <w:color w:val="auto"/>
                <w:szCs w:val="21"/>
              </w:rPr>
            </w:pPr>
          </w:p>
        </w:tc>
        <w:tc>
          <w:tcPr>
            <w:tcW w:w="699" w:type="pct"/>
          </w:tcPr>
          <w:p w14:paraId="439ED5DA">
            <w:pPr>
              <w:jc w:val="center"/>
              <w:rPr>
                <w:rFonts w:ascii="宋体" w:hAnsi="宋体"/>
                <w:color w:val="auto"/>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color w:val="auto"/>
                <w:szCs w:val="21"/>
              </w:rPr>
            </w:pPr>
          </w:p>
        </w:tc>
        <w:tc>
          <w:tcPr>
            <w:tcW w:w="653" w:type="pct"/>
            <w:vAlign w:val="center"/>
          </w:tcPr>
          <w:p w14:paraId="5CDF538A">
            <w:pPr>
              <w:jc w:val="center"/>
              <w:rPr>
                <w:rFonts w:ascii="宋体" w:hAnsi="宋体"/>
                <w:color w:val="auto"/>
                <w:szCs w:val="21"/>
              </w:rPr>
            </w:pPr>
          </w:p>
        </w:tc>
        <w:tc>
          <w:tcPr>
            <w:tcW w:w="739" w:type="pct"/>
            <w:vAlign w:val="center"/>
          </w:tcPr>
          <w:p w14:paraId="7E94CD2A">
            <w:pPr>
              <w:jc w:val="center"/>
              <w:rPr>
                <w:rFonts w:ascii="宋体" w:hAnsi="宋体"/>
                <w:color w:val="auto"/>
                <w:szCs w:val="21"/>
              </w:rPr>
            </w:pPr>
          </w:p>
        </w:tc>
        <w:tc>
          <w:tcPr>
            <w:tcW w:w="1081" w:type="pct"/>
            <w:vAlign w:val="center"/>
          </w:tcPr>
          <w:p w14:paraId="2D8FC403">
            <w:pPr>
              <w:jc w:val="center"/>
              <w:rPr>
                <w:rFonts w:ascii="宋体" w:hAnsi="宋体"/>
                <w:color w:val="auto"/>
                <w:szCs w:val="21"/>
              </w:rPr>
            </w:pPr>
          </w:p>
        </w:tc>
        <w:tc>
          <w:tcPr>
            <w:tcW w:w="830" w:type="pct"/>
          </w:tcPr>
          <w:p w14:paraId="7F5F7563">
            <w:pPr>
              <w:jc w:val="center"/>
              <w:rPr>
                <w:rFonts w:ascii="宋体" w:hAnsi="宋体"/>
                <w:color w:val="auto"/>
                <w:szCs w:val="21"/>
              </w:rPr>
            </w:pPr>
          </w:p>
        </w:tc>
        <w:tc>
          <w:tcPr>
            <w:tcW w:w="582" w:type="pct"/>
            <w:vAlign w:val="center"/>
          </w:tcPr>
          <w:p w14:paraId="0C27500D">
            <w:pPr>
              <w:jc w:val="center"/>
              <w:rPr>
                <w:rFonts w:ascii="宋体" w:hAnsi="宋体"/>
                <w:color w:val="auto"/>
                <w:szCs w:val="21"/>
              </w:rPr>
            </w:pPr>
          </w:p>
        </w:tc>
        <w:tc>
          <w:tcPr>
            <w:tcW w:w="699" w:type="pct"/>
          </w:tcPr>
          <w:p w14:paraId="5B36CA94">
            <w:pPr>
              <w:jc w:val="center"/>
              <w:rPr>
                <w:rFonts w:ascii="宋体" w:hAnsi="宋体"/>
                <w:color w:val="auto"/>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color w:val="auto"/>
                <w:szCs w:val="21"/>
              </w:rPr>
            </w:pPr>
          </w:p>
        </w:tc>
        <w:tc>
          <w:tcPr>
            <w:tcW w:w="653" w:type="pct"/>
            <w:vAlign w:val="center"/>
          </w:tcPr>
          <w:p w14:paraId="6DB4D9BF">
            <w:pPr>
              <w:jc w:val="center"/>
              <w:rPr>
                <w:rFonts w:ascii="宋体" w:hAnsi="宋体"/>
                <w:color w:val="auto"/>
                <w:szCs w:val="21"/>
              </w:rPr>
            </w:pPr>
          </w:p>
        </w:tc>
        <w:tc>
          <w:tcPr>
            <w:tcW w:w="739" w:type="pct"/>
            <w:vAlign w:val="center"/>
          </w:tcPr>
          <w:p w14:paraId="4E1267B3">
            <w:pPr>
              <w:jc w:val="center"/>
              <w:rPr>
                <w:rFonts w:ascii="宋体" w:hAnsi="宋体"/>
                <w:color w:val="auto"/>
                <w:szCs w:val="21"/>
              </w:rPr>
            </w:pPr>
          </w:p>
        </w:tc>
        <w:tc>
          <w:tcPr>
            <w:tcW w:w="1081" w:type="pct"/>
            <w:vAlign w:val="center"/>
          </w:tcPr>
          <w:p w14:paraId="33212CD9">
            <w:pPr>
              <w:jc w:val="center"/>
              <w:rPr>
                <w:rFonts w:ascii="宋体" w:hAnsi="宋体"/>
                <w:color w:val="auto"/>
                <w:szCs w:val="21"/>
              </w:rPr>
            </w:pPr>
          </w:p>
        </w:tc>
        <w:tc>
          <w:tcPr>
            <w:tcW w:w="830" w:type="pct"/>
          </w:tcPr>
          <w:p w14:paraId="1AC24D1D">
            <w:pPr>
              <w:jc w:val="center"/>
              <w:rPr>
                <w:rFonts w:ascii="宋体" w:hAnsi="宋体"/>
                <w:color w:val="auto"/>
                <w:szCs w:val="21"/>
              </w:rPr>
            </w:pPr>
          </w:p>
        </w:tc>
        <w:tc>
          <w:tcPr>
            <w:tcW w:w="582" w:type="pct"/>
            <w:vAlign w:val="center"/>
          </w:tcPr>
          <w:p w14:paraId="2B150191">
            <w:pPr>
              <w:jc w:val="center"/>
              <w:rPr>
                <w:rFonts w:ascii="宋体" w:hAnsi="宋体"/>
                <w:color w:val="auto"/>
                <w:szCs w:val="21"/>
              </w:rPr>
            </w:pPr>
          </w:p>
        </w:tc>
        <w:tc>
          <w:tcPr>
            <w:tcW w:w="699" w:type="pct"/>
          </w:tcPr>
          <w:p w14:paraId="5FE9DBB6">
            <w:pPr>
              <w:jc w:val="center"/>
              <w:rPr>
                <w:rFonts w:ascii="宋体" w:hAnsi="宋体"/>
                <w:color w:val="auto"/>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color w:val="auto"/>
                <w:szCs w:val="21"/>
              </w:rPr>
            </w:pPr>
          </w:p>
        </w:tc>
        <w:tc>
          <w:tcPr>
            <w:tcW w:w="653" w:type="pct"/>
            <w:vAlign w:val="center"/>
          </w:tcPr>
          <w:p w14:paraId="7A7AE82C">
            <w:pPr>
              <w:jc w:val="center"/>
              <w:rPr>
                <w:rFonts w:ascii="宋体" w:hAnsi="宋体"/>
                <w:color w:val="auto"/>
                <w:szCs w:val="21"/>
              </w:rPr>
            </w:pPr>
          </w:p>
        </w:tc>
        <w:tc>
          <w:tcPr>
            <w:tcW w:w="739" w:type="pct"/>
            <w:vAlign w:val="center"/>
          </w:tcPr>
          <w:p w14:paraId="5829C716">
            <w:pPr>
              <w:jc w:val="center"/>
              <w:rPr>
                <w:rFonts w:ascii="宋体" w:hAnsi="宋体"/>
                <w:color w:val="auto"/>
                <w:szCs w:val="21"/>
              </w:rPr>
            </w:pPr>
          </w:p>
        </w:tc>
        <w:tc>
          <w:tcPr>
            <w:tcW w:w="1081" w:type="pct"/>
            <w:vAlign w:val="center"/>
          </w:tcPr>
          <w:p w14:paraId="55C76E6F">
            <w:pPr>
              <w:widowControl/>
              <w:tabs>
                <w:tab w:val="right" w:leader="dot" w:pos="8302"/>
              </w:tabs>
              <w:jc w:val="center"/>
              <w:rPr>
                <w:rFonts w:ascii="宋体" w:hAnsi="宋体"/>
                <w:color w:val="auto"/>
                <w:kern w:val="0"/>
                <w:szCs w:val="21"/>
              </w:rPr>
            </w:pPr>
          </w:p>
        </w:tc>
        <w:tc>
          <w:tcPr>
            <w:tcW w:w="830" w:type="pct"/>
          </w:tcPr>
          <w:p w14:paraId="5EE47130">
            <w:pPr>
              <w:jc w:val="center"/>
              <w:rPr>
                <w:rFonts w:ascii="宋体" w:hAnsi="宋体"/>
                <w:color w:val="auto"/>
                <w:szCs w:val="21"/>
              </w:rPr>
            </w:pPr>
          </w:p>
        </w:tc>
        <w:tc>
          <w:tcPr>
            <w:tcW w:w="582" w:type="pct"/>
            <w:vAlign w:val="center"/>
          </w:tcPr>
          <w:p w14:paraId="7CD7289C">
            <w:pPr>
              <w:jc w:val="center"/>
              <w:rPr>
                <w:rFonts w:ascii="宋体" w:hAnsi="宋体"/>
                <w:color w:val="auto"/>
                <w:szCs w:val="21"/>
              </w:rPr>
            </w:pPr>
          </w:p>
        </w:tc>
        <w:tc>
          <w:tcPr>
            <w:tcW w:w="699" w:type="pct"/>
          </w:tcPr>
          <w:p w14:paraId="653DD145">
            <w:pPr>
              <w:jc w:val="center"/>
              <w:rPr>
                <w:rFonts w:ascii="宋体" w:hAnsi="宋体"/>
                <w:color w:val="auto"/>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color w:val="auto"/>
                <w:szCs w:val="21"/>
              </w:rPr>
            </w:pPr>
          </w:p>
        </w:tc>
        <w:tc>
          <w:tcPr>
            <w:tcW w:w="653" w:type="pct"/>
            <w:vAlign w:val="center"/>
          </w:tcPr>
          <w:p w14:paraId="100B181B">
            <w:pPr>
              <w:jc w:val="center"/>
              <w:rPr>
                <w:rFonts w:ascii="宋体" w:hAnsi="宋体"/>
                <w:color w:val="auto"/>
                <w:szCs w:val="21"/>
              </w:rPr>
            </w:pPr>
          </w:p>
        </w:tc>
        <w:tc>
          <w:tcPr>
            <w:tcW w:w="739" w:type="pct"/>
            <w:vAlign w:val="center"/>
          </w:tcPr>
          <w:p w14:paraId="14A88C6B">
            <w:pPr>
              <w:jc w:val="center"/>
              <w:rPr>
                <w:rFonts w:ascii="宋体" w:hAnsi="宋体"/>
                <w:color w:val="auto"/>
                <w:szCs w:val="21"/>
              </w:rPr>
            </w:pPr>
          </w:p>
        </w:tc>
        <w:tc>
          <w:tcPr>
            <w:tcW w:w="1081" w:type="pct"/>
            <w:vAlign w:val="center"/>
          </w:tcPr>
          <w:p w14:paraId="211F98B9">
            <w:pPr>
              <w:widowControl/>
              <w:tabs>
                <w:tab w:val="right" w:leader="dot" w:pos="8302"/>
              </w:tabs>
              <w:jc w:val="center"/>
              <w:rPr>
                <w:rFonts w:ascii="宋体" w:hAnsi="宋体"/>
                <w:color w:val="auto"/>
                <w:kern w:val="0"/>
                <w:szCs w:val="21"/>
              </w:rPr>
            </w:pPr>
          </w:p>
        </w:tc>
        <w:tc>
          <w:tcPr>
            <w:tcW w:w="830" w:type="pct"/>
          </w:tcPr>
          <w:p w14:paraId="5432BF5B">
            <w:pPr>
              <w:jc w:val="center"/>
              <w:rPr>
                <w:rFonts w:ascii="宋体" w:hAnsi="宋体"/>
                <w:color w:val="auto"/>
                <w:szCs w:val="21"/>
              </w:rPr>
            </w:pPr>
          </w:p>
        </w:tc>
        <w:tc>
          <w:tcPr>
            <w:tcW w:w="582" w:type="pct"/>
            <w:vAlign w:val="center"/>
          </w:tcPr>
          <w:p w14:paraId="39E3F135">
            <w:pPr>
              <w:jc w:val="center"/>
              <w:rPr>
                <w:rFonts w:ascii="宋体" w:hAnsi="宋体"/>
                <w:color w:val="auto"/>
                <w:szCs w:val="21"/>
              </w:rPr>
            </w:pPr>
          </w:p>
        </w:tc>
        <w:tc>
          <w:tcPr>
            <w:tcW w:w="699" w:type="pct"/>
          </w:tcPr>
          <w:p w14:paraId="78A94E59">
            <w:pPr>
              <w:jc w:val="center"/>
              <w:rPr>
                <w:rFonts w:ascii="宋体" w:hAnsi="宋体"/>
                <w:color w:val="auto"/>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color w:val="auto"/>
                <w:szCs w:val="21"/>
              </w:rPr>
            </w:pPr>
          </w:p>
        </w:tc>
        <w:tc>
          <w:tcPr>
            <w:tcW w:w="653" w:type="pct"/>
            <w:vAlign w:val="center"/>
          </w:tcPr>
          <w:p w14:paraId="0D55F9B6">
            <w:pPr>
              <w:jc w:val="center"/>
              <w:rPr>
                <w:rFonts w:ascii="宋体" w:hAnsi="宋体"/>
                <w:color w:val="auto"/>
                <w:szCs w:val="21"/>
              </w:rPr>
            </w:pPr>
          </w:p>
        </w:tc>
        <w:tc>
          <w:tcPr>
            <w:tcW w:w="739" w:type="pct"/>
            <w:vAlign w:val="center"/>
          </w:tcPr>
          <w:p w14:paraId="36598453">
            <w:pPr>
              <w:jc w:val="center"/>
              <w:rPr>
                <w:rFonts w:ascii="宋体" w:hAnsi="宋体"/>
                <w:color w:val="auto"/>
                <w:szCs w:val="21"/>
              </w:rPr>
            </w:pPr>
          </w:p>
        </w:tc>
        <w:tc>
          <w:tcPr>
            <w:tcW w:w="1081" w:type="pct"/>
            <w:vAlign w:val="center"/>
          </w:tcPr>
          <w:p w14:paraId="23362963">
            <w:pPr>
              <w:jc w:val="center"/>
              <w:rPr>
                <w:rFonts w:ascii="宋体" w:hAnsi="宋体"/>
                <w:color w:val="auto"/>
                <w:szCs w:val="21"/>
              </w:rPr>
            </w:pPr>
          </w:p>
        </w:tc>
        <w:tc>
          <w:tcPr>
            <w:tcW w:w="830" w:type="pct"/>
          </w:tcPr>
          <w:p w14:paraId="6FDE8E82">
            <w:pPr>
              <w:jc w:val="center"/>
              <w:rPr>
                <w:rFonts w:ascii="宋体" w:hAnsi="宋体"/>
                <w:color w:val="auto"/>
                <w:szCs w:val="21"/>
              </w:rPr>
            </w:pPr>
          </w:p>
        </w:tc>
        <w:tc>
          <w:tcPr>
            <w:tcW w:w="582" w:type="pct"/>
            <w:vAlign w:val="center"/>
          </w:tcPr>
          <w:p w14:paraId="480DFF5F">
            <w:pPr>
              <w:jc w:val="center"/>
              <w:rPr>
                <w:rFonts w:ascii="宋体" w:hAnsi="宋体"/>
                <w:color w:val="auto"/>
                <w:szCs w:val="21"/>
              </w:rPr>
            </w:pPr>
          </w:p>
        </w:tc>
        <w:tc>
          <w:tcPr>
            <w:tcW w:w="699" w:type="pct"/>
          </w:tcPr>
          <w:p w14:paraId="5C0AB9F3">
            <w:pPr>
              <w:jc w:val="center"/>
              <w:rPr>
                <w:rFonts w:ascii="宋体" w:hAnsi="宋体"/>
                <w:color w:val="auto"/>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color w:val="auto"/>
                <w:szCs w:val="21"/>
              </w:rPr>
            </w:pPr>
          </w:p>
        </w:tc>
        <w:tc>
          <w:tcPr>
            <w:tcW w:w="653" w:type="pct"/>
            <w:vAlign w:val="center"/>
          </w:tcPr>
          <w:p w14:paraId="1AC1ABFC">
            <w:pPr>
              <w:jc w:val="center"/>
              <w:rPr>
                <w:rFonts w:ascii="宋体" w:hAnsi="宋体"/>
                <w:color w:val="auto"/>
                <w:szCs w:val="21"/>
              </w:rPr>
            </w:pPr>
          </w:p>
        </w:tc>
        <w:tc>
          <w:tcPr>
            <w:tcW w:w="739" w:type="pct"/>
            <w:vAlign w:val="center"/>
          </w:tcPr>
          <w:p w14:paraId="12EF9221">
            <w:pPr>
              <w:jc w:val="center"/>
              <w:rPr>
                <w:rFonts w:ascii="宋体" w:hAnsi="宋体"/>
                <w:color w:val="auto"/>
                <w:szCs w:val="21"/>
              </w:rPr>
            </w:pPr>
          </w:p>
        </w:tc>
        <w:tc>
          <w:tcPr>
            <w:tcW w:w="1081" w:type="pct"/>
            <w:vAlign w:val="center"/>
          </w:tcPr>
          <w:p w14:paraId="0BC5BC94">
            <w:pPr>
              <w:jc w:val="center"/>
              <w:rPr>
                <w:rFonts w:ascii="宋体" w:hAnsi="宋体"/>
                <w:color w:val="auto"/>
                <w:szCs w:val="21"/>
              </w:rPr>
            </w:pPr>
          </w:p>
        </w:tc>
        <w:tc>
          <w:tcPr>
            <w:tcW w:w="830" w:type="pct"/>
          </w:tcPr>
          <w:p w14:paraId="3BE04345">
            <w:pPr>
              <w:jc w:val="center"/>
              <w:rPr>
                <w:rFonts w:ascii="宋体" w:hAnsi="宋体"/>
                <w:color w:val="auto"/>
                <w:szCs w:val="21"/>
              </w:rPr>
            </w:pPr>
          </w:p>
        </w:tc>
        <w:tc>
          <w:tcPr>
            <w:tcW w:w="582" w:type="pct"/>
            <w:vAlign w:val="center"/>
          </w:tcPr>
          <w:p w14:paraId="25818F2D">
            <w:pPr>
              <w:jc w:val="center"/>
              <w:rPr>
                <w:rFonts w:ascii="宋体" w:hAnsi="宋体"/>
                <w:color w:val="auto"/>
                <w:szCs w:val="21"/>
              </w:rPr>
            </w:pPr>
          </w:p>
        </w:tc>
        <w:tc>
          <w:tcPr>
            <w:tcW w:w="699" w:type="pct"/>
          </w:tcPr>
          <w:p w14:paraId="765E7468">
            <w:pPr>
              <w:jc w:val="center"/>
              <w:rPr>
                <w:rFonts w:ascii="宋体" w:hAnsi="宋体"/>
                <w:color w:val="auto"/>
                <w:szCs w:val="21"/>
              </w:rPr>
            </w:pPr>
          </w:p>
        </w:tc>
      </w:tr>
    </w:tbl>
    <w:p w14:paraId="680486F3">
      <w:pPr>
        <w:spacing w:line="360" w:lineRule="auto"/>
        <w:rPr>
          <w:rFonts w:ascii="黑体" w:hAnsi="黑体" w:eastAsia="黑体"/>
          <w:color w:val="auto"/>
        </w:rPr>
      </w:pPr>
    </w:p>
    <w:p w14:paraId="10B9F5A4">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4911547E">
      <w:pPr>
        <w:widowControl/>
        <w:spacing w:line="300" w:lineRule="auto"/>
        <w:jc w:val="left"/>
        <w:rPr>
          <w:rFonts w:ascii="宋体" w:hAnsi="宋体"/>
          <w:color w:val="auto"/>
          <w:kern w:val="0"/>
          <w:szCs w:val="21"/>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38E33D4A">
      <w:pPr>
        <w:spacing w:line="360" w:lineRule="auto"/>
        <w:rPr>
          <w:rFonts w:ascii="黑体" w:hAnsi="黑体" w:eastAsia="黑体"/>
          <w:color w:val="auto"/>
        </w:rPr>
      </w:pPr>
    </w:p>
    <w:p w14:paraId="00B31FB8">
      <w:pPr>
        <w:pageBreakBefore/>
        <w:rPr>
          <w:rFonts w:ascii="宋体" w:hAnsi="宋体"/>
          <w:b/>
          <w:bCs/>
          <w:color w:val="auto"/>
        </w:rPr>
      </w:pPr>
      <w:r>
        <w:rPr>
          <w:rFonts w:hint="eastAsia" w:ascii="宋体" w:hAnsi="宋体"/>
          <w:b/>
          <w:bCs/>
          <w:color w:val="auto"/>
          <w:sz w:val="24"/>
          <w:szCs w:val="28"/>
        </w:rPr>
        <w:t>格式十</w:t>
      </w:r>
      <w:r>
        <w:rPr>
          <w:rFonts w:hint="eastAsia" w:ascii="宋体" w:hAnsi="宋体"/>
          <w:b/>
          <w:bCs/>
          <w:color w:val="auto"/>
          <w:sz w:val="24"/>
          <w:szCs w:val="28"/>
          <w:lang w:val="en-US" w:eastAsia="zh-CN"/>
        </w:rPr>
        <w:t>三</w:t>
      </w:r>
      <w:r>
        <w:rPr>
          <w:rFonts w:hint="eastAsia" w:ascii="宋体" w:hAnsi="宋体"/>
          <w:b/>
          <w:bCs/>
          <w:color w:val="auto"/>
          <w:sz w:val="24"/>
          <w:szCs w:val="28"/>
        </w:rPr>
        <w:t>：</w:t>
      </w:r>
    </w:p>
    <w:p w14:paraId="72D49588">
      <w:pPr>
        <w:spacing w:after="156" w:afterLines="50" w:line="360" w:lineRule="auto"/>
        <w:jc w:val="center"/>
        <w:rPr>
          <w:rFonts w:ascii="宋体" w:hAnsi="宋体"/>
          <w:b/>
          <w:color w:val="auto"/>
          <w:sz w:val="28"/>
          <w:szCs w:val="28"/>
        </w:rPr>
      </w:pPr>
      <w:r>
        <w:rPr>
          <w:rFonts w:hint="eastAsia" w:ascii="宋体" w:hAnsi="宋体"/>
          <w:b/>
          <w:color w:val="auto"/>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color w:val="auto"/>
                <w:szCs w:val="21"/>
              </w:rPr>
            </w:pPr>
            <w:r>
              <w:rPr>
                <w:rFonts w:hint="eastAsia" w:ascii="宋体" w:hAnsi="宋体"/>
                <w:color w:val="auto"/>
                <w:szCs w:val="21"/>
              </w:rPr>
              <w:t>姓名</w:t>
            </w:r>
          </w:p>
        </w:tc>
        <w:tc>
          <w:tcPr>
            <w:tcW w:w="1493" w:type="pct"/>
            <w:gridSpan w:val="4"/>
            <w:vAlign w:val="center"/>
          </w:tcPr>
          <w:p w14:paraId="2D19600D">
            <w:pPr>
              <w:jc w:val="center"/>
              <w:rPr>
                <w:rFonts w:ascii="宋体" w:hAnsi="宋体"/>
                <w:color w:val="auto"/>
                <w:szCs w:val="21"/>
              </w:rPr>
            </w:pPr>
          </w:p>
        </w:tc>
        <w:tc>
          <w:tcPr>
            <w:tcW w:w="480" w:type="pct"/>
            <w:vAlign w:val="center"/>
          </w:tcPr>
          <w:p w14:paraId="41869735">
            <w:pPr>
              <w:jc w:val="center"/>
              <w:rPr>
                <w:rFonts w:ascii="宋体" w:hAnsi="宋体"/>
                <w:color w:val="auto"/>
                <w:szCs w:val="21"/>
              </w:rPr>
            </w:pPr>
            <w:r>
              <w:rPr>
                <w:rFonts w:hint="eastAsia" w:ascii="宋体" w:hAnsi="宋体"/>
                <w:color w:val="auto"/>
                <w:szCs w:val="21"/>
              </w:rPr>
              <w:t>性别</w:t>
            </w:r>
          </w:p>
        </w:tc>
        <w:tc>
          <w:tcPr>
            <w:tcW w:w="962" w:type="pct"/>
            <w:gridSpan w:val="3"/>
            <w:vAlign w:val="center"/>
          </w:tcPr>
          <w:p w14:paraId="6363A6D7">
            <w:pPr>
              <w:jc w:val="center"/>
              <w:rPr>
                <w:rFonts w:ascii="宋体" w:hAnsi="宋体"/>
                <w:color w:val="auto"/>
                <w:szCs w:val="21"/>
              </w:rPr>
            </w:pPr>
          </w:p>
        </w:tc>
        <w:tc>
          <w:tcPr>
            <w:tcW w:w="617" w:type="pct"/>
            <w:gridSpan w:val="2"/>
            <w:vAlign w:val="center"/>
          </w:tcPr>
          <w:p w14:paraId="0104771A">
            <w:pPr>
              <w:jc w:val="center"/>
              <w:rPr>
                <w:rFonts w:ascii="宋体" w:hAnsi="宋体"/>
                <w:color w:val="auto"/>
                <w:szCs w:val="21"/>
              </w:rPr>
            </w:pPr>
            <w:r>
              <w:rPr>
                <w:rFonts w:hint="eastAsia" w:ascii="宋体" w:hAnsi="宋体"/>
                <w:color w:val="auto"/>
                <w:szCs w:val="21"/>
              </w:rPr>
              <w:t>年龄</w:t>
            </w:r>
          </w:p>
        </w:tc>
        <w:tc>
          <w:tcPr>
            <w:tcW w:w="1030" w:type="pct"/>
            <w:gridSpan w:val="2"/>
            <w:vAlign w:val="center"/>
          </w:tcPr>
          <w:p w14:paraId="2359D0A0">
            <w:pPr>
              <w:jc w:val="center"/>
              <w:rPr>
                <w:rFonts w:ascii="宋体" w:hAnsi="宋体"/>
                <w:color w:val="auto"/>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color w:val="auto"/>
                <w:szCs w:val="21"/>
              </w:rPr>
            </w:pPr>
            <w:r>
              <w:rPr>
                <w:rFonts w:hint="eastAsia" w:ascii="宋体" w:hAnsi="宋体"/>
                <w:color w:val="auto"/>
                <w:szCs w:val="21"/>
              </w:rPr>
              <w:t>职务</w:t>
            </w:r>
          </w:p>
        </w:tc>
        <w:tc>
          <w:tcPr>
            <w:tcW w:w="1493" w:type="pct"/>
            <w:gridSpan w:val="4"/>
            <w:vAlign w:val="center"/>
          </w:tcPr>
          <w:p w14:paraId="609E3279">
            <w:pPr>
              <w:jc w:val="center"/>
              <w:rPr>
                <w:rFonts w:ascii="宋体" w:hAnsi="宋体"/>
                <w:color w:val="auto"/>
                <w:szCs w:val="21"/>
              </w:rPr>
            </w:pPr>
          </w:p>
        </w:tc>
        <w:tc>
          <w:tcPr>
            <w:tcW w:w="480" w:type="pct"/>
            <w:vAlign w:val="center"/>
          </w:tcPr>
          <w:p w14:paraId="3003304A">
            <w:pPr>
              <w:jc w:val="center"/>
              <w:rPr>
                <w:rFonts w:ascii="宋体" w:hAnsi="宋体"/>
                <w:color w:val="auto"/>
                <w:szCs w:val="21"/>
              </w:rPr>
            </w:pPr>
            <w:r>
              <w:rPr>
                <w:rFonts w:hint="eastAsia" w:ascii="宋体" w:hAnsi="宋体"/>
                <w:color w:val="auto"/>
                <w:szCs w:val="21"/>
              </w:rPr>
              <w:t>职称</w:t>
            </w:r>
          </w:p>
        </w:tc>
        <w:tc>
          <w:tcPr>
            <w:tcW w:w="962" w:type="pct"/>
            <w:gridSpan w:val="3"/>
            <w:vAlign w:val="center"/>
          </w:tcPr>
          <w:p w14:paraId="056042AE">
            <w:pPr>
              <w:jc w:val="center"/>
              <w:rPr>
                <w:rFonts w:ascii="宋体" w:hAnsi="宋体"/>
                <w:color w:val="auto"/>
                <w:szCs w:val="21"/>
              </w:rPr>
            </w:pPr>
          </w:p>
        </w:tc>
        <w:tc>
          <w:tcPr>
            <w:tcW w:w="617" w:type="pct"/>
            <w:gridSpan w:val="2"/>
            <w:vAlign w:val="center"/>
          </w:tcPr>
          <w:p w14:paraId="58EABEBD">
            <w:pPr>
              <w:jc w:val="center"/>
              <w:rPr>
                <w:rFonts w:ascii="宋体" w:hAnsi="宋体"/>
                <w:color w:val="auto"/>
                <w:szCs w:val="21"/>
              </w:rPr>
            </w:pPr>
            <w:r>
              <w:rPr>
                <w:rFonts w:hint="eastAsia" w:ascii="宋体" w:hAnsi="宋体"/>
                <w:color w:val="auto"/>
                <w:szCs w:val="21"/>
              </w:rPr>
              <w:t>学历</w:t>
            </w:r>
          </w:p>
        </w:tc>
        <w:tc>
          <w:tcPr>
            <w:tcW w:w="1030" w:type="pct"/>
            <w:gridSpan w:val="2"/>
            <w:vAlign w:val="center"/>
          </w:tcPr>
          <w:p w14:paraId="40A434F9">
            <w:pPr>
              <w:jc w:val="center"/>
              <w:rPr>
                <w:rFonts w:ascii="宋体" w:hAnsi="宋体"/>
                <w:color w:val="auto"/>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color w:val="auto"/>
                <w:szCs w:val="21"/>
              </w:rPr>
            </w:pPr>
            <w:r>
              <w:rPr>
                <w:rFonts w:hint="eastAsia" w:ascii="宋体" w:hAnsi="宋体"/>
                <w:color w:val="auto"/>
                <w:szCs w:val="21"/>
              </w:rPr>
              <w:t>参加工作时间</w:t>
            </w:r>
          </w:p>
        </w:tc>
        <w:tc>
          <w:tcPr>
            <w:tcW w:w="1081" w:type="pct"/>
            <w:gridSpan w:val="4"/>
            <w:vAlign w:val="center"/>
          </w:tcPr>
          <w:p w14:paraId="6D2C8EF0">
            <w:pPr>
              <w:jc w:val="center"/>
              <w:rPr>
                <w:rFonts w:ascii="宋体" w:hAnsi="宋体"/>
                <w:color w:val="auto"/>
                <w:szCs w:val="21"/>
              </w:rPr>
            </w:pPr>
          </w:p>
        </w:tc>
        <w:tc>
          <w:tcPr>
            <w:tcW w:w="1502" w:type="pct"/>
            <w:gridSpan w:val="5"/>
            <w:vAlign w:val="center"/>
          </w:tcPr>
          <w:p w14:paraId="61748C1D">
            <w:pPr>
              <w:jc w:val="center"/>
              <w:rPr>
                <w:rFonts w:ascii="宋体" w:hAnsi="宋体"/>
                <w:color w:val="auto"/>
                <w:szCs w:val="21"/>
              </w:rPr>
            </w:pPr>
            <w:r>
              <w:rPr>
                <w:rFonts w:hint="eastAsia" w:ascii="宋体" w:hAnsi="宋体"/>
                <w:color w:val="auto"/>
                <w:szCs w:val="21"/>
              </w:rPr>
              <w:t>相关经验年限</w:t>
            </w:r>
          </w:p>
        </w:tc>
        <w:tc>
          <w:tcPr>
            <w:tcW w:w="796" w:type="pct"/>
            <w:vAlign w:val="center"/>
          </w:tcPr>
          <w:p w14:paraId="4F302959">
            <w:pPr>
              <w:jc w:val="center"/>
              <w:rPr>
                <w:rFonts w:ascii="宋体" w:hAnsi="宋体"/>
                <w:color w:val="auto"/>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color w:val="auto"/>
                <w:szCs w:val="21"/>
              </w:rPr>
            </w:pPr>
            <w:r>
              <w:rPr>
                <w:rFonts w:hint="eastAsia" w:ascii="宋体" w:hAnsi="宋体"/>
                <w:color w:val="auto"/>
                <w:szCs w:val="21"/>
              </w:rPr>
              <w:t>资格证书名称、编号</w:t>
            </w:r>
          </w:p>
        </w:tc>
        <w:tc>
          <w:tcPr>
            <w:tcW w:w="3379" w:type="pct"/>
            <w:gridSpan w:val="10"/>
            <w:vAlign w:val="center"/>
          </w:tcPr>
          <w:p w14:paraId="69C94C78">
            <w:pPr>
              <w:jc w:val="center"/>
              <w:rPr>
                <w:rFonts w:ascii="宋体" w:hAnsi="宋体"/>
                <w:color w:val="auto"/>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color w:val="auto"/>
                <w:szCs w:val="21"/>
              </w:rPr>
            </w:pPr>
            <w:r>
              <w:rPr>
                <w:rFonts w:hint="eastAsia" w:ascii="宋体" w:hAnsi="宋体"/>
                <w:color w:val="auto"/>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color w:val="auto"/>
                <w:szCs w:val="21"/>
              </w:rPr>
            </w:pPr>
            <w:r>
              <w:rPr>
                <w:rFonts w:hint="eastAsia" w:ascii="宋体" w:hAnsi="宋体"/>
                <w:color w:val="auto"/>
                <w:szCs w:val="21"/>
              </w:rPr>
              <w:t>采购人</w:t>
            </w:r>
          </w:p>
        </w:tc>
        <w:tc>
          <w:tcPr>
            <w:tcW w:w="962" w:type="pct"/>
            <w:gridSpan w:val="2"/>
            <w:vAlign w:val="center"/>
          </w:tcPr>
          <w:p w14:paraId="296AD5E4">
            <w:pPr>
              <w:jc w:val="center"/>
              <w:rPr>
                <w:rFonts w:ascii="宋体" w:hAnsi="宋体"/>
                <w:color w:val="auto"/>
                <w:szCs w:val="21"/>
              </w:rPr>
            </w:pPr>
            <w:r>
              <w:rPr>
                <w:rFonts w:hint="eastAsia" w:ascii="宋体" w:hAnsi="宋体"/>
                <w:color w:val="auto"/>
                <w:szCs w:val="21"/>
              </w:rPr>
              <w:t>项目名称</w:t>
            </w:r>
          </w:p>
        </w:tc>
        <w:tc>
          <w:tcPr>
            <w:tcW w:w="903" w:type="pct"/>
            <w:gridSpan w:val="4"/>
            <w:vAlign w:val="center"/>
          </w:tcPr>
          <w:p w14:paraId="029C5CFB">
            <w:pPr>
              <w:jc w:val="center"/>
              <w:rPr>
                <w:rFonts w:ascii="宋体" w:hAnsi="宋体"/>
                <w:color w:val="auto"/>
                <w:szCs w:val="21"/>
              </w:rPr>
            </w:pPr>
            <w:r>
              <w:rPr>
                <w:rFonts w:hint="eastAsia" w:ascii="宋体" w:hAnsi="宋体"/>
                <w:color w:val="auto"/>
                <w:szCs w:val="21"/>
              </w:rPr>
              <w:t>项目规模</w:t>
            </w:r>
          </w:p>
        </w:tc>
        <w:tc>
          <w:tcPr>
            <w:tcW w:w="892" w:type="pct"/>
            <w:gridSpan w:val="2"/>
            <w:vAlign w:val="center"/>
          </w:tcPr>
          <w:p w14:paraId="43A7B1CB">
            <w:pPr>
              <w:jc w:val="center"/>
              <w:rPr>
                <w:rFonts w:ascii="宋体" w:hAnsi="宋体"/>
                <w:color w:val="auto"/>
                <w:szCs w:val="21"/>
              </w:rPr>
            </w:pPr>
            <w:r>
              <w:rPr>
                <w:rFonts w:hint="eastAsia" w:ascii="宋体" w:hAnsi="宋体"/>
                <w:color w:val="auto"/>
                <w:szCs w:val="21"/>
              </w:rPr>
              <w:t>所任职务</w:t>
            </w:r>
          </w:p>
        </w:tc>
        <w:tc>
          <w:tcPr>
            <w:tcW w:w="1399" w:type="pct"/>
            <w:gridSpan w:val="3"/>
            <w:vAlign w:val="center"/>
          </w:tcPr>
          <w:p w14:paraId="135CA3D3">
            <w:pPr>
              <w:jc w:val="center"/>
              <w:rPr>
                <w:rFonts w:ascii="宋体" w:hAnsi="宋体"/>
                <w:color w:val="auto"/>
                <w:szCs w:val="21"/>
              </w:rPr>
            </w:pPr>
            <w:r>
              <w:rPr>
                <w:rFonts w:hint="eastAsia" w:ascii="宋体" w:hAnsi="宋体"/>
                <w:color w:val="auto"/>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color w:val="auto"/>
                <w:szCs w:val="21"/>
              </w:rPr>
            </w:pPr>
          </w:p>
        </w:tc>
        <w:tc>
          <w:tcPr>
            <w:tcW w:w="962" w:type="pct"/>
            <w:gridSpan w:val="2"/>
            <w:vAlign w:val="center"/>
          </w:tcPr>
          <w:p w14:paraId="1824539A">
            <w:pPr>
              <w:jc w:val="center"/>
              <w:rPr>
                <w:rFonts w:ascii="宋体" w:hAnsi="宋体"/>
                <w:color w:val="auto"/>
                <w:szCs w:val="21"/>
              </w:rPr>
            </w:pPr>
          </w:p>
        </w:tc>
        <w:tc>
          <w:tcPr>
            <w:tcW w:w="903" w:type="pct"/>
            <w:gridSpan w:val="4"/>
            <w:vAlign w:val="center"/>
          </w:tcPr>
          <w:p w14:paraId="44A80247">
            <w:pPr>
              <w:jc w:val="center"/>
              <w:rPr>
                <w:rFonts w:ascii="宋体" w:hAnsi="宋体"/>
                <w:color w:val="auto"/>
                <w:szCs w:val="21"/>
              </w:rPr>
            </w:pPr>
          </w:p>
        </w:tc>
        <w:tc>
          <w:tcPr>
            <w:tcW w:w="892" w:type="pct"/>
            <w:gridSpan w:val="2"/>
            <w:vAlign w:val="center"/>
          </w:tcPr>
          <w:p w14:paraId="7C6C34A2">
            <w:pPr>
              <w:jc w:val="center"/>
              <w:rPr>
                <w:rFonts w:ascii="宋体" w:hAnsi="宋体"/>
                <w:color w:val="auto"/>
                <w:szCs w:val="21"/>
              </w:rPr>
            </w:pPr>
          </w:p>
        </w:tc>
        <w:tc>
          <w:tcPr>
            <w:tcW w:w="1399" w:type="pct"/>
            <w:gridSpan w:val="3"/>
            <w:vAlign w:val="center"/>
          </w:tcPr>
          <w:p w14:paraId="5E2C18B2">
            <w:pPr>
              <w:jc w:val="center"/>
              <w:rPr>
                <w:rFonts w:ascii="宋体" w:hAnsi="宋体"/>
                <w:color w:val="auto"/>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color w:val="auto"/>
                <w:szCs w:val="21"/>
              </w:rPr>
            </w:pPr>
          </w:p>
        </w:tc>
        <w:tc>
          <w:tcPr>
            <w:tcW w:w="962" w:type="pct"/>
            <w:gridSpan w:val="2"/>
            <w:vAlign w:val="center"/>
          </w:tcPr>
          <w:p w14:paraId="07BB14FB">
            <w:pPr>
              <w:jc w:val="center"/>
              <w:rPr>
                <w:rFonts w:ascii="宋体" w:hAnsi="宋体"/>
                <w:color w:val="auto"/>
                <w:szCs w:val="21"/>
              </w:rPr>
            </w:pPr>
          </w:p>
        </w:tc>
        <w:tc>
          <w:tcPr>
            <w:tcW w:w="903" w:type="pct"/>
            <w:gridSpan w:val="4"/>
            <w:vAlign w:val="center"/>
          </w:tcPr>
          <w:p w14:paraId="2F209A21">
            <w:pPr>
              <w:jc w:val="center"/>
              <w:rPr>
                <w:rFonts w:ascii="宋体" w:hAnsi="宋体"/>
                <w:color w:val="auto"/>
                <w:szCs w:val="21"/>
              </w:rPr>
            </w:pPr>
          </w:p>
        </w:tc>
        <w:tc>
          <w:tcPr>
            <w:tcW w:w="892" w:type="pct"/>
            <w:gridSpan w:val="2"/>
            <w:vAlign w:val="center"/>
          </w:tcPr>
          <w:p w14:paraId="10C5BFA1">
            <w:pPr>
              <w:jc w:val="center"/>
              <w:rPr>
                <w:rFonts w:ascii="宋体" w:hAnsi="宋体"/>
                <w:color w:val="auto"/>
                <w:szCs w:val="21"/>
              </w:rPr>
            </w:pPr>
          </w:p>
        </w:tc>
        <w:tc>
          <w:tcPr>
            <w:tcW w:w="1399" w:type="pct"/>
            <w:gridSpan w:val="3"/>
            <w:vAlign w:val="center"/>
          </w:tcPr>
          <w:p w14:paraId="0D553C96">
            <w:pPr>
              <w:jc w:val="center"/>
              <w:rPr>
                <w:rFonts w:ascii="宋体" w:hAnsi="宋体"/>
                <w:color w:val="auto"/>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color w:val="auto"/>
                <w:szCs w:val="21"/>
              </w:rPr>
            </w:pPr>
          </w:p>
        </w:tc>
        <w:tc>
          <w:tcPr>
            <w:tcW w:w="962" w:type="pct"/>
            <w:gridSpan w:val="2"/>
            <w:vAlign w:val="center"/>
          </w:tcPr>
          <w:p w14:paraId="04B8C5A3">
            <w:pPr>
              <w:jc w:val="center"/>
              <w:rPr>
                <w:rFonts w:ascii="宋体" w:hAnsi="宋体"/>
                <w:color w:val="auto"/>
                <w:szCs w:val="21"/>
              </w:rPr>
            </w:pPr>
          </w:p>
        </w:tc>
        <w:tc>
          <w:tcPr>
            <w:tcW w:w="903" w:type="pct"/>
            <w:gridSpan w:val="4"/>
            <w:vAlign w:val="center"/>
          </w:tcPr>
          <w:p w14:paraId="3F82A806">
            <w:pPr>
              <w:jc w:val="center"/>
              <w:rPr>
                <w:rFonts w:ascii="宋体" w:hAnsi="宋体"/>
                <w:color w:val="auto"/>
                <w:szCs w:val="21"/>
              </w:rPr>
            </w:pPr>
          </w:p>
        </w:tc>
        <w:tc>
          <w:tcPr>
            <w:tcW w:w="892" w:type="pct"/>
            <w:gridSpan w:val="2"/>
            <w:vAlign w:val="center"/>
          </w:tcPr>
          <w:p w14:paraId="1274D5A9">
            <w:pPr>
              <w:jc w:val="center"/>
              <w:rPr>
                <w:rFonts w:ascii="宋体" w:hAnsi="宋体"/>
                <w:color w:val="auto"/>
                <w:szCs w:val="21"/>
              </w:rPr>
            </w:pPr>
          </w:p>
        </w:tc>
        <w:tc>
          <w:tcPr>
            <w:tcW w:w="1399" w:type="pct"/>
            <w:gridSpan w:val="3"/>
            <w:vAlign w:val="center"/>
          </w:tcPr>
          <w:p w14:paraId="273561F4">
            <w:pPr>
              <w:jc w:val="center"/>
              <w:rPr>
                <w:rFonts w:ascii="宋体" w:hAnsi="宋体"/>
                <w:color w:val="auto"/>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color w:val="auto"/>
                <w:szCs w:val="21"/>
              </w:rPr>
            </w:pPr>
          </w:p>
        </w:tc>
        <w:tc>
          <w:tcPr>
            <w:tcW w:w="962" w:type="pct"/>
            <w:gridSpan w:val="2"/>
            <w:vAlign w:val="center"/>
          </w:tcPr>
          <w:p w14:paraId="5F9EBAEF">
            <w:pPr>
              <w:jc w:val="center"/>
              <w:rPr>
                <w:rFonts w:ascii="宋体" w:hAnsi="宋体"/>
                <w:color w:val="auto"/>
                <w:szCs w:val="21"/>
              </w:rPr>
            </w:pPr>
          </w:p>
        </w:tc>
        <w:tc>
          <w:tcPr>
            <w:tcW w:w="903" w:type="pct"/>
            <w:gridSpan w:val="4"/>
            <w:vAlign w:val="center"/>
          </w:tcPr>
          <w:p w14:paraId="67765E9B">
            <w:pPr>
              <w:jc w:val="center"/>
              <w:rPr>
                <w:rFonts w:ascii="宋体" w:hAnsi="宋体"/>
                <w:color w:val="auto"/>
                <w:szCs w:val="21"/>
              </w:rPr>
            </w:pPr>
          </w:p>
        </w:tc>
        <w:tc>
          <w:tcPr>
            <w:tcW w:w="892" w:type="pct"/>
            <w:gridSpan w:val="2"/>
            <w:vAlign w:val="center"/>
          </w:tcPr>
          <w:p w14:paraId="43183CD8">
            <w:pPr>
              <w:jc w:val="center"/>
              <w:rPr>
                <w:rFonts w:ascii="宋体" w:hAnsi="宋体"/>
                <w:color w:val="auto"/>
                <w:szCs w:val="21"/>
              </w:rPr>
            </w:pPr>
          </w:p>
        </w:tc>
        <w:tc>
          <w:tcPr>
            <w:tcW w:w="1399" w:type="pct"/>
            <w:gridSpan w:val="3"/>
            <w:vAlign w:val="center"/>
          </w:tcPr>
          <w:p w14:paraId="13E310D3">
            <w:pPr>
              <w:jc w:val="center"/>
              <w:rPr>
                <w:rFonts w:ascii="宋体" w:hAnsi="宋体"/>
                <w:color w:val="auto"/>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color w:val="auto"/>
                <w:szCs w:val="21"/>
              </w:rPr>
            </w:pPr>
          </w:p>
        </w:tc>
        <w:tc>
          <w:tcPr>
            <w:tcW w:w="962" w:type="pct"/>
            <w:gridSpan w:val="2"/>
            <w:vAlign w:val="center"/>
          </w:tcPr>
          <w:p w14:paraId="7CDF5B00">
            <w:pPr>
              <w:jc w:val="center"/>
              <w:rPr>
                <w:rFonts w:ascii="宋体" w:hAnsi="宋体"/>
                <w:color w:val="auto"/>
                <w:szCs w:val="21"/>
              </w:rPr>
            </w:pPr>
          </w:p>
        </w:tc>
        <w:tc>
          <w:tcPr>
            <w:tcW w:w="903" w:type="pct"/>
            <w:gridSpan w:val="4"/>
            <w:vAlign w:val="center"/>
          </w:tcPr>
          <w:p w14:paraId="1FB31AD2">
            <w:pPr>
              <w:jc w:val="center"/>
              <w:rPr>
                <w:rFonts w:ascii="宋体" w:hAnsi="宋体"/>
                <w:color w:val="auto"/>
                <w:szCs w:val="21"/>
              </w:rPr>
            </w:pPr>
          </w:p>
        </w:tc>
        <w:tc>
          <w:tcPr>
            <w:tcW w:w="892" w:type="pct"/>
            <w:gridSpan w:val="2"/>
            <w:vAlign w:val="center"/>
          </w:tcPr>
          <w:p w14:paraId="35189BAB">
            <w:pPr>
              <w:jc w:val="center"/>
              <w:rPr>
                <w:rFonts w:ascii="宋体" w:hAnsi="宋体"/>
                <w:color w:val="auto"/>
                <w:szCs w:val="21"/>
              </w:rPr>
            </w:pPr>
          </w:p>
        </w:tc>
        <w:tc>
          <w:tcPr>
            <w:tcW w:w="1399" w:type="pct"/>
            <w:gridSpan w:val="3"/>
            <w:vAlign w:val="center"/>
          </w:tcPr>
          <w:p w14:paraId="0C18BD80">
            <w:pPr>
              <w:jc w:val="center"/>
              <w:rPr>
                <w:rFonts w:ascii="宋体" w:hAnsi="宋体"/>
                <w:color w:val="auto"/>
                <w:szCs w:val="21"/>
              </w:rPr>
            </w:pPr>
          </w:p>
        </w:tc>
      </w:tr>
    </w:tbl>
    <w:p w14:paraId="771CAABF">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21CF6962">
      <w:pPr>
        <w:widowControl/>
        <w:spacing w:line="300" w:lineRule="auto"/>
        <w:jc w:val="left"/>
        <w:rPr>
          <w:rFonts w:ascii="宋体" w:hAnsi="宋体"/>
          <w:color w:val="auto"/>
          <w:kern w:val="0"/>
          <w:szCs w:val="21"/>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2D0AA227">
      <w:pPr>
        <w:pageBreakBefore/>
        <w:rPr>
          <w:color w:val="auto"/>
          <w:kern w:val="0"/>
          <w:sz w:val="20"/>
          <w:szCs w:val="20"/>
        </w:rPr>
      </w:pPr>
      <w:bookmarkStart w:id="61" w:name="_Toc169799799"/>
      <w:r>
        <w:rPr>
          <w:rFonts w:ascii="宋体" w:hAnsi="宋体"/>
          <w:b/>
          <w:bCs/>
          <w:color w:val="auto"/>
          <w:sz w:val="24"/>
          <w:szCs w:val="28"/>
        </w:rPr>
        <w:t>格式十</w:t>
      </w:r>
      <w:r>
        <w:rPr>
          <w:rFonts w:hint="eastAsia" w:ascii="宋体" w:hAnsi="宋体"/>
          <w:b/>
          <w:bCs/>
          <w:color w:val="auto"/>
          <w:sz w:val="24"/>
          <w:szCs w:val="28"/>
          <w:lang w:val="en-US" w:eastAsia="zh-CN"/>
        </w:rPr>
        <w:t>四</w:t>
      </w:r>
      <w:r>
        <w:rPr>
          <w:rFonts w:ascii="宋体" w:hAnsi="宋体"/>
          <w:b/>
          <w:bCs/>
          <w:color w:val="auto"/>
          <w:sz w:val="24"/>
          <w:szCs w:val="28"/>
        </w:rPr>
        <w:t>：</w:t>
      </w:r>
      <w:bookmarkEnd w:id="61"/>
    </w:p>
    <w:p w14:paraId="0BFB8BF0">
      <w:pPr>
        <w:widowControl/>
        <w:spacing w:after="156" w:afterLines="50"/>
        <w:jc w:val="center"/>
        <w:outlineLvl w:val="3"/>
        <w:rPr>
          <w:color w:val="auto"/>
          <w:kern w:val="0"/>
          <w:sz w:val="20"/>
          <w:szCs w:val="20"/>
          <w:lang w:eastAsia="zh-Hans"/>
        </w:rPr>
      </w:pPr>
      <w:r>
        <w:rPr>
          <w:b/>
          <w:color w:val="auto"/>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color w:val="auto"/>
                <w:kern w:val="0"/>
                <w:szCs w:val="21"/>
                <w:lang w:eastAsia="zh-Hans"/>
              </w:rPr>
            </w:pPr>
            <w:r>
              <w:rPr>
                <w:rFonts w:ascii="宋体" w:hAnsi="宋体"/>
                <w:b/>
                <w:bCs/>
                <w:color w:val="auto"/>
                <w:kern w:val="0"/>
                <w:szCs w:val="21"/>
                <w:lang w:eastAsia="zh-Hans"/>
              </w:rPr>
              <w:t>序号</w:t>
            </w:r>
          </w:p>
        </w:tc>
        <w:tc>
          <w:tcPr>
            <w:tcW w:w="644" w:type="pct"/>
            <w:vAlign w:val="center"/>
          </w:tcPr>
          <w:p w14:paraId="05EA8A8F">
            <w:pPr>
              <w:widowControl/>
              <w:jc w:val="center"/>
              <w:rPr>
                <w:rFonts w:ascii="宋体" w:hAnsi="宋体"/>
                <w:b/>
                <w:bCs/>
                <w:color w:val="auto"/>
                <w:kern w:val="0"/>
                <w:szCs w:val="21"/>
                <w:lang w:eastAsia="zh-Hans"/>
              </w:rPr>
            </w:pPr>
            <w:r>
              <w:rPr>
                <w:rFonts w:ascii="宋体" w:hAnsi="宋体"/>
                <w:b/>
                <w:bCs/>
                <w:color w:val="auto"/>
                <w:kern w:val="0"/>
                <w:szCs w:val="21"/>
                <w:lang w:eastAsia="zh-Hans"/>
              </w:rPr>
              <w:t>客户名称</w:t>
            </w:r>
          </w:p>
        </w:tc>
        <w:tc>
          <w:tcPr>
            <w:tcW w:w="773" w:type="pct"/>
            <w:vAlign w:val="center"/>
          </w:tcPr>
          <w:p w14:paraId="11D23771">
            <w:pPr>
              <w:widowControl/>
              <w:jc w:val="center"/>
              <w:rPr>
                <w:rFonts w:ascii="宋体" w:hAnsi="宋体"/>
                <w:b/>
                <w:bCs/>
                <w:color w:val="auto"/>
                <w:kern w:val="0"/>
                <w:szCs w:val="21"/>
                <w:lang w:eastAsia="zh-Hans"/>
              </w:rPr>
            </w:pPr>
            <w:r>
              <w:rPr>
                <w:rFonts w:ascii="宋体" w:hAnsi="宋体"/>
                <w:b/>
                <w:bCs/>
                <w:color w:val="auto"/>
                <w:kern w:val="0"/>
                <w:szCs w:val="21"/>
                <w:lang w:eastAsia="zh-Hans"/>
              </w:rPr>
              <w:t>项目名称</w:t>
            </w:r>
          </w:p>
        </w:tc>
        <w:tc>
          <w:tcPr>
            <w:tcW w:w="696" w:type="pct"/>
            <w:vAlign w:val="center"/>
          </w:tcPr>
          <w:p w14:paraId="48A592F6">
            <w:pPr>
              <w:widowControl/>
              <w:jc w:val="center"/>
              <w:rPr>
                <w:rFonts w:ascii="宋体" w:hAnsi="宋体"/>
                <w:b/>
                <w:bCs/>
                <w:color w:val="auto"/>
                <w:kern w:val="0"/>
                <w:szCs w:val="21"/>
                <w:lang w:eastAsia="zh-Hans"/>
              </w:rPr>
            </w:pPr>
            <w:r>
              <w:rPr>
                <w:rFonts w:ascii="宋体" w:hAnsi="宋体"/>
                <w:b/>
                <w:bCs/>
                <w:color w:val="auto"/>
                <w:kern w:val="0"/>
                <w:szCs w:val="21"/>
                <w:lang w:eastAsia="zh-Hans"/>
              </w:rPr>
              <w:t>合同金额（万元）</w:t>
            </w:r>
          </w:p>
        </w:tc>
        <w:tc>
          <w:tcPr>
            <w:tcW w:w="603" w:type="pct"/>
          </w:tcPr>
          <w:p w14:paraId="1303C7F4">
            <w:pPr>
              <w:widowControl/>
              <w:jc w:val="center"/>
              <w:rPr>
                <w:rFonts w:ascii="宋体" w:hAnsi="宋体"/>
                <w:b/>
                <w:bCs/>
                <w:color w:val="auto"/>
                <w:kern w:val="0"/>
                <w:szCs w:val="21"/>
                <w:lang w:eastAsia="zh-Hans"/>
              </w:rPr>
            </w:pPr>
            <w:r>
              <w:rPr>
                <w:rFonts w:ascii="宋体" w:hAnsi="宋体"/>
                <w:b/>
                <w:bCs/>
                <w:color w:val="auto"/>
                <w:kern w:val="0"/>
                <w:szCs w:val="21"/>
                <w:lang w:eastAsia="zh-Hans"/>
              </w:rPr>
              <w:t>签订合同时间</w:t>
            </w:r>
          </w:p>
        </w:tc>
        <w:tc>
          <w:tcPr>
            <w:tcW w:w="766" w:type="pct"/>
            <w:vAlign w:val="center"/>
          </w:tcPr>
          <w:p w14:paraId="131A944A">
            <w:pPr>
              <w:widowControl/>
              <w:jc w:val="center"/>
              <w:rPr>
                <w:rFonts w:ascii="宋体" w:hAnsi="宋体"/>
                <w:b/>
                <w:bCs/>
                <w:color w:val="auto"/>
                <w:kern w:val="0"/>
                <w:szCs w:val="21"/>
                <w:lang w:eastAsia="zh-Hans"/>
              </w:rPr>
            </w:pPr>
            <w:r>
              <w:rPr>
                <w:rFonts w:ascii="宋体" w:hAnsi="宋体"/>
                <w:b/>
                <w:bCs/>
                <w:color w:val="auto"/>
                <w:kern w:val="0"/>
                <w:szCs w:val="21"/>
                <w:lang w:eastAsia="zh-Hans"/>
              </w:rPr>
              <w:t>竣工验收报告时间</w:t>
            </w:r>
          </w:p>
        </w:tc>
        <w:tc>
          <w:tcPr>
            <w:tcW w:w="1165" w:type="pct"/>
            <w:vAlign w:val="center"/>
          </w:tcPr>
          <w:p w14:paraId="7DB79AA5">
            <w:pPr>
              <w:widowControl/>
              <w:jc w:val="center"/>
              <w:rPr>
                <w:rFonts w:ascii="宋体" w:hAnsi="宋体"/>
                <w:b/>
                <w:bCs/>
                <w:color w:val="auto"/>
                <w:kern w:val="0"/>
                <w:szCs w:val="21"/>
                <w:lang w:eastAsia="zh-Hans"/>
              </w:rPr>
            </w:pPr>
            <w:r>
              <w:rPr>
                <w:rFonts w:ascii="宋体" w:hAnsi="宋体"/>
                <w:b/>
                <w:bCs/>
                <w:color w:val="auto"/>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color w:val="auto"/>
                <w:kern w:val="0"/>
                <w:szCs w:val="21"/>
                <w:lang w:eastAsia="zh-Hans"/>
              </w:rPr>
            </w:pPr>
            <w:r>
              <w:rPr>
                <w:rFonts w:ascii="宋体" w:hAnsi="宋体"/>
                <w:color w:val="auto"/>
                <w:kern w:val="0"/>
                <w:szCs w:val="21"/>
                <w:lang w:eastAsia="zh-Hans"/>
              </w:rPr>
              <w:t>1</w:t>
            </w:r>
          </w:p>
        </w:tc>
        <w:tc>
          <w:tcPr>
            <w:tcW w:w="644" w:type="pct"/>
          </w:tcPr>
          <w:p w14:paraId="74B80464">
            <w:pPr>
              <w:rPr>
                <w:rFonts w:ascii="宋体" w:hAnsi="宋体"/>
                <w:color w:val="auto"/>
                <w:szCs w:val="21"/>
              </w:rPr>
            </w:pPr>
          </w:p>
        </w:tc>
        <w:tc>
          <w:tcPr>
            <w:tcW w:w="773" w:type="pct"/>
          </w:tcPr>
          <w:p w14:paraId="528D581A">
            <w:pPr>
              <w:rPr>
                <w:rFonts w:ascii="宋体" w:hAnsi="宋体"/>
                <w:color w:val="auto"/>
                <w:szCs w:val="21"/>
              </w:rPr>
            </w:pPr>
          </w:p>
        </w:tc>
        <w:tc>
          <w:tcPr>
            <w:tcW w:w="696" w:type="pct"/>
          </w:tcPr>
          <w:p w14:paraId="1379CD51">
            <w:pPr>
              <w:rPr>
                <w:rFonts w:ascii="宋体" w:hAnsi="宋体"/>
                <w:color w:val="auto"/>
                <w:szCs w:val="21"/>
              </w:rPr>
            </w:pPr>
          </w:p>
        </w:tc>
        <w:tc>
          <w:tcPr>
            <w:tcW w:w="603" w:type="pct"/>
          </w:tcPr>
          <w:p w14:paraId="42C6572B">
            <w:pPr>
              <w:rPr>
                <w:rFonts w:ascii="宋体" w:hAnsi="宋体"/>
                <w:color w:val="auto"/>
                <w:szCs w:val="21"/>
              </w:rPr>
            </w:pPr>
          </w:p>
        </w:tc>
        <w:tc>
          <w:tcPr>
            <w:tcW w:w="766" w:type="pct"/>
          </w:tcPr>
          <w:p w14:paraId="4E0AF60B">
            <w:pPr>
              <w:rPr>
                <w:rFonts w:ascii="宋体" w:hAnsi="宋体"/>
                <w:color w:val="auto"/>
                <w:szCs w:val="21"/>
              </w:rPr>
            </w:pPr>
          </w:p>
        </w:tc>
        <w:tc>
          <w:tcPr>
            <w:tcW w:w="1165" w:type="pct"/>
          </w:tcPr>
          <w:p w14:paraId="158DF3A4">
            <w:pPr>
              <w:rPr>
                <w:rFonts w:ascii="宋体" w:hAnsi="宋体"/>
                <w:color w:val="auto"/>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color w:val="auto"/>
                <w:kern w:val="0"/>
                <w:szCs w:val="21"/>
                <w:lang w:eastAsia="zh-Hans"/>
              </w:rPr>
            </w:pPr>
            <w:r>
              <w:rPr>
                <w:rFonts w:ascii="宋体" w:hAnsi="宋体"/>
                <w:color w:val="auto"/>
                <w:kern w:val="0"/>
                <w:szCs w:val="21"/>
                <w:lang w:eastAsia="zh-Hans"/>
              </w:rPr>
              <w:t>2</w:t>
            </w:r>
          </w:p>
        </w:tc>
        <w:tc>
          <w:tcPr>
            <w:tcW w:w="644" w:type="pct"/>
          </w:tcPr>
          <w:p w14:paraId="3662EBCA">
            <w:pPr>
              <w:rPr>
                <w:rFonts w:ascii="宋体" w:hAnsi="宋体"/>
                <w:color w:val="auto"/>
                <w:szCs w:val="21"/>
              </w:rPr>
            </w:pPr>
          </w:p>
        </w:tc>
        <w:tc>
          <w:tcPr>
            <w:tcW w:w="773" w:type="pct"/>
          </w:tcPr>
          <w:p w14:paraId="0BFC6BC9">
            <w:pPr>
              <w:rPr>
                <w:rFonts w:ascii="宋体" w:hAnsi="宋体"/>
                <w:color w:val="auto"/>
                <w:szCs w:val="21"/>
              </w:rPr>
            </w:pPr>
          </w:p>
        </w:tc>
        <w:tc>
          <w:tcPr>
            <w:tcW w:w="696" w:type="pct"/>
          </w:tcPr>
          <w:p w14:paraId="6DBFA62E">
            <w:pPr>
              <w:rPr>
                <w:rFonts w:ascii="宋体" w:hAnsi="宋体"/>
                <w:color w:val="auto"/>
                <w:szCs w:val="21"/>
              </w:rPr>
            </w:pPr>
          </w:p>
        </w:tc>
        <w:tc>
          <w:tcPr>
            <w:tcW w:w="603" w:type="pct"/>
          </w:tcPr>
          <w:p w14:paraId="6C571A56">
            <w:pPr>
              <w:rPr>
                <w:rFonts w:ascii="宋体" w:hAnsi="宋体"/>
                <w:color w:val="auto"/>
                <w:szCs w:val="21"/>
              </w:rPr>
            </w:pPr>
          </w:p>
        </w:tc>
        <w:tc>
          <w:tcPr>
            <w:tcW w:w="766" w:type="pct"/>
          </w:tcPr>
          <w:p w14:paraId="649A372C">
            <w:pPr>
              <w:rPr>
                <w:rFonts w:ascii="宋体" w:hAnsi="宋体"/>
                <w:color w:val="auto"/>
                <w:szCs w:val="21"/>
              </w:rPr>
            </w:pPr>
          </w:p>
        </w:tc>
        <w:tc>
          <w:tcPr>
            <w:tcW w:w="1165" w:type="pct"/>
          </w:tcPr>
          <w:p w14:paraId="0B437C69">
            <w:pPr>
              <w:rPr>
                <w:rFonts w:ascii="宋体" w:hAnsi="宋体"/>
                <w:color w:val="auto"/>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color w:val="auto"/>
                <w:kern w:val="0"/>
                <w:szCs w:val="21"/>
                <w:lang w:eastAsia="zh-Hans"/>
              </w:rPr>
            </w:pPr>
            <w:r>
              <w:rPr>
                <w:rFonts w:ascii="宋体" w:hAnsi="宋体"/>
                <w:color w:val="auto"/>
                <w:kern w:val="0"/>
                <w:szCs w:val="21"/>
                <w:lang w:eastAsia="zh-Hans"/>
              </w:rPr>
              <w:t>3</w:t>
            </w:r>
          </w:p>
        </w:tc>
        <w:tc>
          <w:tcPr>
            <w:tcW w:w="644" w:type="pct"/>
          </w:tcPr>
          <w:p w14:paraId="7F6D5DE5">
            <w:pPr>
              <w:rPr>
                <w:rFonts w:ascii="宋体" w:hAnsi="宋体"/>
                <w:color w:val="auto"/>
                <w:szCs w:val="21"/>
              </w:rPr>
            </w:pPr>
          </w:p>
        </w:tc>
        <w:tc>
          <w:tcPr>
            <w:tcW w:w="773" w:type="pct"/>
          </w:tcPr>
          <w:p w14:paraId="21B808B6">
            <w:pPr>
              <w:rPr>
                <w:rFonts w:ascii="宋体" w:hAnsi="宋体"/>
                <w:color w:val="auto"/>
                <w:szCs w:val="21"/>
              </w:rPr>
            </w:pPr>
          </w:p>
        </w:tc>
        <w:tc>
          <w:tcPr>
            <w:tcW w:w="696" w:type="pct"/>
          </w:tcPr>
          <w:p w14:paraId="2C3304F6">
            <w:pPr>
              <w:rPr>
                <w:rFonts w:ascii="宋体" w:hAnsi="宋体"/>
                <w:color w:val="auto"/>
                <w:szCs w:val="21"/>
              </w:rPr>
            </w:pPr>
          </w:p>
        </w:tc>
        <w:tc>
          <w:tcPr>
            <w:tcW w:w="603" w:type="pct"/>
          </w:tcPr>
          <w:p w14:paraId="3C5218D9">
            <w:pPr>
              <w:rPr>
                <w:rFonts w:ascii="宋体" w:hAnsi="宋体"/>
                <w:color w:val="auto"/>
                <w:szCs w:val="21"/>
              </w:rPr>
            </w:pPr>
          </w:p>
        </w:tc>
        <w:tc>
          <w:tcPr>
            <w:tcW w:w="766" w:type="pct"/>
          </w:tcPr>
          <w:p w14:paraId="3490219D">
            <w:pPr>
              <w:rPr>
                <w:rFonts w:ascii="宋体" w:hAnsi="宋体"/>
                <w:color w:val="auto"/>
                <w:szCs w:val="21"/>
              </w:rPr>
            </w:pPr>
          </w:p>
        </w:tc>
        <w:tc>
          <w:tcPr>
            <w:tcW w:w="1165" w:type="pct"/>
          </w:tcPr>
          <w:p w14:paraId="18664347">
            <w:pPr>
              <w:rPr>
                <w:rFonts w:ascii="宋体" w:hAnsi="宋体"/>
                <w:color w:val="auto"/>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color w:val="auto"/>
                <w:kern w:val="0"/>
                <w:szCs w:val="21"/>
                <w:lang w:eastAsia="zh-Hans"/>
              </w:rPr>
            </w:pPr>
            <w:r>
              <w:rPr>
                <w:rFonts w:ascii="宋体" w:hAnsi="宋体"/>
                <w:color w:val="auto"/>
                <w:kern w:val="0"/>
                <w:szCs w:val="21"/>
                <w:lang w:eastAsia="zh-Hans"/>
              </w:rPr>
              <w:t>4</w:t>
            </w:r>
          </w:p>
        </w:tc>
        <w:tc>
          <w:tcPr>
            <w:tcW w:w="644" w:type="pct"/>
          </w:tcPr>
          <w:p w14:paraId="1650D8FF">
            <w:pPr>
              <w:rPr>
                <w:rFonts w:ascii="宋体" w:hAnsi="宋体"/>
                <w:color w:val="auto"/>
                <w:szCs w:val="21"/>
              </w:rPr>
            </w:pPr>
          </w:p>
        </w:tc>
        <w:tc>
          <w:tcPr>
            <w:tcW w:w="773" w:type="pct"/>
          </w:tcPr>
          <w:p w14:paraId="36A16A95">
            <w:pPr>
              <w:rPr>
                <w:rFonts w:ascii="宋体" w:hAnsi="宋体"/>
                <w:color w:val="auto"/>
                <w:szCs w:val="21"/>
              </w:rPr>
            </w:pPr>
          </w:p>
        </w:tc>
        <w:tc>
          <w:tcPr>
            <w:tcW w:w="696" w:type="pct"/>
          </w:tcPr>
          <w:p w14:paraId="69829597">
            <w:pPr>
              <w:rPr>
                <w:rFonts w:ascii="宋体" w:hAnsi="宋体"/>
                <w:color w:val="auto"/>
                <w:szCs w:val="21"/>
              </w:rPr>
            </w:pPr>
          </w:p>
        </w:tc>
        <w:tc>
          <w:tcPr>
            <w:tcW w:w="603" w:type="pct"/>
          </w:tcPr>
          <w:p w14:paraId="51B1BC4A">
            <w:pPr>
              <w:rPr>
                <w:rFonts w:ascii="宋体" w:hAnsi="宋体"/>
                <w:color w:val="auto"/>
                <w:szCs w:val="21"/>
              </w:rPr>
            </w:pPr>
          </w:p>
        </w:tc>
        <w:tc>
          <w:tcPr>
            <w:tcW w:w="766" w:type="pct"/>
          </w:tcPr>
          <w:p w14:paraId="2A913515">
            <w:pPr>
              <w:rPr>
                <w:rFonts w:ascii="宋体" w:hAnsi="宋体"/>
                <w:color w:val="auto"/>
                <w:szCs w:val="21"/>
              </w:rPr>
            </w:pPr>
          </w:p>
        </w:tc>
        <w:tc>
          <w:tcPr>
            <w:tcW w:w="1165" w:type="pct"/>
          </w:tcPr>
          <w:p w14:paraId="1FAE2413">
            <w:pPr>
              <w:rPr>
                <w:rFonts w:ascii="宋体" w:hAnsi="宋体"/>
                <w:color w:val="auto"/>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color w:val="auto"/>
                <w:kern w:val="0"/>
                <w:szCs w:val="21"/>
                <w:lang w:eastAsia="zh-Hans"/>
              </w:rPr>
            </w:pPr>
            <w:r>
              <w:rPr>
                <w:rFonts w:ascii="宋体" w:hAnsi="宋体"/>
                <w:color w:val="auto"/>
                <w:kern w:val="0"/>
                <w:szCs w:val="21"/>
                <w:lang w:eastAsia="zh-Hans"/>
              </w:rPr>
              <w:t>…</w:t>
            </w:r>
          </w:p>
        </w:tc>
        <w:tc>
          <w:tcPr>
            <w:tcW w:w="644" w:type="pct"/>
          </w:tcPr>
          <w:p w14:paraId="77DF813E">
            <w:pPr>
              <w:rPr>
                <w:rFonts w:ascii="宋体" w:hAnsi="宋体"/>
                <w:color w:val="auto"/>
                <w:szCs w:val="21"/>
              </w:rPr>
            </w:pPr>
          </w:p>
        </w:tc>
        <w:tc>
          <w:tcPr>
            <w:tcW w:w="773" w:type="pct"/>
          </w:tcPr>
          <w:p w14:paraId="546E1F8F">
            <w:pPr>
              <w:rPr>
                <w:rFonts w:ascii="宋体" w:hAnsi="宋体"/>
                <w:color w:val="auto"/>
                <w:szCs w:val="21"/>
              </w:rPr>
            </w:pPr>
          </w:p>
        </w:tc>
        <w:tc>
          <w:tcPr>
            <w:tcW w:w="696" w:type="pct"/>
          </w:tcPr>
          <w:p w14:paraId="1FBD8A7E">
            <w:pPr>
              <w:rPr>
                <w:rFonts w:ascii="宋体" w:hAnsi="宋体"/>
                <w:color w:val="auto"/>
                <w:szCs w:val="21"/>
              </w:rPr>
            </w:pPr>
          </w:p>
        </w:tc>
        <w:tc>
          <w:tcPr>
            <w:tcW w:w="603" w:type="pct"/>
          </w:tcPr>
          <w:p w14:paraId="4576B992">
            <w:pPr>
              <w:rPr>
                <w:rFonts w:ascii="宋体" w:hAnsi="宋体"/>
                <w:color w:val="auto"/>
                <w:szCs w:val="21"/>
              </w:rPr>
            </w:pPr>
          </w:p>
        </w:tc>
        <w:tc>
          <w:tcPr>
            <w:tcW w:w="766" w:type="pct"/>
          </w:tcPr>
          <w:p w14:paraId="76B9FFE9">
            <w:pPr>
              <w:rPr>
                <w:rFonts w:ascii="宋体" w:hAnsi="宋体"/>
                <w:color w:val="auto"/>
                <w:szCs w:val="21"/>
              </w:rPr>
            </w:pPr>
          </w:p>
        </w:tc>
        <w:tc>
          <w:tcPr>
            <w:tcW w:w="1165" w:type="pct"/>
          </w:tcPr>
          <w:p w14:paraId="589B80BC">
            <w:pPr>
              <w:rPr>
                <w:rFonts w:ascii="宋体" w:hAnsi="宋体"/>
                <w:color w:val="auto"/>
                <w:szCs w:val="21"/>
              </w:rPr>
            </w:pPr>
          </w:p>
        </w:tc>
      </w:tr>
    </w:tbl>
    <w:p w14:paraId="6F74BE62">
      <w:pPr>
        <w:widowControl/>
        <w:jc w:val="left"/>
        <w:rPr>
          <w:color w:val="auto"/>
          <w:kern w:val="0"/>
          <w:sz w:val="20"/>
          <w:szCs w:val="20"/>
          <w:lang w:eastAsia="zh-Hans"/>
        </w:rPr>
      </w:pPr>
      <w:r>
        <w:rPr>
          <w:color w:val="auto"/>
          <w:kern w:val="0"/>
          <w:sz w:val="20"/>
          <w:szCs w:val="20"/>
          <w:lang w:eastAsia="zh-Hans"/>
        </w:rPr>
        <w:t>根据上述业绩情况，按磋商文件要求附销售或服务合同复印件及评审标准要求的证明材料。</w:t>
      </w:r>
    </w:p>
    <w:p w14:paraId="6CB8B55A">
      <w:pPr>
        <w:widowControl/>
        <w:jc w:val="left"/>
        <w:rPr>
          <w:color w:val="auto"/>
          <w:kern w:val="0"/>
          <w:sz w:val="20"/>
          <w:szCs w:val="20"/>
          <w:lang w:eastAsia="zh-Hans"/>
        </w:rPr>
      </w:pPr>
    </w:p>
    <w:p w14:paraId="0512325D">
      <w:pPr>
        <w:widowControl/>
        <w:jc w:val="left"/>
        <w:rPr>
          <w:color w:val="auto"/>
          <w:kern w:val="0"/>
          <w:sz w:val="20"/>
          <w:szCs w:val="20"/>
        </w:rPr>
      </w:pPr>
    </w:p>
    <w:p w14:paraId="2622C638">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1F1B212C">
      <w:pPr>
        <w:widowControl/>
        <w:jc w:val="left"/>
        <w:rPr>
          <w:color w:val="auto"/>
          <w:kern w:val="0"/>
          <w:sz w:val="20"/>
          <w:szCs w:val="20"/>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6ED44BC1">
      <w:pPr>
        <w:pageBreakBefore/>
        <w:rPr>
          <w:color w:val="auto"/>
          <w:kern w:val="0"/>
          <w:sz w:val="20"/>
          <w:szCs w:val="20"/>
          <w:lang w:eastAsia="zh-Hans"/>
        </w:rPr>
      </w:pPr>
      <w:bookmarkStart w:id="62" w:name="_Toc169799800"/>
      <w:r>
        <w:rPr>
          <w:rFonts w:ascii="宋体" w:hAnsi="宋体"/>
          <w:b/>
          <w:bCs/>
          <w:color w:val="auto"/>
          <w:sz w:val="24"/>
          <w:szCs w:val="28"/>
        </w:rPr>
        <w:t>格式十</w:t>
      </w:r>
      <w:r>
        <w:rPr>
          <w:rFonts w:hint="eastAsia" w:ascii="宋体" w:hAnsi="宋体"/>
          <w:b/>
          <w:bCs/>
          <w:color w:val="auto"/>
          <w:sz w:val="24"/>
          <w:szCs w:val="28"/>
          <w:lang w:val="en-US" w:eastAsia="zh-CN"/>
        </w:rPr>
        <w:t>五</w:t>
      </w:r>
      <w:r>
        <w:rPr>
          <w:rFonts w:ascii="宋体" w:hAnsi="宋体"/>
          <w:b/>
          <w:bCs/>
          <w:color w:val="auto"/>
          <w:sz w:val="24"/>
          <w:szCs w:val="28"/>
        </w:rPr>
        <w:t>：</w:t>
      </w:r>
      <w:bookmarkEnd w:id="62"/>
    </w:p>
    <w:p w14:paraId="616B22D9">
      <w:pPr>
        <w:widowControl/>
        <w:spacing w:after="312" w:afterLines="100"/>
        <w:jc w:val="center"/>
        <w:outlineLvl w:val="3"/>
        <w:rPr>
          <w:color w:val="auto"/>
          <w:kern w:val="0"/>
          <w:sz w:val="20"/>
          <w:szCs w:val="20"/>
        </w:rPr>
      </w:pPr>
      <w:r>
        <w:rPr>
          <w:b/>
          <w:color w:val="auto"/>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color w:val="auto"/>
                <w:kern w:val="0"/>
                <w:szCs w:val="21"/>
                <w:lang w:eastAsia="zh-Hans"/>
              </w:rPr>
            </w:pPr>
            <w:r>
              <w:rPr>
                <w:b/>
                <w:bCs/>
                <w:color w:val="auto"/>
                <w:kern w:val="0"/>
                <w:szCs w:val="21"/>
                <w:lang w:eastAsia="zh-Hans"/>
              </w:rPr>
              <w:t>序号</w:t>
            </w:r>
          </w:p>
        </w:tc>
        <w:tc>
          <w:tcPr>
            <w:tcW w:w="421" w:type="pct"/>
            <w:vAlign w:val="center"/>
          </w:tcPr>
          <w:p w14:paraId="2B545E92">
            <w:pPr>
              <w:widowControl/>
              <w:jc w:val="center"/>
              <w:rPr>
                <w:b/>
                <w:bCs/>
                <w:color w:val="auto"/>
                <w:kern w:val="0"/>
                <w:szCs w:val="21"/>
                <w:lang w:eastAsia="zh-Hans"/>
              </w:rPr>
            </w:pPr>
            <w:r>
              <w:rPr>
                <w:b/>
                <w:bCs/>
                <w:color w:val="auto"/>
                <w:kern w:val="0"/>
                <w:szCs w:val="21"/>
                <w:lang w:eastAsia="zh-Hans"/>
              </w:rPr>
              <w:t>参数性质</w:t>
            </w:r>
          </w:p>
        </w:tc>
        <w:tc>
          <w:tcPr>
            <w:tcW w:w="842" w:type="pct"/>
            <w:vAlign w:val="center"/>
          </w:tcPr>
          <w:p w14:paraId="5EBCC90D">
            <w:pPr>
              <w:widowControl/>
              <w:jc w:val="center"/>
              <w:rPr>
                <w:b/>
                <w:bCs/>
                <w:color w:val="auto"/>
                <w:kern w:val="0"/>
                <w:szCs w:val="21"/>
                <w:lang w:eastAsia="zh-Hans"/>
              </w:rPr>
            </w:pPr>
            <w:r>
              <w:rPr>
                <w:rFonts w:hint="eastAsia"/>
                <w:b/>
                <w:bCs/>
                <w:color w:val="auto"/>
                <w:kern w:val="0"/>
                <w:szCs w:val="21"/>
                <w:lang w:eastAsia="zh-Hans"/>
              </w:rPr>
              <w:t>磋商文件</w:t>
            </w:r>
            <w:r>
              <w:rPr>
                <w:b/>
                <w:bCs/>
                <w:color w:val="auto"/>
                <w:kern w:val="0"/>
                <w:szCs w:val="21"/>
                <w:lang w:eastAsia="zh-Hans"/>
              </w:rPr>
              <w:t>规定的技术和服务要求</w:t>
            </w:r>
          </w:p>
        </w:tc>
        <w:tc>
          <w:tcPr>
            <w:tcW w:w="673" w:type="pct"/>
            <w:vAlign w:val="center"/>
          </w:tcPr>
          <w:p w14:paraId="0B79D28A">
            <w:pPr>
              <w:widowControl/>
              <w:jc w:val="center"/>
              <w:rPr>
                <w:b/>
                <w:bCs/>
                <w:color w:val="auto"/>
                <w:kern w:val="0"/>
                <w:szCs w:val="21"/>
                <w:lang w:eastAsia="zh-Hans"/>
              </w:rPr>
            </w:pPr>
            <w:r>
              <w:rPr>
                <w:b/>
                <w:bCs/>
                <w:color w:val="auto"/>
                <w:kern w:val="0"/>
                <w:szCs w:val="21"/>
                <w:lang w:eastAsia="zh-Hans"/>
              </w:rPr>
              <w:t>响应文件响应的具体内容</w:t>
            </w:r>
          </w:p>
        </w:tc>
        <w:tc>
          <w:tcPr>
            <w:tcW w:w="673" w:type="pct"/>
            <w:vAlign w:val="center"/>
          </w:tcPr>
          <w:p w14:paraId="5B8EB14D">
            <w:pPr>
              <w:widowControl/>
              <w:jc w:val="center"/>
              <w:rPr>
                <w:b/>
                <w:bCs/>
                <w:color w:val="auto"/>
                <w:kern w:val="0"/>
                <w:szCs w:val="21"/>
                <w:lang w:eastAsia="zh-Hans"/>
              </w:rPr>
            </w:pPr>
            <w:r>
              <w:rPr>
                <w:b/>
                <w:bCs/>
                <w:color w:val="auto"/>
                <w:kern w:val="0"/>
                <w:szCs w:val="21"/>
                <w:lang w:eastAsia="zh-Hans"/>
              </w:rPr>
              <w:t>型号</w:t>
            </w:r>
          </w:p>
        </w:tc>
        <w:tc>
          <w:tcPr>
            <w:tcW w:w="757" w:type="pct"/>
            <w:vAlign w:val="center"/>
          </w:tcPr>
          <w:p w14:paraId="0C34C785">
            <w:pPr>
              <w:widowControl/>
              <w:jc w:val="center"/>
              <w:rPr>
                <w:b/>
                <w:bCs/>
                <w:color w:val="auto"/>
                <w:kern w:val="0"/>
                <w:szCs w:val="21"/>
                <w:lang w:eastAsia="zh-Hans"/>
              </w:rPr>
            </w:pPr>
            <w:r>
              <w:rPr>
                <w:b/>
                <w:bCs/>
                <w:color w:val="auto"/>
                <w:kern w:val="0"/>
                <w:szCs w:val="21"/>
                <w:lang w:eastAsia="zh-Hans"/>
              </w:rPr>
              <w:t>是否偏离</w:t>
            </w:r>
          </w:p>
        </w:tc>
        <w:tc>
          <w:tcPr>
            <w:tcW w:w="674" w:type="pct"/>
            <w:vAlign w:val="center"/>
          </w:tcPr>
          <w:p w14:paraId="5FD6E60C">
            <w:pPr>
              <w:widowControl/>
              <w:jc w:val="center"/>
              <w:rPr>
                <w:b/>
                <w:bCs/>
                <w:color w:val="auto"/>
                <w:kern w:val="0"/>
                <w:szCs w:val="21"/>
                <w:lang w:eastAsia="zh-Hans"/>
              </w:rPr>
            </w:pPr>
            <w:r>
              <w:rPr>
                <w:b/>
                <w:bCs/>
                <w:color w:val="auto"/>
                <w:kern w:val="0"/>
                <w:szCs w:val="21"/>
                <w:lang w:eastAsia="zh-Hans"/>
              </w:rPr>
              <w:t>证明文件所在位置</w:t>
            </w:r>
          </w:p>
        </w:tc>
        <w:tc>
          <w:tcPr>
            <w:tcW w:w="455" w:type="pct"/>
            <w:vAlign w:val="center"/>
          </w:tcPr>
          <w:p w14:paraId="5244450E">
            <w:pPr>
              <w:widowControl/>
              <w:jc w:val="center"/>
              <w:rPr>
                <w:b/>
                <w:bCs/>
                <w:color w:val="auto"/>
                <w:kern w:val="0"/>
                <w:szCs w:val="21"/>
                <w:lang w:eastAsia="zh-Hans"/>
              </w:rPr>
            </w:pPr>
            <w:r>
              <w:rPr>
                <w:b/>
                <w:bCs/>
                <w:color w:val="auto"/>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color w:val="auto"/>
                <w:kern w:val="0"/>
                <w:sz w:val="20"/>
                <w:szCs w:val="20"/>
                <w:lang w:eastAsia="zh-Hans"/>
              </w:rPr>
            </w:pPr>
            <w:r>
              <w:rPr>
                <w:color w:val="auto"/>
                <w:kern w:val="0"/>
                <w:sz w:val="20"/>
                <w:szCs w:val="20"/>
                <w:lang w:eastAsia="zh-Hans"/>
              </w:rPr>
              <w:t>1</w:t>
            </w:r>
          </w:p>
        </w:tc>
        <w:tc>
          <w:tcPr>
            <w:tcW w:w="421" w:type="pct"/>
          </w:tcPr>
          <w:p w14:paraId="0A659639">
            <w:pPr>
              <w:jc w:val="center"/>
              <w:rPr>
                <w:color w:val="auto"/>
                <w:szCs w:val="24"/>
              </w:rPr>
            </w:pPr>
          </w:p>
        </w:tc>
        <w:tc>
          <w:tcPr>
            <w:tcW w:w="842" w:type="pct"/>
          </w:tcPr>
          <w:p w14:paraId="7640BB5B">
            <w:pPr>
              <w:jc w:val="center"/>
              <w:rPr>
                <w:color w:val="auto"/>
                <w:szCs w:val="24"/>
              </w:rPr>
            </w:pPr>
          </w:p>
        </w:tc>
        <w:tc>
          <w:tcPr>
            <w:tcW w:w="673" w:type="pct"/>
          </w:tcPr>
          <w:p w14:paraId="2C608A2C">
            <w:pPr>
              <w:jc w:val="center"/>
              <w:rPr>
                <w:color w:val="auto"/>
                <w:szCs w:val="24"/>
              </w:rPr>
            </w:pPr>
          </w:p>
        </w:tc>
        <w:tc>
          <w:tcPr>
            <w:tcW w:w="673" w:type="pct"/>
          </w:tcPr>
          <w:p w14:paraId="0EA1740F">
            <w:pPr>
              <w:jc w:val="center"/>
              <w:rPr>
                <w:color w:val="auto"/>
                <w:szCs w:val="24"/>
              </w:rPr>
            </w:pPr>
          </w:p>
        </w:tc>
        <w:tc>
          <w:tcPr>
            <w:tcW w:w="757" w:type="pct"/>
          </w:tcPr>
          <w:p w14:paraId="62EE0E28">
            <w:pPr>
              <w:jc w:val="center"/>
              <w:rPr>
                <w:color w:val="auto"/>
                <w:szCs w:val="24"/>
              </w:rPr>
            </w:pPr>
          </w:p>
        </w:tc>
        <w:tc>
          <w:tcPr>
            <w:tcW w:w="674" w:type="pct"/>
          </w:tcPr>
          <w:p w14:paraId="61A202E6">
            <w:pPr>
              <w:jc w:val="center"/>
              <w:rPr>
                <w:color w:val="auto"/>
                <w:szCs w:val="24"/>
              </w:rPr>
            </w:pPr>
          </w:p>
        </w:tc>
        <w:tc>
          <w:tcPr>
            <w:tcW w:w="455" w:type="pct"/>
          </w:tcPr>
          <w:p w14:paraId="1F5620C0">
            <w:pPr>
              <w:jc w:val="center"/>
              <w:rPr>
                <w:color w:val="auto"/>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color w:val="auto"/>
                <w:kern w:val="0"/>
                <w:sz w:val="20"/>
                <w:szCs w:val="20"/>
                <w:lang w:eastAsia="zh-Hans"/>
              </w:rPr>
            </w:pPr>
            <w:r>
              <w:rPr>
                <w:color w:val="auto"/>
                <w:kern w:val="0"/>
                <w:sz w:val="20"/>
                <w:szCs w:val="20"/>
                <w:lang w:eastAsia="zh-Hans"/>
              </w:rPr>
              <w:t>2</w:t>
            </w:r>
          </w:p>
        </w:tc>
        <w:tc>
          <w:tcPr>
            <w:tcW w:w="421" w:type="pct"/>
          </w:tcPr>
          <w:p w14:paraId="77F6A65C">
            <w:pPr>
              <w:jc w:val="center"/>
              <w:rPr>
                <w:color w:val="auto"/>
                <w:szCs w:val="24"/>
              </w:rPr>
            </w:pPr>
          </w:p>
        </w:tc>
        <w:tc>
          <w:tcPr>
            <w:tcW w:w="842" w:type="pct"/>
          </w:tcPr>
          <w:p w14:paraId="4C590351">
            <w:pPr>
              <w:jc w:val="center"/>
              <w:rPr>
                <w:color w:val="auto"/>
                <w:szCs w:val="24"/>
              </w:rPr>
            </w:pPr>
          </w:p>
        </w:tc>
        <w:tc>
          <w:tcPr>
            <w:tcW w:w="673" w:type="pct"/>
          </w:tcPr>
          <w:p w14:paraId="0DE129D9">
            <w:pPr>
              <w:jc w:val="center"/>
              <w:rPr>
                <w:color w:val="auto"/>
                <w:szCs w:val="24"/>
              </w:rPr>
            </w:pPr>
          </w:p>
        </w:tc>
        <w:tc>
          <w:tcPr>
            <w:tcW w:w="673" w:type="pct"/>
          </w:tcPr>
          <w:p w14:paraId="120F2122">
            <w:pPr>
              <w:jc w:val="center"/>
              <w:rPr>
                <w:color w:val="auto"/>
                <w:szCs w:val="24"/>
              </w:rPr>
            </w:pPr>
          </w:p>
        </w:tc>
        <w:tc>
          <w:tcPr>
            <w:tcW w:w="757" w:type="pct"/>
          </w:tcPr>
          <w:p w14:paraId="6976CAC6">
            <w:pPr>
              <w:jc w:val="center"/>
              <w:rPr>
                <w:color w:val="auto"/>
                <w:szCs w:val="24"/>
              </w:rPr>
            </w:pPr>
          </w:p>
        </w:tc>
        <w:tc>
          <w:tcPr>
            <w:tcW w:w="674" w:type="pct"/>
          </w:tcPr>
          <w:p w14:paraId="0D4DFB54">
            <w:pPr>
              <w:jc w:val="center"/>
              <w:rPr>
                <w:color w:val="auto"/>
                <w:szCs w:val="24"/>
              </w:rPr>
            </w:pPr>
          </w:p>
        </w:tc>
        <w:tc>
          <w:tcPr>
            <w:tcW w:w="455" w:type="pct"/>
          </w:tcPr>
          <w:p w14:paraId="03AF807D">
            <w:pPr>
              <w:jc w:val="center"/>
              <w:rPr>
                <w:color w:val="auto"/>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color w:val="auto"/>
                <w:kern w:val="0"/>
                <w:sz w:val="20"/>
                <w:szCs w:val="20"/>
                <w:lang w:eastAsia="zh-Hans"/>
              </w:rPr>
            </w:pPr>
            <w:r>
              <w:rPr>
                <w:color w:val="auto"/>
                <w:kern w:val="0"/>
                <w:sz w:val="20"/>
                <w:szCs w:val="20"/>
                <w:lang w:eastAsia="zh-Hans"/>
              </w:rPr>
              <w:t>3</w:t>
            </w:r>
          </w:p>
        </w:tc>
        <w:tc>
          <w:tcPr>
            <w:tcW w:w="421" w:type="pct"/>
          </w:tcPr>
          <w:p w14:paraId="6A4A5CE9">
            <w:pPr>
              <w:jc w:val="center"/>
              <w:rPr>
                <w:color w:val="auto"/>
                <w:szCs w:val="24"/>
              </w:rPr>
            </w:pPr>
          </w:p>
        </w:tc>
        <w:tc>
          <w:tcPr>
            <w:tcW w:w="842" w:type="pct"/>
          </w:tcPr>
          <w:p w14:paraId="41DB48D6">
            <w:pPr>
              <w:jc w:val="center"/>
              <w:rPr>
                <w:color w:val="auto"/>
                <w:szCs w:val="24"/>
              </w:rPr>
            </w:pPr>
          </w:p>
        </w:tc>
        <w:tc>
          <w:tcPr>
            <w:tcW w:w="673" w:type="pct"/>
          </w:tcPr>
          <w:p w14:paraId="14860CB1">
            <w:pPr>
              <w:jc w:val="center"/>
              <w:rPr>
                <w:color w:val="auto"/>
                <w:szCs w:val="24"/>
              </w:rPr>
            </w:pPr>
          </w:p>
        </w:tc>
        <w:tc>
          <w:tcPr>
            <w:tcW w:w="673" w:type="pct"/>
          </w:tcPr>
          <w:p w14:paraId="75A198B2">
            <w:pPr>
              <w:jc w:val="center"/>
              <w:rPr>
                <w:color w:val="auto"/>
                <w:szCs w:val="24"/>
              </w:rPr>
            </w:pPr>
          </w:p>
        </w:tc>
        <w:tc>
          <w:tcPr>
            <w:tcW w:w="757" w:type="pct"/>
          </w:tcPr>
          <w:p w14:paraId="536BDFEC">
            <w:pPr>
              <w:jc w:val="center"/>
              <w:rPr>
                <w:color w:val="auto"/>
                <w:szCs w:val="24"/>
              </w:rPr>
            </w:pPr>
          </w:p>
        </w:tc>
        <w:tc>
          <w:tcPr>
            <w:tcW w:w="674" w:type="pct"/>
          </w:tcPr>
          <w:p w14:paraId="6C7A32EE">
            <w:pPr>
              <w:jc w:val="center"/>
              <w:rPr>
                <w:color w:val="auto"/>
                <w:szCs w:val="24"/>
              </w:rPr>
            </w:pPr>
          </w:p>
        </w:tc>
        <w:tc>
          <w:tcPr>
            <w:tcW w:w="455" w:type="pct"/>
          </w:tcPr>
          <w:p w14:paraId="2700B844">
            <w:pPr>
              <w:jc w:val="center"/>
              <w:rPr>
                <w:color w:val="auto"/>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color w:val="auto"/>
                <w:kern w:val="0"/>
                <w:sz w:val="20"/>
                <w:szCs w:val="20"/>
                <w:lang w:eastAsia="zh-Hans"/>
              </w:rPr>
            </w:pPr>
            <w:r>
              <w:rPr>
                <w:color w:val="auto"/>
                <w:kern w:val="0"/>
                <w:sz w:val="20"/>
                <w:szCs w:val="20"/>
                <w:lang w:eastAsia="zh-Hans"/>
              </w:rPr>
              <w:t>4</w:t>
            </w:r>
          </w:p>
        </w:tc>
        <w:tc>
          <w:tcPr>
            <w:tcW w:w="421" w:type="pct"/>
          </w:tcPr>
          <w:p w14:paraId="1D797613">
            <w:pPr>
              <w:jc w:val="center"/>
              <w:rPr>
                <w:color w:val="auto"/>
                <w:szCs w:val="24"/>
              </w:rPr>
            </w:pPr>
          </w:p>
        </w:tc>
        <w:tc>
          <w:tcPr>
            <w:tcW w:w="842" w:type="pct"/>
          </w:tcPr>
          <w:p w14:paraId="57B37AA3">
            <w:pPr>
              <w:jc w:val="center"/>
              <w:rPr>
                <w:color w:val="auto"/>
                <w:szCs w:val="24"/>
              </w:rPr>
            </w:pPr>
          </w:p>
        </w:tc>
        <w:tc>
          <w:tcPr>
            <w:tcW w:w="673" w:type="pct"/>
          </w:tcPr>
          <w:p w14:paraId="1B74A0D9">
            <w:pPr>
              <w:jc w:val="center"/>
              <w:rPr>
                <w:color w:val="auto"/>
                <w:szCs w:val="24"/>
              </w:rPr>
            </w:pPr>
          </w:p>
        </w:tc>
        <w:tc>
          <w:tcPr>
            <w:tcW w:w="673" w:type="pct"/>
          </w:tcPr>
          <w:p w14:paraId="644B724E">
            <w:pPr>
              <w:jc w:val="center"/>
              <w:rPr>
                <w:color w:val="auto"/>
                <w:szCs w:val="24"/>
              </w:rPr>
            </w:pPr>
          </w:p>
        </w:tc>
        <w:tc>
          <w:tcPr>
            <w:tcW w:w="757" w:type="pct"/>
          </w:tcPr>
          <w:p w14:paraId="3D6D137F">
            <w:pPr>
              <w:jc w:val="center"/>
              <w:rPr>
                <w:color w:val="auto"/>
                <w:szCs w:val="24"/>
              </w:rPr>
            </w:pPr>
          </w:p>
        </w:tc>
        <w:tc>
          <w:tcPr>
            <w:tcW w:w="674" w:type="pct"/>
          </w:tcPr>
          <w:p w14:paraId="1C91BDF7">
            <w:pPr>
              <w:jc w:val="center"/>
              <w:rPr>
                <w:color w:val="auto"/>
                <w:szCs w:val="24"/>
              </w:rPr>
            </w:pPr>
          </w:p>
        </w:tc>
        <w:tc>
          <w:tcPr>
            <w:tcW w:w="455" w:type="pct"/>
          </w:tcPr>
          <w:p w14:paraId="1E316381">
            <w:pPr>
              <w:jc w:val="center"/>
              <w:rPr>
                <w:color w:val="auto"/>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color w:val="auto"/>
                <w:kern w:val="0"/>
                <w:sz w:val="20"/>
                <w:szCs w:val="20"/>
                <w:lang w:eastAsia="zh-Hans"/>
              </w:rPr>
            </w:pPr>
            <w:r>
              <w:rPr>
                <w:color w:val="auto"/>
                <w:kern w:val="0"/>
                <w:sz w:val="20"/>
                <w:szCs w:val="20"/>
                <w:lang w:eastAsia="zh-Hans"/>
              </w:rPr>
              <w:t>5</w:t>
            </w:r>
          </w:p>
        </w:tc>
        <w:tc>
          <w:tcPr>
            <w:tcW w:w="421" w:type="pct"/>
          </w:tcPr>
          <w:p w14:paraId="591A4D8E">
            <w:pPr>
              <w:jc w:val="center"/>
              <w:rPr>
                <w:color w:val="auto"/>
                <w:szCs w:val="24"/>
              </w:rPr>
            </w:pPr>
          </w:p>
        </w:tc>
        <w:tc>
          <w:tcPr>
            <w:tcW w:w="842" w:type="pct"/>
          </w:tcPr>
          <w:p w14:paraId="611E3134">
            <w:pPr>
              <w:jc w:val="center"/>
              <w:rPr>
                <w:color w:val="auto"/>
                <w:szCs w:val="24"/>
              </w:rPr>
            </w:pPr>
          </w:p>
        </w:tc>
        <w:tc>
          <w:tcPr>
            <w:tcW w:w="673" w:type="pct"/>
          </w:tcPr>
          <w:p w14:paraId="5E5271F4">
            <w:pPr>
              <w:jc w:val="center"/>
              <w:rPr>
                <w:color w:val="auto"/>
                <w:szCs w:val="24"/>
              </w:rPr>
            </w:pPr>
          </w:p>
        </w:tc>
        <w:tc>
          <w:tcPr>
            <w:tcW w:w="673" w:type="pct"/>
          </w:tcPr>
          <w:p w14:paraId="1BEA8438">
            <w:pPr>
              <w:jc w:val="center"/>
              <w:rPr>
                <w:color w:val="auto"/>
                <w:szCs w:val="24"/>
              </w:rPr>
            </w:pPr>
          </w:p>
        </w:tc>
        <w:tc>
          <w:tcPr>
            <w:tcW w:w="757" w:type="pct"/>
          </w:tcPr>
          <w:p w14:paraId="0EDF2560">
            <w:pPr>
              <w:jc w:val="center"/>
              <w:rPr>
                <w:color w:val="auto"/>
                <w:szCs w:val="24"/>
              </w:rPr>
            </w:pPr>
          </w:p>
        </w:tc>
        <w:tc>
          <w:tcPr>
            <w:tcW w:w="674" w:type="pct"/>
          </w:tcPr>
          <w:p w14:paraId="21A97CDD">
            <w:pPr>
              <w:jc w:val="center"/>
              <w:rPr>
                <w:color w:val="auto"/>
                <w:szCs w:val="24"/>
              </w:rPr>
            </w:pPr>
          </w:p>
        </w:tc>
        <w:tc>
          <w:tcPr>
            <w:tcW w:w="455" w:type="pct"/>
          </w:tcPr>
          <w:p w14:paraId="7E27EB78">
            <w:pPr>
              <w:jc w:val="center"/>
              <w:rPr>
                <w:color w:val="auto"/>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color w:val="auto"/>
                <w:kern w:val="0"/>
                <w:sz w:val="20"/>
                <w:szCs w:val="20"/>
                <w:lang w:eastAsia="zh-Hans"/>
              </w:rPr>
            </w:pPr>
            <w:r>
              <w:rPr>
                <w:color w:val="auto"/>
                <w:kern w:val="0"/>
                <w:sz w:val="20"/>
                <w:szCs w:val="20"/>
                <w:lang w:eastAsia="zh-Hans"/>
              </w:rPr>
              <w:t>6</w:t>
            </w:r>
          </w:p>
        </w:tc>
        <w:tc>
          <w:tcPr>
            <w:tcW w:w="421" w:type="pct"/>
          </w:tcPr>
          <w:p w14:paraId="397E1D63">
            <w:pPr>
              <w:jc w:val="center"/>
              <w:rPr>
                <w:color w:val="auto"/>
                <w:szCs w:val="24"/>
              </w:rPr>
            </w:pPr>
          </w:p>
        </w:tc>
        <w:tc>
          <w:tcPr>
            <w:tcW w:w="842" w:type="pct"/>
          </w:tcPr>
          <w:p w14:paraId="363A2E51">
            <w:pPr>
              <w:jc w:val="center"/>
              <w:rPr>
                <w:color w:val="auto"/>
                <w:szCs w:val="24"/>
              </w:rPr>
            </w:pPr>
          </w:p>
        </w:tc>
        <w:tc>
          <w:tcPr>
            <w:tcW w:w="673" w:type="pct"/>
          </w:tcPr>
          <w:p w14:paraId="710F9A9C">
            <w:pPr>
              <w:jc w:val="center"/>
              <w:rPr>
                <w:color w:val="auto"/>
                <w:szCs w:val="24"/>
              </w:rPr>
            </w:pPr>
          </w:p>
        </w:tc>
        <w:tc>
          <w:tcPr>
            <w:tcW w:w="673" w:type="pct"/>
          </w:tcPr>
          <w:p w14:paraId="7EAB53EB">
            <w:pPr>
              <w:jc w:val="center"/>
              <w:rPr>
                <w:color w:val="auto"/>
                <w:szCs w:val="24"/>
              </w:rPr>
            </w:pPr>
          </w:p>
        </w:tc>
        <w:tc>
          <w:tcPr>
            <w:tcW w:w="757" w:type="pct"/>
          </w:tcPr>
          <w:p w14:paraId="0DBF6B51">
            <w:pPr>
              <w:jc w:val="center"/>
              <w:rPr>
                <w:color w:val="auto"/>
                <w:szCs w:val="24"/>
              </w:rPr>
            </w:pPr>
          </w:p>
        </w:tc>
        <w:tc>
          <w:tcPr>
            <w:tcW w:w="674" w:type="pct"/>
          </w:tcPr>
          <w:p w14:paraId="0384A92B">
            <w:pPr>
              <w:jc w:val="center"/>
              <w:rPr>
                <w:color w:val="auto"/>
                <w:szCs w:val="24"/>
              </w:rPr>
            </w:pPr>
          </w:p>
        </w:tc>
        <w:tc>
          <w:tcPr>
            <w:tcW w:w="455" w:type="pct"/>
          </w:tcPr>
          <w:p w14:paraId="135A8694">
            <w:pPr>
              <w:jc w:val="center"/>
              <w:rPr>
                <w:color w:val="auto"/>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color w:val="auto"/>
                <w:kern w:val="0"/>
                <w:sz w:val="20"/>
                <w:szCs w:val="20"/>
                <w:lang w:eastAsia="zh-Hans"/>
              </w:rPr>
            </w:pPr>
            <w:r>
              <w:rPr>
                <w:color w:val="auto"/>
                <w:kern w:val="0"/>
                <w:sz w:val="20"/>
                <w:szCs w:val="20"/>
                <w:lang w:eastAsia="zh-Hans"/>
              </w:rPr>
              <w:t>……</w:t>
            </w:r>
          </w:p>
        </w:tc>
        <w:tc>
          <w:tcPr>
            <w:tcW w:w="421" w:type="pct"/>
          </w:tcPr>
          <w:p w14:paraId="566DBC8F">
            <w:pPr>
              <w:jc w:val="center"/>
              <w:rPr>
                <w:color w:val="auto"/>
                <w:szCs w:val="24"/>
              </w:rPr>
            </w:pPr>
          </w:p>
        </w:tc>
        <w:tc>
          <w:tcPr>
            <w:tcW w:w="842" w:type="pct"/>
          </w:tcPr>
          <w:p w14:paraId="4AE791C4">
            <w:pPr>
              <w:jc w:val="center"/>
              <w:rPr>
                <w:color w:val="auto"/>
                <w:szCs w:val="24"/>
              </w:rPr>
            </w:pPr>
          </w:p>
        </w:tc>
        <w:tc>
          <w:tcPr>
            <w:tcW w:w="673" w:type="pct"/>
          </w:tcPr>
          <w:p w14:paraId="30CFE18C">
            <w:pPr>
              <w:jc w:val="center"/>
              <w:rPr>
                <w:color w:val="auto"/>
                <w:szCs w:val="24"/>
              </w:rPr>
            </w:pPr>
          </w:p>
        </w:tc>
        <w:tc>
          <w:tcPr>
            <w:tcW w:w="673" w:type="pct"/>
          </w:tcPr>
          <w:p w14:paraId="320C8D6E">
            <w:pPr>
              <w:jc w:val="center"/>
              <w:rPr>
                <w:color w:val="auto"/>
                <w:szCs w:val="24"/>
              </w:rPr>
            </w:pPr>
          </w:p>
        </w:tc>
        <w:tc>
          <w:tcPr>
            <w:tcW w:w="757" w:type="pct"/>
          </w:tcPr>
          <w:p w14:paraId="269A7913">
            <w:pPr>
              <w:jc w:val="center"/>
              <w:rPr>
                <w:color w:val="auto"/>
                <w:szCs w:val="24"/>
              </w:rPr>
            </w:pPr>
          </w:p>
        </w:tc>
        <w:tc>
          <w:tcPr>
            <w:tcW w:w="674" w:type="pct"/>
          </w:tcPr>
          <w:p w14:paraId="0F2385A7">
            <w:pPr>
              <w:jc w:val="center"/>
              <w:rPr>
                <w:color w:val="auto"/>
                <w:szCs w:val="24"/>
              </w:rPr>
            </w:pPr>
          </w:p>
        </w:tc>
        <w:tc>
          <w:tcPr>
            <w:tcW w:w="455" w:type="pct"/>
          </w:tcPr>
          <w:p w14:paraId="60CB1089">
            <w:pPr>
              <w:jc w:val="center"/>
              <w:rPr>
                <w:color w:val="auto"/>
                <w:szCs w:val="24"/>
              </w:rPr>
            </w:pPr>
          </w:p>
        </w:tc>
      </w:tr>
    </w:tbl>
    <w:p w14:paraId="49E3660D">
      <w:pPr>
        <w:widowControl/>
        <w:jc w:val="left"/>
        <w:rPr>
          <w:color w:val="auto"/>
          <w:kern w:val="0"/>
          <w:sz w:val="20"/>
          <w:szCs w:val="20"/>
          <w:lang w:eastAsia="zh-Hans"/>
        </w:rPr>
      </w:pPr>
      <w:r>
        <w:rPr>
          <w:color w:val="auto"/>
          <w:kern w:val="0"/>
          <w:sz w:val="20"/>
          <w:szCs w:val="20"/>
          <w:lang w:eastAsia="zh-Hans"/>
        </w:rPr>
        <w:t>说明：</w:t>
      </w:r>
    </w:p>
    <w:p w14:paraId="33CEE9EC">
      <w:pPr>
        <w:widowControl/>
        <w:jc w:val="left"/>
        <w:rPr>
          <w:rFonts w:ascii="宋体" w:hAnsi="宋体"/>
          <w:color w:val="auto"/>
          <w:kern w:val="0"/>
          <w:szCs w:val="21"/>
        </w:rPr>
      </w:pPr>
      <w:r>
        <w:rPr>
          <w:rFonts w:ascii="宋体" w:hAnsi="宋体"/>
          <w:color w:val="auto"/>
          <w:kern w:val="0"/>
          <w:szCs w:val="21"/>
          <w:lang w:eastAsia="zh-Hans"/>
        </w:rPr>
        <w:t>1.“</w:t>
      </w:r>
      <w:r>
        <w:rPr>
          <w:rFonts w:hint="eastAsia" w:ascii="宋体" w:hAnsi="宋体"/>
          <w:color w:val="auto"/>
          <w:kern w:val="0"/>
          <w:szCs w:val="21"/>
          <w:lang w:eastAsia="zh-Hans"/>
        </w:rPr>
        <w:t>磋商文件</w:t>
      </w:r>
      <w:r>
        <w:rPr>
          <w:rFonts w:ascii="宋体" w:hAnsi="宋体"/>
          <w:color w:val="auto"/>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color w:val="auto"/>
          <w:kern w:val="0"/>
          <w:szCs w:val="21"/>
          <w:lang w:eastAsia="zh-Hans"/>
        </w:rPr>
      </w:pPr>
      <w:r>
        <w:rPr>
          <w:rFonts w:ascii="宋体" w:hAnsi="宋体"/>
          <w:color w:val="auto"/>
          <w:kern w:val="0"/>
          <w:szCs w:val="21"/>
          <w:lang w:eastAsia="zh-Hans"/>
        </w:rPr>
        <w:t>2.参数性质栏目按磋商文件有标注的“</w:t>
      </w:r>
      <w:r>
        <w:rPr>
          <w:rFonts w:ascii="宋体" w:hAnsi="宋体" w:cs="Segoe UI Symbol"/>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号条款进行填写，打“</w:t>
      </w:r>
      <w:r>
        <w:rPr>
          <w:rFonts w:ascii="宋体" w:hAnsi="宋体" w:cs="Segoe UI Symbol"/>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号条款为实质性条款，若有任何一条负偏离或不满足则导致</w:t>
      </w:r>
      <w:r>
        <w:rPr>
          <w:rFonts w:hint="eastAsia" w:ascii="宋体" w:hAnsi="宋体"/>
          <w:color w:val="auto"/>
          <w:kern w:val="0"/>
          <w:szCs w:val="21"/>
          <w:lang w:eastAsia="zh-Hans"/>
        </w:rPr>
        <w:t>响应</w:t>
      </w:r>
      <w:r>
        <w:rPr>
          <w:rFonts w:ascii="宋体" w:hAnsi="宋体"/>
          <w:color w:val="auto"/>
          <w:kern w:val="0"/>
          <w:szCs w:val="21"/>
          <w:lang w:eastAsia="zh-Hans"/>
        </w:rPr>
        <w:t>无效。打“▲</w:t>
      </w:r>
      <w:r>
        <w:rPr>
          <w:rFonts w:ascii="宋体" w:hAnsi="宋体" w:cs="Calibri"/>
          <w:color w:val="auto"/>
          <w:kern w:val="0"/>
          <w:szCs w:val="21"/>
          <w:lang w:eastAsia="zh-Hans"/>
        </w:rPr>
        <w:t>”</w:t>
      </w:r>
      <w:r>
        <w:rPr>
          <w:rFonts w:ascii="宋体" w:hAnsi="宋体"/>
          <w:color w:val="auto"/>
          <w:kern w:val="0"/>
          <w:szCs w:val="21"/>
          <w:lang w:eastAsia="zh-Hans"/>
        </w:rPr>
        <w:t>号条款为重要技术参数（如有），若有部分“▲</w:t>
      </w:r>
      <w:r>
        <w:rPr>
          <w:rFonts w:ascii="宋体" w:hAnsi="宋体" w:cs="Calibri"/>
          <w:color w:val="auto"/>
          <w:kern w:val="0"/>
          <w:szCs w:val="21"/>
          <w:lang w:eastAsia="zh-Hans"/>
        </w:rPr>
        <w:t>”</w:t>
      </w:r>
      <w:r>
        <w:rPr>
          <w:rFonts w:ascii="宋体" w:hAnsi="宋体"/>
          <w:color w:val="auto"/>
          <w:kern w:val="0"/>
          <w:szCs w:val="21"/>
          <w:lang w:eastAsia="zh-Hans"/>
        </w:rPr>
        <w:t>条款未响应或不满足，将根据评审要求影响其得分，但不作为无效</w:t>
      </w:r>
      <w:r>
        <w:rPr>
          <w:rFonts w:hint="eastAsia" w:ascii="宋体" w:hAnsi="宋体"/>
          <w:color w:val="auto"/>
          <w:kern w:val="0"/>
          <w:szCs w:val="21"/>
          <w:lang w:eastAsia="zh-Hans"/>
        </w:rPr>
        <w:t>响应</w:t>
      </w:r>
      <w:r>
        <w:rPr>
          <w:rFonts w:ascii="宋体" w:hAnsi="宋体"/>
          <w:color w:val="auto"/>
          <w:kern w:val="0"/>
          <w:szCs w:val="21"/>
          <w:lang w:eastAsia="zh-Hans"/>
        </w:rPr>
        <w:t>条款。</w:t>
      </w:r>
    </w:p>
    <w:p w14:paraId="6A6D4385">
      <w:pPr>
        <w:widowControl/>
        <w:jc w:val="left"/>
        <w:rPr>
          <w:rFonts w:ascii="宋体" w:hAnsi="宋体"/>
          <w:color w:val="auto"/>
          <w:kern w:val="0"/>
          <w:szCs w:val="21"/>
        </w:rPr>
      </w:pPr>
      <w:r>
        <w:rPr>
          <w:rFonts w:hint="eastAsia" w:ascii="宋体" w:hAnsi="宋体"/>
          <w:color w:val="auto"/>
          <w:kern w:val="0"/>
          <w:szCs w:val="21"/>
        </w:rPr>
        <w:t>3.</w:t>
      </w:r>
      <w:r>
        <w:rPr>
          <w:rFonts w:ascii="宋体" w:hAnsi="宋体"/>
          <w:color w:val="auto"/>
          <w:kern w:val="0"/>
          <w:szCs w:val="21"/>
          <w:lang w:eastAsia="zh-Hans"/>
        </w:rPr>
        <w:t>“型号</w:t>
      </w:r>
      <w:r>
        <w:rPr>
          <w:rFonts w:ascii="宋体" w:hAnsi="宋体" w:cs="Calibri"/>
          <w:color w:val="auto"/>
          <w:kern w:val="0"/>
          <w:szCs w:val="21"/>
          <w:lang w:eastAsia="zh-Hans"/>
        </w:rPr>
        <w:t>”</w:t>
      </w:r>
      <w:r>
        <w:rPr>
          <w:rFonts w:hint="eastAsia" w:ascii="宋体" w:hAnsi="宋体" w:cs="Calibri"/>
          <w:color w:val="auto"/>
          <w:kern w:val="0"/>
          <w:szCs w:val="21"/>
          <w:lang w:eastAsia="zh-Hans"/>
        </w:rPr>
        <w:t>项，若无，填写：</w:t>
      </w:r>
      <w:r>
        <w:rPr>
          <w:rFonts w:ascii="宋体" w:hAnsi="宋体"/>
          <w:color w:val="auto"/>
          <w:kern w:val="0"/>
          <w:szCs w:val="21"/>
          <w:lang w:eastAsia="zh-Hans"/>
        </w:rPr>
        <w:t>“</w:t>
      </w:r>
      <w:r>
        <w:rPr>
          <w:rFonts w:hint="eastAsia" w:ascii="宋体" w:hAnsi="宋体"/>
          <w:color w:val="auto"/>
          <w:kern w:val="0"/>
          <w:szCs w:val="21"/>
        </w:rPr>
        <w:t xml:space="preserve"> </w:t>
      </w:r>
      <w:r>
        <w:rPr>
          <w:rStyle w:val="27"/>
          <w:rFonts w:ascii="宋体" w:hAnsi="宋体" w:cs="Arial"/>
          <w:color w:val="auto"/>
          <w:shd w:val="clear" w:color="auto" w:fill="FFFFFF"/>
        </w:rPr>
        <w:t>/</w:t>
      </w:r>
      <w:r>
        <w:rPr>
          <w:rStyle w:val="27"/>
          <w:rFonts w:hint="eastAsia" w:ascii="宋体" w:hAnsi="宋体" w:cs="Arial"/>
          <w:color w:val="auto"/>
          <w:shd w:val="clear" w:color="auto" w:fill="FFFFFF"/>
        </w:rPr>
        <w:t xml:space="preserve"> </w:t>
      </w:r>
      <w:r>
        <w:rPr>
          <w:rFonts w:ascii="宋体" w:hAnsi="宋体" w:cs="Calibri"/>
          <w:color w:val="auto"/>
          <w:kern w:val="0"/>
          <w:szCs w:val="21"/>
          <w:lang w:eastAsia="zh-Hans"/>
        </w:rPr>
        <w:t>”</w:t>
      </w:r>
      <w:r>
        <w:rPr>
          <w:rStyle w:val="27"/>
          <w:rFonts w:ascii="宋体" w:hAnsi="宋体" w:cs="Arial"/>
          <w:color w:val="auto"/>
          <w:shd w:val="clear" w:color="auto" w:fill="FFFFFF"/>
        </w:rPr>
        <w:t>。</w:t>
      </w:r>
    </w:p>
    <w:p w14:paraId="7CC439FA">
      <w:pPr>
        <w:widowControl/>
        <w:jc w:val="left"/>
        <w:rPr>
          <w:rFonts w:ascii="宋体" w:hAnsi="宋体"/>
          <w:color w:val="auto"/>
          <w:kern w:val="0"/>
          <w:szCs w:val="21"/>
          <w:lang w:eastAsia="zh-Hans"/>
        </w:rPr>
      </w:pPr>
      <w:r>
        <w:rPr>
          <w:rFonts w:hint="eastAsia" w:ascii="宋体" w:hAnsi="宋体"/>
          <w:color w:val="auto"/>
          <w:kern w:val="0"/>
          <w:szCs w:val="21"/>
        </w:rPr>
        <w:t>4</w:t>
      </w:r>
      <w:r>
        <w:rPr>
          <w:rFonts w:ascii="宋体" w:hAnsi="宋体"/>
          <w:color w:val="auto"/>
          <w:kern w:val="0"/>
          <w:szCs w:val="21"/>
          <w:lang w:eastAsia="zh-Hans"/>
        </w:rPr>
        <w:t>.“是否偏离”项下应按下列规定填写：优于的，填写“正偏离”；符合的，填写“无偏离”；低于的，填写“负偏离”。</w:t>
      </w:r>
    </w:p>
    <w:p w14:paraId="0EF124E8">
      <w:pPr>
        <w:widowControl/>
        <w:jc w:val="left"/>
        <w:rPr>
          <w:color w:val="auto"/>
          <w:kern w:val="0"/>
          <w:sz w:val="20"/>
          <w:szCs w:val="20"/>
          <w:lang w:eastAsia="zh-Hans"/>
        </w:rPr>
      </w:pPr>
      <w:r>
        <w:rPr>
          <w:rFonts w:hint="eastAsia" w:ascii="宋体" w:hAnsi="宋体"/>
          <w:color w:val="auto"/>
          <w:kern w:val="0"/>
          <w:szCs w:val="21"/>
        </w:rPr>
        <w:t>5</w:t>
      </w:r>
      <w:r>
        <w:rPr>
          <w:rFonts w:ascii="宋体" w:hAnsi="宋体"/>
          <w:color w:val="auto"/>
          <w:kern w:val="0"/>
          <w:szCs w:val="21"/>
          <w:lang w:eastAsia="zh-Hans"/>
        </w:rPr>
        <w:t>.</w:t>
      </w:r>
      <w:bookmarkStart w:id="63" w:name="_Hlk169717981"/>
      <w:r>
        <w:rPr>
          <w:rFonts w:ascii="宋体" w:hAnsi="宋体"/>
          <w:color w:val="auto"/>
          <w:kern w:val="0"/>
          <w:szCs w:val="21"/>
          <w:lang w:eastAsia="zh-Hans"/>
        </w:rPr>
        <w:t>“备注”</w:t>
      </w:r>
      <w:bookmarkEnd w:id="63"/>
      <w:r>
        <w:rPr>
          <w:rFonts w:ascii="宋体" w:hAnsi="宋体"/>
          <w:color w:val="auto"/>
          <w:kern w:val="0"/>
          <w:szCs w:val="21"/>
          <w:lang w:eastAsia="zh-Hans"/>
        </w:rPr>
        <w:t>处可填写偏离情况的说明。</w:t>
      </w:r>
    </w:p>
    <w:p w14:paraId="5421A023">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29093FF9">
      <w:pPr>
        <w:widowControl/>
        <w:jc w:val="left"/>
        <w:rPr>
          <w:color w:val="auto"/>
          <w:kern w:val="0"/>
          <w:sz w:val="20"/>
          <w:szCs w:val="20"/>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62E80474">
      <w:pPr>
        <w:pageBreakBefore/>
        <w:rPr>
          <w:color w:val="auto"/>
          <w:kern w:val="0"/>
          <w:sz w:val="20"/>
          <w:szCs w:val="20"/>
          <w:lang w:eastAsia="zh-Hans"/>
        </w:rPr>
      </w:pPr>
      <w:bookmarkStart w:id="64" w:name="_Toc169799801"/>
      <w:r>
        <w:rPr>
          <w:rFonts w:ascii="宋体" w:hAnsi="宋体"/>
          <w:b/>
          <w:bCs/>
          <w:color w:val="auto"/>
          <w:sz w:val="24"/>
          <w:szCs w:val="28"/>
        </w:rPr>
        <w:t>格式十</w:t>
      </w:r>
      <w:r>
        <w:rPr>
          <w:rFonts w:hint="eastAsia" w:ascii="宋体" w:hAnsi="宋体"/>
          <w:b/>
          <w:bCs/>
          <w:color w:val="auto"/>
          <w:sz w:val="24"/>
          <w:szCs w:val="28"/>
          <w:lang w:val="en-US" w:eastAsia="zh-CN"/>
        </w:rPr>
        <w:t>六</w:t>
      </w:r>
      <w:r>
        <w:rPr>
          <w:rFonts w:ascii="宋体" w:hAnsi="宋体"/>
          <w:b/>
          <w:bCs/>
          <w:color w:val="auto"/>
          <w:sz w:val="24"/>
          <w:szCs w:val="28"/>
        </w:rPr>
        <w:t>：</w:t>
      </w:r>
      <w:bookmarkEnd w:id="64"/>
    </w:p>
    <w:p w14:paraId="79FFBD8A">
      <w:pPr>
        <w:widowControl/>
        <w:spacing w:after="312" w:afterLines="100"/>
        <w:jc w:val="center"/>
        <w:outlineLvl w:val="3"/>
        <w:rPr>
          <w:color w:val="auto"/>
          <w:kern w:val="0"/>
          <w:sz w:val="20"/>
          <w:szCs w:val="20"/>
        </w:rPr>
      </w:pPr>
      <w:r>
        <w:rPr>
          <w:b/>
          <w:color w:val="auto"/>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color w:val="auto"/>
                <w:kern w:val="0"/>
                <w:szCs w:val="21"/>
                <w:lang w:eastAsia="zh-Hans"/>
              </w:rPr>
            </w:pPr>
            <w:r>
              <w:rPr>
                <w:rFonts w:ascii="宋体" w:hAnsi="宋体"/>
                <w:b/>
                <w:bCs/>
                <w:color w:val="auto"/>
                <w:kern w:val="0"/>
                <w:szCs w:val="21"/>
                <w:lang w:eastAsia="zh-Hans"/>
              </w:rPr>
              <w:t>序号</w:t>
            </w:r>
          </w:p>
        </w:tc>
        <w:tc>
          <w:tcPr>
            <w:tcW w:w="676" w:type="pct"/>
            <w:vAlign w:val="center"/>
          </w:tcPr>
          <w:p w14:paraId="0F8FE63C">
            <w:pPr>
              <w:widowControl/>
              <w:jc w:val="center"/>
              <w:rPr>
                <w:rFonts w:ascii="宋体" w:hAnsi="宋体"/>
                <w:b/>
                <w:bCs/>
                <w:color w:val="auto"/>
                <w:kern w:val="0"/>
                <w:szCs w:val="21"/>
              </w:rPr>
            </w:pPr>
            <w:r>
              <w:rPr>
                <w:rFonts w:ascii="宋体" w:hAnsi="宋体"/>
                <w:b/>
                <w:bCs/>
                <w:color w:val="auto"/>
                <w:kern w:val="0"/>
                <w:szCs w:val="21"/>
                <w:lang w:eastAsia="zh-Hans"/>
              </w:rPr>
              <w:t>参数性质</w:t>
            </w:r>
          </w:p>
        </w:tc>
        <w:tc>
          <w:tcPr>
            <w:tcW w:w="850" w:type="pct"/>
            <w:vAlign w:val="center"/>
          </w:tcPr>
          <w:p w14:paraId="1E805814">
            <w:pPr>
              <w:widowControl/>
              <w:jc w:val="center"/>
              <w:rPr>
                <w:rFonts w:ascii="宋体" w:hAnsi="宋体"/>
                <w:b/>
                <w:bCs/>
                <w:color w:val="auto"/>
                <w:kern w:val="0"/>
                <w:szCs w:val="21"/>
                <w:lang w:eastAsia="zh-Hans"/>
              </w:rPr>
            </w:pPr>
            <w:r>
              <w:rPr>
                <w:rFonts w:hint="eastAsia" w:ascii="宋体" w:hAnsi="宋体"/>
                <w:b/>
                <w:bCs/>
                <w:color w:val="auto"/>
                <w:kern w:val="0"/>
                <w:szCs w:val="21"/>
                <w:lang w:eastAsia="zh-Hans"/>
              </w:rPr>
              <w:t>磋商文件</w:t>
            </w:r>
            <w:r>
              <w:rPr>
                <w:rFonts w:ascii="宋体" w:hAnsi="宋体"/>
                <w:b/>
                <w:bCs/>
                <w:color w:val="auto"/>
                <w:kern w:val="0"/>
                <w:szCs w:val="21"/>
                <w:lang w:eastAsia="zh-Hans"/>
              </w:rPr>
              <w:t>规定的商务条件</w:t>
            </w:r>
          </w:p>
        </w:tc>
        <w:tc>
          <w:tcPr>
            <w:tcW w:w="896" w:type="pct"/>
            <w:vAlign w:val="center"/>
          </w:tcPr>
          <w:p w14:paraId="3CBFA74C">
            <w:pPr>
              <w:widowControl/>
              <w:jc w:val="center"/>
              <w:rPr>
                <w:rFonts w:ascii="宋体" w:hAnsi="宋体"/>
                <w:b/>
                <w:bCs/>
                <w:color w:val="auto"/>
                <w:kern w:val="0"/>
                <w:szCs w:val="21"/>
                <w:lang w:eastAsia="zh-Hans"/>
              </w:rPr>
            </w:pPr>
            <w:r>
              <w:rPr>
                <w:rFonts w:ascii="宋体" w:hAnsi="宋体"/>
                <w:b/>
                <w:bCs/>
                <w:color w:val="auto"/>
                <w:kern w:val="0"/>
                <w:szCs w:val="21"/>
                <w:lang w:eastAsia="zh-Hans"/>
              </w:rPr>
              <w:t>响应文件响应的具体内容</w:t>
            </w:r>
          </w:p>
        </w:tc>
        <w:tc>
          <w:tcPr>
            <w:tcW w:w="712" w:type="pct"/>
            <w:vAlign w:val="center"/>
          </w:tcPr>
          <w:p w14:paraId="1F81D2A6">
            <w:pPr>
              <w:widowControl/>
              <w:jc w:val="center"/>
              <w:rPr>
                <w:rFonts w:ascii="宋体" w:hAnsi="宋体"/>
                <w:b/>
                <w:bCs/>
                <w:color w:val="auto"/>
                <w:kern w:val="0"/>
                <w:szCs w:val="21"/>
                <w:lang w:eastAsia="zh-Hans"/>
              </w:rPr>
            </w:pPr>
            <w:r>
              <w:rPr>
                <w:rFonts w:ascii="宋体" w:hAnsi="宋体"/>
                <w:b/>
                <w:bCs/>
                <w:color w:val="auto"/>
                <w:kern w:val="0"/>
                <w:szCs w:val="21"/>
                <w:lang w:eastAsia="zh-Hans"/>
              </w:rPr>
              <w:t>是否偏离</w:t>
            </w:r>
          </w:p>
        </w:tc>
        <w:tc>
          <w:tcPr>
            <w:tcW w:w="712" w:type="pct"/>
            <w:vAlign w:val="center"/>
          </w:tcPr>
          <w:p w14:paraId="527ADB15">
            <w:pPr>
              <w:widowControl/>
              <w:jc w:val="center"/>
              <w:rPr>
                <w:rFonts w:ascii="宋体" w:hAnsi="宋体"/>
                <w:b/>
                <w:bCs/>
                <w:color w:val="auto"/>
                <w:kern w:val="0"/>
                <w:szCs w:val="21"/>
                <w:lang w:eastAsia="zh-Hans"/>
              </w:rPr>
            </w:pPr>
            <w:r>
              <w:rPr>
                <w:rFonts w:ascii="宋体" w:hAnsi="宋体"/>
                <w:b/>
                <w:bCs/>
                <w:color w:val="auto"/>
                <w:kern w:val="0"/>
                <w:szCs w:val="21"/>
                <w:lang w:eastAsia="zh-Hans"/>
              </w:rPr>
              <w:t>证明文件所在位置</w:t>
            </w:r>
          </w:p>
        </w:tc>
        <w:tc>
          <w:tcPr>
            <w:tcW w:w="712" w:type="pct"/>
            <w:vAlign w:val="center"/>
          </w:tcPr>
          <w:p w14:paraId="4E3397FC">
            <w:pPr>
              <w:widowControl/>
              <w:jc w:val="center"/>
              <w:rPr>
                <w:rFonts w:ascii="宋体" w:hAnsi="宋体"/>
                <w:b/>
                <w:bCs/>
                <w:color w:val="auto"/>
                <w:kern w:val="0"/>
                <w:szCs w:val="21"/>
                <w:lang w:eastAsia="zh-Hans"/>
              </w:rPr>
            </w:pPr>
            <w:r>
              <w:rPr>
                <w:rFonts w:ascii="宋体" w:hAnsi="宋体"/>
                <w:b/>
                <w:bCs/>
                <w:color w:val="auto"/>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color w:val="auto"/>
                <w:kern w:val="0"/>
                <w:szCs w:val="21"/>
                <w:lang w:eastAsia="zh-Hans"/>
              </w:rPr>
            </w:pPr>
            <w:r>
              <w:rPr>
                <w:rFonts w:ascii="宋体" w:hAnsi="宋体"/>
                <w:color w:val="auto"/>
                <w:kern w:val="0"/>
                <w:szCs w:val="21"/>
                <w:lang w:eastAsia="zh-Hans"/>
              </w:rPr>
              <w:t>1</w:t>
            </w:r>
          </w:p>
        </w:tc>
        <w:tc>
          <w:tcPr>
            <w:tcW w:w="676" w:type="pct"/>
          </w:tcPr>
          <w:p w14:paraId="54408DB2">
            <w:pPr>
              <w:rPr>
                <w:rFonts w:ascii="宋体" w:hAnsi="宋体"/>
                <w:color w:val="auto"/>
                <w:szCs w:val="21"/>
              </w:rPr>
            </w:pPr>
          </w:p>
        </w:tc>
        <w:tc>
          <w:tcPr>
            <w:tcW w:w="850" w:type="pct"/>
          </w:tcPr>
          <w:p w14:paraId="4B88BE87">
            <w:pPr>
              <w:rPr>
                <w:rFonts w:ascii="宋体" w:hAnsi="宋体"/>
                <w:color w:val="auto"/>
                <w:szCs w:val="21"/>
              </w:rPr>
            </w:pPr>
          </w:p>
        </w:tc>
        <w:tc>
          <w:tcPr>
            <w:tcW w:w="896" w:type="pct"/>
          </w:tcPr>
          <w:p w14:paraId="58022B37">
            <w:pPr>
              <w:rPr>
                <w:rFonts w:ascii="宋体" w:hAnsi="宋体"/>
                <w:color w:val="auto"/>
                <w:szCs w:val="21"/>
              </w:rPr>
            </w:pPr>
          </w:p>
        </w:tc>
        <w:tc>
          <w:tcPr>
            <w:tcW w:w="712" w:type="pct"/>
          </w:tcPr>
          <w:p w14:paraId="6640C594">
            <w:pPr>
              <w:rPr>
                <w:rFonts w:ascii="宋体" w:hAnsi="宋体"/>
                <w:color w:val="auto"/>
                <w:szCs w:val="21"/>
              </w:rPr>
            </w:pPr>
          </w:p>
        </w:tc>
        <w:tc>
          <w:tcPr>
            <w:tcW w:w="712" w:type="pct"/>
          </w:tcPr>
          <w:p w14:paraId="5DE8AE7B">
            <w:pPr>
              <w:rPr>
                <w:rFonts w:ascii="宋体" w:hAnsi="宋体"/>
                <w:color w:val="auto"/>
                <w:szCs w:val="21"/>
              </w:rPr>
            </w:pPr>
          </w:p>
        </w:tc>
        <w:tc>
          <w:tcPr>
            <w:tcW w:w="712" w:type="pct"/>
          </w:tcPr>
          <w:p w14:paraId="427A9E38">
            <w:pPr>
              <w:rPr>
                <w:rFonts w:ascii="宋体" w:hAnsi="宋体"/>
                <w:color w:val="auto"/>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color w:val="auto"/>
                <w:kern w:val="0"/>
                <w:szCs w:val="21"/>
                <w:lang w:eastAsia="zh-Hans"/>
              </w:rPr>
            </w:pPr>
            <w:r>
              <w:rPr>
                <w:rFonts w:ascii="宋体" w:hAnsi="宋体"/>
                <w:color w:val="auto"/>
                <w:kern w:val="0"/>
                <w:szCs w:val="21"/>
                <w:lang w:eastAsia="zh-Hans"/>
              </w:rPr>
              <w:t>2</w:t>
            </w:r>
          </w:p>
        </w:tc>
        <w:tc>
          <w:tcPr>
            <w:tcW w:w="676" w:type="pct"/>
          </w:tcPr>
          <w:p w14:paraId="58F4E9FC">
            <w:pPr>
              <w:rPr>
                <w:rFonts w:ascii="宋体" w:hAnsi="宋体"/>
                <w:color w:val="auto"/>
                <w:szCs w:val="21"/>
              </w:rPr>
            </w:pPr>
          </w:p>
        </w:tc>
        <w:tc>
          <w:tcPr>
            <w:tcW w:w="850" w:type="pct"/>
          </w:tcPr>
          <w:p w14:paraId="46C1612E">
            <w:pPr>
              <w:rPr>
                <w:rFonts w:ascii="宋体" w:hAnsi="宋体"/>
                <w:color w:val="auto"/>
                <w:szCs w:val="21"/>
              </w:rPr>
            </w:pPr>
          </w:p>
        </w:tc>
        <w:tc>
          <w:tcPr>
            <w:tcW w:w="896" w:type="pct"/>
          </w:tcPr>
          <w:p w14:paraId="03BA0C7D">
            <w:pPr>
              <w:rPr>
                <w:rFonts w:ascii="宋体" w:hAnsi="宋体"/>
                <w:color w:val="auto"/>
                <w:szCs w:val="21"/>
              </w:rPr>
            </w:pPr>
          </w:p>
        </w:tc>
        <w:tc>
          <w:tcPr>
            <w:tcW w:w="712" w:type="pct"/>
          </w:tcPr>
          <w:p w14:paraId="137DC4AB">
            <w:pPr>
              <w:rPr>
                <w:rFonts w:ascii="宋体" w:hAnsi="宋体"/>
                <w:color w:val="auto"/>
                <w:szCs w:val="21"/>
              </w:rPr>
            </w:pPr>
          </w:p>
        </w:tc>
        <w:tc>
          <w:tcPr>
            <w:tcW w:w="712" w:type="pct"/>
          </w:tcPr>
          <w:p w14:paraId="5AEEA2DF">
            <w:pPr>
              <w:rPr>
                <w:rFonts w:ascii="宋体" w:hAnsi="宋体"/>
                <w:color w:val="auto"/>
                <w:szCs w:val="21"/>
              </w:rPr>
            </w:pPr>
          </w:p>
        </w:tc>
        <w:tc>
          <w:tcPr>
            <w:tcW w:w="712" w:type="pct"/>
          </w:tcPr>
          <w:p w14:paraId="0FEB1B2F">
            <w:pPr>
              <w:rPr>
                <w:rFonts w:ascii="宋体" w:hAnsi="宋体"/>
                <w:color w:val="auto"/>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color w:val="auto"/>
                <w:kern w:val="0"/>
                <w:szCs w:val="21"/>
                <w:lang w:eastAsia="zh-Hans"/>
              </w:rPr>
            </w:pPr>
            <w:r>
              <w:rPr>
                <w:rFonts w:ascii="宋体" w:hAnsi="宋体"/>
                <w:color w:val="auto"/>
                <w:kern w:val="0"/>
                <w:szCs w:val="21"/>
                <w:lang w:eastAsia="zh-Hans"/>
              </w:rPr>
              <w:t>3</w:t>
            </w:r>
          </w:p>
        </w:tc>
        <w:tc>
          <w:tcPr>
            <w:tcW w:w="676" w:type="pct"/>
          </w:tcPr>
          <w:p w14:paraId="59F1CBEC">
            <w:pPr>
              <w:rPr>
                <w:rFonts w:ascii="宋体" w:hAnsi="宋体"/>
                <w:color w:val="auto"/>
                <w:szCs w:val="21"/>
              </w:rPr>
            </w:pPr>
          </w:p>
        </w:tc>
        <w:tc>
          <w:tcPr>
            <w:tcW w:w="850" w:type="pct"/>
          </w:tcPr>
          <w:p w14:paraId="2C28FB98">
            <w:pPr>
              <w:rPr>
                <w:rFonts w:ascii="宋体" w:hAnsi="宋体"/>
                <w:color w:val="auto"/>
                <w:szCs w:val="21"/>
              </w:rPr>
            </w:pPr>
          </w:p>
        </w:tc>
        <w:tc>
          <w:tcPr>
            <w:tcW w:w="896" w:type="pct"/>
          </w:tcPr>
          <w:p w14:paraId="3B48CE69">
            <w:pPr>
              <w:rPr>
                <w:rFonts w:ascii="宋体" w:hAnsi="宋体"/>
                <w:color w:val="auto"/>
                <w:szCs w:val="21"/>
              </w:rPr>
            </w:pPr>
          </w:p>
        </w:tc>
        <w:tc>
          <w:tcPr>
            <w:tcW w:w="712" w:type="pct"/>
          </w:tcPr>
          <w:p w14:paraId="732363F7">
            <w:pPr>
              <w:rPr>
                <w:rFonts w:ascii="宋体" w:hAnsi="宋体"/>
                <w:color w:val="auto"/>
                <w:szCs w:val="21"/>
              </w:rPr>
            </w:pPr>
          </w:p>
        </w:tc>
        <w:tc>
          <w:tcPr>
            <w:tcW w:w="712" w:type="pct"/>
          </w:tcPr>
          <w:p w14:paraId="2FBEE20F">
            <w:pPr>
              <w:rPr>
                <w:rFonts w:ascii="宋体" w:hAnsi="宋体"/>
                <w:color w:val="auto"/>
                <w:szCs w:val="21"/>
              </w:rPr>
            </w:pPr>
          </w:p>
        </w:tc>
        <w:tc>
          <w:tcPr>
            <w:tcW w:w="712" w:type="pct"/>
          </w:tcPr>
          <w:p w14:paraId="48F31F82">
            <w:pPr>
              <w:rPr>
                <w:rFonts w:ascii="宋体" w:hAnsi="宋体"/>
                <w:color w:val="auto"/>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color w:val="auto"/>
                <w:kern w:val="0"/>
                <w:szCs w:val="21"/>
                <w:lang w:eastAsia="zh-Hans"/>
              </w:rPr>
            </w:pPr>
            <w:r>
              <w:rPr>
                <w:rFonts w:ascii="宋体" w:hAnsi="宋体"/>
                <w:color w:val="auto"/>
                <w:kern w:val="0"/>
                <w:szCs w:val="21"/>
                <w:lang w:eastAsia="zh-Hans"/>
              </w:rPr>
              <w:t>4</w:t>
            </w:r>
          </w:p>
        </w:tc>
        <w:tc>
          <w:tcPr>
            <w:tcW w:w="676" w:type="pct"/>
          </w:tcPr>
          <w:p w14:paraId="1A4A5685">
            <w:pPr>
              <w:rPr>
                <w:rFonts w:ascii="宋体" w:hAnsi="宋体"/>
                <w:color w:val="auto"/>
                <w:szCs w:val="21"/>
              </w:rPr>
            </w:pPr>
          </w:p>
        </w:tc>
        <w:tc>
          <w:tcPr>
            <w:tcW w:w="850" w:type="pct"/>
          </w:tcPr>
          <w:p w14:paraId="30E5DAB3">
            <w:pPr>
              <w:rPr>
                <w:rFonts w:ascii="宋体" w:hAnsi="宋体"/>
                <w:color w:val="auto"/>
                <w:szCs w:val="21"/>
              </w:rPr>
            </w:pPr>
          </w:p>
        </w:tc>
        <w:tc>
          <w:tcPr>
            <w:tcW w:w="896" w:type="pct"/>
          </w:tcPr>
          <w:p w14:paraId="7D03C935">
            <w:pPr>
              <w:rPr>
                <w:rFonts w:ascii="宋体" w:hAnsi="宋体"/>
                <w:color w:val="auto"/>
                <w:szCs w:val="21"/>
              </w:rPr>
            </w:pPr>
          </w:p>
        </w:tc>
        <w:tc>
          <w:tcPr>
            <w:tcW w:w="712" w:type="pct"/>
          </w:tcPr>
          <w:p w14:paraId="154B01B3">
            <w:pPr>
              <w:rPr>
                <w:rFonts w:ascii="宋体" w:hAnsi="宋体"/>
                <w:color w:val="auto"/>
                <w:szCs w:val="21"/>
              </w:rPr>
            </w:pPr>
          </w:p>
        </w:tc>
        <w:tc>
          <w:tcPr>
            <w:tcW w:w="712" w:type="pct"/>
          </w:tcPr>
          <w:p w14:paraId="798CE4D9">
            <w:pPr>
              <w:rPr>
                <w:rFonts w:ascii="宋体" w:hAnsi="宋体"/>
                <w:color w:val="auto"/>
                <w:szCs w:val="21"/>
              </w:rPr>
            </w:pPr>
          </w:p>
        </w:tc>
        <w:tc>
          <w:tcPr>
            <w:tcW w:w="712" w:type="pct"/>
          </w:tcPr>
          <w:p w14:paraId="2D345B35">
            <w:pPr>
              <w:rPr>
                <w:rFonts w:ascii="宋体" w:hAnsi="宋体"/>
                <w:color w:val="auto"/>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color w:val="auto"/>
                <w:kern w:val="0"/>
                <w:szCs w:val="21"/>
                <w:lang w:eastAsia="zh-Hans"/>
              </w:rPr>
            </w:pPr>
            <w:r>
              <w:rPr>
                <w:rFonts w:ascii="宋体" w:hAnsi="宋体"/>
                <w:color w:val="auto"/>
                <w:kern w:val="0"/>
                <w:szCs w:val="21"/>
                <w:lang w:eastAsia="zh-Hans"/>
              </w:rPr>
              <w:t>5</w:t>
            </w:r>
          </w:p>
        </w:tc>
        <w:tc>
          <w:tcPr>
            <w:tcW w:w="676" w:type="pct"/>
          </w:tcPr>
          <w:p w14:paraId="4BD216A8">
            <w:pPr>
              <w:rPr>
                <w:rFonts w:ascii="宋体" w:hAnsi="宋体"/>
                <w:color w:val="auto"/>
                <w:szCs w:val="21"/>
              </w:rPr>
            </w:pPr>
          </w:p>
        </w:tc>
        <w:tc>
          <w:tcPr>
            <w:tcW w:w="850" w:type="pct"/>
          </w:tcPr>
          <w:p w14:paraId="55BC03BF">
            <w:pPr>
              <w:rPr>
                <w:rFonts w:ascii="宋体" w:hAnsi="宋体"/>
                <w:color w:val="auto"/>
                <w:szCs w:val="21"/>
              </w:rPr>
            </w:pPr>
          </w:p>
        </w:tc>
        <w:tc>
          <w:tcPr>
            <w:tcW w:w="896" w:type="pct"/>
          </w:tcPr>
          <w:p w14:paraId="28E892A0">
            <w:pPr>
              <w:rPr>
                <w:rFonts w:ascii="宋体" w:hAnsi="宋体"/>
                <w:color w:val="auto"/>
                <w:szCs w:val="21"/>
              </w:rPr>
            </w:pPr>
          </w:p>
        </w:tc>
        <w:tc>
          <w:tcPr>
            <w:tcW w:w="712" w:type="pct"/>
          </w:tcPr>
          <w:p w14:paraId="7D4DCE9A">
            <w:pPr>
              <w:rPr>
                <w:rFonts w:ascii="宋体" w:hAnsi="宋体"/>
                <w:color w:val="auto"/>
                <w:szCs w:val="21"/>
              </w:rPr>
            </w:pPr>
          </w:p>
        </w:tc>
        <w:tc>
          <w:tcPr>
            <w:tcW w:w="712" w:type="pct"/>
          </w:tcPr>
          <w:p w14:paraId="2CFBD8EA">
            <w:pPr>
              <w:rPr>
                <w:rFonts w:ascii="宋体" w:hAnsi="宋体"/>
                <w:color w:val="auto"/>
                <w:szCs w:val="21"/>
              </w:rPr>
            </w:pPr>
          </w:p>
        </w:tc>
        <w:tc>
          <w:tcPr>
            <w:tcW w:w="712" w:type="pct"/>
          </w:tcPr>
          <w:p w14:paraId="54BD634C">
            <w:pPr>
              <w:rPr>
                <w:rFonts w:ascii="宋体" w:hAnsi="宋体"/>
                <w:color w:val="auto"/>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color w:val="auto"/>
                <w:kern w:val="0"/>
                <w:szCs w:val="21"/>
                <w:lang w:eastAsia="zh-Hans"/>
              </w:rPr>
            </w:pPr>
            <w:r>
              <w:rPr>
                <w:rFonts w:ascii="宋体" w:hAnsi="宋体"/>
                <w:color w:val="auto"/>
                <w:kern w:val="0"/>
                <w:szCs w:val="21"/>
                <w:lang w:eastAsia="zh-Hans"/>
              </w:rPr>
              <w:t>6</w:t>
            </w:r>
          </w:p>
        </w:tc>
        <w:tc>
          <w:tcPr>
            <w:tcW w:w="676" w:type="pct"/>
          </w:tcPr>
          <w:p w14:paraId="2BBE930F">
            <w:pPr>
              <w:rPr>
                <w:rFonts w:ascii="宋体" w:hAnsi="宋体"/>
                <w:color w:val="auto"/>
                <w:szCs w:val="21"/>
              </w:rPr>
            </w:pPr>
          </w:p>
        </w:tc>
        <w:tc>
          <w:tcPr>
            <w:tcW w:w="850" w:type="pct"/>
          </w:tcPr>
          <w:p w14:paraId="491C6889">
            <w:pPr>
              <w:rPr>
                <w:rFonts w:ascii="宋体" w:hAnsi="宋体"/>
                <w:color w:val="auto"/>
                <w:szCs w:val="21"/>
              </w:rPr>
            </w:pPr>
          </w:p>
        </w:tc>
        <w:tc>
          <w:tcPr>
            <w:tcW w:w="896" w:type="pct"/>
          </w:tcPr>
          <w:p w14:paraId="61E3318D">
            <w:pPr>
              <w:rPr>
                <w:rFonts w:ascii="宋体" w:hAnsi="宋体"/>
                <w:color w:val="auto"/>
                <w:szCs w:val="21"/>
              </w:rPr>
            </w:pPr>
          </w:p>
        </w:tc>
        <w:tc>
          <w:tcPr>
            <w:tcW w:w="712" w:type="pct"/>
          </w:tcPr>
          <w:p w14:paraId="63F0C9A2">
            <w:pPr>
              <w:rPr>
                <w:rFonts w:ascii="宋体" w:hAnsi="宋体"/>
                <w:color w:val="auto"/>
                <w:szCs w:val="21"/>
              </w:rPr>
            </w:pPr>
          </w:p>
        </w:tc>
        <w:tc>
          <w:tcPr>
            <w:tcW w:w="712" w:type="pct"/>
          </w:tcPr>
          <w:p w14:paraId="27743CC5">
            <w:pPr>
              <w:rPr>
                <w:rFonts w:ascii="宋体" w:hAnsi="宋体"/>
                <w:color w:val="auto"/>
                <w:szCs w:val="21"/>
              </w:rPr>
            </w:pPr>
          </w:p>
        </w:tc>
        <w:tc>
          <w:tcPr>
            <w:tcW w:w="712" w:type="pct"/>
          </w:tcPr>
          <w:p w14:paraId="314C2124">
            <w:pPr>
              <w:rPr>
                <w:rFonts w:ascii="宋体" w:hAnsi="宋体"/>
                <w:color w:val="auto"/>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color w:val="auto"/>
                <w:kern w:val="0"/>
                <w:szCs w:val="21"/>
                <w:lang w:eastAsia="zh-Hans"/>
              </w:rPr>
            </w:pPr>
            <w:r>
              <w:rPr>
                <w:rFonts w:ascii="宋体" w:hAnsi="宋体"/>
                <w:color w:val="auto"/>
                <w:kern w:val="0"/>
                <w:szCs w:val="21"/>
                <w:lang w:eastAsia="zh-Hans"/>
              </w:rPr>
              <w:t>7</w:t>
            </w:r>
          </w:p>
        </w:tc>
        <w:tc>
          <w:tcPr>
            <w:tcW w:w="676" w:type="pct"/>
          </w:tcPr>
          <w:p w14:paraId="317468DB">
            <w:pPr>
              <w:rPr>
                <w:rFonts w:ascii="宋体" w:hAnsi="宋体"/>
                <w:color w:val="auto"/>
                <w:szCs w:val="21"/>
              </w:rPr>
            </w:pPr>
          </w:p>
        </w:tc>
        <w:tc>
          <w:tcPr>
            <w:tcW w:w="850" w:type="pct"/>
          </w:tcPr>
          <w:p w14:paraId="59E7550D">
            <w:pPr>
              <w:rPr>
                <w:rFonts w:ascii="宋体" w:hAnsi="宋体"/>
                <w:color w:val="auto"/>
                <w:szCs w:val="21"/>
              </w:rPr>
            </w:pPr>
          </w:p>
        </w:tc>
        <w:tc>
          <w:tcPr>
            <w:tcW w:w="896" w:type="pct"/>
          </w:tcPr>
          <w:p w14:paraId="1AB6B61B">
            <w:pPr>
              <w:rPr>
                <w:rFonts w:ascii="宋体" w:hAnsi="宋体"/>
                <w:color w:val="auto"/>
                <w:szCs w:val="21"/>
              </w:rPr>
            </w:pPr>
          </w:p>
        </w:tc>
        <w:tc>
          <w:tcPr>
            <w:tcW w:w="712" w:type="pct"/>
          </w:tcPr>
          <w:p w14:paraId="6E74F03D">
            <w:pPr>
              <w:rPr>
                <w:rFonts w:ascii="宋体" w:hAnsi="宋体"/>
                <w:color w:val="auto"/>
                <w:szCs w:val="21"/>
              </w:rPr>
            </w:pPr>
          </w:p>
        </w:tc>
        <w:tc>
          <w:tcPr>
            <w:tcW w:w="712" w:type="pct"/>
          </w:tcPr>
          <w:p w14:paraId="17314A7A">
            <w:pPr>
              <w:rPr>
                <w:rFonts w:ascii="宋体" w:hAnsi="宋体"/>
                <w:color w:val="auto"/>
                <w:szCs w:val="21"/>
              </w:rPr>
            </w:pPr>
          </w:p>
        </w:tc>
        <w:tc>
          <w:tcPr>
            <w:tcW w:w="712" w:type="pct"/>
          </w:tcPr>
          <w:p w14:paraId="5902D69A">
            <w:pPr>
              <w:rPr>
                <w:rFonts w:ascii="宋体" w:hAnsi="宋体"/>
                <w:color w:val="auto"/>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color w:val="auto"/>
                <w:kern w:val="0"/>
                <w:szCs w:val="21"/>
                <w:lang w:eastAsia="zh-Hans"/>
              </w:rPr>
            </w:pPr>
            <w:r>
              <w:rPr>
                <w:rFonts w:ascii="宋体" w:hAnsi="宋体"/>
                <w:color w:val="auto"/>
                <w:kern w:val="0"/>
                <w:szCs w:val="21"/>
                <w:lang w:eastAsia="zh-Hans"/>
              </w:rPr>
              <w:t>8</w:t>
            </w:r>
          </w:p>
        </w:tc>
        <w:tc>
          <w:tcPr>
            <w:tcW w:w="676" w:type="pct"/>
          </w:tcPr>
          <w:p w14:paraId="7308DD1E">
            <w:pPr>
              <w:rPr>
                <w:rFonts w:ascii="宋体" w:hAnsi="宋体"/>
                <w:color w:val="auto"/>
                <w:szCs w:val="21"/>
              </w:rPr>
            </w:pPr>
          </w:p>
        </w:tc>
        <w:tc>
          <w:tcPr>
            <w:tcW w:w="850" w:type="pct"/>
          </w:tcPr>
          <w:p w14:paraId="3617B2D2">
            <w:pPr>
              <w:rPr>
                <w:rFonts w:ascii="宋体" w:hAnsi="宋体"/>
                <w:color w:val="auto"/>
                <w:szCs w:val="21"/>
              </w:rPr>
            </w:pPr>
          </w:p>
        </w:tc>
        <w:tc>
          <w:tcPr>
            <w:tcW w:w="896" w:type="pct"/>
          </w:tcPr>
          <w:p w14:paraId="463403EC">
            <w:pPr>
              <w:rPr>
                <w:rFonts w:ascii="宋体" w:hAnsi="宋体"/>
                <w:color w:val="auto"/>
                <w:szCs w:val="21"/>
              </w:rPr>
            </w:pPr>
          </w:p>
        </w:tc>
        <w:tc>
          <w:tcPr>
            <w:tcW w:w="712" w:type="pct"/>
          </w:tcPr>
          <w:p w14:paraId="54874236">
            <w:pPr>
              <w:rPr>
                <w:rFonts w:ascii="宋体" w:hAnsi="宋体"/>
                <w:color w:val="auto"/>
                <w:szCs w:val="21"/>
              </w:rPr>
            </w:pPr>
          </w:p>
        </w:tc>
        <w:tc>
          <w:tcPr>
            <w:tcW w:w="712" w:type="pct"/>
          </w:tcPr>
          <w:p w14:paraId="6403E469">
            <w:pPr>
              <w:rPr>
                <w:rFonts w:ascii="宋体" w:hAnsi="宋体"/>
                <w:color w:val="auto"/>
                <w:szCs w:val="21"/>
              </w:rPr>
            </w:pPr>
          </w:p>
        </w:tc>
        <w:tc>
          <w:tcPr>
            <w:tcW w:w="712" w:type="pct"/>
          </w:tcPr>
          <w:p w14:paraId="045E8556">
            <w:pPr>
              <w:rPr>
                <w:rFonts w:ascii="宋体" w:hAnsi="宋体"/>
                <w:color w:val="auto"/>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color w:val="auto"/>
                <w:kern w:val="0"/>
                <w:szCs w:val="21"/>
                <w:lang w:eastAsia="zh-Hans"/>
              </w:rPr>
            </w:pPr>
            <w:r>
              <w:rPr>
                <w:rFonts w:ascii="宋体" w:hAnsi="宋体"/>
                <w:color w:val="auto"/>
                <w:kern w:val="0"/>
                <w:szCs w:val="21"/>
                <w:lang w:eastAsia="zh-Hans"/>
              </w:rPr>
              <w:t>9</w:t>
            </w:r>
          </w:p>
        </w:tc>
        <w:tc>
          <w:tcPr>
            <w:tcW w:w="676" w:type="pct"/>
          </w:tcPr>
          <w:p w14:paraId="0D548789">
            <w:pPr>
              <w:rPr>
                <w:rFonts w:ascii="宋体" w:hAnsi="宋体"/>
                <w:color w:val="auto"/>
                <w:szCs w:val="21"/>
              </w:rPr>
            </w:pPr>
          </w:p>
        </w:tc>
        <w:tc>
          <w:tcPr>
            <w:tcW w:w="850" w:type="pct"/>
          </w:tcPr>
          <w:p w14:paraId="7EE04B1D">
            <w:pPr>
              <w:rPr>
                <w:rFonts w:ascii="宋体" w:hAnsi="宋体"/>
                <w:color w:val="auto"/>
                <w:szCs w:val="21"/>
              </w:rPr>
            </w:pPr>
          </w:p>
        </w:tc>
        <w:tc>
          <w:tcPr>
            <w:tcW w:w="896" w:type="pct"/>
          </w:tcPr>
          <w:p w14:paraId="7DAE8826">
            <w:pPr>
              <w:rPr>
                <w:rFonts w:ascii="宋体" w:hAnsi="宋体"/>
                <w:color w:val="auto"/>
                <w:szCs w:val="21"/>
              </w:rPr>
            </w:pPr>
          </w:p>
        </w:tc>
        <w:tc>
          <w:tcPr>
            <w:tcW w:w="712" w:type="pct"/>
          </w:tcPr>
          <w:p w14:paraId="2BAA1A4F">
            <w:pPr>
              <w:rPr>
                <w:rFonts w:ascii="宋体" w:hAnsi="宋体"/>
                <w:color w:val="auto"/>
                <w:szCs w:val="21"/>
              </w:rPr>
            </w:pPr>
          </w:p>
        </w:tc>
        <w:tc>
          <w:tcPr>
            <w:tcW w:w="712" w:type="pct"/>
          </w:tcPr>
          <w:p w14:paraId="37C00FF5">
            <w:pPr>
              <w:rPr>
                <w:rFonts w:ascii="宋体" w:hAnsi="宋体"/>
                <w:color w:val="auto"/>
                <w:szCs w:val="21"/>
              </w:rPr>
            </w:pPr>
          </w:p>
        </w:tc>
        <w:tc>
          <w:tcPr>
            <w:tcW w:w="712" w:type="pct"/>
          </w:tcPr>
          <w:p w14:paraId="5E30F9E0">
            <w:pPr>
              <w:rPr>
                <w:rFonts w:ascii="宋体" w:hAnsi="宋体"/>
                <w:color w:val="auto"/>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color w:val="auto"/>
                <w:kern w:val="0"/>
                <w:szCs w:val="21"/>
                <w:lang w:eastAsia="zh-Hans"/>
              </w:rPr>
            </w:pPr>
            <w:r>
              <w:rPr>
                <w:rFonts w:ascii="宋体" w:hAnsi="宋体"/>
                <w:color w:val="auto"/>
                <w:kern w:val="0"/>
                <w:szCs w:val="21"/>
                <w:lang w:eastAsia="zh-Hans"/>
              </w:rPr>
              <w:t>……</w:t>
            </w:r>
          </w:p>
        </w:tc>
        <w:tc>
          <w:tcPr>
            <w:tcW w:w="676" w:type="pct"/>
          </w:tcPr>
          <w:p w14:paraId="0C8563DB">
            <w:pPr>
              <w:rPr>
                <w:rFonts w:ascii="宋体" w:hAnsi="宋体"/>
                <w:color w:val="auto"/>
                <w:szCs w:val="21"/>
              </w:rPr>
            </w:pPr>
          </w:p>
        </w:tc>
        <w:tc>
          <w:tcPr>
            <w:tcW w:w="850" w:type="pct"/>
          </w:tcPr>
          <w:p w14:paraId="745475F6">
            <w:pPr>
              <w:rPr>
                <w:rFonts w:ascii="宋体" w:hAnsi="宋体"/>
                <w:color w:val="auto"/>
                <w:szCs w:val="21"/>
              </w:rPr>
            </w:pPr>
          </w:p>
        </w:tc>
        <w:tc>
          <w:tcPr>
            <w:tcW w:w="896" w:type="pct"/>
          </w:tcPr>
          <w:p w14:paraId="673E616A">
            <w:pPr>
              <w:rPr>
                <w:rFonts w:ascii="宋体" w:hAnsi="宋体"/>
                <w:color w:val="auto"/>
                <w:szCs w:val="21"/>
              </w:rPr>
            </w:pPr>
          </w:p>
        </w:tc>
        <w:tc>
          <w:tcPr>
            <w:tcW w:w="712" w:type="pct"/>
          </w:tcPr>
          <w:p w14:paraId="5F2C13DF">
            <w:pPr>
              <w:rPr>
                <w:rFonts w:ascii="宋体" w:hAnsi="宋体"/>
                <w:color w:val="auto"/>
                <w:szCs w:val="21"/>
              </w:rPr>
            </w:pPr>
          </w:p>
        </w:tc>
        <w:tc>
          <w:tcPr>
            <w:tcW w:w="712" w:type="pct"/>
          </w:tcPr>
          <w:p w14:paraId="39032F39">
            <w:pPr>
              <w:rPr>
                <w:rFonts w:ascii="宋体" w:hAnsi="宋体"/>
                <w:color w:val="auto"/>
                <w:szCs w:val="21"/>
              </w:rPr>
            </w:pPr>
          </w:p>
        </w:tc>
        <w:tc>
          <w:tcPr>
            <w:tcW w:w="712" w:type="pct"/>
          </w:tcPr>
          <w:p w14:paraId="4A37760C">
            <w:pPr>
              <w:rPr>
                <w:rFonts w:ascii="宋体" w:hAnsi="宋体"/>
                <w:color w:val="auto"/>
                <w:szCs w:val="21"/>
              </w:rPr>
            </w:pPr>
          </w:p>
        </w:tc>
      </w:tr>
    </w:tbl>
    <w:p w14:paraId="5E977FFB">
      <w:pPr>
        <w:widowControl/>
        <w:jc w:val="left"/>
        <w:rPr>
          <w:color w:val="auto"/>
          <w:kern w:val="0"/>
          <w:sz w:val="20"/>
          <w:szCs w:val="20"/>
          <w:lang w:eastAsia="zh-Hans"/>
        </w:rPr>
      </w:pPr>
      <w:r>
        <w:rPr>
          <w:color w:val="auto"/>
          <w:kern w:val="0"/>
          <w:sz w:val="20"/>
          <w:szCs w:val="20"/>
          <w:lang w:eastAsia="zh-Hans"/>
        </w:rPr>
        <w:t>说明：</w:t>
      </w:r>
    </w:p>
    <w:p w14:paraId="7515AD47">
      <w:pPr>
        <w:widowControl/>
        <w:jc w:val="left"/>
        <w:rPr>
          <w:rFonts w:ascii="宋体" w:hAnsi="宋体"/>
          <w:color w:val="auto"/>
          <w:kern w:val="0"/>
          <w:szCs w:val="21"/>
          <w:lang w:eastAsia="zh-Hans"/>
        </w:rPr>
      </w:pPr>
      <w:r>
        <w:rPr>
          <w:rFonts w:ascii="宋体" w:hAnsi="宋体"/>
          <w:color w:val="auto"/>
          <w:kern w:val="0"/>
          <w:szCs w:val="21"/>
          <w:lang w:eastAsia="zh-Hans"/>
        </w:rPr>
        <w:t>1.“</w:t>
      </w:r>
      <w:r>
        <w:rPr>
          <w:rFonts w:hint="eastAsia" w:ascii="宋体" w:hAnsi="宋体"/>
          <w:color w:val="auto"/>
          <w:kern w:val="0"/>
          <w:szCs w:val="21"/>
          <w:lang w:eastAsia="zh-Hans"/>
        </w:rPr>
        <w:t>磋商文件</w:t>
      </w:r>
      <w:r>
        <w:rPr>
          <w:rFonts w:ascii="宋体" w:hAnsi="宋体"/>
          <w:color w:val="auto"/>
          <w:kern w:val="0"/>
          <w:szCs w:val="21"/>
          <w:lang w:eastAsia="zh-Hans"/>
        </w:rPr>
        <w:t>规定的商务条件”项下填写的内容应与磋商文件中采购需求的“商务要求”的内容保持一致。</w:t>
      </w:r>
    </w:p>
    <w:p w14:paraId="5BA5689D">
      <w:pPr>
        <w:widowControl/>
        <w:jc w:val="left"/>
        <w:rPr>
          <w:rFonts w:ascii="宋体" w:hAnsi="宋体"/>
          <w:color w:val="auto"/>
          <w:kern w:val="0"/>
          <w:szCs w:val="21"/>
          <w:lang w:eastAsia="zh-Hans"/>
        </w:rPr>
      </w:pPr>
      <w:r>
        <w:rPr>
          <w:rFonts w:ascii="宋体" w:hAnsi="宋体"/>
          <w:color w:val="auto"/>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color w:val="auto"/>
          <w:kern w:val="0"/>
          <w:szCs w:val="21"/>
          <w:lang w:eastAsia="zh-Hans"/>
        </w:rPr>
      </w:pPr>
      <w:r>
        <w:rPr>
          <w:rFonts w:ascii="宋体" w:hAnsi="宋体"/>
          <w:color w:val="auto"/>
          <w:kern w:val="0"/>
          <w:szCs w:val="21"/>
          <w:lang w:eastAsia="zh-Hans"/>
        </w:rPr>
        <w:t>3.参数性质栏目按磋商文件有标注的“</w:t>
      </w:r>
      <w:r>
        <w:rPr>
          <w:rFonts w:ascii="宋体" w:hAnsi="宋体" w:cs="Segoe UI Symbol"/>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号条款进行填写，打“</w:t>
      </w:r>
      <w:r>
        <w:rPr>
          <w:rFonts w:ascii="宋体" w:hAnsi="宋体" w:cs="Segoe UI Symbol"/>
          <w:color w:val="auto"/>
          <w:kern w:val="0"/>
          <w:szCs w:val="21"/>
          <w:lang w:eastAsia="zh-Hans"/>
        </w:rPr>
        <w:t>★</w:t>
      </w:r>
      <w:r>
        <w:rPr>
          <w:rFonts w:ascii="宋体" w:hAnsi="宋体" w:cs="Calibri"/>
          <w:color w:val="auto"/>
          <w:kern w:val="0"/>
          <w:szCs w:val="21"/>
          <w:lang w:eastAsia="zh-Hans"/>
        </w:rPr>
        <w:t>”</w:t>
      </w:r>
      <w:r>
        <w:rPr>
          <w:rFonts w:ascii="宋体" w:hAnsi="宋体"/>
          <w:color w:val="auto"/>
          <w:kern w:val="0"/>
          <w:szCs w:val="21"/>
          <w:lang w:eastAsia="zh-Hans"/>
        </w:rPr>
        <w:t>号条款为实质性条款，若有任何一条负偏离或不满足则导致</w:t>
      </w:r>
      <w:r>
        <w:rPr>
          <w:rFonts w:hint="eastAsia" w:ascii="宋体" w:hAnsi="宋体"/>
          <w:color w:val="auto"/>
          <w:kern w:val="0"/>
          <w:szCs w:val="21"/>
          <w:lang w:eastAsia="zh-Hans"/>
        </w:rPr>
        <w:t>响应</w:t>
      </w:r>
      <w:r>
        <w:rPr>
          <w:rFonts w:ascii="宋体" w:hAnsi="宋体"/>
          <w:color w:val="auto"/>
          <w:kern w:val="0"/>
          <w:szCs w:val="21"/>
          <w:lang w:eastAsia="zh-Hans"/>
        </w:rPr>
        <w:t>无效。打“▲</w:t>
      </w:r>
      <w:r>
        <w:rPr>
          <w:rFonts w:ascii="宋体" w:hAnsi="宋体" w:cs="Calibri"/>
          <w:color w:val="auto"/>
          <w:kern w:val="0"/>
          <w:szCs w:val="21"/>
          <w:lang w:eastAsia="zh-Hans"/>
        </w:rPr>
        <w:t>”</w:t>
      </w:r>
      <w:r>
        <w:rPr>
          <w:rFonts w:ascii="宋体" w:hAnsi="宋体"/>
          <w:color w:val="auto"/>
          <w:kern w:val="0"/>
          <w:szCs w:val="21"/>
          <w:lang w:eastAsia="zh-Hans"/>
        </w:rPr>
        <w:t>号条款为重要技术参数（如有），若有部分“▲</w:t>
      </w:r>
      <w:r>
        <w:rPr>
          <w:rFonts w:ascii="宋体" w:hAnsi="宋体" w:cs="Calibri"/>
          <w:color w:val="auto"/>
          <w:kern w:val="0"/>
          <w:szCs w:val="21"/>
          <w:lang w:eastAsia="zh-Hans"/>
        </w:rPr>
        <w:t>”</w:t>
      </w:r>
      <w:r>
        <w:rPr>
          <w:rFonts w:ascii="宋体" w:hAnsi="宋体"/>
          <w:color w:val="auto"/>
          <w:kern w:val="0"/>
          <w:szCs w:val="21"/>
          <w:lang w:eastAsia="zh-Hans"/>
        </w:rPr>
        <w:t>条款未响应或不满足，将根据评审要求影响其得分，但不作为无效</w:t>
      </w:r>
      <w:r>
        <w:rPr>
          <w:rFonts w:hint="eastAsia" w:ascii="宋体" w:hAnsi="宋体"/>
          <w:color w:val="auto"/>
          <w:kern w:val="0"/>
          <w:szCs w:val="21"/>
          <w:lang w:eastAsia="zh-Hans"/>
        </w:rPr>
        <w:t>响应</w:t>
      </w:r>
      <w:r>
        <w:rPr>
          <w:rFonts w:ascii="宋体" w:hAnsi="宋体"/>
          <w:color w:val="auto"/>
          <w:kern w:val="0"/>
          <w:szCs w:val="21"/>
          <w:lang w:eastAsia="zh-Hans"/>
        </w:rPr>
        <w:t>条款。</w:t>
      </w:r>
    </w:p>
    <w:p w14:paraId="0A7F51B4">
      <w:pPr>
        <w:widowControl/>
        <w:jc w:val="left"/>
        <w:rPr>
          <w:rFonts w:ascii="宋体" w:hAnsi="宋体"/>
          <w:color w:val="auto"/>
          <w:kern w:val="0"/>
          <w:szCs w:val="21"/>
          <w:lang w:eastAsia="zh-Hans"/>
        </w:rPr>
      </w:pPr>
      <w:r>
        <w:rPr>
          <w:rFonts w:ascii="宋体" w:hAnsi="宋体"/>
          <w:color w:val="auto"/>
          <w:kern w:val="0"/>
          <w:szCs w:val="21"/>
          <w:lang w:eastAsia="zh-Hans"/>
        </w:rPr>
        <w:t>4.“是否偏离”项下应按下列规定填写：优于的，填写“正偏离”；符合的，填写“无偏离”；低于的，填写“负偏离”。</w:t>
      </w:r>
    </w:p>
    <w:p w14:paraId="516E1778">
      <w:pPr>
        <w:widowControl/>
        <w:jc w:val="left"/>
        <w:rPr>
          <w:color w:val="auto"/>
          <w:kern w:val="0"/>
          <w:sz w:val="20"/>
          <w:szCs w:val="20"/>
          <w:lang w:eastAsia="zh-Hans"/>
        </w:rPr>
      </w:pPr>
      <w:r>
        <w:rPr>
          <w:rFonts w:ascii="宋体" w:hAnsi="宋体"/>
          <w:color w:val="auto"/>
          <w:kern w:val="0"/>
          <w:szCs w:val="21"/>
          <w:lang w:eastAsia="zh-Hans"/>
        </w:rPr>
        <w:t>5.“备注”处可填写偏离情况的说明。</w:t>
      </w:r>
    </w:p>
    <w:p w14:paraId="07872F76">
      <w:pPr>
        <w:widowControl/>
        <w:spacing w:before="624" w:beforeLines="200" w:line="300" w:lineRule="auto"/>
        <w:jc w:val="left"/>
        <w:rPr>
          <w:rFonts w:ascii="宋体" w:hAnsi="宋体"/>
          <w:color w:val="auto"/>
          <w:kern w:val="0"/>
          <w:szCs w:val="21"/>
          <w:lang w:eastAsia="zh-Hans"/>
        </w:rPr>
      </w:pPr>
      <w:r>
        <w:rPr>
          <w:rFonts w:ascii="宋体" w:hAnsi="宋体"/>
          <w:color w:val="auto"/>
          <w:kern w:val="0"/>
          <w:szCs w:val="21"/>
          <w:lang w:eastAsia="zh-Hans"/>
        </w:rPr>
        <w:t>供应商名称</w:t>
      </w:r>
      <w:r>
        <w:rPr>
          <w:rFonts w:hint="eastAsia" w:ascii="宋体" w:hAnsi="宋体"/>
          <w:color w:val="auto"/>
          <w:szCs w:val="21"/>
        </w:rPr>
        <w:t>（加盖公章）</w:t>
      </w:r>
      <w:r>
        <w:rPr>
          <w:rFonts w:ascii="宋体" w:hAnsi="宋体"/>
          <w:color w:val="auto"/>
          <w:kern w:val="0"/>
          <w:szCs w:val="21"/>
          <w:lang w:eastAsia="zh-Hans"/>
        </w:rPr>
        <w:t>：__________________</w:t>
      </w:r>
    </w:p>
    <w:p w14:paraId="683485AD">
      <w:pPr>
        <w:widowControl/>
        <w:jc w:val="left"/>
        <w:rPr>
          <w:color w:val="auto"/>
          <w:kern w:val="0"/>
          <w:sz w:val="20"/>
          <w:szCs w:val="20"/>
          <w:lang w:eastAsia="zh-Hans"/>
        </w:rPr>
      </w:pPr>
      <w:r>
        <w:rPr>
          <w:rFonts w:ascii="宋体" w:hAnsi="宋体"/>
          <w:color w:val="auto"/>
          <w:kern w:val="0"/>
          <w:szCs w:val="21"/>
          <w:lang w:eastAsia="zh-Hans"/>
        </w:rPr>
        <w:t xml:space="preserve">日期： </w:t>
      </w:r>
      <w:r>
        <w:rPr>
          <w:rFonts w:hint="eastAsia" w:ascii="宋体" w:hAnsi="宋体"/>
          <w:color w:val="auto"/>
          <w:kern w:val="0"/>
          <w:szCs w:val="21"/>
        </w:rPr>
        <w:t xml:space="preserve">   </w:t>
      </w:r>
      <w:r>
        <w:rPr>
          <w:rFonts w:ascii="宋体" w:hAnsi="宋体"/>
          <w:color w:val="auto"/>
          <w:kern w:val="0"/>
          <w:szCs w:val="21"/>
          <w:lang w:eastAsia="zh-Hans"/>
        </w:rPr>
        <w:t xml:space="preserve">年 </w:t>
      </w:r>
      <w:r>
        <w:rPr>
          <w:rFonts w:hint="eastAsia" w:ascii="宋体" w:hAnsi="宋体"/>
          <w:color w:val="auto"/>
          <w:kern w:val="0"/>
          <w:szCs w:val="21"/>
        </w:rPr>
        <w:t xml:space="preserve"> </w:t>
      </w:r>
      <w:r>
        <w:rPr>
          <w:rFonts w:ascii="宋体" w:hAnsi="宋体"/>
          <w:color w:val="auto"/>
          <w:kern w:val="0"/>
          <w:szCs w:val="21"/>
          <w:lang w:eastAsia="zh-Hans"/>
        </w:rPr>
        <w:t xml:space="preserve">月 </w:t>
      </w:r>
      <w:r>
        <w:rPr>
          <w:rFonts w:hint="eastAsia" w:ascii="宋体" w:hAnsi="宋体"/>
          <w:color w:val="auto"/>
          <w:kern w:val="0"/>
          <w:szCs w:val="21"/>
        </w:rPr>
        <w:t xml:space="preserve"> </w:t>
      </w:r>
      <w:r>
        <w:rPr>
          <w:rFonts w:ascii="宋体" w:hAnsi="宋体"/>
          <w:color w:val="auto"/>
          <w:kern w:val="0"/>
          <w:szCs w:val="21"/>
          <w:lang w:eastAsia="zh-Hans"/>
        </w:rPr>
        <w:t>日</w:t>
      </w:r>
    </w:p>
    <w:p w14:paraId="41F92673">
      <w:pPr>
        <w:pageBreakBefore/>
        <w:rPr>
          <w:color w:val="auto"/>
          <w:kern w:val="0"/>
          <w:sz w:val="20"/>
          <w:szCs w:val="20"/>
          <w:lang w:eastAsia="zh-Hans"/>
        </w:rPr>
      </w:pPr>
      <w:bookmarkStart w:id="65" w:name="_Toc169799802"/>
      <w:r>
        <w:rPr>
          <w:rFonts w:ascii="宋体" w:hAnsi="宋体"/>
          <w:b/>
          <w:bCs/>
          <w:color w:val="auto"/>
          <w:sz w:val="24"/>
          <w:szCs w:val="28"/>
        </w:rPr>
        <w:t>格式</w:t>
      </w:r>
      <w:r>
        <w:rPr>
          <w:rFonts w:hint="eastAsia" w:ascii="宋体" w:hAnsi="宋体"/>
          <w:b/>
          <w:bCs/>
          <w:color w:val="auto"/>
          <w:sz w:val="24"/>
          <w:szCs w:val="28"/>
          <w:lang w:val="en-US" w:eastAsia="zh-CN"/>
        </w:rPr>
        <w:t>十七</w:t>
      </w:r>
      <w:r>
        <w:rPr>
          <w:rFonts w:ascii="宋体" w:hAnsi="宋体"/>
          <w:b/>
          <w:bCs/>
          <w:color w:val="auto"/>
          <w:sz w:val="24"/>
          <w:szCs w:val="28"/>
        </w:rPr>
        <w:t>：</w:t>
      </w:r>
      <w:bookmarkEnd w:id="65"/>
    </w:p>
    <w:p w14:paraId="0E44D323">
      <w:pPr>
        <w:widowControl/>
        <w:jc w:val="left"/>
        <w:rPr>
          <w:color w:val="auto"/>
          <w:kern w:val="0"/>
          <w:szCs w:val="21"/>
          <w:lang w:eastAsia="zh-Hans"/>
        </w:rPr>
      </w:pPr>
      <w:r>
        <w:rPr>
          <w:color w:val="auto"/>
          <w:kern w:val="0"/>
          <w:szCs w:val="21"/>
          <w:lang w:eastAsia="zh-Hans"/>
        </w:rPr>
        <w:t>（以下格式文件由供应商根据需要选用）</w:t>
      </w:r>
    </w:p>
    <w:p w14:paraId="01649287">
      <w:pPr>
        <w:widowControl/>
        <w:spacing w:before="156" w:beforeLines="50" w:after="312" w:afterLines="100"/>
        <w:jc w:val="center"/>
        <w:outlineLvl w:val="3"/>
        <w:rPr>
          <w:color w:val="auto"/>
          <w:kern w:val="0"/>
          <w:sz w:val="20"/>
          <w:szCs w:val="20"/>
          <w:lang w:eastAsia="zh-Hans"/>
        </w:rPr>
      </w:pPr>
      <w:r>
        <w:rPr>
          <w:b/>
          <w:color w:val="auto"/>
          <w:kern w:val="0"/>
          <w:sz w:val="32"/>
          <w:lang w:eastAsia="zh-Hans"/>
        </w:rPr>
        <w:t>各类证明材料</w:t>
      </w:r>
    </w:p>
    <w:p w14:paraId="0A55E9FC">
      <w:pPr>
        <w:widowControl/>
        <w:jc w:val="left"/>
        <w:rPr>
          <w:rFonts w:ascii="宋体" w:hAnsi="宋体"/>
          <w:color w:val="auto"/>
          <w:kern w:val="0"/>
          <w:szCs w:val="21"/>
          <w:lang w:eastAsia="zh-Hans"/>
        </w:rPr>
      </w:pPr>
      <w:r>
        <w:rPr>
          <w:rFonts w:ascii="宋体" w:hAnsi="宋体"/>
          <w:color w:val="auto"/>
          <w:kern w:val="0"/>
          <w:szCs w:val="21"/>
          <w:lang w:eastAsia="zh-Hans"/>
        </w:rPr>
        <w:t>1.磋商文件要求提供的其他资料。</w:t>
      </w:r>
    </w:p>
    <w:p w14:paraId="1CFE3115">
      <w:pPr>
        <w:widowControl/>
        <w:jc w:val="left"/>
        <w:rPr>
          <w:rFonts w:ascii="宋体" w:hAnsi="宋体"/>
          <w:color w:val="auto"/>
          <w:kern w:val="0"/>
          <w:szCs w:val="21"/>
          <w:lang w:eastAsia="zh-Hans"/>
        </w:rPr>
      </w:pPr>
      <w:r>
        <w:rPr>
          <w:rFonts w:ascii="宋体" w:hAnsi="宋体"/>
          <w:color w:val="auto"/>
          <w:kern w:val="0"/>
          <w:szCs w:val="21"/>
          <w:lang w:eastAsia="zh-Hans"/>
        </w:rPr>
        <w:t>2.供应商认为需提供的其他资料。</w:t>
      </w:r>
    </w:p>
    <w:p w14:paraId="5EADAB03">
      <w:pPr>
        <w:widowControl/>
        <w:jc w:val="left"/>
        <w:rPr>
          <w:color w:val="auto"/>
          <w:kern w:val="0"/>
          <w:sz w:val="20"/>
          <w:szCs w:val="20"/>
          <w:lang w:eastAsia="zh-Hans"/>
        </w:rPr>
      </w:pPr>
    </w:p>
    <w:p w14:paraId="47867302">
      <w:pPr>
        <w:pageBreakBefore/>
        <w:rPr>
          <w:color w:val="auto"/>
          <w:kern w:val="0"/>
          <w:sz w:val="20"/>
          <w:szCs w:val="20"/>
          <w:lang w:eastAsia="zh-Hans"/>
        </w:rPr>
      </w:pPr>
      <w:bookmarkStart w:id="66" w:name="_Toc169799803"/>
      <w:r>
        <w:rPr>
          <w:rFonts w:ascii="宋体" w:hAnsi="宋体"/>
          <w:b/>
          <w:bCs/>
          <w:color w:val="auto"/>
          <w:sz w:val="24"/>
          <w:szCs w:val="28"/>
        </w:rPr>
        <w:t>格式</w:t>
      </w:r>
      <w:r>
        <w:rPr>
          <w:rFonts w:hint="eastAsia" w:ascii="宋体" w:hAnsi="宋体"/>
          <w:b/>
          <w:bCs/>
          <w:color w:val="auto"/>
          <w:sz w:val="24"/>
          <w:szCs w:val="28"/>
          <w:lang w:val="en-US" w:eastAsia="zh-CN"/>
        </w:rPr>
        <w:t>十八</w:t>
      </w:r>
      <w:r>
        <w:rPr>
          <w:rFonts w:ascii="宋体" w:hAnsi="宋体"/>
          <w:b/>
          <w:bCs/>
          <w:color w:val="auto"/>
          <w:sz w:val="24"/>
          <w:szCs w:val="28"/>
        </w:rPr>
        <w:t>：</w:t>
      </w:r>
      <w:bookmarkEnd w:id="66"/>
    </w:p>
    <w:p w14:paraId="0BF6FEE1">
      <w:pPr>
        <w:widowControl/>
        <w:jc w:val="center"/>
        <w:outlineLvl w:val="3"/>
        <w:rPr>
          <w:color w:val="auto"/>
          <w:kern w:val="0"/>
          <w:sz w:val="20"/>
          <w:szCs w:val="20"/>
          <w:lang w:eastAsia="zh-Hans"/>
        </w:rPr>
      </w:pPr>
      <w:r>
        <w:rPr>
          <w:b/>
          <w:color w:val="auto"/>
          <w:kern w:val="0"/>
          <w:sz w:val="32"/>
          <w:lang w:eastAsia="zh-Hans"/>
        </w:rPr>
        <w:t>采购代理服务费支付承诺书</w:t>
      </w:r>
    </w:p>
    <w:p w14:paraId="1D9CA77A">
      <w:pPr>
        <w:widowControl/>
        <w:spacing w:before="156" w:beforeLines="50" w:after="156" w:afterLines="50"/>
        <w:jc w:val="left"/>
        <w:rPr>
          <w:rFonts w:ascii="宋体" w:hAnsi="宋体"/>
          <w:b/>
          <w:bCs/>
          <w:color w:val="auto"/>
          <w:kern w:val="0"/>
          <w:szCs w:val="21"/>
        </w:rPr>
      </w:pPr>
      <w:r>
        <w:rPr>
          <w:rFonts w:ascii="宋体" w:hAnsi="宋体"/>
          <w:b/>
          <w:bCs/>
          <w:color w:val="auto"/>
          <w:kern w:val="0"/>
          <w:szCs w:val="21"/>
          <w:lang w:eastAsia="zh-Hans"/>
        </w:rPr>
        <w:t>广东智汇城市招标采购有限公司</w:t>
      </w:r>
      <w:r>
        <w:rPr>
          <w:rFonts w:hint="eastAsia" w:ascii="宋体" w:hAnsi="宋体"/>
          <w:b/>
          <w:bCs/>
          <w:color w:val="auto"/>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如果我方在贵采购代理机构组织的</w:t>
      </w:r>
      <w:r>
        <w:rPr>
          <w:rFonts w:hint="eastAsia" w:ascii="宋体" w:hAnsi="宋体"/>
          <w:color w:val="auto"/>
          <w:kern w:val="0"/>
          <w:szCs w:val="21"/>
          <w:u w:val="single"/>
        </w:rPr>
        <w:t xml:space="preserve"> </w:t>
      </w:r>
      <w:r>
        <w:rPr>
          <w:rFonts w:hint="eastAsia" w:ascii="宋体" w:hAnsi="宋体"/>
          <w:color w:val="auto"/>
          <w:kern w:val="0"/>
          <w:szCs w:val="21"/>
          <w:u w:val="single"/>
          <w:lang w:eastAsia="zh-Hans"/>
        </w:rPr>
        <w:t>（采购项目名称）</w:t>
      </w:r>
      <w:r>
        <w:rPr>
          <w:rFonts w:hint="eastAsia" w:ascii="宋体" w:hAnsi="宋体"/>
          <w:color w:val="auto"/>
          <w:kern w:val="0"/>
          <w:szCs w:val="21"/>
          <w:u w:val="single"/>
        </w:rPr>
        <w:t>、（项目编号：   ）</w:t>
      </w:r>
      <w:r>
        <w:rPr>
          <w:rFonts w:ascii="宋体" w:hAnsi="宋体"/>
          <w:color w:val="auto"/>
          <w:kern w:val="0"/>
          <w:szCs w:val="21"/>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color w:val="auto"/>
          <w:kern w:val="0"/>
          <w:szCs w:val="21"/>
        </w:rPr>
      </w:pPr>
    </w:p>
    <w:p w14:paraId="0FF88646">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特此承诺</w:t>
      </w:r>
      <w:r>
        <w:rPr>
          <w:rFonts w:hint="eastAsia" w:ascii="宋体" w:hAnsi="宋体"/>
          <w:color w:val="auto"/>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color w:val="auto"/>
          <w:kern w:val="0"/>
          <w:szCs w:val="21"/>
        </w:rPr>
      </w:pPr>
    </w:p>
    <w:p w14:paraId="4C43EF50">
      <w:pPr>
        <w:widowControl/>
        <w:snapToGrid w:val="0"/>
        <w:spacing w:before="468" w:beforeLines="150" w:line="360" w:lineRule="auto"/>
        <w:ind w:firstLine="3542" w:firstLineChars="1687"/>
        <w:contextualSpacing/>
        <w:jc w:val="left"/>
        <w:rPr>
          <w:rFonts w:ascii="宋体" w:hAnsi="宋体"/>
          <w:color w:val="auto"/>
          <w:kern w:val="0"/>
          <w:szCs w:val="21"/>
          <w:lang w:eastAsia="zh-Hans"/>
        </w:rPr>
      </w:pPr>
      <w:r>
        <w:rPr>
          <w:rFonts w:ascii="宋体" w:hAnsi="宋体"/>
          <w:color w:val="auto"/>
          <w:kern w:val="0"/>
          <w:szCs w:val="21"/>
          <w:lang w:eastAsia="zh-Hans"/>
        </w:rPr>
        <w:t>供应商名称（公章）</w:t>
      </w:r>
      <w:r>
        <w:rPr>
          <w:rFonts w:hint="eastAsia" w:ascii="宋体" w:hAnsi="宋体"/>
          <w:color w:val="auto"/>
          <w:kern w:val="0"/>
          <w:szCs w:val="21"/>
          <w:lang w:eastAsia="zh-Hans"/>
        </w:rPr>
        <w:t>：</w:t>
      </w:r>
    </w:p>
    <w:p w14:paraId="6540BFA1">
      <w:pPr>
        <w:widowControl/>
        <w:snapToGrid w:val="0"/>
        <w:spacing w:line="360" w:lineRule="auto"/>
        <w:ind w:firstLine="3542" w:firstLineChars="1687"/>
        <w:contextualSpacing/>
        <w:jc w:val="left"/>
        <w:rPr>
          <w:rFonts w:ascii="宋体" w:hAnsi="宋体"/>
          <w:color w:val="auto"/>
          <w:kern w:val="0"/>
          <w:szCs w:val="21"/>
          <w:lang w:eastAsia="zh-Hans"/>
        </w:rPr>
      </w:pPr>
      <w:r>
        <w:rPr>
          <w:rFonts w:ascii="宋体" w:hAnsi="宋体"/>
          <w:color w:val="auto"/>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color w:val="auto"/>
          <w:kern w:val="0"/>
          <w:szCs w:val="21"/>
          <w:lang w:eastAsia="zh-Hans"/>
        </w:rPr>
      </w:pPr>
      <w:r>
        <w:rPr>
          <w:rFonts w:ascii="宋体" w:hAnsi="宋体"/>
          <w:color w:val="auto"/>
          <w:kern w:val="0"/>
          <w:szCs w:val="21"/>
          <w:lang w:eastAsia="zh-Hans"/>
        </w:rPr>
        <w:t>供应商授权代表（签字或盖</w:t>
      </w:r>
      <w:r>
        <w:rPr>
          <w:rFonts w:hint="eastAsia" w:ascii="宋体" w:hAnsi="宋体"/>
          <w:color w:val="auto"/>
          <w:kern w:val="0"/>
          <w:szCs w:val="21"/>
          <w:lang w:eastAsia="zh-Hans"/>
        </w:rPr>
        <w:t>私</w:t>
      </w:r>
      <w:r>
        <w:rPr>
          <w:rFonts w:ascii="宋体" w:hAnsi="宋体"/>
          <w:color w:val="auto"/>
          <w:kern w:val="0"/>
          <w:szCs w:val="21"/>
          <w:lang w:eastAsia="zh-Hans"/>
        </w:rPr>
        <w:t>章）：</w:t>
      </w:r>
    </w:p>
    <w:p w14:paraId="4526728A">
      <w:pPr>
        <w:widowControl/>
        <w:snapToGrid w:val="0"/>
        <w:spacing w:line="360" w:lineRule="auto"/>
        <w:ind w:firstLine="3542" w:firstLineChars="1687"/>
        <w:contextualSpacing/>
        <w:jc w:val="left"/>
        <w:rPr>
          <w:rFonts w:ascii="宋体" w:hAnsi="宋体"/>
          <w:color w:val="auto"/>
          <w:kern w:val="0"/>
          <w:szCs w:val="21"/>
        </w:rPr>
      </w:pPr>
      <w:r>
        <w:rPr>
          <w:rFonts w:ascii="宋体" w:hAnsi="宋体"/>
          <w:color w:val="auto"/>
          <w:kern w:val="0"/>
          <w:szCs w:val="21"/>
          <w:lang w:eastAsia="zh-Hans"/>
        </w:rPr>
        <w:t>电 话：</w:t>
      </w:r>
    </w:p>
    <w:p w14:paraId="6F04DFEA">
      <w:pPr>
        <w:widowControl/>
        <w:snapToGrid w:val="0"/>
        <w:spacing w:line="360" w:lineRule="auto"/>
        <w:ind w:firstLine="3542" w:firstLineChars="1687"/>
        <w:contextualSpacing/>
        <w:jc w:val="left"/>
        <w:rPr>
          <w:color w:val="auto"/>
          <w:kern w:val="0"/>
          <w:sz w:val="20"/>
          <w:szCs w:val="20"/>
        </w:rPr>
      </w:pPr>
      <w:r>
        <w:rPr>
          <w:rFonts w:ascii="宋体" w:hAnsi="宋体"/>
          <w:color w:val="auto"/>
          <w:kern w:val="0"/>
          <w:szCs w:val="21"/>
          <w:lang w:eastAsia="zh-Hans"/>
        </w:rPr>
        <w:t>承诺日期：</w:t>
      </w:r>
    </w:p>
    <w:p w14:paraId="290EFC29">
      <w:pPr>
        <w:widowControl/>
        <w:snapToGrid w:val="0"/>
        <w:spacing w:line="360" w:lineRule="auto"/>
        <w:contextualSpacing/>
        <w:jc w:val="left"/>
        <w:rPr>
          <w:color w:val="auto"/>
          <w:kern w:val="0"/>
          <w:sz w:val="20"/>
          <w:szCs w:val="20"/>
          <w:lang w:eastAsia="zh-Hans"/>
        </w:rPr>
      </w:pPr>
      <w:r>
        <w:rPr>
          <w:color w:val="auto"/>
          <w:kern w:val="0"/>
          <w:sz w:val="20"/>
          <w:szCs w:val="20"/>
          <w:lang w:eastAsia="zh-Hans"/>
        </w:rPr>
        <w:t xml:space="preserve"> </w:t>
      </w:r>
    </w:p>
    <w:p w14:paraId="3EEC76F4">
      <w:pPr>
        <w:pageBreakBefore/>
        <w:rPr>
          <w:color w:val="auto"/>
          <w:kern w:val="0"/>
          <w:sz w:val="20"/>
          <w:szCs w:val="20"/>
          <w:lang w:eastAsia="zh-Hans"/>
        </w:rPr>
      </w:pPr>
      <w:bookmarkStart w:id="67" w:name="_Toc169799804"/>
      <w:r>
        <w:rPr>
          <w:rFonts w:ascii="宋体" w:hAnsi="宋体"/>
          <w:b/>
          <w:bCs/>
          <w:color w:val="auto"/>
          <w:sz w:val="24"/>
          <w:szCs w:val="28"/>
        </w:rPr>
        <w:t>格式</w:t>
      </w:r>
      <w:r>
        <w:rPr>
          <w:rFonts w:hint="eastAsia" w:ascii="宋体" w:hAnsi="宋体"/>
          <w:b/>
          <w:bCs/>
          <w:color w:val="auto"/>
          <w:sz w:val="24"/>
          <w:szCs w:val="28"/>
          <w:lang w:val="en-US" w:eastAsia="zh-CN"/>
        </w:rPr>
        <w:t>十九</w:t>
      </w:r>
      <w:r>
        <w:rPr>
          <w:rFonts w:ascii="宋体" w:hAnsi="宋体"/>
          <w:b/>
          <w:bCs/>
          <w:color w:val="auto"/>
          <w:sz w:val="24"/>
          <w:szCs w:val="28"/>
        </w:rPr>
        <w:t>：</w:t>
      </w:r>
      <w:bookmarkEnd w:id="67"/>
    </w:p>
    <w:p w14:paraId="109C421D">
      <w:pPr>
        <w:widowControl/>
        <w:jc w:val="left"/>
        <w:rPr>
          <w:color w:val="auto"/>
          <w:kern w:val="0"/>
          <w:sz w:val="20"/>
          <w:szCs w:val="20"/>
          <w:lang w:eastAsia="zh-Hans"/>
        </w:rPr>
      </w:pPr>
      <w:r>
        <w:rPr>
          <w:color w:val="auto"/>
          <w:kern w:val="0"/>
          <w:sz w:val="20"/>
          <w:szCs w:val="20"/>
          <w:lang w:eastAsia="zh-Hans"/>
        </w:rPr>
        <w:t>（以下格式文件由供应商根据需要选用）</w:t>
      </w:r>
    </w:p>
    <w:p w14:paraId="55A11359">
      <w:pPr>
        <w:widowControl/>
        <w:spacing w:before="312" w:beforeLines="100" w:after="156" w:afterLines="50"/>
        <w:jc w:val="center"/>
        <w:outlineLvl w:val="3"/>
        <w:rPr>
          <w:color w:val="auto"/>
          <w:kern w:val="0"/>
          <w:sz w:val="20"/>
          <w:szCs w:val="20"/>
          <w:lang w:eastAsia="zh-Hans"/>
        </w:rPr>
      </w:pPr>
      <w:r>
        <w:rPr>
          <w:b/>
          <w:color w:val="auto"/>
          <w:kern w:val="0"/>
          <w:sz w:val="32"/>
          <w:lang w:eastAsia="zh-Hans"/>
        </w:rPr>
        <w:t>询问函、质疑函、投诉书格式</w:t>
      </w:r>
    </w:p>
    <w:p w14:paraId="1F701BBE">
      <w:pPr>
        <w:widowControl/>
        <w:jc w:val="left"/>
        <w:rPr>
          <w:color w:val="auto"/>
          <w:kern w:val="0"/>
          <w:sz w:val="20"/>
          <w:szCs w:val="20"/>
          <w:lang w:eastAsia="zh-Hans"/>
        </w:rPr>
      </w:pPr>
      <w:r>
        <w:rPr>
          <w:color w:val="auto"/>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color w:val="auto"/>
          <w:kern w:val="0"/>
          <w:sz w:val="20"/>
          <w:szCs w:val="20"/>
          <w:lang w:eastAsia="zh-Hans"/>
        </w:rPr>
      </w:pPr>
      <w:r>
        <w:rPr>
          <w:b/>
          <w:color w:val="auto"/>
          <w:kern w:val="0"/>
          <w:sz w:val="32"/>
          <w:lang w:eastAsia="zh-Hans"/>
        </w:rPr>
        <w:t>询问函</w:t>
      </w:r>
    </w:p>
    <w:p w14:paraId="328D75C1">
      <w:pPr>
        <w:widowControl/>
        <w:spacing w:after="156" w:afterLines="50"/>
        <w:jc w:val="left"/>
        <w:rPr>
          <w:b/>
          <w:bCs/>
          <w:color w:val="auto"/>
          <w:kern w:val="0"/>
          <w:szCs w:val="21"/>
          <w:lang w:eastAsia="zh-Hans"/>
        </w:rPr>
      </w:pPr>
      <w:r>
        <w:rPr>
          <w:b/>
          <w:bCs/>
          <w:color w:val="auto"/>
          <w:kern w:val="0"/>
          <w:szCs w:val="21"/>
          <w:lang w:eastAsia="zh-Hans"/>
        </w:rPr>
        <w:t>广东智汇城市招标采购有限公司</w:t>
      </w:r>
      <w:r>
        <w:rPr>
          <w:rFonts w:hint="eastAsia"/>
          <w:b/>
          <w:bCs/>
          <w:color w:val="auto"/>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我单位已获取磋商文件并准备参与</w:t>
      </w:r>
      <w:r>
        <w:rPr>
          <w:rFonts w:ascii="宋体" w:hAnsi="宋体"/>
          <w:i/>
          <w:color w:val="auto"/>
          <w:szCs w:val="21"/>
          <w:u w:val="single"/>
        </w:rPr>
        <w:t xml:space="preserve">           </w:t>
      </w:r>
      <w:r>
        <w:rPr>
          <w:rFonts w:hint="eastAsia" w:ascii="宋体" w:hAnsi="宋体"/>
          <w:color w:val="auto"/>
          <w:szCs w:val="21"/>
        </w:rPr>
        <w:t>项目（项目编号</w:t>
      </w:r>
      <w:r>
        <w:rPr>
          <w:rFonts w:hint="eastAsia" w:ascii="宋体" w:hAnsi="宋体"/>
          <w:color w:val="auto"/>
          <w:szCs w:val="21"/>
          <w:u w:val="single"/>
        </w:rPr>
        <w:t>：</w:t>
      </w:r>
      <w:r>
        <w:rPr>
          <w:rFonts w:ascii="宋体" w:hAnsi="宋体"/>
          <w:color w:val="auto"/>
          <w:szCs w:val="21"/>
          <w:u w:val="single"/>
        </w:rPr>
        <w:t xml:space="preserve">        </w:t>
      </w:r>
      <w:r>
        <w:rPr>
          <w:rFonts w:hint="eastAsia" w:ascii="宋体" w:hAnsi="宋体"/>
          <w:color w:val="auto"/>
          <w:szCs w:val="21"/>
        </w:rPr>
        <w:t>）的投标（或报价）活动，现有以下几个内容（或条款）存在疑问（或无法理解），特提出询问。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auto"/>
          <w:szCs w:val="21"/>
        </w:rPr>
      </w:pPr>
      <w:r>
        <w:rPr>
          <w:rFonts w:hint="eastAsia" w:ascii="宋体" w:hAnsi="宋体"/>
          <w:color w:val="auto"/>
          <w:szCs w:val="21"/>
        </w:rPr>
        <w:t>一、</w:t>
      </w:r>
      <w:r>
        <w:rPr>
          <w:rFonts w:ascii="宋体" w:hAnsi="宋体"/>
          <w:color w:val="auto"/>
          <w:szCs w:val="21"/>
          <w:u w:val="single"/>
        </w:rPr>
        <w:t xml:space="preserve">                        </w:t>
      </w:r>
      <w:r>
        <w:rPr>
          <w:rFonts w:ascii="宋体" w:hAnsi="宋体"/>
          <w:color w:val="auto"/>
          <w:szCs w:val="21"/>
        </w:rPr>
        <w:t>（事项一）</w:t>
      </w:r>
      <w:r>
        <w:rPr>
          <w:rFonts w:ascii="宋体" w:hAnsi="宋体"/>
          <w:color w:val="auto"/>
          <w:szCs w:val="21"/>
        </w:rPr>
        <w:tab/>
      </w:r>
    </w:p>
    <w:p w14:paraId="756BAA07">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w:t>
      </w:r>
      <w:r>
        <w:rPr>
          <w:rFonts w:ascii="宋体" w:hAnsi="宋体"/>
          <w:color w:val="auto"/>
          <w:szCs w:val="21"/>
        </w:rPr>
        <w:t>1）</w:t>
      </w:r>
      <w:r>
        <w:rPr>
          <w:rFonts w:ascii="宋体" w:hAnsi="宋体"/>
          <w:color w:val="auto"/>
          <w:szCs w:val="21"/>
          <w:u w:val="single"/>
        </w:rPr>
        <w:t xml:space="preserve">                       </w:t>
      </w:r>
      <w:r>
        <w:rPr>
          <w:rFonts w:ascii="宋体" w:hAnsi="宋体"/>
          <w:color w:val="auto"/>
          <w:szCs w:val="21"/>
        </w:rPr>
        <w:t>（问题或条款内容）</w:t>
      </w:r>
    </w:p>
    <w:p w14:paraId="3E66D4F7">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w:t>
      </w:r>
      <w:r>
        <w:rPr>
          <w:rFonts w:ascii="宋体" w:hAnsi="宋体"/>
          <w:color w:val="auto"/>
          <w:szCs w:val="21"/>
        </w:rPr>
        <w:t>2）</w:t>
      </w:r>
      <w:r>
        <w:rPr>
          <w:rFonts w:ascii="宋体" w:hAnsi="宋体"/>
          <w:color w:val="auto"/>
          <w:szCs w:val="21"/>
          <w:u w:val="single"/>
        </w:rPr>
        <w:t xml:space="preserve">                       </w:t>
      </w:r>
      <w:r>
        <w:rPr>
          <w:rFonts w:ascii="宋体" w:hAnsi="宋体"/>
          <w:color w:val="auto"/>
          <w:szCs w:val="21"/>
        </w:rPr>
        <w:t>（说明疑问或无法理解原因）</w:t>
      </w:r>
    </w:p>
    <w:p w14:paraId="0A04DC7A">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w:t>
      </w:r>
      <w:r>
        <w:rPr>
          <w:rFonts w:ascii="宋体" w:hAnsi="宋体"/>
          <w:color w:val="auto"/>
          <w:szCs w:val="21"/>
        </w:rPr>
        <w:t>3）</w:t>
      </w:r>
      <w:r>
        <w:rPr>
          <w:rFonts w:ascii="宋体" w:hAnsi="宋体"/>
          <w:color w:val="auto"/>
          <w:szCs w:val="21"/>
          <w:u w:val="single"/>
        </w:rPr>
        <w:t xml:space="preserve">                       </w:t>
      </w:r>
      <w:r>
        <w:rPr>
          <w:rFonts w:ascii="宋体" w:hAnsi="宋体"/>
          <w:color w:val="auto"/>
          <w:szCs w:val="21"/>
        </w:rPr>
        <w:t>（建议）</w:t>
      </w:r>
    </w:p>
    <w:p w14:paraId="778AF881">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二、</w:t>
      </w:r>
      <w:r>
        <w:rPr>
          <w:rFonts w:ascii="宋体" w:hAnsi="宋体"/>
          <w:color w:val="auto"/>
          <w:szCs w:val="21"/>
          <w:u w:val="single"/>
        </w:rPr>
        <w:t xml:space="preserve">                       </w:t>
      </w:r>
      <w:r>
        <w:rPr>
          <w:rFonts w:ascii="宋体" w:hAnsi="宋体"/>
          <w:color w:val="auto"/>
          <w:szCs w:val="21"/>
        </w:rPr>
        <w:t xml:space="preserve"> （事项二）</w:t>
      </w:r>
    </w:p>
    <w:p w14:paraId="296C51F1">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w:t>
      </w:r>
    </w:p>
    <w:p w14:paraId="3B9065BD">
      <w:pPr>
        <w:widowControl/>
        <w:tabs>
          <w:tab w:val="left" w:pos="6300"/>
        </w:tabs>
        <w:adjustRightInd w:val="0"/>
        <w:spacing w:line="360" w:lineRule="auto"/>
        <w:ind w:firstLine="420" w:firstLineChars="200"/>
        <w:rPr>
          <w:rFonts w:ascii="宋体" w:hAnsi="宋体"/>
          <w:color w:val="auto"/>
          <w:szCs w:val="21"/>
        </w:rPr>
      </w:pPr>
      <w:r>
        <w:rPr>
          <w:rFonts w:hint="eastAsia" w:ascii="宋体" w:hAnsi="宋体"/>
          <w:color w:val="auto"/>
          <w:szCs w:val="21"/>
        </w:rPr>
        <w:t>随附相关证明材料如下：（目录）。</w:t>
      </w:r>
    </w:p>
    <w:p w14:paraId="2D9BDFAC">
      <w:pPr>
        <w:widowControl/>
        <w:tabs>
          <w:tab w:val="left" w:pos="6300"/>
        </w:tabs>
        <w:adjustRightInd w:val="0"/>
        <w:spacing w:line="360" w:lineRule="auto"/>
        <w:ind w:firstLine="1260" w:firstLineChars="600"/>
        <w:rPr>
          <w:rFonts w:ascii="宋体" w:hAnsi="宋体"/>
          <w:color w:val="auto"/>
          <w:szCs w:val="21"/>
        </w:rPr>
      </w:pPr>
      <w:r>
        <w:rPr>
          <w:rFonts w:hint="eastAsia" w:ascii="宋体" w:hAnsi="宋体"/>
          <w:color w:val="auto"/>
          <w:szCs w:val="21"/>
        </w:rPr>
        <w:t>询问人：（公章）</w:t>
      </w:r>
    </w:p>
    <w:p w14:paraId="4FE0A56C">
      <w:pPr>
        <w:widowControl/>
        <w:tabs>
          <w:tab w:val="left" w:pos="6300"/>
        </w:tabs>
        <w:adjustRightInd w:val="0"/>
        <w:spacing w:line="360" w:lineRule="auto"/>
        <w:ind w:firstLine="1260" w:firstLineChars="600"/>
        <w:rPr>
          <w:rFonts w:ascii="宋体" w:hAnsi="宋体"/>
          <w:color w:val="auto"/>
          <w:szCs w:val="21"/>
        </w:rPr>
      </w:pPr>
      <w:r>
        <w:rPr>
          <w:rFonts w:hint="eastAsia" w:ascii="宋体" w:hAnsi="宋体"/>
          <w:color w:val="auto"/>
          <w:szCs w:val="21"/>
        </w:rPr>
        <w:t>法定代表人（授权代表）：</w:t>
      </w:r>
    </w:p>
    <w:p w14:paraId="7836F533">
      <w:pPr>
        <w:tabs>
          <w:tab w:val="left" w:pos="6300"/>
        </w:tabs>
        <w:adjustRightInd w:val="0"/>
        <w:spacing w:line="360" w:lineRule="auto"/>
        <w:ind w:firstLine="1260" w:firstLineChars="600"/>
        <w:rPr>
          <w:rFonts w:ascii="宋体" w:hAnsi="宋体"/>
          <w:color w:val="auto"/>
          <w:szCs w:val="21"/>
        </w:rPr>
      </w:pPr>
      <w:r>
        <w:rPr>
          <w:rFonts w:hint="eastAsia" w:ascii="宋体" w:hAnsi="宋体"/>
          <w:color w:val="auto"/>
          <w:szCs w:val="21"/>
        </w:rPr>
        <w:t>地址</w:t>
      </w:r>
      <w:r>
        <w:rPr>
          <w:rFonts w:ascii="宋体" w:hAnsi="宋体"/>
          <w:color w:val="auto"/>
          <w:szCs w:val="21"/>
        </w:rPr>
        <w:t>/邮编：</w:t>
      </w:r>
    </w:p>
    <w:p w14:paraId="6F69A4FA">
      <w:pPr>
        <w:tabs>
          <w:tab w:val="left" w:pos="6300"/>
        </w:tabs>
        <w:adjustRightInd w:val="0"/>
        <w:spacing w:line="360" w:lineRule="auto"/>
        <w:ind w:firstLine="1260" w:firstLineChars="600"/>
        <w:rPr>
          <w:rFonts w:ascii="宋体" w:hAnsi="宋体"/>
          <w:color w:val="auto"/>
          <w:szCs w:val="21"/>
        </w:rPr>
      </w:pPr>
      <w:r>
        <w:rPr>
          <w:rFonts w:hint="eastAsia" w:ascii="宋体" w:hAnsi="宋体"/>
          <w:color w:val="auto"/>
          <w:szCs w:val="21"/>
        </w:rPr>
        <w:t>电话</w:t>
      </w:r>
      <w:r>
        <w:rPr>
          <w:rFonts w:ascii="宋体" w:hAnsi="宋体"/>
          <w:color w:val="auto"/>
          <w:szCs w:val="21"/>
        </w:rPr>
        <w:t>/传真：</w:t>
      </w:r>
    </w:p>
    <w:p w14:paraId="42EB09F9">
      <w:pPr>
        <w:adjustRightInd w:val="0"/>
        <w:spacing w:before="312" w:beforeLines="100" w:line="360" w:lineRule="auto"/>
        <w:jc w:val="right"/>
        <w:rPr>
          <w:rFonts w:ascii="宋体" w:hAnsi="宋体"/>
          <w:color w:val="auto"/>
          <w:szCs w:val="21"/>
        </w:rPr>
      </w:pPr>
      <w:r>
        <w:rPr>
          <w:rFonts w:hint="eastAsia" w:ascii="宋体" w:hAnsi="宋体"/>
          <w:color w:val="auto"/>
          <w:szCs w:val="21"/>
        </w:rPr>
        <w:t>年</w:t>
      </w:r>
      <w:r>
        <w:rPr>
          <w:rFonts w:ascii="宋体" w:hAnsi="宋体"/>
          <w:color w:val="auto"/>
          <w:szCs w:val="21"/>
        </w:rPr>
        <w:t xml:space="preserve">     </w:t>
      </w:r>
      <w:r>
        <w:rPr>
          <w:rFonts w:hint="eastAsia" w:ascii="宋体" w:hAnsi="宋体"/>
          <w:color w:val="auto"/>
          <w:szCs w:val="21"/>
        </w:rPr>
        <w:t>月</w:t>
      </w:r>
      <w:r>
        <w:rPr>
          <w:rFonts w:ascii="宋体" w:hAnsi="宋体"/>
          <w:color w:val="auto"/>
          <w:szCs w:val="21"/>
        </w:rPr>
        <w:t xml:space="preserve">     </w:t>
      </w:r>
      <w:r>
        <w:rPr>
          <w:rFonts w:hint="eastAsia" w:ascii="宋体" w:hAnsi="宋体"/>
          <w:color w:val="auto"/>
          <w:szCs w:val="21"/>
        </w:rPr>
        <w:t>日</w:t>
      </w:r>
    </w:p>
    <w:p w14:paraId="4DEA78BD">
      <w:pPr>
        <w:pageBreakBefore/>
        <w:spacing w:after="156" w:afterLines="50"/>
        <w:jc w:val="center"/>
        <w:outlineLvl w:val="3"/>
        <w:rPr>
          <w:color w:val="auto"/>
          <w:kern w:val="0"/>
          <w:sz w:val="20"/>
          <w:szCs w:val="20"/>
          <w:lang w:eastAsia="zh-Hans"/>
        </w:rPr>
      </w:pPr>
      <w:r>
        <w:rPr>
          <w:b/>
          <w:color w:val="auto"/>
          <w:kern w:val="0"/>
          <w:sz w:val="32"/>
          <w:lang w:eastAsia="zh-Hans"/>
        </w:rPr>
        <w:t>质疑函</w:t>
      </w:r>
    </w:p>
    <w:p w14:paraId="3726B7FD">
      <w:pPr>
        <w:widowControl/>
        <w:jc w:val="left"/>
        <w:rPr>
          <w:rFonts w:ascii="宋体" w:hAnsi="宋体"/>
          <w:color w:val="auto"/>
          <w:kern w:val="0"/>
          <w:szCs w:val="21"/>
          <w:lang w:eastAsia="zh-Hans"/>
        </w:rPr>
      </w:pPr>
      <w:r>
        <w:rPr>
          <w:rFonts w:ascii="宋体" w:hAnsi="宋体"/>
          <w:color w:val="auto"/>
          <w:kern w:val="0"/>
          <w:szCs w:val="21"/>
          <w:lang w:eastAsia="zh-Hans"/>
        </w:rPr>
        <w:t>一、质疑供应商基本信息</w:t>
      </w:r>
    </w:p>
    <w:p w14:paraId="636D29C4">
      <w:pPr>
        <w:widowControl/>
        <w:jc w:val="left"/>
        <w:rPr>
          <w:rFonts w:ascii="宋体" w:hAnsi="宋体"/>
          <w:color w:val="auto"/>
          <w:kern w:val="0"/>
          <w:szCs w:val="21"/>
          <w:lang w:eastAsia="zh-Hans"/>
        </w:rPr>
      </w:pPr>
      <w:r>
        <w:rPr>
          <w:rFonts w:ascii="宋体" w:hAnsi="宋体"/>
          <w:color w:val="auto"/>
          <w:kern w:val="0"/>
          <w:szCs w:val="21"/>
          <w:lang w:eastAsia="zh-Hans"/>
        </w:rPr>
        <w:t>质疑供应商：</w:t>
      </w:r>
    </w:p>
    <w:p w14:paraId="6DE841A1">
      <w:pPr>
        <w:widowControl/>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022AC03E">
      <w:pPr>
        <w:widowControl/>
        <w:jc w:val="left"/>
        <w:rPr>
          <w:rFonts w:ascii="宋体" w:hAnsi="宋体"/>
          <w:color w:val="auto"/>
          <w:kern w:val="0"/>
          <w:szCs w:val="21"/>
          <w:lang w:eastAsia="zh-Hans"/>
        </w:rPr>
      </w:pPr>
      <w:r>
        <w:rPr>
          <w:rFonts w:ascii="宋体" w:hAnsi="宋体"/>
          <w:color w:val="auto"/>
          <w:kern w:val="0"/>
          <w:szCs w:val="21"/>
          <w:lang w:eastAsia="zh-Hans"/>
        </w:rPr>
        <w:t>联系：</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3D1DBCA7">
      <w:pPr>
        <w:widowControl/>
        <w:jc w:val="left"/>
        <w:rPr>
          <w:rFonts w:ascii="宋体" w:hAnsi="宋体"/>
          <w:color w:val="auto"/>
          <w:kern w:val="0"/>
          <w:szCs w:val="21"/>
          <w:u w:val="single"/>
        </w:rPr>
      </w:pPr>
      <w:r>
        <w:rPr>
          <w:rFonts w:ascii="宋体" w:hAnsi="宋体"/>
          <w:color w:val="auto"/>
          <w:kern w:val="0"/>
          <w:szCs w:val="21"/>
          <w:lang w:eastAsia="zh-Hans"/>
        </w:rPr>
        <w:t>授权代表：</w:t>
      </w:r>
      <w:r>
        <w:rPr>
          <w:rFonts w:hint="eastAsia" w:ascii="宋体" w:hAnsi="宋体"/>
          <w:color w:val="auto"/>
          <w:kern w:val="0"/>
          <w:szCs w:val="21"/>
          <w:u w:val="single"/>
        </w:rPr>
        <w:t xml:space="preserve">                           </w:t>
      </w:r>
    </w:p>
    <w:p w14:paraId="38DB1A01">
      <w:pPr>
        <w:widowControl/>
        <w:jc w:val="left"/>
        <w:rPr>
          <w:rFonts w:ascii="宋体" w:hAnsi="宋体"/>
          <w:color w:val="auto"/>
          <w:kern w:val="0"/>
          <w:szCs w:val="21"/>
          <w:lang w:eastAsia="zh-Hans"/>
        </w:rPr>
      </w:pP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48815FD8">
      <w:pPr>
        <w:widowControl/>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2646C640">
      <w:pPr>
        <w:widowControl/>
        <w:jc w:val="left"/>
        <w:rPr>
          <w:rFonts w:ascii="宋体" w:hAnsi="宋体"/>
          <w:color w:val="auto"/>
          <w:kern w:val="0"/>
          <w:szCs w:val="21"/>
          <w:lang w:eastAsia="zh-Hans"/>
        </w:rPr>
      </w:pPr>
      <w:r>
        <w:rPr>
          <w:rFonts w:ascii="宋体" w:hAnsi="宋体"/>
          <w:color w:val="auto"/>
          <w:kern w:val="0"/>
          <w:szCs w:val="21"/>
          <w:lang w:eastAsia="zh-Hans"/>
        </w:rPr>
        <w:t>二、质疑项目基本情况</w:t>
      </w:r>
    </w:p>
    <w:p w14:paraId="0430447E">
      <w:pPr>
        <w:widowControl/>
        <w:jc w:val="left"/>
        <w:rPr>
          <w:rFonts w:ascii="宋体" w:hAnsi="宋体"/>
          <w:color w:val="auto"/>
          <w:kern w:val="0"/>
          <w:szCs w:val="21"/>
          <w:lang w:eastAsia="zh-Hans"/>
        </w:rPr>
      </w:pPr>
      <w:r>
        <w:rPr>
          <w:rFonts w:ascii="宋体" w:hAnsi="宋体"/>
          <w:color w:val="auto"/>
          <w:kern w:val="0"/>
          <w:szCs w:val="21"/>
          <w:lang w:eastAsia="zh-Hans"/>
        </w:rPr>
        <w:t>质疑项目的名称：</w:t>
      </w:r>
      <w:r>
        <w:rPr>
          <w:rFonts w:hint="eastAsia" w:ascii="宋体" w:hAnsi="宋体"/>
          <w:color w:val="auto"/>
          <w:kern w:val="0"/>
          <w:szCs w:val="21"/>
          <w:u w:val="single"/>
        </w:rPr>
        <w:t xml:space="preserve">                                                        </w:t>
      </w:r>
      <w:r>
        <w:rPr>
          <w:rFonts w:hint="eastAsia" w:ascii="宋体" w:hAnsi="宋体"/>
          <w:color w:val="auto"/>
          <w:kern w:val="0"/>
          <w:szCs w:val="21"/>
        </w:rPr>
        <w:t xml:space="preserve"> </w:t>
      </w:r>
    </w:p>
    <w:p w14:paraId="4AC054F0">
      <w:pPr>
        <w:widowControl/>
        <w:jc w:val="left"/>
        <w:rPr>
          <w:rFonts w:ascii="宋体" w:hAnsi="宋体"/>
          <w:color w:val="auto"/>
          <w:kern w:val="0"/>
          <w:szCs w:val="21"/>
          <w:lang w:eastAsia="zh-Hans"/>
        </w:rPr>
      </w:pPr>
      <w:r>
        <w:rPr>
          <w:rFonts w:ascii="宋体" w:hAnsi="宋体"/>
          <w:color w:val="auto"/>
          <w:kern w:val="0"/>
          <w:szCs w:val="21"/>
          <w:lang w:eastAsia="zh-Hans"/>
        </w:rPr>
        <w:t>质疑项目的编号：</w:t>
      </w:r>
      <w:r>
        <w:rPr>
          <w:rFonts w:hint="eastAsia" w:ascii="宋体" w:hAnsi="宋体"/>
          <w:color w:val="auto"/>
          <w:kern w:val="0"/>
          <w:szCs w:val="21"/>
          <w:u w:val="single"/>
        </w:rPr>
        <w:t xml:space="preserve">                           </w:t>
      </w:r>
      <w:r>
        <w:rPr>
          <w:rFonts w:ascii="宋体" w:hAnsi="宋体"/>
          <w:color w:val="auto"/>
          <w:kern w:val="0"/>
          <w:szCs w:val="21"/>
          <w:lang w:eastAsia="zh-Hans"/>
        </w:rPr>
        <w:t>包号：</w:t>
      </w:r>
      <w:r>
        <w:rPr>
          <w:rFonts w:hint="eastAsia" w:ascii="宋体" w:hAnsi="宋体"/>
          <w:color w:val="auto"/>
          <w:kern w:val="0"/>
          <w:szCs w:val="21"/>
          <w:u w:val="single"/>
        </w:rPr>
        <w:t xml:space="preserve">                       </w:t>
      </w:r>
    </w:p>
    <w:p w14:paraId="4F8759BF">
      <w:pPr>
        <w:widowControl/>
        <w:jc w:val="left"/>
        <w:rPr>
          <w:rFonts w:ascii="宋体" w:hAnsi="宋体"/>
          <w:color w:val="auto"/>
          <w:kern w:val="0"/>
          <w:szCs w:val="21"/>
          <w:lang w:eastAsia="zh-Hans"/>
        </w:rPr>
      </w:pPr>
      <w:r>
        <w:rPr>
          <w:rFonts w:ascii="宋体" w:hAnsi="宋体"/>
          <w:color w:val="auto"/>
          <w:kern w:val="0"/>
          <w:szCs w:val="21"/>
          <w:lang w:eastAsia="zh-Hans"/>
        </w:rPr>
        <w:t>采购人名称：</w:t>
      </w:r>
      <w:r>
        <w:rPr>
          <w:rFonts w:hint="eastAsia" w:ascii="宋体" w:hAnsi="宋体"/>
          <w:color w:val="auto"/>
          <w:kern w:val="0"/>
          <w:szCs w:val="21"/>
          <w:u w:val="single"/>
        </w:rPr>
        <w:t xml:space="preserve">                                                            </w:t>
      </w:r>
    </w:p>
    <w:p w14:paraId="168AD712">
      <w:pPr>
        <w:widowControl/>
        <w:jc w:val="left"/>
        <w:rPr>
          <w:rFonts w:ascii="宋体" w:hAnsi="宋体"/>
          <w:color w:val="auto"/>
          <w:kern w:val="0"/>
          <w:szCs w:val="21"/>
          <w:lang w:eastAsia="zh-Hans"/>
        </w:rPr>
      </w:pPr>
      <w:r>
        <w:rPr>
          <w:rFonts w:ascii="宋体" w:hAnsi="宋体"/>
          <w:color w:val="auto"/>
          <w:kern w:val="0"/>
          <w:szCs w:val="21"/>
          <w:lang w:eastAsia="zh-Hans"/>
        </w:rPr>
        <w:t>采购文件获取日期：</w:t>
      </w:r>
      <w:r>
        <w:rPr>
          <w:rFonts w:hint="eastAsia" w:ascii="宋体" w:hAnsi="宋体"/>
          <w:color w:val="auto"/>
          <w:kern w:val="0"/>
          <w:szCs w:val="21"/>
          <w:u w:val="single"/>
        </w:rPr>
        <w:t xml:space="preserve">                                                      </w:t>
      </w:r>
    </w:p>
    <w:p w14:paraId="6769897B">
      <w:pPr>
        <w:widowControl/>
        <w:jc w:val="left"/>
        <w:rPr>
          <w:rFonts w:ascii="宋体" w:hAnsi="宋体"/>
          <w:color w:val="auto"/>
          <w:kern w:val="0"/>
          <w:szCs w:val="21"/>
          <w:lang w:eastAsia="zh-Hans"/>
        </w:rPr>
      </w:pPr>
      <w:r>
        <w:rPr>
          <w:rFonts w:ascii="宋体" w:hAnsi="宋体"/>
          <w:color w:val="auto"/>
          <w:kern w:val="0"/>
          <w:szCs w:val="21"/>
          <w:lang w:eastAsia="zh-Hans"/>
        </w:rPr>
        <w:t>三、质疑事项具体内容</w:t>
      </w:r>
    </w:p>
    <w:p w14:paraId="56CC1983">
      <w:pPr>
        <w:widowControl/>
        <w:jc w:val="left"/>
        <w:rPr>
          <w:rFonts w:ascii="宋体" w:hAnsi="宋体"/>
          <w:color w:val="auto"/>
          <w:kern w:val="0"/>
          <w:szCs w:val="21"/>
          <w:lang w:eastAsia="zh-Hans"/>
        </w:rPr>
      </w:pPr>
      <w:r>
        <w:rPr>
          <w:rFonts w:ascii="宋体" w:hAnsi="宋体"/>
          <w:color w:val="auto"/>
          <w:kern w:val="0"/>
          <w:szCs w:val="21"/>
          <w:lang w:eastAsia="zh-Hans"/>
        </w:rPr>
        <w:t>质疑事项1：</w:t>
      </w:r>
      <w:r>
        <w:rPr>
          <w:rFonts w:hint="eastAsia" w:ascii="宋体" w:hAnsi="宋体"/>
          <w:color w:val="auto"/>
          <w:kern w:val="0"/>
          <w:szCs w:val="21"/>
          <w:u w:val="single"/>
        </w:rPr>
        <w:t xml:space="preserve">                                                             </w:t>
      </w:r>
    </w:p>
    <w:p w14:paraId="6EFB8AA8">
      <w:pPr>
        <w:widowControl/>
        <w:jc w:val="left"/>
        <w:rPr>
          <w:rFonts w:ascii="宋体" w:hAnsi="宋体"/>
          <w:color w:val="auto"/>
          <w:kern w:val="0"/>
          <w:szCs w:val="21"/>
          <w:lang w:eastAsia="zh-Hans"/>
        </w:rPr>
      </w:pPr>
      <w:r>
        <w:rPr>
          <w:rFonts w:ascii="宋体" w:hAnsi="宋体"/>
          <w:color w:val="auto"/>
          <w:kern w:val="0"/>
          <w:szCs w:val="21"/>
          <w:lang w:eastAsia="zh-Hans"/>
        </w:rPr>
        <w:t>事实依据：</w:t>
      </w:r>
      <w:r>
        <w:rPr>
          <w:rFonts w:hint="eastAsia" w:ascii="宋体" w:hAnsi="宋体"/>
          <w:color w:val="auto"/>
          <w:kern w:val="0"/>
          <w:szCs w:val="21"/>
          <w:u w:val="single"/>
        </w:rPr>
        <w:t xml:space="preserve">                                                              </w:t>
      </w:r>
    </w:p>
    <w:p w14:paraId="43034797">
      <w:pPr>
        <w:widowControl/>
        <w:jc w:val="left"/>
        <w:rPr>
          <w:rFonts w:ascii="宋体" w:hAnsi="宋体"/>
          <w:color w:val="auto"/>
          <w:kern w:val="0"/>
          <w:szCs w:val="21"/>
          <w:lang w:eastAsia="zh-Hans"/>
        </w:rPr>
      </w:pPr>
      <w:r>
        <w:rPr>
          <w:rFonts w:ascii="宋体" w:hAnsi="宋体"/>
          <w:color w:val="auto"/>
          <w:kern w:val="0"/>
          <w:szCs w:val="21"/>
          <w:lang w:eastAsia="zh-Hans"/>
        </w:rPr>
        <w:t>法律依据：</w:t>
      </w:r>
      <w:r>
        <w:rPr>
          <w:rFonts w:hint="eastAsia" w:ascii="宋体" w:hAnsi="宋体"/>
          <w:color w:val="auto"/>
          <w:kern w:val="0"/>
          <w:szCs w:val="21"/>
          <w:u w:val="single"/>
        </w:rPr>
        <w:t xml:space="preserve">                                                              </w:t>
      </w:r>
    </w:p>
    <w:p w14:paraId="6FDE4FBB">
      <w:pPr>
        <w:widowControl/>
        <w:jc w:val="left"/>
        <w:rPr>
          <w:rFonts w:ascii="宋体" w:hAnsi="宋体"/>
          <w:color w:val="auto"/>
          <w:kern w:val="0"/>
          <w:szCs w:val="21"/>
          <w:lang w:eastAsia="zh-Hans"/>
        </w:rPr>
      </w:pPr>
      <w:r>
        <w:rPr>
          <w:rFonts w:ascii="宋体" w:hAnsi="宋体"/>
          <w:color w:val="auto"/>
          <w:kern w:val="0"/>
          <w:szCs w:val="21"/>
          <w:lang w:eastAsia="zh-Hans"/>
        </w:rPr>
        <w:t>质疑事项2：</w:t>
      </w:r>
      <w:r>
        <w:rPr>
          <w:rFonts w:hint="eastAsia" w:ascii="宋体" w:hAnsi="宋体"/>
          <w:color w:val="auto"/>
          <w:kern w:val="0"/>
          <w:szCs w:val="21"/>
          <w:u w:val="single"/>
        </w:rPr>
        <w:t xml:space="preserve">                                                             </w:t>
      </w:r>
    </w:p>
    <w:p w14:paraId="3EA5BE02">
      <w:pPr>
        <w:widowControl/>
        <w:jc w:val="left"/>
        <w:rPr>
          <w:rFonts w:ascii="宋体" w:hAnsi="宋体"/>
          <w:color w:val="auto"/>
          <w:kern w:val="0"/>
          <w:szCs w:val="21"/>
          <w:lang w:eastAsia="zh-Hans"/>
        </w:rPr>
      </w:pPr>
      <w:r>
        <w:rPr>
          <w:rFonts w:ascii="宋体" w:hAnsi="宋体"/>
          <w:color w:val="auto"/>
          <w:kern w:val="0"/>
          <w:szCs w:val="21"/>
          <w:lang w:eastAsia="zh-Hans"/>
        </w:rPr>
        <w:t>……</w:t>
      </w:r>
    </w:p>
    <w:p w14:paraId="77771CFA">
      <w:pPr>
        <w:widowControl/>
        <w:jc w:val="left"/>
        <w:rPr>
          <w:rFonts w:ascii="宋体" w:hAnsi="宋体"/>
          <w:color w:val="auto"/>
          <w:kern w:val="0"/>
          <w:szCs w:val="21"/>
          <w:lang w:eastAsia="zh-Hans"/>
        </w:rPr>
      </w:pPr>
      <w:r>
        <w:rPr>
          <w:rFonts w:ascii="宋体" w:hAnsi="宋体"/>
          <w:color w:val="auto"/>
          <w:kern w:val="0"/>
          <w:szCs w:val="21"/>
          <w:lang w:eastAsia="zh-Hans"/>
        </w:rPr>
        <w:t>四、与质疑事项相关的质疑请求</w:t>
      </w:r>
    </w:p>
    <w:p w14:paraId="2F9FA340">
      <w:pPr>
        <w:widowControl/>
        <w:jc w:val="left"/>
        <w:rPr>
          <w:rFonts w:ascii="宋体" w:hAnsi="宋体"/>
          <w:color w:val="auto"/>
          <w:kern w:val="0"/>
          <w:szCs w:val="21"/>
          <w:lang w:eastAsia="zh-Hans"/>
        </w:rPr>
      </w:pPr>
      <w:r>
        <w:rPr>
          <w:rFonts w:ascii="宋体" w:hAnsi="宋体"/>
          <w:color w:val="auto"/>
          <w:kern w:val="0"/>
          <w:szCs w:val="21"/>
          <w:lang w:eastAsia="zh-Hans"/>
        </w:rPr>
        <w:t>请求：</w:t>
      </w:r>
      <w:r>
        <w:rPr>
          <w:rFonts w:hint="eastAsia" w:ascii="宋体" w:hAnsi="宋体"/>
          <w:color w:val="auto"/>
          <w:kern w:val="0"/>
          <w:szCs w:val="21"/>
          <w:u w:val="single"/>
        </w:rPr>
        <w:t xml:space="preserve">                                                                   </w:t>
      </w:r>
    </w:p>
    <w:p w14:paraId="1A468E9E">
      <w:pPr>
        <w:widowControl/>
        <w:jc w:val="left"/>
        <w:rPr>
          <w:color w:val="auto"/>
          <w:kern w:val="0"/>
          <w:sz w:val="20"/>
          <w:szCs w:val="20"/>
          <w:lang w:eastAsia="zh-Hans"/>
        </w:rPr>
      </w:pPr>
      <w:r>
        <w:rPr>
          <w:rFonts w:ascii="宋体" w:hAnsi="宋体"/>
          <w:color w:val="auto"/>
          <w:kern w:val="0"/>
          <w:szCs w:val="21"/>
          <w:lang w:eastAsia="zh-Hans"/>
        </w:rPr>
        <w:t>签字(签章)：</w:t>
      </w:r>
      <w:r>
        <w:rPr>
          <w:rFonts w:hint="eastAsia" w:ascii="宋体" w:hAnsi="宋体"/>
          <w:color w:val="auto"/>
          <w:kern w:val="0"/>
          <w:szCs w:val="21"/>
          <w:u w:val="single"/>
        </w:rPr>
        <w:t xml:space="preserve">                           </w:t>
      </w:r>
      <w:r>
        <w:rPr>
          <w:rFonts w:ascii="宋体" w:hAnsi="宋体"/>
          <w:color w:val="auto"/>
          <w:kern w:val="0"/>
          <w:szCs w:val="21"/>
          <w:lang w:eastAsia="zh-Hans"/>
        </w:rPr>
        <w:t xml:space="preserve"> 公章：</w:t>
      </w:r>
      <w:r>
        <w:rPr>
          <w:rFonts w:hint="eastAsia" w:ascii="宋体" w:hAnsi="宋体"/>
          <w:color w:val="auto"/>
          <w:kern w:val="0"/>
          <w:szCs w:val="21"/>
          <w:u w:val="single"/>
        </w:rPr>
        <w:t xml:space="preserve">                           </w:t>
      </w:r>
    </w:p>
    <w:p w14:paraId="1FD9F800">
      <w:pPr>
        <w:widowControl/>
        <w:spacing w:before="156" w:beforeLines="50"/>
        <w:jc w:val="left"/>
        <w:rPr>
          <w:color w:val="auto"/>
          <w:kern w:val="0"/>
          <w:sz w:val="20"/>
          <w:szCs w:val="20"/>
          <w:lang w:eastAsia="zh-Hans"/>
        </w:rPr>
      </w:pPr>
      <w:r>
        <w:rPr>
          <w:color w:val="auto"/>
          <w:kern w:val="0"/>
          <w:szCs w:val="21"/>
          <w:lang w:eastAsia="zh-Hans"/>
        </w:rPr>
        <w:t>日期： 年 月 日</w:t>
      </w:r>
    </w:p>
    <w:p w14:paraId="080BDF1C">
      <w:pPr>
        <w:widowControl/>
        <w:spacing w:before="156" w:beforeLines="50"/>
        <w:jc w:val="left"/>
        <w:rPr>
          <w:rFonts w:ascii="宋体" w:hAnsi="宋体"/>
          <w:color w:val="auto"/>
          <w:kern w:val="0"/>
          <w:szCs w:val="21"/>
          <w:lang w:eastAsia="zh-Hans"/>
        </w:rPr>
      </w:pPr>
      <w:r>
        <w:rPr>
          <w:rFonts w:ascii="宋体" w:hAnsi="宋体"/>
          <w:color w:val="auto"/>
          <w:kern w:val="0"/>
          <w:szCs w:val="21"/>
          <w:lang w:eastAsia="zh-Hans"/>
        </w:rPr>
        <w:t>质疑函制作说明：</w:t>
      </w:r>
    </w:p>
    <w:p w14:paraId="4A7AF71C">
      <w:pPr>
        <w:widowControl/>
        <w:jc w:val="left"/>
        <w:rPr>
          <w:rFonts w:ascii="宋体" w:hAnsi="宋体"/>
          <w:color w:val="auto"/>
          <w:kern w:val="0"/>
          <w:szCs w:val="21"/>
          <w:lang w:eastAsia="zh-Hans"/>
        </w:rPr>
      </w:pPr>
      <w:r>
        <w:rPr>
          <w:rFonts w:ascii="宋体" w:hAnsi="宋体"/>
          <w:color w:val="auto"/>
          <w:kern w:val="0"/>
          <w:szCs w:val="21"/>
          <w:lang w:eastAsia="zh-Hans"/>
        </w:rPr>
        <w:t>1.供应商提出质疑时，应提交质疑函和必要的证明材料。</w:t>
      </w:r>
    </w:p>
    <w:p w14:paraId="6A66C104">
      <w:pPr>
        <w:widowControl/>
        <w:jc w:val="left"/>
        <w:rPr>
          <w:rFonts w:ascii="宋体" w:hAnsi="宋体"/>
          <w:color w:val="auto"/>
          <w:kern w:val="0"/>
          <w:szCs w:val="21"/>
          <w:lang w:eastAsia="zh-Hans"/>
        </w:rPr>
      </w:pPr>
      <w:r>
        <w:rPr>
          <w:rFonts w:ascii="宋体" w:hAnsi="宋体"/>
          <w:color w:val="auto"/>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color w:val="auto"/>
          <w:kern w:val="0"/>
          <w:szCs w:val="21"/>
          <w:lang w:eastAsia="zh-Hans"/>
        </w:rPr>
      </w:pPr>
      <w:r>
        <w:rPr>
          <w:rFonts w:ascii="宋体" w:hAnsi="宋体"/>
          <w:color w:val="auto"/>
          <w:kern w:val="0"/>
          <w:szCs w:val="21"/>
          <w:lang w:eastAsia="zh-Hans"/>
        </w:rPr>
        <w:t>3.质疑供应商若对项目的某一分包进行质疑，质疑函中应列明具体采购包号。</w:t>
      </w:r>
    </w:p>
    <w:p w14:paraId="55AFEDFA">
      <w:pPr>
        <w:widowControl/>
        <w:jc w:val="left"/>
        <w:rPr>
          <w:rFonts w:ascii="宋体" w:hAnsi="宋体"/>
          <w:color w:val="auto"/>
          <w:kern w:val="0"/>
          <w:szCs w:val="21"/>
          <w:lang w:eastAsia="zh-Hans"/>
        </w:rPr>
      </w:pPr>
      <w:r>
        <w:rPr>
          <w:rFonts w:ascii="宋体" w:hAnsi="宋体"/>
          <w:color w:val="auto"/>
          <w:kern w:val="0"/>
          <w:szCs w:val="21"/>
          <w:lang w:eastAsia="zh-Hans"/>
        </w:rPr>
        <w:t>4.质疑函的质疑事项应具体、明确，并有必要的事实依据和法律依据。</w:t>
      </w:r>
    </w:p>
    <w:p w14:paraId="59496670">
      <w:pPr>
        <w:widowControl/>
        <w:jc w:val="left"/>
        <w:rPr>
          <w:rFonts w:ascii="宋体" w:hAnsi="宋体"/>
          <w:color w:val="auto"/>
          <w:kern w:val="0"/>
          <w:szCs w:val="21"/>
          <w:lang w:eastAsia="zh-Hans"/>
        </w:rPr>
      </w:pPr>
      <w:r>
        <w:rPr>
          <w:rFonts w:ascii="宋体" w:hAnsi="宋体"/>
          <w:color w:val="auto"/>
          <w:kern w:val="0"/>
          <w:szCs w:val="21"/>
          <w:lang w:eastAsia="zh-Hans"/>
        </w:rPr>
        <w:t>5.质疑函的质疑请求应与质疑事项相关。</w:t>
      </w:r>
    </w:p>
    <w:p w14:paraId="6FEBC6A1">
      <w:pPr>
        <w:widowControl/>
        <w:jc w:val="left"/>
        <w:rPr>
          <w:color w:val="auto"/>
          <w:kern w:val="0"/>
          <w:sz w:val="20"/>
          <w:szCs w:val="20"/>
          <w:lang w:eastAsia="zh-Hans"/>
        </w:rPr>
      </w:pPr>
      <w:r>
        <w:rPr>
          <w:rFonts w:ascii="宋体" w:hAnsi="宋体"/>
          <w:color w:val="auto"/>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color w:val="auto"/>
          <w:kern w:val="0"/>
          <w:szCs w:val="21"/>
          <w:lang w:eastAsia="zh-Hans"/>
        </w:rPr>
      </w:pPr>
      <w:r>
        <w:rPr>
          <w:b/>
          <w:color w:val="auto"/>
          <w:kern w:val="0"/>
          <w:sz w:val="32"/>
          <w:lang w:eastAsia="zh-Hans"/>
        </w:rPr>
        <w:t>投诉书</w:t>
      </w:r>
    </w:p>
    <w:p w14:paraId="2212D7B1">
      <w:pPr>
        <w:widowControl/>
        <w:snapToGrid w:val="0"/>
        <w:spacing w:line="360" w:lineRule="auto"/>
        <w:contextualSpacing/>
        <w:jc w:val="left"/>
        <w:rPr>
          <w:rFonts w:ascii="宋体" w:hAnsi="宋体"/>
          <w:color w:val="auto"/>
          <w:kern w:val="0"/>
          <w:szCs w:val="21"/>
          <w:lang w:eastAsia="zh-Hans"/>
        </w:rPr>
      </w:pPr>
      <w:bookmarkStart w:id="68" w:name="_Toc169799805"/>
      <w:r>
        <w:rPr>
          <w:rFonts w:ascii="宋体" w:hAnsi="宋体"/>
          <w:color w:val="auto"/>
          <w:kern w:val="0"/>
          <w:szCs w:val="21"/>
          <w:lang w:eastAsia="zh-Hans"/>
        </w:rPr>
        <w:t>一、投诉相关主体基本情况</w:t>
      </w:r>
    </w:p>
    <w:p w14:paraId="47E971EC">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投诉人：</w:t>
      </w:r>
      <w:r>
        <w:rPr>
          <w:rFonts w:hint="eastAsia" w:ascii="宋体" w:hAnsi="宋体"/>
          <w:color w:val="auto"/>
          <w:kern w:val="0"/>
          <w:szCs w:val="21"/>
          <w:u w:val="single"/>
        </w:rPr>
        <w:t xml:space="preserve">                                                                      </w:t>
      </w:r>
    </w:p>
    <w:p w14:paraId="61C455A8">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4416EF97">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法定代表人/主要负责人：</w:t>
      </w:r>
      <w:r>
        <w:rPr>
          <w:rFonts w:hint="eastAsia" w:ascii="宋体" w:hAnsi="宋体"/>
          <w:color w:val="auto"/>
          <w:kern w:val="0"/>
          <w:szCs w:val="21"/>
          <w:u w:val="single"/>
        </w:rPr>
        <w:t xml:space="preserve">                                                       </w:t>
      </w:r>
    </w:p>
    <w:p w14:paraId="3EF23A5D">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6DB5D8B3">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授权代表：</w:t>
      </w:r>
      <w:r>
        <w:rPr>
          <w:rFonts w:hint="eastAsia" w:ascii="宋体" w:hAnsi="宋体"/>
          <w:color w:val="auto"/>
          <w:kern w:val="0"/>
          <w:szCs w:val="21"/>
          <w:u w:val="single"/>
        </w:rPr>
        <w:t xml:space="preserve">                               </w:t>
      </w: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74473FD6">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6C68FBD6">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被投诉人1：</w:t>
      </w:r>
      <w:r>
        <w:rPr>
          <w:rFonts w:hint="eastAsia" w:ascii="宋体" w:hAnsi="宋体"/>
          <w:color w:val="auto"/>
          <w:kern w:val="0"/>
          <w:szCs w:val="21"/>
          <w:u w:val="single"/>
        </w:rPr>
        <w:t xml:space="preserve">                                                                   </w:t>
      </w:r>
      <w:r>
        <w:rPr>
          <w:rFonts w:hint="eastAsia" w:ascii="宋体" w:hAnsi="宋体"/>
          <w:color w:val="auto"/>
          <w:kern w:val="0"/>
          <w:szCs w:val="21"/>
          <w:lang w:eastAsia="zh-Hans"/>
        </w:rPr>
        <w:t xml:space="preserve">     </w:t>
      </w:r>
    </w:p>
    <w:p w14:paraId="12922DC4">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u w:val="single"/>
        </w:rPr>
        <w:t xml:space="preserve">                                  </w:t>
      </w:r>
      <w:r>
        <w:rPr>
          <w:rFonts w:ascii="宋体" w:hAnsi="宋体"/>
          <w:color w:val="auto"/>
          <w:kern w:val="0"/>
          <w:szCs w:val="21"/>
          <w:u w:val="single"/>
          <w:lang w:eastAsia="zh-Hans"/>
        </w:rPr>
        <w:t>_</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0CF276C6">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联系人：</w:t>
      </w:r>
      <w:r>
        <w:rPr>
          <w:rFonts w:hint="eastAsia" w:ascii="宋体" w:hAnsi="宋体"/>
          <w:color w:val="auto"/>
          <w:kern w:val="0"/>
          <w:szCs w:val="21"/>
          <w:u w:val="single"/>
        </w:rPr>
        <w:t xml:space="preserve">                                 </w:t>
      </w: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4CC330BE">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被投诉人2：</w:t>
      </w:r>
      <w:r>
        <w:rPr>
          <w:rFonts w:hint="eastAsia" w:ascii="宋体" w:hAnsi="宋体"/>
          <w:color w:val="auto"/>
          <w:kern w:val="0"/>
          <w:szCs w:val="21"/>
          <w:u w:val="single"/>
        </w:rPr>
        <w:t xml:space="preserve">                                                                   </w:t>
      </w:r>
    </w:p>
    <w:p w14:paraId="7731C64E">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w:t>
      </w:r>
    </w:p>
    <w:p w14:paraId="4B91A402">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相关供应商：</w:t>
      </w:r>
      <w:r>
        <w:rPr>
          <w:rFonts w:hint="eastAsia" w:ascii="宋体" w:hAnsi="宋体"/>
          <w:color w:val="auto"/>
          <w:kern w:val="0"/>
          <w:szCs w:val="21"/>
          <w:u w:val="single"/>
        </w:rPr>
        <w:t xml:space="preserve">                                                                   </w:t>
      </w:r>
    </w:p>
    <w:p w14:paraId="2D4DBC5E">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u w:val="single"/>
        </w:rPr>
        <w:t xml:space="preserve">                                   </w:t>
      </w:r>
      <w:r>
        <w:rPr>
          <w:rFonts w:ascii="宋体" w:hAnsi="宋体"/>
          <w:color w:val="auto"/>
          <w:kern w:val="0"/>
          <w:szCs w:val="21"/>
          <w:lang w:eastAsia="zh-Hans"/>
        </w:rPr>
        <w:t>邮编：</w:t>
      </w:r>
      <w:r>
        <w:rPr>
          <w:rFonts w:hint="eastAsia" w:ascii="宋体" w:hAnsi="宋体"/>
          <w:color w:val="auto"/>
          <w:kern w:val="0"/>
          <w:szCs w:val="21"/>
          <w:u w:val="single"/>
        </w:rPr>
        <w:t xml:space="preserve">                                </w:t>
      </w:r>
    </w:p>
    <w:p w14:paraId="1A401B3F">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联系人：</w:t>
      </w:r>
      <w:r>
        <w:rPr>
          <w:rFonts w:hint="eastAsia" w:ascii="宋体" w:hAnsi="宋体"/>
          <w:color w:val="auto"/>
          <w:kern w:val="0"/>
          <w:szCs w:val="21"/>
          <w:u w:val="single"/>
        </w:rPr>
        <w:t xml:space="preserve">                                 </w:t>
      </w:r>
      <w:r>
        <w:rPr>
          <w:rFonts w:ascii="宋体" w:hAnsi="宋体"/>
          <w:color w:val="auto"/>
          <w:kern w:val="0"/>
          <w:szCs w:val="21"/>
          <w:lang w:eastAsia="zh-Hans"/>
        </w:rPr>
        <w:t>联系电话：</w:t>
      </w:r>
      <w:r>
        <w:rPr>
          <w:rFonts w:hint="eastAsia" w:ascii="宋体" w:hAnsi="宋体"/>
          <w:color w:val="auto"/>
          <w:kern w:val="0"/>
          <w:szCs w:val="21"/>
          <w:u w:val="single"/>
        </w:rPr>
        <w:t xml:space="preserve">                            </w:t>
      </w:r>
    </w:p>
    <w:p w14:paraId="28620319">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二、投诉项目基本情况</w:t>
      </w:r>
    </w:p>
    <w:p w14:paraId="531DAD4C">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采购项目名称：</w:t>
      </w:r>
      <w:r>
        <w:rPr>
          <w:rFonts w:hint="eastAsia" w:ascii="宋体" w:hAnsi="宋体"/>
          <w:color w:val="auto"/>
          <w:kern w:val="0"/>
          <w:szCs w:val="21"/>
          <w:u w:val="single"/>
        </w:rPr>
        <w:t xml:space="preserve">                                                                 </w:t>
      </w:r>
    </w:p>
    <w:p w14:paraId="348E26EF">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采购项目编号：</w:t>
      </w:r>
      <w:r>
        <w:rPr>
          <w:rFonts w:hint="eastAsia" w:ascii="宋体" w:hAnsi="宋体"/>
          <w:color w:val="auto"/>
          <w:kern w:val="0"/>
          <w:szCs w:val="21"/>
          <w:u w:val="single"/>
        </w:rPr>
        <w:t xml:space="preserve">                                 </w:t>
      </w:r>
      <w:r>
        <w:rPr>
          <w:rFonts w:ascii="宋体" w:hAnsi="宋体"/>
          <w:color w:val="auto"/>
          <w:kern w:val="0"/>
          <w:szCs w:val="21"/>
          <w:lang w:eastAsia="zh-Hans"/>
        </w:rPr>
        <w:t>包号：</w:t>
      </w:r>
      <w:r>
        <w:rPr>
          <w:rFonts w:hint="eastAsia" w:ascii="宋体" w:hAnsi="宋体"/>
          <w:color w:val="auto"/>
          <w:kern w:val="0"/>
          <w:szCs w:val="21"/>
          <w:u w:val="single"/>
        </w:rPr>
        <w:t xml:space="preserve">                          </w:t>
      </w:r>
    </w:p>
    <w:p w14:paraId="4C786EFF">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采购人名称：</w:t>
      </w:r>
      <w:r>
        <w:rPr>
          <w:rFonts w:hint="eastAsia" w:ascii="宋体" w:hAnsi="宋体"/>
          <w:color w:val="auto"/>
          <w:kern w:val="0"/>
          <w:szCs w:val="21"/>
          <w:u w:val="single"/>
        </w:rPr>
        <w:t xml:space="preserve">                                                                   </w:t>
      </w:r>
    </w:p>
    <w:p w14:paraId="4347141D">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代理机构名称：</w:t>
      </w:r>
      <w:r>
        <w:rPr>
          <w:rFonts w:hint="eastAsia" w:ascii="宋体" w:hAnsi="宋体"/>
          <w:color w:val="auto"/>
          <w:kern w:val="0"/>
          <w:szCs w:val="21"/>
          <w:u w:val="single"/>
        </w:rPr>
        <w:t xml:space="preserve">                                                                 </w:t>
      </w:r>
    </w:p>
    <w:p w14:paraId="18DB7075">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采购文件公告:</w:t>
      </w:r>
      <w:r>
        <w:rPr>
          <w:rFonts w:ascii="宋体" w:hAnsi="宋体"/>
          <w:color w:val="auto"/>
          <w:kern w:val="0"/>
          <w:szCs w:val="21"/>
          <w:u w:val="single"/>
          <w:lang w:eastAsia="zh-Hans"/>
        </w:rPr>
        <w:t>是/否</w:t>
      </w:r>
      <w:r>
        <w:rPr>
          <w:rFonts w:ascii="宋体" w:hAnsi="宋体"/>
          <w:color w:val="auto"/>
          <w:kern w:val="0"/>
          <w:szCs w:val="21"/>
          <w:lang w:eastAsia="zh-Hans"/>
        </w:rPr>
        <w:t xml:space="preserve"> 公告期限：</w:t>
      </w:r>
      <w:r>
        <w:rPr>
          <w:rFonts w:hint="eastAsia" w:ascii="宋体" w:hAnsi="宋体"/>
          <w:color w:val="auto"/>
          <w:kern w:val="0"/>
          <w:szCs w:val="21"/>
          <w:u w:val="single"/>
        </w:rPr>
        <w:t xml:space="preserve">                                                   </w:t>
      </w:r>
    </w:p>
    <w:p w14:paraId="3575FCC4">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采购结果公告:</w:t>
      </w:r>
      <w:r>
        <w:rPr>
          <w:rFonts w:ascii="宋体" w:hAnsi="宋体"/>
          <w:color w:val="auto"/>
          <w:kern w:val="0"/>
          <w:szCs w:val="21"/>
          <w:u w:val="single"/>
          <w:lang w:eastAsia="zh-Hans"/>
        </w:rPr>
        <w:t>是/否</w:t>
      </w:r>
      <w:r>
        <w:rPr>
          <w:rFonts w:ascii="宋体" w:hAnsi="宋体"/>
          <w:color w:val="auto"/>
          <w:kern w:val="0"/>
          <w:szCs w:val="21"/>
          <w:lang w:eastAsia="zh-Hans"/>
        </w:rPr>
        <w:t xml:space="preserve"> 公告期限：</w:t>
      </w:r>
      <w:r>
        <w:rPr>
          <w:rFonts w:hint="eastAsia" w:ascii="宋体" w:hAnsi="宋体"/>
          <w:color w:val="auto"/>
          <w:kern w:val="0"/>
          <w:szCs w:val="21"/>
          <w:u w:val="single"/>
        </w:rPr>
        <w:t xml:space="preserve">                                                   </w:t>
      </w:r>
    </w:p>
    <w:p w14:paraId="0A6EB0E4">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三、质疑基本情况</w:t>
      </w:r>
    </w:p>
    <w:p w14:paraId="5384CB75">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投诉人于 ____年____月____日,向提出质疑，质疑事项为：</w:t>
      </w:r>
      <w:r>
        <w:rPr>
          <w:rFonts w:hint="eastAsia" w:ascii="宋体" w:hAnsi="宋体"/>
          <w:color w:val="auto"/>
          <w:kern w:val="0"/>
          <w:szCs w:val="21"/>
          <w:u w:val="single"/>
        </w:rPr>
        <w:t xml:space="preserve">                            </w:t>
      </w:r>
    </w:p>
    <w:p w14:paraId="287E1CED">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u w:val="single"/>
          <w:lang w:eastAsia="zh-Hans"/>
        </w:rPr>
        <w:t>采购人/代理机构</w:t>
      </w:r>
      <w:r>
        <w:rPr>
          <w:rFonts w:ascii="宋体" w:hAnsi="宋体"/>
          <w:color w:val="auto"/>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四、投诉事项具体内容</w:t>
      </w:r>
    </w:p>
    <w:p w14:paraId="6DE84B6A">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投诉事项1：</w:t>
      </w:r>
      <w:r>
        <w:rPr>
          <w:rFonts w:hint="eastAsia" w:ascii="宋体" w:hAnsi="宋体"/>
          <w:color w:val="auto"/>
          <w:kern w:val="0"/>
          <w:szCs w:val="21"/>
          <w:u w:val="single"/>
        </w:rPr>
        <w:t xml:space="preserve">                                                                    </w:t>
      </w:r>
    </w:p>
    <w:p w14:paraId="03A2265C">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事实依据：</w:t>
      </w:r>
      <w:r>
        <w:rPr>
          <w:rFonts w:hint="eastAsia" w:ascii="宋体" w:hAnsi="宋体"/>
          <w:color w:val="auto"/>
          <w:kern w:val="0"/>
          <w:szCs w:val="21"/>
          <w:u w:val="single"/>
        </w:rPr>
        <w:t xml:space="preserve">                                                                     </w:t>
      </w:r>
    </w:p>
    <w:p w14:paraId="7EA64CD8">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法律依据：</w:t>
      </w:r>
      <w:r>
        <w:rPr>
          <w:rFonts w:hint="eastAsia" w:ascii="宋体" w:hAnsi="宋体"/>
          <w:color w:val="auto"/>
          <w:kern w:val="0"/>
          <w:szCs w:val="21"/>
          <w:u w:val="single"/>
        </w:rPr>
        <w:t xml:space="preserve">                                                                     </w:t>
      </w:r>
    </w:p>
    <w:p w14:paraId="4CDEE7DD">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投诉事项2：</w:t>
      </w:r>
      <w:r>
        <w:rPr>
          <w:rFonts w:hint="eastAsia" w:ascii="宋体" w:hAnsi="宋体"/>
          <w:color w:val="auto"/>
          <w:kern w:val="0"/>
          <w:szCs w:val="21"/>
          <w:u w:val="single"/>
        </w:rPr>
        <w:t xml:space="preserve">                                                                    </w:t>
      </w:r>
    </w:p>
    <w:p w14:paraId="1E71EA9F">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w:t>
      </w:r>
    </w:p>
    <w:p w14:paraId="1342875E">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五、与投诉事项相关的投诉请求</w:t>
      </w:r>
    </w:p>
    <w:p w14:paraId="7A4FDE10">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请求：</w:t>
      </w:r>
      <w:r>
        <w:rPr>
          <w:rFonts w:hint="eastAsia" w:ascii="宋体" w:hAnsi="宋体"/>
          <w:color w:val="auto"/>
          <w:kern w:val="0"/>
          <w:szCs w:val="21"/>
          <w:u w:val="single"/>
        </w:rPr>
        <w:t xml:space="preserve">                                                                          </w:t>
      </w:r>
    </w:p>
    <w:p w14:paraId="6506FF80">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 xml:space="preserve">签字(签章)： </w:t>
      </w:r>
      <w:r>
        <w:rPr>
          <w:rFonts w:hint="eastAsia" w:ascii="宋体" w:hAnsi="宋体"/>
          <w:color w:val="auto"/>
          <w:kern w:val="0"/>
          <w:szCs w:val="21"/>
          <w:u w:val="single"/>
        </w:rPr>
        <w:t xml:space="preserve">                         </w:t>
      </w:r>
      <w:r>
        <w:rPr>
          <w:rFonts w:ascii="宋体" w:hAnsi="宋体"/>
          <w:color w:val="auto"/>
          <w:kern w:val="0"/>
          <w:szCs w:val="21"/>
          <w:lang w:eastAsia="zh-Hans"/>
        </w:rPr>
        <w:t>公章</w:t>
      </w:r>
      <w:r>
        <w:rPr>
          <w:rFonts w:hint="eastAsia" w:ascii="宋体" w:hAnsi="宋体"/>
          <w:color w:val="auto"/>
          <w:kern w:val="0"/>
          <w:szCs w:val="21"/>
          <w:u w:val="single"/>
        </w:rPr>
        <w:t xml:space="preserve">                                      </w:t>
      </w:r>
    </w:p>
    <w:p w14:paraId="5884BCB9">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日期：____年____月____日</w:t>
      </w:r>
    </w:p>
    <w:p w14:paraId="7748DC45">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投诉书制作说明：</w:t>
      </w:r>
    </w:p>
    <w:p w14:paraId="413745D1">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color w:val="auto"/>
          <w:kern w:val="0"/>
          <w:szCs w:val="21"/>
          <w:lang w:eastAsia="zh-Hans"/>
        </w:rPr>
      </w:pPr>
      <w:r>
        <w:rPr>
          <w:rFonts w:ascii="宋体" w:hAnsi="宋体"/>
          <w:color w:val="auto"/>
          <w:kern w:val="0"/>
          <w:szCs w:val="21"/>
          <w:lang w:eastAsia="zh-Hans"/>
        </w:rPr>
        <w:t>6.投诉书的投诉请求应与投诉事项相关。</w:t>
      </w:r>
    </w:p>
    <w:p w14:paraId="19366FB4">
      <w:pPr>
        <w:widowControl/>
        <w:snapToGrid w:val="0"/>
        <w:spacing w:line="360" w:lineRule="auto"/>
        <w:contextualSpacing/>
        <w:jc w:val="left"/>
        <w:rPr>
          <w:color w:val="auto"/>
          <w:kern w:val="0"/>
          <w:sz w:val="20"/>
          <w:szCs w:val="20"/>
          <w:lang w:eastAsia="zh-Hans"/>
        </w:rPr>
      </w:pPr>
      <w:r>
        <w:rPr>
          <w:rFonts w:ascii="宋体" w:hAnsi="宋体"/>
          <w:color w:val="auto"/>
          <w:kern w:val="0"/>
          <w:szCs w:val="21"/>
          <w:lang w:eastAsia="zh-Hans"/>
        </w:rPr>
        <w:t>7.投诉人为自然人的，投诉书应当由本人签字；投诉人为法人或者其他组织的，投诉书应当由法定代表人、主要负责人，或者其授权代表签字或者盖章，并加盖公章。</w:t>
      </w:r>
    </w:p>
    <w:bookmarkEnd w:id="68"/>
    <w:p w14:paraId="1D9AC70A">
      <w:pPr>
        <w:pageBreakBefore/>
        <w:rPr>
          <w:color w:val="auto"/>
          <w:kern w:val="0"/>
          <w:sz w:val="20"/>
          <w:szCs w:val="20"/>
          <w:lang w:eastAsia="zh-Hans"/>
        </w:rPr>
      </w:pPr>
      <w:bookmarkStart w:id="69" w:name="_Toc169799806"/>
      <w:r>
        <w:rPr>
          <w:rFonts w:ascii="宋体" w:hAnsi="宋体"/>
          <w:b/>
          <w:bCs/>
          <w:color w:val="auto"/>
          <w:sz w:val="24"/>
          <w:szCs w:val="28"/>
        </w:rPr>
        <w:t>格式二十：</w:t>
      </w:r>
      <w:bookmarkEnd w:id="69"/>
    </w:p>
    <w:p w14:paraId="55D289B9">
      <w:pPr>
        <w:widowControl/>
        <w:jc w:val="left"/>
        <w:rPr>
          <w:color w:val="auto"/>
          <w:kern w:val="0"/>
          <w:sz w:val="21"/>
          <w:szCs w:val="21"/>
          <w:lang w:eastAsia="zh-Hans"/>
        </w:rPr>
      </w:pPr>
      <w:r>
        <w:rPr>
          <w:color w:val="auto"/>
          <w:kern w:val="0"/>
          <w:sz w:val="21"/>
          <w:szCs w:val="21"/>
          <w:lang w:eastAsia="zh-Hans"/>
        </w:rPr>
        <w:t>（以下格式文件由供应商根据需要选用）</w:t>
      </w:r>
    </w:p>
    <w:p w14:paraId="6AE2FBC4">
      <w:pPr>
        <w:spacing w:line="360" w:lineRule="auto"/>
        <w:rPr>
          <w:rFonts w:asciiTheme="minorEastAsia" w:hAnsiTheme="minorEastAsia" w:eastAsiaTheme="minorEastAsia"/>
          <w:color w:val="auto"/>
          <w:sz w:val="21"/>
          <w:szCs w:val="21"/>
        </w:rPr>
      </w:pPr>
      <w:r>
        <w:rPr>
          <w:rFonts w:hint="eastAsia"/>
          <w:color w:val="auto"/>
          <w:sz w:val="21"/>
          <w:szCs w:val="21"/>
          <w:lang w:val="en-US" w:eastAsia="zh-CN"/>
        </w:rPr>
        <w:t>项目</w:t>
      </w:r>
      <w:r>
        <w:rPr>
          <w:rFonts w:hint="eastAsia"/>
          <w:color w:val="auto"/>
          <w:sz w:val="21"/>
          <w:szCs w:val="21"/>
          <w:lang w:eastAsia="zh-Hans"/>
        </w:rPr>
        <w:t>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C8B936"/>
    <w:multiLevelType w:val="singleLevel"/>
    <w:tmpl w:val="B7C8B936"/>
    <w:lvl w:ilvl="0" w:tentative="0">
      <w:start w:val="1"/>
      <w:numFmt w:val="decimal"/>
      <w:lvlText w:val="(%1)"/>
      <w:lvlJc w:val="left"/>
      <w:pPr>
        <w:ind w:left="425" w:hanging="425"/>
      </w:pPr>
      <w:rPr>
        <w:rFonts w:hint="default"/>
        <w:b w:val="0"/>
        <w:bCs w:val="0"/>
      </w:rPr>
    </w:lvl>
  </w:abstractNum>
  <w:abstractNum w:abstractNumId="1">
    <w:nsid w:val="EAAEF564"/>
    <w:multiLevelType w:val="singleLevel"/>
    <w:tmpl w:val="EAAEF564"/>
    <w:lvl w:ilvl="0" w:tentative="0">
      <w:start w:val="1"/>
      <w:numFmt w:val="decimal"/>
      <w:lvlText w:val="%1."/>
      <w:lvlJc w:val="left"/>
      <w:pPr>
        <w:ind w:left="425" w:hanging="425"/>
      </w:pPr>
      <w:rPr>
        <w:rFonts w:hint="default" w:ascii="宋体" w:hAnsi="宋体" w:eastAsia="宋体" w:cs="宋体"/>
        <w:sz w:val="21"/>
        <w:szCs w:val="21"/>
      </w:rPr>
    </w:lvl>
  </w:abstractNum>
  <w:abstractNum w:abstractNumId="2">
    <w:nsid w:val="ED56D656"/>
    <w:multiLevelType w:val="multilevel"/>
    <w:tmpl w:val="ED56D656"/>
    <w:lvl w:ilvl="0" w:tentative="0">
      <w:start w:val="1"/>
      <w:numFmt w:val="chineseCountingThousand"/>
      <w:lvlText w:val="(%1)"/>
      <w:lvlJc w:val="left"/>
      <w:pPr>
        <w:ind w:left="420" w:hanging="420"/>
      </w:pPr>
      <w:rPr>
        <w:rFonts w:hint="eastAsia"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FCAFF7F4"/>
    <w:multiLevelType w:val="singleLevel"/>
    <w:tmpl w:val="FCAFF7F4"/>
    <w:lvl w:ilvl="0" w:tentative="0">
      <w:start w:val="1"/>
      <w:numFmt w:val="decimal"/>
      <w:lvlText w:val="%1."/>
      <w:lvlJc w:val="left"/>
      <w:pPr>
        <w:ind w:left="425" w:hanging="425"/>
      </w:pPr>
      <w:rPr>
        <w:rFonts w:hint="default"/>
      </w:rPr>
    </w:lvl>
  </w:abstractNum>
  <w:abstractNum w:abstractNumId="4">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4E6B2D4"/>
    <w:multiLevelType w:val="singleLevel"/>
    <w:tmpl w:val="24E6B2D4"/>
    <w:lvl w:ilvl="0" w:tentative="0">
      <w:start w:val="1"/>
      <w:numFmt w:val="decimal"/>
      <w:lvlText w:val="%1."/>
      <w:lvlJc w:val="left"/>
      <w:pPr>
        <w:ind w:left="425" w:hanging="425"/>
      </w:pPr>
      <w:rPr>
        <w:rFonts w:hint="default" w:ascii="宋体" w:hAnsi="宋体" w:eastAsia="宋体" w:cs="宋体"/>
        <w:b w:val="0"/>
        <w:bCs w:val="0"/>
        <w:sz w:val="21"/>
        <w:szCs w:val="21"/>
      </w:rPr>
    </w:lvl>
  </w:abstractNum>
  <w:abstractNum w:abstractNumId="29">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A824DD4"/>
    <w:multiLevelType w:val="multilevel"/>
    <w:tmpl w:val="3A824DD4"/>
    <w:lvl w:ilvl="0" w:tentative="0">
      <w:start w:val="1"/>
      <w:numFmt w:val="japaneseCounting"/>
      <w:lvlText w:val="第%1条"/>
      <w:lvlJc w:val="left"/>
      <w:pPr>
        <w:ind w:left="1657" w:hanging="109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42">
    <w:nsid w:val="3AA79494"/>
    <w:multiLevelType w:val="singleLevel"/>
    <w:tmpl w:val="3AA79494"/>
    <w:lvl w:ilvl="0" w:tentative="0">
      <w:start w:val="1"/>
      <w:numFmt w:val="decimal"/>
      <w:lvlText w:val="%1."/>
      <w:lvlJc w:val="left"/>
      <w:pPr>
        <w:ind w:left="425" w:hanging="425"/>
      </w:pPr>
      <w:rPr>
        <w:rFonts w:hint="default" w:ascii="宋体" w:hAnsi="宋体" w:eastAsia="宋体" w:cs="宋体"/>
        <w:sz w:val="21"/>
        <w:szCs w:val="21"/>
      </w:rPr>
    </w:lvl>
  </w:abstractNum>
  <w:abstractNum w:abstractNumId="43">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4">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8">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C20C172"/>
    <w:multiLevelType w:val="singleLevel"/>
    <w:tmpl w:val="5C20C172"/>
    <w:lvl w:ilvl="0" w:tentative="0">
      <w:start w:val="1"/>
      <w:numFmt w:val="chineseCounting"/>
      <w:suff w:val="nothing"/>
      <w:lvlText w:val="%1、"/>
      <w:lvlJc w:val="left"/>
      <w:pPr>
        <w:ind w:left="0" w:firstLine="420"/>
      </w:pPr>
      <w:rPr>
        <w:rFonts w:hint="eastAsia"/>
      </w:rPr>
    </w:lvl>
  </w:abstractNum>
  <w:abstractNum w:abstractNumId="65">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63F21B66"/>
    <w:multiLevelType w:val="singleLevel"/>
    <w:tmpl w:val="63F21B66"/>
    <w:lvl w:ilvl="0" w:tentative="0">
      <w:start w:val="1"/>
      <w:numFmt w:val="decimal"/>
      <w:lvlText w:val="%1."/>
      <w:lvlJc w:val="left"/>
      <w:pPr>
        <w:ind w:left="425" w:hanging="425"/>
      </w:pPr>
      <w:rPr>
        <w:rFonts w:hint="default" w:ascii="宋体" w:hAnsi="宋体" w:eastAsia="宋体" w:cs="宋体"/>
        <w:sz w:val="21"/>
        <w:szCs w:val="21"/>
      </w:rPr>
    </w:lvl>
  </w:abstractNum>
  <w:abstractNum w:abstractNumId="68">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723679F6"/>
    <w:multiLevelType w:val="singleLevel"/>
    <w:tmpl w:val="723679F6"/>
    <w:lvl w:ilvl="0" w:tentative="0">
      <w:start w:val="1"/>
      <w:numFmt w:val="decimal"/>
      <w:lvlText w:val="%1."/>
      <w:lvlJc w:val="left"/>
      <w:pPr>
        <w:ind w:left="425" w:hanging="425"/>
      </w:pPr>
      <w:rPr>
        <w:rFonts w:hint="default"/>
      </w:rPr>
    </w:lvl>
  </w:abstractNum>
  <w:abstractNum w:abstractNumId="80">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75A7B3A8"/>
    <w:multiLevelType w:val="singleLevel"/>
    <w:tmpl w:val="75A7B3A8"/>
    <w:lvl w:ilvl="0" w:tentative="0">
      <w:start w:val="1"/>
      <w:numFmt w:val="decimal"/>
      <w:lvlText w:val="%1."/>
      <w:lvlJc w:val="left"/>
      <w:pPr>
        <w:ind w:left="425" w:hanging="425"/>
      </w:pPr>
      <w:rPr>
        <w:rFonts w:hint="default" w:ascii="宋体" w:hAnsi="宋体" w:eastAsia="宋体" w:cs="宋体"/>
        <w:sz w:val="21"/>
        <w:szCs w:val="21"/>
      </w:rPr>
    </w:lvl>
  </w:abstractNum>
  <w:abstractNum w:abstractNumId="82">
    <w:nsid w:val="75E31AD5"/>
    <w:multiLevelType w:val="singleLevel"/>
    <w:tmpl w:val="75E31AD5"/>
    <w:lvl w:ilvl="0" w:tentative="0">
      <w:start w:val="1"/>
      <w:numFmt w:val="decimal"/>
      <w:lvlText w:val="%1."/>
      <w:lvlJc w:val="left"/>
      <w:pPr>
        <w:ind w:left="425" w:hanging="425"/>
      </w:pPr>
      <w:rPr>
        <w:rFonts w:hint="default" w:ascii="宋体" w:hAnsi="宋体" w:eastAsia="宋体" w:cs="宋体"/>
        <w:sz w:val="21"/>
        <w:szCs w:val="21"/>
      </w:rPr>
    </w:lvl>
  </w:abstractNum>
  <w:abstractNum w:abstractNumId="83">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6"/>
  </w:num>
  <w:num w:numId="2">
    <w:abstractNumId w:val="17"/>
  </w:num>
  <w:num w:numId="3">
    <w:abstractNumId w:val="33"/>
  </w:num>
  <w:num w:numId="4">
    <w:abstractNumId w:val="32"/>
  </w:num>
  <w:num w:numId="5">
    <w:abstractNumId w:val="14"/>
  </w:num>
  <w:num w:numId="6">
    <w:abstractNumId w:val="85"/>
  </w:num>
  <w:num w:numId="7">
    <w:abstractNumId w:val="80"/>
  </w:num>
  <w:num w:numId="8">
    <w:abstractNumId w:val="58"/>
  </w:num>
  <w:num w:numId="9">
    <w:abstractNumId w:val="84"/>
  </w:num>
  <w:num w:numId="10">
    <w:abstractNumId w:val="8"/>
  </w:num>
  <w:num w:numId="11">
    <w:abstractNumId w:val="3"/>
  </w:num>
  <w:num w:numId="12">
    <w:abstractNumId w:val="79"/>
  </w:num>
  <w:num w:numId="13">
    <w:abstractNumId w:val="2"/>
  </w:num>
  <w:num w:numId="14">
    <w:abstractNumId w:val="82"/>
  </w:num>
  <w:num w:numId="15">
    <w:abstractNumId w:val="67"/>
  </w:num>
  <w:num w:numId="16">
    <w:abstractNumId w:val="81"/>
  </w:num>
  <w:num w:numId="17">
    <w:abstractNumId w:val="1"/>
  </w:num>
  <w:num w:numId="18">
    <w:abstractNumId w:val="42"/>
  </w:num>
  <w:num w:numId="19">
    <w:abstractNumId w:val="28"/>
  </w:num>
  <w:num w:numId="20">
    <w:abstractNumId w:val="0"/>
  </w:num>
  <w:num w:numId="21">
    <w:abstractNumId w:val="46"/>
  </w:num>
  <w:num w:numId="22">
    <w:abstractNumId w:val="23"/>
  </w:num>
  <w:num w:numId="23">
    <w:abstractNumId w:val="9"/>
  </w:num>
  <w:num w:numId="24">
    <w:abstractNumId w:val="11"/>
  </w:num>
  <w:num w:numId="25">
    <w:abstractNumId w:val="10"/>
  </w:num>
  <w:num w:numId="26">
    <w:abstractNumId w:val="86"/>
  </w:num>
  <w:num w:numId="27">
    <w:abstractNumId w:val="18"/>
  </w:num>
  <w:num w:numId="28">
    <w:abstractNumId w:val="37"/>
  </w:num>
  <w:num w:numId="29">
    <w:abstractNumId w:val="38"/>
  </w:num>
  <w:num w:numId="30">
    <w:abstractNumId w:val="12"/>
  </w:num>
  <w:num w:numId="31">
    <w:abstractNumId w:val="75"/>
  </w:num>
  <w:num w:numId="32">
    <w:abstractNumId w:val="13"/>
  </w:num>
  <w:num w:numId="33">
    <w:abstractNumId w:val="4"/>
  </w:num>
  <w:num w:numId="34">
    <w:abstractNumId w:val="76"/>
  </w:num>
  <w:num w:numId="35">
    <w:abstractNumId w:val="61"/>
  </w:num>
  <w:num w:numId="36">
    <w:abstractNumId w:val="22"/>
  </w:num>
  <w:num w:numId="37">
    <w:abstractNumId w:val="34"/>
  </w:num>
  <w:num w:numId="38">
    <w:abstractNumId w:val="21"/>
  </w:num>
  <w:num w:numId="39">
    <w:abstractNumId w:val="52"/>
  </w:num>
  <w:num w:numId="40">
    <w:abstractNumId w:val="71"/>
  </w:num>
  <w:num w:numId="41">
    <w:abstractNumId w:val="44"/>
  </w:num>
  <w:num w:numId="42">
    <w:abstractNumId w:val="77"/>
  </w:num>
  <w:num w:numId="43">
    <w:abstractNumId w:val="65"/>
  </w:num>
  <w:num w:numId="44">
    <w:abstractNumId w:val="53"/>
  </w:num>
  <w:num w:numId="45">
    <w:abstractNumId w:val="31"/>
  </w:num>
  <w:num w:numId="46">
    <w:abstractNumId w:val="7"/>
  </w:num>
  <w:num w:numId="47">
    <w:abstractNumId w:val="24"/>
  </w:num>
  <w:num w:numId="48">
    <w:abstractNumId w:val="48"/>
  </w:num>
  <w:num w:numId="49">
    <w:abstractNumId w:val="63"/>
  </w:num>
  <w:num w:numId="50">
    <w:abstractNumId w:val="51"/>
  </w:num>
  <w:num w:numId="51">
    <w:abstractNumId w:val="72"/>
  </w:num>
  <w:num w:numId="52">
    <w:abstractNumId w:val="29"/>
  </w:num>
  <w:num w:numId="53">
    <w:abstractNumId w:val="74"/>
  </w:num>
  <w:num w:numId="54">
    <w:abstractNumId w:val="27"/>
  </w:num>
  <w:num w:numId="55">
    <w:abstractNumId w:val="70"/>
  </w:num>
  <w:num w:numId="56">
    <w:abstractNumId w:val="49"/>
  </w:num>
  <w:num w:numId="57">
    <w:abstractNumId w:val="54"/>
  </w:num>
  <w:num w:numId="58">
    <w:abstractNumId w:val="35"/>
  </w:num>
  <w:num w:numId="59">
    <w:abstractNumId w:val="6"/>
  </w:num>
  <w:num w:numId="60">
    <w:abstractNumId w:val="16"/>
  </w:num>
  <w:num w:numId="61">
    <w:abstractNumId w:val="45"/>
  </w:num>
  <w:num w:numId="62">
    <w:abstractNumId w:val="66"/>
  </w:num>
  <w:num w:numId="63">
    <w:abstractNumId w:val="59"/>
  </w:num>
  <w:num w:numId="64">
    <w:abstractNumId w:val="43"/>
  </w:num>
  <w:num w:numId="65">
    <w:abstractNumId w:val="56"/>
  </w:num>
  <w:num w:numId="66">
    <w:abstractNumId w:val="25"/>
  </w:num>
  <w:num w:numId="67">
    <w:abstractNumId w:val="83"/>
  </w:num>
  <w:num w:numId="68">
    <w:abstractNumId w:val="5"/>
  </w:num>
  <w:num w:numId="69">
    <w:abstractNumId w:val="68"/>
  </w:num>
  <w:num w:numId="70">
    <w:abstractNumId w:val="50"/>
  </w:num>
  <w:num w:numId="71">
    <w:abstractNumId w:val="47"/>
  </w:num>
  <w:num w:numId="72">
    <w:abstractNumId w:val="26"/>
  </w:num>
  <w:num w:numId="73">
    <w:abstractNumId w:val="15"/>
  </w:num>
  <w:num w:numId="74">
    <w:abstractNumId w:val="55"/>
  </w:num>
  <w:num w:numId="75">
    <w:abstractNumId w:val="39"/>
  </w:num>
  <w:num w:numId="76">
    <w:abstractNumId w:val="62"/>
  </w:num>
  <w:num w:numId="77">
    <w:abstractNumId w:val="60"/>
  </w:num>
  <w:num w:numId="78">
    <w:abstractNumId w:val="57"/>
  </w:num>
  <w:num w:numId="79">
    <w:abstractNumId w:val="19"/>
  </w:num>
  <w:num w:numId="80">
    <w:abstractNumId w:val="78"/>
  </w:num>
  <w:num w:numId="81">
    <w:abstractNumId w:val="73"/>
  </w:num>
  <w:num w:numId="82">
    <w:abstractNumId w:val="30"/>
  </w:num>
  <w:num w:numId="83">
    <w:abstractNumId w:val="20"/>
  </w:num>
  <w:num w:numId="84">
    <w:abstractNumId w:val="69"/>
  </w:num>
  <w:num w:numId="85">
    <w:abstractNumId w:val="41"/>
  </w:num>
  <w:num w:numId="86">
    <w:abstractNumId w:val="64"/>
  </w:num>
  <w:num w:numId="87">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5386D2A"/>
    <w:rsid w:val="05F6263F"/>
    <w:rsid w:val="0AEE5EB8"/>
    <w:rsid w:val="0C837A8F"/>
    <w:rsid w:val="0CE64F4C"/>
    <w:rsid w:val="0E0F3D78"/>
    <w:rsid w:val="10071369"/>
    <w:rsid w:val="11647A4F"/>
    <w:rsid w:val="11B928CB"/>
    <w:rsid w:val="14B44CE1"/>
    <w:rsid w:val="18976EEF"/>
    <w:rsid w:val="18D37FE2"/>
    <w:rsid w:val="19780C73"/>
    <w:rsid w:val="1DCF3288"/>
    <w:rsid w:val="1F7D5773"/>
    <w:rsid w:val="1F9F0F3F"/>
    <w:rsid w:val="27D52D46"/>
    <w:rsid w:val="27F009E7"/>
    <w:rsid w:val="2E4E2C84"/>
    <w:rsid w:val="2FA9501E"/>
    <w:rsid w:val="31002595"/>
    <w:rsid w:val="33581EED"/>
    <w:rsid w:val="36427D6D"/>
    <w:rsid w:val="39B31422"/>
    <w:rsid w:val="3DCC7B36"/>
    <w:rsid w:val="4245123D"/>
    <w:rsid w:val="43760FB2"/>
    <w:rsid w:val="47B60184"/>
    <w:rsid w:val="49A4496C"/>
    <w:rsid w:val="4A56349A"/>
    <w:rsid w:val="4C045886"/>
    <w:rsid w:val="4D8331E2"/>
    <w:rsid w:val="4F0F079A"/>
    <w:rsid w:val="4F2A1CC8"/>
    <w:rsid w:val="506D728C"/>
    <w:rsid w:val="51965659"/>
    <w:rsid w:val="5405229B"/>
    <w:rsid w:val="54D97176"/>
    <w:rsid w:val="5F785160"/>
    <w:rsid w:val="638C48B6"/>
    <w:rsid w:val="6BB508EF"/>
    <w:rsid w:val="6D703D14"/>
    <w:rsid w:val="6D927D32"/>
    <w:rsid w:val="6EF955C6"/>
    <w:rsid w:val="6FBF9311"/>
    <w:rsid w:val="70114CEC"/>
    <w:rsid w:val="731268B6"/>
    <w:rsid w:val="75EB1BC8"/>
    <w:rsid w:val="77C912FA"/>
    <w:rsid w:val="787A7F08"/>
    <w:rsid w:val="7C1C4562"/>
    <w:rsid w:val="7C5F1143"/>
    <w:rsid w:val="7D360417"/>
    <w:rsid w:val="7E1D042E"/>
    <w:rsid w:val="7E2C4F9C"/>
    <w:rsid w:val="7E342A1E"/>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67</Pages>
  <Words>9951</Words>
  <Characters>10322</Characters>
  <Lines>370</Lines>
  <Paragraphs>104</Paragraphs>
  <TotalTime>43</TotalTime>
  <ScaleCrop>false</ScaleCrop>
  <LinksUpToDate>false</LinksUpToDate>
  <CharactersWithSpaces>10405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2025-07-31T13:25:00Z</cp:lastPrinted>
  <dcterms:modified xsi:type="dcterms:W3CDTF">2025-08-07T07:25:27Z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eyJoZGlkIjoiYTg5NGRlNzFiZDk1NWNlMDA3NzU3M2IyYWIyMGZiY2QiLCJ1c2VySWQiOiI1MTY5MTQyOTMifQ==</vt:lpwstr>
  </property>
  <property fmtid="{D5CDD505-2E9C-101B-9397-08002B2CF9AE}" pid="4" name="ICV">
    <vt:lpwstr>212C83DD5D824E52AB0638A1247B5564_12</vt:lpwstr>
  </property>
</Properties>
</file>