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6F93BAE">
      <w:pPr>
        <w:spacing w:before="1248" w:beforeLines="400" w:after="780" w:afterLines="250" w:line="480" w:lineRule="auto"/>
        <w:ind w:left="315" w:leftChars="150"/>
        <w:jc w:val="center"/>
        <w:rPr>
          <w:rFonts w:ascii="宋体" w:hAnsi="宋体"/>
          <w:color w:val="auto"/>
          <w:sz w:val="120"/>
          <w:szCs w:val="120"/>
          <w:highlight w:val="none"/>
        </w:rPr>
      </w:pPr>
      <w:r>
        <w:rPr>
          <w:rFonts w:hint="eastAsia" w:ascii="宋体" w:hAnsi="宋体"/>
          <w:b/>
          <w:color w:val="auto"/>
          <w:sz w:val="120"/>
          <w:szCs w:val="120"/>
          <w:highlight w:val="none"/>
        </w:rPr>
        <w:t>竞争性磋商文件</w:t>
      </w:r>
    </w:p>
    <w:p w14:paraId="1114B413">
      <w:pPr>
        <w:jc w:val="center"/>
        <w:rPr>
          <w:rFonts w:asciiTheme="minorEastAsia" w:hAnsiTheme="minorEastAsia" w:eastAsiaTheme="minorEastAsia"/>
          <w:b/>
          <w:color w:val="auto"/>
          <w:sz w:val="32"/>
          <w:szCs w:val="32"/>
          <w:highlight w:val="none"/>
        </w:rPr>
      </w:pPr>
      <w:r>
        <w:rPr>
          <w:rFonts w:asciiTheme="minorEastAsia" w:hAnsiTheme="minorEastAsia" w:eastAsiaTheme="minorEastAsia"/>
          <w:b/>
          <w:color w:val="auto"/>
          <w:sz w:val="32"/>
          <w:highlight w:val="none"/>
        </w:rPr>
        <w:drawing>
          <wp:inline distT="0" distB="0" distL="0" distR="0">
            <wp:extent cx="3836670" cy="3919855"/>
            <wp:effectExtent l="0" t="0" r="0" b="4445"/>
            <wp:docPr id="1" name="图片 1" descr="智汇城市logo_曲_CDRX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智汇城市logo_曲_CDRX6"/>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a:xfrm>
                      <a:off x="0" y="0"/>
                      <a:ext cx="3865035" cy="3948281"/>
                    </a:xfrm>
                    <a:prstGeom prst="rect">
                      <a:avLst/>
                    </a:prstGeom>
                    <a:noFill/>
                    <a:ln>
                      <a:noFill/>
                    </a:ln>
                  </pic:spPr>
                </pic:pic>
              </a:graphicData>
            </a:graphic>
          </wp:inline>
        </w:drawing>
      </w:r>
    </w:p>
    <w:p w14:paraId="7D6D7F16">
      <w:pPr>
        <w:pStyle w:val="74"/>
        <w:tabs>
          <w:tab w:val="left" w:pos="9072"/>
        </w:tabs>
        <w:spacing w:before="936" w:beforeLines="300" w:line="640" w:lineRule="exact"/>
        <w:ind w:firstLine="826" w:firstLineChars="235"/>
        <w:outlineLvl w:val="3"/>
        <w:rPr>
          <w:rFonts w:hint="default" w:ascii="宋体" w:hAnsi="宋体" w:eastAsia="宋体"/>
          <w:color w:val="auto"/>
          <w:sz w:val="35"/>
          <w:szCs w:val="35"/>
          <w:highlight w:val="none"/>
          <w:lang w:eastAsia="zh-CN"/>
        </w:rPr>
      </w:pPr>
      <w:r>
        <w:rPr>
          <w:rFonts w:ascii="宋体" w:hAnsi="宋体" w:eastAsia="宋体"/>
          <w:b/>
          <w:color w:val="auto"/>
          <w:sz w:val="35"/>
          <w:szCs w:val="35"/>
          <w:highlight w:val="none"/>
        </w:rPr>
        <w:t>项目编号：ZHDGZC2025061</w:t>
      </w:r>
    </w:p>
    <w:p w14:paraId="6CB17377">
      <w:pPr>
        <w:pStyle w:val="74"/>
        <w:spacing w:line="640" w:lineRule="exact"/>
        <w:ind w:firstLine="826" w:firstLineChars="235"/>
        <w:outlineLvl w:val="3"/>
        <w:rPr>
          <w:rFonts w:hint="default" w:ascii="宋体" w:hAnsi="宋体" w:eastAsia="宋体"/>
          <w:color w:val="auto"/>
          <w:sz w:val="35"/>
          <w:szCs w:val="35"/>
          <w:highlight w:val="none"/>
        </w:rPr>
      </w:pPr>
      <w:r>
        <w:rPr>
          <w:rFonts w:ascii="宋体" w:hAnsi="宋体" w:eastAsia="宋体"/>
          <w:b/>
          <w:color w:val="auto"/>
          <w:sz w:val="35"/>
          <w:szCs w:val="35"/>
          <w:highlight w:val="none"/>
        </w:rPr>
        <w:t>项目名称：</w:t>
      </w:r>
      <w:r>
        <w:rPr>
          <w:rFonts w:hint="eastAsia" w:ascii="宋体" w:hAnsi="宋体" w:eastAsia="宋体"/>
          <w:b/>
          <w:color w:val="auto"/>
          <w:sz w:val="35"/>
          <w:szCs w:val="35"/>
          <w:highlight w:val="none"/>
        </w:rPr>
        <w:t>中信阳光假日103岗围墙修建工程</w:t>
      </w:r>
    </w:p>
    <w:p w14:paraId="6EA77B76">
      <w:pPr>
        <w:pStyle w:val="74"/>
        <w:spacing w:line="640" w:lineRule="exact"/>
        <w:ind w:firstLine="826" w:firstLineChars="235"/>
        <w:outlineLvl w:val="3"/>
        <w:rPr>
          <w:rFonts w:hint="default" w:ascii="宋体" w:hAnsi="宋体" w:eastAsia="宋体"/>
          <w:color w:val="auto"/>
          <w:sz w:val="35"/>
          <w:szCs w:val="35"/>
          <w:highlight w:val="none"/>
        </w:rPr>
      </w:pPr>
      <w:r>
        <w:rPr>
          <w:rFonts w:ascii="宋体" w:hAnsi="宋体" w:eastAsia="宋体"/>
          <w:b/>
          <w:color w:val="auto"/>
          <w:sz w:val="35"/>
          <w:szCs w:val="35"/>
          <w:highlight w:val="none"/>
        </w:rPr>
        <w:t>采</w:t>
      </w:r>
      <w:r>
        <w:rPr>
          <w:rFonts w:ascii="宋体" w:hAnsi="宋体" w:eastAsia="宋体"/>
          <w:b/>
          <w:color w:val="auto"/>
          <w:sz w:val="35"/>
          <w:szCs w:val="35"/>
          <w:highlight w:val="none"/>
          <w:lang w:eastAsia="zh-CN"/>
        </w:rPr>
        <w:t xml:space="preserve"> </w:t>
      </w:r>
      <w:r>
        <w:rPr>
          <w:rFonts w:ascii="宋体" w:hAnsi="宋体" w:eastAsia="宋体"/>
          <w:b/>
          <w:color w:val="auto"/>
          <w:sz w:val="35"/>
          <w:szCs w:val="35"/>
          <w:highlight w:val="none"/>
        </w:rPr>
        <w:t>购</w:t>
      </w:r>
      <w:r>
        <w:rPr>
          <w:rFonts w:ascii="宋体" w:hAnsi="宋体" w:eastAsia="宋体"/>
          <w:b/>
          <w:color w:val="auto"/>
          <w:sz w:val="35"/>
          <w:szCs w:val="35"/>
          <w:highlight w:val="none"/>
          <w:lang w:eastAsia="zh-CN"/>
        </w:rPr>
        <w:t xml:space="preserve"> </w:t>
      </w:r>
      <w:r>
        <w:rPr>
          <w:rFonts w:ascii="宋体" w:hAnsi="宋体" w:eastAsia="宋体"/>
          <w:b/>
          <w:color w:val="auto"/>
          <w:sz w:val="35"/>
          <w:szCs w:val="35"/>
          <w:highlight w:val="none"/>
        </w:rPr>
        <w:t>人：</w:t>
      </w:r>
      <w:r>
        <w:rPr>
          <w:rFonts w:hint="eastAsia" w:ascii="宋体" w:hAnsi="宋体" w:eastAsia="宋体"/>
          <w:b/>
          <w:color w:val="auto"/>
          <w:sz w:val="35"/>
          <w:szCs w:val="35"/>
          <w:highlight w:val="none"/>
        </w:rPr>
        <w:t>东莞市中信阳光第五届业主委员会</w:t>
      </w:r>
    </w:p>
    <w:p w14:paraId="2A3858FA">
      <w:pPr>
        <w:pStyle w:val="74"/>
        <w:spacing w:line="640" w:lineRule="exact"/>
        <w:ind w:firstLine="826" w:firstLineChars="235"/>
        <w:outlineLvl w:val="3"/>
        <w:rPr>
          <w:rFonts w:hint="default" w:ascii="宋体" w:hAnsi="宋体" w:eastAsia="宋体"/>
          <w:b/>
          <w:color w:val="auto"/>
          <w:sz w:val="36"/>
          <w:szCs w:val="24"/>
          <w:highlight w:val="none"/>
          <w:lang w:eastAsia="zh-CN"/>
        </w:rPr>
      </w:pPr>
      <w:r>
        <w:rPr>
          <w:rFonts w:ascii="宋体" w:hAnsi="宋体" w:eastAsia="宋体"/>
          <w:b/>
          <w:color w:val="auto"/>
          <w:sz w:val="35"/>
          <w:szCs w:val="35"/>
          <w:highlight w:val="none"/>
        </w:rPr>
        <w:t>采购代理机构：广东智汇城市招标采购有限公司</w:t>
      </w:r>
    </w:p>
    <w:p w14:paraId="09F98784">
      <w:pPr>
        <w:jc w:val="center"/>
        <w:rPr>
          <w:rFonts w:asciiTheme="minorEastAsia" w:hAnsiTheme="minorEastAsia" w:eastAsiaTheme="minorEastAsia"/>
          <w:b/>
          <w:color w:val="auto"/>
          <w:spacing w:val="60"/>
          <w:sz w:val="28"/>
          <w:szCs w:val="28"/>
          <w:highlight w:val="none"/>
        </w:rPr>
      </w:pPr>
    </w:p>
    <w:sdt>
      <w:sdtPr>
        <w:rPr>
          <w:rFonts w:asciiTheme="minorEastAsia" w:hAnsiTheme="minorEastAsia" w:eastAsiaTheme="minorEastAsia" w:cstheme="minorBidi"/>
          <w:b w:val="0"/>
          <w:bCs w:val="0"/>
          <w:color w:val="auto"/>
          <w:kern w:val="2"/>
          <w:sz w:val="21"/>
          <w:szCs w:val="22"/>
          <w:highlight w:val="none"/>
          <w:lang w:val="zh-CN"/>
        </w:rPr>
        <w:id w:val="1573932282"/>
      </w:sdtPr>
      <w:sdtEndPr>
        <w:rPr>
          <w:rFonts w:hint="eastAsia" w:ascii="宋体" w:hAnsi="宋体" w:eastAsia="宋体" w:cs="宋体"/>
          <w:b w:val="0"/>
          <w:bCs w:val="0"/>
          <w:color w:val="auto"/>
          <w:kern w:val="0"/>
          <w:sz w:val="28"/>
          <w:szCs w:val="28"/>
          <w:highlight w:val="none"/>
          <w:lang w:val="zh-CN"/>
        </w:rPr>
      </w:sdtEndPr>
      <w:sdtContent>
        <w:p w14:paraId="08619079">
          <w:pPr>
            <w:pStyle w:val="48"/>
            <w:keepNext w:val="0"/>
            <w:keepLines w:val="0"/>
            <w:pageBreakBefore/>
            <w:widowControl w:val="0"/>
            <w:spacing w:before="156" w:beforeLines="50" w:after="156" w:afterLines="50" w:line="360" w:lineRule="auto"/>
            <w:jc w:val="center"/>
            <w:rPr>
              <w:rFonts w:asciiTheme="minorEastAsia" w:hAnsiTheme="minorEastAsia" w:eastAsiaTheme="minorEastAsia"/>
              <w:color w:val="auto"/>
              <w:highlight w:val="none"/>
            </w:rPr>
          </w:pPr>
          <w:r>
            <w:rPr>
              <w:rFonts w:hint="eastAsia" w:asciiTheme="minorEastAsia" w:hAnsiTheme="minorEastAsia" w:eastAsiaTheme="minorEastAsia"/>
              <w:color w:val="auto"/>
              <w:sz w:val="32"/>
              <w:szCs w:val="32"/>
              <w:highlight w:val="none"/>
              <w:lang w:val="zh-CN"/>
            </w:rPr>
            <w:t>目 录</w:t>
          </w:r>
        </w:p>
        <w:p w14:paraId="21C68B7A">
          <w:pPr>
            <w:pStyle w:val="15"/>
            <w:tabs>
              <w:tab w:val="right" w:leader="dot" w:pos="9070"/>
              <w:tab w:val="clear" w:pos="840"/>
              <w:tab w:val="clear" w:pos="8273"/>
            </w:tabs>
            <w:rPr>
              <w:rFonts w:hint="eastAsia" w:ascii="宋体" w:hAnsi="宋体" w:eastAsia="宋体" w:cs="宋体"/>
              <w:color w:val="auto"/>
              <w:sz w:val="28"/>
              <w:szCs w:val="28"/>
              <w:highlight w:val="none"/>
            </w:rPr>
          </w:pPr>
          <w:r>
            <w:rPr>
              <w:rStyle w:val="28"/>
              <w:rFonts w:hint="eastAsia" w:ascii="宋体" w:hAnsi="宋体" w:eastAsia="宋体" w:cs="宋体"/>
              <w:color w:val="auto"/>
              <w:spacing w:val="20"/>
              <w:sz w:val="32"/>
              <w:szCs w:val="32"/>
              <w:highlight w:val="none"/>
            </w:rPr>
            <w:fldChar w:fldCharType="begin"/>
          </w:r>
          <w:r>
            <w:rPr>
              <w:rStyle w:val="28"/>
              <w:rFonts w:hint="eastAsia" w:ascii="宋体" w:hAnsi="宋体" w:eastAsia="宋体" w:cs="宋体"/>
              <w:color w:val="auto"/>
              <w:spacing w:val="20"/>
              <w:sz w:val="32"/>
              <w:szCs w:val="32"/>
              <w:highlight w:val="none"/>
            </w:rPr>
            <w:instrText xml:space="preserve"> TOC \o "1-3" \h \z \u </w:instrText>
          </w:r>
          <w:r>
            <w:rPr>
              <w:rStyle w:val="28"/>
              <w:rFonts w:hint="eastAsia" w:ascii="宋体" w:hAnsi="宋体" w:eastAsia="宋体" w:cs="宋体"/>
              <w:color w:val="auto"/>
              <w:spacing w:val="20"/>
              <w:sz w:val="32"/>
              <w:szCs w:val="32"/>
              <w:highlight w:val="none"/>
            </w:rPr>
            <w:fldChar w:fldCharType="separate"/>
          </w:r>
          <w:r>
            <w:rPr>
              <w:rFonts w:hint="eastAsia" w:ascii="宋体" w:hAnsi="宋体" w:eastAsia="宋体" w:cs="宋体"/>
              <w:color w:val="auto"/>
              <w:spacing w:val="20"/>
              <w:sz w:val="28"/>
              <w:szCs w:val="32"/>
              <w:highlight w:val="none"/>
            </w:rPr>
            <w:fldChar w:fldCharType="begin"/>
          </w:r>
          <w:r>
            <w:rPr>
              <w:rFonts w:hint="eastAsia" w:ascii="宋体" w:hAnsi="宋体" w:eastAsia="宋体" w:cs="宋体"/>
              <w:color w:val="auto"/>
              <w:spacing w:val="20"/>
              <w:sz w:val="28"/>
              <w:szCs w:val="32"/>
              <w:highlight w:val="none"/>
            </w:rPr>
            <w:instrText xml:space="preserve"> HYPERLINK \l _Toc25893 </w:instrText>
          </w:r>
          <w:r>
            <w:rPr>
              <w:rFonts w:hint="eastAsia" w:ascii="宋体" w:hAnsi="宋体" w:eastAsia="宋体" w:cs="宋体"/>
              <w:color w:val="auto"/>
              <w:spacing w:val="20"/>
              <w:sz w:val="28"/>
              <w:szCs w:val="32"/>
              <w:highlight w:val="none"/>
            </w:rPr>
            <w:fldChar w:fldCharType="separate"/>
          </w:r>
          <w:r>
            <w:rPr>
              <w:rFonts w:hint="eastAsia" w:ascii="宋体" w:hAnsi="宋体" w:eastAsia="宋体" w:cs="宋体"/>
              <w:color w:val="auto"/>
              <w:spacing w:val="20"/>
              <w:sz w:val="28"/>
              <w:szCs w:val="40"/>
              <w:highlight w:val="none"/>
            </w:rPr>
            <w:t>第一章 磋商邀请</w:t>
          </w:r>
          <w:r>
            <w:rPr>
              <w:rFonts w:hint="eastAsia" w:ascii="宋体" w:hAnsi="宋体" w:eastAsia="宋体" w:cs="宋体"/>
              <w:color w:val="auto"/>
              <w:sz w:val="28"/>
              <w:szCs w:val="28"/>
              <w:highlight w:val="none"/>
            </w:rPr>
            <w:tab/>
          </w:r>
          <w:r>
            <w:rPr>
              <w:rFonts w:hint="eastAsia" w:ascii="宋体" w:hAnsi="宋体" w:eastAsia="宋体" w:cs="宋体"/>
              <w:color w:val="auto"/>
              <w:sz w:val="28"/>
              <w:szCs w:val="28"/>
              <w:highlight w:val="none"/>
            </w:rPr>
            <w:fldChar w:fldCharType="begin"/>
          </w:r>
          <w:r>
            <w:rPr>
              <w:rFonts w:hint="eastAsia" w:ascii="宋体" w:hAnsi="宋体" w:eastAsia="宋体" w:cs="宋体"/>
              <w:color w:val="auto"/>
              <w:sz w:val="28"/>
              <w:szCs w:val="28"/>
              <w:highlight w:val="none"/>
            </w:rPr>
            <w:instrText xml:space="preserve"> PAGEREF _Toc25893 \h </w:instrText>
          </w:r>
          <w:r>
            <w:rPr>
              <w:rFonts w:hint="eastAsia" w:ascii="宋体" w:hAnsi="宋体" w:eastAsia="宋体" w:cs="宋体"/>
              <w:color w:val="auto"/>
              <w:sz w:val="28"/>
              <w:szCs w:val="28"/>
              <w:highlight w:val="none"/>
            </w:rPr>
            <w:fldChar w:fldCharType="separate"/>
          </w:r>
          <w:r>
            <w:rPr>
              <w:rFonts w:hint="eastAsia" w:ascii="宋体" w:hAnsi="宋体" w:eastAsia="宋体" w:cs="宋体"/>
              <w:color w:val="auto"/>
              <w:sz w:val="28"/>
              <w:szCs w:val="28"/>
              <w:highlight w:val="none"/>
            </w:rPr>
            <w:t>2</w:t>
          </w:r>
          <w:r>
            <w:rPr>
              <w:rFonts w:hint="eastAsia" w:ascii="宋体" w:hAnsi="宋体" w:eastAsia="宋体" w:cs="宋体"/>
              <w:color w:val="auto"/>
              <w:sz w:val="28"/>
              <w:szCs w:val="28"/>
              <w:highlight w:val="none"/>
            </w:rPr>
            <w:fldChar w:fldCharType="end"/>
          </w:r>
          <w:r>
            <w:rPr>
              <w:rFonts w:hint="eastAsia" w:ascii="宋体" w:hAnsi="宋体" w:eastAsia="宋体" w:cs="宋体"/>
              <w:color w:val="auto"/>
              <w:spacing w:val="20"/>
              <w:sz w:val="28"/>
              <w:szCs w:val="32"/>
              <w:highlight w:val="none"/>
            </w:rPr>
            <w:fldChar w:fldCharType="end"/>
          </w:r>
        </w:p>
        <w:p w14:paraId="685E7C77">
          <w:pPr>
            <w:pStyle w:val="15"/>
            <w:tabs>
              <w:tab w:val="right" w:leader="dot" w:pos="9070"/>
              <w:tab w:val="clear" w:pos="840"/>
              <w:tab w:val="clear" w:pos="8273"/>
            </w:tabs>
            <w:rPr>
              <w:rFonts w:hint="eastAsia" w:ascii="宋体" w:hAnsi="宋体" w:eastAsia="宋体" w:cs="宋体"/>
              <w:color w:val="auto"/>
              <w:sz w:val="28"/>
              <w:szCs w:val="28"/>
              <w:highlight w:val="none"/>
            </w:rPr>
          </w:pPr>
          <w:r>
            <w:rPr>
              <w:rFonts w:hint="eastAsia" w:ascii="宋体" w:hAnsi="宋体" w:eastAsia="宋体" w:cs="宋体"/>
              <w:color w:val="auto"/>
              <w:spacing w:val="20"/>
              <w:sz w:val="28"/>
              <w:szCs w:val="32"/>
              <w:highlight w:val="none"/>
            </w:rPr>
            <w:fldChar w:fldCharType="begin"/>
          </w:r>
          <w:r>
            <w:rPr>
              <w:rFonts w:hint="eastAsia" w:ascii="宋体" w:hAnsi="宋体" w:eastAsia="宋体" w:cs="宋体"/>
              <w:color w:val="auto"/>
              <w:spacing w:val="20"/>
              <w:sz w:val="28"/>
              <w:szCs w:val="32"/>
              <w:highlight w:val="none"/>
            </w:rPr>
            <w:instrText xml:space="preserve"> HYPERLINK \l _Toc30389 </w:instrText>
          </w:r>
          <w:r>
            <w:rPr>
              <w:rFonts w:hint="eastAsia" w:ascii="宋体" w:hAnsi="宋体" w:eastAsia="宋体" w:cs="宋体"/>
              <w:color w:val="auto"/>
              <w:spacing w:val="20"/>
              <w:sz w:val="28"/>
              <w:szCs w:val="32"/>
              <w:highlight w:val="none"/>
            </w:rPr>
            <w:fldChar w:fldCharType="separate"/>
          </w:r>
          <w:r>
            <w:rPr>
              <w:rFonts w:hint="eastAsia" w:ascii="宋体" w:hAnsi="宋体" w:eastAsia="宋体" w:cs="宋体"/>
              <w:color w:val="auto"/>
              <w:spacing w:val="20"/>
              <w:sz w:val="28"/>
              <w:szCs w:val="40"/>
              <w:highlight w:val="none"/>
            </w:rPr>
            <w:t>第二章 采购需求</w:t>
          </w:r>
          <w:r>
            <w:rPr>
              <w:rFonts w:hint="eastAsia" w:ascii="宋体" w:hAnsi="宋体" w:eastAsia="宋体" w:cs="宋体"/>
              <w:color w:val="auto"/>
              <w:sz w:val="28"/>
              <w:szCs w:val="28"/>
              <w:highlight w:val="none"/>
            </w:rPr>
            <w:tab/>
          </w:r>
          <w:r>
            <w:rPr>
              <w:rFonts w:hint="eastAsia" w:ascii="宋体" w:hAnsi="宋体" w:eastAsia="宋体" w:cs="宋体"/>
              <w:color w:val="auto"/>
              <w:sz w:val="28"/>
              <w:szCs w:val="28"/>
              <w:highlight w:val="none"/>
            </w:rPr>
            <w:fldChar w:fldCharType="begin"/>
          </w:r>
          <w:r>
            <w:rPr>
              <w:rFonts w:hint="eastAsia" w:ascii="宋体" w:hAnsi="宋体" w:eastAsia="宋体" w:cs="宋体"/>
              <w:color w:val="auto"/>
              <w:sz w:val="28"/>
              <w:szCs w:val="28"/>
              <w:highlight w:val="none"/>
            </w:rPr>
            <w:instrText xml:space="preserve"> PAGEREF _Toc30389 \h </w:instrText>
          </w:r>
          <w:r>
            <w:rPr>
              <w:rFonts w:hint="eastAsia" w:ascii="宋体" w:hAnsi="宋体" w:eastAsia="宋体" w:cs="宋体"/>
              <w:color w:val="auto"/>
              <w:sz w:val="28"/>
              <w:szCs w:val="28"/>
              <w:highlight w:val="none"/>
            </w:rPr>
            <w:fldChar w:fldCharType="separate"/>
          </w:r>
          <w:r>
            <w:rPr>
              <w:rFonts w:hint="eastAsia" w:ascii="宋体" w:hAnsi="宋体" w:eastAsia="宋体" w:cs="宋体"/>
              <w:color w:val="auto"/>
              <w:sz w:val="28"/>
              <w:szCs w:val="28"/>
              <w:highlight w:val="none"/>
            </w:rPr>
            <w:t>6</w:t>
          </w:r>
          <w:r>
            <w:rPr>
              <w:rFonts w:hint="eastAsia" w:ascii="宋体" w:hAnsi="宋体" w:eastAsia="宋体" w:cs="宋体"/>
              <w:color w:val="auto"/>
              <w:sz w:val="28"/>
              <w:szCs w:val="28"/>
              <w:highlight w:val="none"/>
            </w:rPr>
            <w:fldChar w:fldCharType="end"/>
          </w:r>
          <w:r>
            <w:rPr>
              <w:rFonts w:hint="eastAsia" w:ascii="宋体" w:hAnsi="宋体" w:eastAsia="宋体" w:cs="宋体"/>
              <w:color w:val="auto"/>
              <w:spacing w:val="20"/>
              <w:sz w:val="28"/>
              <w:szCs w:val="32"/>
              <w:highlight w:val="none"/>
            </w:rPr>
            <w:fldChar w:fldCharType="end"/>
          </w:r>
        </w:p>
        <w:p w14:paraId="69F4FDD6">
          <w:pPr>
            <w:pStyle w:val="15"/>
            <w:tabs>
              <w:tab w:val="right" w:leader="dot" w:pos="9070"/>
              <w:tab w:val="clear" w:pos="840"/>
              <w:tab w:val="clear" w:pos="8273"/>
            </w:tabs>
            <w:rPr>
              <w:rFonts w:hint="eastAsia" w:ascii="宋体" w:hAnsi="宋体" w:eastAsia="宋体" w:cs="宋体"/>
              <w:color w:val="auto"/>
              <w:sz w:val="28"/>
              <w:szCs w:val="28"/>
              <w:highlight w:val="none"/>
            </w:rPr>
          </w:pPr>
          <w:r>
            <w:rPr>
              <w:rFonts w:hint="eastAsia" w:ascii="宋体" w:hAnsi="宋体" w:eastAsia="宋体" w:cs="宋体"/>
              <w:color w:val="auto"/>
              <w:spacing w:val="20"/>
              <w:sz w:val="28"/>
              <w:szCs w:val="32"/>
              <w:highlight w:val="none"/>
            </w:rPr>
            <w:fldChar w:fldCharType="begin"/>
          </w:r>
          <w:r>
            <w:rPr>
              <w:rFonts w:hint="eastAsia" w:ascii="宋体" w:hAnsi="宋体" w:eastAsia="宋体" w:cs="宋体"/>
              <w:color w:val="auto"/>
              <w:spacing w:val="20"/>
              <w:sz w:val="28"/>
              <w:szCs w:val="32"/>
              <w:highlight w:val="none"/>
            </w:rPr>
            <w:instrText xml:space="preserve"> HYPERLINK \l _Toc14539 </w:instrText>
          </w:r>
          <w:r>
            <w:rPr>
              <w:rFonts w:hint="eastAsia" w:ascii="宋体" w:hAnsi="宋体" w:eastAsia="宋体" w:cs="宋体"/>
              <w:color w:val="auto"/>
              <w:spacing w:val="20"/>
              <w:sz w:val="28"/>
              <w:szCs w:val="32"/>
              <w:highlight w:val="none"/>
            </w:rPr>
            <w:fldChar w:fldCharType="separate"/>
          </w:r>
          <w:r>
            <w:rPr>
              <w:rFonts w:hint="eastAsia" w:ascii="宋体" w:hAnsi="宋体" w:eastAsia="宋体" w:cs="宋体"/>
              <w:color w:val="auto"/>
              <w:spacing w:val="20"/>
              <w:sz w:val="28"/>
              <w:szCs w:val="40"/>
              <w:highlight w:val="none"/>
            </w:rPr>
            <w:t>第三章 磋商须知</w:t>
          </w:r>
          <w:r>
            <w:rPr>
              <w:rFonts w:hint="eastAsia" w:ascii="宋体" w:hAnsi="宋体" w:eastAsia="宋体" w:cs="宋体"/>
              <w:color w:val="auto"/>
              <w:sz w:val="28"/>
              <w:szCs w:val="28"/>
              <w:highlight w:val="none"/>
            </w:rPr>
            <w:tab/>
          </w:r>
          <w:r>
            <w:rPr>
              <w:rFonts w:hint="eastAsia" w:ascii="宋体" w:hAnsi="宋体" w:eastAsia="宋体" w:cs="宋体"/>
              <w:color w:val="auto"/>
              <w:sz w:val="28"/>
              <w:szCs w:val="28"/>
              <w:highlight w:val="none"/>
            </w:rPr>
            <w:fldChar w:fldCharType="begin"/>
          </w:r>
          <w:r>
            <w:rPr>
              <w:rFonts w:hint="eastAsia" w:ascii="宋体" w:hAnsi="宋体" w:eastAsia="宋体" w:cs="宋体"/>
              <w:color w:val="auto"/>
              <w:sz w:val="28"/>
              <w:szCs w:val="28"/>
              <w:highlight w:val="none"/>
            </w:rPr>
            <w:instrText xml:space="preserve"> PAGEREF _Toc14539 \h </w:instrText>
          </w:r>
          <w:r>
            <w:rPr>
              <w:rFonts w:hint="eastAsia" w:ascii="宋体" w:hAnsi="宋体" w:eastAsia="宋体" w:cs="宋体"/>
              <w:color w:val="auto"/>
              <w:sz w:val="28"/>
              <w:szCs w:val="28"/>
              <w:highlight w:val="none"/>
            </w:rPr>
            <w:fldChar w:fldCharType="separate"/>
          </w:r>
          <w:r>
            <w:rPr>
              <w:rFonts w:hint="eastAsia" w:ascii="宋体" w:hAnsi="宋体" w:eastAsia="宋体" w:cs="宋体"/>
              <w:color w:val="auto"/>
              <w:sz w:val="28"/>
              <w:szCs w:val="28"/>
              <w:highlight w:val="none"/>
            </w:rPr>
            <w:t>11</w:t>
          </w:r>
          <w:r>
            <w:rPr>
              <w:rFonts w:hint="eastAsia" w:ascii="宋体" w:hAnsi="宋体" w:eastAsia="宋体" w:cs="宋体"/>
              <w:color w:val="auto"/>
              <w:sz w:val="28"/>
              <w:szCs w:val="28"/>
              <w:highlight w:val="none"/>
            </w:rPr>
            <w:fldChar w:fldCharType="end"/>
          </w:r>
          <w:r>
            <w:rPr>
              <w:rFonts w:hint="eastAsia" w:ascii="宋体" w:hAnsi="宋体" w:eastAsia="宋体" w:cs="宋体"/>
              <w:color w:val="auto"/>
              <w:spacing w:val="20"/>
              <w:sz w:val="28"/>
              <w:szCs w:val="32"/>
              <w:highlight w:val="none"/>
            </w:rPr>
            <w:fldChar w:fldCharType="end"/>
          </w:r>
        </w:p>
        <w:p w14:paraId="3AF92008">
          <w:pPr>
            <w:pStyle w:val="15"/>
            <w:tabs>
              <w:tab w:val="right" w:leader="dot" w:pos="9070"/>
              <w:tab w:val="clear" w:pos="840"/>
              <w:tab w:val="clear" w:pos="8273"/>
            </w:tabs>
            <w:rPr>
              <w:rFonts w:hint="eastAsia" w:ascii="宋体" w:hAnsi="宋体" w:eastAsia="宋体" w:cs="宋体"/>
              <w:color w:val="auto"/>
              <w:sz w:val="28"/>
              <w:szCs w:val="28"/>
              <w:highlight w:val="none"/>
            </w:rPr>
          </w:pPr>
          <w:r>
            <w:rPr>
              <w:rFonts w:hint="eastAsia" w:ascii="宋体" w:hAnsi="宋体" w:eastAsia="宋体" w:cs="宋体"/>
              <w:color w:val="auto"/>
              <w:spacing w:val="20"/>
              <w:sz w:val="28"/>
              <w:szCs w:val="32"/>
              <w:highlight w:val="none"/>
            </w:rPr>
            <w:fldChar w:fldCharType="begin"/>
          </w:r>
          <w:r>
            <w:rPr>
              <w:rFonts w:hint="eastAsia" w:ascii="宋体" w:hAnsi="宋体" w:eastAsia="宋体" w:cs="宋体"/>
              <w:color w:val="auto"/>
              <w:spacing w:val="20"/>
              <w:sz w:val="28"/>
              <w:szCs w:val="32"/>
              <w:highlight w:val="none"/>
            </w:rPr>
            <w:instrText xml:space="preserve"> HYPERLINK \l _Toc30503 </w:instrText>
          </w:r>
          <w:r>
            <w:rPr>
              <w:rFonts w:hint="eastAsia" w:ascii="宋体" w:hAnsi="宋体" w:eastAsia="宋体" w:cs="宋体"/>
              <w:color w:val="auto"/>
              <w:spacing w:val="20"/>
              <w:sz w:val="28"/>
              <w:szCs w:val="32"/>
              <w:highlight w:val="none"/>
            </w:rPr>
            <w:fldChar w:fldCharType="separate"/>
          </w:r>
          <w:r>
            <w:rPr>
              <w:rFonts w:hint="eastAsia" w:ascii="宋体" w:hAnsi="宋体" w:eastAsia="宋体" w:cs="宋体"/>
              <w:color w:val="auto"/>
              <w:spacing w:val="20"/>
              <w:sz w:val="28"/>
              <w:szCs w:val="40"/>
              <w:highlight w:val="none"/>
            </w:rPr>
            <w:t>第四章 评审</w:t>
          </w:r>
          <w:r>
            <w:rPr>
              <w:rFonts w:hint="eastAsia" w:ascii="宋体" w:hAnsi="宋体" w:eastAsia="宋体" w:cs="宋体"/>
              <w:color w:val="auto"/>
              <w:sz w:val="28"/>
              <w:szCs w:val="28"/>
              <w:highlight w:val="none"/>
            </w:rPr>
            <w:tab/>
          </w:r>
          <w:r>
            <w:rPr>
              <w:rFonts w:hint="eastAsia" w:ascii="宋体" w:hAnsi="宋体" w:eastAsia="宋体" w:cs="宋体"/>
              <w:color w:val="auto"/>
              <w:sz w:val="28"/>
              <w:szCs w:val="28"/>
              <w:highlight w:val="none"/>
            </w:rPr>
            <w:fldChar w:fldCharType="begin"/>
          </w:r>
          <w:r>
            <w:rPr>
              <w:rFonts w:hint="eastAsia" w:ascii="宋体" w:hAnsi="宋体" w:eastAsia="宋体" w:cs="宋体"/>
              <w:color w:val="auto"/>
              <w:sz w:val="28"/>
              <w:szCs w:val="28"/>
              <w:highlight w:val="none"/>
            </w:rPr>
            <w:instrText xml:space="preserve"> PAGEREF _Toc30503 \h </w:instrText>
          </w:r>
          <w:r>
            <w:rPr>
              <w:rFonts w:hint="eastAsia" w:ascii="宋体" w:hAnsi="宋体" w:eastAsia="宋体" w:cs="宋体"/>
              <w:color w:val="auto"/>
              <w:sz w:val="28"/>
              <w:szCs w:val="28"/>
              <w:highlight w:val="none"/>
            </w:rPr>
            <w:fldChar w:fldCharType="separate"/>
          </w:r>
          <w:r>
            <w:rPr>
              <w:rFonts w:hint="eastAsia" w:ascii="宋体" w:hAnsi="宋体" w:eastAsia="宋体" w:cs="宋体"/>
              <w:color w:val="auto"/>
              <w:sz w:val="28"/>
              <w:szCs w:val="28"/>
              <w:highlight w:val="none"/>
            </w:rPr>
            <w:t>21</w:t>
          </w:r>
          <w:r>
            <w:rPr>
              <w:rFonts w:hint="eastAsia" w:ascii="宋体" w:hAnsi="宋体" w:eastAsia="宋体" w:cs="宋体"/>
              <w:color w:val="auto"/>
              <w:sz w:val="28"/>
              <w:szCs w:val="28"/>
              <w:highlight w:val="none"/>
            </w:rPr>
            <w:fldChar w:fldCharType="end"/>
          </w:r>
          <w:r>
            <w:rPr>
              <w:rFonts w:hint="eastAsia" w:ascii="宋体" w:hAnsi="宋体" w:eastAsia="宋体" w:cs="宋体"/>
              <w:color w:val="auto"/>
              <w:spacing w:val="20"/>
              <w:sz w:val="28"/>
              <w:szCs w:val="32"/>
              <w:highlight w:val="none"/>
            </w:rPr>
            <w:fldChar w:fldCharType="end"/>
          </w:r>
        </w:p>
        <w:p w14:paraId="0E9D2E45">
          <w:pPr>
            <w:pStyle w:val="15"/>
            <w:tabs>
              <w:tab w:val="right" w:leader="dot" w:pos="9070"/>
              <w:tab w:val="clear" w:pos="840"/>
              <w:tab w:val="clear" w:pos="8273"/>
            </w:tabs>
            <w:rPr>
              <w:rFonts w:hint="eastAsia" w:ascii="宋体" w:hAnsi="宋体" w:eastAsia="宋体" w:cs="宋体"/>
              <w:color w:val="auto"/>
              <w:sz w:val="28"/>
              <w:szCs w:val="28"/>
              <w:highlight w:val="none"/>
            </w:rPr>
          </w:pPr>
          <w:r>
            <w:rPr>
              <w:rFonts w:hint="eastAsia" w:ascii="宋体" w:hAnsi="宋体" w:eastAsia="宋体" w:cs="宋体"/>
              <w:color w:val="auto"/>
              <w:spacing w:val="20"/>
              <w:sz w:val="28"/>
              <w:szCs w:val="32"/>
              <w:highlight w:val="none"/>
            </w:rPr>
            <w:fldChar w:fldCharType="begin"/>
          </w:r>
          <w:r>
            <w:rPr>
              <w:rFonts w:hint="eastAsia" w:ascii="宋体" w:hAnsi="宋体" w:eastAsia="宋体" w:cs="宋体"/>
              <w:color w:val="auto"/>
              <w:spacing w:val="20"/>
              <w:sz w:val="28"/>
              <w:szCs w:val="32"/>
              <w:highlight w:val="none"/>
            </w:rPr>
            <w:instrText xml:space="preserve"> HYPERLINK \l _Toc13158 </w:instrText>
          </w:r>
          <w:r>
            <w:rPr>
              <w:rFonts w:hint="eastAsia" w:ascii="宋体" w:hAnsi="宋体" w:eastAsia="宋体" w:cs="宋体"/>
              <w:color w:val="auto"/>
              <w:spacing w:val="20"/>
              <w:sz w:val="28"/>
              <w:szCs w:val="32"/>
              <w:highlight w:val="none"/>
            </w:rPr>
            <w:fldChar w:fldCharType="separate"/>
          </w:r>
          <w:r>
            <w:rPr>
              <w:rFonts w:hint="eastAsia" w:ascii="宋体" w:hAnsi="宋体" w:eastAsia="宋体" w:cs="宋体"/>
              <w:color w:val="auto"/>
              <w:spacing w:val="20"/>
              <w:sz w:val="28"/>
              <w:szCs w:val="40"/>
              <w:highlight w:val="none"/>
            </w:rPr>
            <w:t>第五章 合同文本</w:t>
          </w:r>
          <w:r>
            <w:rPr>
              <w:rFonts w:hint="eastAsia" w:ascii="宋体" w:hAnsi="宋体" w:eastAsia="宋体" w:cs="宋体"/>
              <w:color w:val="auto"/>
              <w:sz w:val="28"/>
              <w:szCs w:val="28"/>
              <w:highlight w:val="none"/>
            </w:rPr>
            <w:tab/>
          </w:r>
          <w:r>
            <w:rPr>
              <w:rFonts w:hint="eastAsia" w:ascii="宋体" w:hAnsi="宋体" w:eastAsia="宋体" w:cs="宋体"/>
              <w:color w:val="auto"/>
              <w:sz w:val="28"/>
              <w:szCs w:val="28"/>
              <w:highlight w:val="none"/>
            </w:rPr>
            <w:fldChar w:fldCharType="begin"/>
          </w:r>
          <w:r>
            <w:rPr>
              <w:rFonts w:hint="eastAsia" w:ascii="宋体" w:hAnsi="宋体" w:eastAsia="宋体" w:cs="宋体"/>
              <w:color w:val="auto"/>
              <w:sz w:val="28"/>
              <w:szCs w:val="28"/>
              <w:highlight w:val="none"/>
            </w:rPr>
            <w:instrText xml:space="preserve"> PAGEREF _Toc13158 \h </w:instrText>
          </w:r>
          <w:r>
            <w:rPr>
              <w:rFonts w:hint="eastAsia" w:ascii="宋体" w:hAnsi="宋体" w:eastAsia="宋体" w:cs="宋体"/>
              <w:color w:val="auto"/>
              <w:sz w:val="28"/>
              <w:szCs w:val="28"/>
              <w:highlight w:val="none"/>
            </w:rPr>
            <w:fldChar w:fldCharType="separate"/>
          </w:r>
          <w:r>
            <w:rPr>
              <w:rFonts w:hint="eastAsia" w:ascii="宋体" w:hAnsi="宋体" w:eastAsia="宋体" w:cs="宋体"/>
              <w:color w:val="auto"/>
              <w:sz w:val="28"/>
              <w:szCs w:val="28"/>
              <w:highlight w:val="none"/>
            </w:rPr>
            <w:t>28</w:t>
          </w:r>
          <w:r>
            <w:rPr>
              <w:rFonts w:hint="eastAsia" w:ascii="宋体" w:hAnsi="宋体" w:eastAsia="宋体" w:cs="宋体"/>
              <w:color w:val="auto"/>
              <w:sz w:val="28"/>
              <w:szCs w:val="28"/>
              <w:highlight w:val="none"/>
            </w:rPr>
            <w:fldChar w:fldCharType="end"/>
          </w:r>
          <w:r>
            <w:rPr>
              <w:rFonts w:hint="eastAsia" w:ascii="宋体" w:hAnsi="宋体" w:eastAsia="宋体" w:cs="宋体"/>
              <w:color w:val="auto"/>
              <w:spacing w:val="20"/>
              <w:sz w:val="28"/>
              <w:szCs w:val="32"/>
              <w:highlight w:val="none"/>
            </w:rPr>
            <w:fldChar w:fldCharType="end"/>
          </w:r>
        </w:p>
        <w:p w14:paraId="4D7BC6AD">
          <w:pPr>
            <w:pStyle w:val="15"/>
            <w:tabs>
              <w:tab w:val="right" w:leader="dot" w:pos="9070"/>
              <w:tab w:val="clear" w:pos="840"/>
              <w:tab w:val="clear" w:pos="8273"/>
            </w:tabs>
            <w:rPr>
              <w:rFonts w:hint="eastAsia" w:ascii="宋体" w:hAnsi="宋体" w:eastAsia="宋体" w:cs="宋体"/>
              <w:color w:val="auto"/>
              <w:sz w:val="28"/>
              <w:szCs w:val="28"/>
              <w:highlight w:val="none"/>
            </w:rPr>
          </w:pPr>
          <w:r>
            <w:rPr>
              <w:rFonts w:hint="eastAsia" w:ascii="宋体" w:hAnsi="宋体" w:eastAsia="宋体" w:cs="宋体"/>
              <w:color w:val="auto"/>
              <w:spacing w:val="20"/>
              <w:sz w:val="28"/>
              <w:szCs w:val="32"/>
              <w:highlight w:val="none"/>
            </w:rPr>
            <w:fldChar w:fldCharType="begin"/>
          </w:r>
          <w:r>
            <w:rPr>
              <w:rFonts w:hint="eastAsia" w:ascii="宋体" w:hAnsi="宋体" w:eastAsia="宋体" w:cs="宋体"/>
              <w:color w:val="auto"/>
              <w:spacing w:val="20"/>
              <w:sz w:val="28"/>
              <w:szCs w:val="32"/>
              <w:highlight w:val="none"/>
            </w:rPr>
            <w:instrText xml:space="preserve"> HYPERLINK \l _Toc18726 </w:instrText>
          </w:r>
          <w:r>
            <w:rPr>
              <w:rFonts w:hint="eastAsia" w:ascii="宋体" w:hAnsi="宋体" w:eastAsia="宋体" w:cs="宋体"/>
              <w:color w:val="auto"/>
              <w:spacing w:val="20"/>
              <w:sz w:val="28"/>
              <w:szCs w:val="32"/>
              <w:highlight w:val="none"/>
            </w:rPr>
            <w:fldChar w:fldCharType="separate"/>
          </w:r>
          <w:r>
            <w:rPr>
              <w:rFonts w:hint="eastAsia" w:ascii="宋体" w:hAnsi="宋体" w:eastAsia="宋体" w:cs="宋体"/>
              <w:color w:val="auto"/>
              <w:spacing w:val="20"/>
              <w:sz w:val="28"/>
              <w:szCs w:val="40"/>
              <w:highlight w:val="none"/>
            </w:rPr>
            <w:t>第六章 响应文件格式</w:t>
          </w:r>
          <w:r>
            <w:rPr>
              <w:rFonts w:hint="eastAsia" w:ascii="宋体" w:hAnsi="宋体" w:eastAsia="宋体" w:cs="宋体"/>
              <w:color w:val="auto"/>
              <w:sz w:val="28"/>
              <w:szCs w:val="28"/>
              <w:highlight w:val="none"/>
            </w:rPr>
            <w:tab/>
          </w:r>
          <w:r>
            <w:rPr>
              <w:rFonts w:hint="eastAsia" w:ascii="宋体" w:hAnsi="宋体" w:eastAsia="宋体" w:cs="宋体"/>
              <w:color w:val="auto"/>
              <w:sz w:val="28"/>
              <w:szCs w:val="28"/>
              <w:highlight w:val="none"/>
            </w:rPr>
            <w:fldChar w:fldCharType="begin"/>
          </w:r>
          <w:r>
            <w:rPr>
              <w:rFonts w:hint="eastAsia" w:ascii="宋体" w:hAnsi="宋体" w:eastAsia="宋体" w:cs="宋体"/>
              <w:color w:val="auto"/>
              <w:sz w:val="28"/>
              <w:szCs w:val="28"/>
              <w:highlight w:val="none"/>
            </w:rPr>
            <w:instrText xml:space="preserve"> PAGEREF _Toc18726 \h </w:instrText>
          </w:r>
          <w:r>
            <w:rPr>
              <w:rFonts w:hint="eastAsia" w:ascii="宋体" w:hAnsi="宋体" w:eastAsia="宋体" w:cs="宋体"/>
              <w:color w:val="auto"/>
              <w:sz w:val="28"/>
              <w:szCs w:val="28"/>
              <w:highlight w:val="none"/>
            </w:rPr>
            <w:fldChar w:fldCharType="separate"/>
          </w:r>
          <w:r>
            <w:rPr>
              <w:rFonts w:hint="eastAsia" w:ascii="宋体" w:hAnsi="宋体" w:eastAsia="宋体" w:cs="宋体"/>
              <w:color w:val="auto"/>
              <w:sz w:val="28"/>
              <w:szCs w:val="28"/>
              <w:highlight w:val="none"/>
            </w:rPr>
            <w:t>37</w:t>
          </w:r>
          <w:r>
            <w:rPr>
              <w:rFonts w:hint="eastAsia" w:ascii="宋体" w:hAnsi="宋体" w:eastAsia="宋体" w:cs="宋体"/>
              <w:color w:val="auto"/>
              <w:sz w:val="28"/>
              <w:szCs w:val="28"/>
              <w:highlight w:val="none"/>
            </w:rPr>
            <w:fldChar w:fldCharType="end"/>
          </w:r>
          <w:r>
            <w:rPr>
              <w:rFonts w:hint="eastAsia" w:ascii="宋体" w:hAnsi="宋体" w:eastAsia="宋体" w:cs="宋体"/>
              <w:color w:val="auto"/>
              <w:spacing w:val="20"/>
              <w:sz w:val="28"/>
              <w:szCs w:val="32"/>
              <w:highlight w:val="none"/>
            </w:rPr>
            <w:fldChar w:fldCharType="end"/>
          </w:r>
        </w:p>
        <w:p w14:paraId="677ADE34">
          <w:pPr>
            <w:pStyle w:val="15"/>
            <w:tabs>
              <w:tab w:val="right" w:leader="dot" w:pos="9070"/>
              <w:tab w:val="clear" w:pos="8273"/>
            </w:tabs>
            <w:rPr>
              <w:rFonts w:hint="eastAsia" w:ascii="宋体" w:hAnsi="宋体" w:eastAsia="宋体" w:cs="宋体"/>
              <w:color w:val="auto"/>
              <w:sz w:val="28"/>
              <w:szCs w:val="28"/>
              <w:highlight w:val="none"/>
              <w:lang w:val="zh-CN"/>
            </w:rPr>
          </w:pPr>
          <w:r>
            <w:rPr>
              <w:rFonts w:hint="eastAsia" w:ascii="宋体" w:hAnsi="宋体" w:eastAsia="宋体" w:cs="宋体"/>
              <w:color w:val="auto"/>
              <w:spacing w:val="20"/>
              <w:sz w:val="28"/>
              <w:szCs w:val="32"/>
              <w:highlight w:val="none"/>
            </w:rPr>
            <w:fldChar w:fldCharType="end"/>
          </w:r>
        </w:p>
      </w:sdtContent>
    </w:sdt>
    <w:p w14:paraId="4AE19693">
      <w:pPr>
        <w:rPr>
          <w:rFonts w:asciiTheme="minorEastAsia" w:hAnsiTheme="minorEastAsia" w:eastAsiaTheme="minorEastAsia"/>
          <w:color w:val="auto"/>
          <w:highlight w:val="none"/>
          <w:lang w:val="zh-CN"/>
        </w:rPr>
      </w:pPr>
    </w:p>
    <w:p w14:paraId="36990212">
      <w:pPr>
        <w:rPr>
          <w:rFonts w:asciiTheme="minorEastAsia" w:hAnsiTheme="minorEastAsia" w:eastAsiaTheme="minorEastAsia"/>
          <w:color w:val="auto"/>
          <w:highlight w:val="none"/>
          <w:lang w:val="zh-CN"/>
        </w:rPr>
      </w:pPr>
    </w:p>
    <w:p w14:paraId="0E238293">
      <w:pPr>
        <w:rPr>
          <w:rFonts w:asciiTheme="minorEastAsia" w:hAnsiTheme="minorEastAsia" w:eastAsiaTheme="minorEastAsia"/>
          <w:color w:val="auto"/>
          <w:highlight w:val="none"/>
          <w:lang w:val="zh-CN"/>
        </w:rPr>
      </w:pPr>
    </w:p>
    <w:p w14:paraId="705F6996">
      <w:pPr>
        <w:rPr>
          <w:rFonts w:asciiTheme="minorEastAsia" w:hAnsiTheme="minorEastAsia" w:eastAsiaTheme="minorEastAsia"/>
          <w:color w:val="auto"/>
          <w:highlight w:val="none"/>
          <w:lang w:val="zh-CN"/>
        </w:rPr>
      </w:pPr>
    </w:p>
    <w:p w14:paraId="392BAB3D">
      <w:pPr>
        <w:rPr>
          <w:rFonts w:asciiTheme="minorEastAsia" w:hAnsiTheme="minorEastAsia" w:eastAsiaTheme="minorEastAsia"/>
          <w:color w:val="auto"/>
          <w:highlight w:val="none"/>
          <w:lang w:val="zh-CN"/>
        </w:rPr>
      </w:pPr>
    </w:p>
    <w:p w14:paraId="6C23B0B6">
      <w:pPr>
        <w:rPr>
          <w:rFonts w:asciiTheme="minorEastAsia" w:hAnsiTheme="minorEastAsia" w:eastAsiaTheme="minorEastAsia"/>
          <w:color w:val="auto"/>
          <w:highlight w:val="none"/>
          <w:lang w:val="zh-CN"/>
        </w:rPr>
      </w:pPr>
    </w:p>
    <w:p w14:paraId="0272EC5E">
      <w:pPr>
        <w:rPr>
          <w:rFonts w:asciiTheme="minorEastAsia" w:hAnsiTheme="minorEastAsia" w:eastAsiaTheme="minorEastAsia"/>
          <w:color w:val="auto"/>
          <w:highlight w:val="none"/>
          <w:lang w:val="zh-CN"/>
        </w:rPr>
      </w:pPr>
    </w:p>
    <w:p w14:paraId="45C2C196">
      <w:pPr>
        <w:rPr>
          <w:rFonts w:asciiTheme="minorEastAsia" w:hAnsiTheme="minorEastAsia" w:eastAsiaTheme="minorEastAsia"/>
          <w:color w:val="auto"/>
          <w:highlight w:val="none"/>
          <w:lang w:val="zh-CN"/>
        </w:rPr>
      </w:pPr>
    </w:p>
    <w:p w14:paraId="4049B885">
      <w:pPr>
        <w:rPr>
          <w:rFonts w:asciiTheme="minorEastAsia" w:hAnsiTheme="minorEastAsia" w:eastAsiaTheme="minorEastAsia"/>
          <w:color w:val="auto"/>
          <w:highlight w:val="none"/>
          <w:lang w:val="zh-CN"/>
        </w:rPr>
      </w:pPr>
    </w:p>
    <w:p w14:paraId="02AFACD8">
      <w:pPr>
        <w:rPr>
          <w:rFonts w:asciiTheme="minorEastAsia" w:hAnsiTheme="minorEastAsia" w:eastAsiaTheme="minorEastAsia"/>
          <w:color w:val="auto"/>
          <w:highlight w:val="none"/>
          <w:lang w:val="zh-CN"/>
        </w:rPr>
      </w:pPr>
    </w:p>
    <w:p w14:paraId="4E1FC1A8">
      <w:pPr>
        <w:rPr>
          <w:rFonts w:asciiTheme="minorEastAsia" w:hAnsiTheme="minorEastAsia" w:eastAsiaTheme="minorEastAsia"/>
          <w:color w:val="auto"/>
          <w:highlight w:val="none"/>
          <w:lang w:val="zh-CN"/>
        </w:rPr>
      </w:pPr>
    </w:p>
    <w:p w14:paraId="636ADDE6">
      <w:pPr>
        <w:tabs>
          <w:tab w:val="left" w:pos="6433"/>
        </w:tabs>
        <w:rPr>
          <w:rFonts w:asciiTheme="minorEastAsia" w:hAnsiTheme="minorEastAsia" w:eastAsiaTheme="minorEastAsia"/>
          <w:color w:val="auto"/>
          <w:highlight w:val="none"/>
          <w:lang w:val="zh-CN"/>
        </w:rPr>
      </w:pPr>
      <w:r>
        <w:rPr>
          <w:rFonts w:asciiTheme="minorEastAsia" w:hAnsiTheme="minorEastAsia" w:eastAsiaTheme="minorEastAsia"/>
          <w:color w:val="auto"/>
          <w:highlight w:val="none"/>
          <w:lang w:val="zh-CN"/>
        </w:rPr>
        <w:tab/>
      </w:r>
    </w:p>
    <w:p w14:paraId="6FAB5EA8">
      <w:pPr>
        <w:pStyle w:val="2"/>
        <w:keepNext w:val="0"/>
        <w:keepLines w:val="0"/>
        <w:pageBreakBefore/>
        <w:spacing w:after="240" w:line="360" w:lineRule="auto"/>
        <w:jc w:val="center"/>
        <w:rPr>
          <w:rFonts w:asciiTheme="minorEastAsia" w:hAnsiTheme="minorEastAsia" w:eastAsiaTheme="minorEastAsia"/>
          <w:color w:val="auto"/>
          <w:spacing w:val="20"/>
          <w:sz w:val="32"/>
          <w:szCs w:val="32"/>
          <w:highlight w:val="none"/>
        </w:rPr>
      </w:pPr>
      <w:bookmarkStart w:id="0" w:name="_Toc516661492"/>
      <w:bookmarkStart w:id="1" w:name="_Toc25893"/>
      <w:bookmarkStart w:id="2" w:name="_Toc405313952"/>
      <w:bookmarkStart w:id="3" w:name="_Toc503257147"/>
      <w:r>
        <w:rPr>
          <w:rFonts w:hint="eastAsia" w:asciiTheme="minorEastAsia" w:hAnsiTheme="minorEastAsia" w:eastAsiaTheme="minorEastAsia"/>
          <w:color w:val="auto"/>
          <w:spacing w:val="20"/>
          <w:sz w:val="32"/>
          <w:szCs w:val="32"/>
          <w:highlight w:val="none"/>
        </w:rPr>
        <w:t>第一章 磋商邀请</w:t>
      </w:r>
      <w:bookmarkEnd w:id="0"/>
      <w:bookmarkEnd w:id="1"/>
    </w:p>
    <w:p w14:paraId="1C5B5735">
      <w:pPr>
        <w:widowControl/>
        <w:spacing w:before="156" w:beforeLines="50" w:after="156" w:afterLines="50" w:line="360" w:lineRule="atLeast"/>
        <w:jc w:val="left"/>
        <w:rPr>
          <w:rFonts w:cs="宋体" w:asciiTheme="minorEastAsia" w:hAnsiTheme="minorEastAsia" w:eastAsiaTheme="minorEastAsia"/>
          <w:b/>
          <w:color w:val="auto"/>
          <w:kern w:val="0"/>
          <w:sz w:val="24"/>
          <w:szCs w:val="24"/>
          <w:highlight w:val="none"/>
        </w:rPr>
      </w:pPr>
      <w:bookmarkStart w:id="66" w:name="_GoBack"/>
      <w:r>
        <w:rPr>
          <w:rFonts w:hint="eastAsia" w:cs="宋体" w:asciiTheme="minorEastAsia" w:hAnsiTheme="minorEastAsia" w:eastAsiaTheme="minorEastAsia"/>
          <w:b/>
          <w:color w:val="auto"/>
          <w:kern w:val="0"/>
          <w:sz w:val="24"/>
          <w:szCs w:val="24"/>
          <w:highlight w:val="none"/>
        </w:rPr>
        <w:t>项目概况</w:t>
      </w:r>
    </w:p>
    <w:p w14:paraId="772D4F9D">
      <w:pPr>
        <w:spacing w:line="360" w:lineRule="auto"/>
        <w:ind w:firstLine="420" w:firstLineChars="200"/>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u w:val="single"/>
        </w:rPr>
        <w:t>（中信阳光假日103岗围墙修建工程）</w:t>
      </w:r>
      <w:r>
        <w:rPr>
          <w:rFonts w:hint="eastAsia" w:asciiTheme="minorEastAsia" w:hAnsiTheme="minorEastAsia" w:eastAsiaTheme="minorEastAsia"/>
          <w:color w:val="auto"/>
          <w:szCs w:val="21"/>
          <w:highlight w:val="none"/>
        </w:rPr>
        <w:t>采购项目的潜在供应商应在东莞市南城街道雅园产业园区路5号1栋1楼进行获取或微信搜索公众号“广东智汇城市招标采购有限公司”获取采购文件，并于</w:t>
      </w:r>
      <w:r>
        <w:rPr>
          <w:rFonts w:hint="eastAsia" w:ascii="宋体" w:hAnsi="宋体" w:eastAsia="宋体" w:cs="Times New Roman"/>
          <w:color w:val="auto"/>
          <w:szCs w:val="21"/>
          <w:highlight w:val="none"/>
          <w:lang w:val="en-US" w:eastAsia="zh-CN"/>
        </w:rPr>
        <w:t>2025</w:t>
      </w:r>
      <w:r>
        <w:rPr>
          <w:rFonts w:hint="eastAsia" w:ascii="宋体" w:hAnsi="宋体" w:eastAsia="宋体" w:cs="Times New Roman"/>
          <w:color w:val="auto"/>
          <w:szCs w:val="21"/>
          <w:highlight w:val="none"/>
        </w:rPr>
        <w:t>年</w:t>
      </w:r>
      <w:r>
        <w:rPr>
          <w:rFonts w:hint="eastAsia" w:ascii="宋体" w:hAnsi="宋体" w:eastAsia="宋体" w:cs="Times New Roman"/>
          <w:color w:val="auto"/>
          <w:szCs w:val="21"/>
          <w:highlight w:val="none"/>
          <w:lang w:val="en-US" w:eastAsia="zh-CN"/>
        </w:rPr>
        <w:t>08</w:t>
      </w:r>
      <w:r>
        <w:rPr>
          <w:rFonts w:hint="eastAsia" w:ascii="宋体" w:hAnsi="宋体" w:eastAsia="宋体" w:cs="Times New Roman"/>
          <w:color w:val="auto"/>
          <w:szCs w:val="21"/>
          <w:highlight w:val="none"/>
        </w:rPr>
        <w:t>月</w:t>
      </w:r>
      <w:r>
        <w:rPr>
          <w:rFonts w:hint="eastAsia" w:ascii="宋体" w:hAnsi="宋体" w:eastAsia="宋体" w:cs="Times New Roman"/>
          <w:color w:val="auto"/>
          <w:szCs w:val="21"/>
          <w:highlight w:val="none"/>
          <w:lang w:val="en-US" w:eastAsia="zh-CN"/>
        </w:rPr>
        <w:t>18</w:t>
      </w:r>
      <w:r>
        <w:rPr>
          <w:rFonts w:hint="eastAsia" w:ascii="宋体" w:hAnsi="宋体" w:eastAsia="宋体" w:cs="Times New Roman"/>
          <w:color w:val="auto"/>
          <w:szCs w:val="21"/>
          <w:highlight w:val="none"/>
        </w:rPr>
        <w:t>日</w:t>
      </w:r>
      <w:r>
        <w:rPr>
          <w:rFonts w:hint="eastAsia" w:ascii="宋体" w:hAnsi="宋体" w:eastAsia="宋体" w:cs="Times New Roman"/>
          <w:color w:val="auto"/>
          <w:szCs w:val="21"/>
          <w:highlight w:val="none"/>
          <w:lang w:val="en-US" w:eastAsia="zh-CN"/>
        </w:rPr>
        <w:t>15</w:t>
      </w:r>
      <w:r>
        <w:rPr>
          <w:rFonts w:hint="eastAsia" w:ascii="宋体" w:hAnsi="宋体" w:eastAsia="宋体" w:cs="Times New Roman"/>
          <w:color w:val="auto"/>
          <w:szCs w:val="21"/>
          <w:highlight w:val="none"/>
        </w:rPr>
        <w:t>点</w:t>
      </w:r>
      <w:r>
        <w:rPr>
          <w:rFonts w:hint="eastAsia" w:ascii="宋体" w:hAnsi="宋体" w:eastAsia="宋体" w:cs="Times New Roman"/>
          <w:color w:val="auto"/>
          <w:szCs w:val="21"/>
          <w:highlight w:val="none"/>
          <w:lang w:val="en-US" w:eastAsia="zh-CN"/>
        </w:rPr>
        <w:t>00</w:t>
      </w:r>
      <w:r>
        <w:rPr>
          <w:rFonts w:hint="eastAsia" w:ascii="宋体" w:hAnsi="宋体" w:eastAsia="宋体" w:cs="Times New Roman"/>
          <w:color w:val="auto"/>
          <w:szCs w:val="21"/>
          <w:highlight w:val="none"/>
        </w:rPr>
        <w:t>分</w:t>
      </w:r>
      <w:r>
        <w:rPr>
          <w:rFonts w:hint="eastAsia" w:asciiTheme="minorEastAsia" w:hAnsiTheme="minorEastAsia" w:eastAsiaTheme="minorEastAsia"/>
          <w:color w:val="auto"/>
          <w:szCs w:val="21"/>
          <w:highlight w:val="none"/>
        </w:rPr>
        <w:t>（北京时间）前递交响应文件。</w:t>
      </w:r>
    </w:p>
    <w:p w14:paraId="20541F31">
      <w:pPr>
        <w:pStyle w:val="70"/>
        <w:numPr>
          <w:ilvl w:val="0"/>
          <w:numId w:val="1"/>
        </w:numPr>
        <w:tabs>
          <w:tab w:val="left" w:pos="426"/>
        </w:tabs>
        <w:spacing w:before="312" w:beforeLines="100" w:line="360" w:lineRule="auto"/>
        <w:ind w:left="5675" w:hanging="5675" w:firstLineChars="0"/>
        <w:rPr>
          <w:rFonts w:asciiTheme="minorEastAsia" w:hAnsiTheme="minorEastAsia" w:eastAsiaTheme="minorEastAsia"/>
          <w:color w:val="auto"/>
          <w:szCs w:val="21"/>
          <w:highlight w:val="none"/>
        </w:rPr>
      </w:pPr>
      <w:r>
        <w:rPr>
          <w:rFonts w:hint="eastAsia" w:asciiTheme="minorEastAsia" w:hAnsiTheme="minorEastAsia" w:eastAsiaTheme="minorEastAsia"/>
          <w:b/>
          <w:color w:val="auto"/>
          <w:szCs w:val="21"/>
          <w:highlight w:val="none"/>
        </w:rPr>
        <w:t>项目基本情况：</w:t>
      </w:r>
    </w:p>
    <w:p w14:paraId="563D56AB">
      <w:pPr>
        <w:tabs>
          <w:tab w:val="left" w:pos="426"/>
        </w:tabs>
        <w:spacing w:line="360" w:lineRule="auto"/>
        <w:ind w:left="420" w:hanging="420" w:hangingChars="200"/>
        <w:rPr>
          <w:rFonts w:asciiTheme="minorEastAsia" w:hAnsiTheme="minorEastAsia" w:eastAsiaTheme="minorEastAsia"/>
          <w:color w:val="auto"/>
          <w:szCs w:val="21"/>
          <w:highlight w:val="none"/>
          <w:u w:val="single"/>
        </w:rPr>
      </w:pPr>
      <w:r>
        <w:rPr>
          <w:rFonts w:hint="eastAsia" w:asciiTheme="minorEastAsia" w:hAnsiTheme="minorEastAsia" w:eastAsiaTheme="minorEastAsia"/>
          <w:color w:val="auto"/>
          <w:szCs w:val="21"/>
          <w:highlight w:val="none"/>
        </w:rPr>
        <w:t>项目编号：ZHDGZC2025061</w:t>
      </w:r>
    </w:p>
    <w:p w14:paraId="0A32BCFC">
      <w:pPr>
        <w:tabs>
          <w:tab w:val="left" w:pos="426"/>
        </w:tabs>
        <w:spacing w:line="360" w:lineRule="auto"/>
        <w:ind w:left="420" w:hanging="420" w:hangingChars="200"/>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项目名称：中信阳光假日103岗围墙修建工程</w:t>
      </w:r>
    </w:p>
    <w:p w14:paraId="5788C160">
      <w:pPr>
        <w:tabs>
          <w:tab w:val="left" w:pos="426"/>
        </w:tabs>
        <w:spacing w:line="360" w:lineRule="auto"/>
        <w:ind w:left="420" w:hanging="420" w:hangingChars="200"/>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采购方式：竞争性磋商</w:t>
      </w:r>
    </w:p>
    <w:p w14:paraId="346F51B3">
      <w:pPr>
        <w:tabs>
          <w:tab w:val="left" w:pos="426"/>
        </w:tabs>
        <w:spacing w:line="360" w:lineRule="auto"/>
        <w:ind w:left="420" w:hanging="420" w:hangingChars="200"/>
        <w:rPr>
          <w:rFonts w:hint="default" w:asciiTheme="minorEastAsia" w:hAnsiTheme="minorEastAsia" w:eastAsiaTheme="minorEastAsia"/>
          <w:color w:val="auto"/>
          <w:szCs w:val="21"/>
          <w:highlight w:val="none"/>
          <w:lang w:val="en-US" w:eastAsia="zh-CN"/>
        </w:rPr>
      </w:pPr>
      <w:r>
        <w:rPr>
          <w:rFonts w:hint="eastAsia" w:asciiTheme="minorEastAsia" w:hAnsiTheme="minorEastAsia" w:eastAsiaTheme="minorEastAsia"/>
          <w:color w:val="auto"/>
          <w:szCs w:val="21"/>
          <w:highlight w:val="none"/>
        </w:rPr>
        <w:t>预算金额：</w:t>
      </w:r>
      <w:r>
        <w:rPr>
          <w:rFonts w:hint="eastAsia" w:asciiTheme="minorEastAsia" w:hAnsiTheme="minorEastAsia" w:eastAsiaTheme="minorEastAsia"/>
          <w:color w:val="auto"/>
          <w:szCs w:val="21"/>
          <w:highlight w:val="none"/>
          <w:lang w:val="en-US" w:eastAsia="zh-CN"/>
        </w:rPr>
        <w:t>¥296,582.93元（含</w:t>
      </w:r>
      <w:r>
        <w:rPr>
          <w:rFonts w:hint="eastAsia" w:ascii="宋体" w:hAnsi="宋体"/>
          <w:color w:val="auto"/>
          <w:szCs w:val="21"/>
          <w:highlight w:val="none"/>
        </w:rPr>
        <w:t>绿色施工安全防护措施单列费</w:t>
      </w:r>
      <w:r>
        <w:rPr>
          <w:rFonts w:hint="eastAsia" w:asciiTheme="minorEastAsia" w:hAnsiTheme="minorEastAsia" w:eastAsiaTheme="minorEastAsia"/>
          <w:color w:val="auto"/>
          <w:szCs w:val="21"/>
          <w:highlight w:val="none"/>
          <w:lang w:val="en-US" w:eastAsia="zh-CN"/>
        </w:rPr>
        <w:t>：¥24,742.61元）</w:t>
      </w:r>
    </w:p>
    <w:p w14:paraId="2D9E00FE">
      <w:pPr>
        <w:tabs>
          <w:tab w:val="left" w:pos="426"/>
        </w:tabs>
        <w:spacing w:line="360" w:lineRule="auto"/>
        <w:ind w:left="420" w:hanging="420" w:hangingChars="200"/>
        <w:rPr>
          <w:rFonts w:hint="default" w:asciiTheme="minorEastAsia" w:hAnsiTheme="minorEastAsia" w:eastAsiaTheme="minorEastAsia"/>
          <w:color w:val="auto"/>
          <w:szCs w:val="21"/>
          <w:highlight w:val="none"/>
          <w:lang w:val="en-US" w:eastAsia="zh-CN"/>
        </w:rPr>
      </w:pPr>
      <w:r>
        <w:rPr>
          <w:rFonts w:hint="eastAsia" w:asciiTheme="minorEastAsia" w:hAnsiTheme="minorEastAsia" w:eastAsiaTheme="minorEastAsia"/>
          <w:color w:val="auto"/>
          <w:szCs w:val="21"/>
          <w:highlight w:val="none"/>
        </w:rPr>
        <w:t>最高限价：</w:t>
      </w:r>
      <w:r>
        <w:rPr>
          <w:rFonts w:hint="eastAsia" w:asciiTheme="minorEastAsia" w:hAnsiTheme="minorEastAsia" w:eastAsiaTheme="minorEastAsia"/>
          <w:color w:val="auto"/>
          <w:szCs w:val="21"/>
          <w:highlight w:val="none"/>
          <w:lang w:val="en-US" w:eastAsia="zh-CN"/>
        </w:rPr>
        <w:t>¥270,000.00元（含</w:t>
      </w:r>
      <w:r>
        <w:rPr>
          <w:rFonts w:hint="eastAsia" w:ascii="宋体" w:hAnsi="宋体"/>
          <w:color w:val="auto"/>
          <w:szCs w:val="21"/>
          <w:highlight w:val="none"/>
        </w:rPr>
        <w:t>绿色施工安全防护措施单列费</w:t>
      </w:r>
      <w:r>
        <w:rPr>
          <w:rFonts w:hint="eastAsia" w:asciiTheme="minorEastAsia" w:hAnsiTheme="minorEastAsia" w:eastAsiaTheme="minorEastAsia"/>
          <w:color w:val="auto"/>
          <w:szCs w:val="21"/>
          <w:highlight w:val="none"/>
          <w:lang w:val="en-US" w:eastAsia="zh-CN"/>
        </w:rPr>
        <w:t>：¥24,742.61元）</w:t>
      </w:r>
    </w:p>
    <w:p w14:paraId="7F606E7A">
      <w:pPr>
        <w:tabs>
          <w:tab w:val="left" w:pos="284"/>
        </w:tabs>
        <w:spacing w:line="360" w:lineRule="auto"/>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 xml:space="preserve">标的内容： </w:t>
      </w:r>
    </w:p>
    <w:tbl>
      <w:tblPr>
        <w:tblStyle w:val="22"/>
        <w:tblW w:w="0" w:type="auto"/>
        <w:tblInd w:w="0" w:type="dxa"/>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Layout w:type="autofit"/>
        <w:tblCellMar>
          <w:top w:w="0" w:type="dxa"/>
          <w:left w:w="108" w:type="dxa"/>
          <w:bottom w:w="0" w:type="dxa"/>
          <w:right w:w="108" w:type="dxa"/>
        </w:tblCellMar>
      </w:tblPr>
      <w:tblGrid>
        <w:gridCol w:w="636"/>
        <w:gridCol w:w="1056"/>
        <w:gridCol w:w="2316"/>
        <w:gridCol w:w="636"/>
        <w:gridCol w:w="2526"/>
      </w:tblGrid>
      <w:tr w14:paraId="2065386B">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0" w:type="auto"/>
            <w:vAlign w:val="center"/>
          </w:tcPr>
          <w:p w14:paraId="264A58CD">
            <w:pPr>
              <w:keepNext w:val="0"/>
              <w:keepLines w:val="0"/>
              <w:pageBreakBefore w:val="0"/>
              <w:widowControl w:val="0"/>
              <w:kinsoku/>
              <w:wordWrap/>
              <w:overflowPunct/>
              <w:topLinePunct w:val="0"/>
              <w:autoSpaceDE/>
              <w:autoSpaceDN/>
              <w:bidi w:val="0"/>
              <w:adjustRightInd/>
              <w:snapToGrid/>
              <w:spacing w:line="360" w:lineRule="auto"/>
              <w:textAlignment w:val="auto"/>
              <w:rPr>
                <w:rFonts w:asciiTheme="minorEastAsia" w:hAnsiTheme="minorEastAsia" w:eastAsiaTheme="minorEastAsia"/>
                <w:bCs/>
                <w:color w:val="auto"/>
                <w:szCs w:val="21"/>
                <w:highlight w:val="none"/>
              </w:rPr>
            </w:pPr>
            <w:r>
              <w:rPr>
                <w:rFonts w:hint="eastAsia" w:asciiTheme="minorEastAsia" w:hAnsiTheme="minorEastAsia" w:eastAsiaTheme="minorEastAsia"/>
                <w:bCs/>
                <w:color w:val="auto"/>
                <w:szCs w:val="21"/>
                <w:highlight w:val="none"/>
              </w:rPr>
              <w:t>序号</w:t>
            </w:r>
          </w:p>
        </w:tc>
        <w:tc>
          <w:tcPr>
            <w:tcW w:w="0" w:type="auto"/>
            <w:vAlign w:val="center"/>
          </w:tcPr>
          <w:p w14:paraId="0D3D7A5B">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EastAsia" w:hAnsiTheme="minorEastAsia" w:eastAsiaTheme="minorEastAsia"/>
                <w:bCs/>
                <w:color w:val="auto"/>
                <w:szCs w:val="21"/>
                <w:highlight w:val="none"/>
              </w:rPr>
            </w:pPr>
            <w:r>
              <w:rPr>
                <w:rFonts w:asciiTheme="minorEastAsia" w:hAnsiTheme="minorEastAsia" w:eastAsiaTheme="minorEastAsia"/>
                <w:bCs/>
                <w:color w:val="auto"/>
                <w:szCs w:val="21"/>
                <w:highlight w:val="none"/>
              </w:rPr>
              <w:t>标的名称</w:t>
            </w:r>
          </w:p>
        </w:tc>
        <w:tc>
          <w:tcPr>
            <w:tcW w:w="0" w:type="auto"/>
            <w:vAlign w:val="center"/>
          </w:tcPr>
          <w:p w14:paraId="0A8BAC49">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EastAsia" w:hAnsiTheme="minorEastAsia" w:eastAsiaTheme="minorEastAsia"/>
                <w:bCs/>
                <w:color w:val="auto"/>
                <w:szCs w:val="21"/>
                <w:highlight w:val="none"/>
              </w:rPr>
            </w:pPr>
            <w:r>
              <w:rPr>
                <w:rFonts w:asciiTheme="minorEastAsia" w:hAnsiTheme="minorEastAsia" w:eastAsiaTheme="minorEastAsia"/>
                <w:bCs/>
                <w:color w:val="auto"/>
                <w:szCs w:val="21"/>
                <w:highlight w:val="none"/>
              </w:rPr>
              <w:t>采购包预算金额（元）</w:t>
            </w:r>
          </w:p>
        </w:tc>
        <w:tc>
          <w:tcPr>
            <w:tcW w:w="0" w:type="auto"/>
            <w:vAlign w:val="center"/>
          </w:tcPr>
          <w:p w14:paraId="2B5D1AFA">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EastAsia" w:hAnsiTheme="minorEastAsia" w:eastAsiaTheme="minorEastAsia"/>
                <w:bCs/>
                <w:color w:val="auto"/>
                <w:szCs w:val="21"/>
                <w:highlight w:val="none"/>
              </w:rPr>
            </w:pPr>
            <w:r>
              <w:rPr>
                <w:rFonts w:asciiTheme="minorEastAsia" w:hAnsiTheme="minorEastAsia" w:eastAsiaTheme="minorEastAsia"/>
                <w:bCs/>
                <w:color w:val="auto"/>
                <w:szCs w:val="21"/>
                <w:highlight w:val="none"/>
              </w:rPr>
              <w:t>数量</w:t>
            </w:r>
          </w:p>
        </w:tc>
        <w:tc>
          <w:tcPr>
            <w:tcW w:w="0" w:type="auto"/>
            <w:vAlign w:val="center"/>
          </w:tcPr>
          <w:p w14:paraId="2DE0B3FA">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EastAsia" w:hAnsiTheme="minorEastAsia" w:eastAsiaTheme="minorEastAsia"/>
                <w:color w:val="auto"/>
                <w:szCs w:val="21"/>
                <w:highlight w:val="none"/>
              </w:rPr>
            </w:pPr>
            <w:r>
              <w:rPr>
                <w:rFonts w:asciiTheme="minorEastAsia" w:hAnsiTheme="minorEastAsia" w:eastAsiaTheme="minorEastAsia"/>
                <w:color w:val="auto"/>
                <w:szCs w:val="21"/>
                <w:highlight w:val="none"/>
              </w:rPr>
              <w:t>简要技术需求或服务要求</w:t>
            </w:r>
          </w:p>
        </w:tc>
      </w:tr>
      <w:tr w14:paraId="66F7A715">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0" w:type="auto"/>
            <w:vAlign w:val="center"/>
          </w:tcPr>
          <w:p w14:paraId="663215FE">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EastAsia" w:hAnsiTheme="minorEastAsia" w:eastAsiaTheme="minorEastAsia"/>
                <w:bCs/>
                <w:color w:val="auto"/>
                <w:szCs w:val="21"/>
                <w:highlight w:val="none"/>
              </w:rPr>
            </w:pPr>
            <w:r>
              <w:rPr>
                <w:rFonts w:asciiTheme="minorEastAsia" w:hAnsiTheme="minorEastAsia" w:eastAsiaTheme="minorEastAsia"/>
                <w:bCs/>
                <w:color w:val="auto"/>
                <w:szCs w:val="21"/>
                <w:highlight w:val="none"/>
              </w:rPr>
              <w:t>1</w:t>
            </w:r>
          </w:p>
        </w:tc>
        <w:tc>
          <w:tcPr>
            <w:tcW w:w="0" w:type="auto"/>
            <w:vAlign w:val="center"/>
          </w:tcPr>
          <w:p w14:paraId="2A82A929">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EastAsia" w:hAnsiTheme="minorEastAsia" w:eastAsiaTheme="minorEastAsia"/>
                <w:bCs/>
                <w:color w:val="auto"/>
                <w:szCs w:val="21"/>
                <w:highlight w:val="none"/>
              </w:rPr>
            </w:pPr>
            <w:r>
              <w:rPr>
                <w:rFonts w:hint="eastAsia" w:asciiTheme="minorEastAsia" w:hAnsiTheme="minorEastAsia" w:eastAsiaTheme="minorEastAsia"/>
                <w:color w:val="auto"/>
                <w:szCs w:val="21"/>
                <w:highlight w:val="none"/>
              </w:rPr>
              <w:t>围墙修建</w:t>
            </w:r>
          </w:p>
        </w:tc>
        <w:tc>
          <w:tcPr>
            <w:tcW w:w="0" w:type="auto"/>
            <w:vAlign w:val="center"/>
          </w:tcPr>
          <w:p w14:paraId="71A05558">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EastAsia" w:hAnsiTheme="minorEastAsia" w:eastAsiaTheme="minorEastAsia"/>
                <w:bCs/>
                <w:color w:val="auto"/>
                <w:szCs w:val="21"/>
                <w:highlight w:val="none"/>
              </w:rPr>
            </w:pPr>
            <w:r>
              <w:rPr>
                <w:rFonts w:hint="eastAsia" w:asciiTheme="minorEastAsia" w:hAnsiTheme="minorEastAsia" w:eastAsiaTheme="minorEastAsia"/>
                <w:bCs/>
                <w:color w:val="auto"/>
                <w:szCs w:val="21"/>
                <w:highlight w:val="none"/>
                <w:lang w:val="en-US" w:eastAsia="zh-CN"/>
              </w:rPr>
              <w:t>296,582.93</w:t>
            </w:r>
          </w:p>
        </w:tc>
        <w:tc>
          <w:tcPr>
            <w:tcW w:w="0" w:type="auto"/>
            <w:vAlign w:val="center"/>
          </w:tcPr>
          <w:p w14:paraId="2EF70DCD">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heme="minorEastAsia" w:hAnsiTheme="minorEastAsia" w:eastAsiaTheme="minorEastAsia"/>
                <w:bCs/>
                <w:color w:val="auto"/>
                <w:szCs w:val="21"/>
                <w:highlight w:val="none"/>
                <w:lang w:val="en-US" w:eastAsia="zh-CN"/>
              </w:rPr>
            </w:pPr>
            <w:r>
              <w:rPr>
                <w:rFonts w:hint="eastAsia" w:asciiTheme="minorEastAsia" w:hAnsiTheme="minorEastAsia" w:eastAsiaTheme="minorEastAsia"/>
                <w:bCs/>
                <w:color w:val="auto"/>
                <w:szCs w:val="21"/>
                <w:highlight w:val="none"/>
                <w:lang w:val="en-US" w:eastAsia="zh-CN"/>
              </w:rPr>
              <w:t>1项</w:t>
            </w:r>
          </w:p>
        </w:tc>
        <w:tc>
          <w:tcPr>
            <w:tcW w:w="0" w:type="auto"/>
            <w:vAlign w:val="center"/>
          </w:tcPr>
          <w:p w14:paraId="56D93CA0">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EastAsia" w:hAnsiTheme="minorEastAsia" w:eastAsiaTheme="minorEastAsia"/>
                <w:color w:val="auto"/>
                <w:kern w:val="0"/>
                <w:szCs w:val="21"/>
                <w:highlight w:val="none"/>
              </w:rPr>
            </w:pPr>
            <w:r>
              <w:rPr>
                <w:rFonts w:hint="eastAsia" w:asciiTheme="minorEastAsia" w:hAnsiTheme="minorEastAsia" w:eastAsiaTheme="minorEastAsia"/>
                <w:color w:val="auto"/>
                <w:kern w:val="0"/>
                <w:szCs w:val="21"/>
                <w:highlight w:val="none"/>
              </w:rPr>
              <w:t>详见采购需求</w:t>
            </w:r>
          </w:p>
        </w:tc>
      </w:tr>
    </w:tbl>
    <w:p w14:paraId="637D930B">
      <w:pPr>
        <w:tabs>
          <w:tab w:val="left" w:pos="284"/>
        </w:tabs>
        <w:spacing w:line="360" w:lineRule="auto"/>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合同履行期限：自合同签订之日起</w:t>
      </w:r>
      <w:r>
        <w:rPr>
          <w:rFonts w:hint="eastAsia" w:asciiTheme="minorEastAsia" w:hAnsiTheme="minorEastAsia" w:eastAsiaTheme="minorEastAsia"/>
          <w:color w:val="auto"/>
          <w:szCs w:val="21"/>
          <w:highlight w:val="none"/>
          <w:lang w:val="en-US" w:eastAsia="zh-CN"/>
        </w:rPr>
        <w:t>60</w:t>
      </w:r>
      <w:r>
        <w:rPr>
          <w:rFonts w:hint="eastAsia" w:asciiTheme="minorEastAsia" w:hAnsiTheme="minorEastAsia" w:eastAsiaTheme="minorEastAsia"/>
          <w:color w:val="auto"/>
          <w:szCs w:val="21"/>
          <w:highlight w:val="none"/>
        </w:rPr>
        <w:t>个日历天内竣工</w:t>
      </w:r>
      <w:r>
        <w:rPr>
          <w:rFonts w:hint="eastAsia" w:asciiTheme="minorEastAsia" w:hAnsiTheme="minorEastAsia" w:eastAsiaTheme="minorEastAsia"/>
          <w:color w:val="auto"/>
          <w:szCs w:val="21"/>
          <w:highlight w:val="none"/>
          <w:lang w:val="en-US" w:eastAsia="zh-CN"/>
        </w:rPr>
        <w:t>并经采购人验收合格</w:t>
      </w:r>
      <w:r>
        <w:rPr>
          <w:rFonts w:hint="eastAsia" w:asciiTheme="minorEastAsia" w:hAnsiTheme="minorEastAsia" w:eastAsiaTheme="minorEastAsia"/>
          <w:color w:val="auto"/>
          <w:szCs w:val="21"/>
          <w:highlight w:val="none"/>
          <w:lang w:eastAsia="zh-CN"/>
        </w:rPr>
        <w:t>。</w:t>
      </w:r>
    </w:p>
    <w:p w14:paraId="55232128">
      <w:pPr>
        <w:tabs>
          <w:tab w:val="left" w:pos="284"/>
        </w:tabs>
        <w:spacing w:line="360" w:lineRule="auto"/>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本项目</w:t>
      </w:r>
      <w:r>
        <w:rPr>
          <w:rFonts w:hint="eastAsia" w:asciiTheme="minorEastAsia" w:hAnsiTheme="minorEastAsia" w:eastAsiaTheme="minorEastAsia"/>
          <w:color w:val="auto"/>
          <w:szCs w:val="21"/>
          <w:highlight w:val="none"/>
          <w:lang w:val="en-US" w:eastAsia="zh-CN"/>
        </w:rPr>
        <w:t>不</w:t>
      </w:r>
      <w:r>
        <w:rPr>
          <w:rFonts w:hint="eastAsia" w:asciiTheme="minorEastAsia" w:hAnsiTheme="minorEastAsia" w:eastAsiaTheme="minorEastAsia"/>
          <w:color w:val="auto"/>
          <w:szCs w:val="21"/>
          <w:highlight w:val="none"/>
        </w:rPr>
        <w:t>接受联合体投标。</w:t>
      </w:r>
    </w:p>
    <w:p w14:paraId="3FBBEF12">
      <w:pPr>
        <w:pStyle w:val="70"/>
        <w:numPr>
          <w:ilvl w:val="0"/>
          <w:numId w:val="1"/>
        </w:numPr>
        <w:tabs>
          <w:tab w:val="left" w:pos="426"/>
        </w:tabs>
        <w:spacing w:line="360" w:lineRule="auto"/>
        <w:ind w:left="426" w:hanging="426" w:firstLineChars="0"/>
        <w:jc w:val="left"/>
        <w:rPr>
          <w:rFonts w:asciiTheme="minorEastAsia" w:hAnsiTheme="minorEastAsia" w:eastAsiaTheme="minorEastAsia"/>
          <w:b/>
          <w:color w:val="auto"/>
          <w:szCs w:val="21"/>
          <w:highlight w:val="none"/>
        </w:rPr>
      </w:pPr>
      <w:r>
        <w:rPr>
          <w:rFonts w:hint="eastAsia" w:asciiTheme="minorEastAsia" w:hAnsiTheme="minorEastAsia" w:eastAsiaTheme="minorEastAsia"/>
          <w:b/>
          <w:color w:val="auto"/>
          <w:szCs w:val="21"/>
          <w:highlight w:val="none"/>
        </w:rPr>
        <w:t>申请人的资格要求</w:t>
      </w:r>
    </w:p>
    <w:p w14:paraId="1EDEB16E">
      <w:pPr>
        <w:pStyle w:val="70"/>
        <w:numPr>
          <w:ilvl w:val="0"/>
          <w:numId w:val="2"/>
        </w:numPr>
        <w:ind w:firstLineChars="0"/>
        <w:rPr>
          <w:rFonts w:asciiTheme="minorEastAsia" w:hAnsiTheme="minorEastAsia" w:eastAsiaTheme="minorEastAsia"/>
          <w:color w:val="auto"/>
          <w:szCs w:val="21"/>
          <w:highlight w:val="none"/>
        </w:rPr>
      </w:pPr>
      <w:r>
        <w:rPr>
          <w:b/>
          <w:color w:val="auto"/>
          <w:kern w:val="0"/>
          <w:szCs w:val="21"/>
          <w:highlight w:val="none"/>
          <w:lang w:eastAsia="zh-Hans"/>
        </w:rPr>
        <w:t>满足《中华人民共和国政府采购法》第二十二条规定</w:t>
      </w:r>
      <w:r>
        <w:rPr>
          <w:rFonts w:hint="eastAsia"/>
          <w:b/>
          <w:color w:val="auto"/>
          <w:kern w:val="0"/>
          <w:szCs w:val="21"/>
          <w:highlight w:val="none"/>
          <w:lang w:eastAsia="zh-Hans"/>
        </w:rPr>
        <w:t>：</w:t>
      </w:r>
    </w:p>
    <w:p w14:paraId="60499636">
      <w:pPr>
        <w:pStyle w:val="70"/>
        <w:widowControl/>
        <w:numPr>
          <w:ilvl w:val="0"/>
          <w:numId w:val="3"/>
        </w:numPr>
        <w:shd w:val="clear" w:color="auto" w:fill="FFFFFF"/>
        <w:spacing w:line="360" w:lineRule="auto"/>
        <w:ind w:hangingChars="200"/>
        <w:textAlignment w:val="baseline"/>
        <w:outlineLvl w:val="3"/>
        <w:rPr>
          <w:rFonts w:ascii="宋体" w:hAnsi="宋体" w:cs="宋体"/>
          <w:color w:val="auto"/>
          <w:kern w:val="0"/>
          <w:szCs w:val="21"/>
          <w:highlight w:val="none"/>
        </w:rPr>
      </w:pPr>
      <w:r>
        <w:rPr>
          <w:rFonts w:hint="eastAsia" w:ascii="宋体" w:hAnsi="宋体" w:cs="宋体"/>
          <w:color w:val="auto"/>
          <w:kern w:val="0"/>
          <w:szCs w:val="21"/>
          <w:highlight w:val="none"/>
        </w:rPr>
        <w:t>具有独立承担民事责任的能力，提供在中华人民共和国境内注册的法人或其他组织的营业执照或事业单位法人证书或社会团体法人登记证书复印件，如供应商为自然人的提供自然人身份证明复印件；如国家另有规定的，则从其规定。（分支机构响应，须取得具有法人资格的总公司（总所）出具给分支机构的授权书，并提供总公司（总所）和分支机构的营业执照（执业许可证）复印件。已由总公司（总所）授权的 ，总公司（总所）取得的相关资质证书对分支机构有效，法律法规或者行业另有规定的除外。）</w:t>
      </w:r>
    </w:p>
    <w:p w14:paraId="021479E0">
      <w:pPr>
        <w:pStyle w:val="70"/>
        <w:widowControl/>
        <w:numPr>
          <w:ilvl w:val="0"/>
          <w:numId w:val="3"/>
        </w:numPr>
        <w:shd w:val="clear" w:color="auto" w:fill="FFFFFF"/>
        <w:spacing w:line="360" w:lineRule="auto"/>
        <w:ind w:hangingChars="200"/>
        <w:textAlignment w:val="baseline"/>
        <w:outlineLvl w:val="3"/>
        <w:rPr>
          <w:rFonts w:ascii="宋体" w:hAnsi="宋体" w:cs="宋体"/>
          <w:color w:val="auto"/>
          <w:kern w:val="0"/>
          <w:szCs w:val="21"/>
          <w:highlight w:val="none"/>
        </w:rPr>
      </w:pPr>
      <w:r>
        <w:rPr>
          <w:rFonts w:hint="eastAsia" w:ascii="宋体" w:hAnsi="宋体" w:cs="宋体"/>
          <w:color w:val="auto"/>
          <w:kern w:val="0"/>
          <w:szCs w:val="21"/>
          <w:highlight w:val="none"/>
        </w:rPr>
        <w:t>有</w:t>
      </w:r>
      <w:r>
        <w:rPr>
          <w:rFonts w:ascii="宋体" w:hAnsi="宋体"/>
          <w:bCs/>
          <w:color w:val="auto"/>
          <w:kern w:val="0"/>
          <w:szCs w:val="21"/>
          <w:highlight w:val="none"/>
        </w:rPr>
        <w:t>具有良好的商业信誉和健全的财务会计制度，</w:t>
      </w:r>
      <w:r>
        <w:rPr>
          <w:rFonts w:hint="eastAsia" w:ascii="宋体" w:hAnsi="宋体"/>
          <w:bCs/>
          <w:color w:val="auto"/>
          <w:kern w:val="0"/>
          <w:szCs w:val="21"/>
          <w:highlight w:val="none"/>
        </w:rPr>
        <w:t>提供</w:t>
      </w:r>
      <w:r>
        <w:rPr>
          <w:rFonts w:ascii="宋体" w:hAnsi="宋体"/>
          <w:bCs/>
          <w:color w:val="auto"/>
          <w:kern w:val="0"/>
          <w:szCs w:val="21"/>
          <w:highlight w:val="none"/>
        </w:rPr>
        <w:t>202</w:t>
      </w:r>
      <w:r>
        <w:rPr>
          <w:rFonts w:hint="eastAsia" w:ascii="宋体" w:hAnsi="宋体"/>
          <w:bCs/>
          <w:color w:val="auto"/>
          <w:kern w:val="0"/>
          <w:szCs w:val="21"/>
          <w:highlight w:val="none"/>
          <w:lang w:val="en-US" w:eastAsia="zh-CN"/>
        </w:rPr>
        <w:t>3</w:t>
      </w:r>
      <w:r>
        <w:rPr>
          <w:rFonts w:ascii="宋体" w:hAnsi="宋体"/>
          <w:bCs/>
          <w:color w:val="auto"/>
          <w:kern w:val="0"/>
          <w:szCs w:val="21"/>
          <w:highlight w:val="none"/>
        </w:rPr>
        <w:t>年或202</w:t>
      </w:r>
      <w:r>
        <w:rPr>
          <w:rFonts w:hint="eastAsia" w:ascii="宋体" w:hAnsi="宋体"/>
          <w:bCs/>
          <w:color w:val="auto"/>
          <w:kern w:val="0"/>
          <w:szCs w:val="21"/>
          <w:highlight w:val="none"/>
          <w:lang w:val="en-US" w:eastAsia="zh-CN"/>
        </w:rPr>
        <w:t>4</w:t>
      </w:r>
      <w:r>
        <w:rPr>
          <w:rFonts w:ascii="宋体" w:hAnsi="宋体"/>
          <w:bCs/>
          <w:color w:val="auto"/>
          <w:kern w:val="0"/>
          <w:szCs w:val="21"/>
          <w:highlight w:val="none"/>
        </w:rPr>
        <w:t>年财务状况报告或者基本户开户银行出具的资信证明或提供资格条件承诺函（详见</w:t>
      </w:r>
      <w:r>
        <w:rPr>
          <w:rFonts w:hint="eastAsia" w:ascii="宋体" w:hAnsi="宋体"/>
          <w:bCs/>
          <w:color w:val="auto"/>
          <w:kern w:val="0"/>
          <w:szCs w:val="21"/>
          <w:highlight w:val="none"/>
        </w:rPr>
        <w:t>响应</w:t>
      </w:r>
      <w:r>
        <w:rPr>
          <w:rFonts w:ascii="宋体" w:hAnsi="宋体"/>
          <w:bCs/>
          <w:color w:val="auto"/>
          <w:kern w:val="0"/>
          <w:szCs w:val="21"/>
          <w:highlight w:val="none"/>
        </w:rPr>
        <w:t>文件格式）。</w:t>
      </w:r>
    </w:p>
    <w:p w14:paraId="66943B33">
      <w:pPr>
        <w:pStyle w:val="70"/>
        <w:widowControl/>
        <w:numPr>
          <w:ilvl w:val="0"/>
          <w:numId w:val="3"/>
        </w:numPr>
        <w:shd w:val="clear" w:color="auto" w:fill="FFFFFF"/>
        <w:spacing w:line="360" w:lineRule="auto"/>
        <w:ind w:hangingChars="200"/>
        <w:textAlignment w:val="baseline"/>
        <w:outlineLvl w:val="3"/>
        <w:rPr>
          <w:rFonts w:ascii="宋体" w:hAnsi="宋体" w:cs="宋体"/>
          <w:color w:val="auto"/>
          <w:kern w:val="0"/>
          <w:szCs w:val="21"/>
          <w:highlight w:val="none"/>
        </w:rPr>
      </w:pPr>
      <w:r>
        <w:rPr>
          <w:rFonts w:ascii="宋体" w:hAnsi="宋体"/>
          <w:bCs/>
          <w:color w:val="auto"/>
          <w:kern w:val="0"/>
          <w:szCs w:val="21"/>
          <w:highlight w:val="none"/>
        </w:rPr>
        <w:t>履行合同所必需的设备和专业技术能力</w:t>
      </w:r>
      <w:r>
        <w:rPr>
          <w:rFonts w:hint="eastAsia" w:ascii="宋体" w:hAnsi="宋体"/>
          <w:bCs/>
          <w:color w:val="auto"/>
          <w:kern w:val="0"/>
          <w:szCs w:val="21"/>
          <w:highlight w:val="none"/>
        </w:rPr>
        <w:t>，提供资格条件承诺函（</w:t>
      </w:r>
      <w:r>
        <w:rPr>
          <w:rFonts w:ascii="宋体" w:hAnsi="宋体"/>
          <w:bCs/>
          <w:color w:val="auto"/>
          <w:kern w:val="0"/>
          <w:szCs w:val="21"/>
          <w:highlight w:val="none"/>
        </w:rPr>
        <w:t>详见</w:t>
      </w:r>
      <w:r>
        <w:rPr>
          <w:rFonts w:hint="eastAsia" w:ascii="宋体" w:hAnsi="宋体"/>
          <w:bCs/>
          <w:color w:val="auto"/>
          <w:kern w:val="0"/>
          <w:szCs w:val="21"/>
          <w:highlight w:val="none"/>
        </w:rPr>
        <w:t>响应</w:t>
      </w:r>
      <w:r>
        <w:rPr>
          <w:rFonts w:ascii="宋体" w:hAnsi="宋体"/>
          <w:bCs/>
          <w:color w:val="auto"/>
          <w:kern w:val="0"/>
          <w:szCs w:val="21"/>
          <w:highlight w:val="none"/>
        </w:rPr>
        <w:t>文件格式</w:t>
      </w:r>
      <w:r>
        <w:rPr>
          <w:rFonts w:hint="eastAsia" w:ascii="宋体" w:hAnsi="宋体"/>
          <w:bCs/>
          <w:color w:val="auto"/>
          <w:kern w:val="0"/>
          <w:szCs w:val="21"/>
          <w:highlight w:val="none"/>
        </w:rPr>
        <w:t>）</w:t>
      </w:r>
      <w:r>
        <w:rPr>
          <w:rFonts w:ascii="宋体" w:hAnsi="宋体"/>
          <w:bCs/>
          <w:color w:val="auto"/>
          <w:kern w:val="0"/>
          <w:szCs w:val="21"/>
          <w:highlight w:val="none"/>
        </w:rPr>
        <w:t>。</w:t>
      </w:r>
    </w:p>
    <w:p w14:paraId="5FAFEF8A">
      <w:pPr>
        <w:pStyle w:val="70"/>
        <w:widowControl/>
        <w:numPr>
          <w:ilvl w:val="0"/>
          <w:numId w:val="3"/>
        </w:numPr>
        <w:shd w:val="clear" w:color="auto" w:fill="FFFFFF"/>
        <w:spacing w:line="360" w:lineRule="auto"/>
        <w:ind w:hangingChars="200"/>
        <w:textAlignment w:val="baseline"/>
        <w:outlineLvl w:val="3"/>
        <w:rPr>
          <w:rFonts w:ascii="宋体" w:hAnsi="宋体" w:cs="宋体"/>
          <w:color w:val="auto"/>
          <w:kern w:val="0"/>
          <w:szCs w:val="21"/>
          <w:highlight w:val="none"/>
        </w:rPr>
      </w:pPr>
      <w:r>
        <w:rPr>
          <w:rFonts w:hint="eastAsia" w:ascii="宋体" w:hAnsi="宋体"/>
          <w:bCs/>
          <w:color w:val="auto"/>
          <w:kern w:val="0"/>
          <w:szCs w:val="21"/>
          <w:highlight w:val="none"/>
        </w:rPr>
        <w:t>有依法缴纳税收和社会保障资金的良好记录，提供响应截止日前</w:t>
      </w:r>
      <w:r>
        <w:rPr>
          <w:rFonts w:ascii="宋体" w:hAnsi="宋体"/>
          <w:bCs/>
          <w:color w:val="auto"/>
          <w:kern w:val="0"/>
          <w:szCs w:val="21"/>
          <w:highlight w:val="none"/>
        </w:rPr>
        <w:t>6个月内任意1个月依法缴纳税收和社会保障资金的相关材料；如依法免税或不需要缴纳社会保障资金的，提供相应证明材料。或提供资格条件承诺函（详见</w:t>
      </w:r>
      <w:r>
        <w:rPr>
          <w:rFonts w:hint="eastAsia" w:ascii="宋体" w:hAnsi="宋体"/>
          <w:bCs/>
          <w:color w:val="auto"/>
          <w:kern w:val="0"/>
          <w:szCs w:val="21"/>
          <w:highlight w:val="none"/>
        </w:rPr>
        <w:t>响应</w:t>
      </w:r>
      <w:r>
        <w:rPr>
          <w:rFonts w:ascii="宋体" w:hAnsi="宋体"/>
          <w:bCs/>
          <w:color w:val="auto"/>
          <w:kern w:val="0"/>
          <w:szCs w:val="21"/>
          <w:highlight w:val="none"/>
        </w:rPr>
        <w:t>文件格式）。</w:t>
      </w:r>
    </w:p>
    <w:p w14:paraId="3CE7DD10">
      <w:pPr>
        <w:pStyle w:val="70"/>
        <w:widowControl/>
        <w:numPr>
          <w:ilvl w:val="0"/>
          <w:numId w:val="3"/>
        </w:numPr>
        <w:shd w:val="clear" w:color="auto" w:fill="FFFFFF"/>
        <w:spacing w:line="360" w:lineRule="auto"/>
        <w:ind w:hangingChars="200"/>
        <w:textAlignment w:val="baseline"/>
        <w:outlineLvl w:val="3"/>
        <w:rPr>
          <w:rFonts w:ascii="宋体" w:hAnsi="宋体" w:cs="宋体"/>
          <w:bCs/>
          <w:color w:val="auto"/>
          <w:kern w:val="0"/>
          <w:szCs w:val="21"/>
          <w:highlight w:val="none"/>
        </w:rPr>
      </w:pPr>
      <w:r>
        <w:rPr>
          <w:rFonts w:ascii="宋体" w:hAnsi="宋体" w:cs="宋体"/>
          <w:bCs/>
          <w:color w:val="auto"/>
          <w:kern w:val="0"/>
          <w:szCs w:val="21"/>
          <w:highlight w:val="none"/>
        </w:rPr>
        <w:t>参加采购活动前3年内，在经营活动中没有重大违法记录：</w:t>
      </w:r>
      <w:r>
        <w:rPr>
          <w:rFonts w:hint="eastAsia" w:ascii="宋体" w:hAnsi="宋体" w:cs="宋体"/>
          <w:bCs/>
          <w:color w:val="auto"/>
          <w:kern w:val="0"/>
          <w:szCs w:val="21"/>
          <w:highlight w:val="none"/>
        </w:rPr>
        <w:t>提供资格条件承诺函（</w:t>
      </w:r>
      <w:r>
        <w:rPr>
          <w:rFonts w:ascii="宋体" w:hAnsi="宋体" w:cs="宋体"/>
          <w:bCs/>
          <w:color w:val="auto"/>
          <w:kern w:val="0"/>
          <w:szCs w:val="21"/>
          <w:highlight w:val="none"/>
        </w:rPr>
        <w:t>详见</w:t>
      </w:r>
      <w:r>
        <w:rPr>
          <w:rFonts w:hint="eastAsia" w:ascii="宋体" w:hAnsi="宋体" w:cs="宋体"/>
          <w:bCs/>
          <w:color w:val="auto"/>
          <w:kern w:val="0"/>
          <w:szCs w:val="21"/>
          <w:highlight w:val="none"/>
        </w:rPr>
        <w:t>响应</w:t>
      </w:r>
      <w:r>
        <w:rPr>
          <w:rFonts w:ascii="宋体" w:hAnsi="宋体" w:cs="宋体"/>
          <w:bCs/>
          <w:color w:val="auto"/>
          <w:kern w:val="0"/>
          <w:szCs w:val="21"/>
          <w:highlight w:val="none"/>
        </w:rPr>
        <w:t>文件格式</w:t>
      </w:r>
      <w:r>
        <w:rPr>
          <w:rFonts w:hint="eastAsia" w:ascii="宋体" w:hAnsi="宋体" w:cs="宋体"/>
          <w:bCs/>
          <w:color w:val="auto"/>
          <w:kern w:val="0"/>
          <w:szCs w:val="21"/>
          <w:highlight w:val="none"/>
        </w:rPr>
        <w:t>）</w:t>
      </w:r>
      <w:r>
        <w:rPr>
          <w:rFonts w:ascii="宋体" w:hAnsi="宋体" w:cs="宋体"/>
          <w:bCs/>
          <w:color w:val="auto"/>
          <w:kern w:val="0"/>
          <w:szCs w:val="21"/>
          <w:highlight w:val="none"/>
        </w:rPr>
        <w:t>。</w:t>
      </w:r>
      <w:r>
        <w:rPr>
          <w:rFonts w:hint="eastAsia" w:ascii="宋体" w:hAnsi="宋体" w:cs="宋体"/>
          <w:bCs/>
          <w:color w:val="auto"/>
          <w:kern w:val="0"/>
          <w:szCs w:val="21"/>
          <w:highlight w:val="none"/>
        </w:rPr>
        <w:t>重大违法记录，是指供应商因违法经营受到刑事处罚或者责令停产停业、吊销许可证或者执照、较大数额罚款等行政处罚。（根据财库〔</w:t>
      </w:r>
      <w:r>
        <w:rPr>
          <w:rFonts w:ascii="宋体" w:hAnsi="宋体" w:cs="宋体"/>
          <w:bCs/>
          <w:color w:val="auto"/>
          <w:kern w:val="0"/>
          <w:szCs w:val="21"/>
          <w:highlight w:val="none"/>
        </w:rPr>
        <w:t>2022〕3号文，“较大数额罚款”认定为200万元以上的罚款，法律、行政法规以及国务院有关部门明确规定相关领域“较大数额罚款”标准高于200万元的，从其规定。）</w:t>
      </w:r>
    </w:p>
    <w:p w14:paraId="44C225EB">
      <w:pPr>
        <w:pStyle w:val="70"/>
        <w:widowControl/>
        <w:numPr>
          <w:ilvl w:val="0"/>
          <w:numId w:val="2"/>
        </w:numPr>
        <w:spacing w:line="360" w:lineRule="auto"/>
        <w:ind w:left="422" w:hanging="422" w:hangingChars="200"/>
        <w:jc w:val="left"/>
        <w:outlineLvl w:val="3"/>
        <w:rPr>
          <w:rFonts w:ascii="宋体" w:hAnsi="宋体"/>
          <w:b/>
          <w:color w:val="auto"/>
          <w:kern w:val="0"/>
          <w:sz w:val="24"/>
          <w:szCs w:val="20"/>
          <w:highlight w:val="none"/>
          <w:lang w:eastAsia="zh-Hans"/>
        </w:rPr>
      </w:pPr>
      <w:bookmarkStart w:id="4" w:name="_Hlk169874618"/>
      <w:r>
        <w:rPr>
          <w:rFonts w:ascii="宋体" w:hAnsi="宋体"/>
          <w:b/>
          <w:color w:val="auto"/>
          <w:kern w:val="0"/>
          <w:szCs w:val="21"/>
          <w:highlight w:val="none"/>
          <w:lang w:eastAsia="zh-Hans"/>
        </w:rPr>
        <w:t>本项目的特定资格要求：</w:t>
      </w:r>
    </w:p>
    <w:p w14:paraId="67358069">
      <w:pPr>
        <w:widowControl/>
        <w:numPr>
          <w:ilvl w:val="0"/>
          <w:numId w:val="4"/>
        </w:numPr>
        <w:spacing w:line="360" w:lineRule="auto"/>
        <w:ind w:left="440" w:leftChars="0" w:hanging="440" w:firstLineChars="0"/>
        <w:jc w:val="left"/>
        <w:outlineLvl w:val="3"/>
        <w:rPr>
          <w:rFonts w:ascii="宋体" w:hAnsi="宋体"/>
          <w:color w:val="auto"/>
          <w:kern w:val="0"/>
          <w:szCs w:val="21"/>
          <w:highlight w:val="none"/>
          <w:lang w:eastAsia="zh-Hans"/>
        </w:rPr>
      </w:pPr>
      <w:r>
        <w:rPr>
          <w:rFonts w:ascii="宋体" w:hAnsi="宋体"/>
          <w:color w:val="auto"/>
          <w:kern w:val="0"/>
          <w:szCs w:val="21"/>
          <w:highlight w:val="none"/>
          <w:lang w:eastAsia="zh-Hans"/>
        </w:rPr>
        <w:t>供应商未被列入“信用中国”网站(www.creditchina.gov.cn)“记录失信被执行人或重大税收违法失信主体或政府采购严重违法失信行为”记录名单；不处于中国政府采购网(www.ccgp.gov.cn)“政府采购严重违法失信行为信息记录”中的禁止参加政府采购活动期间。（以资格审查人员于投标（响应）截止时间当天在“信用中国”网站（www.creditchina.gov.cn）及中国政府采购网（http://www.ccgp.gov.cn/）查询结果为准，如相关失信记录已失效，供应商需提供相关证明资料）。</w:t>
      </w:r>
    </w:p>
    <w:p w14:paraId="0A8C2665">
      <w:pPr>
        <w:widowControl/>
        <w:numPr>
          <w:ilvl w:val="0"/>
          <w:numId w:val="4"/>
        </w:numPr>
        <w:spacing w:line="360" w:lineRule="auto"/>
        <w:ind w:left="440" w:leftChars="0" w:hanging="440" w:firstLineChars="0"/>
        <w:jc w:val="left"/>
        <w:outlineLvl w:val="3"/>
        <w:rPr>
          <w:rFonts w:ascii="宋体" w:hAnsi="宋体"/>
          <w:color w:val="auto"/>
          <w:kern w:val="0"/>
          <w:szCs w:val="21"/>
          <w:highlight w:val="none"/>
          <w:lang w:eastAsia="zh-Hans"/>
        </w:rPr>
      </w:pPr>
      <w:r>
        <w:rPr>
          <w:rFonts w:ascii="宋体" w:hAnsi="宋体"/>
          <w:color w:val="auto"/>
          <w:kern w:val="0"/>
          <w:szCs w:val="21"/>
          <w:highlight w:val="none"/>
          <w:lang w:eastAsia="zh-Hans"/>
        </w:rPr>
        <w:t>单位负责人为同一人或者存在直接控股、管理关系的不同供应商，不得同时参加本采购项目（或采购包）投标（响应）。为本项目提供整体设计、规范编制或者项目管理、监理、检测等服务的供应商，不得再参与本项目投标（响应）。投标（报价）函相关承诺要求内容。</w:t>
      </w:r>
    </w:p>
    <w:p w14:paraId="3DA9B9E6">
      <w:pPr>
        <w:widowControl/>
        <w:numPr>
          <w:ilvl w:val="0"/>
          <w:numId w:val="4"/>
        </w:numPr>
        <w:spacing w:line="360" w:lineRule="auto"/>
        <w:ind w:left="440" w:leftChars="0" w:hanging="440" w:firstLineChars="0"/>
        <w:jc w:val="left"/>
        <w:outlineLvl w:val="3"/>
        <w:rPr>
          <w:rFonts w:ascii="宋体" w:hAnsi="宋体"/>
          <w:color w:val="auto"/>
          <w:kern w:val="0"/>
          <w:szCs w:val="21"/>
          <w:highlight w:val="none"/>
          <w:lang w:eastAsia="zh-Hans"/>
        </w:rPr>
      </w:pPr>
      <w:r>
        <w:rPr>
          <w:rFonts w:hint="eastAsia" w:ascii="宋体" w:hAnsi="宋体"/>
          <w:color w:val="auto"/>
          <w:kern w:val="0"/>
          <w:szCs w:val="21"/>
          <w:highlight w:val="none"/>
        </w:rPr>
        <w:t>其他特定资格要求：</w:t>
      </w:r>
      <w:r>
        <w:rPr>
          <w:rFonts w:hint="eastAsia" w:ascii="宋体" w:hAnsi="宋体"/>
          <w:b/>
          <w:bCs/>
          <w:color w:val="auto"/>
          <w:kern w:val="0"/>
          <w:szCs w:val="21"/>
          <w:highlight w:val="none"/>
          <w:lang w:val="en-US" w:eastAsia="zh-CN"/>
        </w:rPr>
        <w:t>①响应</w:t>
      </w:r>
      <w:r>
        <w:rPr>
          <w:rFonts w:hint="eastAsia" w:ascii="宋体" w:hAnsi="宋体"/>
          <w:b/>
          <w:bCs/>
          <w:color w:val="auto"/>
          <w:szCs w:val="21"/>
          <w:highlight w:val="none"/>
        </w:rPr>
        <w:t>供应商</w:t>
      </w:r>
      <w:r>
        <w:rPr>
          <w:rFonts w:hint="eastAsia" w:ascii="宋体" w:hAnsi="宋体"/>
          <w:b/>
          <w:bCs/>
          <w:color w:val="auto"/>
          <w:szCs w:val="21"/>
          <w:highlight w:val="none"/>
          <w:lang w:val="en-US" w:eastAsia="zh-CN"/>
        </w:rPr>
        <w:t>须</w:t>
      </w:r>
      <w:r>
        <w:rPr>
          <w:rFonts w:hint="eastAsia" w:ascii="宋体" w:hAnsi="宋体"/>
          <w:b/>
          <w:bCs/>
          <w:color w:val="auto"/>
          <w:szCs w:val="21"/>
          <w:highlight w:val="none"/>
        </w:rPr>
        <w:t>具有有效</w:t>
      </w:r>
      <w:r>
        <w:rPr>
          <w:rFonts w:hint="eastAsia" w:ascii="宋体" w:hAnsi="宋体"/>
          <w:b/>
          <w:bCs/>
          <w:color w:val="auto"/>
          <w:szCs w:val="21"/>
          <w:highlight w:val="none"/>
          <w:lang w:val="en-US" w:eastAsia="zh-CN"/>
        </w:rPr>
        <w:t>的</w:t>
      </w:r>
      <w:r>
        <w:rPr>
          <w:rFonts w:hint="eastAsia" w:ascii="宋体" w:hAnsi="宋体"/>
          <w:b/>
          <w:bCs/>
          <w:color w:val="auto"/>
          <w:szCs w:val="21"/>
          <w:highlight w:val="none"/>
        </w:rPr>
        <w:t>建筑工程施工总承包三级（或以上）资质</w:t>
      </w:r>
      <w:r>
        <w:rPr>
          <w:rFonts w:hint="eastAsia" w:ascii="宋体" w:hAnsi="宋体"/>
          <w:b/>
          <w:bCs/>
          <w:color w:val="auto"/>
          <w:kern w:val="0"/>
          <w:szCs w:val="21"/>
          <w:highlight w:val="none"/>
          <w:lang w:val="en-US" w:eastAsia="zh-CN"/>
        </w:rPr>
        <w:t>（提供相关证书扫描件并加盖公章）</w:t>
      </w:r>
      <w:r>
        <w:rPr>
          <w:rFonts w:hint="eastAsia" w:ascii="宋体" w:hAnsi="宋体"/>
          <w:b/>
          <w:bCs/>
          <w:color w:val="auto"/>
          <w:szCs w:val="21"/>
          <w:highlight w:val="none"/>
          <w:lang w:eastAsia="zh-CN"/>
        </w:rPr>
        <w:t>；</w:t>
      </w:r>
      <w:r>
        <w:rPr>
          <w:rFonts w:hint="eastAsia" w:ascii="宋体" w:hAnsi="宋体"/>
          <w:b/>
          <w:bCs/>
          <w:color w:val="auto"/>
          <w:kern w:val="0"/>
          <w:szCs w:val="21"/>
          <w:highlight w:val="none"/>
          <w:lang w:val="en-US" w:eastAsia="zh-CN"/>
        </w:rPr>
        <w:t>②响应</w:t>
      </w:r>
      <w:r>
        <w:rPr>
          <w:rFonts w:hint="eastAsia" w:ascii="宋体" w:hAnsi="宋体"/>
          <w:b/>
          <w:bCs/>
          <w:color w:val="auto"/>
          <w:szCs w:val="21"/>
          <w:highlight w:val="none"/>
        </w:rPr>
        <w:t>供应商</w:t>
      </w:r>
      <w:r>
        <w:rPr>
          <w:rFonts w:hint="eastAsia" w:ascii="宋体" w:hAnsi="宋体"/>
          <w:b/>
          <w:bCs/>
          <w:color w:val="auto"/>
          <w:szCs w:val="21"/>
          <w:highlight w:val="none"/>
          <w:lang w:val="en-US" w:eastAsia="zh-CN"/>
        </w:rPr>
        <w:t>须</w:t>
      </w:r>
      <w:r>
        <w:rPr>
          <w:rFonts w:hint="eastAsia" w:ascii="宋体" w:hAnsi="宋体"/>
          <w:b/>
          <w:bCs/>
          <w:color w:val="auto"/>
          <w:szCs w:val="21"/>
          <w:highlight w:val="none"/>
        </w:rPr>
        <w:t>具有有效</w:t>
      </w:r>
      <w:r>
        <w:rPr>
          <w:rFonts w:hint="eastAsia" w:ascii="宋体" w:hAnsi="宋体"/>
          <w:b/>
          <w:bCs/>
          <w:color w:val="auto"/>
          <w:szCs w:val="21"/>
          <w:highlight w:val="none"/>
          <w:lang w:val="en-US" w:eastAsia="zh-CN"/>
        </w:rPr>
        <w:t>的</w:t>
      </w:r>
      <w:r>
        <w:rPr>
          <w:rFonts w:hint="eastAsia" w:ascii="宋体" w:hAnsi="宋体"/>
          <w:b/>
          <w:bCs/>
          <w:color w:val="auto"/>
          <w:szCs w:val="21"/>
          <w:highlight w:val="none"/>
        </w:rPr>
        <w:t>安全生产许可证。（提供相关资质证书复印件）</w:t>
      </w:r>
    </w:p>
    <w:bookmarkEnd w:id="4"/>
    <w:p w14:paraId="385CC300">
      <w:pPr>
        <w:pStyle w:val="70"/>
        <w:numPr>
          <w:ilvl w:val="0"/>
          <w:numId w:val="1"/>
        </w:numPr>
        <w:tabs>
          <w:tab w:val="left" w:pos="426"/>
        </w:tabs>
        <w:spacing w:line="360" w:lineRule="auto"/>
        <w:ind w:firstLineChars="0"/>
        <w:rPr>
          <w:rFonts w:asciiTheme="minorEastAsia" w:hAnsiTheme="minorEastAsia" w:eastAsiaTheme="minorEastAsia"/>
          <w:b/>
          <w:color w:val="auto"/>
          <w:szCs w:val="21"/>
          <w:highlight w:val="none"/>
        </w:rPr>
      </w:pPr>
      <w:bookmarkStart w:id="5" w:name="_Hlk58185024"/>
      <w:r>
        <w:rPr>
          <w:rFonts w:hint="eastAsia" w:asciiTheme="minorEastAsia" w:hAnsiTheme="minorEastAsia" w:eastAsiaTheme="minorEastAsia"/>
          <w:b/>
          <w:color w:val="auto"/>
          <w:szCs w:val="21"/>
          <w:highlight w:val="none"/>
        </w:rPr>
        <w:t>获取采购文件</w:t>
      </w:r>
    </w:p>
    <w:bookmarkEnd w:id="5"/>
    <w:p w14:paraId="59B1A6CC">
      <w:pPr>
        <w:pStyle w:val="70"/>
        <w:spacing w:line="360" w:lineRule="auto"/>
        <w:ind w:left="420" w:firstLine="0" w:firstLineChars="0"/>
        <w:rPr>
          <w:rFonts w:cs="宋体" w:asciiTheme="minorEastAsia" w:hAnsiTheme="minorEastAsia" w:eastAsiaTheme="minorEastAsia"/>
          <w:color w:val="auto"/>
          <w:szCs w:val="21"/>
          <w:highlight w:val="none"/>
        </w:rPr>
      </w:pPr>
      <w:r>
        <w:rPr>
          <w:rFonts w:hint="eastAsia" w:cs="宋体" w:asciiTheme="minorEastAsia" w:hAnsiTheme="minorEastAsia" w:eastAsiaTheme="minorEastAsia"/>
          <w:color w:val="auto"/>
          <w:szCs w:val="21"/>
          <w:highlight w:val="none"/>
        </w:rPr>
        <w:t>时间：</w:t>
      </w:r>
      <w:r>
        <w:rPr>
          <w:rFonts w:hint="eastAsia" w:ascii="宋体" w:hAnsi="宋体" w:eastAsia="宋体" w:cs="宋体"/>
          <w:color w:val="auto"/>
          <w:kern w:val="2"/>
          <w:sz w:val="21"/>
          <w:szCs w:val="21"/>
          <w:highlight w:val="none"/>
          <w:u w:val="single"/>
          <w:lang w:val="en-US" w:eastAsia="zh-CN" w:bidi="ar-SA"/>
        </w:rPr>
        <w:t>2025年08月06日</w:t>
      </w:r>
      <w:r>
        <w:rPr>
          <w:rFonts w:hint="eastAsia" w:ascii="宋体" w:hAnsi="宋体" w:eastAsia="宋体" w:cs="宋体"/>
          <w:color w:val="auto"/>
          <w:kern w:val="2"/>
          <w:sz w:val="21"/>
          <w:szCs w:val="21"/>
          <w:highlight w:val="none"/>
          <w:lang w:val="en-US" w:eastAsia="zh-CN" w:bidi="ar-SA"/>
        </w:rPr>
        <w:t>至</w:t>
      </w:r>
      <w:r>
        <w:rPr>
          <w:rFonts w:hint="eastAsia" w:ascii="宋体" w:hAnsi="宋体" w:eastAsia="宋体" w:cs="宋体"/>
          <w:color w:val="auto"/>
          <w:kern w:val="2"/>
          <w:sz w:val="21"/>
          <w:szCs w:val="21"/>
          <w:highlight w:val="none"/>
          <w:u w:val="single"/>
          <w:lang w:val="en-US" w:eastAsia="zh-CN" w:bidi="ar-SA"/>
        </w:rPr>
        <w:t>2025年08月13日</w:t>
      </w:r>
      <w:r>
        <w:rPr>
          <w:rFonts w:hint="eastAsia" w:cs="宋体" w:asciiTheme="minorEastAsia" w:hAnsiTheme="minorEastAsia" w:eastAsiaTheme="minorEastAsia"/>
          <w:iCs/>
          <w:color w:val="auto"/>
          <w:szCs w:val="21"/>
          <w:highlight w:val="none"/>
          <w:u w:val="single"/>
        </w:rPr>
        <w:t>（磋商文件的发售期限自开始之日起不得少于5个工作日）</w:t>
      </w:r>
      <w:r>
        <w:rPr>
          <w:rFonts w:hint="eastAsia" w:cs="宋体" w:asciiTheme="minorEastAsia" w:hAnsiTheme="minorEastAsia" w:eastAsiaTheme="minorEastAsia"/>
          <w:color w:val="auto"/>
          <w:szCs w:val="21"/>
          <w:highlight w:val="none"/>
        </w:rPr>
        <w:t>，每天上午9：00至 12：00，下午2：30至5：30（北京时间，</w:t>
      </w:r>
      <w:r>
        <w:rPr>
          <w:rFonts w:cs="宋体" w:asciiTheme="minorEastAsia" w:hAnsiTheme="minorEastAsia" w:eastAsiaTheme="minorEastAsia"/>
          <w:color w:val="auto"/>
          <w:szCs w:val="21"/>
          <w:highlight w:val="none"/>
        </w:rPr>
        <w:t>法定节假日</w:t>
      </w:r>
      <w:r>
        <w:rPr>
          <w:rFonts w:hint="eastAsia" w:cs="宋体" w:asciiTheme="minorEastAsia" w:hAnsiTheme="minorEastAsia" w:eastAsiaTheme="minorEastAsia"/>
          <w:color w:val="auto"/>
          <w:szCs w:val="21"/>
          <w:highlight w:val="none"/>
        </w:rPr>
        <w:t>除外）</w:t>
      </w:r>
    </w:p>
    <w:p w14:paraId="2E44290C">
      <w:pPr>
        <w:pStyle w:val="70"/>
        <w:spacing w:line="360" w:lineRule="auto"/>
        <w:ind w:left="420" w:firstLine="4" w:firstLineChars="2"/>
        <w:rPr>
          <w:rFonts w:cs="宋体" w:asciiTheme="minorEastAsia" w:hAnsiTheme="minorEastAsia" w:eastAsiaTheme="minorEastAsia"/>
          <w:color w:val="auto"/>
          <w:szCs w:val="21"/>
          <w:highlight w:val="none"/>
        </w:rPr>
      </w:pPr>
      <w:r>
        <w:rPr>
          <w:rFonts w:hint="eastAsia" w:cs="宋体" w:asciiTheme="minorEastAsia" w:hAnsiTheme="minorEastAsia" w:eastAsiaTheme="minorEastAsia"/>
          <w:color w:val="auto"/>
          <w:szCs w:val="21"/>
          <w:highlight w:val="none"/>
        </w:rPr>
        <w:t>地点：到</w:t>
      </w:r>
      <w:r>
        <w:rPr>
          <w:rFonts w:hint="eastAsia" w:cs="宋体" w:asciiTheme="minorEastAsia" w:hAnsiTheme="minorEastAsia" w:eastAsiaTheme="minorEastAsia"/>
          <w:color w:val="auto"/>
          <w:szCs w:val="21"/>
          <w:highlight w:val="none"/>
          <w:lang w:eastAsia="zh-CN"/>
        </w:rPr>
        <w:t>东莞市南城街道雅园产业园区路5号1栋1楼</w:t>
      </w:r>
      <w:r>
        <w:rPr>
          <w:rFonts w:hint="eastAsia" w:cs="宋体" w:asciiTheme="minorEastAsia" w:hAnsiTheme="minorEastAsia" w:eastAsiaTheme="minorEastAsia"/>
          <w:color w:val="auto"/>
          <w:szCs w:val="21"/>
          <w:highlight w:val="none"/>
        </w:rPr>
        <w:t>进行获取或微信搜索公众号“广东智汇城市招标采购有限公司”进行获取。</w:t>
      </w:r>
    </w:p>
    <w:p w14:paraId="5C74B355">
      <w:pPr>
        <w:pStyle w:val="70"/>
        <w:spacing w:line="360" w:lineRule="auto"/>
        <w:ind w:left="420" w:firstLine="0" w:firstLineChars="0"/>
        <w:rPr>
          <w:rFonts w:cs="宋体" w:asciiTheme="minorEastAsia" w:hAnsiTheme="minorEastAsia" w:eastAsiaTheme="minorEastAsia"/>
          <w:color w:val="auto"/>
          <w:szCs w:val="21"/>
          <w:highlight w:val="none"/>
          <w:u w:val="single"/>
        </w:rPr>
      </w:pPr>
      <w:r>
        <w:rPr>
          <w:rFonts w:hint="eastAsia" w:cs="宋体" w:asciiTheme="minorEastAsia" w:hAnsiTheme="minorEastAsia" w:eastAsiaTheme="minorEastAsia"/>
          <w:color w:val="auto"/>
          <w:szCs w:val="21"/>
          <w:highlight w:val="none"/>
        </w:rPr>
        <w:t>方式：现场或线上获取</w:t>
      </w:r>
    </w:p>
    <w:p w14:paraId="0410ACA2">
      <w:pPr>
        <w:pStyle w:val="70"/>
        <w:spacing w:line="360" w:lineRule="auto"/>
        <w:ind w:left="420" w:firstLine="0" w:firstLineChars="0"/>
        <w:rPr>
          <w:rFonts w:cs="宋体" w:asciiTheme="minorEastAsia" w:hAnsiTheme="minorEastAsia" w:eastAsiaTheme="minorEastAsia"/>
          <w:color w:val="auto"/>
          <w:szCs w:val="21"/>
          <w:highlight w:val="none"/>
        </w:rPr>
      </w:pPr>
      <w:r>
        <w:rPr>
          <w:rFonts w:hint="eastAsia" w:cs="宋体" w:asciiTheme="minorEastAsia" w:hAnsiTheme="minorEastAsia" w:eastAsiaTheme="minorEastAsia"/>
          <w:color w:val="auto"/>
          <w:szCs w:val="21"/>
          <w:highlight w:val="none"/>
        </w:rPr>
        <w:t>售价：￥</w:t>
      </w:r>
      <w:r>
        <w:rPr>
          <w:rFonts w:cs="宋体" w:asciiTheme="minorEastAsia" w:hAnsiTheme="minorEastAsia" w:eastAsiaTheme="minorEastAsia"/>
          <w:color w:val="auto"/>
          <w:szCs w:val="21"/>
          <w:highlight w:val="none"/>
        </w:rPr>
        <w:t>200</w:t>
      </w:r>
      <w:r>
        <w:rPr>
          <w:rFonts w:hint="eastAsia" w:cs="宋体" w:asciiTheme="minorEastAsia" w:hAnsiTheme="minorEastAsia" w:eastAsiaTheme="minorEastAsia"/>
          <w:color w:val="auto"/>
          <w:szCs w:val="21"/>
          <w:highlight w:val="none"/>
        </w:rPr>
        <w:t>元</w:t>
      </w:r>
    </w:p>
    <w:p w14:paraId="0EBB73C8">
      <w:pPr>
        <w:pStyle w:val="70"/>
        <w:numPr>
          <w:ilvl w:val="0"/>
          <w:numId w:val="1"/>
        </w:numPr>
        <w:tabs>
          <w:tab w:val="left" w:pos="426"/>
        </w:tabs>
        <w:spacing w:line="360" w:lineRule="auto"/>
        <w:ind w:left="0" w:firstLine="0" w:firstLineChars="0"/>
        <w:rPr>
          <w:rFonts w:asciiTheme="minorEastAsia" w:hAnsiTheme="minorEastAsia" w:eastAsiaTheme="minorEastAsia"/>
          <w:b/>
          <w:color w:val="auto"/>
          <w:szCs w:val="21"/>
          <w:highlight w:val="none"/>
        </w:rPr>
      </w:pPr>
      <w:r>
        <w:rPr>
          <w:rFonts w:hint="eastAsia" w:asciiTheme="minorEastAsia" w:hAnsiTheme="minorEastAsia" w:eastAsiaTheme="minorEastAsia"/>
          <w:b/>
          <w:color w:val="auto"/>
          <w:szCs w:val="21"/>
          <w:highlight w:val="none"/>
        </w:rPr>
        <w:t>响应文件提交</w:t>
      </w:r>
    </w:p>
    <w:p w14:paraId="48558A96">
      <w:pPr>
        <w:tabs>
          <w:tab w:val="left" w:pos="284"/>
          <w:tab w:val="left" w:pos="426"/>
        </w:tabs>
        <w:spacing w:line="360" w:lineRule="auto"/>
        <w:ind w:left="420" w:hanging="420" w:hangingChars="200"/>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 xml:space="preserve">    截止时间</w:t>
      </w:r>
      <w:r>
        <w:rPr>
          <w:rFonts w:hint="eastAsia" w:ascii="宋体" w:hAnsi="宋体" w:eastAsia="宋体" w:cs="Times New Roman"/>
          <w:color w:val="auto"/>
          <w:szCs w:val="21"/>
          <w:highlight w:val="none"/>
          <w:u w:val="single"/>
          <w:lang w:val="en-US" w:eastAsia="zh-CN"/>
        </w:rPr>
        <w:t>2025</w:t>
      </w:r>
      <w:r>
        <w:rPr>
          <w:rFonts w:hint="eastAsia" w:ascii="宋体" w:hAnsi="宋体" w:eastAsia="宋体" w:cs="Times New Roman"/>
          <w:color w:val="auto"/>
          <w:szCs w:val="21"/>
          <w:highlight w:val="none"/>
          <w:u w:val="single"/>
        </w:rPr>
        <w:t>年</w:t>
      </w:r>
      <w:r>
        <w:rPr>
          <w:rFonts w:hint="eastAsia" w:ascii="宋体" w:hAnsi="宋体" w:eastAsia="宋体" w:cs="Times New Roman"/>
          <w:color w:val="auto"/>
          <w:szCs w:val="21"/>
          <w:highlight w:val="none"/>
          <w:u w:val="single"/>
          <w:lang w:val="en-US" w:eastAsia="zh-CN"/>
        </w:rPr>
        <w:t>08</w:t>
      </w:r>
      <w:r>
        <w:rPr>
          <w:rFonts w:hint="eastAsia" w:ascii="宋体" w:hAnsi="宋体" w:eastAsia="宋体" w:cs="Times New Roman"/>
          <w:color w:val="auto"/>
          <w:szCs w:val="21"/>
          <w:highlight w:val="none"/>
          <w:u w:val="single"/>
        </w:rPr>
        <w:t>月</w:t>
      </w:r>
      <w:r>
        <w:rPr>
          <w:rFonts w:hint="eastAsia" w:ascii="宋体" w:hAnsi="宋体" w:eastAsia="宋体" w:cs="Times New Roman"/>
          <w:color w:val="auto"/>
          <w:szCs w:val="21"/>
          <w:highlight w:val="none"/>
          <w:u w:val="single"/>
          <w:lang w:val="en-US" w:eastAsia="zh-CN"/>
        </w:rPr>
        <w:t>18</w:t>
      </w:r>
      <w:r>
        <w:rPr>
          <w:rFonts w:hint="eastAsia" w:ascii="宋体" w:hAnsi="宋体" w:eastAsia="宋体" w:cs="Times New Roman"/>
          <w:color w:val="auto"/>
          <w:szCs w:val="21"/>
          <w:highlight w:val="none"/>
          <w:u w:val="single"/>
        </w:rPr>
        <w:t>日</w:t>
      </w:r>
      <w:r>
        <w:rPr>
          <w:rFonts w:hint="eastAsia" w:ascii="宋体" w:hAnsi="宋体" w:eastAsia="宋体" w:cs="Times New Roman"/>
          <w:color w:val="auto"/>
          <w:szCs w:val="21"/>
          <w:highlight w:val="none"/>
          <w:u w:val="single"/>
          <w:lang w:val="en-US" w:eastAsia="zh-CN"/>
        </w:rPr>
        <w:t>15</w:t>
      </w:r>
      <w:r>
        <w:rPr>
          <w:rFonts w:hint="eastAsia" w:ascii="宋体" w:hAnsi="宋体" w:eastAsia="宋体" w:cs="Times New Roman"/>
          <w:color w:val="auto"/>
          <w:szCs w:val="21"/>
          <w:highlight w:val="none"/>
          <w:u w:val="single"/>
        </w:rPr>
        <w:t>点</w:t>
      </w:r>
      <w:r>
        <w:rPr>
          <w:rFonts w:hint="eastAsia" w:ascii="宋体" w:hAnsi="宋体" w:eastAsia="宋体" w:cs="Times New Roman"/>
          <w:color w:val="auto"/>
          <w:szCs w:val="21"/>
          <w:highlight w:val="none"/>
          <w:u w:val="single"/>
          <w:lang w:val="en-US" w:eastAsia="zh-CN"/>
        </w:rPr>
        <w:t>00</w:t>
      </w:r>
      <w:r>
        <w:rPr>
          <w:rFonts w:hint="eastAsia" w:ascii="宋体" w:hAnsi="宋体" w:eastAsia="宋体" w:cs="Times New Roman"/>
          <w:color w:val="auto"/>
          <w:szCs w:val="21"/>
          <w:highlight w:val="none"/>
          <w:u w:val="single"/>
        </w:rPr>
        <w:t>分</w:t>
      </w:r>
      <w:r>
        <w:rPr>
          <w:rFonts w:hint="eastAsia" w:asciiTheme="minorEastAsia" w:hAnsiTheme="minorEastAsia" w:eastAsiaTheme="minorEastAsia"/>
          <w:color w:val="auto"/>
          <w:szCs w:val="21"/>
          <w:highlight w:val="none"/>
        </w:rPr>
        <w:t>（北京时间）（从磋商文件开始发出之日起至供应商提交首次响应文件截止之日止不得少于10日）</w:t>
      </w:r>
    </w:p>
    <w:p w14:paraId="14B2688C">
      <w:pPr>
        <w:pStyle w:val="70"/>
        <w:tabs>
          <w:tab w:val="left" w:pos="426"/>
        </w:tabs>
        <w:spacing w:line="360" w:lineRule="auto"/>
        <w:ind w:left="420" w:firstLine="0" w:firstLineChars="0"/>
        <w:rPr>
          <w:rFonts w:hint="eastAsia" w:asciiTheme="minorEastAsia" w:hAnsiTheme="minorEastAsia" w:eastAsiaTheme="minorEastAsia"/>
          <w:color w:val="auto"/>
          <w:szCs w:val="21"/>
          <w:highlight w:val="none"/>
          <w:lang w:eastAsia="zh-CN"/>
        </w:rPr>
      </w:pPr>
      <w:r>
        <w:rPr>
          <w:rFonts w:hint="eastAsia" w:asciiTheme="minorEastAsia" w:hAnsiTheme="minorEastAsia" w:eastAsiaTheme="minorEastAsia"/>
          <w:color w:val="auto"/>
          <w:szCs w:val="21"/>
          <w:highlight w:val="none"/>
        </w:rPr>
        <w:t>地点：</w:t>
      </w:r>
      <w:r>
        <w:rPr>
          <w:rFonts w:hint="eastAsia" w:asciiTheme="minorEastAsia" w:hAnsiTheme="minorEastAsia" w:eastAsiaTheme="minorEastAsia"/>
          <w:color w:val="auto"/>
          <w:szCs w:val="21"/>
          <w:highlight w:val="none"/>
          <w:lang w:eastAsia="zh-CN"/>
        </w:rPr>
        <w:t>东莞市南城街道雅园产业园区路5号1栋1楼</w:t>
      </w:r>
    </w:p>
    <w:p w14:paraId="1B618459">
      <w:pPr>
        <w:pStyle w:val="70"/>
        <w:numPr>
          <w:ilvl w:val="0"/>
          <w:numId w:val="1"/>
        </w:numPr>
        <w:tabs>
          <w:tab w:val="left" w:pos="426"/>
        </w:tabs>
        <w:spacing w:line="360" w:lineRule="auto"/>
        <w:ind w:left="-2" w:leftChars="-1" w:firstLine="1" w:firstLineChars="0"/>
        <w:rPr>
          <w:rFonts w:asciiTheme="minorEastAsia" w:hAnsiTheme="minorEastAsia" w:eastAsiaTheme="minorEastAsia"/>
          <w:b/>
          <w:color w:val="auto"/>
          <w:szCs w:val="21"/>
          <w:highlight w:val="none"/>
        </w:rPr>
      </w:pPr>
      <w:r>
        <w:rPr>
          <w:rFonts w:hint="eastAsia" w:asciiTheme="minorEastAsia" w:hAnsiTheme="minorEastAsia" w:eastAsiaTheme="minorEastAsia"/>
          <w:b/>
          <w:color w:val="auto"/>
          <w:szCs w:val="21"/>
          <w:highlight w:val="none"/>
        </w:rPr>
        <w:t>开启</w:t>
      </w:r>
    </w:p>
    <w:p w14:paraId="071F1ABC">
      <w:pPr>
        <w:pStyle w:val="70"/>
        <w:tabs>
          <w:tab w:val="left" w:pos="426"/>
        </w:tabs>
        <w:spacing w:line="360" w:lineRule="auto"/>
        <w:ind w:left="-1"/>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时间：</w:t>
      </w:r>
      <w:r>
        <w:rPr>
          <w:rFonts w:hint="eastAsia" w:ascii="宋体" w:hAnsi="宋体" w:eastAsia="宋体" w:cs="Times New Roman"/>
          <w:color w:val="auto"/>
          <w:szCs w:val="21"/>
          <w:highlight w:val="none"/>
          <w:lang w:val="en-US" w:eastAsia="zh-CN"/>
        </w:rPr>
        <w:t>2025</w:t>
      </w:r>
      <w:r>
        <w:rPr>
          <w:rFonts w:hint="eastAsia" w:ascii="宋体" w:hAnsi="宋体" w:eastAsia="宋体" w:cs="Times New Roman"/>
          <w:color w:val="auto"/>
          <w:szCs w:val="21"/>
          <w:highlight w:val="none"/>
        </w:rPr>
        <w:t>年</w:t>
      </w:r>
      <w:r>
        <w:rPr>
          <w:rFonts w:hint="eastAsia" w:ascii="宋体" w:hAnsi="宋体" w:eastAsia="宋体" w:cs="Times New Roman"/>
          <w:color w:val="auto"/>
          <w:szCs w:val="21"/>
          <w:highlight w:val="none"/>
          <w:lang w:val="en-US" w:eastAsia="zh-CN"/>
        </w:rPr>
        <w:t>08</w:t>
      </w:r>
      <w:r>
        <w:rPr>
          <w:rFonts w:hint="eastAsia" w:ascii="宋体" w:hAnsi="宋体" w:eastAsia="宋体" w:cs="Times New Roman"/>
          <w:color w:val="auto"/>
          <w:szCs w:val="21"/>
          <w:highlight w:val="none"/>
        </w:rPr>
        <w:t>月</w:t>
      </w:r>
      <w:r>
        <w:rPr>
          <w:rFonts w:hint="eastAsia" w:ascii="宋体" w:hAnsi="宋体" w:eastAsia="宋体" w:cs="Times New Roman"/>
          <w:color w:val="auto"/>
          <w:szCs w:val="21"/>
          <w:highlight w:val="none"/>
          <w:lang w:val="en-US" w:eastAsia="zh-CN"/>
        </w:rPr>
        <w:t>18</w:t>
      </w:r>
      <w:r>
        <w:rPr>
          <w:rFonts w:hint="eastAsia" w:ascii="宋体" w:hAnsi="宋体" w:eastAsia="宋体" w:cs="Times New Roman"/>
          <w:color w:val="auto"/>
          <w:szCs w:val="21"/>
          <w:highlight w:val="none"/>
        </w:rPr>
        <w:t>日</w:t>
      </w:r>
      <w:r>
        <w:rPr>
          <w:rFonts w:hint="eastAsia" w:ascii="宋体" w:hAnsi="宋体" w:eastAsia="宋体" w:cs="Times New Roman"/>
          <w:color w:val="auto"/>
          <w:szCs w:val="21"/>
          <w:highlight w:val="none"/>
          <w:lang w:val="en-US" w:eastAsia="zh-CN"/>
        </w:rPr>
        <w:t>15</w:t>
      </w:r>
      <w:r>
        <w:rPr>
          <w:rFonts w:hint="eastAsia" w:ascii="宋体" w:hAnsi="宋体" w:eastAsia="宋体" w:cs="Times New Roman"/>
          <w:color w:val="auto"/>
          <w:szCs w:val="21"/>
          <w:highlight w:val="none"/>
        </w:rPr>
        <w:t>点</w:t>
      </w:r>
      <w:r>
        <w:rPr>
          <w:rFonts w:hint="eastAsia" w:ascii="宋体" w:hAnsi="宋体" w:eastAsia="宋体" w:cs="Times New Roman"/>
          <w:color w:val="auto"/>
          <w:szCs w:val="21"/>
          <w:highlight w:val="none"/>
          <w:lang w:val="en-US" w:eastAsia="zh-CN"/>
        </w:rPr>
        <w:t>00</w:t>
      </w:r>
      <w:r>
        <w:rPr>
          <w:rFonts w:hint="eastAsia" w:ascii="宋体" w:hAnsi="宋体" w:eastAsia="宋体" w:cs="Times New Roman"/>
          <w:color w:val="auto"/>
          <w:szCs w:val="21"/>
          <w:highlight w:val="none"/>
        </w:rPr>
        <w:t>分</w:t>
      </w:r>
      <w:r>
        <w:rPr>
          <w:rFonts w:hint="eastAsia" w:asciiTheme="minorEastAsia" w:hAnsiTheme="minorEastAsia" w:eastAsiaTheme="minorEastAsia"/>
          <w:color w:val="auto"/>
          <w:szCs w:val="21"/>
          <w:highlight w:val="none"/>
        </w:rPr>
        <w:t>（北京时间）</w:t>
      </w:r>
    </w:p>
    <w:p w14:paraId="4F514DF3">
      <w:pPr>
        <w:pStyle w:val="70"/>
        <w:tabs>
          <w:tab w:val="left" w:pos="426"/>
        </w:tabs>
        <w:spacing w:line="360" w:lineRule="auto"/>
        <w:ind w:left="-1"/>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地点：</w:t>
      </w:r>
      <w:r>
        <w:rPr>
          <w:rFonts w:hint="eastAsia" w:asciiTheme="minorEastAsia" w:hAnsiTheme="minorEastAsia" w:eastAsiaTheme="minorEastAsia"/>
          <w:color w:val="auto"/>
          <w:szCs w:val="21"/>
          <w:highlight w:val="none"/>
          <w:lang w:eastAsia="zh-CN"/>
        </w:rPr>
        <w:t>东莞市南城街道雅园产业园区路5号1栋1楼</w:t>
      </w:r>
    </w:p>
    <w:p w14:paraId="7D285132">
      <w:pPr>
        <w:pStyle w:val="70"/>
        <w:numPr>
          <w:ilvl w:val="0"/>
          <w:numId w:val="1"/>
        </w:numPr>
        <w:tabs>
          <w:tab w:val="left" w:pos="426"/>
        </w:tabs>
        <w:spacing w:line="360" w:lineRule="auto"/>
        <w:ind w:left="-2" w:leftChars="-1" w:firstLine="1" w:firstLineChars="0"/>
        <w:rPr>
          <w:rFonts w:asciiTheme="minorEastAsia" w:hAnsiTheme="minorEastAsia" w:eastAsiaTheme="minorEastAsia"/>
          <w:b/>
          <w:color w:val="auto"/>
          <w:szCs w:val="21"/>
          <w:highlight w:val="none"/>
        </w:rPr>
      </w:pPr>
      <w:r>
        <w:rPr>
          <w:rFonts w:hint="eastAsia" w:asciiTheme="minorEastAsia" w:hAnsiTheme="minorEastAsia" w:eastAsiaTheme="minorEastAsia"/>
          <w:b/>
          <w:color w:val="auto"/>
          <w:szCs w:val="21"/>
          <w:highlight w:val="none"/>
        </w:rPr>
        <w:t>公告期限</w:t>
      </w:r>
    </w:p>
    <w:p w14:paraId="0EBFD6EA">
      <w:pPr>
        <w:pStyle w:val="70"/>
        <w:tabs>
          <w:tab w:val="left" w:pos="426"/>
        </w:tabs>
        <w:spacing w:line="360" w:lineRule="auto"/>
        <w:ind w:left="420" w:firstLine="0" w:firstLineChars="0"/>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自本公告发布之日起</w:t>
      </w:r>
      <w:r>
        <w:rPr>
          <w:rFonts w:hint="eastAsia" w:asciiTheme="minorEastAsia" w:hAnsiTheme="minorEastAsia" w:eastAsiaTheme="minorEastAsia"/>
          <w:color w:val="auto"/>
          <w:szCs w:val="21"/>
          <w:highlight w:val="none"/>
          <w:lang w:val="en-US" w:eastAsia="zh-CN"/>
        </w:rPr>
        <w:t>7</w:t>
      </w:r>
      <w:r>
        <w:rPr>
          <w:rFonts w:hint="eastAsia" w:asciiTheme="minorEastAsia" w:hAnsiTheme="minorEastAsia" w:eastAsiaTheme="minorEastAsia"/>
          <w:color w:val="auto"/>
          <w:szCs w:val="21"/>
          <w:highlight w:val="none"/>
        </w:rPr>
        <w:t>个</w:t>
      </w:r>
      <w:r>
        <w:rPr>
          <w:rFonts w:hint="eastAsia" w:asciiTheme="minorEastAsia" w:hAnsiTheme="minorEastAsia" w:eastAsiaTheme="minorEastAsia"/>
          <w:color w:val="auto"/>
          <w:szCs w:val="21"/>
          <w:highlight w:val="none"/>
          <w:lang w:val="en-US" w:eastAsia="zh-CN"/>
        </w:rPr>
        <w:t>日历</w:t>
      </w:r>
      <w:r>
        <w:rPr>
          <w:rFonts w:hint="eastAsia" w:asciiTheme="minorEastAsia" w:hAnsiTheme="minorEastAsia" w:eastAsiaTheme="minorEastAsia"/>
          <w:color w:val="auto"/>
          <w:szCs w:val="21"/>
          <w:highlight w:val="none"/>
        </w:rPr>
        <w:t>日。</w:t>
      </w:r>
    </w:p>
    <w:p w14:paraId="70A48A46">
      <w:pPr>
        <w:pStyle w:val="70"/>
        <w:numPr>
          <w:ilvl w:val="0"/>
          <w:numId w:val="1"/>
        </w:numPr>
        <w:tabs>
          <w:tab w:val="left" w:pos="426"/>
        </w:tabs>
        <w:spacing w:line="360" w:lineRule="auto"/>
        <w:ind w:firstLineChars="0"/>
        <w:rPr>
          <w:rFonts w:asciiTheme="minorEastAsia" w:hAnsiTheme="minorEastAsia" w:eastAsiaTheme="minorEastAsia"/>
          <w:b/>
          <w:color w:val="auto"/>
          <w:szCs w:val="21"/>
          <w:highlight w:val="none"/>
        </w:rPr>
      </w:pPr>
      <w:r>
        <w:rPr>
          <w:rFonts w:hint="eastAsia" w:asciiTheme="minorEastAsia" w:hAnsiTheme="minorEastAsia" w:eastAsiaTheme="minorEastAsia"/>
          <w:b/>
          <w:color w:val="auto"/>
          <w:szCs w:val="21"/>
          <w:highlight w:val="none"/>
        </w:rPr>
        <w:t>其他补充事宜</w:t>
      </w:r>
    </w:p>
    <w:p w14:paraId="5DCFA562">
      <w:pPr>
        <w:pStyle w:val="70"/>
        <w:numPr>
          <w:ilvl w:val="0"/>
          <w:numId w:val="5"/>
        </w:numPr>
        <w:tabs>
          <w:tab w:val="left" w:pos="426"/>
        </w:tabs>
        <w:spacing w:line="360" w:lineRule="auto"/>
        <w:ind w:left="426" w:hanging="426" w:firstLineChars="0"/>
        <w:rPr>
          <w:rFonts w:asciiTheme="minorEastAsia" w:hAnsiTheme="minorEastAsia" w:eastAsiaTheme="minorEastAsia"/>
          <w:bCs/>
          <w:color w:val="auto"/>
          <w:szCs w:val="21"/>
          <w:highlight w:val="none"/>
        </w:rPr>
      </w:pPr>
      <w:r>
        <w:rPr>
          <w:rFonts w:hint="eastAsia" w:asciiTheme="minorEastAsia" w:hAnsiTheme="minorEastAsia" w:eastAsiaTheme="minorEastAsia"/>
          <w:bCs/>
          <w:color w:val="auto"/>
          <w:szCs w:val="21"/>
          <w:highlight w:val="none"/>
        </w:rPr>
        <w:t>本项目采购标的所属行业为</w:t>
      </w:r>
      <w:r>
        <w:rPr>
          <w:rFonts w:hint="eastAsia" w:asciiTheme="minorEastAsia" w:hAnsiTheme="minorEastAsia" w:eastAsiaTheme="minorEastAsia"/>
          <w:bCs/>
          <w:color w:val="auto"/>
          <w:szCs w:val="21"/>
          <w:highlight w:val="none"/>
          <w:u w:val="single"/>
        </w:rPr>
        <w:t xml:space="preserve"> </w:t>
      </w:r>
      <w:r>
        <w:rPr>
          <w:rFonts w:hint="eastAsia" w:asciiTheme="minorEastAsia" w:hAnsiTheme="minorEastAsia" w:eastAsiaTheme="minorEastAsia"/>
          <w:bCs/>
          <w:color w:val="auto"/>
          <w:szCs w:val="21"/>
          <w:highlight w:val="none"/>
          <w:u w:val="single"/>
          <w:lang w:val="en-US" w:eastAsia="zh-CN"/>
        </w:rPr>
        <w:t>建筑业</w:t>
      </w:r>
      <w:r>
        <w:rPr>
          <w:rFonts w:asciiTheme="minorEastAsia" w:hAnsiTheme="minorEastAsia" w:eastAsiaTheme="minorEastAsia"/>
          <w:bCs/>
          <w:color w:val="auto"/>
          <w:szCs w:val="21"/>
          <w:highlight w:val="none"/>
          <w:u w:val="single"/>
        </w:rPr>
        <w:t xml:space="preserve"> </w:t>
      </w:r>
      <w:r>
        <w:rPr>
          <w:rFonts w:hint="eastAsia" w:asciiTheme="minorEastAsia" w:hAnsiTheme="minorEastAsia" w:eastAsiaTheme="minorEastAsia"/>
          <w:bCs/>
          <w:color w:val="auto"/>
          <w:szCs w:val="21"/>
          <w:highlight w:val="none"/>
        </w:rPr>
        <w:t>。</w:t>
      </w:r>
    </w:p>
    <w:p w14:paraId="428EFCED">
      <w:pPr>
        <w:pStyle w:val="70"/>
        <w:numPr>
          <w:ilvl w:val="0"/>
          <w:numId w:val="5"/>
        </w:numPr>
        <w:tabs>
          <w:tab w:val="left" w:pos="426"/>
        </w:tabs>
        <w:spacing w:line="360" w:lineRule="auto"/>
        <w:ind w:left="426" w:hanging="426" w:firstLineChars="0"/>
        <w:rPr>
          <w:rFonts w:asciiTheme="minorEastAsia" w:hAnsiTheme="minorEastAsia" w:eastAsiaTheme="minorEastAsia"/>
          <w:bCs/>
          <w:color w:val="auto"/>
          <w:szCs w:val="21"/>
          <w:highlight w:val="none"/>
        </w:rPr>
      </w:pPr>
      <w:r>
        <w:rPr>
          <w:rFonts w:hint="eastAsia" w:asciiTheme="minorEastAsia" w:hAnsiTheme="minorEastAsia" w:eastAsiaTheme="minorEastAsia"/>
          <w:bCs/>
          <w:color w:val="auto"/>
          <w:szCs w:val="21"/>
          <w:highlight w:val="none"/>
        </w:rPr>
        <w:t>采购文件公示/下载媒体</w:t>
      </w:r>
    </w:p>
    <w:p w14:paraId="0289EBF7">
      <w:pPr>
        <w:pStyle w:val="70"/>
        <w:spacing w:line="360" w:lineRule="auto"/>
        <w:ind w:left="420" w:firstLine="0" w:firstLineChars="0"/>
        <w:rPr>
          <w:rFonts w:asciiTheme="minorEastAsia" w:hAnsiTheme="minorEastAsia" w:eastAsiaTheme="minorEastAsia"/>
          <w:bCs/>
          <w:color w:val="auto"/>
          <w:spacing w:val="-4"/>
          <w:szCs w:val="21"/>
          <w:highlight w:val="none"/>
        </w:rPr>
      </w:pPr>
      <w:r>
        <w:rPr>
          <w:rFonts w:hint="eastAsia" w:ascii="宋体" w:hAnsi="宋体"/>
          <w:color w:val="auto"/>
          <w:spacing w:val="-10"/>
          <w:szCs w:val="21"/>
          <w:highlight w:val="none"/>
        </w:rPr>
        <w:t>中国采购与招标网</w:t>
      </w:r>
      <w:r>
        <w:rPr>
          <w:rFonts w:ascii="宋体" w:hAnsi="宋体"/>
          <w:color w:val="auto"/>
          <w:spacing w:val="-10"/>
          <w:szCs w:val="21"/>
          <w:highlight w:val="none"/>
        </w:rPr>
        <w:t>（https://zbdt.chinabidding.cn/）、</w:t>
      </w:r>
      <w:r>
        <w:rPr>
          <w:rFonts w:hint="eastAsia" w:ascii="宋体" w:hAnsi="宋体"/>
          <w:color w:val="auto"/>
          <w:spacing w:val="-10"/>
          <w:szCs w:val="21"/>
          <w:highlight w:val="none"/>
          <w:lang w:val="en-US" w:eastAsia="zh-CN"/>
        </w:rPr>
        <w:t>小区公告栏</w:t>
      </w:r>
      <w:r>
        <w:rPr>
          <w:rFonts w:hint="eastAsia" w:ascii="宋体" w:hAnsi="宋体"/>
          <w:color w:val="auto"/>
          <w:spacing w:val="-10"/>
          <w:szCs w:val="21"/>
          <w:highlight w:val="none"/>
          <w:lang w:eastAsia="zh-CN"/>
        </w:rPr>
        <w:t>、</w:t>
      </w:r>
      <w:r>
        <w:rPr>
          <w:rFonts w:ascii="宋体" w:hAnsi="宋体"/>
          <w:color w:val="auto"/>
          <w:spacing w:val="-10"/>
          <w:szCs w:val="21"/>
          <w:highlight w:val="none"/>
        </w:rPr>
        <w:t>广东智汇城市招标采购有限公司网站(http://www.gdzhcity.com/)</w:t>
      </w:r>
    </w:p>
    <w:p w14:paraId="002E0A5F">
      <w:pPr>
        <w:pStyle w:val="70"/>
        <w:numPr>
          <w:ilvl w:val="0"/>
          <w:numId w:val="5"/>
        </w:numPr>
        <w:tabs>
          <w:tab w:val="left" w:pos="426"/>
        </w:tabs>
        <w:spacing w:line="360" w:lineRule="auto"/>
        <w:ind w:left="426" w:hanging="426" w:firstLineChars="0"/>
        <w:rPr>
          <w:rFonts w:asciiTheme="minorEastAsia" w:hAnsiTheme="minorEastAsia" w:eastAsiaTheme="minorEastAsia"/>
          <w:bCs/>
          <w:color w:val="auto"/>
          <w:szCs w:val="21"/>
          <w:highlight w:val="none"/>
        </w:rPr>
      </w:pPr>
      <w:r>
        <w:rPr>
          <w:rFonts w:hint="eastAsia" w:asciiTheme="minorEastAsia" w:hAnsiTheme="minorEastAsia" w:eastAsiaTheme="minorEastAsia"/>
          <w:bCs/>
          <w:color w:val="auto"/>
          <w:szCs w:val="21"/>
          <w:highlight w:val="none"/>
        </w:rPr>
        <w:t>拟参加本项目的潜在供应商须在规定时间内按要求获取磋商文件后方可参与本项目的磋商。获取磋商文件后而不参加磋商的潜在供应商，请在开标日期三日前以书面形式通知采购代理机构。</w:t>
      </w:r>
    </w:p>
    <w:p w14:paraId="0150955E">
      <w:pPr>
        <w:pStyle w:val="70"/>
        <w:numPr>
          <w:ilvl w:val="0"/>
          <w:numId w:val="5"/>
        </w:numPr>
        <w:tabs>
          <w:tab w:val="left" w:pos="426"/>
        </w:tabs>
        <w:spacing w:line="360" w:lineRule="auto"/>
        <w:ind w:left="426" w:hanging="426" w:firstLineChars="0"/>
        <w:rPr>
          <w:rFonts w:asciiTheme="minorEastAsia" w:hAnsiTheme="minorEastAsia" w:eastAsiaTheme="minorEastAsia"/>
          <w:bCs/>
          <w:color w:val="auto"/>
          <w:szCs w:val="21"/>
          <w:highlight w:val="none"/>
        </w:rPr>
      </w:pPr>
      <w:r>
        <w:rPr>
          <w:rFonts w:hint="eastAsia" w:asciiTheme="minorEastAsia" w:hAnsiTheme="minorEastAsia" w:eastAsiaTheme="minorEastAsia"/>
          <w:bCs/>
          <w:color w:val="auto"/>
          <w:szCs w:val="21"/>
          <w:highlight w:val="none"/>
        </w:rPr>
        <w:t>获取磋商文件联系人及联系方式：</w:t>
      </w:r>
      <w:r>
        <w:rPr>
          <w:rFonts w:hint="eastAsia" w:asciiTheme="minorEastAsia" w:hAnsiTheme="minorEastAsia" w:eastAsiaTheme="minorEastAsia"/>
          <w:bCs/>
          <w:color w:val="auto"/>
          <w:szCs w:val="21"/>
          <w:highlight w:val="none"/>
          <w:lang w:val="en-US" w:eastAsia="zh-CN"/>
        </w:rPr>
        <w:t>黄</w:t>
      </w:r>
      <w:r>
        <w:rPr>
          <w:rFonts w:hint="eastAsia" w:asciiTheme="minorEastAsia" w:hAnsiTheme="minorEastAsia" w:eastAsiaTheme="minorEastAsia"/>
          <w:bCs/>
          <w:color w:val="auto"/>
          <w:szCs w:val="21"/>
          <w:highlight w:val="none"/>
        </w:rPr>
        <w:t>小姐 （0769）22367009</w:t>
      </w:r>
      <w:r>
        <w:rPr>
          <w:rFonts w:asciiTheme="minorEastAsia" w:hAnsiTheme="minorEastAsia" w:eastAsiaTheme="minorEastAsia"/>
          <w:bCs/>
          <w:color w:val="auto"/>
          <w:szCs w:val="21"/>
          <w:highlight w:val="none"/>
        </w:rPr>
        <w:t xml:space="preserve"> </w:t>
      </w:r>
      <w:r>
        <w:rPr>
          <w:rFonts w:hint="eastAsia" w:asciiTheme="minorEastAsia" w:hAnsiTheme="minorEastAsia" w:eastAsiaTheme="minorEastAsia"/>
          <w:bCs/>
          <w:color w:val="auto"/>
          <w:szCs w:val="21"/>
          <w:highlight w:val="none"/>
        </w:rPr>
        <w:t>邮箱：</w:t>
      </w:r>
      <w:r>
        <w:rPr>
          <w:rFonts w:asciiTheme="minorEastAsia" w:hAnsiTheme="minorEastAsia" w:eastAsiaTheme="minorEastAsia"/>
          <w:color w:val="auto"/>
          <w:highlight w:val="none"/>
        </w:rPr>
        <w:t>zhcity_gd@163.com</w:t>
      </w:r>
      <w:r>
        <w:rPr>
          <w:rFonts w:hint="eastAsia" w:asciiTheme="minorEastAsia" w:hAnsiTheme="minorEastAsia" w:eastAsiaTheme="minorEastAsia"/>
          <w:bCs/>
          <w:color w:val="auto"/>
          <w:szCs w:val="21"/>
          <w:highlight w:val="none"/>
        </w:rPr>
        <w:t>。</w:t>
      </w:r>
    </w:p>
    <w:p w14:paraId="0B7ED9C3">
      <w:pPr>
        <w:pStyle w:val="70"/>
        <w:numPr>
          <w:ilvl w:val="0"/>
          <w:numId w:val="1"/>
        </w:numPr>
        <w:tabs>
          <w:tab w:val="left" w:pos="567"/>
        </w:tabs>
        <w:spacing w:before="156" w:beforeLines="50" w:line="360" w:lineRule="auto"/>
        <w:ind w:firstLineChars="0"/>
        <w:rPr>
          <w:rFonts w:asciiTheme="minorEastAsia" w:hAnsiTheme="minorEastAsia" w:eastAsiaTheme="minorEastAsia"/>
          <w:b/>
          <w:color w:val="auto"/>
          <w:szCs w:val="21"/>
          <w:highlight w:val="none"/>
        </w:rPr>
      </w:pPr>
      <w:r>
        <w:rPr>
          <w:rFonts w:hint="eastAsia" w:asciiTheme="minorEastAsia" w:hAnsiTheme="minorEastAsia" w:eastAsiaTheme="minorEastAsia"/>
          <w:b/>
          <w:color w:val="auto"/>
          <w:szCs w:val="21"/>
          <w:highlight w:val="none"/>
        </w:rPr>
        <w:t>对本次采购提出询问，请按以下方式联系。</w:t>
      </w:r>
    </w:p>
    <w:p w14:paraId="1C74D448">
      <w:pPr>
        <w:pStyle w:val="70"/>
        <w:numPr>
          <w:ilvl w:val="0"/>
          <w:numId w:val="6"/>
        </w:numPr>
        <w:tabs>
          <w:tab w:val="left" w:pos="567"/>
        </w:tabs>
        <w:spacing w:line="360" w:lineRule="auto"/>
        <w:ind w:firstLineChars="0"/>
        <w:rPr>
          <w:rFonts w:asciiTheme="minorEastAsia" w:hAnsiTheme="minorEastAsia" w:eastAsiaTheme="minorEastAsia"/>
          <w:b/>
          <w:color w:val="auto"/>
          <w:szCs w:val="21"/>
          <w:highlight w:val="none"/>
        </w:rPr>
      </w:pPr>
      <w:r>
        <w:rPr>
          <w:rFonts w:hint="eastAsia" w:asciiTheme="minorEastAsia" w:hAnsiTheme="minorEastAsia" w:eastAsiaTheme="minorEastAsia"/>
          <w:b/>
          <w:color w:val="auto"/>
          <w:szCs w:val="21"/>
          <w:highlight w:val="none"/>
        </w:rPr>
        <w:t>采购人信息</w:t>
      </w:r>
    </w:p>
    <w:p w14:paraId="4900A1DC">
      <w:pPr>
        <w:tabs>
          <w:tab w:val="left" w:pos="567"/>
        </w:tabs>
        <w:spacing w:line="360" w:lineRule="auto"/>
        <w:ind w:left="424" w:leftChars="202"/>
        <w:rPr>
          <w:rFonts w:ascii="宋体" w:hAnsi="宋体"/>
          <w:bCs/>
          <w:color w:val="auto"/>
          <w:szCs w:val="21"/>
          <w:highlight w:val="none"/>
        </w:rPr>
      </w:pPr>
      <w:r>
        <w:rPr>
          <w:rFonts w:hint="eastAsia" w:ascii="宋体" w:hAnsi="宋体"/>
          <w:bCs/>
          <w:color w:val="auto"/>
          <w:szCs w:val="21"/>
          <w:highlight w:val="none"/>
        </w:rPr>
        <w:t>名 称：东莞市中信阳光第五届业主委员会</w:t>
      </w:r>
    </w:p>
    <w:p w14:paraId="384E59E3">
      <w:pPr>
        <w:tabs>
          <w:tab w:val="left" w:pos="567"/>
        </w:tabs>
        <w:spacing w:line="360" w:lineRule="auto"/>
        <w:ind w:left="424" w:leftChars="202"/>
        <w:rPr>
          <w:rFonts w:hint="eastAsia" w:ascii="宋体" w:hAnsi="宋体" w:eastAsia="宋体"/>
          <w:bCs/>
          <w:color w:val="auto"/>
          <w:szCs w:val="21"/>
          <w:highlight w:val="none"/>
          <w:lang w:eastAsia="zh-CN"/>
        </w:rPr>
      </w:pPr>
      <w:r>
        <w:rPr>
          <w:rFonts w:hint="eastAsia" w:ascii="宋体" w:hAnsi="宋体"/>
          <w:bCs/>
          <w:color w:val="auto"/>
          <w:szCs w:val="21"/>
          <w:highlight w:val="none"/>
        </w:rPr>
        <w:t>地址：东莞东城街道中信阳光假日12栋一楼</w:t>
      </w:r>
    </w:p>
    <w:p w14:paraId="30DB3D45">
      <w:pPr>
        <w:tabs>
          <w:tab w:val="left" w:pos="567"/>
        </w:tabs>
        <w:spacing w:line="360" w:lineRule="auto"/>
        <w:ind w:left="424" w:leftChars="202"/>
        <w:rPr>
          <w:rFonts w:hint="eastAsia" w:eastAsia="宋体" w:asciiTheme="minorEastAsia" w:hAnsiTheme="minorEastAsia"/>
          <w:b/>
          <w:color w:val="auto"/>
          <w:szCs w:val="21"/>
          <w:highlight w:val="none"/>
          <w:lang w:val="en-US" w:eastAsia="zh-CN"/>
        </w:rPr>
      </w:pPr>
      <w:r>
        <w:rPr>
          <w:rFonts w:hint="eastAsia" w:ascii="宋体" w:hAnsi="宋体"/>
          <w:bCs/>
          <w:color w:val="auto"/>
          <w:szCs w:val="21"/>
          <w:highlight w:val="none"/>
        </w:rPr>
        <w:t>联系方式：严先生</w:t>
      </w:r>
      <w:r>
        <w:rPr>
          <w:rFonts w:hint="eastAsia" w:ascii="宋体" w:hAnsi="宋体"/>
          <w:bCs/>
          <w:color w:val="auto"/>
          <w:szCs w:val="21"/>
          <w:highlight w:val="none"/>
          <w:lang w:val="en-US" w:eastAsia="zh-CN"/>
        </w:rPr>
        <w:t xml:space="preserve"> 13450032466</w:t>
      </w:r>
    </w:p>
    <w:p w14:paraId="65CA57CE">
      <w:pPr>
        <w:pStyle w:val="70"/>
        <w:numPr>
          <w:ilvl w:val="0"/>
          <w:numId w:val="6"/>
        </w:numPr>
        <w:tabs>
          <w:tab w:val="left" w:pos="567"/>
        </w:tabs>
        <w:spacing w:line="360" w:lineRule="auto"/>
        <w:ind w:firstLineChars="0"/>
        <w:rPr>
          <w:rFonts w:asciiTheme="minorEastAsia" w:hAnsiTheme="minorEastAsia" w:eastAsiaTheme="minorEastAsia"/>
          <w:b/>
          <w:color w:val="auto"/>
          <w:szCs w:val="21"/>
          <w:highlight w:val="none"/>
        </w:rPr>
      </w:pPr>
      <w:r>
        <w:rPr>
          <w:rFonts w:hint="eastAsia" w:asciiTheme="minorEastAsia" w:hAnsiTheme="minorEastAsia" w:eastAsiaTheme="minorEastAsia"/>
          <w:b/>
          <w:color w:val="auto"/>
          <w:szCs w:val="21"/>
          <w:highlight w:val="none"/>
        </w:rPr>
        <w:t>采购代理机构信息</w:t>
      </w:r>
    </w:p>
    <w:p w14:paraId="05DE4C84">
      <w:pPr>
        <w:tabs>
          <w:tab w:val="left" w:pos="567"/>
        </w:tabs>
        <w:spacing w:line="360" w:lineRule="auto"/>
        <w:ind w:left="424" w:leftChars="202"/>
        <w:rPr>
          <w:rFonts w:ascii="宋体" w:hAnsi="宋体"/>
          <w:bCs/>
          <w:color w:val="auto"/>
          <w:szCs w:val="21"/>
          <w:highlight w:val="none"/>
        </w:rPr>
      </w:pPr>
      <w:r>
        <w:rPr>
          <w:rFonts w:hint="eastAsia" w:ascii="宋体" w:hAnsi="宋体"/>
          <w:bCs/>
          <w:color w:val="auto"/>
          <w:szCs w:val="21"/>
          <w:highlight w:val="none"/>
        </w:rPr>
        <w:t xml:space="preserve">名 </w:t>
      </w:r>
      <w:r>
        <w:rPr>
          <w:rFonts w:ascii="宋体" w:hAnsi="宋体"/>
          <w:bCs/>
          <w:color w:val="auto"/>
          <w:szCs w:val="21"/>
          <w:highlight w:val="none"/>
        </w:rPr>
        <w:t xml:space="preserve"> </w:t>
      </w:r>
      <w:r>
        <w:rPr>
          <w:rFonts w:hint="eastAsia" w:ascii="宋体" w:hAnsi="宋体"/>
          <w:bCs/>
          <w:color w:val="auto"/>
          <w:szCs w:val="21"/>
          <w:highlight w:val="none"/>
        </w:rPr>
        <w:t>称：广东智汇城市招标采购有限公司</w:t>
      </w:r>
    </w:p>
    <w:p w14:paraId="3C2A19C1">
      <w:pPr>
        <w:tabs>
          <w:tab w:val="left" w:pos="567"/>
        </w:tabs>
        <w:spacing w:line="360" w:lineRule="auto"/>
        <w:ind w:left="424" w:leftChars="202"/>
        <w:rPr>
          <w:rFonts w:hint="eastAsia" w:ascii="宋体" w:hAnsi="宋体" w:eastAsia="宋体"/>
          <w:bCs/>
          <w:color w:val="auto"/>
          <w:szCs w:val="21"/>
          <w:highlight w:val="none"/>
          <w:lang w:eastAsia="zh-CN"/>
        </w:rPr>
      </w:pPr>
      <w:r>
        <w:rPr>
          <w:rFonts w:hint="eastAsia" w:ascii="宋体" w:hAnsi="宋体"/>
          <w:bCs/>
          <w:color w:val="auto"/>
          <w:szCs w:val="21"/>
          <w:highlight w:val="none"/>
        </w:rPr>
        <w:t>地　址：</w:t>
      </w:r>
      <w:r>
        <w:rPr>
          <w:rFonts w:hint="eastAsia" w:ascii="宋体" w:hAnsi="宋体"/>
          <w:bCs/>
          <w:color w:val="auto"/>
          <w:szCs w:val="21"/>
          <w:highlight w:val="none"/>
          <w:lang w:eastAsia="zh-CN"/>
        </w:rPr>
        <w:t>东莞市南城街道雅园产业园区路5号1栋1楼</w:t>
      </w:r>
    </w:p>
    <w:p w14:paraId="362AC4A0">
      <w:pPr>
        <w:tabs>
          <w:tab w:val="left" w:pos="567"/>
        </w:tabs>
        <w:spacing w:line="360" w:lineRule="auto"/>
        <w:ind w:left="424" w:leftChars="202"/>
        <w:rPr>
          <w:rFonts w:asciiTheme="minorEastAsia" w:hAnsiTheme="minorEastAsia" w:eastAsiaTheme="minorEastAsia"/>
          <w:b/>
          <w:color w:val="auto"/>
          <w:szCs w:val="21"/>
          <w:highlight w:val="none"/>
        </w:rPr>
      </w:pPr>
      <w:r>
        <w:rPr>
          <w:rFonts w:hint="eastAsia" w:ascii="宋体" w:hAnsi="宋体"/>
          <w:bCs/>
          <w:color w:val="auto"/>
          <w:szCs w:val="21"/>
          <w:highlight w:val="none"/>
        </w:rPr>
        <w:t>联系方式：（0769）22367009</w:t>
      </w:r>
    </w:p>
    <w:p w14:paraId="5C1C7EC5">
      <w:pPr>
        <w:pStyle w:val="70"/>
        <w:numPr>
          <w:ilvl w:val="0"/>
          <w:numId w:val="6"/>
        </w:numPr>
        <w:tabs>
          <w:tab w:val="left" w:pos="567"/>
        </w:tabs>
        <w:spacing w:line="360" w:lineRule="auto"/>
        <w:ind w:firstLineChars="0"/>
        <w:rPr>
          <w:rFonts w:asciiTheme="minorEastAsia" w:hAnsiTheme="minorEastAsia" w:eastAsiaTheme="minorEastAsia"/>
          <w:b/>
          <w:color w:val="auto"/>
          <w:szCs w:val="21"/>
          <w:highlight w:val="none"/>
        </w:rPr>
      </w:pPr>
      <w:r>
        <w:rPr>
          <w:rFonts w:hint="eastAsia" w:asciiTheme="minorEastAsia" w:hAnsiTheme="minorEastAsia" w:eastAsiaTheme="minorEastAsia"/>
          <w:b/>
          <w:color w:val="auto"/>
          <w:szCs w:val="21"/>
          <w:highlight w:val="none"/>
        </w:rPr>
        <w:t>项目联系方式</w:t>
      </w:r>
    </w:p>
    <w:p w14:paraId="4C383F68">
      <w:pPr>
        <w:tabs>
          <w:tab w:val="left" w:pos="567"/>
        </w:tabs>
        <w:spacing w:line="360" w:lineRule="auto"/>
        <w:ind w:left="283" w:leftChars="135" w:firstLine="142" w:firstLineChars="68"/>
        <w:rPr>
          <w:rFonts w:hint="default" w:asciiTheme="minorEastAsia" w:hAnsiTheme="minorEastAsia" w:eastAsiaTheme="minorEastAsia"/>
          <w:bCs/>
          <w:color w:val="auto"/>
          <w:szCs w:val="21"/>
          <w:highlight w:val="none"/>
          <w:lang w:val="en-US" w:eastAsia="zh-CN"/>
        </w:rPr>
      </w:pPr>
      <w:r>
        <w:rPr>
          <w:rFonts w:hint="eastAsia" w:asciiTheme="minorEastAsia" w:hAnsiTheme="minorEastAsia" w:eastAsiaTheme="minorEastAsia"/>
          <w:bCs/>
          <w:color w:val="auto"/>
          <w:szCs w:val="21"/>
          <w:highlight w:val="none"/>
        </w:rPr>
        <w:t>项目联系人</w:t>
      </w:r>
      <w:r>
        <w:rPr>
          <w:rFonts w:hint="eastAsia" w:asciiTheme="minorEastAsia" w:hAnsiTheme="minorEastAsia" w:eastAsiaTheme="minorEastAsia"/>
          <w:bCs/>
          <w:color w:val="auto"/>
          <w:szCs w:val="21"/>
          <w:highlight w:val="none"/>
          <w:lang w:val="en-US" w:eastAsia="zh-CN"/>
        </w:rPr>
        <w:t>何舜禹</w:t>
      </w:r>
    </w:p>
    <w:p w14:paraId="24E54B94">
      <w:pPr>
        <w:tabs>
          <w:tab w:val="left" w:pos="567"/>
        </w:tabs>
        <w:spacing w:line="360" w:lineRule="auto"/>
        <w:ind w:left="283" w:leftChars="135" w:firstLine="142" w:firstLineChars="68"/>
        <w:rPr>
          <w:rFonts w:asciiTheme="minorEastAsia" w:hAnsiTheme="minorEastAsia" w:eastAsiaTheme="minorEastAsia"/>
          <w:b/>
          <w:color w:val="auto"/>
          <w:szCs w:val="21"/>
          <w:highlight w:val="none"/>
        </w:rPr>
      </w:pPr>
      <w:r>
        <w:rPr>
          <w:rFonts w:hint="eastAsia" w:asciiTheme="minorEastAsia" w:hAnsiTheme="minorEastAsia" w:eastAsiaTheme="minorEastAsia"/>
          <w:bCs/>
          <w:color w:val="auto"/>
          <w:szCs w:val="21"/>
          <w:highlight w:val="none"/>
        </w:rPr>
        <w:t>电　话：（0769）22367009</w:t>
      </w:r>
    </w:p>
    <w:p w14:paraId="0B913B98">
      <w:pPr>
        <w:tabs>
          <w:tab w:val="left" w:pos="567"/>
        </w:tabs>
        <w:spacing w:before="156" w:line="360" w:lineRule="auto"/>
        <w:rPr>
          <w:rFonts w:asciiTheme="minorEastAsia" w:hAnsiTheme="minorEastAsia" w:eastAsiaTheme="minorEastAsia"/>
          <w:b/>
          <w:color w:val="auto"/>
          <w:szCs w:val="21"/>
          <w:highlight w:val="none"/>
        </w:rPr>
      </w:pPr>
    </w:p>
    <w:p w14:paraId="5DA7ECFD">
      <w:pPr>
        <w:tabs>
          <w:tab w:val="left" w:pos="567"/>
        </w:tabs>
        <w:spacing w:before="840" w:line="360" w:lineRule="auto"/>
        <w:jc w:val="right"/>
        <w:rPr>
          <w:rFonts w:asciiTheme="minorEastAsia" w:hAnsiTheme="minorEastAsia" w:eastAsiaTheme="minorEastAsia"/>
          <w:b/>
          <w:color w:val="auto"/>
          <w:szCs w:val="21"/>
          <w:highlight w:val="none"/>
        </w:rPr>
      </w:pPr>
      <w:r>
        <w:rPr>
          <w:rFonts w:hint="eastAsia" w:asciiTheme="minorEastAsia" w:hAnsiTheme="minorEastAsia" w:eastAsiaTheme="minorEastAsia"/>
          <w:b/>
          <w:color w:val="auto"/>
          <w:szCs w:val="21"/>
          <w:highlight w:val="none"/>
        </w:rPr>
        <w:t>发布人：广东智汇城市招标采购有限公司</w:t>
      </w:r>
    </w:p>
    <w:p w14:paraId="0E3B9DA6">
      <w:pPr>
        <w:tabs>
          <w:tab w:val="left" w:pos="567"/>
        </w:tabs>
        <w:spacing w:before="156" w:line="360" w:lineRule="auto"/>
        <w:ind w:right="844"/>
        <w:jc w:val="center"/>
        <w:rPr>
          <w:rFonts w:asciiTheme="minorEastAsia" w:hAnsiTheme="minorEastAsia" w:eastAsiaTheme="minorEastAsia"/>
          <w:b/>
          <w:color w:val="auto"/>
          <w:szCs w:val="21"/>
          <w:highlight w:val="none"/>
        </w:rPr>
      </w:pPr>
      <w:r>
        <w:rPr>
          <w:rFonts w:hint="eastAsia" w:asciiTheme="minorEastAsia" w:hAnsiTheme="minorEastAsia" w:eastAsiaTheme="minorEastAsia"/>
          <w:b/>
          <w:color w:val="auto"/>
          <w:szCs w:val="21"/>
          <w:highlight w:val="none"/>
        </w:rPr>
        <w:t xml:space="preserve">                                              发布时间：</w:t>
      </w:r>
      <w:r>
        <w:rPr>
          <w:rFonts w:hint="eastAsia" w:asciiTheme="minorEastAsia" w:hAnsiTheme="minorEastAsia" w:eastAsiaTheme="minorEastAsia"/>
          <w:b/>
          <w:color w:val="auto"/>
          <w:szCs w:val="21"/>
          <w:highlight w:val="none"/>
          <w:lang w:val="en-US" w:eastAsia="zh-CN"/>
        </w:rPr>
        <w:t>2025</w:t>
      </w:r>
      <w:r>
        <w:rPr>
          <w:rFonts w:hint="eastAsia" w:asciiTheme="minorEastAsia" w:hAnsiTheme="minorEastAsia" w:eastAsiaTheme="minorEastAsia"/>
          <w:b/>
          <w:color w:val="auto"/>
          <w:szCs w:val="21"/>
          <w:highlight w:val="none"/>
        </w:rPr>
        <w:t>年</w:t>
      </w:r>
      <w:r>
        <w:rPr>
          <w:rFonts w:hint="eastAsia" w:asciiTheme="minorEastAsia" w:hAnsiTheme="minorEastAsia" w:eastAsiaTheme="minorEastAsia"/>
          <w:b/>
          <w:color w:val="auto"/>
          <w:szCs w:val="21"/>
          <w:highlight w:val="none"/>
          <w:lang w:val="en-US" w:eastAsia="zh-CN"/>
        </w:rPr>
        <w:t>08</w:t>
      </w:r>
      <w:r>
        <w:rPr>
          <w:rFonts w:hint="eastAsia" w:asciiTheme="minorEastAsia" w:hAnsiTheme="minorEastAsia" w:eastAsiaTheme="minorEastAsia"/>
          <w:b/>
          <w:color w:val="auto"/>
          <w:szCs w:val="21"/>
          <w:highlight w:val="none"/>
        </w:rPr>
        <w:t>月</w:t>
      </w:r>
      <w:r>
        <w:rPr>
          <w:rFonts w:hint="eastAsia" w:asciiTheme="minorEastAsia" w:hAnsiTheme="minorEastAsia" w:eastAsiaTheme="minorEastAsia"/>
          <w:b/>
          <w:color w:val="auto"/>
          <w:szCs w:val="21"/>
          <w:highlight w:val="none"/>
          <w:lang w:val="en-US" w:eastAsia="zh-CN"/>
        </w:rPr>
        <w:t>06</w:t>
      </w:r>
      <w:r>
        <w:rPr>
          <w:rFonts w:hint="eastAsia" w:asciiTheme="minorEastAsia" w:hAnsiTheme="minorEastAsia" w:eastAsiaTheme="minorEastAsia"/>
          <w:b/>
          <w:color w:val="auto"/>
          <w:szCs w:val="21"/>
          <w:highlight w:val="none"/>
        </w:rPr>
        <w:t>日</w:t>
      </w:r>
    </w:p>
    <w:bookmarkEnd w:id="66"/>
    <w:p w14:paraId="201BA6D3">
      <w:pPr>
        <w:rPr>
          <w:rFonts w:asciiTheme="minorEastAsia" w:hAnsiTheme="minorEastAsia" w:eastAsiaTheme="minorEastAsia"/>
          <w:color w:val="auto"/>
          <w:highlight w:val="none"/>
        </w:rPr>
      </w:pPr>
    </w:p>
    <w:bookmarkEnd w:id="2"/>
    <w:bookmarkEnd w:id="3"/>
    <w:p w14:paraId="2E37799C">
      <w:pPr>
        <w:pStyle w:val="2"/>
        <w:keepNext w:val="0"/>
        <w:keepLines w:val="0"/>
        <w:pageBreakBefore/>
        <w:spacing w:after="240" w:line="360" w:lineRule="auto"/>
        <w:jc w:val="center"/>
        <w:rPr>
          <w:rFonts w:asciiTheme="minorEastAsia" w:hAnsiTheme="minorEastAsia" w:eastAsiaTheme="minorEastAsia" w:cstheme="minorBidi"/>
          <w:b w:val="0"/>
          <w:bCs w:val="0"/>
          <w:color w:val="auto"/>
          <w:spacing w:val="20"/>
          <w:sz w:val="32"/>
          <w:szCs w:val="32"/>
          <w:highlight w:val="none"/>
        </w:rPr>
      </w:pPr>
      <w:bookmarkStart w:id="6" w:name="_Toc90976500"/>
      <w:bookmarkStart w:id="7" w:name="_Toc30389"/>
      <w:r>
        <w:rPr>
          <w:rFonts w:hint="eastAsia" w:asciiTheme="minorEastAsia" w:hAnsiTheme="minorEastAsia" w:eastAsiaTheme="minorEastAsia"/>
          <w:color w:val="auto"/>
          <w:spacing w:val="20"/>
          <w:sz w:val="32"/>
          <w:szCs w:val="32"/>
          <w:highlight w:val="none"/>
        </w:rPr>
        <w:t>第二章</w:t>
      </w:r>
      <w:r>
        <w:rPr>
          <w:rFonts w:asciiTheme="minorEastAsia" w:hAnsiTheme="minorEastAsia" w:eastAsiaTheme="minorEastAsia"/>
          <w:color w:val="auto"/>
          <w:spacing w:val="20"/>
          <w:sz w:val="32"/>
          <w:szCs w:val="32"/>
          <w:highlight w:val="none"/>
        </w:rPr>
        <w:t xml:space="preserve"> </w:t>
      </w:r>
      <w:r>
        <w:rPr>
          <w:rFonts w:hint="eastAsia" w:asciiTheme="minorEastAsia" w:hAnsiTheme="minorEastAsia" w:eastAsiaTheme="minorEastAsia"/>
          <w:color w:val="auto"/>
          <w:spacing w:val="20"/>
          <w:sz w:val="32"/>
          <w:szCs w:val="32"/>
          <w:highlight w:val="none"/>
        </w:rPr>
        <w:t>采购需求</w:t>
      </w:r>
      <w:bookmarkEnd w:id="6"/>
      <w:bookmarkEnd w:id="7"/>
    </w:p>
    <w:p w14:paraId="1917F190">
      <w:pPr>
        <w:snapToGrid w:val="0"/>
        <w:spacing w:line="360" w:lineRule="auto"/>
        <w:contextualSpacing/>
        <w:rPr>
          <w:rFonts w:ascii="宋体" w:hAnsi="宋体"/>
          <w:b/>
          <w:color w:val="auto"/>
          <w:szCs w:val="21"/>
          <w:highlight w:val="none"/>
        </w:rPr>
      </w:pPr>
      <w:bookmarkStart w:id="8" w:name="_Hlk90919605"/>
      <w:r>
        <w:rPr>
          <w:rFonts w:hint="eastAsia" w:ascii="宋体" w:hAnsi="宋体"/>
          <w:b/>
          <w:color w:val="auto"/>
          <w:szCs w:val="21"/>
          <w:highlight w:val="none"/>
        </w:rPr>
        <w:t>说明：</w:t>
      </w:r>
    </w:p>
    <w:p w14:paraId="469AD730">
      <w:pPr>
        <w:numPr>
          <w:ilvl w:val="0"/>
          <w:numId w:val="7"/>
        </w:numPr>
        <w:tabs>
          <w:tab w:val="left" w:pos="284"/>
        </w:tabs>
        <w:snapToGrid w:val="0"/>
        <w:spacing w:line="360" w:lineRule="auto"/>
        <w:ind w:left="284" w:hanging="284"/>
        <w:contextualSpacing/>
        <w:rPr>
          <w:rFonts w:ascii="宋体" w:hAnsi="宋体"/>
          <w:color w:val="auto"/>
          <w:szCs w:val="21"/>
          <w:highlight w:val="none"/>
        </w:rPr>
      </w:pPr>
      <w:r>
        <w:rPr>
          <w:rFonts w:hint="eastAsia" w:ascii="宋体" w:hAnsi="宋体"/>
          <w:color w:val="auto"/>
          <w:szCs w:val="21"/>
          <w:highlight w:val="none"/>
        </w:rPr>
        <w:t>采购需求成交有“★”的地方均被视为重要的采购需求，供应商要特别加以注意，必须对此响应并完全满足这些要求，否则若有一项带“★”的要求未响应或不满足，将按无效响应处理。</w:t>
      </w:r>
    </w:p>
    <w:p w14:paraId="3D3E16EB">
      <w:pPr>
        <w:numPr>
          <w:ilvl w:val="0"/>
          <w:numId w:val="7"/>
        </w:numPr>
        <w:tabs>
          <w:tab w:val="left" w:pos="284"/>
        </w:tabs>
        <w:snapToGrid w:val="0"/>
        <w:spacing w:line="360" w:lineRule="auto"/>
        <w:ind w:left="284" w:hanging="284"/>
        <w:contextualSpacing/>
        <w:rPr>
          <w:rFonts w:ascii="宋体" w:hAnsi="宋体"/>
          <w:color w:val="auto"/>
          <w:szCs w:val="21"/>
          <w:highlight w:val="none"/>
        </w:rPr>
      </w:pPr>
      <w:r>
        <w:rPr>
          <w:rFonts w:hint="eastAsia" w:ascii="宋体" w:hAnsi="宋体"/>
          <w:color w:val="auto"/>
          <w:szCs w:val="21"/>
          <w:highlight w:val="none"/>
        </w:rPr>
        <w:t>标有“▲”符号的内容为采购需求重点技术参数，若未能响应，则在评审过程中根据评审内容作扣分处理。</w:t>
      </w:r>
    </w:p>
    <w:p w14:paraId="1201FDFB">
      <w:pPr>
        <w:numPr>
          <w:ilvl w:val="0"/>
          <w:numId w:val="7"/>
        </w:numPr>
        <w:tabs>
          <w:tab w:val="left" w:pos="284"/>
        </w:tabs>
        <w:snapToGrid w:val="0"/>
        <w:spacing w:line="360" w:lineRule="auto"/>
        <w:ind w:left="284" w:hanging="284"/>
        <w:contextualSpacing/>
        <w:rPr>
          <w:rFonts w:ascii="宋体" w:hAnsi="宋体"/>
          <w:color w:val="auto"/>
          <w:szCs w:val="21"/>
          <w:highlight w:val="none"/>
        </w:rPr>
      </w:pPr>
      <w:r>
        <w:rPr>
          <w:rFonts w:hint="eastAsia" w:ascii="宋体" w:hAnsi="宋体"/>
          <w:color w:val="auto"/>
          <w:szCs w:val="21"/>
          <w:highlight w:val="none"/>
        </w:rPr>
        <w:t>响应报价中不得包含磋商文件要求以外的内容，否则，在评审时不予核减。若响应报价有缺漏项的，缺漏项部分的价格视为已包含在响应报价中，成交后不作任何调整。</w:t>
      </w:r>
    </w:p>
    <w:p w14:paraId="71793A08">
      <w:pPr>
        <w:snapToGrid w:val="0"/>
        <w:spacing w:line="360" w:lineRule="auto"/>
        <w:contextualSpacing/>
        <w:rPr>
          <w:rFonts w:ascii="等线" w:hAnsi="等线" w:eastAsia="等线"/>
          <w:color w:val="auto"/>
          <w:highlight w:val="none"/>
        </w:rPr>
      </w:pPr>
    </w:p>
    <w:p w14:paraId="4562D4C9">
      <w:pPr>
        <w:numPr>
          <w:ilvl w:val="0"/>
          <w:numId w:val="8"/>
        </w:numPr>
        <w:snapToGrid w:val="0"/>
        <w:spacing w:line="360" w:lineRule="auto"/>
        <w:ind w:left="442" w:hanging="442"/>
        <w:contextualSpacing/>
        <w:rPr>
          <w:rFonts w:ascii="宋体" w:hAnsi="宋体"/>
          <w:b/>
          <w:color w:val="auto"/>
          <w:szCs w:val="21"/>
          <w:highlight w:val="none"/>
        </w:rPr>
      </w:pPr>
      <w:r>
        <w:rPr>
          <w:rFonts w:ascii="宋体" w:hAnsi="宋体"/>
          <w:b/>
          <w:bCs/>
          <w:color w:val="auto"/>
          <w:highlight w:val="none"/>
        </w:rPr>
        <w:t>采购标的</w:t>
      </w:r>
    </w:p>
    <w:p w14:paraId="7B89FF67">
      <w:pPr>
        <w:numPr>
          <w:ilvl w:val="0"/>
          <w:numId w:val="9"/>
        </w:numPr>
        <w:snapToGrid w:val="0"/>
        <w:spacing w:line="360" w:lineRule="auto"/>
        <w:contextualSpacing/>
        <w:rPr>
          <w:rFonts w:ascii="宋体" w:hAnsi="宋体"/>
          <w:bCs/>
          <w:color w:val="auto"/>
          <w:szCs w:val="21"/>
          <w:highlight w:val="none"/>
        </w:rPr>
      </w:pPr>
      <w:r>
        <w:rPr>
          <w:rFonts w:ascii="宋体" w:hAnsi="宋体"/>
          <w:bCs/>
          <w:color w:val="auto"/>
          <w:szCs w:val="21"/>
          <w:highlight w:val="none"/>
        </w:rPr>
        <w:t>采购标的</w:t>
      </w:r>
    </w:p>
    <w:tbl>
      <w:tblPr>
        <w:tblStyle w:val="75"/>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30"/>
        <w:gridCol w:w="2008"/>
        <w:gridCol w:w="1671"/>
        <w:gridCol w:w="2388"/>
        <w:gridCol w:w="2389"/>
      </w:tblGrid>
      <w:tr w14:paraId="64194F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7" w:type="pct"/>
          </w:tcPr>
          <w:p w14:paraId="78181132">
            <w:pPr>
              <w:spacing w:line="360" w:lineRule="auto"/>
              <w:jc w:val="center"/>
              <w:rPr>
                <w:rFonts w:ascii="宋体" w:hAnsi="宋体" w:eastAsia="宋体"/>
                <w:bCs/>
                <w:color w:val="auto"/>
                <w:szCs w:val="21"/>
                <w:highlight w:val="none"/>
              </w:rPr>
            </w:pPr>
            <w:r>
              <w:rPr>
                <w:rFonts w:hint="eastAsia" w:ascii="宋体" w:hAnsi="宋体" w:eastAsia="宋体"/>
                <w:bCs/>
                <w:color w:val="auto"/>
                <w:szCs w:val="21"/>
                <w:highlight w:val="none"/>
              </w:rPr>
              <w:t>序号</w:t>
            </w:r>
          </w:p>
        </w:tc>
        <w:tc>
          <w:tcPr>
            <w:tcW w:w="1081" w:type="pct"/>
          </w:tcPr>
          <w:p w14:paraId="4E5891E4">
            <w:pPr>
              <w:spacing w:line="360" w:lineRule="auto"/>
              <w:jc w:val="center"/>
              <w:rPr>
                <w:rFonts w:ascii="宋体" w:hAnsi="宋体" w:eastAsia="宋体"/>
                <w:bCs/>
                <w:color w:val="auto"/>
                <w:szCs w:val="21"/>
                <w:highlight w:val="none"/>
              </w:rPr>
            </w:pPr>
            <w:r>
              <w:rPr>
                <w:rFonts w:hint="eastAsia" w:ascii="宋体" w:hAnsi="宋体" w:eastAsia="宋体"/>
                <w:bCs/>
                <w:color w:val="auto"/>
                <w:szCs w:val="21"/>
                <w:highlight w:val="none"/>
              </w:rPr>
              <w:t>标的名称</w:t>
            </w:r>
          </w:p>
        </w:tc>
        <w:tc>
          <w:tcPr>
            <w:tcW w:w="900" w:type="pct"/>
          </w:tcPr>
          <w:p w14:paraId="36E1B2DE">
            <w:pPr>
              <w:spacing w:line="360" w:lineRule="auto"/>
              <w:jc w:val="center"/>
              <w:rPr>
                <w:rFonts w:ascii="宋体" w:hAnsi="宋体" w:eastAsia="宋体"/>
                <w:bCs/>
                <w:color w:val="auto"/>
                <w:szCs w:val="21"/>
                <w:highlight w:val="none"/>
              </w:rPr>
            </w:pPr>
            <w:r>
              <w:rPr>
                <w:rFonts w:hint="eastAsia" w:ascii="宋体" w:hAnsi="宋体" w:eastAsia="宋体"/>
                <w:bCs/>
                <w:color w:val="auto"/>
                <w:szCs w:val="21"/>
                <w:highlight w:val="none"/>
              </w:rPr>
              <w:t>单位</w:t>
            </w:r>
          </w:p>
        </w:tc>
        <w:tc>
          <w:tcPr>
            <w:tcW w:w="1286" w:type="pct"/>
          </w:tcPr>
          <w:p w14:paraId="0B97BCBA">
            <w:pPr>
              <w:spacing w:line="360" w:lineRule="auto"/>
              <w:jc w:val="center"/>
              <w:rPr>
                <w:rFonts w:ascii="宋体" w:hAnsi="宋体" w:eastAsia="宋体"/>
                <w:bCs/>
                <w:color w:val="auto"/>
                <w:szCs w:val="21"/>
                <w:highlight w:val="none"/>
              </w:rPr>
            </w:pPr>
            <w:r>
              <w:rPr>
                <w:rFonts w:hint="eastAsia" w:ascii="宋体" w:hAnsi="宋体" w:eastAsia="宋体"/>
                <w:bCs/>
                <w:color w:val="auto"/>
                <w:szCs w:val="21"/>
                <w:highlight w:val="none"/>
              </w:rPr>
              <w:t>数量</w:t>
            </w:r>
          </w:p>
        </w:tc>
        <w:tc>
          <w:tcPr>
            <w:tcW w:w="1286" w:type="pct"/>
          </w:tcPr>
          <w:p w14:paraId="572FE963">
            <w:pPr>
              <w:spacing w:line="360" w:lineRule="auto"/>
              <w:jc w:val="center"/>
              <w:rPr>
                <w:rFonts w:ascii="宋体" w:hAnsi="宋体" w:eastAsia="宋体"/>
                <w:bCs/>
                <w:color w:val="auto"/>
                <w:szCs w:val="21"/>
                <w:highlight w:val="none"/>
              </w:rPr>
            </w:pPr>
            <w:r>
              <w:rPr>
                <w:rFonts w:hint="eastAsia" w:ascii="宋体" w:hAnsi="宋体" w:eastAsia="宋体"/>
                <w:bCs/>
                <w:color w:val="auto"/>
                <w:szCs w:val="21"/>
                <w:highlight w:val="none"/>
              </w:rPr>
              <w:t>采购标的所属行业</w:t>
            </w:r>
          </w:p>
        </w:tc>
      </w:tr>
      <w:tr w14:paraId="2F2564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7" w:type="pct"/>
          </w:tcPr>
          <w:p w14:paraId="39FF9E35">
            <w:pPr>
              <w:spacing w:line="360" w:lineRule="auto"/>
              <w:jc w:val="center"/>
              <w:rPr>
                <w:rFonts w:hint="eastAsia" w:ascii="宋体" w:hAnsi="宋体" w:eastAsia="宋体"/>
                <w:bCs/>
                <w:color w:val="auto"/>
                <w:szCs w:val="21"/>
                <w:highlight w:val="none"/>
                <w:lang w:val="en-US" w:eastAsia="zh-CN"/>
              </w:rPr>
            </w:pPr>
            <w:r>
              <w:rPr>
                <w:rFonts w:hint="eastAsia" w:ascii="宋体" w:hAnsi="宋体"/>
                <w:bCs/>
                <w:color w:val="auto"/>
                <w:szCs w:val="21"/>
                <w:highlight w:val="none"/>
                <w:lang w:val="en-US" w:eastAsia="zh-CN"/>
              </w:rPr>
              <w:t>1</w:t>
            </w:r>
          </w:p>
        </w:tc>
        <w:tc>
          <w:tcPr>
            <w:tcW w:w="1081" w:type="pct"/>
          </w:tcPr>
          <w:p w14:paraId="1E6532D2">
            <w:pPr>
              <w:spacing w:line="360" w:lineRule="auto"/>
              <w:jc w:val="center"/>
              <w:rPr>
                <w:rFonts w:ascii="宋体" w:hAnsi="宋体" w:eastAsia="宋体"/>
                <w:bCs/>
                <w:color w:val="auto"/>
                <w:szCs w:val="21"/>
                <w:highlight w:val="none"/>
              </w:rPr>
            </w:pPr>
            <w:r>
              <w:rPr>
                <w:rFonts w:hint="eastAsia" w:asciiTheme="minorEastAsia" w:hAnsiTheme="minorEastAsia" w:eastAsiaTheme="minorEastAsia"/>
                <w:color w:val="auto"/>
                <w:szCs w:val="21"/>
                <w:highlight w:val="none"/>
              </w:rPr>
              <w:t>围墙修建</w:t>
            </w:r>
          </w:p>
        </w:tc>
        <w:tc>
          <w:tcPr>
            <w:tcW w:w="900" w:type="pct"/>
          </w:tcPr>
          <w:p w14:paraId="2B5B546B">
            <w:pPr>
              <w:spacing w:line="360" w:lineRule="auto"/>
              <w:jc w:val="center"/>
              <w:rPr>
                <w:rFonts w:hint="eastAsia" w:ascii="宋体" w:hAnsi="宋体" w:eastAsia="宋体"/>
                <w:bCs/>
                <w:color w:val="auto"/>
                <w:szCs w:val="21"/>
                <w:highlight w:val="none"/>
                <w:lang w:val="en-US" w:eastAsia="zh-CN"/>
              </w:rPr>
            </w:pPr>
            <w:r>
              <w:rPr>
                <w:rFonts w:hint="eastAsia" w:ascii="宋体" w:hAnsi="宋体"/>
                <w:bCs/>
                <w:color w:val="auto"/>
                <w:szCs w:val="21"/>
                <w:highlight w:val="none"/>
                <w:lang w:val="en-US" w:eastAsia="zh-CN"/>
              </w:rPr>
              <w:t>项</w:t>
            </w:r>
          </w:p>
        </w:tc>
        <w:tc>
          <w:tcPr>
            <w:tcW w:w="1286" w:type="pct"/>
          </w:tcPr>
          <w:p w14:paraId="69C25433">
            <w:pPr>
              <w:spacing w:line="360" w:lineRule="auto"/>
              <w:jc w:val="center"/>
              <w:rPr>
                <w:rFonts w:hint="eastAsia" w:ascii="宋体" w:hAnsi="宋体" w:eastAsia="宋体"/>
                <w:bCs/>
                <w:color w:val="auto"/>
                <w:szCs w:val="21"/>
                <w:highlight w:val="none"/>
                <w:lang w:val="en-US" w:eastAsia="zh-CN"/>
              </w:rPr>
            </w:pPr>
            <w:r>
              <w:rPr>
                <w:rFonts w:hint="eastAsia" w:ascii="宋体" w:hAnsi="宋体"/>
                <w:bCs/>
                <w:color w:val="auto"/>
                <w:szCs w:val="21"/>
                <w:highlight w:val="none"/>
                <w:lang w:val="en-US" w:eastAsia="zh-CN"/>
              </w:rPr>
              <w:t>1</w:t>
            </w:r>
          </w:p>
        </w:tc>
        <w:tc>
          <w:tcPr>
            <w:tcW w:w="1286" w:type="pct"/>
          </w:tcPr>
          <w:p w14:paraId="5F2525BB">
            <w:pPr>
              <w:spacing w:line="360" w:lineRule="auto"/>
              <w:jc w:val="center"/>
              <w:rPr>
                <w:rFonts w:hint="eastAsia" w:ascii="宋体" w:hAnsi="宋体" w:eastAsia="宋体"/>
                <w:bCs/>
                <w:color w:val="auto"/>
                <w:szCs w:val="21"/>
                <w:highlight w:val="none"/>
                <w:lang w:val="en-US" w:eastAsia="zh-CN"/>
              </w:rPr>
            </w:pPr>
            <w:r>
              <w:rPr>
                <w:rFonts w:hint="eastAsia" w:ascii="宋体" w:hAnsi="宋体"/>
                <w:bCs/>
                <w:color w:val="auto"/>
                <w:szCs w:val="21"/>
                <w:highlight w:val="none"/>
                <w:lang w:val="en-US" w:eastAsia="zh-CN"/>
              </w:rPr>
              <w:t>建筑业</w:t>
            </w:r>
          </w:p>
        </w:tc>
      </w:tr>
    </w:tbl>
    <w:p w14:paraId="48980B12">
      <w:pPr>
        <w:numPr>
          <w:ilvl w:val="0"/>
          <w:numId w:val="8"/>
        </w:numPr>
        <w:snapToGrid w:val="0"/>
        <w:spacing w:line="360" w:lineRule="auto"/>
        <w:ind w:left="442" w:hanging="442"/>
        <w:contextualSpacing/>
        <w:rPr>
          <w:rFonts w:ascii="宋体" w:hAnsi="宋体"/>
          <w:b/>
          <w:color w:val="auto"/>
          <w:szCs w:val="21"/>
          <w:highlight w:val="none"/>
        </w:rPr>
      </w:pPr>
      <w:r>
        <w:rPr>
          <w:rFonts w:ascii="宋体" w:hAnsi="宋体"/>
          <w:b/>
          <w:bCs/>
          <w:color w:val="auto"/>
          <w:highlight w:val="none"/>
        </w:rPr>
        <w:t>商务要求</w:t>
      </w:r>
    </w:p>
    <w:p w14:paraId="0BED9725">
      <w:pPr>
        <w:numPr>
          <w:ilvl w:val="0"/>
          <w:numId w:val="10"/>
        </w:numPr>
        <w:snapToGrid w:val="0"/>
        <w:spacing w:line="360" w:lineRule="auto"/>
        <w:contextualSpacing/>
        <w:rPr>
          <w:rFonts w:ascii="宋体" w:hAnsi="宋体"/>
          <w:iCs/>
          <w:color w:val="auto"/>
          <w:szCs w:val="21"/>
          <w:highlight w:val="none"/>
        </w:rPr>
      </w:pPr>
      <w:r>
        <w:rPr>
          <w:rFonts w:hint="eastAsia" w:ascii="宋体" w:hAnsi="宋体"/>
          <w:iCs/>
          <w:color w:val="auto"/>
          <w:szCs w:val="21"/>
          <w:highlight w:val="none"/>
        </w:rPr>
        <w:t>服务时间</w:t>
      </w:r>
    </w:p>
    <w:p w14:paraId="476F4367">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ascii="宋体" w:hAnsi="宋体"/>
          <w:iCs/>
          <w:color w:val="auto"/>
          <w:szCs w:val="21"/>
          <w:highlight w:val="none"/>
        </w:rPr>
      </w:pPr>
      <w:r>
        <w:rPr>
          <w:rFonts w:hint="eastAsia" w:eastAsia="宋体" w:cs="Times New Roman"/>
          <w:color w:val="auto"/>
          <w:highlight w:val="none"/>
        </w:rPr>
        <w:t>自收到采购人发出的开工令</w:t>
      </w:r>
      <w:r>
        <w:rPr>
          <w:rFonts w:hint="eastAsia" w:ascii="宋体" w:hAnsi="宋体" w:eastAsia="宋体" w:cs="宋体"/>
          <w:color w:val="auto"/>
          <w:highlight w:val="none"/>
        </w:rPr>
        <w:t>起</w:t>
      </w:r>
      <w:r>
        <w:rPr>
          <w:rFonts w:hint="eastAsia" w:ascii="宋体" w:hAnsi="宋体" w:eastAsia="宋体" w:cs="宋体"/>
          <w:color w:val="auto"/>
          <w:highlight w:val="none"/>
          <w:lang w:val="en-US" w:eastAsia="zh-CN"/>
        </w:rPr>
        <w:t>60</w:t>
      </w:r>
      <w:r>
        <w:rPr>
          <w:rFonts w:hint="eastAsia" w:ascii="宋体" w:hAnsi="宋体" w:eastAsia="宋体" w:cs="宋体"/>
          <w:color w:val="auto"/>
          <w:highlight w:val="none"/>
        </w:rPr>
        <w:t>天</w:t>
      </w:r>
      <w:r>
        <w:rPr>
          <w:rFonts w:hint="eastAsia" w:eastAsia="宋体" w:cs="Times New Roman"/>
          <w:color w:val="auto"/>
          <w:highlight w:val="none"/>
        </w:rPr>
        <w:t>内完成项目施工及验收。</w:t>
      </w:r>
    </w:p>
    <w:p w14:paraId="34CC259B">
      <w:pPr>
        <w:numPr>
          <w:ilvl w:val="0"/>
          <w:numId w:val="10"/>
        </w:numPr>
        <w:snapToGrid w:val="0"/>
        <w:spacing w:line="360" w:lineRule="auto"/>
        <w:contextualSpacing/>
        <w:rPr>
          <w:rFonts w:ascii="宋体" w:hAnsi="宋体"/>
          <w:iCs/>
          <w:color w:val="auto"/>
          <w:szCs w:val="21"/>
          <w:highlight w:val="none"/>
        </w:rPr>
      </w:pPr>
      <w:r>
        <w:rPr>
          <w:rFonts w:hint="eastAsia" w:ascii="宋体" w:hAnsi="宋体"/>
          <w:iCs/>
          <w:color w:val="auto"/>
          <w:szCs w:val="21"/>
          <w:highlight w:val="none"/>
        </w:rPr>
        <w:t>服务地点</w:t>
      </w:r>
    </w:p>
    <w:p w14:paraId="1C79894E">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hint="default" w:ascii="宋体" w:hAnsi="宋体" w:eastAsia="宋体"/>
          <w:iCs/>
          <w:color w:val="auto"/>
          <w:szCs w:val="21"/>
          <w:highlight w:val="none"/>
          <w:lang w:val="en-US" w:eastAsia="zh-CN"/>
        </w:rPr>
      </w:pPr>
      <w:r>
        <w:rPr>
          <w:rFonts w:hint="eastAsia" w:ascii="宋体" w:hAnsi="宋体"/>
          <w:iCs/>
          <w:color w:val="auto"/>
          <w:szCs w:val="21"/>
          <w:highlight w:val="none"/>
          <w:lang w:val="en-US" w:eastAsia="zh-CN"/>
        </w:rPr>
        <w:t>采购人指定地点</w:t>
      </w:r>
    </w:p>
    <w:p w14:paraId="16CB89DF">
      <w:pPr>
        <w:numPr>
          <w:ilvl w:val="0"/>
          <w:numId w:val="10"/>
        </w:numPr>
        <w:snapToGrid w:val="0"/>
        <w:spacing w:line="360" w:lineRule="auto"/>
        <w:contextualSpacing/>
        <w:rPr>
          <w:rFonts w:ascii="宋体" w:hAnsi="宋体"/>
          <w:iCs/>
          <w:color w:val="auto"/>
          <w:szCs w:val="21"/>
          <w:highlight w:val="none"/>
        </w:rPr>
      </w:pPr>
      <w:r>
        <w:rPr>
          <w:rFonts w:hint="eastAsia" w:ascii="宋体" w:hAnsi="宋体"/>
          <w:iCs/>
          <w:color w:val="auto"/>
          <w:szCs w:val="21"/>
          <w:highlight w:val="none"/>
        </w:rPr>
        <w:t>付款条件（进度和方式）</w:t>
      </w:r>
    </w:p>
    <w:p w14:paraId="431C1C70">
      <w:pPr>
        <w:keepNext w:val="0"/>
        <w:keepLines w:val="0"/>
        <w:pageBreakBefore w:val="0"/>
        <w:widowControl w:val="0"/>
        <w:numPr>
          <w:ilvl w:val="0"/>
          <w:numId w:val="11"/>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auto"/>
          <w:highlight w:val="none"/>
        </w:rPr>
      </w:pPr>
      <w:bookmarkStart w:id="9" w:name="OLE_LINK20"/>
      <w:r>
        <w:rPr>
          <w:rFonts w:hint="eastAsia" w:ascii="宋体" w:hAnsi="宋体" w:eastAsia="宋体" w:cs="宋体"/>
          <w:color w:val="auto"/>
          <w:highlight w:val="none"/>
          <w:lang w:val="en-US" w:eastAsia="zh-CN"/>
        </w:rPr>
        <w:t>合同签订后采购人收到成交</w:t>
      </w:r>
      <w:r>
        <w:rPr>
          <w:rFonts w:hint="eastAsia" w:ascii="宋体" w:hAnsi="宋体" w:eastAsia="宋体" w:cs="宋体"/>
          <w:color w:val="auto"/>
          <w:highlight w:val="none"/>
        </w:rPr>
        <w:t>供应商提供</w:t>
      </w:r>
      <w:r>
        <w:rPr>
          <w:rFonts w:hint="eastAsia" w:ascii="宋体" w:hAnsi="宋体" w:eastAsia="宋体" w:cs="宋体"/>
          <w:color w:val="auto"/>
          <w:highlight w:val="none"/>
          <w:lang w:val="en-US" w:eastAsia="zh-CN"/>
        </w:rPr>
        <w:t>的</w:t>
      </w:r>
      <w:r>
        <w:rPr>
          <w:rFonts w:hint="eastAsia" w:ascii="宋体" w:hAnsi="宋体" w:eastAsia="宋体" w:cs="宋体"/>
          <w:color w:val="auto"/>
          <w:highlight w:val="none"/>
        </w:rPr>
        <w:t>请款资料和等额</w:t>
      </w:r>
      <w:r>
        <w:rPr>
          <w:rFonts w:hint="eastAsia" w:ascii="宋体" w:hAnsi="宋体" w:eastAsia="宋体" w:cs="宋体"/>
          <w:color w:val="auto"/>
          <w:highlight w:val="none"/>
          <w:lang w:val="en-US" w:eastAsia="zh-CN"/>
        </w:rPr>
        <w:t>有效</w:t>
      </w:r>
      <w:r>
        <w:rPr>
          <w:rFonts w:hint="eastAsia" w:ascii="宋体" w:hAnsi="宋体" w:eastAsia="宋体" w:cs="宋体"/>
          <w:color w:val="auto"/>
          <w:highlight w:val="none"/>
        </w:rPr>
        <w:t>发票，经采购人确认无误</w:t>
      </w:r>
      <w:r>
        <w:rPr>
          <w:rFonts w:hint="eastAsia" w:ascii="宋体" w:hAnsi="宋体" w:eastAsia="宋体" w:cs="宋体"/>
          <w:color w:val="auto"/>
          <w:highlight w:val="none"/>
          <w:lang w:val="en-US" w:eastAsia="zh-CN"/>
        </w:rPr>
        <w:t>后</w:t>
      </w:r>
      <w:r>
        <w:rPr>
          <w:rFonts w:hint="eastAsia" w:ascii="宋体" w:hAnsi="宋体" w:eastAsia="宋体" w:cs="宋体"/>
          <w:color w:val="auto"/>
          <w:highlight w:val="none"/>
        </w:rPr>
        <w:t>于</w:t>
      </w:r>
      <w:r>
        <w:rPr>
          <w:rFonts w:hint="eastAsia" w:ascii="宋体" w:hAnsi="宋体" w:eastAsia="宋体" w:cs="宋体"/>
          <w:color w:val="auto"/>
          <w:highlight w:val="none"/>
          <w:lang w:val="en-US" w:eastAsia="zh-CN"/>
        </w:rPr>
        <w:t>5个工作日内支付合同总价</w:t>
      </w:r>
      <w:r>
        <w:rPr>
          <w:rFonts w:hint="eastAsia" w:ascii="宋体" w:hAnsi="宋体" w:eastAsia="宋体" w:cs="宋体"/>
          <w:color w:val="auto"/>
          <w:highlight w:val="none"/>
        </w:rPr>
        <w:t>的</w:t>
      </w:r>
      <w:r>
        <w:rPr>
          <w:rFonts w:hint="eastAsia" w:ascii="宋体" w:hAnsi="宋体" w:eastAsia="宋体" w:cs="宋体"/>
          <w:color w:val="auto"/>
          <w:highlight w:val="none"/>
          <w:lang w:val="en-US" w:eastAsia="zh-CN"/>
        </w:rPr>
        <w:t>30%作为预付款</w:t>
      </w:r>
      <w:r>
        <w:rPr>
          <w:rFonts w:hint="eastAsia" w:ascii="宋体" w:hAnsi="宋体" w:eastAsia="宋体" w:cs="宋体"/>
          <w:color w:val="auto"/>
          <w:highlight w:val="none"/>
        </w:rPr>
        <w:t>。</w:t>
      </w:r>
    </w:p>
    <w:p w14:paraId="79A076C2">
      <w:pPr>
        <w:keepNext w:val="0"/>
        <w:keepLines w:val="0"/>
        <w:pageBreakBefore w:val="0"/>
        <w:widowControl w:val="0"/>
        <w:numPr>
          <w:ilvl w:val="0"/>
          <w:numId w:val="11"/>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auto"/>
          <w:highlight w:val="none"/>
        </w:rPr>
      </w:pPr>
      <w:r>
        <w:rPr>
          <w:rFonts w:hint="eastAsia" w:ascii="宋体" w:hAnsi="宋体" w:eastAsia="宋体" w:cs="宋体"/>
          <w:color w:val="auto"/>
          <w:highlight w:val="none"/>
        </w:rPr>
        <w:t>待工程验收合格并经</w:t>
      </w:r>
      <w:r>
        <w:rPr>
          <w:rFonts w:hint="eastAsia" w:ascii="宋体" w:hAnsi="宋体" w:eastAsia="宋体" w:cs="宋体"/>
          <w:color w:val="auto"/>
          <w:highlight w:val="none"/>
          <w:lang w:val="en-US" w:eastAsia="zh-CN"/>
        </w:rPr>
        <w:t>采购人确认</w:t>
      </w:r>
      <w:r>
        <w:rPr>
          <w:rFonts w:hint="eastAsia" w:ascii="宋体" w:hAnsi="宋体" w:eastAsia="宋体" w:cs="宋体"/>
          <w:color w:val="auto"/>
          <w:highlight w:val="none"/>
        </w:rPr>
        <w:t>后，</w:t>
      </w:r>
      <w:r>
        <w:rPr>
          <w:rFonts w:hint="eastAsia" w:ascii="宋体" w:hAnsi="宋体" w:eastAsia="宋体" w:cs="宋体"/>
          <w:color w:val="auto"/>
          <w:highlight w:val="none"/>
          <w:lang w:val="en-US" w:eastAsia="zh-CN"/>
        </w:rPr>
        <w:t>成交</w:t>
      </w:r>
      <w:r>
        <w:rPr>
          <w:rFonts w:hint="eastAsia" w:ascii="宋体" w:hAnsi="宋体" w:eastAsia="宋体" w:cs="宋体"/>
          <w:color w:val="auto"/>
          <w:highlight w:val="none"/>
        </w:rPr>
        <w:t>供应商提供请款资料和等额</w:t>
      </w:r>
      <w:r>
        <w:rPr>
          <w:rFonts w:hint="eastAsia" w:ascii="宋体" w:hAnsi="宋体" w:eastAsia="宋体" w:cs="宋体"/>
          <w:color w:val="auto"/>
          <w:highlight w:val="none"/>
          <w:lang w:val="en-US" w:eastAsia="zh-CN"/>
        </w:rPr>
        <w:t>有效</w:t>
      </w:r>
      <w:r>
        <w:rPr>
          <w:rFonts w:hint="eastAsia" w:ascii="宋体" w:hAnsi="宋体" w:eastAsia="宋体" w:cs="宋体"/>
          <w:color w:val="auto"/>
          <w:highlight w:val="none"/>
        </w:rPr>
        <w:t>发票，经采购人</w:t>
      </w:r>
      <w:r>
        <w:rPr>
          <w:rFonts w:hint="eastAsia" w:ascii="宋体" w:hAnsi="宋体" w:eastAsia="宋体" w:cs="宋体"/>
          <w:color w:val="auto"/>
          <w:kern w:val="2"/>
          <w:sz w:val="21"/>
          <w:szCs w:val="22"/>
          <w:highlight w:val="none"/>
          <w:lang w:val="en-US" w:eastAsia="zh-CN" w:bidi="ar-SA"/>
        </w:rPr>
        <w:t>审核结算后</w:t>
      </w:r>
      <w:r>
        <w:rPr>
          <w:rFonts w:hint="eastAsia" w:ascii="宋体" w:hAnsi="宋体" w:eastAsia="宋体" w:cs="宋体"/>
          <w:color w:val="auto"/>
          <w:highlight w:val="none"/>
        </w:rPr>
        <w:t>于10</w:t>
      </w:r>
      <w:r>
        <w:rPr>
          <w:rFonts w:hint="eastAsia" w:ascii="宋体" w:hAnsi="宋体" w:eastAsia="宋体" w:cs="宋体"/>
          <w:color w:val="auto"/>
          <w:highlight w:val="none"/>
          <w:lang w:val="en-US" w:eastAsia="zh-CN"/>
        </w:rPr>
        <w:t>个工作日</w:t>
      </w:r>
      <w:r>
        <w:rPr>
          <w:rFonts w:hint="eastAsia" w:ascii="宋体" w:hAnsi="宋体" w:eastAsia="宋体" w:cs="宋体"/>
          <w:color w:val="auto"/>
          <w:highlight w:val="none"/>
        </w:rPr>
        <w:t>内支付</w:t>
      </w:r>
      <w:r>
        <w:rPr>
          <w:rFonts w:hint="eastAsia" w:ascii="宋体" w:hAnsi="宋体" w:eastAsia="宋体" w:cs="宋体"/>
          <w:color w:val="auto"/>
          <w:kern w:val="2"/>
          <w:sz w:val="21"/>
          <w:szCs w:val="22"/>
          <w:highlight w:val="none"/>
          <w:lang w:val="en-US" w:eastAsia="zh-CN" w:bidi="ar-SA"/>
        </w:rPr>
        <w:t>合同价总价的</w:t>
      </w:r>
      <w:r>
        <w:rPr>
          <w:rFonts w:hint="eastAsia" w:ascii="宋体" w:hAnsi="宋体" w:cs="宋体"/>
          <w:color w:val="auto"/>
          <w:kern w:val="2"/>
          <w:sz w:val="21"/>
          <w:szCs w:val="22"/>
          <w:highlight w:val="none"/>
          <w:lang w:val="en-US" w:eastAsia="zh-CN" w:bidi="ar-SA"/>
        </w:rPr>
        <w:t>57</w:t>
      </w:r>
      <w:r>
        <w:rPr>
          <w:rFonts w:hint="eastAsia" w:ascii="宋体" w:hAnsi="宋体" w:eastAsia="宋体" w:cs="宋体"/>
          <w:color w:val="auto"/>
          <w:kern w:val="2"/>
          <w:sz w:val="21"/>
          <w:szCs w:val="22"/>
          <w:highlight w:val="none"/>
          <w:lang w:val="en-US" w:eastAsia="zh-CN" w:bidi="ar-SA"/>
        </w:rPr>
        <w:t>%</w:t>
      </w:r>
      <w:r>
        <w:rPr>
          <w:rFonts w:hint="eastAsia" w:ascii="宋体" w:hAnsi="宋体" w:eastAsia="宋体" w:cs="宋体"/>
          <w:color w:val="auto"/>
          <w:highlight w:val="none"/>
        </w:rPr>
        <w:t>。</w:t>
      </w:r>
      <w:bookmarkEnd w:id="9"/>
    </w:p>
    <w:p w14:paraId="419DEBA4">
      <w:pPr>
        <w:keepNext w:val="0"/>
        <w:keepLines w:val="0"/>
        <w:pageBreakBefore w:val="0"/>
        <w:widowControl w:val="0"/>
        <w:numPr>
          <w:ilvl w:val="0"/>
          <w:numId w:val="11"/>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auto"/>
          <w:highlight w:val="none"/>
        </w:rPr>
      </w:pPr>
      <w:r>
        <w:rPr>
          <w:rFonts w:hint="eastAsia" w:ascii="宋体" w:hAnsi="宋体" w:eastAsia="宋体" w:cs="宋体"/>
          <w:color w:val="auto"/>
          <w:highlight w:val="none"/>
        </w:rPr>
        <w:t>待</w:t>
      </w:r>
      <w:r>
        <w:rPr>
          <w:rFonts w:hint="eastAsia" w:ascii="宋体" w:hAnsi="宋体" w:cs="宋体"/>
          <w:color w:val="auto"/>
          <w:highlight w:val="none"/>
          <w:lang w:val="en-US" w:eastAsia="zh-CN"/>
        </w:rPr>
        <w:t>采购人</w:t>
      </w:r>
      <w:r>
        <w:rPr>
          <w:rFonts w:hint="eastAsia" w:ascii="宋体" w:hAnsi="宋体" w:eastAsia="宋体" w:cs="宋体"/>
          <w:color w:val="auto"/>
          <w:highlight w:val="none"/>
        </w:rPr>
        <w:t>验收工程</w:t>
      </w:r>
      <w:r>
        <w:rPr>
          <w:rFonts w:hint="eastAsia" w:ascii="宋体" w:hAnsi="宋体" w:cs="宋体"/>
          <w:color w:val="auto"/>
          <w:highlight w:val="none"/>
          <w:lang w:val="en-US" w:eastAsia="zh-CN"/>
        </w:rPr>
        <w:t>并确认</w:t>
      </w:r>
      <w:r>
        <w:rPr>
          <w:rFonts w:hint="eastAsia" w:ascii="宋体" w:hAnsi="宋体" w:eastAsia="宋体" w:cs="宋体"/>
          <w:color w:val="auto"/>
          <w:highlight w:val="none"/>
        </w:rPr>
        <w:t>合格后，</w:t>
      </w:r>
      <w:r>
        <w:rPr>
          <w:rFonts w:hint="eastAsia" w:ascii="宋体" w:hAnsi="宋体" w:cs="宋体"/>
          <w:color w:val="auto"/>
          <w:highlight w:val="none"/>
          <w:lang w:val="en-US" w:eastAsia="zh-CN"/>
        </w:rPr>
        <w:t>项目进入为期6个月的试使用期</w:t>
      </w:r>
      <w:r>
        <w:rPr>
          <w:rFonts w:hint="eastAsia" w:ascii="宋体" w:hAnsi="宋体" w:cs="宋体"/>
          <w:color w:val="auto"/>
          <w:highlight w:val="none"/>
          <w:lang w:eastAsia="zh-CN"/>
        </w:rPr>
        <w:t>，试使用期</w:t>
      </w:r>
      <w:r>
        <w:rPr>
          <w:rFonts w:hint="eastAsia" w:ascii="宋体" w:hAnsi="宋体" w:cs="宋体"/>
          <w:color w:val="auto"/>
          <w:highlight w:val="none"/>
          <w:lang w:val="en-US" w:eastAsia="zh-CN"/>
        </w:rPr>
        <w:t>内出现的所有质量问题成交供应商须立刻解决，所须的费用包含在响应报价中</w:t>
      </w:r>
      <w:r>
        <w:rPr>
          <w:rFonts w:hint="eastAsia" w:ascii="宋体" w:hAnsi="宋体" w:cs="宋体"/>
          <w:color w:val="auto"/>
          <w:highlight w:val="none"/>
          <w:lang w:eastAsia="zh-CN"/>
        </w:rPr>
        <w:t>。</w:t>
      </w:r>
      <w:r>
        <w:rPr>
          <w:rFonts w:hint="eastAsia" w:ascii="宋体" w:hAnsi="宋体" w:eastAsia="宋体" w:cs="宋体"/>
          <w:color w:val="auto"/>
          <w:highlight w:val="none"/>
          <w:lang w:val="en-US" w:eastAsia="zh-CN"/>
        </w:rPr>
        <w:t>成交</w:t>
      </w:r>
      <w:r>
        <w:rPr>
          <w:rFonts w:hint="eastAsia" w:ascii="宋体" w:hAnsi="宋体" w:eastAsia="宋体" w:cs="宋体"/>
          <w:color w:val="auto"/>
          <w:highlight w:val="none"/>
        </w:rPr>
        <w:t>供应商</w:t>
      </w:r>
      <w:r>
        <w:rPr>
          <w:rFonts w:hint="eastAsia" w:ascii="宋体" w:hAnsi="宋体" w:cs="宋体"/>
          <w:color w:val="auto"/>
          <w:highlight w:val="none"/>
          <w:lang w:val="en-US" w:eastAsia="zh-CN"/>
        </w:rPr>
        <w:t>在</w:t>
      </w:r>
      <w:r>
        <w:rPr>
          <w:rFonts w:hint="eastAsia" w:ascii="宋体" w:hAnsi="宋体" w:cs="宋体"/>
          <w:color w:val="auto"/>
          <w:highlight w:val="none"/>
          <w:lang w:eastAsia="zh-CN"/>
        </w:rPr>
        <w:t>试使用期</w:t>
      </w:r>
      <w:r>
        <w:rPr>
          <w:rFonts w:hint="eastAsia" w:ascii="宋体" w:hAnsi="宋体" w:cs="宋体"/>
          <w:color w:val="auto"/>
          <w:highlight w:val="none"/>
          <w:lang w:val="en-US" w:eastAsia="zh-CN"/>
        </w:rPr>
        <w:t>结束后</w:t>
      </w:r>
      <w:r>
        <w:rPr>
          <w:rFonts w:hint="eastAsia" w:ascii="宋体" w:hAnsi="宋体" w:eastAsia="宋体" w:cs="宋体"/>
          <w:color w:val="auto"/>
          <w:highlight w:val="none"/>
        </w:rPr>
        <w:t>提供请款资料和等额</w:t>
      </w:r>
      <w:r>
        <w:rPr>
          <w:rFonts w:hint="eastAsia" w:ascii="宋体" w:hAnsi="宋体" w:eastAsia="宋体" w:cs="宋体"/>
          <w:color w:val="auto"/>
          <w:highlight w:val="none"/>
          <w:lang w:val="en-US" w:eastAsia="zh-CN"/>
        </w:rPr>
        <w:t>有效</w:t>
      </w:r>
      <w:r>
        <w:rPr>
          <w:rFonts w:hint="eastAsia" w:ascii="宋体" w:hAnsi="宋体" w:eastAsia="宋体" w:cs="宋体"/>
          <w:color w:val="auto"/>
          <w:highlight w:val="none"/>
        </w:rPr>
        <w:t>发票，经采购人</w:t>
      </w:r>
      <w:r>
        <w:rPr>
          <w:rFonts w:hint="eastAsia" w:ascii="宋体" w:hAnsi="宋体" w:eastAsia="宋体" w:cs="宋体"/>
          <w:color w:val="auto"/>
          <w:highlight w:val="none"/>
          <w:lang w:val="en-US" w:eastAsia="zh-CN"/>
        </w:rPr>
        <w:t>审核结算后</w:t>
      </w:r>
      <w:r>
        <w:rPr>
          <w:rFonts w:hint="eastAsia" w:ascii="宋体" w:hAnsi="宋体" w:eastAsia="宋体" w:cs="宋体"/>
          <w:color w:val="auto"/>
          <w:highlight w:val="none"/>
        </w:rPr>
        <w:t>于</w:t>
      </w:r>
      <w:r>
        <w:rPr>
          <w:rFonts w:hint="eastAsia" w:ascii="宋体" w:hAnsi="宋体" w:cs="宋体"/>
          <w:color w:val="auto"/>
          <w:highlight w:val="none"/>
          <w:lang w:val="en-US" w:eastAsia="zh-CN"/>
        </w:rPr>
        <w:t>7</w:t>
      </w:r>
      <w:r>
        <w:rPr>
          <w:rFonts w:hint="eastAsia" w:ascii="宋体" w:hAnsi="宋体" w:eastAsia="宋体" w:cs="宋体"/>
          <w:color w:val="auto"/>
          <w:highlight w:val="none"/>
          <w:lang w:val="en-US" w:eastAsia="zh-CN"/>
        </w:rPr>
        <w:t>个</w:t>
      </w:r>
      <w:r>
        <w:rPr>
          <w:rFonts w:hint="eastAsia" w:ascii="宋体" w:hAnsi="宋体" w:cs="宋体"/>
          <w:color w:val="auto"/>
          <w:highlight w:val="none"/>
          <w:lang w:val="en-US" w:eastAsia="zh-CN"/>
        </w:rPr>
        <w:t>日历日</w:t>
      </w:r>
      <w:r>
        <w:rPr>
          <w:rFonts w:hint="eastAsia" w:ascii="宋体" w:hAnsi="宋体" w:eastAsia="宋体" w:cs="宋体"/>
          <w:color w:val="auto"/>
          <w:highlight w:val="none"/>
        </w:rPr>
        <w:t>内支付</w:t>
      </w:r>
      <w:r>
        <w:rPr>
          <w:rFonts w:hint="eastAsia" w:ascii="宋体" w:hAnsi="宋体" w:eastAsia="宋体" w:cs="宋体"/>
          <w:color w:val="auto"/>
          <w:highlight w:val="none"/>
          <w:lang w:val="en-US" w:eastAsia="zh-CN"/>
        </w:rPr>
        <w:t>合同价总价的</w:t>
      </w:r>
      <w:r>
        <w:rPr>
          <w:rFonts w:hint="eastAsia" w:ascii="宋体" w:hAnsi="宋体" w:cs="宋体"/>
          <w:color w:val="auto"/>
          <w:highlight w:val="none"/>
          <w:lang w:val="en-US" w:eastAsia="zh-CN"/>
        </w:rPr>
        <w:t>10</w:t>
      </w:r>
      <w:r>
        <w:rPr>
          <w:rFonts w:hint="eastAsia" w:ascii="宋体" w:hAnsi="宋体" w:eastAsia="宋体" w:cs="宋体"/>
          <w:color w:val="auto"/>
          <w:highlight w:val="none"/>
          <w:lang w:val="en-US" w:eastAsia="zh-CN"/>
        </w:rPr>
        <w:t>%</w:t>
      </w:r>
      <w:r>
        <w:rPr>
          <w:rFonts w:hint="eastAsia" w:ascii="宋体" w:hAnsi="宋体" w:eastAsia="宋体" w:cs="宋体"/>
          <w:color w:val="auto"/>
          <w:highlight w:val="none"/>
        </w:rPr>
        <w:t>。</w:t>
      </w:r>
    </w:p>
    <w:p w14:paraId="130BE41E">
      <w:pPr>
        <w:keepNext w:val="0"/>
        <w:keepLines w:val="0"/>
        <w:pageBreakBefore w:val="0"/>
        <w:widowControl w:val="0"/>
        <w:numPr>
          <w:ilvl w:val="0"/>
          <w:numId w:val="11"/>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auto"/>
          <w:highlight w:val="none"/>
        </w:rPr>
      </w:pPr>
      <w:r>
        <w:rPr>
          <w:rFonts w:hint="eastAsia" w:ascii="宋体" w:hAnsi="宋体" w:eastAsia="宋体" w:cs="宋体"/>
          <w:b w:val="0"/>
          <w:bCs w:val="0"/>
          <w:color w:val="auto"/>
          <w:kern w:val="2"/>
          <w:sz w:val="21"/>
          <w:szCs w:val="22"/>
          <w:highlight w:val="none"/>
          <w:lang w:val="en-US" w:eastAsia="zh-CN" w:bidi="ar-SA"/>
        </w:rPr>
        <w:t>预留合同总价</w:t>
      </w:r>
      <w:r>
        <w:rPr>
          <w:rFonts w:hint="eastAsia" w:ascii="宋体" w:hAnsi="宋体" w:cs="宋体"/>
          <w:b w:val="0"/>
          <w:bCs w:val="0"/>
          <w:color w:val="auto"/>
          <w:kern w:val="2"/>
          <w:sz w:val="21"/>
          <w:szCs w:val="22"/>
          <w:highlight w:val="none"/>
          <w:lang w:val="en-US" w:eastAsia="zh-CN" w:bidi="ar-SA"/>
        </w:rPr>
        <w:t>3</w:t>
      </w:r>
      <w:r>
        <w:rPr>
          <w:rFonts w:hint="eastAsia" w:ascii="宋体" w:hAnsi="宋体" w:eastAsia="宋体" w:cs="宋体"/>
          <w:b w:val="0"/>
          <w:bCs w:val="0"/>
          <w:color w:val="auto"/>
          <w:kern w:val="2"/>
          <w:sz w:val="21"/>
          <w:szCs w:val="22"/>
          <w:highlight w:val="none"/>
          <w:lang w:val="en-US" w:eastAsia="zh-CN" w:bidi="ar-SA"/>
        </w:rPr>
        <w:t>%作为</w:t>
      </w:r>
      <w:r>
        <w:rPr>
          <w:rFonts w:hint="eastAsia" w:ascii="宋体" w:hAnsi="宋体" w:cs="宋体"/>
          <w:b w:val="0"/>
          <w:bCs w:val="0"/>
          <w:color w:val="auto"/>
          <w:kern w:val="2"/>
          <w:sz w:val="21"/>
          <w:szCs w:val="22"/>
          <w:highlight w:val="none"/>
          <w:lang w:val="en-US" w:eastAsia="zh-CN" w:bidi="ar-SA"/>
        </w:rPr>
        <w:t>质量保证金</w:t>
      </w:r>
      <w:r>
        <w:rPr>
          <w:rFonts w:hint="eastAsia" w:ascii="宋体" w:hAnsi="宋体" w:eastAsia="宋体" w:cs="宋体"/>
          <w:b w:val="0"/>
          <w:bCs w:val="0"/>
          <w:color w:val="auto"/>
          <w:kern w:val="2"/>
          <w:sz w:val="21"/>
          <w:szCs w:val="22"/>
          <w:highlight w:val="none"/>
          <w:lang w:val="en-US" w:eastAsia="zh-CN" w:bidi="ar-SA"/>
        </w:rPr>
        <w:t>，</w:t>
      </w:r>
      <w:r>
        <w:rPr>
          <w:rFonts w:hint="eastAsia" w:ascii="宋体" w:hAnsi="宋体" w:cs="宋体"/>
          <w:b w:val="0"/>
          <w:bCs w:val="0"/>
          <w:color w:val="auto"/>
          <w:kern w:val="2"/>
          <w:sz w:val="21"/>
          <w:szCs w:val="22"/>
          <w:highlight w:val="none"/>
          <w:lang w:val="en-US" w:eastAsia="zh-CN" w:bidi="ar-SA"/>
        </w:rPr>
        <w:t>质量保证金</w:t>
      </w:r>
      <w:r>
        <w:rPr>
          <w:rFonts w:hint="eastAsia" w:ascii="宋体" w:hAnsi="宋体" w:eastAsia="宋体" w:cs="宋体"/>
          <w:b w:val="0"/>
          <w:bCs w:val="0"/>
          <w:color w:val="auto"/>
          <w:kern w:val="2"/>
          <w:sz w:val="21"/>
          <w:szCs w:val="22"/>
          <w:highlight w:val="none"/>
          <w:lang w:val="en-US" w:eastAsia="zh-CN" w:bidi="ar-SA"/>
        </w:rPr>
        <w:t>在质量缺陷责任期满后一次性无息付清。剩余质量保证金的归还，并不能免成交供应商按照合同约定应承担的质量保修责任和应履行的质量保修义务。</w:t>
      </w:r>
    </w:p>
    <w:p w14:paraId="31C7563F">
      <w:pPr>
        <w:keepNext w:val="0"/>
        <w:keepLines w:val="0"/>
        <w:pageBreakBefore w:val="0"/>
        <w:widowControl w:val="0"/>
        <w:numPr>
          <w:ilvl w:val="0"/>
          <w:numId w:val="11"/>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auto"/>
          <w:highlight w:val="none"/>
        </w:rPr>
      </w:pPr>
      <w:r>
        <w:rPr>
          <w:rFonts w:hint="eastAsia" w:ascii="宋体" w:hAnsi="宋体" w:eastAsia="宋体" w:cs="宋体"/>
          <w:color w:val="auto"/>
          <w:highlight w:val="none"/>
        </w:rPr>
        <w:t>如成交供应商怠于或者拒绝提供资料或者办理手续的，因此产生的付款迟延的责任全部由成交供应商承担。</w:t>
      </w:r>
    </w:p>
    <w:bookmarkEnd w:id="8"/>
    <w:p w14:paraId="69F01742">
      <w:pPr>
        <w:keepNext w:val="0"/>
        <w:keepLines w:val="0"/>
        <w:pageBreakBefore w:val="0"/>
        <w:widowControl w:val="0"/>
        <w:numPr>
          <w:ilvl w:val="0"/>
          <w:numId w:val="10"/>
        </w:numPr>
        <w:tabs>
          <w:tab w:val="left" w:pos="420"/>
        </w:tabs>
        <w:kinsoku/>
        <w:wordWrap/>
        <w:overflowPunct/>
        <w:topLinePunct w:val="0"/>
        <w:autoSpaceDE/>
        <w:autoSpaceDN/>
        <w:bidi w:val="0"/>
        <w:snapToGrid w:val="0"/>
        <w:spacing w:line="360" w:lineRule="auto"/>
        <w:ind w:left="420" w:hanging="420"/>
        <w:contextualSpacing/>
        <w:textAlignment w:val="auto"/>
        <w:rPr>
          <w:rFonts w:ascii="宋体" w:hAnsi="宋体" w:eastAsia="宋体" w:cs="Times New Roman"/>
          <w:iCs/>
          <w:color w:val="auto"/>
          <w:szCs w:val="21"/>
          <w:highlight w:val="none"/>
        </w:rPr>
      </w:pPr>
      <w:r>
        <w:rPr>
          <w:rFonts w:hint="eastAsia" w:ascii="宋体" w:hAnsi="宋体" w:eastAsia="宋体" w:cs="Times New Roman"/>
          <w:iCs/>
          <w:color w:val="auto"/>
          <w:szCs w:val="21"/>
          <w:highlight w:val="none"/>
          <w:lang w:val="en-US" w:eastAsia="zh-CN"/>
        </w:rPr>
        <w:t>验收要求</w:t>
      </w:r>
    </w:p>
    <w:p w14:paraId="041903D3">
      <w:pPr>
        <w:keepNext w:val="0"/>
        <w:keepLines w:val="0"/>
        <w:pageBreakBefore w:val="0"/>
        <w:widowControl w:val="0"/>
        <w:numPr>
          <w:ilvl w:val="0"/>
          <w:numId w:val="12"/>
        </w:numPr>
        <w:kinsoku/>
        <w:wordWrap/>
        <w:overflowPunct/>
        <w:topLinePunct w:val="0"/>
        <w:autoSpaceDE/>
        <w:autoSpaceDN/>
        <w:bidi w:val="0"/>
        <w:adjustRightInd/>
        <w:snapToGrid/>
        <w:spacing w:line="360" w:lineRule="auto"/>
        <w:ind w:left="425" w:leftChars="0" w:hanging="425" w:firstLineChars="0"/>
        <w:textAlignment w:val="auto"/>
        <w:rPr>
          <w:rFonts w:eastAsia="宋体" w:cs="Times New Roman"/>
          <w:color w:val="auto"/>
          <w:highlight w:val="none"/>
        </w:rPr>
      </w:pPr>
      <w:r>
        <w:rPr>
          <w:rFonts w:hint="eastAsia" w:eastAsia="宋体" w:cs="Times New Roman"/>
          <w:color w:val="auto"/>
          <w:highlight w:val="none"/>
        </w:rPr>
        <w:t>成交</w:t>
      </w:r>
      <w:r>
        <w:rPr>
          <w:rFonts w:hint="eastAsia" w:eastAsia="宋体" w:cs="Times New Roman"/>
          <w:color w:val="auto"/>
          <w:highlight w:val="none"/>
          <w:lang w:val="en-US" w:eastAsia="zh-CN"/>
        </w:rPr>
        <w:t>供应商</w:t>
      </w:r>
      <w:r>
        <w:rPr>
          <w:rFonts w:hint="eastAsia" w:eastAsia="宋体" w:cs="Times New Roman"/>
          <w:color w:val="auto"/>
          <w:highlight w:val="none"/>
        </w:rPr>
        <w:t>必须将工程相关资料整理完善交工验收。采购人收到验收报告后</w:t>
      </w:r>
      <w:r>
        <w:rPr>
          <w:rFonts w:hint="eastAsia" w:ascii="宋体" w:hAnsi="宋体" w:eastAsia="宋体" w:cs="宋体"/>
          <w:color w:val="auto"/>
          <w:highlight w:val="none"/>
          <w:lang w:val="en-US" w:eastAsia="zh-CN"/>
        </w:rPr>
        <w:t>7</w:t>
      </w:r>
      <w:r>
        <w:rPr>
          <w:rFonts w:hint="eastAsia" w:ascii="宋体" w:hAnsi="宋体" w:eastAsia="宋体" w:cs="宋体"/>
          <w:color w:val="auto"/>
          <w:highlight w:val="none"/>
        </w:rPr>
        <w:t>天</w:t>
      </w:r>
      <w:r>
        <w:rPr>
          <w:rFonts w:hint="eastAsia" w:eastAsia="宋体" w:cs="Times New Roman"/>
          <w:color w:val="auto"/>
          <w:highlight w:val="none"/>
        </w:rPr>
        <w:t>内组织有关单位验收。</w:t>
      </w:r>
    </w:p>
    <w:p w14:paraId="0CABBB66">
      <w:pPr>
        <w:keepNext w:val="0"/>
        <w:keepLines w:val="0"/>
        <w:pageBreakBefore w:val="0"/>
        <w:widowControl w:val="0"/>
        <w:numPr>
          <w:ilvl w:val="0"/>
          <w:numId w:val="12"/>
        </w:numPr>
        <w:kinsoku/>
        <w:wordWrap/>
        <w:overflowPunct/>
        <w:topLinePunct w:val="0"/>
        <w:autoSpaceDE/>
        <w:autoSpaceDN/>
        <w:bidi w:val="0"/>
        <w:adjustRightInd/>
        <w:snapToGrid/>
        <w:spacing w:line="360" w:lineRule="auto"/>
        <w:ind w:left="425" w:leftChars="0" w:hanging="425" w:firstLineChars="0"/>
        <w:textAlignment w:val="auto"/>
        <w:rPr>
          <w:rFonts w:eastAsia="宋体" w:cs="Times New Roman"/>
          <w:color w:val="auto"/>
          <w:highlight w:val="none"/>
        </w:rPr>
      </w:pPr>
      <w:r>
        <w:rPr>
          <w:rFonts w:hint="eastAsia" w:eastAsia="宋体" w:cs="Times New Roman"/>
          <w:color w:val="auto"/>
          <w:highlight w:val="none"/>
          <w:lang w:val="en-US" w:eastAsia="zh-CN"/>
        </w:rPr>
        <w:t>严格</w:t>
      </w:r>
      <w:r>
        <w:rPr>
          <w:rFonts w:eastAsia="宋体" w:cs="Times New Roman"/>
          <w:color w:val="auto"/>
          <w:highlight w:val="none"/>
        </w:rPr>
        <w:t>执行国家、省或行业现行的工程建设质量验收标准及规范，须达到合格标准。</w:t>
      </w:r>
    </w:p>
    <w:p w14:paraId="66FEC501">
      <w:pPr>
        <w:keepNext w:val="0"/>
        <w:keepLines w:val="0"/>
        <w:pageBreakBefore w:val="0"/>
        <w:widowControl w:val="0"/>
        <w:numPr>
          <w:ilvl w:val="0"/>
          <w:numId w:val="12"/>
        </w:numPr>
        <w:kinsoku/>
        <w:wordWrap/>
        <w:overflowPunct/>
        <w:topLinePunct w:val="0"/>
        <w:autoSpaceDE/>
        <w:autoSpaceDN/>
        <w:bidi w:val="0"/>
        <w:adjustRightInd/>
        <w:snapToGrid/>
        <w:spacing w:line="360" w:lineRule="auto"/>
        <w:ind w:left="425" w:leftChars="0" w:hanging="425" w:firstLineChars="0"/>
        <w:textAlignment w:val="auto"/>
        <w:rPr>
          <w:rFonts w:eastAsia="宋体" w:cs="Times New Roman"/>
          <w:color w:val="auto"/>
          <w:highlight w:val="none"/>
        </w:rPr>
      </w:pPr>
      <w:r>
        <w:rPr>
          <w:rFonts w:eastAsia="宋体" w:cs="Times New Roman"/>
          <w:color w:val="auto"/>
          <w:highlight w:val="none"/>
        </w:rPr>
        <w:t>工程质量符合现行的中华人民共和国国家规定的竣工标准（或地方政府主管机关发布的具体规范、标准）和现行的施工验收规范、上级主管部门有关工程竣工的文件和规定、符合竞争性磋商文件的工程技术指标及各项要求、工程设计文件及施工设计图纸以及双方共同协商的标准。</w:t>
      </w:r>
    </w:p>
    <w:p w14:paraId="09F40B3E">
      <w:pPr>
        <w:keepNext w:val="0"/>
        <w:keepLines w:val="0"/>
        <w:pageBreakBefore w:val="0"/>
        <w:widowControl w:val="0"/>
        <w:numPr>
          <w:ilvl w:val="0"/>
          <w:numId w:val="10"/>
        </w:numPr>
        <w:tabs>
          <w:tab w:val="left" w:pos="420"/>
        </w:tabs>
        <w:kinsoku/>
        <w:wordWrap/>
        <w:overflowPunct/>
        <w:topLinePunct w:val="0"/>
        <w:autoSpaceDE/>
        <w:autoSpaceDN/>
        <w:bidi w:val="0"/>
        <w:snapToGrid w:val="0"/>
        <w:spacing w:line="360" w:lineRule="auto"/>
        <w:ind w:left="420" w:hanging="420"/>
        <w:contextualSpacing/>
        <w:textAlignment w:val="auto"/>
        <w:rPr>
          <w:rFonts w:ascii="宋体" w:hAnsi="宋体" w:eastAsia="宋体" w:cs="Times New Roman"/>
          <w:iCs/>
          <w:color w:val="auto"/>
          <w:szCs w:val="21"/>
          <w:highlight w:val="none"/>
        </w:rPr>
      </w:pPr>
      <w:r>
        <w:rPr>
          <w:rFonts w:hint="eastAsia" w:ascii="宋体" w:hAnsi="宋体" w:eastAsia="宋体" w:cs="Times New Roman"/>
          <w:iCs/>
          <w:color w:val="auto"/>
          <w:szCs w:val="21"/>
          <w:highlight w:val="none"/>
          <w:lang w:val="en-US" w:eastAsia="zh-CN"/>
        </w:rPr>
        <w:t>质量缺陷责任期</w:t>
      </w:r>
    </w:p>
    <w:p w14:paraId="6BBB0A23">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20" w:firstLineChars="200"/>
        <w:textAlignment w:val="auto"/>
        <w:rPr>
          <w:rFonts w:eastAsia="宋体" w:cs="Times New Roman"/>
          <w:color w:val="auto"/>
          <w:highlight w:val="none"/>
        </w:rPr>
      </w:pPr>
      <w:r>
        <w:rPr>
          <w:rFonts w:hint="eastAsia" w:eastAsia="宋体" w:cs="Times New Roman"/>
          <w:color w:val="auto"/>
          <w:highlight w:val="none"/>
        </w:rPr>
        <w:t>自竣工验收合格之日起不少</w:t>
      </w:r>
      <w:r>
        <w:rPr>
          <w:rFonts w:hint="eastAsia" w:ascii="宋体" w:hAnsi="宋体" w:eastAsia="宋体" w:cs="宋体"/>
          <w:color w:val="auto"/>
          <w:highlight w:val="none"/>
        </w:rPr>
        <w:t>于</w:t>
      </w:r>
      <w:r>
        <w:rPr>
          <w:rFonts w:hint="eastAsia" w:ascii="宋体" w:hAnsi="宋体" w:cs="宋体"/>
          <w:color w:val="auto"/>
          <w:highlight w:val="none"/>
          <w:lang w:val="en-US" w:eastAsia="zh-CN"/>
        </w:rPr>
        <w:t>2年</w:t>
      </w:r>
      <w:r>
        <w:rPr>
          <w:rFonts w:hint="eastAsia" w:eastAsia="宋体" w:cs="Times New Roman"/>
          <w:color w:val="auto"/>
          <w:highlight w:val="none"/>
        </w:rPr>
        <w:t>。</w:t>
      </w:r>
    </w:p>
    <w:p w14:paraId="22B4EC90">
      <w:pPr>
        <w:keepNext w:val="0"/>
        <w:keepLines w:val="0"/>
        <w:pageBreakBefore w:val="0"/>
        <w:widowControl w:val="0"/>
        <w:numPr>
          <w:ilvl w:val="0"/>
          <w:numId w:val="8"/>
        </w:numPr>
        <w:kinsoku/>
        <w:wordWrap/>
        <w:overflowPunct/>
        <w:topLinePunct w:val="0"/>
        <w:autoSpaceDE/>
        <w:autoSpaceDN/>
        <w:bidi w:val="0"/>
        <w:adjustRightInd/>
        <w:snapToGrid w:val="0"/>
        <w:spacing w:before="313" w:beforeLines="100" w:after="313" w:afterLines="100" w:line="360" w:lineRule="auto"/>
        <w:ind w:left="442" w:hanging="442"/>
        <w:contextualSpacing/>
        <w:textAlignment w:val="auto"/>
        <w:rPr>
          <w:rFonts w:eastAsia="宋体" w:cs="Times New Roman"/>
          <w:b/>
          <w:bCs/>
          <w:color w:val="auto"/>
          <w:highlight w:val="none"/>
        </w:rPr>
      </w:pPr>
      <w:r>
        <w:rPr>
          <w:rFonts w:eastAsia="宋体" w:cs="Times New Roman"/>
          <w:b/>
          <w:bCs/>
          <w:color w:val="auto"/>
          <w:highlight w:val="none"/>
        </w:rPr>
        <w:t>技术要求</w:t>
      </w:r>
    </w:p>
    <w:p w14:paraId="6F5287A1">
      <w:pPr>
        <w:keepNext w:val="0"/>
        <w:keepLines w:val="0"/>
        <w:pageBreakBefore w:val="0"/>
        <w:widowControl w:val="0"/>
        <w:numPr>
          <w:ilvl w:val="0"/>
          <w:numId w:val="13"/>
        </w:numPr>
        <w:tabs>
          <w:tab w:val="left" w:pos="420"/>
        </w:tabs>
        <w:kinsoku/>
        <w:wordWrap/>
        <w:overflowPunct/>
        <w:topLinePunct w:val="0"/>
        <w:autoSpaceDE/>
        <w:autoSpaceDN/>
        <w:bidi w:val="0"/>
        <w:snapToGrid w:val="0"/>
        <w:spacing w:line="360" w:lineRule="auto"/>
        <w:ind w:left="420" w:hanging="420"/>
        <w:contextualSpacing/>
        <w:textAlignment w:val="auto"/>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项目要求</w:t>
      </w:r>
    </w:p>
    <w:p w14:paraId="169E33B1">
      <w:pPr>
        <w:keepNext w:val="0"/>
        <w:keepLines w:val="0"/>
        <w:pageBreakBefore w:val="0"/>
        <w:widowControl w:val="0"/>
        <w:numPr>
          <w:ilvl w:val="0"/>
          <w:numId w:val="14"/>
        </w:numPr>
        <w:kinsoku/>
        <w:wordWrap/>
        <w:overflowPunct/>
        <w:topLinePunct w:val="0"/>
        <w:autoSpaceDE/>
        <w:autoSpaceDN/>
        <w:bidi w:val="0"/>
        <w:adjustRightInd/>
        <w:snapToGrid/>
        <w:spacing w:line="360" w:lineRule="auto"/>
        <w:ind w:left="425" w:leftChars="0" w:hanging="425" w:firstLineChars="0"/>
        <w:textAlignment w:val="auto"/>
        <w:rPr>
          <w:rFonts w:ascii="宋体" w:hAnsi="宋体" w:eastAsia="宋体" w:cs="Times New Roman"/>
          <w:color w:val="auto"/>
          <w:szCs w:val="21"/>
          <w:highlight w:val="none"/>
        </w:rPr>
      </w:pPr>
      <w:r>
        <w:rPr>
          <w:rFonts w:ascii="宋体" w:hAnsi="宋体" w:eastAsia="宋体" w:cs="Times New Roman"/>
          <w:color w:val="auto"/>
          <w:szCs w:val="21"/>
          <w:highlight w:val="none"/>
        </w:rPr>
        <w:t>采用总承包的方式，由成交供应商承担总承包的义务和责任。</w:t>
      </w:r>
    </w:p>
    <w:p w14:paraId="54220B12">
      <w:pPr>
        <w:keepNext w:val="0"/>
        <w:keepLines w:val="0"/>
        <w:pageBreakBefore w:val="0"/>
        <w:widowControl w:val="0"/>
        <w:numPr>
          <w:ilvl w:val="0"/>
          <w:numId w:val="14"/>
        </w:numPr>
        <w:kinsoku/>
        <w:wordWrap/>
        <w:overflowPunct/>
        <w:topLinePunct w:val="0"/>
        <w:autoSpaceDE/>
        <w:autoSpaceDN/>
        <w:bidi w:val="0"/>
        <w:adjustRightInd/>
        <w:snapToGrid/>
        <w:spacing w:line="360" w:lineRule="auto"/>
        <w:ind w:left="425" w:leftChars="0" w:hanging="425" w:firstLineChars="0"/>
        <w:textAlignment w:val="auto"/>
        <w:rPr>
          <w:rFonts w:ascii="宋体" w:hAnsi="宋体" w:eastAsia="宋体" w:cs="Times New Roman"/>
          <w:color w:val="auto"/>
          <w:szCs w:val="21"/>
          <w:highlight w:val="none"/>
        </w:rPr>
      </w:pPr>
      <w:r>
        <w:rPr>
          <w:rFonts w:ascii="宋体" w:hAnsi="宋体" w:eastAsia="宋体" w:cs="Times New Roman"/>
          <w:color w:val="auto"/>
          <w:szCs w:val="21"/>
          <w:highlight w:val="none"/>
        </w:rPr>
        <w:t>包工、包料、包质量、包工期、包安全文明施工、包税费。</w:t>
      </w:r>
    </w:p>
    <w:p w14:paraId="243A0C14">
      <w:pPr>
        <w:keepNext w:val="0"/>
        <w:keepLines w:val="0"/>
        <w:pageBreakBefore w:val="0"/>
        <w:widowControl w:val="0"/>
        <w:numPr>
          <w:ilvl w:val="0"/>
          <w:numId w:val="14"/>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Times New Roman"/>
          <w:color w:val="auto"/>
          <w:szCs w:val="21"/>
          <w:highlight w:val="none"/>
          <w:lang w:val="en-US" w:eastAsia="zh-CN"/>
        </w:rPr>
      </w:pPr>
      <w:r>
        <w:rPr>
          <w:rFonts w:eastAsia="宋体" w:cs="Times New Roman"/>
          <w:color w:val="auto"/>
          <w:highlight w:val="none"/>
        </w:rPr>
        <w:t>按国家规定由成交供应商缴纳的各种税收（含开具增值税专用发票相关税费）已包含在本工程造价内，由成交供应商向税收部门支付</w:t>
      </w:r>
      <w:r>
        <w:rPr>
          <w:rFonts w:hint="eastAsia" w:ascii="宋体" w:hAnsi="宋体" w:eastAsia="宋体" w:cs="Times New Roman"/>
          <w:color w:val="auto"/>
          <w:szCs w:val="21"/>
          <w:highlight w:val="none"/>
          <w:lang w:val="en-US" w:eastAsia="zh-CN"/>
        </w:rPr>
        <w:t>。</w:t>
      </w:r>
    </w:p>
    <w:p w14:paraId="5141F512">
      <w:pPr>
        <w:keepNext w:val="0"/>
        <w:keepLines w:val="0"/>
        <w:pageBreakBefore w:val="0"/>
        <w:widowControl w:val="0"/>
        <w:numPr>
          <w:ilvl w:val="0"/>
          <w:numId w:val="14"/>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Times New Roman"/>
          <w:color w:val="auto"/>
          <w:szCs w:val="21"/>
          <w:highlight w:val="none"/>
          <w:lang w:val="en-US" w:eastAsia="zh-CN"/>
        </w:rPr>
      </w:pPr>
      <w:r>
        <w:rPr>
          <w:rFonts w:hint="eastAsia" w:ascii="宋体" w:hAnsi="宋体" w:eastAsia="宋体" w:cs="Times New Roman"/>
          <w:color w:val="auto"/>
          <w:szCs w:val="21"/>
          <w:highlight w:val="none"/>
          <w:lang w:val="en-US" w:eastAsia="zh-CN"/>
        </w:rPr>
        <w:t>本次采购范围及合同总价结算时不作调整（变更设计、增减工程及本磋商文件约定可调整的费用除外）</w:t>
      </w:r>
    </w:p>
    <w:p w14:paraId="75DF2357">
      <w:pPr>
        <w:keepNext w:val="0"/>
        <w:keepLines w:val="0"/>
        <w:pageBreakBefore w:val="0"/>
        <w:widowControl w:val="0"/>
        <w:numPr>
          <w:ilvl w:val="0"/>
          <w:numId w:val="14"/>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Times New Roman"/>
          <w:b w:val="0"/>
          <w:bCs w:val="0"/>
          <w:color w:val="auto"/>
          <w:szCs w:val="21"/>
          <w:highlight w:val="none"/>
          <w:lang w:val="en-US" w:eastAsia="zh-CN"/>
        </w:rPr>
      </w:pPr>
      <w:r>
        <w:rPr>
          <w:rFonts w:eastAsia="宋体" w:cs="Times New Roman"/>
          <w:color w:val="auto"/>
          <w:highlight w:val="none"/>
        </w:rPr>
        <w:t>响应供应商需制定项目实施方案，根</w:t>
      </w:r>
      <w:r>
        <w:rPr>
          <w:rFonts w:eastAsia="宋体" w:cs="Times New Roman"/>
          <w:b w:val="0"/>
          <w:bCs w:val="0"/>
          <w:color w:val="auto"/>
          <w:highlight w:val="none"/>
        </w:rPr>
        <w:t>据图纸跟工程量清单的要求制定项目施工方法及计划，做好施工组织和施工部署，对项目中可能存在的重点、难点进行分析并提出解决措施</w:t>
      </w:r>
      <w:r>
        <w:rPr>
          <w:rFonts w:hint="eastAsia" w:eastAsia="宋体" w:cs="Times New Roman"/>
          <w:b w:val="0"/>
          <w:bCs w:val="0"/>
          <w:color w:val="auto"/>
          <w:highlight w:val="none"/>
          <w:lang w:eastAsia="zh-CN"/>
        </w:rPr>
        <w:t>。</w:t>
      </w:r>
    </w:p>
    <w:p w14:paraId="25A78781">
      <w:pPr>
        <w:keepNext w:val="0"/>
        <w:keepLines w:val="0"/>
        <w:pageBreakBefore w:val="0"/>
        <w:widowControl w:val="0"/>
        <w:numPr>
          <w:ilvl w:val="0"/>
          <w:numId w:val="14"/>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Times New Roman"/>
          <w:b w:val="0"/>
          <w:bCs w:val="0"/>
          <w:color w:val="auto"/>
          <w:szCs w:val="21"/>
          <w:highlight w:val="none"/>
          <w:lang w:val="en-US" w:eastAsia="zh-CN"/>
        </w:rPr>
      </w:pPr>
      <w:r>
        <w:rPr>
          <w:rFonts w:hint="eastAsia" w:ascii="宋体" w:hAnsi="宋体" w:eastAsia="宋体" w:cs="Times New Roman"/>
          <w:b w:val="0"/>
          <w:bCs w:val="0"/>
          <w:color w:val="auto"/>
          <w:szCs w:val="21"/>
          <w:highlight w:val="none"/>
          <w:lang w:val="en-US" w:eastAsia="zh-CN"/>
        </w:rPr>
        <w:t>响应供应商投入到本项目的项目负责人资质要求：二级及以上注册建造师（建筑工程专业），本人必须具有住建行政主管部门颁发的项目负责人安全生产考核合格证书（B类证）。</w:t>
      </w:r>
    </w:p>
    <w:p w14:paraId="09F569EF">
      <w:pPr>
        <w:keepNext w:val="0"/>
        <w:keepLines w:val="0"/>
        <w:pageBreakBefore w:val="0"/>
        <w:widowControl w:val="0"/>
        <w:numPr>
          <w:ilvl w:val="0"/>
          <w:numId w:val="14"/>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Times New Roman"/>
          <w:b w:val="0"/>
          <w:bCs w:val="0"/>
          <w:color w:val="auto"/>
          <w:szCs w:val="21"/>
          <w:highlight w:val="none"/>
          <w:lang w:val="en-US" w:eastAsia="zh-CN"/>
        </w:rPr>
      </w:pPr>
      <w:r>
        <w:rPr>
          <w:rFonts w:eastAsia="宋体" w:cs="Times New Roman"/>
          <w:b w:val="0"/>
          <w:bCs w:val="0"/>
          <w:color w:val="auto"/>
        </w:rPr>
        <w:t>成交供应商在工程施工期间</w:t>
      </w:r>
      <w:r>
        <w:rPr>
          <w:rFonts w:hint="eastAsia" w:eastAsia="宋体" w:cs="Times New Roman"/>
          <w:b w:val="0"/>
          <w:bCs w:val="0"/>
          <w:color w:val="auto"/>
          <w:lang w:eastAsia="zh-CN"/>
        </w:rPr>
        <w:t>，</w:t>
      </w:r>
      <w:r>
        <w:rPr>
          <w:rFonts w:eastAsia="宋体" w:cs="Times New Roman"/>
          <w:b w:val="0"/>
          <w:bCs w:val="0"/>
          <w:color w:val="auto"/>
        </w:rPr>
        <w:t>必须配备具有</w:t>
      </w:r>
      <w:r>
        <w:rPr>
          <w:rFonts w:hint="eastAsia" w:ascii="宋体" w:hAnsi="宋体" w:cs="Times New Roman"/>
          <w:b w:val="0"/>
          <w:bCs w:val="0"/>
          <w:color w:val="auto"/>
          <w:szCs w:val="21"/>
          <w:highlight w:val="none"/>
          <w:lang w:val="en-US" w:eastAsia="zh-CN"/>
        </w:rPr>
        <w:t>相关</w:t>
      </w:r>
      <w:r>
        <w:rPr>
          <w:rFonts w:eastAsia="宋体" w:cs="Times New Roman"/>
          <w:b w:val="0"/>
          <w:bCs w:val="0"/>
          <w:color w:val="auto"/>
        </w:rPr>
        <w:t>工程</w:t>
      </w:r>
      <w:r>
        <w:rPr>
          <w:rFonts w:hint="eastAsia" w:cs="Times New Roman"/>
          <w:b w:val="0"/>
          <w:bCs w:val="0"/>
          <w:color w:val="auto"/>
          <w:lang w:val="en-US" w:eastAsia="zh-CN"/>
        </w:rPr>
        <w:t>类</w:t>
      </w:r>
      <w:r>
        <w:rPr>
          <w:rFonts w:hint="eastAsia" w:eastAsia="宋体" w:cs="Times New Roman"/>
          <w:b w:val="0"/>
          <w:bCs w:val="0"/>
          <w:color w:val="auto"/>
          <w:lang w:val="en-US" w:eastAsia="zh-CN"/>
        </w:rPr>
        <w:t>证书</w:t>
      </w:r>
      <w:r>
        <w:rPr>
          <w:rFonts w:eastAsia="宋体" w:cs="Times New Roman"/>
          <w:b w:val="0"/>
          <w:bCs w:val="0"/>
          <w:color w:val="auto"/>
        </w:rPr>
        <w:t>的技术</w:t>
      </w:r>
      <w:r>
        <w:rPr>
          <w:rFonts w:hint="eastAsia" w:cs="Times New Roman"/>
          <w:b w:val="0"/>
          <w:bCs w:val="0"/>
          <w:color w:val="auto"/>
          <w:lang w:val="en-US" w:eastAsia="zh-CN"/>
        </w:rPr>
        <w:t>服务</w:t>
      </w:r>
      <w:r>
        <w:rPr>
          <w:rFonts w:eastAsia="宋体" w:cs="Times New Roman"/>
          <w:b w:val="0"/>
          <w:bCs w:val="0"/>
          <w:color w:val="auto"/>
        </w:rPr>
        <w:t>人员，并建立健全安全制度</w:t>
      </w:r>
      <w:r>
        <w:rPr>
          <w:rFonts w:hint="eastAsia" w:ascii="宋体" w:hAnsi="宋体" w:eastAsia="宋体" w:cs="Times New Roman"/>
          <w:b w:val="0"/>
          <w:bCs w:val="0"/>
          <w:color w:val="auto"/>
          <w:szCs w:val="21"/>
          <w:highlight w:val="none"/>
          <w:lang w:val="en-US" w:eastAsia="zh-CN"/>
        </w:rPr>
        <w:t>。</w:t>
      </w:r>
    </w:p>
    <w:p w14:paraId="544F8903">
      <w:pPr>
        <w:keepNext w:val="0"/>
        <w:keepLines w:val="0"/>
        <w:pageBreakBefore w:val="0"/>
        <w:widowControl w:val="0"/>
        <w:numPr>
          <w:ilvl w:val="0"/>
          <w:numId w:val="14"/>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Times New Roman"/>
          <w:color w:val="auto"/>
          <w:szCs w:val="21"/>
          <w:highlight w:val="none"/>
          <w:lang w:val="en-US" w:eastAsia="zh-CN"/>
        </w:rPr>
      </w:pPr>
      <w:r>
        <w:rPr>
          <w:rFonts w:eastAsia="宋体" w:cs="Times New Roman"/>
          <w:color w:val="auto"/>
          <w:highlight w:val="none"/>
        </w:rPr>
        <w:t>供应商应根据图纸跟工程量清单提供项目总体方案，方案包括但不限于项目施工方法及计划、施工组织、施工部署，对项目重点、难点的分析及其解决措施等</w:t>
      </w:r>
      <w:r>
        <w:rPr>
          <w:rFonts w:hint="eastAsia" w:eastAsia="宋体" w:cs="Times New Roman"/>
          <w:color w:val="auto"/>
          <w:highlight w:val="none"/>
          <w:lang w:eastAsia="zh-CN"/>
        </w:rPr>
        <w:t>。</w:t>
      </w:r>
    </w:p>
    <w:p w14:paraId="00888ABE">
      <w:pPr>
        <w:keepNext w:val="0"/>
        <w:keepLines w:val="0"/>
        <w:pageBreakBefore w:val="0"/>
        <w:widowControl w:val="0"/>
        <w:numPr>
          <w:ilvl w:val="0"/>
          <w:numId w:val="14"/>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Times New Roman"/>
          <w:color w:val="auto"/>
          <w:szCs w:val="21"/>
          <w:highlight w:val="none"/>
          <w:lang w:val="en-US" w:eastAsia="zh-CN"/>
        </w:rPr>
      </w:pPr>
      <w:r>
        <w:rPr>
          <w:rFonts w:ascii="宋体" w:hAnsi="宋体" w:eastAsia="宋体" w:cs="Times New Roman"/>
          <w:color w:val="auto"/>
          <w:szCs w:val="21"/>
          <w:highlight w:val="none"/>
        </w:rPr>
        <w:t>供应商</w:t>
      </w:r>
      <w:r>
        <w:rPr>
          <w:rFonts w:hint="eastAsia" w:ascii="宋体" w:hAnsi="宋体" w:eastAsia="宋体" w:cs="Times New Roman"/>
          <w:color w:val="auto"/>
          <w:szCs w:val="21"/>
          <w:highlight w:val="none"/>
          <w:lang w:val="en-US" w:eastAsia="zh-CN"/>
        </w:rPr>
        <w:t>需</w:t>
      </w:r>
      <w:r>
        <w:rPr>
          <w:rFonts w:ascii="宋体" w:hAnsi="宋体" w:eastAsia="宋体" w:cs="Times New Roman"/>
          <w:color w:val="auto"/>
          <w:szCs w:val="21"/>
          <w:highlight w:val="none"/>
        </w:rPr>
        <w:t>根据</w:t>
      </w:r>
      <w:r>
        <w:rPr>
          <w:rFonts w:hint="eastAsia" w:ascii="宋体" w:hAnsi="宋体" w:eastAsia="宋体" w:cs="Times New Roman"/>
          <w:color w:val="auto"/>
          <w:szCs w:val="21"/>
          <w:highlight w:val="none"/>
          <w:lang w:val="en-US" w:eastAsia="zh-CN"/>
        </w:rPr>
        <w:t>项目需求制定</w:t>
      </w:r>
      <w:r>
        <w:rPr>
          <w:rFonts w:hint="eastAsia" w:asciiTheme="minorEastAsia" w:hAnsiTheme="minorEastAsia" w:eastAsiaTheme="minorEastAsia" w:cstheme="minorEastAsia"/>
          <w:color w:val="auto"/>
          <w:highlight w:val="none"/>
        </w:rPr>
        <w:t>施工进度</w:t>
      </w:r>
      <w:r>
        <w:rPr>
          <w:rFonts w:hint="eastAsia" w:asciiTheme="minorEastAsia" w:hAnsiTheme="minorEastAsia" w:eastAsiaTheme="minorEastAsia" w:cstheme="minorEastAsia"/>
          <w:color w:val="auto"/>
          <w:highlight w:val="none"/>
          <w:lang w:val="en-US" w:eastAsia="zh-CN"/>
        </w:rPr>
        <w:t>保障</w:t>
      </w:r>
      <w:r>
        <w:rPr>
          <w:rFonts w:hint="eastAsia" w:asciiTheme="minorEastAsia" w:hAnsiTheme="minorEastAsia" w:eastAsiaTheme="minorEastAsia" w:cstheme="minorEastAsia"/>
          <w:color w:val="auto"/>
          <w:highlight w:val="none"/>
        </w:rPr>
        <w:t>方案</w:t>
      </w:r>
      <w:r>
        <w:rPr>
          <w:rFonts w:hint="eastAsia" w:asciiTheme="minorEastAsia" w:hAnsiTheme="minorEastAsia" w:eastAsiaTheme="minorEastAsia" w:cstheme="minorEastAsia"/>
          <w:color w:val="auto"/>
          <w:highlight w:val="none"/>
          <w:lang w:eastAsia="zh-CN"/>
        </w:rPr>
        <w:t>，</w:t>
      </w:r>
      <w:r>
        <w:rPr>
          <w:rFonts w:hint="eastAsia" w:ascii="宋体" w:hAnsi="宋体" w:eastAsia="宋体" w:cs="宋体"/>
          <w:color w:val="auto"/>
          <w:kern w:val="2"/>
          <w:sz w:val="21"/>
          <w:szCs w:val="21"/>
          <w:highlight w:val="none"/>
          <w:lang w:val="en-US" w:eastAsia="zh-CN" w:bidi="ar-SA"/>
        </w:rPr>
        <w:t>施工材料须满足项目工程量，做好项目资金管理，确保工人工资发放。</w:t>
      </w:r>
    </w:p>
    <w:p w14:paraId="5B15C48B">
      <w:pPr>
        <w:keepNext w:val="0"/>
        <w:keepLines w:val="0"/>
        <w:pageBreakBefore w:val="0"/>
        <w:widowControl w:val="0"/>
        <w:numPr>
          <w:ilvl w:val="0"/>
          <w:numId w:val="13"/>
        </w:numPr>
        <w:tabs>
          <w:tab w:val="left" w:pos="420"/>
        </w:tabs>
        <w:kinsoku/>
        <w:wordWrap/>
        <w:overflowPunct/>
        <w:topLinePunct w:val="0"/>
        <w:autoSpaceDE/>
        <w:autoSpaceDN/>
        <w:bidi w:val="0"/>
        <w:snapToGrid w:val="0"/>
        <w:spacing w:line="360" w:lineRule="auto"/>
        <w:ind w:left="420" w:hanging="420"/>
        <w:contextualSpacing/>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施工要求</w:t>
      </w:r>
    </w:p>
    <w:p w14:paraId="6CD6EDCC">
      <w:pPr>
        <w:keepNext w:val="0"/>
        <w:keepLines w:val="0"/>
        <w:pageBreakBefore w:val="0"/>
        <w:widowControl w:val="0"/>
        <w:numPr>
          <w:ilvl w:val="0"/>
          <w:numId w:val="15"/>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auto"/>
          <w:sz w:val="21"/>
          <w:szCs w:val="21"/>
          <w:highlight w:val="none"/>
        </w:rPr>
      </w:pPr>
      <w:r>
        <w:rPr>
          <w:rFonts w:eastAsia="宋体" w:cs="Times New Roman"/>
          <w:color w:val="auto"/>
          <w:highlight w:val="none"/>
        </w:rPr>
        <w:t>成交供应商须做好安全围蔽工作，确保服务现场的清洁卫生，产生的垃圾应当日清理干净，不得留在现场过夜。</w:t>
      </w:r>
    </w:p>
    <w:p w14:paraId="1856D47D">
      <w:pPr>
        <w:keepNext w:val="0"/>
        <w:keepLines w:val="0"/>
        <w:pageBreakBefore w:val="0"/>
        <w:widowControl w:val="0"/>
        <w:numPr>
          <w:ilvl w:val="0"/>
          <w:numId w:val="15"/>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本项目的材料、设备、施工、验收须达到现行中华人民共和国以及省、自治区、直辖市或行业的工程建设标准、规范的要求。</w:t>
      </w:r>
    </w:p>
    <w:p w14:paraId="2D26DF23">
      <w:pPr>
        <w:keepNext w:val="0"/>
        <w:keepLines w:val="0"/>
        <w:pageBreakBefore w:val="0"/>
        <w:widowControl w:val="0"/>
        <w:numPr>
          <w:ilvl w:val="0"/>
          <w:numId w:val="15"/>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auto"/>
          <w:highlight w:val="none"/>
          <w:lang w:val="en-US" w:eastAsia="zh-CN"/>
        </w:rPr>
      </w:pPr>
      <w:r>
        <w:rPr>
          <w:rFonts w:eastAsia="宋体" w:cs="Times New Roman"/>
          <w:color w:val="auto"/>
          <w:highlight w:val="none"/>
        </w:rPr>
        <w:t>成交供应商在施工期间应严格遵守《中华人民共和国建筑法》、《中华人民共和国安全生产法》、《建设工程安全生产管理条例》、《建筑安装工人安全技术操作规程》和其它相关的法规、规范。</w:t>
      </w:r>
    </w:p>
    <w:p w14:paraId="18205A99">
      <w:pPr>
        <w:keepNext w:val="0"/>
        <w:keepLines w:val="0"/>
        <w:pageBreakBefore w:val="0"/>
        <w:widowControl w:val="0"/>
        <w:numPr>
          <w:ilvl w:val="0"/>
          <w:numId w:val="15"/>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施工组织方案需列明保证施工进度计划实施及保证质量、安全生产、文明施工、环境保护的措施；响应供应商应结合自身的实际情况制定合理的施工进度计划，成交后按施工合同的约定提交给采购人确认。成交供应商必须按采购人确认的施工进度计划组织施工，接受采购人对进度的检查、监督。</w:t>
      </w:r>
    </w:p>
    <w:p w14:paraId="7370F1E7">
      <w:pPr>
        <w:keepNext w:val="0"/>
        <w:keepLines w:val="0"/>
        <w:pageBreakBefore w:val="0"/>
        <w:widowControl w:val="0"/>
        <w:numPr>
          <w:ilvl w:val="0"/>
          <w:numId w:val="15"/>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结合施工现场的实际情况进行施工组织设计（如须采用较复杂的施工技术的施工方案），施工中因施工方案及施工措施所引起的费用由成交供应商负责。</w:t>
      </w:r>
    </w:p>
    <w:p w14:paraId="54D86338">
      <w:pPr>
        <w:keepNext w:val="0"/>
        <w:keepLines w:val="0"/>
        <w:pageBreakBefore w:val="0"/>
        <w:widowControl w:val="0"/>
        <w:numPr>
          <w:ilvl w:val="0"/>
          <w:numId w:val="15"/>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成交供应商在工程施工期间，须严格遵守各项规章制度，由于管理不善，导致采购人的罚款和停工整改，由其发生的费用与损失由成交供应商自行承担，且采购人保留暂缓支付工程款的权利，以确保文明施工有效实行。</w:t>
      </w:r>
    </w:p>
    <w:p w14:paraId="413311CA">
      <w:pPr>
        <w:keepNext w:val="0"/>
        <w:keepLines w:val="0"/>
        <w:pageBreakBefore w:val="0"/>
        <w:widowControl w:val="0"/>
        <w:numPr>
          <w:ilvl w:val="0"/>
          <w:numId w:val="15"/>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成交供应商应保持施工区和生活区的环境卫生，设置足够的临时卫生设施，定期清理施工废弃物和垃圾，并将其运至指定的地点进行掩埋或焚烧处理。在全部工程完工后，成交供应商必须拆除一切必须拆除的临时施工设施和临时生活设施。拆除后的场地应彻底清理。</w:t>
      </w:r>
    </w:p>
    <w:p w14:paraId="09A4F817">
      <w:pPr>
        <w:keepNext w:val="0"/>
        <w:keepLines w:val="0"/>
        <w:pageBreakBefore w:val="0"/>
        <w:widowControl w:val="0"/>
        <w:numPr>
          <w:ilvl w:val="0"/>
          <w:numId w:val="13"/>
        </w:numPr>
        <w:tabs>
          <w:tab w:val="left" w:pos="420"/>
        </w:tabs>
        <w:kinsoku/>
        <w:wordWrap/>
        <w:overflowPunct/>
        <w:topLinePunct w:val="0"/>
        <w:autoSpaceDE/>
        <w:autoSpaceDN/>
        <w:bidi w:val="0"/>
        <w:snapToGrid w:val="0"/>
        <w:spacing w:line="360" w:lineRule="auto"/>
        <w:ind w:left="420" w:hanging="420"/>
        <w:contextualSpacing/>
        <w:textAlignment w:val="auto"/>
        <w:rPr>
          <w:rFonts w:hint="eastAsia" w:ascii="宋体" w:hAnsi="宋体" w:eastAsia="宋体" w:cs="宋体"/>
          <w:iCs/>
          <w:color w:val="auto"/>
          <w:sz w:val="21"/>
          <w:szCs w:val="21"/>
          <w:highlight w:val="none"/>
        </w:rPr>
      </w:pPr>
      <w:r>
        <w:rPr>
          <w:rFonts w:hint="eastAsia" w:ascii="宋体" w:hAnsi="宋体" w:eastAsia="宋体" w:cs="宋体"/>
          <w:iCs/>
          <w:color w:val="auto"/>
          <w:sz w:val="21"/>
          <w:szCs w:val="21"/>
          <w:highlight w:val="none"/>
        </w:rPr>
        <w:t>验收及质量要求</w:t>
      </w:r>
    </w:p>
    <w:p w14:paraId="4A70AAE3">
      <w:pPr>
        <w:keepNext w:val="0"/>
        <w:keepLines w:val="0"/>
        <w:pageBreakBefore w:val="0"/>
        <w:widowControl w:val="0"/>
        <w:numPr>
          <w:ilvl w:val="0"/>
          <w:numId w:val="16"/>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auto"/>
          <w:sz w:val="21"/>
          <w:szCs w:val="21"/>
          <w:highlight w:val="none"/>
        </w:rPr>
      </w:pPr>
      <w:r>
        <w:rPr>
          <w:rFonts w:hint="eastAsia" w:asciiTheme="minorEastAsia" w:hAnsiTheme="minorEastAsia" w:eastAsiaTheme="minorEastAsia" w:cstheme="minorEastAsia"/>
          <w:bCs/>
          <w:color w:val="auto"/>
          <w:highlight w:val="none"/>
          <w:lang w:val="en-US" w:eastAsia="zh-CN" w:bidi="ar"/>
        </w:rPr>
        <w:t>响应供应商须制定</w:t>
      </w:r>
      <w:r>
        <w:rPr>
          <w:rFonts w:hint="eastAsia" w:asciiTheme="minorEastAsia" w:hAnsiTheme="minorEastAsia" w:eastAsiaTheme="minorEastAsia" w:cstheme="minorEastAsia"/>
          <w:bCs/>
          <w:color w:val="auto"/>
          <w:highlight w:val="none"/>
          <w:lang w:bidi="ar"/>
        </w:rPr>
        <w:t>质量保证方案</w:t>
      </w:r>
      <w:r>
        <w:rPr>
          <w:rFonts w:hint="eastAsia" w:asciiTheme="minorEastAsia" w:hAnsiTheme="minorEastAsia" w:eastAsiaTheme="minorEastAsia" w:cstheme="minorEastAsia"/>
          <w:bCs/>
          <w:color w:val="auto"/>
          <w:highlight w:val="none"/>
          <w:lang w:eastAsia="zh-CN" w:bidi="ar"/>
        </w:rPr>
        <w:t>，包括但不限于质量目标、</w:t>
      </w:r>
      <w:r>
        <w:rPr>
          <w:rFonts w:hint="eastAsia" w:asciiTheme="minorEastAsia" w:hAnsiTheme="minorEastAsia" w:eastAsiaTheme="minorEastAsia" w:cstheme="minorEastAsia"/>
          <w:bCs/>
          <w:color w:val="auto"/>
          <w:highlight w:val="none"/>
          <w:lang w:val="en-US" w:eastAsia="zh-CN" w:bidi="ar"/>
        </w:rPr>
        <w:t>施工材料质控、施工工艺管理、工程检查措施</w:t>
      </w:r>
      <w:r>
        <w:rPr>
          <w:rFonts w:hint="eastAsia" w:asciiTheme="minorEastAsia" w:hAnsiTheme="minorEastAsia" w:eastAsiaTheme="minorEastAsia" w:cstheme="minorEastAsia"/>
          <w:bCs/>
          <w:color w:val="auto"/>
          <w:highlight w:val="none"/>
          <w:lang w:eastAsia="zh-CN" w:bidi="ar"/>
        </w:rPr>
        <w:t>等。</w:t>
      </w:r>
      <w:r>
        <w:rPr>
          <w:rFonts w:hint="eastAsia" w:asciiTheme="minorEastAsia" w:hAnsiTheme="minorEastAsia" w:eastAsiaTheme="minorEastAsia" w:cstheme="minorEastAsia"/>
          <w:bCs/>
          <w:color w:val="auto"/>
          <w:highlight w:val="none"/>
          <w:lang w:val="en-US" w:eastAsia="zh-CN" w:bidi="ar"/>
        </w:rPr>
        <w:t>尽量减少返工整改。</w:t>
      </w:r>
    </w:p>
    <w:p w14:paraId="5B134032">
      <w:pPr>
        <w:keepNext w:val="0"/>
        <w:keepLines w:val="0"/>
        <w:pageBreakBefore w:val="0"/>
        <w:widowControl w:val="0"/>
        <w:numPr>
          <w:ilvl w:val="0"/>
          <w:numId w:val="16"/>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由采购人、</w:t>
      </w:r>
      <w:r>
        <w:rPr>
          <w:rFonts w:hint="eastAsia" w:ascii="宋体" w:hAnsi="宋体" w:eastAsia="宋体" w:cs="宋体"/>
          <w:color w:val="auto"/>
          <w:sz w:val="21"/>
          <w:szCs w:val="21"/>
          <w:highlight w:val="none"/>
          <w:lang w:eastAsia="zh-CN"/>
        </w:rPr>
        <w:t>成交供应商</w:t>
      </w:r>
      <w:r>
        <w:rPr>
          <w:rFonts w:hint="eastAsia" w:ascii="宋体" w:hAnsi="宋体" w:eastAsia="宋体" w:cs="宋体"/>
          <w:color w:val="auto"/>
          <w:sz w:val="21"/>
          <w:szCs w:val="21"/>
          <w:highlight w:val="none"/>
        </w:rPr>
        <w:t>、第三方监理单位（如有）及相关监督管理部门按照施工图设计、施工要求及国家相关验收规范进行项目验收，验收须达到现行中华人民共和国以及广东省、东莞市或行业的工程建设标准、规范的要求。</w:t>
      </w:r>
    </w:p>
    <w:p w14:paraId="303F03DC">
      <w:pPr>
        <w:keepNext w:val="0"/>
        <w:keepLines w:val="0"/>
        <w:pageBreakBefore w:val="0"/>
        <w:widowControl w:val="0"/>
        <w:numPr>
          <w:ilvl w:val="0"/>
          <w:numId w:val="16"/>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项目具备验收条件，</w:t>
      </w:r>
      <w:r>
        <w:rPr>
          <w:rFonts w:hint="eastAsia" w:ascii="宋体" w:hAnsi="宋体" w:eastAsia="宋体" w:cs="宋体"/>
          <w:color w:val="auto"/>
          <w:sz w:val="21"/>
          <w:szCs w:val="21"/>
          <w:highlight w:val="none"/>
          <w:lang w:eastAsia="zh-CN"/>
        </w:rPr>
        <w:t>成交供应商</w:t>
      </w:r>
      <w:r>
        <w:rPr>
          <w:rFonts w:hint="eastAsia" w:ascii="宋体" w:hAnsi="宋体" w:eastAsia="宋体" w:cs="宋体"/>
          <w:color w:val="auto"/>
          <w:sz w:val="21"/>
          <w:szCs w:val="21"/>
          <w:highlight w:val="none"/>
        </w:rPr>
        <w:t>按验收有关规定，向采购人提供完整的验收资料和验收报告。</w:t>
      </w:r>
      <w:bookmarkStart w:id="10" w:name="OLE_LINK4"/>
      <w:r>
        <w:rPr>
          <w:rFonts w:hint="eastAsia" w:ascii="宋体" w:hAnsi="宋体" w:eastAsia="宋体" w:cs="宋体"/>
          <w:color w:val="auto"/>
          <w:sz w:val="21"/>
          <w:szCs w:val="21"/>
          <w:highlight w:val="none"/>
        </w:rPr>
        <w:t>采购人收到验收报告后7天内组织有关单位验收。</w:t>
      </w:r>
      <w:bookmarkEnd w:id="10"/>
    </w:p>
    <w:p w14:paraId="7D697E6A">
      <w:pPr>
        <w:keepNext w:val="0"/>
        <w:keepLines w:val="0"/>
        <w:pageBreakBefore w:val="0"/>
        <w:widowControl w:val="0"/>
        <w:numPr>
          <w:ilvl w:val="0"/>
          <w:numId w:val="16"/>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成交供应商</w:t>
      </w:r>
      <w:r>
        <w:rPr>
          <w:rFonts w:hint="eastAsia" w:ascii="宋体" w:hAnsi="宋体" w:eastAsia="宋体" w:cs="宋体"/>
          <w:color w:val="auto"/>
          <w:sz w:val="21"/>
          <w:szCs w:val="21"/>
          <w:highlight w:val="none"/>
        </w:rPr>
        <w:t>在执行现场生产、生活临时设施，应在送交验收报告后10天内全部撤离，做到工完场清。</w:t>
      </w:r>
    </w:p>
    <w:p w14:paraId="0E6B9C2D">
      <w:pPr>
        <w:keepNext w:val="0"/>
        <w:keepLines w:val="0"/>
        <w:pageBreakBefore w:val="0"/>
        <w:widowControl w:val="0"/>
        <w:numPr>
          <w:ilvl w:val="0"/>
          <w:numId w:val="16"/>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对于验收不合格的部分，</w:t>
      </w:r>
      <w:r>
        <w:rPr>
          <w:rFonts w:hint="eastAsia" w:ascii="宋体" w:hAnsi="宋体" w:eastAsia="宋体" w:cs="宋体"/>
          <w:color w:val="auto"/>
          <w:sz w:val="21"/>
          <w:szCs w:val="21"/>
          <w:highlight w:val="none"/>
          <w:lang w:eastAsia="zh-CN"/>
        </w:rPr>
        <w:t>成交供应商</w:t>
      </w:r>
      <w:r>
        <w:rPr>
          <w:rFonts w:hint="eastAsia" w:ascii="宋体" w:hAnsi="宋体" w:eastAsia="宋体" w:cs="宋体"/>
          <w:color w:val="auto"/>
          <w:sz w:val="21"/>
          <w:szCs w:val="21"/>
          <w:highlight w:val="none"/>
        </w:rPr>
        <w:t>须进行整改直至验收合格为止。同一项目验收三次以上仍不合格的，采购人有权追究</w:t>
      </w:r>
      <w:r>
        <w:rPr>
          <w:rFonts w:hint="eastAsia" w:ascii="宋体" w:hAnsi="宋体" w:eastAsia="宋体" w:cs="宋体"/>
          <w:color w:val="auto"/>
          <w:sz w:val="21"/>
          <w:szCs w:val="21"/>
          <w:highlight w:val="none"/>
          <w:lang w:eastAsia="zh-CN"/>
        </w:rPr>
        <w:t>成交供应商</w:t>
      </w:r>
      <w:r>
        <w:rPr>
          <w:rFonts w:hint="eastAsia" w:ascii="宋体" w:hAnsi="宋体" w:eastAsia="宋体" w:cs="宋体"/>
          <w:color w:val="auto"/>
          <w:sz w:val="21"/>
          <w:szCs w:val="21"/>
          <w:highlight w:val="none"/>
        </w:rPr>
        <w:t>的赔偿责任或解除合同。</w:t>
      </w:r>
    </w:p>
    <w:p w14:paraId="332978F2">
      <w:pPr>
        <w:keepNext w:val="0"/>
        <w:keepLines w:val="0"/>
        <w:pageBreakBefore w:val="0"/>
        <w:widowControl w:val="0"/>
        <w:numPr>
          <w:ilvl w:val="0"/>
          <w:numId w:val="13"/>
        </w:numPr>
        <w:tabs>
          <w:tab w:val="left" w:pos="420"/>
        </w:tabs>
        <w:kinsoku/>
        <w:wordWrap/>
        <w:overflowPunct/>
        <w:topLinePunct w:val="0"/>
        <w:autoSpaceDE/>
        <w:autoSpaceDN/>
        <w:bidi w:val="0"/>
        <w:snapToGrid w:val="0"/>
        <w:spacing w:line="360" w:lineRule="auto"/>
        <w:ind w:left="420" w:hanging="420"/>
        <w:contextualSpacing/>
        <w:textAlignment w:val="auto"/>
        <w:rPr>
          <w:rFonts w:hint="eastAsia" w:ascii="宋体" w:hAnsi="宋体" w:eastAsia="宋体" w:cs="宋体"/>
          <w:iCs/>
          <w:color w:val="auto"/>
          <w:sz w:val="21"/>
          <w:szCs w:val="21"/>
          <w:highlight w:val="none"/>
        </w:rPr>
      </w:pPr>
      <w:r>
        <w:rPr>
          <w:rFonts w:hint="eastAsia" w:ascii="宋体" w:hAnsi="宋体" w:eastAsia="宋体" w:cs="宋体"/>
          <w:iCs/>
          <w:color w:val="auto"/>
          <w:sz w:val="21"/>
          <w:szCs w:val="21"/>
          <w:highlight w:val="none"/>
        </w:rPr>
        <w:t>治安保卫和施工安全</w:t>
      </w:r>
    </w:p>
    <w:p w14:paraId="69A13FF6">
      <w:pPr>
        <w:keepNext w:val="0"/>
        <w:keepLines w:val="0"/>
        <w:pageBreakBefore w:val="0"/>
        <w:widowControl w:val="0"/>
        <w:numPr>
          <w:ilvl w:val="0"/>
          <w:numId w:val="17"/>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成交供应商</w:t>
      </w:r>
      <w:r>
        <w:rPr>
          <w:rFonts w:hint="eastAsia" w:ascii="宋体" w:hAnsi="宋体" w:eastAsia="宋体" w:cs="宋体"/>
          <w:color w:val="auto"/>
          <w:sz w:val="21"/>
          <w:szCs w:val="21"/>
          <w:highlight w:val="none"/>
        </w:rPr>
        <w:t>应教育施工人员遵纪守法，维护工地现场</w:t>
      </w:r>
      <w:r>
        <w:rPr>
          <w:rFonts w:hint="eastAsia" w:ascii="宋体" w:hAnsi="宋体" w:eastAsia="宋体" w:cs="宋体"/>
          <w:color w:val="auto"/>
          <w:sz w:val="21"/>
          <w:szCs w:val="21"/>
          <w:highlight w:val="none"/>
          <w:lang w:val="en-US" w:eastAsia="zh-CN"/>
        </w:rPr>
        <w:t>的</w:t>
      </w:r>
      <w:r>
        <w:rPr>
          <w:rFonts w:hint="eastAsia" w:ascii="宋体" w:hAnsi="宋体" w:eastAsia="宋体" w:cs="宋体"/>
          <w:color w:val="auto"/>
          <w:sz w:val="21"/>
          <w:szCs w:val="21"/>
          <w:highlight w:val="none"/>
        </w:rPr>
        <w:t>治安管理工作</w:t>
      </w:r>
      <w:r>
        <w:rPr>
          <w:rFonts w:hint="eastAsia" w:ascii="宋体" w:hAnsi="宋体" w:eastAsia="宋体" w:cs="宋体"/>
          <w:color w:val="auto"/>
          <w:sz w:val="21"/>
          <w:szCs w:val="21"/>
          <w:highlight w:val="none"/>
          <w:lang w:eastAsia="zh-CN"/>
        </w:rPr>
        <w:t>。</w:t>
      </w:r>
    </w:p>
    <w:p w14:paraId="54DF7862">
      <w:pPr>
        <w:keepNext w:val="0"/>
        <w:keepLines w:val="0"/>
        <w:pageBreakBefore w:val="0"/>
        <w:widowControl w:val="0"/>
        <w:numPr>
          <w:ilvl w:val="0"/>
          <w:numId w:val="17"/>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成交供应商应对劳动保护、照明安全等安全防护负责，同时应制定安全防护规程，定期召开安全会议进行安全教育。也应在工程范围内设置必要的标志和信号。成交供应商负责承担施工期间安全事故的全部责任，并不得因此要求增加费用或拖延工期。</w:t>
      </w:r>
    </w:p>
    <w:p w14:paraId="6C9552BD">
      <w:pPr>
        <w:keepNext w:val="0"/>
        <w:keepLines w:val="0"/>
        <w:pageBreakBefore w:val="0"/>
        <w:widowControl w:val="0"/>
        <w:numPr>
          <w:ilvl w:val="0"/>
          <w:numId w:val="17"/>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成交供应商应负责其管辖区内的消防、防汛和抗灾工作，配备一定数量的常规消防器材。进行防火检查；配置必要的防汛物资和器材，做好洪水和气象的预报工作。成交供应商应对工程及其管辖区内的人员、财产损失负责。</w:t>
      </w:r>
    </w:p>
    <w:p w14:paraId="3B572133">
      <w:pPr>
        <w:keepNext w:val="0"/>
        <w:keepLines w:val="0"/>
        <w:pageBreakBefore w:val="0"/>
        <w:widowControl w:val="0"/>
        <w:numPr>
          <w:ilvl w:val="0"/>
          <w:numId w:val="13"/>
        </w:numPr>
        <w:tabs>
          <w:tab w:val="left" w:pos="420"/>
        </w:tabs>
        <w:kinsoku/>
        <w:wordWrap/>
        <w:overflowPunct/>
        <w:topLinePunct w:val="0"/>
        <w:autoSpaceDE/>
        <w:autoSpaceDN/>
        <w:bidi w:val="0"/>
        <w:snapToGrid w:val="0"/>
        <w:spacing w:line="360" w:lineRule="auto"/>
        <w:ind w:left="420" w:hanging="420"/>
        <w:contextualSpacing/>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安全文明</w:t>
      </w:r>
      <w:r>
        <w:rPr>
          <w:rFonts w:hint="eastAsia" w:ascii="宋体" w:hAnsi="宋体" w:eastAsia="宋体" w:cs="宋体"/>
          <w:color w:val="auto"/>
          <w:sz w:val="21"/>
          <w:szCs w:val="21"/>
          <w:highlight w:val="none"/>
          <w:lang w:val="en-US" w:eastAsia="zh-CN"/>
        </w:rPr>
        <w:t>措施</w:t>
      </w:r>
    </w:p>
    <w:p w14:paraId="76590742">
      <w:pPr>
        <w:keepNext w:val="0"/>
        <w:keepLines w:val="0"/>
        <w:pageBreakBefore w:val="0"/>
        <w:widowControl w:val="0"/>
        <w:numPr>
          <w:ilvl w:val="0"/>
          <w:numId w:val="18"/>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成交供应商在施工期间应严格遵守《中华人民共和国安全生产法》、《建设工程安全生产管理条例》以及安全生产、文明施工、环境保护、施工场地恢复等规定，建立规章制度和防护措施。若违反以上规定，由此造成的经济和法律责任，均由成交供应商负责。</w:t>
      </w:r>
    </w:p>
    <w:p w14:paraId="6A84E675">
      <w:pPr>
        <w:keepNext w:val="0"/>
        <w:keepLines w:val="0"/>
        <w:pageBreakBefore w:val="0"/>
        <w:widowControl w:val="0"/>
        <w:numPr>
          <w:ilvl w:val="0"/>
          <w:numId w:val="18"/>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成交供应商需按有关规定办理保险，施工时注意安全、防止对人身造成伤害，安全工作由成交供应商自行负责。在本合同工程的施工和缺陷修复过程中，采购人对成交供应商雇员的人身死亡或伤残，或财产(设备)的损失或损害不予赔偿。采购人也不承担成交供应商与此有关的索赔、损害、赔偿及诉讼等费用和其他任何法律责任。</w:t>
      </w:r>
    </w:p>
    <w:p w14:paraId="40736A9C">
      <w:pPr>
        <w:keepNext w:val="0"/>
        <w:keepLines w:val="0"/>
        <w:pageBreakBefore w:val="0"/>
        <w:widowControl w:val="0"/>
        <w:numPr>
          <w:ilvl w:val="0"/>
          <w:numId w:val="18"/>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成交供应商在施工组织设计中必须有专项干扰、噪声及环保措施、安全文明措施且必须符合东莞市安全文明工地标准。</w:t>
      </w:r>
    </w:p>
    <w:p w14:paraId="0DEA34AC">
      <w:pPr>
        <w:keepNext w:val="0"/>
        <w:keepLines w:val="0"/>
        <w:pageBreakBefore w:val="0"/>
        <w:widowControl w:val="0"/>
        <w:numPr>
          <w:ilvl w:val="0"/>
          <w:numId w:val="18"/>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成交供应商须负责整个工程所有的施工任务包括材料设备的采购、施工、保护及保修，不论是永久性质的或是临时性质的。</w:t>
      </w:r>
    </w:p>
    <w:p w14:paraId="5ECAD52A">
      <w:pPr>
        <w:keepNext w:val="0"/>
        <w:keepLines w:val="0"/>
        <w:pageBreakBefore w:val="0"/>
        <w:widowControl w:val="0"/>
        <w:numPr>
          <w:ilvl w:val="0"/>
          <w:numId w:val="13"/>
        </w:numPr>
        <w:tabs>
          <w:tab w:val="left" w:pos="420"/>
        </w:tabs>
        <w:kinsoku/>
        <w:wordWrap/>
        <w:overflowPunct/>
        <w:topLinePunct w:val="0"/>
        <w:autoSpaceDE/>
        <w:autoSpaceDN/>
        <w:bidi w:val="0"/>
        <w:snapToGrid w:val="0"/>
        <w:spacing w:line="360" w:lineRule="auto"/>
        <w:ind w:left="420" w:hanging="420"/>
        <w:contextualSpacing/>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应急要求</w:t>
      </w:r>
    </w:p>
    <w:p w14:paraId="1CA5588B">
      <w:pPr>
        <w:keepNext w:val="0"/>
        <w:keepLines w:val="0"/>
        <w:pageBreakBefore w:val="0"/>
        <w:widowControl w:val="0"/>
        <w:numPr>
          <w:ilvl w:val="0"/>
          <w:numId w:val="19"/>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b/>
          <w:color w:val="auto"/>
          <w:sz w:val="21"/>
          <w:szCs w:val="21"/>
          <w:highlight w:val="none"/>
        </w:rPr>
      </w:pPr>
      <w:r>
        <w:rPr>
          <w:rFonts w:hint="eastAsia" w:ascii="宋体" w:hAnsi="宋体" w:eastAsia="宋体" w:cs="宋体"/>
          <w:color w:val="auto"/>
          <w:sz w:val="21"/>
          <w:szCs w:val="21"/>
          <w:highlight w:val="none"/>
          <w:lang w:eastAsia="zh-CN"/>
        </w:rPr>
        <w:t>成交供应商</w:t>
      </w:r>
      <w:r>
        <w:rPr>
          <w:rFonts w:hint="eastAsia" w:ascii="宋体" w:hAnsi="宋体" w:eastAsia="宋体" w:cs="宋体"/>
          <w:color w:val="auto"/>
          <w:sz w:val="21"/>
          <w:szCs w:val="21"/>
          <w:highlight w:val="none"/>
        </w:rPr>
        <w:t>应重视应急管理</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制定</w:t>
      </w:r>
      <w:r>
        <w:rPr>
          <w:rFonts w:hint="eastAsia" w:asciiTheme="minorEastAsia" w:hAnsiTheme="minorEastAsia" w:eastAsiaTheme="minorEastAsia" w:cstheme="minorEastAsia"/>
          <w:color w:val="auto"/>
          <w:highlight w:val="none"/>
        </w:rPr>
        <w:t>应急</w:t>
      </w:r>
      <w:r>
        <w:rPr>
          <w:rFonts w:hint="eastAsia" w:asciiTheme="minorEastAsia" w:hAnsiTheme="minorEastAsia" w:eastAsiaTheme="minorEastAsia" w:cstheme="minorEastAsia"/>
          <w:color w:val="auto"/>
          <w:highlight w:val="none"/>
          <w:lang w:val="en-US" w:eastAsia="zh-CN"/>
        </w:rPr>
        <w:t>预案</w:t>
      </w:r>
      <w:r>
        <w:rPr>
          <w:rFonts w:hint="eastAsia" w:ascii="宋体" w:hAnsi="宋体" w:eastAsia="宋体" w:cs="宋体"/>
          <w:color w:val="auto"/>
          <w:sz w:val="21"/>
          <w:szCs w:val="21"/>
          <w:highlight w:val="none"/>
        </w:rPr>
        <w:t>，在应急管理方面要做好但不限于以下工作：</w:t>
      </w:r>
    </w:p>
    <w:p w14:paraId="04BFD405">
      <w:pPr>
        <w:keepNext w:val="0"/>
        <w:keepLines w:val="0"/>
        <w:pageBreakBefore w:val="0"/>
        <w:widowControl w:val="0"/>
        <w:numPr>
          <w:ilvl w:val="0"/>
          <w:numId w:val="20"/>
        </w:numPr>
        <w:tabs>
          <w:tab w:val="left" w:pos="284"/>
        </w:tabs>
        <w:kinsoku/>
        <w:wordWrap/>
        <w:overflowPunct/>
        <w:topLinePunct w:val="0"/>
        <w:autoSpaceDE/>
        <w:autoSpaceDN/>
        <w:bidi w:val="0"/>
        <w:snapToGrid w:val="0"/>
        <w:spacing w:line="360" w:lineRule="auto"/>
        <w:ind w:left="425" w:leftChars="0" w:hanging="425" w:firstLineChars="0"/>
        <w:contextualSpacing/>
        <w:textAlignment w:val="auto"/>
        <w:rPr>
          <w:rFonts w:hint="eastAsia" w:ascii="宋体" w:hAnsi="宋体" w:eastAsia="宋体" w:cs="宋体"/>
          <w:b/>
          <w:color w:val="auto"/>
          <w:sz w:val="21"/>
          <w:szCs w:val="21"/>
          <w:highlight w:val="none"/>
        </w:rPr>
      </w:pPr>
      <w:r>
        <w:rPr>
          <w:rFonts w:hint="eastAsia" w:ascii="宋体" w:hAnsi="宋体" w:eastAsia="宋体" w:cs="宋体"/>
          <w:color w:val="auto"/>
          <w:kern w:val="2"/>
          <w:sz w:val="21"/>
          <w:szCs w:val="21"/>
          <w:highlight w:val="none"/>
          <w:lang w:val="en-US" w:eastAsia="zh-CN" w:bidi="ar-SA"/>
        </w:rPr>
        <w:t>建立和完善应急组织体系。</w:t>
      </w:r>
    </w:p>
    <w:p w14:paraId="3F441079">
      <w:pPr>
        <w:keepNext w:val="0"/>
        <w:keepLines w:val="0"/>
        <w:pageBreakBefore w:val="0"/>
        <w:widowControl w:val="0"/>
        <w:numPr>
          <w:ilvl w:val="0"/>
          <w:numId w:val="20"/>
        </w:numPr>
        <w:tabs>
          <w:tab w:val="left" w:pos="284"/>
        </w:tabs>
        <w:kinsoku/>
        <w:wordWrap/>
        <w:overflowPunct/>
        <w:topLinePunct w:val="0"/>
        <w:autoSpaceDE/>
        <w:autoSpaceDN/>
        <w:bidi w:val="0"/>
        <w:snapToGrid w:val="0"/>
        <w:spacing w:line="360" w:lineRule="auto"/>
        <w:ind w:left="425" w:leftChars="0" w:hanging="425" w:firstLineChars="0"/>
        <w:contextualSpacing/>
        <w:textAlignment w:val="auto"/>
        <w:rPr>
          <w:rFonts w:hint="eastAsia" w:ascii="宋体" w:hAnsi="宋体" w:eastAsia="宋体" w:cs="宋体"/>
          <w:b/>
          <w:color w:val="auto"/>
          <w:sz w:val="21"/>
          <w:szCs w:val="21"/>
          <w:highlight w:val="none"/>
        </w:rPr>
      </w:pPr>
      <w:r>
        <w:rPr>
          <w:rFonts w:hint="eastAsia" w:ascii="宋体" w:hAnsi="宋体" w:eastAsia="宋体" w:cs="宋体"/>
          <w:color w:val="auto"/>
          <w:kern w:val="2"/>
          <w:sz w:val="21"/>
          <w:szCs w:val="21"/>
          <w:highlight w:val="none"/>
          <w:lang w:val="en-US" w:eastAsia="zh-CN" w:bidi="ar-SA"/>
        </w:rPr>
        <w:t>结合工程特点建立完善的应急预案体系。按照应急预案的要求，组建和完善专兼职应急救援队伍、配备应急救援设施和装备，保证应急救援物资处于良好状态，确保工程项目正常完成。</w:t>
      </w:r>
    </w:p>
    <w:p w14:paraId="5EC4FADB">
      <w:pPr>
        <w:keepNext w:val="0"/>
        <w:keepLines w:val="0"/>
        <w:pageBreakBefore w:val="0"/>
        <w:widowControl w:val="0"/>
        <w:numPr>
          <w:ilvl w:val="0"/>
          <w:numId w:val="20"/>
        </w:numPr>
        <w:tabs>
          <w:tab w:val="left" w:pos="284"/>
        </w:tabs>
        <w:kinsoku/>
        <w:wordWrap/>
        <w:overflowPunct/>
        <w:topLinePunct w:val="0"/>
        <w:autoSpaceDE/>
        <w:autoSpaceDN/>
        <w:bidi w:val="0"/>
        <w:snapToGrid w:val="0"/>
        <w:spacing w:line="360" w:lineRule="auto"/>
        <w:ind w:left="425" w:leftChars="0" w:hanging="425" w:firstLineChars="0"/>
        <w:contextualSpacing/>
        <w:textAlignment w:val="auto"/>
        <w:rPr>
          <w:rFonts w:hint="eastAsia" w:ascii="宋体" w:hAnsi="宋体" w:eastAsia="宋体" w:cs="宋体"/>
          <w:b/>
          <w:color w:val="auto"/>
          <w:sz w:val="21"/>
          <w:szCs w:val="21"/>
          <w:highlight w:val="none"/>
        </w:rPr>
      </w:pPr>
      <w:r>
        <w:rPr>
          <w:rFonts w:hint="eastAsia" w:ascii="宋体" w:hAnsi="宋体" w:eastAsia="宋体" w:cs="宋体"/>
          <w:color w:val="auto"/>
          <w:kern w:val="2"/>
          <w:sz w:val="21"/>
          <w:szCs w:val="21"/>
          <w:highlight w:val="none"/>
          <w:lang w:val="en-US" w:eastAsia="zh-CN" w:bidi="ar-SA"/>
        </w:rPr>
        <w:t>成交供应商应备有应急预案演练，在出现台风、暴雨等天气影响时，能迅速启动应急预案，开展各项应急处置工作。</w:t>
      </w:r>
    </w:p>
    <w:p w14:paraId="7E58D488">
      <w:pPr>
        <w:keepNext w:val="0"/>
        <w:keepLines w:val="0"/>
        <w:pageBreakBefore w:val="0"/>
        <w:widowControl w:val="0"/>
        <w:numPr>
          <w:ilvl w:val="0"/>
          <w:numId w:val="20"/>
        </w:numPr>
        <w:tabs>
          <w:tab w:val="left" w:pos="284"/>
        </w:tabs>
        <w:kinsoku/>
        <w:wordWrap/>
        <w:overflowPunct/>
        <w:topLinePunct w:val="0"/>
        <w:autoSpaceDE/>
        <w:autoSpaceDN/>
        <w:bidi w:val="0"/>
        <w:snapToGrid w:val="0"/>
        <w:spacing w:line="360" w:lineRule="auto"/>
        <w:ind w:left="425" w:leftChars="0" w:hanging="425" w:firstLineChars="0"/>
        <w:contextualSpacing/>
        <w:textAlignment w:val="auto"/>
        <w:rPr>
          <w:rFonts w:hint="eastAsia" w:ascii="宋体" w:hAnsi="宋体" w:eastAsia="宋体" w:cs="宋体"/>
          <w:b/>
          <w:color w:val="auto"/>
          <w:sz w:val="21"/>
          <w:szCs w:val="21"/>
          <w:highlight w:val="none"/>
        </w:rPr>
      </w:pPr>
      <w:r>
        <w:rPr>
          <w:rFonts w:hint="eastAsia" w:ascii="宋体" w:hAnsi="宋体" w:eastAsia="宋体" w:cs="宋体"/>
          <w:color w:val="auto"/>
          <w:kern w:val="2"/>
          <w:sz w:val="21"/>
          <w:szCs w:val="21"/>
          <w:highlight w:val="none"/>
          <w:lang w:val="en-US" w:eastAsia="zh-CN" w:bidi="ar-SA"/>
        </w:rPr>
        <w:t>质保期内成交供应商接到采购人应急维修响应电话时，需在4小时内到达采购人指定地点进行工程修复。</w:t>
      </w:r>
    </w:p>
    <w:p w14:paraId="23A370A8">
      <w:pPr>
        <w:keepNext w:val="0"/>
        <w:keepLines w:val="0"/>
        <w:pageBreakBefore w:val="0"/>
        <w:widowControl w:val="0"/>
        <w:numPr>
          <w:ilvl w:val="0"/>
          <w:numId w:val="13"/>
        </w:numPr>
        <w:tabs>
          <w:tab w:val="left" w:pos="420"/>
        </w:tabs>
        <w:kinsoku/>
        <w:wordWrap/>
        <w:overflowPunct/>
        <w:topLinePunct w:val="0"/>
        <w:autoSpaceDE/>
        <w:autoSpaceDN/>
        <w:bidi w:val="0"/>
        <w:snapToGrid w:val="0"/>
        <w:spacing w:line="360" w:lineRule="auto"/>
        <w:ind w:left="420" w:hanging="420"/>
        <w:contextualSpacing/>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工程量清单、图纸</w:t>
      </w:r>
    </w:p>
    <w:p w14:paraId="25659DAA">
      <w:pPr>
        <w:keepNext w:val="0"/>
        <w:keepLines w:val="0"/>
        <w:pageBreakBefore w:val="0"/>
        <w:widowControl w:val="0"/>
        <w:numPr>
          <w:ilvl w:val="0"/>
          <w:numId w:val="0"/>
        </w:numPr>
        <w:tabs>
          <w:tab w:val="left" w:pos="420"/>
          <w:tab w:val="left" w:pos="640"/>
        </w:tabs>
        <w:kinsoku/>
        <w:wordWrap/>
        <w:overflowPunct/>
        <w:topLinePunct w:val="0"/>
        <w:autoSpaceDE/>
        <w:autoSpaceDN/>
        <w:bidi w:val="0"/>
        <w:adjustRightInd/>
        <w:snapToGrid w:val="0"/>
        <w:spacing w:line="360" w:lineRule="auto"/>
        <w:ind w:leftChars="0" w:firstLine="420" w:firstLineChars="200"/>
        <w:contextualSpacing/>
        <w:textAlignment w:val="auto"/>
        <w:rPr>
          <w:rFonts w:ascii="宋体" w:hAnsi="宋体" w:eastAsia="宋体" w:cs="Times New Roman"/>
          <w:color w:val="auto"/>
          <w:szCs w:val="21"/>
          <w:highlight w:val="none"/>
        </w:rPr>
      </w:pPr>
      <w:r>
        <w:rPr>
          <w:rFonts w:hint="eastAsia" w:ascii="宋体" w:hAnsi="宋体" w:eastAsia="宋体" w:cs="宋体"/>
          <w:color w:val="auto"/>
          <w:sz w:val="21"/>
          <w:szCs w:val="21"/>
          <w:highlight w:val="none"/>
        </w:rPr>
        <w:t>本项目具体工程量、图纸以采购人发出的招标控制价、图纸为准（详见公告附件）。供应商若成交，经</w:t>
      </w:r>
      <w:r>
        <w:rPr>
          <w:rFonts w:hint="eastAsia" w:ascii="宋体" w:hAnsi="宋体" w:eastAsia="宋体" w:cs="宋体"/>
          <w:color w:val="auto"/>
          <w:sz w:val="21"/>
          <w:szCs w:val="21"/>
          <w:highlight w:val="none"/>
          <w:lang w:val="en-US" w:eastAsia="zh-CN"/>
        </w:rPr>
        <w:t>磋商</w:t>
      </w:r>
      <w:r>
        <w:rPr>
          <w:rFonts w:hint="eastAsia" w:ascii="宋体" w:hAnsi="宋体" w:eastAsia="宋体" w:cs="宋体"/>
          <w:color w:val="auto"/>
          <w:sz w:val="21"/>
          <w:szCs w:val="21"/>
          <w:highlight w:val="none"/>
        </w:rPr>
        <w:t>确定的最后总报价，在与采购人签订合同前，</w:t>
      </w:r>
      <w:r>
        <w:rPr>
          <w:rFonts w:hint="eastAsia" w:ascii="宋体" w:hAnsi="宋体" w:eastAsia="宋体" w:cs="宋体"/>
          <w:color w:val="auto"/>
          <w:sz w:val="21"/>
          <w:szCs w:val="21"/>
          <w:highlight w:val="none"/>
          <w:lang w:eastAsia="zh-CN"/>
        </w:rPr>
        <w:t>成交供应商</w:t>
      </w:r>
      <w:r>
        <w:rPr>
          <w:rFonts w:hint="eastAsia" w:ascii="宋体" w:hAnsi="宋体" w:eastAsia="宋体" w:cs="宋体"/>
          <w:color w:val="auto"/>
          <w:sz w:val="21"/>
          <w:szCs w:val="21"/>
          <w:highlight w:val="none"/>
        </w:rPr>
        <w:t>须对应调整工程量清单报价。</w:t>
      </w:r>
    </w:p>
    <w:p w14:paraId="18D3AD8F">
      <w:pPr>
        <w:pStyle w:val="2"/>
        <w:keepNext w:val="0"/>
        <w:keepLines w:val="0"/>
        <w:pageBreakBefore/>
        <w:spacing w:after="240" w:line="360" w:lineRule="auto"/>
        <w:jc w:val="center"/>
        <w:rPr>
          <w:rFonts w:asciiTheme="minorEastAsia" w:hAnsiTheme="minorEastAsia" w:eastAsiaTheme="minorEastAsia"/>
          <w:color w:val="auto"/>
          <w:spacing w:val="20"/>
          <w:sz w:val="32"/>
          <w:szCs w:val="32"/>
          <w:highlight w:val="none"/>
        </w:rPr>
      </w:pPr>
      <w:bookmarkStart w:id="11" w:name="_Toc14539"/>
      <w:r>
        <w:rPr>
          <w:rFonts w:hint="eastAsia" w:asciiTheme="minorEastAsia" w:hAnsiTheme="minorEastAsia" w:eastAsiaTheme="minorEastAsia"/>
          <w:color w:val="auto"/>
          <w:spacing w:val="20"/>
          <w:sz w:val="32"/>
          <w:szCs w:val="32"/>
          <w:highlight w:val="none"/>
        </w:rPr>
        <w:t>第三章 磋商须知</w:t>
      </w:r>
      <w:bookmarkEnd w:id="11"/>
    </w:p>
    <w:p w14:paraId="54AB2138">
      <w:pPr>
        <w:widowControl/>
        <w:snapToGrid w:val="0"/>
        <w:spacing w:line="360" w:lineRule="auto"/>
        <w:ind w:firstLine="48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供应商必须认真阅读磋商文件中所有的事项、格式、条款和采购需求等。供应商没有按照磋商文件要求提交全部资料，或者响应文件没有对磋商文件在各方面都做出实质性响应的可能导致其响应无效或被拒绝。</w:t>
      </w:r>
    </w:p>
    <w:p w14:paraId="0D5CA1D9">
      <w:pPr>
        <w:pStyle w:val="70"/>
        <w:widowControl/>
        <w:numPr>
          <w:ilvl w:val="0"/>
          <w:numId w:val="21"/>
        </w:numPr>
        <w:snapToGrid w:val="0"/>
        <w:spacing w:line="360" w:lineRule="auto"/>
        <w:ind w:firstLineChars="0"/>
        <w:contextualSpacing/>
        <w:jc w:val="left"/>
        <w:outlineLvl w:val="3"/>
        <w:rPr>
          <w:rFonts w:ascii="宋体" w:hAnsi="宋体"/>
          <w:color w:val="auto"/>
          <w:kern w:val="0"/>
          <w:szCs w:val="21"/>
          <w:highlight w:val="none"/>
          <w:lang w:eastAsia="zh-Hans"/>
        </w:rPr>
      </w:pPr>
      <w:r>
        <w:rPr>
          <w:rFonts w:ascii="宋体" w:hAnsi="宋体"/>
          <w:b/>
          <w:color w:val="auto"/>
          <w:kern w:val="0"/>
          <w:szCs w:val="21"/>
          <w:highlight w:val="none"/>
          <w:lang w:eastAsia="zh-Hans"/>
        </w:rPr>
        <w:t>名词解释</w:t>
      </w:r>
    </w:p>
    <w:p w14:paraId="35B9BC5A">
      <w:pPr>
        <w:pStyle w:val="70"/>
        <w:widowControl/>
        <w:numPr>
          <w:ilvl w:val="0"/>
          <w:numId w:val="22"/>
        </w:numPr>
        <w:snapToGrid w:val="0"/>
        <w:spacing w:line="360" w:lineRule="auto"/>
        <w:ind w:left="284" w:hanging="284"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采购代理机构：是负责整个采购活动的组织，依法负责编制和发布磋商文件，对磋商文件拥有最终的解释权，不以任何身份出任磋商小组成员。</w:t>
      </w:r>
    </w:p>
    <w:p w14:paraId="317B9D37">
      <w:pPr>
        <w:pStyle w:val="70"/>
        <w:widowControl/>
        <w:numPr>
          <w:ilvl w:val="0"/>
          <w:numId w:val="22"/>
        </w:numPr>
        <w:snapToGrid w:val="0"/>
        <w:spacing w:line="360" w:lineRule="auto"/>
        <w:ind w:left="284" w:hanging="284"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采购人：是采购活动当事人之一，负责项目的整体规划、技术方案可行性设计论证与实施，作为合同采购方（用户）的主体承担质疑回复、履行合同、验收与评价等义务。</w:t>
      </w:r>
    </w:p>
    <w:p w14:paraId="6E4B1C9F">
      <w:pPr>
        <w:pStyle w:val="70"/>
        <w:widowControl/>
        <w:numPr>
          <w:ilvl w:val="0"/>
          <w:numId w:val="22"/>
        </w:numPr>
        <w:snapToGrid w:val="0"/>
        <w:spacing w:line="360" w:lineRule="auto"/>
        <w:ind w:left="284" w:hanging="284" w:firstLineChars="0"/>
        <w:contextualSpacing/>
        <w:jc w:val="left"/>
        <w:rPr>
          <w:rFonts w:ascii="宋体" w:hAnsi="宋体"/>
          <w:color w:val="auto"/>
          <w:kern w:val="0"/>
          <w:szCs w:val="21"/>
          <w:highlight w:val="none"/>
          <w:lang w:eastAsia="zh-Hans"/>
        </w:rPr>
      </w:pPr>
      <w:r>
        <w:rPr>
          <w:rFonts w:hint="eastAsia" w:ascii="宋体" w:hAnsi="宋体"/>
          <w:color w:val="auto"/>
          <w:kern w:val="0"/>
          <w:szCs w:val="21"/>
          <w:highlight w:val="none"/>
          <w:lang w:eastAsia="zh-Hans"/>
        </w:rPr>
        <w:t>供应商：是指向采购人提供货物、工程或者服务的法人、其他组织或者自然人</w:t>
      </w:r>
      <w:r>
        <w:rPr>
          <w:rFonts w:ascii="宋体" w:hAnsi="宋体"/>
          <w:color w:val="auto"/>
          <w:kern w:val="0"/>
          <w:szCs w:val="21"/>
          <w:highlight w:val="none"/>
          <w:lang w:eastAsia="zh-Hans"/>
        </w:rPr>
        <w:t>。</w:t>
      </w:r>
    </w:p>
    <w:p w14:paraId="5295F134">
      <w:pPr>
        <w:pStyle w:val="70"/>
        <w:widowControl/>
        <w:numPr>
          <w:ilvl w:val="0"/>
          <w:numId w:val="22"/>
        </w:numPr>
        <w:snapToGrid w:val="0"/>
        <w:spacing w:line="360" w:lineRule="auto"/>
        <w:ind w:left="284" w:hanging="284"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磋商小组</w:t>
      </w:r>
      <w:r>
        <w:rPr>
          <w:rFonts w:hint="eastAsia" w:ascii="宋体" w:hAnsi="宋体"/>
          <w:color w:val="auto"/>
          <w:kern w:val="0"/>
          <w:szCs w:val="21"/>
          <w:highlight w:val="none"/>
          <w:lang w:eastAsia="zh-Hans"/>
        </w:rPr>
        <w:t>：</w:t>
      </w:r>
      <w:r>
        <w:rPr>
          <w:rFonts w:ascii="宋体" w:hAnsi="宋体"/>
          <w:color w:val="auto"/>
          <w:kern w:val="0"/>
          <w:szCs w:val="21"/>
          <w:highlight w:val="none"/>
          <w:lang w:eastAsia="zh-Hans"/>
        </w:rPr>
        <w:t>是指</w:t>
      </w:r>
      <w:r>
        <w:rPr>
          <w:rFonts w:hint="eastAsia" w:ascii="宋体" w:hAnsi="宋体"/>
          <w:color w:val="auto"/>
          <w:kern w:val="0"/>
          <w:szCs w:val="21"/>
          <w:highlight w:val="none"/>
          <w:lang w:val="en-US" w:eastAsia="zh-CN"/>
        </w:rPr>
        <w:t>参考有关</w:t>
      </w:r>
      <w:r>
        <w:rPr>
          <w:rFonts w:ascii="宋体" w:hAnsi="宋体"/>
          <w:color w:val="auto"/>
          <w:kern w:val="0"/>
          <w:szCs w:val="21"/>
          <w:highlight w:val="none"/>
          <w:lang w:eastAsia="zh-Hans"/>
        </w:rPr>
        <w:t>法律法规规定，由采购人代表和有关专家组成以确定成交供应商或者推荐成交候选供应商的临时组织。</w:t>
      </w:r>
    </w:p>
    <w:p w14:paraId="5D533207">
      <w:pPr>
        <w:pStyle w:val="70"/>
        <w:widowControl/>
        <w:numPr>
          <w:ilvl w:val="0"/>
          <w:numId w:val="22"/>
        </w:numPr>
        <w:snapToGrid w:val="0"/>
        <w:spacing w:line="360" w:lineRule="auto"/>
        <w:ind w:left="284" w:hanging="284"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成交供应商</w:t>
      </w:r>
      <w:r>
        <w:rPr>
          <w:rFonts w:hint="eastAsia" w:ascii="宋体" w:hAnsi="宋体"/>
          <w:color w:val="auto"/>
          <w:kern w:val="0"/>
          <w:szCs w:val="21"/>
          <w:highlight w:val="none"/>
          <w:lang w:eastAsia="zh-Hans"/>
        </w:rPr>
        <w:t>：</w:t>
      </w:r>
      <w:r>
        <w:rPr>
          <w:rFonts w:ascii="宋体" w:hAnsi="宋体"/>
          <w:color w:val="auto"/>
          <w:kern w:val="0"/>
          <w:szCs w:val="21"/>
          <w:highlight w:val="none"/>
          <w:lang w:eastAsia="zh-Hans"/>
        </w:rPr>
        <w:t>是指经磋商小组评审确定的对磋商文件做出实质性响应，经采购人按照规定在磋商小组推荐的成交候选供应商中确定的或磋商小组受采购人委托直接确认的供应商。</w:t>
      </w:r>
    </w:p>
    <w:p w14:paraId="6450A404">
      <w:pPr>
        <w:pStyle w:val="70"/>
        <w:widowControl/>
        <w:numPr>
          <w:ilvl w:val="0"/>
          <w:numId w:val="22"/>
        </w:numPr>
        <w:snapToGrid w:val="0"/>
        <w:spacing w:line="360" w:lineRule="auto"/>
        <w:ind w:left="284" w:hanging="284" w:firstLineChars="0"/>
        <w:contextualSpacing/>
        <w:jc w:val="left"/>
        <w:rPr>
          <w:rFonts w:ascii="宋体" w:hAnsi="宋体"/>
          <w:color w:val="auto"/>
          <w:kern w:val="0"/>
          <w:szCs w:val="21"/>
          <w:highlight w:val="none"/>
        </w:rPr>
      </w:pPr>
      <w:r>
        <w:rPr>
          <w:rFonts w:ascii="宋体" w:hAnsi="宋体"/>
          <w:color w:val="auto"/>
          <w:kern w:val="0"/>
          <w:szCs w:val="21"/>
          <w:highlight w:val="none"/>
          <w:lang w:eastAsia="zh-Hans"/>
        </w:rPr>
        <w:t>磋商文件：是指包括磋商公告和磋商文件及其补充、变更和澄清等一系列文件。</w:t>
      </w:r>
    </w:p>
    <w:p w14:paraId="21F46671">
      <w:pPr>
        <w:pStyle w:val="70"/>
        <w:widowControl/>
        <w:numPr>
          <w:ilvl w:val="0"/>
          <w:numId w:val="21"/>
        </w:numPr>
        <w:snapToGrid w:val="0"/>
        <w:spacing w:before="156" w:beforeLines="50" w:line="360" w:lineRule="auto"/>
        <w:ind w:left="442" w:hanging="442" w:firstLineChars="0"/>
        <w:contextualSpacing/>
        <w:jc w:val="left"/>
        <w:outlineLvl w:val="3"/>
        <w:rPr>
          <w:rFonts w:ascii="宋体" w:hAnsi="宋体"/>
          <w:b/>
          <w:color w:val="auto"/>
          <w:kern w:val="0"/>
          <w:szCs w:val="21"/>
          <w:highlight w:val="none"/>
        </w:rPr>
      </w:pPr>
      <w:r>
        <w:rPr>
          <w:rFonts w:ascii="宋体" w:hAnsi="宋体"/>
          <w:b/>
          <w:color w:val="auto"/>
          <w:kern w:val="0"/>
          <w:szCs w:val="21"/>
          <w:highlight w:val="none"/>
          <w:lang w:eastAsia="zh-Hans"/>
        </w:rPr>
        <w:t>须知前附表</w:t>
      </w:r>
    </w:p>
    <w:tbl>
      <w:tblPr>
        <w:tblStyle w:val="2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3"/>
        <w:gridCol w:w="1852"/>
        <w:gridCol w:w="6721"/>
      </w:tblGrid>
      <w:tr w14:paraId="52FBAA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trPr>
        <w:tc>
          <w:tcPr>
            <w:tcW w:w="5000" w:type="pct"/>
            <w:gridSpan w:val="3"/>
            <w:vAlign w:val="center"/>
          </w:tcPr>
          <w:p w14:paraId="6A5827CC">
            <w:pPr>
              <w:widowControl/>
              <w:snapToGrid w:val="0"/>
              <w:spacing w:line="400" w:lineRule="exact"/>
              <w:contextualSpacing/>
              <w:rPr>
                <w:rFonts w:ascii="宋体" w:hAnsi="宋体"/>
                <w:color w:val="auto"/>
                <w:kern w:val="0"/>
                <w:szCs w:val="21"/>
                <w:highlight w:val="none"/>
                <w:lang w:eastAsia="zh-Hans"/>
              </w:rPr>
            </w:pPr>
            <w:r>
              <w:rPr>
                <w:rFonts w:ascii="宋体" w:hAnsi="宋体"/>
                <w:color w:val="auto"/>
                <w:kern w:val="0"/>
                <w:szCs w:val="21"/>
                <w:highlight w:val="none"/>
                <w:lang w:eastAsia="zh-Hans"/>
              </w:rPr>
              <w:t>本表与</w:t>
            </w:r>
            <w:r>
              <w:rPr>
                <w:rFonts w:hint="eastAsia" w:ascii="宋体" w:hAnsi="宋体"/>
                <w:color w:val="auto"/>
                <w:kern w:val="0"/>
                <w:szCs w:val="21"/>
                <w:highlight w:val="none"/>
                <w:lang w:eastAsia="zh-Hans"/>
              </w:rPr>
              <w:t>磋商文件</w:t>
            </w:r>
            <w:r>
              <w:rPr>
                <w:rFonts w:ascii="宋体" w:hAnsi="宋体"/>
                <w:color w:val="auto"/>
                <w:kern w:val="0"/>
                <w:szCs w:val="21"/>
                <w:highlight w:val="none"/>
                <w:lang w:eastAsia="zh-Hans"/>
              </w:rPr>
              <w:t>对应章节的内容若不一致，以本表为准。</w:t>
            </w:r>
          </w:p>
        </w:tc>
      </w:tr>
      <w:tr w14:paraId="15D540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1BD477AE">
            <w:pPr>
              <w:widowControl/>
              <w:snapToGrid w:val="0"/>
              <w:spacing w:line="400" w:lineRule="exact"/>
              <w:contextualSpacing/>
              <w:jc w:val="center"/>
              <w:rPr>
                <w:rFonts w:ascii="宋体" w:hAnsi="宋体"/>
                <w:color w:val="auto"/>
                <w:kern w:val="0"/>
                <w:szCs w:val="21"/>
                <w:highlight w:val="none"/>
                <w:lang w:eastAsia="zh-Hans"/>
              </w:rPr>
            </w:pPr>
            <w:r>
              <w:rPr>
                <w:rFonts w:ascii="宋体" w:hAnsi="宋体"/>
                <w:color w:val="auto"/>
                <w:kern w:val="0"/>
                <w:szCs w:val="21"/>
                <w:highlight w:val="none"/>
                <w:lang w:eastAsia="zh-Hans"/>
              </w:rPr>
              <w:t>序号</w:t>
            </w:r>
          </w:p>
        </w:tc>
        <w:tc>
          <w:tcPr>
            <w:tcW w:w="997" w:type="pct"/>
            <w:vAlign w:val="center"/>
          </w:tcPr>
          <w:p w14:paraId="410015B1">
            <w:pPr>
              <w:widowControl/>
              <w:snapToGrid w:val="0"/>
              <w:spacing w:line="400" w:lineRule="exact"/>
              <w:contextualSpacing/>
              <w:rPr>
                <w:rFonts w:ascii="宋体" w:hAnsi="宋体"/>
                <w:color w:val="auto"/>
                <w:kern w:val="0"/>
                <w:szCs w:val="21"/>
                <w:highlight w:val="none"/>
                <w:lang w:eastAsia="zh-Hans"/>
              </w:rPr>
            </w:pPr>
            <w:r>
              <w:rPr>
                <w:rFonts w:ascii="宋体" w:hAnsi="宋体"/>
                <w:color w:val="auto"/>
                <w:kern w:val="0"/>
                <w:szCs w:val="21"/>
                <w:highlight w:val="none"/>
                <w:lang w:eastAsia="zh-Hans"/>
              </w:rPr>
              <w:t>条款名称</w:t>
            </w:r>
          </w:p>
        </w:tc>
        <w:tc>
          <w:tcPr>
            <w:tcW w:w="3619" w:type="pct"/>
            <w:vAlign w:val="center"/>
          </w:tcPr>
          <w:p w14:paraId="3B4D0C14">
            <w:pPr>
              <w:widowControl/>
              <w:snapToGrid w:val="0"/>
              <w:spacing w:line="400" w:lineRule="exact"/>
              <w:contextualSpacing/>
              <w:rPr>
                <w:rFonts w:ascii="宋体" w:hAnsi="宋体"/>
                <w:color w:val="auto"/>
                <w:kern w:val="0"/>
                <w:szCs w:val="21"/>
                <w:highlight w:val="none"/>
                <w:lang w:eastAsia="zh-Hans"/>
              </w:rPr>
            </w:pPr>
            <w:r>
              <w:rPr>
                <w:rFonts w:ascii="宋体" w:hAnsi="宋体"/>
                <w:color w:val="auto"/>
                <w:kern w:val="0"/>
                <w:szCs w:val="21"/>
                <w:highlight w:val="none"/>
                <w:lang w:eastAsia="zh-Hans"/>
              </w:rPr>
              <w:t>内容及要求</w:t>
            </w:r>
          </w:p>
        </w:tc>
      </w:tr>
      <w:tr w14:paraId="05469B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31266A2D">
            <w:pPr>
              <w:widowControl/>
              <w:snapToGrid w:val="0"/>
              <w:spacing w:line="400" w:lineRule="exact"/>
              <w:contextualSpacing/>
              <w:jc w:val="center"/>
              <w:rPr>
                <w:rFonts w:ascii="宋体" w:hAnsi="宋体"/>
                <w:color w:val="auto"/>
                <w:kern w:val="0"/>
                <w:szCs w:val="21"/>
                <w:highlight w:val="none"/>
              </w:rPr>
            </w:pPr>
            <w:r>
              <w:rPr>
                <w:rFonts w:hint="eastAsia" w:ascii="宋体" w:hAnsi="宋体"/>
                <w:color w:val="auto"/>
                <w:kern w:val="0"/>
                <w:szCs w:val="21"/>
                <w:highlight w:val="none"/>
              </w:rPr>
              <w:t>1</w:t>
            </w:r>
          </w:p>
        </w:tc>
        <w:tc>
          <w:tcPr>
            <w:tcW w:w="997" w:type="pct"/>
            <w:vAlign w:val="center"/>
          </w:tcPr>
          <w:p w14:paraId="29C41EE9">
            <w:pPr>
              <w:widowControl/>
              <w:snapToGrid w:val="0"/>
              <w:spacing w:line="400" w:lineRule="exact"/>
              <w:contextualSpacing/>
              <w:rPr>
                <w:rFonts w:ascii="宋体" w:hAnsi="宋体"/>
                <w:color w:val="auto"/>
                <w:kern w:val="0"/>
                <w:szCs w:val="21"/>
                <w:highlight w:val="none"/>
              </w:rPr>
            </w:pPr>
            <w:r>
              <w:rPr>
                <w:rFonts w:hint="eastAsia" w:ascii="宋体" w:hAnsi="宋体"/>
                <w:color w:val="auto"/>
                <w:kern w:val="0"/>
                <w:szCs w:val="21"/>
                <w:highlight w:val="none"/>
                <w:lang w:eastAsia="zh-Hans"/>
              </w:rPr>
              <w:t>项目属性</w:t>
            </w:r>
          </w:p>
        </w:tc>
        <w:tc>
          <w:tcPr>
            <w:tcW w:w="3619" w:type="pct"/>
            <w:vAlign w:val="center"/>
          </w:tcPr>
          <w:p w14:paraId="63E28CF6">
            <w:pPr>
              <w:widowControl/>
              <w:snapToGrid w:val="0"/>
              <w:spacing w:line="400" w:lineRule="exact"/>
              <w:contextualSpacing/>
              <w:rPr>
                <w:rFonts w:ascii="宋体" w:hAnsi="宋体"/>
                <w:color w:val="auto"/>
                <w:kern w:val="0"/>
                <w:szCs w:val="21"/>
                <w:highlight w:val="none"/>
              </w:rPr>
            </w:pPr>
            <w:r>
              <w:rPr>
                <w:rFonts w:hint="eastAsia" w:ascii="宋体" w:hAnsi="宋体"/>
                <w:color w:val="auto"/>
                <w:kern w:val="0"/>
                <w:szCs w:val="21"/>
                <w:highlight w:val="none"/>
                <w:lang w:eastAsia="zh-Hans"/>
              </w:rPr>
              <w:t>项目属性</w:t>
            </w:r>
            <w:r>
              <w:rPr>
                <w:rFonts w:hint="eastAsia" w:ascii="宋体" w:hAnsi="宋体"/>
                <w:color w:val="auto"/>
                <w:kern w:val="0"/>
                <w:szCs w:val="21"/>
                <w:highlight w:val="none"/>
              </w:rPr>
              <w:t>：工程</w:t>
            </w:r>
          </w:p>
        </w:tc>
      </w:tr>
      <w:tr w14:paraId="3A4BEC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00CEFB51">
            <w:pPr>
              <w:widowControl/>
              <w:snapToGrid w:val="0"/>
              <w:spacing w:line="400" w:lineRule="exact"/>
              <w:contextualSpacing/>
              <w:jc w:val="center"/>
              <w:rPr>
                <w:rFonts w:ascii="宋体" w:hAnsi="宋体"/>
                <w:color w:val="auto"/>
                <w:kern w:val="0"/>
                <w:szCs w:val="21"/>
                <w:highlight w:val="none"/>
              </w:rPr>
            </w:pPr>
            <w:r>
              <w:rPr>
                <w:rFonts w:hint="eastAsia" w:ascii="宋体" w:hAnsi="宋体"/>
                <w:color w:val="auto"/>
                <w:kern w:val="0"/>
                <w:szCs w:val="21"/>
                <w:highlight w:val="none"/>
              </w:rPr>
              <w:t>2</w:t>
            </w:r>
          </w:p>
        </w:tc>
        <w:tc>
          <w:tcPr>
            <w:tcW w:w="997" w:type="pct"/>
            <w:vAlign w:val="center"/>
          </w:tcPr>
          <w:p w14:paraId="1F8C0022">
            <w:pPr>
              <w:widowControl/>
              <w:snapToGrid w:val="0"/>
              <w:spacing w:line="400" w:lineRule="exact"/>
              <w:contextualSpacing/>
              <w:rPr>
                <w:rFonts w:ascii="宋体" w:hAnsi="宋体"/>
                <w:color w:val="auto"/>
                <w:kern w:val="0"/>
                <w:szCs w:val="21"/>
                <w:highlight w:val="none"/>
              </w:rPr>
            </w:pPr>
            <w:r>
              <w:rPr>
                <w:rFonts w:hint="eastAsia" w:ascii="宋体" w:hAnsi="宋体"/>
                <w:color w:val="auto"/>
                <w:kern w:val="0"/>
                <w:szCs w:val="21"/>
                <w:highlight w:val="none"/>
              </w:rPr>
              <w:t>资金属性</w:t>
            </w:r>
          </w:p>
        </w:tc>
        <w:tc>
          <w:tcPr>
            <w:tcW w:w="3619" w:type="pct"/>
            <w:vAlign w:val="center"/>
          </w:tcPr>
          <w:p w14:paraId="58EDEA8C">
            <w:pPr>
              <w:widowControl/>
              <w:snapToGrid w:val="0"/>
              <w:spacing w:line="400" w:lineRule="exact"/>
              <w:contextualSpacing/>
              <w:rPr>
                <w:rFonts w:hint="default" w:ascii="宋体" w:hAnsi="宋体"/>
                <w:color w:val="auto"/>
                <w:kern w:val="0"/>
                <w:szCs w:val="21"/>
                <w:highlight w:val="none"/>
                <w:lang w:val="en-US"/>
              </w:rPr>
            </w:pPr>
            <w:r>
              <w:rPr>
                <w:rFonts w:hint="eastAsia" w:ascii="宋体" w:hAnsi="宋体"/>
                <w:color w:val="auto"/>
                <w:kern w:val="0"/>
                <w:szCs w:val="21"/>
                <w:highlight w:val="none"/>
                <w:lang w:val="en-US" w:eastAsia="zh-CN"/>
              </w:rPr>
              <w:t>小区公共收益</w:t>
            </w:r>
          </w:p>
        </w:tc>
      </w:tr>
      <w:tr w14:paraId="5CDB7A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0DAFED9D">
            <w:pPr>
              <w:widowControl/>
              <w:snapToGrid w:val="0"/>
              <w:spacing w:line="400" w:lineRule="exact"/>
              <w:contextualSpacing/>
              <w:jc w:val="center"/>
              <w:rPr>
                <w:rFonts w:ascii="宋体" w:hAnsi="宋体"/>
                <w:color w:val="auto"/>
                <w:kern w:val="0"/>
                <w:szCs w:val="21"/>
                <w:highlight w:val="none"/>
              </w:rPr>
            </w:pPr>
            <w:r>
              <w:rPr>
                <w:rFonts w:hint="eastAsia" w:ascii="宋体" w:hAnsi="宋体"/>
                <w:color w:val="auto"/>
                <w:kern w:val="0"/>
                <w:szCs w:val="21"/>
                <w:highlight w:val="none"/>
              </w:rPr>
              <w:t>3</w:t>
            </w:r>
          </w:p>
        </w:tc>
        <w:tc>
          <w:tcPr>
            <w:tcW w:w="997" w:type="pct"/>
            <w:vAlign w:val="center"/>
          </w:tcPr>
          <w:p w14:paraId="313B5828">
            <w:pPr>
              <w:widowControl/>
              <w:snapToGrid w:val="0"/>
              <w:spacing w:line="400" w:lineRule="exact"/>
              <w:contextualSpacing/>
              <w:rPr>
                <w:rFonts w:ascii="宋体" w:hAnsi="宋体"/>
                <w:color w:val="auto"/>
                <w:kern w:val="0"/>
                <w:szCs w:val="21"/>
                <w:highlight w:val="none"/>
                <w:lang w:eastAsia="zh-Hans"/>
              </w:rPr>
            </w:pPr>
            <w:r>
              <w:rPr>
                <w:rFonts w:ascii="宋体" w:hAnsi="宋体"/>
                <w:color w:val="auto"/>
                <w:kern w:val="0"/>
                <w:szCs w:val="21"/>
                <w:highlight w:val="none"/>
                <w:lang w:eastAsia="zh-Hans"/>
              </w:rPr>
              <w:t>评</w:t>
            </w:r>
            <w:r>
              <w:rPr>
                <w:rFonts w:hint="eastAsia" w:ascii="宋体" w:hAnsi="宋体"/>
                <w:color w:val="auto"/>
                <w:kern w:val="0"/>
                <w:szCs w:val="21"/>
                <w:highlight w:val="none"/>
                <w:lang w:eastAsia="zh-Hans"/>
              </w:rPr>
              <w:t>审</w:t>
            </w:r>
            <w:r>
              <w:rPr>
                <w:rFonts w:ascii="宋体" w:hAnsi="宋体"/>
                <w:color w:val="auto"/>
                <w:kern w:val="0"/>
                <w:szCs w:val="21"/>
                <w:highlight w:val="none"/>
                <w:lang w:eastAsia="zh-Hans"/>
              </w:rPr>
              <w:t>办法</w:t>
            </w:r>
          </w:p>
        </w:tc>
        <w:tc>
          <w:tcPr>
            <w:tcW w:w="3619" w:type="pct"/>
            <w:vAlign w:val="center"/>
          </w:tcPr>
          <w:p w14:paraId="4CB1D23E">
            <w:pPr>
              <w:widowControl/>
              <w:snapToGrid w:val="0"/>
              <w:spacing w:line="400" w:lineRule="exact"/>
              <w:contextualSpacing/>
              <w:rPr>
                <w:rFonts w:ascii="宋体" w:hAnsi="宋体"/>
                <w:color w:val="auto"/>
                <w:kern w:val="0"/>
                <w:szCs w:val="21"/>
                <w:highlight w:val="none"/>
              </w:rPr>
            </w:pPr>
            <w:r>
              <w:rPr>
                <w:rFonts w:hint="eastAsia" w:ascii="宋体" w:hAnsi="宋体"/>
                <w:color w:val="auto"/>
                <w:kern w:val="0"/>
                <w:szCs w:val="21"/>
                <w:highlight w:val="none"/>
              </w:rPr>
              <w:t>综合评分法</w:t>
            </w:r>
          </w:p>
        </w:tc>
      </w:tr>
      <w:tr w14:paraId="449109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6B08A1BA">
            <w:pPr>
              <w:widowControl/>
              <w:snapToGrid w:val="0"/>
              <w:spacing w:line="400" w:lineRule="exact"/>
              <w:contextualSpacing/>
              <w:jc w:val="center"/>
              <w:rPr>
                <w:rFonts w:ascii="宋体" w:hAnsi="宋体"/>
                <w:color w:val="auto"/>
                <w:kern w:val="0"/>
                <w:szCs w:val="21"/>
                <w:highlight w:val="none"/>
              </w:rPr>
            </w:pPr>
            <w:r>
              <w:rPr>
                <w:rFonts w:hint="eastAsia" w:ascii="宋体" w:hAnsi="宋体"/>
                <w:color w:val="auto"/>
                <w:kern w:val="0"/>
                <w:szCs w:val="21"/>
                <w:highlight w:val="none"/>
              </w:rPr>
              <w:t>4</w:t>
            </w:r>
          </w:p>
        </w:tc>
        <w:tc>
          <w:tcPr>
            <w:tcW w:w="997" w:type="pct"/>
            <w:vAlign w:val="center"/>
          </w:tcPr>
          <w:p w14:paraId="45315A86">
            <w:pPr>
              <w:widowControl/>
              <w:snapToGrid w:val="0"/>
              <w:spacing w:line="400" w:lineRule="exact"/>
              <w:contextualSpacing/>
              <w:rPr>
                <w:rFonts w:ascii="宋体" w:hAnsi="宋体"/>
                <w:color w:val="auto"/>
                <w:kern w:val="0"/>
                <w:szCs w:val="21"/>
                <w:highlight w:val="none"/>
                <w:lang w:eastAsia="zh-Hans"/>
              </w:rPr>
            </w:pPr>
            <w:r>
              <w:rPr>
                <w:rFonts w:ascii="宋体" w:hAnsi="宋体"/>
                <w:color w:val="auto"/>
                <w:kern w:val="0"/>
                <w:szCs w:val="21"/>
                <w:highlight w:val="none"/>
                <w:lang w:eastAsia="zh-Hans"/>
              </w:rPr>
              <w:t>现场踏勘</w:t>
            </w:r>
          </w:p>
        </w:tc>
        <w:tc>
          <w:tcPr>
            <w:tcW w:w="3619" w:type="pct"/>
            <w:vAlign w:val="center"/>
          </w:tcPr>
          <w:p w14:paraId="116AAD8F">
            <w:pPr>
              <w:widowControl/>
              <w:snapToGrid w:val="0"/>
              <w:spacing w:line="400" w:lineRule="exact"/>
              <w:contextualSpacing/>
              <w:rPr>
                <w:rFonts w:ascii="宋体" w:hAnsi="宋体"/>
                <w:color w:val="auto"/>
                <w:kern w:val="0"/>
                <w:szCs w:val="21"/>
                <w:highlight w:val="none"/>
                <w:lang w:eastAsia="zh-Hans"/>
              </w:rPr>
            </w:pPr>
            <w:r>
              <w:rPr>
                <w:rFonts w:ascii="宋体" w:hAnsi="宋体"/>
                <w:color w:val="auto"/>
                <w:kern w:val="0"/>
                <w:szCs w:val="21"/>
                <w:highlight w:val="none"/>
                <w:lang w:eastAsia="zh-Hans"/>
              </w:rPr>
              <w:t>否</w:t>
            </w:r>
          </w:p>
        </w:tc>
      </w:tr>
      <w:tr w14:paraId="5FDBB5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0B25BF47">
            <w:pPr>
              <w:widowControl/>
              <w:snapToGrid w:val="0"/>
              <w:spacing w:line="400" w:lineRule="exact"/>
              <w:contextualSpacing/>
              <w:jc w:val="center"/>
              <w:rPr>
                <w:rFonts w:ascii="宋体" w:hAnsi="宋体"/>
                <w:color w:val="auto"/>
                <w:kern w:val="0"/>
                <w:szCs w:val="21"/>
                <w:highlight w:val="none"/>
              </w:rPr>
            </w:pPr>
            <w:r>
              <w:rPr>
                <w:rFonts w:hint="eastAsia" w:ascii="宋体" w:hAnsi="宋体"/>
                <w:color w:val="auto"/>
                <w:kern w:val="0"/>
                <w:szCs w:val="21"/>
                <w:highlight w:val="none"/>
              </w:rPr>
              <w:t>5</w:t>
            </w:r>
          </w:p>
        </w:tc>
        <w:tc>
          <w:tcPr>
            <w:tcW w:w="997" w:type="pct"/>
            <w:vAlign w:val="center"/>
          </w:tcPr>
          <w:p w14:paraId="4227C97B">
            <w:pPr>
              <w:widowControl/>
              <w:snapToGrid w:val="0"/>
              <w:spacing w:line="400" w:lineRule="exact"/>
              <w:contextualSpacing/>
              <w:rPr>
                <w:rFonts w:ascii="宋体" w:hAnsi="宋体"/>
                <w:color w:val="auto"/>
                <w:kern w:val="0"/>
                <w:szCs w:val="21"/>
                <w:highlight w:val="none"/>
                <w:lang w:eastAsia="zh-Hans"/>
              </w:rPr>
            </w:pPr>
            <w:r>
              <w:rPr>
                <w:rFonts w:hint="eastAsia" w:ascii="宋体" w:hAnsi="宋体"/>
                <w:color w:val="auto"/>
                <w:kern w:val="0"/>
                <w:szCs w:val="21"/>
                <w:highlight w:val="none"/>
                <w:lang w:eastAsia="zh-Hans"/>
              </w:rPr>
              <w:t>响应</w:t>
            </w:r>
            <w:r>
              <w:rPr>
                <w:rFonts w:ascii="宋体" w:hAnsi="宋体"/>
                <w:color w:val="auto"/>
                <w:kern w:val="0"/>
                <w:szCs w:val="21"/>
                <w:highlight w:val="none"/>
                <w:lang w:eastAsia="zh-Hans"/>
              </w:rPr>
              <w:t>有效期</w:t>
            </w:r>
          </w:p>
        </w:tc>
        <w:tc>
          <w:tcPr>
            <w:tcW w:w="3619" w:type="pct"/>
            <w:vAlign w:val="center"/>
          </w:tcPr>
          <w:p w14:paraId="0B69407D">
            <w:pPr>
              <w:widowControl/>
              <w:snapToGrid w:val="0"/>
              <w:spacing w:line="400" w:lineRule="exact"/>
              <w:contextualSpacing/>
              <w:rPr>
                <w:rFonts w:ascii="宋体" w:hAnsi="宋体"/>
                <w:color w:val="auto"/>
                <w:kern w:val="0"/>
                <w:szCs w:val="21"/>
                <w:highlight w:val="none"/>
                <w:lang w:eastAsia="zh-Hans"/>
              </w:rPr>
            </w:pPr>
            <w:r>
              <w:rPr>
                <w:rFonts w:ascii="宋体" w:hAnsi="宋体"/>
                <w:color w:val="auto"/>
                <w:kern w:val="0"/>
                <w:szCs w:val="21"/>
                <w:highlight w:val="none"/>
                <w:lang w:eastAsia="zh-Hans"/>
              </w:rPr>
              <w:t>从提交响应文件的截止之日起90日历天</w:t>
            </w:r>
            <w:r>
              <w:rPr>
                <w:rFonts w:hint="eastAsia" w:ascii="宋体" w:hAnsi="宋体"/>
                <w:color w:val="auto"/>
                <w:kern w:val="0"/>
                <w:szCs w:val="21"/>
                <w:highlight w:val="none"/>
                <w:lang w:eastAsia="zh-Hans"/>
              </w:rPr>
              <w:t>。</w:t>
            </w:r>
          </w:p>
        </w:tc>
      </w:tr>
      <w:tr w14:paraId="4459A8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0ADC601D">
            <w:pPr>
              <w:widowControl/>
              <w:snapToGrid w:val="0"/>
              <w:spacing w:line="400" w:lineRule="exact"/>
              <w:contextualSpacing/>
              <w:jc w:val="center"/>
              <w:rPr>
                <w:rFonts w:ascii="宋体" w:hAnsi="宋体"/>
                <w:color w:val="auto"/>
                <w:kern w:val="0"/>
                <w:szCs w:val="21"/>
                <w:highlight w:val="none"/>
              </w:rPr>
            </w:pPr>
            <w:r>
              <w:rPr>
                <w:rFonts w:hint="eastAsia" w:ascii="宋体" w:hAnsi="宋体"/>
                <w:color w:val="auto"/>
                <w:kern w:val="0"/>
                <w:szCs w:val="21"/>
                <w:highlight w:val="none"/>
              </w:rPr>
              <w:t>6</w:t>
            </w:r>
          </w:p>
        </w:tc>
        <w:tc>
          <w:tcPr>
            <w:tcW w:w="997" w:type="pct"/>
            <w:vAlign w:val="center"/>
          </w:tcPr>
          <w:p w14:paraId="435FEBF0">
            <w:pPr>
              <w:widowControl/>
              <w:snapToGrid w:val="0"/>
              <w:spacing w:line="400" w:lineRule="exact"/>
              <w:contextualSpacing/>
              <w:rPr>
                <w:rFonts w:ascii="宋体" w:hAnsi="宋体"/>
                <w:color w:val="auto"/>
                <w:kern w:val="0"/>
                <w:szCs w:val="21"/>
                <w:highlight w:val="none"/>
                <w:lang w:eastAsia="zh-Hans"/>
              </w:rPr>
            </w:pPr>
            <w:r>
              <w:rPr>
                <w:rFonts w:hint="eastAsia" w:ascii="宋体" w:hAnsi="宋体"/>
                <w:color w:val="auto"/>
                <w:kern w:val="0"/>
                <w:szCs w:val="21"/>
                <w:highlight w:val="none"/>
                <w:lang w:eastAsia="zh-Hans"/>
              </w:rPr>
              <w:t>响应</w:t>
            </w:r>
            <w:r>
              <w:rPr>
                <w:rFonts w:ascii="宋体" w:hAnsi="宋体"/>
                <w:color w:val="auto"/>
                <w:kern w:val="0"/>
                <w:szCs w:val="21"/>
                <w:highlight w:val="none"/>
                <w:lang w:eastAsia="zh-Hans"/>
              </w:rPr>
              <w:t>保证金</w:t>
            </w:r>
          </w:p>
        </w:tc>
        <w:tc>
          <w:tcPr>
            <w:tcW w:w="3619" w:type="pct"/>
            <w:vAlign w:val="center"/>
          </w:tcPr>
          <w:p w14:paraId="51EB20E4">
            <w:pPr>
              <w:widowControl/>
              <w:snapToGrid w:val="0"/>
              <w:spacing w:line="400" w:lineRule="exact"/>
              <w:contextualSpacing/>
              <w:rPr>
                <w:rFonts w:hint="default" w:ascii="宋体" w:hAnsi="宋体" w:eastAsia="宋体"/>
                <w:color w:val="auto"/>
                <w:kern w:val="0"/>
                <w:szCs w:val="21"/>
                <w:highlight w:val="none"/>
                <w:lang w:val="en-US" w:eastAsia="zh-CN"/>
              </w:rPr>
            </w:pPr>
            <w:r>
              <w:rPr>
                <w:rFonts w:hint="eastAsia" w:ascii="宋体" w:hAnsi="宋体"/>
                <w:color w:val="auto"/>
                <w:kern w:val="0"/>
                <w:szCs w:val="21"/>
                <w:highlight w:val="none"/>
                <w:lang w:val="en-US" w:eastAsia="zh-CN"/>
              </w:rPr>
              <w:t>本项目不收取</w:t>
            </w:r>
            <w:r>
              <w:rPr>
                <w:rFonts w:hint="eastAsia" w:ascii="宋体" w:hAnsi="宋体"/>
                <w:color w:val="auto"/>
                <w:kern w:val="0"/>
                <w:szCs w:val="21"/>
                <w:highlight w:val="none"/>
                <w:lang w:eastAsia="zh-Hans"/>
              </w:rPr>
              <w:t>响应</w:t>
            </w:r>
            <w:r>
              <w:rPr>
                <w:rFonts w:ascii="宋体" w:hAnsi="宋体"/>
                <w:color w:val="auto"/>
                <w:kern w:val="0"/>
                <w:szCs w:val="21"/>
                <w:highlight w:val="none"/>
                <w:lang w:eastAsia="zh-Hans"/>
              </w:rPr>
              <w:t>保证金</w:t>
            </w:r>
          </w:p>
        </w:tc>
      </w:tr>
      <w:tr w14:paraId="57B3C3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3E9BDF75">
            <w:pPr>
              <w:widowControl/>
              <w:snapToGrid w:val="0"/>
              <w:spacing w:line="400" w:lineRule="exact"/>
              <w:contextualSpacing/>
              <w:jc w:val="center"/>
              <w:rPr>
                <w:rFonts w:ascii="宋体" w:hAnsi="宋体"/>
                <w:color w:val="auto"/>
                <w:kern w:val="0"/>
                <w:szCs w:val="21"/>
                <w:highlight w:val="none"/>
              </w:rPr>
            </w:pPr>
            <w:r>
              <w:rPr>
                <w:rFonts w:hint="eastAsia" w:ascii="宋体" w:hAnsi="宋体"/>
                <w:color w:val="auto"/>
                <w:kern w:val="0"/>
                <w:szCs w:val="21"/>
                <w:highlight w:val="none"/>
              </w:rPr>
              <w:t>7</w:t>
            </w:r>
          </w:p>
        </w:tc>
        <w:tc>
          <w:tcPr>
            <w:tcW w:w="997" w:type="pct"/>
            <w:vAlign w:val="center"/>
          </w:tcPr>
          <w:p w14:paraId="7CD85AC6">
            <w:pPr>
              <w:widowControl/>
              <w:snapToGrid w:val="0"/>
              <w:spacing w:line="400" w:lineRule="exact"/>
              <w:contextualSpacing/>
              <w:rPr>
                <w:rFonts w:ascii="宋体" w:hAnsi="宋体"/>
                <w:color w:val="auto"/>
                <w:kern w:val="0"/>
                <w:szCs w:val="21"/>
                <w:highlight w:val="none"/>
                <w:lang w:eastAsia="zh-Hans"/>
              </w:rPr>
            </w:pPr>
            <w:r>
              <w:rPr>
                <w:rFonts w:hint="eastAsia" w:ascii="宋体" w:hAnsi="宋体"/>
                <w:color w:val="auto"/>
                <w:kern w:val="0"/>
                <w:szCs w:val="21"/>
                <w:highlight w:val="none"/>
                <w:lang w:eastAsia="zh-Hans"/>
              </w:rPr>
              <w:t>响应</w:t>
            </w:r>
            <w:r>
              <w:rPr>
                <w:rFonts w:ascii="宋体" w:hAnsi="宋体"/>
                <w:color w:val="auto"/>
                <w:kern w:val="0"/>
                <w:szCs w:val="21"/>
                <w:highlight w:val="none"/>
                <w:lang w:eastAsia="zh-Hans"/>
              </w:rPr>
              <w:t>文件要求</w:t>
            </w:r>
          </w:p>
        </w:tc>
        <w:tc>
          <w:tcPr>
            <w:tcW w:w="3619" w:type="pct"/>
            <w:vAlign w:val="center"/>
          </w:tcPr>
          <w:p w14:paraId="131F64E1">
            <w:pPr>
              <w:widowControl/>
              <w:snapToGrid w:val="0"/>
              <w:spacing w:line="400" w:lineRule="exact"/>
              <w:contextualSpacing/>
              <w:rPr>
                <w:rFonts w:ascii="宋体" w:hAnsi="宋体"/>
                <w:color w:val="auto"/>
                <w:kern w:val="0"/>
                <w:szCs w:val="21"/>
                <w:highlight w:val="none"/>
                <w:lang w:eastAsia="zh-Hans"/>
              </w:rPr>
            </w:pPr>
            <w:r>
              <w:rPr>
                <w:rFonts w:ascii="宋体" w:hAnsi="宋体"/>
                <w:b/>
                <w:color w:val="auto"/>
                <w:kern w:val="0"/>
                <w:szCs w:val="21"/>
                <w:highlight w:val="none"/>
                <w:lang w:eastAsia="zh-Hans"/>
              </w:rPr>
              <w:t>一、电子</w:t>
            </w:r>
            <w:r>
              <w:rPr>
                <w:rFonts w:hint="eastAsia" w:ascii="宋体" w:hAnsi="宋体"/>
                <w:b/>
                <w:color w:val="auto"/>
                <w:kern w:val="0"/>
                <w:szCs w:val="21"/>
                <w:highlight w:val="none"/>
                <w:lang w:eastAsia="zh-Hans"/>
              </w:rPr>
              <w:t>响应</w:t>
            </w:r>
            <w:r>
              <w:rPr>
                <w:rFonts w:ascii="宋体" w:hAnsi="宋体"/>
                <w:b/>
                <w:color w:val="auto"/>
                <w:kern w:val="0"/>
                <w:szCs w:val="21"/>
                <w:highlight w:val="none"/>
                <w:lang w:eastAsia="zh-Hans"/>
              </w:rPr>
              <w:t>文件：</w:t>
            </w:r>
          </w:p>
          <w:p w14:paraId="366DC476">
            <w:pPr>
              <w:widowControl/>
              <w:snapToGrid w:val="0"/>
              <w:spacing w:line="400" w:lineRule="exact"/>
              <w:contextualSpacing/>
              <w:rPr>
                <w:rFonts w:ascii="宋体" w:hAnsi="宋体"/>
                <w:color w:val="auto"/>
                <w:kern w:val="0"/>
                <w:szCs w:val="21"/>
                <w:highlight w:val="none"/>
              </w:rPr>
            </w:pPr>
            <w:r>
              <w:rPr>
                <w:rFonts w:ascii="宋体" w:hAnsi="宋体"/>
                <w:color w:val="auto"/>
                <w:kern w:val="0"/>
                <w:szCs w:val="21"/>
                <w:highlight w:val="none"/>
                <w:lang w:eastAsia="zh-Hans"/>
              </w:rPr>
              <w:t>电</w:t>
            </w:r>
            <w:r>
              <w:rPr>
                <w:rFonts w:hint="eastAsia" w:ascii="宋体" w:hAnsi="宋体"/>
                <w:color w:val="auto"/>
                <w:kern w:val="0"/>
                <w:szCs w:val="21"/>
                <w:highlight w:val="none"/>
                <w:lang w:eastAsia="zh-Hans"/>
              </w:rPr>
              <w:t>子响应</w:t>
            </w:r>
            <w:r>
              <w:rPr>
                <w:rFonts w:ascii="宋体" w:hAnsi="宋体"/>
                <w:color w:val="auto"/>
                <w:kern w:val="0"/>
                <w:szCs w:val="21"/>
                <w:highlight w:val="none"/>
                <w:lang w:eastAsia="zh-Hans"/>
              </w:rPr>
              <w:t>文件U盘(或光盘)</w:t>
            </w:r>
            <w:r>
              <w:rPr>
                <w:rFonts w:hint="eastAsia" w:ascii="宋体" w:hAnsi="宋体"/>
                <w:color w:val="auto"/>
                <w:kern w:val="0"/>
                <w:szCs w:val="21"/>
                <w:highlight w:val="none"/>
              </w:rPr>
              <w:t>1</w:t>
            </w:r>
            <w:r>
              <w:rPr>
                <w:rFonts w:ascii="宋体" w:hAnsi="宋体"/>
                <w:color w:val="auto"/>
                <w:kern w:val="0"/>
                <w:szCs w:val="21"/>
                <w:highlight w:val="none"/>
                <w:lang w:eastAsia="zh-Hans"/>
              </w:rPr>
              <w:t>份</w:t>
            </w:r>
            <w:r>
              <w:rPr>
                <w:rFonts w:hint="eastAsia" w:ascii="宋体" w:hAnsi="宋体"/>
                <w:color w:val="auto"/>
                <w:kern w:val="0"/>
                <w:szCs w:val="21"/>
                <w:highlight w:val="none"/>
                <w:lang w:eastAsia="zh-Hans"/>
              </w:rPr>
              <w:t>。</w:t>
            </w:r>
          </w:p>
          <w:p w14:paraId="2C16A99A">
            <w:pPr>
              <w:widowControl/>
              <w:snapToGrid w:val="0"/>
              <w:spacing w:line="400" w:lineRule="exact"/>
              <w:contextualSpacing/>
              <w:rPr>
                <w:rFonts w:ascii="宋体" w:hAnsi="宋体"/>
                <w:color w:val="auto"/>
                <w:kern w:val="0"/>
                <w:szCs w:val="21"/>
                <w:highlight w:val="none"/>
              </w:rPr>
            </w:pPr>
            <w:r>
              <w:rPr>
                <w:rFonts w:ascii="宋体" w:hAnsi="宋体"/>
                <w:b/>
                <w:color w:val="auto"/>
                <w:kern w:val="0"/>
                <w:szCs w:val="21"/>
                <w:highlight w:val="none"/>
                <w:lang w:eastAsia="zh-Hans"/>
              </w:rPr>
              <w:t>二、</w:t>
            </w:r>
            <w:r>
              <w:rPr>
                <w:rFonts w:hint="eastAsia" w:ascii="宋体" w:hAnsi="宋体"/>
                <w:b/>
                <w:color w:val="auto"/>
                <w:kern w:val="0"/>
                <w:szCs w:val="21"/>
                <w:highlight w:val="none"/>
                <w:lang w:eastAsia="zh-Hans"/>
              </w:rPr>
              <w:t>响应</w:t>
            </w:r>
            <w:r>
              <w:rPr>
                <w:rFonts w:ascii="宋体" w:hAnsi="宋体"/>
                <w:b/>
                <w:color w:val="auto"/>
                <w:kern w:val="0"/>
                <w:szCs w:val="21"/>
                <w:highlight w:val="none"/>
                <w:lang w:eastAsia="zh-Hans"/>
              </w:rPr>
              <w:t>文件：</w:t>
            </w:r>
          </w:p>
          <w:p w14:paraId="7C753E67">
            <w:pPr>
              <w:widowControl/>
              <w:snapToGrid w:val="0"/>
              <w:spacing w:line="400" w:lineRule="exact"/>
              <w:contextualSpacing/>
              <w:rPr>
                <w:rFonts w:ascii="宋体" w:hAnsi="宋体"/>
                <w:color w:val="auto"/>
                <w:kern w:val="0"/>
                <w:szCs w:val="21"/>
                <w:highlight w:val="none"/>
              </w:rPr>
            </w:pPr>
            <w:r>
              <w:rPr>
                <w:rFonts w:hint="eastAsia" w:ascii="宋体" w:hAnsi="宋体"/>
                <w:color w:val="auto"/>
                <w:kern w:val="0"/>
                <w:szCs w:val="21"/>
                <w:highlight w:val="none"/>
                <w:lang w:eastAsia="zh-Hans"/>
              </w:rPr>
              <w:t>响应</w:t>
            </w:r>
            <w:r>
              <w:rPr>
                <w:rFonts w:ascii="宋体" w:hAnsi="宋体"/>
                <w:color w:val="auto"/>
                <w:kern w:val="0"/>
                <w:szCs w:val="21"/>
                <w:highlight w:val="none"/>
                <w:lang w:eastAsia="zh-Hans"/>
              </w:rPr>
              <w:t>文件正本</w:t>
            </w:r>
            <w:r>
              <w:rPr>
                <w:rFonts w:hint="eastAsia" w:ascii="宋体" w:hAnsi="宋体"/>
                <w:color w:val="auto"/>
                <w:kern w:val="0"/>
                <w:szCs w:val="21"/>
                <w:highlight w:val="none"/>
              </w:rPr>
              <w:t>1</w:t>
            </w:r>
            <w:r>
              <w:rPr>
                <w:rFonts w:ascii="宋体" w:hAnsi="宋体"/>
                <w:color w:val="auto"/>
                <w:kern w:val="0"/>
                <w:szCs w:val="21"/>
                <w:highlight w:val="none"/>
                <w:lang w:eastAsia="zh-Hans"/>
              </w:rPr>
              <w:t>份，</w:t>
            </w:r>
            <w:r>
              <w:rPr>
                <w:rFonts w:hint="eastAsia" w:ascii="宋体" w:hAnsi="宋体"/>
                <w:color w:val="auto"/>
                <w:kern w:val="0"/>
                <w:szCs w:val="21"/>
                <w:highlight w:val="none"/>
                <w:lang w:eastAsia="zh-Hans"/>
              </w:rPr>
              <w:t>响应</w:t>
            </w:r>
            <w:r>
              <w:rPr>
                <w:rFonts w:ascii="宋体" w:hAnsi="宋体"/>
                <w:color w:val="auto"/>
                <w:kern w:val="0"/>
                <w:szCs w:val="21"/>
                <w:highlight w:val="none"/>
                <w:lang w:eastAsia="zh-Hans"/>
              </w:rPr>
              <w:t>文件副本</w:t>
            </w:r>
            <w:r>
              <w:rPr>
                <w:rFonts w:hint="eastAsia" w:ascii="宋体" w:hAnsi="宋体"/>
                <w:color w:val="auto"/>
                <w:kern w:val="0"/>
                <w:szCs w:val="21"/>
                <w:highlight w:val="none"/>
              </w:rPr>
              <w:t>3</w:t>
            </w:r>
            <w:r>
              <w:rPr>
                <w:rFonts w:ascii="宋体" w:hAnsi="宋体"/>
                <w:color w:val="auto"/>
                <w:kern w:val="0"/>
                <w:szCs w:val="21"/>
                <w:highlight w:val="none"/>
                <w:lang w:eastAsia="zh-Hans"/>
              </w:rPr>
              <w:t>份。</w:t>
            </w:r>
          </w:p>
          <w:p w14:paraId="13C06A1E">
            <w:pPr>
              <w:widowControl/>
              <w:snapToGrid w:val="0"/>
              <w:spacing w:line="400" w:lineRule="exact"/>
              <w:contextualSpacing/>
              <w:rPr>
                <w:rFonts w:ascii="宋体" w:hAnsi="宋体"/>
                <w:color w:val="auto"/>
                <w:kern w:val="0"/>
                <w:szCs w:val="21"/>
                <w:highlight w:val="none"/>
              </w:rPr>
            </w:pPr>
            <w:r>
              <w:rPr>
                <w:rFonts w:ascii="宋体" w:hAnsi="宋体"/>
                <w:color w:val="auto"/>
                <w:kern w:val="0"/>
                <w:szCs w:val="21"/>
                <w:highlight w:val="none"/>
                <w:lang w:eastAsia="zh-Hans"/>
              </w:rPr>
              <w:t>（递交的</w:t>
            </w:r>
            <w:r>
              <w:rPr>
                <w:rFonts w:hint="eastAsia" w:ascii="宋体" w:hAnsi="宋体"/>
                <w:color w:val="auto"/>
                <w:kern w:val="0"/>
                <w:szCs w:val="21"/>
                <w:highlight w:val="none"/>
                <w:lang w:eastAsia="zh-Hans"/>
              </w:rPr>
              <w:t>响应</w:t>
            </w:r>
            <w:r>
              <w:rPr>
                <w:rFonts w:ascii="宋体" w:hAnsi="宋体"/>
                <w:color w:val="auto"/>
                <w:kern w:val="0"/>
                <w:szCs w:val="21"/>
                <w:highlight w:val="none"/>
                <w:lang w:eastAsia="zh-Hans"/>
              </w:rPr>
              <w:t>文件需密封完好，</w:t>
            </w:r>
            <w:r>
              <w:rPr>
                <w:rFonts w:hint="eastAsia" w:ascii="宋体" w:hAnsi="宋体"/>
                <w:color w:val="auto"/>
                <w:kern w:val="0"/>
                <w:szCs w:val="21"/>
                <w:highlight w:val="none"/>
                <w:lang w:eastAsia="zh-Hans"/>
              </w:rPr>
              <w:t>每套响应文件须清楚地标明“正本”或“副本”。若副本与正本不符，以正本为准。</w:t>
            </w:r>
            <w:r>
              <w:rPr>
                <w:rFonts w:ascii="宋体" w:hAnsi="宋体"/>
                <w:color w:val="auto"/>
                <w:kern w:val="0"/>
                <w:szCs w:val="21"/>
                <w:highlight w:val="none"/>
                <w:lang w:eastAsia="zh-Hans"/>
              </w:rPr>
              <w:t>）</w:t>
            </w:r>
          </w:p>
        </w:tc>
      </w:tr>
      <w:tr w14:paraId="6403C4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2654BEF1">
            <w:pPr>
              <w:widowControl/>
              <w:snapToGrid w:val="0"/>
              <w:spacing w:line="400" w:lineRule="exact"/>
              <w:contextualSpacing/>
              <w:jc w:val="center"/>
              <w:rPr>
                <w:rFonts w:ascii="宋体" w:hAnsi="宋体"/>
                <w:color w:val="auto"/>
                <w:kern w:val="0"/>
                <w:szCs w:val="21"/>
                <w:highlight w:val="none"/>
              </w:rPr>
            </w:pPr>
            <w:r>
              <w:rPr>
                <w:rFonts w:hint="eastAsia" w:ascii="宋体" w:hAnsi="宋体"/>
                <w:color w:val="auto"/>
                <w:kern w:val="0"/>
                <w:szCs w:val="21"/>
                <w:highlight w:val="none"/>
              </w:rPr>
              <w:t>8</w:t>
            </w:r>
          </w:p>
        </w:tc>
        <w:tc>
          <w:tcPr>
            <w:tcW w:w="997" w:type="pct"/>
            <w:vAlign w:val="center"/>
          </w:tcPr>
          <w:p w14:paraId="1C2DF29A">
            <w:pPr>
              <w:widowControl/>
              <w:snapToGrid w:val="0"/>
              <w:spacing w:line="400" w:lineRule="exact"/>
              <w:contextualSpacing/>
              <w:rPr>
                <w:rFonts w:ascii="宋体" w:hAnsi="宋体"/>
                <w:color w:val="auto"/>
                <w:kern w:val="0"/>
                <w:szCs w:val="21"/>
                <w:highlight w:val="none"/>
                <w:lang w:eastAsia="zh-Hans"/>
              </w:rPr>
            </w:pPr>
            <w:r>
              <w:rPr>
                <w:rFonts w:hint="eastAsia" w:ascii="宋体" w:hAnsi="宋体"/>
                <w:color w:val="auto"/>
                <w:kern w:val="0"/>
                <w:szCs w:val="21"/>
                <w:highlight w:val="none"/>
                <w:lang w:eastAsia="zh-Hans"/>
              </w:rPr>
              <w:t>成交</w:t>
            </w:r>
            <w:r>
              <w:rPr>
                <w:rFonts w:ascii="宋体" w:hAnsi="宋体"/>
                <w:color w:val="auto"/>
                <w:kern w:val="0"/>
                <w:szCs w:val="21"/>
                <w:highlight w:val="none"/>
                <w:lang w:eastAsia="zh-Hans"/>
              </w:rPr>
              <w:t>候选供应商推荐家数</w:t>
            </w:r>
          </w:p>
        </w:tc>
        <w:tc>
          <w:tcPr>
            <w:tcW w:w="3619" w:type="pct"/>
            <w:vAlign w:val="center"/>
          </w:tcPr>
          <w:p w14:paraId="29C0C9A0">
            <w:pPr>
              <w:widowControl/>
              <w:snapToGrid w:val="0"/>
              <w:spacing w:line="400" w:lineRule="exact"/>
              <w:contextualSpacing/>
              <w:rPr>
                <w:rFonts w:ascii="宋体" w:hAnsi="宋体"/>
                <w:color w:val="auto"/>
                <w:kern w:val="0"/>
                <w:szCs w:val="21"/>
                <w:highlight w:val="none"/>
                <w:lang w:eastAsia="zh-Hans"/>
              </w:rPr>
            </w:pPr>
            <w:r>
              <w:rPr>
                <w:rFonts w:hint="eastAsia" w:ascii="宋体" w:hAnsi="宋体"/>
                <w:color w:val="auto"/>
                <w:kern w:val="0"/>
                <w:szCs w:val="21"/>
                <w:highlight w:val="none"/>
              </w:rPr>
              <w:t>3</w:t>
            </w:r>
            <w:r>
              <w:rPr>
                <w:rFonts w:ascii="宋体" w:hAnsi="宋体"/>
                <w:color w:val="auto"/>
                <w:kern w:val="0"/>
                <w:szCs w:val="21"/>
                <w:highlight w:val="none"/>
                <w:lang w:eastAsia="zh-Hans"/>
              </w:rPr>
              <w:t>家</w:t>
            </w:r>
          </w:p>
        </w:tc>
      </w:tr>
      <w:tr w14:paraId="637CD0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7F88315A">
            <w:pPr>
              <w:widowControl/>
              <w:snapToGrid w:val="0"/>
              <w:spacing w:line="400" w:lineRule="exact"/>
              <w:contextualSpacing/>
              <w:jc w:val="center"/>
              <w:rPr>
                <w:rFonts w:ascii="宋体" w:hAnsi="宋体"/>
                <w:color w:val="auto"/>
                <w:kern w:val="0"/>
                <w:szCs w:val="21"/>
                <w:highlight w:val="none"/>
              </w:rPr>
            </w:pPr>
            <w:r>
              <w:rPr>
                <w:rFonts w:hint="eastAsia" w:ascii="宋体" w:hAnsi="宋体"/>
                <w:color w:val="auto"/>
                <w:kern w:val="0"/>
                <w:szCs w:val="21"/>
                <w:highlight w:val="none"/>
              </w:rPr>
              <w:t>9</w:t>
            </w:r>
          </w:p>
        </w:tc>
        <w:tc>
          <w:tcPr>
            <w:tcW w:w="997" w:type="pct"/>
            <w:vAlign w:val="center"/>
          </w:tcPr>
          <w:p w14:paraId="26DA4434">
            <w:pPr>
              <w:widowControl/>
              <w:snapToGrid w:val="0"/>
              <w:spacing w:line="400" w:lineRule="exact"/>
              <w:contextualSpacing/>
              <w:rPr>
                <w:rFonts w:ascii="宋体" w:hAnsi="宋体"/>
                <w:color w:val="auto"/>
                <w:kern w:val="0"/>
                <w:szCs w:val="21"/>
                <w:highlight w:val="none"/>
                <w:lang w:eastAsia="zh-Hans"/>
              </w:rPr>
            </w:pPr>
            <w:r>
              <w:rPr>
                <w:rFonts w:ascii="宋体" w:hAnsi="宋体"/>
                <w:color w:val="auto"/>
                <w:kern w:val="0"/>
                <w:szCs w:val="21"/>
                <w:highlight w:val="none"/>
                <w:lang w:eastAsia="zh-Hans"/>
              </w:rPr>
              <w:t>成交供应商数量</w:t>
            </w:r>
          </w:p>
        </w:tc>
        <w:tc>
          <w:tcPr>
            <w:tcW w:w="3619" w:type="pct"/>
            <w:vAlign w:val="center"/>
          </w:tcPr>
          <w:p w14:paraId="1E775822">
            <w:pPr>
              <w:widowControl/>
              <w:snapToGrid w:val="0"/>
              <w:spacing w:line="400" w:lineRule="exact"/>
              <w:contextualSpacing/>
              <w:rPr>
                <w:rFonts w:ascii="宋体" w:hAnsi="宋体"/>
                <w:color w:val="auto"/>
                <w:kern w:val="0"/>
                <w:szCs w:val="21"/>
                <w:highlight w:val="none"/>
                <w:lang w:eastAsia="zh-Hans"/>
              </w:rPr>
            </w:pPr>
            <w:r>
              <w:rPr>
                <w:rFonts w:ascii="宋体" w:hAnsi="宋体"/>
                <w:color w:val="auto"/>
                <w:kern w:val="0"/>
                <w:szCs w:val="21"/>
                <w:highlight w:val="none"/>
                <w:lang w:eastAsia="zh-Hans"/>
              </w:rPr>
              <w:t>1家</w:t>
            </w:r>
          </w:p>
        </w:tc>
      </w:tr>
      <w:tr w14:paraId="621681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2" w:hRule="atLeast"/>
        </w:trPr>
        <w:tc>
          <w:tcPr>
            <w:tcW w:w="384" w:type="pct"/>
            <w:vAlign w:val="center"/>
          </w:tcPr>
          <w:p w14:paraId="465CF793">
            <w:pPr>
              <w:widowControl/>
              <w:snapToGrid w:val="0"/>
              <w:spacing w:line="400" w:lineRule="exact"/>
              <w:contextualSpacing/>
              <w:jc w:val="center"/>
              <w:rPr>
                <w:rFonts w:ascii="宋体" w:hAnsi="宋体"/>
                <w:color w:val="auto"/>
                <w:kern w:val="0"/>
                <w:szCs w:val="21"/>
                <w:highlight w:val="none"/>
              </w:rPr>
            </w:pPr>
            <w:r>
              <w:rPr>
                <w:rFonts w:hint="eastAsia" w:ascii="宋体" w:hAnsi="宋体"/>
                <w:color w:val="auto"/>
                <w:kern w:val="0"/>
                <w:szCs w:val="21"/>
                <w:highlight w:val="none"/>
              </w:rPr>
              <w:t>10</w:t>
            </w:r>
          </w:p>
        </w:tc>
        <w:tc>
          <w:tcPr>
            <w:tcW w:w="997" w:type="pct"/>
            <w:vAlign w:val="center"/>
          </w:tcPr>
          <w:p w14:paraId="77928DA1">
            <w:pPr>
              <w:widowControl/>
              <w:snapToGrid w:val="0"/>
              <w:spacing w:line="400" w:lineRule="exact"/>
              <w:contextualSpacing/>
              <w:rPr>
                <w:rFonts w:ascii="宋体" w:hAnsi="宋体"/>
                <w:color w:val="auto"/>
                <w:kern w:val="0"/>
                <w:szCs w:val="21"/>
                <w:highlight w:val="none"/>
                <w:lang w:eastAsia="zh-Hans"/>
              </w:rPr>
            </w:pPr>
            <w:r>
              <w:rPr>
                <w:rFonts w:ascii="宋体" w:hAnsi="宋体"/>
                <w:color w:val="auto"/>
                <w:kern w:val="0"/>
                <w:szCs w:val="21"/>
                <w:highlight w:val="none"/>
                <w:lang w:eastAsia="zh-Hans"/>
              </w:rPr>
              <w:t>有效供应商家数</w:t>
            </w:r>
          </w:p>
        </w:tc>
        <w:tc>
          <w:tcPr>
            <w:tcW w:w="3619" w:type="pct"/>
            <w:vAlign w:val="center"/>
          </w:tcPr>
          <w:p w14:paraId="4C50416A">
            <w:pPr>
              <w:widowControl/>
              <w:snapToGrid w:val="0"/>
              <w:spacing w:line="400" w:lineRule="exact"/>
              <w:contextualSpacing/>
              <w:rPr>
                <w:rFonts w:ascii="宋体" w:hAnsi="宋体"/>
                <w:color w:val="auto"/>
                <w:kern w:val="0"/>
                <w:szCs w:val="21"/>
                <w:highlight w:val="none"/>
                <w:lang w:eastAsia="zh-Hans"/>
              </w:rPr>
            </w:pPr>
            <w:r>
              <w:rPr>
                <w:rFonts w:ascii="宋体" w:hAnsi="宋体"/>
                <w:color w:val="auto"/>
                <w:kern w:val="0"/>
                <w:szCs w:val="21"/>
                <w:highlight w:val="none"/>
                <w:lang w:eastAsia="zh-Hans"/>
              </w:rPr>
              <w:t>3家</w:t>
            </w:r>
          </w:p>
          <w:p w14:paraId="3DEA56F3">
            <w:pPr>
              <w:widowControl/>
              <w:snapToGrid w:val="0"/>
              <w:spacing w:line="400" w:lineRule="exact"/>
              <w:contextualSpacing/>
              <w:rPr>
                <w:rFonts w:ascii="宋体" w:hAnsi="宋体"/>
                <w:color w:val="auto"/>
                <w:kern w:val="0"/>
                <w:szCs w:val="21"/>
                <w:highlight w:val="none"/>
                <w:lang w:eastAsia="zh-Hans"/>
              </w:rPr>
            </w:pPr>
            <w:r>
              <w:rPr>
                <w:rFonts w:ascii="宋体" w:hAnsi="宋体"/>
                <w:color w:val="auto"/>
                <w:kern w:val="0"/>
                <w:szCs w:val="21"/>
                <w:highlight w:val="none"/>
                <w:lang w:eastAsia="zh-Hans"/>
              </w:rPr>
              <w:t>此人数约定了开启与评审过程中的最低有效供应商家数，当家数不足时项目将不得开启、不得评审或直接终止采购。</w:t>
            </w:r>
          </w:p>
        </w:tc>
      </w:tr>
      <w:tr w14:paraId="0FA3AB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14652C41">
            <w:pPr>
              <w:widowControl/>
              <w:snapToGrid w:val="0"/>
              <w:spacing w:line="400" w:lineRule="exact"/>
              <w:contextualSpacing/>
              <w:jc w:val="center"/>
              <w:rPr>
                <w:rFonts w:ascii="宋体" w:hAnsi="宋体"/>
                <w:color w:val="auto"/>
                <w:kern w:val="0"/>
                <w:szCs w:val="21"/>
                <w:highlight w:val="none"/>
              </w:rPr>
            </w:pPr>
            <w:r>
              <w:rPr>
                <w:rFonts w:hint="eastAsia" w:ascii="宋体" w:hAnsi="宋体"/>
                <w:color w:val="auto"/>
                <w:kern w:val="0"/>
                <w:szCs w:val="21"/>
                <w:highlight w:val="none"/>
              </w:rPr>
              <w:t>11</w:t>
            </w:r>
          </w:p>
        </w:tc>
        <w:tc>
          <w:tcPr>
            <w:tcW w:w="997" w:type="pct"/>
            <w:vAlign w:val="center"/>
          </w:tcPr>
          <w:p w14:paraId="085F7BDB">
            <w:pPr>
              <w:widowControl/>
              <w:snapToGrid w:val="0"/>
              <w:spacing w:line="400" w:lineRule="exact"/>
              <w:contextualSpacing/>
              <w:rPr>
                <w:rFonts w:ascii="宋体" w:hAnsi="宋体"/>
                <w:color w:val="auto"/>
                <w:kern w:val="0"/>
                <w:szCs w:val="21"/>
                <w:highlight w:val="none"/>
                <w:lang w:eastAsia="zh-Hans"/>
              </w:rPr>
            </w:pPr>
            <w:r>
              <w:rPr>
                <w:rFonts w:hint="eastAsia" w:ascii="宋体" w:hAnsi="宋体"/>
                <w:color w:val="auto"/>
                <w:kern w:val="0"/>
                <w:szCs w:val="21"/>
                <w:highlight w:val="none"/>
                <w:lang w:eastAsia="zh-Hans"/>
              </w:rPr>
              <w:t>成交</w:t>
            </w:r>
            <w:r>
              <w:rPr>
                <w:rFonts w:ascii="宋体" w:hAnsi="宋体"/>
                <w:color w:val="auto"/>
                <w:kern w:val="0"/>
                <w:szCs w:val="21"/>
                <w:highlight w:val="none"/>
                <w:lang w:eastAsia="zh-Hans"/>
              </w:rPr>
              <w:t>供应商确定方式</w:t>
            </w:r>
          </w:p>
        </w:tc>
        <w:tc>
          <w:tcPr>
            <w:tcW w:w="3619" w:type="pct"/>
            <w:vAlign w:val="center"/>
          </w:tcPr>
          <w:p w14:paraId="521F238D">
            <w:pPr>
              <w:widowControl/>
              <w:snapToGrid w:val="0"/>
              <w:spacing w:line="400" w:lineRule="exact"/>
              <w:contextualSpacing/>
              <w:rPr>
                <w:rFonts w:ascii="宋体" w:hAnsi="宋体"/>
                <w:color w:val="auto"/>
                <w:kern w:val="0"/>
                <w:szCs w:val="21"/>
                <w:highlight w:val="none"/>
                <w:lang w:eastAsia="zh-Hans"/>
              </w:rPr>
            </w:pPr>
            <w:r>
              <w:rPr>
                <w:rFonts w:ascii="宋体" w:hAnsi="宋体"/>
                <w:color w:val="auto"/>
                <w:kern w:val="0"/>
                <w:szCs w:val="21"/>
                <w:highlight w:val="none"/>
                <w:lang w:eastAsia="zh-Hans"/>
              </w:rPr>
              <w:t>采购人按照评审报告中推荐的成交候选人确定成交人</w:t>
            </w:r>
          </w:p>
        </w:tc>
      </w:tr>
      <w:tr w14:paraId="3DB23D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14F30CFF">
            <w:pPr>
              <w:widowControl/>
              <w:snapToGrid w:val="0"/>
              <w:spacing w:line="400" w:lineRule="exact"/>
              <w:contextualSpacing/>
              <w:jc w:val="center"/>
              <w:rPr>
                <w:rFonts w:ascii="宋体" w:hAnsi="宋体"/>
                <w:color w:val="auto"/>
                <w:kern w:val="0"/>
                <w:szCs w:val="21"/>
                <w:highlight w:val="none"/>
              </w:rPr>
            </w:pPr>
            <w:r>
              <w:rPr>
                <w:rFonts w:hint="eastAsia" w:ascii="宋体" w:hAnsi="宋体"/>
                <w:color w:val="auto"/>
                <w:kern w:val="0"/>
                <w:szCs w:val="21"/>
                <w:highlight w:val="none"/>
              </w:rPr>
              <w:t>12</w:t>
            </w:r>
          </w:p>
        </w:tc>
        <w:tc>
          <w:tcPr>
            <w:tcW w:w="997" w:type="pct"/>
            <w:vAlign w:val="center"/>
          </w:tcPr>
          <w:p w14:paraId="4B465B2B">
            <w:pPr>
              <w:widowControl/>
              <w:snapToGrid w:val="0"/>
              <w:spacing w:line="400" w:lineRule="exact"/>
              <w:contextualSpacing/>
              <w:rPr>
                <w:rFonts w:ascii="宋体" w:hAnsi="宋体"/>
                <w:color w:val="auto"/>
                <w:kern w:val="0"/>
                <w:szCs w:val="21"/>
                <w:highlight w:val="none"/>
                <w:lang w:eastAsia="zh-Hans"/>
              </w:rPr>
            </w:pPr>
            <w:r>
              <w:rPr>
                <w:rFonts w:ascii="宋体" w:hAnsi="宋体"/>
                <w:color w:val="auto"/>
                <w:kern w:val="0"/>
                <w:szCs w:val="21"/>
                <w:highlight w:val="none"/>
                <w:lang w:eastAsia="zh-Hans"/>
              </w:rPr>
              <w:t>代理服务费</w:t>
            </w:r>
          </w:p>
        </w:tc>
        <w:tc>
          <w:tcPr>
            <w:tcW w:w="3619" w:type="pct"/>
            <w:vAlign w:val="center"/>
          </w:tcPr>
          <w:p w14:paraId="652453DD">
            <w:pPr>
              <w:widowControl/>
              <w:snapToGrid w:val="0"/>
              <w:spacing w:line="400" w:lineRule="exact"/>
              <w:contextualSpacing/>
              <w:rPr>
                <w:rFonts w:hint="default" w:ascii="宋体" w:hAnsi="宋体" w:eastAsia="宋体"/>
                <w:color w:val="auto"/>
                <w:kern w:val="0"/>
                <w:szCs w:val="21"/>
                <w:highlight w:val="none"/>
                <w:lang w:val="en-US" w:eastAsia="zh-CN"/>
              </w:rPr>
            </w:pPr>
            <w:r>
              <w:rPr>
                <w:rFonts w:ascii="宋体" w:hAnsi="宋体"/>
                <w:color w:val="auto"/>
                <w:kern w:val="0"/>
                <w:szCs w:val="21"/>
                <w:highlight w:val="none"/>
                <w:lang w:eastAsia="zh-Hans"/>
              </w:rPr>
              <w:t>收取。采购机构代理服务收费标准：</w:t>
            </w:r>
            <w:r>
              <w:rPr>
                <w:rFonts w:hint="eastAsia" w:ascii="宋体" w:hAnsi="宋体"/>
                <w:color w:val="auto"/>
                <w:kern w:val="0"/>
                <w:szCs w:val="21"/>
                <w:highlight w:val="none"/>
                <w:lang w:eastAsia="zh-Hans"/>
              </w:rPr>
              <w:t>以中标(成交)金额作为采购代理服务费的计算基数，采用差额定率累进法计算，具体计算费率按规定标准“工程类”收取代理服务费。100万元以下，1.0%;100~500万元，0.7%;500~1000万元，0.55%;1000~5000万元，0.35%;5000万元~1亿元，0.2%;1~5亿元，0.05%;5~10亿元，0.035%;10~50亿元，0.008%;50~100亿元，0.006%;100亿以上，0.004%。</w:t>
            </w:r>
            <w:r>
              <w:rPr>
                <w:rFonts w:hint="eastAsia" w:ascii="宋体" w:hAnsi="宋体"/>
                <w:color w:val="auto"/>
                <w:kern w:val="0"/>
                <w:szCs w:val="21"/>
                <w:highlight w:val="none"/>
                <w:lang w:val="en-US" w:eastAsia="zh-CN"/>
              </w:rPr>
              <w:t>不足2,000.00元时按照2,000.00元收取。</w:t>
            </w:r>
          </w:p>
        </w:tc>
      </w:tr>
      <w:tr w14:paraId="417F5C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trPr>
        <w:tc>
          <w:tcPr>
            <w:tcW w:w="384" w:type="pct"/>
            <w:vAlign w:val="center"/>
          </w:tcPr>
          <w:p w14:paraId="79FE4B24">
            <w:pPr>
              <w:widowControl/>
              <w:snapToGrid w:val="0"/>
              <w:spacing w:line="400" w:lineRule="exact"/>
              <w:contextualSpacing/>
              <w:jc w:val="center"/>
              <w:rPr>
                <w:rFonts w:ascii="宋体" w:hAnsi="宋体"/>
                <w:color w:val="auto"/>
                <w:kern w:val="0"/>
                <w:szCs w:val="21"/>
                <w:highlight w:val="none"/>
              </w:rPr>
            </w:pPr>
            <w:r>
              <w:rPr>
                <w:rFonts w:hint="eastAsia" w:ascii="宋体" w:hAnsi="宋体"/>
                <w:color w:val="auto"/>
                <w:kern w:val="0"/>
                <w:szCs w:val="21"/>
                <w:highlight w:val="none"/>
              </w:rPr>
              <w:t>13</w:t>
            </w:r>
          </w:p>
        </w:tc>
        <w:tc>
          <w:tcPr>
            <w:tcW w:w="997" w:type="pct"/>
            <w:vAlign w:val="center"/>
          </w:tcPr>
          <w:p w14:paraId="2B959E10">
            <w:pPr>
              <w:widowControl/>
              <w:snapToGrid w:val="0"/>
              <w:spacing w:line="400" w:lineRule="exact"/>
              <w:contextualSpacing/>
              <w:rPr>
                <w:rFonts w:ascii="宋体" w:hAnsi="宋体"/>
                <w:color w:val="auto"/>
                <w:kern w:val="0"/>
                <w:szCs w:val="21"/>
                <w:highlight w:val="none"/>
                <w:lang w:eastAsia="zh-Hans"/>
              </w:rPr>
            </w:pPr>
            <w:r>
              <w:rPr>
                <w:rFonts w:ascii="宋体" w:hAnsi="宋体"/>
                <w:color w:val="auto"/>
                <w:kern w:val="0"/>
                <w:szCs w:val="21"/>
                <w:highlight w:val="none"/>
                <w:lang w:eastAsia="zh-Hans"/>
              </w:rPr>
              <w:t>代理服务费收取方式</w:t>
            </w:r>
          </w:p>
        </w:tc>
        <w:tc>
          <w:tcPr>
            <w:tcW w:w="3619" w:type="pct"/>
            <w:vAlign w:val="center"/>
          </w:tcPr>
          <w:p w14:paraId="25DD9A90">
            <w:pPr>
              <w:widowControl/>
              <w:snapToGrid w:val="0"/>
              <w:spacing w:line="400" w:lineRule="exact"/>
              <w:contextualSpacing/>
              <w:rPr>
                <w:rFonts w:hint="eastAsia" w:ascii="宋体" w:hAnsi="宋体" w:eastAsia="宋体"/>
                <w:color w:val="auto"/>
                <w:kern w:val="0"/>
                <w:szCs w:val="21"/>
                <w:highlight w:val="none"/>
                <w:lang w:eastAsia="zh-CN"/>
              </w:rPr>
            </w:pPr>
            <w:r>
              <w:rPr>
                <w:rFonts w:ascii="宋体" w:hAnsi="宋体"/>
                <w:color w:val="auto"/>
                <w:kern w:val="0"/>
                <w:szCs w:val="21"/>
                <w:highlight w:val="none"/>
                <w:lang w:eastAsia="zh-Hans"/>
              </w:rPr>
              <w:t>向</w:t>
            </w:r>
            <w:r>
              <w:rPr>
                <w:rFonts w:hint="eastAsia" w:ascii="宋体" w:hAnsi="宋体"/>
                <w:color w:val="auto"/>
                <w:kern w:val="0"/>
                <w:szCs w:val="21"/>
                <w:highlight w:val="none"/>
                <w:lang w:val="en-US" w:eastAsia="zh-CN"/>
              </w:rPr>
              <w:t>采购人</w:t>
            </w:r>
            <w:r>
              <w:rPr>
                <w:rFonts w:ascii="宋体" w:hAnsi="宋体"/>
                <w:color w:val="auto"/>
                <w:kern w:val="0"/>
                <w:szCs w:val="21"/>
                <w:highlight w:val="none"/>
                <w:lang w:eastAsia="zh-Hans"/>
              </w:rPr>
              <w:t>收取</w:t>
            </w:r>
            <w:r>
              <w:rPr>
                <w:rFonts w:hint="eastAsia" w:ascii="宋体" w:hAnsi="宋体"/>
                <w:color w:val="auto"/>
                <w:kern w:val="0"/>
                <w:szCs w:val="21"/>
                <w:highlight w:val="none"/>
                <w:lang w:eastAsia="zh-CN"/>
              </w:rPr>
              <w:t>。</w:t>
            </w:r>
          </w:p>
        </w:tc>
      </w:tr>
      <w:tr w14:paraId="57586A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5" w:hRule="atLeast"/>
        </w:trPr>
        <w:tc>
          <w:tcPr>
            <w:tcW w:w="384" w:type="pct"/>
            <w:vAlign w:val="center"/>
          </w:tcPr>
          <w:p w14:paraId="2E80AFAF">
            <w:pPr>
              <w:widowControl/>
              <w:snapToGrid w:val="0"/>
              <w:spacing w:line="400" w:lineRule="exact"/>
              <w:contextualSpacing/>
              <w:jc w:val="center"/>
              <w:rPr>
                <w:rFonts w:ascii="宋体" w:hAnsi="宋体"/>
                <w:color w:val="auto"/>
                <w:kern w:val="0"/>
                <w:szCs w:val="21"/>
                <w:highlight w:val="none"/>
              </w:rPr>
            </w:pPr>
            <w:r>
              <w:rPr>
                <w:rFonts w:hint="eastAsia" w:ascii="宋体" w:hAnsi="宋体"/>
                <w:color w:val="auto"/>
                <w:kern w:val="0"/>
                <w:szCs w:val="21"/>
                <w:highlight w:val="none"/>
              </w:rPr>
              <w:t>14</w:t>
            </w:r>
          </w:p>
        </w:tc>
        <w:tc>
          <w:tcPr>
            <w:tcW w:w="997" w:type="pct"/>
            <w:vAlign w:val="center"/>
          </w:tcPr>
          <w:p w14:paraId="19E08F0A">
            <w:pPr>
              <w:widowControl/>
              <w:snapToGrid w:val="0"/>
              <w:spacing w:line="400" w:lineRule="exact"/>
              <w:contextualSpacing/>
              <w:jc w:val="center"/>
              <w:rPr>
                <w:rFonts w:ascii="宋体" w:hAnsi="宋体"/>
                <w:color w:val="auto"/>
                <w:kern w:val="0"/>
                <w:szCs w:val="21"/>
                <w:highlight w:val="none"/>
                <w:lang w:eastAsia="zh-Hans"/>
              </w:rPr>
            </w:pPr>
            <w:r>
              <w:rPr>
                <w:rFonts w:hint="eastAsia" w:ascii="宋体" w:hAnsi="宋体"/>
                <w:color w:val="auto"/>
                <w:kern w:val="0"/>
                <w:szCs w:val="21"/>
                <w:highlight w:val="none"/>
                <w:lang w:eastAsia="zh-Hans"/>
              </w:rPr>
              <w:t>履约担保</w:t>
            </w:r>
          </w:p>
        </w:tc>
        <w:tc>
          <w:tcPr>
            <w:tcW w:w="3619" w:type="pct"/>
            <w:vAlign w:val="center"/>
          </w:tcPr>
          <w:p w14:paraId="4AA4F1DC">
            <w:pPr>
              <w:widowControl/>
              <w:snapToGrid w:val="0"/>
              <w:spacing w:line="400" w:lineRule="exact"/>
              <w:contextualSpacing/>
              <w:rPr>
                <w:rFonts w:hint="default" w:ascii="宋体" w:hAnsi="宋体" w:eastAsia="宋体"/>
                <w:color w:val="auto"/>
                <w:kern w:val="0"/>
                <w:szCs w:val="21"/>
                <w:highlight w:val="none"/>
                <w:lang w:val="en-US" w:eastAsia="zh-CN"/>
              </w:rPr>
            </w:pPr>
            <w:r>
              <w:rPr>
                <w:rFonts w:hint="default" w:ascii="宋体" w:hAnsi="宋体" w:eastAsia="宋体"/>
                <w:color w:val="auto"/>
                <w:kern w:val="0"/>
                <w:szCs w:val="21"/>
                <w:highlight w:val="none"/>
                <w:lang w:val="en-US" w:eastAsia="zh-CN"/>
              </w:rPr>
              <w:t>收取</w:t>
            </w:r>
            <w:r>
              <w:rPr>
                <w:rFonts w:hint="eastAsia" w:ascii="宋体" w:hAnsi="宋体"/>
                <w:color w:val="auto"/>
                <w:kern w:val="0"/>
                <w:szCs w:val="21"/>
                <w:highlight w:val="none"/>
                <w:lang w:val="en-US" w:eastAsia="zh-CN"/>
              </w:rPr>
              <w:t>金额</w:t>
            </w:r>
            <w:r>
              <w:rPr>
                <w:rFonts w:hint="default" w:ascii="宋体" w:hAnsi="宋体" w:eastAsia="宋体"/>
                <w:color w:val="auto"/>
                <w:kern w:val="0"/>
                <w:szCs w:val="21"/>
                <w:highlight w:val="none"/>
                <w:lang w:val="en-US" w:eastAsia="zh-CN"/>
              </w:rPr>
              <w:t>：</w:t>
            </w:r>
            <w:r>
              <w:rPr>
                <w:rFonts w:hint="eastAsia" w:ascii="宋体" w:hAnsi="宋体"/>
                <w:color w:val="auto"/>
                <w:kern w:val="0"/>
                <w:szCs w:val="21"/>
                <w:highlight w:val="none"/>
                <w:lang w:val="en-US" w:eastAsia="zh-CN"/>
              </w:rPr>
              <w:t>6,000.00元</w:t>
            </w:r>
            <w:r>
              <w:rPr>
                <w:rFonts w:hint="default" w:ascii="宋体" w:hAnsi="宋体" w:eastAsia="宋体"/>
                <w:color w:val="auto"/>
                <w:kern w:val="0"/>
                <w:szCs w:val="21"/>
                <w:highlight w:val="none"/>
                <w:lang w:val="en-US" w:eastAsia="zh-CN"/>
              </w:rPr>
              <w:t>。</w:t>
            </w:r>
          </w:p>
          <w:p w14:paraId="060CA5C6">
            <w:pPr>
              <w:widowControl/>
              <w:snapToGrid w:val="0"/>
              <w:spacing w:line="400" w:lineRule="exact"/>
              <w:contextualSpacing/>
              <w:rPr>
                <w:rFonts w:hint="default" w:ascii="宋体" w:hAnsi="宋体" w:eastAsia="宋体"/>
                <w:color w:val="auto"/>
                <w:kern w:val="0"/>
                <w:szCs w:val="21"/>
                <w:highlight w:val="none"/>
                <w:lang w:val="en-US" w:eastAsia="zh-CN"/>
              </w:rPr>
            </w:pPr>
            <w:r>
              <w:rPr>
                <w:rFonts w:hint="default" w:ascii="宋体" w:hAnsi="宋体" w:eastAsia="宋体"/>
                <w:color w:val="auto"/>
                <w:kern w:val="0"/>
                <w:szCs w:val="21"/>
                <w:highlight w:val="none"/>
                <w:lang w:val="en-US" w:eastAsia="zh-CN"/>
              </w:rPr>
              <w:t>说明：1、成交供应商须在签订合同后10日内，向采购人提交履约保证金或出具相等担保额度的履约担保函。</w:t>
            </w:r>
          </w:p>
          <w:p w14:paraId="6DEDFA5A">
            <w:pPr>
              <w:widowControl/>
              <w:snapToGrid w:val="0"/>
              <w:spacing w:line="400" w:lineRule="exact"/>
              <w:contextualSpacing/>
              <w:rPr>
                <w:rFonts w:hint="default" w:ascii="宋体" w:hAnsi="宋体" w:eastAsia="宋体"/>
                <w:color w:val="auto"/>
                <w:kern w:val="0"/>
                <w:szCs w:val="21"/>
                <w:highlight w:val="none"/>
                <w:lang w:val="en-US" w:eastAsia="zh-CN"/>
              </w:rPr>
            </w:pPr>
            <w:r>
              <w:rPr>
                <w:rFonts w:hint="default" w:ascii="宋体" w:hAnsi="宋体" w:eastAsia="宋体"/>
                <w:color w:val="auto"/>
                <w:kern w:val="0"/>
                <w:szCs w:val="21"/>
                <w:highlight w:val="none"/>
                <w:lang w:val="en-US" w:eastAsia="zh-CN"/>
              </w:rPr>
              <w:t>2、成交供应商因自身原因不能按照磋商文件规定签订合同或者没有有效执行合同的，采购人有权没收履约保证金并终止合同。</w:t>
            </w:r>
          </w:p>
          <w:p w14:paraId="40ABB16B">
            <w:pPr>
              <w:widowControl/>
              <w:snapToGrid w:val="0"/>
              <w:spacing w:line="400" w:lineRule="exact"/>
              <w:contextualSpacing/>
              <w:rPr>
                <w:rFonts w:hint="default" w:ascii="宋体" w:hAnsi="宋体" w:eastAsia="宋体"/>
                <w:color w:val="auto"/>
                <w:kern w:val="0"/>
                <w:szCs w:val="21"/>
                <w:highlight w:val="none"/>
                <w:lang w:val="en-US" w:eastAsia="zh-CN"/>
              </w:rPr>
            </w:pPr>
            <w:r>
              <w:rPr>
                <w:rFonts w:hint="default" w:ascii="宋体" w:hAnsi="宋体" w:eastAsia="宋体"/>
                <w:color w:val="auto"/>
                <w:kern w:val="0"/>
                <w:szCs w:val="21"/>
                <w:highlight w:val="none"/>
                <w:lang w:val="en-US" w:eastAsia="zh-CN"/>
              </w:rPr>
              <w:t>3、成交供应商派驻人员应严格按照规定认真履行职责，对成交供应商派驻的工作人员违反服务规定，造成的损失由成交供应商负责，损失金额超过人民币5万元或者造成不良社会影响的，采购人有权没收履约保证金或按履约保函担保额度索赔保证金并视情况终止合同。</w:t>
            </w:r>
          </w:p>
          <w:p w14:paraId="097B8DC9">
            <w:pPr>
              <w:widowControl/>
              <w:snapToGrid w:val="0"/>
              <w:spacing w:line="400" w:lineRule="exact"/>
              <w:contextualSpacing/>
              <w:rPr>
                <w:rFonts w:hint="default" w:ascii="宋体" w:hAnsi="宋体" w:eastAsia="宋体"/>
                <w:color w:val="auto"/>
                <w:kern w:val="0"/>
                <w:szCs w:val="21"/>
                <w:highlight w:val="none"/>
                <w:lang w:val="en-US" w:eastAsia="zh-CN"/>
              </w:rPr>
            </w:pPr>
            <w:r>
              <w:rPr>
                <w:rFonts w:hint="default" w:ascii="宋体" w:hAnsi="宋体" w:eastAsia="宋体"/>
                <w:color w:val="auto"/>
                <w:kern w:val="0"/>
                <w:szCs w:val="21"/>
                <w:highlight w:val="none"/>
                <w:lang w:val="en-US" w:eastAsia="zh-CN"/>
              </w:rPr>
              <w:t>4、成交供应商的履约保证金在成交供应商按承诺完全履行合同的约定，服务期满并顺利交接后的30个工作日内，由采购人以转账（支票）形式无息归还给成交供应商或终止履约担保函期限。</w:t>
            </w:r>
          </w:p>
        </w:tc>
      </w:tr>
    </w:tbl>
    <w:p w14:paraId="420D7E1F">
      <w:pPr>
        <w:widowControl/>
        <w:snapToGrid w:val="0"/>
        <w:spacing w:before="312" w:beforeLines="100" w:line="360" w:lineRule="auto"/>
        <w:contextualSpacing/>
        <w:jc w:val="left"/>
        <w:outlineLvl w:val="2"/>
        <w:rPr>
          <w:rFonts w:ascii="宋体" w:hAnsi="宋体"/>
          <w:b/>
          <w:color w:val="auto"/>
          <w:kern w:val="0"/>
          <w:szCs w:val="21"/>
          <w:highlight w:val="none"/>
        </w:rPr>
      </w:pPr>
    </w:p>
    <w:p w14:paraId="00DD2CF4">
      <w:pPr>
        <w:pStyle w:val="70"/>
        <w:widowControl/>
        <w:numPr>
          <w:ilvl w:val="0"/>
          <w:numId w:val="21"/>
        </w:numPr>
        <w:snapToGrid w:val="0"/>
        <w:spacing w:line="360" w:lineRule="auto"/>
        <w:ind w:firstLineChars="0"/>
        <w:contextualSpacing/>
        <w:jc w:val="left"/>
        <w:outlineLvl w:val="3"/>
        <w:rPr>
          <w:rFonts w:ascii="宋体" w:hAnsi="宋体"/>
          <w:color w:val="auto"/>
          <w:kern w:val="0"/>
          <w:szCs w:val="21"/>
          <w:highlight w:val="none"/>
          <w:lang w:eastAsia="zh-Hans"/>
        </w:rPr>
      </w:pPr>
      <w:r>
        <w:rPr>
          <w:rFonts w:ascii="宋体" w:hAnsi="宋体"/>
          <w:b/>
          <w:color w:val="auto"/>
          <w:kern w:val="0"/>
          <w:szCs w:val="21"/>
          <w:highlight w:val="none"/>
          <w:lang w:eastAsia="zh-Hans"/>
        </w:rPr>
        <w:t>说明</w:t>
      </w:r>
    </w:p>
    <w:p w14:paraId="40124942">
      <w:pPr>
        <w:pStyle w:val="70"/>
        <w:widowControl/>
        <w:numPr>
          <w:ilvl w:val="3"/>
          <w:numId w:val="23"/>
        </w:numPr>
        <w:tabs>
          <w:tab w:val="left" w:pos="284"/>
          <w:tab w:val="left" w:pos="993"/>
          <w:tab w:val="left" w:pos="1418"/>
        </w:tabs>
        <w:snapToGrid w:val="0"/>
        <w:spacing w:line="360" w:lineRule="auto"/>
        <w:ind w:hanging="1760" w:firstLineChars="0"/>
        <w:contextualSpacing/>
        <w:jc w:val="left"/>
        <w:outlineLvl w:val="3"/>
        <w:rPr>
          <w:rFonts w:ascii="宋体" w:hAnsi="宋体"/>
          <w:color w:val="auto"/>
          <w:kern w:val="0"/>
          <w:szCs w:val="21"/>
          <w:highlight w:val="none"/>
          <w:lang w:eastAsia="zh-Hans"/>
        </w:rPr>
      </w:pPr>
      <w:r>
        <w:rPr>
          <w:rFonts w:ascii="宋体" w:hAnsi="宋体"/>
          <w:b/>
          <w:color w:val="auto"/>
          <w:kern w:val="0"/>
          <w:szCs w:val="21"/>
          <w:highlight w:val="none"/>
          <w:lang w:eastAsia="zh-Hans"/>
        </w:rPr>
        <w:t>总则</w:t>
      </w:r>
    </w:p>
    <w:p w14:paraId="189140CC">
      <w:pPr>
        <w:widowControl/>
        <w:snapToGrid w:val="0"/>
        <w:spacing w:line="360" w:lineRule="auto"/>
        <w:ind w:firstLine="420" w:firstLineChars="20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本磋商文件</w:t>
      </w:r>
      <w:r>
        <w:rPr>
          <w:rFonts w:hint="eastAsia" w:ascii="宋体" w:hAnsi="宋体"/>
          <w:color w:val="auto"/>
          <w:kern w:val="0"/>
          <w:szCs w:val="21"/>
          <w:highlight w:val="none"/>
          <w:lang w:eastAsia="zh-Hans"/>
        </w:rPr>
        <w:t>有关法律、法规、规章制度编制</w:t>
      </w:r>
      <w:r>
        <w:rPr>
          <w:rFonts w:ascii="宋体" w:hAnsi="宋体"/>
          <w:color w:val="auto"/>
          <w:kern w:val="0"/>
          <w:szCs w:val="21"/>
          <w:highlight w:val="none"/>
          <w:lang w:eastAsia="zh-Hans"/>
        </w:rPr>
        <w:t>。</w:t>
      </w:r>
    </w:p>
    <w:p w14:paraId="176F8C8E">
      <w:pPr>
        <w:widowControl/>
        <w:snapToGrid w:val="0"/>
        <w:spacing w:line="360" w:lineRule="auto"/>
        <w:ind w:firstLine="420" w:firstLineChars="20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供应商应仔细阅读本项目信息公告及磋商文件的所有内容（包括变更、补充、澄清以及修改等，且均为磋商文件的组成部分），按照磋商文件要求以及格式编制响应文件，并保证其真实性，否则一切后果自负。</w:t>
      </w:r>
    </w:p>
    <w:p w14:paraId="2D6FF123">
      <w:pPr>
        <w:widowControl/>
        <w:snapToGrid w:val="0"/>
        <w:spacing w:line="360" w:lineRule="auto"/>
        <w:ind w:firstLine="420" w:firstLineChars="20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本次竞争性磋商项目，是以磋商公告的方式邀请非特定的供应商参加磋商。</w:t>
      </w:r>
    </w:p>
    <w:p w14:paraId="3A82A57B">
      <w:pPr>
        <w:pStyle w:val="70"/>
        <w:widowControl/>
        <w:numPr>
          <w:ilvl w:val="3"/>
          <w:numId w:val="23"/>
        </w:numPr>
        <w:tabs>
          <w:tab w:val="left" w:pos="284"/>
          <w:tab w:val="left" w:pos="993"/>
          <w:tab w:val="left" w:pos="1418"/>
        </w:tabs>
        <w:snapToGrid w:val="0"/>
        <w:spacing w:line="360" w:lineRule="auto"/>
        <w:ind w:hanging="1760" w:firstLineChars="0"/>
        <w:contextualSpacing/>
        <w:jc w:val="left"/>
        <w:outlineLvl w:val="3"/>
        <w:rPr>
          <w:rFonts w:ascii="宋体" w:hAnsi="宋体"/>
          <w:color w:val="auto"/>
          <w:kern w:val="0"/>
          <w:szCs w:val="21"/>
          <w:highlight w:val="none"/>
          <w:lang w:eastAsia="zh-Hans"/>
        </w:rPr>
      </w:pPr>
      <w:r>
        <w:rPr>
          <w:rFonts w:ascii="宋体" w:hAnsi="宋体"/>
          <w:b/>
          <w:color w:val="auto"/>
          <w:kern w:val="0"/>
          <w:szCs w:val="21"/>
          <w:highlight w:val="none"/>
          <w:lang w:eastAsia="zh-Hans"/>
        </w:rPr>
        <w:t>适用范围</w:t>
      </w:r>
    </w:p>
    <w:p w14:paraId="41132A63">
      <w:pPr>
        <w:widowControl/>
        <w:snapToGrid w:val="0"/>
        <w:spacing w:line="360" w:lineRule="auto"/>
        <w:ind w:firstLine="48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本磋商文件仅适用于本次磋商公告中所涉及的项目和内容。</w:t>
      </w:r>
    </w:p>
    <w:p w14:paraId="174DF57A">
      <w:pPr>
        <w:pStyle w:val="70"/>
        <w:widowControl/>
        <w:numPr>
          <w:ilvl w:val="3"/>
          <w:numId w:val="23"/>
        </w:numPr>
        <w:tabs>
          <w:tab w:val="left" w:pos="284"/>
          <w:tab w:val="left" w:pos="993"/>
          <w:tab w:val="left" w:pos="1418"/>
        </w:tabs>
        <w:snapToGrid w:val="0"/>
        <w:spacing w:line="360" w:lineRule="auto"/>
        <w:ind w:hanging="1760" w:firstLineChars="0"/>
        <w:contextualSpacing/>
        <w:jc w:val="left"/>
        <w:outlineLvl w:val="3"/>
        <w:rPr>
          <w:rFonts w:ascii="宋体" w:hAnsi="宋体"/>
          <w:color w:val="auto"/>
          <w:kern w:val="0"/>
          <w:szCs w:val="21"/>
          <w:highlight w:val="none"/>
          <w:lang w:eastAsia="zh-Hans"/>
        </w:rPr>
      </w:pPr>
      <w:r>
        <w:rPr>
          <w:rFonts w:ascii="宋体" w:hAnsi="宋体"/>
          <w:b/>
          <w:color w:val="auto"/>
          <w:kern w:val="0"/>
          <w:szCs w:val="21"/>
          <w:highlight w:val="none"/>
          <w:lang w:eastAsia="zh-Hans"/>
        </w:rPr>
        <w:t>进口产品</w:t>
      </w:r>
    </w:p>
    <w:p w14:paraId="24CF172C">
      <w:pPr>
        <w:widowControl/>
        <w:snapToGrid w:val="0"/>
        <w:spacing w:line="360" w:lineRule="auto"/>
        <w:ind w:firstLine="424" w:firstLineChars="202"/>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若本项目允许采购进口产品，供应商应保证所投产品可履行合法报通关手续进入中国关境内。</w:t>
      </w:r>
    </w:p>
    <w:p w14:paraId="37B8C242">
      <w:pPr>
        <w:widowControl/>
        <w:snapToGrid w:val="0"/>
        <w:spacing w:line="360" w:lineRule="auto"/>
        <w:ind w:firstLine="424" w:firstLineChars="202"/>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若本项目不允许采购进口产品，如供应商所投产品为进口产品，其响应将被认定为响应无效。</w:t>
      </w:r>
    </w:p>
    <w:p w14:paraId="46013E8F">
      <w:pPr>
        <w:pStyle w:val="70"/>
        <w:widowControl/>
        <w:numPr>
          <w:ilvl w:val="3"/>
          <w:numId w:val="23"/>
        </w:numPr>
        <w:tabs>
          <w:tab w:val="left" w:pos="284"/>
          <w:tab w:val="left" w:pos="993"/>
          <w:tab w:val="left" w:pos="1418"/>
        </w:tabs>
        <w:snapToGrid w:val="0"/>
        <w:spacing w:line="360" w:lineRule="auto"/>
        <w:ind w:hanging="1760" w:firstLineChars="0"/>
        <w:contextualSpacing/>
        <w:jc w:val="left"/>
        <w:outlineLvl w:val="3"/>
        <w:rPr>
          <w:rFonts w:ascii="宋体" w:hAnsi="宋体"/>
          <w:color w:val="auto"/>
          <w:kern w:val="0"/>
          <w:szCs w:val="21"/>
          <w:highlight w:val="none"/>
          <w:lang w:eastAsia="zh-Hans"/>
        </w:rPr>
      </w:pPr>
      <w:r>
        <w:rPr>
          <w:rFonts w:ascii="宋体" w:hAnsi="宋体"/>
          <w:b/>
          <w:color w:val="auto"/>
          <w:kern w:val="0"/>
          <w:szCs w:val="21"/>
          <w:highlight w:val="none"/>
          <w:lang w:eastAsia="zh-Hans"/>
        </w:rPr>
        <w:t>磋商费用</w:t>
      </w:r>
    </w:p>
    <w:p w14:paraId="38C9D2F6">
      <w:pPr>
        <w:widowControl/>
        <w:snapToGrid w:val="0"/>
        <w:spacing w:line="360" w:lineRule="auto"/>
        <w:ind w:firstLine="48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不论磋商结果如何，供应商应承担所有与准备和参加磋商有关的费用。采购代理机构和采购人均无义务和责任承担相关费用。</w:t>
      </w:r>
    </w:p>
    <w:p w14:paraId="31AEE722">
      <w:pPr>
        <w:pStyle w:val="70"/>
        <w:widowControl/>
        <w:numPr>
          <w:ilvl w:val="3"/>
          <w:numId w:val="23"/>
        </w:numPr>
        <w:tabs>
          <w:tab w:val="left" w:pos="284"/>
          <w:tab w:val="left" w:pos="993"/>
          <w:tab w:val="left" w:pos="1418"/>
        </w:tabs>
        <w:snapToGrid w:val="0"/>
        <w:spacing w:line="360" w:lineRule="auto"/>
        <w:ind w:hanging="1760" w:firstLineChars="0"/>
        <w:contextualSpacing/>
        <w:jc w:val="left"/>
        <w:outlineLvl w:val="3"/>
        <w:rPr>
          <w:rFonts w:ascii="宋体" w:hAnsi="宋体"/>
          <w:color w:val="auto"/>
          <w:kern w:val="0"/>
          <w:szCs w:val="21"/>
          <w:highlight w:val="none"/>
          <w:lang w:eastAsia="zh-Hans"/>
        </w:rPr>
      </w:pPr>
      <w:r>
        <w:rPr>
          <w:rFonts w:ascii="宋体" w:hAnsi="宋体"/>
          <w:b/>
          <w:color w:val="auto"/>
          <w:kern w:val="0"/>
          <w:szCs w:val="21"/>
          <w:highlight w:val="none"/>
          <w:lang w:eastAsia="zh-Hans"/>
        </w:rPr>
        <w:t>以联合体形式磋商的，应符合以下规定：</w:t>
      </w:r>
    </w:p>
    <w:p w14:paraId="30891E70">
      <w:pPr>
        <w:pStyle w:val="70"/>
        <w:widowControl/>
        <w:numPr>
          <w:ilvl w:val="0"/>
          <w:numId w:val="24"/>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联合体各方均应当满足《中华人民共和国政府采购法》第二十二条规定的条件，并在响应文件中提供联合体各方的相关证明材料。</w:t>
      </w:r>
    </w:p>
    <w:p w14:paraId="3827E80A">
      <w:pPr>
        <w:pStyle w:val="70"/>
        <w:widowControl/>
        <w:numPr>
          <w:ilvl w:val="0"/>
          <w:numId w:val="24"/>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联合体各方之间应签订联合体协议书并在响应文件中提交，明确约定联合体各方承担的工作和相应的责任。联合体各方签订联合体协议书后，不得再以自己名义单独在同一项目中响应，也不得组成新的联合体参加同一项目响应，若违反规定则其参与的所有响应将视为无效响应。</w:t>
      </w:r>
    </w:p>
    <w:p w14:paraId="48D3E83C">
      <w:pPr>
        <w:pStyle w:val="70"/>
        <w:widowControl/>
        <w:numPr>
          <w:ilvl w:val="0"/>
          <w:numId w:val="24"/>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对于需交响应保证金的，以牵头方名义缴纳。</w:t>
      </w:r>
    </w:p>
    <w:p w14:paraId="71C6890E">
      <w:pPr>
        <w:pStyle w:val="70"/>
        <w:widowControl/>
        <w:numPr>
          <w:ilvl w:val="0"/>
          <w:numId w:val="24"/>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联合体成员存在不良信用记录的，视同联合体存在不良信用记录。</w:t>
      </w:r>
    </w:p>
    <w:p w14:paraId="7FF8EBC4">
      <w:pPr>
        <w:pStyle w:val="70"/>
        <w:widowControl/>
        <w:numPr>
          <w:ilvl w:val="0"/>
          <w:numId w:val="24"/>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联合体各方均应满足《中华人民共和国政府采购法》第二十二条规定的条件。根据《中华人民共和国政府采购法实施条例》第二十二条，联合体中有同类资质的供应商按照联合体分工承担相同工作的，应当按照资质等级较低的供应商确定资质等级。</w:t>
      </w:r>
    </w:p>
    <w:p w14:paraId="433900AC">
      <w:pPr>
        <w:pStyle w:val="70"/>
        <w:widowControl/>
        <w:numPr>
          <w:ilvl w:val="0"/>
          <w:numId w:val="24"/>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联合体各方应当共同与采购人签订采购合同，就合同约定的事项对采购人承担连带责任。</w:t>
      </w:r>
    </w:p>
    <w:p w14:paraId="7CDB9083">
      <w:pPr>
        <w:widowControl/>
        <w:snapToGrid w:val="0"/>
        <w:spacing w:line="360" w:lineRule="auto"/>
        <w:contextualSpacing/>
        <w:jc w:val="left"/>
        <w:outlineLvl w:val="3"/>
        <w:rPr>
          <w:rFonts w:ascii="宋体" w:hAnsi="宋体"/>
          <w:color w:val="auto"/>
          <w:kern w:val="0"/>
          <w:szCs w:val="21"/>
          <w:highlight w:val="none"/>
          <w:lang w:eastAsia="zh-Hans"/>
        </w:rPr>
      </w:pPr>
      <w:r>
        <w:rPr>
          <w:rFonts w:ascii="宋体" w:hAnsi="宋体"/>
          <w:b/>
          <w:color w:val="auto"/>
          <w:kern w:val="0"/>
          <w:szCs w:val="21"/>
          <w:highlight w:val="none"/>
          <w:lang w:eastAsia="zh-Hans"/>
        </w:rPr>
        <w:t>6.关联企业响应说明</w:t>
      </w:r>
    </w:p>
    <w:p w14:paraId="18027132">
      <w:pPr>
        <w:pStyle w:val="70"/>
        <w:widowControl/>
        <w:numPr>
          <w:ilvl w:val="0"/>
          <w:numId w:val="25"/>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对于不接受联合体响应的采购项目（采购包）：法定代表人或单位负责人为同一个人或者存在直接控股、管理关系的不同供应商，不得同时参加同一项目或同一采购包的响应。如同时参加，则评审时将同时被拒绝。</w:t>
      </w:r>
    </w:p>
    <w:p w14:paraId="5C866E2F">
      <w:pPr>
        <w:pStyle w:val="70"/>
        <w:widowControl/>
        <w:numPr>
          <w:ilvl w:val="0"/>
          <w:numId w:val="25"/>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对于接受联合体响应的采购项目（采购包）：除联合体外，法定代表人或单位负责人为同一个人或者存在直接控股、管理关系的不同供应商，不得同时参加同一项目或同一采购包的响应。如同时参加，则评审时将同时被拒绝。</w:t>
      </w:r>
    </w:p>
    <w:p w14:paraId="3D68AD59">
      <w:pPr>
        <w:widowControl/>
        <w:snapToGrid w:val="0"/>
        <w:spacing w:line="360" w:lineRule="auto"/>
        <w:contextualSpacing/>
        <w:jc w:val="left"/>
        <w:outlineLvl w:val="3"/>
        <w:rPr>
          <w:rFonts w:ascii="宋体" w:hAnsi="宋体"/>
          <w:color w:val="auto"/>
          <w:kern w:val="0"/>
          <w:szCs w:val="21"/>
          <w:highlight w:val="none"/>
          <w:lang w:eastAsia="zh-Hans"/>
        </w:rPr>
      </w:pPr>
      <w:r>
        <w:rPr>
          <w:rFonts w:hint="eastAsia" w:ascii="宋体" w:hAnsi="宋体"/>
          <w:b/>
          <w:color w:val="auto"/>
          <w:kern w:val="0"/>
          <w:szCs w:val="21"/>
          <w:highlight w:val="none"/>
          <w:lang w:val="en-US" w:eastAsia="zh-CN"/>
        </w:rPr>
        <w:t>7</w:t>
      </w:r>
      <w:r>
        <w:rPr>
          <w:rFonts w:ascii="宋体" w:hAnsi="宋体"/>
          <w:b/>
          <w:color w:val="auto"/>
          <w:kern w:val="0"/>
          <w:szCs w:val="21"/>
          <w:highlight w:val="none"/>
          <w:lang w:eastAsia="zh-Hans"/>
        </w:rPr>
        <w:t>.纪律与保密事项</w:t>
      </w:r>
    </w:p>
    <w:p w14:paraId="73CEF96F">
      <w:pPr>
        <w:pStyle w:val="70"/>
        <w:widowControl/>
        <w:numPr>
          <w:ilvl w:val="0"/>
          <w:numId w:val="26"/>
        </w:numPr>
        <w:snapToGrid w:val="0"/>
        <w:spacing w:line="360" w:lineRule="auto"/>
        <w:ind w:left="440" w:leftChars="0" w:hanging="440"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供应商不得相互串通磋商报价，不得妨碍其他供应商的公平竞争，不得损害采购人或其他供应商的合法权益，供应商不得以向采购人、磋商小组成员行贿或者采取其他不正当手段谋取成交。</w:t>
      </w:r>
    </w:p>
    <w:p w14:paraId="664409D0">
      <w:pPr>
        <w:pStyle w:val="70"/>
        <w:widowControl/>
        <w:numPr>
          <w:ilvl w:val="0"/>
          <w:numId w:val="26"/>
        </w:numPr>
        <w:snapToGrid w:val="0"/>
        <w:spacing w:line="360" w:lineRule="auto"/>
        <w:ind w:left="440" w:leftChars="0" w:hanging="440"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供应商不得与采购人就响应价格、响应方案等实质性内容进行磋商，也不得私下接触磋商小组成员。</w:t>
      </w:r>
    </w:p>
    <w:p w14:paraId="4CE4A82A">
      <w:pPr>
        <w:widowControl/>
        <w:snapToGrid w:val="0"/>
        <w:spacing w:line="360" w:lineRule="auto"/>
        <w:contextualSpacing/>
        <w:jc w:val="left"/>
        <w:outlineLvl w:val="3"/>
        <w:rPr>
          <w:rFonts w:ascii="宋体" w:hAnsi="宋体"/>
          <w:color w:val="auto"/>
          <w:kern w:val="0"/>
          <w:szCs w:val="21"/>
          <w:highlight w:val="none"/>
          <w:lang w:eastAsia="zh-Hans"/>
        </w:rPr>
      </w:pPr>
      <w:r>
        <w:rPr>
          <w:rFonts w:hint="eastAsia" w:ascii="宋体" w:hAnsi="宋体"/>
          <w:b/>
          <w:color w:val="auto"/>
          <w:kern w:val="0"/>
          <w:szCs w:val="21"/>
          <w:highlight w:val="none"/>
          <w:lang w:val="en-US" w:eastAsia="zh-CN"/>
        </w:rPr>
        <w:t>8</w:t>
      </w:r>
      <w:r>
        <w:rPr>
          <w:rFonts w:ascii="宋体" w:hAnsi="宋体"/>
          <w:b/>
          <w:color w:val="auto"/>
          <w:kern w:val="0"/>
          <w:szCs w:val="21"/>
          <w:highlight w:val="none"/>
          <w:lang w:eastAsia="zh-Hans"/>
        </w:rPr>
        <w:t>.语言文字以及度量衡单位</w:t>
      </w:r>
    </w:p>
    <w:p w14:paraId="7B14278D">
      <w:pPr>
        <w:pStyle w:val="70"/>
        <w:widowControl/>
        <w:numPr>
          <w:ilvl w:val="0"/>
          <w:numId w:val="27"/>
        </w:numPr>
        <w:snapToGrid w:val="0"/>
        <w:spacing w:line="360" w:lineRule="auto"/>
        <w:ind w:left="440" w:leftChars="0" w:hanging="440"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除磋商文件另有规定外，响应文件应使用中文文本，若有不同文本，以中文文本为准。响应文件提供的全部资料中，若原件属于非中文描述，应提供具有翻译资质的机构翻译的中文译本。前述翻译机构应为中国翻译协会成员单位，翻译的中文译本应由翻译人员签名并加盖翻译机构公章，同时提供翻译人员翻译资格证书。中文译本、翻译机构的成员单位证书及翻译人员的资格证书可为复印件。</w:t>
      </w:r>
    </w:p>
    <w:p w14:paraId="4F3E3353">
      <w:pPr>
        <w:pStyle w:val="70"/>
        <w:widowControl/>
        <w:numPr>
          <w:ilvl w:val="0"/>
          <w:numId w:val="27"/>
        </w:numPr>
        <w:snapToGrid w:val="0"/>
        <w:spacing w:line="360" w:lineRule="auto"/>
        <w:ind w:left="440" w:leftChars="0" w:hanging="440"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除非磋商文件的技术规格中另有规定，供应商在响应文件中及其与采购人和采购代理机构的所有往来文件中的计量单位均应采用中华人民共和国法定计量单位。</w:t>
      </w:r>
    </w:p>
    <w:p w14:paraId="2043CE99">
      <w:pPr>
        <w:pStyle w:val="70"/>
        <w:widowControl/>
        <w:numPr>
          <w:ilvl w:val="0"/>
          <w:numId w:val="27"/>
        </w:numPr>
        <w:snapToGrid w:val="0"/>
        <w:spacing w:line="360" w:lineRule="auto"/>
        <w:ind w:left="440" w:leftChars="0" w:hanging="440"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供应商所提供的货物和服务均应以人民币报价，货币单位：元。</w:t>
      </w:r>
    </w:p>
    <w:p w14:paraId="64597615">
      <w:pPr>
        <w:widowControl/>
        <w:snapToGrid w:val="0"/>
        <w:spacing w:line="360" w:lineRule="auto"/>
        <w:contextualSpacing/>
        <w:jc w:val="left"/>
        <w:outlineLvl w:val="3"/>
        <w:rPr>
          <w:rFonts w:ascii="宋体" w:hAnsi="宋体"/>
          <w:color w:val="auto"/>
          <w:kern w:val="0"/>
          <w:szCs w:val="21"/>
          <w:highlight w:val="none"/>
          <w:lang w:eastAsia="zh-Hans"/>
        </w:rPr>
      </w:pPr>
      <w:r>
        <w:rPr>
          <w:rFonts w:hint="eastAsia" w:ascii="宋体" w:hAnsi="宋体"/>
          <w:b/>
          <w:color w:val="auto"/>
          <w:kern w:val="0"/>
          <w:szCs w:val="21"/>
          <w:highlight w:val="none"/>
          <w:lang w:val="en-US" w:eastAsia="zh-CN"/>
        </w:rPr>
        <w:t>9</w:t>
      </w:r>
      <w:r>
        <w:rPr>
          <w:rFonts w:ascii="宋体" w:hAnsi="宋体"/>
          <w:b/>
          <w:color w:val="auto"/>
          <w:kern w:val="0"/>
          <w:szCs w:val="21"/>
          <w:highlight w:val="none"/>
          <w:lang w:eastAsia="zh-Hans"/>
        </w:rPr>
        <w:t>. 现场踏勘（如有）</w:t>
      </w:r>
    </w:p>
    <w:p w14:paraId="5713EDCD">
      <w:pPr>
        <w:pStyle w:val="70"/>
        <w:widowControl/>
        <w:numPr>
          <w:ilvl w:val="0"/>
          <w:numId w:val="28"/>
        </w:numPr>
        <w:snapToGrid w:val="0"/>
        <w:spacing w:line="360" w:lineRule="auto"/>
        <w:ind w:left="440" w:leftChars="0" w:hanging="440"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磋商文件规定组织踏勘现场的，采购人按磋商文件规定的时间、地点组织供应商踏勘项目现场。</w:t>
      </w:r>
    </w:p>
    <w:p w14:paraId="3296BA13">
      <w:pPr>
        <w:pStyle w:val="70"/>
        <w:widowControl/>
        <w:numPr>
          <w:ilvl w:val="0"/>
          <w:numId w:val="28"/>
        </w:numPr>
        <w:snapToGrid w:val="0"/>
        <w:spacing w:line="360" w:lineRule="auto"/>
        <w:ind w:left="440" w:leftChars="0" w:hanging="440"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供应商自行承担踏勘现场发生的责任、风险和自身费用。</w:t>
      </w:r>
    </w:p>
    <w:p w14:paraId="5B6D3441">
      <w:pPr>
        <w:pStyle w:val="70"/>
        <w:widowControl/>
        <w:numPr>
          <w:ilvl w:val="0"/>
          <w:numId w:val="28"/>
        </w:numPr>
        <w:snapToGrid w:val="0"/>
        <w:spacing w:line="360" w:lineRule="auto"/>
        <w:ind w:left="440" w:leftChars="0" w:hanging="440"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采购人在踏勘现场中介绍的资料和数据等，不构成对磋商文件的修改或不作为供应商编制响应文件的依据。</w:t>
      </w:r>
    </w:p>
    <w:p w14:paraId="077A9B27">
      <w:pPr>
        <w:pStyle w:val="70"/>
        <w:widowControl/>
        <w:numPr>
          <w:ilvl w:val="0"/>
          <w:numId w:val="21"/>
        </w:numPr>
        <w:snapToGrid w:val="0"/>
        <w:spacing w:line="360" w:lineRule="auto"/>
        <w:ind w:firstLineChars="0"/>
        <w:contextualSpacing/>
        <w:jc w:val="left"/>
        <w:outlineLvl w:val="3"/>
        <w:rPr>
          <w:rFonts w:ascii="宋体" w:hAnsi="宋体"/>
          <w:color w:val="auto"/>
          <w:kern w:val="0"/>
          <w:szCs w:val="21"/>
          <w:highlight w:val="none"/>
          <w:lang w:eastAsia="zh-Hans"/>
        </w:rPr>
      </w:pPr>
      <w:r>
        <w:rPr>
          <w:rFonts w:ascii="宋体" w:hAnsi="宋体"/>
          <w:b/>
          <w:color w:val="auto"/>
          <w:kern w:val="0"/>
          <w:szCs w:val="21"/>
          <w:highlight w:val="none"/>
          <w:lang w:eastAsia="zh-Hans"/>
        </w:rPr>
        <w:t>磋商文件的澄清和修改</w:t>
      </w:r>
    </w:p>
    <w:p w14:paraId="059ECC1D">
      <w:pPr>
        <w:pStyle w:val="70"/>
        <w:widowControl/>
        <w:numPr>
          <w:ilvl w:val="0"/>
          <w:numId w:val="29"/>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采购代理机构对磋商文件进行必要的澄清或者修改的，在指定媒体上发布更正公告。澄清或者修改的内容可能影响响应文件编制的，更正公告在递交响应文件截止时间至少5日前发出；不足5日的，代理机构顺延提交响应文件截止时间。</w:t>
      </w:r>
    </w:p>
    <w:p w14:paraId="380916B4">
      <w:pPr>
        <w:pStyle w:val="70"/>
        <w:widowControl/>
        <w:numPr>
          <w:ilvl w:val="0"/>
          <w:numId w:val="29"/>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更正公告及其所发布的内容或信息（包括但不限于：磋商文件的澄清或修改、现场考察或答疑会的有关事宜等）作为磋商文件的组成部分，对供应商具有约束力。一经在指定媒体上发布后，更正公告将作为通知所有磋商文件收受人的书面形式。</w:t>
      </w:r>
    </w:p>
    <w:p w14:paraId="7F42A17C">
      <w:pPr>
        <w:pStyle w:val="70"/>
        <w:widowControl/>
        <w:numPr>
          <w:ilvl w:val="0"/>
          <w:numId w:val="29"/>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供应商在规定的时间内未对磋商文件提出疑问、质疑或要求澄清的，将视其为无异议。对磋商文件中描述有歧义或前后不一致的地方，磋商小组有权进行评判，但对同一条款的评判应适用于每个供应商。</w:t>
      </w:r>
    </w:p>
    <w:p w14:paraId="3A39FCD2">
      <w:pPr>
        <w:pStyle w:val="70"/>
        <w:widowControl/>
        <w:numPr>
          <w:ilvl w:val="0"/>
          <w:numId w:val="21"/>
        </w:numPr>
        <w:snapToGrid w:val="0"/>
        <w:spacing w:line="360" w:lineRule="auto"/>
        <w:ind w:firstLineChars="0"/>
        <w:contextualSpacing/>
        <w:jc w:val="left"/>
        <w:outlineLvl w:val="3"/>
        <w:rPr>
          <w:rFonts w:ascii="宋体" w:hAnsi="宋体"/>
          <w:color w:val="auto"/>
          <w:kern w:val="0"/>
          <w:szCs w:val="21"/>
          <w:highlight w:val="none"/>
          <w:lang w:eastAsia="zh-Hans"/>
        </w:rPr>
      </w:pPr>
      <w:r>
        <w:rPr>
          <w:rFonts w:ascii="宋体" w:hAnsi="宋体"/>
          <w:b/>
          <w:color w:val="auto"/>
          <w:kern w:val="0"/>
          <w:szCs w:val="21"/>
          <w:highlight w:val="none"/>
          <w:lang w:eastAsia="zh-Hans"/>
        </w:rPr>
        <w:t>响应要求</w:t>
      </w:r>
    </w:p>
    <w:p w14:paraId="215666C0">
      <w:pPr>
        <w:pStyle w:val="70"/>
        <w:widowControl/>
        <w:numPr>
          <w:ilvl w:val="0"/>
          <w:numId w:val="30"/>
        </w:numPr>
        <w:snapToGrid w:val="0"/>
        <w:spacing w:line="360" w:lineRule="auto"/>
        <w:ind w:firstLineChars="0"/>
        <w:contextualSpacing/>
        <w:jc w:val="left"/>
        <w:outlineLvl w:val="3"/>
        <w:rPr>
          <w:rFonts w:ascii="宋体" w:hAnsi="宋体"/>
          <w:color w:val="auto"/>
          <w:kern w:val="0"/>
          <w:szCs w:val="21"/>
          <w:highlight w:val="none"/>
          <w:lang w:eastAsia="zh-Hans"/>
        </w:rPr>
      </w:pPr>
      <w:r>
        <w:rPr>
          <w:rFonts w:ascii="宋体" w:hAnsi="宋体"/>
          <w:b/>
          <w:color w:val="auto"/>
          <w:kern w:val="0"/>
          <w:szCs w:val="21"/>
          <w:highlight w:val="none"/>
          <w:lang w:eastAsia="zh-Hans"/>
        </w:rPr>
        <w:t>响应文件的制作</w:t>
      </w:r>
    </w:p>
    <w:p w14:paraId="4CCA673A">
      <w:pPr>
        <w:pStyle w:val="70"/>
        <w:widowControl/>
        <w:numPr>
          <w:ilvl w:val="0"/>
          <w:numId w:val="31"/>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供应商应按照“第二章采购需求”的需求内容、责任范围以及合同条款进行报价。并按“首次报价表”和“分项报价表”规定的格式报出总价和分项价格。磋商总价中不得包含磋商文件要求以外的内容，否则，在评审时不予核减。</w:t>
      </w:r>
    </w:p>
    <w:p w14:paraId="0BE6FCCE">
      <w:pPr>
        <w:pStyle w:val="70"/>
        <w:widowControl/>
        <w:numPr>
          <w:ilvl w:val="0"/>
          <w:numId w:val="31"/>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磋商报价包括本项目采购需求和投入使用的所有费用，包括但不限于主件、标准附件、备品备件、施工、服务、专用工具、安装、调试、检验、培训、运输、保险、税款等。</w:t>
      </w:r>
    </w:p>
    <w:p w14:paraId="533722C1">
      <w:pPr>
        <w:pStyle w:val="70"/>
        <w:widowControl/>
        <w:numPr>
          <w:ilvl w:val="0"/>
          <w:numId w:val="31"/>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磋商报价不得有选择性报价和附有条件的报价，否则将导致响应无效。</w:t>
      </w:r>
    </w:p>
    <w:p w14:paraId="2AAD5990">
      <w:pPr>
        <w:pStyle w:val="70"/>
        <w:widowControl/>
        <w:numPr>
          <w:ilvl w:val="0"/>
          <w:numId w:val="31"/>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如有对多个采购包响应的，要对每个采购包独立制作电子响应文件。</w:t>
      </w:r>
    </w:p>
    <w:p w14:paraId="0E273CF8">
      <w:pPr>
        <w:pStyle w:val="70"/>
        <w:widowControl/>
        <w:numPr>
          <w:ilvl w:val="0"/>
          <w:numId w:val="31"/>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供应商不得将同一个项目或同一个采购包的内容拆开响应，否则其报价将被视为非实质性响应。</w:t>
      </w:r>
    </w:p>
    <w:p w14:paraId="57462301">
      <w:pPr>
        <w:pStyle w:val="70"/>
        <w:widowControl/>
        <w:numPr>
          <w:ilvl w:val="0"/>
          <w:numId w:val="31"/>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供应商须对磋商文件的对应要求给予唯一的实质性响应，否则将视为不响应。</w:t>
      </w:r>
    </w:p>
    <w:p w14:paraId="68B87D3F">
      <w:pPr>
        <w:pStyle w:val="70"/>
        <w:widowControl/>
        <w:numPr>
          <w:ilvl w:val="0"/>
          <w:numId w:val="31"/>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磋商文件中，凡标有“</w:t>
      </w:r>
      <w:r>
        <w:rPr>
          <w:rFonts w:ascii="宋体" w:hAnsi="宋体" w:cs="Segoe UI Symbol"/>
          <w:color w:val="auto"/>
          <w:kern w:val="0"/>
          <w:szCs w:val="21"/>
          <w:highlight w:val="none"/>
          <w:lang w:eastAsia="zh-Hans"/>
        </w:rPr>
        <w:t>★</w:t>
      </w:r>
      <w:r>
        <w:rPr>
          <w:rFonts w:ascii="宋体" w:hAnsi="宋体" w:cs="Calibri"/>
          <w:color w:val="auto"/>
          <w:kern w:val="0"/>
          <w:szCs w:val="21"/>
          <w:highlight w:val="none"/>
          <w:lang w:eastAsia="zh-Hans"/>
        </w:rPr>
        <w:t>”</w:t>
      </w:r>
      <w:r>
        <w:rPr>
          <w:rFonts w:ascii="宋体" w:hAnsi="宋体"/>
          <w:color w:val="auto"/>
          <w:kern w:val="0"/>
          <w:szCs w:val="21"/>
          <w:highlight w:val="none"/>
          <w:lang w:eastAsia="zh-Hans"/>
        </w:rPr>
        <w:t>的地方均为实质性响应条款，供应商若有一项带“</w:t>
      </w:r>
      <w:r>
        <w:rPr>
          <w:rFonts w:ascii="宋体" w:hAnsi="宋体" w:cs="Segoe UI Symbol"/>
          <w:color w:val="auto"/>
          <w:kern w:val="0"/>
          <w:szCs w:val="21"/>
          <w:highlight w:val="none"/>
          <w:lang w:eastAsia="zh-Hans"/>
        </w:rPr>
        <w:t>★</w:t>
      </w:r>
      <w:r>
        <w:rPr>
          <w:rFonts w:ascii="宋体" w:hAnsi="宋体" w:cs="Calibri"/>
          <w:color w:val="auto"/>
          <w:kern w:val="0"/>
          <w:szCs w:val="21"/>
          <w:highlight w:val="none"/>
          <w:lang w:eastAsia="zh-Hans"/>
        </w:rPr>
        <w:t>”</w:t>
      </w:r>
      <w:r>
        <w:rPr>
          <w:rFonts w:ascii="宋体" w:hAnsi="宋体"/>
          <w:color w:val="auto"/>
          <w:kern w:val="0"/>
          <w:szCs w:val="21"/>
          <w:highlight w:val="none"/>
          <w:lang w:eastAsia="zh-Hans"/>
        </w:rPr>
        <w:t>的条款未响应或不满足，将按无效响应处理。</w:t>
      </w:r>
    </w:p>
    <w:p w14:paraId="6F07C3D3">
      <w:pPr>
        <w:pStyle w:val="70"/>
        <w:widowControl/>
        <w:numPr>
          <w:ilvl w:val="0"/>
          <w:numId w:val="31"/>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供应商必须按磋商文件指定的格式填写各种报价，各报价应计算正确。除在磋商文件另有规定外（如：报折扣、报优惠率等），计量单位应使用中华人民共和国法定计量单位，以人民币填报所有报价。</w:t>
      </w:r>
    </w:p>
    <w:p w14:paraId="0EC0835C">
      <w:pPr>
        <w:pStyle w:val="70"/>
        <w:widowControl/>
        <w:numPr>
          <w:ilvl w:val="0"/>
          <w:numId w:val="31"/>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响应文件以及供应商与采购人、代理机构就有关响应的往来函电均应使用中文。供应商提交的支持性文件和印制的文件可以用另一种语言，但相应内容应翻译成中文，在解释响应文件时以中文文本为准。</w:t>
      </w:r>
    </w:p>
    <w:p w14:paraId="402B995C">
      <w:pPr>
        <w:pStyle w:val="70"/>
        <w:widowControl/>
        <w:numPr>
          <w:ilvl w:val="0"/>
          <w:numId w:val="31"/>
        </w:numPr>
        <w:snapToGrid w:val="0"/>
        <w:spacing w:after="312" w:afterLines="100" w:line="360" w:lineRule="auto"/>
        <w:ind w:left="442" w:hanging="442"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供应商应按磋商文件的规定及附件要求的内容和格式完整地填写和提供资料。供应商必须对响应文件所提供的全部资料的真实性承担法律责任，并无条件接受采购人和政府采购监督管理部门对其中任何资料进行核实（核对原件）的要求。采购人核对发现有不一致或供应商无正当理由不按时提供原件的，应当书面知会代理机构，</w:t>
      </w:r>
      <w:r>
        <w:rPr>
          <w:rFonts w:hint="eastAsia" w:ascii="宋体" w:hAnsi="宋体"/>
          <w:color w:val="auto"/>
          <w:kern w:val="0"/>
          <w:szCs w:val="21"/>
          <w:highlight w:val="none"/>
          <w:lang w:eastAsia="zh-Hans"/>
        </w:rPr>
        <w:t>并书面报告</w:t>
      </w:r>
      <w:r>
        <w:rPr>
          <w:rFonts w:hint="eastAsia" w:ascii="宋体" w:hAnsi="宋体"/>
          <w:color w:val="auto"/>
          <w:kern w:val="0"/>
          <w:szCs w:val="21"/>
          <w:highlight w:val="none"/>
          <w:lang w:val="en-US" w:eastAsia="zh-CN"/>
        </w:rPr>
        <w:t>采购人有关</w:t>
      </w:r>
      <w:r>
        <w:rPr>
          <w:rFonts w:hint="eastAsia" w:ascii="宋体" w:hAnsi="宋体"/>
          <w:color w:val="auto"/>
          <w:kern w:val="0"/>
          <w:szCs w:val="21"/>
          <w:highlight w:val="none"/>
          <w:lang w:eastAsia="zh-Hans"/>
        </w:rPr>
        <w:t>部门</w:t>
      </w:r>
      <w:r>
        <w:rPr>
          <w:rFonts w:ascii="宋体" w:hAnsi="宋体"/>
          <w:color w:val="auto"/>
          <w:kern w:val="0"/>
          <w:szCs w:val="21"/>
          <w:highlight w:val="none"/>
          <w:lang w:eastAsia="zh-Hans"/>
        </w:rPr>
        <w:t>。</w:t>
      </w:r>
    </w:p>
    <w:p w14:paraId="3B2AA416">
      <w:pPr>
        <w:pStyle w:val="70"/>
        <w:widowControl/>
        <w:numPr>
          <w:ilvl w:val="0"/>
          <w:numId w:val="30"/>
        </w:numPr>
        <w:snapToGrid w:val="0"/>
        <w:spacing w:before="156" w:beforeLines="50" w:line="360" w:lineRule="auto"/>
        <w:ind w:left="442" w:hanging="442" w:firstLineChars="0"/>
        <w:contextualSpacing/>
        <w:jc w:val="left"/>
        <w:outlineLvl w:val="3"/>
        <w:rPr>
          <w:rFonts w:ascii="宋体" w:hAnsi="宋体"/>
          <w:color w:val="auto"/>
          <w:kern w:val="0"/>
          <w:szCs w:val="21"/>
          <w:highlight w:val="none"/>
          <w:lang w:eastAsia="zh-Hans"/>
        </w:rPr>
      </w:pPr>
      <w:bookmarkStart w:id="12" w:name="_Toc410736154"/>
      <w:bookmarkStart w:id="13" w:name="_Toc410738954"/>
      <w:bookmarkStart w:id="14" w:name="_Toc416770231"/>
      <w:bookmarkStart w:id="15" w:name="_Toc416771341"/>
      <w:r>
        <w:rPr>
          <w:rFonts w:hint="eastAsia" w:asciiTheme="minorEastAsia" w:hAnsiTheme="minorEastAsia" w:eastAsiaTheme="minorEastAsia"/>
          <w:b/>
          <w:bCs/>
          <w:color w:val="auto"/>
          <w:highlight w:val="none"/>
        </w:rPr>
        <w:t>响应文件的式样和签署</w:t>
      </w:r>
      <w:bookmarkEnd w:id="12"/>
      <w:bookmarkEnd w:id="13"/>
      <w:bookmarkEnd w:id="14"/>
      <w:bookmarkEnd w:id="15"/>
    </w:p>
    <w:p w14:paraId="6DE5B1BD">
      <w:pPr>
        <w:pStyle w:val="70"/>
        <w:numPr>
          <w:ilvl w:val="0"/>
          <w:numId w:val="32"/>
        </w:numPr>
        <w:tabs>
          <w:tab w:val="left" w:pos="567"/>
          <w:tab w:val="left" w:pos="851"/>
        </w:tabs>
        <w:autoSpaceDE w:val="0"/>
        <w:autoSpaceDN w:val="0"/>
        <w:spacing w:line="360" w:lineRule="auto"/>
        <w:ind w:left="567" w:hanging="567" w:firstLineChars="0"/>
        <w:jc w:val="left"/>
        <w:rPr>
          <w:rFonts w:ascii="宋体" w:hAnsi="宋体"/>
          <w:color w:val="auto"/>
          <w:highlight w:val="none"/>
        </w:rPr>
      </w:pPr>
      <w:r>
        <w:rPr>
          <w:rFonts w:hint="eastAsia" w:ascii="宋体" w:hAnsi="宋体"/>
          <w:bCs/>
          <w:color w:val="auto"/>
          <w:szCs w:val="21"/>
          <w:highlight w:val="none"/>
        </w:rPr>
        <w:t>响应文件的式样：供应商应准备一份响应文件正本、电子响应文件和</w:t>
      </w:r>
      <w:r>
        <w:rPr>
          <w:rFonts w:hint="eastAsia" w:ascii="宋体" w:hAnsi="宋体"/>
          <w:b/>
          <w:bCs/>
          <w:color w:val="auto"/>
          <w:szCs w:val="21"/>
          <w:highlight w:val="none"/>
          <w:u w:val="single"/>
        </w:rPr>
        <w:t>磋商须知前附表</w:t>
      </w:r>
      <w:r>
        <w:rPr>
          <w:rFonts w:hint="eastAsia" w:ascii="宋体" w:hAnsi="宋体"/>
          <w:bCs/>
          <w:color w:val="auto"/>
          <w:szCs w:val="21"/>
          <w:highlight w:val="none"/>
        </w:rPr>
        <w:t>中规定数目的副本，响应文件的副本可采用正本的复印件。每套响应文件须清楚地标明“正本”或“副本”。若副本与正本不符，以正本为准。</w:t>
      </w:r>
    </w:p>
    <w:p w14:paraId="1FE08005">
      <w:pPr>
        <w:pStyle w:val="70"/>
        <w:numPr>
          <w:ilvl w:val="0"/>
          <w:numId w:val="32"/>
        </w:numPr>
        <w:tabs>
          <w:tab w:val="left" w:pos="567"/>
          <w:tab w:val="left" w:pos="851"/>
        </w:tabs>
        <w:autoSpaceDE w:val="0"/>
        <w:autoSpaceDN w:val="0"/>
        <w:spacing w:line="360" w:lineRule="auto"/>
        <w:ind w:left="567" w:hanging="567" w:firstLineChars="0"/>
        <w:jc w:val="left"/>
        <w:rPr>
          <w:rFonts w:ascii="宋体" w:hAnsi="宋体" w:cs="宋体"/>
          <w:color w:val="auto"/>
          <w:highlight w:val="none"/>
          <w:lang w:eastAsia="zh-TW"/>
        </w:rPr>
      </w:pPr>
      <w:r>
        <w:rPr>
          <w:rFonts w:hint="eastAsia" w:ascii="宋体" w:hAnsi="宋体" w:cs="宋体"/>
          <w:color w:val="auto"/>
          <w:highlight w:val="none"/>
          <w:lang w:eastAsia="zh-TW"/>
        </w:rPr>
        <w:t>响应文件</w:t>
      </w:r>
      <w:r>
        <w:rPr>
          <w:rFonts w:hint="eastAsia" w:ascii="宋体" w:hAnsi="宋体" w:cs="宋体"/>
          <w:color w:val="auto"/>
          <w:highlight w:val="none"/>
        </w:rPr>
        <w:t>的签署</w:t>
      </w:r>
    </w:p>
    <w:p w14:paraId="029C0A13">
      <w:pPr>
        <w:pStyle w:val="70"/>
        <w:numPr>
          <w:ilvl w:val="0"/>
          <w:numId w:val="33"/>
        </w:numPr>
        <w:tabs>
          <w:tab w:val="left" w:pos="360"/>
          <w:tab w:val="left" w:pos="567"/>
          <w:tab w:val="left" w:pos="851"/>
        </w:tabs>
        <w:autoSpaceDE w:val="0"/>
        <w:autoSpaceDN w:val="0"/>
        <w:spacing w:line="360" w:lineRule="auto"/>
        <w:ind w:left="567" w:hanging="567" w:firstLineChars="0"/>
        <w:rPr>
          <w:rFonts w:ascii="宋体" w:hAnsi="宋体" w:cs="宋体"/>
          <w:color w:val="auto"/>
          <w:highlight w:val="none"/>
          <w:lang w:eastAsia="zh-TW"/>
        </w:rPr>
      </w:pPr>
      <w:r>
        <w:rPr>
          <w:rFonts w:hint="eastAsia" w:ascii="宋体" w:hAnsi="宋体"/>
          <w:bCs/>
          <w:color w:val="auto"/>
          <w:szCs w:val="21"/>
          <w:highlight w:val="none"/>
        </w:rPr>
        <w:t>响应文件的正本需打印或用不褪色墨水书写，响应文件要求签名的由法定代表人或经其正式授权的代表签字，响应文件要求盖章的需加盖供应商公章，副本可由正本复印而成，与正本具有同等法律效力。授权代表须将以书面形式出具的《法定代表人授权委托书》附在响应文件中；</w:t>
      </w:r>
    </w:p>
    <w:p w14:paraId="373B2E9B">
      <w:pPr>
        <w:pStyle w:val="70"/>
        <w:numPr>
          <w:ilvl w:val="0"/>
          <w:numId w:val="33"/>
        </w:numPr>
        <w:tabs>
          <w:tab w:val="left" w:pos="360"/>
          <w:tab w:val="left" w:pos="567"/>
          <w:tab w:val="left" w:pos="851"/>
        </w:tabs>
        <w:autoSpaceDE w:val="0"/>
        <w:autoSpaceDN w:val="0"/>
        <w:spacing w:line="360" w:lineRule="auto"/>
        <w:ind w:left="567" w:hanging="567" w:firstLineChars="0"/>
        <w:rPr>
          <w:rFonts w:ascii="宋体" w:hAnsi="宋体" w:cs="宋体"/>
          <w:color w:val="auto"/>
          <w:highlight w:val="none"/>
        </w:rPr>
      </w:pPr>
      <w:r>
        <w:rPr>
          <w:rFonts w:hint="eastAsia" w:ascii="宋体" w:hAnsi="宋体"/>
          <w:bCs/>
          <w:color w:val="auto"/>
          <w:szCs w:val="21"/>
          <w:highlight w:val="none"/>
        </w:rPr>
        <w:t>响应文件中的任何重要的插字、涂改和增删，必须由法定代表人或经其正式授权的代表在旁边签署。</w:t>
      </w:r>
    </w:p>
    <w:p w14:paraId="7477B086">
      <w:pPr>
        <w:pStyle w:val="70"/>
        <w:numPr>
          <w:ilvl w:val="0"/>
          <w:numId w:val="32"/>
        </w:numPr>
        <w:tabs>
          <w:tab w:val="left" w:pos="567"/>
          <w:tab w:val="left" w:pos="851"/>
        </w:tabs>
        <w:autoSpaceDE w:val="0"/>
        <w:autoSpaceDN w:val="0"/>
        <w:spacing w:line="360" w:lineRule="auto"/>
        <w:ind w:left="567" w:hanging="567" w:firstLineChars="0"/>
        <w:jc w:val="left"/>
        <w:rPr>
          <w:rFonts w:cs="宋体" w:asciiTheme="minorEastAsia" w:hAnsiTheme="minorEastAsia" w:eastAsiaTheme="minorEastAsia"/>
          <w:color w:val="auto"/>
          <w:highlight w:val="none"/>
        </w:rPr>
      </w:pPr>
      <w:r>
        <w:rPr>
          <w:rFonts w:hint="eastAsia" w:ascii="宋体" w:hAnsi="宋体"/>
          <w:bCs/>
          <w:color w:val="auto"/>
          <w:szCs w:val="21"/>
          <w:highlight w:val="none"/>
        </w:rPr>
        <w:t>响应文件的“正本”及所有“副本”的封面及骑缝均须加盖供应商公章。</w:t>
      </w:r>
    </w:p>
    <w:p w14:paraId="2EBBE8B6">
      <w:pPr>
        <w:pStyle w:val="70"/>
        <w:widowControl/>
        <w:numPr>
          <w:ilvl w:val="0"/>
          <w:numId w:val="30"/>
        </w:numPr>
        <w:snapToGrid w:val="0"/>
        <w:spacing w:before="156" w:beforeLines="50" w:line="360" w:lineRule="auto"/>
        <w:ind w:left="442" w:hanging="442" w:firstLineChars="0"/>
        <w:contextualSpacing/>
        <w:jc w:val="left"/>
        <w:outlineLvl w:val="3"/>
        <w:rPr>
          <w:rFonts w:asciiTheme="minorEastAsia" w:hAnsiTheme="minorEastAsia" w:eastAsiaTheme="minorEastAsia"/>
          <w:b/>
          <w:color w:val="auto"/>
          <w:highlight w:val="none"/>
        </w:rPr>
      </w:pPr>
      <w:bookmarkStart w:id="16" w:name="_Toc416771342"/>
      <w:bookmarkStart w:id="17" w:name="_Toc502738627"/>
      <w:bookmarkStart w:id="18" w:name="_Toc410738955"/>
      <w:bookmarkStart w:id="19" w:name="_Toc410736155"/>
      <w:bookmarkStart w:id="20" w:name="_Toc416770232"/>
      <w:r>
        <w:rPr>
          <w:rFonts w:hint="eastAsia" w:asciiTheme="minorEastAsia" w:hAnsiTheme="minorEastAsia" w:eastAsiaTheme="minorEastAsia"/>
          <w:b/>
          <w:bCs/>
          <w:color w:val="auto"/>
          <w:highlight w:val="none"/>
        </w:rPr>
        <w:t>响应文件的递交</w:t>
      </w:r>
      <w:bookmarkEnd w:id="16"/>
      <w:bookmarkEnd w:id="17"/>
      <w:bookmarkEnd w:id="18"/>
      <w:bookmarkEnd w:id="19"/>
      <w:bookmarkEnd w:id="20"/>
    </w:p>
    <w:p w14:paraId="79DB5479">
      <w:pPr>
        <w:pStyle w:val="70"/>
        <w:numPr>
          <w:ilvl w:val="0"/>
          <w:numId w:val="34"/>
        </w:numPr>
        <w:tabs>
          <w:tab w:val="left" w:pos="360"/>
          <w:tab w:val="left" w:pos="709"/>
        </w:tabs>
        <w:autoSpaceDE w:val="0"/>
        <w:autoSpaceDN w:val="0"/>
        <w:spacing w:line="360" w:lineRule="auto"/>
        <w:ind w:hanging="704" w:firstLineChars="0"/>
        <w:rPr>
          <w:rFonts w:asciiTheme="minorEastAsia" w:hAnsiTheme="minorEastAsia" w:eastAsiaTheme="minorEastAsia"/>
          <w:b/>
          <w:bCs/>
          <w:color w:val="auto"/>
          <w:highlight w:val="none"/>
        </w:rPr>
      </w:pPr>
      <w:bookmarkStart w:id="21" w:name="_Toc410738956"/>
      <w:bookmarkStart w:id="22" w:name="_Toc416770233"/>
      <w:bookmarkStart w:id="23" w:name="_Toc416771343"/>
      <w:bookmarkStart w:id="24" w:name="_Toc410736156"/>
      <w:r>
        <w:rPr>
          <w:rFonts w:hint="eastAsia" w:asciiTheme="minorEastAsia" w:hAnsiTheme="minorEastAsia" w:eastAsiaTheme="minorEastAsia"/>
          <w:b/>
          <w:bCs/>
          <w:color w:val="auto"/>
          <w:highlight w:val="none"/>
        </w:rPr>
        <w:t>响应文件的密封和标记</w:t>
      </w:r>
      <w:bookmarkEnd w:id="21"/>
      <w:bookmarkEnd w:id="22"/>
      <w:bookmarkEnd w:id="23"/>
      <w:bookmarkEnd w:id="24"/>
    </w:p>
    <w:p w14:paraId="6E44954C">
      <w:pPr>
        <w:pStyle w:val="70"/>
        <w:numPr>
          <w:ilvl w:val="0"/>
          <w:numId w:val="35"/>
        </w:numPr>
        <w:tabs>
          <w:tab w:val="left" w:pos="360"/>
          <w:tab w:val="left" w:pos="567"/>
        </w:tabs>
        <w:autoSpaceDE w:val="0"/>
        <w:autoSpaceDN w:val="0"/>
        <w:spacing w:line="360" w:lineRule="auto"/>
        <w:ind w:left="567" w:hanging="567" w:firstLineChars="0"/>
        <w:jc w:val="left"/>
        <w:rPr>
          <w:rFonts w:cs="宋体" w:asciiTheme="minorEastAsia" w:hAnsiTheme="minorEastAsia" w:eastAsiaTheme="minorEastAsia"/>
          <w:color w:val="auto"/>
          <w:highlight w:val="none"/>
        </w:rPr>
      </w:pPr>
      <w:r>
        <w:rPr>
          <w:rFonts w:hint="eastAsia" w:asciiTheme="minorEastAsia" w:hAnsiTheme="minorEastAsia" w:eastAsiaTheme="minorEastAsia"/>
          <w:bCs/>
          <w:color w:val="auto"/>
          <w:szCs w:val="21"/>
          <w:highlight w:val="none"/>
        </w:rPr>
        <w:t>供应商应当对响应文件进行装订（所有文件均不允许采用活动夹方式装订），如供应商对磋商文件多个包组进行参加磋商的，其响应文件的编制应按每个包的要求分别装订和封装。</w:t>
      </w:r>
    </w:p>
    <w:tbl>
      <w:tblPr>
        <w:tblStyle w:val="2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37"/>
        <w:gridCol w:w="2622"/>
        <w:gridCol w:w="1722"/>
        <w:gridCol w:w="4205"/>
      </w:tblGrid>
      <w:tr w14:paraId="2480D5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397" w:type="pct"/>
            <w:vAlign w:val="center"/>
          </w:tcPr>
          <w:p w14:paraId="582081D0">
            <w:pPr>
              <w:spacing w:line="360" w:lineRule="auto"/>
              <w:jc w:val="center"/>
              <w:rPr>
                <w:rFonts w:asciiTheme="minorEastAsia" w:hAnsiTheme="minorEastAsia" w:eastAsiaTheme="minorEastAsia"/>
                <w:b/>
                <w:color w:val="auto"/>
                <w:szCs w:val="21"/>
                <w:highlight w:val="none"/>
              </w:rPr>
            </w:pPr>
            <w:r>
              <w:rPr>
                <w:rFonts w:hint="eastAsia" w:asciiTheme="minorEastAsia" w:hAnsiTheme="minorEastAsia" w:eastAsiaTheme="minorEastAsia"/>
                <w:b/>
                <w:color w:val="auto"/>
                <w:szCs w:val="21"/>
                <w:highlight w:val="none"/>
              </w:rPr>
              <w:t>序号</w:t>
            </w:r>
          </w:p>
        </w:tc>
        <w:tc>
          <w:tcPr>
            <w:tcW w:w="1412" w:type="pct"/>
            <w:vAlign w:val="center"/>
          </w:tcPr>
          <w:p w14:paraId="7220F67B">
            <w:pPr>
              <w:spacing w:line="360" w:lineRule="auto"/>
              <w:jc w:val="center"/>
              <w:rPr>
                <w:rFonts w:asciiTheme="minorEastAsia" w:hAnsiTheme="minorEastAsia" w:eastAsiaTheme="minorEastAsia"/>
                <w:b/>
                <w:color w:val="auto"/>
                <w:szCs w:val="21"/>
                <w:highlight w:val="none"/>
              </w:rPr>
            </w:pPr>
            <w:r>
              <w:rPr>
                <w:rFonts w:hint="eastAsia" w:asciiTheme="minorEastAsia" w:hAnsiTheme="minorEastAsia" w:eastAsiaTheme="minorEastAsia"/>
                <w:b/>
                <w:color w:val="auto"/>
                <w:szCs w:val="21"/>
                <w:highlight w:val="none"/>
              </w:rPr>
              <w:t>文件名称</w:t>
            </w:r>
          </w:p>
        </w:tc>
        <w:tc>
          <w:tcPr>
            <w:tcW w:w="927" w:type="pct"/>
            <w:vAlign w:val="center"/>
          </w:tcPr>
          <w:p w14:paraId="759CB86D">
            <w:pPr>
              <w:spacing w:line="360" w:lineRule="auto"/>
              <w:jc w:val="center"/>
              <w:rPr>
                <w:rFonts w:asciiTheme="minorEastAsia" w:hAnsiTheme="minorEastAsia" w:eastAsiaTheme="minorEastAsia"/>
                <w:b/>
                <w:color w:val="auto"/>
                <w:szCs w:val="21"/>
                <w:highlight w:val="none"/>
              </w:rPr>
            </w:pPr>
            <w:r>
              <w:rPr>
                <w:rFonts w:hint="eastAsia" w:asciiTheme="minorEastAsia" w:hAnsiTheme="minorEastAsia" w:eastAsiaTheme="minorEastAsia"/>
                <w:b/>
                <w:color w:val="auto"/>
                <w:szCs w:val="21"/>
                <w:highlight w:val="none"/>
              </w:rPr>
              <w:t>装订</w:t>
            </w:r>
          </w:p>
        </w:tc>
        <w:tc>
          <w:tcPr>
            <w:tcW w:w="2264" w:type="pct"/>
            <w:vAlign w:val="center"/>
          </w:tcPr>
          <w:p w14:paraId="185C3598">
            <w:pPr>
              <w:spacing w:line="360" w:lineRule="auto"/>
              <w:jc w:val="center"/>
              <w:rPr>
                <w:rFonts w:asciiTheme="minorEastAsia" w:hAnsiTheme="minorEastAsia" w:eastAsiaTheme="minorEastAsia"/>
                <w:b/>
                <w:color w:val="auto"/>
                <w:szCs w:val="21"/>
                <w:highlight w:val="none"/>
              </w:rPr>
            </w:pPr>
            <w:r>
              <w:rPr>
                <w:rFonts w:hint="eastAsia" w:asciiTheme="minorEastAsia" w:hAnsiTheme="minorEastAsia" w:eastAsiaTheme="minorEastAsia"/>
                <w:b/>
                <w:color w:val="auto"/>
                <w:szCs w:val="21"/>
                <w:highlight w:val="none"/>
              </w:rPr>
              <w:t>包装</w:t>
            </w:r>
          </w:p>
        </w:tc>
      </w:tr>
      <w:tr w14:paraId="50A8AD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7" w:type="pct"/>
          </w:tcPr>
          <w:p w14:paraId="7D95C054">
            <w:pPr>
              <w:spacing w:line="360" w:lineRule="auto"/>
              <w:jc w:val="center"/>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1</w:t>
            </w:r>
          </w:p>
        </w:tc>
        <w:tc>
          <w:tcPr>
            <w:tcW w:w="1412" w:type="pct"/>
          </w:tcPr>
          <w:p w14:paraId="75004794">
            <w:pPr>
              <w:spacing w:line="360" w:lineRule="auto"/>
              <w:jc w:val="center"/>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响应文件</w:t>
            </w:r>
          </w:p>
        </w:tc>
        <w:tc>
          <w:tcPr>
            <w:tcW w:w="927" w:type="pct"/>
          </w:tcPr>
          <w:p w14:paraId="26C6FCB7">
            <w:pPr>
              <w:spacing w:line="360" w:lineRule="auto"/>
              <w:jc w:val="center"/>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每份独立装订</w:t>
            </w:r>
          </w:p>
        </w:tc>
        <w:tc>
          <w:tcPr>
            <w:tcW w:w="2264" w:type="pct"/>
          </w:tcPr>
          <w:p w14:paraId="3AD9CD60">
            <w:pPr>
              <w:spacing w:line="360" w:lineRule="auto"/>
              <w:jc w:val="center"/>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正本、副本、电子响应文件一起密封包装</w:t>
            </w:r>
          </w:p>
        </w:tc>
      </w:tr>
    </w:tbl>
    <w:p w14:paraId="474D36EC">
      <w:pPr>
        <w:pStyle w:val="70"/>
        <w:numPr>
          <w:ilvl w:val="0"/>
          <w:numId w:val="35"/>
        </w:numPr>
        <w:tabs>
          <w:tab w:val="left" w:pos="360"/>
          <w:tab w:val="left" w:pos="567"/>
        </w:tabs>
        <w:autoSpaceDE w:val="0"/>
        <w:autoSpaceDN w:val="0"/>
        <w:spacing w:line="360" w:lineRule="auto"/>
        <w:ind w:left="567" w:hanging="567" w:firstLineChars="0"/>
        <w:jc w:val="left"/>
        <w:rPr>
          <w:rFonts w:ascii="宋体" w:hAnsi="宋体"/>
          <w:bCs/>
          <w:color w:val="auto"/>
          <w:szCs w:val="21"/>
          <w:highlight w:val="none"/>
        </w:rPr>
      </w:pPr>
      <w:r>
        <w:rPr>
          <w:rFonts w:hint="eastAsia" w:ascii="宋体" w:hAnsi="宋体"/>
          <w:bCs/>
          <w:color w:val="auto"/>
          <w:szCs w:val="21"/>
          <w:highlight w:val="none"/>
        </w:rPr>
        <w:t>电子响应文件</w:t>
      </w:r>
      <w:bookmarkStart w:id="25" w:name="_Hlk86740118"/>
      <w:r>
        <w:rPr>
          <w:rFonts w:hint="eastAsia" w:ascii="宋体" w:hAnsi="宋体"/>
          <w:bCs/>
          <w:color w:val="auto"/>
          <w:szCs w:val="21"/>
          <w:highlight w:val="none"/>
        </w:rPr>
        <w:t>须同时提交以下文件</w:t>
      </w:r>
      <w:bookmarkEnd w:id="25"/>
      <w:r>
        <w:rPr>
          <w:rFonts w:hint="eastAsia" w:ascii="宋体" w:hAnsi="宋体"/>
          <w:bCs/>
          <w:color w:val="auto"/>
          <w:szCs w:val="21"/>
          <w:highlight w:val="none"/>
        </w:rPr>
        <w:t>：</w:t>
      </w:r>
      <w:bookmarkStart w:id="26" w:name="_Hlk86740096"/>
      <w:r>
        <w:rPr>
          <w:rFonts w:hint="eastAsia" w:ascii="宋体" w:hAnsi="宋体"/>
          <w:bCs/>
          <w:color w:val="auto"/>
          <w:szCs w:val="21"/>
          <w:highlight w:val="none"/>
        </w:rPr>
        <w:t>①可编辑的WORD或 EXCEL 格式文件。②按磋商文件要求签署、盖章后的正本响应文件扫描成PDF格式文件。</w:t>
      </w:r>
      <w:r>
        <w:rPr>
          <w:rFonts w:ascii="宋体" w:hAnsi="宋体"/>
          <w:bCs/>
          <w:color w:val="auto"/>
          <w:szCs w:val="21"/>
          <w:highlight w:val="none"/>
        </w:rPr>
        <w:t>电子文件</w:t>
      </w:r>
      <w:r>
        <w:rPr>
          <w:rFonts w:hint="eastAsia" w:ascii="宋体" w:hAnsi="宋体"/>
          <w:bCs/>
          <w:color w:val="auto"/>
          <w:szCs w:val="21"/>
          <w:highlight w:val="none"/>
        </w:rPr>
        <w:t>由</w:t>
      </w:r>
      <w:r>
        <w:rPr>
          <w:rFonts w:ascii="宋体" w:hAnsi="宋体"/>
          <w:bCs/>
          <w:color w:val="auto"/>
          <w:szCs w:val="21"/>
          <w:highlight w:val="none"/>
        </w:rPr>
        <w:t>CD-R光盘</w:t>
      </w:r>
      <w:r>
        <w:rPr>
          <w:rFonts w:hint="eastAsia" w:ascii="宋体" w:hAnsi="宋体"/>
          <w:bCs/>
          <w:color w:val="auto"/>
          <w:szCs w:val="21"/>
          <w:highlight w:val="none"/>
        </w:rPr>
        <w:t>或U盘</w:t>
      </w:r>
      <w:r>
        <w:rPr>
          <w:rFonts w:ascii="宋体" w:hAnsi="宋体"/>
          <w:bCs/>
          <w:color w:val="auto"/>
          <w:szCs w:val="21"/>
          <w:highlight w:val="none"/>
        </w:rPr>
        <w:t>储存</w:t>
      </w:r>
      <w:bookmarkEnd w:id="26"/>
      <w:r>
        <w:rPr>
          <w:rFonts w:hint="eastAsia" w:ascii="宋体" w:hAnsi="宋体"/>
          <w:bCs/>
          <w:color w:val="auto"/>
          <w:szCs w:val="21"/>
          <w:highlight w:val="none"/>
        </w:rPr>
        <w:t>。</w:t>
      </w:r>
    </w:p>
    <w:p w14:paraId="7840E142">
      <w:pPr>
        <w:pStyle w:val="70"/>
        <w:numPr>
          <w:ilvl w:val="0"/>
          <w:numId w:val="35"/>
        </w:numPr>
        <w:tabs>
          <w:tab w:val="left" w:pos="360"/>
          <w:tab w:val="left" w:pos="567"/>
        </w:tabs>
        <w:autoSpaceDE w:val="0"/>
        <w:autoSpaceDN w:val="0"/>
        <w:spacing w:line="360" w:lineRule="auto"/>
        <w:ind w:left="567" w:hanging="567" w:firstLineChars="0"/>
        <w:jc w:val="left"/>
        <w:rPr>
          <w:rFonts w:asciiTheme="minorEastAsia" w:hAnsiTheme="minorEastAsia" w:eastAsiaTheme="minorEastAsia"/>
          <w:color w:val="auto"/>
          <w:highlight w:val="none"/>
        </w:rPr>
      </w:pPr>
      <w:bookmarkStart w:id="27" w:name="_Hlk90987241"/>
      <w:r>
        <w:rPr>
          <w:rFonts w:hint="eastAsia" w:ascii="宋体" w:hAnsi="宋体"/>
          <w:bCs/>
          <w:color w:val="auto"/>
          <w:szCs w:val="21"/>
          <w:highlight w:val="none"/>
        </w:rPr>
        <w:t>供应商应将响应文件（含正、副本）、电子响应文件一起密封包装一起密封包装，且在信封上标明“响应文件</w:t>
      </w:r>
      <w:r>
        <w:rPr>
          <w:rFonts w:ascii="宋体" w:hAnsi="宋体"/>
          <w:bCs/>
          <w:color w:val="auto"/>
          <w:szCs w:val="21"/>
          <w:highlight w:val="none"/>
        </w:rPr>
        <w:t>”</w:t>
      </w:r>
      <w:r>
        <w:rPr>
          <w:rFonts w:hint="eastAsia" w:ascii="宋体" w:hAnsi="宋体"/>
          <w:bCs/>
          <w:color w:val="auto"/>
          <w:szCs w:val="21"/>
          <w:highlight w:val="none"/>
        </w:rPr>
        <w:t>的字</w:t>
      </w:r>
      <w:r>
        <w:rPr>
          <w:rFonts w:hint="eastAsia" w:asciiTheme="minorEastAsia" w:hAnsiTheme="minorEastAsia" w:eastAsiaTheme="minorEastAsia"/>
          <w:bCs/>
          <w:color w:val="auto"/>
          <w:szCs w:val="21"/>
          <w:highlight w:val="none"/>
        </w:rPr>
        <w:t>样。</w:t>
      </w:r>
    </w:p>
    <w:bookmarkEnd w:id="27"/>
    <w:p w14:paraId="6C0EA5E6">
      <w:pPr>
        <w:pStyle w:val="70"/>
        <w:widowControl/>
        <w:numPr>
          <w:ilvl w:val="0"/>
          <w:numId w:val="30"/>
        </w:numPr>
        <w:snapToGrid w:val="0"/>
        <w:spacing w:before="156" w:beforeLines="50" w:line="360" w:lineRule="auto"/>
        <w:ind w:left="442" w:hanging="442" w:firstLineChars="0"/>
        <w:contextualSpacing/>
        <w:jc w:val="left"/>
        <w:outlineLvl w:val="3"/>
        <w:rPr>
          <w:rFonts w:asciiTheme="minorEastAsia" w:hAnsiTheme="minorEastAsia" w:eastAsiaTheme="minorEastAsia"/>
          <w:b/>
          <w:bCs/>
          <w:color w:val="auto"/>
          <w:highlight w:val="none"/>
        </w:rPr>
      </w:pPr>
      <w:bookmarkStart w:id="28" w:name="_Toc410738957"/>
      <w:bookmarkStart w:id="29" w:name="_Toc410736157"/>
      <w:bookmarkStart w:id="30" w:name="_Toc416771344"/>
      <w:bookmarkStart w:id="31" w:name="_Toc416770234"/>
      <w:r>
        <w:rPr>
          <w:rFonts w:hint="eastAsia" w:asciiTheme="minorEastAsia" w:hAnsiTheme="minorEastAsia" w:eastAsiaTheme="minorEastAsia"/>
          <w:b/>
          <w:bCs/>
          <w:color w:val="auto"/>
          <w:highlight w:val="none"/>
        </w:rPr>
        <w:t>响应文件包装密封</w:t>
      </w:r>
    </w:p>
    <w:p w14:paraId="08FF4B64">
      <w:pPr>
        <w:pStyle w:val="70"/>
        <w:numPr>
          <w:ilvl w:val="0"/>
          <w:numId w:val="36"/>
        </w:numPr>
        <w:tabs>
          <w:tab w:val="left" w:pos="360"/>
        </w:tabs>
        <w:autoSpaceDE w:val="0"/>
        <w:autoSpaceDN w:val="0"/>
        <w:spacing w:line="360" w:lineRule="auto"/>
        <w:ind w:left="567" w:hanging="567" w:firstLineChars="0"/>
        <w:jc w:val="left"/>
        <w:rPr>
          <w:rFonts w:ascii="宋体" w:hAnsi="宋体"/>
          <w:b/>
          <w:bCs/>
          <w:color w:val="auto"/>
          <w:highlight w:val="none"/>
        </w:rPr>
      </w:pPr>
      <w:r>
        <w:rPr>
          <w:rFonts w:hint="eastAsia" w:ascii="宋体" w:hAnsi="宋体"/>
          <w:bCs/>
          <w:color w:val="auto"/>
          <w:szCs w:val="21"/>
          <w:highlight w:val="none"/>
        </w:rPr>
        <w:t>供应商应将响应文件密封包装；</w:t>
      </w:r>
    </w:p>
    <w:p w14:paraId="44FBDEEB">
      <w:pPr>
        <w:pStyle w:val="70"/>
        <w:numPr>
          <w:ilvl w:val="0"/>
          <w:numId w:val="36"/>
        </w:numPr>
        <w:tabs>
          <w:tab w:val="left" w:pos="360"/>
        </w:tabs>
        <w:autoSpaceDE w:val="0"/>
        <w:autoSpaceDN w:val="0"/>
        <w:spacing w:line="360" w:lineRule="auto"/>
        <w:ind w:left="567" w:hanging="567" w:firstLineChars="0"/>
        <w:jc w:val="left"/>
        <w:rPr>
          <w:rFonts w:ascii="宋体" w:hAnsi="宋体"/>
          <w:b/>
          <w:bCs/>
          <w:color w:val="auto"/>
          <w:highlight w:val="none"/>
        </w:rPr>
      </w:pPr>
      <w:r>
        <w:rPr>
          <w:rFonts w:hint="eastAsia" w:ascii="宋体" w:hAnsi="宋体"/>
          <w:bCs/>
          <w:color w:val="auto"/>
          <w:szCs w:val="21"/>
          <w:highlight w:val="none"/>
        </w:rPr>
        <w:t>不足以造成响应文件可从外包装内散出而导致响应文件泄密的，不认定为响应文件未密封。</w:t>
      </w:r>
    </w:p>
    <w:p w14:paraId="0DA3C1EE">
      <w:pPr>
        <w:pStyle w:val="70"/>
        <w:numPr>
          <w:ilvl w:val="0"/>
          <w:numId w:val="36"/>
        </w:numPr>
        <w:tabs>
          <w:tab w:val="left" w:pos="360"/>
        </w:tabs>
        <w:autoSpaceDE w:val="0"/>
        <w:autoSpaceDN w:val="0"/>
        <w:spacing w:line="360" w:lineRule="auto"/>
        <w:ind w:left="567" w:hanging="567" w:firstLineChars="0"/>
        <w:jc w:val="left"/>
        <w:rPr>
          <w:rFonts w:ascii="宋体" w:hAnsi="宋体"/>
          <w:b/>
          <w:bCs/>
          <w:color w:val="auto"/>
          <w:highlight w:val="none"/>
        </w:rPr>
      </w:pPr>
      <w:r>
        <w:rPr>
          <w:rFonts w:hint="eastAsia" w:ascii="宋体" w:hAnsi="宋体"/>
          <w:bCs/>
          <w:color w:val="auto"/>
          <w:szCs w:val="21"/>
          <w:highlight w:val="none"/>
        </w:rPr>
        <w:t>包装封套均应注明：</w:t>
      </w:r>
    </w:p>
    <w:p w14:paraId="5E5371CB">
      <w:pPr>
        <w:autoSpaceDE w:val="0"/>
        <w:autoSpaceDN w:val="0"/>
        <w:spacing w:line="360" w:lineRule="auto"/>
        <w:ind w:firstLine="424" w:firstLineChars="202"/>
        <w:jc w:val="left"/>
        <w:rPr>
          <w:rFonts w:ascii="宋体" w:hAnsi="宋体"/>
          <w:bCs/>
          <w:color w:val="auto"/>
          <w:highlight w:val="none"/>
        </w:rPr>
      </w:pPr>
      <w:r>
        <w:rPr>
          <w:rFonts w:hint="eastAsia" w:ascii="宋体" w:hAnsi="宋体"/>
          <w:bCs/>
          <w:color w:val="auto"/>
          <w:highlight w:val="none"/>
        </w:rPr>
        <w:t>收件人名称：</w:t>
      </w:r>
      <w:r>
        <w:rPr>
          <w:rFonts w:hint="eastAsia" w:ascii="宋体" w:hAnsi="宋体"/>
          <w:bCs/>
          <w:color w:val="auto"/>
          <w:highlight w:val="none"/>
          <w:u w:val="single"/>
        </w:rPr>
        <w:t xml:space="preserve">广东智汇城市招标采购有限公司   </w:t>
      </w:r>
    </w:p>
    <w:p w14:paraId="42416AA3">
      <w:pPr>
        <w:autoSpaceDE w:val="0"/>
        <w:autoSpaceDN w:val="0"/>
        <w:spacing w:line="360" w:lineRule="auto"/>
        <w:ind w:firstLine="424" w:firstLineChars="202"/>
        <w:jc w:val="left"/>
        <w:rPr>
          <w:rFonts w:ascii="宋体" w:hAnsi="宋体"/>
          <w:bCs/>
          <w:color w:val="auto"/>
          <w:highlight w:val="none"/>
        </w:rPr>
      </w:pPr>
      <w:r>
        <w:rPr>
          <w:rFonts w:hint="eastAsia" w:ascii="宋体" w:hAnsi="宋体"/>
          <w:bCs/>
          <w:color w:val="auto"/>
          <w:highlight w:val="none"/>
        </w:rPr>
        <w:t>供应商名称：</w:t>
      </w:r>
      <w:r>
        <w:rPr>
          <w:rFonts w:hint="eastAsia" w:ascii="宋体" w:hAnsi="宋体"/>
          <w:bCs/>
          <w:color w:val="auto"/>
          <w:highlight w:val="none"/>
          <w:u w:val="single"/>
        </w:rPr>
        <w:t xml:space="preserve">                               </w:t>
      </w:r>
    </w:p>
    <w:p w14:paraId="62A4CCA6">
      <w:pPr>
        <w:autoSpaceDE w:val="0"/>
        <w:autoSpaceDN w:val="0"/>
        <w:spacing w:line="360" w:lineRule="auto"/>
        <w:ind w:firstLine="424" w:firstLineChars="202"/>
        <w:jc w:val="left"/>
        <w:rPr>
          <w:rFonts w:ascii="宋体" w:hAnsi="宋体"/>
          <w:bCs/>
          <w:color w:val="auto"/>
          <w:highlight w:val="none"/>
        </w:rPr>
      </w:pPr>
      <w:r>
        <w:rPr>
          <w:rFonts w:hint="eastAsia" w:ascii="宋体" w:hAnsi="宋体"/>
          <w:bCs/>
          <w:color w:val="auto"/>
          <w:highlight w:val="none"/>
        </w:rPr>
        <w:t>项目名称：</w:t>
      </w:r>
      <w:r>
        <w:rPr>
          <w:rFonts w:hint="eastAsia" w:ascii="宋体" w:hAnsi="宋体"/>
          <w:bCs/>
          <w:color w:val="auto"/>
          <w:highlight w:val="none"/>
          <w:u w:val="single"/>
        </w:rPr>
        <w:t xml:space="preserve">        （详见磋商邀请）         </w:t>
      </w:r>
    </w:p>
    <w:p w14:paraId="674BE98C">
      <w:pPr>
        <w:autoSpaceDE w:val="0"/>
        <w:autoSpaceDN w:val="0"/>
        <w:spacing w:line="360" w:lineRule="auto"/>
        <w:ind w:firstLine="424" w:firstLineChars="202"/>
        <w:jc w:val="left"/>
        <w:rPr>
          <w:rFonts w:ascii="宋体" w:hAnsi="宋体"/>
          <w:bCs/>
          <w:color w:val="auto"/>
          <w:highlight w:val="none"/>
        </w:rPr>
      </w:pPr>
      <w:r>
        <w:rPr>
          <w:rFonts w:hint="eastAsia" w:ascii="宋体" w:hAnsi="宋体"/>
          <w:bCs/>
          <w:color w:val="auto"/>
          <w:highlight w:val="none"/>
        </w:rPr>
        <w:t>项目编号：</w:t>
      </w:r>
      <w:r>
        <w:rPr>
          <w:rFonts w:hint="eastAsia" w:ascii="宋体" w:hAnsi="宋体"/>
          <w:bCs/>
          <w:color w:val="auto"/>
          <w:highlight w:val="none"/>
          <w:u w:val="single"/>
        </w:rPr>
        <w:t xml:space="preserve">        （详见磋商邀请）         </w:t>
      </w:r>
    </w:p>
    <w:p w14:paraId="664B999E">
      <w:pPr>
        <w:autoSpaceDE w:val="0"/>
        <w:autoSpaceDN w:val="0"/>
        <w:spacing w:line="360" w:lineRule="auto"/>
        <w:ind w:firstLine="424" w:firstLineChars="202"/>
        <w:jc w:val="left"/>
        <w:rPr>
          <w:rFonts w:asciiTheme="minorEastAsia" w:hAnsiTheme="minorEastAsia" w:eastAsiaTheme="minorEastAsia"/>
          <w:bCs/>
          <w:color w:val="auto"/>
          <w:highlight w:val="none"/>
        </w:rPr>
      </w:pPr>
      <w:r>
        <w:rPr>
          <w:rFonts w:hint="eastAsia" w:ascii="宋体" w:hAnsi="宋体"/>
          <w:bCs/>
          <w:color w:val="auto"/>
          <w:highlight w:val="none"/>
        </w:rPr>
        <w:t>注明：“</w:t>
      </w:r>
      <w:r>
        <w:rPr>
          <w:rFonts w:hint="eastAsia" w:ascii="宋体" w:hAnsi="宋体"/>
          <w:bCs/>
          <w:color w:val="auto"/>
          <w:highlight w:val="none"/>
          <w:u w:val="single"/>
        </w:rPr>
        <w:t xml:space="preserve">于  年  月  日北京时间  ： </w:t>
      </w:r>
      <w:r>
        <w:rPr>
          <w:rFonts w:ascii="宋体" w:hAnsi="宋体"/>
          <w:bCs/>
          <w:color w:val="auto"/>
          <w:highlight w:val="none"/>
          <w:u w:val="single"/>
        </w:rPr>
        <w:t xml:space="preserve"> </w:t>
      </w:r>
      <w:r>
        <w:rPr>
          <w:rFonts w:hint="eastAsia" w:ascii="宋体" w:hAnsi="宋体"/>
          <w:bCs/>
          <w:color w:val="auto"/>
          <w:highlight w:val="none"/>
        </w:rPr>
        <w:t>（详见磋商邀请）之前不得启封”的字样。</w:t>
      </w:r>
    </w:p>
    <w:p w14:paraId="7D51229A">
      <w:pPr>
        <w:pStyle w:val="70"/>
        <w:numPr>
          <w:ilvl w:val="0"/>
          <w:numId w:val="36"/>
        </w:numPr>
        <w:tabs>
          <w:tab w:val="left" w:pos="360"/>
        </w:tabs>
        <w:autoSpaceDE w:val="0"/>
        <w:autoSpaceDN w:val="0"/>
        <w:spacing w:line="360" w:lineRule="auto"/>
        <w:ind w:left="567" w:hanging="567" w:firstLineChars="0"/>
        <w:jc w:val="left"/>
        <w:rPr>
          <w:rFonts w:asciiTheme="minorEastAsia" w:hAnsiTheme="minorEastAsia" w:eastAsiaTheme="minorEastAsia"/>
          <w:b/>
          <w:bCs/>
          <w:color w:val="auto"/>
          <w:highlight w:val="none"/>
        </w:rPr>
      </w:pPr>
      <w:r>
        <w:rPr>
          <w:rFonts w:hint="eastAsia" w:asciiTheme="minorEastAsia" w:hAnsiTheme="minorEastAsia" w:eastAsiaTheme="minorEastAsia"/>
          <w:bCs/>
          <w:color w:val="auto"/>
          <w:spacing w:val="-4"/>
          <w:szCs w:val="21"/>
          <w:highlight w:val="none"/>
        </w:rPr>
        <w:t>如果未按本须知上款要求加写标记和密封，采购代理机构对误投或提前启封概不负责。</w:t>
      </w:r>
    </w:p>
    <w:p w14:paraId="2CA976D7">
      <w:pPr>
        <w:pStyle w:val="70"/>
        <w:widowControl/>
        <w:numPr>
          <w:ilvl w:val="0"/>
          <w:numId w:val="30"/>
        </w:numPr>
        <w:snapToGrid w:val="0"/>
        <w:spacing w:before="312" w:beforeLines="100" w:line="360" w:lineRule="auto"/>
        <w:ind w:left="442" w:hanging="442" w:firstLineChars="0"/>
        <w:contextualSpacing/>
        <w:jc w:val="left"/>
        <w:outlineLvl w:val="3"/>
        <w:rPr>
          <w:rFonts w:asciiTheme="minorEastAsia" w:hAnsiTheme="minorEastAsia" w:eastAsiaTheme="minorEastAsia"/>
          <w:b/>
          <w:bCs/>
          <w:color w:val="auto"/>
          <w:highlight w:val="none"/>
        </w:rPr>
      </w:pPr>
      <w:r>
        <w:rPr>
          <w:rFonts w:hint="eastAsia" w:asciiTheme="minorEastAsia" w:hAnsiTheme="minorEastAsia" w:eastAsiaTheme="minorEastAsia"/>
          <w:b/>
          <w:bCs/>
          <w:color w:val="auto"/>
          <w:highlight w:val="none"/>
        </w:rPr>
        <w:t>响应文件递交截止期</w:t>
      </w:r>
      <w:bookmarkEnd w:id="28"/>
      <w:bookmarkEnd w:id="29"/>
      <w:bookmarkEnd w:id="30"/>
      <w:bookmarkEnd w:id="31"/>
    </w:p>
    <w:p w14:paraId="7C40EA8C">
      <w:pPr>
        <w:pStyle w:val="70"/>
        <w:numPr>
          <w:ilvl w:val="0"/>
          <w:numId w:val="37"/>
        </w:numPr>
        <w:tabs>
          <w:tab w:val="left" w:pos="567"/>
        </w:tabs>
        <w:autoSpaceDE w:val="0"/>
        <w:autoSpaceDN w:val="0"/>
        <w:spacing w:line="360" w:lineRule="auto"/>
        <w:ind w:left="426" w:hanging="426" w:firstLineChars="0"/>
        <w:jc w:val="left"/>
        <w:rPr>
          <w:rFonts w:asciiTheme="minorEastAsia" w:hAnsiTheme="minorEastAsia" w:eastAsiaTheme="minorEastAsia"/>
          <w:color w:val="auto"/>
          <w:highlight w:val="none"/>
        </w:rPr>
      </w:pPr>
      <w:r>
        <w:rPr>
          <w:rFonts w:hint="eastAsia" w:asciiTheme="minorEastAsia" w:hAnsiTheme="minorEastAsia" w:eastAsiaTheme="minorEastAsia"/>
          <w:bCs/>
          <w:color w:val="auto"/>
          <w:szCs w:val="21"/>
          <w:highlight w:val="none"/>
        </w:rPr>
        <w:t>供应商应在不迟于</w:t>
      </w:r>
      <w:r>
        <w:rPr>
          <w:rFonts w:hint="eastAsia" w:asciiTheme="minorEastAsia" w:hAnsiTheme="minorEastAsia" w:eastAsiaTheme="minorEastAsia"/>
          <w:b/>
          <w:bCs/>
          <w:color w:val="auto"/>
          <w:szCs w:val="21"/>
          <w:highlight w:val="none"/>
          <w:u w:val="single"/>
        </w:rPr>
        <w:t>磋商邀请</w:t>
      </w:r>
      <w:r>
        <w:rPr>
          <w:rFonts w:hint="eastAsia" w:asciiTheme="minorEastAsia" w:hAnsiTheme="minorEastAsia" w:eastAsiaTheme="minorEastAsia"/>
          <w:bCs/>
          <w:color w:val="auto"/>
          <w:szCs w:val="21"/>
          <w:highlight w:val="none"/>
        </w:rPr>
        <w:t>中规定的截止日期和时间将响应文件递交至采购代理机构，递交地点应是</w:t>
      </w:r>
      <w:r>
        <w:rPr>
          <w:rFonts w:hint="eastAsia" w:asciiTheme="minorEastAsia" w:hAnsiTheme="minorEastAsia" w:eastAsiaTheme="minorEastAsia"/>
          <w:b/>
          <w:bCs/>
          <w:color w:val="auto"/>
          <w:szCs w:val="21"/>
          <w:highlight w:val="none"/>
          <w:u w:val="single"/>
        </w:rPr>
        <w:t>磋商邀请</w:t>
      </w:r>
      <w:r>
        <w:rPr>
          <w:rFonts w:hint="eastAsia" w:asciiTheme="minorEastAsia" w:hAnsiTheme="minorEastAsia" w:eastAsiaTheme="minorEastAsia"/>
          <w:bCs/>
          <w:color w:val="auto"/>
          <w:szCs w:val="21"/>
          <w:highlight w:val="none"/>
        </w:rPr>
        <w:t>中指明的地址。</w:t>
      </w:r>
    </w:p>
    <w:p w14:paraId="6172F1E5">
      <w:pPr>
        <w:pStyle w:val="70"/>
        <w:numPr>
          <w:ilvl w:val="0"/>
          <w:numId w:val="37"/>
        </w:numPr>
        <w:tabs>
          <w:tab w:val="left" w:pos="567"/>
        </w:tabs>
        <w:autoSpaceDE w:val="0"/>
        <w:autoSpaceDN w:val="0"/>
        <w:spacing w:line="360" w:lineRule="auto"/>
        <w:ind w:left="426" w:hanging="426" w:firstLineChars="0"/>
        <w:jc w:val="left"/>
        <w:rPr>
          <w:rFonts w:asciiTheme="minorEastAsia" w:hAnsiTheme="minorEastAsia" w:eastAsiaTheme="minorEastAsia"/>
          <w:color w:val="auto"/>
          <w:highlight w:val="none"/>
        </w:rPr>
      </w:pPr>
      <w:r>
        <w:rPr>
          <w:rFonts w:hint="eastAsia" w:asciiTheme="minorEastAsia" w:hAnsiTheme="minorEastAsia" w:eastAsiaTheme="minorEastAsia"/>
          <w:bCs/>
          <w:color w:val="auto"/>
          <w:szCs w:val="21"/>
          <w:highlight w:val="none"/>
        </w:rPr>
        <w:t>为使供应商准备磋商时有充分时间对磋商文件的修改部分进行研究，采购代理机构可适当推迟磋商截止期，但应发布公告并书面通知所有获取磋商文件的潜在供应商。在此情况下，采购人和供应商受磋商截止期制约的所有权利和义务均应延长至新的截止期。</w:t>
      </w:r>
    </w:p>
    <w:p w14:paraId="11B6D3E8">
      <w:pPr>
        <w:pStyle w:val="70"/>
        <w:numPr>
          <w:ilvl w:val="0"/>
          <w:numId w:val="37"/>
        </w:numPr>
        <w:tabs>
          <w:tab w:val="left" w:pos="567"/>
        </w:tabs>
        <w:autoSpaceDE w:val="0"/>
        <w:autoSpaceDN w:val="0"/>
        <w:spacing w:line="360" w:lineRule="auto"/>
        <w:ind w:left="426" w:hanging="426" w:firstLineChars="0"/>
        <w:jc w:val="left"/>
        <w:rPr>
          <w:rFonts w:asciiTheme="minorEastAsia" w:hAnsiTheme="minorEastAsia" w:eastAsiaTheme="minorEastAsia"/>
          <w:color w:val="auto"/>
          <w:highlight w:val="none"/>
        </w:rPr>
      </w:pPr>
      <w:r>
        <w:rPr>
          <w:rFonts w:hint="eastAsia" w:asciiTheme="minorEastAsia" w:hAnsiTheme="minorEastAsia" w:eastAsiaTheme="minorEastAsia"/>
          <w:bCs/>
          <w:color w:val="auto"/>
          <w:szCs w:val="21"/>
          <w:highlight w:val="none"/>
        </w:rPr>
        <w:t>采购代理机构将拒绝在规定的磋商截止期后收到的任何响应文件。</w:t>
      </w:r>
    </w:p>
    <w:p w14:paraId="4974A3AF">
      <w:pPr>
        <w:pStyle w:val="70"/>
        <w:widowControl/>
        <w:numPr>
          <w:ilvl w:val="0"/>
          <w:numId w:val="30"/>
        </w:numPr>
        <w:snapToGrid w:val="0"/>
        <w:spacing w:before="156" w:beforeLines="50" w:line="360" w:lineRule="auto"/>
        <w:ind w:left="442" w:hanging="442" w:firstLineChars="0"/>
        <w:contextualSpacing/>
        <w:jc w:val="left"/>
        <w:outlineLvl w:val="3"/>
        <w:rPr>
          <w:rFonts w:ascii="宋体" w:hAnsi="宋体"/>
          <w:color w:val="auto"/>
          <w:kern w:val="0"/>
          <w:szCs w:val="21"/>
          <w:highlight w:val="none"/>
          <w:lang w:eastAsia="zh-Hans"/>
        </w:rPr>
      </w:pPr>
      <w:r>
        <w:rPr>
          <w:rFonts w:asciiTheme="minorEastAsia" w:hAnsiTheme="minorEastAsia" w:eastAsiaTheme="minorEastAsia"/>
          <w:b/>
          <w:bCs/>
          <w:color w:val="auto"/>
          <w:highlight w:val="none"/>
        </w:rPr>
        <w:t>响应文件的修改、撤回与撤销</w:t>
      </w:r>
    </w:p>
    <w:p w14:paraId="1AB85116">
      <w:pPr>
        <w:pStyle w:val="70"/>
        <w:widowControl/>
        <w:numPr>
          <w:ilvl w:val="0"/>
          <w:numId w:val="38"/>
        </w:numPr>
        <w:snapToGrid w:val="0"/>
        <w:spacing w:line="360" w:lineRule="auto"/>
        <w:ind w:left="426" w:hanging="426"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在提交响应文件截止时间前，供应商可以修改或撤回未解密的电子响应文件，并于提交响应文件截止时间前将修改后重新生成的电子响应文件上传至系统，到达响应文件提交截止时间后，将不允许修改或撤回。</w:t>
      </w:r>
    </w:p>
    <w:p w14:paraId="2C0B6AAC">
      <w:pPr>
        <w:pStyle w:val="70"/>
        <w:widowControl/>
        <w:numPr>
          <w:ilvl w:val="0"/>
          <w:numId w:val="38"/>
        </w:numPr>
        <w:snapToGrid w:val="0"/>
        <w:spacing w:line="360" w:lineRule="auto"/>
        <w:ind w:left="426" w:hanging="426"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在提交响应文件截止时间后，供应商不得补充、修改和更换响应文件。</w:t>
      </w:r>
    </w:p>
    <w:p w14:paraId="56E49514">
      <w:pPr>
        <w:pStyle w:val="70"/>
        <w:widowControl/>
        <w:numPr>
          <w:ilvl w:val="0"/>
          <w:numId w:val="30"/>
        </w:numPr>
        <w:snapToGrid w:val="0"/>
        <w:spacing w:before="156" w:beforeLines="50" w:line="360" w:lineRule="auto"/>
        <w:ind w:left="442" w:hanging="442" w:firstLineChars="0"/>
        <w:contextualSpacing/>
        <w:jc w:val="left"/>
        <w:outlineLvl w:val="3"/>
        <w:rPr>
          <w:rFonts w:ascii="宋体" w:hAnsi="宋体"/>
          <w:color w:val="auto"/>
          <w:kern w:val="0"/>
          <w:szCs w:val="21"/>
          <w:highlight w:val="none"/>
          <w:lang w:eastAsia="zh-Hans"/>
        </w:rPr>
      </w:pPr>
      <w:r>
        <w:rPr>
          <w:rFonts w:ascii="宋体" w:hAnsi="宋体"/>
          <w:b/>
          <w:color w:val="auto"/>
          <w:kern w:val="0"/>
          <w:szCs w:val="21"/>
          <w:highlight w:val="none"/>
          <w:lang w:eastAsia="zh-Hans"/>
        </w:rPr>
        <w:t>响应保证金</w:t>
      </w:r>
      <w:r>
        <w:rPr>
          <w:rFonts w:hint="eastAsia" w:ascii="宋体" w:hAnsi="宋体"/>
          <w:b/>
          <w:color w:val="auto"/>
          <w:kern w:val="0"/>
          <w:szCs w:val="21"/>
          <w:highlight w:val="none"/>
          <w:lang w:eastAsia="zh-CN"/>
        </w:rPr>
        <w:t>（</w:t>
      </w:r>
      <w:r>
        <w:rPr>
          <w:rFonts w:hint="eastAsia" w:ascii="宋体" w:hAnsi="宋体"/>
          <w:b/>
          <w:color w:val="auto"/>
          <w:kern w:val="0"/>
          <w:szCs w:val="21"/>
          <w:highlight w:val="none"/>
          <w:lang w:val="en-US" w:eastAsia="zh-CN"/>
        </w:rPr>
        <w:t>本项目不收取</w:t>
      </w:r>
      <w:r>
        <w:rPr>
          <w:rFonts w:hint="eastAsia" w:ascii="宋体" w:hAnsi="宋体"/>
          <w:b/>
          <w:color w:val="auto"/>
          <w:kern w:val="0"/>
          <w:szCs w:val="21"/>
          <w:highlight w:val="none"/>
          <w:lang w:eastAsia="zh-CN"/>
        </w:rPr>
        <w:t>）</w:t>
      </w:r>
    </w:p>
    <w:p w14:paraId="1A37F3D0">
      <w:pPr>
        <w:pStyle w:val="70"/>
        <w:widowControl/>
        <w:numPr>
          <w:ilvl w:val="0"/>
          <w:numId w:val="39"/>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响应保证金的缴纳</w:t>
      </w:r>
    </w:p>
    <w:p w14:paraId="6F913A57">
      <w:pPr>
        <w:pStyle w:val="70"/>
        <w:widowControl/>
        <w:numPr>
          <w:ilvl w:val="0"/>
          <w:numId w:val="40"/>
        </w:numPr>
        <w:snapToGrid w:val="0"/>
        <w:spacing w:line="360" w:lineRule="auto"/>
        <w:ind w:left="567" w:hanging="567"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供应商在提交响应文件的同时，应按供应商须知前附表规定的金额和缴纳要求缴纳响应保证金，并作为其响应文件的组成部分。</w:t>
      </w:r>
    </w:p>
    <w:p w14:paraId="2DF501F8">
      <w:pPr>
        <w:pStyle w:val="70"/>
        <w:widowControl/>
        <w:numPr>
          <w:ilvl w:val="0"/>
          <w:numId w:val="40"/>
        </w:numPr>
        <w:snapToGrid w:val="0"/>
        <w:spacing w:line="360" w:lineRule="auto"/>
        <w:ind w:left="567" w:hanging="567" w:firstLineChars="0"/>
        <w:contextualSpacing/>
        <w:jc w:val="left"/>
        <w:rPr>
          <w:rFonts w:ascii="宋体" w:hAnsi="宋体"/>
          <w:color w:val="auto"/>
          <w:kern w:val="0"/>
          <w:szCs w:val="21"/>
          <w:highlight w:val="none"/>
        </w:rPr>
      </w:pPr>
      <w:r>
        <w:rPr>
          <w:rFonts w:ascii="宋体" w:hAnsi="宋体"/>
          <w:color w:val="auto"/>
          <w:kern w:val="0"/>
          <w:szCs w:val="21"/>
          <w:highlight w:val="none"/>
          <w:lang w:eastAsia="zh-Hans"/>
        </w:rPr>
        <w:t>如采用转账、支票、本票、汇票形式提交的，响应保证金从供应商基本账户递交。请各供应商在响应文件递交截止时间前按</w:t>
      </w:r>
      <w:r>
        <w:rPr>
          <w:rFonts w:hint="eastAsia" w:ascii="宋体" w:hAnsi="宋体"/>
          <w:color w:val="auto"/>
          <w:kern w:val="0"/>
          <w:szCs w:val="21"/>
          <w:highlight w:val="none"/>
          <w:lang w:eastAsia="zh-Hans"/>
        </w:rPr>
        <w:t>须知前附表规定的金额递交至采购代理机构，到账情况以开标时采购代理机构查询的信息为准。</w:t>
      </w:r>
    </w:p>
    <w:p w14:paraId="67E0E52B">
      <w:pPr>
        <w:pStyle w:val="70"/>
        <w:widowControl/>
        <w:numPr>
          <w:ilvl w:val="0"/>
          <w:numId w:val="40"/>
        </w:numPr>
        <w:snapToGrid w:val="0"/>
        <w:spacing w:line="360" w:lineRule="auto"/>
        <w:ind w:left="567" w:hanging="567"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如采用金融机构、专业担保机构开具的响应保函等形式提交响应保证金的，响应保函须开具给采购人，并与响应文件一同递交。</w:t>
      </w:r>
    </w:p>
    <w:p w14:paraId="4B04A81C">
      <w:pPr>
        <w:pStyle w:val="70"/>
        <w:widowControl/>
        <w:numPr>
          <w:ilvl w:val="0"/>
          <w:numId w:val="39"/>
        </w:numPr>
        <w:snapToGrid w:val="0"/>
        <w:spacing w:line="360" w:lineRule="auto"/>
        <w:ind w:left="567" w:hanging="567"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响应保证金的退还：</w:t>
      </w:r>
    </w:p>
    <w:p w14:paraId="0CB22074">
      <w:pPr>
        <w:pStyle w:val="70"/>
        <w:widowControl/>
        <w:numPr>
          <w:ilvl w:val="0"/>
          <w:numId w:val="41"/>
        </w:numPr>
        <w:snapToGrid w:val="0"/>
        <w:spacing w:line="360" w:lineRule="auto"/>
        <w:ind w:left="567" w:hanging="567"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供应商在递交响应文件截止时间前放弃响应的，自所投采购包结果公告发出后5个工作日内退还。</w:t>
      </w:r>
    </w:p>
    <w:p w14:paraId="2893B34C">
      <w:pPr>
        <w:pStyle w:val="70"/>
        <w:widowControl/>
        <w:numPr>
          <w:ilvl w:val="0"/>
          <w:numId w:val="41"/>
        </w:numPr>
        <w:snapToGrid w:val="0"/>
        <w:spacing w:line="360" w:lineRule="auto"/>
        <w:ind w:left="567" w:hanging="567"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未成交的供应商保证金，在成交供应商发出后5个工作日内原额退还。</w:t>
      </w:r>
    </w:p>
    <w:p w14:paraId="45522414">
      <w:pPr>
        <w:pStyle w:val="70"/>
        <w:widowControl/>
        <w:numPr>
          <w:ilvl w:val="0"/>
          <w:numId w:val="41"/>
        </w:numPr>
        <w:snapToGrid w:val="0"/>
        <w:spacing w:line="360" w:lineRule="auto"/>
        <w:ind w:left="567" w:hanging="567"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成交供应商的响应保证金,在成交供应商与采购人签订采购合同后5个工作日内原额退还。</w:t>
      </w:r>
    </w:p>
    <w:p w14:paraId="7B3EF951">
      <w:pPr>
        <w:widowControl/>
        <w:snapToGrid w:val="0"/>
        <w:spacing w:line="360" w:lineRule="auto"/>
        <w:ind w:firstLine="567" w:firstLineChars="27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备注：但因供应商自身原因导致无法及时退还的除外。</w:t>
      </w:r>
    </w:p>
    <w:p w14:paraId="39EF8167">
      <w:pPr>
        <w:pStyle w:val="70"/>
        <w:widowControl/>
        <w:numPr>
          <w:ilvl w:val="0"/>
          <w:numId w:val="39"/>
        </w:numPr>
        <w:snapToGrid w:val="0"/>
        <w:spacing w:line="360" w:lineRule="auto"/>
        <w:ind w:left="567" w:hanging="567"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有下列情形之一的，响应保证金将不予退还：</w:t>
      </w:r>
    </w:p>
    <w:p w14:paraId="34441254">
      <w:pPr>
        <w:pStyle w:val="70"/>
        <w:widowControl/>
        <w:numPr>
          <w:ilvl w:val="0"/>
          <w:numId w:val="42"/>
        </w:numPr>
        <w:snapToGrid w:val="0"/>
        <w:spacing w:line="360" w:lineRule="auto"/>
        <w:ind w:left="567" w:hanging="567"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提供虚假材料谋取成交的；</w:t>
      </w:r>
    </w:p>
    <w:p w14:paraId="327FE60D">
      <w:pPr>
        <w:pStyle w:val="70"/>
        <w:widowControl/>
        <w:numPr>
          <w:ilvl w:val="0"/>
          <w:numId w:val="42"/>
        </w:numPr>
        <w:snapToGrid w:val="0"/>
        <w:spacing w:line="360" w:lineRule="auto"/>
        <w:ind w:left="567" w:hanging="567"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供应商在磋商文件规定的响应有效期内撤销其响应；</w:t>
      </w:r>
    </w:p>
    <w:p w14:paraId="6FA949C6">
      <w:pPr>
        <w:pStyle w:val="70"/>
        <w:widowControl/>
        <w:numPr>
          <w:ilvl w:val="0"/>
          <w:numId w:val="42"/>
        </w:numPr>
        <w:snapToGrid w:val="0"/>
        <w:spacing w:line="360" w:lineRule="auto"/>
        <w:ind w:left="567" w:hanging="567"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成交后，无正当理由放弃成交资格；</w:t>
      </w:r>
    </w:p>
    <w:p w14:paraId="4C8034F4">
      <w:pPr>
        <w:pStyle w:val="70"/>
        <w:widowControl/>
        <w:numPr>
          <w:ilvl w:val="0"/>
          <w:numId w:val="42"/>
        </w:numPr>
        <w:snapToGrid w:val="0"/>
        <w:spacing w:line="360" w:lineRule="auto"/>
        <w:ind w:left="567" w:hanging="567"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成交后，无正当理由不与采购人签订合同；</w:t>
      </w:r>
    </w:p>
    <w:p w14:paraId="6D7C5093">
      <w:pPr>
        <w:pStyle w:val="70"/>
        <w:widowControl/>
        <w:numPr>
          <w:ilvl w:val="0"/>
          <w:numId w:val="42"/>
        </w:numPr>
        <w:snapToGrid w:val="0"/>
        <w:spacing w:line="360" w:lineRule="auto"/>
        <w:ind w:left="567" w:hanging="567"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法律法规和磋商文件规定的其他情形。</w:t>
      </w:r>
    </w:p>
    <w:p w14:paraId="552C12BC">
      <w:pPr>
        <w:pStyle w:val="70"/>
        <w:widowControl/>
        <w:numPr>
          <w:ilvl w:val="0"/>
          <w:numId w:val="30"/>
        </w:numPr>
        <w:snapToGrid w:val="0"/>
        <w:spacing w:before="156" w:beforeLines="50" w:line="360" w:lineRule="auto"/>
        <w:ind w:left="442" w:hanging="442" w:firstLineChars="0"/>
        <w:contextualSpacing/>
        <w:jc w:val="left"/>
        <w:outlineLvl w:val="3"/>
        <w:rPr>
          <w:rFonts w:ascii="宋体" w:hAnsi="宋体"/>
          <w:color w:val="auto"/>
          <w:kern w:val="0"/>
          <w:szCs w:val="21"/>
          <w:highlight w:val="none"/>
          <w:lang w:eastAsia="zh-Hans"/>
        </w:rPr>
      </w:pPr>
      <w:r>
        <w:rPr>
          <w:rFonts w:ascii="宋体" w:hAnsi="宋体"/>
          <w:b/>
          <w:color w:val="auto"/>
          <w:kern w:val="0"/>
          <w:szCs w:val="21"/>
          <w:highlight w:val="none"/>
          <w:lang w:eastAsia="zh-Hans"/>
        </w:rPr>
        <w:t>响应有效期</w:t>
      </w:r>
    </w:p>
    <w:p w14:paraId="16B611C3">
      <w:pPr>
        <w:pStyle w:val="70"/>
        <w:widowControl/>
        <w:numPr>
          <w:ilvl w:val="0"/>
          <w:numId w:val="43"/>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响应有效期内供应商撤销响应文件的，采购人或者采购代理机构可以不退还响应保证金（如有）。采用响应保函方式替代保证金的，采购人或者采购代理机构可以向担保机构索赔保证金。</w:t>
      </w:r>
    </w:p>
    <w:p w14:paraId="66AA616B">
      <w:pPr>
        <w:pStyle w:val="70"/>
        <w:widowControl/>
        <w:numPr>
          <w:ilvl w:val="0"/>
          <w:numId w:val="43"/>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出现特殊情况需延长响应有效期的，采购人或采购代理机构可于响应有效期满之前要求供应商同意延长有效期，要求与答复均以书面形式通知所有供应商。供应商同意延长的，应相应延长其响应保证金（如有）的有效期，但不得要求或被允许修改或撤销其响应文件；供应商可以拒绝延长有效期，但其响应将会被视为无效，拒绝延长有效期的供应商有权收回其响应保证金（如有）。采用响应保函方式替代保证金的，响应有效期超出保函有效期的，采购人或者采购代理机构应提示响应供应商重新开函，未获得有效保函的响应供应商其响应将会被视为无效。</w:t>
      </w:r>
    </w:p>
    <w:p w14:paraId="3168403B">
      <w:pPr>
        <w:pStyle w:val="70"/>
        <w:widowControl/>
        <w:numPr>
          <w:ilvl w:val="0"/>
          <w:numId w:val="30"/>
        </w:numPr>
        <w:snapToGrid w:val="0"/>
        <w:spacing w:before="156" w:beforeLines="50" w:line="360" w:lineRule="auto"/>
        <w:ind w:left="442" w:hanging="442" w:firstLineChars="0"/>
        <w:contextualSpacing/>
        <w:jc w:val="left"/>
        <w:outlineLvl w:val="3"/>
        <w:rPr>
          <w:rFonts w:ascii="宋体" w:hAnsi="宋体"/>
          <w:color w:val="auto"/>
          <w:kern w:val="0"/>
          <w:szCs w:val="21"/>
          <w:highlight w:val="none"/>
          <w:lang w:eastAsia="zh-Hans"/>
        </w:rPr>
      </w:pPr>
      <w:r>
        <w:rPr>
          <w:rFonts w:ascii="宋体" w:hAnsi="宋体"/>
          <w:b/>
          <w:color w:val="auto"/>
          <w:kern w:val="0"/>
          <w:szCs w:val="21"/>
          <w:highlight w:val="none"/>
          <w:lang w:eastAsia="zh-Hans"/>
        </w:rPr>
        <w:t>样品（演示）</w:t>
      </w:r>
    </w:p>
    <w:p w14:paraId="0774E2AA">
      <w:pPr>
        <w:pStyle w:val="70"/>
        <w:widowControl/>
        <w:numPr>
          <w:ilvl w:val="0"/>
          <w:numId w:val="44"/>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磋商文件规定供应商提交样品的，样品属于响应文件的组成部分。样品的生产、运输、安装、保全等一切费用由供应商自理。</w:t>
      </w:r>
    </w:p>
    <w:p w14:paraId="2A285552">
      <w:pPr>
        <w:pStyle w:val="70"/>
        <w:widowControl/>
        <w:numPr>
          <w:ilvl w:val="0"/>
          <w:numId w:val="44"/>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递交响应文件截止时间前，供应商应将样品送达至指定地点。若需要现场演示的，供应商应提前做好演示准备（包括演示设备）。</w:t>
      </w:r>
    </w:p>
    <w:p w14:paraId="685E0227">
      <w:pPr>
        <w:pStyle w:val="70"/>
        <w:widowControl/>
        <w:numPr>
          <w:ilvl w:val="0"/>
          <w:numId w:val="44"/>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采购结果公告发布后，成交供应商的样品由采购人封存，作为履约验收的依据之一。未成交供应商在接到采购代理机构通知后，应按规定时间尽快自行取回样品，否则视同供应商不再认领，代理机构有权进行处理。</w:t>
      </w:r>
    </w:p>
    <w:p w14:paraId="79858A6D">
      <w:pPr>
        <w:pStyle w:val="70"/>
        <w:widowControl/>
        <w:numPr>
          <w:ilvl w:val="0"/>
          <w:numId w:val="30"/>
        </w:numPr>
        <w:snapToGrid w:val="0"/>
        <w:spacing w:before="156" w:beforeLines="50" w:line="360" w:lineRule="auto"/>
        <w:ind w:left="442" w:hanging="442" w:firstLineChars="0"/>
        <w:contextualSpacing/>
        <w:jc w:val="left"/>
        <w:outlineLvl w:val="3"/>
        <w:rPr>
          <w:rFonts w:ascii="宋体" w:hAnsi="宋体"/>
          <w:color w:val="auto"/>
          <w:kern w:val="0"/>
          <w:szCs w:val="21"/>
          <w:highlight w:val="none"/>
          <w:lang w:eastAsia="zh-Hans"/>
        </w:rPr>
      </w:pPr>
      <w:r>
        <w:rPr>
          <w:rFonts w:ascii="宋体" w:hAnsi="宋体"/>
          <w:b/>
          <w:color w:val="auto"/>
          <w:kern w:val="0"/>
          <w:szCs w:val="21"/>
          <w:highlight w:val="none"/>
          <w:lang w:eastAsia="zh-Hans"/>
        </w:rPr>
        <w:t>除磋商文件另有规定外，有下列情形之一的，响应无效：</w:t>
      </w:r>
    </w:p>
    <w:p w14:paraId="131C65E5">
      <w:pPr>
        <w:pStyle w:val="70"/>
        <w:widowControl/>
        <w:numPr>
          <w:ilvl w:val="0"/>
          <w:numId w:val="45"/>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响应文件未按照磋商文件要求签署、盖章；</w:t>
      </w:r>
    </w:p>
    <w:p w14:paraId="437DC40E">
      <w:pPr>
        <w:pStyle w:val="70"/>
        <w:widowControl/>
        <w:numPr>
          <w:ilvl w:val="0"/>
          <w:numId w:val="45"/>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不符合磋商文件中规定的资格要求；</w:t>
      </w:r>
    </w:p>
    <w:p w14:paraId="4AD719F6">
      <w:pPr>
        <w:pStyle w:val="70"/>
        <w:widowControl/>
        <w:numPr>
          <w:ilvl w:val="0"/>
          <w:numId w:val="45"/>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磋商报价超过磋商文件中规定的预算金额或最高限价；</w:t>
      </w:r>
    </w:p>
    <w:p w14:paraId="390BDA25">
      <w:pPr>
        <w:pStyle w:val="70"/>
        <w:widowControl/>
        <w:numPr>
          <w:ilvl w:val="0"/>
          <w:numId w:val="45"/>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响应文件含有采购人不能接受的附加条件；</w:t>
      </w:r>
    </w:p>
    <w:p w14:paraId="16BC86E0">
      <w:pPr>
        <w:pStyle w:val="70"/>
        <w:widowControl/>
        <w:numPr>
          <w:ilvl w:val="0"/>
          <w:numId w:val="45"/>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有关法律、法规和规章及磋商文件规定的其他无效情形。</w:t>
      </w:r>
    </w:p>
    <w:p w14:paraId="598EF326">
      <w:pPr>
        <w:pStyle w:val="70"/>
        <w:widowControl/>
        <w:numPr>
          <w:ilvl w:val="0"/>
          <w:numId w:val="21"/>
        </w:numPr>
        <w:snapToGrid w:val="0"/>
        <w:spacing w:line="360" w:lineRule="auto"/>
        <w:ind w:firstLineChars="0"/>
        <w:contextualSpacing/>
        <w:jc w:val="left"/>
        <w:outlineLvl w:val="3"/>
        <w:rPr>
          <w:rFonts w:ascii="宋体" w:hAnsi="宋体"/>
          <w:color w:val="auto"/>
          <w:kern w:val="0"/>
          <w:szCs w:val="21"/>
          <w:highlight w:val="none"/>
          <w:lang w:eastAsia="zh-Hans"/>
        </w:rPr>
      </w:pPr>
      <w:r>
        <w:rPr>
          <w:rFonts w:ascii="宋体" w:hAnsi="宋体"/>
          <w:b/>
          <w:color w:val="auto"/>
          <w:kern w:val="0"/>
          <w:szCs w:val="21"/>
          <w:highlight w:val="none"/>
          <w:lang w:eastAsia="zh-Hans"/>
        </w:rPr>
        <w:t>磋商、评审和结果确定</w:t>
      </w:r>
    </w:p>
    <w:p w14:paraId="5C12E659">
      <w:pPr>
        <w:widowControl/>
        <w:snapToGrid w:val="0"/>
        <w:spacing w:line="360" w:lineRule="auto"/>
        <w:contextualSpacing/>
        <w:jc w:val="left"/>
        <w:outlineLvl w:val="3"/>
        <w:rPr>
          <w:rFonts w:ascii="宋体" w:hAnsi="宋体"/>
          <w:color w:val="auto"/>
          <w:kern w:val="0"/>
          <w:szCs w:val="21"/>
          <w:highlight w:val="none"/>
          <w:lang w:eastAsia="zh-Hans"/>
        </w:rPr>
      </w:pPr>
      <w:r>
        <w:rPr>
          <w:rFonts w:ascii="宋体" w:hAnsi="宋体"/>
          <w:b/>
          <w:color w:val="auto"/>
          <w:kern w:val="0"/>
          <w:szCs w:val="21"/>
          <w:highlight w:val="none"/>
          <w:lang w:eastAsia="zh-Hans"/>
        </w:rPr>
        <w:t>1.响应文件的开启</w:t>
      </w:r>
    </w:p>
    <w:p w14:paraId="0C46F2A3">
      <w:pPr>
        <w:pStyle w:val="70"/>
        <w:widowControl/>
        <w:numPr>
          <w:ilvl w:val="0"/>
          <w:numId w:val="46"/>
        </w:numPr>
        <w:snapToGrid w:val="0"/>
        <w:spacing w:line="360" w:lineRule="auto"/>
        <w:ind w:firstLineChars="0"/>
        <w:contextualSpacing/>
        <w:jc w:val="left"/>
        <w:rPr>
          <w:rFonts w:ascii="宋体" w:hAnsi="宋体"/>
          <w:color w:val="auto"/>
          <w:kern w:val="0"/>
          <w:szCs w:val="21"/>
          <w:highlight w:val="none"/>
          <w:lang w:eastAsia="zh-Hans"/>
        </w:rPr>
      </w:pPr>
      <w:r>
        <w:rPr>
          <w:rFonts w:hint="eastAsia" w:ascii="宋体" w:hAnsi="宋体"/>
          <w:color w:val="auto"/>
          <w:kern w:val="0"/>
          <w:szCs w:val="21"/>
          <w:highlight w:val="none"/>
          <w:lang w:eastAsia="zh-Hans"/>
        </w:rPr>
        <w:t>采购代理机构按磋商邀请中规定的日期、时间和地点组织公开开启。开启时邀请所有供应商代表参加。参加开启的法定代表人或其授权代表携带有效身份证签名报到以证明其出席。</w:t>
      </w:r>
    </w:p>
    <w:p w14:paraId="13217637">
      <w:pPr>
        <w:pStyle w:val="70"/>
        <w:widowControl/>
        <w:numPr>
          <w:ilvl w:val="0"/>
          <w:numId w:val="46"/>
        </w:numPr>
        <w:snapToGrid w:val="0"/>
        <w:spacing w:line="360" w:lineRule="auto"/>
        <w:ind w:firstLineChars="0"/>
        <w:contextualSpacing/>
        <w:jc w:val="left"/>
        <w:rPr>
          <w:rFonts w:ascii="宋体" w:hAnsi="宋体"/>
          <w:color w:val="auto"/>
          <w:kern w:val="0"/>
          <w:szCs w:val="21"/>
          <w:highlight w:val="none"/>
          <w:lang w:eastAsia="zh-Hans"/>
        </w:rPr>
      </w:pPr>
      <w:r>
        <w:rPr>
          <w:rFonts w:hint="eastAsia" w:ascii="宋体" w:hAnsi="宋体"/>
          <w:color w:val="auto"/>
          <w:kern w:val="0"/>
          <w:szCs w:val="21"/>
          <w:highlight w:val="none"/>
          <w:lang w:eastAsia="zh-Hans"/>
        </w:rPr>
        <w:t>响应文件递交截止时间后，由全体供应商对全部响应文件的密封情况进行检查。</w:t>
      </w:r>
    </w:p>
    <w:p w14:paraId="05C0C7AB">
      <w:pPr>
        <w:widowControl/>
        <w:snapToGrid w:val="0"/>
        <w:spacing w:line="360" w:lineRule="auto"/>
        <w:contextualSpacing/>
        <w:jc w:val="left"/>
        <w:outlineLvl w:val="3"/>
        <w:rPr>
          <w:rFonts w:ascii="宋体" w:hAnsi="宋体"/>
          <w:color w:val="auto"/>
          <w:kern w:val="0"/>
          <w:szCs w:val="21"/>
          <w:highlight w:val="none"/>
          <w:lang w:eastAsia="zh-Hans"/>
        </w:rPr>
      </w:pPr>
      <w:r>
        <w:rPr>
          <w:rFonts w:ascii="宋体" w:hAnsi="宋体"/>
          <w:b/>
          <w:color w:val="auto"/>
          <w:kern w:val="0"/>
          <w:szCs w:val="21"/>
          <w:highlight w:val="none"/>
          <w:lang w:eastAsia="zh-Hans"/>
        </w:rPr>
        <w:t>2.评审（详见第四章）</w:t>
      </w:r>
    </w:p>
    <w:p w14:paraId="4FB89AA0">
      <w:pPr>
        <w:widowControl/>
        <w:snapToGrid w:val="0"/>
        <w:spacing w:line="360" w:lineRule="auto"/>
        <w:contextualSpacing/>
        <w:jc w:val="left"/>
        <w:outlineLvl w:val="3"/>
        <w:rPr>
          <w:rFonts w:ascii="宋体" w:hAnsi="宋体"/>
          <w:color w:val="auto"/>
          <w:kern w:val="0"/>
          <w:szCs w:val="21"/>
          <w:highlight w:val="none"/>
          <w:lang w:eastAsia="zh-Hans"/>
        </w:rPr>
      </w:pPr>
      <w:r>
        <w:rPr>
          <w:rFonts w:ascii="宋体" w:hAnsi="宋体"/>
          <w:b/>
          <w:color w:val="auto"/>
          <w:kern w:val="0"/>
          <w:szCs w:val="21"/>
          <w:highlight w:val="none"/>
          <w:lang w:eastAsia="zh-Hans"/>
        </w:rPr>
        <w:t>3.成交</w:t>
      </w:r>
    </w:p>
    <w:p w14:paraId="7810CC1B">
      <w:pPr>
        <w:pStyle w:val="70"/>
        <w:widowControl/>
        <w:numPr>
          <w:ilvl w:val="0"/>
          <w:numId w:val="47"/>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成交结果公告：</w:t>
      </w:r>
    </w:p>
    <w:p w14:paraId="37731BCC">
      <w:pPr>
        <w:pStyle w:val="70"/>
        <w:widowControl/>
        <w:numPr>
          <w:ilvl w:val="0"/>
          <w:numId w:val="48"/>
        </w:numPr>
        <w:tabs>
          <w:tab w:val="left" w:pos="567"/>
        </w:tabs>
        <w:snapToGrid w:val="0"/>
        <w:spacing w:line="360" w:lineRule="auto"/>
        <w:ind w:left="567" w:hanging="567"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成交供应商确定之日起2个工作日内，采购人或采购代理机构将在</w:t>
      </w:r>
      <w:r>
        <w:rPr>
          <w:rFonts w:hint="eastAsia" w:ascii="宋体" w:hAnsi="宋体"/>
          <w:color w:val="auto"/>
          <w:kern w:val="0"/>
          <w:szCs w:val="21"/>
          <w:highlight w:val="none"/>
          <w:lang w:eastAsia="zh-Hans"/>
        </w:rPr>
        <w:t>指定媒体</w:t>
      </w:r>
      <w:r>
        <w:rPr>
          <w:rFonts w:ascii="宋体" w:hAnsi="宋体"/>
          <w:color w:val="auto"/>
          <w:kern w:val="0"/>
          <w:szCs w:val="21"/>
          <w:highlight w:val="none"/>
          <w:lang w:eastAsia="zh-Hans"/>
        </w:rPr>
        <w:t>上以公告的形式发布成交结果，结果公告的公告期限为 1 个工作日。结果公告同时作为采购代理机构通知除成交供应商外的其他供应商没有成交的书面形式，采购代理机构不再以其它方式另行通知。</w:t>
      </w:r>
    </w:p>
    <w:p w14:paraId="55FE41D7">
      <w:pPr>
        <w:pStyle w:val="70"/>
        <w:widowControl/>
        <w:numPr>
          <w:ilvl w:val="0"/>
          <w:numId w:val="47"/>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成交通知书：</w:t>
      </w:r>
    </w:p>
    <w:p w14:paraId="1630C20E">
      <w:pPr>
        <w:pStyle w:val="70"/>
        <w:widowControl/>
        <w:numPr>
          <w:ilvl w:val="0"/>
          <w:numId w:val="49"/>
        </w:numPr>
        <w:snapToGrid w:val="0"/>
        <w:spacing w:line="360" w:lineRule="auto"/>
        <w:ind w:left="567" w:hanging="567"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成交通知书发出后，采购人不得违法改变成交结果，成交供应商不得放弃成交。成交供应商放弃成交的，应当依法承担相应的法律责任。</w:t>
      </w:r>
    </w:p>
    <w:p w14:paraId="20479A09">
      <w:pPr>
        <w:pStyle w:val="70"/>
        <w:widowControl/>
        <w:numPr>
          <w:ilvl w:val="0"/>
          <w:numId w:val="21"/>
        </w:numPr>
        <w:snapToGrid w:val="0"/>
        <w:spacing w:line="360" w:lineRule="auto"/>
        <w:ind w:firstLineChars="0"/>
        <w:contextualSpacing/>
        <w:jc w:val="left"/>
        <w:outlineLvl w:val="3"/>
        <w:rPr>
          <w:rFonts w:ascii="宋体" w:hAnsi="宋体"/>
          <w:color w:val="auto"/>
          <w:kern w:val="0"/>
          <w:szCs w:val="21"/>
          <w:highlight w:val="none"/>
          <w:lang w:eastAsia="zh-Hans"/>
        </w:rPr>
      </w:pPr>
      <w:r>
        <w:rPr>
          <w:rFonts w:ascii="宋体" w:hAnsi="宋体"/>
          <w:b/>
          <w:color w:val="auto"/>
          <w:kern w:val="0"/>
          <w:szCs w:val="21"/>
          <w:highlight w:val="none"/>
          <w:lang w:eastAsia="zh-Hans"/>
        </w:rPr>
        <w:t>询问、质疑与投诉</w:t>
      </w:r>
    </w:p>
    <w:p w14:paraId="75ED075C">
      <w:pPr>
        <w:pStyle w:val="70"/>
        <w:widowControl/>
        <w:numPr>
          <w:ilvl w:val="3"/>
          <w:numId w:val="50"/>
        </w:numPr>
        <w:snapToGrid w:val="0"/>
        <w:spacing w:line="360" w:lineRule="auto"/>
        <w:ind w:left="426" w:hanging="426" w:firstLineChars="0"/>
        <w:contextualSpacing/>
        <w:jc w:val="left"/>
        <w:outlineLvl w:val="3"/>
        <w:rPr>
          <w:rFonts w:ascii="宋体" w:hAnsi="宋体"/>
          <w:color w:val="auto"/>
          <w:kern w:val="0"/>
          <w:szCs w:val="21"/>
          <w:highlight w:val="none"/>
          <w:lang w:eastAsia="zh-Hans"/>
        </w:rPr>
      </w:pPr>
      <w:r>
        <w:rPr>
          <w:rFonts w:ascii="宋体" w:hAnsi="宋体"/>
          <w:b/>
          <w:color w:val="auto"/>
          <w:kern w:val="0"/>
          <w:szCs w:val="21"/>
          <w:highlight w:val="none"/>
          <w:lang w:eastAsia="zh-Hans"/>
        </w:rPr>
        <w:t>询问</w:t>
      </w:r>
    </w:p>
    <w:p w14:paraId="21404830">
      <w:pPr>
        <w:pStyle w:val="70"/>
        <w:numPr>
          <w:ilvl w:val="0"/>
          <w:numId w:val="51"/>
        </w:numPr>
        <w:snapToGrid w:val="0"/>
        <w:spacing w:line="360" w:lineRule="auto"/>
        <w:ind w:left="442" w:hanging="442" w:firstLineChars="0"/>
        <w:contextualSpacing/>
        <w:rPr>
          <w:rFonts w:ascii="宋体" w:hAnsi="宋体"/>
          <w:color w:val="auto"/>
          <w:highlight w:val="none"/>
        </w:rPr>
      </w:pPr>
      <w:r>
        <w:rPr>
          <w:rFonts w:ascii="宋体" w:hAnsi="宋体"/>
          <w:color w:val="auto"/>
          <w:highlight w:val="none"/>
        </w:rPr>
        <w:t>供应商对政府采购活动事项（磋商文件、采购过程和成交结果）有疑问的，可以向采购人或采购代理机构提出询问，采购人或采购代理机构将及时作出答复，但答复的内容不涉及商业秘密。询问可以口头方式提出，也可以书面方式提出，书面方式包括但不限于传真、信函、电子邮件。联系方式见第一章《磋商邀请》中“采购人、采购代理机构的名称、地址和联系方式”。</w:t>
      </w:r>
    </w:p>
    <w:p w14:paraId="3A1E2557">
      <w:pPr>
        <w:pStyle w:val="70"/>
        <w:widowControl/>
        <w:numPr>
          <w:ilvl w:val="3"/>
          <w:numId w:val="50"/>
        </w:numPr>
        <w:snapToGrid w:val="0"/>
        <w:spacing w:line="360" w:lineRule="auto"/>
        <w:ind w:left="426" w:hanging="426" w:firstLineChars="0"/>
        <w:contextualSpacing/>
        <w:jc w:val="left"/>
        <w:outlineLvl w:val="3"/>
        <w:rPr>
          <w:rFonts w:ascii="宋体" w:hAnsi="宋体"/>
          <w:color w:val="auto"/>
          <w:kern w:val="0"/>
          <w:szCs w:val="21"/>
          <w:highlight w:val="none"/>
          <w:lang w:eastAsia="zh-Hans"/>
        </w:rPr>
      </w:pPr>
      <w:r>
        <w:rPr>
          <w:rFonts w:ascii="宋体" w:hAnsi="宋体"/>
          <w:b/>
          <w:color w:val="auto"/>
          <w:kern w:val="0"/>
          <w:szCs w:val="21"/>
          <w:highlight w:val="none"/>
          <w:lang w:eastAsia="zh-Hans"/>
        </w:rPr>
        <w:t>质疑</w:t>
      </w:r>
    </w:p>
    <w:p w14:paraId="318B5485">
      <w:pPr>
        <w:pStyle w:val="70"/>
        <w:widowControl/>
        <w:numPr>
          <w:ilvl w:val="0"/>
          <w:numId w:val="52"/>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供应商认为磋商文件、采购过程和成交结果使自己的权益受到损害的，可以在知道或者应知其权益受到损害之日起七个工作日内，以书面原件形式向采购人或采购代理机构一次性提出针对同一采购程序环节的质疑，逾期质疑无效。供应商应知其权益受到损害之日是指：</w:t>
      </w:r>
    </w:p>
    <w:p w14:paraId="0FFFFE1F">
      <w:pPr>
        <w:pStyle w:val="70"/>
        <w:widowControl/>
        <w:numPr>
          <w:ilvl w:val="0"/>
          <w:numId w:val="53"/>
        </w:numPr>
        <w:tabs>
          <w:tab w:val="left" w:pos="709"/>
        </w:tabs>
        <w:snapToGrid w:val="0"/>
        <w:spacing w:line="360" w:lineRule="auto"/>
        <w:ind w:left="567" w:hanging="567"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对磋商文件提出质疑的，为获取磋商文件之日或者磋商文件公告期限届满之日；</w:t>
      </w:r>
    </w:p>
    <w:p w14:paraId="3C491FFB">
      <w:pPr>
        <w:pStyle w:val="70"/>
        <w:widowControl/>
        <w:numPr>
          <w:ilvl w:val="0"/>
          <w:numId w:val="53"/>
        </w:numPr>
        <w:tabs>
          <w:tab w:val="left" w:pos="709"/>
        </w:tabs>
        <w:snapToGrid w:val="0"/>
        <w:spacing w:line="360" w:lineRule="auto"/>
        <w:ind w:left="567" w:hanging="567"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对采购过程提出质疑的，为各采购程序环节结束之日；</w:t>
      </w:r>
    </w:p>
    <w:p w14:paraId="1D214208">
      <w:pPr>
        <w:pStyle w:val="70"/>
        <w:widowControl/>
        <w:numPr>
          <w:ilvl w:val="0"/>
          <w:numId w:val="53"/>
        </w:numPr>
        <w:tabs>
          <w:tab w:val="left" w:pos="709"/>
        </w:tabs>
        <w:snapToGrid w:val="0"/>
        <w:spacing w:line="360" w:lineRule="auto"/>
        <w:ind w:left="567" w:hanging="567"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对成交结果提出质疑的，为成交结果公告期限届满之日。</w:t>
      </w:r>
    </w:p>
    <w:p w14:paraId="1FEEF524">
      <w:pPr>
        <w:pStyle w:val="70"/>
        <w:widowControl/>
        <w:numPr>
          <w:ilvl w:val="0"/>
          <w:numId w:val="52"/>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质疑函应当包括下列主要内容：</w:t>
      </w:r>
    </w:p>
    <w:p w14:paraId="2D3F1D74">
      <w:pPr>
        <w:pStyle w:val="70"/>
        <w:widowControl/>
        <w:numPr>
          <w:ilvl w:val="0"/>
          <w:numId w:val="54"/>
        </w:numPr>
        <w:tabs>
          <w:tab w:val="left" w:pos="284"/>
          <w:tab w:val="left" w:pos="567"/>
        </w:tabs>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质疑供应商和相关供应商的名称、地址、邮编、联系人及联系电话等；</w:t>
      </w:r>
    </w:p>
    <w:p w14:paraId="6959A788">
      <w:pPr>
        <w:pStyle w:val="70"/>
        <w:widowControl/>
        <w:numPr>
          <w:ilvl w:val="0"/>
          <w:numId w:val="54"/>
        </w:numPr>
        <w:tabs>
          <w:tab w:val="left" w:pos="284"/>
          <w:tab w:val="left" w:pos="567"/>
        </w:tabs>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质疑项目名称及编号、具体明确的质疑事项和与质疑事项相关的请求；</w:t>
      </w:r>
    </w:p>
    <w:p w14:paraId="0849DB73">
      <w:pPr>
        <w:pStyle w:val="70"/>
        <w:widowControl/>
        <w:numPr>
          <w:ilvl w:val="0"/>
          <w:numId w:val="54"/>
        </w:numPr>
        <w:tabs>
          <w:tab w:val="left" w:pos="284"/>
          <w:tab w:val="left" w:pos="567"/>
        </w:tabs>
        <w:snapToGrid w:val="0"/>
        <w:spacing w:line="360" w:lineRule="auto"/>
        <w:ind w:left="567" w:hanging="567"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认为磋商文件、采购过程和成交结果使自己的合法权益受到损害的法律依据、事实依据、相关证明材料及证据来源；</w:t>
      </w:r>
    </w:p>
    <w:p w14:paraId="67E9F5EA">
      <w:pPr>
        <w:pStyle w:val="70"/>
        <w:widowControl/>
        <w:numPr>
          <w:ilvl w:val="0"/>
          <w:numId w:val="54"/>
        </w:numPr>
        <w:tabs>
          <w:tab w:val="left" w:pos="284"/>
          <w:tab w:val="left" w:pos="567"/>
        </w:tabs>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提出质疑的日期。</w:t>
      </w:r>
    </w:p>
    <w:p w14:paraId="158C0CD1">
      <w:pPr>
        <w:pStyle w:val="70"/>
        <w:widowControl/>
        <w:numPr>
          <w:ilvl w:val="0"/>
          <w:numId w:val="52"/>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质疑函应当署名。质疑供应商为自然人的，应当由本人签字；质疑供应商为法人或者其他组织的，应当由法定代表人、主要负责人，或者其授权代表签字或者盖章，并加盖公章。</w:t>
      </w:r>
    </w:p>
    <w:p w14:paraId="38D47C9A">
      <w:pPr>
        <w:pStyle w:val="70"/>
        <w:widowControl/>
        <w:numPr>
          <w:ilvl w:val="0"/>
          <w:numId w:val="52"/>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以联合体形式参加政府采购活动的，其质疑应当由联合体成员委托主体提出。</w:t>
      </w:r>
    </w:p>
    <w:p w14:paraId="4ABCEF25">
      <w:pPr>
        <w:pStyle w:val="70"/>
        <w:widowControl/>
        <w:numPr>
          <w:ilvl w:val="0"/>
          <w:numId w:val="52"/>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供应商质疑应当有明确的请求和必要的证明材料。质疑内容不得含有虚假、恶意成份。依照谁主张谁举证的原则，提出质疑者必须同时提交相关确凿的证据材料和注明证据的确切来源，证据来源必须合法，采购人或采购代理机构有权将质疑函转发质疑事项各关联方，请其作出解释说明。对捏造事实、滥用维权扰乱采购秩序的恶意质疑者，将上报</w:t>
      </w:r>
      <w:r>
        <w:rPr>
          <w:rFonts w:hint="eastAsia" w:ascii="宋体" w:hAnsi="宋体"/>
          <w:color w:val="auto"/>
          <w:kern w:val="0"/>
          <w:szCs w:val="21"/>
          <w:highlight w:val="none"/>
          <w:lang w:val="en-US" w:eastAsia="zh-CN"/>
        </w:rPr>
        <w:t>有关</w:t>
      </w:r>
      <w:r>
        <w:rPr>
          <w:rFonts w:ascii="宋体" w:hAnsi="宋体"/>
          <w:color w:val="auto"/>
          <w:kern w:val="0"/>
          <w:szCs w:val="21"/>
          <w:highlight w:val="none"/>
          <w:lang w:eastAsia="zh-Hans"/>
        </w:rPr>
        <w:t>部门依法处理。</w:t>
      </w:r>
    </w:p>
    <w:p w14:paraId="4D2F380E">
      <w:pPr>
        <w:pStyle w:val="70"/>
        <w:widowControl/>
        <w:numPr>
          <w:ilvl w:val="0"/>
          <w:numId w:val="52"/>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质疑联系方式如下：</w:t>
      </w:r>
    </w:p>
    <w:p w14:paraId="4676BED5">
      <w:pPr>
        <w:widowControl/>
        <w:snapToGrid w:val="0"/>
        <w:spacing w:line="360" w:lineRule="auto"/>
        <w:ind w:firstLine="480"/>
        <w:contextualSpacing/>
        <w:jc w:val="left"/>
        <w:rPr>
          <w:rFonts w:hint="default" w:ascii="宋体" w:hAnsi="宋体" w:eastAsia="宋体" w:cs="Times New Roman"/>
          <w:color w:val="auto"/>
          <w:kern w:val="0"/>
          <w:szCs w:val="21"/>
          <w:highlight w:val="none"/>
          <w:lang w:val="en-US" w:eastAsia="zh-CN"/>
        </w:rPr>
      </w:pPr>
      <w:r>
        <w:rPr>
          <w:rFonts w:ascii="宋体" w:hAnsi="宋体" w:eastAsia="宋体" w:cs="Times New Roman"/>
          <w:color w:val="auto"/>
          <w:kern w:val="0"/>
          <w:szCs w:val="21"/>
          <w:highlight w:val="none"/>
          <w:lang w:eastAsia="zh-Hans"/>
        </w:rPr>
        <w:t>质疑</w:t>
      </w:r>
      <w:r>
        <w:rPr>
          <w:rFonts w:hint="eastAsia" w:ascii="宋体" w:hAnsi="宋体" w:eastAsia="宋体" w:cs="Times New Roman"/>
          <w:color w:val="auto"/>
          <w:kern w:val="0"/>
          <w:szCs w:val="21"/>
          <w:highlight w:val="none"/>
          <w:lang w:eastAsia="zh-Hans"/>
        </w:rPr>
        <w:t>联系人</w:t>
      </w:r>
      <w:r>
        <w:rPr>
          <w:rFonts w:ascii="宋体" w:hAnsi="宋体" w:eastAsia="宋体" w:cs="Times New Roman"/>
          <w:color w:val="auto"/>
          <w:kern w:val="0"/>
          <w:szCs w:val="21"/>
          <w:highlight w:val="none"/>
          <w:lang w:eastAsia="zh-Hans"/>
        </w:rPr>
        <w:t>：</w:t>
      </w:r>
      <w:r>
        <w:rPr>
          <w:rFonts w:hint="eastAsia" w:ascii="宋体" w:hAnsi="宋体" w:eastAsia="宋体" w:cs="Times New Roman"/>
          <w:color w:val="auto"/>
          <w:kern w:val="0"/>
          <w:szCs w:val="21"/>
          <w:highlight w:val="none"/>
          <w:lang w:val="en-US" w:eastAsia="zh-CN"/>
        </w:rPr>
        <w:t>何舜禹</w:t>
      </w:r>
    </w:p>
    <w:p w14:paraId="029FA546">
      <w:pPr>
        <w:widowControl/>
        <w:snapToGrid w:val="0"/>
        <w:spacing w:line="360" w:lineRule="auto"/>
        <w:ind w:firstLine="480"/>
        <w:contextualSpacing/>
        <w:jc w:val="left"/>
        <w:rPr>
          <w:rFonts w:ascii="宋体" w:hAnsi="宋体" w:eastAsia="宋体" w:cs="Times New Roman"/>
          <w:color w:val="auto"/>
          <w:kern w:val="0"/>
          <w:szCs w:val="21"/>
          <w:highlight w:val="none"/>
          <w:lang w:eastAsia="zh-Hans"/>
        </w:rPr>
      </w:pPr>
      <w:bookmarkStart w:id="32" w:name="_Hlk170237862"/>
      <w:r>
        <w:rPr>
          <w:rFonts w:ascii="宋体" w:hAnsi="宋体" w:eastAsia="宋体" w:cs="Times New Roman"/>
          <w:color w:val="auto"/>
          <w:kern w:val="0"/>
          <w:szCs w:val="21"/>
          <w:highlight w:val="none"/>
          <w:lang w:eastAsia="zh-Hans"/>
        </w:rPr>
        <w:t>电话：（0769）22367009</w:t>
      </w:r>
    </w:p>
    <w:p w14:paraId="361FCE63">
      <w:pPr>
        <w:widowControl/>
        <w:snapToGrid w:val="0"/>
        <w:spacing w:line="360" w:lineRule="auto"/>
        <w:ind w:firstLine="480"/>
        <w:contextualSpacing/>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邮箱：</w:t>
      </w:r>
      <w:r>
        <w:rPr>
          <w:rFonts w:hint="eastAsia" w:ascii="宋体" w:hAnsi="宋体" w:eastAsia="宋体" w:cs="Times New Roman"/>
          <w:color w:val="auto"/>
          <w:kern w:val="0"/>
          <w:szCs w:val="21"/>
          <w:highlight w:val="none"/>
          <w:lang w:eastAsia="zh-Hans"/>
        </w:rPr>
        <w:t>zhcity_gd@163.com</w:t>
      </w:r>
    </w:p>
    <w:p w14:paraId="2255B1F5">
      <w:pPr>
        <w:widowControl/>
        <w:snapToGrid w:val="0"/>
        <w:spacing w:line="360" w:lineRule="auto"/>
        <w:ind w:firstLine="480"/>
        <w:contextualSpacing/>
        <w:jc w:val="left"/>
        <w:rPr>
          <w:rFonts w:hint="eastAsia"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eastAsia="zh-Hans"/>
        </w:rPr>
        <w:t>地址：东莞市南城街道雅园产业园区路5号1栋1楼</w:t>
      </w:r>
    </w:p>
    <w:p w14:paraId="1E56C613">
      <w:pPr>
        <w:widowControl/>
        <w:snapToGrid w:val="0"/>
        <w:spacing w:line="360" w:lineRule="auto"/>
        <w:ind w:firstLine="480"/>
        <w:contextualSpacing/>
        <w:jc w:val="left"/>
        <w:rPr>
          <w:rFonts w:hint="eastAsia"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eastAsia="zh-Hans"/>
        </w:rPr>
        <w:t>邮编：523000</w:t>
      </w:r>
      <w:bookmarkEnd w:id="32"/>
    </w:p>
    <w:p w14:paraId="0C01DC6B">
      <w:pPr>
        <w:pStyle w:val="70"/>
        <w:widowControl/>
        <w:numPr>
          <w:ilvl w:val="3"/>
          <w:numId w:val="50"/>
        </w:numPr>
        <w:snapToGrid w:val="0"/>
        <w:spacing w:line="360" w:lineRule="auto"/>
        <w:ind w:left="426" w:hanging="426" w:firstLineChars="0"/>
        <w:contextualSpacing/>
        <w:jc w:val="left"/>
        <w:outlineLvl w:val="3"/>
        <w:rPr>
          <w:rFonts w:ascii="宋体" w:hAnsi="宋体"/>
          <w:color w:val="auto"/>
          <w:kern w:val="0"/>
          <w:szCs w:val="21"/>
          <w:highlight w:val="none"/>
          <w:lang w:eastAsia="zh-Hans"/>
        </w:rPr>
      </w:pPr>
      <w:r>
        <w:rPr>
          <w:rFonts w:ascii="宋体" w:hAnsi="宋体"/>
          <w:b/>
          <w:color w:val="auto"/>
          <w:kern w:val="0"/>
          <w:szCs w:val="21"/>
          <w:highlight w:val="none"/>
          <w:lang w:eastAsia="zh-Hans"/>
        </w:rPr>
        <w:t>投诉</w:t>
      </w:r>
    </w:p>
    <w:p w14:paraId="78F2BD11">
      <w:pPr>
        <w:widowControl/>
        <w:snapToGrid w:val="0"/>
        <w:spacing w:line="360" w:lineRule="auto"/>
        <w:ind w:firstLine="480"/>
        <w:contextualSpacing/>
        <w:jc w:val="left"/>
        <w:rPr>
          <w:rFonts w:ascii="宋体" w:hAnsi="宋体"/>
          <w:color w:val="auto"/>
          <w:kern w:val="0"/>
          <w:szCs w:val="21"/>
          <w:highlight w:val="none"/>
        </w:rPr>
      </w:pPr>
      <w:r>
        <w:rPr>
          <w:rFonts w:ascii="宋体" w:hAnsi="宋体"/>
          <w:color w:val="auto"/>
          <w:kern w:val="0"/>
          <w:szCs w:val="21"/>
          <w:highlight w:val="none"/>
          <w:lang w:eastAsia="zh-Hans"/>
        </w:rPr>
        <w:t>质疑人对采购人或采购代理机构的质疑答复不满意或在规定时间内未得到答复的，可以在答复期满后15个工作日内，向本项目</w:t>
      </w:r>
      <w:r>
        <w:rPr>
          <w:rFonts w:hint="eastAsia" w:ascii="宋体" w:hAnsi="宋体"/>
          <w:color w:val="auto"/>
          <w:kern w:val="0"/>
          <w:szCs w:val="21"/>
          <w:highlight w:val="none"/>
          <w:lang w:val="en-US" w:eastAsia="zh-CN"/>
        </w:rPr>
        <w:t>有关</w:t>
      </w:r>
      <w:r>
        <w:rPr>
          <w:rFonts w:ascii="宋体" w:hAnsi="宋体"/>
          <w:color w:val="auto"/>
          <w:kern w:val="0"/>
          <w:szCs w:val="21"/>
          <w:highlight w:val="none"/>
          <w:lang w:eastAsia="zh-Hans"/>
        </w:rPr>
        <w:t>部门提起投诉。</w:t>
      </w:r>
    </w:p>
    <w:p w14:paraId="4C767DFE">
      <w:pPr>
        <w:pStyle w:val="70"/>
        <w:widowControl/>
        <w:numPr>
          <w:ilvl w:val="0"/>
          <w:numId w:val="21"/>
        </w:numPr>
        <w:snapToGrid w:val="0"/>
        <w:spacing w:before="156" w:beforeLines="50" w:line="360" w:lineRule="auto"/>
        <w:ind w:left="442" w:hanging="442" w:firstLineChars="0"/>
        <w:contextualSpacing/>
        <w:jc w:val="left"/>
        <w:outlineLvl w:val="3"/>
        <w:rPr>
          <w:rFonts w:ascii="宋体" w:hAnsi="宋体"/>
          <w:color w:val="auto"/>
          <w:kern w:val="0"/>
          <w:szCs w:val="21"/>
          <w:highlight w:val="none"/>
        </w:rPr>
      </w:pPr>
      <w:r>
        <w:rPr>
          <w:rFonts w:ascii="宋体" w:hAnsi="宋体"/>
          <w:b/>
          <w:color w:val="auto"/>
          <w:kern w:val="0"/>
          <w:szCs w:val="21"/>
          <w:highlight w:val="none"/>
          <w:lang w:eastAsia="zh-Hans"/>
        </w:rPr>
        <w:t>履约担保</w:t>
      </w:r>
    </w:p>
    <w:p w14:paraId="6F5129F0">
      <w:pPr>
        <w:widowControl/>
        <w:numPr>
          <w:ilvl w:val="0"/>
          <w:numId w:val="55"/>
        </w:numPr>
        <w:snapToGrid w:val="0"/>
        <w:spacing w:line="360" w:lineRule="auto"/>
        <w:ind w:left="442" w:hanging="442"/>
        <w:contextualSpacing/>
        <w:jc w:val="left"/>
        <w:outlineLvl w:val="3"/>
        <w:rPr>
          <w:rFonts w:ascii="宋体" w:hAnsi="宋体"/>
          <w:color w:val="auto"/>
          <w:kern w:val="0"/>
          <w:szCs w:val="21"/>
          <w:highlight w:val="none"/>
        </w:rPr>
      </w:pPr>
      <w:r>
        <w:rPr>
          <w:rFonts w:hint="eastAsia" w:ascii="宋体" w:hAnsi="宋体"/>
          <w:color w:val="auto"/>
          <w:kern w:val="0"/>
          <w:szCs w:val="21"/>
          <w:highlight w:val="none"/>
        </w:rPr>
        <w:t>成交</w:t>
      </w:r>
      <w:r>
        <w:rPr>
          <w:rFonts w:ascii="宋体" w:hAnsi="宋体"/>
          <w:color w:val="auto"/>
          <w:kern w:val="0"/>
          <w:szCs w:val="21"/>
          <w:highlight w:val="none"/>
        </w:rPr>
        <w:t>供应商应按须知前附表要求向采购人缴纳履约担保（如采用保函形式，格式详见</w:t>
      </w:r>
      <w:r>
        <w:rPr>
          <w:rFonts w:hint="eastAsia" w:ascii="宋体" w:hAnsi="宋体"/>
          <w:color w:val="auto"/>
          <w:kern w:val="0"/>
          <w:szCs w:val="21"/>
          <w:highlight w:val="none"/>
        </w:rPr>
        <w:t>磋商</w:t>
      </w:r>
      <w:r>
        <w:rPr>
          <w:rFonts w:ascii="宋体" w:hAnsi="宋体"/>
          <w:color w:val="auto"/>
          <w:kern w:val="0"/>
          <w:szCs w:val="21"/>
          <w:highlight w:val="none"/>
        </w:rPr>
        <w:t>文件第</w:t>
      </w:r>
      <w:r>
        <w:rPr>
          <w:rFonts w:hint="eastAsia" w:ascii="宋体" w:hAnsi="宋体"/>
          <w:color w:val="auto"/>
          <w:kern w:val="0"/>
          <w:szCs w:val="21"/>
          <w:highlight w:val="none"/>
        </w:rPr>
        <w:t>六</w:t>
      </w:r>
      <w:r>
        <w:rPr>
          <w:rFonts w:ascii="宋体" w:hAnsi="宋体"/>
          <w:color w:val="auto"/>
          <w:kern w:val="0"/>
          <w:szCs w:val="21"/>
          <w:highlight w:val="none"/>
        </w:rPr>
        <w:t>章</w:t>
      </w:r>
      <w:r>
        <w:rPr>
          <w:rFonts w:hint="eastAsia" w:ascii="宋体" w:hAnsi="宋体"/>
          <w:color w:val="auto"/>
          <w:kern w:val="0"/>
          <w:szCs w:val="21"/>
          <w:highlight w:val="none"/>
        </w:rPr>
        <w:t>响应</w:t>
      </w:r>
      <w:r>
        <w:rPr>
          <w:rFonts w:ascii="宋体" w:hAnsi="宋体"/>
          <w:color w:val="auto"/>
          <w:kern w:val="0"/>
          <w:szCs w:val="21"/>
          <w:highlight w:val="none"/>
        </w:rPr>
        <w:t>文件格式</w:t>
      </w:r>
      <w:r>
        <w:rPr>
          <w:rFonts w:hint="eastAsia" w:ascii="宋体" w:hAnsi="宋体"/>
          <w:color w:val="auto"/>
          <w:kern w:val="0"/>
          <w:szCs w:val="21"/>
          <w:highlight w:val="none"/>
        </w:rPr>
        <w:t>-履约担保</w:t>
      </w:r>
      <w:r>
        <w:rPr>
          <w:rFonts w:ascii="宋体" w:hAnsi="宋体"/>
          <w:color w:val="auto"/>
          <w:kern w:val="0"/>
          <w:szCs w:val="21"/>
          <w:highlight w:val="none"/>
        </w:rPr>
        <w:t>）。履约担保可以采用银行转账或</w:t>
      </w:r>
      <w:r>
        <w:rPr>
          <w:rFonts w:hint="eastAsia" w:ascii="宋体" w:hAnsi="宋体"/>
          <w:color w:val="auto"/>
          <w:kern w:val="0"/>
          <w:szCs w:val="21"/>
          <w:highlight w:val="none"/>
        </w:rPr>
        <w:t>支票、汇票、本票或者金融机构、担保机构出具的保函等非现金形式提交。</w:t>
      </w:r>
    </w:p>
    <w:p w14:paraId="624202A6">
      <w:pPr>
        <w:widowControl/>
        <w:numPr>
          <w:ilvl w:val="0"/>
          <w:numId w:val="55"/>
        </w:numPr>
        <w:snapToGrid w:val="0"/>
        <w:spacing w:line="360" w:lineRule="auto"/>
        <w:ind w:left="442" w:hanging="442"/>
        <w:contextualSpacing/>
        <w:jc w:val="left"/>
        <w:outlineLvl w:val="3"/>
        <w:rPr>
          <w:rFonts w:ascii="宋体" w:hAnsi="宋体"/>
          <w:color w:val="auto"/>
          <w:kern w:val="0"/>
          <w:szCs w:val="21"/>
          <w:highlight w:val="none"/>
        </w:rPr>
      </w:pPr>
      <w:r>
        <w:rPr>
          <w:rFonts w:ascii="宋体" w:hAnsi="宋体"/>
          <w:color w:val="auto"/>
          <w:kern w:val="0"/>
          <w:szCs w:val="21"/>
          <w:highlight w:val="none"/>
        </w:rPr>
        <w:t>在整个项目验收合格后，</w:t>
      </w:r>
      <w:r>
        <w:rPr>
          <w:rFonts w:hint="eastAsia" w:ascii="宋体" w:hAnsi="宋体"/>
          <w:color w:val="auto"/>
          <w:kern w:val="0"/>
          <w:szCs w:val="21"/>
          <w:highlight w:val="none"/>
        </w:rPr>
        <w:t>成交供应商</w:t>
      </w:r>
      <w:r>
        <w:rPr>
          <w:rFonts w:ascii="宋体" w:hAnsi="宋体"/>
          <w:color w:val="auto"/>
          <w:kern w:val="0"/>
          <w:szCs w:val="21"/>
          <w:highlight w:val="none"/>
        </w:rPr>
        <w:t>向采购人提交退回履约保证金的申请，采购人办理履约保证金退还手续，将履约保证金退回原</w:t>
      </w:r>
      <w:r>
        <w:rPr>
          <w:rFonts w:hint="eastAsia" w:ascii="宋体" w:hAnsi="宋体"/>
          <w:color w:val="auto"/>
          <w:kern w:val="0"/>
          <w:szCs w:val="21"/>
          <w:highlight w:val="none"/>
        </w:rPr>
        <w:t>成交供应商</w:t>
      </w:r>
      <w:r>
        <w:rPr>
          <w:rFonts w:ascii="宋体" w:hAnsi="宋体"/>
          <w:color w:val="auto"/>
          <w:kern w:val="0"/>
          <w:szCs w:val="21"/>
          <w:highlight w:val="none"/>
        </w:rPr>
        <w:t>的汇入账户。</w:t>
      </w:r>
    </w:p>
    <w:p w14:paraId="134C3C46">
      <w:pPr>
        <w:pStyle w:val="70"/>
        <w:widowControl/>
        <w:numPr>
          <w:ilvl w:val="0"/>
          <w:numId w:val="21"/>
        </w:numPr>
        <w:snapToGrid w:val="0"/>
        <w:spacing w:before="156" w:beforeLines="50" w:line="360" w:lineRule="auto"/>
        <w:ind w:left="442" w:hanging="442" w:firstLineChars="0"/>
        <w:contextualSpacing/>
        <w:jc w:val="left"/>
        <w:outlineLvl w:val="3"/>
        <w:rPr>
          <w:rFonts w:ascii="宋体" w:hAnsi="宋体"/>
          <w:color w:val="auto"/>
          <w:kern w:val="0"/>
          <w:szCs w:val="21"/>
          <w:highlight w:val="none"/>
          <w:lang w:eastAsia="zh-Hans"/>
        </w:rPr>
      </w:pPr>
      <w:r>
        <w:rPr>
          <w:rFonts w:ascii="宋体" w:hAnsi="宋体"/>
          <w:b/>
          <w:color w:val="auto"/>
          <w:kern w:val="0"/>
          <w:szCs w:val="21"/>
          <w:highlight w:val="none"/>
          <w:lang w:eastAsia="zh-Hans"/>
        </w:rPr>
        <w:t>合同签订和履行</w:t>
      </w:r>
    </w:p>
    <w:p w14:paraId="6EB11016">
      <w:pPr>
        <w:pStyle w:val="70"/>
        <w:widowControl/>
        <w:numPr>
          <w:ilvl w:val="3"/>
          <w:numId w:val="56"/>
        </w:numPr>
        <w:snapToGrid w:val="0"/>
        <w:spacing w:line="360" w:lineRule="auto"/>
        <w:ind w:left="426" w:hanging="426" w:firstLineChars="0"/>
        <w:contextualSpacing/>
        <w:jc w:val="left"/>
        <w:outlineLvl w:val="3"/>
        <w:rPr>
          <w:rFonts w:ascii="宋体" w:hAnsi="宋体"/>
          <w:color w:val="auto"/>
          <w:kern w:val="0"/>
          <w:szCs w:val="21"/>
          <w:highlight w:val="none"/>
          <w:lang w:eastAsia="zh-Hans"/>
        </w:rPr>
      </w:pPr>
      <w:r>
        <w:rPr>
          <w:rFonts w:ascii="宋体" w:hAnsi="宋体"/>
          <w:b/>
          <w:color w:val="auto"/>
          <w:kern w:val="0"/>
          <w:szCs w:val="21"/>
          <w:highlight w:val="none"/>
          <w:lang w:eastAsia="zh-Hans"/>
        </w:rPr>
        <w:t>合同签订</w:t>
      </w:r>
    </w:p>
    <w:p w14:paraId="011B753D">
      <w:pPr>
        <w:pStyle w:val="70"/>
        <w:widowControl/>
        <w:numPr>
          <w:ilvl w:val="0"/>
          <w:numId w:val="57"/>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采购人应当自《成交通知书》发出之日起三十日内，按照磋商文件和成交供应商响应文件的约定，与成交供应商签订合同。所签订的合同不得对磋商文件和成交供应商响应文件作实质性修改。</w:t>
      </w:r>
    </w:p>
    <w:p w14:paraId="0B7C003E">
      <w:pPr>
        <w:pStyle w:val="70"/>
        <w:widowControl/>
        <w:numPr>
          <w:ilvl w:val="0"/>
          <w:numId w:val="57"/>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采购人不得提出试用合格等任何不合理的要求作为签订合同的条件，且不得与成交供应商私下订立背离合同实质性内容的协议。</w:t>
      </w:r>
    </w:p>
    <w:p w14:paraId="2F22112F">
      <w:pPr>
        <w:widowControl/>
        <w:snapToGrid w:val="0"/>
        <w:spacing w:line="360" w:lineRule="auto"/>
        <w:contextualSpacing/>
        <w:jc w:val="left"/>
        <w:outlineLvl w:val="3"/>
        <w:rPr>
          <w:rFonts w:ascii="宋体" w:hAnsi="宋体"/>
          <w:color w:val="auto"/>
          <w:kern w:val="0"/>
          <w:szCs w:val="21"/>
          <w:highlight w:val="none"/>
          <w:lang w:eastAsia="zh-Hans"/>
        </w:rPr>
      </w:pPr>
      <w:r>
        <w:rPr>
          <w:rFonts w:ascii="宋体" w:hAnsi="宋体"/>
          <w:b/>
          <w:color w:val="auto"/>
          <w:kern w:val="0"/>
          <w:szCs w:val="21"/>
          <w:highlight w:val="none"/>
          <w:lang w:eastAsia="zh-Hans"/>
        </w:rPr>
        <w:t>2.合同的履行</w:t>
      </w:r>
    </w:p>
    <w:p w14:paraId="394AA1BD">
      <w:pPr>
        <w:pStyle w:val="70"/>
        <w:widowControl/>
        <w:numPr>
          <w:ilvl w:val="0"/>
          <w:numId w:val="58"/>
        </w:numPr>
        <w:snapToGrid w:val="0"/>
        <w:spacing w:line="360" w:lineRule="auto"/>
        <w:ind w:left="442" w:hanging="442" w:firstLineChars="0"/>
        <w:contextualSpacing/>
        <w:jc w:val="left"/>
        <w:rPr>
          <w:rFonts w:ascii="宋体" w:hAnsi="宋体"/>
          <w:color w:val="auto"/>
          <w:kern w:val="0"/>
          <w:szCs w:val="21"/>
          <w:highlight w:val="none"/>
          <w:lang w:eastAsia="zh-Hans"/>
        </w:rPr>
      </w:pPr>
      <w:r>
        <w:rPr>
          <w:rFonts w:hint="eastAsia" w:ascii="宋体" w:hAnsi="宋体"/>
          <w:color w:val="auto"/>
          <w:kern w:val="0"/>
          <w:szCs w:val="21"/>
          <w:highlight w:val="none"/>
          <w:lang w:eastAsia="zh-Hans"/>
        </w:rPr>
        <w:t>采购合同订立后，合同各方不得擅自变更、中止或者终止合同。采购合同需要变更的，采购人应将有关合同变更内容，以书面形式报监督管理部门备案；因特殊情况需要中止或终止合同的，采购人应将中止或终止合同的理由以及相应措施，以书面形式报监督管理部门备案。</w:t>
      </w:r>
    </w:p>
    <w:p w14:paraId="006B14C0">
      <w:pPr>
        <w:pStyle w:val="70"/>
        <w:numPr>
          <w:ilvl w:val="0"/>
          <w:numId w:val="58"/>
        </w:numPr>
        <w:snapToGrid w:val="0"/>
        <w:spacing w:line="360" w:lineRule="auto"/>
        <w:ind w:left="442" w:hanging="442" w:firstLineChars="0"/>
        <w:contextualSpacing/>
        <w:rPr>
          <w:rFonts w:ascii="宋体" w:hAnsi="宋体"/>
          <w:color w:val="auto"/>
          <w:kern w:val="0"/>
          <w:szCs w:val="21"/>
          <w:highlight w:val="none"/>
          <w:lang w:eastAsia="zh-Hans"/>
        </w:rPr>
      </w:pPr>
      <w:r>
        <w:rPr>
          <w:rFonts w:ascii="宋体" w:hAnsi="宋体"/>
          <w:color w:val="auto"/>
          <w:kern w:val="0"/>
          <w:szCs w:val="21"/>
          <w:highlight w:val="none"/>
          <w:lang w:eastAsia="zh-Hans"/>
        </w:rPr>
        <w:t>政府采购合同履行中，采购人需追加与合同标的相同的货物、工程或者服务的，在不改变合同其他条款的前提下，可以与成交供应商签订补充合同，但所补充合同的采购金额不得超过原采购金额的10%。</w:t>
      </w:r>
      <w:r>
        <w:rPr>
          <w:rFonts w:hint="eastAsia" w:ascii="宋体" w:hAnsi="宋体"/>
          <w:color w:val="auto"/>
          <w:kern w:val="0"/>
          <w:szCs w:val="21"/>
          <w:highlight w:val="none"/>
          <w:lang w:eastAsia="zh-Hans"/>
        </w:rPr>
        <w:t>签订补充合同的必须按规定备案。</w:t>
      </w:r>
    </w:p>
    <w:p w14:paraId="53E0CCEE">
      <w:pPr>
        <w:pStyle w:val="2"/>
        <w:keepNext w:val="0"/>
        <w:keepLines w:val="0"/>
        <w:pageBreakBefore/>
        <w:spacing w:after="240" w:line="360" w:lineRule="auto"/>
        <w:jc w:val="center"/>
        <w:rPr>
          <w:rFonts w:asciiTheme="minorEastAsia" w:hAnsiTheme="minorEastAsia" w:eastAsiaTheme="minorEastAsia"/>
          <w:color w:val="auto"/>
          <w:spacing w:val="20"/>
          <w:sz w:val="32"/>
          <w:szCs w:val="32"/>
          <w:highlight w:val="none"/>
        </w:rPr>
      </w:pPr>
      <w:bookmarkStart w:id="33" w:name="_Toc521951135"/>
      <w:bookmarkStart w:id="34" w:name="_Toc405313955"/>
      <w:bookmarkStart w:id="35" w:name="_Toc391627751"/>
      <w:bookmarkStart w:id="36" w:name="_Toc30503"/>
      <w:r>
        <w:rPr>
          <w:rFonts w:hint="eastAsia" w:asciiTheme="minorEastAsia" w:hAnsiTheme="minorEastAsia" w:eastAsiaTheme="minorEastAsia"/>
          <w:color w:val="auto"/>
          <w:spacing w:val="20"/>
          <w:sz w:val="32"/>
          <w:szCs w:val="32"/>
          <w:highlight w:val="none"/>
        </w:rPr>
        <w:t>第</w:t>
      </w:r>
      <w:bookmarkEnd w:id="33"/>
      <w:bookmarkEnd w:id="34"/>
      <w:bookmarkEnd w:id="35"/>
      <w:bookmarkStart w:id="37" w:name="_Hlk46687785"/>
      <w:r>
        <w:rPr>
          <w:rFonts w:hint="eastAsia" w:asciiTheme="minorEastAsia" w:hAnsiTheme="minorEastAsia" w:eastAsiaTheme="minorEastAsia"/>
          <w:color w:val="auto"/>
          <w:spacing w:val="20"/>
          <w:sz w:val="32"/>
          <w:szCs w:val="32"/>
          <w:highlight w:val="none"/>
        </w:rPr>
        <w:t>四章 评审</w:t>
      </w:r>
      <w:bookmarkEnd w:id="36"/>
    </w:p>
    <w:bookmarkEnd w:id="37"/>
    <w:p w14:paraId="722297AE">
      <w:pPr>
        <w:pStyle w:val="70"/>
        <w:numPr>
          <w:ilvl w:val="0"/>
          <w:numId w:val="59"/>
        </w:numPr>
        <w:snapToGrid w:val="0"/>
        <w:spacing w:line="360" w:lineRule="auto"/>
        <w:ind w:left="442" w:hanging="442" w:firstLineChars="0"/>
        <w:contextualSpacing/>
        <w:rPr>
          <w:b/>
          <w:bCs/>
          <w:color w:val="auto"/>
          <w:highlight w:val="none"/>
        </w:rPr>
      </w:pPr>
      <w:r>
        <w:rPr>
          <w:b/>
          <w:bCs/>
          <w:color w:val="auto"/>
          <w:highlight w:val="none"/>
        </w:rPr>
        <w:t>评审要求</w:t>
      </w:r>
    </w:p>
    <w:p w14:paraId="3421EA85">
      <w:pPr>
        <w:pStyle w:val="74"/>
        <w:numPr>
          <w:ilvl w:val="3"/>
          <w:numId w:val="60"/>
        </w:numPr>
        <w:snapToGrid w:val="0"/>
        <w:spacing w:line="360" w:lineRule="auto"/>
        <w:ind w:left="284" w:hanging="284"/>
        <w:contextualSpacing/>
        <w:outlineLvl w:val="3"/>
        <w:rPr>
          <w:rFonts w:hint="default" w:asciiTheme="minorEastAsia" w:hAnsiTheme="minorEastAsia"/>
          <w:color w:val="auto"/>
          <w:sz w:val="21"/>
          <w:szCs w:val="21"/>
          <w:highlight w:val="none"/>
        </w:rPr>
      </w:pPr>
      <w:r>
        <w:rPr>
          <w:rFonts w:asciiTheme="minorEastAsia" w:hAnsiTheme="minorEastAsia"/>
          <w:b/>
          <w:color w:val="auto"/>
          <w:sz w:val="21"/>
          <w:szCs w:val="21"/>
          <w:highlight w:val="none"/>
        </w:rPr>
        <w:t>评审方法</w:t>
      </w:r>
    </w:p>
    <w:p w14:paraId="142EB0FC">
      <w:pPr>
        <w:pStyle w:val="74"/>
        <w:snapToGrid w:val="0"/>
        <w:spacing w:line="360" w:lineRule="auto"/>
        <w:ind w:firstLine="420" w:firstLineChars="200"/>
        <w:contextualSpacing/>
        <w:rPr>
          <w:rFonts w:hint="default" w:ascii="宋体" w:hAnsi="宋体" w:eastAsia="宋体"/>
          <w:color w:val="auto"/>
          <w:sz w:val="21"/>
          <w:szCs w:val="21"/>
          <w:highlight w:val="none"/>
        </w:rPr>
      </w:pPr>
      <w:r>
        <w:rPr>
          <w:rFonts w:ascii="宋体" w:hAnsi="宋体" w:eastAsia="宋体"/>
          <w:color w:val="auto"/>
          <w:sz w:val="21"/>
          <w:szCs w:val="21"/>
          <w:highlight w:val="none"/>
        </w:rPr>
        <w:t>综合评分法,是指响应文件满足磋商文件全部实质性要求，且按照评审因素的量化指标评审得分最高的供应商为成交候选人的评标方法。（最低报价不是成交的唯一依据。）</w:t>
      </w:r>
    </w:p>
    <w:p w14:paraId="5E485DA8">
      <w:pPr>
        <w:pStyle w:val="74"/>
        <w:numPr>
          <w:ilvl w:val="3"/>
          <w:numId w:val="60"/>
        </w:numPr>
        <w:snapToGrid w:val="0"/>
        <w:spacing w:line="360" w:lineRule="auto"/>
        <w:ind w:left="284" w:hanging="284"/>
        <w:contextualSpacing/>
        <w:outlineLvl w:val="3"/>
        <w:rPr>
          <w:rFonts w:hint="default"/>
          <w:color w:val="auto"/>
          <w:highlight w:val="none"/>
        </w:rPr>
      </w:pPr>
      <w:r>
        <w:rPr>
          <w:rFonts w:asciiTheme="minorEastAsia" w:hAnsiTheme="minorEastAsia"/>
          <w:b/>
          <w:color w:val="auto"/>
          <w:sz w:val="21"/>
          <w:szCs w:val="21"/>
          <w:highlight w:val="none"/>
        </w:rPr>
        <w:t>评审原则</w:t>
      </w:r>
    </w:p>
    <w:p w14:paraId="193DD305">
      <w:pPr>
        <w:pStyle w:val="74"/>
        <w:numPr>
          <w:ilvl w:val="0"/>
          <w:numId w:val="61"/>
        </w:numPr>
        <w:snapToGrid w:val="0"/>
        <w:spacing w:line="360" w:lineRule="auto"/>
        <w:contextualSpacing/>
        <w:rPr>
          <w:rFonts w:hint="default" w:ascii="宋体" w:hAnsi="宋体" w:eastAsia="宋体"/>
          <w:color w:val="auto"/>
          <w:sz w:val="21"/>
          <w:szCs w:val="21"/>
          <w:highlight w:val="none"/>
        </w:rPr>
      </w:pPr>
      <w:r>
        <w:rPr>
          <w:rFonts w:ascii="宋体" w:hAnsi="宋体" w:eastAsia="宋体"/>
          <w:color w:val="auto"/>
          <w:sz w:val="21"/>
          <w:szCs w:val="21"/>
          <w:highlight w:val="none"/>
        </w:rPr>
        <w:t>评审活动遵循公平、公正、科学和择优的原则，以磋商文件和响应文件为评审的基本依据，并按照磋商文件规定的评审方法和评审标准进行评审。</w:t>
      </w:r>
    </w:p>
    <w:p w14:paraId="73D52A40">
      <w:pPr>
        <w:pStyle w:val="74"/>
        <w:numPr>
          <w:ilvl w:val="0"/>
          <w:numId w:val="61"/>
        </w:numPr>
        <w:snapToGrid w:val="0"/>
        <w:spacing w:line="360" w:lineRule="auto"/>
        <w:contextualSpacing/>
        <w:rPr>
          <w:rFonts w:hint="default"/>
          <w:color w:val="auto"/>
          <w:highlight w:val="none"/>
        </w:rPr>
      </w:pPr>
      <w:r>
        <w:rPr>
          <w:rFonts w:ascii="宋体" w:hAnsi="宋体" w:eastAsia="宋体"/>
          <w:color w:val="auto"/>
          <w:sz w:val="21"/>
          <w:szCs w:val="21"/>
          <w:highlight w:val="none"/>
        </w:rPr>
        <w:t>具体评审事项由磋商小组负责，并按磋商文件的规定办法进行评审。对磋商文件中描述有歧义或前后不一致的地方，磋商小组有权按法律法规的规定进行评判，但对同一条款的评判应适用于每个响应供应商。</w:t>
      </w:r>
    </w:p>
    <w:p w14:paraId="53C2C55F">
      <w:pPr>
        <w:pStyle w:val="74"/>
        <w:numPr>
          <w:ilvl w:val="3"/>
          <w:numId w:val="60"/>
        </w:numPr>
        <w:snapToGrid w:val="0"/>
        <w:spacing w:line="360" w:lineRule="auto"/>
        <w:ind w:left="284" w:hanging="284"/>
        <w:contextualSpacing/>
        <w:outlineLvl w:val="3"/>
        <w:rPr>
          <w:rFonts w:hint="default" w:ascii="宋体" w:hAnsi="宋体" w:eastAsia="宋体"/>
          <w:color w:val="auto"/>
          <w:highlight w:val="none"/>
        </w:rPr>
      </w:pPr>
      <w:r>
        <w:rPr>
          <w:rFonts w:ascii="宋体" w:hAnsi="宋体" w:eastAsia="宋体"/>
          <w:b/>
          <w:color w:val="auto"/>
          <w:sz w:val="21"/>
          <w:szCs w:val="21"/>
          <w:highlight w:val="none"/>
        </w:rPr>
        <w:t>磋商小组</w:t>
      </w:r>
    </w:p>
    <w:p w14:paraId="721AAB8B">
      <w:pPr>
        <w:pStyle w:val="74"/>
        <w:numPr>
          <w:ilvl w:val="0"/>
          <w:numId w:val="62"/>
        </w:numPr>
        <w:snapToGrid w:val="0"/>
        <w:spacing w:line="360" w:lineRule="auto"/>
        <w:ind w:left="442" w:hanging="442"/>
        <w:contextualSpacing/>
        <w:rPr>
          <w:rFonts w:hint="default" w:ascii="宋体" w:hAnsi="宋体" w:eastAsia="宋体"/>
          <w:color w:val="auto"/>
          <w:sz w:val="21"/>
          <w:szCs w:val="21"/>
          <w:highlight w:val="none"/>
        </w:rPr>
      </w:pPr>
      <w:r>
        <w:rPr>
          <w:rFonts w:ascii="宋体" w:hAnsi="宋体" w:eastAsia="宋体"/>
          <w:color w:val="auto"/>
          <w:sz w:val="21"/>
          <w:szCs w:val="21"/>
          <w:highlight w:val="none"/>
        </w:rPr>
        <w:t>磋商小组由采购人代表和评审专家组成，成员人数应当为3人及以上单数，其中技术、经济等方面的评审专家不得少于成员总数的三分之二。</w:t>
      </w:r>
    </w:p>
    <w:p w14:paraId="0433F221">
      <w:pPr>
        <w:pStyle w:val="74"/>
        <w:numPr>
          <w:ilvl w:val="0"/>
          <w:numId w:val="62"/>
        </w:numPr>
        <w:snapToGrid w:val="0"/>
        <w:spacing w:line="360" w:lineRule="auto"/>
        <w:ind w:left="442" w:hanging="442"/>
        <w:contextualSpacing/>
        <w:rPr>
          <w:rFonts w:hint="default" w:asciiTheme="minorEastAsia" w:hAnsiTheme="minorEastAsia"/>
          <w:bCs/>
          <w:color w:val="auto"/>
          <w:sz w:val="21"/>
          <w:szCs w:val="21"/>
          <w:highlight w:val="none"/>
        </w:rPr>
      </w:pPr>
      <w:r>
        <w:rPr>
          <w:rFonts w:cs="宋体" w:asciiTheme="minorEastAsia" w:hAnsiTheme="minorEastAsia"/>
          <w:color w:val="auto"/>
          <w:sz w:val="21"/>
          <w:szCs w:val="21"/>
          <w:highlight w:val="none"/>
          <w:lang w:eastAsia="zh-TW"/>
        </w:rPr>
        <w:t>磋商小组成员名单在</w:t>
      </w:r>
      <w:r>
        <w:rPr>
          <w:rFonts w:cs="宋体" w:asciiTheme="minorEastAsia" w:hAnsiTheme="minorEastAsia"/>
          <w:color w:val="auto"/>
          <w:sz w:val="21"/>
          <w:szCs w:val="21"/>
          <w:highlight w:val="none"/>
        </w:rPr>
        <w:t>成交结果</w:t>
      </w:r>
      <w:r>
        <w:rPr>
          <w:rFonts w:cs="宋体" w:asciiTheme="minorEastAsia" w:hAnsiTheme="minorEastAsia"/>
          <w:color w:val="auto"/>
          <w:sz w:val="21"/>
          <w:szCs w:val="21"/>
          <w:highlight w:val="none"/>
          <w:lang w:eastAsia="zh-TW"/>
        </w:rPr>
        <w:t>公告前应当保密。</w:t>
      </w:r>
      <w:r>
        <w:rPr>
          <w:rFonts w:asciiTheme="minorEastAsia" w:hAnsiTheme="minorEastAsia"/>
          <w:bCs/>
          <w:color w:val="auto"/>
          <w:sz w:val="21"/>
          <w:szCs w:val="21"/>
          <w:highlight w:val="none"/>
        </w:rPr>
        <w:t>评审专家有下列情形之一的，受到邀请应主动提出回避，采购当事人也可以要求该评审专家回避：</w:t>
      </w:r>
    </w:p>
    <w:p w14:paraId="57DC8E90">
      <w:pPr>
        <w:pStyle w:val="32"/>
        <w:numPr>
          <w:ilvl w:val="2"/>
          <w:numId w:val="63"/>
        </w:numPr>
        <w:tabs>
          <w:tab w:val="left" w:pos="709"/>
        </w:tabs>
        <w:snapToGrid w:val="0"/>
        <w:spacing w:line="360" w:lineRule="auto"/>
        <w:ind w:firstLineChars="0"/>
        <w:contextualSpacing/>
        <w:rPr>
          <w:rFonts w:asciiTheme="minorEastAsia" w:hAnsiTheme="minorEastAsia" w:eastAsiaTheme="minorEastAsia"/>
          <w:bCs/>
          <w:color w:val="auto"/>
          <w:szCs w:val="21"/>
          <w:highlight w:val="none"/>
        </w:rPr>
      </w:pPr>
      <w:r>
        <w:rPr>
          <w:rFonts w:hint="eastAsia" w:cs="宋体" w:asciiTheme="minorEastAsia" w:hAnsiTheme="minorEastAsia" w:eastAsiaTheme="minorEastAsia"/>
          <w:color w:val="auto"/>
          <w:szCs w:val="21"/>
          <w:highlight w:val="none"/>
          <w:lang w:eastAsia="zh-TW"/>
        </w:rPr>
        <w:t>参加采购活动前</w:t>
      </w:r>
      <w:r>
        <w:rPr>
          <w:rFonts w:cs="宋体" w:asciiTheme="minorEastAsia" w:hAnsiTheme="minorEastAsia" w:eastAsiaTheme="minorEastAsia"/>
          <w:color w:val="auto"/>
          <w:szCs w:val="21"/>
          <w:highlight w:val="none"/>
          <w:lang w:eastAsia="zh-TW"/>
        </w:rPr>
        <w:t>3年内与供应商存在劳动关系</w:t>
      </w:r>
      <w:r>
        <w:rPr>
          <w:rFonts w:hint="eastAsia" w:cs="宋体" w:asciiTheme="minorEastAsia" w:hAnsiTheme="minorEastAsia" w:eastAsiaTheme="minorEastAsia"/>
          <w:color w:val="auto"/>
          <w:szCs w:val="21"/>
          <w:highlight w:val="none"/>
          <w:lang w:eastAsia="zh-TW"/>
        </w:rPr>
        <w:t>；</w:t>
      </w:r>
    </w:p>
    <w:p w14:paraId="43561B74">
      <w:pPr>
        <w:pStyle w:val="32"/>
        <w:numPr>
          <w:ilvl w:val="2"/>
          <w:numId w:val="63"/>
        </w:numPr>
        <w:tabs>
          <w:tab w:val="left" w:pos="709"/>
        </w:tabs>
        <w:snapToGrid w:val="0"/>
        <w:spacing w:line="360" w:lineRule="auto"/>
        <w:ind w:firstLineChars="0"/>
        <w:contextualSpacing/>
        <w:rPr>
          <w:rFonts w:asciiTheme="minorEastAsia" w:hAnsiTheme="minorEastAsia" w:eastAsiaTheme="minorEastAsia"/>
          <w:bCs/>
          <w:color w:val="auto"/>
          <w:szCs w:val="21"/>
          <w:highlight w:val="none"/>
        </w:rPr>
      </w:pPr>
      <w:r>
        <w:rPr>
          <w:rFonts w:hint="eastAsia" w:cs="宋体" w:asciiTheme="minorEastAsia" w:hAnsiTheme="minorEastAsia" w:eastAsiaTheme="minorEastAsia"/>
          <w:color w:val="auto"/>
          <w:szCs w:val="21"/>
          <w:highlight w:val="none"/>
          <w:lang w:eastAsia="zh-TW"/>
        </w:rPr>
        <w:t>参加采购活动前</w:t>
      </w:r>
      <w:r>
        <w:rPr>
          <w:rFonts w:cs="宋体" w:asciiTheme="minorEastAsia" w:hAnsiTheme="minorEastAsia" w:eastAsiaTheme="minorEastAsia"/>
          <w:color w:val="auto"/>
          <w:szCs w:val="21"/>
          <w:highlight w:val="none"/>
          <w:lang w:eastAsia="zh-TW"/>
        </w:rPr>
        <w:t>3年内担任供应商的董事、监事；</w:t>
      </w:r>
    </w:p>
    <w:p w14:paraId="5968159E">
      <w:pPr>
        <w:pStyle w:val="32"/>
        <w:numPr>
          <w:ilvl w:val="2"/>
          <w:numId w:val="63"/>
        </w:numPr>
        <w:tabs>
          <w:tab w:val="left" w:pos="709"/>
        </w:tabs>
        <w:snapToGrid w:val="0"/>
        <w:spacing w:line="360" w:lineRule="auto"/>
        <w:ind w:firstLineChars="0"/>
        <w:contextualSpacing/>
        <w:rPr>
          <w:rFonts w:asciiTheme="minorEastAsia" w:hAnsiTheme="minorEastAsia" w:eastAsiaTheme="minorEastAsia"/>
          <w:bCs/>
          <w:color w:val="auto"/>
          <w:szCs w:val="21"/>
          <w:highlight w:val="none"/>
        </w:rPr>
      </w:pPr>
      <w:r>
        <w:rPr>
          <w:rFonts w:hint="eastAsia" w:asciiTheme="minorEastAsia" w:hAnsiTheme="minorEastAsia" w:eastAsiaTheme="minorEastAsia"/>
          <w:bCs/>
          <w:color w:val="auto"/>
          <w:szCs w:val="21"/>
          <w:highlight w:val="none"/>
        </w:rPr>
        <w:t>参加采购活动前</w:t>
      </w:r>
      <w:r>
        <w:rPr>
          <w:rFonts w:asciiTheme="minorEastAsia" w:hAnsiTheme="minorEastAsia" w:eastAsiaTheme="minorEastAsia"/>
          <w:bCs/>
          <w:color w:val="auto"/>
          <w:szCs w:val="21"/>
          <w:highlight w:val="none"/>
        </w:rPr>
        <w:t>3年内是供应商的控股股东或者实际控制人</w:t>
      </w:r>
      <w:r>
        <w:rPr>
          <w:rFonts w:hint="eastAsia" w:asciiTheme="minorEastAsia" w:hAnsiTheme="minorEastAsia" w:eastAsiaTheme="minorEastAsia"/>
          <w:bCs/>
          <w:color w:val="auto"/>
          <w:szCs w:val="21"/>
          <w:highlight w:val="none"/>
        </w:rPr>
        <w:t>；</w:t>
      </w:r>
    </w:p>
    <w:p w14:paraId="09123E7F">
      <w:pPr>
        <w:pStyle w:val="32"/>
        <w:numPr>
          <w:ilvl w:val="2"/>
          <w:numId w:val="63"/>
        </w:numPr>
        <w:tabs>
          <w:tab w:val="left" w:pos="709"/>
        </w:tabs>
        <w:snapToGrid w:val="0"/>
        <w:spacing w:line="360" w:lineRule="auto"/>
        <w:ind w:firstLineChars="0"/>
        <w:contextualSpacing/>
        <w:rPr>
          <w:rFonts w:asciiTheme="minorEastAsia" w:hAnsiTheme="minorEastAsia" w:eastAsiaTheme="minorEastAsia"/>
          <w:bCs/>
          <w:color w:val="auto"/>
          <w:szCs w:val="21"/>
          <w:highlight w:val="none"/>
        </w:rPr>
      </w:pPr>
      <w:r>
        <w:rPr>
          <w:rFonts w:hint="eastAsia" w:asciiTheme="minorEastAsia" w:hAnsiTheme="minorEastAsia" w:eastAsiaTheme="minorEastAsia"/>
          <w:bCs/>
          <w:color w:val="auto"/>
          <w:szCs w:val="21"/>
          <w:highlight w:val="none"/>
        </w:rPr>
        <w:t>与供应商的法定代表人或者负责人有夫妻、直系血亲、三代以内旁系血亲或者近姻亲关系</w:t>
      </w:r>
      <w:r>
        <w:rPr>
          <w:rFonts w:hint="eastAsia" w:asciiTheme="minorEastAsia" w:hAnsiTheme="minorEastAsia" w:eastAsiaTheme="minorEastAsia"/>
          <w:bCs/>
          <w:color w:val="auto"/>
          <w:spacing w:val="-4"/>
          <w:szCs w:val="21"/>
          <w:highlight w:val="none"/>
        </w:rPr>
        <w:t>；</w:t>
      </w:r>
    </w:p>
    <w:p w14:paraId="1BF4376D">
      <w:pPr>
        <w:pStyle w:val="32"/>
        <w:numPr>
          <w:ilvl w:val="2"/>
          <w:numId w:val="63"/>
        </w:numPr>
        <w:tabs>
          <w:tab w:val="left" w:pos="709"/>
        </w:tabs>
        <w:snapToGrid w:val="0"/>
        <w:spacing w:line="360" w:lineRule="auto"/>
        <w:ind w:firstLineChars="0"/>
        <w:contextualSpacing/>
        <w:rPr>
          <w:rFonts w:asciiTheme="minorEastAsia" w:hAnsiTheme="minorEastAsia" w:eastAsiaTheme="minorEastAsia"/>
          <w:bCs/>
          <w:color w:val="auto"/>
          <w:szCs w:val="21"/>
          <w:highlight w:val="none"/>
        </w:rPr>
      </w:pPr>
      <w:r>
        <w:rPr>
          <w:rFonts w:hint="eastAsia" w:cs="宋体" w:asciiTheme="minorEastAsia" w:hAnsiTheme="minorEastAsia" w:eastAsiaTheme="minorEastAsia"/>
          <w:color w:val="auto"/>
          <w:szCs w:val="21"/>
          <w:highlight w:val="none"/>
          <w:lang w:eastAsia="zh-TW"/>
        </w:rPr>
        <w:t>与供应商有其他可能影响采购活动公平、公正进行的关系。</w:t>
      </w:r>
    </w:p>
    <w:p w14:paraId="02FF074D">
      <w:pPr>
        <w:pStyle w:val="74"/>
        <w:numPr>
          <w:ilvl w:val="0"/>
          <w:numId w:val="62"/>
        </w:numPr>
        <w:snapToGrid w:val="0"/>
        <w:spacing w:line="360" w:lineRule="auto"/>
        <w:ind w:left="442" w:hanging="442"/>
        <w:contextualSpacing/>
        <w:rPr>
          <w:rFonts w:hint="default" w:asciiTheme="minorEastAsia" w:hAnsiTheme="minorEastAsia"/>
          <w:bCs/>
          <w:color w:val="auto"/>
          <w:sz w:val="21"/>
          <w:szCs w:val="21"/>
          <w:highlight w:val="none"/>
        </w:rPr>
      </w:pPr>
      <w:r>
        <w:rPr>
          <w:rFonts w:asciiTheme="minorEastAsia" w:hAnsiTheme="minorEastAsia"/>
          <w:bCs/>
          <w:color w:val="auto"/>
          <w:sz w:val="21"/>
          <w:szCs w:val="21"/>
          <w:highlight w:val="none"/>
        </w:rPr>
        <w:t>磋商小组成员和参与评审的有关工作人员不得透露对响应文件的评审和比较、成交候选人的推荐情况以及与评审有关的其他情况。</w:t>
      </w:r>
    </w:p>
    <w:p w14:paraId="0CC7B904">
      <w:pPr>
        <w:pStyle w:val="74"/>
        <w:numPr>
          <w:ilvl w:val="0"/>
          <w:numId w:val="62"/>
        </w:numPr>
        <w:snapToGrid w:val="0"/>
        <w:spacing w:line="360" w:lineRule="auto"/>
        <w:ind w:left="442" w:hanging="442"/>
        <w:contextualSpacing/>
        <w:rPr>
          <w:rFonts w:hint="default" w:asciiTheme="minorEastAsia" w:hAnsiTheme="minorEastAsia"/>
          <w:bCs/>
          <w:color w:val="auto"/>
          <w:sz w:val="21"/>
          <w:szCs w:val="21"/>
          <w:highlight w:val="none"/>
        </w:rPr>
      </w:pPr>
      <w:r>
        <w:rPr>
          <w:rFonts w:asciiTheme="minorEastAsia" w:hAnsiTheme="minorEastAsia"/>
          <w:bCs/>
          <w:color w:val="auto"/>
          <w:sz w:val="21"/>
          <w:szCs w:val="21"/>
          <w:highlight w:val="none"/>
        </w:rPr>
        <w:t>磋商小组负责具体评审事务，并独立履行下列职责：</w:t>
      </w:r>
    </w:p>
    <w:p w14:paraId="65119017">
      <w:pPr>
        <w:pStyle w:val="32"/>
        <w:widowControl/>
        <w:numPr>
          <w:ilvl w:val="2"/>
          <w:numId w:val="64"/>
        </w:numPr>
        <w:tabs>
          <w:tab w:val="left" w:pos="709"/>
        </w:tabs>
        <w:snapToGrid w:val="0"/>
        <w:spacing w:line="360" w:lineRule="auto"/>
        <w:ind w:firstLineChars="0"/>
        <w:contextualSpacing/>
        <w:jc w:val="left"/>
        <w:rPr>
          <w:rFonts w:cs="宋体" w:asciiTheme="minorEastAsia" w:hAnsiTheme="minorEastAsia" w:eastAsiaTheme="minorEastAsia"/>
          <w:color w:val="auto"/>
          <w:szCs w:val="21"/>
          <w:highlight w:val="none"/>
          <w:lang w:eastAsia="zh-TW"/>
        </w:rPr>
      </w:pPr>
      <w:r>
        <w:rPr>
          <w:rFonts w:hint="eastAsia" w:cs="宋体" w:asciiTheme="minorEastAsia" w:hAnsiTheme="minorEastAsia" w:eastAsiaTheme="minorEastAsia"/>
          <w:color w:val="auto"/>
          <w:szCs w:val="21"/>
          <w:highlight w:val="none"/>
          <w:lang w:eastAsia="zh-TW"/>
        </w:rPr>
        <w:t>审查、评价响应文件是否符合磋商文件的商务、技术等实质性要求；</w:t>
      </w:r>
    </w:p>
    <w:p w14:paraId="6DD1B7AE">
      <w:pPr>
        <w:pStyle w:val="32"/>
        <w:widowControl/>
        <w:numPr>
          <w:ilvl w:val="2"/>
          <w:numId w:val="64"/>
        </w:numPr>
        <w:tabs>
          <w:tab w:val="left" w:pos="709"/>
        </w:tabs>
        <w:snapToGrid w:val="0"/>
        <w:spacing w:line="360" w:lineRule="auto"/>
        <w:ind w:firstLineChars="0"/>
        <w:contextualSpacing/>
        <w:jc w:val="left"/>
        <w:rPr>
          <w:rFonts w:cs="宋体" w:asciiTheme="minorEastAsia" w:hAnsiTheme="minorEastAsia" w:eastAsiaTheme="minorEastAsia"/>
          <w:color w:val="auto"/>
          <w:szCs w:val="21"/>
          <w:highlight w:val="none"/>
          <w:lang w:eastAsia="zh-TW"/>
        </w:rPr>
      </w:pPr>
      <w:r>
        <w:rPr>
          <w:rFonts w:hint="eastAsia" w:cs="宋体" w:asciiTheme="minorEastAsia" w:hAnsiTheme="minorEastAsia" w:eastAsiaTheme="minorEastAsia"/>
          <w:color w:val="auto"/>
          <w:szCs w:val="21"/>
          <w:highlight w:val="none"/>
          <w:lang w:eastAsia="zh-TW"/>
        </w:rPr>
        <w:t>要求供应商对响应文件有关事项作出澄清或者说明；</w:t>
      </w:r>
    </w:p>
    <w:p w14:paraId="2180905D">
      <w:pPr>
        <w:pStyle w:val="32"/>
        <w:widowControl/>
        <w:numPr>
          <w:ilvl w:val="2"/>
          <w:numId w:val="64"/>
        </w:numPr>
        <w:tabs>
          <w:tab w:val="left" w:pos="709"/>
        </w:tabs>
        <w:snapToGrid w:val="0"/>
        <w:spacing w:line="360" w:lineRule="auto"/>
        <w:ind w:firstLineChars="0"/>
        <w:contextualSpacing/>
        <w:jc w:val="left"/>
        <w:rPr>
          <w:rFonts w:cs="宋体" w:asciiTheme="minorEastAsia" w:hAnsiTheme="minorEastAsia" w:eastAsiaTheme="minorEastAsia"/>
          <w:color w:val="auto"/>
          <w:szCs w:val="21"/>
          <w:highlight w:val="none"/>
          <w:lang w:eastAsia="zh-TW"/>
        </w:rPr>
      </w:pPr>
      <w:r>
        <w:rPr>
          <w:rFonts w:hint="eastAsia" w:cs="宋体" w:asciiTheme="minorEastAsia" w:hAnsiTheme="minorEastAsia" w:eastAsiaTheme="minorEastAsia"/>
          <w:color w:val="auto"/>
          <w:szCs w:val="21"/>
          <w:highlight w:val="none"/>
          <w:lang w:eastAsia="zh-TW"/>
        </w:rPr>
        <w:t>对响应文件进行比较和评价；</w:t>
      </w:r>
    </w:p>
    <w:p w14:paraId="5C2F06E4">
      <w:pPr>
        <w:pStyle w:val="32"/>
        <w:widowControl/>
        <w:numPr>
          <w:ilvl w:val="2"/>
          <w:numId w:val="64"/>
        </w:numPr>
        <w:tabs>
          <w:tab w:val="left" w:pos="709"/>
        </w:tabs>
        <w:snapToGrid w:val="0"/>
        <w:spacing w:line="360" w:lineRule="auto"/>
        <w:ind w:firstLineChars="0"/>
        <w:contextualSpacing/>
        <w:jc w:val="left"/>
        <w:rPr>
          <w:rFonts w:cs="宋体" w:asciiTheme="minorEastAsia" w:hAnsiTheme="minorEastAsia" w:eastAsiaTheme="minorEastAsia"/>
          <w:color w:val="auto"/>
          <w:szCs w:val="21"/>
          <w:highlight w:val="none"/>
          <w:lang w:eastAsia="zh-TW"/>
        </w:rPr>
      </w:pPr>
      <w:r>
        <w:rPr>
          <w:rFonts w:hint="eastAsia" w:cs="宋体" w:asciiTheme="minorEastAsia" w:hAnsiTheme="minorEastAsia" w:eastAsiaTheme="minorEastAsia"/>
          <w:color w:val="auto"/>
          <w:szCs w:val="21"/>
          <w:highlight w:val="none"/>
          <w:lang w:eastAsia="zh-TW"/>
        </w:rPr>
        <w:t>确定</w:t>
      </w:r>
      <w:r>
        <w:rPr>
          <w:rFonts w:hint="eastAsia" w:cs="宋体" w:asciiTheme="minorEastAsia" w:hAnsiTheme="minorEastAsia" w:eastAsiaTheme="minorEastAsia"/>
          <w:color w:val="auto"/>
          <w:szCs w:val="21"/>
          <w:highlight w:val="none"/>
        </w:rPr>
        <w:t>成交</w:t>
      </w:r>
      <w:r>
        <w:rPr>
          <w:rFonts w:hint="eastAsia" w:cs="宋体" w:asciiTheme="minorEastAsia" w:hAnsiTheme="minorEastAsia" w:eastAsiaTheme="minorEastAsia"/>
          <w:color w:val="auto"/>
          <w:szCs w:val="21"/>
          <w:highlight w:val="none"/>
          <w:lang w:eastAsia="zh-TW"/>
        </w:rPr>
        <w:t>候选人名单，以及根据采购人委托直接确定成交人；</w:t>
      </w:r>
    </w:p>
    <w:p w14:paraId="13284122">
      <w:pPr>
        <w:pStyle w:val="32"/>
        <w:widowControl/>
        <w:numPr>
          <w:ilvl w:val="2"/>
          <w:numId w:val="64"/>
        </w:numPr>
        <w:tabs>
          <w:tab w:val="left" w:pos="709"/>
        </w:tabs>
        <w:snapToGrid w:val="0"/>
        <w:spacing w:line="360" w:lineRule="auto"/>
        <w:ind w:firstLineChars="0"/>
        <w:contextualSpacing/>
        <w:jc w:val="left"/>
        <w:rPr>
          <w:rFonts w:cs="宋体" w:asciiTheme="minorEastAsia" w:hAnsiTheme="minorEastAsia" w:eastAsiaTheme="minorEastAsia"/>
          <w:color w:val="auto"/>
          <w:szCs w:val="21"/>
          <w:highlight w:val="none"/>
          <w:lang w:eastAsia="zh-TW"/>
        </w:rPr>
      </w:pPr>
      <w:r>
        <w:rPr>
          <w:rFonts w:hint="eastAsia" w:cs="宋体" w:asciiTheme="minorEastAsia" w:hAnsiTheme="minorEastAsia" w:eastAsiaTheme="minorEastAsia"/>
          <w:color w:val="auto"/>
          <w:szCs w:val="21"/>
          <w:highlight w:val="none"/>
          <w:lang w:eastAsia="zh-TW"/>
        </w:rPr>
        <w:t>向采购人、采购代理机构或者有关部门报告</w:t>
      </w:r>
      <w:r>
        <w:rPr>
          <w:rFonts w:hint="eastAsia" w:cs="宋体" w:asciiTheme="minorEastAsia" w:hAnsiTheme="minorEastAsia" w:eastAsiaTheme="minorEastAsia"/>
          <w:color w:val="auto"/>
          <w:szCs w:val="21"/>
          <w:highlight w:val="none"/>
        </w:rPr>
        <w:t>评审</w:t>
      </w:r>
      <w:r>
        <w:rPr>
          <w:rFonts w:hint="eastAsia" w:cs="宋体" w:asciiTheme="minorEastAsia" w:hAnsiTheme="minorEastAsia" w:eastAsiaTheme="minorEastAsia"/>
          <w:color w:val="auto"/>
          <w:szCs w:val="21"/>
          <w:highlight w:val="none"/>
          <w:lang w:eastAsia="zh-TW"/>
        </w:rPr>
        <w:t>中发现的违法行为。</w:t>
      </w:r>
    </w:p>
    <w:p w14:paraId="7E53A50A">
      <w:pPr>
        <w:pStyle w:val="74"/>
        <w:numPr>
          <w:ilvl w:val="0"/>
          <w:numId w:val="62"/>
        </w:numPr>
        <w:snapToGrid w:val="0"/>
        <w:spacing w:line="360" w:lineRule="auto"/>
        <w:ind w:left="442" w:hanging="442"/>
        <w:contextualSpacing/>
        <w:rPr>
          <w:rFonts w:hint="default" w:ascii="宋体" w:hAnsi="宋体" w:eastAsia="宋体"/>
          <w:color w:val="auto"/>
          <w:sz w:val="21"/>
          <w:szCs w:val="21"/>
          <w:highlight w:val="none"/>
        </w:rPr>
      </w:pPr>
      <w:r>
        <w:rPr>
          <w:rFonts w:ascii="宋体" w:hAnsi="宋体" w:eastAsia="宋体"/>
          <w:color w:val="auto"/>
          <w:sz w:val="21"/>
          <w:szCs w:val="21"/>
          <w:highlight w:val="none"/>
        </w:rPr>
        <w:t>磋商小组在对响应文件的有效性、完整性和响应程度进行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w:t>
      </w:r>
    </w:p>
    <w:p w14:paraId="69EF5E7A">
      <w:pPr>
        <w:pStyle w:val="74"/>
        <w:numPr>
          <w:ilvl w:val="0"/>
          <w:numId w:val="62"/>
        </w:numPr>
        <w:snapToGrid w:val="0"/>
        <w:spacing w:line="360" w:lineRule="auto"/>
        <w:ind w:left="442" w:hanging="442"/>
        <w:contextualSpacing/>
        <w:rPr>
          <w:rFonts w:hint="default" w:ascii="宋体" w:hAnsi="宋体" w:eastAsia="宋体"/>
          <w:color w:val="auto"/>
          <w:sz w:val="21"/>
          <w:szCs w:val="21"/>
          <w:highlight w:val="none"/>
        </w:rPr>
      </w:pPr>
      <w:r>
        <w:rPr>
          <w:rFonts w:ascii="宋体" w:hAnsi="宋体" w:eastAsia="宋体"/>
          <w:color w:val="auto"/>
          <w:sz w:val="21"/>
          <w:szCs w:val="21"/>
          <w:highlight w:val="none"/>
        </w:rPr>
        <w:t>磋商小组要求供应商澄清、说明或者更正响应文件应当以书面形式作出。供应商的澄清、说明或者更正应当由法定代表人或其授权代表签字或者加盖公章。由授权代表签字的，应当附法定代表人授权书。供应商为自然人的，应当由本人签字并附身份证明。</w:t>
      </w:r>
    </w:p>
    <w:p w14:paraId="1F085340">
      <w:pPr>
        <w:pStyle w:val="74"/>
        <w:numPr>
          <w:ilvl w:val="0"/>
          <w:numId w:val="62"/>
        </w:numPr>
        <w:snapToGrid w:val="0"/>
        <w:spacing w:line="360" w:lineRule="auto"/>
        <w:ind w:left="442" w:hanging="442"/>
        <w:contextualSpacing/>
        <w:rPr>
          <w:rFonts w:hint="default" w:ascii="宋体" w:hAnsi="宋体" w:eastAsia="宋体"/>
          <w:color w:val="auto"/>
          <w:sz w:val="21"/>
          <w:szCs w:val="21"/>
          <w:highlight w:val="none"/>
        </w:rPr>
      </w:pPr>
      <w:r>
        <w:rPr>
          <w:rFonts w:ascii="宋体" w:hAnsi="宋体" w:eastAsia="宋体"/>
          <w:color w:val="auto"/>
          <w:sz w:val="21"/>
          <w:szCs w:val="21"/>
          <w:highlight w:val="none"/>
        </w:rPr>
        <w:t xml:space="preserve">磋商小组成员对评审报告有异议的，磋商小组按照少数服从多数的原则推荐成交候选供应商，采购程序继续进行。对评审报告有异议的磋商小组成员，应当在报告上签署不同意见并说明理由，由磋商小组书面记录相关情况。磋商小组成员拒绝在报告上签字又不书面说明其不同意见和理由的，视为同意评审报告。 </w:t>
      </w:r>
    </w:p>
    <w:p w14:paraId="1D6E8B6E">
      <w:pPr>
        <w:pStyle w:val="74"/>
        <w:numPr>
          <w:ilvl w:val="0"/>
          <w:numId w:val="62"/>
        </w:numPr>
        <w:snapToGrid w:val="0"/>
        <w:spacing w:line="360" w:lineRule="auto"/>
        <w:ind w:left="442" w:hanging="442"/>
        <w:contextualSpacing/>
        <w:rPr>
          <w:rFonts w:hint="default"/>
          <w:color w:val="auto"/>
          <w:highlight w:val="none"/>
        </w:rPr>
      </w:pPr>
      <w:r>
        <w:rPr>
          <w:rFonts w:ascii="宋体" w:hAnsi="宋体" w:eastAsia="宋体"/>
          <w:color w:val="auto"/>
          <w:sz w:val="21"/>
          <w:szCs w:val="21"/>
          <w:highlight w:val="none"/>
        </w:rPr>
        <w:t>参与评审工作的所有人员</w:t>
      </w:r>
      <w:r>
        <w:rPr>
          <w:rFonts w:hint="eastAsia" w:ascii="宋体" w:hAnsi="宋体" w:eastAsia="宋体"/>
          <w:color w:val="auto"/>
          <w:sz w:val="21"/>
          <w:szCs w:val="21"/>
          <w:highlight w:val="none"/>
          <w:lang w:val="en-US" w:eastAsia="zh-CN"/>
        </w:rPr>
        <w:t>参考</w:t>
      </w:r>
      <w:r>
        <w:rPr>
          <w:rFonts w:ascii="宋体" w:hAnsi="宋体" w:eastAsia="宋体"/>
          <w:color w:val="auto"/>
          <w:sz w:val="21"/>
          <w:szCs w:val="21"/>
          <w:highlight w:val="none"/>
          <w:lang w:eastAsia="zh-Hans"/>
        </w:rPr>
        <w:t>有关法律、法规、规章制度编制</w:t>
      </w:r>
      <w:r>
        <w:rPr>
          <w:rFonts w:ascii="宋体" w:hAnsi="宋体" w:eastAsia="宋体"/>
          <w:color w:val="auto"/>
          <w:sz w:val="21"/>
          <w:szCs w:val="21"/>
          <w:highlight w:val="none"/>
        </w:rPr>
        <w:t>，以确保评审的公平、公正。</w:t>
      </w:r>
    </w:p>
    <w:p w14:paraId="34E7B1E2">
      <w:pPr>
        <w:pStyle w:val="74"/>
        <w:numPr>
          <w:ilvl w:val="3"/>
          <w:numId w:val="60"/>
        </w:numPr>
        <w:snapToGrid w:val="0"/>
        <w:spacing w:line="360" w:lineRule="auto"/>
        <w:ind w:left="284" w:hanging="284"/>
        <w:contextualSpacing/>
        <w:outlineLvl w:val="3"/>
        <w:rPr>
          <w:rFonts w:hint="default"/>
          <w:color w:val="auto"/>
          <w:highlight w:val="none"/>
        </w:rPr>
      </w:pPr>
      <w:r>
        <w:rPr>
          <w:rFonts w:ascii="宋体" w:hAnsi="宋体" w:eastAsia="宋体"/>
          <w:b/>
          <w:color w:val="auto"/>
          <w:sz w:val="21"/>
          <w:szCs w:val="21"/>
          <w:highlight w:val="none"/>
        </w:rPr>
        <w:t>有下列情形之一的，视为供应商串通响应，其响应无效</w:t>
      </w:r>
    </w:p>
    <w:p w14:paraId="30F57AA5">
      <w:pPr>
        <w:pStyle w:val="70"/>
        <w:numPr>
          <w:ilvl w:val="0"/>
          <w:numId w:val="65"/>
        </w:numPr>
        <w:snapToGrid w:val="0"/>
        <w:spacing w:line="360" w:lineRule="auto"/>
        <w:ind w:firstLineChars="0"/>
        <w:contextualSpacing/>
        <w:rPr>
          <w:color w:val="auto"/>
          <w:highlight w:val="none"/>
        </w:rPr>
      </w:pPr>
      <w:r>
        <w:rPr>
          <w:color w:val="auto"/>
          <w:highlight w:val="none"/>
        </w:rPr>
        <w:t>不同供应商的响应文件由同一单位或者个人编制；</w:t>
      </w:r>
    </w:p>
    <w:p w14:paraId="11BC39C9">
      <w:pPr>
        <w:pStyle w:val="70"/>
        <w:numPr>
          <w:ilvl w:val="0"/>
          <w:numId w:val="65"/>
        </w:numPr>
        <w:snapToGrid w:val="0"/>
        <w:spacing w:line="360" w:lineRule="auto"/>
        <w:ind w:firstLineChars="0"/>
        <w:contextualSpacing/>
        <w:rPr>
          <w:color w:val="auto"/>
          <w:highlight w:val="none"/>
        </w:rPr>
      </w:pPr>
      <w:r>
        <w:rPr>
          <w:color w:val="auto"/>
          <w:highlight w:val="none"/>
        </w:rPr>
        <w:t>不同供应商委托同一单位或者个人办理响应事宜；</w:t>
      </w:r>
    </w:p>
    <w:p w14:paraId="7D018D1D">
      <w:pPr>
        <w:pStyle w:val="70"/>
        <w:numPr>
          <w:ilvl w:val="0"/>
          <w:numId w:val="65"/>
        </w:numPr>
        <w:snapToGrid w:val="0"/>
        <w:spacing w:line="360" w:lineRule="auto"/>
        <w:ind w:firstLineChars="0"/>
        <w:contextualSpacing/>
        <w:rPr>
          <w:color w:val="auto"/>
          <w:highlight w:val="none"/>
        </w:rPr>
      </w:pPr>
      <w:r>
        <w:rPr>
          <w:color w:val="auto"/>
          <w:highlight w:val="none"/>
        </w:rPr>
        <w:t>不同供应商的响应文件载明的项目管理成员或者联系人员为同一人；</w:t>
      </w:r>
    </w:p>
    <w:p w14:paraId="3F8F7B1C">
      <w:pPr>
        <w:pStyle w:val="70"/>
        <w:numPr>
          <w:ilvl w:val="0"/>
          <w:numId w:val="65"/>
        </w:numPr>
        <w:snapToGrid w:val="0"/>
        <w:spacing w:line="360" w:lineRule="auto"/>
        <w:ind w:firstLineChars="0"/>
        <w:contextualSpacing/>
        <w:rPr>
          <w:color w:val="auto"/>
          <w:highlight w:val="none"/>
        </w:rPr>
      </w:pPr>
      <w:r>
        <w:rPr>
          <w:color w:val="auto"/>
          <w:highlight w:val="none"/>
        </w:rPr>
        <w:t>不同供应商的响应文件异常一致或者响应报价呈规律性差异；</w:t>
      </w:r>
    </w:p>
    <w:p w14:paraId="7E72B876">
      <w:pPr>
        <w:pStyle w:val="70"/>
        <w:numPr>
          <w:ilvl w:val="0"/>
          <w:numId w:val="65"/>
        </w:numPr>
        <w:snapToGrid w:val="0"/>
        <w:spacing w:line="360" w:lineRule="auto"/>
        <w:ind w:firstLineChars="0"/>
        <w:contextualSpacing/>
        <w:rPr>
          <w:color w:val="auto"/>
          <w:highlight w:val="none"/>
        </w:rPr>
      </w:pPr>
      <w:r>
        <w:rPr>
          <w:color w:val="auto"/>
          <w:highlight w:val="none"/>
        </w:rPr>
        <w:t>不同供应商的响应文件相互混装；</w:t>
      </w:r>
    </w:p>
    <w:p w14:paraId="121B7829">
      <w:pPr>
        <w:pStyle w:val="70"/>
        <w:numPr>
          <w:ilvl w:val="0"/>
          <w:numId w:val="65"/>
        </w:numPr>
        <w:snapToGrid w:val="0"/>
        <w:spacing w:line="360" w:lineRule="auto"/>
        <w:ind w:firstLineChars="0"/>
        <w:contextualSpacing/>
        <w:rPr>
          <w:color w:val="auto"/>
          <w:highlight w:val="none"/>
        </w:rPr>
      </w:pPr>
      <w:r>
        <w:rPr>
          <w:color w:val="auto"/>
          <w:highlight w:val="none"/>
        </w:rPr>
        <w:t>不同供应商的响应保证金支付款为从同一单位或个人的账户转出。</w:t>
      </w:r>
    </w:p>
    <w:p w14:paraId="42DD88F2">
      <w:pPr>
        <w:pStyle w:val="74"/>
        <w:numPr>
          <w:ilvl w:val="3"/>
          <w:numId w:val="60"/>
        </w:numPr>
        <w:snapToGrid w:val="0"/>
        <w:spacing w:line="360" w:lineRule="auto"/>
        <w:ind w:left="284" w:hanging="284"/>
        <w:contextualSpacing/>
        <w:outlineLvl w:val="3"/>
        <w:rPr>
          <w:rFonts w:hint="default"/>
          <w:color w:val="auto"/>
          <w:highlight w:val="none"/>
        </w:rPr>
      </w:pPr>
      <w:r>
        <w:rPr>
          <w:rFonts w:ascii="宋体" w:hAnsi="宋体" w:eastAsia="宋体"/>
          <w:b/>
          <w:color w:val="auto"/>
          <w:sz w:val="21"/>
          <w:szCs w:val="21"/>
          <w:highlight w:val="none"/>
        </w:rPr>
        <w:t>有下列情形之一的，属于恶意串通响应：</w:t>
      </w:r>
    </w:p>
    <w:p w14:paraId="47DB93C4">
      <w:pPr>
        <w:pStyle w:val="70"/>
        <w:numPr>
          <w:ilvl w:val="0"/>
          <w:numId w:val="66"/>
        </w:numPr>
        <w:snapToGrid w:val="0"/>
        <w:spacing w:line="360" w:lineRule="auto"/>
        <w:ind w:left="442" w:hanging="442" w:firstLineChars="0"/>
        <w:contextualSpacing/>
        <w:rPr>
          <w:color w:val="auto"/>
          <w:highlight w:val="none"/>
        </w:rPr>
      </w:pPr>
      <w:r>
        <w:rPr>
          <w:color w:val="auto"/>
          <w:highlight w:val="none"/>
        </w:rPr>
        <w:t>供应商直接或者间接从采购人或者采购代理机构处获得其他供应商的相关情况并修改其响应文件；</w:t>
      </w:r>
    </w:p>
    <w:p w14:paraId="4DC0969A">
      <w:pPr>
        <w:pStyle w:val="70"/>
        <w:numPr>
          <w:ilvl w:val="0"/>
          <w:numId w:val="66"/>
        </w:numPr>
        <w:snapToGrid w:val="0"/>
        <w:spacing w:line="360" w:lineRule="auto"/>
        <w:ind w:left="442" w:hanging="442" w:firstLineChars="0"/>
        <w:contextualSpacing/>
        <w:rPr>
          <w:color w:val="auto"/>
          <w:highlight w:val="none"/>
        </w:rPr>
      </w:pPr>
      <w:r>
        <w:rPr>
          <w:color w:val="auto"/>
          <w:highlight w:val="none"/>
        </w:rPr>
        <w:t>供应商按照采购人或者采购代理机构的授意撤换、修改响应文件；</w:t>
      </w:r>
    </w:p>
    <w:p w14:paraId="705E67F6">
      <w:pPr>
        <w:pStyle w:val="70"/>
        <w:numPr>
          <w:ilvl w:val="0"/>
          <w:numId w:val="66"/>
        </w:numPr>
        <w:snapToGrid w:val="0"/>
        <w:spacing w:line="360" w:lineRule="auto"/>
        <w:ind w:left="442" w:hanging="442" w:firstLineChars="0"/>
        <w:contextualSpacing/>
        <w:rPr>
          <w:color w:val="auto"/>
          <w:highlight w:val="none"/>
        </w:rPr>
      </w:pPr>
      <w:r>
        <w:rPr>
          <w:color w:val="auto"/>
          <w:highlight w:val="none"/>
        </w:rPr>
        <w:t>供应商之间协商报价、技术方案等响应文件的实质性内容；</w:t>
      </w:r>
    </w:p>
    <w:p w14:paraId="70C73649">
      <w:pPr>
        <w:pStyle w:val="70"/>
        <w:numPr>
          <w:ilvl w:val="0"/>
          <w:numId w:val="66"/>
        </w:numPr>
        <w:snapToGrid w:val="0"/>
        <w:spacing w:line="360" w:lineRule="auto"/>
        <w:ind w:left="442" w:hanging="442" w:firstLineChars="0"/>
        <w:contextualSpacing/>
        <w:rPr>
          <w:color w:val="auto"/>
          <w:highlight w:val="none"/>
        </w:rPr>
      </w:pPr>
      <w:r>
        <w:rPr>
          <w:color w:val="auto"/>
          <w:highlight w:val="none"/>
        </w:rPr>
        <w:t>属于同一集团、协会、商会等组织成员的供应商按照该组织要求协同参加政府采购活动；</w:t>
      </w:r>
    </w:p>
    <w:p w14:paraId="257A7A58">
      <w:pPr>
        <w:pStyle w:val="70"/>
        <w:numPr>
          <w:ilvl w:val="0"/>
          <w:numId w:val="66"/>
        </w:numPr>
        <w:snapToGrid w:val="0"/>
        <w:spacing w:line="360" w:lineRule="auto"/>
        <w:ind w:left="442" w:hanging="442" w:firstLineChars="0"/>
        <w:contextualSpacing/>
        <w:rPr>
          <w:color w:val="auto"/>
          <w:highlight w:val="none"/>
        </w:rPr>
      </w:pPr>
      <w:r>
        <w:rPr>
          <w:color w:val="auto"/>
          <w:highlight w:val="none"/>
        </w:rPr>
        <w:t>供应商之间事先约定由某一特定供应商成交；</w:t>
      </w:r>
    </w:p>
    <w:p w14:paraId="66B44421">
      <w:pPr>
        <w:pStyle w:val="70"/>
        <w:numPr>
          <w:ilvl w:val="0"/>
          <w:numId w:val="66"/>
        </w:numPr>
        <w:snapToGrid w:val="0"/>
        <w:spacing w:line="360" w:lineRule="auto"/>
        <w:ind w:left="442" w:hanging="442" w:firstLineChars="0"/>
        <w:contextualSpacing/>
        <w:rPr>
          <w:color w:val="auto"/>
          <w:highlight w:val="none"/>
        </w:rPr>
      </w:pPr>
      <w:r>
        <w:rPr>
          <w:color w:val="auto"/>
          <w:highlight w:val="none"/>
        </w:rPr>
        <w:t>供应商之间商定部分供应商放弃参加政府采购活动或者放弃成交；</w:t>
      </w:r>
    </w:p>
    <w:p w14:paraId="2CA68EBD">
      <w:pPr>
        <w:pStyle w:val="70"/>
        <w:numPr>
          <w:ilvl w:val="0"/>
          <w:numId w:val="66"/>
        </w:numPr>
        <w:snapToGrid w:val="0"/>
        <w:spacing w:line="360" w:lineRule="auto"/>
        <w:ind w:left="442" w:hanging="442" w:firstLineChars="0"/>
        <w:contextualSpacing/>
        <w:rPr>
          <w:color w:val="auto"/>
          <w:highlight w:val="none"/>
        </w:rPr>
      </w:pPr>
      <w:r>
        <w:rPr>
          <w:color w:val="auto"/>
          <w:highlight w:val="none"/>
        </w:rPr>
        <w:t>供应商与采购人或者采购代理机构之间、供应商相互之间，为谋求特定供应商成交或者排斥其他供应商的其他串通行为。</w:t>
      </w:r>
    </w:p>
    <w:p w14:paraId="0CBEBFF4">
      <w:pPr>
        <w:pStyle w:val="74"/>
        <w:numPr>
          <w:ilvl w:val="3"/>
          <w:numId w:val="60"/>
        </w:numPr>
        <w:snapToGrid w:val="0"/>
        <w:spacing w:line="360" w:lineRule="auto"/>
        <w:ind w:left="284" w:hanging="284"/>
        <w:contextualSpacing/>
        <w:outlineLvl w:val="3"/>
        <w:rPr>
          <w:rFonts w:hint="default"/>
          <w:color w:val="auto"/>
          <w:highlight w:val="none"/>
        </w:rPr>
      </w:pPr>
      <w:r>
        <w:rPr>
          <w:rFonts w:ascii="宋体" w:hAnsi="宋体" w:eastAsia="宋体"/>
          <w:b/>
          <w:color w:val="auto"/>
          <w:sz w:val="21"/>
          <w:szCs w:val="21"/>
          <w:highlight w:val="none"/>
        </w:rPr>
        <w:t>其他响应无效的情形</w:t>
      </w:r>
    </w:p>
    <w:p w14:paraId="0CD6BE93">
      <w:pPr>
        <w:snapToGrid w:val="0"/>
        <w:spacing w:line="360" w:lineRule="auto"/>
        <w:ind w:firstLine="420" w:firstLineChars="200"/>
        <w:contextualSpacing/>
        <w:rPr>
          <w:color w:val="auto"/>
          <w:highlight w:val="none"/>
        </w:rPr>
      </w:pPr>
      <w:r>
        <w:rPr>
          <w:rFonts w:hint="eastAsia"/>
          <w:color w:val="auto"/>
          <w:highlight w:val="none"/>
        </w:rPr>
        <w:t>详见资格性审查、符合性审查和磋商文件其他响应无效条款。</w:t>
      </w:r>
    </w:p>
    <w:p w14:paraId="2559B318">
      <w:pPr>
        <w:pStyle w:val="74"/>
        <w:numPr>
          <w:ilvl w:val="3"/>
          <w:numId w:val="60"/>
        </w:numPr>
        <w:snapToGrid w:val="0"/>
        <w:spacing w:line="360" w:lineRule="auto"/>
        <w:ind w:left="284" w:hanging="284"/>
        <w:contextualSpacing/>
        <w:outlineLvl w:val="3"/>
        <w:rPr>
          <w:rFonts w:hint="default"/>
          <w:color w:val="auto"/>
          <w:highlight w:val="none"/>
        </w:rPr>
      </w:pPr>
      <w:r>
        <w:rPr>
          <w:rFonts w:ascii="宋体" w:hAnsi="宋体" w:eastAsia="宋体"/>
          <w:b/>
          <w:color w:val="auto"/>
          <w:sz w:val="21"/>
          <w:szCs w:val="21"/>
          <w:highlight w:val="none"/>
        </w:rPr>
        <w:t>终止竞争性磋商采购活动的情形</w:t>
      </w:r>
    </w:p>
    <w:p w14:paraId="7D386134">
      <w:pPr>
        <w:pStyle w:val="70"/>
        <w:numPr>
          <w:ilvl w:val="0"/>
          <w:numId w:val="67"/>
        </w:numPr>
        <w:snapToGrid w:val="0"/>
        <w:spacing w:line="360" w:lineRule="auto"/>
        <w:ind w:firstLineChars="0"/>
        <w:contextualSpacing/>
        <w:rPr>
          <w:rFonts w:ascii="宋体" w:hAnsi="宋体"/>
          <w:color w:val="auto"/>
          <w:highlight w:val="none"/>
        </w:rPr>
      </w:pPr>
      <w:r>
        <w:rPr>
          <w:rFonts w:hint="eastAsia" w:ascii="宋体" w:hAnsi="宋体"/>
          <w:color w:val="auto"/>
          <w:highlight w:val="none"/>
        </w:rPr>
        <w:t>出现下列情形之一的，采购人或者采购代理机构应当终止竞争性磋商采购活动，发布项目终止公告并说明原因，重新开展采购活动：</w:t>
      </w:r>
    </w:p>
    <w:p w14:paraId="76F5FEA6">
      <w:pPr>
        <w:pStyle w:val="70"/>
        <w:numPr>
          <w:ilvl w:val="0"/>
          <w:numId w:val="68"/>
        </w:numPr>
        <w:snapToGrid w:val="0"/>
        <w:spacing w:line="360" w:lineRule="auto"/>
        <w:ind w:left="567" w:hanging="567" w:firstLineChars="0"/>
        <w:contextualSpacing/>
        <w:rPr>
          <w:rFonts w:ascii="宋体" w:hAnsi="宋体"/>
          <w:color w:val="auto"/>
          <w:highlight w:val="none"/>
        </w:rPr>
      </w:pPr>
      <w:r>
        <w:rPr>
          <w:rFonts w:ascii="宋体" w:hAnsi="宋体"/>
          <w:color w:val="auto"/>
          <w:highlight w:val="none"/>
        </w:rPr>
        <w:t>因情况变化，不再符合规定的竞争性磋商采购方式适用情形的；</w:t>
      </w:r>
    </w:p>
    <w:p w14:paraId="563722C2">
      <w:pPr>
        <w:pStyle w:val="70"/>
        <w:numPr>
          <w:ilvl w:val="0"/>
          <w:numId w:val="68"/>
        </w:numPr>
        <w:snapToGrid w:val="0"/>
        <w:spacing w:line="360" w:lineRule="auto"/>
        <w:ind w:left="567" w:hanging="567" w:firstLineChars="0"/>
        <w:contextualSpacing/>
        <w:rPr>
          <w:rFonts w:ascii="宋体" w:hAnsi="宋体"/>
          <w:color w:val="auto"/>
          <w:highlight w:val="none"/>
        </w:rPr>
      </w:pPr>
      <w:r>
        <w:rPr>
          <w:rFonts w:ascii="宋体" w:hAnsi="宋体"/>
          <w:color w:val="auto"/>
          <w:highlight w:val="none"/>
        </w:rPr>
        <w:t>出现影响采购公正的违法、违规行为的；</w:t>
      </w:r>
    </w:p>
    <w:p w14:paraId="21079763">
      <w:pPr>
        <w:pStyle w:val="70"/>
        <w:numPr>
          <w:ilvl w:val="0"/>
          <w:numId w:val="68"/>
        </w:numPr>
        <w:snapToGrid w:val="0"/>
        <w:spacing w:line="360" w:lineRule="auto"/>
        <w:ind w:left="567" w:hanging="567" w:firstLineChars="0"/>
        <w:contextualSpacing/>
        <w:rPr>
          <w:color w:val="auto"/>
          <w:highlight w:val="none"/>
        </w:rPr>
      </w:pPr>
      <w:r>
        <w:rPr>
          <w:rFonts w:ascii="宋体" w:hAnsi="宋体"/>
          <w:color w:val="auto"/>
          <w:highlight w:val="none"/>
        </w:rPr>
        <w:t>除《政府采购竞争性磋商采购方式暂行办法》第二十一条第三款，《财政部关于政府采购竞争性磋商采购方式管理暂行办法有关问题的补充通知》（财库〔2015〕124号）规定的情形外，在采购过程中符合要求的供应商或者报价未超过采购预算</w:t>
      </w:r>
      <w:r>
        <w:rPr>
          <w:rFonts w:hint="eastAsia" w:ascii="宋体" w:hAnsi="宋体"/>
          <w:color w:val="auto"/>
          <w:highlight w:val="none"/>
        </w:rPr>
        <w:t>（或最高限价）</w:t>
      </w:r>
      <w:r>
        <w:rPr>
          <w:rFonts w:ascii="宋体" w:hAnsi="宋体"/>
          <w:color w:val="auto"/>
          <w:highlight w:val="none"/>
        </w:rPr>
        <w:t>的供应商不足3家的；</w:t>
      </w:r>
    </w:p>
    <w:p w14:paraId="79CFF447">
      <w:pPr>
        <w:pStyle w:val="70"/>
        <w:numPr>
          <w:ilvl w:val="0"/>
          <w:numId w:val="68"/>
        </w:numPr>
        <w:snapToGrid w:val="0"/>
        <w:spacing w:line="360" w:lineRule="auto"/>
        <w:ind w:left="567" w:hanging="567" w:firstLineChars="0"/>
        <w:contextualSpacing/>
        <w:rPr>
          <w:color w:val="auto"/>
          <w:highlight w:val="none"/>
        </w:rPr>
      </w:pPr>
      <w:r>
        <w:rPr>
          <w:color w:val="auto"/>
          <w:highlight w:val="none"/>
        </w:rPr>
        <w:t>法律、法规以及磋商文件规定其他情形。</w:t>
      </w:r>
    </w:p>
    <w:p w14:paraId="39DB4BE4">
      <w:pPr>
        <w:pStyle w:val="74"/>
        <w:numPr>
          <w:ilvl w:val="3"/>
          <w:numId w:val="60"/>
        </w:numPr>
        <w:snapToGrid w:val="0"/>
        <w:spacing w:line="360" w:lineRule="auto"/>
        <w:ind w:left="284" w:hanging="284"/>
        <w:contextualSpacing/>
        <w:outlineLvl w:val="3"/>
        <w:rPr>
          <w:rFonts w:hint="default"/>
          <w:color w:val="auto"/>
          <w:highlight w:val="none"/>
        </w:rPr>
      </w:pPr>
      <w:r>
        <w:rPr>
          <w:rFonts w:ascii="宋体" w:hAnsi="宋体" w:eastAsia="宋体"/>
          <w:b/>
          <w:color w:val="auto"/>
          <w:sz w:val="21"/>
          <w:szCs w:val="21"/>
          <w:highlight w:val="none"/>
        </w:rPr>
        <w:t>确定成交供应商</w:t>
      </w:r>
    </w:p>
    <w:p w14:paraId="2CFB4CA9">
      <w:pPr>
        <w:snapToGrid w:val="0"/>
        <w:spacing w:line="360" w:lineRule="auto"/>
        <w:ind w:firstLine="420" w:firstLineChars="200"/>
        <w:contextualSpacing/>
        <w:rPr>
          <w:color w:val="auto"/>
          <w:highlight w:val="none"/>
        </w:rPr>
      </w:pPr>
      <w:r>
        <w:rPr>
          <w:rFonts w:hint="eastAsia"/>
          <w:color w:val="auto"/>
          <w:highlight w:val="none"/>
        </w:rPr>
        <w:t>磋商小组按照磋商文件确定的评审方法、步骤、标准，对响应文件进行评审。评审结束后，对供应商的评审名次进行排序，确定成交供应商或者推荐成交候选供应商。</w:t>
      </w:r>
    </w:p>
    <w:p w14:paraId="3FB8B946">
      <w:pPr>
        <w:pStyle w:val="74"/>
        <w:numPr>
          <w:ilvl w:val="3"/>
          <w:numId w:val="60"/>
        </w:numPr>
        <w:snapToGrid w:val="0"/>
        <w:spacing w:line="360" w:lineRule="auto"/>
        <w:ind w:left="284" w:hanging="284"/>
        <w:contextualSpacing/>
        <w:outlineLvl w:val="3"/>
        <w:rPr>
          <w:rFonts w:hint="default"/>
          <w:color w:val="auto"/>
          <w:highlight w:val="none"/>
        </w:rPr>
      </w:pPr>
      <w:r>
        <w:rPr>
          <w:rFonts w:ascii="宋体" w:hAnsi="宋体" w:eastAsia="宋体"/>
          <w:b/>
          <w:color w:val="auto"/>
          <w:sz w:val="21"/>
          <w:szCs w:val="21"/>
          <w:highlight w:val="none"/>
        </w:rPr>
        <w:t>价格修正</w:t>
      </w:r>
    </w:p>
    <w:p w14:paraId="2CA89004">
      <w:pPr>
        <w:pStyle w:val="70"/>
        <w:numPr>
          <w:ilvl w:val="0"/>
          <w:numId w:val="69"/>
        </w:numPr>
        <w:snapToGrid w:val="0"/>
        <w:spacing w:line="360" w:lineRule="auto"/>
        <w:ind w:firstLineChars="0"/>
        <w:contextualSpacing/>
        <w:rPr>
          <w:color w:val="auto"/>
          <w:highlight w:val="none"/>
        </w:rPr>
      </w:pPr>
      <w:r>
        <w:rPr>
          <w:rFonts w:hint="eastAsia"/>
          <w:color w:val="auto"/>
          <w:highlight w:val="none"/>
        </w:rPr>
        <w:t>对报价的计算错误按以下原则修正：</w:t>
      </w:r>
    </w:p>
    <w:p w14:paraId="03CEC0A6">
      <w:pPr>
        <w:pStyle w:val="70"/>
        <w:numPr>
          <w:ilvl w:val="0"/>
          <w:numId w:val="70"/>
        </w:numPr>
        <w:snapToGrid w:val="0"/>
        <w:spacing w:line="360" w:lineRule="auto"/>
        <w:ind w:left="709" w:hanging="709" w:firstLineChars="0"/>
        <w:contextualSpacing/>
        <w:rPr>
          <w:color w:val="auto"/>
          <w:highlight w:val="none"/>
        </w:rPr>
      </w:pPr>
      <w:r>
        <w:rPr>
          <w:color w:val="auto"/>
          <w:highlight w:val="none"/>
        </w:rPr>
        <w:t>响应文件中首次报价表（报价表）内容与响应文件中相应内容不一致的，以首次报价表（报价表）为准；</w:t>
      </w:r>
    </w:p>
    <w:p w14:paraId="6EB8FA87">
      <w:pPr>
        <w:pStyle w:val="70"/>
        <w:numPr>
          <w:ilvl w:val="0"/>
          <w:numId w:val="70"/>
        </w:numPr>
        <w:snapToGrid w:val="0"/>
        <w:spacing w:line="360" w:lineRule="auto"/>
        <w:ind w:left="709" w:hanging="709" w:firstLineChars="0"/>
        <w:contextualSpacing/>
        <w:rPr>
          <w:color w:val="auto"/>
          <w:highlight w:val="none"/>
        </w:rPr>
      </w:pPr>
      <w:r>
        <w:rPr>
          <w:color w:val="auto"/>
          <w:highlight w:val="none"/>
        </w:rPr>
        <w:t>大写金额和小写金额不一致的，以大写金额为准；</w:t>
      </w:r>
    </w:p>
    <w:p w14:paraId="7ED2C147">
      <w:pPr>
        <w:pStyle w:val="70"/>
        <w:numPr>
          <w:ilvl w:val="0"/>
          <w:numId w:val="70"/>
        </w:numPr>
        <w:snapToGrid w:val="0"/>
        <w:spacing w:line="360" w:lineRule="auto"/>
        <w:ind w:left="709" w:hanging="709" w:firstLineChars="0"/>
        <w:contextualSpacing/>
        <w:rPr>
          <w:color w:val="auto"/>
          <w:highlight w:val="none"/>
        </w:rPr>
      </w:pPr>
      <w:r>
        <w:rPr>
          <w:color w:val="auto"/>
          <w:highlight w:val="none"/>
        </w:rPr>
        <w:t>单价金额小数点或者百分比有明显错位的，以首次报价表的总价为准，并修改单价；</w:t>
      </w:r>
    </w:p>
    <w:p w14:paraId="54E8A67B">
      <w:pPr>
        <w:pStyle w:val="70"/>
        <w:numPr>
          <w:ilvl w:val="0"/>
          <w:numId w:val="70"/>
        </w:numPr>
        <w:snapToGrid w:val="0"/>
        <w:spacing w:line="360" w:lineRule="auto"/>
        <w:ind w:left="709" w:hanging="709" w:firstLineChars="0"/>
        <w:contextualSpacing/>
        <w:rPr>
          <w:color w:val="auto"/>
          <w:highlight w:val="none"/>
        </w:rPr>
      </w:pPr>
      <w:r>
        <w:rPr>
          <w:color w:val="auto"/>
          <w:highlight w:val="none"/>
        </w:rPr>
        <w:t>总价金额与按单价汇总金额不一致的，以单价金额计算结果为准。但是单价金额计算结果超过预算价的，对其按无效响应处理；</w:t>
      </w:r>
    </w:p>
    <w:p w14:paraId="602752B4">
      <w:pPr>
        <w:snapToGrid w:val="0"/>
        <w:spacing w:line="360" w:lineRule="auto"/>
        <w:contextualSpacing/>
        <w:rPr>
          <w:color w:val="auto"/>
          <w:highlight w:val="none"/>
        </w:rPr>
      </w:pPr>
      <w:r>
        <w:rPr>
          <w:rFonts w:hint="eastAsia"/>
          <w:color w:val="auto"/>
          <w:highlight w:val="none"/>
        </w:rPr>
        <w:t>注：同时出现2种以上不一致的，按照前款规定的顺序修正。修正后的报价应当采用书面形式，并加盖公章，或者由法定代表人或其授权的代表签字，经供应商确认后产生约束力，供应商不确认的，其响应无效。</w:t>
      </w:r>
    </w:p>
    <w:p w14:paraId="4202B7EE">
      <w:pPr>
        <w:pStyle w:val="32"/>
        <w:numPr>
          <w:ilvl w:val="0"/>
          <w:numId w:val="71"/>
        </w:numPr>
        <w:tabs>
          <w:tab w:val="left" w:pos="426"/>
        </w:tabs>
        <w:spacing w:before="156" w:beforeLines="50" w:after="156" w:afterLines="50" w:line="360" w:lineRule="auto"/>
        <w:ind w:firstLineChars="0"/>
        <w:rPr>
          <w:rFonts w:asciiTheme="minorEastAsia" w:hAnsiTheme="minorEastAsia" w:eastAsiaTheme="minorEastAsia"/>
          <w:b/>
          <w:bCs/>
          <w:color w:val="auto"/>
          <w:szCs w:val="21"/>
          <w:highlight w:val="none"/>
        </w:rPr>
      </w:pPr>
      <w:r>
        <w:rPr>
          <w:rFonts w:hint="eastAsia" w:asciiTheme="minorEastAsia" w:hAnsiTheme="minorEastAsia" w:eastAsiaTheme="minorEastAsia"/>
          <w:b/>
          <w:bCs/>
          <w:color w:val="auto"/>
          <w:szCs w:val="21"/>
          <w:highlight w:val="none"/>
        </w:rPr>
        <w:t>商务及价格评分权值分配</w:t>
      </w:r>
    </w:p>
    <w:tbl>
      <w:tblPr>
        <w:tblStyle w:val="22"/>
        <w:tblW w:w="4997" w:type="pct"/>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08" w:type="dxa"/>
          <w:bottom w:w="0" w:type="dxa"/>
          <w:right w:w="108" w:type="dxa"/>
        </w:tblCellMar>
      </w:tblPr>
      <w:tblGrid>
        <w:gridCol w:w="2445"/>
        <w:gridCol w:w="2707"/>
        <w:gridCol w:w="2577"/>
        <w:gridCol w:w="1551"/>
      </w:tblGrid>
      <w:tr w14:paraId="70A1AE7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00" w:hRule="atLeast"/>
        </w:trPr>
        <w:tc>
          <w:tcPr>
            <w:tcW w:w="1317" w:type="pct"/>
            <w:vAlign w:val="center"/>
          </w:tcPr>
          <w:p w14:paraId="7D56FDB9">
            <w:pPr>
              <w:jc w:val="center"/>
              <w:rPr>
                <w:rFonts w:asciiTheme="minorEastAsia" w:hAnsiTheme="minorEastAsia" w:eastAsiaTheme="minorEastAsia"/>
                <w:color w:val="auto"/>
                <w:highlight w:val="none"/>
              </w:rPr>
            </w:pPr>
            <w:r>
              <w:rPr>
                <w:rFonts w:hint="eastAsia" w:asciiTheme="minorEastAsia" w:hAnsiTheme="minorEastAsia" w:eastAsiaTheme="minorEastAsia"/>
                <w:color w:val="auto"/>
                <w:highlight w:val="none"/>
              </w:rPr>
              <w:t>评分项目</w:t>
            </w:r>
          </w:p>
        </w:tc>
        <w:tc>
          <w:tcPr>
            <w:tcW w:w="1458" w:type="pct"/>
            <w:vAlign w:val="center"/>
          </w:tcPr>
          <w:p w14:paraId="0D50A15D">
            <w:pPr>
              <w:jc w:val="center"/>
              <w:rPr>
                <w:rFonts w:asciiTheme="minorEastAsia" w:hAnsiTheme="minorEastAsia" w:eastAsiaTheme="minorEastAsia"/>
                <w:color w:val="auto"/>
                <w:highlight w:val="none"/>
              </w:rPr>
            </w:pPr>
            <w:r>
              <w:rPr>
                <w:rFonts w:hint="eastAsia" w:asciiTheme="minorEastAsia" w:hAnsiTheme="minorEastAsia" w:eastAsiaTheme="minorEastAsia"/>
                <w:color w:val="auto"/>
                <w:highlight w:val="none"/>
              </w:rPr>
              <w:t>价格部分</w:t>
            </w:r>
          </w:p>
        </w:tc>
        <w:tc>
          <w:tcPr>
            <w:tcW w:w="1388" w:type="pct"/>
            <w:vAlign w:val="center"/>
          </w:tcPr>
          <w:p w14:paraId="694B29B3">
            <w:pPr>
              <w:jc w:val="center"/>
              <w:rPr>
                <w:rFonts w:asciiTheme="minorEastAsia" w:hAnsiTheme="minorEastAsia" w:eastAsiaTheme="minorEastAsia"/>
                <w:color w:val="auto"/>
                <w:highlight w:val="none"/>
              </w:rPr>
            </w:pPr>
            <w:r>
              <w:rPr>
                <w:rFonts w:hint="eastAsia" w:asciiTheme="minorEastAsia" w:hAnsiTheme="minorEastAsia" w:eastAsiaTheme="minorEastAsia"/>
                <w:color w:val="auto"/>
                <w:highlight w:val="none"/>
              </w:rPr>
              <w:t>商务部分</w:t>
            </w:r>
          </w:p>
        </w:tc>
        <w:tc>
          <w:tcPr>
            <w:tcW w:w="835" w:type="pct"/>
            <w:vAlign w:val="center"/>
          </w:tcPr>
          <w:p w14:paraId="204776B5">
            <w:pPr>
              <w:jc w:val="center"/>
              <w:rPr>
                <w:rFonts w:asciiTheme="minorEastAsia" w:hAnsiTheme="minorEastAsia" w:eastAsiaTheme="minorEastAsia"/>
                <w:color w:val="auto"/>
                <w:highlight w:val="none"/>
              </w:rPr>
            </w:pPr>
            <w:r>
              <w:rPr>
                <w:rFonts w:hint="eastAsia" w:asciiTheme="minorEastAsia" w:hAnsiTheme="minorEastAsia" w:eastAsiaTheme="minorEastAsia"/>
                <w:color w:val="auto"/>
                <w:highlight w:val="none"/>
              </w:rPr>
              <w:t>合计</w:t>
            </w:r>
          </w:p>
        </w:tc>
      </w:tr>
      <w:tr w14:paraId="5FE558A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00" w:hRule="atLeast"/>
        </w:trPr>
        <w:tc>
          <w:tcPr>
            <w:tcW w:w="1317" w:type="pct"/>
            <w:vAlign w:val="center"/>
          </w:tcPr>
          <w:p w14:paraId="05AE9AE5">
            <w:pPr>
              <w:jc w:val="center"/>
              <w:rPr>
                <w:rFonts w:asciiTheme="minorEastAsia" w:hAnsiTheme="minorEastAsia" w:eastAsiaTheme="minorEastAsia"/>
                <w:color w:val="auto"/>
                <w:highlight w:val="none"/>
              </w:rPr>
            </w:pPr>
            <w:r>
              <w:rPr>
                <w:rFonts w:hint="eastAsia" w:asciiTheme="minorEastAsia" w:hAnsiTheme="minorEastAsia" w:eastAsiaTheme="minorEastAsia"/>
                <w:color w:val="auto"/>
                <w:highlight w:val="none"/>
              </w:rPr>
              <w:t>权值</w:t>
            </w:r>
          </w:p>
        </w:tc>
        <w:tc>
          <w:tcPr>
            <w:tcW w:w="1458" w:type="pct"/>
            <w:vAlign w:val="center"/>
          </w:tcPr>
          <w:p w14:paraId="1678F552">
            <w:pPr>
              <w:jc w:val="center"/>
              <w:rPr>
                <w:rFonts w:asciiTheme="minorEastAsia" w:hAnsiTheme="minorEastAsia" w:eastAsiaTheme="minorEastAsia"/>
                <w:color w:val="auto"/>
                <w:highlight w:val="none"/>
              </w:rPr>
            </w:pPr>
            <w:r>
              <w:rPr>
                <w:rFonts w:hint="eastAsia" w:asciiTheme="minorEastAsia" w:hAnsiTheme="minorEastAsia" w:eastAsiaTheme="minorEastAsia"/>
                <w:color w:val="auto"/>
                <w:highlight w:val="none"/>
                <w:lang w:val="en-US" w:eastAsia="zh-CN"/>
              </w:rPr>
              <w:t>80</w:t>
            </w:r>
            <w:r>
              <w:rPr>
                <w:rFonts w:hint="eastAsia" w:asciiTheme="minorEastAsia" w:hAnsiTheme="minorEastAsia" w:eastAsiaTheme="minorEastAsia"/>
                <w:color w:val="auto"/>
                <w:highlight w:val="none"/>
              </w:rPr>
              <w:t>%</w:t>
            </w:r>
          </w:p>
        </w:tc>
        <w:tc>
          <w:tcPr>
            <w:tcW w:w="1388" w:type="pct"/>
            <w:vAlign w:val="center"/>
          </w:tcPr>
          <w:p w14:paraId="3968121F">
            <w:pPr>
              <w:jc w:val="center"/>
              <w:rPr>
                <w:rFonts w:asciiTheme="minorEastAsia" w:hAnsiTheme="minorEastAsia" w:eastAsiaTheme="minorEastAsia"/>
                <w:color w:val="auto"/>
                <w:highlight w:val="none"/>
              </w:rPr>
            </w:pPr>
            <w:r>
              <w:rPr>
                <w:rFonts w:hint="eastAsia" w:asciiTheme="minorEastAsia" w:hAnsiTheme="minorEastAsia" w:eastAsiaTheme="minorEastAsia"/>
                <w:color w:val="auto"/>
                <w:highlight w:val="none"/>
                <w:lang w:val="en-US" w:eastAsia="zh-CN"/>
              </w:rPr>
              <w:t>20</w:t>
            </w:r>
            <w:r>
              <w:rPr>
                <w:rFonts w:hint="eastAsia" w:asciiTheme="minorEastAsia" w:hAnsiTheme="minorEastAsia" w:eastAsiaTheme="minorEastAsia"/>
                <w:color w:val="auto"/>
                <w:highlight w:val="none"/>
              </w:rPr>
              <w:t>%</w:t>
            </w:r>
          </w:p>
        </w:tc>
        <w:tc>
          <w:tcPr>
            <w:tcW w:w="835" w:type="pct"/>
          </w:tcPr>
          <w:p w14:paraId="5ED3014A">
            <w:pPr>
              <w:jc w:val="center"/>
              <w:rPr>
                <w:rFonts w:asciiTheme="minorEastAsia" w:hAnsiTheme="minorEastAsia" w:eastAsiaTheme="minorEastAsia"/>
                <w:color w:val="auto"/>
                <w:highlight w:val="none"/>
              </w:rPr>
            </w:pPr>
            <w:r>
              <w:rPr>
                <w:rFonts w:hint="eastAsia" w:asciiTheme="minorEastAsia" w:hAnsiTheme="minorEastAsia" w:eastAsiaTheme="minorEastAsia"/>
                <w:color w:val="auto"/>
                <w:highlight w:val="none"/>
                <w:lang w:val="en-US" w:eastAsia="zh-CN"/>
              </w:rPr>
              <w:t>100</w:t>
            </w:r>
            <w:r>
              <w:rPr>
                <w:rFonts w:hint="eastAsia" w:asciiTheme="minorEastAsia" w:hAnsiTheme="minorEastAsia" w:eastAsiaTheme="minorEastAsia"/>
                <w:color w:val="auto"/>
                <w:highlight w:val="none"/>
              </w:rPr>
              <w:t>%</w:t>
            </w:r>
          </w:p>
        </w:tc>
      </w:tr>
    </w:tbl>
    <w:p w14:paraId="7C8730FE">
      <w:pPr>
        <w:pStyle w:val="32"/>
        <w:numPr>
          <w:ilvl w:val="0"/>
          <w:numId w:val="72"/>
        </w:numPr>
        <w:spacing w:before="156" w:beforeLines="50" w:line="360" w:lineRule="auto"/>
        <w:ind w:firstLineChars="0"/>
        <w:rPr>
          <w:rFonts w:asciiTheme="minorEastAsia" w:hAnsiTheme="minorEastAsia" w:eastAsiaTheme="minorEastAsia"/>
          <w:bCs/>
          <w:color w:val="auto"/>
          <w:szCs w:val="21"/>
          <w:highlight w:val="none"/>
        </w:rPr>
      </w:pPr>
      <w:r>
        <w:rPr>
          <w:rFonts w:hint="eastAsia" w:asciiTheme="minorEastAsia" w:hAnsiTheme="minorEastAsia" w:eastAsiaTheme="minorEastAsia"/>
          <w:bCs/>
          <w:color w:val="auto"/>
          <w:szCs w:val="21"/>
          <w:highlight w:val="none"/>
        </w:rPr>
        <w:t>综合得分＝商务得分＋技术得分＋价格得分</w:t>
      </w:r>
    </w:p>
    <w:p w14:paraId="481DA8B5">
      <w:pPr>
        <w:pStyle w:val="74"/>
        <w:spacing w:line="360" w:lineRule="auto"/>
        <w:outlineLvl w:val="3"/>
        <w:rPr>
          <w:rFonts w:hint="default"/>
          <w:b/>
          <w:color w:val="auto"/>
          <w:sz w:val="24"/>
          <w:highlight w:val="none"/>
        </w:rPr>
      </w:pPr>
    </w:p>
    <w:p w14:paraId="530094F9">
      <w:pPr>
        <w:pStyle w:val="70"/>
        <w:numPr>
          <w:ilvl w:val="0"/>
          <w:numId w:val="59"/>
        </w:numPr>
        <w:snapToGrid w:val="0"/>
        <w:spacing w:line="360" w:lineRule="auto"/>
        <w:ind w:left="442" w:hanging="442" w:firstLineChars="0"/>
        <w:contextualSpacing/>
        <w:rPr>
          <w:color w:val="auto"/>
          <w:highlight w:val="none"/>
        </w:rPr>
      </w:pPr>
      <w:r>
        <w:rPr>
          <w:b/>
          <w:bCs/>
          <w:color w:val="auto"/>
          <w:highlight w:val="none"/>
        </w:rPr>
        <w:t>评审程序</w:t>
      </w:r>
    </w:p>
    <w:p w14:paraId="585FF1BE">
      <w:pPr>
        <w:pStyle w:val="74"/>
        <w:numPr>
          <w:ilvl w:val="0"/>
          <w:numId w:val="73"/>
        </w:numPr>
        <w:snapToGrid w:val="0"/>
        <w:spacing w:line="360" w:lineRule="auto"/>
        <w:ind w:left="284" w:hanging="284"/>
        <w:contextualSpacing/>
        <w:outlineLvl w:val="3"/>
        <w:rPr>
          <w:rFonts w:hint="default" w:ascii="宋体" w:hAnsi="宋体" w:eastAsia="宋体"/>
          <w:color w:val="auto"/>
          <w:sz w:val="21"/>
          <w:szCs w:val="21"/>
          <w:highlight w:val="none"/>
        </w:rPr>
      </w:pPr>
      <w:r>
        <w:rPr>
          <w:rFonts w:ascii="宋体" w:hAnsi="宋体" w:eastAsia="宋体"/>
          <w:b/>
          <w:color w:val="auto"/>
          <w:sz w:val="21"/>
          <w:szCs w:val="21"/>
          <w:highlight w:val="none"/>
        </w:rPr>
        <w:t>资格性审查和符合性审查</w:t>
      </w:r>
    </w:p>
    <w:p w14:paraId="08F71396">
      <w:pPr>
        <w:pStyle w:val="74"/>
        <w:numPr>
          <w:ilvl w:val="0"/>
          <w:numId w:val="74"/>
        </w:numPr>
        <w:snapToGrid w:val="0"/>
        <w:spacing w:line="360" w:lineRule="auto"/>
        <w:contextualSpacing/>
        <w:rPr>
          <w:rFonts w:hint="default" w:ascii="宋体" w:hAnsi="宋体" w:eastAsia="宋体"/>
          <w:color w:val="auto"/>
          <w:sz w:val="21"/>
          <w:szCs w:val="21"/>
          <w:highlight w:val="none"/>
        </w:rPr>
      </w:pPr>
      <w:r>
        <w:rPr>
          <w:rFonts w:ascii="宋体" w:hAnsi="宋体" w:eastAsia="宋体"/>
          <w:color w:val="auto"/>
          <w:sz w:val="21"/>
          <w:szCs w:val="21"/>
          <w:highlight w:val="none"/>
        </w:rPr>
        <w:t>磋商小组根据《资格性审查表》（附表一）和《符合性审查表》（附表二）的内容逐条对响应文件进行评审，审查每份响应文件的相关资格证明文件是否齐全有效。审查每份响应文件是否实质上响应了磋商文件的要求，只要不满足《资格性审查表》和《符合性审查表》所列各项要求之一的，将被认定为无效响应。对响应有效性认定意见不一致的，磋商小组按少数服从多数原则表决决定。</w:t>
      </w:r>
    </w:p>
    <w:p w14:paraId="236FC985">
      <w:pPr>
        <w:pStyle w:val="74"/>
        <w:numPr>
          <w:ilvl w:val="0"/>
          <w:numId w:val="74"/>
        </w:numPr>
        <w:snapToGrid w:val="0"/>
        <w:spacing w:line="360" w:lineRule="auto"/>
        <w:contextualSpacing/>
        <w:rPr>
          <w:rFonts w:hint="default" w:ascii="宋体" w:hAnsi="宋体" w:eastAsia="宋体"/>
          <w:color w:val="auto"/>
          <w:sz w:val="21"/>
          <w:szCs w:val="21"/>
          <w:highlight w:val="none"/>
        </w:rPr>
      </w:pPr>
      <w:r>
        <w:rPr>
          <w:rFonts w:ascii="宋体" w:hAnsi="宋体" w:eastAsia="宋体"/>
          <w:color w:val="auto"/>
          <w:sz w:val="21"/>
          <w:szCs w:val="21"/>
          <w:highlight w:val="none"/>
        </w:rPr>
        <w:t>磋商小组对各磋商供应商进行资格性和符合性审查过程中，对初步被认定为初审不合格或无效响应者应实行及时告知，由磋商小组组长或采购人代表将集体意见及时告知报价当事人。</w:t>
      </w:r>
    </w:p>
    <w:p w14:paraId="1292AC7D">
      <w:pPr>
        <w:pStyle w:val="74"/>
        <w:snapToGrid w:val="0"/>
        <w:spacing w:line="360" w:lineRule="auto"/>
        <w:contextualSpacing/>
        <w:rPr>
          <w:rFonts w:hint="default"/>
          <w:b/>
          <w:bCs/>
          <w:color w:val="auto"/>
          <w:highlight w:val="none"/>
        </w:rPr>
      </w:pPr>
      <w:r>
        <w:rPr>
          <w:rFonts w:ascii="宋体" w:hAnsi="宋体" w:eastAsia="宋体"/>
          <w:b/>
          <w:bCs/>
          <w:color w:val="auto"/>
          <w:sz w:val="21"/>
          <w:szCs w:val="21"/>
          <w:highlight w:val="none"/>
        </w:rPr>
        <w:t>表一资格性审查表：</w:t>
      </w:r>
    </w:p>
    <w:tbl>
      <w:tblPr>
        <w:tblStyle w:val="2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3"/>
        <w:gridCol w:w="2565"/>
        <w:gridCol w:w="5868"/>
      </w:tblGrid>
      <w:tr w14:paraId="4697D8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459" w:type="pct"/>
            <w:vAlign w:val="center"/>
          </w:tcPr>
          <w:p w14:paraId="29E79D82">
            <w:pPr>
              <w:widowControl/>
              <w:snapToGrid w:val="0"/>
              <w:spacing w:line="360" w:lineRule="auto"/>
              <w:contextualSpacing/>
              <w:jc w:val="center"/>
              <w:rPr>
                <w:rFonts w:ascii="宋体" w:hAnsi="宋体"/>
                <w:b/>
                <w:bCs/>
                <w:color w:val="auto"/>
                <w:kern w:val="0"/>
                <w:szCs w:val="21"/>
                <w:highlight w:val="none"/>
                <w:lang w:eastAsia="zh-Hans"/>
              </w:rPr>
            </w:pPr>
            <w:r>
              <w:rPr>
                <w:rFonts w:ascii="宋体" w:hAnsi="宋体"/>
                <w:b/>
                <w:bCs/>
                <w:color w:val="auto"/>
                <w:kern w:val="0"/>
                <w:szCs w:val="21"/>
                <w:highlight w:val="none"/>
                <w:lang w:eastAsia="zh-Hans"/>
              </w:rPr>
              <w:t>序号</w:t>
            </w:r>
          </w:p>
        </w:tc>
        <w:tc>
          <w:tcPr>
            <w:tcW w:w="4540" w:type="pct"/>
            <w:gridSpan w:val="2"/>
            <w:vAlign w:val="center"/>
          </w:tcPr>
          <w:p w14:paraId="35923F6C">
            <w:pPr>
              <w:widowControl/>
              <w:snapToGrid w:val="0"/>
              <w:spacing w:line="360" w:lineRule="auto"/>
              <w:contextualSpacing/>
              <w:jc w:val="center"/>
              <w:rPr>
                <w:rFonts w:ascii="宋体" w:hAnsi="宋体"/>
                <w:b/>
                <w:bCs/>
                <w:color w:val="auto"/>
                <w:kern w:val="0"/>
                <w:szCs w:val="21"/>
                <w:highlight w:val="none"/>
                <w:lang w:eastAsia="zh-Hans"/>
              </w:rPr>
            </w:pPr>
            <w:r>
              <w:rPr>
                <w:rFonts w:ascii="宋体" w:hAnsi="宋体"/>
                <w:b/>
                <w:bCs/>
                <w:color w:val="auto"/>
                <w:kern w:val="0"/>
                <w:szCs w:val="21"/>
                <w:highlight w:val="none"/>
                <w:lang w:eastAsia="zh-Hans"/>
              </w:rPr>
              <w:t>资格审查内容</w:t>
            </w:r>
          </w:p>
        </w:tc>
      </w:tr>
      <w:tr w14:paraId="0C53DB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459" w:type="pct"/>
            <w:vAlign w:val="center"/>
          </w:tcPr>
          <w:p w14:paraId="4A62C7F1">
            <w:pPr>
              <w:widowControl/>
              <w:snapToGrid w:val="0"/>
              <w:spacing w:line="360" w:lineRule="auto"/>
              <w:contextualSpacing/>
              <w:jc w:val="center"/>
              <w:rPr>
                <w:rFonts w:ascii="宋体" w:hAnsi="宋体"/>
                <w:color w:val="auto"/>
                <w:kern w:val="0"/>
                <w:szCs w:val="21"/>
                <w:highlight w:val="none"/>
              </w:rPr>
            </w:pPr>
            <w:r>
              <w:rPr>
                <w:rFonts w:hint="eastAsia" w:ascii="宋体" w:hAnsi="宋体"/>
                <w:color w:val="auto"/>
                <w:kern w:val="0"/>
                <w:szCs w:val="21"/>
                <w:highlight w:val="none"/>
              </w:rPr>
              <w:t>1</w:t>
            </w:r>
          </w:p>
        </w:tc>
        <w:tc>
          <w:tcPr>
            <w:tcW w:w="4540" w:type="pct"/>
            <w:gridSpan w:val="2"/>
            <w:vAlign w:val="center"/>
          </w:tcPr>
          <w:p w14:paraId="4A9D3700">
            <w:pPr>
              <w:widowControl/>
              <w:snapToGrid w:val="0"/>
              <w:spacing w:line="360" w:lineRule="auto"/>
              <w:contextualSpacing/>
              <w:rPr>
                <w:rFonts w:ascii="宋体" w:hAnsi="宋体"/>
                <w:color w:val="auto"/>
                <w:kern w:val="0"/>
                <w:szCs w:val="21"/>
                <w:highlight w:val="none"/>
              </w:rPr>
            </w:pPr>
            <w:r>
              <w:rPr>
                <w:rFonts w:hint="eastAsia" w:ascii="宋体" w:hAnsi="宋体"/>
                <w:color w:val="auto"/>
                <w:kern w:val="0"/>
                <w:szCs w:val="21"/>
                <w:highlight w:val="none"/>
              </w:rPr>
              <w:t>满足《中华人民共和国政府采购法》第二十二条规定：</w:t>
            </w:r>
          </w:p>
        </w:tc>
      </w:tr>
      <w:tr w14:paraId="74F421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081EA203">
            <w:pPr>
              <w:widowControl/>
              <w:snapToGrid w:val="0"/>
              <w:spacing w:line="360" w:lineRule="auto"/>
              <w:contextualSpacing/>
              <w:jc w:val="center"/>
              <w:rPr>
                <w:rFonts w:ascii="宋体" w:hAnsi="宋体"/>
                <w:color w:val="auto"/>
                <w:kern w:val="0"/>
                <w:szCs w:val="21"/>
                <w:highlight w:val="none"/>
              </w:rPr>
            </w:pPr>
            <w:r>
              <w:rPr>
                <w:rFonts w:ascii="宋体" w:hAnsi="宋体"/>
                <w:color w:val="auto"/>
                <w:kern w:val="0"/>
                <w:szCs w:val="21"/>
                <w:highlight w:val="none"/>
                <w:lang w:eastAsia="zh-Hans"/>
              </w:rPr>
              <w:t>1</w:t>
            </w:r>
            <w:r>
              <w:rPr>
                <w:rFonts w:hint="eastAsia" w:ascii="宋体" w:hAnsi="宋体"/>
                <w:color w:val="auto"/>
                <w:kern w:val="0"/>
                <w:szCs w:val="21"/>
                <w:highlight w:val="none"/>
              </w:rPr>
              <w:t>.1</w:t>
            </w:r>
          </w:p>
        </w:tc>
        <w:tc>
          <w:tcPr>
            <w:tcW w:w="1381" w:type="pct"/>
            <w:vAlign w:val="center"/>
          </w:tcPr>
          <w:p w14:paraId="1A3A08BC">
            <w:pPr>
              <w:widowControl/>
              <w:snapToGrid w:val="0"/>
              <w:spacing w:line="360" w:lineRule="auto"/>
              <w:contextualSpacing/>
              <w:rPr>
                <w:rFonts w:ascii="宋体" w:hAnsi="宋体"/>
                <w:color w:val="auto"/>
                <w:kern w:val="0"/>
                <w:szCs w:val="21"/>
                <w:highlight w:val="none"/>
                <w:lang w:eastAsia="zh-Hans"/>
              </w:rPr>
            </w:pPr>
            <w:r>
              <w:rPr>
                <w:rFonts w:ascii="宋体" w:hAnsi="宋体"/>
                <w:color w:val="auto"/>
                <w:kern w:val="0"/>
                <w:szCs w:val="21"/>
                <w:highlight w:val="none"/>
                <w:lang w:eastAsia="zh-Hans"/>
              </w:rPr>
              <w:t>具有独立承担民事责任的能力</w:t>
            </w:r>
          </w:p>
        </w:tc>
        <w:tc>
          <w:tcPr>
            <w:tcW w:w="3159" w:type="pct"/>
            <w:vAlign w:val="center"/>
          </w:tcPr>
          <w:p w14:paraId="3F6DDE40">
            <w:pPr>
              <w:widowControl/>
              <w:snapToGrid w:val="0"/>
              <w:spacing w:line="360" w:lineRule="auto"/>
              <w:contextualSpacing/>
              <w:rPr>
                <w:rFonts w:ascii="宋体" w:hAnsi="宋体"/>
                <w:color w:val="auto"/>
                <w:kern w:val="0"/>
                <w:szCs w:val="21"/>
                <w:highlight w:val="none"/>
                <w:lang w:eastAsia="zh-Hans"/>
              </w:rPr>
            </w:pPr>
            <w:r>
              <w:rPr>
                <w:rFonts w:ascii="宋体" w:hAnsi="宋体"/>
                <w:color w:val="auto"/>
                <w:kern w:val="0"/>
                <w:szCs w:val="21"/>
                <w:highlight w:val="none"/>
                <w:lang w:eastAsia="zh-Hans"/>
              </w:rPr>
              <w:t>供应商必须是具有独立承担民事责任能力的法人或其他组织,响应文件中须提供法人或其他组织的营业执照等证明文件的复印件。（分支机构响应，须取得具有法人资格的总公司（总所）出具给分支机构的授权书，并提供总公司（总所）和分支机构的营业执照（执业许可证）复印件。已由总公司（总所）授权的，总公司（总所）取得的相关资质证书对分支机构有效，法律法规或者行业另有规定的除外。）</w:t>
            </w:r>
          </w:p>
        </w:tc>
      </w:tr>
      <w:tr w14:paraId="096421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54C1AC88">
            <w:pPr>
              <w:widowControl/>
              <w:snapToGrid w:val="0"/>
              <w:spacing w:line="360" w:lineRule="auto"/>
              <w:contextualSpacing/>
              <w:jc w:val="center"/>
              <w:rPr>
                <w:rFonts w:ascii="宋体" w:hAnsi="宋体"/>
                <w:color w:val="auto"/>
                <w:kern w:val="0"/>
                <w:szCs w:val="21"/>
                <w:highlight w:val="none"/>
              </w:rPr>
            </w:pPr>
            <w:r>
              <w:rPr>
                <w:rFonts w:hint="eastAsia" w:ascii="宋体" w:hAnsi="宋体"/>
                <w:color w:val="auto"/>
                <w:kern w:val="0"/>
                <w:szCs w:val="21"/>
                <w:highlight w:val="none"/>
              </w:rPr>
              <w:t>1.2</w:t>
            </w:r>
          </w:p>
        </w:tc>
        <w:tc>
          <w:tcPr>
            <w:tcW w:w="1381" w:type="pct"/>
            <w:vAlign w:val="center"/>
          </w:tcPr>
          <w:p w14:paraId="2504CF60">
            <w:pPr>
              <w:widowControl/>
              <w:snapToGrid w:val="0"/>
              <w:spacing w:line="360" w:lineRule="auto"/>
              <w:contextualSpacing/>
              <w:rPr>
                <w:rFonts w:ascii="宋体" w:hAnsi="宋体"/>
                <w:color w:val="auto"/>
                <w:kern w:val="0"/>
                <w:szCs w:val="21"/>
                <w:highlight w:val="none"/>
                <w:lang w:eastAsia="zh-Hans"/>
              </w:rPr>
            </w:pPr>
            <w:r>
              <w:rPr>
                <w:rFonts w:hint="eastAsia" w:ascii="宋体" w:hAnsi="宋体"/>
                <w:color w:val="auto"/>
                <w:kern w:val="0"/>
                <w:szCs w:val="21"/>
                <w:highlight w:val="none"/>
                <w:lang w:eastAsia="zh-Hans"/>
              </w:rPr>
              <w:t>具有良好的商业信誉和健全的财务会计制度</w:t>
            </w:r>
          </w:p>
        </w:tc>
        <w:tc>
          <w:tcPr>
            <w:tcW w:w="3159" w:type="pct"/>
            <w:vAlign w:val="center"/>
          </w:tcPr>
          <w:p w14:paraId="449453EA">
            <w:pPr>
              <w:widowControl/>
              <w:snapToGrid w:val="0"/>
              <w:spacing w:line="360" w:lineRule="auto"/>
              <w:contextualSpacing/>
              <w:rPr>
                <w:rFonts w:ascii="宋体" w:hAnsi="宋体"/>
                <w:color w:val="auto"/>
                <w:kern w:val="0"/>
                <w:szCs w:val="21"/>
                <w:highlight w:val="none"/>
                <w:lang w:eastAsia="zh-Hans"/>
              </w:rPr>
            </w:pPr>
            <w:r>
              <w:rPr>
                <w:rFonts w:hint="eastAsia"/>
                <w:bCs/>
                <w:color w:val="auto"/>
                <w:kern w:val="0"/>
                <w:szCs w:val="21"/>
                <w:highlight w:val="none"/>
              </w:rPr>
              <w:t>提供</w:t>
            </w:r>
            <w:r>
              <w:rPr>
                <w:rFonts w:ascii="宋体" w:hAnsi="宋体"/>
                <w:bCs/>
                <w:color w:val="auto"/>
                <w:kern w:val="0"/>
                <w:szCs w:val="21"/>
                <w:highlight w:val="none"/>
              </w:rPr>
              <w:t>202</w:t>
            </w:r>
            <w:r>
              <w:rPr>
                <w:rFonts w:hint="eastAsia" w:ascii="宋体" w:hAnsi="宋体"/>
                <w:bCs/>
                <w:color w:val="auto"/>
                <w:kern w:val="0"/>
                <w:szCs w:val="21"/>
                <w:highlight w:val="none"/>
                <w:lang w:val="en-US" w:eastAsia="zh-CN"/>
              </w:rPr>
              <w:t>3</w:t>
            </w:r>
            <w:r>
              <w:rPr>
                <w:bCs/>
                <w:color w:val="auto"/>
                <w:kern w:val="0"/>
                <w:szCs w:val="21"/>
                <w:highlight w:val="none"/>
              </w:rPr>
              <w:t>年或</w:t>
            </w:r>
            <w:r>
              <w:rPr>
                <w:rFonts w:ascii="宋体" w:hAnsi="宋体"/>
                <w:bCs/>
                <w:color w:val="auto"/>
                <w:kern w:val="0"/>
                <w:szCs w:val="21"/>
                <w:highlight w:val="none"/>
              </w:rPr>
              <w:t>202</w:t>
            </w:r>
            <w:r>
              <w:rPr>
                <w:rFonts w:hint="eastAsia" w:ascii="宋体" w:hAnsi="宋体"/>
                <w:bCs/>
                <w:color w:val="auto"/>
                <w:kern w:val="0"/>
                <w:szCs w:val="21"/>
                <w:highlight w:val="none"/>
                <w:lang w:val="en-US" w:eastAsia="zh-CN"/>
              </w:rPr>
              <w:t>4</w:t>
            </w:r>
            <w:r>
              <w:rPr>
                <w:bCs/>
                <w:color w:val="auto"/>
                <w:kern w:val="0"/>
                <w:szCs w:val="21"/>
                <w:highlight w:val="none"/>
              </w:rPr>
              <w:t>年财务状况报告或者基本户开户银行出具的资信证明或提供资格条件承诺函（详见响应文件格式）</w:t>
            </w:r>
          </w:p>
        </w:tc>
      </w:tr>
      <w:tr w14:paraId="5600CF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6157E91F">
            <w:pPr>
              <w:widowControl/>
              <w:snapToGrid w:val="0"/>
              <w:spacing w:line="360" w:lineRule="auto"/>
              <w:contextualSpacing/>
              <w:jc w:val="center"/>
              <w:rPr>
                <w:rFonts w:ascii="宋体" w:hAnsi="宋体"/>
                <w:color w:val="auto"/>
                <w:kern w:val="0"/>
                <w:szCs w:val="21"/>
                <w:highlight w:val="none"/>
              </w:rPr>
            </w:pPr>
            <w:r>
              <w:rPr>
                <w:rFonts w:hint="eastAsia" w:ascii="宋体" w:hAnsi="宋体"/>
                <w:color w:val="auto"/>
                <w:kern w:val="0"/>
                <w:szCs w:val="21"/>
                <w:highlight w:val="none"/>
              </w:rPr>
              <w:t>1.3</w:t>
            </w:r>
          </w:p>
        </w:tc>
        <w:tc>
          <w:tcPr>
            <w:tcW w:w="1381" w:type="pct"/>
            <w:vAlign w:val="center"/>
          </w:tcPr>
          <w:p w14:paraId="049726F4">
            <w:pPr>
              <w:widowControl/>
              <w:snapToGrid w:val="0"/>
              <w:spacing w:line="360" w:lineRule="auto"/>
              <w:contextualSpacing/>
              <w:rPr>
                <w:rFonts w:ascii="宋体" w:hAnsi="宋体"/>
                <w:color w:val="auto"/>
                <w:kern w:val="0"/>
                <w:szCs w:val="21"/>
                <w:highlight w:val="none"/>
                <w:lang w:eastAsia="zh-Hans"/>
              </w:rPr>
            </w:pPr>
            <w:r>
              <w:rPr>
                <w:rFonts w:hint="eastAsia" w:ascii="宋体" w:hAnsi="宋体"/>
                <w:color w:val="auto"/>
                <w:kern w:val="0"/>
                <w:szCs w:val="21"/>
                <w:highlight w:val="none"/>
                <w:lang w:eastAsia="zh-Hans"/>
              </w:rPr>
              <w:t>履行合同所必需的设备和专业技术能力</w:t>
            </w:r>
          </w:p>
        </w:tc>
        <w:tc>
          <w:tcPr>
            <w:tcW w:w="3159" w:type="pct"/>
            <w:vAlign w:val="center"/>
          </w:tcPr>
          <w:p w14:paraId="35BE0634">
            <w:pPr>
              <w:widowControl/>
              <w:snapToGrid w:val="0"/>
              <w:spacing w:line="360" w:lineRule="auto"/>
              <w:contextualSpacing/>
              <w:rPr>
                <w:rFonts w:ascii="宋体" w:hAnsi="宋体"/>
                <w:color w:val="auto"/>
                <w:kern w:val="0"/>
                <w:szCs w:val="21"/>
                <w:highlight w:val="none"/>
                <w:lang w:eastAsia="zh-Hans"/>
              </w:rPr>
            </w:pPr>
            <w:r>
              <w:rPr>
                <w:rFonts w:ascii="宋体" w:hAnsi="宋体"/>
                <w:color w:val="auto"/>
                <w:kern w:val="0"/>
                <w:szCs w:val="21"/>
                <w:highlight w:val="none"/>
                <w:lang w:eastAsia="zh-Hans"/>
              </w:rPr>
              <w:t>响应文件中提供《资格条件承诺函》，格式详见磋商文件《资格条件承诺函》。</w:t>
            </w:r>
          </w:p>
        </w:tc>
      </w:tr>
      <w:tr w14:paraId="2A8414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781727CF">
            <w:pPr>
              <w:widowControl/>
              <w:snapToGrid w:val="0"/>
              <w:spacing w:line="360" w:lineRule="auto"/>
              <w:contextualSpacing/>
              <w:jc w:val="center"/>
              <w:rPr>
                <w:rFonts w:ascii="宋体" w:hAnsi="宋体"/>
                <w:color w:val="auto"/>
                <w:kern w:val="0"/>
                <w:szCs w:val="21"/>
                <w:highlight w:val="none"/>
              </w:rPr>
            </w:pPr>
            <w:r>
              <w:rPr>
                <w:rFonts w:hint="eastAsia" w:ascii="宋体" w:hAnsi="宋体"/>
                <w:color w:val="auto"/>
                <w:kern w:val="0"/>
                <w:szCs w:val="21"/>
                <w:highlight w:val="none"/>
              </w:rPr>
              <w:t>1.4</w:t>
            </w:r>
          </w:p>
        </w:tc>
        <w:tc>
          <w:tcPr>
            <w:tcW w:w="1381" w:type="pct"/>
            <w:vAlign w:val="center"/>
          </w:tcPr>
          <w:p w14:paraId="2B5F35F3">
            <w:pPr>
              <w:widowControl/>
              <w:snapToGrid w:val="0"/>
              <w:spacing w:line="360" w:lineRule="auto"/>
              <w:contextualSpacing/>
              <w:rPr>
                <w:rFonts w:ascii="宋体" w:hAnsi="宋体"/>
                <w:color w:val="auto"/>
                <w:kern w:val="0"/>
                <w:szCs w:val="21"/>
                <w:highlight w:val="none"/>
                <w:lang w:eastAsia="zh-Hans"/>
              </w:rPr>
            </w:pPr>
            <w:r>
              <w:rPr>
                <w:rFonts w:hint="eastAsia" w:ascii="宋体" w:hAnsi="宋体"/>
                <w:color w:val="auto"/>
                <w:kern w:val="0"/>
                <w:szCs w:val="21"/>
                <w:highlight w:val="none"/>
                <w:lang w:eastAsia="zh-Hans"/>
              </w:rPr>
              <w:t>有依法缴纳税收和社会保障资金的良好记录</w:t>
            </w:r>
          </w:p>
        </w:tc>
        <w:tc>
          <w:tcPr>
            <w:tcW w:w="3159" w:type="pct"/>
            <w:vAlign w:val="center"/>
          </w:tcPr>
          <w:p w14:paraId="7EA56797">
            <w:pPr>
              <w:widowControl/>
              <w:snapToGrid w:val="0"/>
              <w:spacing w:line="360" w:lineRule="auto"/>
              <w:contextualSpacing/>
              <w:rPr>
                <w:rFonts w:ascii="宋体" w:hAnsi="宋体"/>
                <w:color w:val="auto"/>
                <w:kern w:val="0"/>
                <w:szCs w:val="21"/>
                <w:highlight w:val="none"/>
                <w:lang w:eastAsia="zh-Hans"/>
              </w:rPr>
            </w:pPr>
            <w:r>
              <w:rPr>
                <w:rFonts w:hint="eastAsia" w:ascii="宋体" w:hAnsi="宋体"/>
                <w:color w:val="auto"/>
                <w:kern w:val="0"/>
                <w:szCs w:val="21"/>
                <w:highlight w:val="none"/>
                <w:lang w:eastAsia="zh-Hans"/>
              </w:rPr>
              <w:t>提供响应截止日前</w:t>
            </w:r>
            <w:r>
              <w:rPr>
                <w:rFonts w:ascii="宋体" w:hAnsi="宋体"/>
                <w:color w:val="auto"/>
                <w:kern w:val="0"/>
                <w:szCs w:val="21"/>
                <w:highlight w:val="none"/>
                <w:lang w:eastAsia="zh-Hans"/>
              </w:rPr>
              <w:t>6个月内任意1个月依法缴纳税收和社会保障资金的相关材料；如依法免税或不需要缴纳社会保障资金的，提供相应证明材料。或提供资格条件承诺函（详见响应文件格式）。</w:t>
            </w:r>
          </w:p>
        </w:tc>
      </w:tr>
      <w:tr w14:paraId="28CBAB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28143E82">
            <w:pPr>
              <w:widowControl/>
              <w:snapToGrid w:val="0"/>
              <w:spacing w:line="360" w:lineRule="auto"/>
              <w:contextualSpacing/>
              <w:jc w:val="center"/>
              <w:rPr>
                <w:rFonts w:ascii="宋体" w:hAnsi="宋体"/>
                <w:color w:val="auto"/>
                <w:kern w:val="0"/>
                <w:szCs w:val="21"/>
                <w:highlight w:val="none"/>
              </w:rPr>
            </w:pPr>
            <w:r>
              <w:rPr>
                <w:rFonts w:hint="eastAsia" w:ascii="宋体" w:hAnsi="宋体"/>
                <w:color w:val="auto"/>
                <w:kern w:val="0"/>
                <w:szCs w:val="21"/>
                <w:highlight w:val="none"/>
              </w:rPr>
              <w:t>1.5</w:t>
            </w:r>
          </w:p>
        </w:tc>
        <w:tc>
          <w:tcPr>
            <w:tcW w:w="1381" w:type="pct"/>
            <w:vAlign w:val="center"/>
          </w:tcPr>
          <w:p w14:paraId="2BAED54C">
            <w:pPr>
              <w:widowControl/>
              <w:snapToGrid w:val="0"/>
              <w:spacing w:line="360" w:lineRule="auto"/>
              <w:contextualSpacing/>
              <w:rPr>
                <w:rFonts w:ascii="宋体" w:hAnsi="宋体"/>
                <w:color w:val="auto"/>
                <w:kern w:val="0"/>
                <w:szCs w:val="21"/>
                <w:highlight w:val="none"/>
                <w:lang w:eastAsia="zh-Hans"/>
              </w:rPr>
            </w:pPr>
            <w:r>
              <w:rPr>
                <w:rFonts w:ascii="宋体" w:hAnsi="宋体"/>
                <w:color w:val="auto"/>
                <w:kern w:val="0"/>
                <w:szCs w:val="21"/>
                <w:highlight w:val="none"/>
                <w:lang w:eastAsia="zh-Hans"/>
              </w:rPr>
              <w:t>参加采购活动前3年内，在经营活动中没有重大违法记录</w:t>
            </w:r>
          </w:p>
        </w:tc>
        <w:tc>
          <w:tcPr>
            <w:tcW w:w="3159" w:type="pct"/>
            <w:vAlign w:val="center"/>
          </w:tcPr>
          <w:p w14:paraId="6D3996CE">
            <w:pPr>
              <w:widowControl/>
              <w:snapToGrid w:val="0"/>
              <w:spacing w:line="360" w:lineRule="auto"/>
              <w:contextualSpacing/>
              <w:rPr>
                <w:rFonts w:ascii="宋体" w:hAnsi="宋体"/>
                <w:color w:val="auto"/>
                <w:kern w:val="0"/>
                <w:szCs w:val="21"/>
                <w:highlight w:val="none"/>
              </w:rPr>
            </w:pPr>
            <w:r>
              <w:rPr>
                <w:rFonts w:hint="eastAsia" w:ascii="宋体" w:hAnsi="宋体"/>
                <w:color w:val="auto"/>
                <w:kern w:val="0"/>
                <w:szCs w:val="21"/>
                <w:highlight w:val="none"/>
                <w:lang w:eastAsia="zh-Hans"/>
              </w:rPr>
              <w:t>提供资格条件承诺函（详见响应文件格式）。</w:t>
            </w:r>
          </w:p>
          <w:p w14:paraId="555B40A4">
            <w:pPr>
              <w:widowControl/>
              <w:snapToGrid w:val="0"/>
              <w:spacing w:line="360" w:lineRule="auto"/>
              <w:contextualSpacing/>
              <w:rPr>
                <w:rFonts w:ascii="宋体" w:hAnsi="宋体"/>
                <w:color w:val="auto"/>
                <w:kern w:val="0"/>
                <w:szCs w:val="21"/>
                <w:highlight w:val="none"/>
                <w:lang w:eastAsia="zh-Hans"/>
              </w:rPr>
            </w:pPr>
            <w:r>
              <w:rPr>
                <w:rFonts w:ascii="宋体" w:hAnsi="宋体"/>
                <w:color w:val="auto"/>
                <w:kern w:val="0"/>
                <w:szCs w:val="21"/>
                <w:highlight w:val="none"/>
                <w:lang w:eastAsia="zh-Hans"/>
              </w:rPr>
              <w:t>重大违法记录，是指供应商因违法经营受到刑事处罚或者责令停产停业、吊销许可证或者执照、较大数额罚款等行政处罚。(根据财库(2022) 3号文，"较大数额罚款”认定为200万元以上的罚款，法律、行政法规以及国务院有关部门明确规定相关领域“较大数额罚款”标准高于200万元的，从其规定)</w:t>
            </w:r>
          </w:p>
        </w:tc>
      </w:tr>
      <w:tr w14:paraId="057EFA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5" w:hRule="atLeast"/>
        </w:trPr>
        <w:tc>
          <w:tcPr>
            <w:tcW w:w="459" w:type="pct"/>
            <w:vAlign w:val="center"/>
          </w:tcPr>
          <w:p w14:paraId="53D0C3AF">
            <w:pPr>
              <w:widowControl/>
              <w:snapToGrid w:val="0"/>
              <w:spacing w:line="360" w:lineRule="auto"/>
              <w:contextualSpacing/>
              <w:jc w:val="center"/>
              <w:rPr>
                <w:rFonts w:ascii="宋体" w:hAnsi="宋体"/>
                <w:color w:val="auto"/>
                <w:kern w:val="0"/>
                <w:szCs w:val="21"/>
                <w:highlight w:val="none"/>
              </w:rPr>
            </w:pPr>
            <w:r>
              <w:rPr>
                <w:rFonts w:hint="eastAsia" w:ascii="宋体" w:hAnsi="宋体"/>
                <w:color w:val="auto"/>
                <w:kern w:val="0"/>
                <w:szCs w:val="21"/>
                <w:highlight w:val="none"/>
              </w:rPr>
              <w:t>3</w:t>
            </w:r>
          </w:p>
        </w:tc>
        <w:tc>
          <w:tcPr>
            <w:tcW w:w="4540" w:type="pct"/>
            <w:gridSpan w:val="2"/>
            <w:vAlign w:val="center"/>
          </w:tcPr>
          <w:p w14:paraId="2FF28256">
            <w:pPr>
              <w:widowControl/>
              <w:snapToGrid w:val="0"/>
              <w:spacing w:line="360" w:lineRule="auto"/>
              <w:contextualSpacing/>
              <w:rPr>
                <w:rFonts w:ascii="宋体" w:hAnsi="宋体"/>
                <w:color w:val="auto"/>
                <w:kern w:val="0"/>
                <w:szCs w:val="21"/>
                <w:highlight w:val="none"/>
              </w:rPr>
            </w:pPr>
            <w:r>
              <w:rPr>
                <w:rFonts w:hint="eastAsia" w:ascii="宋体" w:hAnsi="宋体"/>
                <w:color w:val="auto"/>
                <w:kern w:val="0"/>
                <w:szCs w:val="21"/>
                <w:highlight w:val="none"/>
                <w:lang w:eastAsia="zh-Hans"/>
              </w:rPr>
              <w:t>本项目的特定资格要求：</w:t>
            </w:r>
          </w:p>
        </w:tc>
      </w:tr>
      <w:tr w14:paraId="3B2D5D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73582C9C">
            <w:pPr>
              <w:widowControl/>
              <w:snapToGrid w:val="0"/>
              <w:spacing w:line="360" w:lineRule="auto"/>
              <w:contextualSpacing/>
              <w:jc w:val="center"/>
              <w:rPr>
                <w:rFonts w:ascii="宋体" w:hAnsi="宋体"/>
                <w:color w:val="auto"/>
                <w:kern w:val="0"/>
                <w:szCs w:val="21"/>
                <w:highlight w:val="none"/>
              </w:rPr>
            </w:pPr>
            <w:r>
              <w:rPr>
                <w:rFonts w:hint="eastAsia" w:ascii="宋体" w:hAnsi="宋体"/>
                <w:color w:val="auto"/>
                <w:kern w:val="0"/>
                <w:szCs w:val="21"/>
                <w:highlight w:val="none"/>
              </w:rPr>
              <w:t>3.1</w:t>
            </w:r>
          </w:p>
        </w:tc>
        <w:tc>
          <w:tcPr>
            <w:tcW w:w="1381" w:type="pct"/>
            <w:vAlign w:val="center"/>
          </w:tcPr>
          <w:p w14:paraId="18B4408E">
            <w:pPr>
              <w:widowControl/>
              <w:snapToGrid w:val="0"/>
              <w:spacing w:line="360" w:lineRule="auto"/>
              <w:contextualSpacing/>
              <w:rPr>
                <w:rFonts w:ascii="宋体" w:hAnsi="宋体"/>
                <w:color w:val="auto"/>
                <w:kern w:val="0"/>
                <w:szCs w:val="21"/>
                <w:highlight w:val="none"/>
              </w:rPr>
            </w:pPr>
            <w:r>
              <w:rPr>
                <w:rFonts w:hint="eastAsia" w:ascii="宋体" w:hAnsi="宋体"/>
                <w:color w:val="auto"/>
                <w:kern w:val="0"/>
                <w:szCs w:val="21"/>
                <w:highlight w:val="none"/>
                <w:lang w:eastAsia="zh-Hans"/>
              </w:rPr>
              <w:t>供应商信用记录</w:t>
            </w:r>
          </w:p>
        </w:tc>
        <w:tc>
          <w:tcPr>
            <w:tcW w:w="3159" w:type="pct"/>
            <w:vAlign w:val="center"/>
          </w:tcPr>
          <w:p w14:paraId="561D4002">
            <w:pPr>
              <w:widowControl/>
              <w:snapToGrid w:val="0"/>
              <w:spacing w:line="360" w:lineRule="auto"/>
              <w:contextualSpacing/>
              <w:rPr>
                <w:rFonts w:ascii="宋体" w:hAnsi="宋体"/>
                <w:color w:val="auto"/>
                <w:kern w:val="0"/>
                <w:szCs w:val="21"/>
                <w:highlight w:val="none"/>
                <w:lang w:eastAsia="zh-Hans"/>
              </w:rPr>
            </w:pPr>
            <w:r>
              <w:rPr>
                <w:rFonts w:ascii="宋体" w:hAnsi="宋体"/>
                <w:color w:val="auto"/>
                <w:kern w:val="0"/>
                <w:szCs w:val="21"/>
                <w:highlight w:val="none"/>
                <w:lang w:eastAsia="zh-Hans"/>
              </w:rPr>
              <w:t>供应商未被列入“信用中国”网站(www.creditchina.gov.cn)“记录失信被执行人或重大税收违法失信主体或政府采购严重违法失信行为”记录名单；不处于中国政府采购网(www.ccgp.gov.cn)“政府采购严重违法失信行为信息记录”中的禁止参加政府采购活动期间。（以资格审查人员于投标（响应）截止时间当天在“信用中国”网站（www.creditchina.gov.cn）及中国政府采购网（http://www.ccgp.gov.cn/）查询结果为准，如相关失信记录已失效，供应商需提供相关证明</w:t>
            </w:r>
            <w:r>
              <w:rPr>
                <w:rFonts w:hint="eastAsia" w:ascii="宋体" w:hAnsi="宋体"/>
                <w:color w:val="auto"/>
                <w:kern w:val="0"/>
                <w:szCs w:val="21"/>
                <w:highlight w:val="none"/>
                <w:lang w:eastAsia="zh-Hans"/>
              </w:rPr>
              <w:t>资料）。</w:t>
            </w:r>
          </w:p>
        </w:tc>
      </w:tr>
      <w:tr w14:paraId="6D08A2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567A0938">
            <w:pPr>
              <w:widowControl/>
              <w:snapToGrid w:val="0"/>
              <w:spacing w:line="360" w:lineRule="auto"/>
              <w:contextualSpacing/>
              <w:jc w:val="center"/>
              <w:rPr>
                <w:rFonts w:ascii="宋体" w:hAnsi="宋体"/>
                <w:color w:val="auto"/>
                <w:kern w:val="0"/>
                <w:szCs w:val="21"/>
                <w:highlight w:val="none"/>
              </w:rPr>
            </w:pPr>
            <w:r>
              <w:rPr>
                <w:rFonts w:hint="eastAsia" w:ascii="宋体" w:hAnsi="宋体"/>
                <w:color w:val="auto"/>
                <w:kern w:val="0"/>
                <w:szCs w:val="21"/>
                <w:highlight w:val="none"/>
              </w:rPr>
              <w:t>3.2</w:t>
            </w:r>
          </w:p>
        </w:tc>
        <w:tc>
          <w:tcPr>
            <w:tcW w:w="1381" w:type="pct"/>
            <w:vAlign w:val="center"/>
          </w:tcPr>
          <w:p w14:paraId="22C0904C">
            <w:pPr>
              <w:widowControl/>
              <w:snapToGrid w:val="0"/>
              <w:spacing w:line="360" w:lineRule="auto"/>
              <w:contextualSpacing/>
              <w:rPr>
                <w:rFonts w:ascii="宋体" w:hAnsi="宋体"/>
                <w:color w:val="auto"/>
                <w:kern w:val="0"/>
                <w:szCs w:val="21"/>
                <w:highlight w:val="none"/>
                <w:lang w:eastAsia="zh-Hans"/>
              </w:rPr>
            </w:pPr>
            <w:r>
              <w:rPr>
                <w:rFonts w:hint="eastAsia" w:ascii="宋体" w:hAnsi="宋体"/>
                <w:color w:val="auto"/>
                <w:kern w:val="0"/>
                <w:szCs w:val="21"/>
                <w:highlight w:val="none"/>
                <w:lang w:eastAsia="zh-Hans"/>
              </w:rPr>
              <w:t>供应商必须符合法律、行政法规规定的其他条件</w:t>
            </w:r>
          </w:p>
        </w:tc>
        <w:tc>
          <w:tcPr>
            <w:tcW w:w="3159" w:type="pct"/>
            <w:vAlign w:val="center"/>
          </w:tcPr>
          <w:p w14:paraId="506C7D1D">
            <w:pPr>
              <w:widowControl/>
              <w:snapToGrid w:val="0"/>
              <w:spacing w:line="360" w:lineRule="auto"/>
              <w:contextualSpacing/>
              <w:rPr>
                <w:rFonts w:ascii="宋体" w:hAnsi="宋体"/>
                <w:color w:val="auto"/>
                <w:kern w:val="0"/>
                <w:szCs w:val="21"/>
                <w:highlight w:val="none"/>
                <w:lang w:eastAsia="zh-Hans"/>
              </w:rPr>
            </w:pPr>
            <w:r>
              <w:rPr>
                <w:rFonts w:hint="eastAsia" w:ascii="宋体" w:hAnsi="宋体"/>
                <w:color w:val="auto"/>
                <w:kern w:val="0"/>
                <w:szCs w:val="21"/>
                <w:highlight w:val="none"/>
                <w:lang w:eastAsia="zh-Hans"/>
              </w:rPr>
              <w:t>单位负责人为同一人或者存在直接控股、管理关系的不同供应商，不得同时参加本采购项目（或采购包）投标。为本项目提供整体设计、规范编制或者项目管理、监理、检测等服务的供应商，</w:t>
            </w:r>
            <w:r>
              <w:rPr>
                <w:rFonts w:ascii="宋体" w:hAnsi="宋体"/>
                <w:color w:val="auto"/>
                <w:kern w:val="0"/>
                <w:szCs w:val="21"/>
                <w:highlight w:val="none"/>
                <w:lang w:eastAsia="zh-Hans"/>
              </w:rPr>
              <w:t>不得再参与本项目</w:t>
            </w:r>
            <w:r>
              <w:rPr>
                <w:rFonts w:hint="eastAsia" w:ascii="宋体" w:hAnsi="宋体"/>
                <w:color w:val="auto"/>
                <w:kern w:val="0"/>
                <w:szCs w:val="21"/>
                <w:highlight w:val="none"/>
                <w:lang w:eastAsia="zh-Hans"/>
              </w:rPr>
              <w:t>磋商</w:t>
            </w:r>
            <w:r>
              <w:rPr>
                <w:rFonts w:ascii="宋体" w:hAnsi="宋体"/>
                <w:color w:val="auto"/>
                <w:kern w:val="0"/>
                <w:szCs w:val="21"/>
                <w:highlight w:val="none"/>
                <w:lang w:eastAsia="zh-Hans"/>
              </w:rPr>
              <w:t>。</w:t>
            </w:r>
            <w:r>
              <w:rPr>
                <w:rFonts w:hint="eastAsia"/>
                <w:bCs/>
                <w:color w:val="auto"/>
                <w:kern w:val="0"/>
                <w:szCs w:val="21"/>
                <w:highlight w:val="none"/>
              </w:rPr>
              <w:t>提供资格条件承诺函（</w:t>
            </w:r>
            <w:r>
              <w:rPr>
                <w:bCs/>
                <w:color w:val="auto"/>
                <w:kern w:val="0"/>
                <w:szCs w:val="21"/>
                <w:highlight w:val="none"/>
              </w:rPr>
              <w:t>详见响应文件格式</w:t>
            </w:r>
            <w:r>
              <w:rPr>
                <w:rFonts w:hint="eastAsia"/>
                <w:bCs/>
                <w:color w:val="auto"/>
                <w:kern w:val="0"/>
                <w:szCs w:val="21"/>
                <w:highlight w:val="none"/>
              </w:rPr>
              <w:t>）</w:t>
            </w:r>
          </w:p>
        </w:tc>
      </w:tr>
      <w:tr w14:paraId="2819AC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7F545700">
            <w:pPr>
              <w:widowControl/>
              <w:snapToGrid w:val="0"/>
              <w:spacing w:line="360" w:lineRule="auto"/>
              <w:contextualSpacing/>
              <w:jc w:val="center"/>
              <w:rPr>
                <w:rFonts w:ascii="宋体" w:hAnsi="宋体"/>
                <w:color w:val="auto"/>
                <w:kern w:val="0"/>
                <w:szCs w:val="21"/>
                <w:highlight w:val="none"/>
              </w:rPr>
            </w:pPr>
            <w:r>
              <w:rPr>
                <w:rFonts w:hint="eastAsia" w:ascii="宋体" w:hAnsi="宋体"/>
                <w:color w:val="auto"/>
                <w:kern w:val="0"/>
                <w:szCs w:val="21"/>
                <w:highlight w:val="none"/>
              </w:rPr>
              <w:t>3.3</w:t>
            </w:r>
          </w:p>
        </w:tc>
        <w:tc>
          <w:tcPr>
            <w:tcW w:w="1381" w:type="pct"/>
            <w:vAlign w:val="center"/>
          </w:tcPr>
          <w:p w14:paraId="619A8AB7">
            <w:pPr>
              <w:widowControl/>
              <w:snapToGrid w:val="0"/>
              <w:spacing w:line="360" w:lineRule="auto"/>
              <w:contextualSpacing/>
              <w:rPr>
                <w:rFonts w:ascii="宋体" w:hAnsi="宋体"/>
                <w:color w:val="auto"/>
                <w:kern w:val="0"/>
                <w:szCs w:val="21"/>
                <w:highlight w:val="none"/>
              </w:rPr>
            </w:pPr>
            <w:r>
              <w:rPr>
                <w:rFonts w:hint="eastAsia" w:ascii="宋体" w:hAnsi="宋体"/>
                <w:color w:val="auto"/>
                <w:kern w:val="0"/>
                <w:szCs w:val="21"/>
                <w:highlight w:val="none"/>
                <w:lang w:eastAsia="zh-Hans"/>
              </w:rPr>
              <w:t>其他特定资格要求：</w:t>
            </w:r>
          </w:p>
        </w:tc>
        <w:tc>
          <w:tcPr>
            <w:tcW w:w="3159" w:type="pct"/>
            <w:vAlign w:val="center"/>
          </w:tcPr>
          <w:p w14:paraId="00C88818">
            <w:pPr>
              <w:widowControl/>
              <w:snapToGrid w:val="0"/>
              <w:spacing w:line="360" w:lineRule="auto"/>
              <w:contextualSpacing/>
              <w:rPr>
                <w:rFonts w:ascii="宋体" w:hAnsi="宋体"/>
                <w:color w:val="auto"/>
                <w:kern w:val="0"/>
                <w:szCs w:val="21"/>
                <w:highlight w:val="none"/>
                <w:lang w:eastAsia="zh-Hans"/>
              </w:rPr>
            </w:pPr>
            <w:r>
              <w:rPr>
                <w:rFonts w:hint="eastAsia" w:ascii="宋体" w:hAnsi="宋体"/>
                <w:b/>
                <w:bCs/>
                <w:color w:val="auto"/>
                <w:kern w:val="0"/>
                <w:szCs w:val="21"/>
                <w:highlight w:val="none"/>
                <w:lang w:val="en-US" w:eastAsia="zh-CN"/>
              </w:rPr>
              <w:t>①响应</w:t>
            </w:r>
            <w:r>
              <w:rPr>
                <w:rFonts w:hint="eastAsia" w:ascii="宋体" w:hAnsi="宋体"/>
                <w:b/>
                <w:bCs/>
                <w:color w:val="auto"/>
                <w:szCs w:val="21"/>
                <w:highlight w:val="none"/>
              </w:rPr>
              <w:t>供应商</w:t>
            </w:r>
            <w:r>
              <w:rPr>
                <w:rFonts w:hint="eastAsia" w:ascii="宋体" w:hAnsi="宋体"/>
                <w:b/>
                <w:bCs/>
                <w:color w:val="auto"/>
                <w:szCs w:val="21"/>
                <w:highlight w:val="none"/>
                <w:lang w:val="en-US" w:eastAsia="zh-CN"/>
              </w:rPr>
              <w:t>须</w:t>
            </w:r>
            <w:r>
              <w:rPr>
                <w:rFonts w:hint="eastAsia" w:ascii="宋体" w:hAnsi="宋体"/>
                <w:b/>
                <w:bCs/>
                <w:color w:val="auto"/>
                <w:szCs w:val="21"/>
                <w:highlight w:val="none"/>
              </w:rPr>
              <w:t>具有有效</w:t>
            </w:r>
            <w:r>
              <w:rPr>
                <w:rFonts w:hint="eastAsia" w:ascii="宋体" w:hAnsi="宋体"/>
                <w:b/>
                <w:bCs/>
                <w:color w:val="auto"/>
                <w:szCs w:val="21"/>
                <w:highlight w:val="none"/>
                <w:lang w:val="en-US" w:eastAsia="zh-CN"/>
              </w:rPr>
              <w:t>的</w:t>
            </w:r>
            <w:r>
              <w:rPr>
                <w:rFonts w:hint="eastAsia" w:ascii="宋体" w:hAnsi="宋体"/>
                <w:b/>
                <w:bCs/>
                <w:color w:val="auto"/>
                <w:szCs w:val="21"/>
                <w:highlight w:val="none"/>
              </w:rPr>
              <w:t>建筑工程施工总承包三级（或以上）资质</w:t>
            </w:r>
            <w:r>
              <w:rPr>
                <w:rFonts w:hint="eastAsia" w:ascii="宋体" w:hAnsi="宋体"/>
                <w:b/>
                <w:bCs/>
                <w:color w:val="auto"/>
                <w:kern w:val="0"/>
                <w:szCs w:val="21"/>
                <w:highlight w:val="none"/>
                <w:lang w:val="en-US" w:eastAsia="zh-CN"/>
              </w:rPr>
              <w:t>（提供相关证书扫描件并加盖公章）</w:t>
            </w:r>
            <w:r>
              <w:rPr>
                <w:rFonts w:hint="eastAsia" w:ascii="宋体" w:hAnsi="宋体"/>
                <w:b/>
                <w:bCs/>
                <w:color w:val="auto"/>
                <w:szCs w:val="21"/>
                <w:highlight w:val="none"/>
                <w:lang w:eastAsia="zh-CN"/>
              </w:rPr>
              <w:t>；</w:t>
            </w:r>
            <w:r>
              <w:rPr>
                <w:rFonts w:hint="eastAsia" w:ascii="宋体" w:hAnsi="宋体"/>
                <w:b/>
                <w:bCs/>
                <w:color w:val="auto"/>
                <w:kern w:val="0"/>
                <w:szCs w:val="21"/>
                <w:highlight w:val="none"/>
                <w:lang w:val="en-US" w:eastAsia="zh-CN"/>
              </w:rPr>
              <w:t>②响应</w:t>
            </w:r>
            <w:r>
              <w:rPr>
                <w:rFonts w:hint="eastAsia" w:ascii="宋体" w:hAnsi="宋体"/>
                <w:b/>
                <w:bCs/>
                <w:color w:val="auto"/>
                <w:szCs w:val="21"/>
                <w:highlight w:val="none"/>
              </w:rPr>
              <w:t>供应商具有有效</w:t>
            </w:r>
            <w:r>
              <w:rPr>
                <w:rFonts w:hint="eastAsia" w:ascii="宋体" w:hAnsi="宋体"/>
                <w:b/>
                <w:bCs/>
                <w:color w:val="auto"/>
                <w:szCs w:val="21"/>
                <w:highlight w:val="none"/>
                <w:lang w:val="en-US" w:eastAsia="zh-CN"/>
              </w:rPr>
              <w:t>的</w:t>
            </w:r>
            <w:r>
              <w:rPr>
                <w:rFonts w:hint="eastAsia" w:ascii="宋体" w:hAnsi="宋体"/>
                <w:b/>
                <w:bCs/>
                <w:color w:val="auto"/>
                <w:szCs w:val="21"/>
                <w:highlight w:val="none"/>
              </w:rPr>
              <w:t>安全生产许可证。（提供相关资质证书复印件）</w:t>
            </w:r>
          </w:p>
        </w:tc>
      </w:tr>
    </w:tbl>
    <w:p w14:paraId="4D66A1AE">
      <w:pPr>
        <w:pStyle w:val="74"/>
        <w:outlineLvl w:val="3"/>
        <w:rPr>
          <w:rFonts w:hint="default"/>
          <w:b/>
          <w:color w:val="auto"/>
          <w:sz w:val="24"/>
          <w:highlight w:val="none"/>
        </w:rPr>
      </w:pPr>
    </w:p>
    <w:p w14:paraId="4C97F828">
      <w:pPr>
        <w:rPr>
          <w:rFonts w:ascii="宋体" w:hAnsi="宋体"/>
          <w:b/>
          <w:bCs/>
          <w:color w:val="auto"/>
          <w:kern w:val="0"/>
          <w:szCs w:val="21"/>
          <w:highlight w:val="none"/>
          <w:lang w:eastAsia="zh-Hans"/>
        </w:rPr>
      </w:pPr>
      <w:r>
        <w:rPr>
          <w:rFonts w:ascii="宋体" w:hAnsi="宋体"/>
          <w:b/>
          <w:bCs/>
          <w:color w:val="auto"/>
          <w:kern w:val="0"/>
          <w:szCs w:val="21"/>
          <w:highlight w:val="none"/>
          <w:lang w:eastAsia="zh-Hans"/>
        </w:rPr>
        <w:t>表二符合性审查表：</w:t>
      </w:r>
    </w:p>
    <w:tbl>
      <w:tblPr>
        <w:tblStyle w:val="2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4"/>
        <w:gridCol w:w="8582"/>
      </w:tblGrid>
      <w:tr w14:paraId="26B9BB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7D17FD1B">
            <w:pPr>
              <w:widowControl/>
              <w:spacing w:line="360" w:lineRule="auto"/>
              <w:jc w:val="left"/>
              <w:rPr>
                <w:rFonts w:ascii="宋体" w:hAnsi="宋体"/>
                <w:b/>
                <w:bCs/>
                <w:color w:val="auto"/>
                <w:kern w:val="0"/>
                <w:szCs w:val="21"/>
                <w:highlight w:val="none"/>
                <w:lang w:eastAsia="zh-Hans"/>
              </w:rPr>
            </w:pPr>
            <w:r>
              <w:rPr>
                <w:rFonts w:ascii="宋体" w:hAnsi="宋体"/>
                <w:b/>
                <w:bCs/>
                <w:color w:val="auto"/>
                <w:kern w:val="0"/>
                <w:szCs w:val="21"/>
                <w:highlight w:val="none"/>
                <w:lang w:eastAsia="zh-Hans"/>
              </w:rPr>
              <w:t>序号</w:t>
            </w:r>
          </w:p>
        </w:tc>
        <w:tc>
          <w:tcPr>
            <w:tcW w:w="4621" w:type="pct"/>
            <w:vAlign w:val="center"/>
          </w:tcPr>
          <w:p w14:paraId="1C55E833">
            <w:pPr>
              <w:widowControl/>
              <w:spacing w:line="360" w:lineRule="auto"/>
              <w:jc w:val="left"/>
              <w:rPr>
                <w:rFonts w:ascii="宋体" w:hAnsi="宋体"/>
                <w:b/>
                <w:bCs/>
                <w:color w:val="auto"/>
                <w:kern w:val="0"/>
                <w:szCs w:val="21"/>
                <w:highlight w:val="none"/>
                <w:lang w:eastAsia="zh-Hans"/>
              </w:rPr>
            </w:pPr>
            <w:r>
              <w:rPr>
                <w:rFonts w:hint="eastAsia" w:ascii="宋体" w:hAnsi="宋体"/>
                <w:b/>
                <w:bCs/>
                <w:color w:val="auto"/>
                <w:kern w:val="0"/>
                <w:szCs w:val="21"/>
                <w:highlight w:val="none"/>
                <w:lang w:eastAsia="zh-Hans"/>
              </w:rPr>
              <w:t>审查内容</w:t>
            </w:r>
          </w:p>
        </w:tc>
      </w:tr>
      <w:tr w14:paraId="5485AF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3E6967ED">
            <w:pPr>
              <w:widowControl/>
              <w:spacing w:line="360" w:lineRule="auto"/>
              <w:jc w:val="center"/>
              <w:rPr>
                <w:rFonts w:ascii="宋体" w:hAnsi="宋体"/>
                <w:color w:val="auto"/>
                <w:kern w:val="0"/>
                <w:szCs w:val="21"/>
                <w:highlight w:val="none"/>
                <w:lang w:eastAsia="zh-Hans"/>
              </w:rPr>
            </w:pPr>
            <w:r>
              <w:rPr>
                <w:rFonts w:ascii="宋体" w:hAnsi="宋体"/>
                <w:color w:val="auto"/>
                <w:kern w:val="0"/>
                <w:szCs w:val="21"/>
                <w:highlight w:val="none"/>
                <w:lang w:eastAsia="zh-Hans"/>
              </w:rPr>
              <w:t>1</w:t>
            </w:r>
          </w:p>
        </w:tc>
        <w:tc>
          <w:tcPr>
            <w:tcW w:w="4621" w:type="pct"/>
          </w:tcPr>
          <w:p w14:paraId="6CC4C9FC">
            <w:pPr>
              <w:widowControl/>
              <w:spacing w:line="360" w:lineRule="auto"/>
              <w:jc w:val="left"/>
              <w:rPr>
                <w:rFonts w:ascii="宋体" w:hAnsi="宋体"/>
                <w:color w:val="auto"/>
                <w:kern w:val="0"/>
                <w:szCs w:val="21"/>
                <w:highlight w:val="none"/>
              </w:rPr>
            </w:pPr>
            <w:r>
              <w:rPr>
                <w:rFonts w:ascii="宋体" w:hAnsi="宋体"/>
                <w:color w:val="auto"/>
                <w:kern w:val="0"/>
                <w:szCs w:val="21"/>
                <w:highlight w:val="none"/>
                <w:lang w:eastAsia="zh-Hans"/>
              </w:rPr>
              <w:t>报价符合本项目报价要求。</w:t>
            </w:r>
          </w:p>
        </w:tc>
      </w:tr>
      <w:tr w14:paraId="0CA0B1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27994BC8">
            <w:pPr>
              <w:widowControl/>
              <w:spacing w:line="360" w:lineRule="auto"/>
              <w:jc w:val="center"/>
              <w:rPr>
                <w:rFonts w:ascii="宋体" w:hAnsi="宋体"/>
                <w:color w:val="auto"/>
                <w:kern w:val="0"/>
                <w:szCs w:val="21"/>
                <w:highlight w:val="none"/>
                <w:lang w:eastAsia="zh-Hans"/>
              </w:rPr>
            </w:pPr>
            <w:r>
              <w:rPr>
                <w:rFonts w:ascii="宋体" w:hAnsi="宋体"/>
                <w:color w:val="auto"/>
                <w:kern w:val="0"/>
                <w:szCs w:val="21"/>
                <w:highlight w:val="none"/>
                <w:lang w:eastAsia="zh-Hans"/>
              </w:rPr>
              <w:t>2</w:t>
            </w:r>
          </w:p>
        </w:tc>
        <w:tc>
          <w:tcPr>
            <w:tcW w:w="4621" w:type="pct"/>
          </w:tcPr>
          <w:p w14:paraId="3EFD0B20">
            <w:pPr>
              <w:widowControl/>
              <w:spacing w:line="360" w:lineRule="auto"/>
              <w:jc w:val="left"/>
              <w:rPr>
                <w:rFonts w:ascii="宋体" w:hAnsi="宋体"/>
                <w:color w:val="auto"/>
                <w:kern w:val="0"/>
                <w:szCs w:val="21"/>
                <w:highlight w:val="none"/>
              </w:rPr>
            </w:pPr>
            <w:r>
              <w:rPr>
                <w:rFonts w:ascii="宋体" w:hAnsi="宋体"/>
                <w:color w:val="auto"/>
                <w:kern w:val="0"/>
                <w:szCs w:val="21"/>
                <w:highlight w:val="none"/>
                <w:lang w:eastAsia="zh-Hans"/>
              </w:rPr>
              <w:t>法人授权委托证明。(</w:t>
            </w:r>
            <w:r>
              <w:rPr>
                <w:rFonts w:hint="eastAsia" w:ascii="宋体" w:hAnsi="宋体"/>
                <w:color w:val="auto"/>
                <w:kern w:val="0"/>
                <w:szCs w:val="21"/>
                <w:highlight w:val="none"/>
                <w:lang w:eastAsia="zh-Hans"/>
              </w:rPr>
              <w:t>供应商</w:t>
            </w:r>
            <w:r>
              <w:rPr>
                <w:rFonts w:ascii="宋体" w:hAnsi="宋体"/>
                <w:color w:val="auto"/>
                <w:kern w:val="0"/>
                <w:szCs w:val="21"/>
                <w:highlight w:val="none"/>
                <w:lang w:eastAsia="zh-Hans"/>
              </w:rPr>
              <w:t>代表为法定代表人的除外)</w:t>
            </w:r>
          </w:p>
        </w:tc>
      </w:tr>
      <w:tr w14:paraId="02F22E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0BD1E3E3">
            <w:pPr>
              <w:widowControl/>
              <w:spacing w:line="360" w:lineRule="auto"/>
              <w:jc w:val="center"/>
              <w:rPr>
                <w:rFonts w:ascii="宋体" w:hAnsi="宋体"/>
                <w:color w:val="auto"/>
                <w:kern w:val="0"/>
                <w:szCs w:val="21"/>
                <w:highlight w:val="none"/>
                <w:lang w:eastAsia="zh-Hans"/>
              </w:rPr>
            </w:pPr>
            <w:r>
              <w:rPr>
                <w:rFonts w:ascii="宋体" w:hAnsi="宋体"/>
                <w:color w:val="auto"/>
                <w:kern w:val="0"/>
                <w:szCs w:val="21"/>
                <w:highlight w:val="none"/>
                <w:lang w:eastAsia="zh-Hans"/>
              </w:rPr>
              <w:t>3</w:t>
            </w:r>
          </w:p>
        </w:tc>
        <w:tc>
          <w:tcPr>
            <w:tcW w:w="4621" w:type="pct"/>
          </w:tcPr>
          <w:p w14:paraId="0E2029D9">
            <w:pPr>
              <w:widowControl/>
              <w:spacing w:line="360" w:lineRule="auto"/>
              <w:jc w:val="left"/>
              <w:rPr>
                <w:rFonts w:ascii="宋体" w:hAnsi="宋体"/>
                <w:color w:val="auto"/>
                <w:spacing w:val="-4"/>
                <w:kern w:val="0"/>
                <w:szCs w:val="21"/>
                <w:highlight w:val="none"/>
              </w:rPr>
            </w:pPr>
            <w:r>
              <w:rPr>
                <w:rFonts w:hint="eastAsia" w:ascii="宋体" w:hAnsi="宋体"/>
                <w:color w:val="auto"/>
                <w:spacing w:val="-4"/>
                <w:kern w:val="0"/>
                <w:szCs w:val="21"/>
                <w:highlight w:val="none"/>
                <w:lang w:eastAsia="zh-Hans"/>
              </w:rPr>
              <w:t>磋商</w:t>
            </w:r>
            <w:r>
              <w:rPr>
                <w:rFonts w:ascii="宋体" w:hAnsi="宋体"/>
                <w:color w:val="auto"/>
                <w:spacing w:val="-4"/>
                <w:kern w:val="0"/>
                <w:szCs w:val="21"/>
                <w:highlight w:val="none"/>
                <w:lang w:eastAsia="zh-Hans"/>
              </w:rPr>
              <w:t>函已提交并符合</w:t>
            </w:r>
            <w:r>
              <w:rPr>
                <w:rFonts w:hint="eastAsia" w:ascii="宋体" w:hAnsi="宋体"/>
                <w:color w:val="auto"/>
                <w:spacing w:val="-4"/>
                <w:kern w:val="0"/>
                <w:szCs w:val="21"/>
                <w:highlight w:val="none"/>
                <w:lang w:eastAsia="zh-Hans"/>
              </w:rPr>
              <w:t>磋商</w:t>
            </w:r>
            <w:r>
              <w:rPr>
                <w:rFonts w:ascii="宋体" w:hAnsi="宋体"/>
                <w:color w:val="auto"/>
                <w:spacing w:val="-4"/>
                <w:kern w:val="0"/>
                <w:szCs w:val="21"/>
                <w:highlight w:val="none"/>
                <w:lang w:eastAsia="zh-Hans"/>
              </w:rPr>
              <w:t>文件要求的，且</w:t>
            </w:r>
            <w:r>
              <w:rPr>
                <w:rFonts w:hint="eastAsia" w:ascii="宋体" w:hAnsi="宋体"/>
                <w:color w:val="auto"/>
                <w:spacing w:val="-4"/>
                <w:kern w:val="0"/>
                <w:szCs w:val="21"/>
                <w:highlight w:val="none"/>
                <w:lang w:eastAsia="zh-Hans"/>
              </w:rPr>
              <w:t>响应</w:t>
            </w:r>
            <w:r>
              <w:rPr>
                <w:rFonts w:ascii="宋体" w:hAnsi="宋体"/>
                <w:color w:val="auto"/>
                <w:spacing w:val="-4"/>
                <w:kern w:val="0"/>
                <w:szCs w:val="21"/>
                <w:highlight w:val="none"/>
                <w:lang w:eastAsia="zh-Hans"/>
              </w:rPr>
              <w:t>有效期不少于</w:t>
            </w:r>
            <w:r>
              <w:rPr>
                <w:rFonts w:hint="eastAsia" w:ascii="宋体" w:hAnsi="宋体"/>
                <w:color w:val="auto"/>
                <w:spacing w:val="-4"/>
                <w:kern w:val="0"/>
                <w:szCs w:val="21"/>
                <w:highlight w:val="none"/>
                <w:lang w:eastAsia="zh-Hans"/>
              </w:rPr>
              <w:t>磋商</w:t>
            </w:r>
            <w:r>
              <w:rPr>
                <w:rFonts w:ascii="宋体" w:hAnsi="宋体"/>
                <w:color w:val="auto"/>
                <w:spacing w:val="-4"/>
                <w:kern w:val="0"/>
                <w:szCs w:val="21"/>
                <w:highlight w:val="none"/>
                <w:lang w:eastAsia="zh-Hans"/>
              </w:rPr>
              <w:t>文件中载明的</w:t>
            </w:r>
            <w:r>
              <w:rPr>
                <w:rFonts w:hint="eastAsia" w:ascii="宋体" w:hAnsi="宋体"/>
                <w:color w:val="auto"/>
                <w:spacing w:val="-4"/>
                <w:kern w:val="0"/>
                <w:szCs w:val="21"/>
                <w:highlight w:val="none"/>
                <w:lang w:eastAsia="zh-Hans"/>
              </w:rPr>
              <w:t>响应</w:t>
            </w:r>
            <w:r>
              <w:rPr>
                <w:rFonts w:ascii="宋体" w:hAnsi="宋体"/>
                <w:color w:val="auto"/>
                <w:spacing w:val="-4"/>
                <w:kern w:val="0"/>
                <w:szCs w:val="21"/>
                <w:highlight w:val="none"/>
                <w:lang w:eastAsia="zh-Hans"/>
              </w:rPr>
              <w:t>有效期。</w:t>
            </w:r>
          </w:p>
        </w:tc>
      </w:tr>
      <w:tr w14:paraId="47647A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1FDC3489">
            <w:pPr>
              <w:widowControl/>
              <w:spacing w:line="360" w:lineRule="auto"/>
              <w:jc w:val="center"/>
              <w:rPr>
                <w:rFonts w:ascii="宋体" w:hAnsi="宋体"/>
                <w:color w:val="auto"/>
                <w:kern w:val="0"/>
                <w:szCs w:val="21"/>
                <w:highlight w:val="none"/>
                <w:lang w:eastAsia="zh-Hans"/>
              </w:rPr>
            </w:pPr>
            <w:r>
              <w:rPr>
                <w:rFonts w:ascii="宋体" w:hAnsi="宋体"/>
                <w:color w:val="auto"/>
                <w:kern w:val="0"/>
                <w:szCs w:val="21"/>
                <w:highlight w:val="none"/>
                <w:lang w:eastAsia="zh-Hans"/>
              </w:rPr>
              <w:t>4</w:t>
            </w:r>
          </w:p>
        </w:tc>
        <w:tc>
          <w:tcPr>
            <w:tcW w:w="4621" w:type="pct"/>
          </w:tcPr>
          <w:p w14:paraId="5DD82085">
            <w:pPr>
              <w:widowControl/>
              <w:spacing w:line="360" w:lineRule="auto"/>
              <w:jc w:val="left"/>
              <w:rPr>
                <w:rFonts w:ascii="宋体" w:hAnsi="宋体"/>
                <w:color w:val="auto"/>
                <w:kern w:val="0"/>
                <w:szCs w:val="21"/>
                <w:highlight w:val="none"/>
              </w:rPr>
            </w:pPr>
            <w:r>
              <w:rPr>
                <w:rFonts w:hint="eastAsia" w:ascii="宋体" w:hAnsi="宋体"/>
                <w:color w:val="auto"/>
                <w:kern w:val="0"/>
                <w:szCs w:val="21"/>
                <w:highlight w:val="none"/>
                <w:lang w:eastAsia="zh-Hans"/>
              </w:rPr>
              <w:t>响应</w:t>
            </w:r>
            <w:r>
              <w:rPr>
                <w:rFonts w:ascii="宋体" w:hAnsi="宋体"/>
                <w:color w:val="auto"/>
                <w:kern w:val="0"/>
                <w:szCs w:val="21"/>
                <w:highlight w:val="none"/>
                <w:lang w:eastAsia="zh-Hans"/>
              </w:rPr>
              <w:t>文件的签署、盖章符合</w:t>
            </w:r>
            <w:r>
              <w:rPr>
                <w:rFonts w:hint="eastAsia" w:ascii="宋体" w:hAnsi="宋体"/>
                <w:color w:val="auto"/>
                <w:kern w:val="0"/>
                <w:szCs w:val="21"/>
                <w:highlight w:val="none"/>
                <w:lang w:eastAsia="zh-Hans"/>
              </w:rPr>
              <w:t>磋商</w:t>
            </w:r>
            <w:r>
              <w:rPr>
                <w:rFonts w:ascii="宋体" w:hAnsi="宋体"/>
                <w:color w:val="auto"/>
                <w:kern w:val="0"/>
                <w:szCs w:val="21"/>
                <w:highlight w:val="none"/>
                <w:lang w:eastAsia="zh-Hans"/>
              </w:rPr>
              <w:t>文件要求。</w:t>
            </w:r>
          </w:p>
        </w:tc>
      </w:tr>
      <w:tr w14:paraId="06EAA5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74B718C6">
            <w:pPr>
              <w:widowControl/>
              <w:spacing w:line="360" w:lineRule="auto"/>
              <w:jc w:val="center"/>
              <w:rPr>
                <w:rFonts w:ascii="宋体" w:hAnsi="宋体"/>
                <w:color w:val="auto"/>
                <w:kern w:val="0"/>
                <w:szCs w:val="21"/>
                <w:highlight w:val="none"/>
                <w:lang w:eastAsia="zh-Hans"/>
              </w:rPr>
            </w:pPr>
            <w:r>
              <w:rPr>
                <w:rFonts w:ascii="宋体" w:hAnsi="宋体"/>
                <w:color w:val="auto"/>
                <w:kern w:val="0"/>
                <w:szCs w:val="21"/>
                <w:highlight w:val="none"/>
                <w:lang w:eastAsia="zh-Hans"/>
              </w:rPr>
              <w:t>5</w:t>
            </w:r>
          </w:p>
        </w:tc>
        <w:tc>
          <w:tcPr>
            <w:tcW w:w="4621" w:type="pct"/>
          </w:tcPr>
          <w:p w14:paraId="2F3E5FB6">
            <w:pPr>
              <w:widowControl/>
              <w:spacing w:line="360" w:lineRule="auto"/>
              <w:jc w:val="left"/>
              <w:rPr>
                <w:rFonts w:ascii="宋体" w:hAnsi="宋体"/>
                <w:color w:val="auto"/>
                <w:kern w:val="0"/>
                <w:szCs w:val="21"/>
                <w:highlight w:val="none"/>
                <w:lang w:eastAsia="zh-Hans"/>
              </w:rPr>
            </w:pPr>
            <w:r>
              <w:rPr>
                <w:rFonts w:ascii="宋体" w:hAnsi="宋体"/>
                <w:color w:val="auto"/>
                <w:kern w:val="0"/>
                <w:szCs w:val="21"/>
                <w:highlight w:val="none"/>
                <w:lang w:eastAsia="zh-Hans"/>
              </w:rPr>
              <w:t>采购需求当中的</w:t>
            </w:r>
            <w:r>
              <w:rPr>
                <w:rFonts w:ascii="宋体" w:hAnsi="宋体" w:cs="Segoe UI Symbol"/>
                <w:color w:val="auto"/>
                <w:kern w:val="0"/>
                <w:szCs w:val="21"/>
                <w:highlight w:val="none"/>
                <w:lang w:eastAsia="zh-Hans"/>
              </w:rPr>
              <w:t>★</w:t>
            </w:r>
            <w:r>
              <w:rPr>
                <w:rFonts w:ascii="宋体" w:hAnsi="宋体"/>
                <w:color w:val="auto"/>
                <w:kern w:val="0"/>
                <w:szCs w:val="21"/>
                <w:highlight w:val="none"/>
                <w:lang w:eastAsia="zh-Hans"/>
              </w:rPr>
              <w:t>条款满足要求。(若本项目无</w:t>
            </w:r>
            <w:r>
              <w:rPr>
                <w:rFonts w:ascii="宋体" w:hAnsi="宋体" w:cs="Segoe UI Symbol"/>
                <w:color w:val="auto"/>
                <w:kern w:val="0"/>
                <w:szCs w:val="21"/>
                <w:highlight w:val="none"/>
                <w:lang w:eastAsia="zh-Hans"/>
              </w:rPr>
              <w:t>★</w:t>
            </w:r>
            <w:r>
              <w:rPr>
                <w:rFonts w:ascii="宋体" w:hAnsi="宋体"/>
                <w:color w:val="auto"/>
                <w:kern w:val="0"/>
                <w:szCs w:val="21"/>
                <w:highlight w:val="none"/>
                <w:lang w:eastAsia="zh-Hans"/>
              </w:rPr>
              <w:t>条款，此项通过)</w:t>
            </w:r>
          </w:p>
        </w:tc>
      </w:tr>
      <w:tr w14:paraId="0ABC19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72E1DE04">
            <w:pPr>
              <w:widowControl/>
              <w:spacing w:line="360" w:lineRule="auto"/>
              <w:jc w:val="center"/>
              <w:rPr>
                <w:rFonts w:ascii="宋体" w:hAnsi="宋体"/>
                <w:color w:val="auto"/>
                <w:kern w:val="0"/>
                <w:szCs w:val="21"/>
                <w:highlight w:val="none"/>
                <w:lang w:eastAsia="zh-Hans"/>
              </w:rPr>
            </w:pPr>
            <w:r>
              <w:rPr>
                <w:rFonts w:ascii="宋体" w:hAnsi="宋体"/>
                <w:color w:val="auto"/>
                <w:kern w:val="0"/>
                <w:szCs w:val="21"/>
                <w:highlight w:val="none"/>
                <w:lang w:eastAsia="zh-Hans"/>
              </w:rPr>
              <w:t>6</w:t>
            </w:r>
          </w:p>
        </w:tc>
        <w:tc>
          <w:tcPr>
            <w:tcW w:w="4621" w:type="pct"/>
          </w:tcPr>
          <w:p w14:paraId="5E0F444D">
            <w:pPr>
              <w:widowControl/>
              <w:spacing w:line="360" w:lineRule="auto"/>
              <w:jc w:val="left"/>
              <w:rPr>
                <w:rFonts w:ascii="宋体" w:hAnsi="宋体"/>
                <w:color w:val="auto"/>
                <w:kern w:val="0"/>
                <w:szCs w:val="21"/>
                <w:highlight w:val="none"/>
                <w:lang w:eastAsia="zh-Hans"/>
              </w:rPr>
            </w:pPr>
            <w:r>
              <w:rPr>
                <w:rFonts w:hint="eastAsia" w:ascii="宋体" w:hAnsi="宋体"/>
                <w:color w:val="auto"/>
                <w:kern w:val="0"/>
                <w:szCs w:val="21"/>
                <w:highlight w:val="none"/>
                <w:lang w:eastAsia="zh-Hans"/>
              </w:rPr>
              <w:t>响应</w:t>
            </w:r>
            <w:r>
              <w:rPr>
                <w:rFonts w:ascii="宋体" w:hAnsi="宋体"/>
                <w:color w:val="auto"/>
                <w:kern w:val="0"/>
                <w:szCs w:val="21"/>
                <w:highlight w:val="none"/>
                <w:lang w:eastAsia="zh-Hans"/>
              </w:rPr>
              <w:t>文件未出现选择性报价或有附加条件报价的情形。</w:t>
            </w:r>
          </w:p>
        </w:tc>
      </w:tr>
      <w:tr w14:paraId="34A458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6D3514DF">
            <w:pPr>
              <w:widowControl/>
              <w:spacing w:line="360" w:lineRule="auto"/>
              <w:jc w:val="center"/>
              <w:rPr>
                <w:rFonts w:ascii="宋体" w:hAnsi="宋体"/>
                <w:color w:val="auto"/>
                <w:kern w:val="0"/>
                <w:szCs w:val="21"/>
                <w:highlight w:val="none"/>
                <w:lang w:eastAsia="zh-Hans"/>
              </w:rPr>
            </w:pPr>
            <w:r>
              <w:rPr>
                <w:rFonts w:ascii="宋体" w:hAnsi="宋体"/>
                <w:color w:val="auto"/>
                <w:kern w:val="0"/>
                <w:szCs w:val="21"/>
                <w:highlight w:val="none"/>
                <w:lang w:eastAsia="zh-Hans"/>
              </w:rPr>
              <w:t>7</w:t>
            </w:r>
          </w:p>
        </w:tc>
        <w:tc>
          <w:tcPr>
            <w:tcW w:w="4621" w:type="pct"/>
          </w:tcPr>
          <w:p w14:paraId="286E9058">
            <w:pPr>
              <w:widowControl/>
              <w:spacing w:line="360" w:lineRule="auto"/>
              <w:jc w:val="left"/>
              <w:rPr>
                <w:rFonts w:ascii="宋体" w:hAnsi="宋体"/>
                <w:color w:val="auto"/>
                <w:kern w:val="0"/>
                <w:szCs w:val="21"/>
                <w:highlight w:val="none"/>
                <w:lang w:eastAsia="zh-Hans"/>
              </w:rPr>
            </w:pPr>
            <w:r>
              <w:rPr>
                <w:rFonts w:hint="eastAsia" w:ascii="宋体" w:hAnsi="宋体"/>
                <w:color w:val="auto"/>
                <w:kern w:val="0"/>
                <w:szCs w:val="21"/>
                <w:highlight w:val="none"/>
                <w:lang w:eastAsia="zh-Hans"/>
              </w:rPr>
              <w:t>响应</w:t>
            </w:r>
            <w:r>
              <w:rPr>
                <w:rFonts w:ascii="宋体" w:hAnsi="宋体"/>
                <w:color w:val="auto"/>
                <w:kern w:val="0"/>
                <w:szCs w:val="21"/>
                <w:highlight w:val="none"/>
                <w:lang w:eastAsia="zh-Hans"/>
              </w:rPr>
              <w:t>文件没有</w:t>
            </w:r>
            <w:r>
              <w:rPr>
                <w:rFonts w:hint="eastAsia" w:ascii="宋体" w:hAnsi="宋体"/>
                <w:color w:val="auto"/>
                <w:kern w:val="0"/>
                <w:szCs w:val="21"/>
                <w:highlight w:val="none"/>
                <w:lang w:eastAsia="zh-Hans"/>
              </w:rPr>
              <w:t>磋商</w:t>
            </w:r>
            <w:r>
              <w:rPr>
                <w:rFonts w:ascii="宋体" w:hAnsi="宋体"/>
                <w:color w:val="auto"/>
                <w:kern w:val="0"/>
                <w:szCs w:val="21"/>
                <w:highlight w:val="none"/>
                <w:lang w:eastAsia="zh-Hans"/>
              </w:rPr>
              <w:t>文件中规定的其它无效</w:t>
            </w:r>
            <w:r>
              <w:rPr>
                <w:rFonts w:hint="eastAsia" w:ascii="宋体" w:hAnsi="宋体"/>
                <w:color w:val="auto"/>
                <w:kern w:val="0"/>
                <w:szCs w:val="21"/>
                <w:highlight w:val="none"/>
                <w:lang w:eastAsia="zh-Hans"/>
              </w:rPr>
              <w:t>响应</w:t>
            </w:r>
            <w:r>
              <w:rPr>
                <w:rFonts w:ascii="宋体" w:hAnsi="宋体"/>
                <w:color w:val="auto"/>
                <w:kern w:val="0"/>
                <w:szCs w:val="21"/>
                <w:highlight w:val="none"/>
                <w:lang w:eastAsia="zh-Hans"/>
              </w:rPr>
              <w:t>条款的。</w:t>
            </w:r>
          </w:p>
        </w:tc>
      </w:tr>
    </w:tbl>
    <w:p w14:paraId="6B33AAFA">
      <w:pPr>
        <w:pStyle w:val="74"/>
        <w:keepLines/>
        <w:widowControl w:val="0"/>
        <w:outlineLvl w:val="3"/>
        <w:rPr>
          <w:rFonts w:hint="default"/>
          <w:b/>
          <w:color w:val="auto"/>
          <w:sz w:val="24"/>
          <w:highlight w:val="none"/>
          <w:lang w:eastAsia="zh-CN"/>
        </w:rPr>
      </w:pPr>
    </w:p>
    <w:p w14:paraId="27319C77">
      <w:pPr>
        <w:pStyle w:val="74"/>
        <w:numPr>
          <w:ilvl w:val="0"/>
          <w:numId w:val="73"/>
        </w:numPr>
        <w:snapToGrid w:val="0"/>
        <w:spacing w:line="360" w:lineRule="auto"/>
        <w:ind w:left="284" w:hanging="284"/>
        <w:contextualSpacing/>
        <w:outlineLvl w:val="3"/>
        <w:rPr>
          <w:rFonts w:hint="default"/>
          <w:color w:val="auto"/>
          <w:highlight w:val="none"/>
        </w:rPr>
      </w:pPr>
      <w:r>
        <w:rPr>
          <w:rFonts w:ascii="宋体" w:hAnsi="宋体" w:eastAsia="宋体"/>
          <w:b/>
          <w:color w:val="auto"/>
          <w:sz w:val="21"/>
          <w:szCs w:val="21"/>
          <w:highlight w:val="none"/>
        </w:rPr>
        <w:t>响应文件澄清</w:t>
      </w:r>
    </w:p>
    <w:p w14:paraId="1433A020">
      <w:pPr>
        <w:pStyle w:val="74"/>
        <w:numPr>
          <w:ilvl w:val="0"/>
          <w:numId w:val="75"/>
        </w:numPr>
        <w:snapToGrid w:val="0"/>
        <w:spacing w:line="360" w:lineRule="auto"/>
        <w:contextualSpacing/>
        <w:rPr>
          <w:rFonts w:hint="default" w:ascii="宋体" w:hAnsi="宋体" w:eastAsia="宋体"/>
          <w:color w:val="auto"/>
          <w:sz w:val="21"/>
          <w:szCs w:val="21"/>
          <w:highlight w:val="none"/>
        </w:rPr>
      </w:pPr>
      <w:r>
        <w:rPr>
          <w:rFonts w:ascii="宋体" w:hAnsi="宋体" w:eastAsia="宋体"/>
          <w:color w:val="auto"/>
          <w:sz w:val="21"/>
          <w:szCs w:val="21"/>
          <w:highlight w:val="none"/>
        </w:rPr>
        <w:t>对于响应文件中含义不明确、同类问题表述不一致或者有明显文字和计算错误的内容，磋商小组应当在评审过程中发起澄清，要求供应商针对价格或内容做出必要的澄清、说明或补正。</w:t>
      </w:r>
    </w:p>
    <w:p w14:paraId="2FC50822">
      <w:pPr>
        <w:pStyle w:val="74"/>
        <w:numPr>
          <w:ilvl w:val="0"/>
          <w:numId w:val="75"/>
        </w:numPr>
        <w:snapToGrid w:val="0"/>
        <w:spacing w:line="360" w:lineRule="auto"/>
        <w:contextualSpacing/>
        <w:rPr>
          <w:rFonts w:hint="default" w:ascii="宋体" w:hAnsi="宋体" w:eastAsia="宋体"/>
          <w:color w:val="auto"/>
          <w:sz w:val="21"/>
          <w:szCs w:val="21"/>
          <w:highlight w:val="none"/>
        </w:rPr>
      </w:pPr>
      <w:r>
        <w:rPr>
          <w:rFonts w:ascii="宋体" w:hAnsi="宋体" w:eastAsia="宋体"/>
          <w:color w:val="auto"/>
          <w:sz w:val="21"/>
          <w:szCs w:val="21"/>
          <w:highlight w:val="none"/>
        </w:rPr>
        <w:t>供应商的澄清、说明或者补正不得超出响应文件的范围或者改变响应文件的实质性内容。</w:t>
      </w:r>
    </w:p>
    <w:p w14:paraId="5D23DF82">
      <w:pPr>
        <w:pStyle w:val="74"/>
        <w:numPr>
          <w:ilvl w:val="0"/>
          <w:numId w:val="75"/>
        </w:numPr>
        <w:snapToGrid w:val="0"/>
        <w:spacing w:line="360" w:lineRule="auto"/>
        <w:contextualSpacing/>
        <w:rPr>
          <w:rFonts w:hint="default" w:ascii="宋体" w:hAnsi="宋体" w:eastAsia="宋体"/>
          <w:color w:val="auto"/>
          <w:sz w:val="21"/>
          <w:szCs w:val="21"/>
          <w:highlight w:val="none"/>
        </w:rPr>
      </w:pPr>
      <w:r>
        <w:rPr>
          <w:rFonts w:ascii="宋体" w:hAnsi="宋体" w:eastAsia="宋体"/>
          <w:color w:val="auto"/>
          <w:sz w:val="21"/>
          <w:szCs w:val="21"/>
          <w:highlight w:val="none"/>
        </w:rPr>
        <w:t>磋商小组不接受供应商主动提出的澄清、说明或补正。</w:t>
      </w:r>
    </w:p>
    <w:p w14:paraId="57E5F531">
      <w:pPr>
        <w:pStyle w:val="74"/>
        <w:numPr>
          <w:ilvl w:val="0"/>
          <w:numId w:val="75"/>
        </w:numPr>
        <w:snapToGrid w:val="0"/>
        <w:spacing w:line="360" w:lineRule="auto"/>
        <w:contextualSpacing/>
        <w:rPr>
          <w:rFonts w:hint="default" w:ascii="宋体" w:hAnsi="宋体" w:eastAsia="宋体"/>
          <w:color w:val="auto"/>
          <w:sz w:val="21"/>
          <w:szCs w:val="21"/>
          <w:highlight w:val="none"/>
        </w:rPr>
      </w:pPr>
      <w:r>
        <w:rPr>
          <w:rFonts w:ascii="宋体" w:hAnsi="宋体" w:eastAsia="宋体"/>
          <w:color w:val="auto"/>
          <w:sz w:val="21"/>
          <w:szCs w:val="21"/>
          <w:highlight w:val="none"/>
        </w:rPr>
        <w:t>磋商小组对供应商提交的澄清、说明或补正有疑问的，可以要求供应商进一步澄清、说明或补正。</w:t>
      </w:r>
    </w:p>
    <w:p w14:paraId="2BFC2C1F">
      <w:pPr>
        <w:pStyle w:val="74"/>
        <w:numPr>
          <w:ilvl w:val="0"/>
          <w:numId w:val="73"/>
        </w:numPr>
        <w:snapToGrid w:val="0"/>
        <w:spacing w:line="360" w:lineRule="auto"/>
        <w:ind w:left="284" w:hanging="284"/>
        <w:contextualSpacing/>
        <w:outlineLvl w:val="3"/>
        <w:rPr>
          <w:rFonts w:hint="default"/>
          <w:color w:val="auto"/>
          <w:highlight w:val="none"/>
        </w:rPr>
      </w:pPr>
      <w:r>
        <w:rPr>
          <w:rFonts w:ascii="宋体" w:hAnsi="宋体" w:eastAsia="宋体"/>
          <w:b/>
          <w:color w:val="auto"/>
          <w:sz w:val="21"/>
          <w:szCs w:val="21"/>
          <w:highlight w:val="none"/>
        </w:rPr>
        <w:t>磋商</w:t>
      </w:r>
    </w:p>
    <w:p w14:paraId="583D6D6C">
      <w:pPr>
        <w:pStyle w:val="74"/>
        <w:numPr>
          <w:ilvl w:val="0"/>
          <w:numId w:val="76"/>
        </w:numPr>
        <w:snapToGrid w:val="0"/>
        <w:spacing w:line="360" w:lineRule="auto"/>
        <w:ind w:left="442" w:hanging="442"/>
        <w:contextualSpacing/>
        <w:rPr>
          <w:rFonts w:hint="default" w:ascii="宋体" w:hAnsi="宋体" w:eastAsia="宋体"/>
          <w:color w:val="auto"/>
          <w:sz w:val="21"/>
          <w:szCs w:val="21"/>
          <w:highlight w:val="none"/>
        </w:rPr>
      </w:pPr>
      <w:r>
        <w:rPr>
          <w:rFonts w:ascii="宋体" w:hAnsi="宋体" w:eastAsia="宋体"/>
          <w:color w:val="auto"/>
          <w:sz w:val="21"/>
          <w:szCs w:val="21"/>
          <w:highlight w:val="none"/>
        </w:rPr>
        <w:t>磋商小组所有成员应当集中与单一供应商分别进行磋商，并给予所有参加磋商的供应商平等的磋商机会。</w:t>
      </w:r>
    </w:p>
    <w:p w14:paraId="53AB354E">
      <w:pPr>
        <w:pStyle w:val="74"/>
        <w:numPr>
          <w:ilvl w:val="0"/>
          <w:numId w:val="76"/>
        </w:numPr>
        <w:snapToGrid w:val="0"/>
        <w:spacing w:line="360" w:lineRule="auto"/>
        <w:ind w:left="442" w:hanging="442"/>
        <w:contextualSpacing/>
        <w:rPr>
          <w:rFonts w:hint="default" w:ascii="宋体" w:hAnsi="宋体" w:eastAsia="宋体"/>
          <w:color w:val="auto"/>
          <w:sz w:val="21"/>
          <w:szCs w:val="21"/>
          <w:highlight w:val="none"/>
        </w:rPr>
      </w:pPr>
      <w:r>
        <w:rPr>
          <w:rFonts w:ascii="宋体" w:hAnsi="宋体" w:eastAsia="宋体"/>
          <w:color w:val="auto"/>
          <w:sz w:val="21"/>
          <w:szCs w:val="21"/>
          <w:highlight w:val="none"/>
        </w:rPr>
        <w:t>在磋商过程中，磋商小组可以根据磋商文件和磋商情况实质性变动采购需求中的技术、服务要求以及合同草案条款，但不得变动磋商文件中的其他内容。实质性变动的内容，须经采购人代表确认。</w:t>
      </w:r>
    </w:p>
    <w:p w14:paraId="7D2DA829">
      <w:pPr>
        <w:pStyle w:val="74"/>
        <w:numPr>
          <w:ilvl w:val="0"/>
          <w:numId w:val="76"/>
        </w:numPr>
        <w:snapToGrid w:val="0"/>
        <w:spacing w:line="360" w:lineRule="auto"/>
        <w:ind w:left="442" w:hanging="442"/>
        <w:contextualSpacing/>
        <w:rPr>
          <w:rFonts w:hint="default" w:ascii="宋体" w:hAnsi="宋体" w:eastAsia="宋体"/>
          <w:color w:val="auto"/>
          <w:sz w:val="21"/>
          <w:szCs w:val="21"/>
          <w:highlight w:val="none"/>
        </w:rPr>
      </w:pPr>
      <w:r>
        <w:rPr>
          <w:rFonts w:ascii="宋体" w:hAnsi="宋体" w:eastAsia="宋体"/>
          <w:color w:val="auto"/>
          <w:sz w:val="21"/>
          <w:szCs w:val="21"/>
          <w:highlight w:val="none"/>
        </w:rPr>
        <w:t>对磋商文件作出的实质性变动是磋商文件的有效组成部分，磋商小组应当及时、同时通知所有参加磋商的供应商。</w:t>
      </w:r>
    </w:p>
    <w:p w14:paraId="4770717C">
      <w:pPr>
        <w:pStyle w:val="74"/>
        <w:numPr>
          <w:ilvl w:val="0"/>
          <w:numId w:val="76"/>
        </w:numPr>
        <w:snapToGrid w:val="0"/>
        <w:spacing w:line="360" w:lineRule="auto"/>
        <w:ind w:left="442" w:hanging="442"/>
        <w:contextualSpacing/>
        <w:rPr>
          <w:rFonts w:hint="default"/>
          <w:color w:val="auto"/>
          <w:highlight w:val="none"/>
        </w:rPr>
      </w:pPr>
      <w:r>
        <w:rPr>
          <w:rFonts w:ascii="宋体" w:hAnsi="宋体" w:eastAsia="宋体"/>
          <w:color w:val="auto"/>
          <w:sz w:val="21"/>
          <w:szCs w:val="21"/>
          <w:highlight w:val="none"/>
        </w:rPr>
        <w:t>供应商应当按照磋商文件的变动情况和磋商小组的要求进行最终报价或重新提交响应文件，并由其法定代表人或授权代表签字或者加盖公章。由授权代表签字的，应当附法定代表人授权书。供应商为自然人的，应当由本人签字并附身份证明。</w:t>
      </w:r>
    </w:p>
    <w:p w14:paraId="3FBE89F9">
      <w:pPr>
        <w:pStyle w:val="74"/>
        <w:numPr>
          <w:ilvl w:val="0"/>
          <w:numId w:val="73"/>
        </w:numPr>
        <w:snapToGrid w:val="0"/>
        <w:spacing w:line="360" w:lineRule="auto"/>
        <w:ind w:left="284" w:hanging="284"/>
        <w:contextualSpacing/>
        <w:outlineLvl w:val="3"/>
        <w:rPr>
          <w:rFonts w:hint="default"/>
          <w:color w:val="auto"/>
          <w:highlight w:val="none"/>
        </w:rPr>
      </w:pPr>
      <w:r>
        <w:rPr>
          <w:rFonts w:ascii="宋体" w:hAnsi="宋体" w:eastAsia="宋体"/>
          <w:b/>
          <w:color w:val="auto"/>
          <w:sz w:val="21"/>
          <w:szCs w:val="21"/>
          <w:highlight w:val="none"/>
        </w:rPr>
        <w:t>最后报价</w:t>
      </w:r>
    </w:p>
    <w:p w14:paraId="0BBFECD4">
      <w:pPr>
        <w:pStyle w:val="74"/>
        <w:numPr>
          <w:ilvl w:val="0"/>
          <w:numId w:val="77"/>
        </w:numPr>
        <w:snapToGrid w:val="0"/>
        <w:spacing w:line="360" w:lineRule="auto"/>
        <w:contextualSpacing/>
        <w:rPr>
          <w:rFonts w:hint="default" w:ascii="宋体" w:hAnsi="宋体" w:eastAsia="宋体"/>
          <w:color w:val="auto"/>
          <w:sz w:val="21"/>
          <w:szCs w:val="21"/>
          <w:highlight w:val="none"/>
        </w:rPr>
      </w:pPr>
      <w:r>
        <w:rPr>
          <w:rFonts w:ascii="宋体" w:hAnsi="宋体" w:eastAsia="宋体"/>
          <w:color w:val="auto"/>
          <w:sz w:val="21"/>
          <w:szCs w:val="21"/>
          <w:highlight w:val="none"/>
        </w:rPr>
        <w:t>磋商结束后，磋商小组应当要求所有实质性响应的供应商在规定时间内提交最后报价。最后报价是供应商响应文件的有效组成部分。</w:t>
      </w:r>
    </w:p>
    <w:p w14:paraId="1E3B6B75">
      <w:pPr>
        <w:pStyle w:val="74"/>
        <w:numPr>
          <w:ilvl w:val="0"/>
          <w:numId w:val="77"/>
        </w:numPr>
        <w:snapToGrid w:val="0"/>
        <w:spacing w:line="360" w:lineRule="auto"/>
        <w:contextualSpacing/>
        <w:rPr>
          <w:rFonts w:hint="default" w:ascii="宋体" w:hAnsi="宋体" w:eastAsia="宋体"/>
          <w:color w:val="auto"/>
          <w:sz w:val="21"/>
          <w:szCs w:val="21"/>
          <w:highlight w:val="none"/>
          <w:lang w:eastAsia="zh-CN"/>
        </w:rPr>
      </w:pPr>
      <w:r>
        <w:rPr>
          <w:rFonts w:ascii="宋体" w:hAnsi="宋体" w:eastAsia="宋体"/>
          <w:color w:val="auto"/>
          <w:sz w:val="21"/>
          <w:szCs w:val="21"/>
          <w:highlight w:val="none"/>
        </w:rPr>
        <w:t>已提交响应文件的供应商，在提交最后报价之前，可以根据磋商情况退出磋商。</w:t>
      </w:r>
    </w:p>
    <w:p w14:paraId="0D9EFBE1">
      <w:pPr>
        <w:pStyle w:val="74"/>
        <w:numPr>
          <w:ilvl w:val="0"/>
          <w:numId w:val="77"/>
        </w:numPr>
        <w:snapToGrid w:val="0"/>
        <w:spacing w:line="360" w:lineRule="auto"/>
        <w:contextualSpacing/>
        <w:rPr>
          <w:rFonts w:hint="default"/>
          <w:color w:val="auto"/>
          <w:highlight w:val="none"/>
        </w:rPr>
      </w:pPr>
      <w:r>
        <w:rPr>
          <w:rFonts w:ascii="宋体" w:hAnsi="宋体" w:eastAsia="宋体"/>
          <w:color w:val="auto"/>
          <w:sz w:val="21"/>
          <w:szCs w:val="21"/>
          <w:highlight w:val="none"/>
        </w:rPr>
        <w:t>除法规规定的特殊性情形外，提交最后报价的供应商不得少于3家。</w:t>
      </w:r>
    </w:p>
    <w:p w14:paraId="7FCBC22A">
      <w:pPr>
        <w:pStyle w:val="74"/>
        <w:numPr>
          <w:ilvl w:val="0"/>
          <w:numId w:val="73"/>
        </w:numPr>
        <w:snapToGrid w:val="0"/>
        <w:spacing w:line="360" w:lineRule="auto"/>
        <w:ind w:left="284" w:hanging="284"/>
        <w:contextualSpacing/>
        <w:outlineLvl w:val="3"/>
        <w:rPr>
          <w:rFonts w:hint="default" w:asciiTheme="minorEastAsia" w:hAnsiTheme="minorEastAsia"/>
          <w:b/>
          <w:bCs/>
          <w:color w:val="auto"/>
          <w:szCs w:val="21"/>
          <w:highlight w:val="none"/>
        </w:rPr>
      </w:pPr>
      <w:r>
        <w:rPr>
          <w:rFonts w:ascii="宋体" w:hAnsi="宋体" w:eastAsia="宋体"/>
          <w:b/>
          <w:color w:val="auto"/>
          <w:sz w:val="21"/>
          <w:szCs w:val="21"/>
          <w:highlight w:val="none"/>
        </w:rPr>
        <w:t>详细评审</w:t>
      </w:r>
    </w:p>
    <w:tbl>
      <w:tblPr>
        <w:tblStyle w:val="22"/>
        <w:tblW w:w="928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3"/>
        <w:gridCol w:w="1333"/>
        <w:gridCol w:w="945"/>
        <w:gridCol w:w="6285"/>
      </w:tblGrid>
      <w:tr w14:paraId="419715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723" w:type="dxa"/>
            <w:vAlign w:val="center"/>
          </w:tcPr>
          <w:p w14:paraId="54D19BC4">
            <w:pPr>
              <w:spacing w:line="400" w:lineRule="exact"/>
              <w:jc w:val="center"/>
              <w:rPr>
                <w:rFonts w:ascii="宋体" w:hAnsi="宋体" w:eastAsia="宋体" w:cs="Times New Roman"/>
                <w:b/>
                <w:color w:val="auto"/>
                <w:szCs w:val="21"/>
                <w:highlight w:val="none"/>
              </w:rPr>
            </w:pPr>
            <w:r>
              <w:rPr>
                <w:rFonts w:hint="eastAsia" w:ascii="宋体" w:hAnsi="宋体" w:eastAsia="宋体" w:cs="Times New Roman"/>
                <w:b/>
                <w:color w:val="auto"/>
                <w:szCs w:val="21"/>
                <w:highlight w:val="none"/>
              </w:rPr>
              <w:t>序号</w:t>
            </w:r>
          </w:p>
        </w:tc>
        <w:tc>
          <w:tcPr>
            <w:tcW w:w="1333" w:type="dxa"/>
            <w:vAlign w:val="center"/>
          </w:tcPr>
          <w:p w14:paraId="34B6A514">
            <w:pPr>
              <w:spacing w:line="400" w:lineRule="exact"/>
              <w:jc w:val="center"/>
              <w:rPr>
                <w:rFonts w:ascii="宋体" w:hAnsi="宋体" w:eastAsia="宋体" w:cs="Times New Roman"/>
                <w:b/>
                <w:color w:val="auto"/>
                <w:szCs w:val="21"/>
                <w:highlight w:val="none"/>
              </w:rPr>
            </w:pPr>
            <w:r>
              <w:rPr>
                <w:rFonts w:hint="eastAsia" w:ascii="宋体" w:hAnsi="宋体" w:eastAsia="宋体" w:cs="Times New Roman"/>
                <w:b/>
                <w:color w:val="auto"/>
                <w:szCs w:val="21"/>
                <w:highlight w:val="none"/>
              </w:rPr>
              <w:t>评分内容</w:t>
            </w:r>
          </w:p>
        </w:tc>
        <w:tc>
          <w:tcPr>
            <w:tcW w:w="945" w:type="dxa"/>
            <w:vAlign w:val="center"/>
          </w:tcPr>
          <w:p w14:paraId="49C6FFBE">
            <w:pPr>
              <w:spacing w:line="400" w:lineRule="exact"/>
              <w:jc w:val="center"/>
              <w:rPr>
                <w:rFonts w:ascii="宋体" w:hAnsi="宋体" w:eastAsia="宋体" w:cs="Times New Roman"/>
                <w:b/>
                <w:color w:val="auto"/>
                <w:szCs w:val="21"/>
                <w:highlight w:val="none"/>
              </w:rPr>
            </w:pPr>
            <w:r>
              <w:rPr>
                <w:rFonts w:hint="eastAsia" w:ascii="宋体" w:hAnsi="宋体" w:eastAsia="宋体" w:cs="Times New Roman"/>
                <w:b/>
                <w:color w:val="auto"/>
                <w:szCs w:val="21"/>
                <w:highlight w:val="none"/>
              </w:rPr>
              <w:t>分值</w:t>
            </w:r>
          </w:p>
        </w:tc>
        <w:tc>
          <w:tcPr>
            <w:tcW w:w="6285" w:type="dxa"/>
            <w:vAlign w:val="center"/>
          </w:tcPr>
          <w:p w14:paraId="747BF304">
            <w:pPr>
              <w:spacing w:line="400" w:lineRule="exact"/>
              <w:jc w:val="center"/>
              <w:rPr>
                <w:rFonts w:ascii="宋体" w:hAnsi="宋体" w:eastAsia="宋体" w:cs="Times New Roman"/>
                <w:b/>
                <w:color w:val="auto"/>
                <w:szCs w:val="21"/>
                <w:highlight w:val="none"/>
              </w:rPr>
            </w:pPr>
            <w:r>
              <w:rPr>
                <w:rFonts w:hint="eastAsia" w:ascii="宋体" w:hAnsi="宋体" w:eastAsia="宋体" w:cs="Times New Roman"/>
                <w:b/>
                <w:color w:val="auto"/>
                <w:szCs w:val="21"/>
                <w:highlight w:val="none"/>
              </w:rPr>
              <w:t>评审标准</w:t>
            </w:r>
          </w:p>
        </w:tc>
      </w:tr>
      <w:tr w14:paraId="57489E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9286" w:type="dxa"/>
            <w:gridSpan w:val="4"/>
            <w:vAlign w:val="center"/>
          </w:tcPr>
          <w:p w14:paraId="083806CE">
            <w:pPr>
              <w:spacing w:line="400" w:lineRule="exact"/>
              <w:jc w:val="center"/>
              <w:rPr>
                <w:rFonts w:ascii="宋体" w:hAnsi="宋体" w:eastAsia="宋体" w:cs="Times New Roman"/>
                <w:b/>
                <w:color w:val="auto"/>
                <w:szCs w:val="21"/>
                <w:highlight w:val="none"/>
              </w:rPr>
            </w:pPr>
            <w:r>
              <w:rPr>
                <w:rFonts w:hint="eastAsia" w:ascii="宋体" w:hAnsi="宋体" w:eastAsia="宋体" w:cs="Times New Roman"/>
                <w:b/>
                <w:color w:val="auto"/>
                <w:szCs w:val="21"/>
                <w:highlight w:val="none"/>
              </w:rPr>
              <w:t>商务评审细则（</w:t>
            </w:r>
            <w:r>
              <w:rPr>
                <w:rFonts w:hint="eastAsia" w:ascii="宋体" w:hAnsi="宋体" w:cs="Times New Roman"/>
                <w:b/>
                <w:color w:val="auto"/>
                <w:szCs w:val="21"/>
                <w:highlight w:val="none"/>
                <w:lang w:val="en-US" w:eastAsia="zh-CN"/>
              </w:rPr>
              <w:t>20</w:t>
            </w:r>
            <w:r>
              <w:rPr>
                <w:rFonts w:hint="eastAsia" w:ascii="宋体" w:hAnsi="宋体" w:eastAsia="宋体" w:cs="Times New Roman"/>
                <w:b/>
                <w:color w:val="auto"/>
                <w:szCs w:val="21"/>
                <w:highlight w:val="none"/>
              </w:rPr>
              <w:t>分）</w:t>
            </w:r>
          </w:p>
        </w:tc>
      </w:tr>
      <w:tr w14:paraId="57E595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6" w:hRule="atLeast"/>
          <w:jc w:val="center"/>
        </w:trPr>
        <w:tc>
          <w:tcPr>
            <w:tcW w:w="723" w:type="dxa"/>
            <w:vAlign w:val="center"/>
          </w:tcPr>
          <w:p w14:paraId="40151185">
            <w:pPr>
              <w:spacing w:before="31" w:beforeLines="10" w:after="93" w:afterLines="30" w:line="440" w:lineRule="exact"/>
              <w:jc w:val="center"/>
              <w:rPr>
                <w:rFonts w:ascii="宋体" w:hAnsi="宋体" w:eastAsia="宋体" w:cs="Times New Roman"/>
                <w:color w:val="auto"/>
                <w:szCs w:val="21"/>
                <w:highlight w:val="none"/>
              </w:rPr>
            </w:pPr>
            <w:r>
              <w:rPr>
                <w:rFonts w:hint="eastAsia" w:asciiTheme="minorEastAsia" w:hAnsiTheme="minorEastAsia" w:eastAsiaTheme="minorEastAsia" w:cstheme="minorEastAsia"/>
                <w:color w:val="auto"/>
                <w:szCs w:val="21"/>
                <w:highlight w:val="none"/>
                <w:lang w:val="en-US" w:eastAsia="zh-CN"/>
              </w:rPr>
              <w:t>1</w:t>
            </w:r>
          </w:p>
        </w:tc>
        <w:tc>
          <w:tcPr>
            <w:tcW w:w="1333" w:type="dxa"/>
            <w:vAlign w:val="center"/>
          </w:tcPr>
          <w:p w14:paraId="0FDBBAE5">
            <w:pPr>
              <w:spacing w:before="31" w:beforeLines="10" w:after="30" w:line="440" w:lineRule="exact"/>
              <w:jc w:val="center"/>
              <w:rPr>
                <w:rFonts w:ascii="宋体" w:hAnsi="宋体" w:eastAsia="宋体" w:cs="Times New Roman"/>
                <w:bCs/>
                <w:color w:val="auto"/>
                <w:szCs w:val="21"/>
                <w:highlight w:val="none"/>
              </w:rPr>
            </w:pPr>
            <w:r>
              <w:rPr>
                <w:rFonts w:hint="eastAsia" w:asciiTheme="minorEastAsia" w:hAnsiTheme="minorEastAsia" w:eastAsiaTheme="minorEastAsia" w:cstheme="minorEastAsia"/>
                <w:color w:val="auto"/>
                <w:szCs w:val="21"/>
                <w:highlight w:val="none"/>
              </w:rPr>
              <w:t>业绩情况</w:t>
            </w:r>
          </w:p>
        </w:tc>
        <w:tc>
          <w:tcPr>
            <w:tcW w:w="945" w:type="dxa"/>
            <w:vAlign w:val="center"/>
          </w:tcPr>
          <w:p w14:paraId="29306A4D">
            <w:pPr>
              <w:widowControl/>
              <w:spacing w:before="31" w:beforeLines="10" w:after="30" w:line="440" w:lineRule="exact"/>
              <w:jc w:val="center"/>
              <w:rPr>
                <w:rFonts w:ascii="宋体" w:hAnsi="宋体" w:eastAsia="宋体" w:cs="Times New Roman"/>
                <w:bCs/>
                <w:color w:val="auto"/>
                <w:szCs w:val="21"/>
                <w:highlight w:val="none"/>
              </w:rPr>
            </w:pPr>
            <w:r>
              <w:rPr>
                <w:rFonts w:hint="eastAsia" w:asciiTheme="minorEastAsia" w:hAnsiTheme="minorEastAsia" w:eastAsiaTheme="minorEastAsia" w:cstheme="minorEastAsia"/>
                <w:color w:val="auto"/>
                <w:szCs w:val="21"/>
                <w:highlight w:val="none"/>
                <w:lang w:val="en-US" w:eastAsia="zh-CN"/>
              </w:rPr>
              <w:t>8</w:t>
            </w:r>
            <w:r>
              <w:rPr>
                <w:rFonts w:hint="eastAsia" w:asciiTheme="minorEastAsia" w:hAnsiTheme="minorEastAsia" w:eastAsiaTheme="minorEastAsia" w:cstheme="minorEastAsia"/>
                <w:color w:val="auto"/>
                <w:szCs w:val="21"/>
                <w:highlight w:val="none"/>
              </w:rPr>
              <w:t>分</w:t>
            </w:r>
          </w:p>
        </w:tc>
        <w:tc>
          <w:tcPr>
            <w:tcW w:w="6285" w:type="dxa"/>
            <w:vAlign w:val="center"/>
          </w:tcPr>
          <w:p w14:paraId="747F781C">
            <w:pPr>
              <w:spacing w:before="31" w:beforeLines="10" w:after="30" w:line="440" w:lineRule="exact"/>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根据供应商</w:t>
            </w:r>
            <w:r>
              <w:rPr>
                <w:rFonts w:hint="eastAsia" w:asciiTheme="minorEastAsia" w:hAnsiTheme="minorEastAsia" w:eastAsiaTheme="minorEastAsia" w:cstheme="minorEastAsia"/>
                <w:color w:val="auto"/>
                <w:szCs w:val="21"/>
                <w:highlight w:val="none"/>
                <w:lang w:val="en-US" w:eastAsia="zh-CN"/>
              </w:rPr>
              <w:t>提供的2022年1月以来的类似项目</w:t>
            </w:r>
            <w:r>
              <w:rPr>
                <w:rFonts w:hint="eastAsia" w:asciiTheme="minorEastAsia" w:hAnsiTheme="minorEastAsia" w:eastAsiaTheme="minorEastAsia" w:cstheme="minorEastAsia"/>
                <w:color w:val="auto"/>
                <w:szCs w:val="21"/>
                <w:highlight w:val="none"/>
              </w:rPr>
              <w:t>业绩进行评审，每提供一项得</w:t>
            </w:r>
            <w:r>
              <w:rPr>
                <w:rFonts w:hint="eastAsia" w:asciiTheme="minorEastAsia" w:hAnsiTheme="minorEastAsia" w:eastAsiaTheme="minorEastAsia" w:cstheme="minorEastAsia"/>
                <w:color w:val="auto"/>
                <w:szCs w:val="21"/>
                <w:highlight w:val="none"/>
                <w:lang w:val="en-US" w:eastAsia="zh-CN"/>
              </w:rPr>
              <w:t>2</w:t>
            </w:r>
            <w:r>
              <w:rPr>
                <w:rFonts w:hint="eastAsia" w:asciiTheme="minorEastAsia" w:hAnsiTheme="minorEastAsia" w:eastAsiaTheme="minorEastAsia" w:cstheme="minorEastAsia"/>
                <w:color w:val="auto"/>
                <w:szCs w:val="21"/>
                <w:highlight w:val="none"/>
              </w:rPr>
              <w:t>分，本项最高得</w:t>
            </w:r>
            <w:r>
              <w:rPr>
                <w:rFonts w:hint="eastAsia" w:asciiTheme="minorEastAsia" w:hAnsiTheme="minorEastAsia" w:eastAsiaTheme="minorEastAsia" w:cstheme="minorEastAsia"/>
                <w:color w:val="auto"/>
                <w:szCs w:val="21"/>
                <w:highlight w:val="none"/>
                <w:lang w:val="en-US" w:eastAsia="zh-CN"/>
              </w:rPr>
              <w:t>8</w:t>
            </w:r>
            <w:r>
              <w:rPr>
                <w:rFonts w:hint="eastAsia" w:asciiTheme="minorEastAsia" w:hAnsiTheme="minorEastAsia" w:eastAsiaTheme="minorEastAsia" w:cstheme="minorEastAsia"/>
                <w:color w:val="auto"/>
                <w:szCs w:val="21"/>
                <w:highlight w:val="none"/>
              </w:rPr>
              <w:t>分。</w:t>
            </w:r>
          </w:p>
          <w:p w14:paraId="2D3A16E1">
            <w:pPr>
              <w:spacing w:before="31" w:beforeLines="10" w:after="30" w:line="440" w:lineRule="exact"/>
              <w:rPr>
                <w:rFonts w:ascii="宋体" w:hAnsi="宋体" w:eastAsia="宋体" w:cs="Times New Roman"/>
                <w:b/>
                <w:bCs/>
                <w:color w:val="auto"/>
                <w:szCs w:val="21"/>
                <w:highlight w:val="none"/>
                <w:u w:val="single"/>
              </w:rPr>
            </w:pPr>
            <w:r>
              <w:rPr>
                <w:rFonts w:hint="eastAsia" w:asciiTheme="minorEastAsia" w:hAnsiTheme="minorEastAsia" w:eastAsiaTheme="minorEastAsia" w:cstheme="minorEastAsia"/>
                <w:b/>
                <w:color w:val="auto"/>
                <w:szCs w:val="21"/>
                <w:highlight w:val="none"/>
                <w:u w:val="single"/>
              </w:rPr>
              <w:t>注：须提供合同复印件</w:t>
            </w:r>
            <w:r>
              <w:rPr>
                <w:rFonts w:hint="eastAsia" w:asciiTheme="minorEastAsia" w:hAnsiTheme="minorEastAsia" w:eastAsiaTheme="minorEastAsia" w:cstheme="minorEastAsia"/>
                <w:b/>
                <w:color w:val="auto"/>
                <w:szCs w:val="21"/>
                <w:highlight w:val="none"/>
                <w:u w:val="single"/>
                <w:lang w:val="en-US" w:eastAsia="zh-CN"/>
              </w:rPr>
              <w:t>及验收合格书（或相关资料）</w:t>
            </w:r>
            <w:r>
              <w:rPr>
                <w:rFonts w:hint="eastAsia" w:asciiTheme="minorEastAsia" w:hAnsiTheme="minorEastAsia" w:eastAsiaTheme="minorEastAsia" w:cstheme="minorEastAsia"/>
                <w:b/>
                <w:color w:val="auto"/>
                <w:szCs w:val="21"/>
                <w:highlight w:val="none"/>
                <w:u w:val="single"/>
              </w:rPr>
              <w:t>加盖供应商公章。</w:t>
            </w:r>
          </w:p>
        </w:tc>
      </w:tr>
      <w:tr w14:paraId="656346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723" w:type="dxa"/>
            <w:vAlign w:val="center"/>
          </w:tcPr>
          <w:p w14:paraId="493CD378">
            <w:pPr>
              <w:spacing w:before="31" w:beforeLines="10" w:after="93" w:afterLines="30" w:line="440" w:lineRule="exact"/>
              <w:jc w:val="center"/>
              <w:rPr>
                <w:rFonts w:ascii="宋体" w:hAnsi="宋体" w:eastAsia="宋体" w:cs="Times New Roman"/>
                <w:color w:val="auto"/>
                <w:szCs w:val="21"/>
                <w:highlight w:val="none"/>
              </w:rPr>
            </w:pPr>
            <w:r>
              <w:rPr>
                <w:rFonts w:hint="eastAsia" w:asciiTheme="minorEastAsia" w:hAnsiTheme="minorEastAsia" w:eastAsiaTheme="minorEastAsia" w:cstheme="minorEastAsia"/>
                <w:color w:val="auto"/>
                <w:szCs w:val="21"/>
                <w:highlight w:val="none"/>
                <w:lang w:val="en-US" w:eastAsia="zh-CN"/>
              </w:rPr>
              <w:t>2</w:t>
            </w:r>
          </w:p>
        </w:tc>
        <w:tc>
          <w:tcPr>
            <w:tcW w:w="1333" w:type="dxa"/>
            <w:vAlign w:val="center"/>
          </w:tcPr>
          <w:p w14:paraId="06C6F6BC">
            <w:pPr>
              <w:spacing w:before="31" w:beforeLines="10" w:after="30" w:line="440" w:lineRule="exact"/>
              <w:jc w:val="center"/>
              <w:rPr>
                <w:rFonts w:ascii="宋体" w:hAnsi="宋体" w:eastAsia="宋体" w:cs="Times New Roman"/>
                <w:bCs/>
                <w:color w:val="auto"/>
                <w:szCs w:val="21"/>
                <w:highlight w:val="none"/>
              </w:rPr>
            </w:pPr>
            <w:r>
              <w:rPr>
                <w:rFonts w:hint="eastAsia" w:asciiTheme="minorEastAsia" w:hAnsiTheme="minorEastAsia" w:eastAsiaTheme="minorEastAsia" w:cstheme="minorEastAsia"/>
                <w:bCs/>
                <w:color w:val="auto"/>
                <w:szCs w:val="21"/>
                <w:highlight w:val="none"/>
              </w:rPr>
              <w:t>服务响应时间</w:t>
            </w:r>
          </w:p>
        </w:tc>
        <w:tc>
          <w:tcPr>
            <w:tcW w:w="945" w:type="dxa"/>
            <w:vAlign w:val="center"/>
          </w:tcPr>
          <w:p w14:paraId="11BC111D">
            <w:pPr>
              <w:widowControl/>
              <w:spacing w:before="31" w:beforeLines="10" w:after="93" w:afterLines="30" w:line="440" w:lineRule="exact"/>
              <w:jc w:val="center"/>
              <w:rPr>
                <w:rFonts w:ascii="宋体" w:hAnsi="宋体" w:eastAsia="宋体" w:cs="Times New Roman"/>
                <w:bCs/>
                <w:color w:val="auto"/>
                <w:szCs w:val="21"/>
                <w:highlight w:val="none"/>
              </w:rPr>
            </w:pPr>
            <w:r>
              <w:rPr>
                <w:rFonts w:hint="eastAsia" w:asciiTheme="minorEastAsia" w:hAnsiTheme="minorEastAsia" w:eastAsiaTheme="minorEastAsia" w:cstheme="minorEastAsia"/>
                <w:color w:val="auto"/>
                <w:szCs w:val="21"/>
                <w:highlight w:val="none"/>
                <w:lang w:val="en-US" w:eastAsia="zh-CN"/>
              </w:rPr>
              <w:t>3</w:t>
            </w:r>
            <w:r>
              <w:rPr>
                <w:rFonts w:hint="eastAsia" w:asciiTheme="minorEastAsia" w:hAnsiTheme="minorEastAsia" w:eastAsiaTheme="minorEastAsia" w:cstheme="minorEastAsia"/>
                <w:color w:val="auto"/>
                <w:szCs w:val="21"/>
                <w:highlight w:val="none"/>
              </w:rPr>
              <w:t>分</w:t>
            </w:r>
          </w:p>
        </w:tc>
        <w:tc>
          <w:tcPr>
            <w:tcW w:w="6285" w:type="dxa"/>
            <w:vAlign w:val="center"/>
          </w:tcPr>
          <w:p w14:paraId="61D09D80">
            <w:pPr>
              <w:spacing w:line="440" w:lineRule="exact"/>
              <w:rPr>
                <w:rFonts w:hint="eastAsia" w:asciiTheme="minorEastAsia" w:hAnsiTheme="minorEastAsia" w:eastAsiaTheme="minorEastAsia" w:cstheme="minorEastAsia"/>
                <w:b/>
                <w:bCs w:val="0"/>
                <w:color w:val="auto"/>
                <w:szCs w:val="21"/>
                <w:highlight w:val="none"/>
              </w:rPr>
            </w:pPr>
            <w:r>
              <w:rPr>
                <w:rFonts w:hint="eastAsia" w:asciiTheme="minorEastAsia" w:hAnsiTheme="minorEastAsia" w:eastAsiaTheme="minorEastAsia" w:cstheme="minorEastAsia"/>
                <w:b/>
                <w:bCs w:val="0"/>
                <w:color w:val="auto"/>
                <w:szCs w:val="21"/>
                <w:highlight w:val="none"/>
              </w:rPr>
              <w:t>根据供应商提供的服务响应时间承诺进行评分：</w:t>
            </w:r>
          </w:p>
          <w:p w14:paraId="5F42D745">
            <w:pPr>
              <w:spacing w:line="440" w:lineRule="exact"/>
              <w:rPr>
                <w:rFonts w:hint="eastAsia" w:asciiTheme="minorEastAsia" w:hAnsiTheme="minorEastAsia" w:eastAsiaTheme="minorEastAsia" w:cstheme="minorEastAsia"/>
                <w:bCs/>
                <w:color w:val="auto"/>
                <w:szCs w:val="21"/>
                <w:highlight w:val="none"/>
              </w:rPr>
            </w:pPr>
            <w:r>
              <w:rPr>
                <w:rFonts w:hint="eastAsia" w:ascii="宋体" w:hAnsi="宋体" w:eastAsia="宋体" w:cs="Times New Roman"/>
                <w:color w:val="auto"/>
                <w:szCs w:val="21"/>
                <w:highlight w:val="none"/>
              </w:rPr>
              <w:t>①</w:t>
            </w:r>
            <w:r>
              <w:rPr>
                <w:rFonts w:hint="eastAsia" w:asciiTheme="minorEastAsia" w:hAnsiTheme="minorEastAsia" w:eastAsiaTheme="minorEastAsia" w:cstheme="minorEastAsia"/>
                <w:bCs/>
                <w:color w:val="auto"/>
                <w:szCs w:val="21"/>
                <w:highlight w:val="none"/>
              </w:rPr>
              <w:t>供应商承诺在接到采购人通知后</w:t>
            </w:r>
            <w:r>
              <w:rPr>
                <w:rFonts w:hint="eastAsia" w:asciiTheme="minorEastAsia" w:hAnsiTheme="minorEastAsia" w:eastAsiaTheme="minorEastAsia" w:cstheme="minorEastAsia"/>
                <w:bCs/>
                <w:color w:val="auto"/>
                <w:szCs w:val="21"/>
                <w:highlight w:val="none"/>
                <w:lang w:val="en-US" w:eastAsia="zh-CN"/>
              </w:rPr>
              <w:t>2</w:t>
            </w:r>
            <w:r>
              <w:rPr>
                <w:rFonts w:hint="eastAsia" w:asciiTheme="minorEastAsia" w:hAnsiTheme="minorEastAsia" w:eastAsiaTheme="minorEastAsia" w:cstheme="minorEastAsia"/>
                <w:bCs/>
                <w:color w:val="auto"/>
                <w:szCs w:val="21"/>
                <w:highlight w:val="none"/>
              </w:rPr>
              <w:t>小时</w:t>
            </w:r>
            <w:r>
              <w:rPr>
                <w:rFonts w:hint="eastAsia" w:asciiTheme="minorEastAsia" w:hAnsiTheme="minorEastAsia" w:eastAsiaTheme="minorEastAsia" w:cstheme="minorEastAsia"/>
                <w:bCs/>
                <w:color w:val="auto"/>
                <w:szCs w:val="21"/>
                <w:highlight w:val="none"/>
                <w:lang w:eastAsia="zh-CN"/>
              </w:rPr>
              <w:t>（</w:t>
            </w:r>
            <w:r>
              <w:rPr>
                <w:rFonts w:hint="eastAsia" w:asciiTheme="minorEastAsia" w:hAnsiTheme="minorEastAsia" w:eastAsiaTheme="minorEastAsia" w:cstheme="minorEastAsia"/>
                <w:bCs/>
                <w:color w:val="auto"/>
                <w:szCs w:val="21"/>
                <w:highlight w:val="none"/>
                <w:lang w:val="en-US" w:eastAsia="zh-CN"/>
              </w:rPr>
              <w:t>含</w:t>
            </w:r>
            <w:r>
              <w:rPr>
                <w:rFonts w:hint="eastAsia" w:asciiTheme="minorEastAsia" w:hAnsiTheme="minorEastAsia" w:eastAsiaTheme="minorEastAsia" w:cstheme="minorEastAsia"/>
                <w:bCs/>
                <w:color w:val="auto"/>
                <w:szCs w:val="21"/>
                <w:highlight w:val="none"/>
                <w:lang w:eastAsia="zh-CN"/>
              </w:rPr>
              <w:t>）</w:t>
            </w:r>
            <w:r>
              <w:rPr>
                <w:rFonts w:hint="eastAsia" w:asciiTheme="minorEastAsia" w:hAnsiTheme="minorEastAsia" w:eastAsiaTheme="minorEastAsia" w:cstheme="minorEastAsia"/>
                <w:bCs/>
                <w:color w:val="auto"/>
                <w:szCs w:val="21"/>
                <w:highlight w:val="none"/>
              </w:rPr>
              <w:t>内到</w:t>
            </w:r>
            <w:r>
              <w:rPr>
                <w:rFonts w:hint="eastAsia" w:asciiTheme="minorEastAsia" w:hAnsiTheme="minorEastAsia" w:eastAsiaTheme="minorEastAsia" w:cstheme="minorEastAsia"/>
                <w:bCs/>
                <w:color w:val="auto"/>
                <w:szCs w:val="21"/>
                <w:highlight w:val="none"/>
                <w:lang w:val="en-US" w:eastAsia="zh-CN"/>
              </w:rPr>
              <w:t>达</w:t>
            </w:r>
            <w:r>
              <w:rPr>
                <w:rFonts w:hint="eastAsia" w:asciiTheme="minorEastAsia" w:hAnsiTheme="minorEastAsia" w:eastAsiaTheme="minorEastAsia" w:cstheme="minorEastAsia"/>
                <w:bCs/>
                <w:color w:val="auto"/>
                <w:szCs w:val="21"/>
                <w:highlight w:val="none"/>
              </w:rPr>
              <w:t>现场</w:t>
            </w:r>
            <w:r>
              <w:rPr>
                <w:rFonts w:hint="eastAsia" w:asciiTheme="minorEastAsia" w:hAnsiTheme="minorEastAsia" w:eastAsiaTheme="minorEastAsia" w:cstheme="minorEastAsia"/>
                <w:bCs/>
                <w:color w:val="auto"/>
                <w:szCs w:val="21"/>
                <w:highlight w:val="none"/>
                <w:lang w:val="en-US" w:eastAsia="zh-CN"/>
              </w:rPr>
              <w:t>的</w:t>
            </w:r>
            <w:r>
              <w:rPr>
                <w:rFonts w:hint="eastAsia" w:asciiTheme="minorEastAsia" w:hAnsiTheme="minorEastAsia" w:eastAsiaTheme="minorEastAsia" w:cstheme="minorEastAsia"/>
                <w:bCs/>
                <w:color w:val="auto"/>
                <w:szCs w:val="21"/>
                <w:highlight w:val="none"/>
              </w:rPr>
              <w:t>，得</w:t>
            </w:r>
            <w:r>
              <w:rPr>
                <w:rFonts w:hint="eastAsia" w:asciiTheme="minorEastAsia" w:hAnsiTheme="minorEastAsia" w:eastAsiaTheme="minorEastAsia" w:cstheme="minorEastAsia"/>
                <w:bCs/>
                <w:color w:val="auto"/>
                <w:szCs w:val="21"/>
                <w:highlight w:val="none"/>
                <w:lang w:val="en-US" w:eastAsia="zh-CN"/>
              </w:rPr>
              <w:t>3</w:t>
            </w:r>
            <w:r>
              <w:rPr>
                <w:rFonts w:hint="eastAsia" w:asciiTheme="minorEastAsia" w:hAnsiTheme="minorEastAsia" w:eastAsiaTheme="minorEastAsia" w:cstheme="minorEastAsia"/>
                <w:bCs/>
                <w:color w:val="auto"/>
                <w:szCs w:val="21"/>
                <w:highlight w:val="none"/>
              </w:rPr>
              <w:t>分；</w:t>
            </w:r>
          </w:p>
          <w:p w14:paraId="283F5E07">
            <w:pPr>
              <w:spacing w:line="440" w:lineRule="exact"/>
              <w:rPr>
                <w:rFonts w:hint="eastAsia" w:asciiTheme="minorEastAsia" w:hAnsiTheme="minorEastAsia" w:eastAsiaTheme="minorEastAsia" w:cstheme="minorEastAsia"/>
                <w:bCs/>
                <w:color w:val="auto"/>
                <w:szCs w:val="21"/>
                <w:highlight w:val="none"/>
              </w:rPr>
            </w:pPr>
            <w:r>
              <w:rPr>
                <w:rFonts w:hint="eastAsia" w:ascii="宋体" w:hAnsi="宋体" w:eastAsia="宋体" w:cs="Times New Roman"/>
                <w:color w:val="auto"/>
                <w:szCs w:val="21"/>
                <w:highlight w:val="none"/>
              </w:rPr>
              <w:t>②</w:t>
            </w:r>
            <w:r>
              <w:rPr>
                <w:rFonts w:hint="eastAsia" w:asciiTheme="minorEastAsia" w:hAnsiTheme="minorEastAsia" w:eastAsiaTheme="minorEastAsia" w:cstheme="minorEastAsia"/>
                <w:bCs/>
                <w:color w:val="auto"/>
                <w:szCs w:val="21"/>
                <w:highlight w:val="none"/>
              </w:rPr>
              <w:t>供应商承诺在接到采购人通知后</w:t>
            </w:r>
            <w:r>
              <w:rPr>
                <w:rFonts w:hint="eastAsia" w:asciiTheme="minorEastAsia" w:hAnsiTheme="minorEastAsia" w:eastAsiaTheme="minorEastAsia" w:cstheme="minorEastAsia"/>
                <w:bCs/>
                <w:color w:val="auto"/>
                <w:szCs w:val="21"/>
                <w:highlight w:val="none"/>
                <w:lang w:val="en-US" w:eastAsia="zh-CN"/>
              </w:rPr>
              <w:t>2</w:t>
            </w:r>
            <w:r>
              <w:rPr>
                <w:rFonts w:hint="eastAsia" w:asciiTheme="minorEastAsia" w:hAnsiTheme="minorEastAsia" w:eastAsiaTheme="minorEastAsia" w:cstheme="minorEastAsia"/>
                <w:bCs/>
                <w:color w:val="auto"/>
                <w:szCs w:val="21"/>
                <w:highlight w:val="none"/>
              </w:rPr>
              <w:t>小时</w:t>
            </w:r>
            <w:r>
              <w:rPr>
                <w:rFonts w:hint="eastAsia" w:asciiTheme="minorEastAsia" w:hAnsiTheme="minorEastAsia" w:eastAsiaTheme="minorEastAsia" w:cstheme="minorEastAsia"/>
                <w:bCs/>
                <w:color w:val="auto"/>
                <w:szCs w:val="21"/>
                <w:highlight w:val="none"/>
                <w:lang w:eastAsia="zh-CN"/>
              </w:rPr>
              <w:t>（</w:t>
            </w:r>
            <w:r>
              <w:rPr>
                <w:rFonts w:hint="eastAsia" w:asciiTheme="minorEastAsia" w:hAnsiTheme="minorEastAsia" w:eastAsiaTheme="minorEastAsia" w:cstheme="minorEastAsia"/>
                <w:bCs/>
                <w:color w:val="auto"/>
                <w:szCs w:val="21"/>
                <w:highlight w:val="none"/>
                <w:lang w:val="en-US" w:eastAsia="zh-CN"/>
              </w:rPr>
              <w:t>不含</w:t>
            </w:r>
            <w:r>
              <w:rPr>
                <w:rFonts w:hint="eastAsia" w:asciiTheme="minorEastAsia" w:hAnsiTheme="minorEastAsia" w:eastAsiaTheme="minorEastAsia" w:cstheme="minorEastAsia"/>
                <w:bCs/>
                <w:color w:val="auto"/>
                <w:szCs w:val="21"/>
                <w:highlight w:val="none"/>
                <w:lang w:eastAsia="zh-CN"/>
              </w:rPr>
              <w:t>）</w:t>
            </w:r>
            <w:r>
              <w:rPr>
                <w:rFonts w:hint="eastAsia" w:asciiTheme="minorEastAsia" w:hAnsiTheme="minorEastAsia" w:eastAsiaTheme="minorEastAsia" w:cstheme="minorEastAsia"/>
                <w:bCs/>
                <w:color w:val="auto"/>
                <w:szCs w:val="21"/>
                <w:highlight w:val="none"/>
                <w:lang w:val="en-US" w:eastAsia="zh-CN"/>
              </w:rPr>
              <w:t>至3小时（含）</w:t>
            </w:r>
            <w:r>
              <w:rPr>
                <w:rFonts w:hint="eastAsia" w:asciiTheme="minorEastAsia" w:hAnsiTheme="minorEastAsia" w:eastAsiaTheme="minorEastAsia" w:cstheme="minorEastAsia"/>
                <w:bCs/>
                <w:color w:val="auto"/>
                <w:szCs w:val="21"/>
                <w:highlight w:val="none"/>
              </w:rPr>
              <w:t>内到现场</w:t>
            </w:r>
            <w:r>
              <w:rPr>
                <w:rFonts w:hint="eastAsia" w:asciiTheme="minorEastAsia" w:hAnsiTheme="minorEastAsia" w:eastAsiaTheme="minorEastAsia" w:cstheme="minorEastAsia"/>
                <w:bCs/>
                <w:color w:val="auto"/>
                <w:szCs w:val="21"/>
                <w:highlight w:val="none"/>
                <w:lang w:val="en-US" w:eastAsia="zh-CN"/>
              </w:rPr>
              <w:t>的</w:t>
            </w:r>
            <w:r>
              <w:rPr>
                <w:rFonts w:hint="eastAsia" w:asciiTheme="minorEastAsia" w:hAnsiTheme="minorEastAsia" w:eastAsiaTheme="minorEastAsia" w:cstheme="minorEastAsia"/>
                <w:bCs/>
                <w:color w:val="auto"/>
                <w:szCs w:val="21"/>
                <w:highlight w:val="none"/>
              </w:rPr>
              <w:t>，得</w:t>
            </w:r>
            <w:r>
              <w:rPr>
                <w:rFonts w:hint="eastAsia" w:asciiTheme="minorEastAsia" w:hAnsiTheme="minorEastAsia" w:eastAsiaTheme="minorEastAsia" w:cstheme="minorEastAsia"/>
                <w:bCs/>
                <w:color w:val="auto"/>
                <w:szCs w:val="21"/>
                <w:highlight w:val="none"/>
                <w:lang w:val="en-US" w:eastAsia="zh-CN"/>
              </w:rPr>
              <w:t>2</w:t>
            </w:r>
            <w:r>
              <w:rPr>
                <w:rFonts w:hint="eastAsia" w:asciiTheme="minorEastAsia" w:hAnsiTheme="minorEastAsia" w:eastAsiaTheme="minorEastAsia" w:cstheme="minorEastAsia"/>
                <w:bCs/>
                <w:color w:val="auto"/>
                <w:szCs w:val="21"/>
                <w:highlight w:val="none"/>
              </w:rPr>
              <w:t>分</w:t>
            </w:r>
          </w:p>
          <w:p w14:paraId="147DD265">
            <w:pPr>
              <w:spacing w:line="440" w:lineRule="exact"/>
              <w:rPr>
                <w:rFonts w:hint="eastAsia" w:asciiTheme="minorEastAsia" w:hAnsiTheme="minorEastAsia" w:eastAsiaTheme="minorEastAsia" w:cstheme="minorEastAsia"/>
                <w:bCs/>
                <w:color w:val="auto"/>
                <w:szCs w:val="21"/>
                <w:highlight w:val="none"/>
              </w:rPr>
            </w:pPr>
            <w:r>
              <w:rPr>
                <w:rFonts w:hint="eastAsia" w:ascii="宋体" w:hAnsi="宋体" w:eastAsia="宋体" w:cs="Times New Roman"/>
                <w:color w:val="auto"/>
                <w:szCs w:val="21"/>
                <w:highlight w:val="none"/>
              </w:rPr>
              <w:t>③</w:t>
            </w:r>
            <w:r>
              <w:rPr>
                <w:rFonts w:hint="eastAsia" w:asciiTheme="minorEastAsia" w:hAnsiTheme="minorEastAsia" w:eastAsiaTheme="minorEastAsia" w:cstheme="minorEastAsia"/>
                <w:bCs/>
                <w:color w:val="auto"/>
                <w:szCs w:val="21"/>
                <w:highlight w:val="none"/>
              </w:rPr>
              <w:t>供应商承诺在接到采购人通知后</w:t>
            </w:r>
            <w:r>
              <w:rPr>
                <w:rFonts w:hint="eastAsia" w:asciiTheme="minorEastAsia" w:hAnsiTheme="minorEastAsia" w:eastAsiaTheme="minorEastAsia" w:cstheme="minorEastAsia"/>
                <w:bCs/>
                <w:color w:val="auto"/>
                <w:szCs w:val="21"/>
                <w:highlight w:val="none"/>
                <w:lang w:val="en-US" w:eastAsia="zh-CN"/>
              </w:rPr>
              <w:t>3</w:t>
            </w:r>
            <w:r>
              <w:rPr>
                <w:rFonts w:hint="eastAsia" w:asciiTheme="minorEastAsia" w:hAnsiTheme="minorEastAsia" w:eastAsiaTheme="minorEastAsia" w:cstheme="minorEastAsia"/>
                <w:bCs/>
                <w:color w:val="auto"/>
                <w:szCs w:val="21"/>
                <w:highlight w:val="none"/>
              </w:rPr>
              <w:t>小时</w:t>
            </w:r>
            <w:r>
              <w:rPr>
                <w:rFonts w:hint="eastAsia" w:asciiTheme="minorEastAsia" w:hAnsiTheme="minorEastAsia" w:eastAsiaTheme="minorEastAsia" w:cstheme="minorEastAsia"/>
                <w:bCs/>
                <w:color w:val="auto"/>
                <w:szCs w:val="21"/>
                <w:highlight w:val="none"/>
                <w:lang w:eastAsia="zh-CN"/>
              </w:rPr>
              <w:t>（</w:t>
            </w:r>
            <w:r>
              <w:rPr>
                <w:rFonts w:hint="eastAsia" w:asciiTheme="minorEastAsia" w:hAnsiTheme="minorEastAsia" w:eastAsiaTheme="minorEastAsia" w:cstheme="minorEastAsia"/>
                <w:bCs/>
                <w:color w:val="auto"/>
                <w:szCs w:val="21"/>
                <w:highlight w:val="none"/>
                <w:lang w:val="en-US" w:eastAsia="zh-CN"/>
              </w:rPr>
              <w:t>不含</w:t>
            </w:r>
            <w:r>
              <w:rPr>
                <w:rFonts w:hint="eastAsia" w:asciiTheme="minorEastAsia" w:hAnsiTheme="minorEastAsia" w:eastAsiaTheme="minorEastAsia" w:cstheme="minorEastAsia"/>
                <w:bCs/>
                <w:color w:val="auto"/>
                <w:szCs w:val="21"/>
                <w:highlight w:val="none"/>
                <w:lang w:eastAsia="zh-CN"/>
              </w:rPr>
              <w:t>）</w:t>
            </w:r>
            <w:r>
              <w:rPr>
                <w:rFonts w:hint="eastAsia" w:asciiTheme="minorEastAsia" w:hAnsiTheme="minorEastAsia" w:eastAsiaTheme="minorEastAsia" w:cstheme="minorEastAsia"/>
                <w:bCs/>
                <w:color w:val="auto"/>
                <w:szCs w:val="21"/>
                <w:highlight w:val="none"/>
                <w:lang w:val="en-US" w:eastAsia="zh-CN"/>
              </w:rPr>
              <w:t>至4小时（含）</w:t>
            </w:r>
            <w:r>
              <w:rPr>
                <w:rFonts w:hint="eastAsia" w:asciiTheme="minorEastAsia" w:hAnsiTheme="minorEastAsia" w:eastAsiaTheme="minorEastAsia" w:cstheme="minorEastAsia"/>
                <w:bCs/>
                <w:color w:val="auto"/>
                <w:szCs w:val="21"/>
                <w:highlight w:val="none"/>
              </w:rPr>
              <w:t>内到</w:t>
            </w:r>
            <w:r>
              <w:rPr>
                <w:rFonts w:hint="eastAsia" w:asciiTheme="minorEastAsia" w:hAnsiTheme="minorEastAsia" w:eastAsiaTheme="minorEastAsia" w:cstheme="minorEastAsia"/>
                <w:bCs/>
                <w:color w:val="auto"/>
                <w:szCs w:val="21"/>
                <w:highlight w:val="none"/>
                <w:lang w:val="en-US" w:eastAsia="zh-CN"/>
              </w:rPr>
              <w:t>达</w:t>
            </w:r>
            <w:r>
              <w:rPr>
                <w:rFonts w:hint="eastAsia" w:asciiTheme="minorEastAsia" w:hAnsiTheme="minorEastAsia" w:eastAsiaTheme="minorEastAsia" w:cstheme="minorEastAsia"/>
                <w:bCs/>
                <w:color w:val="auto"/>
                <w:szCs w:val="21"/>
                <w:highlight w:val="none"/>
              </w:rPr>
              <w:t>现场</w:t>
            </w:r>
            <w:r>
              <w:rPr>
                <w:rFonts w:hint="eastAsia" w:asciiTheme="minorEastAsia" w:hAnsiTheme="minorEastAsia" w:eastAsiaTheme="minorEastAsia" w:cstheme="minorEastAsia"/>
                <w:bCs/>
                <w:color w:val="auto"/>
                <w:szCs w:val="21"/>
                <w:highlight w:val="none"/>
                <w:lang w:val="en-US" w:eastAsia="zh-CN"/>
              </w:rPr>
              <w:t>的</w:t>
            </w:r>
            <w:r>
              <w:rPr>
                <w:rFonts w:hint="eastAsia" w:asciiTheme="minorEastAsia" w:hAnsiTheme="minorEastAsia" w:eastAsiaTheme="minorEastAsia" w:cstheme="minorEastAsia"/>
                <w:bCs/>
                <w:color w:val="auto"/>
                <w:szCs w:val="21"/>
                <w:highlight w:val="none"/>
              </w:rPr>
              <w:t>，得</w:t>
            </w:r>
            <w:r>
              <w:rPr>
                <w:rFonts w:hint="eastAsia" w:asciiTheme="minorEastAsia" w:hAnsiTheme="minorEastAsia" w:eastAsiaTheme="minorEastAsia" w:cstheme="minorEastAsia"/>
                <w:bCs/>
                <w:color w:val="auto"/>
                <w:szCs w:val="21"/>
                <w:highlight w:val="none"/>
                <w:lang w:val="en-US" w:eastAsia="zh-CN"/>
              </w:rPr>
              <w:t>1</w:t>
            </w:r>
            <w:r>
              <w:rPr>
                <w:rFonts w:hint="eastAsia" w:asciiTheme="minorEastAsia" w:hAnsiTheme="minorEastAsia" w:eastAsiaTheme="minorEastAsia" w:cstheme="minorEastAsia"/>
                <w:bCs/>
                <w:color w:val="auto"/>
                <w:szCs w:val="21"/>
                <w:highlight w:val="none"/>
              </w:rPr>
              <w:t>分；</w:t>
            </w:r>
          </w:p>
          <w:p w14:paraId="24A1B253">
            <w:pPr>
              <w:spacing w:line="440" w:lineRule="exact"/>
              <w:rPr>
                <w:rFonts w:hint="eastAsia" w:asciiTheme="minorEastAsia" w:hAnsiTheme="minorEastAsia" w:eastAsiaTheme="minorEastAsia" w:cstheme="minorEastAsia"/>
                <w:bCs/>
                <w:color w:val="auto"/>
                <w:szCs w:val="21"/>
                <w:highlight w:val="none"/>
              </w:rPr>
            </w:pPr>
            <w:r>
              <w:rPr>
                <w:rFonts w:hint="eastAsia" w:ascii="宋体" w:hAnsi="宋体" w:eastAsia="宋体" w:cs="Times New Roman"/>
                <w:color w:val="auto"/>
                <w:szCs w:val="21"/>
                <w:highlight w:val="none"/>
              </w:rPr>
              <w:t>④</w:t>
            </w:r>
            <w:r>
              <w:rPr>
                <w:rFonts w:hint="eastAsia" w:asciiTheme="minorEastAsia" w:hAnsiTheme="minorEastAsia" w:eastAsiaTheme="minorEastAsia" w:cstheme="minorEastAsia"/>
                <w:bCs/>
                <w:color w:val="auto"/>
                <w:szCs w:val="21"/>
                <w:highlight w:val="none"/>
                <w:lang w:val="en-US" w:eastAsia="zh-CN"/>
              </w:rPr>
              <w:t>未提供服务响应承诺书或其他情形的，</w:t>
            </w:r>
            <w:r>
              <w:rPr>
                <w:rFonts w:hint="eastAsia" w:asciiTheme="minorEastAsia" w:hAnsiTheme="minorEastAsia" w:eastAsiaTheme="minorEastAsia" w:cstheme="minorEastAsia"/>
                <w:bCs/>
                <w:color w:val="auto"/>
                <w:szCs w:val="21"/>
                <w:highlight w:val="none"/>
              </w:rPr>
              <w:t>不得分。</w:t>
            </w:r>
          </w:p>
          <w:p w14:paraId="387503BE">
            <w:pPr>
              <w:spacing w:before="31" w:beforeLines="10" w:after="30" w:line="440" w:lineRule="exact"/>
              <w:rPr>
                <w:rFonts w:ascii="宋体" w:hAnsi="宋体" w:eastAsia="宋体" w:cs="Times New Roman"/>
                <w:b/>
                <w:bCs/>
                <w:color w:val="auto"/>
                <w:szCs w:val="21"/>
                <w:highlight w:val="none"/>
                <w:u w:val="single"/>
              </w:rPr>
            </w:pPr>
            <w:r>
              <w:rPr>
                <w:rFonts w:hint="eastAsia" w:asciiTheme="minorEastAsia" w:hAnsiTheme="minorEastAsia" w:eastAsiaTheme="minorEastAsia" w:cstheme="minorEastAsia"/>
                <w:b/>
                <w:bCs/>
                <w:color w:val="auto"/>
                <w:szCs w:val="21"/>
                <w:highlight w:val="none"/>
                <w:u w:val="single"/>
              </w:rPr>
              <w:t>注：须提供</w:t>
            </w:r>
            <w:r>
              <w:rPr>
                <w:rFonts w:hint="eastAsia" w:asciiTheme="minorEastAsia" w:hAnsiTheme="minorEastAsia" w:eastAsiaTheme="minorEastAsia" w:cstheme="minorEastAsia"/>
                <w:b/>
                <w:bCs/>
                <w:color w:val="auto"/>
                <w:szCs w:val="21"/>
                <w:highlight w:val="none"/>
                <w:u w:val="single"/>
                <w:lang w:val="en-US" w:eastAsia="zh-CN"/>
              </w:rPr>
              <w:t>响应单位到施工地点的导航图及</w:t>
            </w:r>
            <w:r>
              <w:rPr>
                <w:rFonts w:hint="eastAsia" w:asciiTheme="minorEastAsia" w:hAnsiTheme="minorEastAsia" w:eastAsiaTheme="minorEastAsia" w:cstheme="minorEastAsia"/>
                <w:b/>
                <w:bCs/>
                <w:color w:val="auto"/>
                <w:szCs w:val="21"/>
                <w:highlight w:val="none"/>
                <w:u w:val="single"/>
              </w:rPr>
              <w:t>服务</w:t>
            </w:r>
            <w:r>
              <w:rPr>
                <w:rFonts w:hint="eastAsia" w:asciiTheme="minorEastAsia" w:hAnsiTheme="minorEastAsia" w:eastAsiaTheme="minorEastAsia" w:cstheme="minorEastAsia"/>
                <w:b/>
                <w:bCs/>
                <w:color w:val="auto"/>
                <w:szCs w:val="21"/>
                <w:highlight w:val="none"/>
                <w:u w:val="single"/>
                <w:lang w:val="en-US" w:eastAsia="zh-CN"/>
              </w:rPr>
              <w:t>响应</w:t>
            </w:r>
            <w:r>
              <w:rPr>
                <w:rFonts w:hint="eastAsia" w:asciiTheme="minorEastAsia" w:hAnsiTheme="minorEastAsia" w:eastAsiaTheme="minorEastAsia" w:cstheme="minorEastAsia"/>
                <w:b/>
                <w:bCs/>
                <w:color w:val="auto"/>
                <w:szCs w:val="21"/>
                <w:highlight w:val="none"/>
                <w:u w:val="single"/>
              </w:rPr>
              <w:t>承诺书加盖供应商公章</w:t>
            </w:r>
            <w:r>
              <w:rPr>
                <w:rFonts w:hint="eastAsia" w:asciiTheme="minorEastAsia" w:hAnsiTheme="minorEastAsia" w:eastAsiaTheme="minorEastAsia" w:cstheme="minorEastAsia"/>
                <w:b/>
                <w:bCs/>
                <w:color w:val="auto"/>
                <w:szCs w:val="21"/>
                <w:highlight w:val="none"/>
                <w:u w:val="single"/>
                <w:lang w:eastAsia="zh-CN"/>
              </w:rPr>
              <w:t>，</w:t>
            </w:r>
            <w:r>
              <w:rPr>
                <w:rFonts w:hint="eastAsia" w:asciiTheme="minorEastAsia" w:hAnsiTheme="minorEastAsia" w:eastAsiaTheme="minorEastAsia" w:cstheme="minorEastAsia"/>
                <w:b/>
                <w:bCs/>
                <w:color w:val="auto"/>
                <w:szCs w:val="21"/>
                <w:highlight w:val="none"/>
                <w:u w:val="single"/>
                <w:lang w:val="en-US" w:eastAsia="zh-CN"/>
              </w:rPr>
              <w:t>承诺书格式自拟</w:t>
            </w:r>
            <w:r>
              <w:rPr>
                <w:rFonts w:hint="eastAsia" w:asciiTheme="minorEastAsia" w:hAnsiTheme="minorEastAsia" w:eastAsiaTheme="minorEastAsia" w:cstheme="minorEastAsia"/>
                <w:b/>
                <w:bCs/>
                <w:color w:val="auto"/>
                <w:szCs w:val="21"/>
                <w:highlight w:val="none"/>
                <w:u w:val="single"/>
              </w:rPr>
              <w:t>。</w:t>
            </w:r>
          </w:p>
        </w:tc>
      </w:tr>
      <w:tr w14:paraId="17BBE8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723" w:type="dxa"/>
            <w:vAlign w:val="center"/>
          </w:tcPr>
          <w:p w14:paraId="3576590A">
            <w:pPr>
              <w:spacing w:before="31" w:beforeLines="10" w:after="93" w:afterLines="30" w:line="440" w:lineRule="exact"/>
              <w:jc w:val="center"/>
              <w:rPr>
                <w:rFonts w:hint="default" w:asciiTheme="minorEastAsia" w:hAnsiTheme="minorEastAsia" w:eastAsiaTheme="minorEastAsia" w:cstheme="minorEastAsia"/>
                <w:color w:val="auto"/>
                <w:szCs w:val="21"/>
                <w:highlight w:val="none"/>
                <w:lang w:val="en-US" w:eastAsia="zh-CN"/>
              </w:rPr>
            </w:pPr>
            <w:r>
              <w:rPr>
                <w:rFonts w:hint="eastAsia" w:asciiTheme="minorEastAsia" w:hAnsiTheme="minorEastAsia" w:eastAsiaTheme="minorEastAsia" w:cstheme="minorEastAsia"/>
                <w:color w:val="auto"/>
                <w:szCs w:val="21"/>
                <w:highlight w:val="none"/>
                <w:lang w:val="en-US" w:eastAsia="zh-CN"/>
              </w:rPr>
              <w:t>3</w:t>
            </w:r>
          </w:p>
        </w:tc>
        <w:tc>
          <w:tcPr>
            <w:tcW w:w="1333" w:type="dxa"/>
            <w:vAlign w:val="center"/>
          </w:tcPr>
          <w:p w14:paraId="225D49B0">
            <w:pPr>
              <w:spacing w:line="400" w:lineRule="exact"/>
              <w:jc w:val="center"/>
              <w:rPr>
                <w:rFonts w:hint="eastAsia" w:asciiTheme="minorEastAsia" w:hAnsiTheme="minorEastAsia" w:eastAsiaTheme="minorEastAsia" w:cstheme="minorEastAsia"/>
                <w:bCs/>
                <w:color w:val="auto"/>
                <w:szCs w:val="21"/>
                <w:highlight w:val="none"/>
              </w:rPr>
            </w:pPr>
            <w:r>
              <w:rPr>
                <w:rFonts w:hint="eastAsia" w:ascii="宋体" w:hAnsi="宋体" w:eastAsia="宋体" w:cs="宋体"/>
                <w:color w:val="auto"/>
                <w:sz w:val="21"/>
                <w:szCs w:val="21"/>
                <w:highlight w:val="none"/>
              </w:rPr>
              <w:t>保修服务及承诺</w:t>
            </w:r>
          </w:p>
        </w:tc>
        <w:tc>
          <w:tcPr>
            <w:tcW w:w="945" w:type="dxa"/>
            <w:vAlign w:val="center"/>
          </w:tcPr>
          <w:p w14:paraId="4E611C47">
            <w:pPr>
              <w:spacing w:line="400" w:lineRule="exact"/>
              <w:jc w:val="center"/>
              <w:rPr>
                <w:rFonts w:hint="eastAsia" w:asciiTheme="minorEastAsia" w:hAnsiTheme="minorEastAsia" w:eastAsiaTheme="minorEastAsia" w:cstheme="minorEastAsia"/>
                <w:color w:val="auto"/>
                <w:szCs w:val="21"/>
                <w:highlight w:val="none"/>
                <w:lang w:val="en-US" w:eastAsia="zh-CN"/>
              </w:rPr>
            </w:pPr>
            <w:r>
              <w:rPr>
                <w:rFonts w:hint="eastAsia" w:ascii="宋体" w:hAnsi="宋体" w:eastAsia="宋体" w:cs="宋体"/>
                <w:color w:val="auto"/>
                <w:sz w:val="21"/>
                <w:szCs w:val="21"/>
                <w:highlight w:val="none"/>
                <w:lang w:val="en-US" w:eastAsia="zh-CN"/>
              </w:rPr>
              <w:t>9</w:t>
            </w:r>
            <w:r>
              <w:rPr>
                <w:rFonts w:hint="eastAsia" w:ascii="宋体" w:hAnsi="宋体" w:eastAsia="宋体" w:cs="宋体"/>
                <w:color w:val="auto"/>
                <w:sz w:val="21"/>
                <w:szCs w:val="21"/>
                <w:highlight w:val="none"/>
              </w:rPr>
              <w:t>分</w:t>
            </w:r>
          </w:p>
        </w:tc>
        <w:tc>
          <w:tcPr>
            <w:tcW w:w="6285" w:type="dxa"/>
            <w:vAlign w:val="center"/>
          </w:tcPr>
          <w:p w14:paraId="0B4E8AB2">
            <w:pPr>
              <w:spacing w:line="400" w:lineRule="exact"/>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根据响应供应商对本项目的保修服务承诺进行评审：</w:t>
            </w:r>
          </w:p>
          <w:p w14:paraId="2EE9F3C4">
            <w:pPr>
              <w:spacing w:line="400" w:lineRule="exact"/>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1.在满足响应供应商采购需求的质保期基础上延长</w:t>
            </w:r>
            <w:r>
              <w:rPr>
                <w:rFonts w:hint="eastAsia" w:ascii="宋体" w:hAnsi="宋体" w:eastAsia="宋体" w:cs="宋体"/>
                <w:color w:val="auto"/>
                <w:sz w:val="21"/>
                <w:szCs w:val="21"/>
                <w:highlight w:val="none"/>
                <w:lang w:val="en-US" w:eastAsia="zh-CN"/>
              </w:rPr>
              <w:t>5</w:t>
            </w:r>
            <w:r>
              <w:rPr>
                <w:rFonts w:hint="eastAsia" w:ascii="宋体" w:hAnsi="宋体" w:eastAsia="宋体" w:cs="宋体"/>
                <w:color w:val="auto"/>
                <w:sz w:val="21"/>
                <w:szCs w:val="21"/>
                <w:highlight w:val="none"/>
              </w:rPr>
              <w:t>年（含本数）及以上的，得</w:t>
            </w:r>
            <w:r>
              <w:rPr>
                <w:rFonts w:hint="eastAsia" w:ascii="宋体" w:hAnsi="宋体" w:eastAsia="宋体" w:cs="宋体"/>
                <w:color w:val="auto"/>
                <w:sz w:val="21"/>
                <w:szCs w:val="21"/>
                <w:highlight w:val="none"/>
                <w:lang w:val="en-US" w:eastAsia="zh-CN"/>
              </w:rPr>
              <w:t>9</w:t>
            </w:r>
            <w:r>
              <w:rPr>
                <w:rFonts w:hint="eastAsia" w:ascii="宋体" w:hAnsi="宋体" w:eastAsia="宋体" w:cs="宋体"/>
                <w:color w:val="auto"/>
                <w:sz w:val="21"/>
                <w:szCs w:val="21"/>
                <w:highlight w:val="none"/>
              </w:rPr>
              <w:t>分；</w:t>
            </w:r>
          </w:p>
          <w:p w14:paraId="7E88A478">
            <w:pPr>
              <w:spacing w:line="400" w:lineRule="exact"/>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2.在满足响应供应商采购需求的质保期基础上延长</w:t>
            </w:r>
            <w:r>
              <w:rPr>
                <w:rFonts w:hint="eastAsia" w:ascii="宋体" w:hAnsi="宋体" w:eastAsia="宋体" w:cs="宋体"/>
                <w:color w:val="auto"/>
                <w:sz w:val="21"/>
                <w:szCs w:val="21"/>
                <w:highlight w:val="none"/>
                <w:lang w:val="en-US" w:eastAsia="zh-CN"/>
              </w:rPr>
              <w:t>4</w:t>
            </w:r>
            <w:r>
              <w:rPr>
                <w:rFonts w:hint="eastAsia" w:ascii="宋体" w:hAnsi="宋体" w:eastAsia="宋体" w:cs="宋体"/>
                <w:color w:val="auto"/>
                <w:sz w:val="21"/>
                <w:szCs w:val="21"/>
                <w:highlight w:val="none"/>
              </w:rPr>
              <w:t>年</w:t>
            </w:r>
            <w:r>
              <w:rPr>
                <w:rFonts w:hint="eastAsia" w:ascii="宋体" w:hAnsi="宋体" w:eastAsia="宋体" w:cs="宋体"/>
                <w:color w:val="auto"/>
                <w:sz w:val="21"/>
                <w:szCs w:val="21"/>
                <w:highlight w:val="none"/>
                <w:lang w:val="en-US" w:eastAsia="zh-CN"/>
              </w:rPr>
              <w:t>的</w:t>
            </w:r>
            <w:r>
              <w:rPr>
                <w:rFonts w:hint="eastAsia" w:ascii="宋体" w:hAnsi="宋体" w:eastAsia="宋体" w:cs="宋体"/>
                <w:color w:val="auto"/>
                <w:sz w:val="21"/>
                <w:szCs w:val="21"/>
                <w:highlight w:val="none"/>
              </w:rPr>
              <w:t>，得</w:t>
            </w:r>
            <w:r>
              <w:rPr>
                <w:rFonts w:hint="eastAsia" w:ascii="宋体" w:hAnsi="宋体" w:eastAsia="宋体" w:cs="宋体"/>
                <w:color w:val="auto"/>
                <w:sz w:val="21"/>
                <w:szCs w:val="21"/>
                <w:highlight w:val="none"/>
                <w:lang w:val="en-US" w:eastAsia="zh-CN"/>
              </w:rPr>
              <w:t>7</w:t>
            </w:r>
            <w:r>
              <w:rPr>
                <w:rFonts w:hint="eastAsia" w:ascii="宋体" w:hAnsi="宋体" w:eastAsia="宋体" w:cs="宋体"/>
                <w:color w:val="auto"/>
                <w:sz w:val="21"/>
                <w:szCs w:val="21"/>
                <w:highlight w:val="none"/>
              </w:rPr>
              <w:t>分；</w:t>
            </w:r>
          </w:p>
          <w:p w14:paraId="7CB48FFE">
            <w:pPr>
              <w:spacing w:line="400" w:lineRule="exact"/>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3.在满足响应供应商采购需求的质保期基础上延长</w:t>
            </w:r>
            <w:r>
              <w:rPr>
                <w:rFonts w:hint="eastAsia" w:ascii="宋体" w:hAnsi="宋体" w:eastAsia="宋体" w:cs="宋体"/>
                <w:color w:val="auto"/>
                <w:sz w:val="21"/>
                <w:szCs w:val="21"/>
                <w:highlight w:val="none"/>
                <w:lang w:val="en-US" w:eastAsia="zh-CN"/>
              </w:rPr>
              <w:t>3</w:t>
            </w:r>
            <w:r>
              <w:rPr>
                <w:rFonts w:hint="eastAsia" w:ascii="宋体" w:hAnsi="宋体" w:eastAsia="宋体" w:cs="宋体"/>
                <w:color w:val="auto"/>
                <w:sz w:val="21"/>
                <w:szCs w:val="21"/>
                <w:highlight w:val="none"/>
              </w:rPr>
              <w:t>年的，得</w:t>
            </w:r>
            <w:r>
              <w:rPr>
                <w:rFonts w:hint="eastAsia" w:ascii="宋体" w:hAnsi="宋体" w:eastAsia="宋体" w:cs="宋体"/>
                <w:color w:val="auto"/>
                <w:sz w:val="21"/>
                <w:szCs w:val="21"/>
                <w:highlight w:val="none"/>
                <w:lang w:val="en-US" w:eastAsia="zh-CN"/>
              </w:rPr>
              <w:t>5</w:t>
            </w:r>
            <w:r>
              <w:rPr>
                <w:rFonts w:hint="eastAsia" w:ascii="宋体" w:hAnsi="宋体" w:eastAsia="宋体" w:cs="宋体"/>
                <w:color w:val="auto"/>
                <w:sz w:val="21"/>
                <w:szCs w:val="21"/>
                <w:highlight w:val="none"/>
              </w:rPr>
              <w:t>分；</w:t>
            </w:r>
          </w:p>
          <w:p w14:paraId="4C36D114">
            <w:pPr>
              <w:spacing w:line="400" w:lineRule="exact"/>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4.在满足响应供应商采购需求的质保期基础上延长</w:t>
            </w:r>
            <w:r>
              <w:rPr>
                <w:rFonts w:hint="eastAsia" w:ascii="宋体" w:hAnsi="宋体" w:eastAsia="宋体" w:cs="宋体"/>
                <w:color w:val="auto"/>
                <w:sz w:val="21"/>
                <w:szCs w:val="21"/>
                <w:highlight w:val="none"/>
                <w:lang w:val="en-US" w:eastAsia="zh-CN"/>
              </w:rPr>
              <w:t>2</w:t>
            </w:r>
            <w:r>
              <w:rPr>
                <w:rFonts w:hint="eastAsia" w:ascii="宋体" w:hAnsi="宋体" w:eastAsia="宋体" w:cs="宋体"/>
                <w:color w:val="auto"/>
                <w:sz w:val="21"/>
                <w:szCs w:val="21"/>
                <w:highlight w:val="none"/>
              </w:rPr>
              <w:t>年的，得</w:t>
            </w:r>
            <w:r>
              <w:rPr>
                <w:rFonts w:hint="eastAsia" w:ascii="宋体" w:hAnsi="宋体" w:eastAsia="宋体" w:cs="宋体"/>
                <w:color w:val="auto"/>
                <w:sz w:val="21"/>
                <w:szCs w:val="21"/>
                <w:highlight w:val="none"/>
                <w:lang w:val="en-US" w:eastAsia="zh-CN"/>
              </w:rPr>
              <w:t>3</w:t>
            </w:r>
            <w:r>
              <w:rPr>
                <w:rFonts w:hint="eastAsia" w:ascii="宋体" w:hAnsi="宋体" w:eastAsia="宋体" w:cs="宋体"/>
                <w:color w:val="auto"/>
                <w:sz w:val="21"/>
                <w:szCs w:val="21"/>
                <w:highlight w:val="none"/>
              </w:rPr>
              <w:t>分；</w:t>
            </w:r>
          </w:p>
          <w:p w14:paraId="5799D10F">
            <w:pPr>
              <w:spacing w:line="400" w:lineRule="exact"/>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5.</w:t>
            </w:r>
            <w:r>
              <w:rPr>
                <w:rFonts w:hint="eastAsia" w:ascii="宋体" w:hAnsi="宋体" w:eastAsia="宋体" w:cs="宋体"/>
                <w:color w:val="auto"/>
                <w:sz w:val="21"/>
                <w:szCs w:val="21"/>
                <w:highlight w:val="none"/>
              </w:rPr>
              <w:t>其他情况的不得分。</w:t>
            </w:r>
          </w:p>
          <w:p w14:paraId="0319B71F">
            <w:pPr>
              <w:spacing w:before="31" w:beforeLines="10" w:after="30" w:line="440" w:lineRule="exact"/>
              <w:rPr>
                <w:rFonts w:hint="eastAsia" w:asciiTheme="minorEastAsia" w:hAnsiTheme="minorEastAsia" w:eastAsiaTheme="minorEastAsia" w:cstheme="minorEastAsia"/>
                <w:b/>
                <w:bCs/>
                <w:color w:val="auto"/>
                <w:szCs w:val="21"/>
                <w:highlight w:val="none"/>
                <w:u w:val="single"/>
              </w:rPr>
            </w:pPr>
            <w:r>
              <w:rPr>
                <w:rFonts w:hint="eastAsia" w:ascii="宋体" w:hAnsi="宋体" w:eastAsia="宋体" w:cs="宋体"/>
                <w:b/>
                <w:bCs/>
                <w:color w:val="auto"/>
                <w:sz w:val="21"/>
                <w:szCs w:val="21"/>
                <w:highlight w:val="none"/>
                <w:u w:val="single"/>
              </w:rPr>
              <w:t>注：须提供保修服务承诺</w:t>
            </w:r>
            <w:r>
              <w:rPr>
                <w:rFonts w:hint="eastAsia" w:ascii="宋体" w:hAnsi="宋体" w:eastAsia="宋体" w:cs="宋体"/>
                <w:b/>
                <w:bCs/>
                <w:color w:val="auto"/>
                <w:sz w:val="21"/>
                <w:szCs w:val="21"/>
                <w:highlight w:val="none"/>
                <w:u w:val="single"/>
                <w:lang w:val="en-US" w:eastAsia="zh-CN"/>
              </w:rPr>
              <w:t>函</w:t>
            </w:r>
            <w:r>
              <w:rPr>
                <w:rFonts w:hint="eastAsia" w:ascii="宋体" w:hAnsi="宋体" w:eastAsia="宋体" w:cs="宋体"/>
                <w:b/>
                <w:bCs/>
                <w:color w:val="auto"/>
                <w:sz w:val="21"/>
                <w:szCs w:val="21"/>
                <w:highlight w:val="none"/>
                <w:u w:val="single"/>
              </w:rPr>
              <w:t>（承诺</w:t>
            </w:r>
            <w:r>
              <w:rPr>
                <w:rFonts w:hint="eastAsia" w:ascii="宋体" w:hAnsi="宋体" w:eastAsia="宋体" w:cs="宋体"/>
                <w:b/>
                <w:bCs/>
                <w:color w:val="auto"/>
                <w:sz w:val="21"/>
                <w:szCs w:val="21"/>
                <w:highlight w:val="none"/>
                <w:u w:val="single"/>
                <w:lang w:val="en-US" w:eastAsia="zh-CN"/>
              </w:rPr>
              <w:t>函</w:t>
            </w:r>
            <w:r>
              <w:rPr>
                <w:rFonts w:hint="eastAsia" w:ascii="宋体" w:hAnsi="宋体" w:eastAsia="宋体" w:cs="宋体"/>
                <w:b/>
                <w:bCs/>
                <w:color w:val="auto"/>
                <w:sz w:val="21"/>
                <w:szCs w:val="21"/>
                <w:highlight w:val="none"/>
                <w:u w:val="single"/>
              </w:rPr>
              <w:t>格式自拟）</w:t>
            </w:r>
            <w:r>
              <w:rPr>
                <w:rFonts w:hint="eastAsia" w:ascii="宋体" w:hAnsi="宋体" w:eastAsia="宋体" w:cs="宋体"/>
                <w:b/>
                <w:bCs/>
                <w:color w:val="auto"/>
                <w:sz w:val="21"/>
                <w:szCs w:val="21"/>
                <w:highlight w:val="none"/>
                <w:u w:val="single"/>
                <w:lang w:val="en-US" w:eastAsia="zh-CN"/>
              </w:rPr>
              <w:t>并</w:t>
            </w:r>
            <w:r>
              <w:rPr>
                <w:rFonts w:hint="eastAsia" w:ascii="宋体" w:hAnsi="宋体" w:eastAsia="宋体" w:cs="宋体"/>
                <w:b/>
                <w:bCs/>
                <w:color w:val="auto"/>
                <w:sz w:val="21"/>
                <w:szCs w:val="21"/>
                <w:highlight w:val="none"/>
                <w:u w:val="single"/>
              </w:rPr>
              <w:t>加盖</w:t>
            </w:r>
            <w:r>
              <w:rPr>
                <w:rFonts w:hint="eastAsia" w:ascii="宋体" w:hAnsi="宋体" w:eastAsia="宋体" w:cs="宋体"/>
                <w:b/>
                <w:bCs/>
                <w:color w:val="auto"/>
                <w:sz w:val="21"/>
                <w:szCs w:val="21"/>
                <w:highlight w:val="none"/>
                <w:u w:val="single"/>
                <w:lang w:val="en-US" w:eastAsia="zh-CN"/>
              </w:rPr>
              <w:t>响应</w:t>
            </w:r>
            <w:r>
              <w:rPr>
                <w:rFonts w:hint="eastAsia" w:ascii="宋体" w:hAnsi="宋体" w:eastAsia="宋体" w:cs="宋体"/>
                <w:b/>
                <w:bCs/>
                <w:color w:val="auto"/>
                <w:sz w:val="21"/>
                <w:szCs w:val="21"/>
                <w:highlight w:val="none"/>
                <w:u w:val="single"/>
              </w:rPr>
              <w:t>供应商公章。</w:t>
            </w:r>
          </w:p>
        </w:tc>
      </w:tr>
      <w:tr w14:paraId="4478DD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9286" w:type="dxa"/>
            <w:gridSpan w:val="4"/>
            <w:vAlign w:val="center"/>
          </w:tcPr>
          <w:p w14:paraId="785C3011">
            <w:pPr>
              <w:spacing w:line="400" w:lineRule="exact"/>
              <w:jc w:val="center"/>
              <w:rPr>
                <w:rFonts w:ascii="宋体" w:hAnsi="宋体" w:eastAsia="宋体" w:cs="Times New Roman"/>
                <w:color w:val="auto"/>
                <w:sz w:val="31"/>
                <w:szCs w:val="28"/>
                <w:highlight w:val="none"/>
              </w:rPr>
            </w:pPr>
            <w:r>
              <w:rPr>
                <w:rFonts w:hint="eastAsia" w:ascii="宋体" w:hAnsi="宋体" w:cs="Times New Roman"/>
                <w:b/>
                <w:color w:val="auto"/>
                <w:szCs w:val="21"/>
                <w:highlight w:val="none"/>
                <w:lang w:val="en-US" w:eastAsia="zh-CN"/>
              </w:rPr>
              <w:t>价格</w:t>
            </w:r>
            <w:r>
              <w:rPr>
                <w:rFonts w:hint="eastAsia" w:ascii="宋体" w:hAnsi="宋体" w:eastAsia="宋体" w:cs="Times New Roman"/>
                <w:b/>
                <w:color w:val="auto"/>
                <w:szCs w:val="21"/>
                <w:highlight w:val="none"/>
              </w:rPr>
              <w:t>评审细则（</w:t>
            </w:r>
            <w:r>
              <w:rPr>
                <w:rFonts w:hint="eastAsia" w:ascii="宋体" w:hAnsi="宋体" w:cs="Times New Roman"/>
                <w:b/>
                <w:color w:val="auto"/>
                <w:szCs w:val="21"/>
                <w:highlight w:val="none"/>
                <w:lang w:val="en-US" w:eastAsia="zh-CN"/>
              </w:rPr>
              <w:t>80</w:t>
            </w:r>
            <w:r>
              <w:rPr>
                <w:rFonts w:hint="eastAsia" w:ascii="宋体" w:hAnsi="宋体" w:eastAsia="宋体" w:cs="Times New Roman"/>
                <w:b/>
                <w:color w:val="auto"/>
                <w:szCs w:val="21"/>
                <w:highlight w:val="none"/>
              </w:rPr>
              <w:t>分）</w:t>
            </w:r>
          </w:p>
        </w:tc>
      </w:tr>
      <w:tr w14:paraId="0168FA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723" w:type="dxa"/>
            <w:vAlign w:val="center"/>
          </w:tcPr>
          <w:p w14:paraId="5456AEF8">
            <w:pPr>
              <w:spacing w:line="400" w:lineRule="exact"/>
              <w:jc w:val="center"/>
              <w:rPr>
                <w:rFonts w:hint="eastAsia" w:ascii="宋体" w:hAnsi="宋体" w:eastAsia="宋体" w:cs="Times New Roman"/>
                <w:color w:val="auto"/>
                <w:szCs w:val="21"/>
                <w:highlight w:val="none"/>
                <w:lang w:val="en-US" w:eastAsia="zh-CN"/>
              </w:rPr>
            </w:pPr>
            <w:r>
              <w:rPr>
                <w:rFonts w:hint="eastAsia" w:ascii="宋体" w:hAnsi="宋体" w:cs="Times New Roman"/>
                <w:color w:val="auto"/>
                <w:szCs w:val="21"/>
                <w:highlight w:val="none"/>
                <w:lang w:val="en-US" w:eastAsia="zh-CN"/>
              </w:rPr>
              <w:t>1</w:t>
            </w:r>
          </w:p>
        </w:tc>
        <w:tc>
          <w:tcPr>
            <w:tcW w:w="1333" w:type="dxa"/>
            <w:vAlign w:val="center"/>
          </w:tcPr>
          <w:p w14:paraId="19CC2313">
            <w:pPr>
              <w:spacing w:before="31" w:beforeLines="10" w:after="30" w:line="440" w:lineRule="exact"/>
              <w:jc w:val="center"/>
              <w:rPr>
                <w:rFonts w:hint="default" w:ascii="宋体" w:hAnsi="宋体" w:eastAsia="宋体" w:cs="Times New Roman"/>
                <w:bCs/>
                <w:color w:val="auto"/>
                <w:szCs w:val="21"/>
                <w:highlight w:val="none"/>
                <w:lang w:val="en-US" w:eastAsia="zh-CN"/>
              </w:rPr>
            </w:pPr>
            <w:r>
              <w:rPr>
                <w:rFonts w:hint="eastAsia" w:asciiTheme="minorEastAsia" w:hAnsiTheme="minorEastAsia" w:eastAsiaTheme="minorEastAsia" w:cstheme="minorEastAsia"/>
                <w:color w:val="auto"/>
                <w:highlight w:val="none"/>
                <w:lang w:val="en-US" w:eastAsia="zh-CN"/>
              </w:rPr>
              <w:t>价格评审</w:t>
            </w:r>
          </w:p>
        </w:tc>
        <w:tc>
          <w:tcPr>
            <w:tcW w:w="945" w:type="dxa"/>
            <w:vAlign w:val="center"/>
          </w:tcPr>
          <w:p w14:paraId="5E018219">
            <w:pPr>
              <w:widowControl/>
              <w:spacing w:before="31" w:beforeLines="10" w:after="30" w:line="440" w:lineRule="exact"/>
              <w:jc w:val="center"/>
              <w:rPr>
                <w:rFonts w:ascii="宋体" w:hAnsi="宋体" w:eastAsia="宋体" w:cs="Times New Roman"/>
                <w:color w:val="auto"/>
                <w:szCs w:val="21"/>
                <w:highlight w:val="none"/>
              </w:rPr>
            </w:pPr>
            <w:r>
              <w:rPr>
                <w:rFonts w:hint="eastAsia" w:asciiTheme="minorEastAsia" w:hAnsiTheme="minorEastAsia" w:eastAsiaTheme="minorEastAsia" w:cstheme="minorEastAsia"/>
                <w:color w:val="auto"/>
                <w:highlight w:val="none"/>
                <w:lang w:val="en-US" w:eastAsia="zh-CN"/>
              </w:rPr>
              <w:t>80</w:t>
            </w:r>
            <w:r>
              <w:rPr>
                <w:rFonts w:hint="eastAsia" w:asciiTheme="minorEastAsia" w:hAnsiTheme="minorEastAsia" w:eastAsiaTheme="minorEastAsia" w:cstheme="minorEastAsia"/>
                <w:color w:val="auto"/>
                <w:highlight w:val="none"/>
              </w:rPr>
              <w:t>分</w:t>
            </w:r>
          </w:p>
        </w:tc>
        <w:tc>
          <w:tcPr>
            <w:tcW w:w="6285" w:type="dxa"/>
            <w:vAlign w:val="center"/>
          </w:tcPr>
          <w:p w14:paraId="32DD37E0">
            <w:pPr>
              <w:keepNext w:val="0"/>
              <w:keepLines w:val="0"/>
              <w:pageBreakBefore w:val="0"/>
              <w:widowControl w:val="0"/>
              <w:kinsoku/>
              <w:wordWrap/>
              <w:overflowPunct/>
              <w:topLinePunct w:val="0"/>
              <w:autoSpaceDE/>
              <w:autoSpaceDN/>
              <w:bidi w:val="0"/>
              <w:adjustRightInd/>
              <w:snapToGrid/>
              <w:spacing w:line="360" w:lineRule="auto"/>
              <w:ind w:firstLine="0" w:firstLineChars="0"/>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在满足</w:t>
            </w:r>
            <w:r>
              <w:rPr>
                <w:rFonts w:hint="eastAsia" w:ascii="宋体" w:hAnsi="宋体" w:cs="宋体"/>
                <w:color w:val="auto"/>
                <w:kern w:val="2"/>
                <w:sz w:val="21"/>
                <w:szCs w:val="21"/>
                <w:highlight w:val="none"/>
                <w:lang w:val="en-US" w:eastAsia="zh-CN" w:bidi="ar-SA"/>
              </w:rPr>
              <w:t>磋商</w:t>
            </w:r>
            <w:r>
              <w:rPr>
                <w:rFonts w:hint="eastAsia" w:ascii="宋体" w:hAnsi="宋体" w:eastAsia="宋体" w:cs="宋体"/>
                <w:color w:val="auto"/>
                <w:kern w:val="2"/>
                <w:sz w:val="21"/>
                <w:szCs w:val="21"/>
                <w:highlight w:val="none"/>
                <w:lang w:val="en-US" w:eastAsia="zh-CN" w:bidi="ar-SA"/>
              </w:rPr>
              <w:t>文件要求的前提下，取各</w:t>
            </w:r>
            <w:r>
              <w:rPr>
                <w:rFonts w:hint="eastAsia" w:ascii="宋体" w:hAnsi="宋体" w:cs="宋体"/>
                <w:color w:val="auto"/>
                <w:kern w:val="2"/>
                <w:sz w:val="21"/>
                <w:szCs w:val="21"/>
                <w:highlight w:val="none"/>
                <w:lang w:val="en-US" w:eastAsia="zh-CN" w:bidi="ar-SA"/>
              </w:rPr>
              <w:t>响应供应商的最终</w:t>
            </w:r>
            <w:r>
              <w:rPr>
                <w:rFonts w:hint="eastAsia" w:ascii="宋体" w:hAnsi="宋体" w:eastAsia="宋体" w:cs="宋体"/>
                <w:color w:val="auto"/>
                <w:kern w:val="2"/>
                <w:sz w:val="21"/>
                <w:szCs w:val="21"/>
                <w:highlight w:val="none"/>
                <w:lang w:val="en-US" w:eastAsia="zh-CN" w:bidi="ar-SA"/>
              </w:rPr>
              <w:t>有效报价的平均价，高于平均价的</w:t>
            </w:r>
            <w:r>
              <w:rPr>
                <w:rFonts w:hint="eastAsia" w:ascii="宋体" w:hAnsi="宋体" w:cs="宋体"/>
                <w:color w:val="auto"/>
                <w:kern w:val="2"/>
                <w:sz w:val="21"/>
                <w:szCs w:val="21"/>
                <w:highlight w:val="none"/>
                <w:lang w:val="en-US" w:eastAsia="zh-CN" w:bidi="ar-SA"/>
              </w:rPr>
              <w:t>得</w:t>
            </w:r>
            <w:r>
              <w:rPr>
                <w:rFonts w:hint="eastAsia" w:ascii="宋体" w:hAnsi="宋体" w:eastAsia="宋体" w:cs="宋体"/>
                <w:color w:val="auto"/>
                <w:kern w:val="2"/>
                <w:sz w:val="21"/>
                <w:szCs w:val="21"/>
                <w:highlight w:val="none"/>
                <w:lang w:val="en-US" w:eastAsia="zh-CN" w:bidi="ar-SA"/>
              </w:rPr>
              <w:t>0分</w:t>
            </w:r>
            <w:r>
              <w:rPr>
                <w:rFonts w:hint="eastAsia" w:ascii="宋体" w:hAnsi="宋体" w:cs="宋体"/>
                <w:color w:val="auto"/>
                <w:kern w:val="2"/>
                <w:sz w:val="21"/>
                <w:szCs w:val="21"/>
                <w:highlight w:val="none"/>
                <w:lang w:val="en-US" w:eastAsia="zh-CN" w:bidi="ar-SA"/>
              </w:rPr>
              <w:t>；</w:t>
            </w:r>
            <w:r>
              <w:rPr>
                <w:rFonts w:hint="eastAsia" w:ascii="宋体" w:hAnsi="宋体" w:eastAsia="宋体" w:cs="宋体"/>
                <w:color w:val="auto"/>
                <w:kern w:val="2"/>
                <w:sz w:val="21"/>
                <w:szCs w:val="21"/>
                <w:highlight w:val="none"/>
                <w:lang w:val="en-US" w:eastAsia="zh-CN" w:bidi="ar-SA"/>
              </w:rPr>
              <w:t>低于平均价的</w:t>
            </w:r>
            <w:r>
              <w:rPr>
                <w:rFonts w:hint="eastAsia" w:ascii="宋体" w:hAnsi="宋体" w:cs="宋体"/>
                <w:color w:val="auto"/>
                <w:kern w:val="2"/>
                <w:sz w:val="21"/>
                <w:szCs w:val="21"/>
                <w:highlight w:val="none"/>
                <w:lang w:val="en-US" w:eastAsia="zh-CN" w:bidi="ar-SA"/>
              </w:rPr>
              <w:t>响应供应商</w:t>
            </w:r>
            <w:r>
              <w:rPr>
                <w:rFonts w:hint="eastAsia" w:ascii="宋体" w:hAnsi="宋体" w:eastAsia="宋体" w:cs="宋体"/>
                <w:color w:val="auto"/>
                <w:kern w:val="2"/>
                <w:sz w:val="21"/>
                <w:szCs w:val="21"/>
                <w:highlight w:val="none"/>
                <w:lang w:val="en-US" w:eastAsia="zh-CN" w:bidi="ar-SA"/>
              </w:rPr>
              <w:t>，按照报价由高到低排序，第一名80分，第二名(含)依次每名递减3分。</w:t>
            </w:r>
          </w:p>
        </w:tc>
      </w:tr>
    </w:tbl>
    <w:p w14:paraId="631D761C">
      <w:pPr>
        <w:pStyle w:val="74"/>
        <w:outlineLvl w:val="3"/>
        <w:rPr>
          <w:rFonts w:hint="default"/>
          <w:b/>
          <w:color w:val="auto"/>
          <w:sz w:val="24"/>
          <w:highlight w:val="none"/>
        </w:rPr>
      </w:pPr>
    </w:p>
    <w:p w14:paraId="47738C6C">
      <w:pPr>
        <w:pStyle w:val="74"/>
        <w:numPr>
          <w:ilvl w:val="0"/>
          <w:numId w:val="73"/>
        </w:numPr>
        <w:snapToGrid w:val="0"/>
        <w:spacing w:line="360" w:lineRule="auto"/>
        <w:ind w:left="284" w:hanging="284"/>
        <w:contextualSpacing/>
        <w:outlineLvl w:val="3"/>
        <w:rPr>
          <w:rFonts w:hint="default"/>
          <w:color w:val="auto"/>
          <w:highlight w:val="none"/>
        </w:rPr>
      </w:pPr>
      <w:r>
        <w:rPr>
          <w:rFonts w:ascii="宋体" w:hAnsi="宋体" w:eastAsia="宋体"/>
          <w:b/>
          <w:color w:val="auto"/>
          <w:sz w:val="21"/>
          <w:szCs w:val="21"/>
          <w:highlight w:val="none"/>
        </w:rPr>
        <w:t>汇总、排序</w:t>
      </w:r>
    </w:p>
    <w:p w14:paraId="21AD6891">
      <w:pPr>
        <w:pStyle w:val="74"/>
        <w:snapToGrid w:val="0"/>
        <w:spacing w:after="156" w:afterLines="50" w:line="360" w:lineRule="auto"/>
        <w:ind w:firstLine="420" w:firstLineChars="200"/>
        <w:contextualSpacing/>
        <w:rPr>
          <w:rFonts w:hint="default" w:ascii="宋体" w:hAnsi="宋体" w:eastAsia="宋体"/>
          <w:color w:val="auto"/>
          <w:sz w:val="24"/>
          <w:szCs w:val="24"/>
          <w:highlight w:val="none"/>
        </w:rPr>
      </w:pPr>
      <w:r>
        <w:rPr>
          <w:rFonts w:ascii="宋体" w:hAnsi="宋体" w:eastAsia="宋体"/>
          <w:color w:val="auto"/>
          <w:sz w:val="21"/>
          <w:szCs w:val="21"/>
          <w:highlight w:val="none"/>
        </w:rPr>
        <w:t>评审结果按评审后总得分由高到低顺序排列。评审得分相同的，按最终报价由高到低顺序排列。得分且最终报价相同的，由磋商小组采取随机抽取的方式确定。排名第一的供应商为第一成交候选人，排名第二的供应商为第二成交候选人。</w:t>
      </w:r>
    </w:p>
    <w:p w14:paraId="6F73D1BA">
      <w:pPr>
        <w:pStyle w:val="74"/>
        <w:numPr>
          <w:ilvl w:val="0"/>
          <w:numId w:val="73"/>
        </w:numPr>
        <w:snapToGrid w:val="0"/>
        <w:spacing w:line="360" w:lineRule="auto"/>
        <w:ind w:left="284" w:hanging="284"/>
        <w:contextualSpacing/>
        <w:outlineLvl w:val="3"/>
        <w:rPr>
          <w:rFonts w:hint="default"/>
          <w:color w:val="auto"/>
          <w:highlight w:val="none"/>
        </w:rPr>
      </w:pPr>
      <w:r>
        <w:rPr>
          <w:rFonts w:ascii="宋体" w:hAnsi="宋体" w:eastAsia="宋体"/>
          <w:b/>
          <w:color w:val="auto"/>
          <w:sz w:val="21"/>
          <w:szCs w:val="21"/>
          <w:highlight w:val="none"/>
        </w:rPr>
        <w:t>其他无效响应的情形</w:t>
      </w:r>
    </w:p>
    <w:p w14:paraId="4941C0B5">
      <w:pPr>
        <w:pStyle w:val="74"/>
        <w:numPr>
          <w:ilvl w:val="0"/>
          <w:numId w:val="78"/>
        </w:numPr>
        <w:spacing w:line="360" w:lineRule="auto"/>
        <w:ind w:left="442" w:hanging="442"/>
        <w:rPr>
          <w:rFonts w:hint="default" w:ascii="宋体" w:hAnsi="宋体" w:eastAsia="宋体"/>
          <w:color w:val="auto"/>
          <w:sz w:val="21"/>
          <w:szCs w:val="21"/>
          <w:highlight w:val="none"/>
        </w:rPr>
      </w:pPr>
      <w:r>
        <w:rPr>
          <w:rFonts w:ascii="宋体" w:hAnsi="宋体" w:eastAsia="宋体"/>
          <w:color w:val="auto"/>
          <w:sz w:val="21"/>
          <w:szCs w:val="21"/>
          <w:highlight w:val="none"/>
        </w:rPr>
        <w:t>评审期间，供应商没有按磋商小组的要求提交法定代表人或其委托代理人签字的澄清、说明、补正或改变了响应文件的实质性内容的。</w:t>
      </w:r>
    </w:p>
    <w:p w14:paraId="7A8ACE92">
      <w:pPr>
        <w:pStyle w:val="74"/>
        <w:numPr>
          <w:ilvl w:val="0"/>
          <w:numId w:val="78"/>
        </w:numPr>
        <w:spacing w:line="360" w:lineRule="auto"/>
        <w:ind w:left="442" w:hanging="442"/>
        <w:rPr>
          <w:rFonts w:hint="default" w:ascii="宋体" w:hAnsi="宋体" w:eastAsia="宋体"/>
          <w:color w:val="auto"/>
          <w:sz w:val="21"/>
          <w:szCs w:val="21"/>
          <w:highlight w:val="none"/>
        </w:rPr>
      </w:pPr>
      <w:r>
        <w:rPr>
          <w:rFonts w:ascii="宋体" w:hAnsi="宋体" w:eastAsia="宋体"/>
          <w:color w:val="auto"/>
          <w:sz w:val="21"/>
          <w:szCs w:val="21"/>
          <w:highlight w:val="none"/>
        </w:rPr>
        <w:t>响应文件提供虚假材料的。</w:t>
      </w:r>
    </w:p>
    <w:p w14:paraId="3A23A9AE">
      <w:pPr>
        <w:pStyle w:val="74"/>
        <w:numPr>
          <w:ilvl w:val="0"/>
          <w:numId w:val="78"/>
        </w:numPr>
        <w:spacing w:line="360" w:lineRule="auto"/>
        <w:ind w:left="442" w:hanging="442"/>
        <w:rPr>
          <w:rFonts w:hint="default" w:ascii="宋体" w:hAnsi="宋体" w:eastAsia="宋体"/>
          <w:color w:val="auto"/>
          <w:sz w:val="21"/>
          <w:szCs w:val="21"/>
          <w:highlight w:val="none"/>
        </w:rPr>
      </w:pPr>
      <w:r>
        <w:rPr>
          <w:rFonts w:ascii="宋体" w:hAnsi="宋体" w:eastAsia="宋体"/>
          <w:color w:val="auto"/>
          <w:sz w:val="21"/>
          <w:szCs w:val="21"/>
          <w:highlight w:val="none"/>
        </w:rPr>
        <w:t>供应商以他人名义响应、串通响应、以行贿手段谋取成交或者以其他弄虚作假方式响应的。</w:t>
      </w:r>
    </w:p>
    <w:p w14:paraId="05314EC2">
      <w:pPr>
        <w:pStyle w:val="74"/>
        <w:numPr>
          <w:ilvl w:val="0"/>
          <w:numId w:val="78"/>
        </w:numPr>
        <w:spacing w:line="360" w:lineRule="auto"/>
        <w:ind w:left="442" w:hanging="442"/>
        <w:rPr>
          <w:rFonts w:hint="default" w:ascii="宋体" w:hAnsi="宋体" w:eastAsia="宋体"/>
          <w:color w:val="auto"/>
          <w:sz w:val="21"/>
          <w:szCs w:val="21"/>
          <w:highlight w:val="none"/>
        </w:rPr>
      </w:pPr>
      <w:r>
        <w:rPr>
          <w:rFonts w:ascii="宋体" w:hAnsi="宋体" w:eastAsia="宋体"/>
          <w:color w:val="auto"/>
          <w:sz w:val="21"/>
          <w:szCs w:val="21"/>
          <w:highlight w:val="none"/>
        </w:rPr>
        <w:t>供应商对采购人、采购代理机构、磋商小组及其工作人员施加影响，有碍招标公平、公正的。</w:t>
      </w:r>
    </w:p>
    <w:p w14:paraId="4FA71416">
      <w:pPr>
        <w:pStyle w:val="74"/>
        <w:numPr>
          <w:ilvl w:val="0"/>
          <w:numId w:val="78"/>
        </w:numPr>
        <w:spacing w:line="360" w:lineRule="auto"/>
        <w:ind w:left="442" w:hanging="442"/>
        <w:rPr>
          <w:rFonts w:hint="default" w:ascii="宋体" w:hAnsi="宋体" w:eastAsia="宋体"/>
          <w:color w:val="auto"/>
          <w:sz w:val="21"/>
          <w:szCs w:val="21"/>
          <w:highlight w:val="none"/>
        </w:rPr>
      </w:pPr>
      <w:r>
        <w:rPr>
          <w:rFonts w:ascii="宋体" w:hAnsi="宋体" w:eastAsia="宋体"/>
          <w:color w:val="auto"/>
          <w:sz w:val="21"/>
          <w:szCs w:val="21"/>
          <w:highlight w:val="none"/>
        </w:rPr>
        <w:t>响应文件含有采购人不能接受的附加条件的。</w:t>
      </w:r>
    </w:p>
    <w:p w14:paraId="57BA5EE4">
      <w:pPr>
        <w:pStyle w:val="74"/>
        <w:numPr>
          <w:ilvl w:val="0"/>
          <w:numId w:val="78"/>
        </w:numPr>
        <w:spacing w:line="360" w:lineRule="auto"/>
        <w:ind w:left="442" w:hanging="442"/>
        <w:rPr>
          <w:rFonts w:hint="default" w:ascii="宋体" w:hAnsi="宋体" w:eastAsia="宋体"/>
          <w:color w:val="auto"/>
          <w:sz w:val="16"/>
          <w:szCs w:val="16"/>
          <w:highlight w:val="none"/>
        </w:rPr>
      </w:pPr>
      <w:r>
        <w:rPr>
          <w:rFonts w:ascii="宋体" w:hAnsi="宋体" w:eastAsia="宋体"/>
          <w:color w:val="auto"/>
          <w:sz w:val="21"/>
          <w:szCs w:val="21"/>
          <w:highlight w:val="none"/>
        </w:rPr>
        <w:t>法律、法规和磋商文件规定的其他无效情形。</w:t>
      </w:r>
    </w:p>
    <w:p w14:paraId="6C143CD0">
      <w:pPr>
        <w:spacing w:line="360" w:lineRule="auto"/>
        <w:ind w:firstLine="420" w:firstLineChars="200"/>
        <w:rPr>
          <w:rFonts w:asciiTheme="minorEastAsia" w:hAnsiTheme="minorEastAsia" w:eastAsiaTheme="minorEastAsia"/>
          <w:bCs/>
          <w:color w:val="auto"/>
          <w:szCs w:val="21"/>
          <w:highlight w:val="none"/>
        </w:rPr>
      </w:pPr>
    </w:p>
    <w:p w14:paraId="1496E990">
      <w:pPr>
        <w:spacing w:line="360" w:lineRule="auto"/>
        <w:rPr>
          <w:rFonts w:asciiTheme="minorEastAsia" w:hAnsiTheme="minorEastAsia" w:eastAsiaTheme="minorEastAsia"/>
          <w:bCs/>
          <w:color w:val="auto"/>
          <w:szCs w:val="21"/>
          <w:highlight w:val="none"/>
        </w:rPr>
      </w:pPr>
    </w:p>
    <w:p w14:paraId="428C2FDC">
      <w:pPr>
        <w:pStyle w:val="2"/>
        <w:keepNext w:val="0"/>
        <w:keepLines w:val="0"/>
        <w:pageBreakBefore/>
        <w:spacing w:after="240" w:line="360" w:lineRule="auto"/>
        <w:jc w:val="center"/>
        <w:rPr>
          <w:rFonts w:ascii="宋体" w:hAnsi="宋体"/>
          <w:color w:val="auto"/>
          <w:sz w:val="36"/>
          <w:szCs w:val="36"/>
          <w:highlight w:val="none"/>
        </w:rPr>
      </w:pPr>
      <w:bookmarkStart w:id="38" w:name="_Toc169799783"/>
      <w:bookmarkStart w:id="39" w:name="_Toc169807544"/>
      <w:bookmarkStart w:id="40" w:name="_Toc13158"/>
      <w:bookmarkStart w:id="41" w:name="_Toc521951136"/>
      <w:bookmarkStart w:id="42" w:name="_Toc405313956"/>
      <w:bookmarkStart w:id="43" w:name="_Toc391627752"/>
      <w:r>
        <w:rPr>
          <w:rFonts w:asciiTheme="minorEastAsia" w:hAnsiTheme="minorEastAsia" w:eastAsiaTheme="minorEastAsia"/>
          <w:color w:val="auto"/>
          <w:spacing w:val="20"/>
          <w:sz w:val="32"/>
          <w:szCs w:val="32"/>
          <w:highlight w:val="none"/>
        </w:rPr>
        <w:t>第五章 合同文本</w:t>
      </w:r>
      <w:bookmarkEnd w:id="38"/>
      <w:bookmarkEnd w:id="39"/>
      <w:bookmarkEnd w:id="40"/>
    </w:p>
    <w:bookmarkEnd w:id="41"/>
    <w:bookmarkEnd w:id="42"/>
    <w:bookmarkEnd w:id="43"/>
    <w:p w14:paraId="346DB9E6">
      <w:pPr>
        <w:spacing w:before="936" w:beforeLines="300" w:line="360" w:lineRule="auto"/>
        <w:jc w:val="center"/>
        <w:rPr>
          <w:rFonts w:cs="宋体" w:asciiTheme="minorEastAsia" w:hAnsiTheme="minorEastAsia" w:eastAsiaTheme="minorEastAsia"/>
          <w:b/>
          <w:color w:val="auto"/>
          <w:sz w:val="24"/>
          <w:szCs w:val="24"/>
          <w:highlight w:val="none"/>
        </w:rPr>
      </w:pPr>
    </w:p>
    <w:p w14:paraId="7081874A">
      <w:pPr>
        <w:spacing w:before="936" w:beforeLines="300" w:line="360" w:lineRule="auto"/>
        <w:jc w:val="center"/>
        <w:rPr>
          <w:rFonts w:asciiTheme="minorEastAsia" w:hAnsiTheme="minorEastAsia" w:eastAsiaTheme="minorEastAsia"/>
          <w:b/>
          <w:color w:val="auto"/>
          <w:sz w:val="72"/>
          <w:szCs w:val="72"/>
          <w:highlight w:val="none"/>
        </w:rPr>
      </w:pPr>
      <w:r>
        <w:rPr>
          <w:rFonts w:hint="eastAsia" w:cs="宋体" w:asciiTheme="minorEastAsia" w:hAnsiTheme="minorEastAsia" w:eastAsiaTheme="minorEastAsia"/>
          <w:b/>
          <w:color w:val="auto"/>
          <w:sz w:val="72"/>
          <w:szCs w:val="72"/>
          <w:highlight w:val="none"/>
        </w:rPr>
        <w:t>建设工程</w:t>
      </w:r>
      <w:r>
        <w:rPr>
          <w:rFonts w:hint="eastAsia" w:asciiTheme="minorEastAsia" w:hAnsiTheme="minorEastAsia" w:eastAsiaTheme="minorEastAsia"/>
          <w:b/>
          <w:color w:val="auto"/>
          <w:sz w:val="72"/>
          <w:szCs w:val="72"/>
          <w:highlight w:val="none"/>
        </w:rPr>
        <w:t>施工合同</w:t>
      </w:r>
    </w:p>
    <w:p w14:paraId="343020D0">
      <w:pPr>
        <w:spacing w:before="1092" w:beforeLines="350" w:after="468" w:afterLines="150" w:line="360" w:lineRule="auto"/>
        <w:jc w:val="center"/>
        <w:rPr>
          <w:rFonts w:asciiTheme="minorEastAsia" w:hAnsiTheme="minorEastAsia" w:eastAsiaTheme="minorEastAsia"/>
          <w:b/>
          <w:bCs/>
          <w:color w:val="auto"/>
          <w:spacing w:val="60"/>
          <w:sz w:val="52"/>
          <w:szCs w:val="52"/>
          <w:highlight w:val="none"/>
        </w:rPr>
      </w:pPr>
      <w:r>
        <w:rPr>
          <w:rFonts w:hint="eastAsia" w:asciiTheme="minorEastAsia" w:hAnsiTheme="minorEastAsia" w:eastAsiaTheme="minorEastAsia"/>
          <w:b/>
          <w:bCs/>
          <w:color w:val="auto"/>
          <w:spacing w:val="60"/>
          <w:sz w:val="52"/>
          <w:szCs w:val="52"/>
          <w:highlight w:val="none"/>
        </w:rPr>
        <w:t>合同文件</w:t>
      </w:r>
    </w:p>
    <w:p w14:paraId="35679A03">
      <w:pPr>
        <w:spacing w:line="360" w:lineRule="auto"/>
        <w:rPr>
          <w:rFonts w:asciiTheme="minorEastAsia" w:hAnsiTheme="minorEastAsia" w:eastAsiaTheme="minorEastAsia"/>
          <w:b/>
          <w:bCs/>
          <w:color w:val="auto"/>
          <w:szCs w:val="21"/>
          <w:highlight w:val="none"/>
        </w:rPr>
      </w:pPr>
    </w:p>
    <w:p w14:paraId="628C45BF">
      <w:pPr>
        <w:spacing w:line="360" w:lineRule="auto"/>
        <w:rPr>
          <w:rFonts w:asciiTheme="minorEastAsia" w:hAnsiTheme="minorEastAsia" w:eastAsiaTheme="minorEastAsia"/>
          <w:b/>
          <w:bCs/>
          <w:color w:val="auto"/>
          <w:szCs w:val="21"/>
          <w:highlight w:val="none"/>
        </w:rPr>
      </w:pPr>
    </w:p>
    <w:p w14:paraId="3A5C965D">
      <w:pPr>
        <w:spacing w:line="360" w:lineRule="auto"/>
        <w:rPr>
          <w:rFonts w:asciiTheme="minorEastAsia" w:hAnsiTheme="minorEastAsia" w:eastAsiaTheme="minorEastAsia"/>
          <w:b/>
          <w:bCs/>
          <w:color w:val="auto"/>
          <w:szCs w:val="21"/>
          <w:highlight w:val="none"/>
        </w:rPr>
      </w:pPr>
    </w:p>
    <w:tbl>
      <w:tblPr>
        <w:tblStyle w:val="23"/>
        <w:tblW w:w="7432"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770"/>
        <w:gridCol w:w="5662"/>
      </w:tblGrid>
      <w:tr w14:paraId="0211FF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70" w:hRule="atLeast"/>
          <w:jc w:val="center"/>
        </w:trPr>
        <w:tc>
          <w:tcPr>
            <w:tcW w:w="1770" w:type="dxa"/>
          </w:tcPr>
          <w:p w14:paraId="0D014FCB">
            <w:pPr>
              <w:spacing w:line="360" w:lineRule="auto"/>
              <w:rPr>
                <w:rFonts w:asciiTheme="minorEastAsia" w:hAnsiTheme="minorEastAsia" w:eastAsiaTheme="minorEastAsia"/>
                <w:b/>
                <w:bCs/>
                <w:color w:val="auto"/>
                <w:sz w:val="28"/>
                <w:szCs w:val="28"/>
                <w:highlight w:val="none"/>
              </w:rPr>
            </w:pPr>
            <w:r>
              <w:rPr>
                <w:rFonts w:hint="eastAsia" w:asciiTheme="minorEastAsia" w:hAnsiTheme="minorEastAsia" w:eastAsiaTheme="minorEastAsia"/>
                <w:b/>
                <w:bCs/>
                <w:color w:val="auto"/>
                <w:sz w:val="28"/>
                <w:szCs w:val="28"/>
                <w:highlight w:val="none"/>
              </w:rPr>
              <w:t>工程名称：</w:t>
            </w:r>
          </w:p>
        </w:tc>
        <w:tc>
          <w:tcPr>
            <w:tcW w:w="5662" w:type="dxa"/>
          </w:tcPr>
          <w:p w14:paraId="065EE8B4">
            <w:pPr>
              <w:spacing w:line="360" w:lineRule="auto"/>
              <w:rPr>
                <w:rFonts w:asciiTheme="minorEastAsia" w:hAnsiTheme="minorEastAsia" w:eastAsiaTheme="minorEastAsia"/>
                <w:b/>
                <w:bCs/>
                <w:color w:val="auto"/>
                <w:sz w:val="28"/>
                <w:szCs w:val="28"/>
                <w:highlight w:val="none"/>
                <w:u w:val="single"/>
              </w:rPr>
            </w:pPr>
            <w:r>
              <w:rPr>
                <w:rFonts w:hint="eastAsia" w:asciiTheme="minorEastAsia" w:hAnsiTheme="minorEastAsia" w:eastAsiaTheme="minorEastAsia"/>
                <w:b/>
                <w:bCs/>
                <w:color w:val="auto"/>
                <w:sz w:val="28"/>
                <w:szCs w:val="28"/>
                <w:highlight w:val="none"/>
                <w:u w:val="single"/>
              </w:rPr>
              <w:t xml:space="preserve"> </w:t>
            </w:r>
            <w:r>
              <w:rPr>
                <w:rFonts w:asciiTheme="minorEastAsia" w:hAnsiTheme="minorEastAsia" w:eastAsiaTheme="minorEastAsia"/>
                <w:b/>
                <w:bCs/>
                <w:color w:val="auto"/>
                <w:sz w:val="28"/>
                <w:szCs w:val="28"/>
                <w:highlight w:val="none"/>
                <w:u w:val="single"/>
              </w:rPr>
              <w:t xml:space="preserve">                        </w:t>
            </w:r>
            <w:r>
              <w:rPr>
                <w:rFonts w:hint="eastAsia" w:asciiTheme="minorEastAsia" w:hAnsiTheme="minorEastAsia" w:eastAsiaTheme="minorEastAsia"/>
                <w:b/>
                <w:bCs/>
                <w:color w:val="auto"/>
                <w:sz w:val="28"/>
                <w:szCs w:val="28"/>
                <w:highlight w:val="none"/>
                <w:u w:val="single"/>
              </w:rPr>
              <w:t xml:space="preserve">           </w:t>
            </w:r>
            <w:r>
              <w:rPr>
                <w:rFonts w:asciiTheme="minorEastAsia" w:hAnsiTheme="minorEastAsia" w:eastAsiaTheme="minorEastAsia"/>
                <w:b/>
                <w:bCs/>
                <w:color w:val="auto"/>
                <w:sz w:val="28"/>
                <w:szCs w:val="28"/>
                <w:highlight w:val="none"/>
                <w:u w:val="single"/>
              </w:rPr>
              <w:t xml:space="preserve">   </w:t>
            </w:r>
          </w:p>
        </w:tc>
      </w:tr>
      <w:tr w14:paraId="7A6F57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8" w:hRule="atLeast"/>
          <w:jc w:val="center"/>
        </w:trPr>
        <w:tc>
          <w:tcPr>
            <w:tcW w:w="1770" w:type="dxa"/>
          </w:tcPr>
          <w:p w14:paraId="0786C7D5">
            <w:pPr>
              <w:spacing w:line="360" w:lineRule="auto"/>
              <w:rPr>
                <w:rFonts w:asciiTheme="minorEastAsia" w:hAnsiTheme="minorEastAsia" w:eastAsiaTheme="minorEastAsia"/>
                <w:b/>
                <w:bCs/>
                <w:color w:val="auto"/>
                <w:sz w:val="28"/>
                <w:szCs w:val="28"/>
                <w:highlight w:val="none"/>
              </w:rPr>
            </w:pPr>
            <w:r>
              <w:rPr>
                <w:rFonts w:hint="eastAsia" w:asciiTheme="minorEastAsia" w:hAnsiTheme="minorEastAsia" w:eastAsiaTheme="minorEastAsia"/>
                <w:b/>
                <w:bCs/>
                <w:color w:val="auto"/>
                <w:sz w:val="28"/>
                <w:szCs w:val="28"/>
                <w:highlight w:val="none"/>
              </w:rPr>
              <w:t>工程地点：</w:t>
            </w:r>
          </w:p>
        </w:tc>
        <w:tc>
          <w:tcPr>
            <w:tcW w:w="5662" w:type="dxa"/>
          </w:tcPr>
          <w:p w14:paraId="58ACDB8B">
            <w:pPr>
              <w:spacing w:line="360" w:lineRule="auto"/>
              <w:rPr>
                <w:rFonts w:asciiTheme="minorEastAsia" w:hAnsiTheme="minorEastAsia" w:eastAsiaTheme="minorEastAsia"/>
                <w:b/>
                <w:bCs/>
                <w:color w:val="auto"/>
                <w:sz w:val="28"/>
                <w:szCs w:val="28"/>
                <w:highlight w:val="none"/>
                <w:u w:val="single"/>
              </w:rPr>
            </w:pPr>
            <w:r>
              <w:rPr>
                <w:rFonts w:hint="eastAsia" w:asciiTheme="minorEastAsia" w:hAnsiTheme="minorEastAsia" w:eastAsiaTheme="minorEastAsia"/>
                <w:b/>
                <w:bCs/>
                <w:color w:val="auto"/>
                <w:sz w:val="28"/>
                <w:szCs w:val="28"/>
                <w:highlight w:val="none"/>
                <w:u w:val="single"/>
              </w:rPr>
              <w:t xml:space="preserve">  </w:t>
            </w:r>
            <w:r>
              <w:rPr>
                <w:rFonts w:asciiTheme="minorEastAsia" w:hAnsiTheme="minorEastAsia" w:eastAsiaTheme="minorEastAsia"/>
                <w:b/>
                <w:bCs/>
                <w:color w:val="auto"/>
                <w:sz w:val="28"/>
                <w:szCs w:val="28"/>
                <w:highlight w:val="none"/>
                <w:u w:val="single"/>
              </w:rPr>
              <w:t xml:space="preserve">                         </w:t>
            </w:r>
            <w:r>
              <w:rPr>
                <w:rFonts w:hint="eastAsia" w:asciiTheme="minorEastAsia" w:hAnsiTheme="minorEastAsia" w:eastAsiaTheme="minorEastAsia"/>
                <w:b/>
                <w:bCs/>
                <w:color w:val="auto"/>
                <w:sz w:val="28"/>
                <w:szCs w:val="28"/>
                <w:highlight w:val="none"/>
                <w:u w:val="single"/>
              </w:rPr>
              <w:t xml:space="preserve">       </w:t>
            </w:r>
            <w:r>
              <w:rPr>
                <w:rFonts w:asciiTheme="minorEastAsia" w:hAnsiTheme="minorEastAsia" w:eastAsiaTheme="minorEastAsia"/>
                <w:b/>
                <w:bCs/>
                <w:color w:val="auto"/>
                <w:sz w:val="28"/>
                <w:szCs w:val="28"/>
                <w:highlight w:val="none"/>
                <w:u w:val="single"/>
              </w:rPr>
              <w:t xml:space="preserve">     </w:t>
            </w:r>
          </w:p>
        </w:tc>
      </w:tr>
      <w:tr w14:paraId="5138C4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6" w:hRule="atLeast"/>
          <w:jc w:val="center"/>
        </w:trPr>
        <w:tc>
          <w:tcPr>
            <w:tcW w:w="1770" w:type="dxa"/>
          </w:tcPr>
          <w:p w14:paraId="1C8CF3FE">
            <w:pPr>
              <w:spacing w:line="360" w:lineRule="auto"/>
              <w:rPr>
                <w:rFonts w:asciiTheme="minorEastAsia" w:hAnsiTheme="minorEastAsia" w:eastAsiaTheme="minorEastAsia"/>
                <w:b/>
                <w:bCs/>
                <w:color w:val="auto"/>
                <w:spacing w:val="9"/>
                <w:sz w:val="28"/>
                <w:szCs w:val="28"/>
                <w:highlight w:val="none"/>
              </w:rPr>
            </w:pPr>
            <w:r>
              <w:rPr>
                <w:rFonts w:hint="eastAsia" w:asciiTheme="minorEastAsia" w:hAnsiTheme="minorEastAsia" w:eastAsiaTheme="minorEastAsia"/>
                <w:b/>
                <w:bCs/>
                <w:color w:val="auto"/>
                <w:spacing w:val="9"/>
                <w:sz w:val="28"/>
                <w:szCs w:val="28"/>
                <w:highlight w:val="none"/>
              </w:rPr>
              <w:t>发 包 人：</w:t>
            </w:r>
          </w:p>
        </w:tc>
        <w:tc>
          <w:tcPr>
            <w:tcW w:w="5662" w:type="dxa"/>
          </w:tcPr>
          <w:p w14:paraId="66792978">
            <w:pPr>
              <w:spacing w:line="360" w:lineRule="auto"/>
              <w:rPr>
                <w:rFonts w:asciiTheme="minorEastAsia" w:hAnsiTheme="minorEastAsia" w:eastAsiaTheme="minorEastAsia"/>
                <w:b/>
                <w:bCs/>
                <w:color w:val="auto"/>
                <w:sz w:val="28"/>
                <w:szCs w:val="28"/>
                <w:highlight w:val="none"/>
                <w:u w:val="single"/>
              </w:rPr>
            </w:pPr>
            <w:r>
              <w:rPr>
                <w:rFonts w:hint="eastAsia" w:asciiTheme="minorEastAsia" w:hAnsiTheme="minorEastAsia" w:eastAsiaTheme="minorEastAsia"/>
                <w:b/>
                <w:bCs/>
                <w:color w:val="auto"/>
                <w:sz w:val="28"/>
                <w:szCs w:val="28"/>
                <w:highlight w:val="none"/>
                <w:u w:val="single"/>
              </w:rPr>
              <w:t xml:space="preserve"> </w:t>
            </w:r>
            <w:r>
              <w:rPr>
                <w:rFonts w:asciiTheme="minorEastAsia" w:hAnsiTheme="minorEastAsia" w:eastAsiaTheme="minorEastAsia"/>
                <w:b/>
                <w:bCs/>
                <w:color w:val="auto"/>
                <w:sz w:val="28"/>
                <w:szCs w:val="28"/>
                <w:highlight w:val="none"/>
                <w:u w:val="single"/>
              </w:rPr>
              <w:t xml:space="preserve">                    </w:t>
            </w:r>
            <w:r>
              <w:rPr>
                <w:rFonts w:hint="eastAsia" w:asciiTheme="minorEastAsia" w:hAnsiTheme="minorEastAsia" w:eastAsiaTheme="minorEastAsia"/>
                <w:b/>
                <w:bCs/>
                <w:color w:val="auto"/>
                <w:sz w:val="28"/>
                <w:szCs w:val="28"/>
                <w:highlight w:val="none"/>
                <w:u w:val="single"/>
              </w:rPr>
              <w:t xml:space="preserve">           </w:t>
            </w:r>
            <w:r>
              <w:rPr>
                <w:rFonts w:asciiTheme="minorEastAsia" w:hAnsiTheme="minorEastAsia" w:eastAsiaTheme="minorEastAsia"/>
                <w:b/>
                <w:bCs/>
                <w:color w:val="auto"/>
                <w:sz w:val="28"/>
                <w:szCs w:val="28"/>
                <w:highlight w:val="none"/>
                <w:u w:val="single"/>
              </w:rPr>
              <w:t xml:space="preserve">       </w:t>
            </w:r>
          </w:p>
        </w:tc>
      </w:tr>
      <w:tr w14:paraId="521242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6" w:hRule="atLeast"/>
          <w:jc w:val="center"/>
        </w:trPr>
        <w:tc>
          <w:tcPr>
            <w:tcW w:w="1770" w:type="dxa"/>
          </w:tcPr>
          <w:p w14:paraId="09D354CD">
            <w:pPr>
              <w:spacing w:line="360" w:lineRule="auto"/>
              <w:rPr>
                <w:rFonts w:asciiTheme="minorEastAsia" w:hAnsiTheme="minorEastAsia" w:eastAsiaTheme="minorEastAsia"/>
                <w:b/>
                <w:bCs/>
                <w:color w:val="auto"/>
                <w:spacing w:val="9"/>
                <w:sz w:val="28"/>
                <w:szCs w:val="28"/>
                <w:highlight w:val="none"/>
              </w:rPr>
            </w:pPr>
            <w:r>
              <w:rPr>
                <w:rFonts w:hint="eastAsia" w:asciiTheme="minorEastAsia" w:hAnsiTheme="minorEastAsia" w:eastAsiaTheme="minorEastAsia"/>
                <w:b/>
                <w:bCs/>
                <w:color w:val="auto"/>
                <w:spacing w:val="9"/>
                <w:sz w:val="28"/>
                <w:szCs w:val="28"/>
                <w:highlight w:val="none"/>
              </w:rPr>
              <w:t>承 包 人：</w:t>
            </w:r>
          </w:p>
        </w:tc>
        <w:tc>
          <w:tcPr>
            <w:tcW w:w="5662" w:type="dxa"/>
          </w:tcPr>
          <w:p w14:paraId="0B68E47D">
            <w:pPr>
              <w:spacing w:line="360" w:lineRule="auto"/>
              <w:rPr>
                <w:rFonts w:asciiTheme="minorEastAsia" w:hAnsiTheme="minorEastAsia" w:eastAsiaTheme="minorEastAsia"/>
                <w:b/>
                <w:bCs/>
                <w:color w:val="auto"/>
                <w:sz w:val="28"/>
                <w:szCs w:val="28"/>
                <w:highlight w:val="none"/>
                <w:u w:val="single"/>
              </w:rPr>
            </w:pPr>
            <w:r>
              <w:rPr>
                <w:rFonts w:asciiTheme="minorEastAsia" w:hAnsiTheme="minorEastAsia" w:eastAsiaTheme="minorEastAsia"/>
                <w:b/>
                <w:bCs/>
                <w:color w:val="auto"/>
                <w:sz w:val="28"/>
                <w:szCs w:val="28"/>
                <w:highlight w:val="none"/>
                <w:u w:val="single"/>
              </w:rPr>
              <w:t xml:space="preserve">                                            </w:t>
            </w:r>
          </w:p>
        </w:tc>
      </w:tr>
      <w:tr w14:paraId="734A41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6" w:hRule="atLeast"/>
          <w:jc w:val="center"/>
        </w:trPr>
        <w:tc>
          <w:tcPr>
            <w:tcW w:w="1770" w:type="dxa"/>
          </w:tcPr>
          <w:p w14:paraId="21971066">
            <w:pPr>
              <w:spacing w:line="360" w:lineRule="auto"/>
              <w:rPr>
                <w:rFonts w:asciiTheme="minorEastAsia" w:hAnsiTheme="minorEastAsia" w:eastAsiaTheme="minorEastAsia"/>
                <w:b/>
                <w:bCs/>
                <w:color w:val="auto"/>
                <w:spacing w:val="9"/>
                <w:sz w:val="28"/>
                <w:szCs w:val="28"/>
                <w:highlight w:val="none"/>
              </w:rPr>
            </w:pPr>
            <w:r>
              <w:rPr>
                <w:rFonts w:hint="eastAsia" w:asciiTheme="minorEastAsia" w:hAnsiTheme="minorEastAsia" w:eastAsiaTheme="minorEastAsia"/>
                <w:b/>
                <w:bCs/>
                <w:color w:val="auto"/>
                <w:spacing w:val="9"/>
                <w:sz w:val="28"/>
                <w:szCs w:val="28"/>
                <w:highlight w:val="none"/>
              </w:rPr>
              <w:t>签订日期：</w:t>
            </w:r>
          </w:p>
        </w:tc>
        <w:tc>
          <w:tcPr>
            <w:tcW w:w="5662" w:type="dxa"/>
          </w:tcPr>
          <w:p w14:paraId="3B5CD453">
            <w:pPr>
              <w:spacing w:line="360" w:lineRule="auto"/>
              <w:rPr>
                <w:rFonts w:asciiTheme="minorEastAsia" w:hAnsiTheme="minorEastAsia" w:eastAsiaTheme="minorEastAsia"/>
                <w:b/>
                <w:bCs/>
                <w:color w:val="auto"/>
                <w:sz w:val="28"/>
                <w:szCs w:val="28"/>
                <w:highlight w:val="none"/>
                <w:u w:val="single"/>
              </w:rPr>
            </w:pPr>
            <w:r>
              <w:rPr>
                <w:rFonts w:asciiTheme="minorEastAsia" w:hAnsiTheme="minorEastAsia" w:eastAsiaTheme="minorEastAsia"/>
                <w:b/>
                <w:bCs/>
                <w:color w:val="auto"/>
                <w:sz w:val="28"/>
                <w:szCs w:val="28"/>
                <w:highlight w:val="none"/>
                <w:u w:val="single"/>
              </w:rPr>
              <w:t xml:space="preserve">                                            </w:t>
            </w:r>
          </w:p>
        </w:tc>
      </w:tr>
    </w:tbl>
    <w:p w14:paraId="02C4904A">
      <w:pPr>
        <w:spacing w:line="360" w:lineRule="auto"/>
        <w:rPr>
          <w:rFonts w:asciiTheme="minorEastAsia" w:hAnsiTheme="minorEastAsia" w:eastAsiaTheme="minorEastAsia"/>
          <w:b/>
          <w:bCs/>
          <w:color w:val="auto"/>
          <w:szCs w:val="21"/>
          <w:highlight w:val="none"/>
        </w:rPr>
      </w:pPr>
    </w:p>
    <w:p w14:paraId="49E00F6B">
      <w:pPr>
        <w:spacing w:after="156" w:afterLines="50" w:line="360" w:lineRule="auto"/>
        <w:rPr>
          <w:rFonts w:asciiTheme="minorEastAsia" w:hAnsiTheme="minorEastAsia" w:eastAsiaTheme="minorEastAsia"/>
          <w:b/>
          <w:color w:val="auto"/>
          <w:spacing w:val="20"/>
          <w:szCs w:val="21"/>
          <w:highlight w:val="none"/>
        </w:rPr>
      </w:pPr>
    </w:p>
    <w:p w14:paraId="33BC5FFB">
      <w:pPr>
        <w:pageBreakBefore/>
        <w:spacing w:before="312" w:beforeLines="100" w:line="360" w:lineRule="auto"/>
        <w:jc w:val="center"/>
        <w:rPr>
          <w:rFonts w:asciiTheme="minorEastAsia" w:hAnsiTheme="minorEastAsia" w:eastAsiaTheme="minorEastAsia"/>
          <w:color w:val="auto"/>
          <w:sz w:val="44"/>
          <w:szCs w:val="44"/>
          <w:highlight w:val="none"/>
        </w:rPr>
      </w:pPr>
      <w:r>
        <w:rPr>
          <w:rFonts w:hint="eastAsia" w:asciiTheme="minorEastAsia" w:hAnsiTheme="minorEastAsia" w:eastAsiaTheme="minorEastAsia"/>
          <w:color w:val="auto"/>
          <w:sz w:val="44"/>
          <w:szCs w:val="44"/>
          <w:highlight w:val="none"/>
        </w:rPr>
        <w:t>施工合同</w:t>
      </w:r>
    </w:p>
    <w:p w14:paraId="5CBADE13">
      <w:pPr>
        <w:pStyle w:val="65"/>
        <w:spacing w:line="360" w:lineRule="auto"/>
        <w:rPr>
          <w:rFonts w:ascii="宋体" w:hAnsi="宋体"/>
          <w:color w:val="auto"/>
          <w:szCs w:val="21"/>
          <w:highlight w:val="none"/>
        </w:rPr>
      </w:pPr>
      <w:r>
        <w:rPr>
          <w:rFonts w:hint="eastAsia" w:ascii="宋体" w:hAnsi="宋体"/>
          <w:color w:val="auto"/>
          <w:szCs w:val="21"/>
          <w:highlight w:val="none"/>
        </w:rPr>
        <w:t>合同编号：</w:t>
      </w:r>
    </w:p>
    <w:p w14:paraId="07E65A18">
      <w:pPr>
        <w:pStyle w:val="65"/>
        <w:spacing w:line="360" w:lineRule="auto"/>
        <w:rPr>
          <w:rFonts w:ascii="宋体" w:hAnsi="宋体"/>
          <w:color w:val="auto"/>
          <w:szCs w:val="21"/>
          <w:highlight w:val="none"/>
          <w:u w:val="single"/>
        </w:rPr>
      </w:pPr>
      <w:r>
        <w:rPr>
          <w:rFonts w:hint="eastAsia" w:ascii="宋体" w:hAnsi="宋体"/>
          <w:color w:val="auto"/>
          <w:szCs w:val="21"/>
          <w:highlight w:val="none"/>
        </w:rPr>
        <w:t>发包人：</w:t>
      </w:r>
      <w:r>
        <w:rPr>
          <w:rFonts w:hint="eastAsia" w:ascii="宋体" w:hAnsi="宋体"/>
          <w:color w:val="auto"/>
          <w:szCs w:val="21"/>
          <w:highlight w:val="none"/>
          <w:u w:val="single"/>
        </w:rPr>
        <w:t>东莞市中信阳光第五届业主委员会</w:t>
      </w:r>
    </w:p>
    <w:p w14:paraId="2B1B005E">
      <w:pPr>
        <w:spacing w:line="360" w:lineRule="auto"/>
        <w:rPr>
          <w:rFonts w:ascii="宋体" w:hAnsi="宋体"/>
          <w:color w:val="auto"/>
          <w:szCs w:val="21"/>
          <w:highlight w:val="none"/>
          <w:u w:val="single"/>
        </w:rPr>
      </w:pPr>
      <w:r>
        <w:rPr>
          <w:rFonts w:hint="eastAsia" w:ascii="宋体" w:hAnsi="宋体"/>
          <w:color w:val="auto"/>
          <w:szCs w:val="21"/>
          <w:highlight w:val="none"/>
        </w:rPr>
        <w:t>承包人：</w:t>
      </w:r>
      <w:r>
        <w:rPr>
          <w:rFonts w:hint="eastAsia" w:ascii="宋体" w:hAnsi="宋体"/>
          <w:color w:val="auto"/>
          <w:szCs w:val="21"/>
          <w:highlight w:val="none"/>
          <w:u w:val="single"/>
        </w:rPr>
        <w:t xml:space="preserve">                                </w:t>
      </w:r>
    </w:p>
    <w:p w14:paraId="45E9F216">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本合同签订是根据于</w:t>
      </w:r>
      <w:r>
        <w:rPr>
          <w:rFonts w:hint="eastAsia" w:ascii="宋体" w:hAnsi="宋体"/>
          <w:color w:val="auto"/>
          <w:szCs w:val="21"/>
          <w:highlight w:val="none"/>
          <w:u w:val="single"/>
        </w:rPr>
        <w:t xml:space="preserve">    年   月   日</w:t>
      </w:r>
      <w:r>
        <w:rPr>
          <w:rFonts w:hint="eastAsia" w:ascii="宋体" w:hAnsi="宋体"/>
          <w:color w:val="auto"/>
          <w:szCs w:val="21"/>
          <w:highlight w:val="none"/>
        </w:rPr>
        <w:t>采购确定由承包人施工，按照《中华人民共和国民法典》、《中华人民共和国建筑法》、国家工商管理局和建设部颁发的（GF-2017-0201）《建设工程施工合同示范文本》，并结合东莞市有关规定以及本工程的具体情况，订立本合同。</w:t>
      </w:r>
    </w:p>
    <w:p w14:paraId="3AF90AF6">
      <w:pPr>
        <w:pStyle w:val="32"/>
        <w:numPr>
          <w:ilvl w:val="0"/>
          <w:numId w:val="79"/>
        </w:numPr>
        <w:spacing w:line="360" w:lineRule="auto"/>
        <w:ind w:firstLineChars="0"/>
        <w:jc w:val="center"/>
        <w:rPr>
          <w:rFonts w:ascii="宋体" w:hAnsi="宋体"/>
          <w:b/>
          <w:color w:val="auto"/>
          <w:szCs w:val="21"/>
          <w:highlight w:val="none"/>
        </w:rPr>
      </w:pPr>
      <w:r>
        <w:rPr>
          <w:rFonts w:hint="eastAsia" w:ascii="宋体" w:hAnsi="宋体"/>
          <w:b/>
          <w:color w:val="auto"/>
          <w:szCs w:val="21"/>
          <w:highlight w:val="none"/>
        </w:rPr>
        <w:t>工程项目</w:t>
      </w:r>
    </w:p>
    <w:p w14:paraId="7F265874">
      <w:pPr>
        <w:pStyle w:val="65"/>
        <w:spacing w:line="360" w:lineRule="auto"/>
        <w:rPr>
          <w:rFonts w:ascii="宋体" w:hAnsi="宋体"/>
          <w:color w:val="auto"/>
          <w:szCs w:val="21"/>
          <w:highlight w:val="none"/>
        </w:rPr>
      </w:pPr>
      <w:r>
        <w:rPr>
          <w:rFonts w:ascii="宋体" w:hAnsi="宋体"/>
          <w:color w:val="auto"/>
          <w:szCs w:val="21"/>
          <w:highlight w:val="none"/>
        </w:rPr>
        <w:t>1</w:t>
      </w:r>
      <w:r>
        <w:rPr>
          <w:rFonts w:hint="eastAsia" w:ascii="宋体" w:hAnsi="宋体"/>
          <w:color w:val="auto"/>
          <w:szCs w:val="21"/>
          <w:highlight w:val="none"/>
        </w:rPr>
        <w:t>.</w:t>
      </w:r>
      <w:r>
        <w:rPr>
          <w:rFonts w:ascii="宋体" w:hAnsi="宋体"/>
          <w:color w:val="auto"/>
          <w:szCs w:val="21"/>
          <w:highlight w:val="none"/>
        </w:rPr>
        <w:t>工程名称：</w:t>
      </w:r>
      <w:r>
        <w:rPr>
          <w:rFonts w:hint="eastAsia" w:asciiTheme="minorEastAsia" w:hAnsiTheme="minorEastAsia" w:eastAsiaTheme="minorEastAsia"/>
          <w:color w:val="auto"/>
          <w:szCs w:val="21"/>
          <w:highlight w:val="none"/>
          <w:u w:val="single"/>
        </w:rPr>
        <w:t>中信阳光假日103岗围墙修建工程</w:t>
      </w:r>
    </w:p>
    <w:p w14:paraId="7D1C5937">
      <w:pPr>
        <w:pStyle w:val="19"/>
        <w:spacing w:before="0" w:beforeAutospacing="0" w:after="0" w:afterAutospacing="0" w:line="360" w:lineRule="auto"/>
        <w:rPr>
          <w:color w:val="auto"/>
          <w:kern w:val="2"/>
          <w:sz w:val="21"/>
          <w:szCs w:val="21"/>
          <w:highlight w:val="none"/>
        </w:rPr>
      </w:pPr>
      <w:r>
        <w:rPr>
          <w:rFonts w:hint="eastAsia"/>
          <w:color w:val="auto"/>
          <w:kern w:val="2"/>
          <w:sz w:val="21"/>
          <w:szCs w:val="21"/>
          <w:highlight w:val="none"/>
        </w:rPr>
        <w:t>2.项目编号：</w:t>
      </w:r>
      <w:r>
        <w:rPr>
          <w:rFonts w:cs="Calibri"/>
          <w:color w:val="auto"/>
          <w:kern w:val="2"/>
          <w:sz w:val="21"/>
          <w:szCs w:val="21"/>
          <w:highlight w:val="none"/>
          <w:u w:val="single"/>
        </w:rPr>
        <w:t> </w:t>
      </w:r>
      <w:r>
        <w:rPr>
          <w:rFonts w:hint="eastAsia" w:cs="黑体"/>
          <w:color w:val="auto"/>
          <w:kern w:val="2"/>
          <w:sz w:val="21"/>
          <w:szCs w:val="21"/>
          <w:highlight w:val="none"/>
          <w:u w:val="single"/>
        </w:rPr>
        <w:t xml:space="preserve"> </w:t>
      </w:r>
      <w:r>
        <w:rPr>
          <w:rFonts w:cs="Calibri"/>
          <w:color w:val="auto"/>
          <w:kern w:val="2"/>
          <w:sz w:val="21"/>
          <w:szCs w:val="21"/>
          <w:highlight w:val="none"/>
          <w:u w:val="single"/>
        </w:rPr>
        <w:t> </w:t>
      </w:r>
      <w:r>
        <w:rPr>
          <w:rFonts w:hint="eastAsia" w:cs="黑体"/>
          <w:color w:val="auto"/>
          <w:kern w:val="2"/>
          <w:sz w:val="21"/>
          <w:szCs w:val="21"/>
          <w:highlight w:val="none"/>
          <w:u w:val="single"/>
        </w:rPr>
        <w:t xml:space="preserve"> </w:t>
      </w:r>
      <w:r>
        <w:rPr>
          <w:rFonts w:cs="Calibri"/>
          <w:color w:val="auto"/>
          <w:kern w:val="2"/>
          <w:sz w:val="21"/>
          <w:szCs w:val="21"/>
          <w:highlight w:val="none"/>
          <w:u w:val="single"/>
        </w:rPr>
        <w:t> </w:t>
      </w:r>
      <w:r>
        <w:rPr>
          <w:rFonts w:hint="eastAsia" w:cs="黑体"/>
          <w:color w:val="auto"/>
          <w:kern w:val="2"/>
          <w:sz w:val="21"/>
          <w:szCs w:val="21"/>
          <w:highlight w:val="none"/>
          <w:u w:val="single"/>
        </w:rPr>
        <w:t xml:space="preserve"> </w:t>
      </w:r>
      <w:r>
        <w:rPr>
          <w:rFonts w:hint="eastAsia"/>
          <w:color w:val="auto"/>
          <w:kern w:val="2"/>
          <w:sz w:val="21"/>
          <w:szCs w:val="21"/>
          <w:highlight w:val="none"/>
          <w:u w:val="single"/>
        </w:rPr>
        <w:t xml:space="preserve">                                                </w:t>
      </w:r>
      <w:r>
        <w:rPr>
          <w:color w:val="auto"/>
          <w:kern w:val="2"/>
          <w:sz w:val="21"/>
          <w:szCs w:val="21"/>
          <w:highlight w:val="none"/>
          <w:u w:val="single"/>
        </w:rPr>
        <w:t xml:space="preserve">    </w:t>
      </w:r>
      <w:r>
        <w:rPr>
          <w:rFonts w:hint="eastAsia"/>
          <w:color w:val="auto"/>
          <w:kern w:val="2"/>
          <w:sz w:val="21"/>
          <w:szCs w:val="21"/>
          <w:highlight w:val="none"/>
          <w:u w:val="single"/>
        </w:rPr>
        <w:t xml:space="preserve">    </w:t>
      </w:r>
    </w:p>
    <w:p w14:paraId="43979595">
      <w:pPr>
        <w:pStyle w:val="65"/>
        <w:spacing w:line="360" w:lineRule="auto"/>
        <w:rPr>
          <w:rFonts w:ascii="宋体" w:hAnsi="宋体"/>
          <w:color w:val="auto"/>
          <w:szCs w:val="21"/>
          <w:highlight w:val="none"/>
          <w:u w:val="single"/>
        </w:rPr>
      </w:pPr>
      <w:r>
        <w:rPr>
          <w:rFonts w:hint="eastAsia" w:ascii="宋体" w:hAnsi="宋体"/>
          <w:color w:val="auto"/>
          <w:szCs w:val="21"/>
          <w:highlight w:val="none"/>
        </w:rPr>
        <w:t>3.</w:t>
      </w:r>
      <w:r>
        <w:rPr>
          <w:rFonts w:ascii="宋体" w:hAnsi="宋体"/>
          <w:color w:val="auto"/>
          <w:szCs w:val="21"/>
          <w:highlight w:val="none"/>
        </w:rPr>
        <w:t>工程地点：</w:t>
      </w:r>
      <w:r>
        <w:rPr>
          <w:rFonts w:hint="eastAsia" w:ascii="宋体" w:hAnsi="宋体" w:cs="宋体"/>
          <w:color w:val="auto"/>
          <w:szCs w:val="21"/>
          <w:highlight w:val="none"/>
          <w:u w:val="single"/>
        </w:rPr>
        <w:t xml:space="preserve">                                                                </w:t>
      </w:r>
    </w:p>
    <w:p w14:paraId="29523FAF">
      <w:pPr>
        <w:pStyle w:val="19"/>
        <w:spacing w:before="0" w:beforeAutospacing="0" w:after="0" w:afterAutospacing="0" w:line="360" w:lineRule="auto"/>
        <w:rPr>
          <w:color w:val="auto"/>
          <w:kern w:val="2"/>
          <w:sz w:val="21"/>
          <w:szCs w:val="21"/>
          <w:highlight w:val="none"/>
        </w:rPr>
      </w:pPr>
      <w:r>
        <w:rPr>
          <w:rFonts w:hint="eastAsia"/>
          <w:color w:val="auto"/>
          <w:kern w:val="2"/>
          <w:sz w:val="21"/>
          <w:szCs w:val="21"/>
          <w:highlight w:val="none"/>
        </w:rPr>
        <w:t>4.</w:t>
      </w:r>
      <w:r>
        <w:rPr>
          <w:color w:val="auto"/>
          <w:kern w:val="2"/>
          <w:sz w:val="21"/>
          <w:szCs w:val="21"/>
          <w:highlight w:val="none"/>
        </w:rPr>
        <w:t>工程内容：</w:t>
      </w:r>
      <w:r>
        <w:rPr>
          <w:rFonts w:hint="eastAsia"/>
          <w:color w:val="auto"/>
          <w:kern w:val="2"/>
          <w:sz w:val="21"/>
          <w:szCs w:val="21"/>
          <w:highlight w:val="none"/>
          <w:u w:val="single"/>
        </w:rPr>
        <w:t>详见图纸与工程量清单</w:t>
      </w:r>
    </w:p>
    <w:p w14:paraId="5361EC26">
      <w:pPr>
        <w:pStyle w:val="19"/>
        <w:spacing w:before="0" w:beforeAutospacing="0" w:after="0" w:afterAutospacing="0" w:line="360" w:lineRule="auto"/>
        <w:rPr>
          <w:color w:val="auto"/>
          <w:kern w:val="2"/>
          <w:sz w:val="21"/>
          <w:szCs w:val="21"/>
          <w:highlight w:val="none"/>
        </w:rPr>
      </w:pPr>
      <w:r>
        <w:rPr>
          <w:rFonts w:hint="eastAsia"/>
          <w:color w:val="auto"/>
          <w:kern w:val="2"/>
          <w:sz w:val="21"/>
          <w:szCs w:val="21"/>
          <w:highlight w:val="none"/>
        </w:rPr>
        <w:t>5.</w:t>
      </w:r>
      <w:r>
        <w:rPr>
          <w:color w:val="auto"/>
          <w:kern w:val="2"/>
          <w:sz w:val="21"/>
          <w:szCs w:val="21"/>
          <w:highlight w:val="none"/>
        </w:rPr>
        <w:t>承包</w:t>
      </w:r>
      <w:r>
        <w:rPr>
          <w:rFonts w:hint="eastAsia"/>
          <w:color w:val="auto"/>
          <w:kern w:val="2"/>
          <w:sz w:val="21"/>
          <w:szCs w:val="21"/>
          <w:highlight w:val="none"/>
        </w:rPr>
        <w:t>范围</w:t>
      </w:r>
      <w:r>
        <w:rPr>
          <w:color w:val="auto"/>
          <w:kern w:val="2"/>
          <w:sz w:val="21"/>
          <w:szCs w:val="21"/>
          <w:highlight w:val="none"/>
        </w:rPr>
        <w:t>：</w:t>
      </w:r>
      <w:r>
        <w:rPr>
          <w:rFonts w:hint="eastAsia"/>
          <w:color w:val="auto"/>
          <w:kern w:val="2"/>
          <w:sz w:val="21"/>
          <w:szCs w:val="21"/>
          <w:highlight w:val="none"/>
          <w:u w:val="single"/>
        </w:rPr>
        <w:t xml:space="preserve">                                                                </w:t>
      </w:r>
      <w:r>
        <w:rPr>
          <w:color w:val="auto"/>
          <w:kern w:val="2"/>
          <w:sz w:val="21"/>
          <w:szCs w:val="21"/>
          <w:highlight w:val="none"/>
        </w:rPr>
        <w:t xml:space="preserve"> </w:t>
      </w:r>
    </w:p>
    <w:p w14:paraId="08129D15">
      <w:pPr>
        <w:pStyle w:val="19"/>
        <w:spacing w:line="360" w:lineRule="auto"/>
        <w:jc w:val="center"/>
        <w:rPr>
          <w:b/>
          <w:color w:val="auto"/>
          <w:sz w:val="21"/>
          <w:szCs w:val="21"/>
          <w:highlight w:val="none"/>
        </w:rPr>
      </w:pPr>
      <w:r>
        <w:rPr>
          <w:rFonts w:hint="eastAsia"/>
          <w:b/>
          <w:color w:val="auto"/>
          <w:sz w:val="21"/>
          <w:szCs w:val="21"/>
          <w:highlight w:val="none"/>
        </w:rPr>
        <w:t xml:space="preserve">第二条 </w:t>
      </w:r>
      <w:r>
        <w:rPr>
          <w:rFonts w:cs="Calibri"/>
          <w:b/>
          <w:color w:val="auto"/>
          <w:sz w:val="21"/>
          <w:szCs w:val="21"/>
          <w:highlight w:val="none"/>
        </w:rPr>
        <w:t> </w:t>
      </w:r>
      <w:r>
        <w:rPr>
          <w:rFonts w:hint="eastAsia"/>
          <w:b/>
          <w:color w:val="auto"/>
          <w:sz w:val="21"/>
          <w:szCs w:val="21"/>
          <w:highlight w:val="none"/>
        </w:rPr>
        <w:t>工程价款</w:t>
      </w:r>
    </w:p>
    <w:p w14:paraId="4D20EFE4">
      <w:pPr>
        <w:spacing w:line="360" w:lineRule="auto"/>
        <w:rPr>
          <w:rFonts w:ascii="宋体" w:hAnsi="宋体"/>
          <w:color w:val="auto"/>
          <w:szCs w:val="21"/>
          <w:highlight w:val="none"/>
        </w:rPr>
      </w:pPr>
      <w:r>
        <w:rPr>
          <w:rFonts w:hint="eastAsia" w:ascii="宋体" w:hAnsi="宋体"/>
          <w:color w:val="auto"/>
          <w:szCs w:val="21"/>
          <w:highlight w:val="none"/>
        </w:rPr>
        <w:t>1.合同总价为：</w:t>
      </w:r>
      <w:r>
        <w:rPr>
          <w:rFonts w:hint="eastAsia" w:ascii="宋体" w:hAnsi="宋体"/>
          <w:color w:val="auto"/>
          <w:szCs w:val="21"/>
          <w:highlight w:val="none"/>
          <w:u w:val="single"/>
        </w:rPr>
        <w:t>人民币（大写）                           （￥        元）</w:t>
      </w:r>
      <w:r>
        <w:rPr>
          <w:rFonts w:hint="eastAsia" w:ascii="宋体" w:hAnsi="宋体"/>
          <w:color w:val="auto"/>
          <w:szCs w:val="21"/>
          <w:highlight w:val="none"/>
        </w:rPr>
        <w:t>；</w:t>
      </w:r>
    </w:p>
    <w:p w14:paraId="039FDFB0">
      <w:pPr>
        <w:spacing w:line="360" w:lineRule="auto"/>
        <w:rPr>
          <w:rFonts w:ascii="宋体" w:hAnsi="宋体"/>
          <w:color w:val="auto"/>
          <w:szCs w:val="21"/>
          <w:highlight w:val="none"/>
        </w:rPr>
      </w:pPr>
      <w:r>
        <w:rPr>
          <w:rFonts w:hint="eastAsia" w:ascii="宋体" w:hAnsi="宋体"/>
          <w:color w:val="auto"/>
          <w:szCs w:val="21"/>
          <w:highlight w:val="none"/>
        </w:rPr>
        <w:t>其中：</w:t>
      </w:r>
    </w:p>
    <w:p w14:paraId="27551EF5">
      <w:pPr>
        <w:spacing w:line="360" w:lineRule="auto"/>
        <w:rPr>
          <w:rFonts w:ascii="宋体" w:hAnsi="宋体"/>
          <w:color w:val="auto"/>
          <w:szCs w:val="21"/>
          <w:highlight w:val="none"/>
        </w:rPr>
      </w:pPr>
      <w:r>
        <w:rPr>
          <w:rFonts w:hint="eastAsia" w:ascii="宋体" w:hAnsi="宋体"/>
          <w:color w:val="auto"/>
          <w:szCs w:val="21"/>
          <w:highlight w:val="none"/>
        </w:rPr>
        <w:t>(1)含税工程造价(未含绿色施工安全防护措施单列费)：</w:t>
      </w:r>
      <w:r>
        <w:rPr>
          <w:rFonts w:hint="eastAsia" w:ascii="宋体" w:hAnsi="宋体"/>
          <w:color w:val="auto"/>
          <w:szCs w:val="21"/>
          <w:highlight w:val="none"/>
          <w:u w:val="single"/>
        </w:rPr>
        <w:t>人民币（大写）                   （￥          元）</w:t>
      </w:r>
      <w:r>
        <w:rPr>
          <w:rFonts w:hint="eastAsia" w:ascii="宋体" w:hAnsi="宋体"/>
          <w:color w:val="auto"/>
          <w:szCs w:val="21"/>
          <w:highlight w:val="none"/>
        </w:rPr>
        <w:t>；</w:t>
      </w:r>
    </w:p>
    <w:p w14:paraId="07916371">
      <w:pPr>
        <w:spacing w:line="360" w:lineRule="auto"/>
        <w:rPr>
          <w:rFonts w:ascii="宋体" w:hAnsi="宋体"/>
          <w:color w:val="auto"/>
          <w:szCs w:val="21"/>
          <w:highlight w:val="none"/>
        </w:rPr>
      </w:pPr>
      <w:r>
        <w:rPr>
          <w:rFonts w:hint="eastAsia" w:ascii="宋体" w:hAnsi="宋体"/>
          <w:color w:val="auto"/>
          <w:szCs w:val="21"/>
          <w:highlight w:val="none"/>
        </w:rPr>
        <w:t>(2)绿色施工安全防护措施单列费：</w:t>
      </w:r>
      <w:r>
        <w:rPr>
          <w:rFonts w:hint="eastAsia" w:ascii="宋体" w:hAnsi="宋体"/>
          <w:color w:val="auto"/>
          <w:szCs w:val="21"/>
          <w:highlight w:val="none"/>
          <w:u w:val="single"/>
        </w:rPr>
        <w:t>人民币（大写）                 （￥           元）</w:t>
      </w:r>
      <w:r>
        <w:rPr>
          <w:rFonts w:hint="eastAsia" w:ascii="宋体" w:hAnsi="宋体"/>
          <w:color w:val="auto"/>
          <w:szCs w:val="21"/>
          <w:highlight w:val="none"/>
        </w:rPr>
        <w:t>；</w:t>
      </w:r>
    </w:p>
    <w:p w14:paraId="6FA08FA2">
      <w:pPr>
        <w:spacing w:line="360" w:lineRule="auto"/>
        <w:rPr>
          <w:rFonts w:ascii="宋体" w:hAnsi="宋体"/>
          <w:color w:val="auto"/>
          <w:szCs w:val="21"/>
          <w:highlight w:val="none"/>
        </w:rPr>
      </w:pPr>
      <w:r>
        <w:rPr>
          <w:rFonts w:hint="eastAsia" w:ascii="宋体" w:hAnsi="宋体"/>
          <w:color w:val="auto"/>
          <w:szCs w:val="21"/>
          <w:highlight w:val="none"/>
        </w:rPr>
        <w:t>(</w:t>
      </w:r>
      <w:r>
        <w:rPr>
          <w:rFonts w:ascii="宋体" w:hAnsi="宋体"/>
          <w:color w:val="auto"/>
          <w:szCs w:val="21"/>
          <w:highlight w:val="none"/>
        </w:rPr>
        <w:t>3)</w:t>
      </w:r>
      <w:r>
        <w:rPr>
          <w:rFonts w:hint="eastAsia" w:ascii="宋体" w:hAnsi="宋体"/>
          <w:color w:val="auto"/>
          <w:szCs w:val="21"/>
          <w:highlight w:val="none"/>
        </w:rPr>
        <w:t>人工费：</w:t>
      </w:r>
      <w:r>
        <w:rPr>
          <w:rFonts w:hint="eastAsia" w:ascii="宋体" w:hAnsi="宋体"/>
          <w:color w:val="auto"/>
          <w:szCs w:val="21"/>
          <w:highlight w:val="none"/>
          <w:u w:val="single"/>
        </w:rPr>
        <w:t>人民币（大写）                 （￥           元）</w:t>
      </w:r>
      <w:r>
        <w:rPr>
          <w:rFonts w:hint="eastAsia" w:ascii="宋体" w:hAnsi="宋体"/>
          <w:color w:val="auto"/>
          <w:szCs w:val="21"/>
          <w:highlight w:val="none"/>
        </w:rPr>
        <w:t>。</w:t>
      </w:r>
    </w:p>
    <w:p w14:paraId="7DB332C8">
      <w:pPr>
        <w:spacing w:line="360" w:lineRule="auto"/>
        <w:rPr>
          <w:rFonts w:ascii="宋体" w:hAnsi="宋体"/>
          <w:color w:val="auto"/>
          <w:szCs w:val="21"/>
          <w:highlight w:val="none"/>
        </w:rPr>
      </w:pPr>
      <w:r>
        <w:rPr>
          <w:rFonts w:hint="eastAsia" w:ascii="宋体" w:hAnsi="宋体"/>
          <w:color w:val="auto"/>
          <w:szCs w:val="21"/>
          <w:highlight w:val="none"/>
        </w:rPr>
        <w:t>2.本合同实行固定总价，承包人按定标价包人工、包材料、包工期、包安全。</w:t>
      </w:r>
    </w:p>
    <w:p w14:paraId="5EB02973">
      <w:pPr>
        <w:spacing w:line="360" w:lineRule="auto"/>
        <w:rPr>
          <w:rFonts w:ascii="宋体" w:hAnsi="宋体"/>
          <w:color w:val="auto"/>
          <w:szCs w:val="21"/>
          <w:highlight w:val="none"/>
        </w:rPr>
      </w:pPr>
      <w:r>
        <w:rPr>
          <w:rFonts w:hint="eastAsia" w:ascii="宋体" w:hAnsi="宋体"/>
          <w:color w:val="auto"/>
          <w:szCs w:val="21"/>
          <w:highlight w:val="none"/>
        </w:rPr>
        <w:t>3.按国家规定由承包人缴纳的各种税收已包含在本工程造价内，由承包人向税收部门支付。</w:t>
      </w:r>
    </w:p>
    <w:p w14:paraId="2733184A">
      <w:pPr>
        <w:pStyle w:val="19"/>
        <w:spacing w:line="360" w:lineRule="auto"/>
        <w:jc w:val="center"/>
        <w:rPr>
          <w:b/>
          <w:color w:val="auto"/>
          <w:sz w:val="21"/>
          <w:szCs w:val="21"/>
          <w:highlight w:val="none"/>
        </w:rPr>
      </w:pPr>
      <w:r>
        <w:rPr>
          <w:rFonts w:hint="eastAsia"/>
          <w:b/>
          <w:color w:val="auto"/>
          <w:sz w:val="21"/>
          <w:szCs w:val="21"/>
          <w:highlight w:val="none"/>
        </w:rPr>
        <w:t xml:space="preserve">第三条 </w:t>
      </w:r>
      <w:r>
        <w:rPr>
          <w:rFonts w:cs="Calibri"/>
          <w:b/>
          <w:color w:val="auto"/>
          <w:sz w:val="21"/>
          <w:szCs w:val="21"/>
          <w:highlight w:val="none"/>
        </w:rPr>
        <w:t> </w:t>
      </w:r>
      <w:r>
        <w:rPr>
          <w:rFonts w:hint="eastAsia"/>
          <w:b/>
          <w:color w:val="auto"/>
          <w:sz w:val="21"/>
          <w:szCs w:val="21"/>
          <w:highlight w:val="none"/>
        </w:rPr>
        <w:t>合同工期</w:t>
      </w:r>
    </w:p>
    <w:p w14:paraId="6E379DDB">
      <w:pPr>
        <w:spacing w:line="360" w:lineRule="auto"/>
        <w:rPr>
          <w:rFonts w:ascii="宋体" w:hAnsi="宋体"/>
          <w:color w:val="auto"/>
          <w:szCs w:val="21"/>
          <w:highlight w:val="none"/>
        </w:rPr>
      </w:pPr>
      <w:r>
        <w:rPr>
          <w:rFonts w:hint="eastAsia" w:ascii="宋体" w:hAnsi="宋体"/>
          <w:color w:val="auto"/>
          <w:szCs w:val="21"/>
          <w:highlight w:val="none"/>
        </w:rPr>
        <w:t>1.工程合同工期总日历天数：</w:t>
      </w:r>
      <w:r>
        <w:rPr>
          <w:rFonts w:hint="eastAsia" w:ascii="宋体" w:hAnsi="宋体"/>
          <w:color w:val="auto"/>
          <w:szCs w:val="21"/>
          <w:highlight w:val="none"/>
          <w:u w:val="single"/>
        </w:rPr>
        <w:t xml:space="preserve">        </w:t>
      </w:r>
      <w:r>
        <w:rPr>
          <w:rFonts w:hint="eastAsia" w:ascii="宋体" w:hAnsi="宋体"/>
          <w:color w:val="auto"/>
          <w:szCs w:val="21"/>
          <w:highlight w:val="none"/>
        </w:rPr>
        <w:t xml:space="preserve">天。 </w:t>
      </w:r>
    </w:p>
    <w:p w14:paraId="66AFC5A1">
      <w:pPr>
        <w:spacing w:line="360" w:lineRule="auto"/>
        <w:rPr>
          <w:rFonts w:ascii="宋体" w:hAnsi="宋体"/>
          <w:color w:val="auto"/>
          <w:szCs w:val="21"/>
          <w:highlight w:val="none"/>
        </w:rPr>
      </w:pPr>
      <w:r>
        <w:rPr>
          <w:rFonts w:hint="eastAsia" w:ascii="宋体" w:hAnsi="宋体"/>
          <w:color w:val="auto"/>
          <w:szCs w:val="21"/>
          <w:highlight w:val="none"/>
        </w:rPr>
        <w:t>拟从</w:t>
      </w: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日开始施工，至</w:t>
      </w: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日竣工完成。</w:t>
      </w:r>
    </w:p>
    <w:p w14:paraId="003DA110">
      <w:pPr>
        <w:spacing w:line="360" w:lineRule="auto"/>
        <w:rPr>
          <w:rFonts w:ascii="宋体" w:hAnsi="宋体"/>
          <w:color w:val="auto"/>
          <w:szCs w:val="21"/>
          <w:highlight w:val="none"/>
        </w:rPr>
      </w:pPr>
      <w:r>
        <w:rPr>
          <w:rFonts w:hint="eastAsia" w:ascii="宋体" w:hAnsi="宋体"/>
          <w:color w:val="auto"/>
          <w:szCs w:val="21"/>
          <w:highlight w:val="none"/>
        </w:rPr>
        <w:t>(1)实际开工时间以发包人或监理单位发出的书面进场通知所载明时间为准，竣工时间以发包人复核批准的时间为准。</w:t>
      </w:r>
    </w:p>
    <w:p w14:paraId="575881AF">
      <w:pPr>
        <w:spacing w:line="360" w:lineRule="auto"/>
        <w:rPr>
          <w:rFonts w:ascii="宋体" w:hAnsi="宋体"/>
          <w:color w:val="auto"/>
          <w:szCs w:val="21"/>
          <w:highlight w:val="none"/>
        </w:rPr>
      </w:pPr>
      <w:r>
        <w:rPr>
          <w:rFonts w:hint="eastAsia" w:ascii="宋体" w:hAnsi="宋体"/>
          <w:color w:val="auto"/>
          <w:szCs w:val="21"/>
          <w:highlight w:val="none"/>
        </w:rPr>
        <w:t>(2)承包人必须按监理单位和发包人书面批准的施工进度计划组织施工，并接受监理工程师对进度的检查、监督，确保工程总工期目标的实现。</w:t>
      </w:r>
    </w:p>
    <w:p w14:paraId="7973EA1E">
      <w:pPr>
        <w:spacing w:line="360" w:lineRule="auto"/>
        <w:jc w:val="left"/>
        <w:rPr>
          <w:rFonts w:ascii="宋体" w:hAnsi="宋体"/>
          <w:color w:val="auto"/>
          <w:szCs w:val="21"/>
          <w:highlight w:val="none"/>
        </w:rPr>
      </w:pPr>
      <w:r>
        <w:rPr>
          <w:rFonts w:hint="eastAsia" w:ascii="宋体" w:hAnsi="宋体"/>
          <w:color w:val="auto"/>
          <w:szCs w:val="21"/>
          <w:highlight w:val="none"/>
        </w:rPr>
        <w:t>2.承包人应在签订本合同后的2天内，向监理工程师提交开工申请书，并附上表明已做好开工准备的有关资料。除另有约定外，监理工程师应在本合同签订后的3 天内报发包人批准后向承包人发出开工令；承包人应在接到开工令后的2 天内开工。由于承包人原因逾期提交开工申请或接到开工令逾期开工的，将以开工令规定的开工时间计算实际开工日期。</w:t>
      </w:r>
    </w:p>
    <w:p w14:paraId="6EE97D6D">
      <w:pPr>
        <w:spacing w:line="360" w:lineRule="auto"/>
        <w:ind w:left="210" w:hanging="210" w:hangingChars="100"/>
        <w:jc w:val="left"/>
        <w:rPr>
          <w:rFonts w:ascii="宋体" w:hAnsi="宋体"/>
          <w:color w:val="auto"/>
          <w:szCs w:val="21"/>
          <w:highlight w:val="none"/>
        </w:rPr>
      </w:pPr>
      <w:r>
        <w:rPr>
          <w:rFonts w:hint="eastAsia" w:ascii="宋体" w:hAnsi="宋体"/>
          <w:color w:val="auto"/>
          <w:szCs w:val="21"/>
          <w:highlight w:val="none"/>
        </w:rPr>
        <w:t>3.如遇下列情况，经发包人现场代表签证后，工期可相应顺延：</w:t>
      </w:r>
    </w:p>
    <w:p w14:paraId="0E7DBA9B">
      <w:pPr>
        <w:spacing w:line="360" w:lineRule="auto"/>
        <w:jc w:val="left"/>
        <w:rPr>
          <w:rFonts w:ascii="宋体" w:hAnsi="宋体"/>
          <w:color w:val="auto"/>
          <w:szCs w:val="21"/>
          <w:highlight w:val="none"/>
        </w:rPr>
      </w:pPr>
      <w:r>
        <w:rPr>
          <w:rFonts w:hint="eastAsia" w:ascii="宋体" w:hAnsi="宋体"/>
          <w:color w:val="auto"/>
          <w:szCs w:val="21"/>
          <w:highlight w:val="none"/>
        </w:rPr>
        <w:t xml:space="preserve">(1)发包人未能按约定提供施工设计图纸及其它开工条件； </w:t>
      </w:r>
    </w:p>
    <w:p w14:paraId="086C9777">
      <w:pPr>
        <w:spacing w:line="360" w:lineRule="auto"/>
        <w:jc w:val="left"/>
        <w:rPr>
          <w:rFonts w:ascii="宋体" w:hAnsi="宋体"/>
          <w:color w:val="auto"/>
          <w:szCs w:val="21"/>
          <w:highlight w:val="none"/>
        </w:rPr>
      </w:pPr>
      <w:r>
        <w:rPr>
          <w:rFonts w:hint="eastAsia" w:ascii="宋体" w:hAnsi="宋体"/>
          <w:color w:val="auto"/>
          <w:szCs w:val="21"/>
          <w:highlight w:val="none"/>
        </w:rPr>
        <w:t xml:space="preserve">(2)发包人未能按约定的时间支付工程预付款、安全文明施工费和进度款； </w:t>
      </w:r>
    </w:p>
    <w:p w14:paraId="48FB6AD3">
      <w:pPr>
        <w:spacing w:line="360" w:lineRule="auto"/>
        <w:jc w:val="left"/>
        <w:rPr>
          <w:rFonts w:ascii="宋体" w:hAnsi="宋体"/>
          <w:color w:val="auto"/>
          <w:szCs w:val="21"/>
          <w:highlight w:val="none"/>
        </w:rPr>
      </w:pPr>
      <w:r>
        <w:rPr>
          <w:rFonts w:hint="eastAsia" w:ascii="宋体" w:hAnsi="宋体"/>
          <w:color w:val="auto"/>
          <w:szCs w:val="21"/>
          <w:highlight w:val="none"/>
        </w:rPr>
        <w:t xml:space="preserve">(3)发包人代表或施工现场发包人雇用的其他人员造成的人为因素； </w:t>
      </w:r>
    </w:p>
    <w:p w14:paraId="703DFC23">
      <w:pPr>
        <w:spacing w:line="360" w:lineRule="auto"/>
        <w:jc w:val="left"/>
        <w:rPr>
          <w:rFonts w:ascii="宋体" w:hAnsi="宋体"/>
          <w:color w:val="auto"/>
          <w:szCs w:val="21"/>
          <w:highlight w:val="none"/>
        </w:rPr>
      </w:pPr>
      <w:r>
        <w:rPr>
          <w:rFonts w:hint="eastAsia" w:ascii="宋体" w:hAnsi="宋体"/>
          <w:color w:val="auto"/>
          <w:szCs w:val="21"/>
          <w:highlight w:val="none"/>
        </w:rPr>
        <w:t xml:space="preserve">(4)监理工程师未按照合同约定及时提供所需指令、回复等； </w:t>
      </w:r>
    </w:p>
    <w:p w14:paraId="14FEC29A">
      <w:pPr>
        <w:spacing w:line="360" w:lineRule="auto"/>
        <w:jc w:val="left"/>
        <w:rPr>
          <w:rFonts w:ascii="宋体" w:hAnsi="宋体"/>
          <w:color w:val="auto"/>
          <w:szCs w:val="21"/>
          <w:highlight w:val="none"/>
        </w:rPr>
      </w:pPr>
      <w:r>
        <w:rPr>
          <w:rFonts w:hint="eastAsia" w:ascii="宋体" w:hAnsi="宋体"/>
          <w:color w:val="auto"/>
          <w:szCs w:val="21"/>
          <w:highlight w:val="none"/>
        </w:rPr>
        <w:t xml:space="preserve">(5)工程变更（含增加合同工作内容、改变合同的任何一项工作等）； </w:t>
      </w:r>
    </w:p>
    <w:p w14:paraId="0C7C5967">
      <w:pPr>
        <w:spacing w:line="360" w:lineRule="auto"/>
        <w:jc w:val="left"/>
        <w:rPr>
          <w:rFonts w:ascii="宋体" w:hAnsi="宋体"/>
          <w:color w:val="auto"/>
          <w:szCs w:val="21"/>
          <w:highlight w:val="none"/>
        </w:rPr>
      </w:pPr>
      <w:r>
        <w:rPr>
          <w:rFonts w:hint="eastAsia" w:ascii="宋体" w:hAnsi="宋体"/>
          <w:color w:val="auto"/>
          <w:szCs w:val="21"/>
          <w:highlight w:val="none"/>
        </w:rPr>
        <w:t xml:space="preserve">(6)一周内非承包人原因停水、停电、停气造成停工累计超过8 小时； </w:t>
      </w:r>
    </w:p>
    <w:p w14:paraId="197E7486">
      <w:pPr>
        <w:spacing w:line="360" w:lineRule="auto"/>
        <w:jc w:val="left"/>
        <w:rPr>
          <w:rFonts w:ascii="宋体" w:hAnsi="宋体"/>
          <w:color w:val="auto"/>
          <w:szCs w:val="21"/>
          <w:highlight w:val="none"/>
        </w:rPr>
      </w:pPr>
      <w:r>
        <w:rPr>
          <w:rFonts w:hint="eastAsia" w:ascii="宋体" w:hAnsi="宋体"/>
          <w:color w:val="auto"/>
          <w:szCs w:val="21"/>
          <w:highlight w:val="none"/>
        </w:rPr>
        <w:t xml:space="preserve">(7)不可抗力因素； </w:t>
      </w:r>
    </w:p>
    <w:p w14:paraId="234903AF">
      <w:pPr>
        <w:spacing w:line="360" w:lineRule="auto"/>
        <w:jc w:val="left"/>
        <w:rPr>
          <w:rFonts w:ascii="宋体" w:hAnsi="宋体"/>
          <w:color w:val="auto"/>
          <w:szCs w:val="21"/>
          <w:highlight w:val="none"/>
        </w:rPr>
      </w:pPr>
      <w:r>
        <w:rPr>
          <w:rFonts w:hint="eastAsia" w:ascii="宋体" w:hAnsi="宋体"/>
          <w:color w:val="auto"/>
          <w:szCs w:val="21"/>
          <w:highlight w:val="none"/>
        </w:rPr>
        <w:t xml:space="preserve">(8)因发包人原因导致的暂停施工； </w:t>
      </w:r>
    </w:p>
    <w:p w14:paraId="431F2398">
      <w:pPr>
        <w:spacing w:line="360" w:lineRule="auto"/>
        <w:jc w:val="left"/>
        <w:rPr>
          <w:rFonts w:ascii="宋体" w:hAnsi="宋体"/>
          <w:color w:val="auto"/>
          <w:szCs w:val="21"/>
          <w:highlight w:val="none"/>
        </w:rPr>
      </w:pPr>
      <w:r>
        <w:rPr>
          <w:rFonts w:hint="eastAsia" w:ascii="宋体" w:hAnsi="宋体"/>
          <w:color w:val="auto"/>
          <w:szCs w:val="21"/>
          <w:highlight w:val="none"/>
        </w:rPr>
        <w:t xml:space="preserve">(9)非承包人失误、违约，以及监理工程师同意的工期顺延； </w:t>
      </w:r>
    </w:p>
    <w:p w14:paraId="1CA561F3">
      <w:pPr>
        <w:spacing w:line="360" w:lineRule="auto"/>
        <w:jc w:val="left"/>
        <w:rPr>
          <w:rFonts w:ascii="宋体" w:hAnsi="宋体"/>
          <w:color w:val="auto"/>
          <w:szCs w:val="21"/>
          <w:highlight w:val="none"/>
        </w:rPr>
      </w:pPr>
      <w:r>
        <w:rPr>
          <w:rFonts w:hint="eastAsia" w:ascii="宋体" w:hAnsi="宋体"/>
          <w:color w:val="auto"/>
          <w:szCs w:val="21"/>
          <w:highlight w:val="none"/>
        </w:rPr>
        <w:t xml:space="preserve">(10)发包人造成工期延误的其他原因。 </w:t>
      </w:r>
    </w:p>
    <w:p w14:paraId="0FAB780E">
      <w:pPr>
        <w:spacing w:line="360" w:lineRule="auto"/>
        <w:jc w:val="left"/>
        <w:rPr>
          <w:rFonts w:ascii="宋体" w:hAnsi="宋体"/>
          <w:color w:val="auto"/>
          <w:szCs w:val="21"/>
          <w:highlight w:val="none"/>
        </w:rPr>
      </w:pPr>
      <w:r>
        <w:rPr>
          <w:rFonts w:hint="eastAsia" w:ascii="宋体" w:hAnsi="宋体"/>
          <w:color w:val="auto"/>
          <w:szCs w:val="21"/>
          <w:highlight w:val="none"/>
        </w:rPr>
        <w:t xml:space="preserve">4.因承包人原因造成施工延迟的，不得请求顺延工期。 </w:t>
      </w:r>
    </w:p>
    <w:p w14:paraId="40295D38">
      <w:pPr>
        <w:pStyle w:val="19"/>
        <w:spacing w:line="360" w:lineRule="auto"/>
        <w:jc w:val="center"/>
        <w:rPr>
          <w:b/>
          <w:color w:val="auto"/>
          <w:sz w:val="21"/>
          <w:szCs w:val="21"/>
          <w:highlight w:val="none"/>
        </w:rPr>
      </w:pPr>
      <w:r>
        <w:rPr>
          <w:rFonts w:hint="eastAsia"/>
          <w:b/>
          <w:color w:val="auto"/>
          <w:sz w:val="21"/>
          <w:szCs w:val="21"/>
          <w:highlight w:val="none"/>
        </w:rPr>
        <w:t>第四条</w:t>
      </w:r>
      <w:r>
        <w:rPr>
          <w:b/>
          <w:color w:val="auto"/>
          <w:sz w:val="21"/>
          <w:szCs w:val="21"/>
          <w:highlight w:val="none"/>
        </w:rPr>
        <w:t xml:space="preserve">  </w:t>
      </w:r>
      <w:r>
        <w:rPr>
          <w:rFonts w:hint="eastAsia"/>
          <w:b/>
          <w:color w:val="auto"/>
          <w:sz w:val="21"/>
          <w:szCs w:val="21"/>
          <w:highlight w:val="none"/>
        </w:rPr>
        <w:t>双方工作的约定</w:t>
      </w:r>
    </w:p>
    <w:p w14:paraId="0DEA06A9">
      <w:pPr>
        <w:spacing w:line="360" w:lineRule="auto"/>
        <w:ind w:left="315" w:hanging="315" w:hangingChars="150"/>
        <w:jc w:val="left"/>
        <w:rPr>
          <w:rFonts w:ascii="宋体" w:hAnsi="宋体"/>
          <w:color w:val="auto"/>
          <w:szCs w:val="21"/>
          <w:highlight w:val="none"/>
        </w:rPr>
      </w:pPr>
      <w:r>
        <w:rPr>
          <w:rFonts w:hint="eastAsia" w:ascii="宋体" w:hAnsi="宋体"/>
          <w:color w:val="auto"/>
          <w:szCs w:val="21"/>
          <w:highlight w:val="none"/>
        </w:rPr>
        <w:t>1.发包人工作的约定，包括但不限于：</w:t>
      </w:r>
    </w:p>
    <w:p w14:paraId="660E48A6">
      <w:pPr>
        <w:spacing w:line="360" w:lineRule="auto"/>
        <w:jc w:val="left"/>
        <w:rPr>
          <w:rFonts w:ascii="宋体" w:hAnsi="宋体"/>
          <w:color w:val="auto"/>
          <w:szCs w:val="21"/>
          <w:highlight w:val="none"/>
        </w:rPr>
      </w:pPr>
      <w:r>
        <w:rPr>
          <w:rFonts w:hint="eastAsia" w:ascii="宋体" w:hAnsi="宋体"/>
          <w:color w:val="auto"/>
          <w:szCs w:val="21"/>
          <w:highlight w:val="none"/>
        </w:rPr>
        <w:t>(1)在本合同签订之时，发包人应指定发包人代表，由其直接负责与承包人的联系工作。</w:t>
      </w:r>
    </w:p>
    <w:p w14:paraId="4D05FE8B">
      <w:pPr>
        <w:spacing w:line="360" w:lineRule="auto"/>
        <w:jc w:val="left"/>
        <w:rPr>
          <w:rFonts w:ascii="宋体" w:hAnsi="宋体"/>
          <w:color w:val="auto"/>
          <w:szCs w:val="21"/>
          <w:highlight w:val="none"/>
        </w:rPr>
      </w:pPr>
      <w:r>
        <w:rPr>
          <w:rFonts w:hint="eastAsia" w:ascii="宋体" w:hAnsi="宋体"/>
          <w:color w:val="auto"/>
          <w:szCs w:val="21"/>
          <w:highlight w:val="none"/>
        </w:rPr>
        <w:t>发包人代表：</w:t>
      </w:r>
      <w:r>
        <w:rPr>
          <w:rFonts w:hint="eastAsia" w:ascii="宋体" w:hAnsi="宋体"/>
          <w:color w:val="auto"/>
          <w:szCs w:val="21"/>
          <w:highlight w:val="none"/>
          <w:u w:val="single"/>
        </w:rPr>
        <w:t xml:space="preserve">             </w:t>
      </w:r>
      <w:r>
        <w:rPr>
          <w:rFonts w:hint="eastAsia" w:ascii="宋体" w:hAnsi="宋体"/>
          <w:color w:val="auto"/>
          <w:szCs w:val="21"/>
          <w:highlight w:val="none"/>
        </w:rPr>
        <w:t xml:space="preserve">     联系电话：</w:t>
      </w:r>
      <w:r>
        <w:rPr>
          <w:rFonts w:hint="eastAsia" w:ascii="宋体" w:hAnsi="宋体"/>
          <w:color w:val="auto"/>
          <w:szCs w:val="21"/>
          <w:highlight w:val="none"/>
          <w:u w:val="single"/>
        </w:rPr>
        <w:t xml:space="preserve">             </w:t>
      </w:r>
      <w:r>
        <w:rPr>
          <w:rFonts w:hint="eastAsia" w:ascii="宋体" w:hAnsi="宋体"/>
          <w:color w:val="auto"/>
          <w:szCs w:val="21"/>
          <w:highlight w:val="none"/>
        </w:rPr>
        <w:t xml:space="preserve">       </w:t>
      </w:r>
    </w:p>
    <w:p w14:paraId="7A02E618">
      <w:pPr>
        <w:spacing w:line="360" w:lineRule="auto"/>
        <w:jc w:val="left"/>
        <w:rPr>
          <w:rFonts w:ascii="宋体" w:hAnsi="宋体"/>
          <w:color w:val="auto"/>
          <w:szCs w:val="21"/>
          <w:highlight w:val="none"/>
        </w:rPr>
      </w:pPr>
      <w:r>
        <w:rPr>
          <w:rFonts w:hint="eastAsia" w:ascii="宋体" w:hAnsi="宋体"/>
          <w:color w:val="auto"/>
          <w:szCs w:val="21"/>
          <w:highlight w:val="none"/>
        </w:rPr>
        <w:t>(2)开工前，发包人应对施工场地进行清理，使施工场地具备施工条件；</w:t>
      </w:r>
    </w:p>
    <w:p w14:paraId="5C42317C">
      <w:pPr>
        <w:spacing w:line="360" w:lineRule="auto"/>
        <w:jc w:val="left"/>
        <w:rPr>
          <w:rFonts w:ascii="宋体" w:hAnsi="宋体"/>
          <w:color w:val="auto"/>
          <w:szCs w:val="21"/>
          <w:highlight w:val="none"/>
        </w:rPr>
      </w:pPr>
      <w:r>
        <w:rPr>
          <w:rFonts w:hint="eastAsia" w:ascii="宋体" w:hAnsi="宋体"/>
          <w:color w:val="auto"/>
          <w:szCs w:val="21"/>
          <w:highlight w:val="none"/>
        </w:rPr>
        <w:t>(3)协助承包人办理水、电、通讯线路接驳的手续，相关费用由承包人承担；</w:t>
      </w:r>
    </w:p>
    <w:p w14:paraId="72714B2B">
      <w:pPr>
        <w:spacing w:line="360" w:lineRule="auto"/>
        <w:jc w:val="left"/>
        <w:rPr>
          <w:rFonts w:ascii="宋体" w:hAnsi="宋体"/>
          <w:color w:val="auto"/>
          <w:szCs w:val="21"/>
          <w:highlight w:val="none"/>
        </w:rPr>
      </w:pPr>
      <w:r>
        <w:rPr>
          <w:rFonts w:hint="eastAsia" w:ascii="宋体" w:hAnsi="宋体"/>
          <w:color w:val="auto"/>
          <w:szCs w:val="21"/>
          <w:highlight w:val="none"/>
        </w:rPr>
        <w:t>(4)与承包人协调划定施工通道；</w:t>
      </w:r>
    </w:p>
    <w:p w14:paraId="476C8AF3">
      <w:pPr>
        <w:spacing w:line="360" w:lineRule="auto"/>
        <w:ind w:left="344" w:leftChars="1" w:hanging="342" w:hangingChars="163"/>
        <w:jc w:val="left"/>
        <w:rPr>
          <w:rFonts w:ascii="宋体" w:hAnsi="宋体"/>
          <w:color w:val="auto"/>
          <w:szCs w:val="21"/>
          <w:highlight w:val="none"/>
        </w:rPr>
      </w:pPr>
      <w:r>
        <w:rPr>
          <w:rFonts w:hint="eastAsia" w:ascii="宋体" w:hAnsi="宋体"/>
          <w:color w:val="auto"/>
          <w:szCs w:val="21"/>
          <w:highlight w:val="none"/>
        </w:rPr>
        <w:t>(</w:t>
      </w:r>
      <w:r>
        <w:rPr>
          <w:rFonts w:hint="eastAsia" w:ascii="宋体" w:hAnsi="宋体"/>
          <w:color w:val="auto"/>
          <w:szCs w:val="21"/>
          <w:highlight w:val="none"/>
          <w:lang w:val="en-US" w:eastAsia="zh-CN"/>
        </w:rPr>
        <w:t>5</w:t>
      </w:r>
      <w:r>
        <w:rPr>
          <w:rFonts w:hint="eastAsia" w:ascii="宋体" w:hAnsi="宋体"/>
          <w:color w:val="auto"/>
          <w:szCs w:val="21"/>
          <w:highlight w:val="none"/>
        </w:rPr>
        <w:t>)合同签订后</w:t>
      </w:r>
      <w:r>
        <w:rPr>
          <w:rFonts w:ascii="宋体" w:hAnsi="宋体"/>
          <w:color w:val="auto"/>
          <w:szCs w:val="21"/>
          <w:highlight w:val="none"/>
        </w:rPr>
        <w:t>3</w:t>
      </w:r>
      <w:r>
        <w:rPr>
          <w:rFonts w:hint="eastAsia" w:ascii="宋体" w:hAnsi="宋体"/>
          <w:color w:val="auto"/>
          <w:szCs w:val="21"/>
          <w:highlight w:val="none"/>
        </w:rPr>
        <w:t>日内向承包人提供施工设计图纸、设计文件；</w:t>
      </w:r>
    </w:p>
    <w:p w14:paraId="2A1B6837">
      <w:pPr>
        <w:spacing w:line="360" w:lineRule="auto"/>
        <w:ind w:left="344" w:leftChars="1" w:hanging="342" w:hangingChars="163"/>
        <w:jc w:val="left"/>
        <w:rPr>
          <w:rFonts w:ascii="宋体" w:hAnsi="宋体"/>
          <w:color w:val="auto"/>
          <w:szCs w:val="21"/>
          <w:highlight w:val="none"/>
        </w:rPr>
      </w:pPr>
      <w:r>
        <w:rPr>
          <w:rFonts w:hint="eastAsia" w:ascii="宋体" w:hAnsi="宋体"/>
          <w:color w:val="auto"/>
          <w:szCs w:val="21"/>
          <w:highlight w:val="none"/>
        </w:rPr>
        <w:t>(</w:t>
      </w:r>
      <w:r>
        <w:rPr>
          <w:rFonts w:hint="eastAsia" w:ascii="宋体" w:hAnsi="宋体"/>
          <w:color w:val="auto"/>
          <w:szCs w:val="21"/>
          <w:highlight w:val="none"/>
          <w:lang w:val="en-US" w:eastAsia="zh-CN"/>
        </w:rPr>
        <w:t>6</w:t>
      </w:r>
      <w:r>
        <w:rPr>
          <w:rFonts w:hint="eastAsia" w:ascii="宋体" w:hAnsi="宋体"/>
          <w:color w:val="auto"/>
          <w:szCs w:val="21"/>
          <w:highlight w:val="none"/>
        </w:rPr>
        <w:t>)组织图纸会审和设计交底；</w:t>
      </w:r>
    </w:p>
    <w:p w14:paraId="7879DAF2">
      <w:pPr>
        <w:spacing w:line="360" w:lineRule="auto"/>
        <w:ind w:left="344" w:leftChars="1" w:hanging="342" w:hangingChars="163"/>
        <w:jc w:val="left"/>
        <w:rPr>
          <w:rFonts w:ascii="宋体" w:hAnsi="宋体"/>
          <w:color w:val="auto"/>
          <w:szCs w:val="21"/>
          <w:highlight w:val="none"/>
        </w:rPr>
      </w:pPr>
      <w:r>
        <w:rPr>
          <w:rFonts w:hint="eastAsia" w:ascii="宋体" w:hAnsi="宋体"/>
          <w:color w:val="auto"/>
          <w:szCs w:val="21"/>
          <w:highlight w:val="none"/>
        </w:rPr>
        <w:t>(</w:t>
      </w:r>
      <w:r>
        <w:rPr>
          <w:rFonts w:hint="eastAsia" w:ascii="宋体" w:hAnsi="宋体"/>
          <w:color w:val="auto"/>
          <w:szCs w:val="21"/>
          <w:highlight w:val="none"/>
          <w:lang w:val="en-US" w:eastAsia="zh-CN"/>
        </w:rPr>
        <w:t>7</w:t>
      </w:r>
      <w:r>
        <w:rPr>
          <w:rFonts w:hint="eastAsia" w:ascii="宋体" w:hAnsi="宋体"/>
          <w:color w:val="auto"/>
          <w:szCs w:val="21"/>
          <w:highlight w:val="none"/>
        </w:rPr>
        <w:t>)及时对隐蔽工程及变更工程进行验收确认，并按时支付工程款。</w:t>
      </w:r>
    </w:p>
    <w:p w14:paraId="75D1755D">
      <w:pPr>
        <w:spacing w:line="360" w:lineRule="auto"/>
        <w:ind w:left="2"/>
        <w:jc w:val="left"/>
        <w:rPr>
          <w:rFonts w:ascii="宋体" w:hAnsi="宋体"/>
          <w:color w:val="auto"/>
          <w:szCs w:val="21"/>
          <w:highlight w:val="none"/>
        </w:rPr>
      </w:pPr>
      <w:r>
        <w:rPr>
          <w:rFonts w:hint="eastAsia" w:ascii="宋体" w:hAnsi="宋体"/>
          <w:color w:val="auto"/>
          <w:szCs w:val="21"/>
          <w:highlight w:val="none"/>
        </w:rPr>
        <w:t xml:space="preserve">2.承包人工作的约定，包括但不限于： </w:t>
      </w:r>
    </w:p>
    <w:p w14:paraId="7F906FEF">
      <w:pPr>
        <w:spacing w:line="360" w:lineRule="auto"/>
        <w:jc w:val="left"/>
        <w:rPr>
          <w:rFonts w:ascii="宋体" w:hAnsi="宋体"/>
          <w:color w:val="auto"/>
          <w:szCs w:val="21"/>
          <w:highlight w:val="none"/>
        </w:rPr>
      </w:pPr>
      <w:r>
        <w:rPr>
          <w:rFonts w:hint="eastAsia" w:ascii="宋体" w:hAnsi="宋体"/>
          <w:color w:val="auto"/>
          <w:szCs w:val="21"/>
          <w:highlight w:val="none"/>
        </w:rPr>
        <w:t>(1)在本合同签订之时，承包人应指定项目负责人，由其直接负责与发包人的联系工作。该项目负责人应在签订合同时提交在承包人处缴纳社保三个月或以上的证明。</w:t>
      </w:r>
    </w:p>
    <w:p w14:paraId="63232D77">
      <w:pPr>
        <w:spacing w:line="360" w:lineRule="auto"/>
        <w:jc w:val="left"/>
        <w:rPr>
          <w:rFonts w:ascii="宋体" w:hAnsi="宋体"/>
          <w:color w:val="auto"/>
          <w:szCs w:val="21"/>
          <w:highlight w:val="none"/>
        </w:rPr>
      </w:pPr>
      <w:r>
        <w:rPr>
          <w:rFonts w:hint="eastAsia" w:ascii="宋体" w:hAnsi="宋体"/>
          <w:color w:val="auto"/>
          <w:szCs w:val="21"/>
          <w:highlight w:val="none"/>
        </w:rPr>
        <w:t>承包人项目负责人：</w:t>
      </w:r>
      <w:r>
        <w:rPr>
          <w:rFonts w:hint="eastAsia" w:ascii="宋体" w:hAnsi="宋体"/>
          <w:color w:val="auto"/>
          <w:szCs w:val="21"/>
          <w:highlight w:val="none"/>
          <w:u w:val="single"/>
        </w:rPr>
        <w:t xml:space="preserve">             </w:t>
      </w:r>
      <w:r>
        <w:rPr>
          <w:rFonts w:hint="eastAsia" w:ascii="宋体" w:hAnsi="宋体"/>
          <w:color w:val="auto"/>
          <w:szCs w:val="21"/>
          <w:highlight w:val="none"/>
        </w:rPr>
        <w:t xml:space="preserve">     联系电话：</w:t>
      </w:r>
      <w:r>
        <w:rPr>
          <w:rFonts w:hint="eastAsia" w:ascii="宋体" w:hAnsi="宋体"/>
          <w:color w:val="auto"/>
          <w:szCs w:val="21"/>
          <w:highlight w:val="none"/>
          <w:u w:val="single"/>
        </w:rPr>
        <w:t xml:space="preserve">               </w:t>
      </w:r>
      <w:r>
        <w:rPr>
          <w:rFonts w:hint="eastAsia" w:ascii="宋体" w:hAnsi="宋体"/>
          <w:color w:val="auto"/>
          <w:szCs w:val="21"/>
          <w:highlight w:val="none"/>
        </w:rPr>
        <w:t xml:space="preserve"> </w:t>
      </w:r>
    </w:p>
    <w:p w14:paraId="579421FE">
      <w:pPr>
        <w:spacing w:line="360" w:lineRule="auto"/>
        <w:jc w:val="left"/>
        <w:rPr>
          <w:rFonts w:ascii="宋体" w:hAnsi="宋体"/>
          <w:color w:val="auto"/>
          <w:szCs w:val="21"/>
          <w:highlight w:val="none"/>
        </w:rPr>
      </w:pPr>
      <w:r>
        <w:rPr>
          <w:rFonts w:hint="eastAsia" w:ascii="宋体" w:hAnsi="宋体"/>
          <w:color w:val="auto"/>
          <w:szCs w:val="21"/>
          <w:highlight w:val="none"/>
        </w:rPr>
        <w:t>(2)严格按照工程进度计划施工，并按照要求提交工程进度报告和进度计划；保证不将工程违法、非法转包、分包，否则发包方有权追究承包方违约责任；</w:t>
      </w:r>
    </w:p>
    <w:p w14:paraId="68E8FF76">
      <w:pPr>
        <w:spacing w:line="360" w:lineRule="auto"/>
        <w:jc w:val="left"/>
        <w:rPr>
          <w:rFonts w:ascii="宋体" w:hAnsi="宋体"/>
          <w:color w:val="auto"/>
          <w:szCs w:val="21"/>
          <w:highlight w:val="none"/>
        </w:rPr>
      </w:pPr>
      <w:r>
        <w:rPr>
          <w:rFonts w:hint="eastAsia" w:ascii="宋体" w:hAnsi="宋体"/>
          <w:color w:val="auto"/>
          <w:szCs w:val="21"/>
          <w:highlight w:val="none"/>
        </w:rPr>
        <w:t>(</w:t>
      </w:r>
      <w:r>
        <w:rPr>
          <w:rFonts w:ascii="宋体" w:hAnsi="宋体"/>
          <w:color w:val="auto"/>
          <w:szCs w:val="21"/>
          <w:highlight w:val="none"/>
        </w:rPr>
        <w:t>3)</w:t>
      </w:r>
      <w:r>
        <w:rPr>
          <w:rFonts w:hint="eastAsia" w:ascii="宋体" w:hAnsi="宋体"/>
          <w:color w:val="auto"/>
          <w:szCs w:val="21"/>
          <w:highlight w:val="none"/>
        </w:rPr>
        <w:t>按照合同约定和监理工程师的指令施工;</w:t>
      </w:r>
    </w:p>
    <w:p w14:paraId="4D9D4B2D">
      <w:pPr>
        <w:spacing w:line="360" w:lineRule="auto"/>
        <w:jc w:val="left"/>
        <w:rPr>
          <w:rFonts w:ascii="宋体" w:hAnsi="宋体"/>
          <w:color w:val="auto"/>
          <w:szCs w:val="21"/>
          <w:highlight w:val="none"/>
        </w:rPr>
      </w:pPr>
      <w:r>
        <w:rPr>
          <w:rFonts w:hint="eastAsia" w:ascii="宋体" w:hAnsi="宋体"/>
          <w:color w:val="auto"/>
          <w:szCs w:val="21"/>
          <w:highlight w:val="none"/>
        </w:rPr>
        <w:t>(4)负责施工场地安全保卫工作，防止因工程施工造成的人身伤害和财产损失；</w:t>
      </w:r>
    </w:p>
    <w:p w14:paraId="2659DA1C">
      <w:pPr>
        <w:spacing w:line="360" w:lineRule="auto"/>
        <w:jc w:val="left"/>
        <w:rPr>
          <w:rFonts w:ascii="宋体" w:hAnsi="宋体"/>
          <w:color w:val="auto"/>
          <w:szCs w:val="21"/>
          <w:highlight w:val="none"/>
        </w:rPr>
      </w:pPr>
      <w:r>
        <w:rPr>
          <w:rFonts w:hint="eastAsia" w:ascii="宋体" w:hAnsi="宋体"/>
          <w:color w:val="auto"/>
          <w:szCs w:val="21"/>
          <w:highlight w:val="none"/>
        </w:rPr>
        <w:t>(5)</w:t>
      </w:r>
      <w:r>
        <w:rPr>
          <w:rFonts w:hint="eastAsia" w:ascii="宋体" w:hAnsi="宋体"/>
          <w:color w:val="auto"/>
          <w:szCs w:val="21"/>
          <w:highlight w:val="none"/>
          <w:lang w:val="zh-CN"/>
        </w:rPr>
        <w:t>遵守有关施工场地交通、环境保护、施工噪声、安全文明施工等的管理规定，办理有关手续，承包人承担由此发生的费用</w:t>
      </w:r>
      <w:r>
        <w:rPr>
          <w:rFonts w:hint="eastAsia" w:ascii="宋体" w:hAnsi="宋体"/>
          <w:color w:val="auto"/>
          <w:szCs w:val="21"/>
          <w:highlight w:val="none"/>
        </w:rPr>
        <w:t>；</w:t>
      </w:r>
    </w:p>
    <w:p w14:paraId="60113910">
      <w:pPr>
        <w:spacing w:line="360" w:lineRule="auto"/>
        <w:jc w:val="left"/>
        <w:rPr>
          <w:rFonts w:ascii="宋体" w:hAnsi="宋体"/>
          <w:color w:val="auto"/>
          <w:szCs w:val="21"/>
          <w:highlight w:val="none"/>
        </w:rPr>
      </w:pPr>
      <w:r>
        <w:rPr>
          <w:rFonts w:hint="eastAsia" w:ascii="宋体" w:hAnsi="宋体"/>
          <w:color w:val="auto"/>
          <w:szCs w:val="21"/>
          <w:highlight w:val="none"/>
        </w:rPr>
        <w:t xml:space="preserve">(6)合同工程已竣工未移交给发包人之前，负责已完工程的照管工作。照管期间发生损坏的，应予以修复并承担费用；发包人要求采取特殊保护措施的，由发包人承担相应费用； </w:t>
      </w:r>
    </w:p>
    <w:p w14:paraId="0FC7134D">
      <w:pPr>
        <w:spacing w:line="360" w:lineRule="auto"/>
        <w:jc w:val="left"/>
        <w:rPr>
          <w:rFonts w:ascii="宋体" w:hAnsi="宋体"/>
          <w:color w:val="auto"/>
          <w:szCs w:val="21"/>
          <w:highlight w:val="none"/>
          <w:lang w:val="zh-CN"/>
        </w:rPr>
      </w:pPr>
      <w:r>
        <w:rPr>
          <w:rFonts w:hint="eastAsia" w:ascii="宋体" w:hAnsi="宋体"/>
          <w:color w:val="auto"/>
          <w:szCs w:val="21"/>
          <w:highlight w:val="none"/>
        </w:rPr>
        <w:t>(7)</w:t>
      </w:r>
      <w:r>
        <w:rPr>
          <w:rFonts w:hint="eastAsia" w:ascii="宋体" w:hAnsi="宋体"/>
          <w:color w:val="auto"/>
          <w:szCs w:val="21"/>
          <w:highlight w:val="none"/>
          <w:lang w:val="zh-CN"/>
        </w:rPr>
        <w:t>做好施工场地地下管线和邻近建筑物、构筑物、古树名木的保护工作，并承担有关费用；</w:t>
      </w:r>
    </w:p>
    <w:p w14:paraId="633C2772">
      <w:pPr>
        <w:spacing w:line="360" w:lineRule="auto"/>
        <w:jc w:val="left"/>
        <w:rPr>
          <w:rFonts w:ascii="宋体" w:hAnsi="宋体"/>
          <w:color w:val="auto"/>
          <w:szCs w:val="21"/>
          <w:highlight w:val="none"/>
        </w:rPr>
      </w:pPr>
      <w:r>
        <w:rPr>
          <w:rFonts w:hint="eastAsia" w:ascii="宋体" w:hAnsi="宋体"/>
          <w:color w:val="auto"/>
          <w:szCs w:val="21"/>
          <w:highlight w:val="none"/>
        </w:rPr>
        <w:t xml:space="preserve">(8)遵守有关环境卫生的管理规定，做好交工前施工现场的清理工作和建筑垃圾清运工作，保证施工场地的清洁，承包人承担因自身责任造成的损失和罚款； </w:t>
      </w:r>
    </w:p>
    <w:p w14:paraId="15C21C47">
      <w:pPr>
        <w:pStyle w:val="19"/>
        <w:spacing w:line="360" w:lineRule="auto"/>
        <w:ind w:left="4"/>
        <w:jc w:val="center"/>
        <w:rPr>
          <w:b/>
          <w:color w:val="auto"/>
          <w:sz w:val="21"/>
          <w:szCs w:val="21"/>
          <w:highlight w:val="none"/>
        </w:rPr>
      </w:pPr>
      <w:r>
        <w:rPr>
          <w:rFonts w:hint="eastAsia"/>
          <w:b/>
          <w:color w:val="auto"/>
          <w:sz w:val="21"/>
          <w:szCs w:val="21"/>
          <w:highlight w:val="none"/>
        </w:rPr>
        <w:t>第五条  项目要求</w:t>
      </w:r>
    </w:p>
    <w:p w14:paraId="0E07E29A">
      <w:pPr>
        <w:spacing w:line="360" w:lineRule="auto"/>
        <w:jc w:val="left"/>
        <w:rPr>
          <w:rFonts w:hint="eastAsia" w:ascii="宋体" w:hAnsi="宋体"/>
          <w:color w:val="auto"/>
          <w:szCs w:val="21"/>
          <w:highlight w:val="none"/>
        </w:rPr>
      </w:pPr>
      <w:r>
        <w:rPr>
          <w:rFonts w:hint="eastAsia" w:ascii="宋体" w:hAnsi="宋体"/>
          <w:color w:val="auto"/>
          <w:szCs w:val="21"/>
          <w:highlight w:val="none"/>
        </w:rPr>
        <w:t>1.采用总承包的方式，由</w:t>
      </w:r>
      <w:r>
        <w:rPr>
          <w:rFonts w:hint="eastAsia" w:ascii="宋体" w:hAnsi="宋体"/>
          <w:color w:val="auto"/>
          <w:szCs w:val="21"/>
          <w:highlight w:val="none"/>
          <w:lang w:eastAsia="zh-CN"/>
        </w:rPr>
        <w:t>承包人</w:t>
      </w:r>
      <w:r>
        <w:rPr>
          <w:rFonts w:hint="eastAsia" w:ascii="宋体" w:hAnsi="宋体"/>
          <w:color w:val="auto"/>
          <w:szCs w:val="21"/>
          <w:highlight w:val="none"/>
        </w:rPr>
        <w:t>承担总承包的义务和责任。</w:t>
      </w:r>
    </w:p>
    <w:p w14:paraId="221DCF36">
      <w:pPr>
        <w:spacing w:line="360" w:lineRule="auto"/>
        <w:jc w:val="left"/>
        <w:rPr>
          <w:rFonts w:hint="eastAsia" w:ascii="宋体" w:hAnsi="宋体"/>
          <w:color w:val="auto"/>
          <w:szCs w:val="21"/>
          <w:highlight w:val="none"/>
        </w:rPr>
      </w:pPr>
      <w:r>
        <w:rPr>
          <w:rFonts w:hint="eastAsia" w:ascii="宋体" w:hAnsi="宋体"/>
          <w:color w:val="auto"/>
          <w:szCs w:val="21"/>
          <w:highlight w:val="none"/>
        </w:rPr>
        <w:t>2.包工、包料、包质量、包工期、包安全文明施工、包税费。</w:t>
      </w:r>
    </w:p>
    <w:p w14:paraId="28496D17">
      <w:pPr>
        <w:spacing w:line="360" w:lineRule="auto"/>
        <w:jc w:val="left"/>
        <w:rPr>
          <w:rFonts w:hint="eastAsia" w:ascii="宋体" w:hAnsi="宋体"/>
          <w:color w:val="auto"/>
          <w:szCs w:val="21"/>
          <w:highlight w:val="none"/>
        </w:rPr>
      </w:pPr>
      <w:r>
        <w:rPr>
          <w:rFonts w:hint="eastAsia" w:ascii="宋体" w:hAnsi="宋体"/>
          <w:color w:val="auto"/>
          <w:szCs w:val="21"/>
          <w:highlight w:val="none"/>
        </w:rPr>
        <w:t>3.按国家规定由</w:t>
      </w:r>
      <w:r>
        <w:rPr>
          <w:rFonts w:hint="eastAsia" w:ascii="宋体" w:hAnsi="宋体"/>
          <w:color w:val="auto"/>
          <w:szCs w:val="21"/>
          <w:highlight w:val="none"/>
          <w:lang w:eastAsia="zh-CN"/>
        </w:rPr>
        <w:t>承包人</w:t>
      </w:r>
      <w:r>
        <w:rPr>
          <w:rFonts w:hint="eastAsia" w:ascii="宋体" w:hAnsi="宋体"/>
          <w:color w:val="auto"/>
          <w:szCs w:val="21"/>
          <w:highlight w:val="none"/>
        </w:rPr>
        <w:t>缴纳的各种税收（含开具增值税专用发票相关税费）已包含在本工程造价内，由</w:t>
      </w:r>
      <w:r>
        <w:rPr>
          <w:rFonts w:hint="eastAsia" w:ascii="宋体" w:hAnsi="宋体"/>
          <w:color w:val="auto"/>
          <w:szCs w:val="21"/>
          <w:highlight w:val="none"/>
          <w:lang w:eastAsia="zh-CN"/>
        </w:rPr>
        <w:t>承包人</w:t>
      </w:r>
      <w:r>
        <w:rPr>
          <w:rFonts w:hint="eastAsia" w:ascii="宋体" w:hAnsi="宋体"/>
          <w:color w:val="auto"/>
          <w:szCs w:val="21"/>
          <w:highlight w:val="none"/>
        </w:rPr>
        <w:t>向税收部门支付。</w:t>
      </w:r>
    </w:p>
    <w:p w14:paraId="22E97F78">
      <w:pPr>
        <w:spacing w:line="360" w:lineRule="auto"/>
        <w:jc w:val="left"/>
        <w:rPr>
          <w:rFonts w:hint="eastAsia" w:ascii="宋体" w:hAnsi="宋体"/>
          <w:color w:val="auto"/>
          <w:szCs w:val="21"/>
          <w:highlight w:val="none"/>
        </w:rPr>
      </w:pPr>
      <w:r>
        <w:rPr>
          <w:rFonts w:hint="eastAsia" w:ascii="宋体" w:hAnsi="宋体"/>
          <w:color w:val="auto"/>
          <w:szCs w:val="21"/>
          <w:highlight w:val="none"/>
        </w:rPr>
        <w:t>4.本次采购范围及合同总价结算时不作调整（变更设计、增减工程及本磋商文件约定可调整的费用除外）</w:t>
      </w:r>
    </w:p>
    <w:p w14:paraId="7AB7A8CF">
      <w:pPr>
        <w:spacing w:line="360" w:lineRule="auto"/>
        <w:jc w:val="left"/>
        <w:rPr>
          <w:rFonts w:hint="eastAsia" w:ascii="宋体" w:hAnsi="宋体"/>
          <w:color w:val="auto"/>
          <w:szCs w:val="21"/>
          <w:highlight w:val="none"/>
        </w:rPr>
      </w:pPr>
      <w:r>
        <w:rPr>
          <w:rFonts w:hint="eastAsia" w:ascii="宋体" w:hAnsi="宋体"/>
          <w:color w:val="auto"/>
          <w:szCs w:val="21"/>
          <w:highlight w:val="none"/>
        </w:rPr>
        <w:t>5.</w:t>
      </w:r>
      <w:r>
        <w:rPr>
          <w:rFonts w:hint="eastAsia" w:ascii="宋体" w:hAnsi="宋体"/>
          <w:color w:val="auto"/>
          <w:szCs w:val="21"/>
          <w:highlight w:val="none"/>
          <w:lang w:eastAsia="zh-CN"/>
        </w:rPr>
        <w:t>承包人</w:t>
      </w:r>
      <w:r>
        <w:rPr>
          <w:rFonts w:hint="eastAsia" w:ascii="宋体" w:hAnsi="宋体"/>
          <w:color w:val="auto"/>
          <w:szCs w:val="21"/>
          <w:highlight w:val="none"/>
        </w:rPr>
        <w:t>需制定项目实施方案，根据图纸跟工程量清单的要求制定项目施工方法及计划，做好施工组织和施工部署，对项目中可能存在的重点、难点进行分析并提出解决措施。</w:t>
      </w:r>
    </w:p>
    <w:p w14:paraId="544F8D75">
      <w:pPr>
        <w:spacing w:line="360" w:lineRule="auto"/>
        <w:jc w:val="left"/>
        <w:rPr>
          <w:rFonts w:hint="eastAsia" w:ascii="宋体" w:hAnsi="宋体"/>
          <w:color w:val="auto"/>
          <w:szCs w:val="21"/>
          <w:highlight w:val="none"/>
        </w:rPr>
      </w:pPr>
      <w:r>
        <w:rPr>
          <w:rFonts w:hint="eastAsia" w:ascii="宋体" w:hAnsi="宋体"/>
          <w:color w:val="auto"/>
          <w:szCs w:val="21"/>
          <w:highlight w:val="none"/>
        </w:rPr>
        <w:t>6.</w:t>
      </w:r>
      <w:r>
        <w:rPr>
          <w:rFonts w:hint="eastAsia" w:ascii="宋体" w:hAnsi="宋体"/>
          <w:color w:val="auto"/>
          <w:szCs w:val="21"/>
          <w:highlight w:val="none"/>
          <w:lang w:eastAsia="zh-CN"/>
        </w:rPr>
        <w:t>承包人</w:t>
      </w:r>
      <w:r>
        <w:rPr>
          <w:rFonts w:hint="eastAsia" w:ascii="宋体" w:hAnsi="宋体"/>
          <w:color w:val="auto"/>
          <w:szCs w:val="21"/>
          <w:highlight w:val="none"/>
        </w:rPr>
        <w:t>投入到本项目的项目负责人资质要求：二级及以上注册建造师（建筑工程专业），本人必须具有住建行政主管部门颁发的项目负责人安全生产考核合格证书（B类证）。</w:t>
      </w:r>
    </w:p>
    <w:p w14:paraId="046FAE88">
      <w:pPr>
        <w:spacing w:line="360" w:lineRule="auto"/>
        <w:jc w:val="left"/>
        <w:rPr>
          <w:rFonts w:hint="eastAsia" w:ascii="宋体" w:hAnsi="宋体"/>
          <w:color w:val="auto"/>
          <w:szCs w:val="21"/>
          <w:highlight w:val="none"/>
        </w:rPr>
      </w:pPr>
      <w:r>
        <w:rPr>
          <w:rFonts w:hint="eastAsia" w:ascii="宋体" w:hAnsi="宋体"/>
          <w:color w:val="auto"/>
          <w:szCs w:val="21"/>
          <w:highlight w:val="none"/>
        </w:rPr>
        <w:t>7.</w:t>
      </w:r>
      <w:r>
        <w:rPr>
          <w:rFonts w:hint="eastAsia" w:ascii="宋体" w:hAnsi="宋体"/>
          <w:color w:val="auto"/>
          <w:szCs w:val="21"/>
          <w:highlight w:val="none"/>
          <w:lang w:eastAsia="zh-CN"/>
        </w:rPr>
        <w:t>承包人</w:t>
      </w:r>
      <w:r>
        <w:rPr>
          <w:rFonts w:hint="eastAsia" w:ascii="宋体" w:hAnsi="宋体"/>
          <w:color w:val="auto"/>
          <w:szCs w:val="21"/>
          <w:highlight w:val="none"/>
        </w:rPr>
        <w:t>在工程施工期间，必须配备具有建筑工程证书的技术人员及安全员，并建立健全安全制度。</w:t>
      </w:r>
    </w:p>
    <w:p w14:paraId="1E3F3010">
      <w:pPr>
        <w:spacing w:line="360" w:lineRule="auto"/>
        <w:jc w:val="left"/>
        <w:rPr>
          <w:rFonts w:hint="eastAsia" w:ascii="宋体" w:hAnsi="宋体"/>
          <w:color w:val="auto"/>
          <w:szCs w:val="21"/>
          <w:highlight w:val="none"/>
        </w:rPr>
      </w:pPr>
      <w:r>
        <w:rPr>
          <w:rFonts w:hint="eastAsia" w:ascii="宋体" w:hAnsi="宋体"/>
          <w:color w:val="auto"/>
          <w:szCs w:val="21"/>
          <w:highlight w:val="none"/>
        </w:rPr>
        <w:t>8.供应商应根据图纸跟工程量清单提供项目总体方案，方案包括但不限于项目施工方法及计划、施工组织、施工部署，对项目重点、难点的分析及其解决措施等。</w:t>
      </w:r>
    </w:p>
    <w:p w14:paraId="3AEEC414">
      <w:pPr>
        <w:spacing w:line="360" w:lineRule="auto"/>
        <w:jc w:val="left"/>
        <w:rPr>
          <w:rFonts w:ascii="宋体" w:hAnsi="宋体"/>
          <w:color w:val="auto"/>
          <w:szCs w:val="21"/>
          <w:highlight w:val="none"/>
        </w:rPr>
      </w:pPr>
      <w:r>
        <w:rPr>
          <w:rFonts w:hint="eastAsia" w:ascii="宋体" w:hAnsi="宋体"/>
          <w:color w:val="auto"/>
          <w:szCs w:val="21"/>
          <w:highlight w:val="none"/>
        </w:rPr>
        <w:t>9.供应商需根据项目需求制定施工进度保障方案，施工材料须满足项目工程量，做好项目资金管理，确保工人工资发放。</w:t>
      </w:r>
    </w:p>
    <w:p w14:paraId="0C9D8AD0">
      <w:pPr>
        <w:pStyle w:val="19"/>
        <w:spacing w:line="360" w:lineRule="auto"/>
        <w:jc w:val="center"/>
        <w:rPr>
          <w:b/>
          <w:color w:val="auto"/>
          <w:sz w:val="21"/>
          <w:szCs w:val="21"/>
          <w:highlight w:val="none"/>
        </w:rPr>
      </w:pPr>
      <w:r>
        <w:rPr>
          <w:rFonts w:hint="eastAsia"/>
          <w:b/>
          <w:color w:val="auto"/>
          <w:sz w:val="21"/>
          <w:szCs w:val="21"/>
          <w:highlight w:val="none"/>
        </w:rPr>
        <w:t xml:space="preserve">第六条 </w:t>
      </w:r>
      <w:r>
        <w:rPr>
          <w:rFonts w:cs="Calibri"/>
          <w:b/>
          <w:color w:val="auto"/>
          <w:sz w:val="21"/>
          <w:szCs w:val="21"/>
          <w:highlight w:val="none"/>
        </w:rPr>
        <w:t> </w:t>
      </w:r>
      <w:r>
        <w:rPr>
          <w:rFonts w:hint="eastAsia" w:cs="Calibri"/>
          <w:b/>
          <w:color w:val="auto"/>
          <w:sz w:val="21"/>
          <w:szCs w:val="21"/>
          <w:highlight w:val="none"/>
        </w:rPr>
        <w:t>施工要求</w:t>
      </w:r>
    </w:p>
    <w:p w14:paraId="57EF509E">
      <w:pPr>
        <w:spacing w:line="360" w:lineRule="auto"/>
        <w:jc w:val="left"/>
        <w:rPr>
          <w:rFonts w:hint="eastAsia" w:ascii="宋体" w:hAnsi="宋体" w:eastAsia="宋体" w:cs="Times New Roman"/>
          <w:color w:val="auto"/>
          <w:szCs w:val="21"/>
          <w:highlight w:val="none"/>
        </w:rPr>
      </w:pPr>
      <w:r>
        <w:rPr>
          <w:rFonts w:hint="eastAsia" w:ascii="宋体" w:hAnsi="宋体" w:eastAsia="宋体" w:cs="Times New Roman"/>
          <w:color w:val="auto"/>
          <w:szCs w:val="21"/>
          <w:highlight w:val="none"/>
        </w:rPr>
        <w:t>1.</w:t>
      </w:r>
      <w:r>
        <w:rPr>
          <w:rFonts w:hint="eastAsia" w:ascii="宋体" w:hAnsi="宋体" w:eastAsia="宋体" w:cs="Times New Roman"/>
          <w:color w:val="auto"/>
          <w:szCs w:val="21"/>
          <w:highlight w:val="none"/>
          <w:lang w:eastAsia="zh-CN"/>
        </w:rPr>
        <w:t>承包人</w:t>
      </w:r>
      <w:r>
        <w:rPr>
          <w:rFonts w:hint="eastAsia" w:ascii="宋体" w:hAnsi="宋体" w:eastAsia="宋体" w:cs="Times New Roman"/>
          <w:color w:val="auto"/>
          <w:szCs w:val="21"/>
          <w:highlight w:val="none"/>
        </w:rPr>
        <w:t>须做好安全围蔽工作，确保服务现场的清洁卫生，产生的垃圾应当日清理干净，不得留在现场过夜。</w:t>
      </w:r>
    </w:p>
    <w:p w14:paraId="194CBB2F">
      <w:pPr>
        <w:spacing w:line="360" w:lineRule="auto"/>
        <w:jc w:val="left"/>
        <w:rPr>
          <w:rFonts w:hint="eastAsia" w:ascii="宋体" w:hAnsi="宋体" w:eastAsia="宋体" w:cs="Times New Roman"/>
          <w:color w:val="auto"/>
          <w:szCs w:val="21"/>
          <w:highlight w:val="none"/>
        </w:rPr>
      </w:pPr>
      <w:r>
        <w:rPr>
          <w:rFonts w:hint="eastAsia" w:ascii="宋体" w:hAnsi="宋体" w:eastAsia="宋体" w:cs="Times New Roman"/>
          <w:color w:val="auto"/>
          <w:szCs w:val="21"/>
          <w:highlight w:val="none"/>
        </w:rPr>
        <w:t>2.本项目的材料、设备、施工、验收须达到现行中华人民共和国以及省、自治区、直辖市或行业的工程建设标准、规范的要求。</w:t>
      </w:r>
    </w:p>
    <w:p w14:paraId="0C1FFEF4">
      <w:pPr>
        <w:spacing w:line="360" w:lineRule="auto"/>
        <w:jc w:val="left"/>
        <w:rPr>
          <w:rFonts w:hint="eastAsia" w:ascii="宋体" w:hAnsi="宋体" w:eastAsia="宋体" w:cs="Times New Roman"/>
          <w:color w:val="auto"/>
          <w:szCs w:val="21"/>
          <w:highlight w:val="none"/>
        </w:rPr>
      </w:pPr>
      <w:r>
        <w:rPr>
          <w:rFonts w:hint="eastAsia" w:ascii="宋体" w:hAnsi="宋体" w:eastAsia="宋体" w:cs="Times New Roman"/>
          <w:color w:val="auto"/>
          <w:szCs w:val="21"/>
          <w:highlight w:val="none"/>
        </w:rPr>
        <w:t>3.</w:t>
      </w:r>
      <w:r>
        <w:rPr>
          <w:rFonts w:hint="eastAsia" w:ascii="宋体" w:hAnsi="宋体" w:eastAsia="宋体" w:cs="Times New Roman"/>
          <w:color w:val="auto"/>
          <w:szCs w:val="21"/>
          <w:highlight w:val="none"/>
          <w:lang w:eastAsia="zh-CN"/>
        </w:rPr>
        <w:t>承包人</w:t>
      </w:r>
      <w:r>
        <w:rPr>
          <w:rFonts w:hint="eastAsia" w:ascii="宋体" w:hAnsi="宋体" w:eastAsia="宋体" w:cs="Times New Roman"/>
          <w:color w:val="auto"/>
          <w:szCs w:val="21"/>
          <w:highlight w:val="none"/>
        </w:rPr>
        <w:t>在施工期间应严格遵守《中华人民共和国建筑法》、《中华人民共和国安全生产法》、《建设工程安全生产管理条例》、《建筑安装工人安全技术操作规程》和其它相关的法规、规范。</w:t>
      </w:r>
    </w:p>
    <w:p w14:paraId="6A79EE6F">
      <w:pPr>
        <w:spacing w:line="360" w:lineRule="auto"/>
        <w:jc w:val="left"/>
        <w:rPr>
          <w:rFonts w:hint="eastAsia" w:ascii="宋体" w:hAnsi="宋体" w:eastAsia="宋体" w:cs="Times New Roman"/>
          <w:color w:val="auto"/>
          <w:szCs w:val="21"/>
          <w:highlight w:val="none"/>
        </w:rPr>
      </w:pPr>
      <w:r>
        <w:rPr>
          <w:rFonts w:hint="eastAsia" w:ascii="宋体" w:hAnsi="宋体" w:eastAsia="宋体" w:cs="Times New Roman"/>
          <w:color w:val="auto"/>
          <w:szCs w:val="21"/>
          <w:highlight w:val="none"/>
        </w:rPr>
        <w:t>4.施工组织方案需列明保证施工进度计划实施及保证质量、安全生产、文明施工、环境保护的措施；</w:t>
      </w:r>
      <w:r>
        <w:rPr>
          <w:rFonts w:hint="eastAsia" w:ascii="宋体" w:hAnsi="宋体" w:eastAsia="宋体" w:cs="Times New Roman"/>
          <w:color w:val="auto"/>
          <w:szCs w:val="21"/>
          <w:highlight w:val="none"/>
          <w:lang w:eastAsia="zh-CN"/>
        </w:rPr>
        <w:t>承包人</w:t>
      </w:r>
      <w:r>
        <w:rPr>
          <w:rFonts w:hint="eastAsia" w:ascii="宋体" w:hAnsi="宋体" w:eastAsia="宋体" w:cs="Times New Roman"/>
          <w:color w:val="auto"/>
          <w:szCs w:val="21"/>
          <w:highlight w:val="none"/>
        </w:rPr>
        <w:t>应结合自身的实际情况制定合理的施工进度计划，成交后按施工合同的约定提交给</w:t>
      </w:r>
      <w:r>
        <w:rPr>
          <w:rFonts w:hint="eastAsia" w:ascii="宋体" w:hAnsi="宋体" w:eastAsia="宋体" w:cs="Times New Roman"/>
          <w:color w:val="auto"/>
          <w:szCs w:val="21"/>
          <w:highlight w:val="none"/>
          <w:lang w:eastAsia="zh-CN"/>
        </w:rPr>
        <w:t>发包人</w:t>
      </w:r>
      <w:r>
        <w:rPr>
          <w:rFonts w:hint="eastAsia" w:ascii="宋体" w:hAnsi="宋体" w:eastAsia="宋体" w:cs="Times New Roman"/>
          <w:color w:val="auto"/>
          <w:szCs w:val="21"/>
          <w:highlight w:val="none"/>
        </w:rPr>
        <w:t>确认。</w:t>
      </w:r>
      <w:r>
        <w:rPr>
          <w:rFonts w:hint="eastAsia" w:ascii="宋体" w:hAnsi="宋体" w:eastAsia="宋体" w:cs="Times New Roman"/>
          <w:color w:val="auto"/>
          <w:szCs w:val="21"/>
          <w:highlight w:val="none"/>
          <w:lang w:eastAsia="zh-CN"/>
        </w:rPr>
        <w:t>承包人</w:t>
      </w:r>
      <w:r>
        <w:rPr>
          <w:rFonts w:hint="eastAsia" w:ascii="宋体" w:hAnsi="宋体" w:eastAsia="宋体" w:cs="Times New Roman"/>
          <w:color w:val="auto"/>
          <w:szCs w:val="21"/>
          <w:highlight w:val="none"/>
        </w:rPr>
        <w:t>必须按</w:t>
      </w:r>
      <w:r>
        <w:rPr>
          <w:rFonts w:hint="eastAsia" w:ascii="宋体" w:hAnsi="宋体" w:eastAsia="宋体" w:cs="Times New Roman"/>
          <w:color w:val="auto"/>
          <w:szCs w:val="21"/>
          <w:highlight w:val="none"/>
          <w:lang w:eastAsia="zh-CN"/>
        </w:rPr>
        <w:t>发包人</w:t>
      </w:r>
      <w:r>
        <w:rPr>
          <w:rFonts w:hint="eastAsia" w:ascii="宋体" w:hAnsi="宋体" w:eastAsia="宋体" w:cs="Times New Roman"/>
          <w:color w:val="auto"/>
          <w:szCs w:val="21"/>
          <w:highlight w:val="none"/>
        </w:rPr>
        <w:t>确认的施工进度计划组织施工，接受</w:t>
      </w:r>
      <w:r>
        <w:rPr>
          <w:rFonts w:hint="eastAsia" w:ascii="宋体" w:hAnsi="宋体" w:eastAsia="宋体" w:cs="Times New Roman"/>
          <w:color w:val="auto"/>
          <w:szCs w:val="21"/>
          <w:highlight w:val="none"/>
          <w:lang w:eastAsia="zh-CN"/>
        </w:rPr>
        <w:t>发包人</w:t>
      </w:r>
      <w:r>
        <w:rPr>
          <w:rFonts w:hint="eastAsia" w:ascii="宋体" w:hAnsi="宋体" w:eastAsia="宋体" w:cs="Times New Roman"/>
          <w:color w:val="auto"/>
          <w:szCs w:val="21"/>
          <w:highlight w:val="none"/>
        </w:rPr>
        <w:t>对进度的检查、监督。</w:t>
      </w:r>
    </w:p>
    <w:p w14:paraId="7E26E6F0">
      <w:pPr>
        <w:spacing w:line="360" w:lineRule="auto"/>
        <w:jc w:val="left"/>
        <w:rPr>
          <w:rFonts w:hint="eastAsia" w:ascii="宋体" w:hAnsi="宋体" w:eastAsia="宋体" w:cs="Times New Roman"/>
          <w:color w:val="auto"/>
          <w:szCs w:val="21"/>
          <w:highlight w:val="none"/>
        </w:rPr>
      </w:pPr>
      <w:r>
        <w:rPr>
          <w:rFonts w:hint="eastAsia" w:ascii="宋体" w:hAnsi="宋体" w:eastAsia="宋体" w:cs="Times New Roman"/>
          <w:color w:val="auto"/>
          <w:szCs w:val="21"/>
          <w:highlight w:val="none"/>
        </w:rPr>
        <w:t>5.结合施工现场的实际情况进行施工组织设计（如须采用较复杂的施工技术的施工方案），施工中因施工方案及施工措施所引起的费用由</w:t>
      </w:r>
      <w:r>
        <w:rPr>
          <w:rFonts w:hint="eastAsia" w:ascii="宋体" w:hAnsi="宋体" w:eastAsia="宋体" w:cs="Times New Roman"/>
          <w:color w:val="auto"/>
          <w:szCs w:val="21"/>
          <w:highlight w:val="none"/>
          <w:lang w:eastAsia="zh-CN"/>
        </w:rPr>
        <w:t>承包人</w:t>
      </w:r>
      <w:r>
        <w:rPr>
          <w:rFonts w:hint="eastAsia" w:ascii="宋体" w:hAnsi="宋体" w:eastAsia="宋体" w:cs="Times New Roman"/>
          <w:color w:val="auto"/>
          <w:szCs w:val="21"/>
          <w:highlight w:val="none"/>
        </w:rPr>
        <w:t>负责。</w:t>
      </w:r>
    </w:p>
    <w:p w14:paraId="373B9310">
      <w:pPr>
        <w:spacing w:line="360" w:lineRule="auto"/>
        <w:jc w:val="left"/>
        <w:rPr>
          <w:rFonts w:hint="eastAsia" w:ascii="宋体" w:hAnsi="宋体" w:eastAsia="宋体" w:cs="Times New Roman"/>
          <w:color w:val="auto"/>
          <w:szCs w:val="21"/>
          <w:highlight w:val="none"/>
        </w:rPr>
      </w:pPr>
      <w:r>
        <w:rPr>
          <w:rFonts w:hint="eastAsia" w:ascii="宋体" w:hAnsi="宋体" w:eastAsia="宋体" w:cs="Times New Roman"/>
          <w:color w:val="auto"/>
          <w:szCs w:val="21"/>
          <w:highlight w:val="none"/>
        </w:rPr>
        <w:t>6.</w:t>
      </w:r>
      <w:r>
        <w:rPr>
          <w:rFonts w:hint="eastAsia" w:ascii="宋体" w:hAnsi="宋体" w:eastAsia="宋体" w:cs="Times New Roman"/>
          <w:color w:val="auto"/>
          <w:szCs w:val="21"/>
          <w:highlight w:val="none"/>
          <w:lang w:eastAsia="zh-CN"/>
        </w:rPr>
        <w:t>承包人</w:t>
      </w:r>
      <w:r>
        <w:rPr>
          <w:rFonts w:hint="eastAsia" w:ascii="宋体" w:hAnsi="宋体" w:eastAsia="宋体" w:cs="Times New Roman"/>
          <w:color w:val="auto"/>
          <w:szCs w:val="21"/>
          <w:highlight w:val="none"/>
        </w:rPr>
        <w:t>在工程施工期间，须严格遵守各项规章制度，由于管理不善，导致</w:t>
      </w:r>
      <w:r>
        <w:rPr>
          <w:rFonts w:hint="eastAsia" w:ascii="宋体" w:hAnsi="宋体" w:eastAsia="宋体" w:cs="Times New Roman"/>
          <w:color w:val="auto"/>
          <w:szCs w:val="21"/>
          <w:highlight w:val="none"/>
          <w:lang w:eastAsia="zh-CN"/>
        </w:rPr>
        <w:t>发包人</w:t>
      </w:r>
      <w:r>
        <w:rPr>
          <w:rFonts w:hint="eastAsia" w:ascii="宋体" w:hAnsi="宋体" w:eastAsia="宋体" w:cs="Times New Roman"/>
          <w:color w:val="auto"/>
          <w:szCs w:val="21"/>
          <w:highlight w:val="none"/>
        </w:rPr>
        <w:t>的罚款和停工整改，由其发生的费用与损失由</w:t>
      </w:r>
      <w:r>
        <w:rPr>
          <w:rFonts w:hint="eastAsia" w:ascii="宋体" w:hAnsi="宋体" w:eastAsia="宋体" w:cs="Times New Roman"/>
          <w:color w:val="auto"/>
          <w:szCs w:val="21"/>
          <w:highlight w:val="none"/>
          <w:lang w:eastAsia="zh-CN"/>
        </w:rPr>
        <w:t>承包人</w:t>
      </w:r>
      <w:r>
        <w:rPr>
          <w:rFonts w:hint="eastAsia" w:ascii="宋体" w:hAnsi="宋体" w:eastAsia="宋体" w:cs="Times New Roman"/>
          <w:color w:val="auto"/>
          <w:szCs w:val="21"/>
          <w:highlight w:val="none"/>
        </w:rPr>
        <w:t>自行承担，且</w:t>
      </w:r>
      <w:r>
        <w:rPr>
          <w:rFonts w:hint="eastAsia" w:ascii="宋体" w:hAnsi="宋体" w:eastAsia="宋体" w:cs="Times New Roman"/>
          <w:color w:val="auto"/>
          <w:szCs w:val="21"/>
          <w:highlight w:val="none"/>
          <w:lang w:eastAsia="zh-CN"/>
        </w:rPr>
        <w:t>发包人</w:t>
      </w:r>
      <w:r>
        <w:rPr>
          <w:rFonts w:hint="eastAsia" w:ascii="宋体" w:hAnsi="宋体" w:eastAsia="宋体" w:cs="Times New Roman"/>
          <w:color w:val="auto"/>
          <w:szCs w:val="21"/>
          <w:highlight w:val="none"/>
        </w:rPr>
        <w:t>保留暂缓支付工程款的权利，以确保文明施工有效实行。</w:t>
      </w:r>
    </w:p>
    <w:p w14:paraId="52BD8E5B">
      <w:pPr>
        <w:spacing w:line="360" w:lineRule="auto"/>
        <w:jc w:val="left"/>
        <w:rPr>
          <w:rFonts w:hint="eastAsia" w:ascii="宋体" w:hAnsi="宋体" w:eastAsia="宋体" w:cs="Times New Roman"/>
          <w:color w:val="auto"/>
          <w:szCs w:val="21"/>
          <w:highlight w:val="none"/>
        </w:rPr>
      </w:pPr>
      <w:r>
        <w:rPr>
          <w:rFonts w:hint="eastAsia" w:ascii="宋体" w:hAnsi="宋体" w:eastAsia="宋体" w:cs="Times New Roman"/>
          <w:color w:val="auto"/>
          <w:szCs w:val="21"/>
          <w:highlight w:val="none"/>
        </w:rPr>
        <w:t>7.</w:t>
      </w:r>
      <w:r>
        <w:rPr>
          <w:rFonts w:hint="eastAsia" w:ascii="宋体" w:hAnsi="宋体" w:eastAsia="宋体" w:cs="Times New Roman"/>
          <w:color w:val="auto"/>
          <w:szCs w:val="21"/>
          <w:highlight w:val="none"/>
          <w:lang w:eastAsia="zh-CN"/>
        </w:rPr>
        <w:t>承包人</w:t>
      </w:r>
      <w:r>
        <w:rPr>
          <w:rFonts w:hint="eastAsia" w:ascii="宋体" w:hAnsi="宋体" w:eastAsia="宋体" w:cs="Times New Roman"/>
          <w:color w:val="auto"/>
          <w:szCs w:val="21"/>
          <w:highlight w:val="none"/>
        </w:rPr>
        <w:t>应保持施工区和生活区的环境卫生，设置足够的临时卫生设施，定期清理施工废弃物和垃圾，并将其运至指定的地点进行掩埋或焚烧处理。在全部工程完工后，</w:t>
      </w:r>
      <w:r>
        <w:rPr>
          <w:rFonts w:hint="eastAsia" w:ascii="宋体" w:hAnsi="宋体" w:eastAsia="宋体" w:cs="Times New Roman"/>
          <w:color w:val="auto"/>
          <w:szCs w:val="21"/>
          <w:highlight w:val="none"/>
          <w:lang w:eastAsia="zh-CN"/>
        </w:rPr>
        <w:t>承包人</w:t>
      </w:r>
      <w:r>
        <w:rPr>
          <w:rFonts w:hint="eastAsia" w:ascii="宋体" w:hAnsi="宋体" w:eastAsia="宋体" w:cs="Times New Roman"/>
          <w:color w:val="auto"/>
          <w:szCs w:val="21"/>
          <w:highlight w:val="none"/>
        </w:rPr>
        <w:t>必须拆除一切必须拆除的临时施工设施和临时生活设施。拆除后的场地应彻底清理。</w:t>
      </w:r>
    </w:p>
    <w:p w14:paraId="1EF0959C">
      <w:pPr>
        <w:pStyle w:val="19"/>
        <w:spacing w:line="360" w:lineRule="auto"/>
        <w:jc w:val="center"/>
        <w:rPr>
          <w:b/>
          <w:color w:val="auto"/>
          <w:sz w:val="21"/>
          <w:szCs w:val="21"/>
          <w:highlight w:val="none"/>
        </w:rPr>
      </w:pPr>
      <w:r>
        <w:rPr>
          <w:rFonts w:hint="eastAsia"/>
          <w:b/>
          <w:color w:val="auto"/>
          <w:sz w:val="21"/>
          <w:szCs w:val="21"/>
          <w:highlight w:val="none"/>
        </w:rPr>
        <w:t xml:space="preserve">第七条 </w:t>
      </w:r>
      <w:r>
        <w:rPr>
          <w:rFonts w:cs="Calibri"/>
          <w:b/>
          <w:color w:val="auto"/>
          <w:sz w:val="21"/>
          <w:szCs w:val="21"/>
          <w:highlight w:val="none"/>
        </w:rPr>
        <w:t> </w:t>
      </w:r>
      <w:r>
        <w:rPr>
          <w:rFonts w:hint="eastAsia" w:cs="Calibri"/>
          <w:b/>
          <w:color w:val="auto"/>
          <w:sz w:val="21"/>
          <w:szCs w:val="21"/>
          <w:highlight w:val="none"/>
        </w:rPr>
        <w:t>验收及质量要求</w:t>
      </w:r>
    </w:p>
    <w:p w14:paraId="14FBFFA7">
      <w:pPr>
        <w:spacing w:line="360" w:lineRule="auto"/>
        <w:jc w:val="left"/>
        <w:rPr>
          <w:rFonts w:hint="eastAsia" w:ascii="宋体" w:hAnsi="宋体"/>
          <w:color w:val="auto"/>
          <w:szCs w:val="21"/>
          <w:highlight w:val="none"/>
        </w:rPr>
      </w:pPr>
      <w:r>
        <w:rPr>
          <w:rFonts w:hint="eastAsia" w:ascii="宋体" w:hAnsi="宋体"/>
          <w:color w:val="auto"/>
          <w:szCs w:val="21"/>
          <w:highlight w:val="none"/>
        </w:rPr>
        <w:t>1.</w:t>
      </w:r>
      <w:r>
        <w:rPr>
          <w:rFonts w:hint="eastAsia" w:ascii="宋体" w:hAnsi="宋体"/>
          <w:color w:val="auto"/>
          <w:szCs w:val="21"/>
          <w:highlight w:val="none"/>
          <w:lang w:eastAsia="zh-CN"/>
        </w:rPr>
        <w:t>承包人</w:t>
      </w:r>
      <w:r>
        <w:rPr>
          <w:rFonts w:hint="eastAsia" w:ascii="宋体" w:hAnsi="宋体"/>
          <w:color w:val="auto"/>
          <w:szCs w:val="21"/>
          <w:highlight w:val="none"/>
        </w:rPr>
        <w:t>须制定质量保证方案，包括但不限于质量目标、施工材料质控、施工工艺管理、工程检查措施等。尽量减少返工整改。</w:t>
      </w:r>
    </w:p>
    <w:p w14:paraId="2E716916">
      <w:pPr>
        <w:spacing w:line="360" w:lineRule="auto"/>
        <w:jc w:val="left"/>
        <w:rPr>
          <w:rFonts w:hint="eastAsia" w:ascii="宋体" w:hAnsi="宋体"/>
          <w:color w:val="auto"/>
          <w:szCs w:val="21"/>
          <w:highlight w:val="none"/>
        </w:rPr>
      </w:pPr>
      <w:r>
        <w:rPr>
          <w:rFonts w:hint="eastAsia" w:ascii="宋体" w:hAnsi="宋体"/>
          <w:color w:val="auto"/>
          <w:szCs w:val="21"/>
          <w:highlight w:val="none"/>
        </w:rPr>
        <w:t>2.由</w:t>
      </w:r>
      <w:r>
        <w:rPr>
          <w:rFonts w:hint="eastAsia" w:ascii="宋体" w:hAnsi="宋体"/>
          <w:color w:val="auto"/>
          <w:szCs w:val="21"/>
          <w:highlight w:val="none"/>
          <w:lang w:eastAsia="zh-CN"/>
        </w:rPr>
        <w:t>发包人</w:t>
      </w:r>
      <w:r>
        <w:rPr>
          <w:rFonts w:hint="eastAsia" w:ascii="宋体" w:hAnsi="宋体"/>
          <w:color w:val="auto"/>
          <w:szCs w:val="21"/>
          <w:highlight w:val="none"/>
        </w:rPr>
        <w:t>、</w:t>
      </w:r>
      <w:r>
        <w:rPr>
          <w:rFonts w:hint="eastAsia" w:ascii="宋体" w:hAnsi="宋体"/>
          <w:color w:val="auto"/>
          <w:szCs w:val="21"/>
          <w:highlight w:val="none"/>
          <w:lang w:eastAsia="zh-CN"/>
        </w:rPr>
        <w:t>承包人</w:t>
      </w:r>
      <w:r>
        <w:rPr>
          <w:rFonts w:hint="eastAsia" w:ascii="宋体" w:hAnsi="宋体"/>
          <w:color w:val="auto"/>
          <w:szCs w:val="21"/>
          <w:highlight w:val="none"/>
        </w:rPr>
        <w:t>、第三方监理单位（如有）及相关监督管理部门按照施工图设计、施工要求及国家相关验收规范进行项目验收，验收须达到现行中华人民共和国以及广东省、东莞市或行业的工程建设标准、规范的要求。</w:t>
      </w:r>
    </w:p>
    <w:p w14:paraId="70343BC3">
      <w:pPr>
        <w:spacing w:line="360" w:lineRule="auto"/>
        <w:jc w:val="left"/>
        <w:rPr>
          <w:rFonts w:hint="eastAsia" w:ascii="宋体" w:hAnsi="宋体"/>
          <w:color w:val="auto"/>
          <w:szCs w:val="21"/>
          <w:highlight w:val="none"/>
        </w:rPr>
      </w:pPr>
      <w:r>
        <w:rPr>
          <w:rFonts w:hint="eastAsia" w:ascii="宋体" w:hAnsi="宋体"/>
          <w:color w:val="auto"/>
          <w:szCs w:val="21"/>
          <w:highlight w:val="none"/>
        </w:rPr>
        <w:t>3.项目具备验收条件，</w:t>
      </w:r>
      <w:r>
        <w:rPr>
          <w:rFonts w:hint="eastAsia" w:ascii="宋体" w:hAnsi="宋体"/>
          <w:color w:val="auto"/>
          <w:szCs w:val="21"/>
          <w:highlight w:val="none"/>
          <w:lang w:eastAsia="zh-CN"/>
        </w:rPr>
        <w:t>承包人</w:t>
      </w:r>
      <w:r>
        <w:rPr>
          <w:rFonts w:hint="eastAsia" w:ascii="宋体" w:hAnsi="宋体"/>
          <w:color w:val="auto"/>
          <w:szCs w:val="21"/>
          <w:highlight w:val="none"/>
        </w:rPr>
        <w:t>按验收有关规定，向</w:t>
      </w:r>
      <w:r>
        <w:rPr>
          <w:rFonts w:hint="eastAsia" w:ascii="宋体" w:hAnsi="宋体"/>
          <w:color w:val="auto"/>
          <w:szCs w:val="21"/>
          <w:highlight w:val="none"/>
          <w:lang w:eastAsia="zh-CN"/>
        </w:rPr>
        <w:t>发包人</w:t>
      </w:r>
      <w:r>
        <w:rPr>
          <w:rFonts w:hint="eastAsia" w:ascii="宋体" w:hAnsi="宋体"/>
          <w:color w:val="auto"/>
          <w:szCs w:val="21"/>
          <w:highlight w:val="none"/>
        </w:rPr>
        <w:t>提供完整的验收资料和验收报告。</w:t>
      </w:r>
      <w:r>
        <w:rPr>
          <w:rFonts w:hint="eastAsia" w:ascii="宋体" w:hAnsi="宋体"/>
          <w:color w:val="auto"/>
          <w:szCs w:val="21"/>
          <w:highlight w:val="none"/>
          <w:lang w:eastAsia="zh-CN"/>
        </w:rPr>
        <w:t>发包人</w:t>
      </w:r>
      <w:r>
        <w:rPr>
          <w:rFonts w:hint="eastAsia" w:ascii="宋体" w:hAnsi="宋体"/>
          <w:color w:val="auto"/>
          <w:szCs w:val="21"/>
          <w:highlight w:val="none"/>
        </w:rPr>
        <w:t>收到验收报告后7天内组织有关单位验收。</w:t>
      </w:r>
    </w:p>
    <w:p w14:paraId="17A440B2">
      <w:pPr>
        <w:spacing w:line="360" w:lineRule="auto"/>
        <w:jc w:val="left"/>
        <w:rPr>
          <w:rFonts w:hint="eastAsia" w:ascii="宋体" w:hAnsi="宋体"/>
          <w:color w:val="auto"/>
          <w:szCs w:val="21"/>
          <w:highlight w:val="none"/>
        </w:rPr>
      </w:pPr>
      <w:r>
        <w:rPr>
          <w:rFonts w:hint="eastAsia" w:ascii="宋体" w:hAnsi="宋体"/>
          <w:color w:val="auto"/>
          <w:szCs w:val="21"/>
          <w:highlight w:val="none"/>
        </w:rPr>
        <w:t>4.</w:t>
      </w:r>
      <w:r>
        <w:rPr>
          <w:rFonts w:hint="eastAsia" w:ascii="宋体" w:hAnsi="宋体"/>
          <w:color w:val="auto"/>
          <w:szCs w:val="21"/>
          <w:highlight w:val="none"/>
          <w:lang w:eastAsia="zh-CN"/>
        </w:rPr>
        <w:t>承包人</w:t>
      </w:r>
      <w:r>
        <w:rPr>
          <w:rFonts w:hint="eastAsia" w:ascii="宋体" w:hAnsi="宋体"/>
          <w:color w:val="auto"/>
          <w:szCs w:val="21"/>
          <w:highlight w:val="none"/>
        </w:rPr>
        <w:t>在执行现场生产、生活临时设施，应在送交验收报告后10天内全部撤离，做到工完场清。</w:t>
      </w:r>
    </w:p>
    <w:p w14:paraId="62FBE8D1">
      <w:pPr>
        <w:spacing w:line="360" w:lineRule="auto"/>
        <w:jc w:val="left"/>
        <w:rPr>
          <w:rFonts w:ascii="宋体" w:hAnsi="宋体"/>
          <w:color w:val="auto"/>
          <w:szCs w:val="21"/>
          <w:highlight w:val="none"/>
        </w:rPr>
      </w:pPr>
      <w:r>
        <w:rPr>
          <w:rFonts w:hint="eastAsia" w:ascii="宋体" w:hAnsi="宋体"/>
          <w:color w:val="auto"/>
          <w:szCs w:val="21"/>
          <w:highlight w:val="none"/>
        </w:rPr>
        <w:t>5.对于验收不合格的部分，</w:t>
      </w:r>
      <w:r>
        <w:rPr>
          <w:rFonts w:hint="eastAsia" w:ascii="宋体" w:hAnsi="宋体"/>
          <w:color w:val="auto"/>
          <w:szCs w:val="21"/>
          <w:highlight w:val="none"/>
          <w:lang w:eastAsia="zh-CN"/>
        </w:rPr>
        <w:t>承包人</w:t>
      </w:r>
      <w:r>
        <w:rPr>
          <w:rFonts w:hint="eastAsia" w:ascii="宋体" w:hAnsi="宋体"/>
          <w:color w:val="auto"/>
          <w:szCs w:val="21"/>
          <w:highlight w:val="none"/>
        </w:rPr>
        <w:t>须进行整改直至验收合格为止。同一项目验收三次以上仍不合格的，</w:t>
      </w:r>
      <w:r>
        <w:rPr>
          <w:rFonts w:hint="eastAsia" w:ascii="宋体" w:hAnsi="宋体"/>
          <w:color w:val="auto"/>
          <w:szCs w:val="21"/>
          <w:highlight w:val="none"/>
          <w:lang w:eastAsia="zh-CN"/>
        </w:rPr>
        <w:t>发包人</w:t>
      </w:r>
      <w:r>
        <w:rPr>
          <w:rFonts w:hint="eastAsia" w:ascii="宋体" w:hAnsi="宋体"/>
          <w:color w:val="auto"/>
          <w:szCs w:val="21"/>
          <w:highlight w:val="none"/>
        </w:rPr>
        <w:t>有权追究</w:t>
      </w:r>
      <w:r>
        <w:rPr>
          <w:rFonts w:hint="eastAsia" w:ascii="宋体" w:hAnsi="宋体"/>
          <w:color w:val="auto"/>
          <w:szCs w:val="21"/>
          <w:highlight w:val="none"/>
          <w:lang w:eastAsia="zh-CN"/>
        </w:rPr>
        <w:t>承包人</w:t>
      </w:r>
      <w:r>
        <w:rPr>
          <w:rFonts w:hint="eastAsia" w:ascii="宋体" w:hAnsi="宋体"/>
          <w:color w:val="auto"/>
          <w:szCs w:val="21"/>
          <w:highlight w:val="none"/>
        </w:rPr>
        <w:t>的赔偿责任或解除合同。</w:t>
      </w:r>
    </w:p>
    <w:p w14:paraId="7615173F">
      <w:pPr>
        <w:pStyle w:val="19"/>
        <w:spacing w:line="360" w:lineRule="auto"/>
        <w:jc w:val="center"/>
        <w:rPr>
          <w:rFonts w:hint="eastAsia"/>
          <w:b/>
          <w:color w:val="auto"/>
          <w:sz w:val="21"/>
          <w:szCs w:val="21"/>
          <w:highlight w:val="none"/>
        </w:rPr>
      </w:pPr>
      <w:r>
        <w:rPr>
          <w:rFonts w:hint="eastAsia"/>
          <w:b/>
          <w:color w:val="auto"/>
          <w:sz w:val="21"/>
          <w:szCs w:val="21"/>
          <w:highlight w:val="none"/>
        </w:rPr>
        <w:t>第八条</w:t>
      </w:r>
      <w:r>
        <w:rPr>
          <w:rFonts w:hint="eastAsia"/>
          <w:b/>
          <w:color w:val="auto"/>
          <w:sz w:val="21"/>
          <w:szCs w:val="21"/>
          <w:highlight w:val="none"/>
          <w:lang w:val="en-US" w:eastAsia="zh-CN"/>
        </w:rPr>
        <w:t xml:space="preserve"> </w:t>
      </w:r>
      <w:r>
        <w:rPr>
          <w:rFonts w:hint="eastAsia"/>
          <w:b/>
          <w:color w:val="auto"/>
          <w:sz w:val="21"/>
          <w:szCs w:val="21"/>
          <w:highlight w:val="none"/>
        </w:rPr>
        <w:t>治安保卫和施工安全</w:t>
      </w:r>
    </w:p>
    <w:p w14:paraId="73E5AB2E">
      <w:pPr>
        <w:spacing w:line="360" w:lineRule="auto"/>
        <w:jc w:val="left"/>
        <w:rPr>
          <w:rFonts w:hint="eastAsia" w:ascii="宋体" w:hAnsi="宋体" w:eastAsia="宋体" w:cs="Times New Roman"/>
          <w:color w:val="auto"/>
          <w:szCs w:val="21"/>
          <w:highlight w:val="none"/>
        </w:rPr>
      </w:pPr>
      <w:r>
        <w:rPr>
          <w:rFonts w:hint="eastAsia" w:ascii="宋体" w:hAnsi="宋体" w:eastAsia="宋体" w:cs="Times New Roman"/>
          <w:color w:val="auto"/>
          <w:szCs w:val="21"/>
          <w:highlight w:val="none"/>
        </w:rPr>
        <w:t>1.</w:t>
      </w:r>
      <w:r>
        <w:rPr>
          <w:rFonts w:hint="eastAsia" w:ascii="宋体" w:hAnsi="宋体" w:eastAsia="宋体" w:cs="Times New Roman"/>
          <w:color w:val="auto"/>
          <w:szCs w:val="21"/>
          <w:highlight w:val="none"/>
          <w:lang w:eastAsia="zh-CN"/>
        </w:rPr>
        <w:t>承包人</w:t>
      </w:r>
      <w:r>
        <w:rPr>
          <w:rFonts w:hint="eastAsia" w:ascii="宋体" w:hAnsi="宋体" w:eastAsia="宋体" w:cs="Times New Roman"/>
          <w:color w:val="auto"/>
          <w:szCs w:val="21"/>
          <w:highlight w:val="none"/>
        </w:rPr>
        <w:t>应教育施工人员遵纪守法，维护工地现场的治安管理工作。</w:t>
      </w:r>
    </w:p>
    <w:p w14:paraId="603378E2">
      <w:pPr>
        <w:spacing w:line="360" w:lineRule="auto"/>
        <w:jc w:val="left"/>
        <w:rPr>
          <w:rFonts w:hint="eastAsia" w:ascii="宋体" w:hAnsi="宋体" w:eastAsia="宋体" w:cs="Times New Roman"/>
          <w:color w:val="auto"/>
          <w:szCs w:val="21"/>
          <w:highlight w:val="none"/>
        </w:rPr>
      </w:pPr>
      <w:r>
        <w:rPr>
          <w:rFonts w:hint="eastAsia" w:ascii="宋体" w:hAnsi="宋体" w:eastAsia="宋体" w:cs="Times New Roman"/>
          <w:color w:val="auto"/>
          <w:szCs w:val="21"/>
          <w:highlight w:val="none"/>
        </w:rPr>
        <w:t>2.</w:t>
      </w:r>
      <w:r>
        <w:rPr>
          <w:rFonts w:hint="eastAsia" w:ascii="宋体" w:hAnsi="宋体" w:eastAsia="宋体" w:cs="Times New Roman"/>
          <w:color w:val="auto"/>
          <w:szCs w:val="21"/>
          <w:highlight w:val="none"/>
          <w:lang w:eastAsia="zh-CN"/>
        </w:rPr>
        <w:t>承包人</w:t>
      </w:r>
      <w:r>
        <w:rPr>
          <w:rFonts w:hint="eastAsia" w:ascii="宋体" w:hAnsi="宋体" w:eastAsia="宋体" w:cs="Times New Roman"/>
          <w:color w:val="auto"/>
          <w:szCs w:val="21"/>
          <w:highlight w:val="none"/>
        </w:rPr>
        <w:t>应对劳动保护、照明安全等安全防护负责，同时应制定安全防护规程，定期召开安全会议进行安全教育</w:t>
      </w:r>
      <w:r>
        <w:rPr>
          <w:rFonts w:hint="eastAsia" w:ascii="宋体" w:hAnsi="宋体" w:cs="Times New Roman"/>
          <w:color w:val="auto"/>
          <w:szCs w:val="21"/>
          <w:highlight w:val="none"/>
          <w:lang w:eastAsia="zh-CN"/>
        </w:rPr>
        <w:t>，</w:t>
      </w:r>
      <w:r>
        <w:rPr>
          <w:rFonts w:hint="eastAsia" w:ascii="宋体" w:hAnsi="宋体" w:eastAsia="宋体" w:cs="Times New Roman"/>
          <w:color w:val="auto"/>
          <w:szCs w:val="21"/>
          <w:highlight w:val="none"/>
        </w:rPr>
        <w:t>也应在工程范围内设置必要的标志和信号</w:t>
      </w:r>
      <w:r>
        <w:rPr>
          <w:rFonts w:hint="eastAsia" w:ascii="宋体" w:hAnsi="宋体" w:cs="Times New Roman"/>
          <w:color w:val="auto"/>
          <w:szCs w:val="21"/>
          <w:highlight w:val="none"/>
          <w:lang w:eastAsia="zh-CN"/>
        </w:rPr>
        <w:t>，</w:t>
      </w:r>
      <w:r>
        <w:rPr>
          <w:rFonts w:hint="eastAsia" w:ascii="宋体" w:hAnsi="宋体" w:eastAsia="宋体" w:cs="Times New Roman"/>
          <w:color w:val="auto"/>
          <w:szCs w:val="21"/>
          <w:highlight w:val="none"/>
          <w:lang w:eastAsia="zh-CN"/>
        </w:rPr>
        <w:t>承包人</w:t>
      </w:r>
      <w:r>
        <w:rPr>
          <w:rFonts w:hint="eastAsia" w:ascii="宋体" w:hAnsi="宋体" w:eastAsia="宋体" w:cs="Times New Roman"/>
          <w:color w:val="auto"/>
          <w:szCs w:val="21"/>
          <w:highlight w:val="none"/>
        </w:rPr>
        <w:t>负责承担施工期间安全事故的全部责任，并不得因此要求增加费用或拖延工期。</w:t>
      </w:r>
    </w:p>
    <w:p w14:paraId="5BED2AB6">
      <w:pPr>
        <w:spacing w:line="360" w:lineRule="auto"/>
        <w:jc w:val="left"/>
        <w:rPr>
          <w:rFonts w:hint="eastAsia" w:ascii="宋体" w:hAnsi="宋体" w:eastAsia="宋体" w:cs="Times New Roman"/>
          <w:color w:val="auto"/>
          <w:szCs w:val="21"/>
          <w:highlight w:val="none"/>
        </w:rPr>
      </w:pPr>
      <w:r>
        <w:rPr>
          <w:rFonts w:hint="eastAsia" w:ascii="宋体" w:hAnsi="宋体" w:eastAsia="宋体" w:cs="Times New Roman"/>
          <w:color w:val="auto"/>
          <w:szCs w:val="21"/>
          <w:highlight w:val="none"/>
        </w:rPr>
        <w:t>3.</w:t>
      </w:r>
      <w:r>
        <w:rPr>
          <w:rFonts w:hint="eastAsia" w:ascii="宋体" w:hAnsi="宋体" w:eastAsia="宋体" w:cs="Times New Roman"/>
          <w:color w:val="auto"/>
          <w:szCs w:val="21"/>
          <w:highlight w:val="none"/>
          <w:lang w:eastAsia="zh-CN"/>
        </w:rPr>
        <w:t>承包人</w:t>
      </w:r>
      <w:r>
        <w:rPr>
          <w:rFonts w:hint="eastAsia" w:ascii="宋体" w:hAnsi="宋体" w:eastAsia="宋体" w:cs="Times New Roman"/>
          <w:color w:val="auto"/>
          <w:szCs w:val="21"/>
          <w:highlight w:val="none"/>
        </w:rPr>
        <w:t>应负责其管辖区内的消防、防汛和抗灾工作，配备一定数量的常规消防器材。进行防火检查；配置必要的防汛物资和器材，做好洪水和气象的预报工作。</w:t>
      </w:r>
      <w:r>
        <w:rPr>
          <w:rFonts w:hint="eastAsia" w:ascii="宋体" w:hAnsi="宋体" w:eastAsia="宋体" w:cs="Times New Roman"/>
          <w:color w:val="auto"/>
          <w:szCs w:val="21"/>
          <w:highlight w:val="none"/>
          <w:lang w:eastAsia="zh-CN"/>
        </w:rPr>
        <w:t>承包人</w:t>
      </w:r>
      <w:r>
        <w:rPr>
          <w:rFonts w:hint="eastAsia" w:ascii="宋体" w:hAnsi="宋体" w:eastAsia="宋体" w:cs="Times New Roman"/>
          <w:color w:val="auto"/>
          <w:szCs w:val="21"/>
          <w:highlight w:val="none"/>
        </w:rPr>
        <w:t>应对工程及其管辖区内的人员、财产损失负责。</w:t>
      </w:r>
    </w:p>
    <w:p w14:paraId="4746A3DD">
      <w:pPr>
        <w:pStyle w:val="19"/>
        <w:spacing w:line="360" w:lineRule="auto"/>
        <w:jc w:val="center"/>
        <w:rPr>
          <w:rFonts w:hint="eastAsia"/>
          <w:b/>
          <w:color w:val="auto"/>
          <w:sz w:val="21"/>
          <w:szCs w:val="21"/>
          <w:highlight w:val="none"/>
        </w:rPr>
      </w:pPr>
      <w:r>
        <w:rPr>
          <w:rFonts w:hint="eastAsia"/>
          <w:b/>
          <w:color w:val="auto"/>
          <w:sz w:val="21"/>
          <w:szCs w:val="21"/>
          <w:highlight w:val="none"/>
        </w:rPr>
        <w:t>第</w:t>
      </w:r>
      <w:r>
        <w:rPr>
          <w:rFonts w:hint="eastAsia"/>
          <w:b/>
          <w:color w:val="auto"/>
          <w:sz w:val="21"/>
          <w:szCs w:val="21"/>
          <w:highlight w:val="none"/>
          <w:lang w:val="en-US" w:eastAsia="zh-CN"/>
        </w:rPr>
        <w:t>九</w:t>
      </w:r>
      <w:r>
        <w:rPr>
          <w:rFonts w:hint="eastAsia"/>
          <w:b/>
          <w:color w:val="auto"/>
          <w:sz w:val="21"/>
          <w:szCs w:val="21"/>
          <w:highlight w:val="none"/>
        </w:rPr>
        <w:t xml:space="preserve">条  </w:t>
      </w:r>
      <w:r>
        <w:rPr>
          <w:rFonts w:hint="eastAsia"/>
          <w:b/>
          <w:color w:val="auto"/>
          <w:sz w:val="21"/>
          <w:szCs w:val="21"/>
          <w:highlight w:val="none"/>
          <w:lang w:eastAsia="zh-CN"/>
        </w:rPr>
        <w:t>安全文明</w:t>
      </w:r>
      <w:r>
        <w:rPr>
          <w:rFonts w:hint="eastAsia"/>
          <w:b/>
          <w:color w:val="auto"/>
          <w:sz w:val="21"/>
          <w:szCs w:val="21"/>
          <w:highlight w:val="none"/>
          <w:lang w:val="en-US" w:eastAsia="zh-CN"/>
        </w:rPr>
        <w:t>措施</w:t>
      </w:r>
    </w:p>
    <w:p w14:paraId="6E044E62">
      <w:pPr>
        <w:spacing w:line="360" w:lineRule="auto"/>
        <w:jc w:val="left"/>
        <w:rPr>
          <w:rFonts w:hint="eastAsia" w:ascii="宋体" w:hAnsi="宋体" w:eastAsia="宋体" w:cs="Times New Roman"/>
          <w:color w:val="auto"/>
          <w:szCs w:val="21"/>
          <w:highlight w:val="none"/>
        </w:rPr>
      </w:pPr>
      <w:r>
        <w:rPr>
          <w:rFonts w:hint="eastAsia" w:ascii="宋体" w:hAnsi="宋体" w:eastAsia="宋体" w:cs="Times New Roman"/>
          <w:color w:val="auto"/>
          <w:szCs w:val="21"/>
          <w:highlight w:val="none"/>
        </w:rPr>
        <w:t>1.</w:t>
      </w:r>
      <w:r>
        <w:rPr>
          <w:rFonts w:hint="eastAsia" w:ascii="宋体" w:hAnsi="宋体" w:eastAsia="宋体" w:cs="Times New Roman"/>
          <w:color w:val="auto"/>
          <w:szCs w:val="21"/>
          <w:highlight w:val="none"/>
          <w:lang w:eastAsia="zh-CN"/>
        </w:rPr>
        <w:t>承包人</w:t>
      </w:r>
      <w:r>
        <w:rPr>
          <w:rFonts w:hint="eastAsia" w:ascii="宋体" w:hAnsi="宋体" w:eastAsia="宋体" w:cs="Times New Roman"/>
          <w:color w:val="auto"/>
          <w:szCs w:val="21"/>
          <w:highlight w:val="none"/>
        </w:rPr>
        <w:t>在施工期间应严格遵守《中华人民共和国安全生产法》、《建设工程安全生产管理条例》以及安全生产、文明施工、环境保护、施工场地恢复等规定，建立规章制度和防护措施。若违反以上规定，由此造成的经济和法律责任，均由</w:t>
      </w:r>
      <w:r>
        <w:rPr>
          <w:rFonts w:hint="eastAsia" w:ascii="宋体" w:hAnsi="宋体" w:eastAsia="宋体" w:cs="Times New Roman"/>
          <w:color w:val="auto"/>
          <w:szCs w:val="21"/>
          <w:highlight w:val="none"/>
          <w:lang w:eastAsia="zh-CN"/>
        </w:rPr>
        <w:t>承包人</w:t>
      </w:r>
      <w:r>
        <w:rPr>
          <w:rFonts w:hint="eastAsia" w:ascii="宋体" w:hAnsi="宋体" w:eastAsia="宋体" w:cs="Times New Roman"/>
          <w:color w:val="auto"/>
          <w:szCs w:val="21"/>
          <w:highlight w:val="none"/>
        </w:rPr>
        <w:t>负责。</w:t>
      </w:r>
    </w:p>
    <w:p w14:paraId="7EB04BAF">
      <w:pPr>
        <w:spacing w:line="360" w:lineRule="auto"/>
        <w:jc w:val="left"/>
        <w:rPr>
          <w:rFonts w:hint="eastAsia" w:ascii="宋体" w:hAnsi="宋体" w:eastAsia="宋体" w:cs="Times New Roman"/>
          <w:color w:val="auto"/>
          <w:szCs w:val="21"/>
          <w:highlight w:val="none"/>
        </w:rPr>
      </w:pPr>
      <w:r>
        <w:rPr>
          <w:rFonts w:hint="eastAsia" w:ascii="宋体" w:hAnsi="宋体" w:eastAsia="宋体" w:cs="Times New Roman"/>
          <w:color w:val="auto"/>
          <w:szCs w:val="21"/>
          <w:highlight w:val="none"/>
        </w:rPr>
        <w:t>2.</w:t>
      </w:r>
      <w:r>
        <w:rPr>
          <w:rFonts w:hint="eastAsia" w:ascii="宋体" w:hAnsi="宋体" w:eastAsia="宋体" w:cs="Times New Roman"/>
          <w:color w:val="auto"/>
          <w:szCs w:val="21"/>
          <w:highlight w:val="none"/>
          <w:lang w:eastAsia="zh-CN"/>
        </w:rPr>
        <w:t>承包人</w:t>
      </w:r>
      <w:r>
        <w:rPr>
          <w:rFonts w:hint="eastAsia" w:ascii="宋体" w:hAnsi="宋体" w:eastAsia="宋体" w:cs="Times New Roman"/>
          <w:color w:val="auto"/>
          <w:szCs w:val="21"/>
          <w:highlight w:val="none"/>
        </w:rPr>
        <w:t>需按有关规定办理保险，施工时注意安全、防止对人身造成伤害，安全工作由</w:t>
      </w:r>
      <w:r>
        <w:rPr>
          <w:rFonts w:hint="eastAsia" w:ascii="宋体" w:hAnsi="宋体" w:eastAsia="宋体" w:cs="Times New Roman"/>
          <w:color w:val="auto"/>
          <w:szCs w:val="21"/>
          <w:highlight w:val="none"/>
          <w:lang w:eastAsia="zh-CN"/>
        </w:rPr>
        <w:t>承包人</w:t>
      </w:r>
      <w:r>
        <w:rPr>
          <w:rFonts w:hint="eastAsia" w:ascii="宋体" w:hAnsi="宋体" w:eastAsia="宋体" w:cs="Times New Roman"/>
          <w:color w:val="auto"/>
          <w:szCs w:val="21"/>
          <w:highlight w:val="none"/>
        </w:rPr>
        <w:t>自行负责。在本合同工程的施工和缺陷修复过程中，</w:t>
      </w:r>
      <w:r>
        <w:rPr>
          <w:rFonts w:hint="eastAsia" w:ascii="宋体" w:hAnsi="宋体" w:eastAsia="宋体" w:cs="Times New Roman"/>
          <w:color w:val="auto"/>
          <w:szCs w:val="21"/>
          <w:highlight w:val="none"/>
          <w:lang w:eastAsia="zh-CN"/>
        </w:rPr>
        <w:t>发包人</w:t>
      </w:r>
      <w:r>
        <w:rPr>
          <w:rFonts w:hint="eastAsia" w:ascii="宋体" w:hAnsi="宋体" w:eastAsia="宋体" w:cs="Times New Roman"/>
          <w:color w:val="auto"/>
          <w:szCs w:val="21"/>
          <w:highlight w:val="none"/>
        </w:rPr>
        <w:t>对</w:t>
      </w:r>
      <w:r>
        <w:rPr>
          <w:rFonts w:hint="eastAsia" w:ascii="宋体" w:hAnsi="宋体" w:eastAsia="宋体" w:cs="Times New Roman"/>
          <w:color w:val="auto"/>
          <w:szCs w:val="21"/>
          <w:highlight w:val="none"/>
          <w:lang w:eastAsia="zh-CN"/>
        </w:rPr>
        <w:t>承包人</w:t>
      </w:r>
      <w:r>
        <w:rPr>
          <w:rFonts w:hint="eastAsia" w:ascii="宋体" w:hAnsi="宋体" w:eastAsia="宋体" w:cs="Times New Roman"/>
          <w:color w:val="auto"/>
          <w:szCs w:val="21"/>
          <w:highlight w:val="none"/>
        </w:rPr>
        <w:t>雇员的人身死亡或伤残，或财产(设备)的损失或损害不予赔偿。</w:t>
      </w:r>
      <w:r>
        <w:rPr>
          <w:rFonts w:hint="eastAsia" w:ascii="宋体" w:hAnsi="宋体" w:eastAsia="宋体" w:cs="Times New Roman"/>
          <w:color w:val="auto"/>
          <w:szCs w:val="21"/>
          <w:highlight w:val="none"/>
          <w:lang w:eastAsia="zh-CN"/>
        </w:rPr>
        <w:t>发包人</w:t>
      </w:r>
      <w:r>
        <w:rPr>
          <w:rFonts w:hint="eastAsia" w:ascii="宋体" w:hAnsi="宋体" w:eastAsia="宋体" w:cs="Times New Roman"/>
          <w:color w:val="auto"/>
          <w:szCs w:val="21"/>
          <w:highlight w:val="none"/>
        </w:rPr>
        <w:t>也不承担</w:t>
      </w:r>
      <w:r>
        <w:rPr>
          <w:rFonts w:hint="eastAsia" w:ascii="宋体" w:hAnsi="宋体" w:eastAsia="宋体" w:cs="Times New Roman"/>
          <w:color w:val="auto"/>
          <w:szCs w:val="21"/>
          <w:highlight w:val="none"/>
          <w:lang w:eastAsia="zh-CN"/>
        </w:rPr>
        <w:t>承包人</w:t>
      </w:r>
      <w:r>
        <w:rPr>
          <w:rFonts w:hint="eastAsia" w:ascii="宋体" w:hAnsi="宋体" w:eastAsia="宋体" w:cs="Times New Roman"/>
          <w:color w:val="auto"/>
          <w:szCs w:val="21"/>
          <w:highlight w:val="none"/>
        </w:rPr>
        <w:t>与此有关的索赔、损害、赔偿及诉讼等费用和其他任何法律责任。</w:t>
      </w:r>
    </w:p>
    <w:p w14:paraId="162E87AE">
      <w:pPr>
        <w:spacing w:line="360" w:lineRule="auto"/>
        <w:jc w:val="left"/>
        <w:rPr>
          <w:rFonts w:hint="eastAsia" w:ascii="宋体" w:hAnsi="宋体" w:eastAsia="宋体" w:cs="Times New Roman"/>
          <w:color w:val="auto"/>
          <w:szCs w:val="21"/>
          <w:highlight w:val="none"/>
        </w:rPr>
      </w:pPr>
      <w:r>
        <w:rPr>
          <w:rFonts w:hint="eastAsia" w:ascii="宋体" w:hAnsi="宋体" w:eastAsia="宋体" w:cs="Times New Roman"/>
          <w:color w:val="auto"/>
          <w:szCs w:val="21"/>
          <w:highlight w:val="none"/>
        </w:rPr>
        <w:t>3.</w:t>
      </w:r>
      <w:r>
        <w:rPr>
          <w:rFonts w:hint="eastAsia" w:ascii="宋体" w:hAnsi="宋体" w:eastAsia="宋体" w:cs="Times New Roman"/>
          <w:color w:val="auto"/>
          <w:szCs w:val="21"/>
          <w:highlight w:val="none"/>
          <w:lang w:eastAsia="zh-CN"/>
        </w:rPr>
        <w:t>承包人</w:t>
      </w:r>
      <w:r>
        <w:rPr>
          <w:rFonts w:hint="eastAsia" w:ascii="宋体" w:hAnsi="宋体" w:eastAsia="宋体" w:cs="Times New Roman"/>
          <w:color w:val="auto"/>
          <w:szCs w:val="21"/>
          <w:highlight w:val="none"/>
        </w:rPr>
        <w:t>在施工组织设计中必须有专项干扰、噪声及环保措施、安全文明措施且必须符合东莞市安全文明工地标准。</w:t>
      </w:r>
    </w:p>
    <w:p w14:paraId="01224265">
      <w:pPr>
        <w:spacing w:line="360" w:lineRule="auto"/>
        <w:jc w:val="left"/>
        <w:rPr>
          <w:rFonts w:hint="eastAsia" w:ascii="宋体" w:hAnsi="宋体" w:eastAsia="宋体" w:cs="Times New Roman"/>
          <w:color w:val="auto"/>
          <w:szCs w:val="21"/>
          <w:highlight w:val="none"/>
        </w:rPr>
      </w:pPr>
      <w:r>
        <w:rPr>
          <w:rFonts w:hint="eastAsia" w:ascii="宋体" w:hAnsi="宋体" w:eastAsia="宋体" w:cs="Times New Roman"/>
          <w:color w:val="auto"/>
          <w:szCs w:val="21"/>
          <w:highlight w:val="none"/>
        </w:rPr>
        <w:t>4.</w:t>
      </w:r>
      <w:r>
        <w:rPr>
          <w:rFonts w:hint="eastAsia" w:ascii="宋体" w:hAnsi="宋体" w:eastAsia="宋体" w:cs="Times New Roman"/>
          <w:color w:val="auto"/>
          <w:szCs w:val="21"/>
          <w:highlight w:val="none"/>
          <w:lang w:eastAsia="zh-CN"/>
        </w:rPr>
        <w:t>承包人</w:t>
      </w:r>
      <w:r>
        <w:rPr>
          <w:rFonts w:hint="eastAsia" w:ascii="宋体" w:hAnsi="宋体" w:eastAsia="宋体" w:cs="Times New Roman"/>
          <w:color w:val="auto"/>
          <w:szCs w:val="21"/>
          <w:highlight w:val="none"/>
        </w:rPr>
        <w:t>须负责整个工程所有的施工任务包括材料设备的采购、施工、保护及保修，不论是永久性质的或是临时性质的。</w:t>
      </w:r>
    </w:p>
    <w:p w14:paraId="132D588F">
      <w:pPr>
        <w:pStyle w:val="19"/>
        <w:spacing w:line="360" w:lineRule="auto"/>
        <w:jc w:val="center"/>
        <w:rPr>
          <w:rFonts w:hint="eastAsia"/>
          <w:b/>
          <w:color w:val="auto"/>
          <w:sz w:val="21"/>
          <w:szCs w:val="21"/>
          <w:highlight w:val="none"/>
        </w:rPr>
      </w:pPr>
      <w:r>
        <w:rPr>
          <w:rFonts w:hint="eastAsia"/>
          <w:b/>
          <w:color w:val="auto"/>
          <w:sz w:val="21"/>
          <w:szCs w:val="21"/>
          <w:highlight w:val="none"/>
        </w:rPr>
        <w:t>第</w:t>
      </w:r>
      <w:r>
        <w:rPr>
          <w:rFonts w:hint="eastAsia"/>
          <w:b/>
          <w:color w:val="auto"/>
          <w:sz w:val="21"/>
          <w:szCs w:val="21"/>
          <w:highlight w:val="none"/>
          <w:lang w:val="en-US" w:eastAsia="zh-CN"/>
        </w:rPr>
        <w:t>十</w:t>
      </w:r>
      <w:r>
        <w:rPr>
          <w:rFonts w:hint="eastAsia"/>
          <w:b/>
          <w:color w:val="auto"/>
          <w:sz w:val="21"/>
          <w:szCs w:val="21"/>
          <w:highlight w:val="none"/>
        </w:rPr>
        <w:t xml:space="preserve">条  </w:t>
      </w:r>
      <w:r>
        <w:rPr>
          <w:rFonts w:hint="eastAsia"/>
          <w:b/>
          <w:color w:val="auto"/>
          <w:sz w:val="21"/>
          <w:szCs w:val="21"/>
          <w:highlight w:val="none"/>
          <w:lang w:eastAsia="zh-CN"/>
        </w:rPr>
        <w:t>应急要求</w:t>
      </w:r>
    </w:p>
    <w:p w14:paraId="6597D034">
      <w:pPr>
        <w:spacing w:line="360" w:lineRule="auto"/>
        <w:jc w:val="left"/>
        <w:rPr>
          <w:rFonts w:hint="eastAsia" w:ascii="宋体" w:hAnsi="宋体" w:eastAsia="宋体" w:cs="Times New Roman"/>
          <w:color w:val="auto"/>
          <w:szCs w:val="21"/>
          <w:highlight w:val="none"/>
          <w:lang w:val="en-US" w:eastAsia="zh-CN"/>
        </w:rPr>
      </w:pPr>
      <w:r>
        <w:rPr>
          <w:rFonts w:hint="eastAsia" w:ascii="宋体" w:hAnsi="宋体" w:eastAsia="宋体" w:cs="Times New Roman"/>
          <w:color w:val="auto"/>
          <w:szCs w:val="21"/>
          <w:highlight w:val="none"/>
          <w:lang w:val="en-US" w:eastAsia="zh-CN"/>
        </w:rPr>
        <w:t>1.承包人应重视应急管理，制定应急预案，在应急管理方面要做好但不限于以下工作：</w:t>
      </w:r>
    </w:p>
    <w:p w14:paraId="32E8885A">
      <w:pPr>
        <w:spacing w:line="360" w:lineRule="auto"/>
        <w:jc w:val="left"/>
        <w:rPr>
          <w:rFonts w:hint="eastAsia" w:ascii="宋体" w:hAnsi="宋体" w:eastAsia="宋体" w:cs="Times New Roman"/>
          <w:color w:val="auto"/>
          <w:szCs w:val="21"/>
          <w:highlight w:val="none"/>
          <w:lang w:val="en-US" w:eastAsia="zh-CN"/>
        </w:rPr>
      </w:pPr>
      <w:r>
        <w:rPr>
          <w:rFonts w:hint="eastAsia" w:ascii="宋体" w:hAnsi="宋体" w:eastAsia="宋体" w:cs="Times New Roman"/>
          <w:color w:val="auto"/>
          <w:szCs w:val="21"/>
          <w:highlight w:val="none"/>
          <w:lang w:val="en-US" w:eastAsia="zh-CN"/>
        </w:rPr>
        <w:t>(1)建立和完善应急组织体系。</w:t>
      </w:r>
    </w:p>
    <w:p w14:paraId="3D463514">
      <w:pPr>
        <w:spacing w:line="360" w:lineRule="auto"/>
        <w:jc w:val="left"/>
        <w:rPr>
          <w:rFonts w:hint="eastAsia" w:ascii="宋体" w:hAnsi="宋体" w:eastAsia="宋体" w:cs="Times New Roman"/>
          <w:color w:val="auto"/>
          <w:szCs w:val="21"/>
          <w:highlight w:val="none"/>
          <w:lang w:val="en-US" w:eastAsia="zh-CN"/>
        </w:rPr>
      </w:pPr>
      <w:r>
        <w:rPr>
          <w:rFonts w:hint="eastAsia" w:ascii="宋体" w:hAnsi="宋体" w:eastAsia="宋体" w:cs="Times New Roman"/>
          <w:color w:val="auto"/>
          <w:szCs w:val="21"/>
          <w:highlight w:val="none"/>
          <w:lang w:val="en-US" w:eastAsia="zh-CN"/>
        </w:rPr>
        <w:t>(2)结合工程特点建立完善的应急预案体系。按照应急预案的要求，组建和完善专兼职应急救援队伍、配备应急救援设施和装备，保证应急救援物资处于良好状态，确保工程项目正常完成。</w:t>
      </w:r>
    </w:p>
    <w:p w14:paraId="04B6E59C">
      <w:pPr>
        <w:spacing w:line="360" w:lineRule="auto"/>
        <w:jc w:val="left"/>
        <w:rPr>
          <w:rFonts w:hint="eastAsia" w:ascii="宋体" w:hAnsi="宋体" w:eastAsia="宋体" w:cs="Times New Roman"/>
          <w:color w:val="auto"/>
          <w:szCs w:val="21"/>
          <w:highlight w:val="none"/>
          <w:lang w:val="en-US" w:eastAsia="zh-CN"/>
        </w:rPr>
      </w:pPr>
      <w:r>
        <w:rPr>
          <w:rFonts w:hint="eastAsia" w:ascii="宋体" w:hAnsi="宋体" w:eastAsia="宋体" w:cs="Times New Roman"/>
          <w:color w:val="auto"/>
          <w:szCs w:val="21"/>
          <w:highlight w:val="none"/>
          <w:lang w:val="en-US" w:eastAsia="zh-CN"/>
        </w:rPr>
        <w:t>(3)承包人应备有应急预案演练，在出现台风、暴雨等天气影响时，能迅速启动应急预案，开展各项应急处置工作。</w:t>
      </w:r>
    </w:p>
    <w:p w14:paraId="0F528458">
      <w:pPr>
        <w:spacing w:line="360" w:lineRule="auto"/>
        <w:jc w:val="left"/>
        <w:rPr>
          <w:rFonts w:hint="eastAsia" w:ascii="宋体" w:hAnsi="宋体" w:eastAsia="宋体" w:cs="Times New Roman"/>
          <w:color w:val="auto"/>
          <w:szCs w:val="21"/>
          <w:highlight w:val="none"/>
          <w:lang w:val="en-US" w:eastAsia="zh-CN"/>
        </w:rPr>
      </w:pPr>
      <w:r>
        <w:rPr>
          <w:rFonts w:hint="eastAsia" w:ascii="宋体" w:hAnsi="宋体" w:eastAsia="宋体" w:cs="Times New Roman"/>
          <w:color w:val="auto"/>
          <w:szCs w:val="21"/>
          <w:highlight w:val="none"/>
          <w:lang w:val="en-US" w:eastAsia="zh-CN"/>
        </w:rPr>
        <w:t>(4)质保期内承包人接到发包人应急维修响应电话时，需在</w:t>
      </w:r>
      <w:r>
        <w:rPr>
          <w:rFonts w:hint="eastAsia" w:ascii="宋体" w:hAnsi="宋体" w:cs="Times New Roman"/>
          <w:color w:val="auto"/>
          <w:szCs w:val="21"/>
          <w:highlight w:val="none"/>
          <w:u w:val="single"/>
          <w:lang w:val="en-US" w:eastAsia="zh-CN"/>
        </w:rPr>
        <w:t xml:space="preserve">   </w:t>
      </w:r>
      <w:r>
        <w:rPr>
          <w:rFonts w:hint="eastAsia" w:ascii="宋体" w:hAnsi="宋体" w:eastAsia="宋体" w:cs="Times New Roman"/>
          <w:color w:val="auto"/>
          <w:szCs w:val="21"/>
          <w:highlight w:val="none"/>
          <w:lang w:val="en-US" w:eastAsia="zh-CN"/>
        </w:rPr>
        <w:t>小时内到达发包人指定地点进行工程修复。</w:t>
      </w:r>
    </w:p>
    <w:p w14:paraId="08011BD3">
      <w:pPr>
        <w:pStyle w:val="19"/>
        <w:spacing w:line="360" w:lineRule="auto"/>
        <w:jc w:val="center"/>
        <w:rPr>
          <w:b/>
          <w:color w:val="auto"/>
          <w:sz w:val="21"/>
          <w:szCs w:val="21"/>
          <w:highlight w:val="none"/>
        </w:rPr>
      </w:pPr>
      <w:r>
        <w:rPr>
          <w:rFonts w:hint="eastAsia"/>
          <w:b/>
          <w:color w:val="auto"/>
          <w:sz w:val="21"/>
          <w:szCs w:val="21"/>
          <w:highlight w:val="none"/>
        </w:rPr>
        <w:t>第</w:t>
      </w:r>
      <w:r>
        <w:rPr>
          <w:rFonts w:hint="eastAsia"/>
          <w:b/>
          <w:color w:val="auto"/>
          <w:sz w:val="21"/>
          <w:szCs w:val="21"/>
          <w:highlight w:val="none"/>
          <w:lang w:val="en-US" w:eastAsia="zh-CN"/>
        </w:rPr>
        <w:t>十一</w:t>
      </w:r>
      <w:r>
        <w:rPr>
          <w:rFonts w:hint="eastAsia"/>
          <w:b/>
          <w:color w:val="auto"/>
          <w:sz w:val="21"/>
          <w:szCs w:val="21"/>
          <w:highlight w:val="none"/>
        </w:rPr>
        <w:t>条  工程的支付、结算及质量保证金的约定</w:t>
      </w:r>
    </w:p>
    <w:p w14:paraId="532D41A8">
      <w:pPr>
        <w:spacing w:line="360" w:lineRule="auto"/>
        <w:jc w:val="left"/>
        <w:rPr>
          <w:rFonts w:hint="eastAsia" w:ascii="宋体" w:hAnsi="宋体" w:eastAsia="宋体" w:cs="Times New Roman"/>
          <w:color w:val="auto"/>
          <w:szCs w:val="21"/>
          <w:highlight w:val="none"/>
          <w:lang w:val="en-US" w:eastAsia="zh-CN"/>
        </w:rPr>
      </w:pPr>
      <w:r>
        <w:rPr>
          <w:rFonts w:hint="eastAsia" w:ascii="宋体" w:hAnsi="宋体" w:eastAsia="宋体" w:cs="Times New Roman"/>
          <w:color w:val="auto"/>
          <w:szCs w:val="21"/>
          <w:highlight w:val="none"/>
          <w:lang w:val="en-US" w:eastAsia="zh-CN"/>
        </w:rPr>
        <w:t>1.合同签订后</w:t>
      </w:r>
      <w:r>
        <w:rPr>
          <w:rFonts w:hint="eastAsia" w:ascii="宋体" w:hAnsi="宋体" w:cs="Times New Roman"/>
          <w:color w:val="auto"/>
          <w:szCs w:val="21"/>
          <w:highlight w:val="none"/>
          <w:lang w:val="en-US" w:eastAsia="zh-CN"/>
        </w:rPr>
        <w:t>发包人</w:t>
      </w:r>
      <w:r>
        <w:rPr>
          <w:rFonts w:hint="eastAsia" w:ascii="宋体" w:hAnsi="宋体" w:eastAsia="宋体" w:cs="Times New Roman"/>
          <w:color w:val="auto"/>
          <w:szCs w:val="21"/>
          <w:highlight w:val="none"/>
          <w:lang w:val="en-US" w:eastAsia="zh-CN"/>
        </w:rPr>
        <w:t>收到承包人提供的请款资料和等额有效发票，经</w:t>
      </w:r>
      <w:r>
        <w:rPr>
          <w:rFonts w:hint="eastAsia" w:ascii="宋体" w:hAnsi="宋体" w:cs="Times New Roman"/>
          <w:color w:val="auto"/>
          <w:szCs w:val="21"/>
          <w:highlight w:val="none"/>
          <w:lang w:val="en-US" w:eastAsia="zh-CN"/>
        </w:rPr>
        <w:t>发包人</w:t>
      </w:r>
      <w:r>
        <w:rPr>
          <w:rFonts w:hint="eastAsia" w:ascii="宋体" w:hAnsi="宋体" w:eastAsia="宋体" w:cs="Times New Roman"/>
          <w:color w:val="auto"/>
          <w:szCs w:val="21"/>
          <w:highlight w:val="none"/>
          <w:lang w:val="en-US" w:eastAsia="zh-CN"/>
        </w:rPr>
        <w:t>确认无误后于5个工作日内支付合同总价的30%作为预付款。</w:t>
      </w:r>
    </w:p>
    <w:p w14:paraId="36EADE51">
      <w:pPr>
        <w:spacing w:line="360" w:lineRule="auto"/>
        <w:jc w:val="left"/>
        <w:rPr>
          <w:rFonts w:hint="eastAsia" w:ascii="宋体" w:hAnsi="宋体" w:eastAsia="宋体" w:cs="Times New Roman"/>
          <w:color w:val="auto"/>
          <w:szCs w:val="21"/>
          <w:highlight w:val="none"/>
          <w:lang w:val="en-US" w:eastAsia="zh-CN"/>
        </w:rPr>
      </w:pPr>
      <w:r>
        <w:rPr>
          <w:rFonts w:hint="eastAsia" w:ascii="宋体" w:hAnsi="宋体" w:eastAsia="宋体" w:cs="Times New Roman"/>
          <w:color w:val="auto"/>
          <w:szCs w:val="21"/>
          <w:highlight w:val="none"/>
          <w:lang w:val="en-US" w:eastAsia="zh-CN"/>
        </w:rPr>
        <w:t>2.待工程验收合格并经</w:t>
      </w:r>
      <w:r>
        <w:rPr>
          <w:rFonts w:hint="eastAsia" w:ascii="宋体" w:hAnsi="宋体" w:cs="Times New Roman"/>
          <w:color w:val="auto"/>
          <w:szCs w:val="21"/>
          <w:highlight w:val="none"/>
          <w:lang w:val="en-US" w:eastAsia="zh-CN"/>
        </w:rPr>
        <w:t>发包人</w:t>
      </w:r>
      <w:r>
        <w:rPr>
          <w:rFonts w:hint="eastAsia" w:ascii="宋体" w:hAnsi="宋体" w:eastAsia="宋体" w:cs="Times New Roman"/>
          <w:color w:val="auto"/>
          <w:szCs w:val="21"/>
          <w:highlight w:val="none"/>
          <w:lang w:val="en-US" w:eastAsia="zh-CN"/>
        </w:rPr>
        <w:t>确认后，承包人提供请款资料和等额有效发票，经</w:t>
      </w:r>
      <w:r>
        <w:rPr>
          <w:rFonts w:hint="eastAsia" w:ascii="宋体" w:hAnsi="宋体" w:cs="Times New Roman"/>
          <w:color w:val="auto"/>
          <w:szCs w:val="21"/>
          <w:highlight w:val="none"/>
          <w:lang w:val="en-US" w:eastAsia="zh-CN"/>
        </w:rPr>
        <w:t>发包人</w:t>
      </w:r>
      <w:r>
        <w:rPr>
          <w:rFonts w:hint="eastAsia" w:ascii="宋体" w:hAnsi="宋体" w:eastAsia="宋体" w:cs="Times New Roman"/>
          <w:color w:val="auto"/>
          <w:szCs w:val="21"/>
          <w:highlight w:val="none"/>
          <w:lang w:val="en-US" w:eastAsia="zh-CN"/>
        </w:rPr>
        <w:t>审核结算后于10个工作日内支付合同价总价的57%。</w:t>
      </w:r>
    </w:p>
    <w:p w14:paraId="3F134045">
      <w:pPr>
        <w:spacing w:line="360" w:lineRule="auto"/>
        <w:jc w:val="left"/>
        <w:rPr>
          <w:rFonts w:hint="eastAsia" w:ascii="宋体" w:hAnsi="宋体" w:eastAsia="宋体" w:cs="Times New Roman"/>
          <w:color w:val="auto"/>
          <w:szCs w:val="21"/>
          <w:highlight w:val="none"/>
          <w:lang w:val="en-US" w:eastAsia="zh-CN"/>
        </w:rPr>
      </w:pPr>
      <w:r>
        <w:rPr>
          <w:rFonts w:hint="eastAsia" w:ascii="宋体" w:hAnsi="宋体" w:eastAsia="宋体" w:cs="Times New Roman"/>
          <w:color w:val="auto"/>
          <w:szCs w:val="21"/>
          <w:highlight w:val="none"/>
          <w:lang w:val="en-US" w:eastAsia="zh-CN"/>
        </w:rPr>
        <w:t>3.待</w:t>
      </w:r>
      <w:r>
        <w:rPr>
          <w:rFonts w:hint="eastAsia" w:ascii="宋体" w:hAnsi="宋体" w:cs="Times New Roman"/>
          <w:color w:val="auto"/>
          <w:szCs w:val="21"/>
          <w:highlight w:val="none"/>
          <w:lang w:val="en-US" w:eastAsia="zh-CN"/>
        </w:rPr>
        <w:t>发包人</w:t>
      </w:r>
      <w:r>
        <w:rPr>
          <w:rFonts w:hint="eastAsia" w:ascii="宋体" w:hAnsi="宋体" w:eastAsia="宋体" w:cs="Times New Roman"/>
          <w:color w:val="auto"/>
          <w:szCs w:val="21"/>
          <w:highlight w:val="none"/>
          <w:lang w:val="en-US" w:eastAsia="zh-CN"/>
        </w:rPr>
        <w:t>验收工程并确认合格后，项目进入为期6个月的试使用期，试使用期内出现的所有质量问题承包人须立刻解决，所须的费用包含在响应报价中。承包人在试使用期结束后提供请款资料和等额有效发票，经</w:t>
      </w:r>
      <w:r>
        <w:rPr>
          <w:rFonts w:hint="eastAsia" w:ascii="宋体" w:hAnsi="宋体" w:cs="Times New Roman"/>
          <w:color w:val="auto"/>
          <w:szCs w:val="21"/>
          <w:highlight w:val="none"/>
          <w:lang w:val="en-US" w:eastAsia="zh-CN"/>
        </w:rPr>
        <w:t>发包人</w:t>
      </w:r>
      <w:r>
        <w:rPr>
          <w:rFonts w:hint="eastAsia" w:ascii="宋体" w:hAnsi="宋体" w:eastAsia="宋体" w:cs="Times New Roman"/>
          <w:color w:val="auto"/>
          <w:szCs w:val="21"/>
          <w:highlight w:val="none"/>
          <w:lang w:val="en-US" w:eastAsia="zh-CN"/>
        </w:rPr>
        <w:t>审核结算后于7个日历日内支付合同价总价的10%。</w:t>
      </w:r>
    </w:p>
    <w:p w14:paraId="39171EE4">
      <w:pPr>
        <w:spacing w:line="360" w:lineRule="auto"/>
        <w:jc w:val="left"/>
        <w:rPr>
          <w:rFonts w:hint="eastAsia" w:ascii="宋体" w:hAnsi="宋体" w:eastAsia="宋体" w:cs="Times New Roman"/>
          <w:color w:val="auto"/>
          <w:szCs w:val="21"/>
          <w:highlight w:val="none"/>
          <w:lang w:val="en-US" w:eastAsia="zh-CN"/>
        </w:rPr>
      </w:pPr>
      <w:r>
        <w:rPr>
          <w:rFonts w:hint="eastAsia" w:ascii="宋体" w:hAnsi="宋体" w:eastAsia="宋体" w:cs="Times New Roman"/>
          <w:color w:val="auto"/>
          <w:szCs w:val="21"/>
          <w:highlight w:val="none"/>
          <w:lang w:val="en-US" w:eastAsia="zh-CN"/>
        </w:rPr>
        <w:t>4.预留合同总价3%作为质量保证金，质量保证金在质量缺陷责任期满后一次性无息付清。剩余质量保证金的归还，并不能免承包人按照合同约定应承担的质量保修责任和应履行的质量保修义务。</w:t>
      </w:r>
    </w:p>
    <w:p w14:paraId="203BB2CC">
      <w:pPr>
        <w:spacing w:line="360" w:lineRule="auto"/>
        <w:jc w:val="left"/>
        <w:rPr>
          <w:rFonts w:hint="eastAsia" w:ascii="宋体" w:hAnsi="宋体" w:eastAsia="宋体" w:cs="Times New Roman"/>
          <w:color w:val="auto"/>
          <w:szCs w:val="21"/>
          <w:highlight w:val="none"/>
          <w:lang w:val="en-US" w:eastAsia="zh-CN"/>
        </w:rPr>
      </w:pPr>
      <w:r>
        <w:rPr>
          <w:rFonts w:hint="eastAsia" w:ascii="宋体" w:hAnsi="宋体" w:eastAsia="宋体" w:cs="Times New Roman"/>
          <w:color w:val="auto"/>
          <w:szCs w:val="21"/>
          <w:highlight w:val="none"/>
          <w:lang w:val="en-US" w:eastAsia="zh-CN"/>
        </w:rPr>
        <w:t>5.如承包人怠于或者拒绝提供资料或者办理手续的，因此产生的付款迟延的责任全部由承包人承担。</w:t>
      </w:r>
    </w:p>
    <w:p w14:paraId="7AE9BF23">
      <w:pPr>
        <w:pStyle w:val="19"/>
        <w:spacing w:line="360" w:lineRule="auto"/>
        <w:jc w:val="center"/>
        <w:rPr>
          <w:b/>
          <w:color w:val="auto"/>
          <w:sz w:val="21"/>
          <w:szCs w:val="21"/>
          <w:highlight w:val="none"/>
        </w:rPr>
      </w:pPr>
      <w:r>
        <w:rPr>
          <w:rFonts w:hint="eastAsia"/>
          <w:b/>
          <w:color w:val="auto"/>
          <w:sz w:val="21"/>
          <w:szCs w:val="21"/>
          <w:highlight w:val="none"/>
        </w:rPr>
        <w:t>第十</w:t>
      </w:r>
      <w:r>
        <w:rPr>
          <w:rFonts w:hint="eastAsia"/>
          <w:b/>
          <w:color w:val="auto"/>
          <w:sz w:val="21"/>
          <w:szCs w:val="21"/>
          <w:highlight w:val="none"/>
          <w:lang w:val="en-US" w:eastAsia="zh-CN"/>
        </w:rPr>
        <w:t>二</w:t>
      </w:r>
      <w:r>
        <w:rPr>
          <w:rFonts w:hint="eastAsia"/>
          <w:b/>
          <w:color w:val="auto"/>
          <w:sz w:val="21"/>
          <w:szCs w:val="21"/>
          <w:highlight w:val="none"/>
        </w:rPr>
        <w:t xml:space="preserve">条 </w:t>
      </w:r>
      <w:r>
        <w:rPr>
          <w:rFonts w:hint="eastAsia"/>
          <w:b/>
          <w:color w:val="auto"/>
          <w:sz w:val="21"/>
          <w:szCs w:val="21"/>
          <w:highlight w:val="none"/>
          <w:lang w:val="en-US" w:eastAsia="zh-CN"/>
        </w:rPr>
        <w:t xml:space="preserve"> 验收要求</w:t>
      </w:r>
    </w:p>
    <w:p w14:paraId="3EEF3364">
      <w:pPr>
        <w:spacing w:line="440" w:lineRule="exact"/>
        <w:jc w:val="left"/>
        <w:rPr>
          <w:rFonts w:hint="eastAsia" w:ascii="宋体" w:hAnsi="宋体"/>
          <w:color w:val="auto"/>
          <w:szCs w:val="21"/>
          <w:highlight w:val="none"/>
        </w:rPr>
      </w:pPr>
      <w:r>
        <w:rPr>
          <w:rFonts w:hint="eastAsia" w:ascii="宋体" w:hAnsi="宋体"/>
          <w:color w:val="auto"/>
          <w:szCs w:val="21"/>
          <w:highlight w:val="none"/>
        </w:rPr>
        <w:t>1.</w:t>
      </w:r>
      <w:r>
        <w:rPr>
          <w:rFonts w:hint="eastAsia" w:ascii="宋体" w:hAnsi="宋体"/>
          <w:color w:val="auto"/>
          <w:szCs w:val="21"/>
          <w:highlight w:val="none"/>
          <w:lang w:eastAsia="zh-CN"/>
        </w:rPr>
        <w:t>承包人</w:t>
      </w:r>
      <w:r>
        <w:rPr>
          <w:rFonts w:hint="eastAsia" w:ascii="宋体" w:hAnsi="宋体"/>
          <w:color w:val="auto"/>
          <w:szCs w:val="21"/>
          <w:highlight w:val="none"/>
        </w:rPr>
        <w:t>必须将工程相关资料整理完善交工验收。</w:t>
      </w:r>
      <w:r>
        <w:rPr>
          <w:rFonts w:hint="eastAsia" w:ascii="宋体" w:hAnsi="宋体"/>
          <w:color w:val="auto"/>
          <w:szCs w:val="21"/>
          <w:highlight w:val="none"/>
          <w:lang w:eastAsia="zh-CN"/>
        </w:rPr>
        <w:t>发包人</w:t>
      </w:r>
      <w:r>
        <w:rPr>
          <w:rFonts w:hint="eastAsia" w:ascii="宋体" w:hAnsi="宋体"/>
          <w:color w:val="auto"/>
          <w:szCs w:val="21"/>
          <w:highlight w:val="none"/>
        </w:rPr>
        <w:t>收到验收报告后7天内组织有关单位验收。</w:t>
      </w:r>
    </w:p>
    <w:p w14:paraId="56ABA978">
      <w:pPr>
        <w:spacing w:line="440" w:lineRule="exact"/>
        <w:jc w:val="left"/>
        <w:rPr>
          <w:rFonts w:hint="eastAsia" w:ascii="宋体" w:hAnsi="宋体"/>
          <w:color w:val="auto"/>
          <w:szCs w:val="21"/>
          <w:highlight w:val="none"/>
        </w:rPr>
      </w:pPr>
      <w:r>
        <w:rPr>
          <w:rFonts w:hint="eastAsia" w:ascii="宋体" w:hAnsi="宋体"/>
          <w:color w:val="auto"/>
          <w:szCs w:val="21"/>
          <w:highlight w:val="none"/>
        </w:rPr>
        <w:t>2.严格执行国家、省或行业现行的工程建设质量验收标准及规范，须达到合格标准。</w:t>
      </w:r>
    </w:p>
    <w:p w14:paraId="5D1E8BF3">
      <w:pPr>
        <w:spacing w:line="440" w:lineRule="exact"/>
        <w:jc w:val="left"/>
        <w:rPr>
          <w:rFonts w:hint="eastAsia" w:ascii="宋体" w:hAnsi="宋体"/>
          <w:color w:val="auto"/>
          <w:szCs w:val="21"/>
          <w:highlight w:val="none"/>
        </w:rPr>
      </w:pPr>
      <w:r>
        <w:rPr>
          <w:rFonts w:hint="eastAsia" w:ascii="宋体" w:hAnsi="宋体"/>
          <w:color w:val="auto"/>
          <w:szCs w:val="21"/>
          <w:highlight w:val="none"/>
        </w:rPr>
        <w:t>3.工程质量符合现行的中华人民共和国国家规定的竣工标准（或地方政府主管机关发布的具体规范、标准）和现行的施工验收规范、上级主管部门有关工程竣工的文件和规定、符合竞争性磋商文件的工程技术指标及各项要求、工程设计文件及施工设计图纸以及双方共同协商的标准。</w:t>
      </w:r>
    </w:p>
    <w:p w14:paraId="3BCBED97">
      <w:pPr>
        <w:pStyle w:val="19"/>
        <w:spacing w:line="360" w:lineRule="auto"/>
        <w:jc w:val="center"/>
        <w:rPr>
          <w:b/>
          <w:color w:val="auto"/>
          <w:sz w:val="21"/>
          <w:szCs w:val="21"/>
          <w:highlight w:val="none"/>
        </w:rPr>
      </w:pPr>
      <w:r>
        <w:rPr>
          <w:rFonts w:hint="eastAsia"/>
          <w:b/>
          <w:color w:val="auto"/>
          <w:sz w:val="21"/>
          <w:szCs w:val="21"/>
          <w:highlight w:val="none"/>
        </w:rPr>
        <w:t>第十</w:t>
      </w:r>
      <w:r>
        <w:rPr>
          <w:rFonts w:hint="eastAsia"/>
          <w:b/>
          <w:color w:val="auto"/>
          <w:sz w:val="21"/>
          <w:szCs w:val="21"/>
          <w:highlight w:val="none"/>
          <w:lang w:val="en-US" w:eastAsia="zh-CN"/>
        </w:rPr>
        <w:t>三</w:t>
      </w:r>
      <w:r>
        <w:rPr>
          <w:rFonts w:hint="eastAsia"/>
          <w:b/>
          <w:color w:val="auto"/>
          <w:sz w:val="21"/>
          <w:szCs w:val="21"/>
          <w:highlight w:val="none"/>
        </w:rPr>
        <w:t xml:space="preserve">条 </w:t>
      </w:r>
      <w:r>
        <w:rPr>
          <w:rFonts w:cs="Calibri"/>
          <w:b/>
          <w:color w:val="auto"/>
          <w:sz w:val="21"/>
          <w:szCs w:val="21"/>
          <w:highlight w:val="none"/>
        </w:rPr>
        <w:t> </w:t>
      </w:r>
      <w:r>
        <w:rPr>
          <w:rFonts w:hint="eastAsia"/>
          <w:b/>
          <w:color w:val="auto"/>
          <w:sz w:val="21"/>
          <w:szCs w:val="21"/>
          <w:highlight w:val="none"/>
        </w:rPr>
        <w:t>质量保修</w:t>
      </w:r>
    </w:p>
    <w:p w14:paraId="1966A036">
      <w:pPr>
        <w:spacing w:line="360" w:lineRule="auto"/>
        <w:jc w:val="left"/>
        <w:rPr>
          <w:rFonts w:ascii="宋体" w:hAnsi="宋体"/>
          <w:color w:val="auto"/>
          <w:szCs w:val="21"/>
          <w:highlight w:val="none"/>
        </w:rPr>
      </w:pPr>
      <w:r>
        <w:rPr>
          <w:rFonts w:hint="eastAsia" w:ascii="宋体" w:hAnsi="宋体"/>
          <w:color w:val="auto"/>
          <w:szCs w:val="21"/>
          <w:highlight w:val="none"/>
        </w:rPr>
        <w:t>1.在工程移交发包人后，承包人仍应按合同约定的工程各部位保修年限承担保修义务。</w:t>
      </w:r>
    </w:p>
    <w:p w14:paraId="111CEFBE">
      <w:pPr>
        <w:spacing w:line="360" w:lineRule="auto"/>
        <w:jc w:val="left"/>
        <w:rPr>
          <w:rFonts w:ascii="宋体" w:hAnsi="宋体"/>
          <w:color w:val="auto"/>
          <w:szCs w:val="21"/>
          <w:highlight w:val="none"/>
        </w:rPr>
      </w:pPr>
      <w:r>
        <w:rPr>
          <w:rFonts w:hint="eastAsia" w:ascii="宋体" w:hAnsi="宋体"/>
          <w:color w:val="auto"/>
          <w:szCs w:val="21"/>
          <w:highlight w:val="none"/>
        </w:rPr>
        <w:t>2.质保期的约定：本工程质保期为：</w:t>
      </w:r>
      <w:r>
        <w:rPr>
          <w:rFonts w:hint="eastAsia" w:ascii="宋体" w:hAnsi="宋体"/>
          <w:color w:val="auto"/>
          <w:szCs w:val="21"/>
          <w:highlight w:val="none"/>
          <w:u w:val="single"/>
        </w:rPr>
        <w:t xml:space="preserve">     </w:t>
      </w:r>
      <w:r>
        <w:rPr>
          <w:rFonts w:hint="eastAsia" w:ascii="宋体" w:hAnsi="宋体"/>
          <w:color w:val="auto"/>
          <w:szCs w:val="21"/>
          <w:highlight w:val="none"/>
        </w:rPr>
        <w:t>年，</w:t>
      </w:r>
      <w:bookmarkStart w:id="44" w:name="_Hlk18332191"/>
      <w:r>
        <w:rPr>
          <w:rFonts w:hint="eastAsia" w:ascii="宋体" w:hAnsi="宋体"/>
          <w:color w:val="auto"/>
          <w:szCs w:val="21"/>
          <w:highlight w:val="none"/>
        </w:rPr>
        <w:t>质保期</w:t>
      </w:r>
      <w:bookmarkEnd w:id="44"/>
      <w:r>
        <w:rPr>
          <w:rFonts w:hint="eastAsia" w:ascii="宋体" w:hAnsi="宋体"/>
          <w:color w:val="auto"/>
          <w:szCs w:val="21"/>
          <w:highlight w:val="none"/>
        </w:rPr>
        <w:t>自验收合格之日期起计算。</w:t>
      </w:r>
    </w:p>
    <w:p w14:paraId="5CDB6E7F">
      <w:pPr>
        <w:spacing w:line="360" w:lineRule="auto"/>
        <w:jc w:val="left"/>
        <w:rPr>
          <w:rFonts w:ascii="宋体" w:hAnsi="宋体"/>
          <w:color w:val="auto"/>
          <w:szCs w:val="21"/>
          <w:highlight w:val="none"/>
        </w:rPr>
      </w:pPr>
      <w:r>
        <w:rPr>
          <w:rFonts w:hint="eastAsia" w:ascii="宋体" w:hAnsi="宋体"/>
          <w:color w:val="auto"/>
          <w:szCs w:val="21"/>
          <w:highlight w:val="none"/>
          <w:lang w:val="en-US" w:eastAsia="zh-CN"/>
        </w:rPr>
        <w:t>3</w:t>
      </w:r>
      <w:r>
        <w:rPr>
          <w:rFonts w:hint="eastAsia" w:ascii="宋体" w:hAnsi="宋体"/>
          <w:color w:val="auto"/>
          <w:szCs w:val="21"/>
          <w:highlight w:val="none"/>
        </w:rPr>
        <w:t>.工程质量保修期内，因承包人原因造成的质量问题，承包人应负责维修，并承担鉴定及维修费用。如承包人不维修也不承担费用，发包人可按合同约定从质保金中扣除，费用超出质保金额的，发包人可按合同约定向承包人进行索赔。承包人维修并承担相应费用后，不免除对工程的损失赔偿责任。承发包人有权要求承包人延长保修期，并应在原质量保修期届满前发出延长通知。扣除质量保修的各项支出后，承包方应再补齐相应的质量保证金。</w:t>
      </w:r>
    </w:p>
    <w:p w14:paraId="692AE709">
      <w:pPr>
        <w:spacing w:line="360" w:lineRule="auto"/>
        <w:jc w:val="left"/>
        <w:rPr>
          <w:rFonts w:ascii="宋体" w:hAnsi="宋体"/>
          <w:color w:val="auto"/>
          <w:szCs w:val="21"/>
          <w:highlight w:val="none"/>
        </w:rPr>
      </w:pPr>
      <w:r>
        <w:rPr>
          <w:rFonts w:hint="eastAsia" w:ascii="宋体" w:hAnsi="宋体"/>
          <w:color w:val="auto"/>
          <w:szCs w:val="21"/>
          <w:highlight w:val="none"/>
        </w:rPr>
        <w:t>5.工程质量保修期内，承包人认真履行合同约定的保修责任。</w:t>
      </w:r>
    </w:p>
    <w:p w14:paraId="2DEE2980">
      <w:pPr>
        <w:pStyle w:val="19"/>
        <w:spacing w:line="360" w:lineRule="auto"/>
        <w:jc w:val="center"/>
        <w:rPr>
          <w:b/>
          <w:color w:val="auto"/>
          <w:sz w:val="21"/>
          <w:szCs w:val="21"/>
          <w:highlight w:val="none"/>
        </w:rPr>
      </w:pPr>
      <w:r>
        <w:rPr>
          <w:rFonts w:hint="eastAsia"/>
          <w:b/>
          <w:color w:val="auto"/>
          <w:sz w:val="21"/>
          <w:szCs w:val="21"/>
          <w:highlight w:val="none"/>
        </w:rPr>
        <w:t>第十</w:t>
      </w:r>
      <w:r>
        <w:rPr>
          <w:rFonts w:hint="eastAsia"/>
          <w:b/>
          <w:color w:val="auto"/>
          <w:sz w:val="21"/>
          <w:szCs w:val="21"/>
          <w:highlight w:val="none"/>
          <w:lang w:val="en-US" w:eastAsia="zh-CN"/>
        </w:rPr>
        <w:t>四</w:t>
      </w:r>
      <w:r>
        <w:rPr>
          <w:rFonts w:hint="eastAsia"/>
          <w:b/>
          <w:color w:val="auto"/>
          <w:sz w:val="21"/>
          <w:szCs w:val="21"/>
          <w:highlight w:val="none"/>
        </w:rPr>
        <w:t xml:space="preserve">条 </w:t>
      </w:r>
      <w:r>
        <w:rPr>
          <w:rFonts w:cs="Calibri"/>
          <w:b/>
          <w:color w:val="auto"/>
          <w:sz w:val="21"/>
          <w:szCs w:val="21"/>
          <w:highlight w:val="none"/>
        </w:rPr>
        <w:t> </w:t>
      </w:r>
      <w:r>
        <w:rPr>
          <w:rFonts w:hint="eastAsia"/>
          <w:b/>
          <w:color w:val="auto"/>
          <w:sz w:val="21"/>
          <w:szCs w:val="21"/>
          <w:highlight w:val="none"/>
        </w:rPr>
        <w:t>违约责任</w:t>
      </w:r>
    </w:p>
    <w:p w14:paraId="24BAD630">
      <w:pPr>
        <w:spacing w:line="360" w:lineRule="auto"/>
        <w:jc w:val="left"/>
        <w:rPr>
          <w:rFonts w:ascii="宋体" w:hAnsi="宋体"/>
          <w:color w:val="auto"/>
          <w:szCs w:val="21"/>
          <w:highlight w:val="none"/>
        </w:rPr>
      </w:pPr>
      <w:r>
        <w:rPr>
          <w:rFonts w:hint="eastAsia" w:ascii="宋体" w:hAnsi="宋体"/>
          <w:color w:val="auto"/>
          <w:szCs w:val="21"/>
          <w:highlight w:val="none"/>
        </w:rPr>
        <w:t>1.若发包人违约，导致本合同无法履行的，则发包人必须支付总工程款3%给承包人作为违约金，并承担所造成的损失。</w:t>
      </w:r>
    </w:p>
    <w:p w14:paraId="2EB7BC3E">
      <w:pPr>
        <w:spacing w:line="360" w:lineRule="auto"/>
        <w:jc w:val="left"/>
        <w:rPr>
          <w:rFonts w:ascii="宋体" w:hAnsi="宋体"/>
          <w:color w:val="auto"/>
          <w:szCs w:val="21"/>
          <w:highlight w:val="none"/>
        </w:rPr>
      </w:pPr>
      <w:r>
        <w:rPr>
          <w:rFonts w:hint="eastAsia" w:ascii="宋体" w:hAnsi="宋体"/>
          <w:color w:val="auto"/>
          <w:szCs w:val="21"/>
          <w:highlight w:val="none"/>
        </w:rPr>
        <w:t>2.因承包人原因，导致本合同无法履行的，则承包人必须支付总工程款3%给发包人作为违约金，并承担所造成的损失。</w:t>
      </w:r>
    </w:p>
    <w:p w14:paraId="59BD50F7">
      <w:pPr>
        <w:spacing w:line="360" w:lineRule="auto"/>
        <w:jc w:val="left"/>
        <w:rPr>
          <w:rFonts w:ascii="宋体" w:hAnsi="宋体"/>
          <w:color w:val="auto"/>
          <w:szCs w:val="21"/>
          <w:highlight w:val="none"/>
        </w:rPr>
      </w:pPr>
      <w:r>
        <w:rPr>
          <w:rFonts w:hint="eastAsia" w:ascii="宋体" w:hAnsi="宋体"/>
          <w:color w:val="auto"/>
          <w:szCs w:val="21"/>
          <w:highlight w:val="none"/>
        </w:rPr>
        <w:t>3.因发包人原因导致工期延误的，承包人有权要求发包人承担延误的责任和费用。</w:t>
      </w:r>
    </w:p>
    <w:p w14:paraId="4ED807A5">
      <w:pPr>
        <w:spacing w:line="360" w:lineRule="auto"/>
        <w:jc w:val="left"/>
        <w:rPr>
          <w:rFonts w:ascii="宋体" w:hAnsi="宋体"/>
          <w:color w:val="auto"/>
          <w:szCs w:val="21"/>
          <w:highlight w:val="none"/>
        </w:rPr>
      </w:pPr>
      <w:r>
        <w:rPr>
          <w:rFonts w:hint="eastAsia" w:ascii="宋体" w:hAnsi="宋体"/>
          <w:color w:val="auto"/>
          <w:szCs w:val="21"/>
          <w:highlight w:val="none"/>
        </w:rPr>
        <w:t>4.因承包人原因，承包人施工工期延误，超过工期3天以上，发包人将对承包人执行1000元/天违约金（从超工期3天开始计算）；违约金总金额不超过工程总造价的5%。因承包方原因造成工期延误，发包方有权没收履约保证金。</w:t>
      </w:r>
    </w:p>
    <w:p w14:paraId="50AA1EB4">
      <w:pPr>
        <w:spacing w:line="360" w:lineRule="auto"/>
        <w:rPr>
          <w:rFonts w:ascii="宋体" w:hAnsi="宋体"/>
          <w:color w:val="auto"/>
          <w:szCs w:val="21"/>
          <w:highlight w:val="none"/>
        </w:rPr>
      </w:pPr>
      <w:r>
        <w:rPr>
          <w:rFonts w:hint="eastAsia" w:ascii="宋体" w:hAnsi="宋体"/>
          <w:color w:val="auto"/>
          <w:szCs w:val="21"/>
          <w:highlight w:val="none"/>
        </w:rPr>
        <w:t>5.承包人应按发包人的要求做好现场安全生产、文明施工并承担施工现场内的安全生产、文明施工责任，否则发包人将对承包人处予该项单列部分的安全文明施工措施费总额5%～10%的违约金。因承包人未履行安全生产、文明施工管理职责造成质量、安全事故的应承担相应的法律责任。</w:t>
      </w:r>
    </w:p>
    <w:p w14:paraId="2968D076">
      <w:pPr>
        <w:pStyle w:val="19"/>
        <w:spacing w:line="360" w:lineRule="auto"/>
        <w:jc w:val="center"/>
        <w:rPr>
          <w:b/>
          <w:color w:val="auto"/>
          <w:sz w:val="21"/>
          <w:szCs w:val="21"/>
          <w:highlight w:val="none"/>
        </w:rPr>
      </w:pPr>
      <w:r>
        <w:rPr>
          <w:rFonts w:hint="eastAsia"/>
          <w:b/>
          <w:color w:val="auto"/>
          <w:sz w:val="21"/>
          <w:szCs w:val="21"/>
          <w:highlight w:val="none"/>
        </w:rPr>
        <w:t>第十</w:t>
      </w:r>
      <w:r>
        <w:rPr>
          <w:rFonts w:hint="eastAsia"/>
          <w:b/>
          <w:color w:val="auto"/>
          <w:sz w:val="21"/>
          <w:szCs w:val="21"/>
          <w:highlight w:val="none"/>
          <w:lang w:val="en-US" w:eastAsia="zh-CN"/>
        </w:rPr>
        <w:t>五</w:t>
      </w:r>
      <w:r>
        <w:rPr>
          <w:rFonts w:hint="eastAsia"/>
          <w:b/>
          <w:color w:val="auto"/>
          <w:sz w:val="21"/>
          <w:szCs w:val="21"/>
          <w:highlight w:val="none"/>
        </w:rPr>
        <w:t>条  争端的解决</w:t>
      </w:r>
    </w:p>
    <w:p w14:paraId="3511F604">
      <w:pPr>
        <w:spacing w:line="360" w:lineRule="auto"/>
        <w:rPr>
          <w:rFonts w:ascii="宋体" w:hAnsi="宋体"/>
          <w:color w:val="auto"/>
          <w:szCs w:val="21"/>
          <w:highlight w:val="none"/>
        </w:rPr>
      </w:pPr>
      <w:r>
        <w:rPr>
          <w:rFonts w:hint="eastAsia" w:ascii="宋体" w:hAnsi="宋体"/>
          <w:color w:val="auto"/>
          <w:szCs w:val="21"/>
          <w:highlight w:val="none"/>
        </w:rPr>
        <w:t>1.凡与本合同有关而引起的一切争议，甲乙双方应首先通过友好协商解决，如经协商仍</w:t>
      </w:r>
    </w:p>
    <w:p w14:paraId="0D17C54F">
      <w:pPr>
        <w:spacing w:line="360" w:lineRule="auto"/>
        <w:rPr>
          <w:rFonts w:ascii="宋体" w:hAnsi="宋体"/>
          <w:color w:val="auto"/>
          <w:szCs w:val="21"/>
          <w:highlight w:val="none"/>
        </w:rPr>
      </w:pPr>
      <w:r>
        <w:rPr>
          <w:rFonts w:hint="eastAsia" w:ascii="宋体" w:hAnsi="宋体"/>
          <w:color w:val="auto"/>
          <w:szCs w:val="21"/>
          <w:highlight w:val="none"/>
        </w:rPr>
        <w:t>不能达成协议时，任何一方可以向发包人所在的地方法院提出诉讼。</w:t>
      </w:r>
    </w:p>
    <w:p w14:paraId="63F9109C">
      <w:pPr>
        <w:spacing w:line="360" w:lineRule="auto"/>
        <w:ind w:left="210" w:hanging="210" w:hangingChars="100"/>
        <w:rPr>
          <w:rFonts w:ascii="宋体" w:hAnsi="宋体"/>
          <w:color w:val="auto"/>
          <w:szCs w:val="21"/>
          <w:highlight w:val="none"/>
        </w:rPr>
      </w:pPr>
      <w:r>
        <w:rPr>
          <w:rFonts w:hint="eastAsia" w:ascii="宋体" w:hAnsi="宋体"/>
          <w:color w:val="auto"/>
          <w:szCs w:val="21"/>
          <w:highlight w:val="none"/>
        </w:rPr>
        <w:t>2.本合同的诉讼管辖地为东莞市人民法院。</w:t>
      </w:r>
    </w:p>
    <w:p w14:paraId="64FF1141">
      <w:pPr>
        <w:spacing w:line="360" w:lineRule="auto"/>
        <w:ind w:left="210" w:hanging="210" w:hangingChars="100"/>
        <w:rPr>
          <w:rFonts w:ascii="宋体" w:hAnsi="宋体"/>
          <w:color w:val="auto"/>
          <w:szCs w:val="21"/>
          <w:highlight w:val="none"/>
        </w:rPr>
      </w:pPr>
      <w:r>
        <w:rPr>
          <w:rFonts w:hint="eastAsia" w:ascii="宋体" w:hAnsi="宋体"/>
          <w:color w:val="auto"/>
          <w:szCs w:val="21"/>
          <w:highlight w:val="none"/>
        </w:rPr>
        <w:t>3.在进行法院审理期间，除提交法院审理的事项外，合同其他部分仍应继续履行。</w:t>
      </w:r>
    </w:p>
    <w:p w14:paraId="2845C9A0">
      <w:pPr>
        <w:spacing w:line="360" w:lineRule="auto"/>
        <w:ind w:left="210" w:hanging="210" w:hangingChars="100"/>
        <w:rPr>
          <w:rFonts w:ascii="宋体" w:hAnsi="宋体"/>
          <w:color w:val="auto"/>
          <w:szCs w:val="21"/>
          <w:highlight w:val="none"/>
        </w:rPr>
      </w:pPr>
      <w:r>
        <w:rPr>
          <w:rFonts w:hint="eastAsia" w:ascii="宋体" w:hAnsi="宋体"/>
          <w:color w:val="auto"/>
          <w:szCs w:val="21"/>
          <w:highlight w:val="none"/>
        </w:rPr>
        <w:t>4.本合同按照中华人民共和国的法律进行解释。</w:t>
      </w:r>
    </w:p>
    <w:p w14:paraId="1854BEE4">
      <w:pPr>
        <w:pStyle w:val="19"/>
        <w:spacing w:line="360" w:lineRule="auto"/>
        <w:jc w:val="center"/>
        <w:rPr>
          <w:b/>
          <w:color w:val="auto"/>
          <w:sz w:val="21"/>
          <w:szCs w:val="21"/>
          <w:highlight w:val="none"/>
        </w:rPr>
      </w:pPr>
      <w:r>
        <w:rPr>
          <w:rFonts w:hint="eastAsia"/>
          <w:b/>
          <w:color w:val="auto"/>
          <w:sz w:val="21"/>
          <w:szCs w:val="21"/>
          <w:highlight w:val="none"/>
        </w:rPr>
        <w:t>第十</w:t>
      </w:r>
      <w:r>
        <w:rPr>
          <w:rFonts w:hint="eastAsia"/>
          <w:b/>
          <w:color w:val="auto"/>
          <w:sz w:val="21"/>
          <w:szCs w:val="21"/>
          <w:highlight w:val="none"/>
          <w:lang w:val="en-US" w:eastAsia="zh-CN"/>
        </w:rPr>
        <w:t>六</w:t>
      </w:r>
      <w:r>
        <w:rPr>
          <w:rFonts w:hint="eastAsia"/>
          <w:b/>
          <w:color w:val="auto"/>
          <w:sz w:val="21"/>
          <w:szCs w:val="21"/>
          <w:highlight w:val="none"/>
        </w:rPr>
        <w:t>条  税和关税</w:t>
      </w:r>
    </w:p>
    <w:p w14:paraId="062BFA69">
      <w:pPr>
        <w:spacing w:line="360" w:lineRule="auto"/>
        <w:rPr>
          <w:rFonts w:ascii="宋体" w:hAnsi="宋体"/>
          <w:color w:val="auto"/>
          <w:szCs w:val="21"/>
          <w:highlight w:val="none"/>
        </w:rPr>
      </w:pPr>
      <w:r>
        <w:rPr>
          <w:rFonts w:hint="eastAsia" w:ascii="宋体" w:hAnsi="宋体"/>
          <w:color w:val="auto"/>
          <w:szCs w:val="21"/>
          <w:highlight w:val="none"/>
        </w:rPr>
        <w:t>1.中国政府根据现行税法规定对承包人或其雇员征收的与本合同有关的一切税费（包括但不限于设备和部件的进口关税、所有货物的国内增值税）均应由承包人负担。</w:t>
      </w:r>
    </w:p>
    <w:p w14:paraId="60324FDB">
      <w:pPr>
        <w:spacing w:line="360" w:lineRule="auto"/>
        <w:ind w:left="210" w:hanging="210" w:hangingChars="100"/>
        <w:rPr>
          <w:rFonts w:ascii="宋体" w:hAnsi="宋体"/>
          <w:color w:val="auto"/>
          <w:szCs w:val="21"/>
          <w:highlight w:val="none"/>
        </w:rPr>
      </w:pPr>
      <w:r>
        <w:rPr>
          <w:rFonts w:hint="eastAsia" w:ascii="宋体" w:hAnsi="宋体"/>
          <w:color w:val="auto"/>
          <w:szCs w:val="21"/>
          <w:highlight w:val="none"/>
        </w:rPr>
        <w:t>2.在中国境外发生的与本合同执行有关的一切税费均应由承包人负担。</w:t>
      </w:r>
    </w:p>
    <w:p w14:paraId="052E69DE">
      <w:pPr>
        <w:pStyle w:val="19"/>
        <w:spacing w:line="360" w:lineRule="auto"/>
        <w:jc w:val="center"/>
        <w:rPr>
          <w:b/>
          <w:color w:val="auto"/>
          <w:sz w:val="21"/>
          <w:szCs w:val="21"/>
          <w:highlight w:val="none"/>
        </w:rPr>
      </w:pPr>
      <w:r>
        <w:rPr>
          <w:rFonts w:hint="eastAsia"/>
          <w:b/>
          <w:color w:val="auto"/>
          <w:sz w:val="21"/>
          <w:szCs w:val="21"/>
          <w:highlight w:val="none"/>
        </w:rPr>
        <w:t>第十</w:t>
      </w:r>
      <w:r>
        <w:rPr>
          <w:rFonts w:hint="eastAsia"/>
          <w:b/>
          <w:color w:val="auto"/>
          <w:sz w:val="21"/>
          <w:szCs w:val="21"/>
          <w:highlight w:val="none"/>
          <w:lang w:val="en-US" w:eastAsia="zh-CN"/>
        </w:rPr>
        <w:t>七</w:t>
      </w:r>
      <w:r>
        <w:rPr>
          <w:rFonts w:hint="eastAsia"/>
          <w:b/>
          <w:color w:val="auto"/>
          <w:sz w:val="21"/>
          <w:szCs w:val="21"/>
          <w:highlight w:val="none"/>
        </w:rPr>
        <w:t>条  其他</w:t>
      </w:r>
    </w:p>
    <w:p w14:paraId="60A00CF0">
      <w:pPr>
        <w:spacing w:line="360" w:lineRule="auto"/>
        <w:rPr>
          <w:rFonts w:ascii="宋体" w:hAnsi="宋体"/>
          <w:color w:val="auto"/>
          <w:szCs w:val="21"/>
          <w:highlight w:val="none"/>
        </w:rPr>
      </w:pPr>
      <w:r>
        <w:rPr>
          <w:rFonts w:hint="eastAsia" w:ascii="宋体" w:hAnsi="宋体"/>
          <w:color w:val="auto"/>
          <w:szCs w:val="21"/>
          <w:highlight w:val="none"/>
        </w:rPr>
        <w:t>1.合同中未尽事项按磋商文件相关条款执行。</w:t>
      </w:r>
    </w:p>
    <w:p w14:paraId="771D423A">
      <w:pPr>
        <w:spacing w:line="360" w:lineRule="auto"/>
        <w:rPr>
          <w:rFonts w:ascii="宋体" w:hAnsi="宋体"/>
          <w:color w:val="auto"/>
          <w:szCs w:val="21"/>
          <w:highlight w:val="none"/>
        </w:rPr>
      </w:pPr>
      <w:r>
        <w:rPr>
          <w:rFonts w:hint="eastAsia" w:ascii="宋体" w:hAnsi="宋体"/>
          <w:color w:val="auto"/>
          <w:szCs w:val="21"/>
          <w:highlight w:val="none"/>
        </w:rPr>
        <w:t>2.本合同之所有附件均为合同的有效组成部分，与本合同具有同等法律效力。合同与附件之间内容应认为是互为补充和解释，但如有模棱两可或相互矛盾之处，以文件排序在前或时间在后的文件为准。</w:t>
      </w:r>
    </w:p>
    <w:p w14:paraId="3882B29E">
      <w:pPr>
        <w:spacing w:line="360" w:lineRule="auto"/>
        <w:rPr>
          <w:rFonts w:ascii="宋体" w:hAnsi="宋体"/>
          <w:color w:val="auto"/>
          <w:szCs w:val="21"/>
          <w:highlight w:val="none"/>
        </w:rPr>
      </w:pPr>
      <w:r>
        <w:rPr>
          <w:rFonts w:hint="eastAsia" w:ascii="宋体" w:hAnsi="宋体"/>
          <w:color w:val="auto"/>
          <w:szCs w:val="21"/>
          <w:highlight w:val="none"/>
        </w:rPr>
        <w:t>3.在执行本合同的过程中，双方需遵守所有经甲乙双方签属确认的文件（包括会议纪要、补充协议、往来信函）即成为本合同的有效组成部分，其生效日期为双方签字盖章或确认之日期。</w:t>
      </w:r>
    </w:p>
    <w:p w14:paraId="090B2182">
      <w:pPr>
        <w:spacing w:line="360" w:lineRule="auto"/>
        <w:rPr>
          <w:rFonts w:ascii="宋体" w:hAnsi="宋体"/>
          <w:color w:val="auto"/>
          <w:szCs w:val="21"/>
          <w:highlight w:val="none"/>
        </w:rPr>
      </w:pPr>
      <w:r>
        <w:rPr>
          <w:rFonts w:hint="eastAsia" w:ascii="宋体" w:hAnsi="宋体"/>
          <w:color w:val="auto"/>
          <w:szCs w:val="21"/>
          <w:highlight w:val="none"/>
        </w:rPr>
        <w:t>4.本合同一式捌份，发包人执肆份，承包人执肆份。本合同合计</w:t>
      </w:r>
      <w:r>
        <w:rPr>
          <w:rFonts w:ascii="宋体" w:hAnsi="宋体"/>
          <w:color w:val="auto"/>
          <w:szCs w:val="21"/>
          <w:highlight w:val="none"/>
          <w:u w:val="single"/>
        </w:rPr>
        <w:t xml:space="preserve">    </w:t>
      </w:r>
      <w:r>
        <w:rPr>
          <w:rFonts w:hint="eastAsia" w:ascii="宋体" w:hAnsi="宋体"/>
          <w:color w:val="auto"/>
          <w:szCs w:val="21"/>
          <w:highlight w:val="none"/>
        </w:rPr>
        <w:t>页A4纸张，缺页之合同为无效合同。</w:t>
      </w:r>
    </w:p>
    <w:p w14:paraId="0B111DFE">
      <w:pPr>
        <w:pStyle w:val="65"/>
        <w:spacing w:line="360" w:lineRule="auto"/>
        <w:rPr>
          <w:rFonts w:ascii="宋体" w:hAnsi="宋体"/>
          <w:color w:val="auto"/>
          <w:szCs w:val="21"/>
          <w:highlight w:val="none"/>
        </w:rPr>
      </w:pPr>
    </w:p>
    <w:p w14:paraId="2AB861BB">
      <w:pPr>
        <w:pStyle w:val="65"/>
        <w:spacing w:line="360" w:lineRule="auto"/>
        <w:rPr>
          <w:rFonts w:ascii="宋体" w:hAnsi="宋体"/>
          <w:color w:val="auto"/>
          <w:szCs w:val="21"/>
          <w:highlight w:val="none"/>
        </w:rPr>
      </w:pPr>
      <w:r>
        <w:rPr>
          <w:rFonts w:hint="eastAsia" w:ascii="宋体" w:hAnsi="宋体"/>
          <w:color w:val="auto"/>
          <w:szCs w:val="21"/>
          <w:highlight w:val="none"/>
        </w:rPr>
        <w:t>附件1：磋商报价清单</w:t>
      </w:r>
    </w:p>
    <w:p w14:paraId="11766103">
      <w:pPr>
        <w:pStyle w:val="65"/>
        <w:spacing w:line="360" w:lineRule="auto"/>
        <w:rPr>
          <w:rFonts w:ascii="宋体" w:hAnsi="宋体"/>
          <w:color w:val="auto"/>
          <w:szCs w:val="21"/>
          <w:highlight w:val="none"/>
        </w:rPr>
      </w:pPr>
      <w:r>
        <w:rPr>
          <w:rFonts w:hint="eastAsia" w:ascii="宋体" w:hAnsi="宋体"/>
          <w:color w:val="auto"/>
          <w:szCs w:val="21"/>
          <w:highlight w:val="none"/>
        </w:rPr>
        <w:t>附件</w:t>
      </w:r>
      <w:r>
        <w:rPr>
          <w:rFonts w:hint="eastAsia" w:ascii="宋体" w:hAnsi="宋体"/>
          <w:color w:val="auto"/>
          <w:szCs w:val="21"/>
          <w:highlight w:val="none"/>
          <w:lang w:val="en-US" w:eastAsia="zh-CN"/>
        </w:rPr>
        <w:t>2</w:t>
      </w:r>
      <w:r>
        <w:rPr>
          <w:rFonts w:hint="eastAsia" w:ascii="宋体" w:hAnsi="宋体"/>
          <w:color w:val="auto"/>
          <w:szCs w:val="21"/>
          <w:highlight w:val="none"/>
        </w:rPr>
        <w:t>：成交通知书</w:t>
      </w:r>
    </w:p>
    <w:p w14:paraId="05747434">
      <w:pPr>
        <w:pStyle w:val="65"/>
        <w:spacing w:line="360" w:lineRule="auto"/>
        <w:rPr>
          <w:rFonts w:ascii="宋体" w:hAnsi="宋体"/>
          <w:color w:val="auto"/>
          <w:szCs w:val="21"/>
          <w:highlight w:val="none"/>
        </w:rPr>
      </w:pPr>
    </w:p>
    <w:p w14:paraId="5F9AA6A3">
      <w:pPr>
        <w:pStyle w:val="65"/>
        <w:spacing w:line="360" w:lineRule="auto"/>
        <w:ind w:left="5460" w:hanging="5460" w:hangingChars="2600"/>
        <w:rPr>
          <w:rFonts w:ascii="宋体" w:hAnsi="宋体"/>
          <w:color w:val="auto"/>
          <w:szCs w:val="21"/>
          <w:highlight w:val="none"/>
          <w:u w:val="single"/>
        </w:rPr>
      </w:pPr>
      <w:r>
        <w:rPr>
          <w:rFonts w:hint="eastAsia" w:ascii="宋体" w:hAnsi="宋体"/>
          <w:color w:val="auto"/>
          <w:szCs w:val="21"/>
          <w:highlight w:val="none"/>
        </w:rPr>
        <w:t>发包人（公章）</w:t>
      </w:r>
      <w:r>
        <w:rPr>
          <w:rFonts w:hint="eastAsia" w:ascii="宋体" w:hAnsi="宋体"/>
          <w:color w:val="auto"/>
          <w:szCs w:val="21"/>
          <w:highlight w:val="none"/>
          <w:u w:val="single"/>
        </w:rPr>
        <w:t xml:space="preserve">  </w:t>
      </w:r>
      <w:r>
        <w:rPr>
          <w:rFonts w:ascii="宋体" w:hAnsi="宋体"/>
          <w:color w:val="auto"/>
          <w:szCs w:val="21"/>
          <w:highlight w:val="none"/>
          <w:u w:val="single"/>
        </w:rPr>
        <w:t xml:space="preserve">       </w:t>
      </w:r>
      <w:r>
        <w:rPr>
          <w:rFonts w:hint="eastAsia" w:ascii="宋体" w:hAnsi="宋体"/>
          <w:color w:val="auto"/>
          <w:szCs w:val="21"/>
          <w:highlight w:val="none"/>
          <w:u w:val="single"/>
        </w:rPr>
        <w:t xml:space="preserve">       </w:t>
      </w:r>
      <w:r>
        <w:rPr>
          <w:rFonts w:ascii="宋体" w:hAnsi="宋体"/>
          <w:color w:val="auto"/>
          <w:szCs w:val="21"/>
          <w:highlight w:val="none"/>
          <w:u w:val="single"/>
        </w:rPr>
        <w:t xml:space="preserve"> </w:t>
      </w:r>
      <w:r>
        <w:rPr>
          <w:rFonts w:hint="eastAsia" w:ascii="宋体" w:hAnsi="宋体"/>
          <w:color w:val="auto"/>
          <w:szCs w:val="21"/>
          <w:highlight w:val="none"/>
          <w:u w:val="single"/>
        </w:rPr>
        <w:t xml:space="preserve"> </w:t>
      </w:r>
      <w:r>
        <w:rPr>
          <w:rFonts w:ascii="宋体" w:hAnsi="宋体"/>
          <w:color w:val="auto"/>
          <w:szCs w:val="21"/>
          <w:highlight w:val="none"/>
          <w:u w:val="single"/>
        </w:rPr>
        <w:t xml:space="preserve">        </w:t>
      </w:r>
      <w:r>
        <w:rPr>
          <w:rFonts w:ascii="宋体" w:hAnsi="宋体"/>
          <w:color w:val="auto"/>
          <w:szCs w:val="21"/>
          <w:highlight w:val="none"/>
        </w:rPr>
        <w:t xml:space="preserve">  </w:t>
      </w:r>
      <w:r>
        <w:rPr>
          <w:rFonts w:hint="eastAsia" w:ascii="宋体" w:hAnsi="宋体"/>
          <w:color w:val="auto"/>
          <w:szCs w:val="21"/>
          <w:highlight w:val="none"/>
        </w:rPr>
        <w:t>承包人（公章）</w:t>
      </w:r>
      <w:r>
        <w:rPr>
          <w:rFonts w:hint="eastAsia" w:ascii="宋体" w:hAnsi="宋体"/>
          <w:color w:val="auto"/>
          <w:szCs w:val="21"/>
          <w:highlight w:val="none"/>
          <w:u w:val="single"/>
        </w:rPr>
        <w:t xml:space="preserve">                       </w:t>
      </w:r>
    </w:p>
    <w:p w14:paraId="4AF79A73">
      <w:pPr>
        <w:pStyle w:val="65"/>
        <w:spacing w:line="360" w:lineRule="auto"/>
        <w:rPr>
          <w:rFonts w:ascii="宋体" w:hAnsi="宋体"/>
          <w:color w:val="auto"/>
          <w:szCs w:val="21"/>
          <w:highlight w:val="none"/>
          <w:u w:val="single"/>
        </w:rPr>
      </w:pPr>
      <w:r>
        <w:rPr>
          <w:rFonts w:hint="eastAsia" w:ascii="宋体" w:hAnsi="宋体"/>
          <w:color w:val="auto"/>
          <w:szCs w:val="21"/>
          <w:highlight w:val="none"/>
        </w:rPr>
        <w:t>法定代表人：</w:t>
      </w:r>
      <w:r>
        <w:rPr>
          <w:rFonts w:hint="eastAsia" w:ascii="宋体" w:hAnsi="宋体"/>
          <w:color w:val="auto"/>
          <w:szCs w:val="21"/>
          <w:highlight w:val="none"/>
          <w:u w:val="single"/>
        </w:rPr>
        <w:t xml:space="preserve">  </w:t>
      </w:r>
      <w:r>
        <w:rPr>
          <w:rFonts w:ascii="宋体" w:hAnsi="宋体"/>
          <w:color w:val="auto"/>
          <w:szCs w:val="21"/>
          <w:highlight w:val="none"/>
          <w:u w:val="single"/>
        </w:rPr>
        <w:t xml:space="preserve">         </w:t>
      </w:r>
      <w:r>
        <w:rPr>
          <w:rFonts w:hint="eastAsia" w:ascii="宋体" w:hAnsi="宋体"/>
          <w:color w:val="auto"/>
          <w:szCs w:val="21"/>
          <w:highlight w:val="none"/>
          <w:u w:val="single"/>
        </w:rPr>
        <w:t xml:space="preserve">        </w:t>
      </w:r>
      <w:r>
        <w:rPr>
          <w:rFonts w:ascii="宋体" w:hAnsi="宋体"/>
          <w:color w:val="auto"/>
          <w:szCs w:val="21"/>
          <w:highlight w:val="none"/>
          <w:u w:val="single"/>
        </w:rPr>
        <w:t xml:space="preserve">    </w:t>
      </w:r>
      <w:r>
        <w:rPr>
          <w:rFonts w:hint="eastAsia" w:ascii="宋体" w:hAnsi="宋体"/>
          <w:color w:val="auto"/>
          <w:szCs w:val="21"/>
          <w:highlight w:val="none"/>
          <w:u w:val="single"/>
        </w:rPr>
        <w:t xml:space="preserve">  </w:t>
      </w:r>
      <w:r>
        <w:rPr>
          <w:rFonts w:ascii="宋体" w:hAnsi="宋体"/>
          <w:color w:val="auto"/>
          <w:szCs w:val="21"/>
          <w:highlight w:val="none"/>
          <w:u w:val="single"/>
        </w:rPr>
        <w:t xml:space="preserve">   </w:t>
      </w:r>
      <w:r>
        <w:rPr>
          <w:rFonts w:ascii="宋体" w:hAnsi="宋体"/>
          <w:color w:val="auto"/>
          <w:szCs w:val="21"/>
          <w:highlight w:val="none"/>
        </w:rPr>
        <w:t xml:space="preserve">  </w:t>
      </w:r>
      <w:r>
        <w:rPr>
          <w:rFonts w:hint="eastAsia" w:ascii="宋体" w:hAnsi="宋体"/>
          <w:color w:val="auto"/>
          <w:szCs w:val="21"/>
          <w:highlight w:val="none"/>
        </w:rPr>
        <w:t>法定代表人：</w:t>
      </w:r>
      <w:r>
        <w:rPr>
          <w:rFonts w:hint="eastAsia" w:ascii="宋体" w:hAnsi="宋体"/>
          <w:color w:val="auto"/>
          <w:szCs w:val="21"/>
          <w:highlight w:val="none"/>
          <w:u w:val="single"/>
        </w:rPr>
        <w:t xml:space="preserve">                         </w:t>
      </w:r>
    </w:p>
    <w:p w14:paraId="17ED0273">
      <w:pPr>
        <w:pStyle w:val="65"/>
        <w:spacing w:line="360" w:lineRule="auto"/>
        <w:rPr>
          <w:rFonts w:ascii="宋体" w:hAnsi="宋体"/>
          <w:color w:val="auto"/>
          <w:szCs w:val="21"/>
          <w:highlight w:val="none"/>
          <w:u w:val="single"/>
        </w:rPr>
      </w:pPr>
      <w:r>
        <w:rPr>
          <w:rFonts w:hint="eastAsia" w:ascii="宋体" w:hAnsi="宋体"/>
          <w:color w:val="auto"/>
          <w:szCs w:val="21"/>
          <w:highlight w:val="none"/>
        </w:rPr>
        <w:t>授权代表人：</w:t>
      </w:r>
      <w:r>
        <w:rPr>
          <w:rFonts w:hint="eastAsia" w:ascii="宋体" w:hAnsi="宋体"/>
          <w:color w:val="auto"/>
          <w:szCs w:val="21"/>
          <w:highlight w:val="none"/>
          <w:u w:val="single"/>
        </w:rPr>
        <w:t xml:space="preserve">                            </w:t>
      </w:r>
      <w:r>
        <w:rPr>
          <w:rFonts w:hint="eastAsia" w:ascii="宋体" w:hAnsi="宋体"/>
          <w:color w:val="auto"/>
          <w:szCs w:val="21"/>
          <w:highlight w:val="none"/>
        </w:rPr>
        <w:t xml:space="preserve">  授权代表人：</w:t>
      </w:r>
      <w:r>
        <w:rPr>
          <w:rFonts w:hint="eastAsia" w:ascii="宋体" w:hAnsi="宋体"/>
          <w:color w:val="auto"/>
          <w:szCs w:val="21"/>
          <w:highlight w:val="none"/>
          <w:u w:val="single"/>
        </w:rPr>
        <w:t xml:space="preserve">                         </w:t>
      </w:r>
    </w:p>
    <w:p w14:paraId="7A83B2FE">
      <w:pPr>
        <w:pStyle w:val="65"/>
        <w:spacing w:line="360" w:lineRule="auto"/>
        <w:rPr>
          <w:rFonts w:ascii="宋体" w:hAnsi="宋体"/>
          <w:color w:val="auto"/>
          <w:szCs w:val="21"/>
          <w:highlight w:val="none"/>
          <w:u w:val="single"/>
        </w:rPr>
      </w:pPr>
      <w:r>
        <w:rPr>
          <w:rFonts w:hint="eastAsia" w:ascii="宋体" w:hAnsi="宋体"/>
          <w:color w:val="auto"/>
          <w:szCs w:val="21"/>
          <w:highlight w:val="none"/>
        </w:rPr>
        <w:t>地址：</w:t>
      </w:r>
      <w:r>
        <w:rPr>
          <w:rFonts w:hint="eastAsia" w:ascii="宋体" w:hAnsi="宋体"/>
          <w:color w:val="auto"/>
          <w:szCs w:val="21"/>
          <w:highlight w:val="none"/>
          <w:u w:val="single"/>
        </w:rPr>
        <w:t xml:space="preserve">                                  </w:t>
      </w:r>
      <w:r>
        <w:rPr>
          <w:rFonts w:hint="eastAsia" w:ascii="宋体" w:hAnsi="宋体"/>
          <w:color w:val="auto"/>
          <w:szCs w:val="21"/>
          <w:highlight w:val="none"/>
        </w:rPr>
        <w:t xml:space="preserve">  地址：</w:t>
      </w:r>
      <w:r>
        <w:rPr>
          <w:rFonts w:hint="eastAsia" w:ascii="宋体" w:hAnsi="宋体"/>
          <w:color w:val="auto"/>
          <w:szCs w:val="21"/>
          <w:highlight w:val="none"/>
          <w:u w:val="single"/>
        </w:rPr>
        <w:t xml:space="preserve">                               </w:t>
      </w:r>
    </w:p>
    <w:p w14:paraId="2976A379">
      <w:pPr>
        <w:pStyle w:val="65"/>
        <w:spacing w:line="360" w:lineRule="auto"/>
        <w:rPr>
          <w:rFonts w:ascii="宋体" w:hAnsi="宋体"/>
          <w:color w:val="auto"/>
          <w:szCs w:val="21"/>
          <w:highlight w:val="none"/>
        </w:rPr>
      </w:pPr>
      <w:r>
        <w:rPr>
          <w:rFonts w:hint="eastAsia" w:ascii="宋体" w:hAnsi="宋体"/>
          <w:color w:val="auto"/>
          <w:szCs w:val="21"/>
          <w:highlight w:val="none"/>
        </w:rPr>
        <w:t>电话：</w:t>
      </w:r>
      <w:r>
        <w:rPr>
          <w:rFonts w:hint="eastAsia" w:ascii="宋体" w:hAnsi="宋体"/>
          <w:color w:val="auto"/>
          <w:szCs w:val="21"/>
          <w:highlight w:val="none"/>
          <w:u w:val="single"/>
        </w:rPr>
        <w:t xml:space="preserve">                                  </w:t>
      </w:r>
      <w:r>
        <w:rPr>
          <w:rFonts w:ascii="宋体" w:hAnsi="宋体"/>
          <w:color w:val="auto"/>
          <w:szCs w:val="21"/>
          <w:highlight w:val="none"/>
        </w:rPr>
        <w:t xml:space="preserve">  </w:t>
      </w:r>
      <w:r>
        <w:rPr>
          <w:rFonts w:hint="eastAsia" w:ascii="宋体" w:hAnsi="宋体"/>
          <w:color w:val="auto"/>
          <w:szCs w:val="21"/>
          <w:highlight w:val="none"/>
        </w:rPr>
        <w:t>电话：</w:t>
      </w:r>
      <w:r>
        <w:rPr>
          <w:rFonts w:hint="eastAsia" w:ascii="宋体" w:hAnsi="宋体"/>
          <w:color w:val="auto"/>
          <w:szCs w:val="21"/>
          <w:highlight w:val="none"/>
          <w:u w:val="single"/>
        </w:rPr>
        <w:t xml:space="preserve">                               </w:t>
      </w:r>
    </w:p>
    <w:p w14:paraId="476A33B2">
      <w:pPr>
        <w:pStyle w:val="65"/>
        <w:spacing w:line="360" w:lineRule="auto"/>
        <w:rPr>
          <w:rFonts w:ascii="宋体" w:hAnsi="宋体"/>
          <w:color w:val="auto"/>
          <w:szCs w:val="21"/>
          <w:highlight w:val="none"/>
        </w:rPr>
      </w:pPr>
      <w:r>
        <w:rPr>
          <w:rFonts w:hint="eastAsia" w:ascii="宋体" w:hAnsi="宋体"/>
          <w:color w:val="auto"/>
          <w:szCs w:val="21"/>
          <w:highlight w:val="none"/>
        </w:rPr>
        <w:t>开户银行：</w:t>
      </w:r>
      <w:r>
        <w:rPr>
          <w:rFonts w:hint="eastAsia" w:ascii="宋体" w:hAnsi="宋体"/>
          <w:color w:val="auto"/>
          <w:szCs w:val="21"/>
          <w:highlight w:val="none"/>
          <w:u w:val="single"/>
        </w:rPr>
        <w:t xml:space="preserve">                             </w:t>
      </w:r>
      <w:r>
        <w:rPr>
          <w:rFonts w:ascii="宋体" w:hAnsi="宋体"/>
          <w:color w:val="auto"/>
          <w:szCs w:val="21"/>
          <w:highlight w:val="none"/>
        </w:rPr>
        <w:t xml:space="preserve">   </w:t>
      </w:r>
      <w:r>
        <w:rPr>
          <w:rFonts w:hint="eastAsia" w:ascii="宋体" w:hAnsi="宋体"/>
          <w:color w:val="auto"/>
          <w:szCs w:val="21"/>
          <w:highlight w:val="none"/>
        </w:rPr>
        <w:t>开户银行：</w:t>
      </w:r>
      <w:r>
        <w:rPr>
          <w:rFonts w:hint="eastAsia" w:ascii="宋体" w:hAnsi="宋体"/>
          <w:color w:val="auto"/>
          <w:szCs w:val="21"/>
          <w:highlight w:val="none"/>
          <w:u w:val="single"/>
        </w:rPr>
        <w:t xml:space="preserve">                           </w:t>
      </w:r>
    </w:p>
    <w:p w14:paraId="504E0C3B">
      <w:pPr>
        <w:pStyle w:val="67"/>
        <w:spacing w:before="0" w:beforeAutospacing="0" w:after="0" w:afterAutospacing="0" w:line="360" w:lineRule="auto"/>
        <w:rPr>
          <w:rFonts w:ascii="宋体" w:hAnsi="宋体"/>
          <w:color w:val="auto"/>
          <w:sz w:val="21"/>
          <w:szCs w:val="21"/>
          <w:highlight w:val="none"/>
          <w:u w:val="single"/>
        </w:rPr>
      </w:pPr>
      <w:r>
        <w:rPr>
          <w:rFonts w:hint="eastAsia" w:ascii="宋体" w:hAnsi="宋体"/>
          <w:color w:val="auto"/>
          <w:sz w:val="21"/>
          <w:szCs w:val="21"/>
          <w:highlight w:val="none"/>
        </w:rPr>
        <w:t>帐号：</w:t>
      </w:r>
      <w:r>
        <w:rPr>
          <w:rFonts w:hint="eastAsia" w:ascii="宋体" w:hAnsi="宋体"/>
          <w:color w:val="auto"/>
          <w:sz w:val="21"/>
          <w:szCs w:val="21"/>
          <w:highlight w:val="none"/>
          <w:u w:val="single"/>
        </w:rPr>
        <w:t xml:space="preserve">                                 </w:t>
      </w:r>
      <w:r>
        <w:rPr>
          <w:rFonts w:ascii="宋体" w:hAnsi="宋体"/>
          <w:color w:val="auto"/>
          <w:sz w:val="21"/>
          <w:szCs w:val="21"/>
          <w:highlight w:val="none"/>
        </w:rPr>
        <w:t xml:space="preserve">   </w:t>
      </w:r>
      <w:r>
        <w:rPr>
          <w:rFonts w:hint="eastAsia" w:ascii="宋体" w:hAnsi="宋体"/>
          <w:color w:val="auto"/>
          <w:sz w:val="21"/>
          <w:szCs w:val="21"/>
          <w:highlight w:val="none"/>
        </w:rPr>
        <w:t>帐号：</w:t>
      </w:r>
      <w:r>
        <w:rPr>
          <w:rFonts w:hint="eastAsia" w:ascii="宋体" w:hAnsi="宋体"/>
          <w:color w:val="auto"/>
          <w:sz w:val="21"/>
          <w:szCs w:val="21"/>
          <w:highlight w:val="none"/>
          <w:u w:val="single"/>
        </w:rPr>
        <w:t xml:space="preserve">                               </w:t>
      </w:r>
    </w:p>
    <w:p w14:paraId="5D3801BB">
      <w:pPr>
        <w:pStyle w:val="19"/>
        <w:spacing w:before="0" w:beforeAutospacing="0" w:after="0" w:afterAutospacing="0" w:line="360" w:lineRule="auto"/>
        <w:rPr>
          <w:color w:val="auto"/>
          <w:sz w:val="21"/>
          <w:szCs w:val="21"/>
          <w:highlight w:val="none"/>
          <w:u w:val="single"/>
        </w:rPr>
      </w:pPr>
      <w:r>
        <w:rPr>
          <w:rFonts w:hint="eastAsia"/>
          <w:color w:val="auto"/>
          <w:sz w:val="21"/>
          <w:szCs w:val="21"/>
          <w:highlight w:val="none"/>
        </w:rPr>
        <w:t>纳税编码：</w:t>
      </w:r>
      <w:r>
        <w:rPr>
          <w:rFonts w:hint="eastAsia"/>
          <w:color w:val="auto"/>
          <w:sz w:val="21"/>
          <w:szCs w:val="21"/>
          <w:highlight w:val="none"/>
          <w:u w:val="single"/>
        </w:rPr>
        <w:t xml:space="preserve">                             </w:t>
      </w:r>
      <w:r>
        <w:rPr>
          <w:rFonts w:hint="eastAsia"/>
          <w:color w:val="auto"/>
          <w:sz w:val="21"/>
          <w:szCs w:val="21"/>
          <w:highlight w:val="none"/>
        </w:rPr>
        <w:t xml:space="preserve">   纳税编码：</w:t>
      </w:r>
      <w:r>
        <w:rPr>
          <w:rFonts w:hint="eastAsia"/>
          <w:color w:val="auto"/>
          <w:sz w:val="21"/>
          <w:szCs w:val="21"/>
          <w:highlight w:val="none"/>
          <w:u w:val="single"/>
        </w:rPr>
        <w:t xml:space="preserve">                            </w:t>
      </w:r>
    </w:p>
    <w:p w14:paraId="48A75C04">
      <w:pPr>
        <w:pStyle w:val="65"/>
        <w:spacing w:line="360" w:lineRule="auto"/>
        <w:rPr>
          <w:rFonts w:ascii="宋体" w:hAnsi="宋体"/>
          <w:color w:val="auto"/>
          <w:szCs w:val="21"/>
          <w:highlight w:val="none"/>
        </w:rPr>
      </w:pPr>
      <w:r>
        <w:rPr>
          <w:rFonts w:hint="eastAsia" w:ascii="宋体" w:hAnsi="宋体"/>
          <w:color w:val="auto"/>
          <w:szCs w:val="21"/>
          <w:highlight w:val="none"/>
        </w:rPr>
        <w:t>签约时间：</w:t>
      </w:r>
      <w:r>
        <w:rPr>
          <w:rFonts w:hint="eastAsia" w:ascii="宋体" w:hAnsi="宋体"/>
          <w:color w:val="auto"/>
          <w:szCs w:val="21"/>
          <w:highlight w:val="none"/>
          <w:u w:val="single"/>
        </w:rPr>
        <w:t xml:space="preserve">                              </w:t>
      </w:r>
      <w:r>
        <w:rPr>
          <w:rFonts w:hint="eastAsia" w:ascii="宋体" w:hAnsi="宋体"/>
          <w:color w:val="auto"/>
          <w:szCs w:val="21"/>
          <w:highlight w:val="none"/>
        </w:rPr>
        <w:t xml:space="preserve">  签约时间：</w:t>
      </w:r>
      <w:r>
        <w:rPr>
          <w:rFonts w:hint="eastAsia" w:ascii="宋体" w:hAnsi="宋体"/>
          <w:color w:val="auto"/>
          <w:szCs w:val="21"/>
          <w:highlight w:val="none"/>
          <w:u w:val="single"/>
        </w:rPr>
        <w:t xml:space="preserve">                           </w:t>
      </w:r>
      <w:r>
        <w:rPr>
          <w:rFonts w:hint="eastAsia" w:ascii="宋体" w:hAnsi="宋体"/>
          <w:color w:val="auto"/>
          <w:szCs w:val="21"/>
          <w:highlight w:val="none"/>
        </w:rPr>
        <w:t xml:space="preserve">   </w:t>
      </w:r>
    </w:p>
    <w:p w14:paraId="68A3D5F7">
      <w:pPr>
        <w:pStyle w:val="2"/>
        <w:keepNext w:val="0"/>
        <w:keepLines w:val="0"/>
        <w:pageBreakBefore/>
        <w:spacing w:after="240" w:line="360" w:lineRule="auto"/>
        <w:jc w:val="center"/>
        <w:rPr>
          <w:color w:val="auto"/>
          <w:kern w:val="0"/>
          <w:sz w:val="20"/>
          <w:szCs w:val="20"/>
          <w:highlight w:val="none"/>
          <w:lang w:eastAsia="zh-Hans"/>
        </w:rPr>
      </w:pPr>
      <w:bookmarkStart w:id="45" w:name="_Toc169807545"/>
      <w:bookmarkStart w:id="46" w:name="_Toc169799784"/>
      <w:bookmarkStart w:id="47" w:name="_Toc18726"/>
      <w:r>
        <w:rPr>
          <w:rFonts w:asciiTheme="minorEastAsia" w:hAnsiTheme="minorEastAsia" w:eastAsiaTheme="minorEastAsia"/>
          <w:color w:val="auto"/>
          <w:spacing w:val="20"/>
          <w:sz w:val="32"/>
          <w:szCs w:val="32"/>
          <w:highlight w:val="none"/>
        </w:rPr>
        <w:t xml:space="preserve">第六章 </w:t>
      </w:r>
      <w:r>
        <w:rPr>
          <w:rFonts w:hint="eastAsia" w:asciiTheme="minorEastAsia" w:hAnsiTheme="minorEastAsia" w:eastAsiaTheme="minorEastAsia"/>
          <w:color w:val="auto"/>
          <w:spacing w:val="20"/>
          <w:sz w:val="32"/>
          <w:szCs w:val="32"/>
          <w:highlight w:val="none"/>
        </w:rPr>
        <w:t>响应文件</w:t>
      </w:r>
      <w:r>
        <w:rPr>
          <w:rFonts w:asciiTheme="minorEastAsia" w:hAnsiTheme="minorEastAsia" w:eastAsiaTheme="minorEastAsia"/>
          <w:color w:val="auto"/>
          <w:spacing w:val="20"/>
          <w:sz w:val="32"/>
          <w:szCs w:val="32"/>
          <w:highlight w:val="none"/>
        </w:rPr>
        <w:t>格式</w:t>
      </w:r>
      <w:bookmarkEnd w:id="45"/>
      <w:bookmarkEnd w:id="46"/>
      <w:bookmarkEnd w:id="47"/>
    </w:p>
    <w:p w14:paraId="70545053">
      <w:pPr>
        <w:widowControl/>
        <w:jc w:val="left"/>
        <w:rPr>
          <w:color w:val="auto"/>
          <w:kern w:val="0"/>
          <w:sz w:val="20"/>
          <w:szCs w:val="20"/>
          <w:highlight w:val="none"/>
          <w:lang w:eastAsia="zh-Hans"/>
        </w:rPr>
      </w:pPr>
    </w:p>
    <w:p w14:paraId="6D9A7A0F">
      <w:pPr>
        <w:spacing w:before="468" w:beforeLines="150"/>
        <w:jc w:val="center"/>
        <w:rPr>
          <w:rFonts w:ascii="宋体" w:hAnsi="宋体"/>
          <w:b/>
          <w:bCs/>
          <w:color w:val="auto"/>
          <w:sz w:val="80"/>
          <w:szCs w:val="80"/>
          <w:highlight w:val="none"/>
        </w:rPr>
      </w:pPr>
      <w:bookmarkStart w:id="48" w:name="_Toc169799785"/>
      <w:bookmarkStart w:id="49" w:name="_Hlk170195764"/>
      <w:r>
        <w:rPr>
          <w:rFonts w:hint="eastAsia" w:ascii="宋体" w:hAnsi="宋体"/>
          <w:b/>
          <w:bCs/>
          <w:color w:val="auto"/>
          <w:sz w:val="80"/>
          <w:szCs w:val="80"/>
          <w:highlight w:val="none"/>
        </w:rPr>
        <w:t>中信阳光假日103岗围墙修建工程</w:t>
      </w:r>
    </w:p>
    <w:p w14:paraId="5A497FAB">
      <w:pPr>
        <w:spacing w:before="468" w:beforeLines="150"/>
        <w:jc w:val="center"/>
        <w:rPr>
          <w:rFonts w:ascii="宋体" w:hAnsi="宋体"/>
          <w:b/>
          <w:bCs/>
          <w:color w:val="auto"/>
          <w:sz w:val="80"/>
          <w:szCs w:val="80"/>
          <w:highlight w:val="none"/>
        </w:rPr>
      </w:pPr>
      <w:r>
        <w:rPr>
          <w:rFonts w:hint="eastAsia" w:ascii="宋体" w:hAnsi="宋体"/>
          <w:b/>
          <w:bCs/>
          <w:color w:val="auto"/>
          <w:sz w:val="80"/>
          <w:szCs w:val="80"/>
          <w:highlight w:val="none"/>
        </w:rPr>
        <w:t>响应</w:t>
      </w:r>
      <w:r>
        <w:rPr>
          <w:rFonts w:ascii="宋体" w:hAnsi="宋体"/>
          <w:b/>
          <w:bCs/>
          <w:color w:val="auto"/>
          <w:sz w:val="80"/>
          <w:szCs w:val="80"/>
          <w:highlight w:val="none"/>
        </w:rPr>
        <w:t>文件</w:t>
      </w:r>
      <w:bookmarkEnd w:id="48"/>
    </w:p>
    <w:p w14:paraId="50B3A474">
      <w:pPr>
        <w:spacing w:after="1560" w:afterLines="500"/>
        <w:jc w:val="center"/>
        <w:rPr>
          <w:rFonts w:ascii="宋体" w:hAnsi="宋体"/>
          <w:b/>
          <w:bCs/>
          <w:color w:val="auto"/>
          <w:highlight w:val="none"/>
        </w:rPr>
      </w:pPr>
      <w:bookmarkStart w:id="50" w:name="_Toc169799786"/>
      <w:r>
        <w:rPr>
          <w:rFonts w:ascii="宋体" w:hAnsi="宋体"/>
          <w:b/>
          <w:bCs/>
          <w:color w:val="auto"/>
          <w:sz w:val="44"/>
          <w:szCs w:val="48"/>
          <w:highlight w:val="none"/>
        </w:rPr>
        <w:t>（正本/副本）</w:t>
      </w:r>
      <w:bookmarkEnd w:id="50"/>
      <w:r>
        <w:rPr>
          <w:rFonts w:ascii="宋体" w:hAnsi="宋体"/>
          <w:b/>
          <w:bCs/>
          <w:color w:val="auto"/>
          <w:highlight w:val="none"/>
        </w:rPr>
        <w:br w:type="textWrapping"/>
      </w:r>
    </w:p>
    <w:p w14:paraId="16B8CE1C">
      <w:pPr>
        <w:keepNext w:val="0"/>
        <w:keepLines w:val="0"/>
        <w:pageBreakBefore w:val="0"/>
        <w:widowControl/>
        <w:kinsoku/>
        <w:wordWrap/>
        <w:overflowPunct/>
        <w:topLinePunct w:val="0"/>
        <w:autoSpaceDE/>
        <w:autoSpaceDN/>
        <w:bidi w:val="0"/>
        <w:adjustRightInd/>
        <w:snapToGrid/>
        <w:spacing w:before="3121" w:beforeLines="1000" w:line="360" w:lineRule="auto"/>
        <w:ind w:firstLine="1558" w:firstLineChars="485"/>
        <w:jc w:val="left"/>
        <w:textAlignment w:val="auto"/>
        <w:outlineLvl w:val="3"/>
        <w:rPr>
          <w:rFonts w:ascii="宋体" w:hAnsi="宋体"/>
          <w:color w:val="auto"/>
          <w:kern w:val="0"/>
          <w:sz w:val="32"/>
          <w:szCs w:val="32"/>
          <w:highlight w:val="none"/>
        </w:rPr>
      </w:pPr>
      <w:r>
        <w:rPr>
          <w:rFonts w:ascii="宋体" w:hAnsi="宋体"/>
          <w:b/>
          <w:color w:val="auto"/>
          <w:kern w:val="0"/>
          <w:sz w:val="32"/>
          <w:szCs w:val="32"/>
          <w:highlight w:val="none"/>
          <w:lang w:eastAsia="zh-Hans"/>
        </w:rPr>
        <w:t>项目编号：</w:t>
      </w:r>
    </w:p>
    <w:p w14:paraId="4AC7C517">
      <w:pPr>
        <w:widowControl/>
        <w:spacing w:line="360" w:lineRule="auto"/>
        <w:ind w:firstLine="1558" w:firstLineChars="485"/>
        <w:jc w:val="left"/>
        <w:outlineLvl w:val="3"/>
        <w:rPr>
          <w:rFonts w:ascii="宋体" w:hAnsi="宋体"/>
          <w:color w:val="auto"/>
          <w:kern w:val="0"/>
          <w:sz w:val="24"/>
          <w:szCs w:val="24"/>
          <w:highlight w:val="none"/>
        </w:rPr>
      </w:pPr>
      <w:r>
        <w:rPr>
          <w:rFonts w:hint="eastAsia" w:ascii="宋体" w:hAnsi="宋体"/>
          <w:b/>
          <w:color w:val="auto"/>
          <w:kern w:val="0"/>
          <w:sz w:val="32"/>
          <w:szCs w:val="32"/>
          <w:highlight w:val="none"/>
        </w:rPr>
        <w:t>供应商</w:t>
      </w:r>
      <w:r>
        <w:rPr>
          <w:rFonts w:ascii="宋体" w:hAnsi="宋体"/>
          <w:b/>
          <w:color w:val="auto"/>
          <w:kern w:val="0"/>
          <w:sz w:val="32"/>
          <w:szCs w:val="32"/>
          <w:highlight w:val="none"/>
          <w:lang w:eastAsia="zh-Hans"/>
        </w:rPr>
        <w:t>名称</w:t>
      </w:r>
      <w:r>
        <w:rPr>
          <w:rFonts w:hint="eastAsia" w:ascii="宋体" w:hAnsi="宋体"/>
          <w:b/>
          <w:color w:val="auto"/>
          <w:kern w:val="0"/>
          <w:sz w:val="32"/>
          <w:szCs w:val="32"/>
          <w:highlight w:val="none"/>
          <w:lang w:eastAsia="zh-Hans"/>
        </w:rPr>
        <w:t>：</w:t>
      </w:r>
    </w:p>
    <w:p w14:paraId="6CE0D0AE">
      <w:pPr>
        <w:widowControl/>
        <w:spacing w:before="936" w:beforeLines="300"/>
        <w:jc w:val="center"/>
        <w:outlineLvl w:val="3"/>
        <w:rPr>
          <w:color w:val="auto"/>
          <w:kern w:val="0"/>
          <w:sz w:val="20"/>
          <w:szCs w:val="20"/>
          <w:highlight w:val="none"/>
          <w:lang w:eastAsia="zh-Hans"/>
        </w:rPr>
      </w:pPr>
      <w:r>
        <w:rPr>
          <w:rFonts w:ascii="宋体" w:hAnsi="宋体"/>
          <w:b/>
          <w:color w:val="auto"/>
          <w:kern w:val="0"/>
          <w:sz w:val="32"/>
          <w:szCs w:val="32"/>
          <w:highlight w:val="none"/>
          <w:lang w:eastAsia="zh-Hans"/>
        </w:rPr>
        <w:t xml:space="preserve"> 年 月 日</w:t>
      </w:r>
    </w:p>
    <w:bookmarkEnd w:id="49"/>
    <w:p w14:paraId="07B28E70">
      <w:pPr>
        <w:widowControl/>
        <w:jc w:val="left"/>
        <w:rPr>
          <w:color w:val="auto"/>
          <w:kern w:val="0"/>
          <w:sz w:val="20"/>
          <w:szCs w:val="20"/>
          <w:highlight w:val="none"/>
        </w:rPr>
      </w:pPr>
    </w:p>
    <w:p w14:paraId="680F0F77">
      <w:pPr>
        <w:pageBreakBefore/>
        <w:spacing w:after="156" w:afterLines="50"/>
        <w:jc w:val="center"/>
        <w:outlineLvl w:val="3"/>
        <w:rPr>
          <w:color w:val="auto"/>
          <w:kern w:val="0"/>
          <w:sz w:val="20"/>
          <w:szCs w:val="20"/>
          <w:highlight w:val="none"/>
          <w:lang w:eastAsia="zh-Hans"/>
        </w:rPr>
      </w:pPr>
      <w:r>
        <w:rPr>
          <w:rFonts w:hint="eastAsia"/>
          <w:b/>
          <w:color w:val="auto"/>
          <w:kern w:val="0"/>
          <w:sz w:val="32"/>
          <w:highlight w:val="none"/>
          <w:lang w:eastAsia="zh-Hans"/>
        </w:rPr>
        <w:t>响应</w:t>
      </w:r>
      <w:r>
        <w:rPr>
          <w:b/>
          <w:color w:val="auto"/>
          <w:kern w:val="0"/>
          <w:sz w:val="32"/>
          <w:highlight w:val="none"/>
          <w:lang w:eastAsia="zh-Hans"/>
        </w:rPr>
        <w:t>文件目录</w:t>
      </w:r>
    </w:p>
    <w:p w14:paraId="24D12B96">
      <w:pPr>
        <w:widowControl/>
        <w:numPr>
          <w:ilvl w:val="0"/>
          <w:numId w:val="80"/>
        </w:numPr>
        <w:snapToGrid w:val="0"/>
        <w:spacing w:line="360" w:lineRule="auto"/>
        <w:ind w:left="0" w:leftChars="0" w:firstLine="420" w:firstLineChars="0"/>
        <w:contextualSpacing/>
        <w:jc w:val="left"/>
        <w:rPr>
          <w:color w:val="auto"/>
          <w:kern w:val="0"/>
          <w:szCs w:val="21"/>
          <w:highlight w:val="none"/>
          <w:lang w:eastAsia="zh-Hans"/>
        </w:rPr>
      </w:pPr>
      <w:r>
        <w:rPr>
          <w:rFonts w:hint="eastAsia"/>
          <w:color w:val="auto"/>
          <w:kern w:val="0"/>
          <w:szCs w:val="21"/>
          <w:highlight w:val="none"/>
          <w:lang w:eastAsia="zh-Hans"/>
        </w:rPr>
        <w:t>响应承诺</w:t>
      </w:r>
      <w:r>
        <w:rPr>
          <w:color w:val="auto"/>
          <w:kern w:val="0"/>
          <w:szCs w:val="21"/>
          <w:highlight w:val="none"/>
          <w:lang w:eastAsia="zh-Hans"/>
        </w:rPr>
        <w:t>函</w:t>
      </w:r>
    </w:p>
    <w:p w14:paraId="0781EDCA">
      <w:pPr>
        <w:widowControl/>
        <w:numPr>
          <w:ilvl w:val="0"/>
          <w:numId w:val="80"/>
        </w:numPr>
        <w:snapToGrid w:val="0"/>
        <w:spacing w:line="360" w:lineRule="auto"/>
        <w:ind w:left="0" w:leftChars="0" w:firstLine="420" w:firstLineChars="0"/>
        <w:contextualSpacing/>
        <w:jc w:val="left"/>
        <w:rPr>
          <w:color w:val="auto"/>
          <w:kern w:val="0"/>
          <w:szCs w:val="21"/>
          <w:highlight w:val="none"/>
          <w:lang w:eastAsia="zh-Hans"/>
        </w:rPr>
      </w:pPr>
      <w:r>
        <w:rPr>
          <w:rFonts w:hint="eastAsia"/>
          <w:color w:val="auto"/>
          <w:kern w:val="0"/>
          <w:szCs w:val="21"/>
          <w:highlight w:val="none"/>
          <w:lang w:eastAsia="zh-Hans"/>
        </w:rPr>
        <w:t>首次报价表</w:t>
      </w:r>
    </w:p>
    <w:p w14:paraId="45E0E053">
      <w:pPr>
        <w:widowControl/>
        <w:numPr>
          <w:ilvl w:val="0"/>
          <w:numId w:val="80"/>
        </w:numPr>
        <w:snapToGrid w:val="0"/>
        <w:spacing w:line="360" w:lineRule="auto"/>
        <w:ind w:left="0" w:leftChars="0" w:firstLine="420" w:firstLineChars="0"/>
        <w:contextualSpacing/>
        <w:jc w:val="left"/>
        <w:rPr>
          <w:color w:val="auto"/>
          <w:kern w:val="0"/>
          <w:szCs w:val="21"/>
          <w:highlight w:val="none"/>
          <w:lang w:eastAsia="zh-Hans"/>
        </w:rPr>
      </w:pPr>
      <w:r>
        <w:rPr>
          <w:color w:val="auto"/>
          <w:kern w:val="0"/>
          <w:szCs w:val="21"/>
          <w:highlight w:val="none"/>
          <w:lang w:eastAsia="zh-Hans"/>
        </w:rPr>
        <w:t>法定代表人证明书</w:t>
      </w:r>
    </w:p>
    <w:p w14:paraId="5F0A9EE7">
      <w:pPr>
        <w:widowControl/>
        <w:numPr>
          <w:ilvl w:val="0"/>
          <w:numId w:val="80"/>
        </w:numPr>
        <w:snapToGrid w:val="0"/>
        <w:spacing w:line="360" w:lineRule="auto"/>
        <w:ind w:left="0" w:leftChars="0" w:firstLine="420" w:firstLineChars="0"/>
        <w:contextualSpacing/>
        <w:jc w:val="left"/>
        <w:rPr>
          <w:color w:val="auto"/>
          <w:kern w:val="0"/>
          <w:szCs w:val="21"/>
          <w:highlight w:val="none"/>
          <w:lang w:eastAsia="zh-Hans"/>
        </w:rPr>
      </w:pPr>
      <w:r>
        <w:rPr>
          <w:color w:val="auto"/>
          <w:kern w:val="0"/>
          <w:szCs w:val="21"/>
          <w:highlight w:val="none"/>
          <w:lang w:eastAsia="zh-Hans"/>
        </w:rPr>
        <w:t>法定代表人授权</w:t>
      </w:r>
      <w:r>
        <w:rPr>
          <w:rFonts w:hint="eastAsia"/>
          <w:color w:val="auto"/>
          <w:kern w:val="0"/>
          <w:szCs w:val="21"/>
          <w:highlight w:val="none"/>
          <w:lang w:eastAsia="zh-Hans"/>
        </w:rPr>
        <w:t>委托</w:t>
      </w:r>
      <w:r>
        <w:rPr>
          <w:color w:val="auto"/>
          <w:kern w:val="0"/>
          <w:szCs w:val="21"/>
          <w:highlight w:val="none"/>
          <w:lang w:eastAsia="zh-Hans"/>
        </w:rPr>
        <w:t>书</w:t>
      </w:r>
    </w:p>
    <w:p w14:paraId="5E81537C">
      <w:pPr>
        <w:widowControl/>
        <w:numPr>
          <w:ilvl w:val="0"/>
          <w:numId w:val="80"/>
        </w:numPr>
        <w:snapToGrid w:val="0"/>
        <w:spacing w:line="360" w:lineRule="auto"/>
        <w:ind w:left="0" w:leftChars="0" w:firstLine="420" w:firstLineChars="0"/>
        <w:contextualSpacing/>
        <w:jc w:val="left"/>
        <w:rPr>
          <w:color w:val="auto"/>
          <w:kern w:val="0"/>
          <w:szCs w:val="21"/>
          <w:highlight w:val="none"/>
        </w:rPr>
      </w:pPr>
      <w:r>
        <w:rPr>
          <w:rFonts w:hint="eastAsia"/>
          <w:color w:val="auto"/>
          <w:kern w:val="0"/>
          <w:szCs w:val="21"/>
          <w:highlight w:val="none"/>
        </w:rPr>
        <w:t>资格条件承诺函</w:t>
      </w:r>
    </w:p>
    <w:p w14:paraId="226C9F8E">
      <w:pPr>
        <w:widowControl/>
        <w:numPr>
          <w:ilvl w:val="0"/>
          <w:numId w:val="80"/>
        </w:numPr>
        <w:snapToGrid w:val="0"/>
        <w:spacing w:line="360" w:lineRule="auto"/>
        <w:ind w:left="0" w:leftChars="0" w:firstLine="420" w:firstLineChars="0"/>
        <w:contextualSpacing/>
        <w:jc w:val="left"/>
        <w:rPr>
          <w:color w:val="auto"/>
          <w:kern w:val="0"/>
          <w:szCs w:val="21"/>
          <w:highlight w:val="none"/>
          <w:lang w:eastAsia="zh-Hans"/>
        </w:rPr>
      </w:pPr>
      <w:r>
        <w:rPr>
          <w:color w:val="auto"/>
          <w:kern w:val="0"/>
          <w:szCs w:val="21"/>
          <w:highlight w:val="none"/>
          <w:lang w:eastAsia="zh-Hans"/>
        </w:rPr>
        <w:t>提供具有独立承担民事责任的能力的证明材料</w:t>
      </w:r>
    </w:p>
    <w:p w14:paraId="3C31C674">
      <w:pPr>
        <w:widowControl/>
        <w:numPr>
          <w:ilvl w:val="0"/>
          <w:numId w:val="80"/>
        </w:numPr>
        <w:snapToGrid w:val="0"/>
        <w:spacing w:line="360" w:lineRule="auto"/>
        <w:ind w:left="0" w:leftChars="0" w:firstLine="420" w:firstLineChars="0"/>
        <w:contextualSpacing/>
        <w:jc w:val="left"/>
        <w:rPr>
          <w:color w:val="auto"/>
          <w:kern w:val="0"/>
          <w:szCs w:val="21"/>
          <w:highlight w:val="none"/>
          <w:lang w:eastAsia="zh-Hans"/>
        </w:rPr>
      </w:pPr>
      <w:r>
        <w:rPr>
          <w:rFonts w:hint="eastAsia"/>
          <w:color w:val="auto"/>
          <w:kern w:val="0"/>
          <w:szCs w:val="21"/>
          <w:highlight w:val="none"/>
          <w:lang w:eastAsia="zh-Hans"/>
        </w:rPr>
        <w:t>拟投入本项目设备情况表</w:t>
      </w:r>
    </w:p>
    <w:p w14:paraId="5C972F00">
      <w:pPr>
        <w:widowControl/>
        <w:numPr>
          <w:ilvl w:val="0"/>
          <w:numId w:val="80"/>
        </w:numPr>
        <w:snapToGrid w:val="0"/>
        <w:spacing w:line="360" w:lineRule="auto"/>
        <w:ind w:left="0" w:leftChars="0" w:firstLine="420" w:firstLineChars="0"/>
        <w:contextualSpacing/>
        <w:jc w:val="left"/>
        <w:rPr>
          <w:color w:val="auto"/>
          <w:kern w:val="0"/>
          <w:szCs w:val="21"/>
          <w:highlight w:val="none"/>
        </w:rPr>
      </w:pPr>
      <w:r>
        <w:rPr>
          <w:rFonts w:hint="eastAsia"/>
          <w:color w:val="auto"/>
          <w:kern w:val="0"/>
          <w:szCs w:val="21"/>
          <w:highlight w:val="none"/>
          <w:lang w:eastAsia="zh-Hans"/>
        </w:rPr>
        <w:t>项目技术服务人员情况表</w:t>
      </w:r>
    </w:p>
    <w:p w14:paraId="2EF2EB31">
      <w:pPr>
        <w:widowControl/>
        <w:numPr>
          <w:ilvl w:val="0"/>
          <w:numId w:val="80"/>
        </w:numPr>
        <w:snapToGrid w:val="0"/>
        <w:spacing w:line="360" w:lineRule="auto"/>
        <w:ind w:left="0" w:leftChars="0" w:firstLine="420" w:firstLineChars="0"/>
        <w:contextualSpacing/>
        <w:jc w:val="left"/>
        <w:rPr>
          <w:color w:val="auto"/>
          <w:kern w:val="0"/>
          <w:szCs w:val="21"/>
          <w:highlight w:val="none"/>
          <w:lang w:eastAsia="zh-Hans"/>
        </w:rPr>
      </w:pPr>
      <w:r>
        <w:rPr>
          <w:rFonts w:hint="eastAsia"/>
          <w:color w:val="auto"/>
          <w:kern w:val="0"/>
          <w:szCs w:val="21"/>
          <w:highlight w:val="none"/>
          <w:lang w:eastAsia="zh-Hans"/>
        </w:rPr>
        <w:t>项目负责人简历表</w:t>
      </w:r>
    </w:p>
    <w:p w14:paraId="383588A0">
      <w:pPr>
        <w:widowControl/>
        <w:numPr>
          <w:ilvl w:val="0"/>
          <w:numId w:val="80"/>
        </w:numPr>
        <w:snapToGrid w:val="0"/>
        <w:spacing w:line="360" w:lineRule="auto"/>
        <w:ind w:left="0" w:leftChars="0" w:firstLine="420" w:firstLineChars="0"/>
        <w:contextualSpacing/>
        <w:jc w:val="left"/>
        <w:rPr>
          <w:color w:val="auto"/>
          <w:kern w:val="0"/>
          <w:sz w:val="21"/>
          <w:szCs w:val="21"/>
          <w:highlight w:val="none"/>
          <w:lang w:eastAsia="zh-Hans"/>
        </w:rPr>
      </w:pPr>
      <w:r>
        <w:rPr>
          <w:rFonts w:hint="eastAsia"/>
          <w:color w:val="auto"/>
          <w:kern w:val="0"/>
          <w:szCs w:val="21"/>
          <w:highlight w:val="none"/>
          <w:lang w:eastAsia="zh-Hans"/>
        </w:rPr>
        <w:t>供应商业绩情况表</w:t>
      </w:r>
    </w:p>
    <w:p w14:paraId="78C72316">
      <w:pPr>
        <w:widowControl/>
        <w:numPr>
          <w:ilvl w:val="0"/>
          <w:numId w:val="80"/>
        </w:numPr>
        <w:snapToGrid w:val="0"/>
        <w:spacing w:line="360" w:lineRule="auto"/>
        <w:ind w:left="0" w:leftChars="0" w:firstLine="420" w:firstLineChars="0"/>
        <w:contextualSpacing/>
        <w:jc w:val="left"/>
        <w:rPr>
          <w:color w:val="auto"/>
          <w:kern w:val="0"/>
          <w:sz w:val="21"/>
          <w:szCs w:val="21"/>
          <w:highlight w:val="none"/>
          <w:lang w:eastAsia="zh-Hans"/>
        </w:rPr>
      </w:pPr>
      <w:r>
        <w:rPr>
          <w:rFonts w:hint="eastAsia"/>
          <w:color w:val="auto"/>
          <w:kern w:val="0"/>
          <w:sz w:val="21"/>
          <w:szCs w:val="21"/>
          <w:highlight w:val="none"/>
          <w:lang w:eastAsia="zh-Hans"/>
        </w:rPr>
        <w:t>技术和服务要求响应表</w:t>
      </w:r>
    </w:p>
    <w:p w14:paraId="0A99EF58">
      <w:pPr>
        <w:widowControl/>
        <w:numPr>
          <w:ilvl w:val="0"/>
          <w:numId w:val="80"/>
        </w:numPr>
        <w:snapToGrid w:val="0"/>
        <w:spacing w:line="360" w:lineRule="auto"/>
        <w:ind w:left="0" w:leftChars="0" w:firstLine="420" w:firstLineChars="0"/>
        <w:contextualSpacing/>
        <w:jc w:val="left"/>
        <w:rPr>
          <w:color w:val="auto"/>
          <w:kern w:val="0"/>
          <w:sz w:val="21"/>
          <w:szCs w:val="21"/>
          <w:highlight w:val="none"/>
          <w:lang w:eastAsia="zh-Hans"/>
        </w:rPr>
      </w:pPr>
      <w:r>
        <w:rPr>
          <w:rFonts w:hint="eastAsia"/>
          <w:color w:val="auto"/>
          <w:kern w:val="0"/>
          <w:sz w:val="21"/>
          <w:szCs w:val="21"/>
          <w:highlight w:val="none"/>
          <w:lang w:eastAsia="zh-Hans"/>
        </w:rPr>
        <w:t>商务条件响应表</w:t>
      </w:r>
    </w:p>
    <w:p w14:paraId="4E7FA942">
      <w:pPr>
        <w:widowControl/>
        <w:numPr>
          <w:ilvl w:val="0"/>
          <w:numId w:val="80"/>
        </w:numPr>
        <w:snapToGrid w:val="0"/>
        <w:spacing w:line="360" w:lineRule="auto"/>
        <w:ind w:left="0" w:leftChars="0" w:firstLine="420" w:firstLineChars="0"/>
        <w:contextualSpacing/>
        <w:jc w:val="left"/>
        <w:rPr>
          <w:color w:val="auto"/>
          <w:kern w:val="0"/>
          <w:sz w:val="21"/>
          <w:szCs w:val="21"/>
          <w:highlight w:val="none"/>
          <w:lang w:eastAsia="zh-Hans"/>
        </w:rPr>
      </w:pPr>
      <w:r>
        <w:rPr>
          <w:rFonts w:hint="eastAsia"/>
          <w:color w:val="auto"/>
          <w:kern w:val="0"/>
          <w:sz w:val="21"/>
          <w:szCs w:val="21"/>
          <w:highlight w:val="none"/>
          <w:lang w:eastAsia="zh-Hans"/>
        </w:rPr>
        <w:t>各类证明材料</w:t>
      </w:r>
    </w:p>
    <w:p w14:paraId="128D1BDA">
      <w:pPr>
        <w:widowControl/>
        <w:numPr>
          <w:ilvl w:val="0"/>
          <w:numId w:val="80"/>
        </w:numPr>
        <w:snapToGrid w:val="0"/>
        <w:spacing w:line="360" w:lineRule="auto"/>
        <w:ind w:left="0" w:leftChars="0" w:firstLine="420" w:firstLineChars="0"/>
        <w:contextualSpacing/>
        <w:jc w:val="left"/>
        <w:rPr>
          <w:color w:val="auto"/>
          <w:kern w:val="0"/>
          <w:sz w:val="21"/>
          <w:szCs w:val="21"/>
          <w:highlight w:val="none"/>
        </w:rPr>
      </w:pPr>
      <w:r>
        <w:rPr>
          <w:rFonts w:hint="eastAsia"/>
          <w:color w:val="auto"/>
          <w:kern w:val="0"/>
          <w:sz w:val="21"/>
          <w:szCs w:val="21"/>
          <w:highlight w:val="none"/>
          <w:lang w:eastAsia="zh-Hans"/>
        </w:rPr>
        <w:t>采购代理服务费支付承诺书</w:t>
      </w:r>
    </w:p>
    <w:p w14:paraId="4A7229A0">
      <w:pPr>
        <w:widowControl/>
        <w:numPr>
          <w:ilvl w:val="0"/>
          <w:numId w:val="80"/>
        </w:numPr>
        <w:snapToGrid w:val="0"/>
        <w:spacing w:line="360" w:lineRule="auto"/>
        <w:ind w:left="0" w:leftChars="0" w:firstLine="420" w:firstLineChars="0"/>
        <w:contextualSpacing/>
        <w:jc w:val="left"/>
        <w:rPr>
          <w:color w:val="auto"/>
          <w:kern w:val="0"/>
          <w:sz w:val="21"/>
          <w:szCs w:val="21"/>
          <w:highlight w:val="none"/>
          <w:lang w:eastAsia="zh-Hans"/>
        </w:rPr>
      </w:pPr>
      <w:r>
        <w:rPr>
          <w:rFonts w:hint="eastAsia"/>
          <w:color w:val="auto"/>
          <w:kern w:val="0"/>
          <w:sz w:val="21"/>
          <w:szCs w:val="21"/>
          <w:highlight w:val="none"/>
          <w:lang w:eastAsia="zh-Hans"/>
        </w:rPr>
        <w:t>询问函、质疑函、投诉书格式</w:t>
      </w:r>
    </w:p>
    <w:p w14:paraId="3BC85A73">
      <w:pPr>
        <w:widowControl/>
        <w:numPr>
          <w:ilvl w:val="0"/>
          <w:numId w:val="80"/>
        </w:numPr>
        <w:snapToGrid w:val="0"/>
        <w:spacing w:line="360" w:lineRule="auto"/>
        <w:ind w:left="0" w:leftChars="0" w:firstLine="420" w:firstLineChars="0"/>
        <w:contextualSpacing/>
        <w:jc w:val="left"/>
        <w:rPr>
          <w:color w:val="auto"/>
          <w:kern w:val="0"/>
          <w:sz w:val="21"/>
          <w:szCs w:val="21"/>
          <w:highlight w:val="none"/>
          <w:lang w:eastAsia="zh-Hans"/>
        </w:rPr>
      </w:pPr>
      <w:r>
        <w:rPr>
          <w:rFonts w:hint="eastAsia"/>
          <w:color w:val="auto"/>
          <w:kern w:val="0"/>
          <w:sz w:val="21"/>
          <w:szCs w:val="21"/>
          <w:highlight w:val="none"/>
          <w:lang w:eastAsia="zh-Hans"/>
        </w:rPr>
        <w:t>履约担保</w:t>
      </w:r>
    </w:p>
    <w:p w14:paraId="41AC0ED3">
      <w:pPr>
        <w:widowControl/>
        <w:numPr>
          <w:ilvl w:val="0"/>
          <w:numId w:val="80"/>
        </w:numPr>
        <w:snapToGrid w:val="0"/>
        <w:spacing w:line="360" w:lineRule="auto"/>
        <w:ind w:left="0" w:leftChars="0" w:firstLine="420" w:firstLineChars="0"/>
        <w:contextualSpacing/>
        <w:jc w:val="left"/>
        <w:rPr>
          <w:color w:val="auto"/>
          <w:kern w:val="0"/>
          <w:sz w:val="21"/>
          <w:szCs w:val="21"/>
          <w:highlight w:val="none"/>
          <w:lang w:eastAsia="zh-Hans"/>
        </w:rPr>
      </w:pPr>
      <w:r>
        <w:rPr>
          <w:color w:val="auto"/>
          <w:kern w:val="0"/>
          <w:sz w:val="21"/>
          <w:szCs w:val="21"/>
          <w:highlight w:val="none"/>
          <w:lang w:eastAsia="zh-Hans"/>
        </w:rPr>
        <w:t>项目实施方案、质量保证及售后服务承诺等</w:t>
      </w:r>
    </w:p>
    <w:p w14:paraId="00C19504">
      <w:pPr>
        <w:widowControl/>
        <w:jc w:val="left"/>
        <w:rPr>
          <w:color w:val="auto"/>
          <w:kern w:val="0"/>
          <w:sz w:val="20"/>
          <w:szCs w:val="20"/>
          <w:highlight w:val="none"/>
        </w:rPr>
      </w:pPr>
    </w:p>
    <w:p w14:paraId="1D7E5E32">
      <w:pPr>
        <w:widowControl/>
        <w:jc w:val="left"/>
        <w:rPr>
          <w:color w:val="auto"/>
          <w:kern w:val="0"/>
          <w:sz w:val="20"/>
          <w:szCs w:val="20"/>
          <w:highlight w:val="none"/>
          <w:lang w:eastAsia="zh-Hans"/>
        </w:rPr>
      </w:pPr>
    </w:p>
    <w:p w14:paraId="13F0704C">
      <w:pPr>
        <w:pageBreakBefore/>
        <w:rPr>
          <w:rFonts w:ascii="宋体" w:hAnsi="宋体"/>
          <w:b/>
          <w:bCs/>
          <w:color w:val="auto"/>
          <w:highlight w:val="none"/>
        </w:rPr>
      </w:pPr>
      <w:r>
        <w:rPr>
          <w:rFonts w:hint="eastAsia" w:ascii="宋体" w:hAnsi="宋体"/>
          <w:b/>
          <w:bCs/>
          <w:color w:val="auto"/>
          <w:sz w:val="24"/>
          <w:szCs w:val="28"/>
          <w:highlight w:val="none"/>
        </w:rPr>
        <w:t>资格、符合性审查索引表格式</w:t>
      </w:r>
    </w:p>
    <w:p w14:paraId="0A10C135">
      <w:pPr>
        <w:keepLines/>
        <w:tabs>
          <w:tab w:val="left" w:pos="284"/>
          <w:tab w:val="left" w:pos="426"/>
          <w:tab w:val="left" w:pos="709"/>
        </w:tabs>
        <w:spacing w:before="156" w:beforeLines="50" w:after="156" w:afterLines="50"/>
        <w:jc w:val="center"/>
        <w:rPr>
          <w:rFonts w:ascii="宋体" w:hAnsi="宋体"/>
          <w:b/>
          <w:bCs/>
          <w:color w:val="auto"/>
          <w:szCs w:val="21"/>
          <w:highlight w:val="none"/>
        </w:rPr>
      </w:pPr>
      <w:r>
        <w:rPr>
          <w:rFonts w:hint="eastAsia" w:ascii="宋体" w:hAnsi="宋体"/>
          <w:b/>
          <w:bCs/>
          <w:color w:val="auto"/>
          <w:sz w:val="28"/>
          <w:szCs w:val="28"/>
          <w:highlight w:val="none"/>
        </w:rPr>
        <w:t>资格、符合性审查索引表</w:t>
      </w:r>
    </w:p>
    <w:tbl>
      <w:tblPr>
        <w:tblStyle w:val="2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54"/>
        <w:gridCol w:w="5802"/>
        <w:gridCol w:w="2730"/>
      </w:tblGrid>
      <w:tr w14:paraId="46CEA2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5000" w:type="pct"/>
            <w:gridSpan w:val="3"/>
            <w:vAlign w:val="center"/>
          </w:tcPr>
          <w:p w14:paraId="3FD0C2D1">
            <w:pPr>
              <w:spacing w:line="360" w:lineRule="auto"/>
              <w:jc w:val="left"/>
              <w:rPr>
                <w:rFonts w:ascii="宋体" w:hAnsi="宋体"/>
                <w:b/>
                <w:bCs/>
                <w:color w:val="auto"/>
                <w:spacing w:val="-10"/>
                <w:szCs w:val="21"/>
                <w:highlight w:val="none"/>
              </w:rPr>
            </w:pPr>
            <w:r>
              <w:rPr>
                <w:rFonts w:hint="eastAsia" w:ascii="宋体" w:hAnsi="宋体"/>
                <w:b/>
                <w:color w:val="auto"/>
                <w:spacing w:val="20"/>
                <w:sz w:val="24"/>
                <w:szCs w:val="24"/>
                <w:highlight w:val="none"/>
              </w:rPr>
              <w:t>资格性审查</w:t>
            </w:r>
          </w:p>
        </w:tc>
      </w:tr>
      <w:tr w14:paraId="436FA3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406" w:type="pct"/>
            <w:vAlign w:val="center"/>
          </w:tcPr>
          <w:p w14:paraId="0045B728">
            <w:pPr>
              <w:spacing w:line="360" w:lineRule="auto"/>
              <w:jc w:val="center"/>
              <w:rPr>
                <w:rFonts w:ascii="宋体" w:hAnsi="宋体"/>
                <w:b/>
                <w:bCs/>
                <w:color w:val="auto"/>
                <w:szCs w:val="21"/>
                <w:highlight w:val="none"/>
              </w:rPr>
            </w:pPr>
            <w:r>
              <w:rPr>
                <w:rFonts w:hint="eastAsia" w:ascii="宋体" w:hAnsi="宋体"/>
                <w:b/>
                <w:bCs/>
                <w:color w:val="auto"/>
                <w:szCs w:val="21"/>
                <w:highlight w:val="none"/>
              </w:rPr>
              <w:t>序号</w:t>
            </w:r>
          </w:p>
        </w:tc>
        <w:tc>
          <w:tcPr>
            <w:tcW w:w="3124" w:type="pct"/>
            <w:tcBorders>
              <w:bottom w:val="single" w:color="auto" w:sz="4" w:space="0"/>
              <w:tl2br w:val="nil"/>
            </w:tcBorders>
            <w:vAlign w:val="center"/>
          </w:tcPr>
          <w:p w14:paraId="0D901722">
            <w:pPr>
              <w:spacing w:line="360" w:lineRule="auto"/>
              <w:ind w:left="211" w:hanging="211" w:hangingChars="100"/>
              <w:jc w:val="center"/>
              <w:rPr>
                <w:rFonts w:ascii="宋体" w:hAnsi="宋体"/>
                <w:b/>
                <w:bCs/>
                <w:color w:val="auto"/>
                <w:szCs w:val="21"/>
                <w:highlight w:val="none"/>
              </w:rPr>
            </w:pPr>
            <w:r>
              <w:rPr>
                <w:rFonts w:hint="eastAsia" w:ascii="宋体" w:hAnsi="宋体"/>
                <w:b/>
                <w:bCs/>
                <w:color w:val="auto"/>
                <w:szCs w:val="21"/>
                <w:highlight w:val="none"/>
              </w:rPr>
              <w:t>审查内容</w:t>
            </w:r>
          </w:p>
        </w:tc>
        <w:tc>
          <w:tcPr>
            <w:tcW w:w="1470" w:type="pct"/>
            <w:vAlign w:val="center"/>
          </w:tcPr>
          <w:p w14:paraId="6BD41D29">
            <w:pPr>
              <w:spacing w:line="360" w:lineRule="auto"/>
              <w:jc w:val="center"/>
              <w:rPr>
                <w:rFonts w:ascii="宋体" w:hAnsi="宋体"/>
                <w:b/>
                <w:bCs/>
                <w:color w:val="auto"/>
                <w:spacing w:val="-10"/>
                <w:szCs w:val="21"/>
                <w:highlight w:val="none"/>
              </w:rPr>
            </w:pPr>
            <w:r>
              <w:rPr>
                <w:rFonts w:ascii="宋体" w:hAnsi="宋体"/>
                <w:b/>
                <w:bCs/>
                <w:color w:val="auto"/>
                <w:spacing w:val="-10"/>
                <w:szCs w:val="21"/>
                <w:highlight w:val="none"/>
              </w:rPr>
              <w:t>响应文件</w:t>
            </w:r>
            <w:r>
              <w:rPr>
                <w:rFonts w:hint="eastAsia" w:ascii="宋体" w:hAnsi="宋体"/>
                <w:b/>
                <w:bCs/>
                <w:color w:val="auto"/>
                <w:highlight w:val="none"/>
              </w:rPr>
              <w:t>对应页码范围</w:t>
            </w:r>
          </w:p>
        </w:tc>
      </w:tr>
      <w:tr w14:paraId="11A445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rPr>
        <w:tc>
          <w:tcPr>
            <w:tcW w:w="406" w:type="pct"/>
            <w:vAlign w:val="center"/>
          </w:tcPr>
          <w:p w14:paraId="2CE960A7">
            <w:pPr>
              <w:spacing w:line="360" w:lineRule="auto"/>
              <w:jc w:val="center"/>
              <w:rPr>
                <w:rFonts w:ascii="宋体" w:hAnsi="宋体"/>
                <w:bCs/>
                <w:color w:val="auto"/>
                <w:szCs w:val="21"/>
                <w:highlight w:val="none"/>
              </w:rPr>
            </w:pPr>
            <w:r>
              <w:rPr>
                <w:rFonts w:ascii="宋体" w:hAnsi="宋体"/>
                <w:bCs/>
                <w:color w:val="auto"/>
                <w:szCs w:val="21"/>
                <w:highlight w:val="none"/>
              </w:rPr>
              <w:t>1</w:t>
            </w:r>
          </w:p>
        </w:tc>
        <w:tc>
          <w:tcPr>
            <w:tcW w:w="3124" w:type="pct"/>
            <w:tcBorders>
              <w:tl2br w:val="nil"/>
            </w:tcBorders>
            <w:vAlign w:val="center"/>
          </w:tcPr>
          <w:p w14:paraId="102DBC17">
            <w:pPr>
              <w:spacing w:line="360" w:lineRule="auto"/>
              <w:jc w:val="center"/>
              <w:rPr>
                <w:rFonts w:ascii="宋体" w:hAnsi="宋体"/>
                <w:b/>
                <w:bCs/>
                <w:color w:val="auto"/>
                <w:szCs w:val="21"/>
                <w:highlight w:val="none"/>
              </w:rPr>
            </w:pPr>
          </w:p>
        </w:tc>
        <w:tc>
          <w:tcPr>
            <w:tcW w:w="1470" w:type="pct"/>
            <w:vAlign w:val="center"/>
          </w:tcPr>
          <w:p w14:paraId="45957487">
            <w:pPr>
              <w:spacing w:line="360" w:lineRule="auto"/>
              <w:jc w:val="center"/>
              <w:rPr>
                <w:rFonts w:ascii="宋体" w:hAnsi="宋体"/>
                <w:b/>
                <w:bCs/>
                <w:color w:val="auto"/>
                <w:szCs w:val="21"/>
                <w:highlight w:val="none"/>
              </w:rPr>
            </w:pPr>
          </w:p>
        </w:tc>
      </w:tr>
      <w:tr w14:paraId="2A762B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6607122D">
            <w:pPr>
              <w:spacing w:line="360" w:lineRule="auto"/>
              <w:jc w:val="center"/>
              <w:rPr>
                <w:rFonts w:ascii="宋体" w:hAnsi="宋体"/>
                <w:bCs/>
                <w:color w:val="auto"/>
                <w:szCs w:val="21"/>
                <w:highlight w:val="none"/>
              </w:rPr>
            </w:pPr>
            <w:r>
              <w:rPr>
                <w:rFonts w:ascii="宋体" w:hAnsi="宋体"/>
                <w:bCs/>
                <w:color w:val="auto"/>
                <w:szCs w:val="21"/>
                <w:highlight w:val="none"/>
              </w:rPr>
              <w:t>2</w:t>
            </w:r>
          </w:p>
        </w:tc>
        <w:tc>
          <w:tcPr>
            <w:tcW w:w="3124" w:type="pct"/>
            <w:vAlign w:val="center"/>
          </w:tcPr>
          <w:p w14:paraId="38512410">
            <w:pPr>
              <w:spacing w:line="360" w:lineRule="auto"/>
              <w:jc w:val="center"/>
              <w:rPr>
                <w:rFonts w:ascii="宋体" w:hAnsi="宋体"/>
                <w:b/>
                <w:bCs/>
                <w:color w:val="auto"/>
                <w:szCs w:val="21"/>
                <w:highlight w:val="none"/>
              </w:rPr>
            </w:pPr>
          </w:p>
        </w:tc>
        <w:tc>
          <w:tcPr>
            <w:tcW w:w="1470" w:type="pct"/>
            <w:vAlign w:val="center"/>
          </w:tcPr>
          <w:p w14:paraId="1BE139E1">
            <w:pPr>
              <w:spacing w:line="360" w:lineRule="auto"/>
              <w:jc w:val="center"/>
              <w:rPr>
                <w:rFonts w:ascii="宋体" w:hAnsi="宋体"/>
                <w:b/>
                <w:bCs/>
                <w:color w:val="auto"/>
                <w:szCs w:val="21"/>
                <w:highlight w:val="none"/>
              </w:rPr>
            </w:pPr>
          </w:p>
        </w:tc>
      </w:tr>
      <w:tr w14:paraId="1F7D22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127C3B9C">
            <w:pPr>
              <w:spacing w:line="360" w:lineRule="auto"/>
              <w:jc w:val="center"/>
              <w:rPr>
                <w:rFonts w:ascii="宋体" w:hAnsi="宋体"/>
                <w:bCs/>
                <w:color w:val="auto"/>
                <w:szCs w:val="21"/>
                <w:highlight w:val="none"/>
              </w:rPr>
            </w:pPr>
            <w:r>
              <w:rPr>
                <w:rFonts w:ascii="宋体" w:hAnsi="宋体"/>
                <w:bCs/>
                <w:color w:val="auto"/>
                <w:szCs w:val="21"/>
                <w:highlight w:val="none"/>
              </w:rPr>
              <w:t>3</w:t>
            </w:r>
          </w:p>
        </w:tc>
        <w:tc>
          <w:tcPr>
            <w:tcW w:w="3124" w:type="pct"/>
            <w:vAlign w:val="center"/>
          </w:tcPr>
          <w:p w14:paraId="4307901C">
            <w:pPr>
              <w:spacing w:line="360" w:lineRule="auto"/>
              <w:jc w:val="center"/>
              <w:rPr>
                <w:rFonts w:ascii="宋体" w:hAnsi="宋体"/>
                <w:b/>
                <w:bCs/>
                <w:color w:val="auto"/>
                <w:szCs w:val="21"/>
                <w:highlight w:val="none"/>
              </w:rPr>
            </w:pPr>
          </w:p>
        </w:tc>
        <w:tc>
          <w:tcPr>
            <w:tcW w:w="1470" w:type="pct"/>
            <w:vAlign w:val="center"/>
          </w:tcPr>
          <w:p w14:paraId="1430641B">
            <w:pPr>
              <w:spacing w:line="360" w:lineRule="auto"/>
              <w:jc w:val="center"/>
              <w:rPr>
                <w:rFonts w:ascii="宋体" w:hAnsi="宋体"/>
                <w:b/>
                <w:bCs/>
                <w:color w:val="auto"/>
                <w:szCs w:val="21"/>
                <w:highlight w:val="none"/>
              </w:rPr>
            </w:pPr>
          </w:p>
        </w:tc>
      </w:tr>
      <w:tr w14:paraId="69E191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1EACAE6C">
            <w:pPr>
              <w:spacing w:line="360" w:lineRule="auto"/>
              <w:jc w:val="center"/>
              <w:rPr>
                <w:rFonts w:ascii="宋体" w:hAnsi="宋体"/>
                <w:bCs/>
                <w:color w:val="auto"/>
                <w:szCs w:val="21"/>
                <w:highlight w:val="none"/>
              </w:rPr>
            </w:pPr>
            <w:r>
              <w:rPr>
                <w:rFonts w:ascii="宋体" w:hAnsi="宋体"/>
                <w:bCs/>
                <w:color w:val="auto"/>
                <w:szCs w:val="21"/>
                <w:highlight w:val="none"/>
              </w:rPr>
              <w:t>…</w:t>
            </w:r>
          </w:p>
        </w:tc>
        <w:tc>
          <w:tcPr>
            <w:tcW w:w="3124" w:type="pct"/>
            <w:vAlign w:val="center"/>
          </w:tcPr>
          <w:p w14:paraId="61AC358E">
            <w:pPr>
              <w:spacing w:line="360" w:lineRule="auto"/>
              <w:jc w:val="center"/>
              <w:rPr>
                <w:rFonts w:ascii="宋体" w:hAnsi="宋体"/>
                <w:b/>
                <w:bCs/>
                <w:color w:val="auto"/>
                <w:szCs w:val="21"/>
                <w:highlight w:val="none"/>
              </w:rPr>
            </w:pPr>
          </w:p>
        </w:tc>
        <w:tc>
          <w:tcPr>
            <w:tcW w:w="1470" w:type="pct"/>
            <w:vAlign w:val="center"/>
          </w:tcPr>
          <w:p w14:paraId="268F7E00">
            <w:pPr>
              <w:spacing w:line="360" w:lineRule="auto"/>
              <w:jc w:val="center"/>
              <w:rPr>
                <w:rFonts w:ascii="宋体" w:hAnsi="宋体"/>
                <w:b/>
                <w:bCs/>
                <w:color w:val="auto"/>
                <w:szCs w:val="21"/>
                <w:highlight w:val="none"/>
              </w:rPr>
            </w:pPr>
          </w:p>
        </w:tc>
      </w:tr>
      <w:tr w14:paraId="15699A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5000" w:type="pct"/>
            <w:gridSpan w:val="3"/>
            <w:vAlign w:val="center"/>
          </w:tcPr>
          <w:p w14:paraId="0D9E8539">
            <w:pPr>
              <w:spacing w:line="360" w:lineRule="auto"/>
              <w:jc w:val="left"/>
              <w:rPr>
                <w:rFonts w:ascii="宋体" w:hAnsi="宋体"/>
                <w:b/>
                <w:bCs/>
                <w:color w:val="auto"/>
                <w:szCs w:val="21"/>
                <w:highlight w:val="none"/>
              </w:rPr>
            </w:pPr>
            <w:r>
              <w:rPr>
                <w:rFonts w:hint="eastAsia" w:ascii="宋体" w:hAnsi="宋体"/>
                <w:b/>
                <w:bCs/>
                <w:color w:val="auto"/>
                <w:sz w:val="24"/>
                <w:szCs w:val="24"/>
                <w:highlight w:val="none"/>
              </w:rPr>
              <w:t>符合性审查</w:t>
            </w:r>
          </w:p>
        </w:tc>
      </w:tr>
      <w:tr w14:paraId="551B77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0F531C7B">
            <w:pPr>
              <w:spacing w:line="360" w:lineRule="auto"/>
              <w:jc w:val="center"/>
              <w:rPr>
                <w:rFonts w:ascii="宋体" w:hAnsi="宋体"/>
                <w:bCs/>
                <w:color w:val="auto"/>
                <w:szCs w:val="21"/>
                <w:highlight w:val="none"/>
              </w:rPr>
            </w:pPr>
            <w:r>
              <w:rPr>
                <w:rFonts w:hint="eastAsia" w:ascii="宋体" w:hAnsi="宋体"/>
                <w:b/>
                <w:bCs/>
                <w:color w:val="auto"/>
                <w:szCs w:val="21"/>
                <w:highlight w:val="none"/>
              </w:rPr>
              <w:t>序号</w:t>
            </w:r>
          </w:p>
        </w:tc>
        <w:tc>
          <w:tcPr>
            <w:tcW w:w="3124" w:type="pct"/>
            <w:vAlign w:val="center"/>
          </w:tcPr>
          <w:p w14:paraId="02784D7D">
            <w:pPr>
              <w:spacing w:line="360" w:lineRule="auto"/>
              <w:jc w:val="center"/>
              <w:rPr>
                <w:rFonts w:ascii="宋体" w:hAnsi="宋体"/>
                <w:b/>
                <w:bCs/>
                <w:color w:val="auto"/>
                <w:szCs w:val="21"/>
                <w:highlight w:val="none"/>
              </w:rPr>
            </w:pPr>
            <w:r>
              <w:rPr>
                <w:rFonts w:hint="eastAsia" w:ascii="宋体" w:hAnsi="宋体"/>
                <w:b/>
                <w:bCs/>
                <w:color w:val="auto"/>
                <w:szCs w:val="21"/>
                <w:highlight w:val="none"/>
              </w:rPr>
              <w:t>审查内容</w:t>
            </w:r>
          </w:p>
        </w:tc>
        <w:tc>
          <w:tcPr>
            <w:tcW w:w="1470" w:type="pct"/>
            <w:vAlign w:val="center"/>
          </w:tcPr>
          <w:p w14:paraId="5C416DBB">
            <w:pPr>
              <w:spacing w:line="360" w:lineRule="auto"/>
              <w:jc w:val="center"/>
              <w:rPr>
                <w:rFonts w:ascii="宋体" w:hAnsi="宋体"/>
                <w:b/>
                <w:bCs/>
                <w:color w:val="auto"/>
                <w:szCs w:val="21"/>
                <w:highlight w:val="none"/>
              </w:rPr>
            </w:pPr>
            <w:r>
              <w:rPr>
                <w:rFonts w:ascii="宋体" w:hAnsi="宋体"/>
                <w:b/>
                <w:bCs/>
                <w:color w:val="auto"/>
                <w:spacing w:val="-10"/>
                <w:szCs w:val="21"/>
                <w:highlight w:val="none"/>
              </w:rPr>
              <w:t>响应文件</w:t>
            </w:r>
            <w:r>
              <w:rPr>
                <w:rFonts w:hint="eastAsia" w:ascii="宋体" w:hAnsi="宋体"/>
                <w:b/>
                <w:bCs/>
                <w:color w:val="auto"/>
                <w:highlight w:val="none"/>
              </w:rPr>
              <w:t>对应页码范围</w:t>
            </w:r>
          </w:p>
        </w:tc>
      </w:tr>
      <w:tr w14:paraId="112A67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19B30F95">
            <w:pPr>
              <w:spacing w:line="360" w:lineRule="auto"/>
              <w:jc w:val="center"/>
              <w:rPr>
                <w:rFonts w:ascii="宋体" w:hAnsi="宋体"/>
                <w:color w:val="auto"/>
                <w:szCs w:val="21"/>
                <w:highlight w:val="none"/>
              </w:rPr>
            </w:pPr>
            <w:r>
              <w:rPr>
                <w:rFonts w:hint="eastAsia" w:ascii="宋体" w:hAnsi="宋体"/>
                <w:color w:val="auto"/>
                <w:szCs w:val="21"/>
                <w:highlight w:val="none"/>
              </w:rPr>
              <w:t>1</w:t>
            </w:r>
          </w:p>
        </w:tc>
        <w:tc>
          <w:tcPr>
            <w:tcW w:w="3124" w:type="pct"/>
            <w:vAlign w:val="center"/>
          </w:tcPr>
          <w:p w14:paraId="05698326">
            <w:pPr>
              <w:spacing w:line="360" w:lineRule="auto"/>
              <w:jc w:val="center"/>
              <w:rPr>
                <w:rFonts w:ascii="宋体" w:hAnsi="宋体"/>
                <w:b/>
                <w:bCs/>
                <w:color w:val="auto"/>
                <w:szCs w:val="21"/>
                <w:highlight w:val="none"/>
              </w:rPr>
            </w:pPr>
          </w:p>
        </w:tc>
        <w:tc>
          <w:tcPr>
            <w:tcW w:w="1470" w:type="pct"/>
            <w:vAlign w:val="center"/>
          </w:tcPr>
          <w:p w14:paraId="3BD90F3D">
            <w:pPr>
              <w:spacing w:line="360" w:lineRule="auto"/>
              <w:jc w:val="center"/>
              <w:rPr>
                <w:rFonts w:ascii="宋体" w:hAnsi="宋体"/>
                <w:b/>
                <w:bCs/>
                <w:color w:val="auto"/>
                <w:spacing w:val="-10"/>
                <w:szCs w:val="21"/>
                <w:highlight w:val="none"/>
              </w:rPr>
            </w:pPr>
          </w:p>
        </w:tc>
      </w:tr>
      <w:tr w14:paraId="6C8282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22C26FBF">
            <w:pPr>
              <w:spacing w:line="360" w:lineRule="auto"/>
              <w:jc w:val="center"/>
              <w:rPr>
                <w:rFonts w:ascii="宋体" w:hAnsi="宋体"/>
                <w:color w:val="auto"/>
                <w:szCs w:val="21"/>
                <w:highlight w:val="none"/>
              </w:rPr>
            </w:pPr>
            <w:r>
              <w:rPr>
                <w:rFonts w:hint="eastAsia" w:ascii="宋体" w:hAnsi="宋体"/>
                <w:color w:val="auto"/>
                <w:szCs w:val="21"/>
                <w:highlight w:val="none"/>
              </w:rPr>
              <w:t>2</w:t>
            </w:r>
          </w:p>
        </w:tc>
        <w:tc>
          <w:tcPr>
            <w:tcW w:w="3124" w:type="pct"/>
            <w:vAlign w:val="center"/>
          </w:tcPr>
          <w:p w14:paraId="1845AC4F">
            <w:pPr>
              <w:spacing w:line="360" w:lineRule="auto"/>
              <w:jc w:val="center"/>
              <w:rPr>
                <w:rFonts w:ascii="宋体" w:hAnsi="宋体"/>
                <w:b/>
                <w:bCs/>
                <w:color w:val="auto"/>
                <w:szCs w:val="21"/>
                <w:highlight w:val="none"/>
              </w:rPr>
            </w:pPr>
          </w:p>
        </w:tc>
        <w:tc>
          <w:tcPr>
            <w:tcW w:w="1470" w:type="pct"/>
            <w:vAlign w:val="center"/>
          </w:tcPr>
          <w:p w14:paraId="43F015D6">
            <w:pPr>
              <w:spacing w:line="360" w:lineRule="auto"/>
              <w:jc w:val="center"/>
              <w:rPr>
                <w:rFonts w:ascii="宋体" w:hAnsi="宋体"/>
                <w:b/>
                <w:bCs/>
                <w:color w:val="auto"/>
                <w:spacing w:val="-10"/>
                <w:szCs w:val="21"/>
                <w:highlight w:val="none"/>
              </w:rPr>
            </w:pPr>
          </w:p>
        </w:tc>
      </w:tr>
      <w:tr w14:paraId="1EBA2B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65E8125A">
            <w:pPr>
              <w:spacing w:line="360" w:lineRule="auto"/>
              <w:jc w:val="center"/>
              <w:rPr>
                <w:rFonts w:ascii="宋体" w:hAnsi="宋体"/>
                <w:color w:val="auto"/>
                <w:szCs w:val="21"/>
                <w:highlight w:val="none"/>
              </w:rPr>
            </w:pPr>
            <w:r>
              <w:rPr>
                <w:rFonts w:hint="eastAsia" w:ascii="宋体" w:hAnsi="宋体"/>
                <w:color w:val="auto"/>
                <w:szCs w:val="21"/>
                <w:highlight w:val="none"/>
              </w:rPr>
              <w:t>3</w:t>
            </w:r>
          </w:p>
        </w:tc>
        <w:tc>
          <w:tcPr>
            <w:tcW w:w="3124" w:type="pct"/>
            <w:vAlign w:val="center"/>
          </w:tcPr>
          <w:p w14:paraId="1314FD03">
            <w:pPr>
              <w:spacing w:line="360" w:lineRule="auto"/>
              <w:jc w:val="center"/>
              <w:rPr>
                <w:rFonts w:ascii="宋体" w:hAnsi="宋体"/>
                <w:b/>
                <w:bCs/>
                <w:color w:val="auto"/>
                <w:szCs w:val="21"/>
                <w:highlight w:val="none"/>
              </w:rPr>
            </w:pPr>
          </w:p>
        </w:tc>
        <w:tc>
          <w:tcPr>
            <w:tcW w:w="1470" w:type="pct"/>
            <w:vAlign w:val="center"/>
          </w:tcPr>
          <w:p w14:paraId="273B084D">
            <w:pPr>
              <w:spacing w:line="360" w:lineRule="auto"/>
              <w:jc w:val="center"/>
              <w:rPr>
                <w:rFonts w:ascii="宋体" w:hAnsi="宋体"/>
                <w:b/>
                <w:bCs/>
                <w:color w:val="auto"/>
                <w:spacing w:val="-10"/>
                <w:szCs w:val="21"/>
                <w:highlight w:val="none"/>
              </w:rPr>
            </w:pPr>
          </w:p>
        </w:tc>
      </w:tr>
      <w:tr w14:paraId="054680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6732B353">
            <w:pPr>
              <w:spacing w:line="360" w:lineRule="auto"/>
              <w:jc w:val="center"/>
              <w:rPr>
                <w:rFonts w:ascii="宋体" w:hAnsi="宋体"/>
                <w:color w:val="auto"/>
                <w:szCs w:val="21"/>
                <w:highlight w:val="none"/>
              </w:rPr>
            </w:pPr>
            <w:r>
              <w:rPr>
                <w:rFonts w:ascii="宋体" w:hAnsi="宋体"/>
                <w:color w:val="auto"/>
                <w:szCs w:val="21"/>
                <w:highlight w:val="none"/>
              </w:rPr>
              <w:t>…</w:t>
            </w:r>
          </w:p>
        </w:tc>
        <w:tc>
          <w:tcPr>
            <w:tcW w:w="3124" w:type="pct"/>
            <w:vAlign w:val="center"/>
          </w:tcPr>
          <w:p w14:paraId="1F166DC4">
            <w:pPr>
              <w:spacing w:line="360" w:lineRule="auto"/>
              <w:jc w:val="center"/>
              <w:rPr>
                <w:rFonts w:ascii="宋体" w:hAnsi="宋体"/>
                <w:b/>
                <w:bCs/>
                <w:color w:val="auto"/>
                <w:szCs w:val="21"/>
                <w:highlight w:val="none"/>
              </w:rPr>
            </w:pPr>
          </w:p>
        </w:tc>
        <w:tc>
          <w:tcPr>
            <w:tcW w:w="1470" w:type="pct"/>
            <w:vAlign w:val="center"/>
          </w:tcPr>
          <w:p w14:paraId="3A7DC049">
            <w:pPr>
              <w:spacing w:line="360" w:lineRule="auto"/>
              <w:jc w:val="center"/>
              <w:rPr>
                <w:rFonts w:ascii="宋体" w:hAnsi="宋体"/>
                <w:b/>
                <w:bCs/>
                <w:color w:val="auto"/>
                <w:spacing w:val="-10"/>
                <w:szCs w:val="21"/>
                <w:highlight w:val="none"/>
              </w:rPr>
            </w:pPr>
          </w:p>
        </w:tc>
      </w:tr>
    </w:tbl>
    <w:p w14:paraId="7CB58E6C">
      <w:pPr>
        <w:spacing w:before="156" w:beforeLines="50" w:line="360" w:lineRule="auto"/>
        <w:rPr>
          <w:rFonts w:ascii="宋体" w:hAnsi="宋体"/>
          <w:color w:val="auto"/>
          <w:spacing w:val="-4"/>
          <w:szCs w:val="21"/>
          <w:highlight w:val="none"/>
        </w:rPr>
      </w:pPr>
      <w:r>
        <w:rPr>
          <w:rFonts w:hint="eastAsia" w:ascii="宋体" w:hAnsi="宋体"/>
          <w:color w:val="auto"/>
          <w:spacing w:val="-4"/>
          <w:szCs w:val="21"/>
          <w:highlight w:val="none"/>
        </w:rPr>
        <w:t>注：</w:t>
      </w:r>
      <w:r>
        <w:rPr>
          <w:rFonts w:ascii="宋体" w:hAnsi="宋体"/>
          <w:color w:val="auto"/>
          <w:kern w:val="0"/>
          <w:szCs w:val="21"/>
          <w:highlight w:val="none"/>
          <w:lang w:eastAsia="zh-Hans"/>
        </w:rPr>
        <w:t>“</w:t>
      </w:r>
      <w:r>
        <w:rPr>
          <w:rFonts w:hint="eastAsia" w:ascii="宋体" w:hAnsi="宋体"/>
          <w:color w:val="auto"/>
          <w:szCs w:val="21"/>
          <w:highlight w:val="none"/>
        </w:rPr>
        <w:t>审查内容</w:t>
      </w:r>
      <w:r>
        <w:rPr>
          <w:rFonts w:ascii="宋体" w:hAnsi="宋体"/>
          <w:color w:val="auto"/>
          <w:kern w:val="0"/>
          <w:szCs w:val="21"/>
          <w:highlight w:val="none"/>
          <w:lang w:eastAsia="zh-Hans"/>
        </w:rPr>
        <w:t>”</w:t>
      </w:r>
      <w:r>
        <w:rPr>
          <w:rFonts w:hint="eastAsia" w:ascii="宋体" w:hAnsi="宋体"/>
          <w:color w:val="auto"/>
          <w:szCs w:val="21"/>
          <w:highlight w:val="none"/>
        </w:rPr>
        <w:t xml:space="preserve">按磋商文件《第四章 </w:t>
      </w:r>
      <w:r>
        <w:rPr>
          <w:rFonts w:ascii="宋体" w:hAnsi="宋体"/>
          <w:color w:val="auto"/>
          <w:szCs w:val="21"/>
          <w:highlight w:val="none"/>
        </w:rPr>
        <w:t>评审</w:t>
      </w:r>
      <w:r>
        <w:rPr>
          <w:rFonts w:hint="eastAsia" w:ascii="宋体" w:hAnsi="宋体"/>
          <w:color w:val="auto"/>
          <w:szCs w:val="21"/>
          <w:highlight w:val="none"/>
        </w:rPr>
        <w:t>》之</w:t>
      </w:r>
      <w:r>
        <w:rPr>
          <w:rFonts w:ascii="宋体" w:hAnsi="宋体"/>
          <w:b/>
          <w:bCs/>
          <w:color w:val="auto"/>
          <w:kern w:val="0"/>
          <w:szCs w:val="21"/>
          <w:highlight w:val="none"/>
          <w:u w:val="single"/>
          <w:lang w:eastAsia="zh-Hans"/>
        </w:rPr>
        <w:t>表一资格性审查表</w:t>
      </w:r>
      <w:r>
        <w:rPr>
          <w:rFonts w:hint="eastAsia" w:ascii="宋体" w:hAnsi="宋体"/>
          <w:b/>
          <w:bCs/>
          <w:color w:val="auto"/>
          <w:kern w:val="0"/>
          <w:szCs w:val="21"/>
          <w:highlight w:val="none"/>
          <w:u w:val="single"/>
          <w:lang w:eastAsia="zh-Hans"/>
        </w:rPr>
        <w:t>、</w:t>
      </w:r>
      <w:r>
        <w:rPr>
          <w:rFonts w:hint="eastAsia" w:ascii="宋体" w:hAnsi="宋体"/>
          <w:b/>
          <w:bCs/>
          <w:color w:val="auto"/>
          <w:szCs w:val="21"/>
          <w:highlight w:val="none"/>
          <w:u w:val="single"/>
        </w:rPr>
        <w:t>表二符合性审查表</w:t>
      </w:r>
      <w:r>
        <w:rPr>
          <w:rFonts w:hint="eastAsia" w:ascii="宋体" w:hAnsi="宋体"/>
          <w:color w:val="auto"/>
          <w:szCs w:val="21"/>
          <w:highlight w:val="none"/>
        </w:rPr>
        <w:t>相对应条款填写。</w:t>
      </w:r>
    </w:p>
    <w:p w14:paraId="5C25ADC2">
      <w:pPr>
        <w:pageBreakBefore/>
        <w:tabs>
          <w:tab w:val="left" w:pos="284"/>
          <w:tab w:val="left" w:pos="426"/>
          <w:tab w:val="left" w:pos="709"/>
        </w:tabs>
        <w:jc w:val="left"/>
        <w:rPr>
          <w:rFonts w:ascii="宋体" w:hAnsi="宋体"/>
          <w:b/>
          <w:bCs/>
          <w:color w:val="auto"/>
          <w:szCs w:val="21"/>
          <w:highlight w:val="none"/>
        </w:rPr>
      </w:pPr>
      <w:bookmarkStart w:id="51" w:name="_Hlk169787866"/>
      <w:r>
        <w:rPr>
          <w:rFonts w:ascii="宋体" w:hAnsi="宋体"/>
          <w:b/>
          <w:bCs/>
          <w:color w:val="auto"/>
          <w:sz w:val="24"/>
          <w:szCs w:val="24"/>
          <w:highlight w:val="none"/>
        </w:rPr>
        <w:t>详细评审</w:t>
      </w:r>
      <w:r>
        <w:rPr>
          <w:rFonts w:hint="eastAsia" w:ascii="宋体" w:hAnsi="宋体"/>
          <w:b/>
          <w:bCs/>
          <w:color w:val="auto"/>
          <w:sz w:val="24"/>
          <w:szCs w:val="24"/>
          <w:highlight w:val="none"/>
        </w:rPr>
        <w:t>索引表</w:t>
      </w:r>
      <w:bookmarkEnd w:id="51"/>
      <w:r>
        <w:rPr>
          <w:rFonts w:hint="eastAsia" w:ascii="宋体" w:hAnsi="宋体"/>
          <w:b/>
          <w:bCs/>
          <w:color w:val="auto"/>
          <w:sz w:val="24"/>
          <w:szCs w:val="24"/>
          <w:highlight w:val="none"/>
        </w:rPr>
        <w:t>格式</w:t>
      </w:r>
    </w:p>
    <w:p w14:paraId="2C87D44E">
      <w:pPr>
        <w:spacing w:before="312" w:beforeLines="100" w:after="312" w:afterLines="100"/>
        <w:jc w:val="center"/>
        <w:rPr>
          <w:rFonts w:ascii="宋体" w:hAnsi="宋体"/>
          <w:b/>
          <w:color w:val="auto"/>
          <w:spacing w:val="20"/>
          <w:szCs w:val="21"/>
          <w:highlight w:val="none"/>
        </w:rPr>
      </w:pPr>
      <w:r>
        <w:rPr>
          <w:rFonts w:ascii="宋体" w:hAnsi="宋体"/>
          <w:b/>
          <w:color w:val="auto"/>
          <w:spacing w:val="20"/>
          <w:sz w:val="28"/>
          <w:szCs w:val="28"/>
          <w:highlight w:val="none"/>
        </w:rPr>
        <w:t>详细评审</w:t>
      </w:r>
      <w:r>
        <w:rPr>
          <w:rFonts w:hint="eastAsia" w:ascii="宋体" w:hAnsi="宋体"/>
          <w:b/>
          <w:color w:val="auto"/>
          <w:spacing w:val="20"/>
          <w:sz w:val="28"/>
          <w:szCs w:val="28"/>
          <w:highlight w:val="none"/>
        </w:rPr>
        <w:t>索引表</w:t>
      </w:r>
    </w:p>
    <w:tbl>
      <w:tblPr>
        <w:tblStyle w:val="2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02"/>
        <w:gridCol w:w="1697"/>
        <w:gridCol w:w="3703"/>
        <w:gridCol w:w="2684"/>
      </w:tblGrid>
      <w:tr w14:paraId="7C8D00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4"/>
            <w:vAlign w:val="center"/>
          </w:tcPr>
          <w:p w14:paraId="71E86C3B">
            <w:pPr>
              <w:spacing w:line="360" w:lineRule="auto"/>
              <w:jc w:val="center"/>
              <w:rPr>
                <w:rFonts w:ascii="宋体" w:hAnsi="宋体"/>
                <w:b/>
                <w:color w:val="auto"/>
                <w:sz w:val="24"/>
                <w:szCs w:val="24"/>
                <w:highlight w:val="none"/>
              </w:rPr>
            </w:pPr>
            <w:r>
              <w:rPr>
                <w:rFonts w:hint="eastAsia" w:ascii="宋体"/>
                <w:b/>
                <w:color w:val="auto"/>
                <w:szCs w:val="21"/>
                <w:highlight w:val="none"/>
              </w:rPr>
              <w:t>商务评审细则</w:t>
            </w:r>
          </w:p>
        </w:tc>
      </w:tr>
      <w:tr w14:paraId="36A39C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485D06CF">
            <w:pPr>
              <w:spacing w:line="360" w:lineRule="auto"/>
              <w:jc w:val="center"/>
              <w:rPr>
                <w:rFonts w:ascii="宋体" w:hAnsi="宋体"/>
                <w:b/>
                <w:color w:val="auto"/>
                <w:szCs w:val="21"/>
                <w:highlight w:val="none"/>
              </w:rPr>
            </w:pPr>
            <w:r>
              <w:rPr>
                <w:rFonts w:hint="eastAsia" w:ascii="宋体" w:hAnsi="宋体"/>
                <w:b/>
                <w:color w:val="auto"/>
                <w:szCs w:val="21"/>
                <w:highlight w:val="none"/>
              </w:rPr>
              <w:t>序号</w:t>
            </w:r>
          </w:p>
        </w:tc>
        <w:tc>
          <w:tcPr>
            <w:tcW w:w="914" w:type="pct"/>
            <w:vAlign w:val="center"/>
          </w:tcPr>
          <w:p w14:paraId="33DB1E93">
            <w:pPr>
              <w:spacing w:line="360" w:lineRule="auto"/>
              <w:jc w:val="center"/>
              <w:rPr>
                <w:rFonts w:ascii="宋体" w:hAnsi="宋体"/>
                <w:b/>
                <w:color w:val="auto"/>
                <w:szCs w:val="21"/>
                <w:highlight w:val="none"/>
              </w:rPr>
            </w:pPr>
            <w:r>
              <w:rPr>
                <w:rFonts w:hint="eastAsia" w:ascii="宋体" w:hAnsi="宋体"/>
                <w:b/>
                <w:color w:val="auto"/>
                <w:szCs w:val="21"/>
                <w:highlight w:val="none"/>
              </w:rPr>
              <w:t>评分内容</w:t>
            </w:r>
          </w:p>
        </w:tc>
        <w:tc>
          <w:tcPr>
            <w:tcW w:w="1994" w:type="pct"/>
            <w:vAlign w:val="center"/>
          </w:tcPr>
          <w:p w14:paraId="7830AC0A">
            <w:pPr>
              <w:spacing w:line="360" w:lineRule="auto"/>
              <w:jc w:val="center"/>
              <w:rPr>
                <w:rFonts w:ascii="宋体" w:hAnsi="宋体"/>
                <w:b/>
                <w:color w:val="auto"/>
                <w:szCs w:val="21"/>
                <w:highlight w:val="none"/>
              </w:rPr>
            </w:pPr>
            <w:r>
              <w:rPr>
                <w:rFonts w:hint="eastAsia" w:ascii="宋体" w:hAnsi="宋体"/>
                <w:b/>
                <w:color w:val="auto"/>
                <w:szCs w:val="21"/>
                <w:highlight w:val="none"/>
              </w:rPr>
              <w:t>评分标准</w:t>
            </w:r>
          </w:p>
        </w:tc>
        <w:tc>
          <w:tcPr>
            <w:tcW w:w="1445" w:type="pct"/>
            <w:vAlign w:val="center"/>
          </w:tcPr>
          <w:p w14:paraId="7E44F623">
            <w:pPr>
              <w:spacing w:line="360" w:lineRule="auto"/>
              <w:jc w:val="center"/>
              <w:rPr>
                <w:rFonts w:ascii="宋体" w:hAnsi="宋体"/>
                <w:b/>
                <w:color w:val="auto"/>
                <w:szCs w:val="21"/>
                <w:highlight w:val="none"/>
              </w:rPr>
            </w:pPr>
            <w:r>
              <w:rPr>
                <w:rFonts w:ascii="宋体" w:hAnsi="宋体"/>
                <w:b/>
                <w:bCs/>
                <w:color w:val="auto"/>
                <w:spacing w:val="-10"/>
                <w:szCs w:val="21"/>
                <w:highlight w:val="none"/>
              </w:rPr>
              <w:t>响应文件</w:t>
            </w:r>
            <w:r>
              <w:rPr>
                <w:rFonts w:hint="eastAsia" w:ascii="宋体" w:hAnsi="宋体"/>
                <w:b/>
                <w:bCs/>
                <w:color w:val="auto"/>
                <w:highlight w:val="none"/>
              </w:rPr>
              <w:t>对应页码范围</w:t>
            </w:r>
          </w:p>
        </w:tc>
      </w:tr>
      <w:tr w14:paraId="30398E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3DB0B627">
            <w:pPr>
              <w:spacing w:line="360" w:lineRule="auto"/>
              <w:jc w:val="center"/>
              <w:rPr>
                <w:rFonts w:ascii="宋体" w:hAnsi="宋体"/>
                <w:b/>
                <w:color w:val="auto"/>
                <w:szCs w:val="21"/>
                <w:highlight w:val="none"/>
              </w:rPr>
            </w:pPr>
          </w:p>
        </w:tc>
        <w:tc>
          <w:tcPr>
            <w:tcW w:w="914" w:type="pct"/>
            <w:vAlign w:val="center"/>
          </w:tcPr>
          <w:p w14:paraId="3F48D122">
            <w:pPr>
              <w:spacing w:line="360" w:lineRule="auto"/>
              <w:jc w:val="center"/>
              <w:rPr>
                <w:rFonts w:ascii="宋体" w:hAnsi="宋体"/>
                <w:b/>
                <w:color w:val="auto"/>
                <w:szCs w:val="21"/>
                <w:highlight w:val="none"/>
              </w:rPr>
            </w:pPr>
          </w:p>
        </w:tc>
        <w:tc>
          <w:tcPr>
            <w:tcW w:w="1994" w:type="pct"/>
            <w:vAlign w:val="center"/>
          </w:tcPr>
          <w:p w14:paraId="678BCC75">
            <w:pPr>
              <w:spacing w:line="360" w:lineRule="auto"/>
              <w:jc w:val="center"/>
              <w:rPr>
                <w:rFonts w:ascii="宋体" w:hAnsi="宋体"/>
                <w:b/>
                <w:color w:val="auto"/>
                <w:szCs w:val="21"/>
                <w:highlight w:val="none"/>
              </w:rPr>
            </w:pPr>
          </w:p>
        </w:tc>
        <w:tc>
          <w:tcPr>
            <w:tcW w:w="1445" w:type="pct"/>
            <w:vAlign w:val="center"/>
          </w:tcPr>
          <w:p w14:paraId="792F8CCD">
            <w:pPr>
              <w:spacing w:line="360" w:lineRule="auto"/>
              <w:jc w:val="center"/>
              <w:rPr>
                <w:rFonts w:ascii="宋体" w:hAnsi="宋体"/>
                <w:b/>
                <w:color w:val="auto"/>
                <w:szCs w:val="21"/>
                <w:highlight w:val="none"/>
              </w:rPr>
            </w:pPr>
          </w:p>
        </w:tc>
      </w:tr>
      <w:tr w14:paraId="2D1B94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2B238CF1">
            <w:pPr>
              <w:spacing w:line="360" w:lineRule="auto"/>
              <w:jc w:val="center"/>
              <w:rPr>
                <w:rFonts w:ascii="宋体" w:hAnsi="宋体"/>
                <w:b/>
                <w:color w:val="auto"/>
                <w:szCs w:val="21"/>
                <w:highlight w:val="none"/>
              </w:rPr>
            </w:pPr>
          </w:p>
        </w:tc>
        <w:tc>
          <w:tcPr>
            <w:tcW w:w="914" w:type="pct"/>
            <w:vAlign w:val="center"/>
          </w:tcPr>
          <w:p w14:paraId="0DE2CA54">
            <w:pPr>
              <w:spacing w:line="360" w:lineRule="auto"/>
              <w:jc w:val="center"/>
              <w:rPr>
                <w:rFonts w:ascii="宋体" w:hAnsi="宋体"/>
                <w:b/>
                <w:color w:val="auto"/>
                <w:szCs w:val="21"/>
                <w:highlight w:val="none"/>
              </w:rPr>
            </w:pPr>
          </w:p>
        </w:tc>
        <w:tc>
          <w:tcPr>
            <w:tcW w:w="1994" w:type="pct"/>
            <w:vAlign w:val="center"/>
          </w:tcPr>
          <w:p w14:paraId="5078A4A6">
            <w:pPr>
              <w:spacing w:line="360" w:lineRule="auto"/>
              <w:jc w:val="center"/>
              <w:rPr>
                <w:rFonts w:ascii="宋体" w:hAnsi="宋体"/>
                <w:b/>
                <w:color w:val="auto"/>
                <w:szCs w:val="21"/>
                <w:highlight w:val="none"/>
              </w:rPr>
            </w:pPr>
          </w:p>
        </w:tc>
        <w:tc>
          <w:tcPr>
            <w:tcW w:w="1445" w:type="pct"/>
            <w:vAlign w:val="center"/>
          </w:tcPr>
          <w:p w14:paraId="3F514D9F">
            <w:pPr>
              <w:spacing w:line="360" w:lineRule="auto"/>
              <w:jc w:val="center"/>
              <w:rPr>
                <w:rFonts w:ascii="宋体" w:hAnsi="宋体"/>
                <w:b/>
                <w:color w:val="auto"/>
                <w:szCs w:val="21"/>
                <w:highlight w:val="none"/>
              </w:rPr>
            </w:pPr>
          </w:p>
        </w:tc>
      </w:tr>
      <w:tr w14:paraId="21E978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160A53B1">
            <w:pPr>
              <w:spacing w:line="360" w:lineRule="auto"/>
              <w:jc w:val="center"/>
              <w:rPr>
                <w:rFonts w:ascii="宋体" w:hAnsi="宋体"/>
                <w:b/>
                <w:color w:val="auto"/>
                <w:szCs w:val="21"/>
                <w:highlight w:val="none"/>
              </w:rPr>
            </w:pPr>
          </w:p>
        </w:tc>
        <w:tc>
          <w:tcPr>
            <w:tcW w:w="914" w:type="pct"/>
            <w:vAlign w:val="center"/>
          </w:tcPr>
          <w:p w14:paraId="253978E8">
            <w:pPr>
              <w:spacing w:line="360" w:lineRule="auto"/>
              <w:jc w:val="center"/>
              <w:rPr>
                <w:rFonts w:ascii="宋体" w:hAnsi="宋体"/>
                <w:b/>
                <w:color w:val="auto"/>
                <w:szCs w:val="21"/>
                <w:highlight w:val="none"/>
              </w:rPr>
            </w:pPr>
          </w:p>
        </w:tc>
        <w:tc>
          <w:tcPr>
            <w:tcW w:w="1994" w:type="pct"/>
            <w:vAlign w:val="center"/>
          </w:tcPr>
          <w:p w14:paraId="28E01A53">
            <w:pPr>
              <w:spacing w:line="360" w:lineRule="auto"/>
              <w:jc w:val="center"/>
              <w:rPr>
                <w:rFonts w:ascii="宋体" w:hAnsi="宋体"/>
                <w:b/>
                <w:color w:val="auto"/>
                <w:szCs w:val="21"/>
                <w:highlight w:val="none"/>
              </w:rPr>
            </w:pPr>
          </w:p>
        </w:tc>
        <w:tc>
          <w:tcPr>
            <w:tcW w:w="1445" w:type="pct"/>
            <w:vAlign w:val="center"/>
          </w:tcPr>
          <w:p w14:paraId="385EA4EA">
            <w:pPr>
              <w:spacing w:line="360" w:lineRule="auto"/>
              <w:jc w:val="center"/>
              <w:rPr>
                <w:rFonts w:ascii="宋体" w:hAnsi="宋体"/>
                <w:b/>
                <w:color w:val="auto"/>
                <w:szCs w:val="21"/>
                <w:highlight w:val="none"/>
              </w:rPr>
            </w:pPr>
          </w:p>
        </w:tc>
      </w:tr>
      <w:tr w14:paraId="23D094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14CB46FB">
            <w:pPr>
              <w:spacing w:line="360" w:lineRule="auto"/>
              <w:jc w:val="center"/>
              <w:rPr>
                <w:rFonts w:ascii="宋体" w:hAnsi="宋体"/>
                <w:b/>
                <w:color w:val="auto"/>
                <w:szCs w:val="21"/>
                <w:highlight w:val="none"/>
              </w:rPr>
            </w:pPr>
          </w:p>
        </w:tc>
        <w:tc>
          <w:tcPr>
            <w:tcW w:w="914" w:type="pct"/>
            <w:vAlign w:val="center"/>
          </w:tcPr>
          <w:p w14:paraId="556ED91C">
            <w:pPr>
              <w:spacing w:line="360" w:lineRule="auto"/>
              <w:jc w:val="center"/>
              <w:rPr>
                <w:rFonts w:ascii="宋体" w:hAnsi="宋体"/>
                <w:b/>
                <w:color w:val="auto"/>
                <w:szCs w:val="21"/>
                <w:highlight w:val="none"/>
              </w:rPr>
            </w:pPr>
          </w:p>
        </w:tc>
        <w:tc>
          <w:tcPr>
            <w:tcW w:w="1994" w:type="pct"/>
            <w:vAlign w:val="center"/>
          </w:tcPr>
          <w:p w14:paraId="188BDD6B">
            <w:pPr>
              <w:spacing w:line="360" w:lineRule="auto"/>
              <w:jc w:val="center"/>
              <w:rPr>
                <w:rFonts w:ascii="宋体" w:hAnsi="宋体"/>
                <w:b/>
                <w:color w:val="auto"/>
                <w:szCs w:val="21"/>
                <w:highlight w:val="none"/>
              </w:rPr>
            </w:pPr>
          </w:p>
        </w:tc>
        <w:tc>
          <w:tcPr>
            <w:tcW w:w="1445" w:type="pct"/>
            <w:vAlign w:val="center"/>
          </w:tcPr>
          <w:p w14:paraId="48BA07F8">
            <w:pPr>
              <w:spacing w:line="360" w:lineRule="auto"/>
              <w:jc w:val="center"/>
              <w:rPr>
                <w:rFonts w:ascii="宋体" w:hAnsi="宋体"/>
                <w:b/>
                <w:color w:val="auto"/>
                <w:szCs w:val="21"/>
                <w:highlight w:val="none"/>
              </w:rPr>
            </w:pPr>
          </w:p>
        </w:tc>
      </w:tr>
      <w:tr w14:paraId="1DC6D5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4"/>
            <w:vAlign w:val="center"/>
          </w:tcPr>
          <w:p w14:paraId="13DCEEEE">
            <w:pPr>
              <w:spacing w:line="360" w:lineRule="auto"/>
              <w:jc w:val="center"/>
              <w:rPr>
                <w:rFonts w:ascii="宋体" w:hAnsi="宋体"/>
                <w:b/>
                <w:color w:val="auto"/>
                <w:sz w:val="24"/>
                <w:szCs w:val="24"/>
                <w:highlight w:val="none"/>
              </w:rPr>
            </w:pPr>
            <w:r>
              <w:rPr>
                <w:rFonts w:hint="eastAsia" w:ascii="宋体"/>
                <w:b/>
                <w:color w:val="auto"/>
                <w:szCs w:val="21"/>
                <w:highlight w:val="none"/>
              </w:rPr>
              <w:t>技术评审细则</w:t>
            </w:r>
          </w:p>
        </w:tc>
      </w:tr>
      <w:tr w14:paraId="0578EE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6FF6ED45">
            <w:pPr>
              <w:spacing w:line="360" w:lineRule="auto"/>
              <w:jc w:val="center"/>
              <w:rPr>
                <w:rFonts w:ascii="宋体" w:hAnsi="宋体"/>
                <w:b/>
                <w:color w:val="auto"/>
                <w:szCs w:val="21"/>
                <w:highlight w:val="none"/>
              </w:rPr>
            </w:pPr>
            <w:r>
              <w:rPr>
                <w:rFonts w:hint="eastAsia" w:ascii="宋体" w:hAnsi="宋体"/>
                <w:b/>
                <w:color w:val="auto"/>
                <w:szCs w:val="21"/>
                <w:highlight w:val="none"/>
              </w:rPr>
              <w:t>序号</w:t>
            </w:r>
          </w:p>
        </w:tc>
        <w:tc>
          <w:tcPr>
            <w:tcW w:w="914" w:type="pct"/>
            <w:vAlign w:val="center"/>
          </w:tcPr>
          <w:p w14:paraId="6EF96A1F">
            <w:pPr>
              <w:spacing w:line="360" w:lineRule="auto"/>
              <w:jc w:val="center"/>
              <w:rPr>
                <w:rFonts w:ascii="宋体" w:hAnsi="宋体"/>
                <w:b/>
                <w:color w:val="auto"/>
                <w:szCs w:val="21"/>
                <w:highlight w:val="none"/>
              </w:rPr>
            </w:pPr>
            <w:r>
              <w:rPr>
                <w:rFonts w:hint="eastAsia" w:ascii="宋体" w:hAnsi="宋体"/>
                <w:b/>
                <w:color w:val="auto"/>
                <w:szCs w:val="21"/>
                <w:highlight w:val="none"/>
              </w:rPr>
              <w:t>评分内容</w:t>
            </w:r>
          </w:p>
        </w:tc>
        <w:tc>
          <w:tcPr>
            <w:tcW w:w="1994" w:type="pct"/>
            <w:vAlign w:val="center"/>
          </w:tcPr>
          <w:p w14:paraId="7169236A">
            <w:pPr>
              <w:spacing w:line="360" w:lineRule="auto"/>
              <w:jc w:val="center"/>
              <w:rPr>
                <w:rFonts w:ascii="宋体" w:hAnsi="宋体"/>
                <w:b/>
                <w:color w:val="auto"/>
                <w:szCs w:val="21"/>
                <w:highlight w:val="none"/>
              </w:rPr>
            </w:pPr>
            <w:r>
              <w:rPr>
                <w:rFonts w:hint="eastAsia" w:ascii="宋体" w:hAnsi="宋体"/>
                <w:b/>
                <w:color w:val="auto"/>
                <w:szCs w:val="21"/>
                <w:highlight w:val="none"/>
              </w:rPr>
              <w:t>评分标准</w:t>
            </w:r>
          </w:p>
        </w:tc>
        <w:tc>
          <w:tcPr>
            <w:tcW w:w="1445" w:type="pct"/>
            <w:vAlign w:val="center"/>
          </w:tcPr>
          <w:p w14:paraId="698098F5">
            <w:pPr>
              <w:spacing w:line="360" w:lineRule="auto"/>
              <w:jc w:val="center"/>
              <w:rPr>
                <w:rFonts w:ascii="宋体" w:hAnsi="宋体"/>
                <w:b/>
                <w:color w:val="auto"/>
                <w:szCs w:val="21"/>
                <w:highlight w:val="none"/>
              </w:rPr>
            </w:pPr>
            <w:r>
              <w:rPr>
                <w:rFonts w:ascii="宋体" w:hAnsi="宋体"/>
                <w:b/>
                <w:bCs/>
                <w:color w:val="auto"/>
                <w:spacing w:val="-10"/>
                <w:szCs w:val="21"/>
                <w:highlight w:val="none"/>
              </w:rPr>
              <w:t>响应文件</w:t>
            </w:r>
            <w:r>
              <w:rPr>
                <w:rFonts w:hint="eastAsia" w:ascii="宋体" w:hAnsi="宋体"/>
                <w:b/>
                <w:bCs/>
                <w:color w:val="auto"/>
                <w:highlight w:val="none"/>
              </w:rPr>
              <w:t>对应页码范围</w:t>
            </w:r>
          </w:p>
        </w:tc>
      </w:tr>
      <w:tr w14:paraId="536AAC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0B5557BD">
            <w:pPr>
              <w:spacing w:line="360" w:lineRule="auto"/>
              <w:jc w:val="center"/>
              <w:rPr>
                <w:rFonts w:ascii="宋体" w:hAnsi="宋体"/>
                <w:b/>
                <w:color w:val="auto"/>
                <w:szCs w:val="21"/>
                <w:highlight w:val="none"/>
              </w:rPr>
            </w:pPr>
          </w:p>
        </w:tc>
        <w:tc>
          <w:tcPr>
            <w:tcW w:w="914" w:type="pct"/>
            <w:vAlign w:val="center"/>
          </w:tcPr>
          <w:p w14:paraId="6413B404">
            <w:pPr>
              <w:spacing w:line="360" w:lineRule="auto"/>
              <w:jc w:val="center"/>
              <w:rPr>
                <w:rFonts w:ascii="宋体" w:hAnsi="宋体"/>
                <w:b/>
                <w:color w:val="auto"/>
                <w:szCs w:val="21"/>
                <w:highlight w:val="none"/>
              </w:rPr>
            </w:pPr>
          </w:p>
        </w:tc>
        <w:tc>
          <w:tcPr>
            <w:tcW w:w="1994" w:type="pct"/>
            <w:vAlign w:val="center"/>
          </w:tcPr>
          <w:p w14:paraId="62EDECCB">
            <w:pPr>
              <w:spacing w:line="360" w:lineRule="auto"/>
              <w:jc w:val="center"/>
              <w:rPr>
                <w:rFonts w:ascii="宋体" w:hAnsi="宋体"/>
                <w:b/>
                <w:color w:val="auto"/>
                <w:szCs w:val="21"/>
                <w:highlight w:val="none"/>
              </w:rPr>
            </w:pPr>
          </w:p>
        </w:tc>
        <w:tc>
          <w:tcPr>
            <w:tcW w:w="1445" w:type="pct"/>
            <w:vAlign w:val="center"/>
          </w:tcPr>
          <w:p w14:paraId="5CA224CD">
            <w:pPr>
              <w:spacing w:line="360" w:lineRule="auto"/>
              <w:jc w:val="center"/>
              <w:rPr>
                <w:rFonts w:ascii="宋体" w:hAnsi="宋体"/>
                <w:b/>
                <w:color w:val="auto"/>
                <w:szCs w:val="21"/>
                <w:highlight w:val="none"/>
              </w:rPr>
            </w:pPr>
          </w:p>
        </w:tc>
      </w:tr>
      <w:tr w14:paraId="2BF5D8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3E63F242">
            <w:pPr>
              <w:spacing w:line="360" w:lineRule="auto"/>
              <w:jc w:val="center"/>
              <w:rPr>
                <w:rFonts w:ascii="宋体" w:hAnsi="宋体"/>
                <w:b/>
                <w:color w:val="auto"/>
                <w:szCs w:val="21"/>
                <w:highlight w:val="none"/>
              </w:rPr>
            </w:pPr>
          </w:p>
        </w:tc>
        <w:tc>
          <w:tcPr>
            <w:tcW w:w="914" w:type="pct"/>
            <w:vAlign w:val="center"/>
          </w:tcPr>
          <w:p w14:paraId="1B51B2D5">
            <w:pPr>
              <w:spacing w:line="360" w:lineRule="auto"/>
              <w:jc w:val="center"/>
              <w:rPr>
                <w:rFonts w:ascii="宋体" w:hAnsi="宋体"/>
                <w:b/>
                <w:color w:val="auto"/>
                <w:szCs w:val="21"/>
                <w:highlight w:val="none"/>
              </w:rPr>
            </w:pPr>
          </w:p>
        </w:tc>
        <w:tc>
          <w:tcPr>
            <w:tcW w:w="1994" w:type="pct"/>
            <w:vAlign w:val="center"/>
          </w:tcPr>
          <w:p w14:paraId="28465B97">
            <w:pPr>
              <w:spacing w:line="360" w:lineRule="auto"/>
              <w:jc w:val="center"/>
              <w:rPr>
                <w:rFonts w:ascii="宋体" w:hAnsi="宋体"/>
                <w:b/>
                <w:color w:val="auto"/>
                <w:szCs w:val="21"/>
                <w:highlight w:val="none"/>
              </w:rPr>
            </w:pPr>
          </w:p>
        </w:tc>
        <w:tc>
          <w:tcPr>
            <w:tcW w:w="1445" w:type="pct"/>
            <w:vAlign w:val="center"/>
          </w:tcPr>
          <w:p w14:paraId="2E346AE6">
            <w:pPr>
              <w:spacing w:line="360" w:lineRule="auto"/>
              <w:jc w:val="center"/>
              <w:rPr>
                <w:rFonts w:ascii="宋体" w:hAnsi="宋体"/>
                <w:b/>
                <w:color w:val="auto"/>
                <w:szCs w:val="21"/>
                <w:highlight w:val="none"/>
              </w:rPr>
            </w:pPr>
          </w:p>
        </w:tc>
      </w:tr>
      <w:tr w14:paraId="25FE9B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117F1292">
            <w:pPr>
              <w:spacing w:line="360" w:lineRule="auto"/>
              <w:jc w:val="center"/>
              <w:rPr>
                <w:rFonts w:ascii="宋体" w:hAnsi="宋体"/>
                <w:b/>
                <w:color w:val="auto"/>
                <w:szCs w:val="21"/>
                <w:highlight w:val="none"/>
              </w:rPr>
            </w:pPr>
          </w:p>
        </w:tc>
        <w:tc>
          <w:tcPr>
            <w:tcW w:w="914" w:type="pct"/>
            <w:vAlign w:val="center"/>
          </w:tcPr>
          <w:p w14:paraId="52F838BD">
            <w:pPr>
              <w:spacing w:line="360" w:lineRule="auto"/>
              <w:jc w:val="center"/>
              <w:rPr>
                <w:rFonts w:ascii="宋体" w:hAnsi="宋体"/>
                <w:b/>
                <w:color w:val="auto"/>
                <w:szCs w:val="21"/>
                <w:highlight w:val="none"/>
              </w:rPr>
            </w:pPr>
          </w:p>
        </w:tc>
        <w:tc>
          <w:tcPr>
            <w:tcW w:w="1994" w:type="pct"/>
            <w:vAlign w:val="center"/>
          </w:tcPr>
          <w:p w14:paraId="17A5925D">
            <w:pPr>
              <w:spacing w:line="360" w:lineRule="auto"/>
              <w:jc w:val="center"/>
              <w:rPr>
                <w:rFonts w:ascii="宋体" w:hAnsi="宋体"/>
                <w:b/>
                <w:color w:val="auto"/>
                <w:szCs w:val="21"/>
                <w:highlight w:val="none"/>
              </w:rPr>
            </w:pPr>
          </w:p>
        </w:tc>
        <w:tc>
          <w:tcPr>
            <w:tcW w:w="1445" w:type="pct"/>
            <w:vAlign w:val="center"/>
          </w:tcPr>
          <w:p w14:paraId="45ECBC3F">
            <w:pPr>
              <w:spacing w:line="360" w:lineRule="auto"/>
              <w:jc w:val="center"/>
              <w:rPr>
                <w:rFonts w:ascii="宋体" w:hAnsi="宋体"/>
                <w:b/>
                <w:color w:val="auto"/>
                <w:szCs w:val="21"/>
                <w:highlight w:val="none"/>
              </w:rPr>
            </w:pPr>
          </w:p>
        </w:tc>
      </w:tr>
      <w:tr w14:paraId="5CBB82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3392C79D">
            <w:pPr>
              <w:spacing w:line="360" w:lineRule="auto"/>
              <w:jc w:val="center"/>
              <w:rPr>
                <w:rFonts w:ascii="宋体" w:hAnsi="宋体"/>
                <w:b/>
                <w:color w:val="auto"/>
                <w:szCs w:val="21"/>
                <w:highlight w:val="none"/>
              </w:rPr>
            </w:pPr>
          </w:p>
        </w:tc>
        <w:tc>
          <w:tcPr>
            <w:tcW w:w="914" w:type="pct"/>
            <w:vAlign w:val="center"/>
          </w:tcPr>
          <w:p w14:paraId="21009E77">
            <w:pPr>
              <w:spacing w:line="360" w:lineRule="auto"/>
              <w:jc w:val="center"/>
              <w:rPr>
                <w:rFonts w:ascii="宋体" w:hAnsi="宋体"/>
                <w:b/>
                <w:color w:val="auto"/>
                <w:szCs w:val="21"/>
                <w:highlight w:val="none"/>
              </w:rPr>
            </w:pPr>
          </w:p>
        </w:tc>
        <w:tc>
          <w:tcPr>
            <w:tcW w:w="1994" w:type="pct"/>
            <w:vAlign w:val="center"/>
          </w:tcPr>
          <w:p w14:paraId="2FCBF933">
            <w:pPr>
              <w:spacing w:line="360" w:lineRule="auto"/>
              <w:jc w:val="center"/>
              <w:rPr>
                <w:rFonts w:ascii="宋体" w:hAnsi="宋体"/>
                <w:b/>
                <w:color w:val="auto"/>
                <w:szCs w:val="21"/>
                <w:highlight w:val="none"/>
              </w:rPr>
            </w:pPr>
          </w:p>
        </w:tc>
        <w:tc>
          <w:tcPr>
            <w:tcW w:w="1445" w:type="pct"/>
            <w:vAlign w:val="center"/>
          </w:tcPr>
          <w:p w14:paraId="3F23D552">
            <w:pPr>
              <w:spacing w:line="360" w:lineRule="auto"/>
              <w:jc w:val="center"/>
              <w:rPr>
                <w:rFonts w:ascii="宋体" w:hAnsi="宋体"/>
                <w:b/>
                <w:color w:val="auto"/>
                <w:szCs w:val="21"/>
                <w:highlight w:val="none"/>
              </w:rPr>
            </w:pPr>
          </w:p>
        </w:tc>
      </w:tr>
      <w:tr w14:paraId="186CEE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20912986">
            <w:pPr>
              <w:spacing w:line="360" w:lineRule="auto"/>
              <w:jc w:val="center"/>
              <w:rPr>
                <w:rFonts w:ascii="宋体" w:hAnsi="宋体"/>
                <w:b/>
                <w:color w:val="auto"/>
                <w:szCs w:val="21"/>
                <w:highlight w:val="none"/>
              </w:rPr>
            </w:pPr>
          </w:p>
        </w:tc>
        <w:tc>
          <w:tcPr>
            <w:tcW w:w="914" w:type="pct"/>
            <w:vAlign w:val="center"/>
          </w:tcPr>
          <w:p w14:paraId="7BF2CB20">
            <w:pPr>
              <w:spacing w:line="360" w:lineRule="auto"/>
              <w:jc w:val="center"/>
              <w:rPr>
                <w:rFonts w:ascii="宋体" w:hAnsi="宋体"/>
                <w:b/>
                <w:color w:val="auto"/>
                <w:szCs w:val="21"/>
                <w:highlight w:val="none"/>
              </w:rPr>
            </w:pPr>
          </w:p>
        </w:tc>
        <w:tc>
          <w:tcPr>
            <w:tcW w:w="1994" w:type="pct"/>
            <w:vAlign w:val="center"/>
          </w:tcPr>
          <w:p w14:paraId="2C677579">
            <w:pPr>
              <w:spacing w:line="360" w:lineRule="auto"/>
              <w:jc w:val="center"/>
              <w:rPr>
                <w:rFonts w:ascii="宋体" w:hAnsi="宋体"/>
                <w:b/>
                <w:color w:val="auto"/>
                <w:szCs w:val="21"/>
                <w:highlight w:val="none"/>
              </w:rPr>
            </w:pPr>
          </w:p>
        </w:tc>
        <w:tc>
          <w:tcPr>
            <w:tcW w:w="1445" w:type="pct"/>
            <w:vAlign w:val="center"/>
          </w:tcPr>
          <w:p w14:paraId="18127DB3">
            <w:pPr>
              <w:spacing w:line="360" w:lineRule="auto"/>
              <w:jc w:val="center"/>
              <w:rPr>
                <w:rFonts w:ascii="宋体" w:hAnsi="宋体"/>
                <w:b/>
                <w:color w:val="auto"/>
                <w:szCs w:val="21"/>
                <w:highlight w:val="none"/>
              </w:rPr>
            </w:pPr>
          </w:p>
        </w:tc>
      </w:tr>
      <w:tr w14:paraId="35FBFA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25FC1BBC">
            <w:pPr>
              <w:spacing w:line="360" w:lineRule="auto"/>
              <w:jc w:val="center"/>
              <w:rPr>
                <w:rFonts w:ascii="宋体" w:hAnsi="宋体"/>
                <w:b/>
                <w:color w:val="auto"/>
                <w:szCs w:val="21"/>
                <w:highlight w:val="none"/>
              </w:rPr>
            </w:pPr>
          </w:p>
        </w:tc>
        <w:tc>
          <w:tcPr>
            <w:tcW w:w="914" w:type="pct"/>
            <w:vAlign w:val="center"/>
          </w:tcPr>
          <w:p w14:paraId="53C0CE04">
            <w:pPr>
              <w:spacing w:line="360" w:lineRule="auto"/>
              <w:jc w:val="center"/>
              <w:rPr>
                <w:rFonts w:ascii="宋体" w:hAnsi="宋体"/>
                <w:b/>
                <w:color w:val="auto"/>
                <w:szCs w:val="21"/>
                <w:highlight w:val="none"/>
              </w:rPr>
            </w:pPr>
          </w:p>
        </w:tc>
        <w:tc>
          <w:tcPr>
            <w:tcW w:w="1994" w:type="pct"/>
            <w:vAlign w:val="center"/>
          </w:tcPr>
          <w:p w14:paraId="26AC5DAD">
            <w:pPr>
              <w:spacing w:line="360" w:lineRule="auto"/>
              <w:jc w:val="center"/>
              <w:rPr>
                <w:rFonts w:ascii="宋体" w:hAnsi="宋体"/>
                <w:b/>
                <w:color w:val="auto"/>
                <w:szCs w:val="21"/>
                <w:highlight w:val="none"/>
              </w:rPr>
            </w:pPr>
          </w:p>
        </w:tc>
        <w:tc>
          <w:tcPr>
            <w:tcW w:w="1445" w:type="pct"/>
            <w:vAlign w:val="center"/>
          </w:tcPr>
          <w:p w14:paraId="3D9270BE">
            <w:pPr>
              <w:spacing w:line="360" w:lineRule="auto"/>
              <w:jc w:val="center"/>
              <w:rPr>
                <w:rFonts w:ascii="宋体" w:hAnsi="宋体"/>
                <w:b/>
                <w:color w:val="auto"/>
                <w:szCs w:val="21"/>
                <w:highlight w:val="none"/>
              </w:rPr>
            </w:pPr>
          </w:p>
        </w:tc>
      </w:tr>
    </w:tbl>
    <w:p w14:paraId="1EB37938">
      <w:pPr>
        <w:spacing w:before="156" w:beforeLines="50" w:line="360" w:lineRule="auto"/>
        <w:rPr>
          <w:rFonts w:ascii="宋体" w:hAnsi="宋体"/>
          <w:color w:val="auto"/>
          <w:szCs w:val="21"/>
          <w:highlight w:val="none"/>
        </w:rPr>
      </w:pPr>
      <w:r>
        <w:rPr>
          <w:rFonts w:hint="eastAsia" w:ascii="宋体" w:hAnsi="宋体"/>
          <w:color w:val="auto"/>
          <w:szCs w:val="21"/>
          <w:highlight w:val="none"/>
        </w:rPr>
        <w:t>注：按磋商文件</w:t>
      </w:r>
      <w:r>
        <w:rPr>
          <w:rFonts w:ascii="宋体" w:hAnsi="宋体"/>
          <w:color w:val="auto"/>
          <w:szCs w:val="21"/>
          <w:highlight w:val="none"/>
        </w:rPr>
        <w:t>《第四章 评审》之</w:t>
      </w:r>
      <w:r>
        <w:rPr>
          <w:rFonts w:ascii="宋体" w:hAnsi="宋体"/>
          <w:b/>
          <w:bCs/>
          <w:color w:val="auto"/>
          <w:szCs w:val="21"/>
          <w:highlight w:val="none"/>
          <w:u w:val="single"/>
        </w:rPr>
        <w:t>详细评审</w:t>
      </w:r>
      <w:r>
        <w:rPr>
          <w:rFonts w:hint="eastAsia" w:ascii="宋体" w:hAnsi="宋体"/>
          <w:b/>
          <w:bCs/>
          <w:color w:val="auto"/>
          <w:szCs w:val="21"/>
          <w:highlight w:val="none"/>
          <w:u w:val="single"/>
        </w:rPr>
        <w:t>表</w:t>
      </w:r>
      <w:r>
        <w:rPr>
          <w:rFonts w:hint="eastAsia" w:ascii="宋体" w:hAnsi="宋体"/>
          <w:color w:val="auto"/>
          <w:szCs w:val="21"/>
          <w:highlight w:val="none"/>
        </w:rPr>
        <w:t>相对应条款填写。</w:t>
      </w:r>
    </w:p>
    <w:p w14:paraId="663E264B">
      <w:pPr>
        <w:pageBreakBefore/>
        <w:rPr>
          <w:rFonts w:ascii="宋体" w:hAnsi="宋体"/>
          <w:b/>
          <w:bCs/>
          <w:color w:val="auto"/>
          <w:highlight w:val="none"/>
        </w:rPr>
      </w:pPr>
      <w:bookmarkStart w:id="52" w:name="_Toc169799787"/>
      <w:r>
        <w:rPr>
          <w:rFonts w:ascii="宋体" w:hAnsi="宋体"/>
          <w:b/>
          <w:bCs/>
          <w:color w:val="auto"/>
          <w:sz w:val="24"/>
          <w:szCs w:val="28"/>
          <w:highlight w:val="none"/>
        </w:rPr>
        <w:t>格式一：</w:t>
      </w:r>
      <w:bookmarkEnd w:id="52"/>
    </w:p>
    <w:p w14:paraId="794FF9FD">
      <w:pPr>
        <w:widowControl/>
        <w:spacing w:after="312" w:afterLines="100"/>
        <w:jc w:val="center"/>
        <w:outlineLvl w:val="3"/>
        <w:rPr>
          <w:color w:val="auto"/>
          <w:kern w:val="0"/>
          <w:sz w:val="20"/>
          <w:szCs w:val="20"/>
          <w:highlight w:val="none"/>
          <w:lang w:eastAsia="zh-Hans"/>
        </w:rPr>
      </w:pPr>
      <w:r>
        <w:rPr>
          <w:rFonts w:hint="eastAsia"/>
          <w:b/>
          <w:color w:val="auto"/>
          <w:kern w:val="0"/>
          <w:sz w:val="32"/>
          <w:highlight w:val="none"/>
          <w:lang w:eastAsia="zh-Hans"/>
        </w:rPr>
        <w:t>响应承诺</w:t>
      </w:r>
      <w:r>
        <w:rPr>
          <w:b/>
          <w:color w:val="auto"/>
          <w:kern w:val="0"/>
          <w:sz w:val="32"/>
          <w:highlight w:val="none"/>
          <w:lang w:eastAsia="zh-Hans"/>
        </w:rPr>
        <w:t>函</w:t>
      </w:r>
    </w:p>
    <w:p w14:paraId="0C364A96">
      <w:pPr>
        <w:widowControl/>
        <w:spacing w:after="156" w:afterLines="50"/>
        <w:jc w:val="left"/>
        <w:rPr>
          <w:b/>
          <w:bCs/>
          <w:color w:val="auto"/>
          <w:kern w:val="0"/>
          <w:sz w:val="20"/>
          <w:szCs w:val="20"/>
          <w:highlight w:val="none"/>
          <w:lang w:eastAsia="zh-Hans"/>
        </w:rPr>
      </w:pPr>
      <w:r>
        <w:rPr>
          <w:b/>
          <w:bCs/>
          <w:color w:val="auto"/>
          <w:kern w:val="0"/>
          <w:sz w:val="20"/>
          <w:szCs w:val="20"/>
          <w:highlight w:val="none"/>
          <w:lang w:eastAsia="zh-Hans"/>
        </w:rPr>
        <w:t>致</w:t>
      </w:r>
      <w:r>
        <w:rPr>
          <w:rFonts w:hint="eastAsia"/>
          <w:b/>
          <w:bCs/>
          <w:color w:val="auto"/>
          <w:kern w:val="0"/>
          <w:sz w:val="20"/>
          <w:szCs w:val="20"/>
          <w:highlight w:val="none"/>
          <w:lang w:eastAsia="zh-Hans"/>
        </w:rPr>
        <w:t>：</w:t>
      </w:r>
      <w:r>
        <w:rPr>
          <w:b/>
          <w:bCs/>
          <w:color w:val="auto"/>
          <w:kern w:val="0"/>
          <w:sz w:val="20"/>
          <w:szCs w:val="20"/>
          <w:highlight w:val="none"/>
          <w:lang w:eastAsia="zh-Hans"/>
        </w:rPr>
        <w:t>广东智汇城市招标采购有限公司</w:t>
      </w:r>
    </w:p>
    <w:p w14:paraId="19D810B8">
      <w:pPr>
        <w:widowControl/>
        <w:snapToGrid w:val="0"/>
        <w:spacing w:line="360" w:lineRule="auto"/>
        <w:ind w:firstLine="200"/>
        <w:contextualSpacing/>
        <w:jc w:val="left"/>
        <w:rPr>
          <w:color w:val="auto"/>
          <w:kern w:val="0"/>
          <w:szCs w:val="21"/>
          <w:highlight w:val="none"/>
          <w:lang w:eastAsia="zh-Hans"/>
        </w:rPr>
      </w:pPr>
      <w:r>
        <w:rPr>
          <w:color w:val="auto"/>
          <w:kern w:val="0"/>
          <w:szCs w:val="21"/>
          <w:highlight w:val="none"/>
          <w:lang w:eastAsia="zh-Hans"/>
        </w:rPr>
        <w:t>你方组织的</w:t>
      </w:r>
      <w:r>
        <w:rPr>
          <w:rFonts w:hint="eastAsia"/>
          <w:color w:val="auto"/>
          <w:kern w:val="0"/>
          <w:szCs w:val="21"/>
          <w:highlight w:val="none"/>
          <w:u w:val="single"/>
        </w:rPr>
        <w:t xml:space="preserve">    （项目名称）       </w:t>
      </w:r>
      <w:r>
        <w:rPr>
          <w:color w:val="auto"/>
          <w:kern w:val="0"/>
          <w:szCs w:val="21"/>
          <w:highlight w:val="none"/>
          <w:lang w:eastAsia="zh-Hans"/>
        </w:rPr>
        <w:t>项目的</w:t>
      </w:r>
      <w:r>
        <w:rPr>
          <w:rFonts w:hint="eastAsia"/>
          <w:color w:val="auto"/>
          <w:kern w:val="0"/>
          <w:szCs w:val="21"/>
          <w:highlight w:val="none"/>
          <w:lang w:eastAsia="zh-Hans"/>
        </w:rPr>
        <w:t>竞争性磋商（</w:t>
      </w:r>
      <w:r>
        <w:rPr>
          <w:color w:val="auto"/>
          <w:kern w:val="0"/>
          <w:szCs w:val="21"/>
          <w:highlight w:val="none"/>
          <w:lang w:eastAsia="zh-Hans"/>
        </w:rPr>
        <w:t>项目编号为：</w:t>
      </w:r>
      <w:r>
        <w:rPr>
          <w:rFonts w:hint="eastAsia"/>
          <w:color w:val="auto"/>
          <w:kern w:val="0"/>
          <w:szCs w:val="21"/>
          <w:highlight w:val="none"/>
          <w:u w:val="single"/>
        </w:rPr>
        <w:t xml:space="preserve">               </w:t>
      </w:r>
      <w:r>
        <w:rPr>
          <w:rFonts w:hint="eastAsia"/>
          <w:color w:val="auto"/>
          <w:kern w:val="0"/>
          <w:szCs w:val="21"/>
          <w:highlight w:val="none"/>
        </w:rPr>
        <w:t>）</w:t>
      </w:r>
      <w:r>
        <w:rPr>
          <w:color w:val="auto"/>
          <w:kern w:val="0"/>
          <w:szCs w:val="21"/>
          <w:highlight w:val="none"/>
          <w:lang w:eastAsia="zh-Hans"/>
        </w:rPr>
        <w:t>，我方愿参与</w:t>
      </w:r>
      <w:r>
        <w:rPr>
          <w:rFonts w:hint="eastAsia"/>
          <w:color w:val="auto"/>
          <w:kern w:val="0"/>
          <w:szCs w:val="21"/>
          <w:highlight w:val="none"/>
          <w:lang w:eastAsia="zh-Hans"/>
        </w:rPr>
        <w:t>响应</w:t>
      </w:r>
      <w:r>
        <w:rPr>
          <w:color w:val="auto"/>
          <w:kern w:val="0"/>
          <w:szCs w:val="21"/>
          <w:highlight w:val="none"/>
          <w:lang w:eastAsia="zh-Hans"/>
        </w:rPr>
        <w:t>。</w:t>
      </w:r>
    </w:p>
    <w:p w14:paraId="11062D7A">
      <w:pPr>
        <w:widowControl/>
        <w:snapToGrid w:val="0"/>
        <w:spacing w:line="360" w:lineRule="auto"/>
        <w:ind w:firstLine="20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我方确认收到贵方提供的</w:t>
      </w:r>
      <w:r>
        <w:rPr>
          <w:rFonts w:hint="eastAsia" w:ascii="宋体" w:hAnsi="宋体"/>
          <w:color w:val="auto"/>
          <w:kern w:val="0"/>
          <w:szCs w:val="21"/>
          <w:highlight w:val="none"/>
          <w:u w:val="single"/>
        </w:rPr>
        <w:t xml:space="preserve">      （项目名称）        </w:t>
      </w:r>
      <w:r>
        <w:rPr>
          <w:rFonts w:ascii="宋体" w:hAnsi="宋体"/>
          <w:color w:val="auto"/>
          <w:kern w:val="0"/>
          <w:szCs w:val="21"/>
          <w:highlight w:val="none"/>
          <w:lang w:eastAsia="zh-Hans"/>
        </w:rPr>
        <w:t>项目的</w:t>
      </w:r>
      <w:r>
        <w:rPr>
          <w:rFonts w:hint="eastAsia" w:ascii="宋体" w:hAnsi="宋体"/>
          <w:color w:val="auto"/>
          <w:kern w:val="0"/>
          <w:szCs w:val="21"/>
          <w:highlight w:val="none"/>
          <w:lang w:eastAsia="zh-Hans"/>
        </w:rPr>
        <w:t>磋商文件</w:t>
      </w:r>
      <w:r>
        <w:rPr>
          <w:rFonts w:ascii="宋体" w:hAnsi="宋体"/>
          <w:color w:val="auto"/>
          <w:kern w:val="0"/>
          <w:szCs w:val="21"/>
          <w:highlight w:val="none"/>
          <w:lang w:eastAsia="zh-Hans"/>
        </w:rPr>
        <w:t>的全部内容。</w:t>
      </w:r>
    </w:p>
    <w:p w14:paraId="350B5180">
      <w:pPr>
        <w:widowControl/>
        <w:snapToGrid w:val="0"/>
        <w:spacing w:line="360" w:lineRule="auto"/>
        <w:ind w:firstLine="20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我方在参与</w:t>
      </w:r>
      <w:r>
        <w:rPr>
          <w:color w:val="auto"/>
          <w:highlight w:val="none"/>
        </w:rPr>
        <w:t>响应</w:t>
      </w:r>
      <w:r>
        <w:rPr>
          <w:rFonts w:ascii="宋体" w:hAnsi="宋体"/>
          <w:color w:val="auto"/>
          <w:kern w:val="0"/>
          <w:szCs w:val="21"/>
          <w:highlight w:val="none"/>
          <w:lang w:eastAsia="zh-Hans"/>
        </w:rPr>
        <w:t>前已详细研究了</w:t>
      </w:r>
      <w:r>
        <w:rPr>
          <w:rFonts w:hint="eastAsia" w:ascii="宋体" w:hAnsi="宋体"/>
          <w:color w:val="auto"/>
          <w:kern w:val="0"/>
          <w:szCs w:val="21"/>
          <w:highlight w:val="none"/>
          <w:lang w:eastAsia="zh-Hans"/>
        </w:rPr>
        <w:t>磋商文件</w:t>
      </w:r>
      <w:r>
        <w:rPr>
          <w:rFonts w:ascii="宋体" w:hAnsi="宋体"/>
          <w:color w:val="auto"/>
          <w:kern w:val="0"/>
          <w:szCs w:val="21"/>
          <w:highlight w:val="none"/>
          <w:lang w:eastAsia="zh-Hans"/>
        </w:rPr>
        <w:t>的所有内容，包括澄清、修改文件（如果有）和所有已提供的参考资料以及有关附件，我方完全明白并认为此</w:t>
      </w:r>
      <w:r>
        <w:rPr>
          <w:rFonts w:hint="eastAsia" w:ascii="宋体" w:hAnsi="宋体"/>
          <w:color w:val="auto"/>
          <w:kern w:val="0"/>
          <w:szCs w:val="21"/>
          <w:highlight w:val="none"/>
          <w:lang w:eastAsia="zh-Hans"/>
        </w:rPr>
        <w:t>磋商文件</w:t>
      </w:r>
      <w:r>
        <w:rPr>
          <w:rFonts w:ascii="宋体" w:hAnsi="宋体"/>
          <w:color w:val="auto"/>
          <w:kern w:val="0"/>
          <w:szCs w:val="21"/>
          <w:highlight w:val="none"/>
          <w:lang w:eastAsia="zh-Hans"/>
        </w:rPr>
        <w:t>没有倾向性，也不存在排斥潜在供应商的内容，我方同意</w:t>
      </w:r>
      <w:r>
        <w:rPr>
          <w:rFonts w:hint="eastAsia" w:ascii="宋体" w:hAnsi="宋体"/>
          <w:color w:val="auto"/>
          <w:kern w:val="0"/>
          <w:szCs w:val="21"/>
          <w:highlight w:val="none"/>
          <w:lang w:eastAsia="zh-Hans"/>
        </w:rPr>
        <w:t>磋商文件</w:t>
      </w:r>
      <w:r>
        <w:rPr>
          <w:rFonts w:ascii="宋体" w:hAnsi="宋体"/>
          <w:color w:val="auto"/>
          <w:kern w:val="0"/>
          <w:szCs w:val="21"/>
          <w:highlight w:val="none"/>
          <w:lang w:eastAsia="zh-Hans"/>
        </w:rPr>
        <w:t>的相关条款，放弃对</w:t>
      </w:r>
      <w:r>
        <w:rPr>
          <w:rFonts w:hint="eastAsia" w:ascii="宋体" w:hAnsi="宋体"/>
          <w:color w:val="auto"/>
          <w:kern w:val="0"/>
          <w:szCs w:val="21"/>
          <w:highlight w:val="none"/>
          <w:lang w:eastAsia="zh-Hans"/>
        </w:rPr>
        <w:t>磋商文件</w:t>
      </w:r>
      <w:r>
        <w:rPr>
          <w:rFonts w:ascii="宋体" w:hAnsi="宋体"/>
          <w:color w:val="auto"/>
          <w:kern w:val="0"/>
          <w:szCs w:val="21"/>
          <w:highlight w:val="none"/>
          <w:lang w:eastAsia="zh-Hans"/>
        </w:rPr>
        <w:t>提出误解和质疑的一切权力。</w:t>
      </w:r>
    </w:p>
    <w:p w14:paraId="0E426D7A">
      <w:pPr>
        <w:widowControl/>
        <w:snapToGrid w:val="0"/>
        <w:spacing w:line="360" w:lineRule="auto"/>
        <w:contextualSpacing/>
        <w:jc w:val="left"/>
        <w:rPr>
          <w:color w:val="auto"/>
          <w:kern w:val="0"/>
          <w:sz w:val="20"/>
          <w:szCs w:val="20"/>
          <w:highlight w:val="none"/>
          <w:lang w:eastAsia="zh-Hans"/>
        </w:rPr>
      </w:pPr>
      <w:r>
        <w:rPr>
          <w:rFonts w:hint="eastAsia" w:ascii="宋体" w:hAnsi="宋体"/>
          <w:color w:val="auto"/>
          <w:kern w:val="0"/>
          <w:szCs w:val="21"/>
          <w:highlight w:val="none"/>
          <w:u w:val="single"/>
        </w:rPr>
        <w:t xml:space="preserve">     </w:t>
      </w:r>
      <w:r>
        <w:rPr>
          <w:rFonts w:ascii="宋体" w:hAnsi="宋体"/>
          <w:color w:val="auto"/>
          <w:kern w:val="0"/>
          <w:szCs w:val="21"/>
          <w:highlight w:val="none"/>
          <w:u w:val="single"/>
          <w:lang w:eastAsia="zh-Hans"/>
        </w:rPr>
        <w:t>(</w:t>
      </w:r>
      <w:r>
        <w:rPr>
          <w:rFonts w:hint="eastAsia" w:ascii="宋体" w:hAnsi="宋体"/>
          <w:color w:val="auto"/>
          <w:kern w:val="0"/>
          <w:szCs w:val="21"/>
          <w:highlight w:val="none"/>
          <w:u w:val="single"/>
          <w:lang w:eastAsia="zh-Hans"/>
        </w:rPr>
        <w:t>供应商名称</w:t>
      </w:r>
      <w:r>
        <w:rPr>
          <w:rFonts w:ascii="宋体" w:hAnsi="宋体"/>
          <w:color w:val="auto"/>
          <w:kern w:val="0"/>
          <w:szCs w:val="21"/>
          <w:highlight w:val="none"/>
          <w:u w:val="single"/>
          <w:lang w:eastAsia="zh-Hans"/>
        </w:rPr>
        <w:t>)</w:t>
      </w:r>
      <w:r>
        <w:rPr>
          <w:rFonts w:hint="eastAsia" w:ascii="宋体" w:hAnsi="宋体"/>
          <w:color w:val="auto"/>
          <w:kern w:val="0"/>
          <w:szCs w:val="21"/>
          <w:highlight w:val="none"/>
          <w:u w:val="single"/>
        </w:rPr>
        <w:t xml:space="preserve">           </w:t>
      </w:r>
      <w:r>
        <w:rPr>
          <w:rFonts w:ascii="宋体" w:hAnsi="宋体"/>
          <w:color w:val="auto"/>
          <w:kern w:val="0"/>
          <w:szCs w:val="21"/>
          <w:highlight w:val="none"/>
          <w:lang w:eastAsia="zh-Hans"/>
        </w:rPr>
        <w:t>作为</w:t>
      </w:r>
      <w:r>
        <w:rPr>
          <w:rFonts w:hint="eastAsia" w:ascii="宋体" w:hAnsi="宋体"/>
          <w:color w:val="auto"/>
          <w:kern w:val="0"/>
          <w:szCs w:val="21"/>
          <w:highlight w:val="none"/>
          <w:lang w:eastAsia="zh-Hans"/>
        </w:rPr>
        <w:t>供应商</w:t>
      </w:r>
      <w:r>
        <w:rPr>
          <w:rFonts w:ascii="宋体" w:hAnsi="宋体"/>
          <w:color w:val="auto"/>
          <w:kern w:val="0"/>
          <w:szCs w:val="21"/>
          <w:highlight w:val="none"/>
          <w:lang w:eastAsia="zh-Hans"/>
        </w:rPr>
        <w:t>正式授权</w:t>
      </w:r>
      <w:r>
        <w:rPr>
          <w:rFonts w:hint="eastAsia" w:ascii="宋体" w:hAnsi="宋体"/>
          <w:color w:val="auto"/>
          <w:kern w:val="0"/>
          <w:szCs w:val="21"/>
          <w:highlight w:val="none"/>
          <w:u w:val="single"/>
        </w:rPr>
        <w:t xml:space="preserve">     </w:t>
      </w:r>
      <w:r>
        <w:rPr>
          <w:rFonts w:ascii="宋体" w:hAnsi="宋体"/>
          <w:color w:val="auto"/>
          <w:kern w:val="0"/>
          <w:szCs w:val="21"/>
          <w:highlight w:val="none"/>
          <w:u w:val="single"/>
          <w:lang w:eastAsia="zh-Hans"/>
        </w:rPr>
        <w:t>(授权代表全名,职务)</w:t>
      </w:r>
      <w:r>
        <w:rPr>
          <w:rFonts w:hint="eastAsia" w:ascii="宋体" w:hAnsi="宋体"/>
          <w:color w:val="auto"/>
          <w:kern w:val="0"/>
          <w:szCs w:val="21"/>
          <w:highlight w:val="none"/>
          <w:u w:val="single"/>
        </w:rPr>
        <w:t xml:space="preserve">      </w:t>
      </w:r>
      <w:r>
        <w:rPr>
          <w:rFonts w:ascii="宋体" w:hAnsi="宋体"/>
          <w:color w:val="auto"/>
          <w:kern w:val="0"/>
          <w:szCs w:val="21"/>
          <w:highlight w:val="none"/>
          <w:lang w:eastAsia="zh-Hans"/>
        </w:rPr>
        <w:t>代表我方全权处理有关本</w:t>
      </w:r>
      <w:r>
        <w:rPr>
          <w:rFonts w:hint="eastAsia" w:ascii="宋体" w:hAnsi="宋体"/>
          <w:color w:val="auto"/>
          <w:kern w:val="0"/>
          <w:szCs w:val="21"/>
          <w:highlight w:val="none"/>
          <w:lang w:eastAsia="zh-Hans"/>
        </w:rPr>
        <w:t>响应</w:t>
      </w:r>
      <w:r>
        <w:rPr>
          <w:rFonts w:ascii="宋体" w:hAnsi="宋体"/>
          <w:color w:val="auto"/>
          <w:kern w:val="0"/>
          <w:szCs w:val="21"/>
          <w:highlight w:val="none"/>
          <w:lang w:eastAsia="zh-Hans"/>
        </w:rPr>
        <w:t>的一切事宜。</w:t>
      </w:r>
    </w:p>
    <w:p w14:paraId="256E89DC">
      <w:pPr>
        <w:widowControl/>
        <w:snapToGrid w:val="0"/>
        <w:spacing w:line="360" w:lineRule="auto"/>
        <w:ind w:firstLine="20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我方已完全明白</w:t>
      </w:r>
      <w:r>
        <w:rPr>
          <w:rFonts w:hint="eastAsia" w:ascii="宋体" w:hAnsi="宋体"/>
          <w:color w:val="auto"/>
          <w:kern w:val="0"/>
          <w:szCs w:val="21"/>
          <w:highlight w:val="none"/>
          <w:lang w:eastAsia="zh-Hans"/>
        </w:rPr>
        <w:t>磋商文件</w:t>
      </w:r>
      <w:r>
        <w:rPr>
          <w:rFonts w:ascii="宋体" w:hAnsi="宋体"/>
          <w:color w:val="auto"/>
          <w:kern w:val="0"/>
          <w:szCs w:val="21"/>
          <w:highlight w:val="none"/>
          <w:lang w:eastAsia="zh-Hans"/>
        </w:rPr>
        <w:t>的所有条款要求，并申明如下：</w:t>
      </w:r>
    </w:p>
    <w:p w14:paraId="73CAE7E0">
      <w:pPr>
        <w:pStyle w:val="74"/>
        <w:snapToGrid w:val="0"/>
        <w:spacing w:line="360" w:lineRule="auto"/>
        <w:ind w:firstLine="210" w:firstLineChars="100"/>
        <w:contextualSpacing/>
        <w:rPr>
          <w:rFonts w:hint="default"/>
          <w:color w:val="auto"/>
          <w:sz w:val="21"/>
          <w:szCs w:val="21"/>
          <w:highlight w:val="none"/>
        </w:rPr>
      </w:pPr>
      <w:r>
        <w:rPr>
          <w:rFonts w:ascii="宋体" w:hAnsi="宋体" w:eastAsia="宋体" w:cs="Times New Roman"/>
          <w:color w:val="auto"/>
          <w:sz w:val="21"/>
          <w:szCs w:val="21"/>
          <w:highlight w:val="none"/>
        </w:rPr>
        <w:t>（一）</w:t>
      </w:r>
      <w:r>
        <w:rPr>
          <w:color w:val="auto"/>
          <w:sz w:val="21"/>
          <w:szCs w:val="21"/>
          <w:highlight w:val="none"/>
        </w:rPr>
        <w:t>按磋商文件提供的全部货物（工程、服务）与相关服务的磋商总价详见《首次报价表》。</w:t>
      </w:r>
    </w:p>
    <w:p w14:paraId="798D9901">
      <w:pPr>
        <w:widowControl/>
        <w:snapToGrid w:val="0"/>
        <w:spacing w:line="360" w:lineRule="auto"/>
        <w:ind w:firstLine="20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（二）本</w:t>
      </w:r>
      <w:r>
        <w:rPr>
          <w:rFonts w:hint="eastAsia" w:ascii="宋体" w:hAnsi="宋体"/>
          <w:color w:val="auto"/>
          <w:kern w:val="0"/>
          <w:szCs w:val="21"/>
          <w:highlight w:val="none"/>
          <w:lang w:eastAsia="zh-Hans"/>
        </w:rPr>
        <w:t>响应</w:t>
      </w:r>
      <w:r>
        <w:rPr>
          <w:rFonts w:ascii="宋体" w:hAnsi="宋体"/>
          <w:color w:val="auto"/>
          <w:kern w:val="0"/>
          <w:szCs w:val="21"/>
          <w:highlight w:val="none"/>
          <w:lang w:eastAsia="zh-Hans"/>
        </w:rPr>
        <w:t>文件的有效期为从提交响应文件的截止之日起90日历天。如</w:t>
      </w:r>
      <w:r>
        <w:rPr>
          <w:rFonts w:hint="eastAsia" w:ascii="宋体" w:hAnsi="宋体"/>
          <w:color w:val="auto"/>
          <w:kern w:val="0"/>
          <w:szCs w:val="21"/>
          <w:highlight w:val="none"/>
          <w:lang w:eastAsia="zh-Hans"/>
        </w:rPr>
        <w:t>成交</w:t>
      </w:r>
      <w:r>
        <w:rPr>
          <w:rFonts w:ascii="宋体" w:hAnsi="宋体"/>
          <w:color w:val="auto"/>
          <w:kern w:val="0"/>
          <w:szCs w:val="21"/>
          <w:highlight w:val="none"/>
          <w:lang w:eastAsia="zh-Hans"/>
        </w:rPr>
        <w:t>，有效期将延至合同终止日为止。在此提交的资格证明文件均至</w:t>
      </w:r>
      <w:r>
        <w:rPr>
          <w:rFonts w:hint="eastAsia" w:ascii="宋体" w:hAnsi="宋体"/>
          <w:color w:val="auto"/>
          <w:kern w:val="0"/>
          <w:szCs w:val="21"/>
          <w:highlight w:val="none"/>
          <w:lang w:eastAsia="zh-Hans"/>
        </w:rPr>
        <w:t>响应</w:t>
      </w:r>
      <w:r>
        <w:rPr>
          <w:rFonts w:ascii="宋体" w:hAnsi="宋体"/>
          <w:color w:val="auto"/>
          <w:kern w:val="0"/>
          <w:szCs w:val="21"/>
          <w:highlight w:val="none"/>
          <w:lang w:eastAsia="zh-Hans"/>
        </w:rPr>
        <w:t>截止日有效，如有在</w:t>
      </w:r>
      <w:r>
        <w:rPr>
          <w:rFonts w:hint="eastAsia" w:ascii="宋体" w:hAnsi="宋体"/>
          <w:color w:val="auto"/>
          <w:kern w:val="0"/>
          <w:szCs w:val="21"/>
          <w:highlight w:val="none"/>
          <w:lang w:eastAsia="zh-Hans"/>
        </w:rPr>
        <w:t>响应</w:t>
      </w:r>
      <w:r>
        <w:rPr>
          <w:rFonts w:ascii="宋体" w:hAnsi="宋体"/>
          <w:color w:val="auto"/>
          <w:kern w:val="0"/>
          <w:szCs w:val="21"/>
          <w:highlight w:val="none"/>
          <w:lang w:eastAsia="zh-Hans"/>
        </w:rPr>
        <w:t>有效期内失效的，我方承诺在</w:t>
      </w:r>
      <w:r>
        <w:rPr>
          <w:rFonts w:hint="eastAsia" w:ascii="宋体" w:hAnsi="宋体"/>
          <w:color w:val="auto"/>
          <w:kern w:val="0"/>
          <w:szCs w:val="21"/>
          <w:highlight w:val="none"/>
          <w:lang w:eastAsia="zh-Hans"/>
        </w:rPr>
        <w:t>成交</w:t>
      </w:r>
      <w:r>
        <w:rPr>
          <w:rFonts w:ascii="宋体" w:hAnsi="宋体"/>
          <w:color w:val="auto"/>
          <w:kern w:val="0"/>
          <w:szCs w:val="21"/>
          <w:highlight w:val="none"/>
          <w:lang w:eastAsia="zh-Hans"/>
        </w:rPr>
        <w:t>后补齐一切手续，保证所有资格证明文件能在签订采购合同时直至采购合同终止日有效。</w:t>
      </w:r>
    </w:p>
    <w:p w14:paraId="4833C5FB">
      <w:pPr>
        <w:widowControl/>
        <w:snapToGrid w:val="0"/>
        <w:spacing w:line="360" w:lineRule="auto"/>
        <w:ind w:firstLine="20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（三）</w:t>
      </w:r>
      <w:r>
        <w:rPr>
          <w:rFonts w:hint="eastAsia" w:ascii="宋体" w:hAnsi="宋体"/>
          <w:color w:val="auto"/>
          <w:kern w:val="0"/>
          <w:szCs w:val="21"/>
          <w:highlight w:val="none"/>
          <w:lang w:eastAsia="zh-Hans"/>
        </w:rPr>
        <w:t>我方明白并同意，在规定的开启日之后，响应有效期之内撤回响应或成交后不按规定与采购人签订合同或不提交履约保证金, 则贵方将不予退还响应保证金。</w:t>
      </w:r>
    </w:p>
    <w:p w14:paraId="053F0986">
      <w:pPr>
        <w:widowControl/>
        <w:snapToGrid w:val="0"/>
        <w:spacing w:line="360" w:lineRule="auto"/>
        <w:ind w:firstLine="20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（四）我方愿意向贵方提供任何与本项报价有关的数据、情况和技术资料。若贵方需要，我方愿意提供我方作出的一切承诺的证明材料。</w:t>
      </w:r>
    </w:p>
    <w:p w14:paraId="5E5D1D43">
      <w:pPr>
        <w:widowControl/>
        <w:snapToGrid w:val="0"/>
        <w:spacing w:line="360" w:lineRule="auto"/>
        <w:ind w:firstLine="20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（五）</w:t>
      </w:r>
      <w:r>
        <w:rPr>
          <w:rFonts w:hint="eastAsia" w:ascii="宋体" w:hAnsi="宋体"/>
          <w:color w:val="auto"/>
          <w:kern w:val="0"/>
          <w:szCs w:val="21"/>
          <w:highlight w:val="none"/>
          <w:lang w:eastAsia="zh-Hans"/>
        </w:rPr>
        <w:t>我方理解贵方不一定接受最低磋商价或任何贵方可能收到的响应。</w:t>
      </w:r>
    </w:p>
    <w:p w14:paraId="35388D66">
      <w:pPr>
        <w:widowControl/>
        <w:snapToGrid w:val="0"/>
        <w:spacing w:line="360" w:lineRule="auto"/>
        <w:ind w:firstLine="200"/>
        <w:contextualSpacing/>
        <w:jc w:val="left"/>
        <w:rPr>
          <w:rFonts w:ascii="宋体" w:hAnsi="宋体"/>
          <w:color w:val="auto"/>
          <w:kern w:val="0"/>
          <w:szCs w:val="21"/>
          <w:highlight w:val="none"/>
        </w:rPr>
      </w:pPr>
      <w:r>
        <w:rPr>
          <w:rFonts w:ascii="宋体" w:hAnsi="宋体"/>
          <w:color w:val="auto"/>
          <w:kern w:val="0"/>
          <w:szCs w:val="21"/>
          <w:highlight w:val="none"/>
          <w:lang w:eastAsia="zh-Hans"/>
        </w:rPr>
        <w:t>（六）我方如果</w:t>
      </w:r>
      <w:r>
        <w:rPr>
          <w:rFonts w:hint="eastAsia" w:ascii="宋体" w:hAnsi="宋体"/>
          <w:color w:val="auto"/>
          <w:kern w:val="0"/>
          <w:szCs w:val="21"/>
          <w:highlight w:val="none"/>
          <w:lang w:eastAsia="zh-Hans"/>
        </w:rPr>
        <w:t>成交</w:t>
      </w:r>
      <w:r>
        <w:rPr>
          <w:rFonts w:ascii="宋体" w:hAnsi="宋体"/>
          <w:color w:val="auto"/>
          <w:kern w:val="0"/>
          <w:szCs w:val="21"/>
          <w:highlight w:val="none"/>
          <w:lang w:eastAsia="zh-Hans"/>
        </w:rPr>
        <w:t>，</w:t>
      </w:r>
      <w:r>
        <w:rPr>
          <w:rFonts w:hint="eastAsia" w:ascii="宋体" w:hAnsi="宋体"/>
          <w:color w:val="auto"/>
          <w:kern w:val="0"/>
          <w:szCs w:val="21"/>
          <w:highlight w:val="none"/>
          <w:lang w:eastAsia="zh-Hans"/>
        </w:rPr>
        <w:t>将严格履行合同规定的责任和义务，保证于合同签字生效后按照约定时间完成项目，并交付采购人验收。</w:t>
      </w:r>
    </w:p>
    <w:p w14:paraId="559557C6">
      <w:pPr>
        <w:widowControl/>
        <w:snapToGrid w:val="0"/>
        <w:spacing w:line="360" w:lineRule="auto"/>
        <w:ind w:firstLine="20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（七）我方作为法律、财务和运作上独立于采购人、采购代理机构的</w:t>
      </w:r>
      <w:r>
        <w:rPr>
          <w:rFonts w:hint="eastAsia" w:ascii="宋体" w:hAnsi="宋体"/>
          <w:color w:val="auto"/>
          <w:kern w:val="0"/>
          <w:szCs w:val="21"/>
          <w:highlight w:val="none"/>
          <w:lang w:eastAsia="zh-Hans"/>
        </w:rPr>
        <w:t>供应商</w:t>
      </w:r>
      <w:r>
        <w:rPr>
          <w:rFonts w:ascii="宋体" w:hAnsi="宋体"/>
          <w:color w:val="auto"/>
          <w:kern w:val="0"/>
          <w:szCs w:val="21"/>
          <w:highlight w:val="none"/>
          <w:lang w:eastAsia="zh-Hans"/>
        </w:rPr>
        <w:t>，在此保证所提交的所有文件和全部说明是真实的和正确的。</w:t>
      </w:r>
    </w:p>
    <w:p w14:paraId="5D5518FA">
      <w:pPr>
        <w:widowControl/>
        <w:snapToGrid w:val="0"/>
        <w:spacing w:line="360" w:lineRule="auto"/>
        <w:ind w:firstLine="20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（八）</w:t>
      </w:r>
      <w:r>
        <w:rPr>
          <w:rFonts w:hint="eastAsia" w:ascii="宋体" w:hAnsi="宋体"/>
          <w:color w:val="auto"/>
          <w:kern w:val="0"/>
          <w:szCs w:val="21"/>
          <w:highlight w:val="none"/>
          <w:lang w:eastAsia="zh-Hans"/>
        </w:rPr>
        <w:t>我方磋商报价已包含应向知识产权所有权人支付的所有相关税费，并保证采购人在中国使用我方提供的货物时，如有第三方提出侵犯其知识产权主张的，责任由我方承担。</w:t>
      </w:r>
    </w:p>
    <w:p w14:paraId="24AC04B1">
      <w:pPr>
        <w:widowControl/>
        <w:snapToGrid w:val="0"/>
        <w:spacing w:line="360" w:lineRule="auto"/>
        <w:ind w:firstLine="20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w:t>
      </w:r>
      <w:r>
        <w:rPr>
          <w:rFonts w:hint="eastAsia" w:ascii="宋体" w:hAnsi="宋体"/>
          <w:color w:val="auto"/>
          <w:kern w:val="0"/>
          <w:szCs w:val="21"/>
          <w:highlight w:val="none"/>
          <w:lang w:eastAsia="zh-Hans"/>
        </w:rPr>
        <w:t>九</w:t>
      </w:r>
      <w:r>
        <w:rPr>
          <w:rFonts w:ascii="宋体" w:hAnsi="宋体"/>
          <w:color w:val="auto"/>
          <w:kern w:val="0"/>
          <w:szCs w:val="21"/>
          <w:highlight w:val="none"/>
          <w:lang w:eastAsia="zh-Hans"/>
        </w:rPr>
        <w:t>）我方对在本函及响应文件中所作的所有承诺承担法律责任。</w:t>
      </w:r>
    </w:p>
    <w:p w14:paraId="763CB3EB">
      <w:pPr>
        <w:widowControl/>
        <w:snapToGrid w:val="0"/>
        <w:spacing w:line="360" w:lineRule="auto"/>
        <w:ind w:firstLine="200"/>
        <w:contextualSpacing/>
        <w:jc w:val="left"/>
        <w:rPr>
          <w:rFonts w:ascii="宋体" w:hAnsi="宋体"/>
          <w:color w:val="auto"/>
          <w:kern w:val="0"/>
          <w:szCs w:val="21"/>
          <w:highlight w:val="none"/>
        </w:rPr>
      </w:pPr>
      <w:r>
        <w:rPr>
          <w:rFonts w:ascii="宋体" w:hAnsi="宋体"/>
          <w:color w:val="auto"/>
          <w:kern w:val="0"/>
          <w:szCs w:val="21"/>
          <w:highlight w:val="none"/>
          <w:lang w:eastAsia="zh-Hans"/>
        </w:rPr>
        <w:t>（</w:t>
      </w:r>
      <w:r>
        <w:rPr>
          <w:rFonts w:hint="eastAsia" w:ascii="宋体" w:hAnsi="宋体"/>
          <w:color w:val="auto"/>
          <w:kern w:val="0"/>
          <w:szCs w:val="21"/>
          <w:highlight w:val="none"/>
          <w:lang w:eastAsia="zh-Hans"/>
        </w:rPr>
        <w:t>十</w:t>
      </w:r>
      <w:r>
        <w:rPr>
          <w:rFonts w:ascii="宋体" w:hAnsi="宋体"/>
          <w:color w:val="auto"/>
          <w:kern w:val="0"/>
          <w:szCs w:val="21"/>
          <w:highlight w:val="none"/>
          <w:lang w:eastAsia="zh-Hans"/>
        </w:rPr>
        <w:t>）</w:t>
      </w:r>
      <w:r>
        <w:rPr>
          <w:rFonts w:hint="eastAsia" w:ascii="宋体" w:hAnsi="宋体"/>
          <w:color w:val="auto"/>
          <w:kern w:val="0"/>
          <w:szCs w:val="21"/>
          <w:highlight w:val="none"/>
          <w:lang w:eastAsia="zh-Hans"/>
        </w:rPr>
        <w:t>我方如果成交，</w:t>
      </w:r>
      <w:r>
        <w:rPr>
          <w:rFonts w:ascii="宋体" w:hAnsi="宋体"/>
          <w:color w:val="auto"/>
          <w:kern w:val="0"/>
          <w:szCs w:val="21"/>
          <w:highlight w:val="none"/>
          <w:lang w:eastAsia="zh-Hans"/>
        </w:rPr>
        <w:t>同意按</w:t>
      </w:r>
      <w:r>
        <w:rPr>
          <w:rFonts w:hint="eastAsia" w:ascii="宋体" w:hAnsi="宋体"/>
          <w:color w:val="auto"/>
          <w:kern w:val="0"/>
          <w:szCs w:val="21"/>
          <w:highlight w:val="none"/>
          <w:lang w:eastAsia="zh-Hans"/>
        </w:rPr>
        <w:t>磋商文件</w:t>
      </w:r>
      <w:r>
        <w:rPr>
          <w:rFonts w:ascii="宋体" w:hAnsi="宋体"/>
          <w:color w:val="auto"/>
          <w:kern w:val="0"/>
          <w:szCs w:val="21"/>
          <w:highlight w:val="none"/>
          <w:lang w:eastAsia="zh-Hans"/>
        </w:rPr>
        <w:t>规定向采购代理机构缴纳</w:t>
      </w:r>
      <w:r>
        <w:rPr>
          <w:rFonts w:hint="eastAsia" w:ascii="宋体" w:hAnsi="宋体"/>
          <w:color w:val="auto"/>
          <w:kern w:val="0"/>
          <w:szCs w:val="21"/>
          <w:highlight w:val="none"/>
          <w:lang w:eastAsia="zh-Hans"/>
        </w:rPr>
        <w:t>招标代理</w:t>
      </w:r>
      <w:r>
        <w:rPr>
          <w:rFonts w:ascii="宋体" w:hAnsi="宋体"/>
          <w:color w:val="auto"/>
          <w:kern w:val="0"/>
          <w:szCs w:val="21"/>
          <w:highlight w:val="none"/>
          <w:lang w:eastAsia="zh-Hans"/>
        </w:rPr>
        <w:t>服务费。</w:t>
      </w:r>
    </w:p>
    <w:p w14:paraId="11CF325D">
      <w:pPr>
        <w:widowControl/>
        <w:snapToGrid w:val="0"/>
        <w:spacing w:line="360" w:lineRule="auto"/>
        <w:ind w:firstLine="198"/>
        <w:contextualSpacing/>
        <w:jc w:val="left"/>
        <w:rPr>
          <w:rFonts w:ascii="宋体" w:hAnsi="宋体"/>
          <w:color w:val="auto"/>
          <w:kern w:val="0"/>
          <w:szCs w:val="21"/>
          <w:highlight w:val="none"/>
          <w:lang w:eastAsia="zh-Hans"/>
        </w:rPr>
      </w:pPr>
      <w:r>
        <w:rPr>
          <w:rFonts w:hint="eastAsia" w:ascii="宋体" w:hAnsi="宋体"/>
          <w:color w:val="auto"/>
          <w:kern w:val="0"/>
          <w:szCs w:val="21"/>
          <w:highlight w:val="none"/>
          <w:lang w:eastAsia="zh-Hans"/>
        </w:rPr>
        <w:t>（十一）</w:t>
      </w:r>
      <w:r>
        <w:rPr>
          <w:rFonts w:ascii="宋体" w:hAnsi="宋体"/>
          <w:color w:val="auto"/>
          <w:kern w:val="0"/>
          <w:szCs w:val="21"/>
          <w:highlight w:val="none"/>
          <w:lang w:eastAsia="zh-Hans"/>
        </w:rPr>
        <w:t>所有与本</w:t>
      </w:r>
      <w:r>
        <w:rPr>
          <w:rFonts w:hint="eastAsia" w:ascii="宋体" w:hAnsi="宋体"/>
          <w:color w:val="auto"/>
          <w:kern w:val="0"/>
          <w:szCs w:val="21"/>
          <w:highlight w:val="none"/>
          <w:lang w:eastAsia="zh-Hans"/>
        </w:rPr>
        <w:t>磋商</w:t>
      </w:r>
      <w:r>
        <w:rPr>
          <w:rFonts w:ascii="宋体" w:hAnsi="宋体"/>
          <w:color w:val="auto"/>
          <w:kern w:val="0"/>
          <w:szCs w:val="21"/>
          <w:highlight w:val="none"/>
          <w:lang w:eastAsia="zh-Hans"/>
        </w:rPr>
        <w:t>有关的函件请发往下列地址：</w:t>
      </w:r>
    </w:p>
    <w:p w14:paraId="54CBD427">
      <w:pPr>
        <w:widowControl/>
        <w:snapToGrid w:val="0"/>
        <w:spacing w:line="360" w:lineRule="auto"/>
        <w:contextualSpacing/>
        <w:jc w:val="left"/>
        <w:rPr>
          <w:rFonts w:ascii="宋体" w:hAnsi="宋体"/>
          <w:color w:val="auto"/>
          <w:kern w:val="0"/>
          <w:szCs w:val="21"/>
          <w:highlight w:val="none"/>
          <w:u w:val="single"/>
        </w:rPr>
      </w:pPr>
      <w:r>
        <w:rPr>
          <w:rFonts w:ascii="宋体" w:hAnsi="宋体"/>
          <w:color w:val="auto"/>
          <w:kern w:val="0"/>
          <w:szCs w:val="21"/>
          <w:highlight w:val="none"/>
          <w:lang w:eastAsia="zh-Hans"/>
        </w:rPr>
        <w:t>地 址：</w:t>
      </w:r>
      <w:r>
        <w:rPr>
          <w:rFonts w:hint="eastAsia" w:ascii="宋体" w:hAnsi="宋体"/>
          <w:color w:val="auto"/>
          <w:kern w:val="0"/>
          <w:szCs w:val="21"/>
          <w:highlight w:val="none"/>
          <w:u w:val="single"/>
        </w:rPr>
        <w:t xml:space="preserve">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邮政编码：</w:t>
      </w:r>
      <w:r>
        <w:rPr>
          <w:rFonts w:hint="eastAsia" w:ascii="宋体" w:hAnsi="宋体"/>
          <w:color w:val="auto"/>
          <w:kern w:val="0"/>
          <w:szCs w:val="21"/>
          <w:highlight w:val="none"/>
          <w:u w:val="single"/>
        </w:rPr>
        <w:t xml:space="preserve">                               </w:t>
      </w:r>
    </w:p>
    <w:p w14:paraId="2A96C91E">
      <w:pPr>
        <w:widowControl/>
        <w:snapToGrid w:val="0"/>
        <w:spacing w:line="360" w:lineRule="auto"/>
        <w:contextualSpacing/>
        <w:jc w:val="left"/>
        <w:rPr>
          <w:rFonts w:ascii="宋体" w:hAnsi="宋体"/>
          <w:color w:val="auto"/>
          <w:kern w:val="0"/>
          <w:szCs w:val="21"/>
          <w:highlight w:val="none"/>
        </w:rPr>
      </w:pPr>
      <w:r>
        <w:rPr>
          <w:rFonts w:ascii="宋体" w:hAnsi="宋体"/>
          <w:color w:val="auto"/>
          <w:kern w:val="0"/>
          <w:szCs w:val="21"/>
          <w:highlight w:val="none"/>
          <w:lang w:eastAsia="zh-Hans"/>
        </w:rPr>
        <w:t>电 话：</w:t>
      </w:r>
      <w:r>
        <w:rPr>
          <w:rFonts w:hint="eastAsia" w:ascii="宋体" w:hAnsi="宋体"/>
          <w:color w:val="auto"/>
          <w:kern w:val="0"/>
          <w:szCs w:val="21"/>
          <w:highlight w:val="none"/>
          <w:u w:val="single"/>
        </w:rPr>
        <w:t xml:space="preserve">                                </w:t>
      </w:r>
    </w:p>
    <w:p w14:paraId="75AE3B6B">
      <w:pPr>
        <w:widowControl/>
        <w:snapToGrid w:val="0"/>
        <w:spacing w:line="360" w:lineRule="auto"/>
        <w:contextualSpacing/>
        <w:jc w:val="left"/>
        <w:rPr>
          <w:rFonts w:ascii="宋体" w:hAnsi="宋体"/>
          <w:color w:val="auto"/>
          <w:kern w:val="0"/>
          <w:szCs w:val="21"/>
          <w:highlight w:val="none"/>
        </w:rPr>
      </w:pPr>
      <w:r>
        <w:rPr>
          <w:rFonts w:ascii="宋体" w:hAnsi="宋体"/>
          <w:color w:val="auto"/>
          <w:kern w:val="0"/>
          <w:szCs w:val="21"/>
          <w:highlight w:val="none"/>
          <w:lang w:eastAsia="zh-Hans"/>
        </w:rPr>
        <w:t>传 真：</w:t>
      </w:r>
      <w:r>
        <w:rPr>
          <w:rFonts w:hint="eastAsia" w:ascii="宋体" w:hAnsi="宋体"/>
          <w:color w:val="auto"/>
          <w:kern w:val="0"/>
          <w:szCs w:val="21"/>
          <w:highlight w:val="none"/>
          <w:u w:val="single"/>
        </w:rPr>
        <w:t xml:space="preserve">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电子邮箱：</w:t>
      </w:r>
      <w:r>
        <w:rPr>
          <w:rFonts w:hint="eastAsia" w:ascii="宋体" w:hAnsi="宋体"/>
          <w:color w:val="auto"/>
          <w:kern w:val="0"/>
          <w:szCs w:val="21"/>
          <w:highlight w:val="none"/>
          <w:u w:val="single"/>
        </w:rPr>
        <w:t xml:space="preserve">                               </w:t>
      </w:r>
    </w:p>
    <w:p w14:paraId="382A6890">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代表姓名</w:t>
      </w:r>
      <w:r>
        <w:rPr>
          <w:rFonts w:hint="eastAsia" w:ascii="宋体" w:hAnsi="宋体"/>
          <w:color w:val="auto"/>
          <w:kern w:val="0"/>
          <w:szCs w:val="21"/>
          <w:highlight w:val="none"/>
          <w:lang w:eastAsia="zh-Hans"/>
        </w:rPr>
        <w:t>：</w:t>
      </w:r>
      <w:r>
        <w:rPr>
          <w:rFonts w:hint="eastAsia" w:ascii="宋体" w:hAnsi="宋体"/>
          <w:color w:val="auto"/>
          <w:kern w:val="0"/>
          <w:szCs w:val="21"/>
          <w:highlight w:val="none"/>
          <w:u w:val="single"/>
        </w:rPr>
        <w:t xml:space="preserve">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职 务：</w:t>
      </w:r>
      <w:r>
        <w:rPr>
          <w:rFonts w:hint="eastAsia" w:ascii="宋体" w:hAnsi="宋体"/>
          <w:color w:val="auto"/>
          <w:kern w:val="0"/>
          <w:szCs w:val="21"/>
          <w:highlight w:val="none"/>
          <w:u w:val="single"/>
        </w:rPr>
        <w:t xml:space="preserve">                                  </w:t>
      </w:r>
    </w:p>
    <w:p w14:paraId="4DFA3D58">
      <w:pPr>
        <w:widowControl/>
        <w:snapToGrid w:val="0"/>
        <w:spacing w:line="360" w:lineRule="auto"/>
        <w:contextualSpacing/>
        <w:jc w:val="left"/>
        <w:rPr>
          <w:rFonts w:ascii="宋体" w:hAnsi="宋体"/>
          <w:color w:val="auto"/>
          <w:kern w:val="0"/>
          <w:szCs w:val="21"/>
          <w:highlight w:val="none"/>
          <w:u w:val="single"/>
        </w:rPr>
      </w:pPr>
      <w:r>
        <w:rPr>
          <w:rFonts w:ascii="宋体" w:hAnsi="宋体"/>
          <w:color w:val="auto"/>
          <w:kern w:val="0"/>
          <w:szCs w:val="21"/>
          <w:highlight w:val="none"/>
          <w:lang w:eastAsia="zh-Hans"/>
        </w:rPr>
        <w:t>法定代表人（或法定代表人授权代表）签字或盖</w:t>
      </w:r>
      <w:r>
        <w:rPr>
          <w:rFonts w:hint="eastAsia" w:ascii="宋体" w:hAnsi="宋体"/>
          <w:color w:val="auto"/>
          <w:kern w:val="0"/>
          <w:szCs w:val="21"/>
          <w:highlight w:val="none"/>
          <w:lang w:eastAsia="zh-Hans"/>
        </w:rPr>
        <w:t>私</w:t>
      </w:r>
      <w:r>
        <w:rPr>
          <w:rFonts w:ascii="宋体" w:hAnsi="宋体"/>
          <w:color w:val="auto"/>
          <w:kern w:val="0"/>
          <w:szCs w:val="21"/>
          <w:highlight w:val="none"/>
          <w:lang w:eastAsia="zh-Hans"/>
        </w:rPr>
        <w:t>章：</w:t>
      </w:r>
      <w:r>
        <w:rPr>
          <w:rFonts w:hint="eastAsia" w:ascii="宋体" w:hAnsi="宋体"/>
          <w:color w:val="auto"/>
          <w:kern w:val="0"/>
          <w:szCs w:val="21"/>
          <w:highlight w:val="none"/>
          <w:u w:val="single"/>
        </w:rPr>
        <w:t xml:space="preserve">                              </w:t>
      </w:r>
    </w:p>
    <w:p w14:paraId="14103B6D">
      <w:pPr>
        <w:widowControl/>
        <w:snapToGrid w:val="0"/>
        <w:spacing w:line="360" w:lineRule="auto"/>
        <w:contextualSpacing/>
        <w:jc w:val="left"/>
        <w:rPr>
          <w:rFonts w:ascii="宋体" w:hAnsi="宋体"/>
          <w:color w:val="auto"/>
          <w:kern w:val="0"/>
          <w:szCs w:val="21"/>
          <w:highlight w:val="none"/>
          <w:u w:val="single"/>
        </w:rPr>
      </w:pPr>
      <w:r>
        <w:rPr>
          <w:rFonts w:hint="eastAsia" w:ascii="宋体" w:hAnsi="宋体"/>
          <w:color w:val="auto"/>
          <w:kern w:val="0"/>
          <w:szCs w:val="21"/>
          <w:highlight w:val="none"/>
          <w:lang w:eastAsia="zh-Hans"/>
        </w:rPr>
        <w:t>供应商</w:t>
      </w:r>
      <w:r>
        <w:rPr>
          <w:rFonts w:ascii="宋体" w:hAnsi="宋体"/>
          <w:color w:val="auto"/>
          <w:kern w:val="0"/>
          <w:szCs w:val="21"/>
          <w:highlight w:val="none"/>
          <w:lang w:eastAsia="zh-Hans"/>
        </w:rPr>
        <w:t>名称（盖章）：</w:t>
      </w:r>
      <w:r>
        <w:rPr>
          <w:rFonts w:hint="eastAsia" w:ascii="宋体" w:hAnsi="宋体"/>
          <w:color w:val="auto"/>
          <w:kern w:val="0"/>
          <w:szCs w:val="21"/>
          <w:highlight w:val="none"/>
          <w:u w:val="single"/>
        </w:rPr>
        <w:t xml:space="preserve">                                  </w:t>
      </w:r>
    </w:p>
    <w:p w14:paraId="4DC49200">
      <w:pPr>
        <w:widowControl/>
        <w:snapToGrid w:val="0"/>
        <w:spacing w:line="360" w:lineRule="auto"/>
        <w:contextualSpacing/>
        <w:jc w:val="left"/>
        <w:rPr>
          <w:color w:val="auto"/>
          <w:kern w:val="0"/>
          <w:sz w:val="20"/>
          <w:szCs w:val="20"/>
          <w:highlight w:val="none"/>
          <w:lang w:eastAsia="zh-Hans"/>
        </w:rPr>
      </w:pPr>
      <w:r>
        <w:rPr>
          <w:rFonts w:ascii="宋体" w:hAnsi="宋体"/>
          <w:color w:val="auto"/>
          <w:kern w:val="0"/>
          <w:szCs w:val="21"/>
          <w:highlight w:val="none"/>
          <w:lang w:eastAsia="zh-Hans"/>
        </w:rPr>
        <w:t>日期：</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年</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月</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日</w:t>
      </w:r>
    </w:p>
    <w:p w14:paraId="0921D5D5">
      <w:pPr>
        <w:widowControl/>
        <w:snapToGrid w:val="0"/>
        <w:spacing w:line="360" w:lineRule="auto"/>
        <w:contextualSpacing/>
        <w:jc w:val="left"/>
        <w:rPr>
          <w:color w:val="auto"/>
          <w:kern w:val="0"/>
          <w:sz w:val="20"/>
          <w:szCs w:val="20"/>
          <w:highlight w:val="none"/>
          <w:lang w:eastAsia="zh-Hans"/>
        </w:rPr>
      </w:pPr>
    </w:p>
    <w:p w14:paraId="7214F8F5">
      <w:pPr>
        <w:pageBreakBefore/>
        <w:rPr>
          <w:color w:val="auto"/>
          <w:kern w:val="0"/>
          <w:sz w:val="20"/>
          <w:szCs w:val="20"/>
          <w:highlight w:val="none"/>
          <w:lang w:eastAsia="zh-Hans"/>
        </w:rPr>
      </w:pPr>
      <w:bookmarkStart w:id="53" w:name="_Toc169799788"/>
      <w:r>
        <w:rPr>
          <w:rFonts w:ascii="宋体" w:hAnsi="宋体"/>
          <w:b/>
          <w:bCs/>
          <w:color w:val="auto"/>
          <w:sz w:val="24"/>
          <w:szCs w:val="28"/>
          <w:highlight w:val="none"/>
        </w:rPr>
        <w:t>格式二：</w:t>
      </w:r>
      <w:bookmarkEnd w:id="53"/>
    </w:p>
    <w:p w14:paraId="299FD221">
      <w:pPr>
        <w:widowControl/>
        <w:jc w:val="center"/>
        <w:outlineLvl w:val="3"/>
        <w:rPr>
          <w:color w:val="auto"/>
          <w:kern w:val="0"/>
          <w:sz w:val="20"/>
          <w:szCs w:val="20"/>
          <w:highlight w:val="none"/>
          <w:lang w:eastAsia="zh-Hans"/>
        </w:rPr>
      </w:pPr>
      <w:r>
        <w:rPr>
          <w:rFonts w:hint="eastAsia"/>
          <w:b/>
          <w:color w:val="auto"/>
          <w:kern w:val="0"/>
          <w:sz w:val="32"/>
          <w:highlight w:val="none"/>
          <w:lang w:eastAsia="zh-Hans"/>
        </w:rPr>
        <w:t>首次报价表</w:t>
      </w:r>
      <w:r>
        <w:rPr>
          <w:color w:val="auto"/>
          <w:kern w:val="0"/>
          <w:sz w:val="20"/>
          <w:szCs w:val="20"/>
          <w:highlight w:val="none"/>
          <w:lang w:eastAsia="zh-Hans"/>
        </w:rPr>
        <w:br w:type="textWrapping"/>
      </w:r>
    </w:p>
    <w:p w14:paraId="734D1107">
      <w:pPr>
        <w:widowControl/>
        <w:snapToGrid w:val="0"/>
        <w:spacing w:line="360" w:lineRule="auto"/>
        <w:contextualSpacing/>
        <w:jc w:val="left"/>
        <w:rPr>
          <w:color w:val="auto"/>
          <w:kern w:val="0"/>
          <w:szCs w:val="21"/>
          <w:highlight w:val="none"/>
          <w:lang w:eastAsia="zh-Hans"/>
        </w:rPr>
      </w:pPr>
      <w:r>
        <w:rPr>
          <w:color w:val="auto"/>
          <w:kern w:val="0"/>
          <w:szCs w:val="21"/>
          <w:highlight w:val="none"/>
          <w:lang w:eastAsia="zh-Hans"/>
        </w:rPr>
        <w:t>项目编号：</w:t>
      </w:r>
    </w:p>
    <w:p w14:paraId="6E933FF6">
      <w:pPr>
        <w:widowControl/>
        <w:snapToGrid w:val="0"/>
        <w:spacing w:line="360" w:lineRule="auto"/>
        <w:contextualSpacing/>
        <w:jc w:val="left"/>
        <w:rPr>
          <w:color w:val="auto"/>
          <w:kern w:val="0"/>
          <w:szCs w:val="21"/>
          <w:highlight w:val="none"/>
          <w:lang w:eastAsia="zh-Hans"/>
        </w:rPr>
      </w:pPr>
      <w:r>
        <w:rPr>
          <w:color w:val="auto"/>
          <w:kern w:val="0"/>
          <w:szCs w:val="21"/>
          <w:highlight w:val="none"/>
          <w:lang w:eastAsia="zh-Hans"/>
        </w:rPr>
        <w:t>项目名称：</w:t>
      </w:r>
    </w:p>
    <w:p w14:paraId="2209BB7A">
      <w:pPr>
        <w:widowControl/>
        <w:snapToGrid w:val="0"/>
        <w:spacing w:line="360" w:lineRule="auto"/>
        <w:contextualSpacing/>
        <w:jc w:val="left"/>
        <w:rPr>
          <w:color w:val="auto"/>
          <w:kern w:val="0"/>
          <w:szCs w:val="21"/>
          <w:highlight w:val="none"/>
        </w:rPr>
      </w:pPr>
      <w:r>
        <w:rPr>
          <w:rFonts w:hint="eastAsia"/>
          <w:color w:val="auto"/>
          <w:kern w:val="0"/>
          <w:szCs w:val="21"/>
          <w:highlight w:val="none"/>
          <w:lang w:eastAsia="zh-Hans"/>
        </w:rPr>
        <w:t>供应商</w:t>
      </w:r>
      <w:r>
        <w:rPr>
          <w:color w:val="auto"/>
          <w:kern w:val="0"/>
          <w:szCs w:val="21"/>
          <w:highlight w:val="none"/>
          <w:lang w:eastAsia="zh-Hans"/>
        </w:rPr>
        <w:t>名称：</w:t>
      </w:r>
    </w:p>
    <w:p w14:paraId="0A380512">
      <w:pPr>
        <w:widowControl/>
        <w:snapToGrid w:val="0"/>
        <w:spacing w:line="360" w:lineRule="auto"/>
        <w:contextualSpacing/>
        <w:jc w:val="left"/>
        <w:rPr>
          <w:color w:val="auto"/>
          <w:kern w:val="0"/>
          <w:szCs w:val="21"/>
          <w:highlight w:val="none"/>
        </w:rPr>
      </w:pPr>
    </w:p>
    <w:tbl>
      <w:tblPr>
        <w:tblStyle w:val="23"/>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9181"/>
      </w:tblGrid>
      <w:tr w14:paraId="54DB44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c>
          <w:tcPr>
            <w:tcW w:w="8364" w:type="dxa"/>
          </w:tcPr>
          <w:p w14:paraId="0CAAAA5B">
            <w:pPr>
              <w:overflowPunct w:val="0"/>
              <w:adjustRightInd w:val="0"/>
              <w:snapToGrid w:val="0"/>
              <w:spacing w:line="360" w:lineRule="auto"/>
              <w:contextualSpacing/>
              <w:rPr>
                <w:rFonts w:ascii="宋体" w:hAnsi="宋体"/>
                <w:color w:val="auto"/>
                <w:szCs w:val="21"/>
                <w:highlight w:val="none"/>
              </w:rPr>
            </w:pPr>
          </w:p>
          <w:tbl>
            <w:tblPr>
              <w:tblStyle w:val="22"/>
              <w:tblW w:w="8955"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448"/>
              <w:gridCol w:w="3002"/>
              <w:gridCol w:w="2008"/>
              <w:gridCol w:w="2642"/>
              <w:gridCol w:w="855"/>
            </w:tblGrid>
            <w:tr w14:paraId="357DE32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455" w:hRule="atLeast"/>
                <w:jc w:val="center"/>
              </w:trPr>
              <w:tc>
                <w:tcPr>
                  <w:tcW w:w="250" w:type="pct"/>
                  <w:tcBorders>
                    <w:top w:val="single" w:color="auto" w:sz="4" w:space="0"/>
                    <w:left w:val="single" w:color="auto" w:sz="4" w:space="0"/>
                    <w:right w:val="single" w:color="auto" w:sz="4" w:space="0"/>
                  </w:tcBorders>
                  <w:vAlign w:val="center"/>
                </w:tcPr>
                <w:p w14:paraId="520B205B">
                  <w:pPr>
                    <w:overflowPunct w:val="0"/>
                    <w:adjustRightInd w:val="0"/>
                    <w:spacing w:line="460" w:lineRule="exact"/>
                    <w:jc w:val="center"/>
                    <w:rPr>
                      <w:rFonts w:ascii="宋体" w:hAnsi="宋体" w:cs="黑体"/>
                      <w:b/>
                      <w:color w:val="auto"/>
                      <w:szCs w:val="21"/>
                      <w:highlight w:val="none"/>
                    </w:rPr>
                  </w:pPr>
                  <w:r>
                    <w:rPr>
                      <w:rFonts w:hint="eastAsia" w:ascii="宋体" w:hAnsi="宋体" w:cs="黑体"/>
                      <w:b/>
                      <w:color w:val="auto"/>
                      <w:szCs w:val="21"/>
                      <w:highlight w:val="none"/>
                    </w:rPr>
                    <w:t>序号</w:t>
                  </w:r>
                </w:p>
              </w:tc>
              <w:tc>
                <w:tcPr>
                  <w:tcW w:w="1676" w:type="pct"/>
                  <w:tcBorders>
                    <w:top w:val="single" w:color="auto" w:sz="4" w:space="0"/>
                    <w:left w:val="single" w:color="auto" w:sz="4" w:space="0"/>
                    <w:bottom w:val="single" w:color="auto" w:sz="4" w:space="0"/>
                    <w:right w:val="single" w:color="auto" w:sz="4" w:space="0"/>
                  </w:tcBorders>
                  <w:vAlign w:val="center"/>
                </w:tcPr>
                <w:p w14:paraId="0FE52DAF">
                  <w:pPr>
                    <w:overflowPunct w:val="0"/>
                    <w:adjustRightInd w:val="0"/>
                    <w:spacing w:line="460" w:lineRule="exact"/>
                    <w:jc w:val="center"/>
                    <w:rPr>
                      <w:rFonts w:ascii="宋体" w:hAnsi="宋体" w:cs="黑体"/>
                      <w:b/>
                      <w:color w:val="auto"/>
                      <w:szCs w:val="21"/>
                      <w:highlight w:val="none"/>
                    </w:rPr>
                  </w:pPr>
                  <w:r>
                    <w:rPr>
                      <w:rFonts w:hint="eastAsia" w:ascii="宋体" w:hAnsi="宋体" w:cs="黑体"/>
                      <w:b/>
                      <w:color w:val="auto"/>
                      <w:szCs w:val="21"/>
                      <w:highlight w:val="none"/>
                    </w:rPr>
                    <w:t>总报价（不含绿色施工安全防护措施单列费）（单位：元）</w:t>
                  </w:r>
                </w:p>
              </w:tc>
              <w:tc>
                <w:tcPr>
                  <w:tcW w:w="1121" w:type="pct"/>
                  <w:tcBorders>
                    <w:top w:val="single" w:color="auto" w:sz="4" w:space="0"/>
                    <w:left w:val="single" w:color="auto" w:sz="4" w:space="0"/>
                    <w:right w:val="single" w:color="auto" w:sz="4" w:space="0"/>
                  </w:tcBorders>
                  <w:vAlign w:val="center"/>
                </w:tcPr>
                <w:p w14:paraId="66165841">
                  <w:pPr>
                    <w:overflowPunct w:val="0"/>
                    <w:adjustRightInd w:val="0"/>
                    <w:spacing w:line="460" w:lineRule="exact"/>
                    <w:jc w:val="center"/>
                    <w:rPr>
                      <w:rFonts w:ascii="宋体" w:hAnsi="宋体" w:cs="黑体"/>
                      <w:b/>
                      <w:color w:val="auto"/>
                      <w:szCs w:val="21"/>
                      <w:highlight w:val="none"/>
                    </w:rPr>
                  </w:pPr>
                  <w:r>
                    <w:rPr>
                      <w:rFonts w:hint="eastAsia" w:ascii="宋体" w:hAnsi="宋体" w:cs="黑体"/>
                      <w:b/>
                      <w:color w:val="auto"/>
                      <w:szCs w:val="21"/>
                      <w:highlight w:val="none"/>
                    </w:rPr>
                    <w:t>绿色施工安全防护措施单列费（单位：元）</w:t>
                  </w:r>
                </w:p>
              </w:tc>
              <w:tc>
                <w:tcPr>
                  <w:tcW w:w="1475" w:type="pct"/>
                  <w:tcBorders>
                    <w:top w:val="single" w:color="auto" w:sz="4" w:space="0"/>
                    <w:left w:val="single" w:color="auto" w:sz="4" w:space="0"/>
                    <w:right w:val="single" w:color="auto" w:sz="4" w:space="0"/>
                  </w:tcBorders>
                  <w:vAlign w:val="center"/>
                </w:tcPr>
                <w:p w14:paraId="0244B2F9">
                  <w:pPr>
                    <w:overflowPunct w:val="0"/>
                    <w:adjustRightInd w:val="0"/>
                    <w:spacing w:line="460" w:lineRule="exact"/>
                    <w:jc w:val="center"/>
                    <w:rPr>
                      <w:rFonts w:ascii="宋体" w:hAnsi="宋体" w:cs="黑体"/>
                      <w:b/>
                      <w:color w:val="auto"/>
                      <w:szCs w:val="21"/>
                      <w:highlight w:val="none"/>
                    </w:rPr>
                  </w:pPr>
                  <w:r>
                    <w:rPr>
                      <w:rFonts w:hint="eastAsia" w:ascii="宋体" w:hAnsi="宋体" w:cs="黑体"/>
                      <w:b/>
                      <w:color w:val="auto"/>
                      <w:szCs w:val="21"/>
                      <w:highlight w:val="none"/>
                    </w:rPr>
                    <w:t>总报价（含绿色施工安全防护措施单列费）（单位：元）</w:t>
                  </w:r>
                </w:p>
              </w:tc>
              <w:tc>
                <w:tcPr>
                  <w:tcW w:w="477" w:type="pct"/>
                  <w:tcBorders>
                    <w:top w:val="single" w:color="auto" w:sz="4" w:space="0"/>
                    <w:left w:val="single" w:color="auto" w:sz="4" w:space="0"/>
                    <w:right w:val="single" w:color="auto" w:sz="4" w:space="0"/>
                  </w:tcBorders>
                  <w:vAlign w:val="center"/>
                </w:tcPr>
                <w:p w14:paraId="2092A984">
                  <w:pPr>
                    <w:overflowPunct w:val="0"/>
                    <w:adjustRightInd w:val="0"/>
                    <w:spacing w:line="460" w:lineRule="exact"/>
                    <w:jc w:val="center"/>
                    <w:rPr>
                      <w:rFonts w:ascii="宋体" w:hAnsi="宋体" w:cs="黑体"/>
                      <w:b/>
                      <w:color w:val="auto"/>
                      <w:szCs w:val="21"/>
                      <w:highlight w:val="none"/>
                    </w:rPr>
                  </w:pPr>
                  <w:r>
                    <w:rPr>
                      <w:rFonts w:hint="eastAsia" w:ascii="宋体" w:hAnsi="宋体" w:cs="黑体"/>
                      <w:b/>
                      <w:color w:val="auto"/>
                      <w:szCs w:val="21"/>
                      <w:highlight w:val="none"/>
                    </w:rPr>
                    <w:t>备注</w:t>
                  </w:r>
                </w:p>
              </w:tc>
            </w:tr>
            <w:tr w14:paraId="41608F6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463" w:hRule="atLeast"/>
                <w:jc w:val="center"/>
              </w:trPr>
              <w:tc>
                <w:tcPr>
                  <w:tcW w:w="250" w:type="pct"/>
                  <w:tcBorders>
                    <w:top w:val="single" w:color="auto" w:sz="4" w:space="0"/>
                    <w:left w:val="single" w:color="auto" w:sz="4" w:space="0"/>
                    <w:bottom w:val="single" w:color="auto" w:sz="4" w:space="0"/>
                    <w:right w:val="single" w:color="auto" w:sz="4" w:space="0"/>
                  </w:tcBorders>
                  <w:vAlign w:val="center"/>
                </w:tcPr>
                <w:p w14:paraId="397F3FFB">
                  <w:pPr>
                    <w:overflowPunct w:val="0"/>
                    <w:adjustRightInd w:val="0"/>
                    <w:spacing w:line="460" w:lineRule="exact"/>
                    <w:jc w:val="center"/>
                    <w:rPr>
                      <w:rFonts w:ascii="宋体" w:hAnsi="宋体" w:cs="黑体"/>
                      <w:color w:val="auto"/>
                      <w:szCs w:val="21"/>
                      <w:highlight w:val="none"/>
                    </w:rPr>
                  </w:pPr>
                  <w:r>
                    <w:rPr>
                      <w:rFonts w:hint="eastAsia" w:ascii="宋体" w:hAnsi="宋体" w:cs="黑体"/>
                      <w:color w:val="auto"/>
                      <w:szCs w:val="21"/>
                      <w:highlight w:val="none"/>
                    </w:rPr>
                    <w:t>1</w:t>
                  </w:r>
                </w:p>
              </w:tc>
              <w:tc>
                <w:tcPr>
                  <w:tcW w:w="1676" w:type="pct"/>
                  <w:tcBorders>
                    <w:top w:val="single" w:color="auto" w:sz="4" w:space="0"/>
                    <w:left w:val="single" w:color="auto" w:sz="4" w:space="0"/>
                    <w:bottom w:val="single" w:color="auto" w:sz="4" w:space="0"/>
                    <w:right w:val="single" w:color="auto" w:sz="4" w:space="0"/>
                  </w:tcBorders>
                  <w:vAlign w:val="center"/>
                </w:tcPr>
                <w:p w14:paraId="61C6559A">
                  <w:pPr>
                    <w:overflowPunct w:val="0"/>
                    <w:adjustRightInd w:val="0"/>
                    <w:spacing w:line="460" w:lineRule="exact"/>
                    <w:rPr>
                      <w:rFonts w:ascii="宋体" w:hAnsi="宋体" w:cs="黑体"/>
                      <w:color w:val="auto"/>
                      <w:szCs w:val="21"/>
                      <w:highlight w:val="none"/>
                    </w:rPr>
                  </w:pPr>
                  <w:r>
                    <w:rPr>
                      <w:rFonts w:hint="eastAsia" w:ascii="宋体" w:hAnsi="宋体" w:cs="黑体"/>
                      <w:color w:val="auto"/>
                      <w:szCs w:val="21"/>
                      <w:highlight w:val="none"/>
                    </w:rPr>
                    <w:t>大写：</w:t>
                  </w:r>
                  <w:r>
                    <w:rPr>
                      <w:rFonts w:hint="eastAsia" w:ascii="宋体" w:hAnsi="宋体" w:cs="黑体"/>
                      <w:color w:val="auto"/>
                      <w:szCs w:val="21"/>
                      <w:highlight w:val="none"/>
                      <w:u w:val="single"/>
                    </w:rPr>
                    <w:t xml:space="preserve">                          </w:t>
                  </w:r>
                </w:p>
                <w:p w14:paraId="10CED17C">
                  <w:pPr>
                    <w:overflowPunct w:val="0"/>
                    <w:adjustRightInd w:val="0"/>
                    <w:spacing w:line="460" w:lineRule="exact"/>
                    <w:rPr>
                      <w:rFonts w:ascii="宋体" w:hAnsi="宋体" w:cs="黑体"/>
                      <w:color w:val="auto"/>
                      <w:szCs w:val="21"/>
                      <w:highlight w:val="none"/>
                      <w:u w:val="single"/>
                    </w:rPr>
                  </w:pPr>
                  <w:r>
                    <w:rPr>
                      <w:rFonts w:hint="eastAsia" w:ascii="宋体" w:hAnsi="宋体" w:cs="黑体"/>
                      <w:color w:val="auto"/>
                      <w:szCs w:val="21"/>
                      <w:highlight w:val="none"/>
                    </w:rPr>
                    <w:t>小写：</w:t>
                  </w:r>
                  <w:r>
                    <w:rPr>
                      <w:rFonts w:hint="eastAsia" w:ascii="宋体" w:hAnsi="宋体" w:cs="黑体"/>
                      <w:color w:val="auto"/>
                      <w:szCs w:val="21"/>
                      <w:highlight w:val="none"/>
                      <w:u w:val="single"/>
                    </w:rPr>
                    <w:t xml:space="preserve">                          </w:t>
                  </w:r>
                </w:p>
              </w:tc>
              <w:tc>
                <w:tcPr>
                  <w:tcW w:w="1121" w:type="pct"/>
                  <w:tcBorders>
                    <w:top w:val="single" w:color="auto" w:sz="4" w:space="0"/>
                    <w:left w:val="single" w:color="auto" w:sz="4" w:space="0"/>
                    <w:bottom w:val="single" w:color="auto" w:sz="4" w:space="0"/>
                    <w:right w:val="single" w:color="auto" w:sz="4" w:space="0"/>
                  </w:tcBorders>
                  <w:vAlign w:val="center"/>
                </w:tcPr>
                <w:p w14:paraId="69474209">
                  <w:pPr>
                    <w:overflowPunct w:val="0"/>
                    <w:adjustRightInd w:val="0"/>
                    <w:spacing w:line="460" w:lineRule="exact"/>
                    <w:rPr>
                      <w:rFonts w:ascii="宋体" w:hAnsi="宋体" w:cs="黑体"/>
                      <w:color w:val="auto"/>
                      <w:szCs w:val="21"/>
                      <w:highlight w:val="none"/>
                    </w:rPr>
                  </w:pPr>
                  <w:r>
                    <w:rPr>
                      <w:rFonts w:hint="eastAsia" w:ascii="宋体" w:hAnsi="宋体" w:cs="黑体"/>
                      <w:color w:val="auto"/>
                      <w:szCs w:val="21"/>
                      <w:highlight w:val="none"/>
                    </w:rPr>
                    <w:t>大写：</w:t>
                  </w:r>
                  <w:r>
                    <w:rPr>
                      <w:rFonts w:hint="eastAsia" w:ascii="宋体" w:hAnsi="宋体" w:cs="黑体"/>
                      <w:color w:val="auto"/>
                      <w:szCs w:val="21"/>
                      <w:highlight w:val="none"/>
                      <w:u w:val="single"/>
                      <w:lang w:val="en-US" w:eastAsia="zh-CN"/>
                    </w:rPr>
                    <w:t>贰万肆仟柒佰肆拾贰元陆角壹分</w:t>
                  </w:r>
                </w:p>
                <w:p w14:paraId="6DBD31C0">
                  <w:pPr>
                    <w:overflowPunct w:val="0"/>
                    <w:adjustRightInd w:val="0"/>
                    <w:spacing w:line="460" w:lineRule="exact"/>
                    <w:rPr>
                      <w:rFonts w:ascii="宋体" w:hAnsi="宋体" w:cs="黑体"/>
                      <w:color w:val="auto"/>
                      <w:szCs w:val="21"/>
                      <w:highlight w:val="none"/>
                    </w:rPr>
                  </w:pPr>
                  <w:r>
                    <w:rPr>
                      <w:rFonts w:hint="eastAsia" w:ascii="宋体" w:hAnsi="宋体" w:cs="黑体"/>
                      <w:color w:val="auto"/>
                      <w:szCs w:val="21"/>
                      <w:highlight w:val="none"/>
                    </w:rPr>
                    <w:t>小写：</w:t>
                  </w:r>
                  <w:r>
                    <w:rPr>
                      <w:rFonts w:hint="eastAsia" w:ascii="宋体" w:hAnsi="宋体" w:cs="黑体"/>
                      <w:color w:val="auto"/>
                      <w:szCs w:val="21"/>
                      <w:highlight w:val="none"/>
                      <w:u w:val="single"/>
                      <w:lang w:val="en-US" w:eastAsia="zh-CN"/>
                    </w:rPr>
                    <w:t>24,742.61</w:t>
                  </w:r>
                </w:p>
              </w:tc>
              <w:tc>
                <w:tcPr>
                  <w:tcW w:w="1475" w:type="pct"/>
                  <w:tcBorders>
                    <w:top w:val="single" w:color="auto" w:sz="4" w:space="0"/>
                    <w:left w:val="single" w:color="auto" w:sz="4" w:space="0"/>
                    <w:bottom w:val="single" w:color="auto" w:sz="4" w:space="0"/>
                    <w:right w:val="single" w:color="auto" w:sz="4" w:space="0"/>
                  </w:tcBorders>
                  <w:vAlign w:val="center"/>
                </w:tcPr>
                <w:p w14:paraId="0E2A94D4">
                  <w:pPr>
                    <w:overflowPunct w:val="0"/>
                    <w:adjustRightInd w:val="0"/>
                    <w:spacing w:line="460" w:lineRule="exact"/>
                    <w:rPr>
                      <w:rFonts w:ascii="宋体" w:hAnsi="宋体" w:cs="黑体"/>
                      <w:color w:val="auto"/>
                      <w:szCs w:val="21"/>
                      <w:highlight w:val="none"/>
                    </w:rPr>
                  </w:pPr>
                  <w:r>
                    <w:rPr>
                      <w:rFonts w:hint="eastAsia" w:ascii="宋体" w:hAnsi="宋体" w:cs="黑体"/>
                      <w:color w:val="auto"/>
                      <w:szCs w:val="21"/>
                      <w:highlight w:val="none"/>
                    </w:rPr>
                    <w:t>大写：</w:t>
                  </w:r>
                  <w:r>
                    <w:rPr>
                      <w:rFonts w:hint="eastAsia" w:ascii="宋体" w:hAnsi="宋体" w:cs="黑体"/>
                      <w:color w:val="auto"/>
                      <w:szCs w:val="21"/>
                      <w:highlight w:val="none"/>
                      <w:u w:val="single"/>
                    </w:rPr>
                    <w:t xml:space="preserve">                          </w:t>
                  </w:r>
                </w:p>
                <w:p w14:paraId="129C4915">
                  <w:pPr>
                    <w:overflowPunct w:val="0"/>
                    <w:adjustRightInd w:val="0"/>
                    <w:spacing w:line="460" w:lineRule="exact"/>
                    <w:rPr>
                      <w:rFonts w:ascii="宋体" w:hAnsi="宋体" w:cs="黑体"/>
                      <w:color w:val="auto"/>
                      <w:szCs w:val="21"/>
                      <w:highlight w:val="none"/>
                      <w:u w:val="single"/>
                    </w:rPr>
                  </w:pPr>
                  <w:r>
                    <w:rPr>
                      <w:rFonts w:hint="eastAsia" w:ascii="宋体" w:hAnsi="宋体" w:cs="黑体"/>
                      <w:color w:val="auto"/>
                      <w:szCs w:val="21"/>
                      <w:highlight w:val="none"/>
                    </w:rPr>
                    <w:t>小写：</w:t>
                  </w:r>
                  <w:r>
                    <w:rPr>
                      <w:rFonts w:hint="eastAsia" w:ascii="宋体" w:hAnsi="宋体" w:cs="黑体"/>
                      <w:color w:val="auto"/>
                      <w:szCs w:val="21"/>
                      <w:highlight w:val="none"/>
                      <w:u w:val="single"/>
                    </w:rPr>
                    <w:t xml:space="preserve">                          </w:t>
                  </w:r>
                </w:p>
              </w:tc>
              <w:tc>
                <w:tcPr>
                  <w:tcW w:w="477" w:type="pct"/>
                  <w:tcBorders>
                    <w:top w:val="single" w:color="auto" w:sz="4" w:space="0"/>
                    <w:left w:val="single" w:color="auto" w:sz="4" w:space="0"/>
                    <w:bottom w:val="single" w:color="auto" w:sz="4" w:space="0"/>
                    <w:right w:val="single" w:color="auto" w:sz="4" w:space="0"/>
                  </w:tcBorders>
                  <w:vAlign w:val="center"/>
                </w:tcPr>
                <w:p w14:paraId="10AC69B9">
                  <w:pPr>
                    <w:overflowPunct w:val="0"/>
                    <w:adjustRightInd w:val="0"/>
                    <w:spacing w:line="460" w:lineRule="exact"/>
                    <w:jc w:val="center"/>
                    <w:rPr>
                      <w:rFonts w:ascii="宋体" w:hAnsi="宋体" w:cs="黑体"/>
                      <w:color w:val="auto"/>
                      <w:szCs w:val="21"/>
                      <w:highlight w:val="none"/>
                    </w:rPr>
                  </w:pPr>
                </w:p>
              </w:tc>
            </w:tr>
          </w:tbl>
          <w:p w14:paraId="23B8D44A">
            <w:pPr>
              <w:overflowPunct w:val="0"/>
              <w:adjustRightInd w:val="0"/>
              <w:snapToGrid w:val="0"/>
              <w:spacing w:line="360" w:lineRule="auto"/>
              <w:contextualSpacing/>
              <w:rPr>
                <w:rFonts w:ascii="宋体" w:hAnsi="宋体"/>
                <w:color w:val="auto"/>
                <w:szCs w:val="21"/>
                <w:highlight w:val="none"/>
              </w:rPr>
            </w:pPr>
          </w:p>
          <w:p w14:paraId="2962D9D1">
            <w:pPr>
              <w:overflowPunct w:val="0"/>
              <w:adjustRightInd w:val="0"/>
              <w:snapToGrid w:val="0"/>
              <w:spacing w:line="360" w:lineRule="auto"/>
              <w:contextualSpacing/>
              <w:rPr>
                <w:rFonts w:ascii="宋体" w:hAnsi="宋体"/>
                <w:color w:val="auto"/>
                <w:szCs w:val="21"/>
                <w:highlight w:val="none"/>
              </w:rPr>
            </w:pPr>
          </w:p>
          <w:p w14:paraId="69DA4026">
            <w:pPr>
              <w:overflowPunct w:val="0"/>
              <w:adjustRightInd w:val="0"/>
              <w:snapToGrid w:val="0"/>
              <w:spacing w:line="360" w:lineRule="auto"/>
              <w:contextualSpacing/>
              <w:rPr>
                <w:rFonts w:hint="eastAsia" w:ascii="宋体" w:hAnsi="宋体"/>
                <w:color w:val="auto"/>
                <w:szCs w:val="21"/>
                <w:highlight w:val="none"/>
              </w:rPr>
            </w:pPr>
            <w:r>
              <w:rPr>
                <w:rFonts w:hint="eastAsia" w:ascii="宋体" w:hAnsi="宋体"/>
                <w:color w:val="auto"/>
                <w:szCs w:val="21"/>
                <w:highlight w:val="none"/>
              </w:rPr>
              <w:t>1）投标总价栏须用文字和数字两种方式表示的投标总价。</w:t>
            </w:r>
          </w:p>
          <w:p w14:paraId="74B242C2">
            <w:pPr>
              <w:overflowPunct w:val="0"/>
              <w:adjustRightInd w:val="0"/>
              <w:snapToGrid w:val="0"/>
              <w:spacing w:line="360" w:lineRule="auto"/>
              <w:contextualSpacing/>
              <w:rPr>
                <w:rFonts w:hint="eastAsia" w:ascii="宋体" w:hAnsi="宋体"/>
                <w:color w:val="auto"/>
                <w:szCs w:val="21"/>
                <w:highlight w:val="none"/>
              </w:rPr>
            </w:pPr>
            <w:r>
              <w:rPr>
                <w:rFonts w:hint="eastAsia" w:ascii="宋体" w:hAnsi="宋体"/>
                <w:color w:val="auto"/>
                <w:szCs w:val="21"/>
                <w:highlight w:val="none"/>
              </w:rPr>
              <w:t>2）开标一览表内容与投标文件中相应内容不一致的，以开标一览表为准。</w:t>
            </w:r>
          </w:p>
          <w:p w14:paraId="0E7A0C13">
            <w:pPr>
              <w:overflowPunct w:val="0"/>
              <w:adjustRightInd w:val="0"/>
              <w:snapToGrid w:val="0"/>
              <w:spacing w:line="360" w:lineRule="auto"/>
              <w:contextualSpacing/>
              <w:rPr>
                <w:rFonts w:ascii="宋体" w:hAnsi="宋体"/>
                <w:color w:val="auto"/>
                <w:szCs w:val="21"/>
                <w:highlight w:val="none"/>
              </w:rPr>
            </w:pPr>
            <w:r>
              <w:rPr>
                <w:rFonts w:hint="eastAsia" w:ascii="宋体" w:hAnsi="宋体"/>
                <w:color w:val="auto"/>
                <w:szCs w:val="21"/>
                <w:highlight w:val="none"/>
              </w:rPr>
              <w:t>3）大写金额和小写金额不一致的，以大写金额为准。</w:t>
            </w:r>
          </w:p>
          <w:p w14:paraId="666987E5">
            <w:pPr>
              <w:overflowPunct w:val="0"/>
              <w:adjustRightInd w:val="0"/>
              <w:snapToGrid w:val="0"/>
              <w:spacing w:line="360" w:lineRule="auto"/>
              <w:contextualSpacing/>
              <w:rPr>
                <w:rFonts w:ascii="宋体" w:hAnsi="宋体"/>
                <w:color w:val="auto"/>
                <w:szCs w:val="21"/>
                <w:highlight w:val="none"/>
              </w:rPr>
            </w:pPr>
          </w:p>
          <w:p w14:paraId="222732F9">
            <w:pPr>
              <w:overflowPunct w:val="0"/>
              <w:adjustRightInd w:val="0"/>
              <w:snapToGrid w:val="0"/>
              <w:spacing w:line="360" w:lineRule="auto"/>
              <w:contextualSpacing/>
              <w:rPr>
                <w:rFonts w:ascii="宋体" w:hAnsi="宋体"/>
                <w:color w:val="auto"/>
                <w:szCs w:val="21"/>
                <w:highlight w:val="none"/>
              </w:rPr>
            </w:pPr>
            <w:r>
              <w:rPr>
                <w:rFonts w:hint="eastAsia" w:ascii="宋体" w:hAnsi="宋体"/>
                <w:color w:val="auto"/>
                <w:szCs w:val="21"/>
                <w:highlight w:val="none"/>
              </w:rPr>
              <w:t>供应商名称（加盖公章）：</w:t>
            </w:r>
            <w:r>
              <w:rPr>
                <w:rFonts w:ascii="宋体" w:hAnsi="宋体"/>
                <w:color w:val="auto"/>
                <w:szCs w:val="21"/>
                <w:highlight w:val="none"/>
                <w:u w:val="single"/>
              </w:rPr>
              <w:t xml:space="preserve">                         </w:t>
            </w:r>
            <w:r>
              <w:rPr>
                <w:rFonts w:hint="eastAsia" w:ascii="宋体" w:hAnsi="宋体"/>
                <w:color w:val="auto"/>
                <w:szCs w:val="21"/>
                <w:highlight w:val="none"/>
                <w:u w:val="single"/>
              </w:rPr>
              <w:t xml:space="preserve">                        </w:t>
            </w:r>
          </w:p>
        </w:tc>
      </w:tr>
      <w:tr w14:paraId="2AC80E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364" w:type="dxa"/>
          </w:tcPr>
          <w:p w14:paraId="7AD0793D">
            <w:pPr>
              <w:snapToGrid w:val="0"/>
              <w:spacing w:line="360" w:lineRule="auto"/>
              <w:contextualSpacing/>
              <w:rPr>
                <w:rFonts w:ascii="宋体" w:hAnsi="宋体"/>
                <w:color w:val="auto"/>
                <w:szCs w:val="21"/>
                <w:highlight w:val="none"/>
              </w:rPr>
            </w:pPr>
            <w:r>
              <w:rPr>
                <w:rFonts w:hint="eastAsia" w:ascii="宋体" w:hAnsi="宋体"/>
                <w:color w:val="auto"/>
                <w:szCs w:val="21"/>
                <w:highlight w:val="none"/>
              </w:rPr>
              <w:t>法定代表人（或被授权人）签字或盖私章：</w:t>
            </w:r>
            <w:r>
              <w:rPr>
                <w:rFonts w:ascii="宋体" w:hAnsi="宋体"/>
                <w:color w:val="auto"/>
                <w:szCs w:val="21"/>
                <w:highlight w:val="none"/>
                <w:u w:val="single"/>
              </w:rPr>
              <w:t xml:space="preserve">     </w:t>
            </w:r>
            <w:r>
              <w:rPr>
                <w:rFonts w:hint="eastAsia" w:ascii="宋体" w:hAnsi="宋体"/>
                <w:color w:val="auto"/>
                <w:szCs w:val="21"/>
                <w:highlight w:val="none"/>
                <w:u w:val="single"/>
              </w:rPr>
              <w:t xml:space="preserve">                              </w:t>
            </w:r>
          </w:p>
        </w:tc>
      </w:tr>
      <w:tr w14:paraId="04D1A1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364" w:type="dxa"/>
          </w:tcPr>
          <w:p w14:paraId="57F2486F">
            <w:pPr>
              <w:snapToGrid w:val="0"/>
              <w:spacing w:line="360" w:lineRule="auto"/>
              <w:contextualSpacing/>
              <w:rPr>
                <w:rFonts w:ascii="宋体" w:hAnsi="宋体"/>
                <w:color w:val="auto"/>
                <w:szCs w:val="21"/>
                <w:highlight w:val="none"/>
              </w:rPr>
            </w:pPr>
            <w:r>
              <w:rPr>
                <w:rFonts w:hint="eastAsia" w:ascii="宋体" w:hAnsi="宋体"/>
                <w:color w:val="auto"/>
                <w:szCs w:val="21"/>
                <w:highlight w:val="none"/>
              </w:rPr>
              <w:t>日期：</w:t>
            </w:r>
            <w:r>
              <w:rPr>
                <w:rFonts w:ascii="宋体" w:hAnsi="宋体"/>
                <w:color w:val="auto"/>
                <w:szCs w:val="21"/>
                <w:highlight w:val="none"/>
              </w:rPr>
              <w:t xml:space="preserve">    年   月   日</w:t>
            </w:r>
          </w:p>
        </w:tc>
      </w:tr>
    </w:tbl>
    <w:p w14:paraId="791DD63B">
      <w:pPr>
        <w:widowControl/>
        <w:snapToGrid w:val="0"/>
        <w:spacing w:line="360" w:lineRule="auto"/>
        <w:contextualSpacing/>
        <w:jc w:val="left"/>
        <w:rPr>
          <w:color w:val="auto"/>
          <w:kern w:val="0"/>
          <w:sz w:val="20"/>
          <w:szCs w:val="20"/>
          <w:highlight w:val="none"/>
          <w:lang w:eastAsia="zh-Hans"/>
        </w:rPr>
      </w:pPr>
    </w:p>
    <w:p w14:paraId="08B07E56">
      <w:pPr>
        <w:widowControl/>
        <w:jc w:val="left"/>
        <w:rPr>
          <w:color w:val="auto"/>
          <w:kern w:val="0"/>
          <w:sz w:val="20"/>
          <w:szCs w:val="20"/>
          <w:highlight w:val="none"/>
          <w:lang w:eastAsia="zh-Hans"/>
        </w:rPr>
      </w:pPr>
    </w:p>
    <w:p w14:paraId="27C1C0C6">
      <w:pPr>
        <w:pageBreakBefore/>
        <w:rPr>
          <w:color w:val="auto"/>
          <w:kern w:val="0"/>
          <w:sz w:val="20"/>
          <w:szCs w:val="20"/>
          <w:highlight w:val="none"/>
          <w:lang w:eastAsia="zh-Hans"/>
        </w:rPr>
      </w:pPr>
      <w:bookmarkStart w:id="54" w:name="_Toc169799795"/>
      <w:r>
        <w:rPr>
          <w:rFonts w:ascii="宋体" w:hAnsi="宋体"/>
          <w:b/>
          <w:bCs/>
          <w:color w:val="auto"/>
          <w:sz w:val="24"/>
          <w:szCs w:val="28"/>
          <w:highlight w:val="none"/>
        </w:rPr>
        <w:t>格式</w:t>
      </w:r>
      <w:r>
        <w:rPr>
          <w:rFonts w:hint="eastAsia" w:ascii="宋体" w:hAnsi="宋体"/>
          <w:b/>
          <w:bCs/>
          <w:color w:val="auto"/>
          <w:sz w:val="24"/>
          <w:szCs w:val="28"/>
          <w:highlight w:val="none"/>
          <w:lang w:val="en-US" w:eastAsia="zh-CN"/>
        </w:rPr>
        <w:t>三</w:t>
      </w:r>
      <w:r>
        <w:rPr>
          <w:rFonts w:ascii="宋体" w:hAnsi="宋体"/>
          <w:b/>
          <w:bCs/>
          <w:color w:val="auto"/>
          <w:sz w:val="24"/>
          <w:szCs w:val="28"/>
          <w:highlight w:val="none"/>
        </w:rPr>
        <w:t>：</w:t>
      </w:r>
      <w:bookmarkEnd w:id="54"/>
    </w:p>
    <w:p w14:paraId="4F0D4039">
      <w:pPr>
        <w:widowControl/>
        <w:spacing w:before="156" w:beforeLines="50" w:after="312" w:afterLines="100"/>
        <w:jc w:val="center"/>
        <w:outlineLvl w:val="3"/>
        <w:rPr>
          <w:color w:val="auto"/>
          <w:kern w:val="0"/>
          <w:sz w:val="20"/>
          <w:szCs w:val="20"/>
          <w:highlight w:val="none"/>
          <w:lang w:eastAsia="zh-Hans"/>
        </w:rPr>
      </w:pPr>
      <w:r>
        <w:rPr>
          <w:b/>
          <w:color w:val="auto"/>
          <w:kern w:val="0"/>
          <w:sz w:val="32"/>
          <w:highlight w:val="none"/>
          <w:lang w:eastAsia="zh-Hans"/>
        </w:rPr>
        <w:t>法定代表人证明书</w:t>
      </w:r>
    </w:p>
    <w:p w14:paraId="4A65B1CF">
      <w:pPr>
        <w:widowControl/>
        <w:spacing w:line="360" w:lineRule="auto"/>
        <w:jc w:val="left"/>
        <w:rPr>
          <w:rFonts w:ascii="宋体" w:hAnsi="宋体"/>
          <w:color w:val="auto"/>
          <w:kern w:val="0"/>
          <w:szCs w:val="21"/>
          <w:highlight w:val="none"/>
          <w:lang w:eastAsia="zh-Hans"/>
        </w:rPr>
      </w:pPr>
      <w:r>
        <w:rPr>
          <w:rFonts w:hint="eastAsia" w:ascii="宋体" w:hAnsi="宋体"/>
          <w:color w:val="auto"/>
          <w:kern w:val="0"/>
          <w:szCs w:val="21"/>
          <w:highlight w:val="none"/>
          <w:u w:val="single"/>
        </w:rPr>
        <w:t xml:space="preserve">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现任我单位</w:t>
      </w:r>
      <w:r>
        <w:rPr>
          <w:rFonts w:hint="eastAsia" w:ascii="宋体" w:hAnsi="宋体"/>
          <w:color w:val="auto"/>
          <w:kern w:val="0"/>
          <w:szCs w:val="21"/>
          <w:highlight w:val="none"/>
        </w:rPr>
        <w:t xml:space="preserve"> </w:t>
      </w:r>
      <w:r>
        <w:rPr>
          <w:rFonts w:hint="eastAsia" w:ascii="宋体" w:hAnsi="宋体"/>
          <w:color w:val="auto"/>
          <w:kern w:val="0"/>
          <w:szCs w:val="21"/>
          <w:highlight w:val="none"/>
          <w:u w:val="single"/>
        </w:rPr>
        <w:t xml:space="preserve">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职务，为法定代表人，特此证明。</w:t>
      </w:r>
    </w:p>
    <w:p w14:paraId="3A6329A4">
      <w:pPr>
        <w:widowControl/>
        <w:spacing w:line="360" w:lineRule="auto"/>
        <w:jc w:val="left"/>
        <w:rPr>
          <w:rFonts w:ascii="宋体" w:hAnsi="宋体"/>
          <w:color w:val="auto"/>
          <w:kern w:val="0"/>
          <w:szCs w:val="21"/>
          <w:highlight w:val="none"/>
          <w:lang w:eastAsia="zh-Hans"/>
        </w:rPr>
      </w:pPr>
      <w:r>
        <w:rPr>
          <w:rFonts w:ascii="宋体" w:hAnsi="宋体"/>
          <w:color w:val="auto"/>
          <w:kern w:val="0"/>
          <w:szCs w:val="21"/>
          <w:highlight w:val="none"/>
          <w:lang w:eastAsia="zh-Hans"/>
        </w:rPr>
        <w:t>有效期限：</w:t>
      </w:r>
      <w:r>
        <w:rPr>
          <w:rFonts w:hint="eastAsia" w:ascii="宋体" w:hAnsi="宋体"/>
          <w:color w:val="auto"/>
          <w:kern w:val="0"/>
          <w:szCs w:val="21"/>
          <w:highlight w:val="none"/>
          <w:u w:val="single"/>
        </w:rPr>
        <w:t xml:space="preserve">                  </w:t>
      </w:r>
      <w:r>
        <w:rPr>
          <w:rFonts w:hint="eastAsia" w:ascii="宋体" w:hAnsi="宋体"/>
          <w:color w:val="auto"/>
          <w:kern w:val="0"/>
          <w:szCs w:val="21"/>
          <w:highlight w:val="none"/>
          <w:lang w:eastAsia="zh-Hans"/>
        </w:rPr>
        <w:t xml:space="preserve">   </w:t>
      </w:r>
    </w:p>
    <w:p w14:paraId="09415172">
      <w:pPr>
        <w:widowControl/>
        <w:spacing w:line="360" w:lineRule="auto"/>
        <w:jc w:val="left"/>
        <w:rPr>
          <w:rFonts w:ascii="宋体" w:hAnsi="宋体"/>
          <w:color w:val="auto"/>
          <w:kern w:val="0"/>
          <w:szCs w:val="21"/>
          <w:highlight w:val="none"/>
          <w:lang w:eastAsia="zh-Hans"/>
        </w:rPr>
      </w:pPr>
      <w:r>
        <w:rPr>
          <w:rFonts w:ascii="宋体" w:hAnsi="宋体"/>
          <w:color w:val="auto"/>
          <w:kern w:val="0"/>
          <w:szCs w:val="21"/>
          <w:highlight w:val="none"/>
          <w:lang w:eastAsia="zh-Hans"/>
        </w:rPr>
        <w:t>附：代表人性别：</w:t>
      </w:r>
      <w:r>
        <w:rPr>
          <w:rFonts w:hint="eastAsia" w:ascii="宋体" w:hAnsi="宋体"/>
          <w:color w:val="auto"/>
          <w:kern w:val="0"/>
          <w:szCs w:val="21"/>
          <w:highlight w:val="none"/>
          <w:u w:val="single"/>
        </w:rPr>
        <w:t xml:space="preserve">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年龄：</w:t>
      </w:r>
      <w:r>
        <w:rPr>
          <w:rFonts w:hint="eastAsia" w:ascii="宋体" w:hAnsi="宋体"/>
          <w:color w:val="auto"/>
          <w:kern w:val="0"/>
          <w:szCs w:val="21"/>
          <w:highlight w:val="none"/>
          <w:u w:val="single"/>
        </w:rPr>
        <w:t xml:space="preserve">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 xml:space="preserve"> 身份证号码：</w:t>
      </w:r>
      <w:r>
        <w:rPr>
          <w:rFonts w:hint="eastAsia" w:ascii="宋体" w:hAnsi="宋体"/>
          <w:color w:val="auto"/>
          <w:kern w:val="0"/>
          <w:szCs w:val="21"/>
          <w:highlight w:val="none"/>
          <w:u w:val="single"/>
        </w:rPr>
        <w:t xml:space="preserve">                      </w:t>
      </w:r>
      <w:r>
        <w:rPr>
          <w:rFonts w:hint="eastAsia" w:ascii="宋体" w:hAnsi="宋体"/>
          <w:color w:val="auto"/>
          <w:kern w:val="0"/>
          <w:szCs w:val="21"/>
          <w:highlight w:val="none"/>
        </w:rPr>
        <w:t xml:space="preserve"> </w:t>
      </w:r>
    </w:p>
    <w:p w14:paraId="29DE463A">
      <w:pPr>
        <w:widowControl/>
        <w:spacing w:line="360" w:lineRule="auto"/>
        <w:jc w:val="left"/>
        <w:rPr>
          <w:rFonts w:ascii="宋体" w:hAnsi="宋体"/>
          <w:color w:val="auto"/>
          <w:kern w:val="0"/>
          <w:szCs w:val="21"/>
          <w:highlight w:val="none"/>
          <w:lang w:eastAsia="zh-Hans"/>
        </w:rPr>
      </w:pPr>
      <w:r>
        <w:rPr>
          <w:rFonts w:hint="eastAsia" w:ascii="宋体" w:hAnsi="宋体"/>
          <w:color w:val="auto"/>
          <w:kern w:val="0"/>
          <w:szCs w:val="21"/>
          <w:highlight w:val="none"/>
          <w:lang w:eastAsia="zh-Hans"/>
        </w:rPr>
        <w:t>统一社会信用代码</w:t>
      </w:r>
      <w:r>
        <w:rPr>
          <w:rFonts w:ascii="宋体" w:hAnsi="宋体"/>
          <w:color w:val="auto"/>
          <w:kern w:val="0"/>
          <w:szCs w:val="21"/>
          <w:highlight w:val="none"/>
          <w:lang w:eastAsia="zh-Hans"/>
        </w:rPr>
        <w:t>：</w:t>
      </w:r>
      <w:r>
        <w:rPr>
          <w:rFonts w:hint="eastAsia" w:ascii="宋体" w:hAnsi="宋体"/>
          <w:color w:val="auto"/>
          <w:kern w:val="0"/>
          <w:szCs w:val="21"/>
          <w:highlight w:val="none"/>
          <w:u w:val="single"/>
        </w:rPr>
        <w:t xml:space="preserve">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企业类型：</w:t>
      </w:r>
      <w:r>
        <w:rPr>
          <w:rFonts w:hint="eastAsia" w:ascii="宋体" w:hAnsi="宋体"/>
          <w:color w:val="auto"/>
          <w:kern w:val="0"/>
          <w:szCs w:val="21"/>
          <w:highlight w:val="none"/>
          <w:u w:val="single"/>
        </w:rPr>
        <w:t xml:space="preserve">                        </w:t>
      </w:r>
      <w:r>
        <w:rPr>
          <w:rFonts w:hint="eastAsia" w:ascii="宋体" w:hAnsi="宋体"/>
          <w:color w:val="auto"/>
          <w:kern w:val="0"/>
          <w:szCs w:val="21"/>
          <w:highlight w:val="none"/>
        </w:rPr>
        <w:t xml:space="preserve"> </w:t>
      </w:r>
    </w:p>
    <w:p w14:paraId="4F38E14E">
      <w:pPr>
        <w:widowControl/>
        <w:spacing w:line="360" w:lineRule="auto"/>
        <w:jc w:val="left"/>
        <w:rPr>
          <w:rFonts w:ascii="宋体" w:hAnsi="宋体"/>
          <w:color w:val="auto"/>
          <w:kern w:val="0"/>
          <w:szCs w:val="21"/>
          <w:highlight w:val="none"/>
          <w:lang w:eastAsia="zh-Hans"/>
        </w:rPr>
      </w:pPr>
      <w:r>
        <w:rPr>
          <w:rFonts w:ascii="宋体" w:hAnsi="宋体"/>
          <w:color w:val="auto"/>
          <w:kern w:val="0"/>
          <w:szCs w:val="21"/>
          <w:highlight w:val="none"/>
          <w:lang w:eastAsia="zh-Hans"/>
        </w:rPr>
        <w:t>经营范围：</w:t>
      </w:r>
      <w:r>
        <w:rPr>
          <w:rFonts w:hint="eastAsia" w:ascii="宋体" w:hAnsi="宋体"/>
          <w:color w:val="auto"/>
          <w:kern w:val="0"/>
          <w:szCs w:val="21"/>
          <w:highlight w:val="none"/>
          <w:u w:val="single"/>
        </w:rPr>
        <w:t xml:space="preserve">                                                                       </w:t>
      </w:r>
    </w:p>
    <w:p w14:paraId="54285D0E">
      <w:pPr>
        <w:widowControl/>
        <w:spacing w:line="360" w:lineRule="auto"/>
        <w:jc w:val="left"/>
        <w:rPr>
          <w:rFonts w:ascii="宋体" w:hAnsi="宋体"/>
          <w:color w:val="auto"/>
          <w:kern w:val="0"/>
          <w:szCs w:val="21"/>
          <w:highlight w:val="none"/>
          <w:lang w:eastAsia="zh-Hans"/>
        </w:rPr>
      </w:pPr>
      <w:r>
        <w:rPr>
          <w:rFonts w:ascii="宋体" w:hAnsi="宋体"/>
          <w:color w:val="auto"/>
          <w:kern w:val="0"/>
          <w:szCs w:val="21"/>
          <w:highlight w:val="none"/>
          <w:lang w:eastAsia="zh-Hans"/>
        </w:rPr>
        <w:t>供应商名称</w:t>
      </w:r>
      <w:r>
        <w:rPr>
          <w:rFonts w:hint="eastAsia" w:ascii="宋体" w:hAnsi="宋体"/>
          <w:color w:val="auto"/>
          <w:szCs w:val="21"/>
          <w:highlight w:val="none"/>
        </w:rPr>
        <w:t>（加盖公章）</w:t>
      </w:r>
      <w:r>
        <w:rPr>
          <w:rFonts w:ascii="宋体" w:hAnsi="宋体"/>
          <w:color w:val="auto"/>
          <w:kern w:val="0"/>
          <w:szCs w:val="21"/>
          <w:highlight w:val="none"/>
          <w:lang w:eastAsia="zh-Hans"/>
        </w:rPr>
        <w:t>：</w:t>
      </w:r>
      <w:r>
        <w:rPr>
          <w:rFonts w:hint="eastAsia" w:ascii="宋体" w:hAnsi="宋体"/>
          <w:color w:val="auto"/>
          <w:kern w:val="0"/>
          <w:szCs w:val="21"/>
          <w:highlight w:val="none"/>
          <w:u w:val="single"/>
        </w:rPr>
        <w:t xml:space="preserve">                                                         </w:t>
      </w:r>
    </w:p>
    <w:p w14:paraId="2B86B542">
      <w:pPr>
        <w:widowControl/>
        <w:spacing w:line="360" w:lineRule="auto"/>
        <w:jc w:val="left"/>
        <w:rPr>
          <w:rFonts w:ascii="宋体" w:hAnsi="宋体"/>
          <w:color w:val="auto"/>
          <w:kern w:val="0"/>
          <w:szCs w:val="21"/>
          <w:highlight w:val="none"/>
          <w:lang w:eastAsia="zh-Hans"/>
        </w:rPr>
      </w:pPr>
      <w:r>
        <w:rPr>
          <w:rFonts w:ascii="宋体" w:hAnsi="宋体"/>
          <w:color w:val="auto"/>
          <w:kern w:val="0"/>
          <w:szCs w:val="21"/>
          <w:highlight w:val="none"/>
          <w:lang w:eastAsia="zh-Hans"/>
        </w:rPr>
        <w:t>地址：</w:t>
      </w:r>
      <w:r>
        <w:rPr>
          <w:rFonts w:hint="eastAsia" w:ascii="宋体" w:hAnsi="宋体"/>
          <w:color w:val="auto"/>
          <w:kern w:val="0"/>
          <w:szCs w:val="21"/>
          <w:highlight w:val="none"/>
          <w:u w:val="single"/>
        </w:rPr>
        <w:t xml:space="preserve">                                                                           </w:t>
      </w:r>
    </w:p>
    <w:p w14:paraId="69E47047">
      <w:pPr>
        <w:widowControl/>
        <w:spacing w:line="360" w:lineRule="auto"/>
        <w:jc w:val="left"/>
        <w:rPr>
          <w:rFonts w:ascii="宋体" w:hAnsi="宋体"/>
          <w:color w:val="auto"/>
          <w:kern w:val="0"/>
          <w:szCs w:val="21"/>
          <w:highlight w:val="none"/>
          <w:lang w:eastAsia="zh-Hans"/>
        </w:rPr>
      </w:pPr>
      <w:r>
        <w:rPr>
          <w:rFonts w:ascii="宋体" w:hAnsi="宋体"/>
          <w:color w:val="auto"/>
          <w:kern w:val="0"/>
          <w:szCs w:val="21"/>
          <w:highlight w:val="none"/>
          <w:lang w:eastAsia="zh-Hans"/>
        </w:rPr>
        <w:t>法定代表人（签字或盖</w:t>
      </w:r>
      <w:r>
        <w:rPr>
          <w:rFonts w:hint="eastAsia" w:ascii="宋体" w:hAnsi="宋体"/>
          <w:color w:val="auto"/>
          <w:kern w:val="0"/>
          <w:szCs w:val="21"/>
          <w:highlight w:val="none"/>
          <w:lang w:eastAsia="zh-Hans"/>
        </w:rPr>
        <w:t>私</w:t>
      </w:r>
      <w:r>
        <w:rPr>
          <w:rFonts w:ascii="宋体" w:hAnsi="宋体"/>
          <w:color w:val="auto"/>
          <w:kern w:val="0"/>
          <w:szCs w:val="21"/>
          <w:highlight w:val="none"/>
          <w:lang w:eastAsia="zh-Hans"/>
        </w:rPr>
        <w:t>章）：</w:t>
      </w:r>
      <w:r>
        <w:rPr>
          <w:rFonts w:hint="eastAsia" w:ascii="宋体" w:hAnsi="宋体"/>
          <w:color w:val="auto"/>
          <w:kern w:val="0"/>
          <w:szCs w:val="21"/>
          <w:highlight w:val="none"/>
          <w:u w:val="single"/>
        </w:rPr>
        <w:t xml:space="preserve">                                                     </w:t>
      </w:r>
    </w:p>
    <w:p w14:paraId="7BB442AF">
      <w:pPr>
        <w:widowControl/>
        <w:spacing w:line="360" w:lineRule="auto"/>
        <w:jc w:val="left"/>
        <w:rPr>
          <w:rFonts w:ascii="宋体" w:hAnsi="宋体"/>
          <w:color w:val="auto"/>
          <w:kern w:val="0"/>
          <w:szCs w:val="21"/>
          <w:highlight w:val="none"/>
          <w:lang w:eastAsia="zh-Hans"/>
        </w:rPr>
      </w:pPr>
      <w:r>
        <w:rPr>
          <w:rFonts w:ascii="宋体" w:hAnsi="宋体"/>
          <w:color w:val="auto"/>
          <w:kern w:val="0"/>
          <w:szCs w:val="21"/>
          <w:highlight w:val="none"/>
          <w:lang w:eastAsia="zh-Hans"/>
        </w:rPr>
        <w:t>职务：</w:t>
      </w:r>
      <w:r>
        <w:rPr>
          <w:rFonts w:hint="eastAsia" w:ascii="宋体" w:hAnsi="宋体"/>
          <w:color w:val="auto"/>
          <w:kern w:val="0"/>
          <w:szCs w:val="21"/>
          <w:highlight w:val="none"/>
          <w:u w:val="single"/>
        </w:rPr>
        <w:t xml:space="preserve">                     </w:t>
      </w:r>
    </w:p>
    <w:p w14:paraId="4D6F2D2F">
      <w:pPr>
        <w:widowControl/>
        <w:spacing w:line="360" w:lineRule="auto"/>
        <w:jc w:val="left"/>
        <w:rPr>
          <w:color w:val="auto"/>
          <w:kern w:val="0"/>
          <w:sz w:val="20"/>
          <w:szCs w:val="20"/>
          <w:highlight w:val="none"/>
          <w:lang w:eastAsia="zh-Hans"/>
        </w:rPr>
      </w:pPr>
      <w:r>
        <w:rPr>
          <w:rFonts w:ascii="宋体" w:hAnsi="宋体"/>
          <w:color w:val="auto"/>
          <w:kern w:val="0"/>
          <w:szCs w:val="21"/>
          <w:highlight w:val="none"/>
          <w:lang w:eastAsia="zh-Hans"/>
        </w:rPr>
        <w:t>日期：</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 xml:space="preserve"> 年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 xml:space="preserve">月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日</w:t>
      </w:r>
    </w:p>
    <w:p w14:paraId="3D25366C">
      <w:pPr>
        <w:spacing w:before="156" w:beforeLines="50" w:after="156" w:afterLines="50" w:line="360" w:lineRule="auto"/>
        <w:rPr>
          <w:rFonts w:ascii="宋体" w:hAnsi="宋体"/>
          <w:color w:val="auto"/>
          <w:szCs w:val="21"/>
          <w:highlight w:val="none"/>
        </w:rPr>
      </w:pPr>
    </w:p>
    <w:p w14:paraId="57A5989C">
      <w:pPr>
        <w:spacing w:before="156" w:beforeLines="50" w:after="156" w:afterLines="50" w:line="360" w:lineRule="auto"/>
        <w:rPr>
          <w:rFonts w:ascii="宋体" w:hAnsi="宋体"/>
          <w:color w:val="auto"/>
          <w:szCs w:val="21"/>
          <w:highlight w:val="none"/>
        </w:rPr>
      </w:pPr>
      <w:r>
        <w:rPr>
          <w:rFonts w:hint="eastAsia" w:ascii="宋体" w:hAnsi="宋体"/>
          <w:color w:val="auto"/>
          <w:szCs w:val="21"/>
          <w:highlight w:val="none"/>
        </w:rPr>
        <w:t>须附：法定代表人有效期内身份证复印件</w:t>
      </w:r>
    </w:p>
    <w:tbl>
      <w:tblPr>
        <w:tblStyle w:val="22"/>
        <w:tblW w:w="5000" w:type="pct"/>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autofit"/>
        <w:tblCellMar>
          <w:top w:w="0" w:type="dxa"/>
          <w:left w:w="108" w:type="dxa"/>
          <w:bottom w:w="0" w:type="dxa"/>
          <w:right w:w="108" w:type="dxa"/>
        </w:tblCellMar>
      </w:tblPr>
      <w:tblGrid>
        <w:gridCol w:w="4643"/>
        <w:gridCol w:w="4643"/>
      </w:tblGrid>
      <w:tr w14:paraId="1310DFD7">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2094" w:hRule="atLeast"/>
          <w:jc w:val="center"/>
        </w:trPr>
        <w:tc>
          <w:tcPr>
            <w:tcW w:w="2500" w:type="pct"/>
            <w:vAlign w:val="center"/>
          </w:tcPr>
          <w:p w14:paraId="06DC8E8A">
            <w:pPr>
              <w:pStyle w:val="49"/>
              <w:spacing w:line="460" w:lineRule="exact"/>
              <w:ind w:firstLine="0" w:firstLineChars="0"/>
              <w:jc w:val="center"/>
              <w:rPr>
                <w:rFonts w:ascii="宋体" w:eastAsia="宋体"/>
                <w:color w:val="auto"/>
                <w:sz w:val="21"/>
                <w:szCs w:val="21"/>
                <w:highlight w:val="none"/>
              </w:rPr>
            </w:pPr>
            <w:r>
              <w:rPr>
                <w:rFonts w:hint="eastAsia" w:ascii="宋体" w:eastAsia="宋体"/>
                <w:color w:val="auto"/>
                <w:sz w:val="21"/>
                <w:szCs w:val="21"/>
                <w:highlight w:val="none"/>
              </w:rPr>
              <w:t>正面</w:t>
            </w:r>
          </w:p>
        </w:tc>
        <w:tc>
          <w:tcPr>
            <w:tcW w:w="2500" w:type="pct"/>
            <w:vAlign w:val="center"/>
          </w:tcPr>
          <w:p w14:paraId="5654ECE5">
            <w:pPr>
              <w:pStyle w:val="49"/>
              <w:spacing w:line="460" w:lineRule="exact"/>
              <w:ind w:firstLine="0" w:firstLineChars="0"/>
              <w:jc w:val="center"/>
              <w:rPr>
                <w:rFonts w:ascii="宋体" w:eastAsia="宋体"/>
                <w:color w:val="auto"/>
                <w:sz w:val="21"/>
                <w:szCs w:val="21"/>
                <w:highlight w:val="none"/>
              </w:rPr>
            </w:pPr>
            <w:r>
              <w:rPr>
                <w:rFonts w:hint="eastAsia" w:ascii="宋体" w:eastAsia="宋体"/>
                <w:color w:val="auto"/>
                <w:sz w:val="21"/>
                <w:szCs w:val="21"/>
                <w:highlight w:val="none"/>
              </w:rPr>
              <w:t>背面</w:t>
            </w:r>
          </w:p>
        </w:tc>
      </w:tr>
    </w:tbl>
    <w:p w14:paraId="0967FBFF">
      <w:pPr>
        <w:widowControl/>
        <w:jc w:val="left"/>
        <w:rPr>
          <w:color w:val="auto"/>
          <w:kern w:val="0"/>
          <w:sz w:val="20"/>
          <w:szCs w:val="20"/>
          <w:highlight w:val="none"/>
          <w:lang w:eastAsia="zh-Hans"/>
        </w:rPr>
      </w:pPr>
    </w:p>
    <w:p w14:paraId="753B24A6">
      <w:pPr>
        <w:pageBreakBefore/>
        <w:rPr>
          <w:color w:val="auto"/>
          <w:kern w:val="0"/>
          <w:sz w:val="20"/>
          <w:szCs w:val="20"/>
          <w:highlight w:val="none"/>
          <w:lang w:eastAsia="zh-Hans"/>
        </w:rPr>
      </w:pPr>
      <w:bookmarkStart w:id="55" w:name="_Toc169799796"/>
      <w:r>
        <w:rPr>
          <w:rFonts w:ascii="宋体" w:hAnsi="宋体"/>
          <w:b/>
          <w:bCs/>
          <w:color w:val="auto"/>
          <w:sz w:val="24"/>
          <w:szCs w:val="28"/>
          <w:highlight w:val="none"/>
        </w:rPr>
        <w:t>格式</w:t>
      </w:r>
      <w:r>
        <w:rPr>
          <w:rFonts w:hint="eastAsia" w:ascii="宋体" w:hAnsi="宋体"/>
          <w:b/>
          <w:bCs/>
          <w:color w:val="auto"/>
          <w:sz w:val="24"/>
          <w:szCs w:val="28"/>
          <w:highlight w:val="none"/>
          <w:lang w:val="en-US" w:eastAsia="zh-CN"/>
        </w:rPr>
        <w:t>四</w:t>
      </w:r>
      <w:r>
        <w:rPr>
          <w:rFonts w:ascii="宋体" w:hAnsi="宋体"/>
          <w:b/>
          <w:bCs/>
          <w:color w:val="auto"/>
          <w:sz w:val="24"/>
          <w:szCs w:val="28"/>
          <w:highlight w:val="none"/>
        </w:rPr>
        <w:t>：</w:t>
      </w:r>
      <w:bookmarkEnd w:id="55"/>
    </w:p>
    <w:p w14:paraId="78F9EB4A">
      <w:pPr>
        <w:widowControl/>
        <w:spacing w:before="156" w:beforeLines="50" w:after="312" w:afterLines="100"/>
        <w:jc w:val="center"/>
        <w:outlineLvl w:val="3"/>
        <w:rPr>
          <w:color w:val="auto"/>
          <w:kern w:val="0"/>
          <w:sz w:val="20"/>
          <w:szCs w:val="20"/>
          <w:highlight w:val="none"/>
          <w:lang w:eastAsia="zh-Hans"/>
        </w:rPr>
      </w:pPr>
      <w:r>
        <w:rPr>
          <w:b/>
          <w:color w:val="auto"/>
          <w:kern w:val="0"/>
          <w:sz w:val="32"/>
          <w:highlight w:val="none"/>
          <w:lang w:eastAsia="zh-Hans"/>
        </w:rPr>
        <w:t>法定代表人授权</w:t>
      </w:r>
      <w:r>
        <w:rPr>
          <w:rFonts w:hint="eastAsia"/>
          <w:b/>
          <w:color w:val="auto"/>
          <w:kern w:val="0"/>
          <w:sz w:val="32"/>
          <w:highlight w:val="none"/>
          <w:lang w:eastAsia="zh-Hans"/>
        </w:rPr>
        <w:t>委托</w:t>
      </w:r>
      <w:r>
        <w:rPr>
          <w:b/>
          <w:color w:val="auto"/>
          <w:kern w:val="0"/>
          <w:sz w:val="32"/>
          <w:highlight w:val="none"/>
          <w:lang w:eastAsia="zh-Hans"/>
        </w:rPr>
        <w:t>书</w:t>
      </w:r>
    </w:p>
    <w:p w14:paraId="26C460CF">
      <w:pPr>
        <w:spacing w:before="468" w:beforeLines="150" w:after="312" w:afterLines="100" w:line="360" w:lineRule="auto"/>
        <w:rPr>
          <w:rFonts w:ascii="宋体" w:hAnsi="宋体"/>
          <w:b/>
          <w:color w:val="auto"/>
          <w:highlight w:val="none"/>
        </w:rPr>
      </w:pPr>
      <w:r>
        <w:rPr>
          <w:rFonts w:hint="eastAsia" w:ascii="宋体" w:hAnsi="宋体"/>
          <w:b/>
          <w:color w:val="auto"/>
          <w:highlight w:val="none"/>
        </w:rPr>
        <w:t>广东智汇城市招标采购有限公司：</w:t>
      </w:r>
    </w:p>
    <w:p w14:paraId="56C2A077">
      <w:pPr>
        <w:pStyle w:val="49"/>
        <w:snapToGrid w:val="0"/>
        <w:spacing w:line="360" w:lineRule="auto"/>
        <w:ind w:firstLine="450" w:firstLineChars="0"/>
        <w:contextualSpacing/>
        <w:rPr>
          <w:rFonts w:ascii="宋体" w:eastAsia="宋体"/>
          <w:color w:val="auto"/>
          <w:sz w:val="21"/>
          <w:szCs w:val="21"/>
          <w:highlight w:val="none"/>
        </w:rPr>
      </w:pPr>
      <w:r>
        <w:rPr>
          <w:rFonts w:hint="eastAsia" w:ascii="宋体" w:eastAsia="宋体"/>
          <w:color w:val="auto"/>
          <w:sz w:val="21"/>
          <w:szCs w:val="21"/>
          <w:highlight w:val="none"/>
        </w:rPr>
        <w:t>本人</w:t>
      </w:r>
      <w:r>
        <w:rPr>
          <w:rFonts w:ascii="宋体" w:eastAsia="宋体"/>
          <w:color w:val="auto"/>
          <w:sz w:val="21"/>
          <w:szCs w:val="21"/>
          <w:highlight w:val="none"/>
          <w:u w:val="single"/>
        </w:rPr>
        <w:t xml:space="preserve">   </w:t>
      </w:r>
      <w:r>
        <w:rPr>
          <w:rFonts w:hint="eastAsia" w:ascii="宋体" w:eastAsia="宋体"/>
          <w:color w:val="auto"/>
          <w:sz w:val="21"/>
          <w:szCs w:val="21"/>
          <w:highlight w:val="none"/>
          <w:u w:val="single"/>
        </w:rPr>
        <w:t>（姓名）</w:t>
      </w:r>
      <w:r>
        <w:rPr>
          <w:rFonts w:ascii="宋体" w:eastAsia="宋体"/>
          <w:color w:val="auto"/>
          <w:sz w:val="21"/>
          <w:szCs w:val="21"/>
          <w:highlight w:val="none"/>
          <w:u w:val="single"/>
        </w:rPr>
        <w:t xml:space="preserve">  </w:t>
      </w:r>
      <w:r>
        <w:rPr>
          <w:rFonts w:hint="eastAsia" w:ascii="宋体" w:eastAsia="宋体"/>
          <w:color w:val="auto"/>
          <w:sz w:val="21"/>
          <w:szCs w:val="21"/>
          <w:highlight w:val="none"/>
        </w:rPr>
        <w:t>系</w:t>
      </w:r>
      <w:r>
        <w:rPr>
          <w:rFonts w:ascii="宋体" w:eastAsia="宋体"/>
          <w:color w:val="auto"/>
          <w:sz w:val="21"/>
          <w:szCs w:val="21"/>
          <w:highlight w:val="none"/>
          <w:u w:val="single"/>
        </w:rPr>
        <w:t xml:space="preserve">     （供应商名称）    </w:t>
      </w:r>
      <w:r>
        <w:rPr>
          <w:rFonts w:hint="eastAsia" w:ascii="宋体" w:eastAsia="宋体"/>
          <w:color w:val="auto"/>
          <w:sz w:val="21"/>
          <w:szCs w:val="21"/>
          <w:highlight w:val="none"/>
        </w:rPr>
        <w:t>的法定代表人，现委托</w:t>
      </w:r>
      <w:r>
        <w:rPr>
          <w:rFonts w:ascii="宋体" w:eastAsia="宋体"/>
          <w:color w:val="auto"/>
          <w:sz w:val="21"/>
          <w:szCs w:val="21"/>
          <w:highlight w:val="none"/>
          <w:u w:val="single"/>
        </w:rPr>
        <w:t xml:space="preserve"> （姓名） </w:t>
      </w:r>
      <w:r>
        <w:rPr>
          <w:rFonts w:hint="eastAsia" w:ascii="宋体" w:eastAsia="宋体"/>
          <w:color w:val="auto"/>
          <w:sz w:val="21"/>
          <w:szCs w:val="21"/>
          <w:highlight w:val="none"/>
        </w:rPr>
        <w:t>为我方合法代理人。代理人根据授权，以我方名义签署、澄清、说明、补正、递交、撤回、修改</w:t>
      </w:r>
      <w:r>
        <w:rPr>
          <w:rFonts w:ascii="宋体" w:eastAsia="宋体"/>
          <w:color w:val="auto"/>
          <w:sz w:val="21"/>
          <w:szCs w:val="21"/>
          <w:highlight w:val="none"/>
          <w:u w:val="single"/>
        </w:rPr>
        <w:t xml:space="preserve">     （项目名称） </w:t>
      </w:r>
      <w:r>
        <w:rPr>
          <w:rFonts w:hint="eastAsia" w:ascii="宋体" w:eastAsia="宋体"/>
          <w:color w:val="auto"/>
          <w:sz w:val="21"/>
          <w:szCs w:val="21"/>
          <w:highlight w:val="none"/>
        </w:rPr>
        <w:t>（项目编号：</w:t>
      </w:r>
      <w:r>
        <w:rPr>
          <w:rFonts w:hint="eastAsia" w:ascii="宋体" w:eastAsia="宋体"/>
          <w:color w:val="auto"/>
          <w:sz w:val="21"/>
          <w:szCs w:val="21"/>
          <w:highlight w:val="none"/>
          <w:u w:val="single"/>
        </w:rPr>
        <w:t xml:space="preserve"> </w:t>
      </w:r>
      <w:r>
        <w:rPr>
          <w:rFonts w:ascii="宋体" w:eastAsia="宋体"/>
          <w:color w:val="auto"/>
          <w:sz w:val="21"/>
          <w:szCs w:val="21"/>
          <w:highlight w:val="none"/>
          <w:u w:val="single"/>
        </w:rPr>
        <w:t xml:space="preserve">     </w:t>
      </w:r>
      <w:r>
        <w:rPr>
          <w:rFonts w:hint="eastAsia" w:ascii="宋体" w:eastAsia="宋体"/>
          <w:color w:val="auto"/>
          <w:sz w:val="21"/>
          <w:szCs w:val="21"/>
          <w:highlight w:val="none"/>
          <w:u w:val="single"/>
        </w:rPr>
        <w:t xml:space="preserve"> </w:t>
      </w:r>
      <w:r>
        <w:rPr>
          <w:rFonts w:hint="eastAsia" w:ascii="宋体" w:eastAsia="宋体"/>
          <w:color w:val="auto"/>
          <w:sz w:val="21"/>
          <w:szCs w:val="21"/>
          <w:highlight w:val="none"/>
        </w:rPr>
        <w:t>）响应文件、签订合同和处理有关事宜，其法律后果由我方承担。</w:t>
      </w:r>
    </w:p>
    <w:p w14:paraId="0392E913">
      <w:pPr>
        <w:pStyle w:val="49"/>
        <w:snapToGrid w:val="0"/>
        <w:spacing w:line="360" w:lineRule="auto"/>
        <w:ind w:firstLine="428" w:firstLineChars="204"/>
        <w:contextualSpacing/>
        <w:rPr>
          <w:rFonts w:ascii="宋体" w:eastAsia="宋体"/>
          <w:color w:val="auto"/>
          <w:sz w:val="21"/>
          <w:szCs w:val="21"/>
          <w:highlight w:val="none"/>
        </w:rPr>
      </w:pPr>
      <w:r>
        <w:rPr>
          <w:rFonts w:hint="eastAsia" w:ascii="宋体" w:eastAsia="宋体"/>
          <w:color w:val="auto"/>
          <w:sz w:val="21"/>
          <w:szCs w:val="21"/>
          <w:highlight w:val="none"/>
        </w:rPr>
        <w:t>本委托书于</w:t>
      </w:r>
      <w:r>
        <w:rPr>
          <w:rFonts w:hint="eastAsia" w:ascii="宋体" w:eastAsia="宋体"/>
          <w:color w:val="auto"/>
          <w:sz w:val="21"/>
          <w:szCs w:val="21"/>
          <w:highlight w:val="none"/>
          <w:u w:val="single"/>
        </w:rPr>
        <w:t xml:space="preserve"> </w:t>
      </w:r>
      <w:r>
        <w:rPr>
          <w:rFonts w:ascii="宋体" w:eastAsia="宋体"/>
          <w:color w:val="auto"/>
          <w:sz w:val="21"/>
          <w:szCs w:val="21"/>
          <w:highlight w:val="none"/>
          <w:u w:val="single"/>
        </w:rPr>
        <w:t xml:space="preserve">   </w:t>
      </w:r>
      <w:r>
        <w:rPr>
          <w:rFonts w:hint="eastAsia" w:ascii="宋体" w:eastAsia="宋体"/>
          <w:color w:val="auto"/>
          <w:sz w:val="21"/>
          <w:szCs w:val="21"/>
          <w:highlight w:val="none"/>
        </w:rPr>
        <w:t>年</w:t>
      </w:r>
      <w:r>
        <w:rPr>
          <w:rFonts w:hint="eastAsia" w:ascii="宋体" w:eastAsia="宋体"/>
          <w:color w:val="auto"/>
          <w:sz w:val="21"/>
          <w:szCs w:val="21"/>
          <w:highlight w:val="none"/>
          <w:u w:val="single"/>
        </w:rPr>
        <w:t xml:space="preserve"> </w:t>
      </w:r>
      <w:r>
        <w:rPr>
          <w:rFonts w:ascii="宋体" w:eastAsia="宋体"/>
          <w:color w:val="auto"/>
          <w:sz w:val="21"/>
          <w:szCs w:val="21"/>
          <w:highlight w:val="none"/>
          <w:u w:val="single"/>
        </w:rPr>
        <w:t xml:space="preserve"> </w:t>
      </w:r>
      <w:r>
        <w:rPr>
          <w:rFonts w:hint="eastAsia" w:ascii="宋体" w:eastAsia="宋体"/>
          <w:color w:val="auto"/>
          <w:sz w:val="21"/>
          <w:szCs w:val="21"/>
          <w:highlight w:val="none"/>
        </w:rPr>
        <w:t>月</w:t>
      </w:r>
      <w:r>
        <w:rPr>
          <w:rFonts w:hint="eastAsia" w:ascii="宋体" w:eastAsia="宋体"/>
          <w:color w:val="auto"/>
          <w:sz w:val="21"/>
          <w:szCs w:val="21"/>
          <w:highlight w:val="none"/>
          <w:u w:val="single"/>
        </w:rPr>
        <w:t xml:space="preserve">  </w:t>
      </w:r>
      <w:r>
        <w:rPr>
          <w:rFonts w:hint="eastAsia" w:ascii="宋体" w:eastAsia="宋体"/>
          <w:color w:val="auto"/>
          <w:sz w:val="21"/>
          <w:szCs w:val="21"/>
          <w:highlight w:val="none"/>
        </w:rPr>
        <w:t>日签字生效，特此证明。</w:t>
      </w:r>
    </w:p>
    <w:p w14:paraId="36042A56">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供应商名称（</w:t>
      </w:r>
      <w:r>
        <w:rPr>
          <w:rFonts w:hint="eastAsia" w:ascii="宋体" w:hAnsi="宋体"/>
          <w:color w:val="auto"/>
          <w:kern w:val="0"/>
          <w:szCs w:val="21"/>
          <w:highlight w:val="none"/>
          <w:lang w:eastAsia="zh-Hans"/>
        </w:rPr>
        <w:t>加</w:t>
      </w:r>
      <w:r>
        <w:rPr>
          <w:rFonts w:ascii="宋体" w:hAnsi="宋体"/>
          <w:color w:val="auto"/>
          <w:kern w:val="0"/>
          <w:szCs w:val="21"/>
          <w:highlight w:val="none"/>
          <w:lang w:eastAsia="zh-Hans"/>
        </w:rPr>
        <w:t>盖</w:t>
      </w:r>
      <w:r>
        <w:rPr>
          <w:rFonts w:hint="eastAsia" w:ascii="宋体" w:hAnsi="宋体"/>
          <w:color w:val="auto"/>
          <w:kern w:val="0"/>
          <w:szCs w:val="21"/>
          <w:highlight w:val="none"/>
          <w:lang w:eastAsia="zh-Hans"/>
        </w:rPr>
        <w:t>公</w:t>
      </w:r>
      <w:r>
        <w:rPr>
          <w:rFonts w:ascii="宋体" w:hAnsi="宋体"/>
          <w:color w:val="auto"/>
          <w:kern w:val="0"/>
          <w:szCs w:val="21"/>
          <w:highlight w:val="none"/>
          <w:lang w:eastAsia="zh-Hans"/>
        </w:rPr>
        <w:t>章）：</w:t>
      </w:r>
      <w:r>
        <w:rPr>
          <w:rFonts w:ascii="宋体"/>
          <w:color w:val="auto"/>
          <w:szCs w:val="21"/>
          <w:highlight w:val="none"/>
          <w:u w:val="single"/>
        </w:rPr>
        <w:t xml:space="preserve">    </w:t>
      </w:r>
      <w:r>
        <w:rPr>
          <w:rFonts w:hint="eastAsia" w:ascii="宋体"/>
          <w:color w:val="auto"/>
          <w:szCs w:val="21"/>
          <w:highlight w:val="none"/>
          <w:u w:val="single"/>
        </w:rPr>
        <w:t xml:space="preserve">                       </w:t>
      </w:r>
      <w:r>
        <w:rPr>
          <w:rFonts w:ascii="宋体"/>
          <w:color w:val="auto"/>
          <w:szCs w:val="21"/>
          <w:highlight w:val="none"/>
          <w:u w:val="single"/>
        </w:rPr>
        <w:t xml:space="preserve"> </w:t>
      </w:r>
      <w:r>
        <w:rPr>
          <w:rFonts w:hint="eastAsia" w:ascii="宋体"/>
          <w:color w:val="auto"/>
          <w:szCs w:val="21"/>
          <w:highlight w:val="none"/>
          <w:u w:val="single"/>
        </w:rPr>
        <w:t xml:space="preserve">    </w:t>
      </w:r>
      <w:r>
        <w:rPr>
          <w:rFonts w:ascii="宋体"/>
          <w:color w:val="auto"/>
          <w:szCs w:val="21"/>
          <w:highlight w:val="none"/>
          <w:u w:val="single"/>
        </w:rPr>
        <w:t xml:space="preserve">  </w:t>
      </w:r>
    </w:p>
    <w:p w14:paraId="58D8F411">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地址：</w:t>
      </w:r>
      <w:r>
        <w:rPr>
          <w:rFonts w:ascii="宋体"/>
          <w:color w:val="auto"/>
          <w:szCs w:val="21"/>
          <w:highlight w:val="none"/>
          <w:u w:val="single"/>
        </w:rPr>
        <w:t xml:space="preserve">   </w:t>
      </w:r>
      <w:r>
        <w:rPr>
          <w:rFonts w:hint="eastAsia" w:ascii="宋体"/>
          <w:color w:val="auto"/>
          <w:szCs w:val="21"/>
          <w:highlight w:val="none"/>
          <w:u w:val="single"/>
        </w:rPr>
        <w:t xml:space="preserve">                       </w:t>
      </w:r>
      <w:r>
        <w:rPr>
          <w:rFonts w:ascii="宋体"/>
          <w:color w:val="auto"/>
          <w:szCs w:val="21"/>
          <w:highlight w:val="none"/>
          <w:u w:val="single"/>
        </w:rPr>
        <w:t xml:space="preserve"> </w:t>
      </w:r>
      <w:r>
        <w:rPr>
          <w:rFonts w:hint="eastAsia" w:ascii="宋体"/>
          <w:color w:val="auto"/>
          <w:szCs w:val="21"/>
          <w:highlight w:val="none"/>
          <w:u w:val="single"/>
        </w:rPr>
        <w:t xml:space="preserve">                       </w:t>
      </w:r>
      <w:r>
        <w:rPr>
          <w:rFonts w:ascii="宋体"/>
          <w:color w:val="auto"/>
          <w:szCs w:val="21"/>
          <w:highlight w:val="none"/>
          <w:u w:val="single"/>
        </w:rPr>
        <w:t xml:space="preserve">  </w:t>
      </w:r>
    </w:p>
    <w:p w14:paraId="16180D51">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法定代表人（签字或盖</w:t>
      </w:r>
      <w:r>
        <w:rPr>
          <w:rFonts w:hint="eastAsia" w:ascii="宋体" w:hAnsi="宋体"/>
          <w:color w:val="auto"/>
          <w:kern w:val="0"/>
          <w:szCs w:val="21"/>
          <w:highlight w:val="none"/>
          <w:lang w:eastAsia="zh-Hans"/>
        </w:rPr>
        <w:t>私</w:t>
      </w:r>
      <w:r>
        <w:rPr>
          <w:rFonts w:ascii="宋体" w:hAnsi="宋体"/>
          <w:color w:val="auto"/>
          <w:kern w:val="0"/>
          <w:szCs w:val="21"/>
          <w:highlight w:val="none"/>
          <w:lang w:eastAsia="zh-Hans"/>
        </w:rPr>
        <w:t>章）：</w:t>
      </w:r>
      <w:r>
        <w:rPr>
          <w:rFonts w:ascii="宋体"/>
          <w:color w:val="auto"/>
          <w:szCs w:val="21"/>
          <w:highlight w:val="none"/>
          <w:u w:val="single"/>
        </w:rPr>
        <w:t xml:space="preserve">   </w:t>
      </w:r>
      <w:r>
        <w:rPr>
          <w:rFonts w:hint="eastAsia" w:ascii="宋体"/>
          <w:color w:val="auto"/>
          <w:szCs w:val="21"/>
          <w:highlight w:val="none"/>
          <w:u w:val="single"/>
        </w:rPr>
        <w:t xml:space="preserve">                        </w:t>
      </w:r>
      <w:r>
        <w:rPr>
          <w:rFonts w:ascii="宋体"/>
          <w:color w:val="auto"/>
          <w:szCs w:val="21"/>
          <w:highlight w:val="none"/>
          <w:u w:val="single"/>
        </w:rPr>
        <w:t xml:space="preserve">   </w:t>
      </w:r>
    </w:p>
    <w:p w14:paraId="33C38770">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职务：</w:t>
      </w:r>
      <w:r>
        <w:rPr>
          <w:rFonts w:ascii="宋体"/>
          <w:color w:val="auto"/>
          <w:szCs w:val="21"/>
          <w:highlight w:val="none"/>
          <w:u w:val="single"/>
        </w:rPr>
        <w:t xml:space="preserve">   </w:t>
      </w:r>
      <w:r>
        <w:rPr>
          <w:rFonts w:hint="eastAsia" w:ascii="宋体"/>
          <w:color w:val="auto"/>
          <w:szCs w:val="21"/>
          <w:highlight w:val="none"/>
          <w:u w:val="single"/>
        </w:rPr>
        <w:t xml:space="preserve">                                                 </w:t>
      </w:r>
    </w:p>
    <w:p w14:paraId="6F2F9133">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被授权人（签字或盖</w:t>
      </w:r>
      <w:r>
        <w:rPr>
          <w:rFonts w:hint="eastAsia" w:ascii="宋体" w:hAnsi="宋体"/>
          <w:color w:val="auto"/>
          <w:kern w:val="0"/>
          <w:szCs w:val="21"/>
          <w:highlight w:val="none"/>
          <w:lang w:eastAsia="zh-Hans"/>
        </w:rPr>
        <w:t>私</w:t>
      </w:r>
      <w:r>
        <w:rPr>
          <w:rFonts w:ascii="宋体" w:hAnsi="宋体"/>
          <w:color w:val="auto"/>
          <w:kern w:val="0"/>
          <w:szCs w:val="21"/>
          <w:highlight w:val="none"/>
          <w:lang w:eastAsia="zh-Hans"/>
        </w:rPr>
        <w:t>章）：</w:t>
      </w:r>
      <w:r>
        <w:rPr>
          <w:rFonts w:ascii="宋体"/>
          <w:color w:val="auto"/>
          <w:szCs w:val="21"/>
          <w:highlight w:val="none"/>
          <w:u w:val="single"/>
        </w:rPr>
        <w:t xml:space="preserve">   </w:t>
      </w:r>
      <w:r>
        <w:rPr>
          <w:rFonts w:hint="eastAsia" w:ascii="宋体"/>
          <w:color w:val="auto"/>
          <w:szCs w:val="21"/>
          <w:highlight w:val="none"/>
          <w:u w:val="single"/>
        </w:rPr>
        <w:t xml:space="preserve">                             </w:t>
      </w:r>
    </w:p>
    <w:p w14:paraId="0EE2569A">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职务：</w:t>
      </w:r>
      <w:r>
        <w:rPr>
          <w:rFonts w:ascii="宋体"/>
          <w:color w:val="auto"/>
          <w:szCs w:val="21"/>
          <w:highlight w:val="none"/>
          <w:u w:val="single"/>
        </w:rPr>
        <w:t xml:space="preserve">   </w:t>
      </w:r>
      <w:r>
        <w:rPr>
          <w:rFonts w:hint="eastAsia" w:ascii="宋体"/>
          <w:color w:val="auto"/>
          <w:szCs w:val="21"/>
          <w:highlight w:val="none"/>
          <w:u w:val="single"/>
        </w:rPr>
        <w:t xml:space="preserve">                                                 </w:t>
      </w:r>
    </w:p>
    <w:p w14:paraId="1C211C34">
      <w:pPr>
        <w:pStyle w:val="49"/>
        <w:snapToGrid w:val="0"/>
        <w:spacing w:line="360" w:lineRule="auto"/>
        <w:ind w:firstLine="0" w:firstLineChars="0"/>
        <w:contextualSpacing/>
        <w:rPr>
          <w:rFonts w:ascii="黑体" w:hAnsi="黑体" w:eastAsia="黑体"/>
          <w:color w:val="auto"/>
          <w:sz w:val="21"/>
          <w:szCs w:val="21"/>
          <w:highlight w:val="none"/>
        </w:rPr>
      </w:pPr>
      <w:r>
        <w:rPr>
          <w:rFonts w:ascii="宋体" w:eastAsia="宋体"/>
          <w:color w:val="auto"/>
          <w:kern w:val="0"/>
          <w:sz w:val="21"/>
          <w:szCs w:val="21"/>
          <w:highlight w:val="none"/>
          <w:lang w:eastAsia="zh-Hans"/>
        </w:rPr>
        <w:t xml:space="preserve">日期： </w:t>
      </w:r>
      <w:r>
        <w:rPr>
          <w:rFonts w:hint="eastAsia" w:ascii="宋体" w:eastAsia="宋体"/>
          <w:color w:val="auto"/>
          <w:kern w:val="0"/>
          <w:sz w:val="21"/>
          <w:szCs w:val="21"/>
          <w:highlight w:val="none"/>
        </w:rPr>
        <w:t xml:space="preserve">  </w:t>
      </w:r>
      <w:r>
        <w:rPr>
          <w:rFonts w:ascii="宋体" w:eastAsia="宋体"/>
          <w:color w:val="auto"/>
          <w:kern w:val="0"/>
          <w:sz w:val="21"/>
          <w:szCs w:val="21"/>
          <w:highlight w:val="none"/>
          <w:lang w:eastAsia="zh-Hans"/>
        </w:rPr>
        <w:t xml:space="preserve">年 </w:t>
      </w:r>
      <w:r>
        <w:rPr>
          <w:rFonts w:hint="eastAsia" w:ascii="宋体" w:eastAsia="宋体"/>
          <w:color w:val="auto"/>
          <w:kern w:val="0"/>
          <w:sz w:val="21"/>
          <w:szCs w:val="21"/>
          <w:highlight w:val="none"/>
        </w:rPr>
        <w:t xml:space="preserve"> </w:t>
      </w:r>
      <w:r>
        <w:rPr>
          <w:rFonts w:ascii="宋体" w:eastAsia="宋体"/>
          <w:color w:val="auto"/>
          <w:kern w:val="0"/>
          <w:sz w:val="21"/>
          <w:szCs w:val="21"/>
          <w:highlight w:val="none"/>
          <w:lang w:eastAsia="zh-Hans"/>
        </w:rPr>
        <w:t xml:space="preserve">月 </w:t>
      </w:r>
      <w:r>
        <w:rPr>
          <w:rFonts w:hint="eastAsia" w:ascii="宋体" w:eastAsia="宋体"/>
          <w:color w:val="auto"/>
          <w:kern w:val="0"/>
          <w:sz w:val="21"/>
          <w:szCs w:val="21"/>
          <w:highlight w:val="none"/>
        </w:rPr>
        <w:t xml:space="preserve"> </w:t>
      </w:r>
      <w:r>
        <w:rPr>
          <w:rFonts w:ascii="宋体" w:eastAsia="宋体"/>
          <w:color w:val="auto"/>
          <w:kern w:val="0"/>
          <w:sz w:val="21"/>
          <w:szCs w:val="21"/>
          <w:highlight w:val="none"/>
          <w:lang w:eastAsia="zh-Hans"/>
        </w:rPr>
        <w:t>日</w:t>
      </w:r>
    </w:p>
    <w:p w14:paraId="3D43AA97">
      <w:pPr>
        <w:pStyle w:val="49"/>
        <w:spacing w:line="360" w:lineRule="auto"/>
        <w:ind w:firstLine="0" w:firstLineChars="0"/>
        <w:rPr>
          <w:rFonts w:ascii="宋体" w:eastAsia="宋体"/>
          <w:color w:val="auto"/>
          <w:sz w:val="21"/>
          <w:szCs w:val="21"/>
          <w:highlight w:val="none"/>
        </w:rPr>
      </w:pPr>
    </w:p>
    <w:p w14:paraId="67F4496E">
      <w:pPr>
        <w:spacing w:after="156" w:afterLines="50" w:line="360" w:lineRule="auto"/>
        <w:rPr>
          <w:rFonts w:ascii="宋体" w:hAnsi="宋体"/>
          <w:color w:val="auto"/>
          <w:szCs w:val="21"/>
          <w:highlight w:val="none"/>
        </w:rPr>
      </w:pPr>
      <w:r>
        <w:rPr>
          <w:rFonts w:hint="eastAsia" w:ascii="宋体" w:hAnsi="宋体"/>
          <w:color w:val="auto"/>
          <w:szCs w:val="21"/>
          <w:highlight w:val="none"/>
        </w:rPr>
        <w:t>须附：被授权人有效期内身份证复印件</w:t>
      </w:r>
    </w:p>
    <w:tbl>
      <w:tblPr>
        <w:tblStyle w:val="22"/>
        <w:tblW w:w="5000" w:type="pct"/>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autofit"/>
        <w:tblCellMar>
          <w:top w:w="0" w:type="dxa"/>
          <w:left w:w="108" w:type="dxa"/>
          <w:bottom w:w="0" w:type="dxa"/>
          <w:right w:w="108" w:type="dxa"/>
        </w:tblCellMar>
      </w:tblPr>
      <w:tblGrid>
        <w:gridCol w:w="4643"/>
        <w:gridCol w:w="4643"/>
      </w:tblGrid>
      <w:tr w14:paraId="3CC0BD8C">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2584" w:hRule="atLeast"/>
          <w:jc w:val="center"/>
        </w:trPr>
        <w:tc>
          <w:tcPr>
            <w:tcW w:w="2500" w:type="pct"/>
            <w:vAlign w:val="center"/>
          </w:tcPr>
          <w:p w14:paraId="21B1F45A">
            <w:pPr>
              <w:pStyle w:val="49"/>
              <w:spacing w:line="460" w:lineRule="exact"/>
              <w:ind w:firstLine="0" w:firstLineChars="0"/>
              <w:jc w:val="center"/>
              <w:rPr>
                <w:rFonts w:ascii="宋体" w:eastAsia="宋体"/>
                <w:color w:val="auto"/>
                <w:sz w:val="21"/>
                <w:szCs w:val="21"/>
                <w:highlight w:val="none"/>
              </w:rPr>
            </w:pPr>
            <w:r>
              <w:rPr>
                <w:rFonts w:hint="eastAsia" w:ascii="宋体" w:eastAsia="宋体"/>
                <w:color w:val="auto"/>
                <w:sz w:val="21"/>
                <w:szCs w:val="21"/>
                <w:highlight w:val="none"/>
              </w:rPr>
              <w:t>正面</w:t>
            </w:r>
          </w:p>
        </w:tc>
        <w:tc>
          <w:tcPr>
            <w:tcW w:w="2500" w:type="pct"/>
            <w:vAlign w:val="center"/>
          </w:tcPr>
          <w:p w14:paraId="42F7F00B">
            <w:pPr>
              <w:pStyle w:val="49"/>
              <w:spacing w:line="460" w:lineRule="exact"/>
              <w:ind w:firstLine="0" w:firstLineChars="0"/>
              <w:jc w:val="center"/>
              <w:rPr>
                <w:rFonts w:ascii="宋体" w:eastAsia="宋体"/>
                <w:color w:val="auto"/>
                <w:sz w:val="21"/>
                <w:szCs w:val="21"/>
                <w:highlight w:val="none"/>
              </w:rPr>
            </w:pPr>
            <w:r>
              <w:rPr>
                <w:rFonts w:hint="eastAsia" w:ascii="宋体" w:eastAsia="宋体"/>
                <w:color w:val="auto"/>
                <w:sz w:val="21"/>
                <w:szCs w:val="21"/>
                <w:highlight w:val="none"/>
              </w:rPr>
              <w:t>背面</w:t>
            </w:r>
          </w:p>
        </w:tc>
      </w:tr>
    </w:tbl>
    <w:p w14:paraId="49347EBF">
      <w:pPr>
        <w:widowControl/>
        <w:jc w:val="left"/>
        <w:rPr>
          <w:color w:val="auto"/>
          <w:kern w:val="0"/>
          <w:sz w:val="20"/>
          <w:szCs w:val="20"/>
          <w:highlight w:val="none"/>
          <w:lang w:eastAsia="zh-Hans"/>
        </w:rPr>
      </w:pPr>
    </w:p>
    <w:p w14:paraId="707E34B6">
      <w:pPr>
        <w:pStyle w:val="74"/>
        <w:ind w:right="1890" w:firstLine="640"/>
        <w:jc w:val="center"/>
        <w:rPr>
          <w:rFonts w:hint="default"/>
          <w:color w:val="auto"/>
          <w:highlight w:val="none"/>
        </w:rPr>
      </w:pPr>
    </w:p>
    <w:p w14:paraId="34B92EE4">
      <w:pPr>
        <w:pageBreakBefore/>
        <w:rPr>
          <w:rFonts w:ascii="宋体" w:hAnsi="宋体"/>
          <w:b/>
          <w:bCs/>
          <w:color w:val="auto"/>
          <w:highlight w:val="none"/>
        </w:rPr>
      </w:pPr>
      <w:r>
        <w:rPr>
          <w:rFonts w:hint="eastAsia" w:ascii="宋体" w:hAnsi="宋体"/>
          <w:b/>
          <w:bCs/>
          <w:color w:val="auto"/>
          <w:sz w:val="24"/>
          <w:szCs w:val="28"/>
          <w:highlight w:val="none"/>
        </w:rPr>
        <w:t>格式</w:t>
      </w:r>
      <w:r>
        <w:rPr>
          <w:rFonts w:hint="eastAsia" w:ascii="宋体" w:hAnsi="宋体"/>
          <w:b/>
          <w:bCs/>
          <w:color w:val="auto"/>
          <w:sz w:val="24"/>
          <w:szCs w:val="28"/>
          <w:highlight w:val="none"/>
          <w:lang w:val="en-US" w:eastAsia="zh-CN"/>
        </w:rPr>
        <w:t>五</w:t>
      </w:r>
      <w:r>
        <w:rPr>
          <w:rFonts w:hint="eastAsia" w:ascii="宋体" w:hAnsi="宋体"/>
          <w:b/>
          <w:bCs/>
          <w:color w:val="auto"/>
          <w:sz w:val="24"/>
          <w:szCs w:val="28"/>
          <w:highlight w:val="none"/>
        </w:rPr>
        <w:t>：</w:t>
      </w:r>
    </w:p>
    <w:p w14:paraId="3F48B593">
      <w:pPr>
        <w:spacing w:before="156" w:beforeLines="50" w:after="312" w:afterLines="100" w:line="360" w:lineRule="auto"/>
        <w:jc w:val="center"/>
        <w:rPr>
          <w:rFonts w:ascii="宋体" w:hAnsi="宋体"/>
          <w:b/>
          <w:color w:val="auto"/>
          <w:sz w:val="30"/>
          <w:szCs w:val="30"/>
          <w:highlight w:val="none"/>
        </w:rPr>
      </w:pPr>
      <w:r>
        <w:rPr>
          <w:rFonts w:hint="eastAsia" w:ascii="宋体" w:hAnsi="宋体"/>
          <w:b/>
          <w:color w:val="auto"/>
          <w:sz w:val="32"/>
          <w:szCs w:val="32"/>
          <w:highlight w:val="none"/>
        </w:rPr>
        <w:t>资格条件承诺函</w:t>
      </w:r>
    </w:p>
    <w:p w14:paraId="636A8C96">
      <w:pPr>
        <w:adjustRightInd w:val="0"/>
        <w:snapToGrid w:val="0"/>
        <w:spacing w:line="360" w:lineRule="auto"/>
        <w:rPr>
          <w:rFonts w:ascii="宋体" w:hAnsi="宋体"/>
          <w:b/>
          <w:color w:val="auto"/>
          <w:szCs w:val="21"/>
          <w:highlight w:val="none"/>
        </w:rPr>
      </w:pPr>
      <w:r>
        <w:rPr>
          <w:rFonts w:hint="eastAsia" w:ascii="宋体" w:hAnsi="宋体"/>
          <w:b/>
          <w:color w:val="auto"/>
          <w:szCs w:val="21"/>
          <w:highlight w:val="none"/>
        </w:rPr>
        <w:t>广东智汇城市招标采购有限公司：</w:t>
      </w:r>
    </w:p>
    <w:p w14:paraId="09A03B93">
      <w:pPr>
        <w:adjustRightInd w:val="0"/>
        <w:snapToGrid w:val="0"/>
        <w:spacing w:before="156" w:beforeLines="50" w:line="360" w:lineRule="auto"/>
        <w:ind w:firstLine="424" w:firstLineChars="202"/>
        <w:rPr>
          <w:rFonts w:ascii="宋体" w:hAnsi="宋体"/>
          <w:color w:val="auto"/>
          <w:szCs w:val="21"/>
          <w:highlight w:val="none"/>
        </w:rPr>
      </w:pPr>
      <w:r>
        <w:rPr>
          <w:rFonts w:hint="eastAsia" w:ascii="宋体" w:hAnsi="宋体"/>
          <w:color w:val="auto"/>
          <w:szCs w:val="21"/>
          <w:highlight w:val="none"/>
        </w:rPr>
        <w:t xml:space="preserve">关于贵公司 </w:t>
      </w: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日发布</w:t>
      </w:r>
      <w:r>
        <w:rPr>
          <w:rFonts w:hint="eastAsia" w:ascii="宋体" w:hAnsi="宋体"/>
          <w:color w:val="auto"/>
          <w:szCs w:val="21"/>
          <w:highlight w:val="none"/>
          <w:u w:val="single"/>
        </w:rPr>
        <w:t xml:space="preserve">               </w:t>
      </w:r>
      <w:r>
        <w:rPr>
          <w:rFonts w:hint="eastAsia" w:ascii="宋体" w:hAnsi="宋体"/>
          <w:color w:val="auto"/>
          <w:szCs w:val="21"/>
          <w:highlight w:val="none"/>
        </w:rPr>
        <w:t>项目（项目编号：</w:t>
      </w:r>
      <w:r>
        <w:rPr>
          <w:rFonts w:hint="eastAsia" w:ascii="宋体" w:hAnsi="宋体"/>
          <w:color w:val="auto"/>
          <w:szCs w:val="21"/>
          <w:highlight w:val="none"/>
          <w:u w:val="single"/>
        </w:rPr>
        <w:t xml:space="preserve">           </w:t>
      </w:r>
      <w:r>
        <w:rPr>
          <w:rFonts w:hint="eastAsia" w:ascii="宋体" w:hAnsi="宋体"/>
          <w:color w:val="auto"/>
          <w:szCs w:val="21"/>
          <w:highlight w:val="none"/>
        </w:rPr>
        <w:t>）的采购公告，我方愿意参加磋商，并承诺：</w:t>
      </w:r>
    </w:p>
    <w:p w14:paraId="631A2B26">
      <w:pPr>
        <w:pStyle w:val="70"/>
        <w:widowControl/>
        <w:numPr>
          <w:ilvl w:val="0"/>
          <w:numId w:val="81"/>
        </w:numPr>
        <w:adjustRightInd w:val="0"/>
        <w:snapToGrid w:val="0"/>
        <w:spacing w:line="360" w:lineRule="auto"/>
        <w:ind w:firstLineChars="0"/>
        <w:rPr>
          <w:rFonts w:ascii="宋体" w:hAnsi="宋体" w:cs="宋体"/>
          <w:color w:val="auto"/>
          <w:kern w:val="0"/>
          <w:szCs w:val="21"/>
          <w:highlight w:val="none"/>
        </w:rPr>
      </w:pPr>
      <w:r>
        <w:rPr>
          <w:rFonts w:hint="eastAsia" w:ascii="宋体" w:hAnsi="宋体" w:cs="宋体"/>
          <w:color w:val="auto"/>
          <w:kern w:val="0"/>
          <w:szCs w:val="21"/>
          <w:highlight w:val="none"/>
        </w:rPr>
        <w:t>具有良好的商业信誉和健全的财务会计制度。</w:t>
      </w:r>
    </w:p>
    <w:p w14:paraId="7DF64C35">
      <w:pPr>
        <w:pStyle w:val="70"/>
        <w:widowControl/>
        <w:numPr>
          <w:ilvl w:val="0"/>
          <w:numId w:val="81"/>
        </w:numPr>
        <w:adjustRightInd w:val="0"/>
        <w:snapToGrid w:val="0"/>
        <w:spacing w:line="360" w:lineRule="auto"/>
        <w:ind w:firstLineChars="0"/>
        <w:rPr>
          <w:rFonts w:ascii="宋体" w:hAnsi="宋体" w:cs="宋体"/>
          <w:color w:val="auto"/>
          <w:kern w:val="0"/>
          <w:szCs w:val="21"/>
          <w:highlight w:val="none"/>
        </w:rPr>
      </w:pPr>
      <w:r>
        <w:rPr>
          <w:rFonts w:hint="eastAsia" w:ascii="宋体" w:hAnsi="宋体" w:cs="宋体"/>
          <w:color w:val="auto"/>
          <w:kern w:val="0"/>
          <w:szCs w:val="21"/>
          <w:highlight w:val="none"/>
        </w:rPr>
        <w:t>具有履行合同所必需的设备和专业技术能力。</w:t>
      </w:r>
    </w:p>
    <w:p w14:paraId="6CD693AC">
      <w:pPr>
        <w:pStyle w:val="70"/>
        <w:widowControl/>
        <w:numPr>
          <w:ilvl w:val="0"/>
          <w:numId w:val="81"/>
        </w:numPr>
        <w:adjustRightInd w:val="0"/>
        <w:snapToGrid w:val="0"/>
        <w:spacing w:line="360" w:lineRule="auto"/>
        <w:ind w:firstLineChars="0"/>
        <w:rPr>
          <w:rFonts w:ascii="宋体" w:hAnsi="宋体" w:cs="宋体"/>
          <w:color w:val="auto"/>
          <w:kern w:val="0"/>
          <w:szCs w:val="21"/>
          <w:highlight w:val="none"/>
        </w:rPr>
      </w:pPr>
      <w:r>
        <w:rPr>
          <w:rFonts w:hint="eastAsia" w:ascii="宋体" w:hAnsi="宋体" w:cs="宋体"/>
          <w:color w:val="auto"/>
          <w:kern w:val="0"/>
          <w:szCs w:val="21"/>
          <w:highlight w:val="none"/>
        </w:rPr>
        <w:t>有依法缴纳税收和社会保障资金的良好记录。</w:t>
      </w:r>
    </w:p>
    <w:p w14:paraId="7EEC2897">
      <w:pPr>
        <w:pStyle w:val="70"/>
        <w:widowControl/>
        <w:numPr>
          <w:ilvl w:val="0"/>
          <w:numId w:val="81"/>
        </w:numPr>
        <w:adjustRightInd w:val="0"/>
        <w:snapToGrid w:val="0"/>
        <w:spacing w:line="360" w:lineRule="auto"/>
        <w:ind w:firstLineChars="0"/>
        <w:rPr>
          <w:rFonts w:ascii="宋体" w:hAnsi="宋体" w:cs="宋体"/>
          <w:color w:val="auto"/>
          <w:kern w:val="0"/>
          <w:szCs w:val="21"/>
          <w:highlight w:val="none"/>
        </w:rPr>
      </w:pPr>
      <w:r>
        <w:rPr>
          <w:rFonts w:hint="eastAsia" w:ascii="宋体" w:hAnsi="宋体" w:cs="宋体"/>
          <w:color w:val="auto"/>
          <w:kern w:val="0"/>
          <w:szCs w:val="21"/>
          <w:highlight w:val="none"/>
        </w:rPr>
        <w:t>参加采购活动前3年内，在经营活动中没有重大违法记录：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p>
    <w:p w14:paraId="44DE137A">
      <w:pPr>
        <w:pStyle w:val="70"/>
        <w:widowControl/>
        <w:numPr>
          <w:ilvl w:val="0"/>
          <w:numId w:val="81"/>
        </w:numPr>
        <w:adjustRightInd w:val="0"/>
        <w:snapToGrid w:val="0"/>
        <w:spacing w:line="360" w:lineRule="auto"/>
        <w:ind w:firstLineChars="0"/>
        <w:rPr>
          <w:rFonts w:ascii="宋体" w:hAnsi="宋体" w:cs="宋体"/>
          <w:color w:val="auto"/>
          <w:kern w:val="0"/>
          <w:szCs w:val="21"/>
          <w:highlight w:val="none"/>
        </w:rPr>
      </w:pPr>
      <w:r>
        <w:rPr>
          <w:rFonts w:hint="eastAsia" w:ascii="宋体" w:hAnsi="宋体" w:cs="宋体"/>
          <w:color w:val="auto"/>
          <w:kern w:val="0"/>
          <w:szCs w:val="21"/>
          <w:highlight w:val="none"/>
        </w:rPr>
        <w:t>法律、行政法规规定的其他条件。</w:t>
      </w:r>
    </w:p>
    <w:p w14:paraId="169E1B72">
      <w:pPr>
        <w:pStyle w:val="70"/>
        <w:widowControl/>
        <w:numPr>
          <w:ilvl w:val="0"/>
          <w:numId w:val="81"/>
        </w:numPr>
        <w:adjustRightInd w:val="0"/>
        <w:snapToGrid w:val="0"/>
        <w:spacing w:line="360" w:lineRule="auto"/>
        <w:ind w:firstLineChars="0"/>
        <w:rPr>
          <w:rFonts w:ascii="宋体" w:hAnsi="宋体" w:cs="宋体"/>
          <w:color w:val="auto"/>
          <w:kern w:val="0"/>
          <w:szCs w:val="21"/>
          <w:highlight w:val="none"/>
        </w:rPr>
      </w:pPr>
      <w:r>
        <w:rPr>
          <w:rFonts w:hint="eastAsia" w:ascii="宋体" w:hAnsi="宋体" w:cs="宋体"/>
          <w:color w:val="auto"/>
          <w:kern w:val="0"/>
          <w:szCs w:val="21"/>
          <w:highlight w:val="none"/>
        </w:rPr>
        <w:t>承诺单位负责人为同一人或者存在直接控股、管理关系的不同供应商，不得同时参加本采购项目（或采购包）投标。</w:t>
      </w:r>
    </w:p>
    <w:p w14:paraId="4A8F9C03">
      <w:pPr>
        <w:pStyle w:val="70"/>
        <w:widowControl/>
        <w:numPr>
          <w:ilvl w:val="0"/>
          <w:numId w:val="81"/>
        </w:numPr>
        <w:adjustRightInd w:val="0"/>
        <w:snapToGrid w:val="0"/>
        <w:spacing w:line="360" w:lineRule="auto"/>
        <w:ind w:firstLineChars="0"/>
        <w:rPr>
          <w:rFonts w:ascii="宋体" w:hAnsi="宋体" w:cs="宋体"/>
          <w:color w:val="auto"/>
          <w:kern w:val="0"/>
          <w:szCs w:val="21"/>
          <w:highlight w:val="none"/>
        </w:rPr>
      </w:pPr>
      <w:r>
        <w:rPr>
          <w:rFonts w:hint="eastAsia" w:ascii="宋体" w:hAnsi="宋体" w:cs="宋体"/>
          <w:color w:val="auto"/>
          <w:kern w:val="0"/>
          <w:szCs w:val="21"/>
          <w:highlight w:val="none"/>
        </w:rPr>
        <w:t>承诺为本项目提供整体设计、规范编制或者项目管理、监理、检测等服务的供应商，不得再参与本项目投标。</w:t>
      </w:r>
    </w:p>
    <w:p w14:paraId="0260F064">
      <w:pPr>
        <w:adjustRightInd w:val="0"/>
        <w:snapToGrid w:val="0"/>
        <w:spacing w:line="360" w:lineRule="auto"/>
        <w:ind w:firstLine="424" w:firstLineChars="202"/>
        <w:rPr>
          <w:rFonts w:ascii="宋体" w:hAnsi="宋体"/>
          <w:color w:val="auto"/>
          <w:szCs w:val="21"/>
          <w:highlight w:val="none"/>
        </w:rPr>
      </w:pPr>
      <w:r>
        <w:rPr>
          <w:rFonts w:hint="eastAsia" w:ascii="宋体" w:hAnsi="宋体"/>
          <w:color w:val="auto"/>
          <w:szCs w:val="21"/>
          <w:highlight w:val="none"/>
        </w:rPr>
        <w:t>我方对上述承诺的真实性负责，在评审环节结束后，自愿接受采购单位（采购代理机构）的检查核验，配合提供相关证明材料，证明符合相关资格条件。如有虚假，将依法承担相应法律责任。</w:t>
      </w:r>
    </w:p>
    <w:p w14:paraId="5BF2E2E0">
      <w:pPr>
        <w:adjustRightInd w:val="0"/>
        <w:snapToGrid w:val="0"/>
        <w:spacing w:before="156" w:beforeLines="50" w:line="360" w:lineRule="auto"/>
        <w:ind w:firstLine="420"/>
        <w:rPr>
          <w:rFonts w:ascii="宋体" w:hAnsi="宋体"/>
          <w:color w:val="auto"/>
          <w:szCs w:val="21"/>
          <w:highlight w:val="none"/>
        </w:rPr>
      </w:pPr>
      <w:r>
        <w:rPr>
          <w:rFonts w:hint="eastAsia" w:ascii="宋体" w:hAnsi="宋体"/>
          <w:color w:val="auto"/>
          <w:szCs w:val="21"/>
          <w:highlight w:val="none"/>
        </w:rPr>
        <w:t>特此承诺。</w:t>
      </w:r>
    </w:p>
    <w:p w14:paraId="0FF68E36">
      <w:pPr>
        <w:rPr>
          <w:rFonts w:ascii="宋体" w:hAnsi="宋体"/>
          <w:color w:val="auto"/>
          <w:szCs w:val="21"/>
          <w:highlight w:val="none"/>
        </w:rPr>
      </w:pPr>
    </w:p>
    <w:p w14:paraId="00BA6824">
      <w:pPr>
        <w:widowControl/>
        <w:spacing w:before="624" w:beforeLines="200" w:line="300" w:lineRule="auto"/>
        <w:jc w:val="left"/>
        <w:rPr>
          <w:rFonts w:ascii="宋体" w:hAnsi="宋体"/>
          <w:color w:val="auto"/>
          <w:kern w:val="0"/>
          <w:szCs w:val="21"/>
          <w:highlight w:val="none"/>
          <w:lang w:eastAsia="zh-Hans"/>
        </w:rPr>
      </w:pPr>
      <w:r>
        <w:rPr>
          <w:rFonts w:ascii="宋体" w:hAnsi="宋体"/>
          <w:color w:val="auto"/>
          <w:kern w:val="0"/>
          <w:szCs w:val="21"/>
          <w:highlight w:val="none"/>
          <w:lang w:eastAsia="zh-Hans"/>
        </w:rPr>
        <w:t>供应商名称</w:t>
      </w:r>
      <w:r>
        <w:rPr>
          <w:rFonts w:hint="eastAsia" w:ascii="宋体" w:hAnsi="宋体"/>
          <w:color w:val="auto"/>
          <w:szCs w:val="21"/>
          <w:highlight w:val="none"/>
        </w:rPr>
        <w:t>（加盖公章）</w:t>
      </w:r>
      <w:r>
        <w:rPr>
          <w:rFonts w:ascii="宋体" w:hAnsi="宋体"/>
          <w:color w:val="auto"/>
          <w:kern w:val="0"/>
          <w:szCs w:val="21"/>
          <w:highlight w:val="none"/>
          <w:lang w:eastAsia="zh-Hans"/>
        </w:rPr>
        <w:t>：__________________</w:t>
      </w:r>
    </w:p>
    <w:p w14:paraId="0A39DB3D">
      <w:pPr>
        <w:widowControl/>
        <w:spacing w:line="300" w:lineRule="auto"/>
        <w:jc w:val="left"/>
        <w:rPr>
          <w:rFonts w:ascii="宋体" w:hAnsi="宋体"/>
          <w:color w:val="auto"/>
          <w:kern w:val="0"/>
          <w:szCs w:val="21"/>
          <w:highlight w:val="none"/>
          <w:lang w:eastAsia="zh-Hans"/>
        </w:rPr>
      </w:pPr>
      <w:r>
        <w:rPr>
          <w:rFonts w:ascii="宋体" w:hAnsi="宋体"/>
          <w:color w:val="auto"/>
          <w:kern w:val="0"/>
          <w:szCs w:val="21"/>
          <w:highlight w:val="none"/>
          <w:lang w:eastAsia="zh-Hans"/>
        </w:rPr>
        <w:t xml:space="preserve">日期：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 xml:space="preserve">年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 xml:space="preserve">月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日</w:t>
      </w:r>
    </w:p>
    <w:p w14:paraId="689C6270">
      <w:pPr>
        <w:rPr>
          <w:rFonts w:ascii="宋体" w:hAnsi="宋体"/>
          <w:color w:val="auto"/>
          <w:szCs w:val="21"/>
          <w:highlight w:val="none"/>
        </w:rPr>
      </w:pPr>
    </w:p>
    <w:p w14:paraId="52795FA1">
      <w:pPr>
        <w:pageBreakBefore/>
        <w:rPr>
          <w:color w:val="auto"/>
          <w:kern w:val="0"/>
          <w:szCs w:val="21"/>
          <w:highlight w:val="none"/>
          <w:lang w:eastAsia="zh-Hans"/>
        </w:rPr>
      </w:pPr>
      <w:bookmarkStart w:id="56" w:name="_Toc169799798"/>
      <w:r>
        <w:rPr>
          <w:rFonts w:ascii="宋体" w:hAnsi="宋体"/>
          <w:b/>
          <w:bCs/>
          <w:color w:val="auto"/>
          <w:sz w:val="24"/>
          <w:szCs w:val="28"/>
          <w:highlight w:val="none"/>
        </w:rPr>
        <w:t>格式</w:t>
      </w:r>
      <w:r>
        <w:rPr>
          <w:rFonts w:hint="eastAsia" w:ascii="宋体" w:hAnsi="宋体"/>
          <w:b/>
          <w:bCs/>
          <w:color w:val="auto"/>
          <w:sz w:val="24"/>
          <w:szCs w:val="28"/>
          <w:highlight w:val="none"/>
          <w:lang w:val="en-US" w:eastAsia="zh-CN"/>
        </w:rPr>
        <w:t>六</w:t>
      </w:r>
      <w:r>
        <w:rPr>
          <w:rFonts w:ascii="宋体" w:hAnsi="宋体"/>
          <w:b/>
          <w:bCs/>
          <w:color w:val="auto"/>
          <w:sz w:val="24"/>
          <w:szCs w:val="28"/>
          <w:highlight w:val="none"/>
        </w:rPr>
        <w:t>：</w:t>
      </w:r>
      <w:bookmarkEnd w:id="56"/>
    </w:p>
    <w:p w14:paraId="15568C17">
      <w:pPr>
        <w:widowControl/>
        <w:spacing w:before="156" w:beforeLines="50"/>
        <w:jc w:val="center"/>
        <w:outlineLvl w:val="3"/>
        <w:rPr>
          <w:color w:val="auto"/>
          <w:kern w:val="0"/>
          <w:sz w:val="20"/>
          <w:szCs w:val="20"/>
          <w:highlight w:val="none"/>
        </w:rPr>
      </w:pPr>
      <w:r>
        <w:rPr>
          <w:b/>
          <w:color w:val="auto"/>
          <w:kern w:val="0"/>
          <w:sz w:val="28"/>
          <w:szCs w:val="21"/>
          <w:highlight w:val="none"/>
          <w:lang w:eastAsia="zh-Hans"/>
        </w:rPr>
        <w:t>提供具有独立承担民事责任的能力的证明材料</w:t>
      </w:r>
    </w:p>
    <w:p w14:paraId="344917B6">
      <w:pPr>
        <w:widowControl/>
        <w:jc w:val="left"/>
        <w:rPr>
          <w:color w:val="auto"/>
          <w:kern w:val="0"/>
          <w:sz w:val="20"/>
          <w:szCs w:val="20"/>
          <w:highlight w:val="none"/>
          <w:lang w:eastAsia="zh-Hans"/>
        </w:rPr>
      </w:pPr>
    </w:p>
    <w:p w14:paraId="731F7449">
      <w:pPr>
        <w:pageBreakBefore/>
        <w:rPr>
          <w:rFonts w:ascii="宋体" w:hAnsi="宋体"/>
          <w:b/>
          <w:bCs/>
          <w:color w:val="auto"/>
          <w:highlight w:val="none"/>
        </w:rPr>
      </w:pPr>
      <w:r>
        <w:rPr>
          <w:rFonts w:hint="eastAsia" w:ascii="宋体" w:hAnsi="宋体"/>
          <w:b/>
          <w:bCs/>
          <w:color w:val="auto"/>
          <w:sz w:val="24"/>
          <w:szCs w:val="28"/>
          <w:highlight w:val="none"/>
        </w:rPr>
        <w:t>格式</w:t>
      </w:r>
      <w:r>
        <w:rPr>
          <w:rFonts w:hint="eastAsia" w:ascii="宋体" w:hAnsi="宋体"/>
          <w:b/>
          <w:bCs/>
          <w:color w:val="auto"/>
          <w:sz w:val="24"/>
          <w:szCs w:val="28"/>
          <w:highlight w:val="none"/>
          <w:lang w:val="en-US" w:eastAsia="zh-CN"/>
        </w:rPr>
        <w:t>七</w:t>
      </w:r>
      <w:r>
        <w:rPr>
          <w:rFonts w:hint="eastAsia" w:ascii="宋体" w:hAnsi="宋体"/>
          <w:b/>
          <w:bCs/>
          <w:color w:val="auto"/>
          <w:sz w:val="24"/>
          <w:szCs w:val="28"/>
          <w:highlight w:val="none"/>
        </w:rPr>
        <w:t>：</w:t>
      </w:r>
    </w:p>
    <w:p w14:paraId="18BD0630">
      <w:pPr>
        <w:spacing w:after="156" w:afterLines="50" w:line="360" w:lineRule="auto"/>
        <w:jc w:val="center"/>
        <w:rPr>
          <w:rFonts w:ascii="宋体" w:hAnsi="宋体"/>
          <w:b/>
          <w:color w:val="auto"/>
          <w:sz w:val="22"/>
          <w:highlight w:val="none"/>
        </w:rPr>
      </w:pPr>
      <w:r>
        <w:rPr>
          <w:rFonts w:hint="eastAsia" w:ascii="宋体" w:hAnsi="宋体"/>
          <w:b/>
          <w:color w:val="auto"/>
          <w:sz w:val="32"/>
          <w:szCs w:val="32"/>
          <w:highlight w:val="none"/>
        </w:rPr>
        <w:t>拟投入本项目设备情况表</w:t>
      </w:r>
    </w:p>
    <w:tbl>
      <w:tblPr>
        <w:tblStyle w:val="2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8"/>
        <w:gridCol w:w="2903"/>
        <w:gridCol w:w="2162"/>
        <w:gridCol w:w="1359"/>
        <w:gridCol w:w="1874"/>
      </w:tblGrid>
      <w:tr w14:paraId="69EA03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trPr>
        <w:tc>
          <w:tcPr>
            <w:tcW w:w="532" w:type="pct"/>
            <w:vAlign w:val="center"/>
          </w:tcPr>
          <w:p w14:paraId="26A3280B">
            <w:pPr>
              <w:jc w:val="center"/>
              <w:rPr>
                <w:rFonts w:ascii="宋体" w:hAnsi="宋体"/>
                <w:b/>
                <w:bCs/>
                <w:color w:val="auto"/>
                <w:szCs w:val="21"/>
                <w:highlight w:val="none"/>
              </w:rPr>
            </w:pPr>
            <w:r>
              <w:rPr>
                <w:rFonts w:hint="eastAsia" w:ascii="宋体" w:hAnsi="宋体"/>
                <w:b/>
                <w:bCs/>
                <w:color w:val="auto"/>
                <w:szCs w:val="21"/>
                <w:highlight w:val="none"/>
              </w:rPr>
              <w:t>序号</w:t>
            </w:r>
          </w:p>
        </w:tc>
        <w:tc>
          <w:tcPr>
            <w:tcW w:w="1563" w:type="pct"/>
            <w:vAlign w:val="center"/>
          </w:tcPr>
          <w:p w14:paraId="5C440835">
            <w:pPr>
              <w:jc w:val="center"/>
              <w:rPr>
                <w:rFonts w:ascii="宋体" w:hAnsi="宋体"/>
                <w:b/>
                <w:bCs/>
                <w:color w:val="auto"/>
                <w:szCs w:val="21"/>
                <w:highlight w:val="none"/>
              </w:rPr>
            </w:pPr>
            <w:r>
              <w:rPr>
                <w:rFonts w:hint="eastAsia" w:ascii="宋体" w:hAnsi="宋体"/>
                <w:b/>
                <w:bCs/>
                <w:color w:val="auto"/>
                <w:szCs w:val="21"/>
                <w:highlight w:val="none"/>
              </w:rPr>
              <w:t>名称</w:t>
            </w:r>
          </w:p>
        </w:tc>
        <w:tc>
          <w:tcPr>
            <w:tcW w:w="1164" w:type="pct"/>
            <w:vAlign w:val="center"/>
          </w:tcPr>
          <w:p w14:paraId="38FBCDC5">
            <w:pPr>
              <w:jc w:val="center"/>
              <w:rPr>
                <w:rFonts w:ascii="宋体" w:hAnsi="宋体"/>
                <w:b/>
                <w:bCs/>
                <w:color w:val="auto"/>
                <w:szCs w:val="21"/>
                <w:highlight w:val="none"/>
              </w:rPr>
            </w:pPr>
            <w:r>
              <w:rPr>
                <w:rFonts w:hint="eastAsia" w:ascii="宋体" w:hAnsi="宋体"/>
                <w:b/>
                <w:bCs/>
                <w:color w:val="auto"/>
                <w:szCs w:val="21"/>
                <w:highlight w:val="none"/>
              </w:rPr>
              <w:t>规格型号</w:t>
            </w:r>
          </w:p>
        </w:tc>
        <w:tc>
          <w:tcPr>
            <w:tcW w:w="732" w:type="pct"/>
            <w:vAlign w:val="center"/>
          </w:tcPr>
          <w:p w14:paraId="2F11C35A">
            <w:pPr>
              <w:jc w:val="center"/>
              <w:rPr>
                <w:rFonts w:ascii="宋体" w:hAnsi="宋体"/>
                <w:b/>
                <w:bCs/>
                <w:color w:val="auto"/>
                <w:szCs w:val="21"/>
                <w:highlight w:val="none"/>
              </w:rPr>
            </w:pPr>
            <w:r>
              <w:rPr>
                <w:rFonts w:hint="eastAsia" w:ascii="宋体" w:hAnsi="宋体"/>
                <w:b/>
                <w:bCs/>
                <w:color w:val="auto"/>
                <w:szCs w:val="21"/>
                <w:highlight w:val="none"/>
              </w:rPr>
              <w:t>数量</w:t>
            </w:r>
          </w:p>
        </w:tc>
        <w:tc>
          <w:tcPr>
            <w:tcW w:w="1009" w:type="pct"/>
            <w:vAlign w:val="center"/>
          </w:tcPr>
          <w:p w14:paraId="578023CB">
            <w:pPr>
              <w:jc w:val="center"/>
              <w:rPr>
                <w:rFonts w:ascii="宋体" w:hAnsi="宋体"/>
                <w:b/>
                <w:bCs/>
                <w:color w:val="auto"/>
                <w:szCs w:val="21"/>
                <w:highlight w:val="none"/>
              </w:rPr>
            </w:pPr>
            <w:r>
              <w:rPr>
                <w:rFonts w:hint="eastAsia" w:ascii="宋体" w:hAnsi="宋体"/>
                <w:b/>
                <w:bCs/>
                <w:color w:val="auto"/>
                <w:szCs w:val="21"/>
                <w:highlight w:val="none"/>
              </w:rPr>
              <w:t>备注</w:t>
            </w:r>
          </w:p>
        </w:tc>
      </w:tr>
      <w:tr w14:paraId="1B51CA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trPr>
        <w:tc>
          <w:tcPr>
            <w:tcW w:w="532" w:type="pct"/>
            <w:vAlign w:val="center"/>
          </w:tcPr>
          <w:p w14:paraId="518BACA7">
            <w:pPr>
              <w:jc w:val="center"/>
              <w:rPr>
                <w:rFonts w:ascii="宋体" w:hAnsi="宋体"/>
                <w:color w:val="auto"/>
                <w:szCs w:val="21"/>
                <w:highlight w:val="none"/>
              </w:rPr>
            </w:pPr>
          </w:p>
        </w:tc>
        <w:tc>
          <w:tcPr>
            <w:tcW w:w="1563" w:type="pct"/>
            <w:vAlign w:val="center"/>
          </w:tcPr>
          <w:p w14:paraId="766B6CEA">
            <w:pPr>
              <w:jc w:val="center"/>
              <w:rPr>
                <w:rFonts w:ascii="宋体" w:hAnsi="宋体"/>
                <w:color w:val="auto"/>
                <w:szCs w:val="21"/>
                <w:highlight w:val="none"/>
              </w:rPr>
            </w:pPr>
          </w:p>
        </w:tc>
        <w:tc>
          <w:tcPr>
            <w:tcW w:w="1164" w:type="pct"/>
            <w:vAlign w:val="center"/>
          </w:tcPr>
          <w:p w14:paraId="123E3C94">
            <w:pPr>
              <w:jc w:val="center"/>
              <w:rPr>
                <w:rFonts w:ascii="宋体" w:hAnsi="宋体"/>
                <w:color w:val="auto"/>
                <w:szCs w:val="21"/>
                <w:highlight w:val="none"/>
              </w:rPr>
            </w:pPr>
          </w:p>
        </w:tc>
        <w:tc>
          <w:tcPr>
            <w:tcW w:w="732" w:type="pct"/>
            <w:vAlign w:val="center"/>
          </w:tcPr>
          <w:p w14:paraId="78A6BF12">
            <w:pPr>
              <w:jc w:val="center"/>
              <w:rPr>
                <w:rFonts w:ascii="宋体" w:hAnsi="宋体"/>
                <w:color w:val="auto"/>
                <w:szCs w:val="21"/>
                <w:highlight w:val="none"/>
              </w:rPr>
            </w:pPr>
          </w:p>
        </w:tc>
        <w:tc>
          <w:tcPr>
            <w:tcW w:w="1009" w:type="pct"/>
            <w:vAlign w:val="center"/>
          </w:tcPr>
          <w:p w14:paraId="2FFD166B">
            <w:pPr>
              <w:jc w:val="center"/>
              <w:rPr>
                <w:rFonts w:ascii="宋体" w:hAnsi="宋体"/>
                <w:color w:val="auto"/>
                <w:szCs w:val="21"/>
                <w:highlight w:val="none"/>
              </w:rPr>
            </w:pPr>
          </w:p>
        </w:tc>
      </w:tr>
      <w:tr w14:paraId="53F5AC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trPr>
        <w:tc>
          <w:tcPr>
            <w:tcW w:w="532" w:type="pct"/>
            <w:vAlign w:val="center"/>
          </w:tcPr>
          <w:p w14:paraId="2BD39E12">
            <w:pPr>
              <w:jc w:val="center"/>
              <w:rPr>
                <w:rFonts w:ascii="宋体" w:hAnsi="宋体"/>
                <w:color w:val="auto"/>
                <w:szCs w:val="21"/>
                <w:highlight w:val="none"/>
              </w:rPr>
            </w:pPr>
          </w:p>
        </w:tc>
        <w:tc>
          <w:tcPr>
            <w:tcW w:w="1563" w:type="pct"/>
            <w:vAlign w:val="center"/>
          </w:tcPr>
          <w:p w14:paraId="7063EA22">
            <w:pPr>
              <w:jc w:val="center"/>
              <w:rPr>
                <w:rFonts w:ascii="宋体" w:hAnsi="宋体"/>
                <w:color w:val="auto"/>
                <w:szCs w:val="21"/>
                <w:highlight w:val="none"/>
              </w:rPr>
            </w:pPr>
          </w:p>
        </w:tc>
        <w:tc>
          <w:tcPr>
            <w:tcW w:w="1164" w:type="pct"/>
            <w:vAlign w:val="center"/>
          </w:tcPr>
          <w:p w14:paraId="441A1323">
            <w:pPr>
              <w:jc w:val="center"/>
              <w:rPr>
                <w:rFonts w:ascii="宋体" w:hAnsi="宋体"/>
                <w:color w:val="auto"/>
                <w:szCs w:val="21"/>
                <w:highlight w:val="none"/>
              </w:rPr>
            </w:pPr>
          </w:p>
        </w:tc>
        <w:tc>
          <w:tcPr>
            <w:tcW w:w="732" w:type="pct"/>
            <w:vAlign w:val="center"/>
          </w:tcPr>
          <w:p w14:paraId="375CF810">
            <w:pPr>
              <w:jc w:val="center"/>
              <w:rPr>
                <w:rFonts w:ascii="宋体" w:hAnsi="宋体"/>
                <w:color w:val="auto"/>
                <w:szCs w:val="21"/>
                <w:highlight w:val="none"/>
              </w:rPr>
            </w:pPr>
          </w:p>
        </w:tc>
        <w:tc>
          <w:tcPr>
            <w:tcW w:w="1009" w:type="pct"/>
            <w:vAlign w:val="center"/>
          </w:tcPr>
          <w:p w14:paraId="04A54932">
            <w:pPr>
              <w:jc w:val="center"/>
              <w:rPr>
                <w:rFonts w:ascii="宋体" w:hAnsi="宋体"/>
                <w:color w:val="auto"/>
                <w:szCs w:val="21"/>
                <w:highlight w:val="none"/>
              </w:rPr>
            </w:pPr>
          </w:p>
        </w:tc>
      </w:tr>
      <w:tr w14:paraId="3D3B88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12DFD51A">
            <w:pPr>
              <w:jc w:val="center"/>
              <w:rPr>
                <w:rFonts w:ascii="宋体" w:hAnsi="宋体"/>
                <w:color w:val="auto"/>
                <w:szCs w:val="21"/>
                <w:highlight w:val="none"/>
              </w:rPr>
            </w:pPr>
          </w:p>
        </w:tc>
        <w:tc>
          <w:tcPr>
            <w:tcW w:w="1563" w:type="pct"/>
            <w:vAlign w:val="center"/>
          </w:tcPr>
          <w:p w14:paraId="2FFEF2BB">
            <w:pPr>
              <w:jc w:val="center"/>
              <w:rPr>
                <w:rFonts w:ascii="宋体" w:hAnsi="宋体"/>
                <w:color w:val="auto"/>
                <w:szCs w:val="21"/>
                <w:highlight w:val="none"/>
              </w:rPr>
            </w:pPr>
          </w:p>
        </w:tc>
        <w:tc>
          <w:tcPr>
            <w:tcW w:w="1164" w:type="pct"/>
            <w:vAlign w:val="center"/>
          </w:tcPr>
          <w:p w14:paraId="62B2B0D2">
            <w:pPr>
              <w:jc w:val="center"/>
              <w:rPr>
                <w:rFonts w:ascii="宋体" w:hAnsi="宋体"/>
                <w:color w:val="auto"/>
                <w:szCs w:val="21"/>
                <w:highlight w:val="none"/>
              </w:rPr>
            </w:pPr>
          </w:p>
        </w:tc>
        <w:tc>
          <w:tcPr>
            <w:tcW w:w="732" w:type="pct"/>
            <w:vAlign w:val="center"/>
          </w:tcPr>
          <w:p w14:paraId="7C364DAA">
            <w:pPr>
              <w:jc w:val="center"/>
              <w:rPr>
                <w:rFonts w:ascii="宋体" w:hAnsi="宋体"/>
                <w:color w:val="auto"/>
                <w:szCs w:val="21"/>
                <w:highlight w:val="none"/>
              </w:rPr>
            </w:pPr>
          </w:p>
        </w:tc>
        <w:tc>
          <w:tcPr>
            <w:tcW w:w="1009" w:type="pct"/>
            <w:vAlign w:val="center"/>
          </w:tcPr>
          <w:p w14:paraId="4A4E69BE">
            <w:pPr>
              <w:jc w:val="center"/>
              <w:rPr>
                <w:rFonts w:ascii="宋体" w:hAnsi="宋体"/>
                <w:color w:val="auto"/>
                <w:szCs w:val="21"/>
                <w:highlight w:val="none"/>
              </w:rPr>
            </w:pPr>
          </w:p>
        </w:tc>
      </w:tr>
      <w:tr w14:paraId="785170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30018D79">
            <w:pPr>
              <w:jc w:val="center"/>
              <w:rPr>
                <w:rFonts w:ascii="宋体" w:hAnsi="宋体"/>
                <w:color w:val="auto"/>
                <w:szCs w:val="21"/>
                <w:highlight w:val="none"/>
              </w:rPr>
            </w:pPr>
          </w:p>
        </w:tc>
        <w:tc>
          <w:tcPr>
            <w:tcW w:w="1563" w:type="pct"/>
            <w:vAlign w:val="center"/>
          </w:tcPr>
          <w:p w14:paraId="469D2177">
            <w:pPr>
              <w:jc w:val="center"/>
              <w:rPr>
                <w:rFonts w:ascii="宋体" w:hAnsi="宋体"/>
                <w:color w:val="auto"/>
                <w:szCs w:val="21"/>
                <w:highlight w:val="none"/>
              </w:rPr>
            </w:pPr>
          </w:p>
        </w:tc>
        <w:tc>
          <w:tcPr>
            <w:tcW w:w="1164" w:type="pct"/>
            <w:vAlign w:val="center"/>
          </w:tcPr>
          <w:p w14:paraId="1519A926">
            <w:pPr>
              <w:jc w:val="center"/>
              <w:rPr>
                <w:rFonts w:ascii="宋体" w:hAnsi="宋体"/>
                <w:color w:val="auto"/>
                <w:szCs w:val="21"/>
                <w:highlight w:val="none"/>
              </w:rPr>
            </w:pPr>
          </w:p>
        </w:tc>
        <w:tc>
          <w:tcPr>
            <w:tcW w:w="732" w:type="pct"/>
            <w:vAlign w:val="center"/>
          </w:tcPr>
          <w:p w14:paraId="147AE542">
            <w:pPr>
              <w:jc w:val="center"/>
              <w:rPr>
                <w:rFonts w:ascii="宋体" w:hAnsi="宋体"/>
                <w:color w:val="auto"/>
                <w:szCs w:val="21"/>
                <w:highlight w:val="none"/>
              </w:rPr>
            </w:pPr>
          </w:p>
        </w:tc>
        <w:tc>
          <w:tcPr>
            <w:tcW w:w="1009" w:type="pct"/>
            <w:vAlign w:val="center"/>
          </w:tcPr>
          <w:p w14:paraId="49B9CF45">
            <w:pPr>
              <w:jc w:val="center"/>
              <w:rPr>
                <w:rFonts w:ascii="宋体" w:hAnsi="宋体"/>
                <w:color w:val="auto"/>
                <w:szCs w:val="21"/>
                <w:highlight w:val="none"/>
              </w:rPr>
            </w:pPr>
          </w:p>
        </w:tc>
      </w:tr>
      <w:tr w14:paraId="379BE2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67443800">
            <w:pPr>
              <w:jc w:val="center"/>
              <w:rPr>
                <w:rFonts w:ascii="宋体" w:hAnsi="宋体"/>
                <w:color w:val="auto"/>
                <w:szCs w:val="21"/>
                <w:highlight w:val="none"/>
              </w:rPr>
            </w:pPr>
          </w:p>
        </w:tc>
        <w:tc>
          <w:tcPr>
            <w:tcW w:w="1563" w:type="pct"/>
            <w:vAlign w:val="center"/>
          </w:tcPr>
          <w:p w14:paraId="3F254851">
            <w:pPr>
              <w:jc w:val="center"/>
              <w:rPr>
                <w:rFonts w:ascii="宋体" w:hAnsi="宋体"/>
                <w:color w:val="auto"/>
                <w:szCs w:val="21"/>
                <w:highlight w:val="none"/>
              </w:rPr>
            </w:pPr>
          </w:p>
        </w:tc>
        <w:tc>
          <w:tcPr>
            <w:tcW w:w="1164" w:type="pct"/>
            <w:vAlign w:val="center"/>
          </w:tcPr>
          <w:p w14:paraId="14542FFC">
            <w:pPr>
              <w:jc w:val="center"/>
              <w:rPr>
                <w:rFonts w:ascii="宋体" w:hAnsi="宋体"/>
                <w:color w:val="auto"/>
                <w:szCs w:val="21"/>
                <w:highlight w:val="none"/>
              </w:rPr>
            </w:pPr>
          </w:p>
        </w:tc>
        <w:tc>
          <w:tcPr>
            <w:tcW w:w="732" w:type="pct"/>
            <w:vAlign w:val="center"/>
          </w:tcPr>
          <w:p w14:paraId="7CC180E1">
            <w:pPr>
              <w:jc w:val="center"/>
              <w:rPr>
                <w:rFonts w:ascii="宋体" w:hAnsi="宋体"/>
                <w:color w:val="auto"/>
                <w:szCs w:val="21"/>
                <w:highlight w:val="none"/>
              </w:rPr>
            </w:pPr>
          </w:p>
        </w:tc>
        <w:tc>
          <w:tcPr>
            <w:tcW w:w="1009" w:type="pct"/>
            <w:vAlign w:val="center"/>
          </w:tcPr>
          <w:p w14:paraId="267A29A2">
            <w:pPr>
              <w:jc w:val="center"/>
              <w:rPr>
                <w:rFonts w:ascii="宋体" w:hAnsi="宋体"/>
                <w:color w:val="auto"/>
                <w:szCs w:val="21"/>
                <w:highlight w:val="none"/>
              </w:rPr>
            </w:pPr>
          </w:p>
        </w:tc>
      </w:tr>
      <w:tr w14:paraId="4D546F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725D64FA">
            <w:pPr>
              <w:jc w:val="center"/>
              <w:rPr>
                <w:rFonts w:ascii="宋体" w:hAnsi="宋体"/>
                <w:color w:val="auto"/>
                <w:szCs w:val="21"/>
                <w:highlight w:val="none"/>
              </w:rPr>
            </w:pPr>
          </w:p>
        </w:tc>
        <w:tc>
          <w:tcPr>
            <w:tcW w:w="1563" w:type="pct"/>
            <w:vAlign w:val="center"/>
          </w:tcPr>
          <w:p w14:paraId="03F7C495">
            <w:pPr>
              <w:jc w:val="center"/>
              <w:rPr>
                <w:rFonts w:ascii="宋体" w:hAnsi="宋体"/>
                <w:color w:val="auto"/>
                <w:szCs w:val="21"/>
                <w:highlight w:val="none"/>
              </w:rPr>
            </w:pPr>
          </w:p>
        </w:tc>
        <w:tc>
          <w:tcPr>
            <w:tcW w:w="1164" w:type="pct"/>
            <w:vAlign w:val="center"/>
          </w:tcPr>
          <w:p w14:paraId="533D420C">
            <w:pPr>
              <w:jc w:val="center"/>
              <w:rPr>
                <w:rFonts w:ascii="宋体" w:hAnsi="宋体"/>
                <w:color w:val="auto"/>
                <w:szCs w:val="21"/>
                <w:highlight w:val="none"/>
              </w:rPr>
            </w:pPr>
          </w:p>
        </w:tc>
        <w:tc>
          <w:tcPr>
            <w:tcW w:w="732" w:type="pct"/>
            <w:vAlign w:val="center"/>
          </w:tcPr>
          <w:p w14:paraId="701BAFDB">
            <w:pPr>
              <w:jc w:val="center"/>
              <w:rPr>
                <w:rFonts w:ascii="宋体" w:hAnsi="宋体"/>
                <w:color w:val="auto"/>
                <w:szCs w:val="21"/>
                <w:highlight w:val="none"/>
              </w:rPr>
            </w:pPr>
          </w:p>
        </w:tc>
        <w:tc>
          <w:tcPr>
            <w:tcW w:w="1009" w:type="pct"/>
            <w:vAlign w:val="center"/>
          </w:tcPr>
          <w:p w14:paraId="71365B2B">
            <w:pPr>
              <w:jc w:val="center"/>
              <w:rPr>
                <w:rFonts w:ascii="宋体" w:hAnsi="宋体"/>
                <w:color w:val="auto"/>
                <w:szCs w:val="21"/>
                <w:highlight w:val="none"/>
              </w:rPr>
            </w:pPr>
          </w:p>
        </w:tc>
      </w:tr>
      <w:tr w14:paraId="44A32B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3B388EEC">
            <w:pPr>
              <w:jc w:val="center"/>
              <w:rPr>
                <w:rFonts w:ascii="宋体" w:hAnsi="宋体"/>
                <w:color w:val="auto"/>
                <w:szCs w:val="21"/>
                <w:highlight w:val="none"/>
              </w:rPr>
            </w:pPr>
          </w:p>
        </w:tc>
        <w:tc>
          <w:tcPr>
            <w:tcW w:w="1563" w:type="pct"/>
            <w:vAlign w:val="center"/>
          </w:tcPr>
          <w:p w14:paraId="03CFBB38">
            <w:pPr>
              <w:jc w:val="center"/>
              <w:rPr>
                <w:rFonts w:ascii="宋体" w:hAnsi="宋体"/>
                <w:color w:val="auto"/>
                <w:szCs w:val="21"/>
                <w:highlight w:val="none"/>
              </w:rPr>
            </w:pPr>
          </w:p>
        </w:tc>
        <w:tc>
          <w:tcPr>
            <w:tcW w:w="1164" w:type="pct"/>
            <w:vAlign w:val="center"/>
          </w:tcPr>
          <w:p w14:paraId="534E11C2">
            <w:pPr>
              <w:jc w:val="center"/>
              <w:rPr>
                <w:rFonts w:ascii="宋体" w:hAnsi="宋体"/>
                <w:color w:val="auto"/>
                <w:szCs w:val="21"/>
                <w:highlight w:val="none"/>
              </w:rPr>
            </w:pPr>
          </w:p>
        </w:tc>
        <w:tc>
          <w:tcPr>
            <w:tcW w:w="732" w:type="pct"/>
            <w:vAlign w:val="center"/>
          </w:tcPr>
          <w:p w14:paraId="750C2514">
            <w:pPr>
              <w:jc w:val="center"/>
              <w:rPr>
                <w:rFonts w:ascii="宋体" w:hAnsi="宋体"/>
                <w:color w:val="auto"/>
                <w:szCs w:val="21"/>
                <w:highlight w:val="none"/>
              </w:rPr>
            </w:pPr>
          </w:p>
        </w:tc>
        <w:tc>
          <w:tcPr>
            <w:tcW w:w="1009" w:type="pct"/>
            <w:vAlign w:val="center"/>
          </w:tcPr>
          <w:p w14:paraId="6DF755CA">
            <w:pPr>
              <w:jc w:val="center"/>
              <w:rPr>
                <w:rFonts w:ascii="宋体" w:hAnsi="宋体"/>
                <w:color w:val="auto"/>
                <w:szCs w:val="21"/>
                <w:highlight w:val="none"/>
              </w:rPr>
            </w:pPr>
          </w:p>
        </w:tc>
      </w:tr>
      <w:tr w14:paraId="7EE663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42C411F6">
            <w:pPr>
              <w:jc w:val="center"/>
              <w:rPr>
                <w:rFonts w:ascii="宋体" w:hAnsi="宋体"/>
                <w:color w:val="auto"/>
                <w:szCs w:val="21"/>
                <w:highlight w:val="none"/>
              </w:rPr>
            </w:pPr>
          </w:p>
        </w:tc>
        <w:tc>
          <w:tcPr>
            <w:tcW w:w="1563" w:type="pct"/>
            <w:vAlign w:val="center"/>
          </w:tcPr>
          <w:p w14:paraId="76F1EF84">
            <w:pPr>
              <w:jc w:val="center"/>
              <w:rPr>
                <w:rFonts w:ascii="宋体" w:hAnsi="宋体"/>
                <w:color w:val="auto"/>
                <w:szCs w:val="21"/>
                <w:highlight w:val="none"/>
              </w:rPr>
            </w:pPr>
          </w:p>
        </w:tc>
        <w:tc>
          <w:tcPr>
            <w:tcW w:w="1164" w:type="pct"/>
            <w:vAlign w:val="center"/>
          </w:tcPr>
          <w:p w14:paraId="3A7EA366">
            <w:pPr>
              <w:jc w:val="center"/>
              <w:rPr>
                <w:rFonts w:ascii="宋体" w:hAnsi="宋体"/>
                <w:color w:val="auto"/>
                <w:szCs w:val="21"/>
                <w:highlight w:val="none"/>
              </w:rPr>
            </w:pPr>
          </w:p>
        </w:tc>
        <w:tc>
          <w:tcPr>
            <w:tcW w:w="732" w:type="pct"/>
            <w:vAlign w:val="center"/>
          </w:tcPr>
          <w:p w14:paraId="274F510E">
            <w:pPr>
              <w:jc w:val="center"/>
              <w:rPr>
                <w:rFonts w:ascii="宋体" w:hAnsi="宋体"/>
                <w:color w:val="auto"/>
                <w:szCs w:val="21"/>
                <w:highlight w:val="none"/>
              </w:rPr>
            </w:pPr>
          </w:p>
        </w:tc>
        <w:tc>
          <w:tcPr>
            <w:tcW w:w="1009" w:type="pct"/>
            <w:vAlign w:val="center"/>
          </w:tcPr>
          <w:p w14:paraId="28E54720">
            <w:pPr>
              <w:jc w:val="center"/>
              <w:rPr>
                <w:rFonts w:ascii="宋体" w:hAnsi="宋体"/>
                <w:color w:val="auto"/>
                <w:szCs w:val="21"/>
                <w:highlight w:val="none"/>
              </w:rPr>
            </w:pPr>
          </w:p>
        </w:tc>
      </w:tr>
    </w:tbl>
    <w:p w14:paraId="6786ED25">
      <w:pPr>
        <w:widowControl/>
        <w:spacing w:before="624" w:beforeLines="200" w:line="300" w:lineRule="auto"/>
        <w:jc w:val="left"/>
        <w:rPr>
          <w:rFonts w:ascii="宋体" w:hAnsi="宋体"/>
          <w:color w:val="auto"/>
          <w:kern w:val="0"/>
          <w:szCs w:val="21"/>
          <w:highlight w:val="none"/>
          <w:lang w:eastAsia="zh-Hans"/>
        </w:rPr>
      </w:pPr>
      <w:r>
        <w:rPr>
          <w:rFonts w:ascii="宋体" w:hAnsi="宋体"/>
          <w:color w:val="auto"/>
          <w:kern w:val="0"/>
          <w:szCs w:val="21"/>
          <w:highlight w:val="none"/>
          <w:lang w:eastAsia="zh-Hans"/>
        </w:rPr>
        <w:t>供应商名称</w:t>
      </w:r>
      <w:r>
        <w:rPr>
          <w:rFonts w:hint="eastAsia" w:ascii="宋体" w:hAnsi="宋体"/>
          <w:color w:val="auto"/>
          <w:szCs w:val="21"/>
          <w:highlight w:val="none"/>
        </w:rPr>
        <w:t>（加盖公章）</w:t>
      </w:r>
      <w:r>
        <w:rPr>
          <w:rFonts w:ascii="宋体" w:hAnsi="宋体"/>
          <w:color w:val="auto"/>
          <w:kern w:val="0"/>
          <w:szCs w:val="21"/>
          <w:highlight w:val="none"/>
          <w:lang w:eastAsia="zh-Hans"/>
        </w:rPr>
        <w:t>：__________________</w:t>
      </w:r>
    </w:p>
    <w:p w14:paraId="3E449043">
      <w:pPr>
        <w:spacing w:line="360" w:lineRule="auto"/>
        <w:rPr>
          <w:rFonts w:ascii="黑体" w:hAnsi="黑体" w:eastAsia="黑体"/>
          <w:color w:val="auto"/>
          <w:szCs w:val="21"/>
          <w:highlight w:val="none"/>
        </w:rPr>
      </w:pPr>
      <w:r>
        <w:rPr>
          <w:rFonts w:ascii="宋体" w:hAnsi="宋体"/>
          <w:color w:val="auto"/>
          <w:kern w:val="0"/>
          <w:szCs w:val="21"/>
          <w:highlight w:val="none"/>
          <w:lang w:eastAsia="zh-Hans"/>
        </w:rPr>
        <w:t xml:space="preserve">日期：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 xml:space="preserve">年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 xml:space="preserve">月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日</w:t>
      </w:r>
    </w:p>
    <w:p w14:paraId="675F42CA">
      <w:pPr>
        <w:pageBreakBefore/>
        <w:rPr>
          <w:rFonts w:ascii="宋体" w:hAnsi="宋体"/>
          <w:b/>
          <w:bCs/>
          <w:color w:val="auto"/>
          <w:szCs w:val="21"/>
          <w:highlight w:val="none"/>
        </w:rPr>
      </w:pPr>
      <w:r>
        <w:rPr>
          <w:rFonts w:hint="eastAsia" w:ascii="宋体" w:hAnsi="宋体"/>
          <w:b/>
          <w:bCs/>
          <w:color w:val="auto"/>
          <w:sz w:val="24"/>
          <w:szCs w:val="28"/>
          <w:highlight w:val="none"/>
        </w:rPr>
        <w:t>格式</w:t>
      </w:r>
      <w:r>
        <w:rPr>
          <w:rFonts w:hint="eastAsia" w:ascii="宋体" w:hAnsi="宋体"/>
          <w:b/>
          <w:bCs/>
          <w:color w:val="auto"/>
          <w:sz w:val="24"/>
          <w:szCs w:val="28"/>
          <w:highlight w:val="none"/>
          <w:lang w:val="en-US" w:eastAsia="zh-CN"/>
        </w:rPr>
        <w:t>八</w:t>
      </w:r>
      <w:r>
        <w:rPr>
          <w:rFonts w:hint="eastAsia" w:ascii="宋体" w:hAnsi="宋体"/>
          <w:b/>
          <w:bCs/>
          <w:color w:val="auto"/>
          <w:sz w:val="24"/>
          <w:szCs w:val="28"/>
          <w:highlight w:val="none"/>
        </w:rPr>
        <w:t>：</w:t>
      </w:r>
    </w:p>
    <w:p w14:paraId="4C92212A">
      <w:pPr>
        <w:spacing w:after="156" w:afterLines="50" w:line="360" w:lineRule="auto"/>
        <w:jc w:val="center"/>
        <w:rPr>
          <w:rFonts w:ascii="宋体" w:hAnsi="宋体"/>
          <w:b/>
          <w:color w:val="auto"/>
          <w:spacing w:val="20"/>
          <w:sz w:val="30"/>
          <w:szCs w:val="30"/>
          <w:highlight w:val="none"/>
        </w:rPr>
      </w:pPr>
      <w:r>
        <w:rPr>
          <w:rFonts w:hint="eastAsia" w:ascii="宋体" w:hAnsi="宋体"/>
          <w:b/>
          <w:color w:val="auto"/>
          <w:sz w:val="32"/>
          <w:szCs w:val="32"/>
          <w:highlight w:val="none"/>
        </w:rPr>
        <w:t>项目技术服务人员情况表</w:t>
      </w:r>
    </w:p>
    <w:tbl>
      <w:tblPr>
        <w:tblStyle w:val="22"/>
        <w:tblpPr w:leftFromText="180" w:rightFromText="180" w:vertAnchor="text" w:tblpXSpec="center" w:tblpY="1"/>
        <w:tblOverlap w:val="never"/>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3"/>
        <w:gridCol w:w="1213"/>
        <w:gridCol w:w="1372"/>
        <w:gridCol w:w="2008"/>
        <w:gridCol w:w="1541"/>
        <w:gridCol w:w="1081"/>
        <w:gridCol w:w="1298"/>
      </w:tblGrid>
      <w:tr w14:paraId="1D7CDF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trPr>
        <w:tc>
          <w:tcPr>
            <w:tcW w:w="416" w:type="pct"/>
            <w:vAlign w:val="center"/>
          </w:tcPr>
          <w:p w14:paraId="1D0F23AC">
            <w:pPr>
              <w:jc w:val="center"/>
              <w:rPr>
                <w:rFonts w:ascii="宋体" w:hAnsi="宋体"/>
                <w:b/>
                <w:bCs/>
                <w:color w:val="auto"/>
                <w:szCs w:val="21"/>
                <w:highlight w:val="none"/>
              </w:rPr>
            </w:pPr>
            <w:r>
              <w:rPr>
                <w:rFonts w:hint="eastAsia" w:ascii="宋体" w:hAnsi="宋体"/>
                <w:b/>
                <w:bCs/>
                <w:color w:val="auto"/>
                <w:szCs w:val="21"/>
                <w:highlight w:val="none"/>
              </w:rPr>
              <w:t>序号</w:t>
            </w:r>
          </w:p>
        </w:tc>
        <w:tc>
          <w:tcPr>
            <w:tcW w:w="653" w:type="pct"/>
            <w:vAlign w:val="center"/>
          </w:tcPr>
          <w:p w14:paraId="68D84809">
            <w:pPr>
              <w:jc w:val="center"/>
              <w:rPr>
                <w:rFonts w:ascii="宋体" w:hAnsi="宋体"/>
                <w:b/>
                <w:bCs/>
                <w:color w:val="auto"/>
                <w:szCs w:val="21"/>
                <w:highlight w:val="none"/>
              </w:rPr>
            </w:pPr>
            <w:r>
              <w:rPr>
                <w:rFonts w:hint="eastAsia" w:ascii="宋体" w:hAnsi="宋体"/>
                <w:b/>
                <w:bCs/>
                <w:color w:val="auto"/>
                <w:szCs w:val="21"/>
                <w:highlight w:val="none"/>
              </w:rPr>
              <w:t>姓名</w:t>
            </w:r>
          </w:p>
        </w:tc>
        <w:tc>
          <w:tcPr>
            <w:tcW w:w="739" w:type="pct"/>
            <w:vAlign w:val="center"/>
          </w:tcPr>
          <w:p w14:paraId="4C507735">
            <w:pPr>
              <w:jc w:val="center"/>
              <w:rPr>
                <w:rFonts w:ascii="宋体" w:hAnsi="宋体"/>
                <w:b/>
                <w:bCs/>
                <w:color w:val="auto"/>
                <w:szCs w:val="21"/>
                <w:highlight w:val="none"/>
              </w:rPr>
            </w:pPr>
            <w:r>
              <w:rPr>
                <w:rFonts w:hint="eastAsia" w:ascii="宋体" w:hAnsi="宋体"/>
                <w:b/>
                <w:bCs/>
                <w:color w:val="auto"/>
                <w:szCs w:val="21"/>
                <w:highlight w:val="none"/>
              </w:rPr>
              <w:t>职位</w:t>
            </w:r>
          </w:p>
        </w:tc>
        <w:tc>
          <w:tcPr>
            <w:tcW w:w="1081" w:type="pct"/>
            <w:vAlign w:val="center"/>
          </w:tcPr>
          <w:p w14:paraId="45FA0259">
            <w:pPr>
              <w:jc w:val="center"/>
              <w:rPr>
                <w:rFonts w:ascii="宋体" w:hAnsi="宋体"/>
                <w:b/>
                <w:bCs/>
                <w:color w:val="auto"/>
                <w:szCs w:val="21"/>
                <w:highlight w:val="none"/>
              </w:rPr>
            </w:pPr>
            <w:r>
              <w:rPr>
                <w:rFonts w:hint="eastAsia" w:ascii="宋体" w:hAnsi="宋体"/>
                <w:b/>
                <w:bCs/>
                <w:color w:val="auto"/>
                <w:szCs w:val="21"/>
                <w:highlight w:val="none"/>
              </w:rPr>
              <w:t>持何种资格证件</w:t>
            </w:r>
          </w:p>
        </w:tc>
        <w:tc>
          <w:tcPr>
            <w:tcW w:w="830" w:type="pct"/>
            <w:vAlign w:val="center"/>
          </w:tcPr>
          <w:p w14:paraId="2338DEDC">
            <w:pPr>
              <w:jc w:val="center"/>
              <w:rPr>
                <w:rFonts w:ascii="宋体" w:hAnsi="宋体"/>
                <w:b/>
                <w:bCs/>
                <w:color w:val="auto"/>
                <w:szCs w:val="21"/>
                <w:highlight w:val="none"/>
              </w:rPr>
            </w:pPr>
            <w:r>
              <w:rPr>
                <w:rFonts w:hint="eastAsia" w:ascii="宋体" w:hAnsi="宋体"/>
                <w:b/>
                <w:bCs/>
                <w:color w:val="auto"/>
                <w:szCs w:val="21"/>
                <w:highlight w:val="none"/>
              </w:rPr>
              <w:t>发证时间</w:t>
            </w:r>
          </w:p>
        </w:tc>
        <w:tc>
          <w:tcPr>
            <w:tcW w:w="582" w:type="pct"/>
            <w:vAlign w:val="center"/>
          </w:tcPr>
          <w:p w14:paraId="57CA5F2F">
            <w:pPr>
              <w:jc w:val="center"/>
              <w:rPr>
                <w:rFonts w:ascii="宋体" w:hAnsi="宋体"/>
                <w:b/>
                <w:bCs/>
                <w:color w:val="auto"/>
                <w:szCs w:val="21"/>
                <w:highlight w:val="none"/>
              </w:rPr>
            </w:pPr>
            <w:r>
              <w:rPr>
                <w:rFonts w:hint="eastAsia" w:ascii="宋体" w:hAnsi="宋体"/>
                <w:b/>
                <w:bCs/>
                <w:color w:val="auto"/>
                <w:szCs w:val="21"/>
                <w:highlight w:val="none"/>
              </w:rPr>
              <w:t>学历</w:t>
            </w:r>
          </w:p>
        </w:tc>
        <w:tc>
          <w:tcPr>
            <w:tcW w:w="699" w:type="pct"/>
            <w:vAlign w:val="center"/>
          </w:tcPr>
          <w:p w14:paraId="09B26FEF">
            <w:pPr>
              <w:jc w:val="center"/>
              <w:rPr>
                <w:rFonts w:ascii="宋体" w:hAnsi="宋体"/>
                <w:b/>
                <w:bCs/>
                <w:color w:val="auto"/>
                <w:szCs w:val="21"/>
                <w:highlight w:val="none"/>
              </w:rPr>
            </w:pPr>
            <w:r>
              <w:rPr>
                <w:rFonts w:hint="eastAsia" w:ascii="宋体" w:hAnsi="宋体"/>
                <w:b/>
                <w:bCs/>
                <w:color w:val="auto"/>
                <w:szCs w:val="21"/>
                <w:highlight w:val="none"/>
              </w:rPr>
              <w:t>经验年限</w:t>
            </w:r>
          </w:p>
        </w:tc>
      </w:tr>
      <w:tr w14:paraId="58A6C9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5AA427E6">
            <w:pPr>
              <w:jc w:val="center"/>
              <w:rPr>
                <w:rFonts w:ascii="宋体" w:hAnsi="宋体"/>
                <w:color w:val="auto"/>
                <w:szCs w:val="21"/>
                <w:highlight w:val="none"/>
              </w:rPr>
            </w:pPr>
          </w:p>
        </w:tc>
        <w:tc>
          <w:tcPr>
            <w:tcW w:w="653" w:type="pct"/>
            <w:vAlign w:val="center"/>
          </w:tcPr>
          <w:p w14:paraId="669B98DD">
            <w:pPr>
              <w:jc w:val="center"/>
              <w:rPr>
                <w:rFonts w:ascii="宋体" w:hAnsi="宋体"/>
                <w:color w:val="auto"/>
                <w:szCs w:val="21"/>
                <w:highlight w:val="none"/>
              </w:rPr>
            </w:pPr>
          </w:p>
        </w:tc>
        <w:tc>
          <w:tcPr>
            <w:tcW w:w="739" w:type="pct"/>
            <w:vAlign w:val="center"/>
          </w:tcPr>
          <w:p w14:paraId="7A444F37">
            <w:pPr>
              <w:jc w:val="center"/>
              <w:rPr>
                <w:rFonts w:ascii="宋体" w:hAnsi="宋体"/>
                <w:color w:val="auto"/>
                <w:szCs w:val="21"/>
                <w:highlight w:val="none"/>
              </w:rPr>
            </w:pPr>
          </w:p>
        </w:tc>
        <w:tc>
          <w:tcPr>
            <w:tcW w:w="1081" w:type="pct"/>
            <w:vAlign w:val="center"/>
          </w:tcPr>
          <w:p w14:paraId="299FF7A1">
            <w:pPr>
              <w:jc w:val="center"/>
              <w:rPr>
                <w:rFonts w:ascii="宋体" w:hAnsi="宋体"/>
                <w:color w:val="auto"/>
                <w:szCs w:val="21"/>
                <w:highlight w:val="none"/>
              </w:rPr>
            </w:pPr>
          </w:p>
        </w:tc>
        <w:tc>
          <w:tcPr>
            <w:tcW w:w="830" w:type="pct"/>
          </w:tcPr>
          <w:p w14:paraId="78EB9EB2">
            <w:pPr>
              <w:jc w:val="center"/>
              <w:rPr>
                <w:rFonts w:ascii="宋体" w:hAnsi="宋体"/>
                <w:color w:val="auto"/>
                <w:szCs w:val="21"/>
                <w:highlight w:val="none"/>
              </w:rPr>
            </w:pPr>
          </w:p>
        </w:tc>
        <w:tc>
          <w:tcPr>
            <w:tcW w:w="582" w:type="pct"/>
            <w:vAlign w:val="center"/>
          </w:tcPr>
          <w:p w14:paraId="0234103F">
            <w:pPr>
              <w:jc w:val="center"/>
              <w:rPr>
                <w:rFonts w:ascii="宋体" w:hAnsi="宋体"/>
                <w:color w:val="auto"/>
                <w:szCs w:val="21"/>
                <w:highlight w:val="none"/>
              </w:rPr>
            </w:pPr>
          </w:p>
        </w:tc>
        <w:tc>
          <w:tcPr>
            <w:tcW w:w="699" w:type="pct"/>
          </w:tcPr>
          <w:p w14:paraId="226004D9">
            <w:pPr>
              <w:jc w:val="center"/>
              <w:rPr>
                <w:rFonts w:ascii="宋体" w:hAnsi="宋体"/>
                <w:color w:val="auto"/>
                <w:szCs w:val="21"/>
                <w:highlight w:val="none"/>
              </w:rPr>
            </w:pPr>
          </w:p>
        </w:tc>
      </w:tr>
      <w:tr w14:paraId="3F7EF6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117A29D8">
            <w:pPr>
              <w:jc w:val="center"/>
              <w:rPr>
                <w:rFonts w:ascii="宋体" w:hAnsi="宋体"/>
                <w:color w:val="auto"/>
                <w:szCs w:val="21"/>
                <w:highlight w:val="none"/>
              </w:rPr>
            </w:pPr>
          </w:p>
        </w:tc>
        <w:tc>
          <w:tcPr>
            <w:tcW w:w="653" w:type="pct"/>
            <w:vAlign w:val="center"/>
          </w:tcPr>
          <w:p w14:paraId="16A40E53">
            <w:pPr>
              <w:jc w:val="center"/>
              <w:rPr>
                <w:rFonts w:ascii="宋体" w:hAnsi="宋体"/>
                <w:color w:val="auto"/>
                <w:szCs w:val="21"/>
                <w:highlight w:val="none"/>
              </w:rPr>
            </w:pPr>
          </w:p>
        </w:tc>
        <w:tc>
          <w:tcPr>
            <w:tcW w:w="739" w:type="pct"/>
            <w:vAlign w:val="center"/>
          </w:tcPr>
          <w:p w14:paraId="2EC64B3D">
            <w:pPr>
              <w:jc w:val="center"/>
              <w:rPr>
                <w:rFonts w:ascii="宋体" w:hAnsi="宋体"/>
                <w:color w:val="auto"/>
                <w:szCs w:val="21"/>
                <w:highlight w:val="none"/>
              </w:rPr>
            </w:pPr>
          </w:p>
        </w:tc>
        <w:tc>
          <w:tcPr>
            <w:tcW w:w="1081" w:type="pct"/>
            <w:vAlign w:val="center"/>
          </w:tcPr>
          <w:p w14:paraId="084128C6">
            <w:pPr>
              <w:jc w:val="center"/>
              <w:rPr>
                <w:rFonts w:ascii="宋体" w:hAnsi="宋体"/>
                <w:color w:val="auto"/>
                <w:szCs w:val="21"/>
                <w:highlight w:val="none"/>
              </w:rPr>
            </w:pPr>
          </w:p>
        </w:tc>
        <w:tc>
          <w:tcPr>
            <w:tcW w:w="830" w:type="pct"/>
          </w:tcPr>
          <w:p w14:paraId="46C5DD97">
            <w:pPr>
              <w:jc w:val="center"/>
              <w:rPr>
                <w:rFonts w:ascii="宋体" w:hAnsi="宋体"/>
                <w:color w:val="auto"/>
                <w:szCs w:val="21"/>
                <w:highlight w:val="none"/>
              </w:rPr>
            </w:pPr>
          </w:p>
        </w:tc>
        <w:tc>
          <w:tcPr>
            <w:tcW w:w="582" w:type="pct"/>
            <w:vAlign w:val="center"/>
          </w:tcPr>
          <w:p w14:paraId="2FD2C365">
            <w:pPr>
              <w:jc w:val="center"/>
              <w:rPr>
                <w:rFonts w:ascii="宋体" w:hAnsi="宋体"/>
                <w:color w:val="auto"/>
                <w:szCs w:val="21"/>
                <w:highlight w:val="none"/>
              </w:rPr>
            </w:pPr>
          </w:p>
        </w:tc>
        <w:tc>
          <w:tcPr>
            <w:tcW w:w="699" w:type="pct"/>
          </w:tcPr>
          <w:p w14:paraId="439ED5DA">
            <w:pPr>
              <w:jc w:val="center"/>
              <w:rPr>
                <w:rFonts w:ascii="宋体" w:hAnsi="宋体"/>
                <w:color w:val="auto"/>
                <w:szCs w:val="21"/>
                <w:highlight w:val="none"/>
              </w:rPr>
            </w:pPr>
          </w:p>
        </w:tc>
      </w:tr>
      <w:tr w14:paraId="600671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04B2DD45">
            <w:pPr>
              <w:jc w:val="center"/>
              <w:rPr>
                <w:rFonts w:ascii="宋体" w:hAnsi="宋体"/>
                <w:color w:val="auto"/>
                <w:szCs w:val="21"/>
                <w:highlight w:val="none"/>
              </w:rPr>
            </w:pPr>
          </w:p>
        </w:tc>
        <w:tc>
          <w:tcPr>
            <w:tcW w:w="653" w:type="pct"/>
            <w:vAlign w:val="center"/>
          </w:tcPr>
          <w:p w14:paraId="5CDF538A">
            <w:pPr>
              <w:jc w:val="center"/>
              <w:rPr>
                <w:rFonts w:ascii="宋体" w:hAnsi="宋体"/>
                <w:color w:val="auto"/>
                <w:szCs w:val="21"/>
                <w:highlight w:val="none"/>
              </w:rPr>
            </w:pPr>
          </w:p>
        </w:tc>
        <w:tc>
          <w:tcPr>
            <w:tcW w:w="739" w:type="pct"/>
            <w:vAlign w:val="center"/>
          </w:tcPr>
          <w:p w14:paraId="7E94CD2A">
            <w:pPr>
              <w:jc w:val="center"/>
              <w:rPr>
                <w:rFonts w:ascii="宋体" w:hAnsi="宋体"/>
                <w:color w:val="auto"/>
                <w:szCs w:val="21"/>
                <w:highlight w:val="none"/>
              </w:rPr>
            </w:pPr>
          </w:p>
        </w:tc>
        <w:tc>
          <w:tcPr>
            <w:tcW w:w="1081" w:type="pct"/>
            <w:vAlign w:val="center"/>
          </w:tcPr>
          <w:p w14:paraId="2D8FC403">
            <w:pPr>
              <w:jc w:val="center"/>
              <w:rPr>
                <w:rFonts w:ascii="宋体" w:hAnsi="宋体"/>
                <w:color w:val="auto"/>
                <w:szCs w:val="21"/>
                <w:highlight w:val="none"/>
              </w:rPr>
            </w:pPr>
          </w:p>
        </w:tc>
        <w:tc>
          <w:tcPr>
            <w:tcW w:w="830" w:type="pct"/>
          </w:tcPr>
          <w:p w14:paraId="7F5F7563">
            <w:pPr>
              <w:jc w:val="center"/>
              <w:rPr>
                <w:rFonts w:ascii="宋体" w:hAnsi="宋体"/>
                <w:color w:val="auto"/>
                <w:szCs w:val="21"/>
                <w:highlight w:val="none"/>
              </w:rPr>
            </w:pPr>
          </w:p>
        </w:tc>
        <w:tc>
          <w:tcPr>
            <w:tcW w:w="582" w:type="pct"/>
            <w:vAlign w:val="center"/>
          </w:tcPr>
          <w:p w14:paraId="0C27500D">
            <w:pPr>
              <w:jc w:val="center"/>
              <w:rPr>
                <w:rFonts w:ascii="宋体" w:hAnsi="宋体"/>
                <w:color w:val="auto"/>
                <w:szCs w:val="21"/>
                <w:highlight w:val="none"/>
              </w:rPr>
            </w:pPr>
          </w:p>
        </w:tc>
        <w:tc>
          <w:tcPr>
            <w:tcW w:w="699" w:type="pct"/>
          </w:tcPr>
          <w:p w14:paraId="5B36CA94">
            <w:pPr>
              <w:jc w:val="center"/>
              <w:rPr>
                <w:rFonts w:ascii="宋体" w:hAnsi="宋体"/>
                <w:color w:val="auto"/>
                <w:szCs w:val="21"/>
                <w:highlight w:val="none"/>
              </w:rPr>
            </w:pPr>
          </w:p>
        </w:tc>
      </w:tr>
      <w:tr w14:paraId="299EAC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722AC42D">
            <w:pPr>
              <w:jc w:val="center"/>
              <w:rPr>
                <w:rFonts w:ascii="宋体" w:hAnsi="宋体"/>
                <w:color w:val="auto"/>
                <w:szCs w:val="21"/>
                <w:highlight w:val="none"/>
              </w:rPr>
            </w:pPr>
          </w:p>
        </w:tc>
        <w:tc>
          <w:tcPr>
            <w:tcW w:w="653" w:type="pct"/>
            <w:vAlign w:val="center"/>
          </w:tcPr>
          <w:p w14:paraId="6DB4D9BF">
            <w:pPr>
              <w:jc w:val="center"/>
              <w:rPr>
                <w:rFonts w:ascii="宋体" w:hAnsi="宋体"/>
                <w:color w:val="auto"/>
                <w:szCs w:val="21"/>
                <w:highlight w:val="none"/>
              </w:rPr>
            </w:pPr>
          </w:p>
        </w:tc>
        <w:tc>
          <w:tcPr>
            <w:tcW w:w="739" w:type="pct"/>
            <w:vAlign w:val="center"/>
          </w:tcPr>
          <w:p w14:paraId="4E1267B3">
            <w:pPr>
              <w:jc w:val="center"/>
              <w:rPr>
                <w:rFonts w:ascii="宋体" w:hAnsi="宋体"/>
                <w:color w:val="auto"/>
                <w:szCs w:val="21"/>
                <w:highlight w:val="none"/>
              </w:rPr>
            </w:pPr>
          </w:p>
        </w:tc>
        <w:tc>
          <w:tcPr>
            <w:tcW w:w="1081" w:type="pct"/>
            <w:vAlign w:val="center"/>
          </w:tcPr>
          <w:p w14:paraId="33212CD9">
            <w:pPr>
              <w:jc w:val="center"/>
              <w:rPr>
                <w:rFonts w:ascii="宋体" w:hAnsi="宋体"/>
                <w:color w:val="auto"/>
                <w:szCs w:val="21"/>
                <w:highlight w:val="none"/>
              </w:rPr>
            </w:pPr>
          </w:p>
        </w:tc>
        <w:tc>
          <w:tcPr>
            <w:tcW w:w="830" w:type="pct"/>
          </w:tcPr>
          <w:p w14:paraId="1AC24D1D">
            <w:pPr>
              <w:jc w:val="center"/>
              <w:rPr>
                <w:rFonts w:ascii="宋体" w:hAnsi="宋体"/>
                <w:color w:val="auto"/>
                <w:szCs w:val="21"/>
                <w:highlight w:val="none"/>
              </w:rPr>
            </w:pPr>
          </w:p>
        </w:tc>
        <w:tc>
          <w:tcPr>
            <w:tcW w:w="582" w:type="pct"/>
            <w:vAlign w:val="center"/>
          </w:tcPr>
          <w:p w14:paraId="2B150191">
            <w:pPr>
              <w:jc w:val="center"/>
              <w:rPr>
                <w:rFonts w:ascii="宋体" w:hAnsi="宋体"/>
                <w:color w:val="auto"/>
                <w:szCs w:val="21"/>
                <w:highlight w:val="none"/>
              </w:rPr>
            </w:pPr>
          </w:p>
        </w:tc>
        <w:tc>
          <w:tcPr>
            <w:tcW w:w="699" w:type="pct"/>
          </w:tcPr>
          <w:p w14:paraId="5FE9DBB6">
            <w:pPr>
              <w:jc w:val="center"/>
              <w:rPr>
                <w:rFonts w:ascii="宋体" w:hAnsi="宋体"/>
                <w:color w:val="auto"/>
                <w:szCs w:val="21"/>
                <w:highlight w:val="none"/>
              </w:rPr>
            </w:pPr>
          </w:p>
        </w:tc>
      </w:tr>
      <w:tr w14:paraId="0F9233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47434355">
            <w:pPr>
              <w:jc w:val="center"/>
              <w:rPr>
                <w:rFonts w:ascii="宋体" w:hAnsi="宋体"/>
                <w:color w:val="auto"/>
                <w:szCs w:val="21"/>
                <w:highlight w:val="none"/>
              </w:rPr>
            </w:pPr>
          </w:p>
        </w:tc>
        <w:tc>
          <w:tcPr>
            <w:tcW w:w="653" w:type="pct"/>
            <w:vAlign w:val="center"/>
          </w:tcPr>
          <w:p w14:paraId="7A7AE82C">
            <w:pPr>
              <w:jc w:val="center"/>
              <w:rPr>
                <w:rFonts w:ascii="宋体" w:hAnsi="宋体"/>
                <w:color w:val="auto"/>
                <w:szCs w:val="21"/>
                <w:highlight w:val="none"/>
              </w:rPr>
            </w:pPr>
          </w:p>
        </w:tc>
        <w:tc>
          <w:tcPr>
            <w:tcW w:w="739" w:type="pct"/>
            <w:vAlign w:val="center"/>
          </w:tcPr>
          <w:p w14:paraId="5829C716">
            <w:pPr>
              <w:jc w:val="center"/>
              <w:rPr>
                <w:rFonts w:ascii="宋体" w:hAnsi="宋体"/>
                <w:color w:val="auto"/>
                <w:szCs w:val="21"/>
                <w:highlight w:val="none"/>
              </w:rPr>
            </w:pPr>
          </w:p>
        </w:tc>
        <w:tc>
          <w:tcPr>
            <w:tcW w:w="1081" w:type="pct"/>
            <w:vAlign w:val="center"/>
          </w:tcPr>
          <w:p w14:paraId="55C76E6F">
            <w:pPr>
              <w:widowControl/>
              <w:tabs>
                <w:tab w:val="right" w:leader="dot" w:pos="8302"/>
              </w:tabs>
              <w:jc w:val="center"/>
              <w:rPr>
                <w:rFonts w:ascii="宋体" w:hAnsi="宋体"/>
                <w:color w:val="auto"/>
                <w:kern w:val="0"/>
                <w:szCs w:val="21"/>
                <w:highlight w:val="none"/>
              </w:rPr>
            </w:pPr>
          </w:p>
        </w:tc>
        <w:tc>
          <w:tcPr>
            <w:tcW w:w="830" w:type="pct"/>
          </w:tcPr>
          <w:p w14:paraId="5EE47130">
            <w:pPr>
              <w:jc w:val="center"/>
              <w:rPr>
                <w:rFonts w:ascii="宋体" w:hAnsi="宋体"/>
                <w:color w:val="auto"/>
                <w:szCs w:val="21"/>
                <w:highlight w:val="none"/>
              </w:rPr>
            </w:pPr>
          </w:p>
        </w:tc>
        <w:tc>
          <w:tcPr>
            <w:tcW w:w="582" w:type="pct"/>
            <w:vAlign w:val="center"/>
          </w:tcPr>
          <w:p w14:paraId="7CD7289C">
            <w:pPr>
              <w:jc w:val="center"/>
              <w:rPr>
                <w:rFonts w:ascii="宋体" w:hAnsi="宋体"/>
                <w:color w:val="auto"/>
                <w:szCs w:val="21"/>
                <w:highlight w:val="none"/>
              </w:rPr>
            </w:pPr>
          </w:p>
        </w:tc>
        <w:tc>
          <w:tcPr>
            <w:tcW w:w="699" w:type="pct"/>
          </w:tcPr>
          <w:p w14:paraId="653DD145">
            <w:pPr>
              <w:jc w:val="center"/>
              <w:rPr>
                <w:rFonts w:ascii="宋体" w:hAnsi="宋体"/>
                <w:color w:val="auto"/>
                <w:szCs w:val="21"/>
                <w:highlight w:val="none"/>
              </w:rPr>
            </w:pPr>
          </w:p>
        </w:tc>
      </w:tr>
      <w:tr w14:paraId="122FB3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76D97930">
            <w:pPr>
              <w:jc w:val="center"/>
              <w:rPr>
                <w:rFonts w:ascii="宋体" w:hAnsi="宋体"/>
                <w:color w:val="auto"/>
                <w:szCs w:val="21"/>
                <w:highlight w:val="none"/>
              </w:rPr>
            </w:pPr>
          </w:p>
        </w:tc>
        <w:tc>
          <w:tcPr>
            <w:tcW w:w="653" w:type="pct"/>
            <w:vAlign w:val="center"/>
          </w:tcPr>
          <w:p w14:paraId="100B181B">
            <w:pPr>
              <w:jc w:val="center"/>
              <w:rPr>
                <w:rFonts w:ascii="宋体" w:hAnsi="宋体"/>
                <w:color w:val="auto"/>
                <w:szCs w:val="21"/>
                <w:highlight w:val="none"/>
              </w:rPr>
            </w:pPr>
          </w:p>
        </w:tc>
        <w:tc>
          <w:tcPr>
            <w:tcW w:w="739" w:type="pct"/>
            <w:vAlign w:val="center"/>
          </w:tcPr>
          <w:p w14:paraId="14A88C6B">
            <w:pPr>
              <w:jc w:val="center"/>
              <w:rPr>
                <w:rFonts w:ascii="宋体" w:hAnsi="宋体"/>
                <w:color w:val="auto"/>
                <w:szCs w:val="21"/>
                <w:highlight w:val="none"/>
              </w:rPr>
            </w:pPr>
          </w:p>
        </w:tc>
        <w:tc>
          <w:tcPr>
            <w:tcW w:w="1081" w:type="pct"/>
            <w:vAlign w:val="center"/>
          </w:tcPr>
          <w:p w14:paraId="211F98B9">
            <w:pPr>
              <w:widowControl/>
              <w:tabs>
                <w:tab w:val="right" w:leader="dot" w:pos="8302"/>
              </w:tabs>
              <w:jc w:val="center"/>
              <w:rPr>
                <w:rFonts w:ascii="宋体" w:hAnsi="宋体"/>
                <w:color w:val="auto"/>
                <w:kern w:val="0"/>
                <w:szCs w:val="21"/>
                <w:highlight w:val="none"/>
              </w:rPr>
            </w:pPr>
          </w:p>
        </w:tc>
        <w:tc>
          <w:tcPr>
            <w:tcW w:w="830" w:type="pct"/>
          </w:tcPr>
          <w:p w14:paraId="5432BF5B">
            <w:pPr>
              <w:jc w:val="center"/>
              <w:rPr>
                <w:rFonts w:ascii="宋体" w:hAnsi="宋体"/>
                <w:color w:val="auto"/>
                <w:szCs w:val="21"/>
                <w:highlight w:val="none"/>
              </w:rPr>
            </w:pPr>
          </w:p>
        </w:tc>
        <w:tc>
          <w:tcPr>
            <w:tcW w:w="582" w:type="pct"/>
            <w:vAlign w:val="center"/>
          </w:tcPr>
          <w:p w14:paraId="39E3F135">
            <w:pPr>
              <w:jc w:val="center"/>
              <w:rPr>
                <w:rFonts w:ascii="宋体" w:hAnsi="宋体"/>
                <w:color w:val="auto"/>
                <w:szCs w:val="21"/>
                <w:highlight w:val="none"/>
              </w:rPr>
            </w:pPr>
          </w:p>
        </w:tc>
        <w:tc>
          <w:tcPr>
            <w:tcW w:w="699" w:type="pct"/>
          </w:tcPr>
          <w:p w14:paraId="78A94E59">
            <w:pPr>
              <w:jc w:val="center"/>
              <w:rPr>
                <w:rFonts w:ascii="宋体" w:hAnsi="宋体"/>
                <w:color w:val="auto"/>
                <w:szCs w:val="21"/>
                <w:highlight w:val="none"/>
              </w:rPr>
            </w:pPr>
          </w:p>
        </w:tc>
      </w:tr>
      <w:tr w14:paraId="228C82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4AFAA9EE">
            <w:pPr>
              <w:jc w:val="center"/>
              <w:rPr>
                <w:rFonts w:ascii="宋体" w:hAnsi="宋体"/>
                <w:color w:val="auto"/>
                <w:szCs w:val="21"/>
                <w:highlight w:val="none"/>
              </w:rPr>
            </w:pPr>
          </w:p>
        </w:tc>
        <w:tc>
          <w:tcPr>
            <w:tcW w:w="653" w:type="pct"/>
            <w:vAlign w:val="center"/>
          </w:tcPr>
          <w:p w14:paraId="0D55F9B6">
            <w:pPr>
              <w:jc w:val="center"/>
              <w:rPr>
                <w:rFonts w:ascii="宋体" w:hAnsi="宋体"/>
                <w:color w:val="auto"/>
                <w:szCs w:val="21"/>
                <w:highlight w:val="none"/>
              </w:rPr>
            </w:pPr>
          </w:p>
        </w:tc>
        <w:tc>
          <w:tcPr>
            <w:tcW w:w="739" w:type="pct"/>
            <w:vAlign w:val="center"/>
          </w:tcPr>
          <w:p w14:paraId="36598453">
            <w:pPr>
              <w:jc w:val="center"/>
              <w:rPr>
                <w:rFonts w:ascii="宋体" w:hAnsi="宋体"/>
                <w:color w:val="auto"/>
                <w:szCs w:val="21"/>
                <w:highlight w:val="none"/>
              </w:rPr>
            </w:pPr>
          </w:p>
        </w:tc>
        <w:tc>
          <w:tcPr>
            <w:tcW w:w="1081" w:type="pct"/>
            <w:vAlign w:val="center"/>
          </w:tcPr>
          <w:p w14:paraId="23362963">
            <w:pPr>
              <w:jc w:val="center"/>
              <w:rPr>
                <w:rFonts w:ascii="宋体" w:hAnsi="宋体"/>
                <w:color w:val="auto"/>
                <w:szCs w:val="21"/>
                <w:highlight w:val="none"/>
              </w:rPr>
            </w:pPr>
          </w:p>
        </w:tc>
        <w:tc>
          <w:tcPr>
            <w:tcW w:w="830" w:type="pct"/>
          </w:tcPr>
          <w:p w14:paraId="6FDE8E82">
            <w:pPr>
              <w:jc w:val="center"/>
              <w:rPr>
                <w:rFonts w:ascii="宋体" w:hAnsi="宋体"/>
                <w:color w:val="auto"/>
                <w:szCs w:val="21"/>
                <w:highlight w:val="none"/>
              </w:rPr>
            </w:pPr>
          </w:p>
        </w:tc>
        <w:tc>
          <w:tcPr>
            <w:tcW w:w="582" w:type="pct"/>
            <w:vAlign w:val="center"/>
          </w:tcPr>
          <w:p w14:paraId="480DFF5F">
            <w:pPr>
              <w:jc w:val="center"/>
              <w:rPr>
                <w:rFonts w:ascii="宋体" w:hAnsi="宋体"/>
                <w:color w:val="auto"/>
                <w:szCs w:val="21"/>
                <w:highlight w:val="none"/>
              </w:rPr>
            </w:pPr>
          </w:p>
        </w:tc>
        <w:tc>
          <w:tcPr>
            <w:tcW w:w="699" w:type="pct"/>
          </w:tcPr>
          <w:p w14:paraId="5C0AB9F3">
            <w:pPr>
              <w:jc w:val="center"/>
              <w:rPr>
                <w:rFonts w:ascii="宋体" w:hAnsi="宋体"/>
                <w:color w:val="auto"/>
                <w:szCs w:val="21"/>
                <w:highlight w:val="none"/>
              </w:rPr>
            </w:pPr>
          </w:p>
        </w:tc>
      </w:tr>
      <w:tr w14:paraId="20A4A9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0370D5AB">
            <w:pPr>
              <w:jc w:val="center"/>
              <w:rPr>
                <w:rFonts w:ascii="宋体" w:hAnsi="宋体"/>
                <w:color w:val="auto"/>
                <w:szCs w:val="21"/>
                <w:highlight w:val="none"/>
              </w:rPr>
            </w:pPr>
          </w:p>
        </w:tc>
        <w:tc>
          <w:tcPr>
            <w:tcW w:w="653" w:type="pct"/>
            <w:vAlign w:val="center"/>
          </w:tcPr>
          <w:p w14:paraId="1AC1ABFC">
            <w:pPr>
              <w:jc w:val="center"/>
              <w:rPr>
                <w:rFonts w:ascii="宋体" w:hAnsi="宋体"/>
                <w:color w:val="auto"/>
                <w:szCs w:val="21"/>
                <w:highlight w:val="none"/>
              </w:rPr>
            </w:pPr>
          </w:p>
        </w:tc>
        <w:tc>
          <w:tcPr>
            <w:tcW w:w="739" w:type="pct"/>
            <w:vAlign w:val="center"/>
          </w:tcPr>
          <w:p w14:paraId="12EF9221">
            <w:pPr>
              <w:jc w:val="center"/>
              <w:rPr>
                <w:rFonts w:ascii="宋体" w:hAnsi="宋体"/>
                <w:color w:val="auto"/>
                <w:szCs w:val="21"/>
                <w:highlight w:val="none"/>
              </w:rPr>
            </w:pPr>
          </w:p>
        </w:tc>
        <w:tc>
          <w:tcPr>
            <w:tcW w:w="1081" w:type="pct"/>
            <w:vAlign w:val="center"/>
          </w:tcPr>
          <w:p w14:paraId="0BC5BC94">
            <w:pPr>
              <w:jc w:val="center"/>
              <w:rPr>
                <w:rFonts w:ascii="宋体" w:hAnsi="宋体"/>
                <w:color w:val="auto"/>
                <w:szCs w:val="21"/>
                <w:highlight w:val="none"/>
              </w:rPr>
            </w:pPr>
          </w:p>
        </w:tc>
        <w:tc>
          <w:tcPr>
            <w:tcW w:w="830" w:type="pct"/>
          </w:tcPr>
          <w:p w14:paraId="3BE04345">
            <w:pPr>
              <w:jc w:val="center"/>
              <w:rPr>
                <w:rFonts w:ascii="宋体" w:hAnsi="宋体"/>
                <w:color w:val="auto"/>
                <w:szCs w:val="21"/>
                <w:highlight w:val="none"/>
              </w:rPr>
            </w:pPr>
          </w:p>
        </w:tc>
        <w:tc>
          <w:tcPr>
            <w:tcW w:w="582" w:type="pct"/>
            <w:vAlign w:val="center"/>
          </w:tcPr>
          <w:p w14:paraId="25818F2D">
            <w:pPr>
              <w:jc w:val="center"/>
              <w:rPr>
                <w:rFonts w:ascii="宋体" w:hAnsi="宋体"/>
                <w:color w:val="auto"/>
                <w:szCs w:val="21"/>
                <w:highlight w:val="none"/>
              </w:rPr>
            </w:pPr>
          </w:p>
        </w:tc>
        <w:tc>
          <w:tcPr>
            <w:tcW w:w="699" w:type="pct"/>
          </w:tcPr>
          <w:p w14:paraId="765E7468">
            <w:pPr>
              <w:jc w:val="center"/>
              <w:rPr>
                <w:rFonts w:ascii="宋体" w:hAnsi="宋体"/>
                <w:color w:val="auto"/>
                <w:szCs w:val="21"/>
                <w:highlight w:val="none"/>
              </w:rPr>
            </w:pPr>
          </w:p>
        </w:tc>
      </w:tr>
    </w:tbl>
    <w:p w14:paraId="680486F3">
      <w:pPr>
        <w:spacing w:line="360" w:lineRule="auto"/>
        <w:rPr>
          <w:rFonts w:ascii="黑体" w:hAnsi="黑体" w:eastAsia="黑体"/>
          <w:color w:val="auto"/>
          <w:highlight w:val="none"/>
        </w:rPr>
      </w:pPr>
    </w:p>
    <w:p w14:paraId="10B9F5A4">
      <w:pPr>
        <w:widowControl/>
        <w:spacing w:before="624" w:beforeLines="200" w:line="300" w:lineRule="auto"/>
        <w:jc w:val="left"/>
        <w:rPr>
          <w:rFonts w:ascii="宋体" w:hAnsi="宋体"/>
          <w:color w:val="auto"/>
          <w:kern w:val="0"/>
          <w:szCs w:val="21"/>
          <w:highlight w:val="none"/>
          <w:lang w:eastAsia="zh-Hans"/>
        </w:rPr>
      </w:pPr>
      <w:r>
        <w:rPr>
          <w:rFonts w:ascii="宋体" w:hAnsi="宋体"/>
          <w:color w:val="auto"/>
          <w:kern w:val="0"/>
          <w:szCs w:val="21"/>
          <w:highlight w:val="none"/>
          <w:lang w:eastAsia="zh-Hans"/>
        </w:rPr>
        <w:t>供应商名称</w:t>
      </w:r>
      <w:r>
        <w:rPr>
          <w:rFonts w:hint="eastAsia" w:ascii="宋体" w:hAnsi="宋体"/>
          <w:color w:val="auto"/>
          <w:szCs w:val="21"/>
          <w:highlight w:val="none"/>
        </w:rPr>
        <w:t>（加盖公章）</w:t>
      </w:r>
      <w:r>
        <w:rPr>
          <w:rFonts w:ascii="宋体" w:hAnsi="宋体"/>
          <w:color w:val="auto"/>
          <w:kern w:val="0"/>
          <w:szCs w:val="21"/>
          <w:highlight w:val="none"/>
          <w:lang w:eastAsia="zh-Hans"/>
        </w:rPr>
        <w:t>：__________________</w:t>
      </w:r>
    </w:p>
    <w:p w14:paraId="4911547E">
      <w:pPr>
        <w:widowControl/>
        <w:spacing w:line="300" w:lineRule="auto"/>
        <w:jc w:val="left"/>
        <w:rPr>
          <w:rFonts w:ascii="宋体" w:hAnsi="宋体"/>
          <w:color w:val="auto"/>
          <w:kern w:val="0"/>
          <w:szCs w:val="21"/>
          <w:highlight w:val="none"/>
          <w:lang w:eastAsia="zh-Hans"/>
        </w:rPr>
      </w:pPr>
      <w:r>
        <w:rPr>
          <w:rFonts w:ascii="宋体" w:hAnsi="宋体"/>
          <w:color w:val="auto"/>
          <w:kern w:val="0"/>
          <w:szCs w:val="21"/>
          <w:highlight w:val="none"/>
          <w:lang w:eastAsia="zh-Hans"/>
        </w:rPr>
        <w:t xml:space="preserve">日期：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 xml:space="preserve">年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 xml:space="preserve">月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日</w:t>
      </w:r>
    </w:p>
    <w:p w14:paraId="38E33D4A">
      <w:pPr>
        <w:spacing w:line="360" w:lineRule="auto"/>
        <w:rPr>
          <w:rFonts w:ascii="黑体" w:hAnsi="黑体" w:eastAsia="黑体"/>
          <w:color w:val="auto"/>
          <w:highlight w:val="none"/>
        </w:rPr>
      </w:pPr>
    </w:p>
    <w:p w14:paraId="00B31FB8">
      <w:pPr>
        <w:pageBreakBefore/>
        <w:rPr>
          <w:rFonts w:ascii="宋体" w:hAnsi="宋体"/>
          <w:b/>
          <w:bCs/>
          <w:color w:val="auto"/>
          <w:highlight w:val="none"/>
        </w:rPr>
      </w:pPr>
      <w:r>
        <w:rPr>
          <w:rFonts w:hint="eastAsia" w:ascii="宋体" w:hAnsi="宋体"/>
          <w:b/>
          <w:bCs/>
          <w:color w:val="auto"/>
          <w:sz w:val="24"/>
          <w:szCs w:val="28"/>
          <w:highlight w:val="none"/>
        </w:rPr>
        <w:t>格式</w:t>
      </w:r>
      <w:r>
        <w:rPr>
          <w:rFonts w:hint="eastAsia" w:ascii="宋体" w:hAnsi="宋体"/>
          <w:b/>
          <w:bCs/>
          <w:color w:val="auto"/>
          <w:sz w:val="24"/>
          <w:szCs w:val="28"/>
          <w:highlight w:val="none"/>
          <w:lang w:val="en-US" w:eastAsia="zh-CN"/>
        </w:rPr>
        <w:t>九</w:t>
      </w:r>
      <w:r>
        <w:rPr>
          <w:rFonts w:hint="eastAsia" w:ascii="宋体" w:hAnsi="宋体"/>
          <w:b/>
          <w:bCs/>
          <w:color w:val="auto"/>
          <w:sz w:val="24"/>
          <w:szCs w:val="28"/>
          <w:highlight w:val="none"/>
        </w:rPr>
        <w:t>：</w:t>
      </w:r>
    </w:p>
    <w:p w14:paraId="72D49588">
      <w:pPr>
        <w:spacing w:after="156" w:afterLines="50" w:line="360" w:lineRule="auto"/>
        <w:jc w:val="center"/>
        <w:rPr>
          <w:rFonts w:ascii="宋体" w:hAnsi="宋体"/>
          <w:b/>
          <w:color w:val="auto"/>
          <w:sz w:val="28"/>
          <w:szCs w:val="28"/>
          <w:highlight w:val="none"/>
        </w:rPr>
      </w:pPr>
      <w:r>
        <w:rPr>
          <w:rFonts w:hint="eastAsia" w:ascii="宋体" w:hAnsi="宋体"/>
          <w:b/>
          <w:color w:val="auto"/>
          <w:sz w:val="32"/>
          <w:szCs w:val="32"/>
          <w:highlight w:val="none"/>
        </w:rPr>
        <w:t>项目负责人简历表</w:t>
      </w:r>
    </w:p>
    <w:tbl>
      <w:tblPr>
        <w:tblStyle w:val="2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8"/>
        <w:gridCol w:w="791"/>
        <w:gridCol w:w="1441"/>
        <w:gridCol w:w="345"/>
        <w:gridCol w:w="195"/>
        <w:gridCol w:w="891"/>
        <w:gridCol w:w="576"/>
        <w:gridCol w:w="15"/>
        <w:gridCol w:w="1196"/>
        <w:gridCol w:w="461"/>
        <w:gridCol w:w="685"/>
        <w:gridCol w:w="433"/>
        <w:gridCol w:w="1479"/>
      </w:tblGrid>
      <w:tr w14:paraId="47A55C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419" w:type="pct"/>
            <w:vAlign w:val="center"/>
          </w:tcPr>
          <w:p w14:paraId="60796B61">
            <w:pPr>
              <w:jc w:val="center"/>
              <w:rPr>
                <w:rFonts w:ascii="宋体" w:hAnsi="宋体"/>
                <w:color w:val="auto"/>
                <w:szCs w:val="21"/>
                <w:highlight w:val="none"/>
              </w:rPr>
            </w:pPr>
            <w:r>
              <w:rPr>
                <w:rFonts w:hint="eastAsia" w:ascii="宋体" w:hAnsi="宋体"/>
                <w:color w:val="auto"/>
                <w:szCs w:val="21"/>
                <w:highlight w:val="none"/>
              </w:rPr>
              <w:t>姓名</w:t>
            </w:r>
          </w:p>
        </w:tc>
        <w:tc>
          <w:tcPr>
            <w:tcW w:w="1493" w:type="pct"/>
            <w:gridSpan w:val="4"/>
            <w:vAlign w:val="center"/>
          </w:tcPr>
          <w:p w14:paraId="2D19600D">
            <w:pPr>
              <w:jc w:val="center"/>
              <w:rPr>
                <w:rFonts w:ascii="宋体" w:hAnsi="宋体"/>
                <w:color w:val="auto"/>
                <w:szCs w:val="21"/>
                <w:highlight w:val="none"/>
              </w:rPr>
            </w:pPr>
          </w:p>
        </w:tc>
        <w:tc>
          <w:tcPr>
            <w:tcW w:w="480" w:type="pct"/>
            <w:vAlign w:val="center"/>
          </w:tcPr>
          <w:p w14:paraId="41869735">
            <w:pPr>
              <w:jc w:val="center"/>
              <w:rPr>
                <w:rFonts w:ascii="宋体" w:hAnsi="宋体"/>
                <w:color w:val="auto"/>
                <w:szCs w:val="21"/>
                <w:highlight w:val="none"/>
              </w:rPr>
            </w:pPr>
            <w:r>
              <w:rPr>
                <w:rFonts w:hint="eastAsia" w:ascii="宋体" w:hAnsi="宋体"/>
                <w:color w:val="auto"/>
                <w:szCs w:val="21"/>
                <w:highlight w:val="none"/>
              </w:rPr>
              <w:t>性别</w:t>
            </w:r>
          </w:p>
        </w:tc>
        <w:tc>
          <w:tcPr>
            <w:tcW w:w="962" w:type="pct"/>
            <w:gridSpan w:val="3"/>
            <w:vAlign w:val="center"/>
          </w:tcPr>
          <w:p w14:paraId="6363A6D7">
            <w:pPr>
              <w:jc w:val="center"/>
              <w:rPr>
                <w:rFonts w:ascii="宋体" w:hAnsi="宋体"/>
                <w:color w:val="auto"/>
                <w:szCs w:val="21"/>
                <w:highlight w:val="none"/>
              </w:rPr>
            </w:pPr>
          </w:p>
        </w:tc>
        <w:tc>
          <w:tcPr>
            <w:tcW w:w="617" w:type="pct"/>
            <w:gridSpan w:val="2"/>
            <w:vAlign w:val="center"/>
          </w:tcPr>
          <w:p w14:paraId="0104771A">
            <w:pPr>
              <w:jc w:val="center"/>
              <w:rPr>
                <w:rFonts w:ascii="宋体" w:hAnsi="宋体"/>
                <w:color w:val="auto"/>
                <w:szCs w:val="21"/>
                <w:highlight w:val="none"/>
              </w:rPr>
            </w:pPr>
            <w:r>
              <w:rPr>
                <w:rFonts w:hint="eastAsia" w:ascii="宋体" w:hAnsi="宋体"/>
                <w:color w:val="auto"/>
                <w:szCs w:val="21"/>
                <w:highlight w:val="none"/>
              </w:rPr>
              <w:t>年龄</w:t>
            </w:r>
          </w:p>
        </w:tc>
        <w:tc>
          <w:tcPr>
            <w:tcW w:w="1030" w:type="pct"/>
            <w:gridSpan w:val="2"/>
            <w:vAlign w:val="center"/>
          </w:tcPr>
          <w:p w14:paraId="2359D0A0">
            <w:pPr>
              <w:jc w:val="center"/>
              <w:rPr>
                <w:rFonts w:ascii="宋体" w:hAnsi="宋体"/>
                <w:color w:val="auto"/>
                <w:szCs w:val="21"/>
                <w:highlight w:val="none"/>
              </w:rPr>
            </w:pPr>
          </w:p>
        </w:tc>
      </w:tr>
      <w:tr w14:paraId="769105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jc w:val="center"/>
        </w:trPr>
        <w:tc>
          <w:tcPr>
            <w:tcW w:w="419" w:type="pct"/>
            <w:vAlign w:val="center"/>
          </w:tcPr>
          <w:p w14:paraId="2DCB057C">
            <w:pPr>
              <w:jc w:val="center"/>
              <w:rPr>
                <w:rFonts w:ascii="宋体" w:hAnsi="宋体"/>
                <w:color w:val="auto"/>
                <w:szCs w:val="21"/>
                <w:highlight w:val="none"/>
              </w:rPr>
            </w:pPr>
            <w:r>
              <w:rPr>
                <w:rFonts w:hint="eastAsia" w:ascii="宋体" w:hAnsi="宋体"/>
                <w:color w:val="auto"/>
                <w:szCs w:val="21"/>
                <w:highlight w:val="none"/>
              </w:rPr>
              <w:t>职务</w:t>
            </w:r>
          </w:p>
        </w:tc>
        <w:tc>
          <w:tcPr>
            <w:tcW w:w="1493" w:type="pct"/>
            <w:gridSpan w:val="4"/>
            <w:vAlign w:val="center"/>
          </w:tcPr>
          <w:p w14:paraId="609E3279">
            <w:pPr>
              <w:jc w:val="center"/>
              <w:rPr>
                <w:rFonts w:ascii="宋体" w:hAnsi="宋体"/>
                <w:color w:val="auto"/>
                <w:szCs w:val="21"/>
                <w:highlight w:val="none"/>
              </w:rPr>
            </w:pPr>
          </w:p>
        </w:tc>
        <w:tc>
          <w:tcPr>
            <w:tcW w:w="480" w:type="pct"/>
            <w:vAlign w:val="center"/>
          </w:tcPr>
          <w:p w14:paraId="3003304A">
            <w:pPr>
              <w:jc w:val="center"/>
              <w:rPr>
                <w:rFonts w:ascii="宋体" w:hAnsi="宋体"/>
                <w:color w:val="auto"/>
                <w:szCs w:val="21"/>
                <w:highlight w:val="none"/>
              </w:rPr>
            </w:pPr>
            <w:r>
              <w:rPr>
                <w:rFonts w:hint="eastAsia" w:ascii="宋体" w:hAnsi="宋体"/>
                <w:color w:val="auto"/>
                <w:szCs w:val="21"/>
                <w:highlight w:val="none"/>
              </w:rPr>
              <w:t>职称</w:t>
            </w:r>
          </w:p>
        </w:tc>
        <w:tc>
          <w:tcPr>
            <w:tcW w:w="962" w:type="pct"/>
            <w:gridSpan w:val="3"/>
            <w:vAlign w:val="center"/>
          </w:tcPr>
          <w:p w14:paraId="056042AE">
            <w:pPr>
              <w:jc w:val="center"/>
              <w:rPr>
                <w:rFonts w:ascii="宋体" w:hAnsi="宋体"/>
                <w:color w:val="auto"/>
                <w:szCs w:val="21"/>
                <w:highlight w:val="none"/>
              </w:rPr>
            </w:pPr>
          </w:p>
        </w:tc>
        <w:tc>
          <w:tcPr>
            <w:tcW w:w="617" w:type="pct"/>
            <w:gridSpan w:val="2"/>
            <w:vAlign w:val="center"/>
          </w:tcPr>
          <w:p w14:paraId="58EABEBD">
            <w:pPr>
              <w:jc w:val="center"/>
              <w:rPr>
                <w:rFonts w:ascii="宋体" w:hAnsi="宋体"/>
                <w:color w:val="auto"/>
                <w:szCs w:val="21"/>
                <w:highlight w:val="none"/>
              </w:rPr>
            </w:pPr>
            <w:r>
              <w:rPr>
                <w:rFonts w:hint="eastAsia" w:ascii="宋体" w:hAnsi="宋体"/>
                <w:color w:val="auto"/>
                <w:szCs w:val="21"/>
                <w:highlight w:val="none"/>
              </w:rPr>
              <w:t>学历</w:t>
            </w:r>
          </w:p>
        </w:tc>
        <w:tc>
          <w:tcPr>
            <w:tcW w:w="1030" w:type="pct"/>
            <w:gridSpan w:val="2"/>
            <w:vAlign w:val="center"/>
          </w:tcPr>
          <w:p w14:paraId="40A434F9">
            <w:pPr>
              <w:jc w:val="center"/>
              <w:rPr>
                <w:rFonts w:ascii="宋体" w:hAnsi="宋体"/>
                <w:color w:val="auto"/>
                <w:szCs w:val="21"/>
                <w:highlight w:val="none"/>
              </w:rPr>
            </w:pPr>
          </w:p>
        </w:tc>
      </w:tr>
      <w:tr w14:paraId="05AF1B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621" w:type="pct"/>
            <w:gridSpan w:val="3"/>
            <w:vAlign w:val="center"/>
          </w:tcPr>
          <w:p w14:paraId="349C59C4">
            <w:pPr>
              <w:jc w:val="center"/>
              <w:rPr>
                <w:rFonts w:ascii="宋体" w:hAnsi="宋体"/>
                <w:color w:val="auto"/>
                <w:szCs w:val="21"/>
                <w:highlight w:val="none"/>
              </w:rPr>
            </w:pPr>
            <w:r>
              <w:rPr>
                <w:rFonts w:hint="eastAsia" w:ascii="宋体" w:hAnsi="宋体"/>
                <w:color w:val="auto"/>
                <w:szCs w:val="21"/>
                <w:highlight w:val="none"/>
              </w:rPr>
              <w:t>参加工作时间</w:t>
            </w:r>
          </w:p>
        </w:tc>
        <w:tc>
          <w:tcPr>
            <w:tcW w:w="1081" w:type="pct"/>
            <w:gridSpan w:val="4"/>
            <w:vAlign w:val="center"/>
          </w:tcPr>
          <w:p w14:paraId="6D2C8EF0">
            <w:pPr>
              <w:jc w:val="center"/>
              <w:rPr>
                <w:rFonts w:ascii="宋体" w:hAnsi="宋体"/>
                <w:color w:val="auto"/>
                <w:szCs w:val="21"/>
                <w:highlight w:val="none"/>
              </w:rPr>
            </w:pPr>
          </w:p>
        </w:tc>
        <w:tc>
          <w:tcPr>
            <w:tcW w:w="1502" w:type="pct"/>
            <w:gridSpan w:val="5"/>
            <w:vAlign w:val="center"/>
          </w:tcPr>
          <w:p w14:paraId="61748C1D">
            <w:pPr>
              <w:jc w:val="center"/>
              <w:rPr>
                <w:rFonts w:ascii="宋体" w:hAnsi="宋体"/>
                <w:color w:val="auto"/>
                <w:szCs w:val="21"/>
                <w:highlight w:val="none"/>
              </w:rPr>
            </w:pPr>
            <w:r>
              <w:rPr>
                <w:rFonts w:hint="eastAsia" w:ascii="宋体" w:hAnsi="宋体"/>
                <w:color w:val="auto"/>
                <w:szCs w:val="21"/>
                <w:highlight w:val="none"/>
              </w:rPr>
              <w:t>相关经验年限</w:t>
            </w:r>
          </w:p>
        </w:tc>
        <w:tc>
          <w:tcPr>
            <w:tcW w:w="796" w:type="pct"/>
            <w:vAlign w:val="center"/>
          </w:tcPr>
          <w:p w14:paraId="4F302959">
            <w:pPr>
              <w:jc w:val="center"/>
              <w:rPr>
                <w:rFonts w:ascii="宋体" w:hAnsi="宋体"/>
                <w:color w:val="auto"/>
                <w:szCs w:val="21"/>
                <w:highlight w:val="none"/>
              </w:rPr>
            </w:pPr>
          </w:p>
        </w:tc>
      </w:tr>
      <w:tr w14:paraId="6A8787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8" w:hRule="atLeast"/>
          <w:jc w:val="center"/>
        </w:trPr>
        <w:tc>
          <w:tcPr>
            <w:tcW w:w="1621" w:type="pct"/>
            <w:gridSpan w:val="3"/>
            <w:vAlign w:val="center"/>
          </w:tcPr>
          <w:p w14:paraId="29D19EE4">
            <w:pPr>
              <w:jc w:val="center"/>
              <w:rPr>
                <w:rFonts w:ascii="宋体" w:hAnsi="宋体"/>
                <w:color w:val="auto"/>
                <w:szCs w:val="21"/>
                <w:highlight w:val="none"/>
              </w:rPr>
            </w:pPr>
            <w:r>
              <w:rPr>
                <w:rFonts w:hint="eastAsia" w:ascii="宋体" w:hAnsi="宋体"/>
                <w:color w:val="auto"/>
                <w:szCs w:val="21"/>
                <w:highlight w:val="none"/>
              </w:rPr>
              <w:t>资格证书名称、编号</w:t>
            </w:r>
          </w:p>
        </w:tc>
        <w:tc>
          <w:tcPr>
            <w:tcW w:w="3379" w:type="pct"/>
            <w:gridSpan w:val="10"/>
            <w:vAlign w:val="center"/>
          </w:tcPr>
          <w:p w14:paraId="69C94C78">
            <w:pPr>
              <w:jc w:val="center"/>
              <w:rPr>
                <w:rFonts w:ascii="宋体" w:hAnsi="宋体"/>
                <w:color w:val="auto"/>
                <w:szCs w:val="21"/>
                <w:highlight w:val="none"/>
              </w:rPr>
            </w:pPr>
          </w:p>
        </w:tc>
      </w:tr>
      <w:tr w14:paraId="0040A7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5000" w:type="pct"/>
            <w:gridSpan w:val="13"/>
            <w:vAlign w:val="center"/>
          </w:tcPr>
          <w:p w14:paraId="6C75DA32">
            <w:pPr>
              <w:jc w:val="center"/>
              <w:rPr>
                <w:rFonts w:ascii="宋体" w:hAnsi="宋体"/>
                <w:color w:val="auto"/>
                <w:szCs w:val="21"/>
                <w:highlight w:val="none"/>
              </w:rPr>
            </w:pPr>
            <w:r>
              <w:rPr>
                <w:rFonts w:hint="eastAsia" w:ascii="宋体" w:hAnsi="宋体"/>
                <w:color w:val="auto"/>
                <w:szCs w:val="21"/>
                <w:highlight w:val="none"/>
              </w:rPr>
              <w:t>目前在任及以往服务项目情况</w:t>
            </w:r>
          </w:p>
        </w:tc>
      </w:tr>
      <w:tr w14:paraId="64058F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845" w:type="pct"/>
            <w:gridSpan w:val="2"/>
            <w:vAlign w:val="center"/>
          </w:tcPr>
          <w:p w14:paraId="4B5C27AC">
            <w:pPr>
              <w:jc w:val="center"/>
              <w:rPr>
                <w:rFonts w:ascii="宋体" w:hAnsi="宋体"/>
                <w:color w:val="auto"/>
                <w:szCs w:val="21"/>
                <w:highlight w:val="none"/>
              </w:rPr>
            </w:pPr>
            <w:r>
              <w:rPr>
                <w:rFonts w:hint="eastAsia" w:ascii="宋体" w:hAnsi="宋体"/>
                <w:color w:val="auto"/>
                <w:szCs w:val="21"/>
                <w:highlight w:val="none"/>
              </w:rPr>
              <w:t>采购人</w:t>
            </w:r>
          </w:p>
        </w:tc>
        <w:tc>
          <w:tcPr>
            <w:tcW w:w="962" w:type="pct"/>
            <w:gridSpan w:val="2"/>
            <w:vAlign w:val="center"/>
          </w:tcPr>
          <w:p w14:paraId="296AD5E4">
            <w:pPr>
              <w:jc w:val="center"/>
              <w:rPr>
                <w:rFonts w:ascii="宋体" w:hAnsi="宋体"/>
                <w:color w:val="auto"/>
                <w:szCs w:val="21"/>
                <w:highlight w:val="none"/>
              </w:rPr>
            </w:pPr>
            <w:r>
              <w:rPr>
                <w:rFonts w:hint="eastAsia" w:ascii="宋体" w:hAnsi="宋体"/>
                <w:color w:val="auto"/>
                <w:szCs w:val="21"/>
                <w:highlight w:val="none"/>
              </w:rPr>
              <w:t>项目名称</w:t>
            </w:r>
          </w:p>
        </w:tc>
        <w:tc>
          <w:tcPr>
            <w:tcW w:w="903" w:type="pct"/>
            <w:gridSpan w:val="4"/>
            <w:vAlign w:val="center"/>
          </w:tcPr>
          <w:p w14:paraId="029C5CFB">
            <w:pPr>
              <w:jc w:val="center"/>
              <w:rPr>
                <w:rFonts w:ascii="宋体" w:hAnsi="宋体"/>
                <w:color w:val="auto"/>
                <w:szCs w:val="21"/>
                <w:highlight w:val="none"/>
              </w:rPr>
            </w:pPr>
            <w:r>
              <w:rPr>
                <w:rFonts w:hint="eastAsia" w:ascii="宋体" w:hAnsi="宋体"/>
                <w:color w:val="auto"/>
                <w:szCs w:val="21"/>
                <w:highlight w:val="none"/>
              </w:rPr>
              <w:t>项目规模</w:t>
            </w:r>
          </w:p>
        </w:tc>
        <w:tc>
          <w:tcPr>
            <w:tcW w:w="892" w:type="pct"/>
            <w:gridSpan w:val="2"/>
            <w:vAlign w:val="center"/>
          </w:tcPr>
          <w:p w14:paraId="43A7B1CB">
            <w:pPr>
              <w:jc w:val="center"/>
              <w:rPr>
                <w:rFonts w:ascii="宋体" w:hAnsi="宋体"/>
                <w:color w:val="auto"/>
                <w:szCs w:val="21"/>
                <w:highlight w:val="none"/>
              </w:rPr>
            </w:pPr>
            <w:r>
              <w:rPr>
                <w:rFonts w:hint="eastAsia" w:ascii="宋体" w:hAnsi="宋体"/>
                <w:color w:val="auto"/>
                <w:szCs w:val="21"/>
                <w:highlight w:val="none"/>
              </w:rPr>
              <w:t>所任职务</w:t>
            </w:r>
          </w:p>
        </w:tc>
        <w:tc>
          <w:tcPr>
            <w:tcW w:w="1399" w:type="pct"/>
            <w:gridSpan w:val="3"/>
            <w:vAlign w:val="center"/>
          </w:tcPr>
          <w:p w14:paraId="135CA3D3">
            <w:pPr>
              <w:jc w:val="center"/>
              <w:rPr>
                <w:rFonts w:ascii="宋体" w:hAnsi="宋体"/>
                <w:color w:val="auto"/>
                <w:szCs w:val="21"/>
                <w:highlight w:val="none"/>
              </w:rPr>
            </w:pPr>
            <w:r>
              <w:rPr>
                <w:rFonts w:hint="eastAsia" w:ascii="宋体" w:hAnsi="宋体"/>
                <w:color w:val="auto"/>
                <w:szCs w:val="21"/>
                <w:highlight w:val="none"/>
              </w:rPr>
              <w:t>起止时间</w:t>
            </w:r>
          </w:p>
        </w:tc>
      </w:tr>
      <w:tr w14:paraId="5CBC49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445BFDCC">
            <w:pPr>
              <w:jc w:val="center"/>
              <w:rPr>
                <w:rFonts w:ascii="宋体" w:hAnsi="宋体"/>
                <w:color w:val="auto"/>
                <w:szCs w:val="21"/>
                <w:highlight w:val="none"/>
              </w:rPr>
            </w:pPr>
          </w:p>
        </w:tc>
        <w:tc>
          <w:tcPr>
            <w:tcW w:w="962" w:type="pct"/>
            <w:gridSpan w:val="2"/>
            <w:vAlign w:val="center"/>
          </w:tcPr>
          <w:p w14:paraId="1824539A">
            <w:pPr>
              <w:jc w:val="center"/>
              <w:rPr>
                <w:rFonts w:ascii="宋体" w:hAnsi="宋体"/>
                <w:color w:val="auto"/>
                <w:szCs w:val="21"/>
                <w:highlight w:val="none"/>
              </w:rPr>
            </w:pPr>
          </w:p>
        </w:tc>
        <w:tc>
          <w:tcPr>
            <w:tcW w:w="903" w:type="pct"/>
            <w:gridSpan w:val="4"/>
            <w:vAlign w:val="center"/>
          </w:tcPr>
          <w:p w14:paraId="44A80247">
            <w:pPr>
              <w:jc w:val="center"/>
              <w:rPr>
                <w:rFonts w:ascii="宋体" w:hAnsi="宋体"/>
                <w:color w:val="auto"/>
                <w:szCs w:val="21"/>
                <w:highlight w:val="none"/>
              </w:rPr>
            </w:pPr>
          </w:p>
        </w:tc>
        <w:tc>
          <w:tcPr>
            <w:tcW w:w="892" w:type="pct"/>
            <w:gridSpan w:val="2"/>
            <w:vAlign w:val="center"/>
          </w:tcPr>
          <w:p w14:paraId="7C6C34A2">
            <w:pPr>
              <w:jc w:val="center"/>
              <w:rPr>
                <w:rFonts w:ascii="宋体" w:hAnsi="宋体"/>
                <w:color w:val="auto"/>
                <w:szCs w:val="21"/>
                <w:highlight w:val="none"/>
              </w:rPr>
            </w:pPr>
          </w:p>
        </w:tc>
        <w:tc>
          <w:tcPr>
            <w:tcW w:w="1399" w:type="pct"/>
            <w:gridSpan w:val="3"/>
            <w:vAlign w:val="center"/>
          </w:tcPr>
          <w:p w14:paraId="5E2C18B2">
            <w:pPr>
              <w:jc w:val="center"/>
              <w:rPr>
                <w:rFonts w:ascii="宋体" w:hAnsi="宋体"/>
                <w:color w:val="auto"/>
                <w:szCs w:val="21"/>
                <w:highlight w:val="none"/>
              </w:rPr>
            </w:pPr>
          </w:p>
        </w:tc>
      </w:tr>
      <w:tr w14:paraId="1A0209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3E601965">
            <w:pPr>
              <w:jc w:val="center"/>
              <w:rPr>
                <w:rFonts w:ascii="宋体" w:hAnsi="宋体"/>
                <w:color w:val="auto"/>
                <w:szCs w:val="21"/>
                <w:highlight w:val="none"/>
              </w:rPr>
            </w:pPr>
          </w:p>
        </w:tc>
        <w:tc>
          <w:tcPr>
            <w:tcW w:w="962" w:type="pct"/>
            <w:gridSpan w:val="2"/>
            <w:vAlign w:val="center"/>
          </w:tcPr>
          <w:p w14:paraId="07BB14FB">
            <w:pPr>
              <w:jc w:val="center"/>
              <w:rPr>
                <w:rFonts w:ascii="宋体" w:hAnsi="宋体"/>
                <w:color w:val="auto"/>
                <w:szCs w:val="21"/>
                <w:highlight w:val="none"/>
              </w:rPr>
            </w:pPr>
          </w:p>
        </w:tc>
        <w:tc>
          <w:tcPr>
            <w:tcW w:w="903" w:type="pct"/>
            <w:gridSpan w:val="4"/>
            <w:vAlign w:val="center"/>
          </w:tcPr>
          <w:p w14:paraId="2F209A21">
            <w:pPr>
              <w:jc w:val="center"/>
              <w:rPr>
                <w:rFonts w:ascii="宋体" w:hAnsi="宋体"/>
                <w:color w:val="auto"/>
                <w:szCs w:val="21"/>
                <w:highlight w:val="none"/>
              </w:rPr>
            </w:pPr>
          </w:p>
        </w:tc>
        <w:tc>
          <w:tcPr>
            <w:tcW w:w="892" w:type="pct"/>
            <w:gridSpan w:val="2"/>
            <w:vAlign w:val="center"/>
          </w:tcPr>
          <w:p w14:paraId="10C5BFA1">
            <w:pPr>
              <w:jc w:val="center"/>
              <w:rPr>
                <w:rFonts w:ascii="宋体" w:hAnsi="宋体"/>
                <w:color w:val="auto"/>
                <w:szCs w:val="21"/>
                <w:highlight w:val="none"/>
              </w:rPr>
            </w:pPr>
          </w:p>
        </w:tc>
        <w:tc>
          <w:tcPr>
            <w:tcW w:w="1399" w:type="pct"/>
            <w:gridSpan w:val="3"/>
            <w:vAlign w:val="center"/>
          </w:tcPr>
          <w:p w14:paraId="0D553C96">
            <w:pPr>
              <w:jc w:val="center"/>
              <w:rPr>
                <w:rFonts w:ascii="宋体" w:hAnsi="宋体"/>
                <w:color w:val="auto"/>
                <w:szCs w:val="21"/>
                <w:highlight w:val="none"/>
              </w:rPr>
            </w:pPr>
          </w:p>
        </w:tc>
      </w:tr>
      <w:tr w14:paraId="45FB91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5B3B159B">
            <w:pPr>
              <w:jc w:val="center"/>
              <w:rPr>
                <w:rFonts w:ascii="宋体" w:hAnsi="宋体"/>
                <w:color w:val="auto"/>
                <w:szCs w:val="21"/>
                <w:highlight w:val="none"/>
              </w:rPr>
            </w:pPr>
          </w:p>
        </w:tc>
        <w:tc>
          <w:tcPr>
            <w:tcW w:w="962" w:type="pct"/>
            <w:gridSpan w:val="2"/>
            <w:vAlign w:val="center"/>
          </w:tcPr>
          <w:p w14:paraId="04B8C5A3">
            <w:pPr>
              <w:jc w:val="center"/>
              <w:rPr>
                <w:rFonts w:ascii="宋体" w:hAnsi="宋体"/>
                <w:color w:val="auto"/>
                <w:szCs w:val="21"/>
                <w:highlight w:val="none"/>
              </w:rPr>
            </w:pPr>
          </w:p>
        </w:tc>
        <w:tc>
          <w:tcPr>
            <w:tcW w:w="903" w:type="pct"/>
            <w:gridSpan w:val="4"/>
            <w:vAlign w:val="center"/>
          </w:tcPr>
          <w:p w14:paraId="3F82A806">
            <w:pPr>
              <w:jc w:val="center"/>
              <w:rPr>
                <w:rFonts w:ascii="宋体" w:hAnsi="宋体"/>
                <w:color w:val="auto"/>
                <w:szCs w:val="21"/>
                <w:highlight w:val="none"/>
              </w:rPr>
            </w:pPr>
          </w:p>
        </w:tc>
        <w:tc>
          <w:tcPr>
            <w:tcW w:w="892" w:type="pct"/>
            <w:gridSpan w:val="2"/>
            <w:vAlign w:val="center"/>
          </w:tcPr>
          <w:p w14:paraId="1274D5A9">
            <w:pPr>
              <w:jc w:val="center"/>
              <w:rPr>
                <w:rFonts w:ascii="宋体" w:hAnsi="宋体"/>
                <w:color w:val="auto"/>
                <w:szCs w:val="21"/>
                <w:highlight w:val="none"/>
              </w:rPr>
            </w:pPr>
          </w:p>
        </w:tc>
        <w:tc>
          <w:tcPr>
            <w:tcW w:w="1399" w:type="pct"/>
            <w:gridSpan w:val="3"/>
            <w:vAlign w:val="center"/>
          </w:tcPr>
          <w:p w14:paraId="273561F4">
            <w:pPr>
              <w:jc w:val="center"/>
              <w:rPr>
                <w:rFonts w:ascii="宋体" w:hAnsi="宋体"/>
                <w:color w:val="auto"/>
                <w:szCs w:val="21"/>
                <w:highlight w:val="none"/>
              </w:rPr>
            </w:pPr>
          </w:p>
        </w:tc>
      </w:tr>
      <w:tr w14:paraId="090926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5F19109A">
            <w:pPr>
              <w:jc w:val="center"/>
              <w:rPr>
                <w:rFonts w:ascii="宋体" w:hAnsi="宋体"/>
                <w:color w:val="auto"/>
                <w:szCs w:val="21"/>
                <w:highlight w:val="none"/>
              </w:rPr>
            </w:pPr>
          </w:p>
        </w:tc>
        <w:tc>
          <w:tcPr>
            <w:tcW w:w="962" w:type="pct"/>
            <w:gridSpan w:val="2"/>
            <w:vAlign w:val="center"/>
          </w:tcPr>
          <w:p w14:paraId="5F9EBAEF">
            <w:pPr>
              <w:jc w:val="center"/>
              <w:rPr>
                <w:rFonts w:ascii="宋体" w:hAnsi="宋体"/>
                <w:color w:val="auto"/>
                <w:szCs w:val="21"/>
                <w:highlight w:val="none"/>
              </w:rPr>
            </w:pPr>
          </w:p>
        </w:tc>
        <w:tc>
          <w:tcPr>
            <w:tcW w:w="903" w:type="pct"/>
            <w:gridSpan w:val="4"/>
            <w:vAlign w:val="center"/>
          </w:tcPr>
          <w:p w14:paraId="67765E9B">
            <w:pPr>
              <w:jc w:val="center"/>
              <w:rPr>
                <w:rFonts w:ascii="宋体" w:hAnsi="宋体"/>
                <w:color w:val="auto"/>
                <w:szCs w:val="21"/>
                <w:highlight w:val="none"/>
              </w:rPr>
            </w:pPr>
          </w:p>
        </w:tc>
        <w:tc>
          <w:tcPr>
            <w:tcW w:w="892" w:type="pct"/>
            <w:gridSpan w:val="2"/>
            <w:vAlign w:val="center"/>
          </w:tcPr>
          <w:p w14:paraId="43183CD8">
            <w:pPr>
              <w:jc w:val="center"/>
              <w:rPr>
                <w:rFonts w:ascii="宋体" w:hAnsi="宋体"/>
                <w:color w:val="auto"/>
                <w:szCs w:val="21"/>
                <w:highlight w:val="none"/>
              </w:rPr>
            </w:pPr>
          </w:p>
        </w:tc>
        <w:tc>
          <w:tcPr>
            <w:tcW w:w="1399" w:type="pct"/>
            <w:gridSpan w:val="3"/>
            <w:vAlign w:val="center"/>
          </w:tcPr>
          <w:p w14:paraId="13E310D3">
            <w:pPr>
              <w:jc w:val="center"/>
              <w:rPr>
                <w:rFonts w:ascii="宋体" w:hAnsi="宋体"/>
                <w:color w:val="auto"/>
                <w:szCs w:val="21"/>
                <w:highlight w:val="none"/>
              </w:rPr>
            </w:pPr>
          </w:p>
        </w:tc>
      </w:tr>
      <w:tr w14:paraId="2C2A8A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3F2155A4">
            <w:pPr>
              <w:jc w:val="center"/>
              <w:rPr>
                <w:rFonts w:ascii="宋体" w:hAnsi="宋体"/>
                <w:color w:val="auto"/>
                <w:szCs w:val="21"/>
                <w:highlight w:val="none"/>
              </w:rPr>
            </w:pPr>
          </w:p>
        </w:tc>
        <w:tc>
          <w:tcPr>
            <w:tcW w:w="962" w:type="pct"/>
            <w:gridSpan w:val="2"/>
            <w:vAlign w:val="center"/>
          </w:tcPr>
          <w:p w14:paraId="7CDF5B00">
            <w:pPr>
              <w:jc w:val="center"/>
              <w:rPr>
                <w:rFonts w:ascii="宋体" w:hAnsi="宋体"/>
                <w:color w:val="auto"/>
                <w:szCs w:val="21"/>
                <w:highlight w:val="none"/>
              </w:rPr>
            </w:pPr>
          </w:p>
        </w:tc>
        <w:tc>
          <w:tcPr>
            <w:tcW w:w="903" w:type="pct"/>
            <w:gridSpan w:val="4"/>
            <w:vAlign w:val="center"/>
          </w:tcPr>
          <w:p w14:paraId="1FB31AD2">
            <w:pPr>
              <w:jc w:val="center"/>
              <w:rPr>
                <w:rFonts w:ascii="宋体" w:hAnsi="宋体"/>
                <w:color w:val="auto"/>
                <w:szCs w:val="21"/>
                <w:highlight w:val="none"/>
              </w:rPr>
            </w:pPr>
          </w:p>
        </w:tc>
        <w:tc>
          <w:tcPr>
            <w:tcW w:w="892" w:type="pct"/>
            <w:gridSpan w:val="2"/>
            <w:vAlign w:val="center"/>
          </w:tcPr>
          <w:p w14:paraId="35189BAB">
            <w:pPr>
              <w:jc w:val="center"/>
              <w:rPr>
                <w:rFonts w:ascii="宋体" w:hAnsi="宋体"/>
                <w:color w:val="auto"/>
                <w:szCs w:val="21"/>
                <w:highlight w:val="none"/>
              </w:rPr>
            </w:pPr>
          </w:p>
        </w:tc>
        <w:tc>
          <w:tcPr>
            <w:tcW w:w="1399" w:type="pct"/>
            <w:gridSpan w:val="3"/>
            <w:vAlign w:val="center"/>
          </w:tcPr>
          <w:p w14:paraId="0C18BD80">
            <w:pPr>
              <w:jc w:val="center"/>
              <w:rPr>
                <w:rFonts w:ascii="宋体" w:hAnsi="宋体"/>
                <w:color w:val="auto"/>
                <w:szCs w:val="21"/>
                <w:highlight w:val="none"/>
              </w:rPr>
            </w:pPr>
          </w:p>
        </w:tc>
      </w:tr>
    </w:tbl>
    <w:p w14:paraId="771CAABF">
      <w:pPr>
        <w:widowControl/>
        <w:spacing w:before="624" w:beforeLines="200" w:line="300" w:lineRule="auto"/>
        <w:jc w:val="left"/>
        <w:rPr>
          <w:rFonts w:ascii="宋体" w:hAnsi="宋体"/>
          <w:color w:val="auto"/>
          <w:kern w:val="0"/>
          <w:szCs w:val="21"/>
          <w:highlight w:val="none"/>
          <w:lang w:eastAsia="zh-Hans"/>
        </w:rPr>
      </w:pPr>
      <w:r>
        <w:rPr>
          <w:rFonts w:ascii="宋体" w:hAnsi="宋体"/>
          <w:color w:val="auto"/>
          <w:kern w:val="0"/>
          <w:szCs w:val="21"/>
          <w:highlight w:val="none"/>
          <w:lang w:eastAsia="zh-Hans"/>
        </w:rPr>
        <w:t>供应商名称</w:t>
      </w:r>
      <w:r>
        <w:rPr>
          <w:rFonts w:hint="eastAsia" w:ascii="宋体" w:hAnsi="宋体"/>
          <w:color w:val="auto"/>
          <w:szCs w:val="21"/>
          <w:highlight w:val="none"/>
        </w:rPr>
        <w:t>（加盖公章）</w:t>
      </w:r>
      <w:r>
        <w:rPr>
          <w:rFonts w:ascii="宋体" w:hAnsi="宋体"/>
          <w:color w:val="auto"/>
          <w:kern w:val="0"/>
          <w:szCs w:val="21"/>
          <w:highlight w:val="none"/>
          <w:lang w:eastAsia="zh-Hans"/>
        </w:rPr>
        <w:t>：__________________</w:t>
      </w:r>
    </w:p>
    <w:p w14:paraId="21CF6962">
      <w:pPr>
        <w:widowControl/>
        <w:spacing w:line="300" w:lineRule="auto"/>
        <w:jc w:val="left"/>
        <w:rPr>
          <w:rFonts w:ascii="宋体" w:hAnsi="宋体"/>
          <w:color w:val="auto"/>
          <w:kern w:val="0"/>
          <w:szCs w:val="21"/>
          <w:highlight w:val="none"/>
          <w:lang w:eastAsia="zh-Hans"/>
        </w:rPr>
      </w:pPr>
      <w:r>
        <w:rPr>
          <w:rFonts w:ascii="宋体" w:hAnsi="宋体"/>
          <w:color w:val="auto"/>
          <w:kern w:val="0"/>
          <w:szCs w:val="21"/>
          <w:highlight w:val="none"/>
          <w:lang w:eastAsia="zh-Hans"/>
        </w:rPr>
        <w:t xml:space="preserve">日期：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 xml:space="preserve">年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 xml:space="preserve">月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日</w:t>
      </w:r>
    </w:p>
    <w:p w14:paraId="2D0AA227">
      <w:pPr>
        <w:pageBreakBefore/>
        <w:rPr>
          <w:color w:val="auto"/>
          <w:kern w:val="0"/>
          <w:sz w:val="20"/>
          <w:szCs w:val="20"/>
          <w:highlight w:val="none"/>
        </w:rPr>
      </w:pPr>
      <w:bookmarkStart w:id="57" w:name="_Toc169799799"/>
      <w:r>
        <w:rPr>
          <w:rFonts w:ascii="宋体" w:hAnsi="宋体"/>
          <w:b/>
          <w:bCs/>
          <w:color w:val="auto"/>
          <w:sz w:val="24"/>
          <w:szCs w:val="28"/>
          <w:highlight w:val="none"/>
        </w:rPr>
        <w:t>格式十：</w:t>
      </w:r>
      <w:bookmarkEnd w:id="57"/>
    </w:p>
    <w:p w14:paraId="0BFB8BF0">
      <w:pPr>
        <w:widowControl/>
        <w:spacing w:after="156" w:afterLines="50"/>
        <w:jc w:val="center"/>
        <w:outlineLvl w:val="3"/>
        <w:rPr>
          <w:color w:val="auto"/>
          <w:kern w:val="0"/>
          <w:sz w:val="20"/>
          <w:szCs w:val="20"/>
          <w:highlight w:val="none"/>
          <w:lang w:eastAsia="zh-Hans"/>
        </w:rPr>
      </w:pPr>
      <w:r>
        <w:rPr>
          <w:b/>
          <w:color w:val="auto"/>
          <w:kern w:val="0"/>
          <w:sz w:val="32"/>
          <w:highlight w:val="none"/>
          <w:lang w:eastAsia="zh-Hans"/>
        </w:rPr>
        <w:t>供应商业绩情况表</w:t>
      </w:r>
    </w:p>
    <w:tbl>
      <w:tblPr>
        <w:tblStyle w:val="22"/>
        <w:tblW w:w="5000" w:type="pct"/>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655"/>
        <w:gridCol w:w="1195"/>
        <w:gridCol w:w="1436"/>
        <w:gridCol w:w="1293"/>
        <w:gridCol w:w="1120"/>
        <w:gridCol w:w="1423"/>
        <w:gridCol w:w="2164"/>
      </w:tblGrid>
      <w:tr w14:paraId="07B49BE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53" w:type="pct"/>
            <w:vAlign w:val="center"/>
          </w:tcPr>
          <w:p w14:paraId="4C341A87">
            <w:pPr>
              <w:widowControl/>
              <w:jc w:val="center"/>
              <w:rPr>
                <w:rFonts w:ascii="宋体" w:hAnsi="宋体"/>
                <w:b/>
                <w:bCs/>
                <w:color w:val="auto"/>
                <w:kern w:val="0"/>
                <w:szCs w:val="21"/>
                <w:highlight w:val="none"/>
                <w:lang w:eastAsia="zh-Hans"/>
              </w:rPr>
            </w:pPr>
            <w:r>
              <w:rPr>
                <w:rFonts w:ascii="宋体" w:hAnsi="宋体"/>
                <w:b/>
                <w:bCs/>
                <w:color w:val="auto"/>
                <w:kern w:val="0"/>
                <w:szCs w:val="21"/>
                <w:highlight w:val="none"/>
                <w:lang w:eastAsia="zh-Hans"/>
              </w:rPr>
              <w:t>序号</w:t>
            </w:r>
          </w:p>
        </w:tc>
        <w:tc>
          <w:tcPr>
            <w:tcW w:w="644" w:type="pct"/>
            <w:vAlign w:val="center"/>
          </w:tcPr>
          <w:p w14:paraId="05EA8A8F">
            <w:pPr>
              <w:widowControl/>
              <w:jc w:val="center"/>
              <w:rPr>
                <w:rFonts w:ascii="宋体" w:hAnsi="宋体"/>
                <w:b/>
                <w:bCs/>
                <w:color w:val="auto"/>
                <w:kern w:val="0"/>
                <w:szCs w:val="21"/>
                <w:highlight w:val="none"/>
                <w:lang w:eastAsia="zh-Hans"/>
              </w:rPr>
            </w:pPr>
            <w:r>
              <w:rPr>
                <w:rFonts w:ascii="宋体" w:hAnsi="宋体"/>
                <w:b/>
                <w:bCs/>
                <w:color w:val="auto"/>
                <w:kern w:val="0"/>
                <w:szCs w:val="21"/>
                <w:highlight w:val="none"/>
                <w:lang w:eastAsia="zh-Hans"/>
              </w:rPr>
              <w:t>客户名称</w:t>
            </w:r>
          </w:p>
        </w:tc>
        <w:tc>
          <w:tcPr>
            <w:tcW w:w="773" w:type="pct"/>
            <w:vAlign w:val="center"/>
          </w:tcPr>
          <w:p w14:paraId="11D23771">
            <w:pPr>
              <w:widowControl/>
              <w:jc w:val="center"/>
              <w:rPr>
                <w:rFonts w:ascii="宋体" w:hAnsi="宋体"/>
                <w:b/>
                <w:bCs/>
                <w:color w:val="auto"/>
                <w:kern w:val="0"/>
                <w:szCs w:val="21"/>
                <w:highlight w:val="none"/>
                <w:lang w:eastAsia="zh-Hans"/>
              </w:rPr>
            </w:pPr>
            <w:r>
              <w:rPr>
                <w:rFonts w:ascii="宋体" w:hAnsi="宋体"/>
                <w:b/>
                <w:bCs/>
                <w:color w:val="auto"/>
                <w:kern w:val="0"/>
                <w:szCs w:val="21"/>
                <w:highlight w:val="none"/>
                <w:lang w:eastAsia="zh-Hans"/>
              </w:rPr>
              <w:t>项目名称</w:t>
            </w:r>
          </w:p>
        </w:tc>
        <w:tc>
          <w:tcPr>
            <w:tcW w:w="696" w:type="pct"/>
            <w:vAlign w:val="center"/>
          </w:tcPr>
          <w:p w14:paraId="48A592F6">
            <w:pPr>
              <w:widowControl/>
              <w:jc w:val="both"/>
              <w:rPr>
                <w:rFonts w:ascii="宋体" w:hAnsi="宋体"/>
                <w:b/>
                <w:bCs/>
                <w:color w:val="auto"/>
                <w:kern w:val="0"/>
                <w:szCs w:val="21"/>
                <w:highlight w:val="none"/>
                <w:lang w:eastAsia="zh-Hans"/>
              </w:rPr>
            </w:pPr>
            <w:r>
              <w:rPr>
                <w:rFonts w:ascii="宋体" w:hAnsi="宋体"/>
                <w:b/>
                <w:bCs/>
                <w:color w:val="auto"/>
                <w:kern w:val="0"/>
                <w:szCs w:val="21"/>
                <w:highlight w:val="none"/>
                <w:lang w:eastAsia="zh-Hans"/>
              </w:rPr>
              <w:t>合同金额（万元）</w:t>
            </w:r>
          </w:p>
        </w:tc>
        <w:tc>
          <w:tcPr>
            <w:tcW w:w="603" w:type="pct"/>
          </w:tcPr>
          <w:p w14:paraId="1303C7F4">
            <w:pPr>
              <w:widowControl/>
              <w:jc w:val="center"/>
              <w:rPr>
                <w:rFonts w:ascii="宋体" w:hAnsi="宋体"/>
                <w:b/>
                <w:bCs/>
                <w:color w:val="auto"/>
                <w:kern w:val="0"/>
                <w:szCs w:val="21"/>
                <w:highlight w:val="none"/>
                <w:lang w:eastAsia="zh-Hans"/>
              </w:rPr>
            </w:pPr>
            <w:r>
              <w:rPr>
                <w:rFonts w:ascii="宋体" w:hAnsi="宋体"/>
                <w:b/>
                <w:bCs/>
                <w:color w:val="auto"/>
                <w:kern w:val="0"/>
                <w:szCs w:val="21"/>
                <w:highlight w:val="none"/>
                <w:lang w:eastAsia="zh-Hans"/>
              </w:rPr>
              <w:t>签订合同时间</w:t>
            </w:r>
          </w:p>
        </w:tc>
        <w:tc>
          <w:tcPr>
            <w:tcW w:w="766" w:type="pct"/>
            <w:vAlign w:val="center"/>
          </w:tcPr>
          <w:p w14:paraId="131A944A">
            <w:pPr>
              <w:widowControl/>
              <w:jc w:val="center"/>
              <w:rPr>
                <w:rFonts w:ascii="宋体" w:hAnsi="宋体"/>
                <w:b/>
                <w:bCs/>
                <w:color w:val="auto"/>
                <w:kern w:val="0"/>
                <w:szCs w:val="21"/>
                <w:highlight w:val="none"/>
                <w:lang w:eastAsia="zh-Hans"/>
              </w:rPr>
            </w:pPr>
            <w:r>
              <w:rPr>
                <w:rFonts w:ascii="宋体" w:hAnsi="宋体"/>
                <w:b/>
                <w:bCs/>
                <w:color w:val="auto"/>
                <w:kern w:val="0"/>
                <w:szCs w:val="21"/>
                <w:highlight w:val="none"/>
                <w:lang w:eastAsia="zh-Hans"/>
              </w:rPr>
              <w:t>竣工验收报告时间</w:t>
            </w:r>
          </w:p>
        </w:tc>
        <w:tc>
          <w:tcPr>
            <w:tcW w:w="1165" w:type="pct"/>
            <w:vAlign w:val="center"/>
          </w:tcPr>
          <w:p w14:paraId="7DB79AA5">
            <w:pPr>
              <w:widowControl/>
              <w:jc w:val="center"/>
              <w:rPr>
                <w:rFonts w:ascii="宋体" w:hAnsi="宋体"/>
                <w:b/>
                <w:bCs/>
                <w:color w:val="auto"/>
                <w:kern w:val="0"/>
                <w:szCs w:val="21"/>
                <w:highlight w:val="none"/>
                <w:lang w:eastAsia="zh-Hans"/>
              </w:rPr>
            </w:pPr>
            <w:r>
              <w:rPr>
                <w:rFonts w:ascii="宋体" w:hAnsi="宋体"/>
                <w:b/>
                <w:bCs/>
                <w:color w:val="auto"/>
                <w:kern w:val="0"/>
                <w:szCs w:val="21"/>
                <w:highlight w:val="none"/>
                <w:lang w:eastAsia="zh-Hans"/>
              </w:rPr>
              <w:t>联系人及电话</w:t>
            </w:r>
          </w:p>
        </w:tc>
      </w:tr>
      <w:tr w14:paraId="01C8A6C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53" w:type="pct"/>
          </w:tcPr>
          <w:p w14:paraId="36CD1554">
            <w:pPr>
              <w:widowControl/>
              <w:jc w:val="center"/>
              <w:rPr>
                <w:rFonts w:ascii="宋体" w:hAnsi="宋体"/>
                <w:color w:val="auto"/>
                <w:kern w:val="0"/>
                <w:szCs w:val="21"/>
                <w:highlight w:val="none"/>
                <w:lang w:eastAsia="zh-Hans"/>
              </w:rPr>
            </w:pPr>
            <w:r>
              <w:rPr>
                <w:rFonts w:ascii="宋体" w:hAnsi="宋体"/>
                <w:color w:val="auto"/>
                <w:kern w:val="0"/>
                <w:szCs w:val="21"/>
                <w:highlight w:val="none"/>
                <w:lang w:eastAsia="zh-Hans"/>
              </w:rPr>
              <w:t>1</w:t>
            </w:r>
          </w:p>
        </w:tc>
        <w:tc>
          <w:tcPr>
            <w:tcW w:w="644" w:type="pct"/>
          </w:tcPr>
          <w:p w14:paraId="74B80464">
            <w:pPr>
              <w:rPr>
                <w:rFonts w:ascii="宋体" w:hAnsi="宋体"/>
                <w:color w:val="auto"/>
                <w:szCs w:val="21"/>
                <w:highlight w:val="none"/>
              </w:rPr>
            </w:pPr>
          </w:p>
        </w:tc>
        <w:tc>
          <w:tcPr>
            <w:tcW w:w="773" w:type="pct"/>
          </w:tcPr>
          <w:p w14:paraId="528D581A">
            <w:pPr>
              <w:rPr>
                <w:rFonts w:ascii="宋体" w:hAnsi="宋体"/>
                <w:color w:val="auto"/>
                <w:szCs w:val="21"/>
                <w:highlight w:val="none"/>
              </w:rPr>
            </w:pPr>
          </w:p>
        </w:tc>
        <w:tc>
          <w:tcPr>
            <w:tcW w:w="696" w:type="pct"/>
          </w:tcPr>
          <w:p w14:paraId="1379CD51">
            <w:pPr>
              <w:rPr>
                <w:rFonts w:ascii="宋体" w:hAnsi="宋体"/>
                <w:color w:val="auto"/>
                <w:szCs w:val="21"/>
                <w:highlight w:val="none"/>
              </w:rPr>
            </w:pPr>
          </w:p>
        </w:tc>
        <w:tc>
          <w:tcPr>
            <w:tcW w:w="603" w:type="pct"/>
          </w:tcPr>
          <w:p w14:paraId="42C6572B">
            <w:pPr>
              <w:rPr>
                <w:rFonts w:ascii="宋体" w:hAnsi="宋体"/>
                <w:color w:val="auto"/>
                <w:szCs w:val="21"/>
                <w:highlight w:val="none"/>
              </w:rPr>
            </w:pPr>
          </w:p>
        </w:tc>
        <w:tc>
          <w:tcPr>
            <w:tcW w:w="766" w:type="pct"/>
          </w:tcPr>
          <w:p w14:paraId="4E0AF60B">
            <w:pPr>
              <w:rPr>
                <w:rFonts w:ascii="宋体" w:hAnsi="宋体"/>
                <w:color w:val="auto"/>
                <w:szCs w:val="21"/>
                <w:highlight w:val="none"/>
              </w:rPr>
            </w:pPr>
          </w:p>
        </w:tc>
        <w:tc>
          <w:tcPr>
            <w:tcW w:w="1165" w:type="pct"/>
          </w:tcPr>
          <w:p w14:paraId="158DF3A4">
            <w:pPr>
              <w:rPr>
                <w:rFonts w:ascii="宋体" w:hAnsi="宋体"/>
                <w:color w:val="auto"/>
                <w:szCs w:val="21"/>
                <w:highlight w:val="none"/>
              </w:rPr>
            </w:pPr>
          </w:p>
        </w:tc>
      </w:tr>
      <w:tr w14:paraId="3708916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53" w:type="pct"/>
          </w:tcPr>
          <w:p w14:paraId="09B31615">
            <w:pPr>
              <w:widowControl/>
              <w:jc w:val="center"/>
              <w:rPr>
                <w:rFonts w:ascii="宋体" w:hAnsi="宋体"/>
                <w:color w:val="auto"/>
                <w:kern w:val="0"/>
                <w:szCs w:val="21"/>
                <w:highlight w:val="none"/>
                <w:lang w:eastAsia="zh-Hans"/>
              </w:rPr>
            </w:pPr>
            <w:r>
              <w:rPr>
                <w:rFonts w:ascii="宋体" w:hAnsi="宋体"/>
                <w:color w:val="auto"/>
                <w:kern w:val="0"/>
                <w:szCs w:val="21"/>
                <w:highlight w:val="none"/>
                <w:lang w:eastAsia="zh-Hans"/>
              </w:rPr>
              <w:t>2</w:t>
            </w:r>
          </w:p>
        </w:tc>
        <w:tc>
          <w:tcPr>
            <w:tcW w:w="644" w:type="pct"/>
          </w:tcPr>
          <w:p w14:paraId="3662EBCA">
            <w:pPr>
              <w:rPr>
                <w:rFonts w:ascii="宋体" w:hAnsi="宋体"/>
                <w:color w:val="auto"/>
                <w:szCs w:val="21"/>
                <w:highlight w:val="none"/>
              </w:rPr>
            </w:pPr>
          </w:p>
        </w:tc>
        <w:tc>
          <w:tcPr>
            <w:tcW w:w="773" w:type="pct"/>
          </w:tcPr>
          <w:p w14:paraId="0BFC6BC9">
            <w:pPr>
              <w:rPr>
                <w:rFonts w:ascii="宋体" w:hAnsi="宋体"/>
                <w:color w:val="auto"/>
                <w:szCs w:val="21"/>
                <w:highlight w:val="none"/>
              </w:rPr>
            </w:pPr>
          </w:p>
        </w:tc>
        <w:tc>
          <w:tcPr>
            <w:tcW w:w="696" w:type="pct"/>
          </w:tcPr>
          <w:p w14:paraId="6DBFA62E">
            <w:pPr>
              <w:rPr>
                <w:rFonts w:ascii="宋体" w:hAnsi="宋体"/>
                <w:color w:val="auto"/>
                <w:szCs w:val="21"/>
                <w:highlight w:val="none"/>
              </w:rPr>
            </w:pPr>
          </w:p>
        </w:tc>
        <w:tc>
          <w:tcPr>
            <w:tcW w:w="603" w:type="pct"/>
          </w:tcPr>
          <w:p w14:paraId="6C571A56">
            <w:pPr>
              <w:rPr>
                <w:rFonts w:ascii="宋体" w:hAnsi="宋体"/>
                <w:color w:val="auto"/>
                <w:szCs w:val="21"/>
                <w:highlight w:val="none"/>
              </w:rPr>
            </w:pPr>
          </w:p>
        </w:tc>
        <w:tc>
          <w:tcPr>
            <w:tcW w:w="766" w:type="pct"/>
          </w:tcPr>
          <w:p w14:paraId="649A372C">
            <w:pPr>
              <w:rPr>
                <w:rFonts w:ascii="宋体" w:hAnsi="宋体"/>
                <w:color w:val="auto"/>
                <w:szCs w:val="21"/>
                <w:highlight w:val="none"/>
              </w:rPr>
            </w:pPr>
          </w:p>
        </w:tc>
        <w:tc>
          <w:tcPr>
            <w:tcW w:w="1165" w:type="pct"/>
          </w:tcPr>
          <w:p w14:paraId="0B437C69">
            <w:pPr>
              <w:rPr>
                <w:rFonts w:ascii="宋体" w:hAnsi="宋体"/>
                <w:color w:val="auto"/>
                <w:szCs w:val="21"/>
                <w:highlight w:val="none"/>
              </w:rPr>
            </w:pPr>
          </w:p>
        </w:tc>
      </w:tr>
      <w:tr w14:paraId="262FB9F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53" w:type="pct"/>
          </w:tcPr>
          <w:p w14:paraId="5EBFCECC">
            <w:pPr>
              <w:widowControl/>
              <w:jc w:val="center"/>
              <w:rPr>
                <w:rFonts w:ascii="宋体" w:hAnsi="宋体"/>
                <w:color w:val="auto"/>
                <w:kern w:val="0"/>
                <w:szCs w:val="21"/>
                <w:highlight w:val="none"/>
                <w:lang w:eastAsia="zh-Hans"/>
              </w:rPr>
            </w:pPr>
            <w:r>
              <w:rPr>
                <w:rFonts w:ascii="宋体" w:hAnsi="宋体"/>
                <w:color w:val="auto"/>
                <w:kern w:val="0"/>
                <w:szCs w:val="21"/>
                <w:highlight w:val="none"/>
                <w:lang w:eastAsia="zh-Hans"/>
              </w:rPr>
              <w:t>3</w:t>
            </w:r>
          </w:p>
        </w:tc>
        <w:tc>
          <w:tcPr>
            <w:tcW w:w="644" w:type="pct"/>
          </w:tcPr>
          <w:p w14:paraId="7F6D5DE5">
            <w:pPr>
              <w:rPr>
                <w:rFonts w:ascii="宋体" w:hAnsi="宋体"/>
                <w:color w:val="auto"/>
                <w:szCs w:val="21"/>
                <w:highlight w:val="none"/>
              </w:rPr>
            </w:pPr>
          </w:p>
        </w:tc>
        <w:tc>
          <w:tcPr>
            <w:tcW w:w="773" w:type="pct"/>
          </w:tcPr>
          <w:p w14:paraId="21B808B6">
            <w:pPr>
              <w:rPr>
                <w:rFonts w:ascii="宋体" w:hAnsi="宋体"/>
                <w:color w:val="auto"/>
                <w:szCs w:val="21"/>
                <w:highlight w:val="none"/>
              </w:rPr>
            </w:pPr>
          </w:p>
        </w:tc>
        <w:tc>
          <w:tcPr>
            <w:tcW w:w="696" w:type="pct"/>
          </w:tcPr>
          <w:p w14:paraId="2C3304F6">
            <w:pPr>
              <w:rPr>
                <w:rFonts w:ascii="宋体" w:hAnsi="宋体"/>
                <w:color w:val="auto"/>
                <w:szCs w:val="21"/>
                <w:highlight w:val="none"/>
              </w:rPr>
            </w:pPr>
          </w:p>
        </w:tc>
        <w:tc>
          <w:tcPr>
            <w:tcW w:w="603" w:type="pct"/>
          </w:tcPr>
          <w:p w14:paraId="3C5218D9">
            <w:pPr>
              <w:rPr>
                <w:rFonts w:ascii="宋体" w:hAnsi="宋体"/>
                <w:color w:val="auto"/>
                <w:szCs w:val="21"/>
                <w:highlight w:val="none"/>
              </w:rPr>
            </w:pPr>
          </w:p>
        </w:tc>
        <w:tc>
          <w:tcPr>
            <w:tcW w:w="766" w:type="pct"/>
          </w:tcPr>
          <w:p w14:paraId="3490219D">
            <w:pPr>
              <w:rPr>
                <w:rFonts w:ascii="宋体" w:hAnsi="宋体"/>
                <w:color w:val="auto"/>
                <w:szCs w:val="21"/>
                <w:highlight w:val="none"/>
              </w:rPr>
            </w:pPr>
          </w:p>
        </w:tc>
        <w:tc>
          <w:tcPr>
            <w:tcW w:w="1165" w:type="pct"/>
          </w:tcPr>
          <w:p w14:paraId="18664347">
            <w:pPr>
              <w:rPr>
                <w:rFonts w:ascii="宋体" w:hAnsi="宋体"/>
                <w:color w:val="auto"/>
                <w:szCs w:val="21"/>
                <w:highlight w:val="none"/>
              </w:rPr>
            </w:pPr>
          </w:p>
        </w:tc>
      </w:tr>
      <w:tr w14:paraId="76AA9E4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53" w:type="pct"/>
          </w:tcPr>
          <w:p w14:paraId="0FFDCA91">
            <w:pPr>
              <w:widowControl/>
              <w:jc w:val="center"/>
              <w:rPr>
                <w:rFonts w:ascii="宋体" w:hAnsi="宋体"/>
                <w:color w:val="auto"/>
                <w:kern w:val="0"/>
                <w:szCs w:val="21"/>
                <w:highlight w:val="none"/>
                <w:lang w:eastAsia="zh-Hans"/>
              </w:rPr>
            </w:pPr>
            <w:r>
              <w:rPr>
                <w:rFonts w:ascii="宋体" w:hAnsi="宋体"/>
                <w:color w:val="auto"/>
                <w:kern w:val="0"/>
                <w:szCs w:val="21"/>
                <w:highlight w:val="none"/>
                <w:lang w:eastAsia="zh-Hans"/>
              </w:rPr>
              <w:t>4</w:t>
            </w:r>
          </w:p>
        </w:tc>
        <w:tc>
          <w:tcPr>
            <w:tcW w:w="644" w:type="pct"/>
          </w:tcPr>
          <w:p w14:paraId="1650D8FF">
            <w:pPr>
              <w:rPr>
                <w:rFonts w:ascii="宋体" w:hAnsi="宋体"/>
                <w:color w:val="auto"/>
                <w:szCs w:val="21"/>
                <w:highlight w:val="none"/>
              </w:rPr>
            </w:pPr>
          </w:p>
        </w:tc>
        <w:tc>
          <w:tcPr>
            <w:tcW w:w="773" w:type="pct"/>
          </w:tcPr>
          <w:p w14:paraId="36A16A95">
            <w:pPr>
              <w:rPr>
                <w:rFonts w:ascii="宋体" w:hAnsi="宋体"/>
                <w:color w:val="auto"/>
                <w:szCs w:val="21"/>
                <w:highlight w:val="none"/>
              </w:rPr>
            </w:pPr>
          </w:p>
        </w:tc>
        <w:tc>
          <w:tcPr>
            <w:tcW w:w="696" w:type="pct"/>
          </w:tcPr>
          <w:p w14:paraId="69829597">
            <w:pPr>
              <w:rPr>
                <w:rFonts w:ascii="宋体" w:hAnsi="宋体"/>
                <w:color w:val="auto"/>
                <w:szCs w:val="21"/>
                <w:highlight w:val="none"/>
              </w:rPr>
            </w:pPr>
          </w:p>
        </w:tc>
        <w:tc>
          <w:tcPr>
            <w:tcW w:w="603" w:type="pct"/>
          </w:tcPr>
          <w:p w14:paraId="51B1BC4A">
            <w:pPr>
              <w:rPr>
                <w:rFonts w:ascii="宋体" w:hAnsi="宋体"/>
                <w:color w:val="auto"/>
                <w:szCs w:val="21"/>
                <w:highlight w:val="none"/>
              </w:rPr>
            </w:pPr>
          </w:p>
        </w:tc>
        <w:tc>
          <w:tcPr>
            <w:tcW w:w="766" w:type="pct"/>
          </w:tcPr>
          <w:p w14:paraId="2A913515">
            <w:pPr>
              <w:rPr>
                <w:rFonts w:ascii="宋体" w:hAnsi="宋体"/>
                <w:color w:val="auto"/>
                <w:szCs w:val="21"/>
                <w:highlight w:val="none"/>
              </w:rPr>
            </w:pPr>
          </w:p>
        </w:tc>
        <w:tc>
          <w:tcPr>
            <w:tcW w:w="1165" w:type="pct"/>
          </w:tcPr>
          <w:p w14:paraId="1FAE2413">
            <w:pPr>
              <w:rPr>
                <w:rFonts w:ascii="宋体" w:hAnsi="宋体"/>
                <w:color w:val="auto"/>
                <w:szCs w:val="21"/>
                <w:highlight w:val="none"/>
              </w:rPr>
            </w:pPr>
          </w:p>
        </w:tc>
      </w:tr>
      <w:tr w14:paraId="60A6862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53" w:type="pct"/>
          </w:tcPr>
          <w:p w14:paraId="0A86FE89">
            <w:pPr>
              <w:widowControl/>
              <w:jc w:val="center"/>
              <w:rPr>
                <w:rFonts w:ascii="宋体" w:hAnsi="宋体"/>
                <w:color w:val="auto"/>
                <w:kern w:val="0"/>
                <w:szCs w:val="21"/>
                <w:highlight w:val="none"/>
                <w:lang w:eastAsia="zh-Hans"/>
              </w:rPr>
            </w:pPr>
            <w:r>
              <w:rPr>
                <w:rFonts w:ascii="宋体" w:hAnsi="宋体"/>
                <w:color w:val="auto"/>
                <w:kern w:val="0"/>
                <w:szCs w:val="21"/>
                <w:highlight w:val="none"/>
                <w:lang w:eastAsia="zh-Hans"/>
              </w:rPr>
              <w:t>…</w:t>
            </w:r>
          </w:p>
        </w:tc>
        <w:tc>
          <w:tcPr>
            <w:tcW w:w="644" w:type="pct"/>
          </w:tcPr>
          <w:p w14:paraId="77DF813E">
            <w:pPr>
              <w:rPr>
                <w:rFonts w:ascii="宋体" w:hAnsi="宋体"/>
                <w:color w:val="auto"/>
                <w:szCs w:val="21"/>
                <w:highlight w:val="none"/>
              </w:rPr>
            </w:pPr>
          </w:p>
        </w:tc>
        <w:tc>
          <w:tcPr>
            <w:tcW w:w="773" w:type="pct"/>
          </w:tcPr>
          <w:p w14:paraId="546E1F8F">
            <w:pPr>
              <w:rPr>
                <w:rFonts w:ascii="宋体" w:hAnsi="宋体"/>
                <w:color w:val="auto"/>
                <w:szCs w:val="21"/>
                <w:highlight w:val="none"/>
              </w:rPr>
            </w:pPr>
          </w:p>
        </w:tc>
        <w:tc>
          <w:tcPr>
            <w:tcW w:w="696" w:type="pct"/>
          </w:tcPr>
          <w:p w14:paraId="1FBD8A7E">
            <w:pPr>
              <w:rPr>
                <w:rFonts w:ascii="宋体" w:hAnsi="宋体"/>
                <w:color w:val="auto"/>
                <w:szCs w:val="21"/>
                <w:highlight w:val="none"/>
              </w:rPr>
            </w:pPr>
          </w:p>
        </w:tc>
        <w:tc>
          <w:tcPr>
            <w:tcW w:w="603" w:type="pct"/>
          </w:tcPr>
          <w:p w14:paraId="4576B992">
            <w:pPr>
              <w:rPr>
                <w:rFonts w:ascii="宋体" w:hAnsi="宋体"/>
                <w:color w:val="auto"/>
                <w:szCs w:val="21"/>
                <w:highlight w:val="none"/>
              </w:rPr>
            </w:pPr>
          </w:p>
        </w:tc>
        <w:tc>
          <w:tcPr>
            <w:tcW w:w="766" w:type="pct"/>
          </w:tcPr>
          <w:p w14:paraId="76B9FFE9">
            <w:pPr>
              <w:rPr>
                <w:rFonts w:ascii="宋体" w:hAnsi="宋体"/>
                <w:color w:val="auto"/>
                <w:szCs w:val="21"/>
                <w:highlight w:val="none"/>
              </w:rPr>
            </w:pPr>
          </w:p>
        </w:tc>
        <w:tc>
          <w:tcPr>
            <w:tcW w:w="1165" w:type="pct"/>
          </w:tcPr>
          <w:p w14:paraId="589B80BC">
            <w:pPr>
              <w:rPr>
                <w:rFonts w:ascii="宋体" w:hAnsi="宋体"/>
                <w:color w:val="auto"/>
                <w:szCs w:val="21"/>
                <w:highlight w:val="none"/>
              </w:rPr>
            </w:pPr>
          </w:p>
        </w:tc>
      </w:tr>
    </w:tbl>
    <w:p w14:paraId="6F74BE62">
      <w:pPr>
        <w:widowControl/>
        <w:jc w:val="left"/>
        <w:rPr>
          <w:color w:val="auto"/>
          <w:kern w:val="0"/>
          <w:sz w:val="20"/>
          <w:szCs w:val="20"/>
          <w:highlight w:val="none"/>
          <w:lang w:eastAsia="zh-Hans"/>
        </w:rPr>
      </w:pPr>
      <w:r>
        <w:rPr>
          <w:color w:val="auto"/>
          <w:kern w:val="0"/>
          <w:sz w:val="20"/>
          <w:szCs w:val="20"/>
          <w:highlight w:val="none"/>
          <w:lang w:eastAsia="zh-Hans"/>
        </w:rPr>
        <w:t>根据上述业绩情况，按磋商文件要求附销售或服务合同复印件及评审标准要求的证明材料。</w:t>
      </w:r>
    </w:p>
    <w:p w14:paraId="6CB8B55A">
      <w:pPr>
        <w:widowControl/>
        <w:jc w:val="left"/>
        <w:rPr>
          <w:color w:val="auto"/>
          <w:kern w:val="0"/>
          <w:sz w:val="20"/>
          <w:szCs w:val="20"/>
          <w:highlight w:val="none"/>
          <w:lang w:eastAsia="zh-Hans"/>
        </w:rPr>
      </w:pPr>
    </w:p>
    <w:p w14:paraId="0512325D">
      <w:pPr>
        <w:widowControl/>
        <w:jc w:val="left"/>
        <w:rPr>
          <w:color w:val="auto"/>
          <w:kern w:val="0"/>
          <w:sz w:val="20"/>
          <w:szCs w:val="20"/>
          <w:highlight w:val="none"/>
        </w:rPr>
      </w:pPr>
    </w:p>
    <w:p w14:paraId="2622C638">
      <w:pPr>
        <w:widowControl/>
        <w:spacing w:before="624" w:beforeLines="200" w:line="300" w:lineRule="auto"/>
        <w:jc w:val="left"/>
        <w:rPr>
          <w:rFonts w:ascii="宋体" w:hAnsi="宋体"/>
          <w:color w:val="auto"/>
          <w:kern w:val="0"/>
          <w:szCs w:val="21"/>
          <w:highlight w:val="none"/>
          <w:lang w:eastAsia="zh-Hans"/>
        </w:rPr>
      </w:pPr>
      <w:r>
        <w:rPr>
          <w:rFonts w:ascii="宋体" w:hAnsi="宋体"/>
          <w:color w:val="auto"/>
          <w:kern w:val="0"/>
          <w:szCs w:val="21"/>
          <w:highlight w:val="none"/>
          <w:lang w:eastAsia="zh-Hans"/>
        </w:rPr>
        <w:t>供应商名称</w:t>
      </w:r>
      <w:r>
        <w:rPr>
          <w:rFonts w:hint="eastAsia" w:ascii="宋体" w:hAnsi="宋体"/>
          <w:color w:val="auto"/>
          <w:szCs w:val="21"/>
          <w:highlight w:val="none"/>
        </w:rPr>
        <w:t>（加盖公章）</w:t>
      </w:r>
      <w:r>
        <w:rPr>
          <w:rFonts w:ascii="宋体" w:hAnsi="宋体"/>
          <w:color w:val="auto"/>
          <w:kern w:val="0"/>
          <w:szCs w:val="21"/>
          <w:highlight w:val="none"/>
          <w:lang w:eastAsia="zh-Hans"/>
        </w:rPr>
        <w:t>：__________________</w:t>
      </w:r>
    </w:p>
    <w:p w14:paraId="1F1B212C">
      <w:pPr>
        <w:widowControl/>
        <w:jc w:val="left"/>
        <w:rPr>
          <w:color w:val="auto"/>
          <w:kern w:val="0"/>
          <w:sz w:val="20"/>
          <w:szCs w:val="20"/>
          <w:highlight w:val="none"/>
        </w:rPr>
      </w:pPr>
      <w:r>
        <w:rPr>
          <w:rFonts w:ascii="宋体" w:hAnsi="宋体"/>
          <w:color w:val="auto"/>
          <w:kern w:val="0"/>
          <w:szCs w:val="21"/>
          <w:highlight w:val="none"/>
          <w:lang w:eastAsia="zh-Hans"/>
        </w:rPr>
        <w:t xml:space="preserve">日期：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 xml:space="preserve">年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 xml:space="preserve">月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日</w:t>
      </w:r>
    </w:p>
    <w:p w14:paraId="6ED44BC1">
      <w:pPr>
        <w:pageBreakBefore/>
        <w:rPr>
          <w:color w:val="auto"/>
          <w:kern w:val="0"/>
          <w:sz w:val="20"/>
          <w:szCs w:val="20"/>
          <w:highlight w:val="none"/>
          <w:lang w:eastAsia="zh-Hans"/>
        </w:rPr>
      </w:pPr>
      <w:bookmarkStart w:id="58" w:name="_Toc169799800"/>
      <w:r>
        <w:rPr>
          <w:rFonts w:ascii="宋体" w:hAnsi="宋体"/>
          <w:b/>
          <w:bCs/>
          <w:color w:val="auto"/>
          <w:sz w:val="24"/>
          <w:szCs w:val="28"/>
          <w:highlight w:val="none"/>
        </w:rPr>
        <w:t>格式十</w:t>
      </w:r>
      <w:r>
        <w:rPr>
          <w:rFonts w:hint="eastAsia" w:ascii="宋体" w:hAnsi="宋体"/>
          <w:b/>
          <w:bCs/>
          <w:color w:val="auto"/>
          <w:sz w:val="24"/>
          <w:szCs w:val="28"/>
          <w:highlight w:val="none"/>
          <w:lang w:val="en-US" w:eastAsia="zh-CN"/>
        </w:rPr>
        <w:t>一</w:t>
      </w:r>
      <w:r>
        <w:rPr>
          <w:rFonts w:ascii="宋体" w:hAnsi="宋体"/>
          <w:b/>
          <w:bCs/>
          <w:color w:val="auto"/>
          <w:sz w:val="24"/>
          <w:szCs w:val="28"/>
          <w:highlight w:val="none"/>
        </w:rPr>
        <w:t>：</w:t>
      </w:r>
      <w:bookmarkEnd w:id="58"/>
    </w:p>
    <w:p w14:paraId="616B22D9">
      <w:pPr>
        <w:widowControl/>
        <w:spacing w:after="312" w:afterLines="100"/>
        <w:jc w:val="center"/>
        <w:outlineLvl w:val="3"/>
        <w:rPr>
          <w:color w:val="auto"/>
          <w:kern w:val="0"/>
          <w:sz w:val="20"/>
          <w:szCs w:val="20"/>
          <w:highlight w:val="none"/>
        </w:rPr>
      </w:pPr>
      <w:r>
        <w:rPr>
          <w:b/>
          <w:color w:val="auto"/>
          <w:kern w:val="0"/>
          <w:sz w:val="32"/>
          <w:highlight w:val="none"/>
          <w:lang w:eastAsia="zh-Hans"/>
        </w:rPr>
        <w:t>技术和服务要求响应表</w:t>
      </w:r>
    </w:p>
    <w:tbl>
      <w:tblPr>
        <w:tblStyle w:val="2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37"/>
        <w:gridCol w:w="782"/>
        <w:gridCol w:w="1564"/>
        <w:gridCol w:w="1250"/>
        <w:gridCol w:w="1250"/>
        <w:gridCol w:w="1406"/>
        <w:gridCol w:w="1252"/>
        <w:gridCol w:w="845"/>
      </w:tblGrid>
      <w:tr w14:paraId="201A1D1A">
        <w:tblPrEx>
          <w:tblCellMar>
            <w:top w:w="0" w:type="dxa"/>
            <w:left w:w="108" w:type="dxa"/>
            <w:bottom w:w="0" w:type="dxa"/>
            <w:right w:w="108" w:type="dxa"/>
          </w:tblCellMar>
        </w:tblPrEx>
        <w:tc>
          <w:tcPr>
            <w:tcW w:w="505" w:type="pct"/>
            <w:vAlign w:val="center"/>
          </w:tcPr>
          <w:p w14:paraId="6624C2DC">
            <w:pPr>
              <w:widowControl/>
              <w:jc w:val="center"/>
              <w:rPr>
                <w:b/>
                <w:bCs/>
                <w:color w:val="auto"/>
                <w:kern w:val="0"/>
                <w:szCs w:val="21"/>
                <w:highlight w:val="none"/>
                <w:lang w:eastAsia="zh-Hans"/>
              </w:rPr>
            </w:pPr>
            <w:r>
              <w:rPr>
                <w:b/>
                <w:bCs/>
                <w:color w:val="auto"/>
                <w:kern w:val="0"/>
                <w:szCs w:val="21"/>
                <w:highlight w:val="none"/>
                <w:lang w:eastAsia="zh-Hans"/>
              </w:rPr>
              <w:t>序号</w:t>
            </w:r>
          </w:p>
        </w:tc>
        <w:tc>
          <w:tcPr>
            <w:tcW w:w="421" w:type="pct"/>
            <w:vAlign w:val="center"/>
          </w:tcPr>
          <w:p w14:paraId="2B545E92">
            <w:pPr>
              <w:widowControl/>
              <w:jc w:val="center"/>
              <w:rPr>
                <w:b/>
                <w:bCs/>
                <w:color w:val="auto"/>
                <w:kern w:val="0"/>
                <w:szCs w:val="21"/>
                <w:highlight w:val="none"/>
                <w:lang w:eastAsia="zh-Hans"/>
              </w:rPr>
            </w:pPr>
            <w:r>
              <w:rPr>
                <w:b/>
                <w:bCs/>
                <w:color w:val="auto"/>
                <w:kern w:val="0"/>
                <w:szCs w:val="21"/>
                <w:highlight w:val="none"/>
                <w:lang w:eastAsia="zh-Hans"/>
              </w:rPr>
              <w:t>参数性质</w:t>
            </w:r>
          </w:p>
        </w:tc>
        <w:tc>
          <w:tcPr>
            <w:tcW w:w="842" w:type="pct"/>
            <w:vAlign w:val="center"/>
          </w:tcPr>
          <w:p w14:paraId="5EBCC90D">
            <w:pPr>
              <w:widowControl/>
              <w:jc w:val="center"/>
              <w:rPr>
                <w:b/>
                <w:bCs/>
                <w:color w:val="auto"/>
                <w:kern w:val="0"/>
                <w:szCs w:val="21"/>
                <w:highlight w:val="none"/>
                <w:lang w:eastAsia="zh-Hans"/>
              </w:rPr>
            </w:pPr>
            <w:r>
              <w:rPr>
                <w:rFonts w:hint="eastAsia"/>
                <w:b/>
                <w:bCs/>
                <w:color w:val="auto"/>
                <w:kern w:val="0"/>
                <w:szCs w:val="21"/>
                <w:highlight w:val="none"/>
                <w:lang w:eastAsia="zh-Hans"/>
              </w:rPr>
              <w:t>磋商文件</w:t>
            </w:r>
            <w:r>
              <w:rPr>
                <w:b/>
                <w:bCs/>
                <w:color w:val="auto"/>
                <w:kern w:val="0"/>
                <w:szCs w:val="21"/>
                <w:highlight w:val="none"/>
                <w:lang w:eastAsia="zh-Hans"/>
              </w:rPr>
              <w:t>规定的技术和服务要求</w:t>
            </w:r>
          </w:p>
        </w:tc>
        <w:tc>
          <w:tcPr>
            <w:tcW w:w="673" w:type="pct"/>
            <w:vAlign w:val="center"/>
          </w:tcPr>
          <w:p w14:paraId="0B79D28A">
            <w:pPr>
              <w:widowControl/>
              <w:jc w:val="center"/>
              <w:rPr>
                <w:b/>
                <w:bCs/>
                <w:color w:val="auto"/>
                <w:kern w:val="0"/>
                <w:szCs w:val="21"/>
                <w:highlight w:val="none"/>
                <w:lang w:eastAsia="zh-Hans"/>
              </w:rPr>
            </w:pPr>
            <w:r>
              <w:rPr>
                <w:b/>
                <w:bCs/>
                <w:color w:val="auto"/>
                <w:kern w:val="0"/>
                <w:szCs w:val="21"/>
                <w:highlight w:val="none"/>
                <w:lang w:eastAsia="zh-Hans"/>
              </w:rPr>
              <w:t>响应文件响应的具体内容</w:t>
            </w:r>
          </w:p>
        </w:tc>
        <w:tc>
          <w:tcPr>
            <w:tcW w:w="673" w:type="pct"/>
            <w:vAlign w:val="center"/>
          </w:tcPr>
          <w:p w14:paraId="5B8EB14D">
            <w:pPr>
              <w:widowControl/>
              <w:jc w:val="center"/>
              <w:rPr>
                <w:b/>
                <w:bCs/>
                <w:color w:val="auto"/>
                <w:kern w:val="0"/>
                <w:szCs w:val="21"/>
                <w:highlight w:val="none"/>
                <w:lang w:eastAsia="zh-Hans"/>
              </w:rPr>
            </w:pPr>
            <w:r>
              <w:rPr>
                <w:b/>
                <w:bCs/>
                <w:color w:val="auto"/>
                <w:kern w:val="0"/>
                <w:szCs w:val="21"/>
                <w:highlight w:val="none"/>
                <w:lang w:eastAsia="zh-Hans"/>
              </w:rPr>
              <w:t>型号</w:t>
            </w:r>
          </w:p>
        </w:tc>
        <w:tc>
          <w:tcPr>
            <w:tcW w:w="757" w:type="pct"/>
            <w:vAlign w:val="center"/>
          </w:tcPr>
          <w:p w14:paraId="0C34C785">
            <w:pPr>
              <w:widowControl/>
              <w:jc w:val="center"/>
              <w:rPr>
                <w:b/>
                <w:bCs/>
                <w:color w:val="auto"/>
                <w:kern w:val="0"/>
                <w:szCs w:val="21"/>
                <w:highlight w:val="none"/>
                <w:lang w:eastAsia="zh-Hans"/>
              </w:rPr>
            </w:pPr>
            <w:r>
              <w:rPr>
                <w:b/>
                <w:bCs/>
                <w:color w:val="auto"/>
                <w:kern w:val="0"/>
                <w:szCs w:val="21"/>
                <w:highlight w:val="none"/>
                <w:lang w:eastAsia="zh-Hans"/>
              </w:rPr>
              <w:t>是否偏离</w:t>
            </w:r>
          </w:p>
        </w:tc>
        <w:tc>
          <w:tcPr>
            <w:tcW w:w="674" w:type="pct"/>
            <w:vAlign w:val="center"/>
          </w:tcPr>
          <w:p w14:paraId="5FD6E60C">
            <w:pPr>
              <w:widowControl/>
              <w:jc w:val="center"/>
              <w:rPr>
                <w:b/>
                <w:bCs/>
                <w:color w:val="auto"/>
                <w:kern w:val="0"/>
                <w:szCs w:val="21"/>
                <w:highlight w:val="none"/>
                <w:lang w:eastAsia="zh-Hans"/>
              </w:rPr>
            </w:pPr>
            <w:r>
              <w:rPr>
                <w:b/>
                <w:bCs/>
                <w:color w:val="auto"/>
                <w:kern w:val="0"/>
                <w:szCs w:val="21"/>
                <w:highlight w:val="none"/>
                <w:lang w:eastAsia="zh-Hans"/>
              </w:rPr>
              <w:t>证明文件所在位置</w:t>
            </w:r>
          </w:p>
        </w:tc>
        <w:tc>
          <w:tcPr>
            <w:tcW w:w="455" w:type="pct"/>
            <w:vAlign w:val="center"/>
          </w:tcPr>
          <w:p w14:paraId="5244450E">
            <w:pPr>
              <w:widowControl/>
              <w:jc w:val="center"/>
              <w:rPr>
                <w:b/>
                <w:bCs/>
                <w:color w:val="auto"/>
                <w:kern w:val="0"/>
                <w:szCs w:val="21"/>
                <w:highlight w:val="none"/>
                <w:lang w:eastAsia="zh-Hans"/>
              </w:rPr>
            </w:pPr>
            <w:r>
              <w:rPr>
                <w:b/>
                <w:bCs/>
                <w:color w:val="auto"/>
                <w:kern w:val="0"/>
                <w:szCs w:val="21"/>
                <w:highlight w:val="none"/>
                <w:lang w:eastAsia="zh-Hans"/>
              </w:rPr>
              <w:t>备注</w:t>
            </w:r>
          </w:p>
        </w:tc>
      </w:tr>
      <w:tr w14:paraId="46332E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24DB4151">
            <w:pPr>
              <w:widowControl/>
              <w:jc w:val="center"/>
              <w:rPr>
                <w:color w:val="auto"/>
                <w:kern w:val="0"/>
                <w:sz w:val="20"/>
                <w:szCs w:val="20"/>
                <w:highlight w:val="none"/>
                <w:lang w:eastAsia="zh-Hans"/>
              </w:rPr>
            </w:pPr>
            <w:r>
              <w:rPr>
                <w:color w:val="auto"/>
                <w:kern w:val="0"/>
                <w:sz w:val="20"/>
                <w:szCs w:val="20"/>
                <w:highlight w:val="none"/>
                <w:lang w:eastAsia="zh-Hans"/>
              </w:rPr>
              <w:t>1</w:t>
            </w:r>
          </w:p>
        </w:tc>
        <w:tc>
          <w:tcPr>
            <w:tcW w:w="421" w:type="pct"/>
          </w:tcPr>
          <w:p w14:paraId="0A659639">
            <w:pPr>
              <w:jc w:val="center"/>
              <w:rPr>
                <w:color w:val="auto"/>
                <w:szCs w:val="24"/>
                <w:highlight w:val="none"/>
              </w:rPr>
            </w:pPr>
          </w:p>
        </w:tc>
        <w:tc>
          <w:tcPr>
            <w:tcW w:w="842" w:type="pct"/>
          </w:tcPr>
          <w:p w14:paraId="7640BB5B">
            <w:pPr>
              <w:jc w:val="center"/>
              <w:rPr>
                <w:color w:val="auto"/>
                <w:szCs w:val="24"/>
                <w:highlight w:val="none"/>
              </w:rPr>
            </w:pPr>
          </w:p>
        </w:tc>
        <w:tc>
          <w:tcPr>
            <w:tcW w:w="673" w:type="pct"/>
          </w:tcPr>
          <w:p w14:paraId="2C608A2C">
            <w:pPr>
              <w:jc w:val="center"/>
              <w:rPr>
                <w:color w:val="auto"/>
                <w:szCs w:val="24"/>
                <w:highlight w:val="none"/>
              </w:rPr>
            </w:pPr>
          </w:p>
        </w:tc>
        <w:tc>
          <w:tcPr>
            <w:tcW w:w="673" w:type="pct"/>
          </w:tcPr>
          <w:p w14:paraId="0EA1740F">
            <w:pPr>
              <w:jc w:val="center"/>
              <w:rPr>
                <w:color w:val="auto"/>
                <w:szCs w:val="24"/>
                <w:highlight w:val="none"/>
              </w:rPr>
            </w:pPr>
          </w:p>
        </w:tc>
        <w:tc>
          <w:tcPr>
            <w:tcW w:w="757" w:type="pct"/>
          </w:tcPr>
          <w:p w14:paraId="62EE0E28">
            <w:pPr>
              <w:jc w:val="center"/>
              <w:rPr>
                <w:color w:val="auto"/>
                <w:szCs w:val="24"/>
                <w:highlight w:val="none"/>
              </w:rPr>
            </w:pPr>
          </w:p>
        </w:tc>
        <w:tc>
          <w:tcPr>
            <w:tcW w:w="674" w:type="pct"/>
          </w:tcPr>
          <w:p w14:paraId="61A202E6">
            <w:pPr>
              <w:jc w:val="center"/>
              <w:rPr>
                <w:color w:val="auto"/>
                <w:szCs w:val="24"/>
                <w:highlight w:val="none"/>
              </w:rPr>
            </w:pPr>
          </w:p>
        </w:tc>
        <w:tc>
          <w:tcPr>
            <w:tcW w:w="455" w:type="pct"/>
          </w:tcPr>
          <w:p w14:paraId="1F5620C0">
            <w:pPr>
              <w:jc w:val="center"/>
              <w:rPr>
                <w:color w:val="auto"/>
                <w:szCs w:val="24"/>
                <w:highlight w:val="none"/>
              </w:rPr>
            </w:pPr>
          </w:p>
        </w:tc>
      </w:tr>
      <w:tr w14:paraId="7EE0ED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348BF304">
            <w:pPr>
              <w:widowControl/>
              <w:jc w:val="center"/>
              <w:rPr>
                <w:color w:val="auto"/>
                <w:kern w:val="0"/>
                <w:sz w:val="20"/>
                <w:szCs w:val="20"/>
                <w:highlight w:val="none"/>
                <w:lang w:eastAsia="zh-Hans"/>
              </w:rPr>
            </w:pPr>
            <w:r>
              <w:rPr>
                <w:color w:val="auto"/>
                <w:kern w:val="0"/>
                <w:sz w:val="20"/>
                <w:szCs w:val="20"/>
                <w:highlight w:val="none"/>
                <w:lang w:eastAsia="zh-Hans"/>
              </w:rPr>
              <w:t>2</w:t>
            </w:r>
          </w:p>
        </w:tc>
        <w:tc>
          <w:tcPr>
            <w:tcW w:w="421" w:type="pct"/>
          </w:tcPr>
          <w:p w14:paraId="77F6A65C">
            <w:pPr>
              <w:jc w:val="center"/>
              <w:rPr>
                <w:color w:val="auto"/>
                <w:szCs w:val="24"/>
                <w:highlight w:val="none"/>
              </w:rPr>
            </w:pPr>
          </w:p>
        </w:tc>
        <w:tc>
          <w:tcPr>
            <w:tcW w:w="842" w:type="pct"/>
          </w:tcPr>
          <w:p w14:paraId="4C590351">
            <w:pPr>
              <w:jc w:val="center"/>
              <w:rPr>
                <w:color w:val="auto"/>
                <w:szCs w:val="24"/>
                <w:highlight w:val="none"/>
              </w:rPr>
            </w:pPr>
          </w:p>
        </w:tc>
        <w:tc>
          <w:tcPr>
            <w:tcW w:w="673" w:type="pct"/>
          </w:tcPr>
          <w:p w14:paraId="0DE129D9">
            <w:pPr>
              <w:jc w:val="center"/>
              <w:rPr>
                <w:color w:val="auto"/>
                <w:szCs w:val="24"/>
                <w:highlight w:val="none"/>
              </w:rPr>
            </w:pPr>
          </w:p>
        </w:tc>
        <w:tc>
          <w:tcPr>
            <w:tcW w:w="673" w:type="pct"/>
          </w:tcPr>
          <w:p w14:paraId="120F2122">
            <w:pPr>
              <w:jc w:val="center"/>
              <w:rPr>
                <w:color w:val="auto"/>
                <w:szCs w:val="24"/>
                <w:highlight w:val="none"/>
              </w:rPr>
            </w:pPr>
          </w:p>
        </w:tc>
        <w:tc>
          <w:tcPr>
            <w:tcW w:w="757" w:type="pct"/>
          </w:tcPr>
          <w:p w14:paraId="6976CAC6">
            <w:pPr>
              <w:jc w:val="center"/>
              <w:rPr>
                <w:color w:val="auto"/>
                <w:szCs w:val="24"/>
                <w:highlight w:val="none"/>
              </w:rPr>
            </w:pPr>
          </w:p>
        </w:tc>
        <w:tc>
          <w:tcPr>
            <w:tcW w:w="674" w:type="pct"/>
          </w:tcPr>
          <w:p w14:paraId="0D4DFB54">
            <w:pPr>
              <w:jc w:val="center"/>
              <w:rPr>
                <w:color w:val="auto"/>
                <w:szCs w:val="24"/>
                <w:highlight w:val="none"/>
              </w:rPr>
            </w:pPr>
          </w:p>
        </w:tc>
        <w:tc>
          <w:tcPr>
            <w:tcW w:w="455" w:type="pct"/>
          </w:tcPr>
          <w:p w14:paraId="03AF807D">
            <w:pPr>
              <w:jc w:val="center"/>
              <w:rPr>
                <w:color w:val="auto"/>
                <w:szCs w:val="24"/>
                <w:highlight w:val="none"/>
              </w:rPr>
            </w:pPr>
          </w:p>
        </w:tc>
      </w:tr>
      <w:tr w14:paraId="61A9E0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15F16F5F">
            <w:pPr>
              <w:widowControl/>
              <w:jc w:val="center"/>
              <w:rPr>
                <w:color w:val="auto"/>
                <w:kern w:val="0"/>
                <w:sz w:val="20"/>
                <w:szCs w:val="20"/>
                <w:highlight w:val="none"/>
                <w:lang w:eastAsia="zh-Hans"/>
              </w:rPr>
            </w:pPr>
            <w:r>
              <w:rPr>
                <w:color w:val="auto"/>
                <w:kern w:val="0"/>
                <w:sz w:val="20"/>
                <w:szCs w:val="20"/>
                <w:highlight w:val="none"/>
                <w:lang w:eastAsia="zh-Hans"/>
              </w:rPr>
              <w:t>3</w:t>
            </w:r>
          </w:p>
        </w:tc>
        <w:tc>
          <w:tcPr>
            <w:tcW w:w="421" w:type="pct"/>
          </w:tcPr>
          <w:p w14:paraId="6A4A5CE9">
            <w:pPr>
              <w:jc w:val="center"/>
              <w:rPr>
                <w:color w:val="auto"/>
                <w:szCs w:val="24"/>
                <w:highlight w:val="none"/>
              </w:rPr>
            </w:pPr>
          </w:p>
        </w:tc>
        <w:tc>
          <w:tcPr>
            <w:tcW w:w="842" w:type="pct"/>
          </w:tcPr>
          <w:p w14:paraId="41DB48D6">
            <w:pPr>
              <w:jc w:val="center"/>
              <w:rPr>
                <w:color w:val="auto"/>
                <w:szCs w:val="24"/>
                <w:highlight w:val="none"/>
              </w:rPr>
            </w:pPr>
          </w:p>
        </w:tc>
        <w:tc>
          <w:tcPr>
            <w:tcW w:w="673" w:type="pct"/>
          </w:tcPr>
          <w:p w14:paraId="14860CB1">
            <w:pPr>
              <w:jc w:val="center"/>
              <w:rPr>
                <w:color w:val="auto"/>
                <w:szCs w:val="24"/>
                <w:highlight w:val="none"/>
              </w:rPr>
            </w:pPr>
          </w:p>
        </w:tc>
        <w:tc>
          <w:tcPr>
            <w:tcW w:w="673" w:type="pct"/>
          </w:tcPr>
          <w:p w14:paraId="75A198B2">
            <w:pPr>
              <w:jc w:val="center"/>
              <w:rPr>
                <w:color w:val="auto"/>
                <w:szCs w:val="24"/>
                <w:highlight w:val="none"/>
              </w:rPr>
            </w:pPr>
          </w:p>
        </w:tc>
        <w:tc>
          <w:tcPr>
            <w:tcW w:w="757" w:type="pct"/>
          </w:tcPr>
          <w:p w14:paraId="536BDFEC">
            <w:pPr>
              <w:jc w:val="center"/>
              <w:rPr>
                <w:color w:val="auto"/>
                <w:szCs w:val="24"/>
                <w:highlight w:val="none"/>
              </w:rPr>
            </w:pPr>
          </w:p>
        </w:tc>
        <w:tc>
          <w:tcPr>
            <w:tcW w:w="674" w:type="pct"/>
          </w:tcPr>
          <w:p w14:paraId="6C7A32EE">
            <w:pPr>
              <w:jc w:val="center"/>
              <w:rPr>
                <w:color w:val="auto"/>
                <w:szCs w:val="24"/>
                <w:highlight w:val="none"/>
              </w:rPr>
            </w:pPr>
          </w:p>
        </w:tc>
        <w:tc>
          <w:tcPr>
            <w:tcW w:w="455" w:type="pct"/>
          </w:tcPr>
          <w:p w14:paraId="2700B844">
            <w:pPr>
              <w:jc w:val="center"/>
              <w:rPr>
                <w:color w:val="auto"/>
                <w:szCs w:val="24"/>
                <w:highlight w:val="none"/>
              </w:rPr>
            </w:pPr>
          </w:p>
        </w:tc>
      </w:tr>
      <w:tr w14:paraId="67C31D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4D1443CA">
            <w:pPr>
              <w:widowControl/>
              <w:jc w:val="center"/>
              <w:rPr>
                <w:color w:val="auto"/>
                <w:kern w:val="0"/>
                <w:sz w:val="20"/>
                <w:szCs w:val="20"/>
                <w:highlight w:val="none"/>
                <w:lang w:eastAsia="zh-Hans"/>
              </w:rPr>
            </w:pPr>
            <w:r>
              <w:rPr>
                <w:color w:val="auto"/>
                <w:kern w:val="0"/>
                <w:sz w:val="20"/>
                <w:szCs w:val="20"/>
                <w:highlight w:val="none"/>
                <w:lang w:eastAsia="zh-Hans"/>
              </w:rPr>
              <w:t>4</w:t>
            </w:r>
          </w:p>
        </w:tc>
        <w:tc>
          <w:tcPr>
            <w:tcW w:w="421" w:type="pct"/>
          </w:tcPr>
          <w:p w14:paraId="1D797613">
            <w:pPr>
              <w:jc w:val="center"/>
              <w:rPr>
                <w:color w:val="auto"/>
                <w:szCs w:val="24"/>
                <w:highlight w:val="none"/>
              </w:rPr>
            </w:pPr>
          </w:p>
        </w:tc>
        <w:tc>
          <w:tcPr>
            <w:tcW w:w="842" w:type="pct"/>
          </w:tcPr>
          <w:p w14:paraId="57B37AA3">
            <w:pPr>
              <w:jc w:val="center"/>
              <w:rPr>
                <w:color w:val="auto"/>
                <w:szCs w:val="24"/>
                <w:highlight w:val="none"/>
              </w:rPr>
            </w:pPr>
          </w:p>
        </w:tc>
        <w:tc>
          <w:tcPr>
            <w:tcW w:w="673" w:type="pct"/>
          </w:tcPr>
          <w:p w14:paraId="1B74A0D9">
            <w:pPr>
              <w:jc w:val="center"/>
              <w:rPr>
                <w:color w:val="auto"/>
                <w:szCs w:val="24"/>
                <w:highlight w:val="none"/>
              </w:rPr>
            </w:pPr>
          </w:p>
        </w:tc>
        <w:tc>
          <w:tcPr>
            <w:tcW w:w="673" w:type="pct"/>
          </w:tcPr>
          <w:p w14:paraId="644B724E">
            <w:pPr>
              <w:jc w:val="center"/>
              <w:rPr>
                <w:color w:val="auto"/>
                <w:szCs w:val="24"/>
                <w:highlight w:val="none"/>
              </w:rPr>
            </w:pPr>
          </w:p>
        </w:tc>
        <w:tc>
          <w:tcPr>
            <w:tcW w:w="757" w:type="pct"/>
          </w:tcPr>
          <w:p w14:paraId="3D6D137F">
            <w:pPr>
              <w:jc w:val="center"/>
              <w:rPr>
                <w:color w:val="auto"/>
                <w:szCs w:val="24"/>
                <w:highlight w:val="none"/>
              </w:rPr>
            </w:pPr>
          </w:p>
        </w:tc>
        <w:tc>
          <w:tcPr>
            <w:tcW w:w="674" w:type="pct"/>
          </w:tcPr>
          <w:p w14:paraId="1C91BDF7">
            <w:pPr>
              <w:jc w:val="center"/>
              <w:rPr>
                <w:color w:val="auto"/>
                <w:szCs w:val="24"/>
                <w:highlight w:val="none"/>
              </w:rPr>
            </w:pPr>
          </w:p>
        </w:tc>
        <w:tc>
          <w:tcPr>
            <w:tcW w:w="455" w:type="pct"/>
          </w:tcPr>
          <w:p w14:paraId="1E316381">
            <w:pPr>
              <w:jc w:val="center"/>
              <w:rPr>
                <w:color w:val="auto"/>
                <w:szCs w:val="24"/>
                <w:highlight w:val="none"/>
              </w:rPr>
            </w:pPr>
          </w:p>
        </w:tc>
      </w:tr>
      <w:tr w14:paraId="5C815B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43456AAD">
            <w:pPr>
              <w:widowControl/>
              <w:jc w:val="center"/>
              <w:rPr>
                <w:color w:val="auto"/>
                <w:kern w:val="0"/>
                <w:sz w:val="20"/>
                <w:szCs w:val="20"/>
                <w:highlight w:val="none"/>
                <w:lang w:eastAsia="zh-Hans"/>
              </w:rPr>
            </w:pPr>
            <w:r>
              <w:rPr>
                <w:color w:val="auto"/>
                <w:kern w:val="0"/>
                <w:sz w:val="20"/>
                <w:szCs w:val="20"/>
                <w:highlight w:val="none"/>
                <w:lang w:eastAsia="zh-Hans"/>
              </w:rPr>
              <w:t>5</w:t>
            </w:r>
          </w:p>
        </w:tc>
        <w:tc>
          <w:tcPr>
            <w:tcW w:w="421" w:type="pct"/>
          </w:tcPr>
          <w:p w14:paraId="591A4D8E">
            <w:pPr>
              <w:jc w:val="center"/>
              <w:rPr>
                <w:color w:val="auto"/>
                <w:szCs w:val="24"/>
                <w:highlight w:val="none"/>
              </w:rPr>
            </w:pPr>
          </w:p>
        </w:tc>
        <w:tc>
          <w:tcPr>
            <w:tcW w:w="842" w:type="pct"/>
          </w:tcPr>
          <w:p w14:paraId="611E3134">
            <w:pPr>
              <w:jc w:val="center"/>
              <w:rPr>
                <w:color w:val="auto"/>
                <w:szCs w:val="24"/>
                <w:highlight w:val="none"/>
              </w:rPr>
            </w:pPr>
          </w:p>
        </w:tc>
        <w:tc>
          <w:tcPr>
            <w:tcW w:w="673" w:type="pct"/>
          </w:tcPr>
          <w:p w14:paraId="5E5271F4">
            <w:pPr>
              <w:jc w:val="center"/>
              <w:rPr>
                <w:color w:val="auto"/>
                <w:szCs w:val="24"/>
                <w:highlight w:val="none"/>
              </w:rPr>
            </w:pPr>
          </w:p>
        </w:tc>
        <w:tc>
          <w:tcPr>
            <w:tcW w:w="673" w:type="pct"/>
          </w:tcPr>
          <w:p w14:paraId="1BEA8438">
            <w:pPr>
              <w:jc w:val="center"/>
              <w:rPr>
                <w:color w:val="auto"/>
                <w:szCs w:val="24"/>
                <w:highlight w:val="none"/>
              </w:rPr>
            </w:pPr>
          </w:p>
        </w:tc>
        <w:tc>
          <w:tcPr>
            <w:tcW w:w="757" w:type="pct"/>
          </w:tcPr>
          <w:p w14:paraId="0EDF2560">
            <w:pPr>
              <w:jc w:val="center"/>
              <w:rPr>
                <w:color w:val="auto"/>
                <w:szCs w:val="24"/>
                <w:highlight w:val="none"/>
              </w:rPr>
            </w:pPr>
          </w:p>
        </w:tc>
        <w:tc>
          <w:tcPr>
            <w:tcW w:w="674" w:type="pct"/>
          </w:tcPr>
          <w:p w14:paraId="21A97CDD">
            <w:pPr>
              <w:jc w:val="center"/>
              <w:rPr>
                <w:color w:val="auto"/>
                <w:szCs w:val="24"/>
                <w:highlight w:val="none"/>
              </w:rPr>
            </w:pPr>
          </w:p>
        </w:tc>
        <w:tc>
          <w:tcPr>
            <w:tcW w:w="455" w:type="pct"/>
          </w:tcPr>
          <w:p w14:paraId="7E27EB78">
            <w:pPr>
              <w:jc w:val="center"/>
              <w:rPr>
                <w:color w:val="auto"/>
                <w:szCs w:val="24"/>
                <w:highlight w:val="none"/>
              </w:rPr>
            </w:pPr>
          </w:p>
        </w:tc>
      </w:tr>
      <w:tr w14:paraId="12E998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69AD540B">
            <w:pPr>
              <w:widowControl/>
              <w:jc w:val="center"/>
              <w:rPr>
                <w:color w:val="auto"/>
                <w:kern w:val="0"/>
                <w:sz w:val="20"/>
                <w:szCs w:val="20"/>
                <w:highlight w:val="none"/>
                <w:lang w:eastAsia="zh-Hans"/>
              </w:rPr>
            </w:pPr>
            <w:r>
              <w:rPr>
                <w:color w:val="auto"/>
                <w:kern w:val="0"/>
                <w:sz w:val="20"/>
                <w:szCs w:val="20"/>
                <w:highlight w:val="none"/>
                <w:lang w:eastAsia="zh-Hans"/>
              </w:rPr>
              <w:t>6</w:t>
            </w:r>
          </w:p>
        </w:tc>
        <w:tc>
          <w:tcPr>
            <w:tcW w:w="421" w:type="pct"/>
          </w:tcPr>
          <w:p w14:paraId="397E1D63">
            <w:pPr>
              <w:jc w:val="center"/>
              <w:rPr>
                <w:color w:val="auto"/>
                <w:szCs w:val="24"/>
                <w:highlight w:val="none"/>
              </w:rPr>
            </w:pPr>
          </w:p>
        </w:tc>
        <w:tc>
          <w:tcPr>
            <w:tcW w:w="842" w:type="pct"/>
          </w:tcPr>
          <w:p w14:paraId="363A2E51">
            <w:pPr>
              <w:jc w:val="center"/>
              <w:rPr>
                <w:color w:val="auto"/>
                <w:szCs w:val="24"/>
                <w:highlight w:val="none"/>
              </w:rPr>
            </w:pPr>
          </w:p>
        </w:tc>
        <w:tc>
          <w:tcPr>
            <w:tcW w:w="673" w:type="pct"/>
          </w:tcPr>
          <w:p w14:paraId="710F9A9C">
            <w:pPr>
              <w:jc w:val="center"/>
              <w:rPr>
                <w:color w:val="auto"/>
                <w:szCs w:val="24"/>
                <w:highlight w:val="none"/>
              </w:rPr>
            </w:pPr>
          </w:p>
        </w:tc>
        <w:tc>
          <w:tcPr>
            <w:tcW w:w="673" w:type="pct"/>
          </w:tcPr>
          <w:p w14:paraId="7EAB53EB">
            <w:pPr>
              <w:jc w:val="center"/>
              <w:rPr>
                <w:color w:val="auto"/>
                <w:szCs w:val="24"/>
                <w:highlight w:val="none"/>
              </w:rPr>
            </w:pPr>
          </w:p>
        </w:tc>
        <w:tc>
          <w:tcPr>
            <w:tcW w:w="757" w:type="pct"/>
          </w:tcPr>
          <w:p w14:paraId="0DBF6B51">
            <w:pPr>
              <w:jc w:val="center"/>
              <w:rPr>
                <w:color w:val="auto"/>
                <w:szCs w:val="24"/>
                <w:highlight w:val="none"/>
              </w:rPr>
            </w:pPr>
          </w:p>
        </w:tc>
        <w:tc>
          <w:tcPr>
            <w:tcW w:w="674" w:type="pct"/>
          </w:tcPr>
          <w:p w14:paraId="0384A92B">
            <w:pPr>
              <w:jc w:val="center"/>
              <w:rPr>
                <w:color w:val="auto"/>
                <w:szCs w:val="24"/>
                <w:highlight w:val="none"/>
              </w:rPr>
            </w:pPr>
          </w:p>
        </w:tc>
        <w:tc>
          <w:tcPr>
            <w:tcW w:w="455" w:type="pct"/>
          </w:tcPr>
          <w:p w14:paraId="135A8694">
            <w:pPr>
              <w:jc w:val="center"/>
              <w:rPr>
                <w:color w:val="auto"/>
                <w:szCs w:val="24"/>
                <w:highlight w:val="none"/>
              </w:rPr>
            </w:pPr>
          </w:p>
        </w:tc>
      </w:tr>
      <w:tr w14:paraId="694652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2698FEA5">
            <w:pPr>
              <w:widowControl/>
              <w:jc w:val="center"/>
              <w:rPr>
                <w:color w:val="auto"/>
                <w:kern w:val="0"/>
                <w:sz w:val="20"/>
                <w:szCs w:val="20"/>
                <w:highlight w:val="none"/>
                <w:lang w:eastAsia="zh-Hans"/>
              </w:rPr>
            </w:pPr>
            <w:r>
              <w:rPr>
                <w:color w:val="auto"/>
                <w:kern w:val="0"/>
                <w:sz w:val="20"/>
                <w:szCs w:val="20"/>
                <w:highlight w:val="none"/>
                <w:lang w:eastAsia="zh-Hans"/>
              </w:rPr>
              <w:t>……</w:t>
            </w:r>
          </w:p>
        </w:tc>
        <w:tc>
          <w:tcPr>
            <w:tcW w:w="421" w:type="pct"/>
          </w:tcPr>
          <w:p w14:paraId="566DBC8F">
            <w:pPr>
              <w:jc w:val="center"/>
              <w:rPr>
                <w:color w:val="auto"/>
                <w:szCs w:val="24"/>
                <w:highlight w:val="none"/>
              </w:rPr>
            </w:pPr>
          </w:p>
        </w:tc>
        <w:tc>
          <w:tcPr>
            <w:tcW w:w="842" w:type="pct"/>
          </w:tcPr>
          <w:p w14:paraId="4AE791C4">
            <w:pPr>
              <w:jc w:val="center"/>
              <w:rPr>
                <w:color w:val="auto"/>
                <w:szCs w:val="24"/>
                <w:highlight w:val="none"/>
              </w:rPr>
            </w:pPr>
          </w:p>
        </w:tc>
        <w:tc>
          <w:tcPr>
            <w:tcW w:w="673" w:type="pct"/>
          </w:tcPr>
          <w:p w14:paraId="30CFE18C">
            <w:pPr>
              <w:jc w:val="center"/>
              <w:rPr>
                <w:color w:val="auto"/>
                <w:szCs w:val="24"/>
                <w:highlight w:val="none"/>
              </w:rPr>
            </w:pPr>
          </w:p>
        </w:tc>
        <w:tc>
          <w:tcPr>
            <w:tcW w:w="673" w:type="pct"/>
          </w:tcPr>
          <w:p w14:paraId="320C8D6E">
            <w:pPr>
              <w:jc w:val="center"/>
              <w:rPr>
                <w:color w:val="auto"/>
                <w:szCs w:val="24"/>
                <w:highlight w:val="none"/>
              </w:rPr>
            </w:pPr>
          </w:p>
        </w:tc>
        <w:tc>
          <w:tcPr>
            <w:tcW w:w="757" w:type="pct"/>
          </w:tcPr>
          <w:p w14:paraId="269A7913">
            <w:pPr>
              <w:jc w:val="center"/>
              <w:rPr>
                <w:color w:val="auto"/>
                <w:szCs w:val="24"/>
                <w:highlight w:val="none"/>
              </w:rPr>
            </w:pPr>
          </w:p>
        </w:tc>
        <w:tc>
          <w:tcPr>
            <w:tcW w:w="674" w:type="pct"/>
          </w:tcPr>
          <w:p w14:paraId="0F2385A7">
            <w:pPr>
              <w:jc w:val="center"/>
              <w:rPr>
                <w:color w:val="auto"/>
                <w:szCs w:val="24"/>
                <w:highlight w:val="none"/>
              </w:rPr>
            </w:pPr>
          </w:p>
        </w:tc>
        <w:tc>
          <w:tcPr>
            <w:tcW w:w="455" w:type="pct"/>
          </w:tcPr>
          <w:p w14:paraId="60CB1089">
            <w:pPr>
              <w:jc w:val="center"/>
              <w:rPr>
                <w:color w:val="auto"/>
                <w:szCs w:val="24"/>
                <w:highlight w:val="none"/>
              </w:rPr>
            </w:pPr>
          </w:p>
        </w:tc>
      </w:tr>
    </w:tbl>
    <w:p w14:paraId="49E3660D">
      <w:pPr>
        <w:widowControl/>
        <w:jc w:val="left"/>
        <w:rPr>
          <w:color w:val="auto"/>
          <w:kern w:val="0"/>
          <w:sz w:val="20"/>
          <w:szCs w:val="20"/>
          <w:highlight w:val="none"/>
          <w:lang w:eastAsia="zh-Hans"/>
        </w:rPr>
      </w:pPr>
      <w:r>
        <w:rPr>
          <w:color w:val="auto"/>
          <w:kern w:val="0"/>
          <w:sz w:val="20"/>
          <w:szCs w:val="20"/>
          <w:highlight w:val="none"/>
          <w:lang w:eastAsia="zh-Hans"/>
        </w:rPr>
        <w:t>说明：</w:t>
      </w:r>
    </w:p>
    <w:p w14:paraId="33CEE9EC">
      <w:pPr>
        <w:widowControl/>
        <w:jc w:val="left"/>
        <w:rPr>
          <w:rFonts w:ascii="宋体" w:hAnsi="宋体"/>
          <w:color w:val="auto"/>
          <w:kern w:val="0"/>
          <w:szCs w:val="21"/>
          <w:highlight w:val="none"/>
        </w:rPr>
      </w:pPr>
      <w:r>
        <w:rPr>
          <w:rFonts w:ascii="宋体" w:hAnsi="宋体"/>
          <w:color w:val="auto"/>
          <w:kern w:val="0"/>
          <w:szCs w:val="21"/>
          <w:highlight w:val="none"/>
          <w:lang w:eastAsia="zh-Hans"/>
        </w:rPr>
        <w:t>1.“</w:t>
      </w:r>
      <w:r>
        <w:rPr>
          <w:rFonts w:hint="eastAsia" w:ascii="宋体" w:hAnsi="宋体"/>
          <w:color w:val="auto"/>
          <w:kern w:val="0"/>
          <w:szCs w:val="21"/>
          <w:highlight w:val="none"/>
          <w:lang w:eastAsia="zh-Hans"/>
        </w:rPr>
        <w:t>磋商文件</w:t>
      </w:r>
      <w:r>
        <w:rPr>
          <w:rFonts w:ascii="宋体" w:hAnsi="宋体"/>
          <w:color w:val="auto"/>
          <w:kern w:val="0"/>
          <w:szCs w:val="21"/>
          <w:highlight w:val="none"/>
          <w:lang w:eastAsia="zh-Hans"/>
        </w:rPr>
        <w:t>规定的技术和服务要求”项下填写的内容应与磋商文件中采购需求的“技术要求”的内容保持一致。供应商应当如实填写上表“响应文件响应的具体内容”处内容，对采购文件提出的要求和条件作出明确响应，并列明具体响应数值或内容，只注明符合、满足等无具体内容表述的，将视为未实质性满足磋商文件要求。供应商需要说明的内容若需特殊表达，应先在本表中进行相应说明，再另页应答。</w:t>
      </w:r>
    </w:p>
    <w:p w14:paraId="23F0DD79">
      <w:pPr>
        <w:widowControl/>
        <w:jc w:val="left"/>
        <w:rPr>
          <w:rFonts w:ascii="宋体" w:hAnsi="宋体"/>
          <w:color w:val="auto"/>
          <w:kern w:val="0"/>
          <w:szCs w:val="21"/>
          <w:highlight w:val="none"/>
          <w:lang w:eastAsia="zh-Hans"/>
        </w:rPr>
      </w:pPr>
      <w:r>
        <w:rPr>
          <w:rFonts w:ascii="宋体" w:hAnsi="宋体"/>
          <w:color w:val="auto"/>
          <w:kern w:val="0"/>
          <w:szCs w:val="21"/>
          <w:highlight w:val="none"/>
          <w:lang w:eastAsia="zh-Hans"/>
        </w:rPr>
        <w:t>2.参数性质栏目按磋商文件有标注的“</w:t>
      </w:r>
      <w:r>
        <w:rPr>
          <w:rFonts w:ascii="宋体" w:hAnsi="宋体" w:cs="Segoe UI Symbol"/>
          <w:color w:val="auto"/>
          <w:kern w:val="0"/>
          <w:szCs w:val="21"/>
          <w:highlight w:val="none"/>
          <w:lang w:eastAsia="zh-Hans"/>
        </w:rPr>
        <w:t>★</w:t>
      </w:r>
      <w:r>
        <w:rPr>
          <w:rFonts w:ascii="宋体" w:hAnsi="宋体" w:cs="Calibri"/>
          <w:color w:val="auto"/>
          <w:kern w:val="0"/>
          <w:szCs w:val="21"/>
          <w:highlight w:val="none"/>
          <w:lang w:eastAsia="zh-Hans"/>
        </w:rPr>
        <w:t>”</w:t>
      </w:r>
      <w:r>
        <w:rPr>
          <w:rFonts w:ascii="宋体" w:hAnsi="宋体"/>
          <w:color w:val="auto"/>
          <w:kern w:val="0"/>
          <w:szCs w:val="21"/>
          <w:highlight w:val="none"/>
          <w:lang w:eastAsia="zh-Hans"/>
        </w:rPr>
        <w:t>、“▲</w:t>
      </w:r>
      <w:r>
        <w:rPr>
          <w:rFonts w:ascii="宋体" w:hAnsi="宋体" w:cs="Calibri"/>
          <w:color w:val="auto"/>
          <w:kern w:val="0"/>
          <w:szCs w:val="21"/>
          <w:highlight w:val="none"/>
          <w:lang w:eastAsia="zh-Hans"/>
        </w:rPr>
        <w:t>”</w:t>
      </w:r>
      <w:r>
        <w:rPr>
          <w:rFonts w:ascii="宋体" w:hAnsi="宋体"/>
          <w:color w:val="auto"/>
          <w:kern w:val="0"/>
          <w:szCs w:val="21"/>
          <w:highlight w:val="none"/>
          <w:lang w:eastAsia="zh-Hans"/>
        </w:rPr>
        <w:t>号条款进行填写，打“</w:t>
      </w:r>
      <w:r>
        <w:rPr>
          <w:rFonts w:ascii="宋体" w:hAnsi="宋体" w:cs="Segoe UI Symbol"/>
          <w:color w:val="auto"/>
          <w:kern w:val="0"/>
          <w:szCs w:val="21"/>
          <w:highlight w:val="none"/>
          <w:lang w:eastAsia="zh-Hans"/>
        </w:rPr>
        <w:t>★</w:t>
      </w:r>
      <w:r>
        <w:rPr>
          <w:rFonts w:ascii="宋体" w:hAnsi="宋体" w:cs="Calibri"/>
          <w:color w:val="auto"/>
          <w:kern w:val="0"/>
          <w:szCs w:val="21"/>
          <w:highlight w:val="none"/>
          <w:lang w:eastAsia="zh-Hans"/>
        </w:rPr>
        <w:t>”</w:t>
      </w:r>
      <w:r>
        <w:rPr>
          <w:rFonts w:ascii="宋体" w:hAnsi="宋体"/>
          <w:color w:val="auto"/>
          <w:kern w:val="0"/>
          <w:szCs w:val="21"/>
          <w:highlight w:val="none"/>
          <w:lang w:eastAsia="zh-Hans"/>
        </w:rPr>
        <w:t>号条款为实质性条款，若有任何一条负偏离或不满足则导致</w:t>
      </w:r>
      <w:r>
        <w:rPr>
          <w:rFonts w:hint="eastAsia" w:ascii="宋体" w:hAnsi="宋体"/>
          <w:color w:val="auto"/>
          <w:kern w:val="0"/>
          <w:szCs w:val="21"/>
          <w:highlight w:val="none"/>
          <w:lang w:eastAsia="zh-Hans"/>
        </w:rPr>
        <w:t>响应</w:t>
      </w:r>
      <w:r>
        <w:rPr>
          <w:rFonts w:ascii="宋体" w:hAnsi="宋体"/>
          <w:color w:val="auto"/>
          <w:kern w:val="0"/>
          <w:szCs w:val="21"/>
          <w:highlight w:val="none"/>
          <w:lang w:eastAsia="zh-Hans"/>
        </w:rPr>
        <w:t>无效。打“▲</w:t>
      </w:r>
      <w:r>
        <w:rPr>
          <w:rFonts w:ascii="宋体" w:hAnsi="宋体" w:cs="Calibri"/>
          <w:color w:val="auto"/>
          <w:kern w:val="0"/>
          <w:szCs w:val="21"/>
          <w:highlight w:val="none"/>
          <w:lang w:eastAsia="zh-Hans"/>
        </w:rPr>
        <w:t>”</w:t>
      </w:r>
      <w:r>
        <w:rPr>
          <w:rFonts w:ascii="宋体" w:hAnsi="宋体"/>
          <w:color w:val="auto"/>
          <w:kern w:val="0"/>
          <w:szCs w:val="21"/>
          <w:highlight w:val="none"/>
          <w:lang w:eastAsia="zh-Hans"/>
        </w:rPr>
        <w:t>号条款为重要技术参数（如有），若有部分“▲</w:t>
      </w:r>
      <w:r>
        <w:rPr>
          <w:rFonts w:ascii="宋体" w:hAnsi="宋体" w:cs="Calibri"/>
          <w:color w:val="auto"/>
          <w:kern w:val="0"/>
          <w:szCs w:val="21"/>
          <w:highlight w:val="none"/>
          <w:lang w:eastAsia="zh-Hans"/>
        </w:rPr>
        <w:t>”</w:t>
      </w:r>
      <w:r>
        <w:rPr>
          <w:rFonts w:ascii="宋体" w:hAnsi="宋体"/>
          <w:color w:val="auto"/>
          <w:kern w:val="0"/>
          <w:szCs w:val="21"/>
          <w:highlight w:val="none"/>
          <w:lang w:eastAsia="zh-Hans"/>
        </w:rPr>
        <w:t>条款未响应或不满足，将根据评审要求影响其得分，但不作为无效</w:t>
      </w:r>
      <w:r>
        <w:rPr>
          <w:rFonts w:hint="eastAsia" w:ascii="宋体" w:hAnsi="宋体"/>
          <w:color w:val="auto"/>
          <w:kern w:val="0"/>
          <w:szCs w:val="21"/>
          <w:highlight w:val="none"/>
          <w:lang w:eastAsia="zh-Hans"/>
        </w:rPr>
        <w:t>响应</w:t>
      </w:r>
      <w:r>
        <w:rPr>
          <w:rFonts w:ascii="宋体" w:hAnsi="宋体"/>
          <w:color w:val="auto"/>
          <w:kern w:val="0"/>
          <w:szCs w:val="21"/>
          <w:highlight w:val="none"/>
          <w:lang w:eastAsia="zh-Hans"/>
        </w:rPr>
        <w:t>条款。</w:t>
      </w:r>
    </w:p>
    <w:p w14:paraId="6A6D4385">
      <w:pPr>
        <w:widowControl/>
        <w:jc w:val="left"/>
        <w:rPr>
          <w:rFonts w:ascii="宋体" w:hAnsi="宋体"/>
          <w:color w:val="auto"/>
          <w:kern w:val="0"/>
          <w:szCs w:val="21"/>
          <w:highlight w:val="none"/>
        </w:rPr>
      </w:pPr>
      <w:r>
        <w:rPr>
          <w:rFonts w:hint="eastAsia" w:ascii="宋体" w:hAnsi="宋体"/>
          <w:color w:val="auto"/>
          <w:kern w:val="0"/>
          <w:szCs w:val="21"/>
          <w:highlight w:val="none"/>
        </w:rPr>
        <w:t>3.</w:t>
      </w:r>
      <w:r>
        <w:rPr>
          <w:rFonts w:ascii="宋体" w:hAnsi="宋体"/>
          <w:color w:val="auto"/>
          <w:kern w:val="0"/>
          <w:szCs w:val="21"/>
          <w:highlight w:val="none"/>
          <w:lang w:eastAsia="zh-Hans"/>
        </w:rPr>
        <w:t>“型号</w:t>
      </w:r>
      <w:r>
        <w:rPr>
          <w:rFonts w:ascii="宋体" w:hAnsi="宋体" w:cs="Calibri"/>
          <w:color w:val="auto"/>
          <w:kern w:val="0"/>
          <w:szCs w:val="21"/>
          <w:highlight w:val="none"/>
          <w:lang w:eastAsia="zh-Hans"/>
        </w:rPr>
        <w:t>”</w:t>
      </w:r>
      <w:r>
        <w:rPr>
          <w:rFonts w:hint="eastAsia" w:ascii="宋体" w:hAnsi="宋体" w:cs="Calibri"/>
          <w:color w:val="auto"/>
          <w:kern w:val="0"/>
          <w:szCs w:val="21"/>
          <w:highlight w:val="none"/>
          <w:lang w:eastAsia="zh-Hans"/>
        </w:rPr>
        <w:t>项，若无，填写：</w:t>
      </w:r>
      <w:r>
        <w:rPr>
          <w:rFonts w:ascii="宋体" w:hAnsi="宋体"/>
          <w:color w:val="auto"/>
          <w:kern w:val="0"/>
          <w:szCs w:val="21"/>
          <w:highlight w:val="none"/>
          <w:lang w:eastAsia="zh-Hans"/>
        </w:rPr>
        <w:t>“</w:t>
      </w:r>
      <w:r>
        <w:rPr>
          <w:rFonts w:hint="eastAsia" w:ascii="宋体" w:hAnsi="宋体"/>
          <w:color w:val="auto"/>
          <w:kern w:val="0"/>
          <w:szCs w:val="21"/>
          <w:highlight w:val="none"/>
        </w:rPr>
        <w:t xml:space="preserve"> </w:t>
      </w:r>
      <w:r>
        <w:rPr>
          <w:rStyle w:val="27"/>
          <w:rFonts w:ascii="宋体" w:hAnsi="宋体" w:cs="Arial"/>
          <w:color w:val="auto"/>
          <w:highlight w:val="none"/>
          <w:shd w:val="clear" w:color="auto" w:fill="FFFFFF"/>
        </w:rPr>
        <w:t>/</w:t>
      </w:r>
      <w:r>
        <w:rPr>
          <w:rStyle w:val="27"/>
          <w:rFonts w:hint="eastAsia" w:ascii="宋体" w:hAnsi="宋体" w:cs="Arial"/>
          <w:color w:val="auto"/>
          <w:highlight w:val="none"/>
          <w:shd w:val="clear" w:color="auto" w:fill="FFFFFF"/>
        </w:rPr>
        <w:t xml:space="preserve"> </w:t>
      </w:r>
      <w:r>
        <w:rPr>
          <w:rFonts w:ascii="宋体" w:hAnsi="宋体" w:cs="Calibri"/>
          <w:color w:val="auto"/>
          <w:kern w:val="0"/>
          <w:szCs w:val="21"/>
          <w:highlight w:val="none"/>
          <w:lang w:eastAsia="zh-Hans"/>
        </w:rPr>
        <w:t>”</w:t>
      </w:r>
      <w:r>
        <w:rPr>
          <w:rStyle w:val="27"/>
          <w:rFonts w:ascii="宋体" w:hAnsi="宋体" w:cs="Arial"/>
          <w:color w:val="auto"/>
          <w:highlight w:val="none"/>
          <w:shd w:val="clear" w:color="auto" w:fill="FFFFFF"/>
        </w:rPr>
        <w:t>。</w:t>
      </w:r>
    </w:p>
    <w:p w14:paraId="7CC439FA">
      <w:pPr>
        <w:widowControl/>
        <w:jc w:val="left"/>
        <w:rPr>
          <w:rFonts w:ascii="宋体" w:hAnsi="宋体"/>
          <w:color w:val="auto"/>
          <w:kern w:val="0"/>
          <w:szCs w:val="21"/>
          <w:highlight w:val="none"/>
          <w:lang w:eastAsia="zh-Hans"/>
        </w:rPr>
      </w:pPr>
      <w:r>
        <w:rPr>
          <w:rFonts w:hint="eastAsia" w:ascii="宋体" w:hAnsi="宋体"/>
          <w:color w:val="auto"/>
          <w:kern w:val="0"/>
          <w:szCs w:val="21"/>
          <w:highlight w:val="none"/>
        </w:rPr>
        <w:t>4</w:t>
      </w:r>
      <w:r>
        <w:rPr>
          <w:rFonts w:ascii="宋体" w:hAnsi="宋体"/>
          <w:color w:val="auto"/>
          <w:kern w:val="0"/>
          <w:szCs w:val="21"/>
          <w:highlight w:val="none"/>
          <w:lang w:eastAsia="zh-Hans"/>
        </w:rPr>
        <w:t>.“是否偏离”项下应按下列规定填写：优于的，填写“正偏离”；符合的，填写“无偏离”；低于的，填写“负偏离”。</w:t>
      </w:r>
    </w:p>
    <w:p w14:paraId="0EF124E8">
      <w:pPr>
        <w:widowControl/>
        <w:jc w:val="left"/>
        <w:rPr>
          <w:color w:val="auto"/>
          <w:kern w:val="0"/>
          <w:sz w:val="20"/>
          <w:szCs w:val="20"/>
          <w:highlight w:val="none"/>
          <w:lang w:eastAsia="zh-Hans"/>
        </w:rPr>
      </w:pPr>
      <w:r>
        <w:rPr>
          <w:rFonts w:hint="eastAsia" w:ascii="宋体" w:hAnsi="宋体"/>
          <w:color w:val="auto"/>
          <w:kern w:val="0"/>
          <w:szCs w:val="21"/>
          <w:highlight w:val="none"/>
        </w:rPr>
        <w:t>5</w:t>
      </w:r>
      <w:r>
        <w:rPr>
          <w:rFonts w:ascii="宋体" w:hAnsi="宋体"/>
          <w:color w:val="auto"/>
          <w:kern w:val="0"/>
          <w:szCs w:val="21"/>
          <w:highlight w:val="none"/>
          <w:lang w:eastAsia="zh-Hans"/>
        </w:rPr>
        <w:t>.</w:t>
      </w:r>
      <w:bookmarkStart w:id="59" w:name="_Hlk169717981"/>
      <w:r>
        <w:rPr>
          <w:rFonts w:ascii="宋体" w:hAnsi="宋体"/>
          <w:color w:val="auto"/>
          <w:kern w:val="0"/>
          <w:szCs w:val="21"/>
          <w:highlight w:val="none"/>
          <w:lang w:eastAsia="zh-Hans"/>
        </w:rPr>
        <w:t>“备注”</w:t>
      </w:r>
      <w:bookmarkEnd w:id="59"/>
      <w:r>
        <w:rPr>
          <w:rFonts w:ascii="宋体" w:hAnsi="宋体"/>
          <w:color w:val="auto"/>
          <w:kern w:val="0"/>
          <w:szCs w:val="21"/>
          <w:highlight w:val="none"/>
          <w:lang w:eastAsia="zh-Hans"/>
        </w:rPr>
        <w:t>处可填写偏离情况的说明。</w:t>
      </w:r>
    </w:p>
    <w:p w14:paraId="5421A023">
      <w:pPr>
        <w:widowControl/>
        <w:spacing w:before="624" w:beforeLines="200" w:line="300" w:lineRule="auto"/>
        <w:jc w:val="left"/>
        <w:rPr>
          <w:rFonts w:ascii="宋体" w:hAnsi="宋体"/>
          <w:color w:val="auto"/>
          <w:kern w:val="0"/>
          <w:szCs w:val="21"/>
          <w:highlight w:val="none"/>
          <w:lang w:eastAsia="zh-Hans"/>
        </w:rPr>
      </w:pPr>
      <w:r>
        <w:rPr>
          <w:rFonts w:ascii="宋体" w:hAnsi="宋体"/>
          <w:color w:val="auto"/>
          <w:kern w:val="0"/>
          <w:szCs w:val="21"/>
          <w:highlight w:val="none"/>
          <w:lang w:eastAsia="zh-Hans"/>
        </w:rPr>
        <w:t>供应商名称</w:t>
      </w:r>
      <w:r>
        <w:rPr>
          <w:rFonts w:hint="eastAsia" w:ascii="宋体" w:hAnsi="宋体"/>
          <w:color w:val="auto"/>
          <w:szCs w:val="21"/>
          <w:highlight w:val="none"/>
        </w:rPr>
        <w:t>（加盖公章）</w:t>
      </w:r>
      <w:r>
        <w:rPr>
          <w:rFonts w:ascii="宋体" w:hAnsi="宋体"/>
          <w:color w:val="auto"/>
          <w:kern w:val="0"/>
          <w:szCs w:val="21"/>
          <w:highlight w:val="none"/>
          <w:lang w:eastAsia="zh-Hans"/>
        </w:rPr>
        <w:t>：__________________</w:t>
      </w:r>
    </w:p>
    <w:p w14:paraId="29093FF9">
      <w:pPr>
        <w:widowControl/>
        <w:jc w:val="left"/>
        <w:rPr>
          <w:color w:val="auto"/>
          <w:kern w:val="0"/>
          <w:sz w:val="20"/>
          <w:szCs w:val="20"/>
          <w:highlight w:val="none"/>
          <w:lang w:eastAsia="zh-Hans"/>
        </w:rPr>
      </w:pPr>
      <w:r>
        <w:rPr>
          <w:rFonts w:ascii="宋体" w:hAnsi="宋体"/>
          <w:color w:val="auto"/>
          <w:kern w:val="0"/>
          <w:szCs w:val="21"/>
          <w:highlight w:val="none"/>
          <w:lang w:eastAsia="zh-Hans"/>
        </w:rPr>
        <w:t xml:space="preserve">日期：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 xml:space="preserve">年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 xml:space="preserve">月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日</w:t>
      </w:r>
    </w:p>
    <w:p w14:paraId="62E80474">
      <w:pPr>
        <w:pageBreakBefore/>
        <w:rPr>
          <w:color w:val="auto"/>
          <w:kern w:val="0"/>
          <w:sz w:val="20"/>
          <w:szCs w:val="20"/>
          <w:highlight w:val="none"/>
          <w:lang w:eastAsia="zh-Hans"/>
        </w:rPr>
      </w:pPr>
      <w:bookmarkStart w:id="60" w:name="_Toc169799801"/>
      <w:r>
        <w:rPr>
          <w:rFonts w:ascii="宋体" w:hAnsi="宋体"/>
          <w:b/>
          <w:bCs/>
          <w:color w:val="auto"/>
          <w:sz w:val="24"/>
          <w:szCs w:val="28"/>
          <w:highlight w:val="none"/>
        </w:rPr>
        <w:t>格式十</w:t>
      </w:r>
      <w:r>
        <w:rPr>
          <w:rFonts w:hint="eastAsia" w:ascii="宋体" w:hAnsi="宋体"/>
          <w:b/>
          <w:bCs/>
          <w:color w:val="auto"/>
          <w:sz w:val="24"/>
          <w:szCs w:val="28"/>
          <w:highlight w:val="none"/>
          <w:lang w:val="en-US" w:eastAsia="zh-CN"/>
        </w:rPr>
        <w:t>二</w:t>
      </w:r>
      <w:r>
        <w:rPr>
          <w:rFonts w:ascii="宋体" w:hAnsi="宋体"/>
          <w:b/>
          <w:bCs/>
          <w:color w:val="auto"/>
          <w:sz w:val="24"/>
          <w:szCs w:val="28"/>
          <w:highlight w:val="none"/>
        </w:rPr>
        <w:t>：</w:t>
      </w:r>
      <w:bookmarkEnd w:id="60"/>
    </w:p>
    <w:p w14:paraId="79FFBD8A">
      <w:pPr>
        <w:widowControl/>
        <w:spacing w:after="312" w:afterLines="100"/>
        <w:jc w:val="center"/>
        <w:outlineLvl w:val="3"/>
        <w:rPr>
          <w:color w:val="auto"/>
          <w:kern w:val="0"/>
          <w:sz w:val="20"/>
          <w:szCs w:val="20"/>
          <w:highlight w:val="none"/>
        </w:rPr>
      </w:pPr>
      <w:r>
        <w:rPr>
          <w:b/>
          <w:color w:val="auto"/>
          <w:kern w:val="0"/>
          <w:sz w:val="32"/>
          <w:highlight w:val="none"/>
          <w:lang w:eastAsia="zh-Hans"/>
        </w:rPr>
        <w:t>商务条件响应表</w:t>
      </w:r>
    </w:p>
    <w:tbl>
      <w:tblPr>
        <w:tblStyle w:val="22"/>
        <w:tblW w:w="5000" w:type="pct"/>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825"/>
        <w:gridCol w:w="1255"/>
        <w:gridCol w:w="1579"/>
        <w:gridCol w:w="1664"/>
        <w:gridCol w:w="1322"/>
        <w:gridCol w:w="1322"/>
        <w:gridCol w:w="1319"/>
      </w:tblGrid>
      <w:tr w14:paraId="2C5A72D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vAlign w:val="center"/>
          </w:tcPr>
          <w:p w14:paraId="63174A72">
            <w:pPr>
              <w:widowControl/>
              <w:jc w:val="center"/>
              <w:rPr>
                <w:rFonts w:ascii="宋体" w:hAnsi="宋体"/>
                <w:b/>
                <w:bCs/>
                <w:color w:val="auto"/>
                <w:kern w:val="0"/>
                <w:szCs w:val="21"/>
                <w:highlight w:val="none"/>
                <w:lang w:eastAsia="zh-Hans"/>
              </w:rPr>
            </w:pPr>
            <w:r>
              <w:rPr>
                <w:rFonts w:ascii="宋体" w:hAnsi="宋体"/>
                <w:b/>
                <w:bCs/>
                <w:color w:val="auto"/>
                <w:kern w:val="0"/>
                <w:szCs w:val="21"/>
                <w:highlight w:val="none"/>
                <w:lang w:eastAsia="zh-Hans"/>
              </w:rPr>
              <w:t>序号</w:t>
            </w:r>
          </w:p>
        </w:tc>
        <w:tc>
          <w:tcPr>
            <w:tcW w:w="676" w:type="pct"/>
            <w:vAlign w:val="center"/>
          </w:tcPr>
          <w:p w14:paraId="0F8FE63C">
            <w:pPr>
              <w:widowControl/>
              <w:jc w:val="center"/>
              <w:rPr>
                <w:rFonts w:ascii="宋体" w:hAnsi="宋体"/>
                <w:b/>
                <w:bCs/>
                <w:color w:val="auto"/>
                <w:kern w:val="0"/>
                <w:szCs w:val="21"/>
                <w:highlight w:val="none"/>
              </w:rPr>
            </w:pPr>
            <w:r>
              <w:rPr>
                <w:rFonts w:ascii="宋体" w:hAnsi="宋体"/>
                <w:b/>
                <w:bCs/>
                <w:color w:val="auto"/>
                <w:kern w:val="0"/>
                <w:szCs w:val="21"/>
                <w:highlight w:val="none"/>
                <w:lang w:eastAsia="zh-Hans"/>
              </w:rPr>
              <w:t>参数性质</w:t>
            </w:r>
          </w:p>
        </w:tc>
        <w:tc>
          <w:tcPr>
            <w:tcW w:w="850" w:type="pct"/>
            <w:vAlign w:val="center"/>
          </w:tcPr>
          <w:p w14:paraId="1E805814">
            <w:pPr>
              <w:widowControl/>
              <w:jc w:val="center"/>
              <w:rPr>
                <w:rFonts w:ascii="宋体" w:hAnsi="宋体"/>
                <w:b/>
                <w:bCs/>
                <w:color w:val="auto"/>
                <w:kern w:val="0"/>
                <w:szCs w:val="21"/>
                <w:highlight w:val="none"/>
                <w:lang w:eastAsia="zh-Hans"/>
              </w:rPr>
            </w:pPr>
            <w:r>
              <w:rPr>
                <w:rFonts w:hint="eastAsia" w:ascii="宋体" w:hAnsi="宋体"/>
                <w:b/>
                <w:bCs/>
                <w:color w:val="auto"/>
                <w:kern w:val="0"/>
                <w:szCs w:val="21"/>
                <w:highlight w:val="none"/>
                <w:lang w:eastAsia="zh-Hans"/>
              </w:rPr>
              <w:t>磋商文件</w:t>
            </w:r>
            <w:r>
              <w:rPr>
                <w:rFonts w:ascii="宋体" w:hAnsi="宋体"/>
                <w:b/>
                <w:bCs/>
                <w:color w:val="auto"/>
                <w:kern w:val="0"/>
                <w:szCs w:val="21"/>
                <w:highlight w:val="none"/>
                <w:lang w:eastAsia="zh-Hans"/>
              </w:rPr>
              <w:t>规定的商务条件</w:t>
            </w:r>
          </w:p>
        </w:tc>
        <w:tc>
          <w:tcPr>
            <w:tcW w:w="896" w:type="pct"/>
            <w:vAlign w:val="center"/>
          </w:tcPr>
          <w:p w14:paraId="3CBFA74C">
            <w:pPr>
              <w:widowControl/>
              <w:jc w:val="center"/>
              <w:rPr>
                <w:rFonts w:ascii="宋体" w:hAnsi="宋体"/>
                <w:b/>
                <w:bCs/>
                <w:color w:val="auto"/>
                <w:kern w:val="0"/>
                <w:szCs w:val="21"/>
                <w:highlight w:val="none"/>
                <w:lang w:eastAsia="zh-Hans"/>
              </w:rPr>
            </w:pPr>
            <w:r>
              <w:rPr>
                <w:rFonts w:ascii="宋体" w:hAnsi="宋体"/>
                <w:b/>
                <w:bCs/>
                <w:color w:val="auto"/>
                <w:kern w:val="0"/>
                <w:szCs w:val="21"/>
                <w:highlight w:val="none"/>
                <w:lang w:eastAsia="zh-Hans"/>
              </w:rPr>
              <w:t>响应文件响应的具体内容</w:t>
            </w:r>
          </w:p>
        </w:tc>
        <w:tc>
          <w:tcPr>
            <w:tcW w:w="712" w:type="pct"/>
            <w:vAlign w:val="center"/>
          </w:tcPr>
          <w:p w14:paraId="1F81D2A6">
            <w:pPr>
              <w:widowControl/>
              <w:jc w:val="center"/>
              <w:rPr>
                <w:rFonts w:ascii="宋体" w:hAnsi="宋体"/>
                <w:b/>
                <w:bCs/>
                <w:color w:val="auto"/>
                <w:kern w:val="0"/>
                <w:szCs w:val="21"/>
                <w:highlight w:val="none"/>
                <w:lang w:eastAsia="zh-Hans"/>
              </w:rPr>
            </w:pPr>
            <w:r>
              <w:rPr>
                <w:rFonts w:ascii="宋体" w:hAnsi="宋体"/>
                <w:b/>
                <w:bCs/>
                <w:color w:val="auto"/>
                <w:kern w:val="0"/>
                <w:szCs w:val="21"/>
                <w:highlight w:val="none"/>
                <w:lang w:eastAsia="zh-Hans"/>
              </w:rPr>
              <w:t>是否偏离</w:t>
            </w:r>
          </w:p>
        </w:tc>
        <w:tc>
          <w:tcPr>
            <w:tcW w:w="712" w:type="pct"/>
            <w:vAlign w:val="center"/>
          </w:tcPr>
          <w:p w14:paraId="527ADB15">
            <w:pPr>
              <w:widowControl/>
              <w:jc w:val="center"/>
              <w:rPr>
                <w:rFonts w:ascii="宋体" w:hAnsi="宋体"/>
                <w:b/>
                <w:bCs/>
                <w:color w:val="auto"/>
                <w:kern w:val="0"/>
                <w:szCs w:val="21"/>
                <w:highlight w:val="none"/>
                <w:lang w:eastAsia="zh-Hans"/>
              </w:rPr>
            </w:pPr>
            <w:r>
              <w:rPr>
                <w:rFonts w:ascii="宋体" w:hAnsi="宋体"/>
                <w:b/>
                <w:bCs/>
                <w:color w:val="auto"/>
                <w:kern w:val="0"/>
                <w:szCs w:val="21"/>
                <w:highlight w:val="none"/>
                <w:lang w:eastAsia="zh-Hans"/>
              </w:rPr>
              <w:t>证明文件所在位置</w:t>
            </w:r>
          </w:p>
        </w:tc>
        <w:tc>
          <w:tcPr>
            <w:tcW w:w="712" w:type="pct"/>
            <w:vAlign w:val="center"/>
          </w:tcPr>
          <w:p w14:paraId="4E3397FC">
            <w:pPr>
              <w:widowControl/>
              <w:jc w:val="center"/>
              <w:rPr>
                <w:rFonts w:ascii="宋体" w:hAnsi="宋体"/>
                <w:b/>
                <w:bCs/>
                <w:color w:val="auto"/>
                <w:kern w:val="0"/>
                <w:szCs w:val="21"/>
                <w:highlight w:val="none"/>
                <w:lang w:eastAsia="zh-Hans"/>
              </w:rPr>
            </w:pPr>
            <w:r>
              <w:rPr>
                <w:rFonts w:ascii="宋体" w:hAnsi="宋体"/>
                <w:b/>
                <w:bCs/>
                <w:color w:val="auto"/>
                <w:kern w:val="0"/>
                <w:szCs w:val="21"/>
                <w:highlight w:val="none"/>
                <w:lang w:eastAsia="zh-Hans"/>
              </w:rPr>
              <w:t>备注</w:t>
            </w:r>
          </w:p>
        </w:tc>
      </w:tr>
      <w:tr w14:paraId="751495A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24F48935">
            <w:pPr>
              <w:widowControl/>
              <w:jc w:val="center"/>
              <w:rPr>
                <w:rFonts w:ascii="宋体" w:hAnsi="宋体"/>
                <w:color w:val="auto"/>
                <w:kern w:val="0"/>
                <w:szCs w:val="21"/>
                <w:highlight w:val="none"/>
                <w:lang w:eastAsia="zh-Hans"/>
              </w:rPr>
            </w:pPr>
            <w:r>
              <w:rPr>
                <w:rFonts w:ascii="宋体" w:hAnsi="宋体"/>
                <w:color w:val="auto"/>
                <w:kern w:val="0"/>
                <w:szCs w:val="21"/>
                <w:highlight w:val="none"/>
                <w:lang w:eastAsia="zh-Hans"/>
              </w:rPr>
              <w:t>1</w:t>
            </w:r>
          </w:p>
        </w:tc>
        <w:tc>
          <w:tcPr>
            <w:tcW w:w="676" w:type="pct"/>
          </w:tcPr>
          <w:p w14:paraId="54408DB2">
            <w:pPr>
              <w:rPr>
                <w:rFonts w:ascii="宋体" w:hAnsi="宋体"/>
                <w:color w:val="auto"/>
                <w:szCs w:val="21"/>
                <w:highlight w:val="none"/>
              </w:rPr>
            </w:pPr>
          </w:p>
        </w:tc>
        <w:tc>
          <w:tcPr>
            <w:tcW w:w="850" w:type="pct"/>
          </w:tcPr>
          <w:p w14:paraId="4B88BE87">
            <w:pPr>
              <w:rPr>
                <w:rFonts w:ascii="宋体" w:hAnsi="宋体"/>
                <w:color w:val="auto"/>
                <w:szCs w:val="21"/>
                <w:highlight w:val="none"/>
              </w:rPr>
            </w:pPr>
          </w:p>
        </w:tc>
        <w:tc>
          <w:tcPr>
            <w:tcW w:w="896" w:type="pct"/>
          </w:tcPr>
          <w:p w14:paraId="58022B37">
            <w:pPr>
              <w:rPr>
                <w:rFonts w:ascii="宋体" w:hAnsi="宋体"/>
                <w:color w:val="auto"/>
                <w:szCs w:val="21"/>
                <w:highlight w:val="none"/>
              </w:rPr>
            </w:pPr>
          </w:p>
        </w:tc>
        <w:tc>
          <w:tcPr>
            <w:tcW w:w="712" w:type="pct"/>
          </w:tcPr>
          <w:p w14:paraId="6640C594">
            <w:pPr>
              <w:rPr>
                <w:rFonts w:ascii="宋体" w:hAnsi="宋体"/>
                <w:color w:val="auto"/>
                <w:szCs w:val="21"/>
                <w:highlight w:val="none"/>
              </w:rPr>
            </w:pPr>
          </w:p>
        </w:tc>
        <w:tc>
          <w:tcPr>
            <w:tcW w:w="712" w:type="pct"/>
          </w:tcPr>
          <w:p w14:paraId="5DE8AE7B">
            <w:pPr>
              <w:rPr>
                <w:rFonts w:ascii="宋体" w:hAnsi="宋体"/>
                <w:color w:val="auto"/>
                <w:szCs w:val="21"/>
                <w:highlight w:val="none"/>
              </w:rPr>
            </w:pPr>
          </w:p>
        </w:tc>
        <w:tc>
          <w:tcPr>
            <w:tcW w:w="712" w:type="pct"/>
          </w:tcPr>
          <w:p w14:paraId="427A9E38">
            <w:pPr>
              <w:rPr>
                <w:rFonts w:ascii="宋体" w:hAnsi="宋体"/>
                <w:color w:val="auto"/>
                <w:szCs w:val="21"/>
                <w:highlight w:val="none"/>
              </w:rPr>
            </w:pPr>
          </w:p>
        </w:tc>
      </w:tr>
      <w:tr w14:paraId="497E893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31BDC9D6">
            <w:pPr>
              <w:widowControl/>
              <w:jc w:val="center"/>
              <w:rPr>
                <w:rFonts w:ascii="宋体" w:hAnsi="宋体"/>
                <w:color w:val="auto"/>
                <w:kern w:val="0"/>
                <w:szCs w:val="21"/>
                <w:highlight w:val="none"/>
                <w:lang w:eastAsia="zh-Hans"/>
              </w:rPr>
            </w:pPr>
            <w:r>
              <w:rPr>
                <w:rFonts w:ascii="宋体" w:hAnsi="宋体"/>
                <w:color w:val="auto"/>
                <w:kern w:val="0"/>
                <w:szCs w:val="21"/>
                <w:highlight w:val="none"/>
                <w:lang w:eastAsia="zh-Hans"/>
              </w:rPr>
              <w:t>2</w:t>
            </w:r>
          </w:p>
        </w:tc>
        <w:tc>
          <w:tcPr>
            <w:tcW w:w="676" w:type="pct"/>
          </w:tcPr>
          <w:p w14:paraId="58F4E9FC">
            <w:pPr>
              <w:rPr>
                <w:rFonts w:ascii="宋体" w:hAnsi="宋体"/>
                <w:color w:val="auto"/>
                <w:szCs w:val="21"/>
                <w:highlight w:val="none"/>
              </w:rPr>
            </w:pPr>
          </w:p>
        </w:tc>
        <w:tc>
          <w:tcPr>
            <w:tcW w:w="850" w:type="pct"/>
          </w:tcPr>
          <w:p w14:paraId="46C1612E">
            <w:pPr>
              <w:rPr>
                <w:rFonts w:ascii="宋体" w:hAnsi="宋体"/>
                <w:color w:val="auto"/>
                <w:szCs w:val="21"/>
                <w:highlight w:val="none"/>
              </w:rPr>
            </w:pPr>
          </w:p>
        </w:tc>
        <w:tc>
          <w:tcPr>
            <w:tcW w:w="896" w:type="pct"/>
          </w:tcPr>
          <w:p w14:paraId="03BA0C7D">
            <w:pPr>
              <w:rPr>
                <w:rFonts w:ascii="宋体" w:hAnsi="宋体"/>
                <w:color w:val="auto"/>
                <w:szCs w:val="21"/>
                <w:highlight w:val="none"/>
              </w:rPr>
            </w:pPr>
          </w:p>
        </w:tc>
        <w:tc>
          <w:tcPr>
            <w:tcW w:w="712" w:type="pct"/>
          </w:tcPr>
          <w:p w14:paraId="137DC4AB">
            <w:pPr>
              <w:rPr>
                <w:rFonts w:ascii="宋体" w:hAnsi="宋体"/>
                <w:color w:val="auto"/>
                <w:szCs w:val="21"/>
                <w:highlight w:val="none"/>
              </w:rPr>
            </w:pPr>
          </w:p>
        </w:tc>
        <w:tc>
          <w:tcPr>
            <w:tcW w:w="712" w:type="pct"/>
          </w:tcPr>
          <w:p w14:paraId="5AEEA2DF">
            <w:pPr>
              <w:rPr>
                <w:rFonts w:ascii="宋体" w:hAnsi="宋体"/>
                <w:color w:val="auto"/>
                <w:szCs w:val="21"/>
                <w:highlight w:val="none"/>
              </w:rPr>
            </w:pPr>
          </w:p>
        </w:tc>
        <w:tc>
          <w:tcPr>
            <w:tcW w:w="712" w:type="pct"/>
          </w:tcPr>
          <w:p w14:paraId="0FEB1B2F">
            <w:pPr>
              <w:rPr>
                <w:rFonts w:ascii="宋体" w:hAnsi="宋体"/>
                <w:color w:val="auto"/>
                <w:szCs w:val="21"/>
                <w:highlight w:val="none"/>
              </w:rPr>
            </w:pPr>
          </w:p>
        </w:tc>
      </w:tr>
      <w:tr w14:paraId="320C91B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16627366">
            <w:pPr>
              <w:widowControl/>
              <w:jc w:val="center"/>
              <w:rPr>
                <w:rFonts w:ascii="宋体" w:hAnsi="宋体"/>
                <w:color w:val="auto"/>
                <w:kern w:val="0"/>
                <w:szCs w:val="21"/>
                <w:highlight w:val="none"/>
                <w:lang w:eastAsia="zh-Hans"/>
              </w:rPr>
            </w:pPr>
            <w:r>
              <w:rPr>
                <w:rFonts w:ascii="宋体" w:hAnsi="宋体"/>
                <w:color w:val="auto"/>
                <w:kern w:val="0"/>
                <w:szCs w:val="21"/>
                <w:highlight w:val="none"/>
                <w:lang w:eastAsia="zh-Hans"/>
              </w:rPr>
              <w:t>3</w:t>
            </w:r>
          </w:p>
        </w:tc>
        <w:tc>
          <w:tcPr>
            <w:tcW w:w="676" w:type="pct"/>
          </w:tcPr>
          <w:p w14:paraId="59F1CBEC">
            <w:pPr>
              <w:rPr>
                <w:rFonts w:ascii="宋体" w:hAnsi="宋体"/>
                <w:color w:val="auto"/>
                <w:szCs w:val="21"/>
                <w:highlight w:val="none"/>
              </w:rPr>
            </w:pPr>
          </w:p>
        </w:tc>
        <w:tc>
          <w:tcPr>
            <w:tcW w:w="850" w:type="pct"/>
          </w:tcPr>
          <w:p w14:paraId="2C28FB98">
            <w:pPr>
              <w:rPr>
                <w:rFonts w:ascii="宋体" w:hAnsi="宋体"/>
                <w:color w:val="auto"/>
                <w:szCs w:val="21"/>
                <w:highlight w:val="none"/>
              </w:rPr>
            </w:pPr>
          </w:p>
        </w:tc>
        <w:tc>
          <w:tcPr>
            <w:tcW w:w="896" w:type="pct"/>
          </w:tcPr>
          <w:p w14:paraId="3B48CE69">
            <w:pPr>
              <w:rPr>
                <w:rFonts w:ascii="宋体" w:hAnsi="宋体"/>
                <w:color w:val="auto"/>
                <w:szCs w:val="21"/>
                <w:highlight w:val="none"/>
              </w:rPr>
            </w:pPr>
          </w:p>
        </w:tc>
        <w:tc>
          <w:tcPr>
            <w:tcW w:w="712" w:type="pct"/>
          </w:tcPr>
          <w:p w14:paraId="732363F7">
            <w:pPr>
              <w:rPr>
                <w:rFonts w:ascii="宋体" w:hAnsi="宋体"/>
                <w:color w:val="auto"/>
                <w:szCs w:val="21"/>
                <w:highlight w:val="none"/>
              </w:rPr>
            </w:pPr>
          </w:p>
        </w:tc>
        <w:tc>
          <w:tcPr>
            <w:tcW w:w="712" w:type="pct"/>
          </w:tcPr>
          <w:p w14:paraId="2FBEE20F">
            <w:pPr>
              <w:rPr>
                <w:rFonts w:ascii="宋体" w:hAnsi="宋体"/>
                <w:color w:val="auto"/>
                <w:szCs w:val="21"/>
                <w:highlight w:val="none"/>
              </w:rPr>
            </w:pPr>
          </w:p>
        </w:tc>
        <w:tc>
          <w:tcPr>
            <w:tcW w:w="712" w:type="pct"/>
          </w:tcPr>
          <w:p w14:paraId="48F31F82">
            <w:pPr>
              <w:rPr>
                <w:rFonts w:ascii="宋体" w:hAnsi="宋体"/>
                <w:color w:val="auto"/>
                <w:szCs w:val="21"/>
                <w:highlight w:val="none"/>
              </w:rPr>
            </w:pPr>
          </w:p>
        </w:tc>
      </w:tr>
      <w:tr w14:paraId="4C9BDC3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273E40D8">
            <w:pPr>
              <w:widowControl/>
              <w:jc w:val="center"/>
              <w:rPr>
                <w:rFonts w:ascii="宋体" w:hAnsi="宋体"/>
                <w:color w:val="auto"/>
                <w:kern w:val="0"/>
                <w:szCs w:val="21"/>
                <w:highlight w:val="none"/>
                <w:lang w:eastAsia="zh-Hans"/>
              </w:rPr>
            </w:pPr>
            <w:r>
              <w:rPr>
                <w:rFonts w:ascii="宋体" w:hAnsi="宋体"/>
                <w:color w:val="auto"/>
                <w:kern w:val="0"/>
                <w:szCs w:val="21"/>
                <w:highlight w:val="none"/>
                <w:lang w:eastAsia="zh-Hans"/>
              </w:rPr>
              <w:t>4</w:t>
            </w:r>
          </w:p>
        </w:tc>
        <w:tc>
          <w:tcPr>
            <w:tcW w:w="676" w:type="pct"/>
          </w:tcPr>
          <w:p w14:paraId="1A4A5685">
            <w:pPr>
              <w:rPr>
                <w:rFonts w:ascii="宋体" w:hAnsi="宋体"/>
                <w:color w:val="auto"/>
                <w:szCs w:val="21"/>
                <w:highlight w:val="none"/>
              </w:rPr>
            </w:pPr>
          </w:p>
        </w:tc>
        <w:tc>
          <w:tcPr>
            <w:tcW w:w="850" w:type="pct"/>
          </w:tcPr>
          <w:p w14:paraId="30E5DAB3">
            <w:pPr>
              <w:rPr>
                <w:rFonts w:ascii="宋体" w:hAnsi="宋体"/>
                <w:color w:val="auto"/>
                <w:szCs w:val="21"/>
                <w:highlight w:val="none"/>
              </w:rPr>
            </w:pPr>
          </w:p>
        </w:tc>
        <w:tc>
          <w:tcPr>
            <w:tcW w:w="896" w:type="pct"/>
          </w:tcPr>
          <w:p w14:paraId="7D03C935">
            <w:pPr>
              <w:rPr>
                <w:rFonts w:ascii="宋体" w:hAnsi="宋体"/>
                <w:color w:val="auto"/>
                <w:szCs w:val="21"/>
                <w:highlight w:val="none"/>
              </w:rPr>
            </w:pPr>
          </w:p>
        </w:tc>
        <w:tc>
          <w:tcPr>
            <w:tcW w:w="712" w:type="pct"/>
          </w:tcPr>
          <w:p w14:paraId="154B01B3">
            <w:pPr>
              <w:rPr>
                <w:rFonts w:ascii="宋体" w:hAnsi="宋体"/>
                <w:color w:val="auto"/>
                <w:szCs w:val="21"/>
                <w:highlight w:val="none"/>
              </w:rPr>
            </w:pPr>
          </w:p>
        </w:tc>
        <w:tc>
          <w:tcPr>
            <w:tcW w:w="712" w:type="pct"/>
          </w:tcPr>
          <w:p w14:paraId="798CE4D9">
            <w:pPr>
              <w:rPr>
                <w:rFonts w:ascii="宋体" w:hAnsi="宋体"/>
                <w:color w:val="auto"/>
                <w:szCs w:val="21"/>
                <w:highlight w:val="none"/>
              </w:rPr>
            </w:pPr>
          </w:p>
        </w:tc>
        <w:tc>
          <w:tcPr>
            <w:tcW w:w="712" w:type="pct"/>
          </w:tcPr>
          <w:p w14:paraId="2D345B35">
            <w:pPr>
              <w:rPr>
                <w:rFonts w:ascii="宋体" w:hAnsi="宋体"/>
                <w:color w:val="auto"/>
                <w:szCs w:val="21"/>
                <w:highlight w:val="none"/>
              </w:rPr>
            </w:pPr>
          </w:p>
        </w:tc>
      </w:tr>
      <w:tr w14:paraId="00972FB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125B18C6">
            <w:pPr>
              <w:widowControl/>
              <w:jc w:val="center"/>
              <w:rPr>
                <w:rFonts w:ascii="宋体" w:hAnsi="宋体"/>
                <w:color w:val="auto"/>
                <w:kern w:val="0"/>
                <w:szCs w:val="21"/>
                <w:highlight w:val="none"/>
                <w:lang w:eastAsia="zh-Hans"/>
              </w:rPr>
            </w:pPr>
            <w:r>
              <w:rPr>
                <w:rFonts w:ascii="宋体" w:hAnsi="宋体"/>
                <w:color w:val="auto"/>
                <w:kern w:val="0"/>
                <w:szCs w:val="21"/>
                <w:highlight w:val="none"/>
                <w:lang w:eastAsia="zh-Hans"/>
              </w:rPr>
              <w:t>5</w:t>
            </w:r>
          </w:p>
        </w:tc>
        <w:tc>
          <w:tcPr>
            <w:tcW w:w="676" w:type="pct"/>
          </w:tcPr>
          <w:p w14:paraId="4BD216A8">
            <w:pPr>
              <w:rPr>
                <w:rFonts w:ascii="宋体" w:hAnsi="宋体"/>
                <w:color w:val="auto"/>
                <w:szCs w:val="21"/>
                <w:highlight w:val="none"/>
              </w:rPr>
            </w:pPr>
          </w:p>
        </w:tc>
        <w:tc>
          <w:tcPr>
            <w:tcW w:w="850" w:type="pct"/>
          </w:tcPr>
          <w:p w14:paraId="55BC03BF">
            <w:pPr>
              <w:rPr>
                <w:rFonts w:ascii="宋体" w:hAnsi="宋体"/>
                <w:color w:val="auto"/>
                <w:szCs w:val="21"/>
                <w:highlight w:val="none"/>
              </w:rPr>
            </w:pPr>
          </w:p>
        </w:tc>
        <w:tc>
          <w:tcPr>
            <w:tcW w:w="896" w:type="pct"/>
          </w:tcPr>
          <w:p w14:paraId="28E892A0">
            <w:pPr>
              <w:rPr>
                <w:rFonts w:ascii="宋体" w:hAnsi="宋体"/>
                <w:color w:val="auto"/>
                <w:szCs w:val="21"/>
                <w:highlight w:val="none"/>
              </w:rPr>
            </w:pPr>
          </w:p>
        </w:tc>
        <w:tc>
          <w:tcPr>
            <w:tcW w:w="712" w:type="pct"/>
          </w:tcPr>
          <w:p w14:paraId="7D4DCE9A">
            <w:pPr>
              <w:rPr>
                <w:rFonts w:ascii="宋体" w:hAnsi="宋体"/>
                <w:color w:val="auto"/>
                <w:szCs w:val="21"/>
                <w:highlight w:val="none"/>
              </w:rPr>
            </w:pPr>
          </w:p>
        </w:tc>
        <w:tc>
          <w:tcPr>
            <w:tcW w:w="712" w:type="pct"/>
          </w:tcPr>
          <w:p w14:paraId="2CFBD8EA">
            <w:pPr>
              <w:rPr>
                <w:rFonts w:ascii="宋体" w:hAnsi="宋体"/>
                <w:color w:val="auto"/>
                <w:szCs w:val="21"/>
                <w:highlight w:val="none"/>
              </w:rPr>
            </w:pPr>
          </w:p>
        </w:tc>
        <w:tc>
          <w:tcPr>
            <w:tcW w:w="712" w:type="pct"/>
          </w:tcPr>
          <w:p w14:paraId="54BD634C">
            <w:pPr>
              <w:rPr>
                <w:rFonts w:ascii="宋体" w:hAnsi="宋体"/>
                <w:color w:val="auto"/>
                <w:szCs w:val="21"/>
                <w:highlight w:val="none"/>
              </w:rPr>
            </w:pPr>
          </w:p>
        </w:tc>
      </w:tr>
      <w:tr w14:paraId="50A0382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430ED999">
            <w:pPr>
              <w:widowControl/>
              <w:jc w:val="center"/>
              <w:rPr>
                <w:rFonts w:ascii="宋体" w:hAnsi="宋体"/>
                <w:color w:val="auto"/>
                <w:kern w:val="0"/>
                <w:szCs w:val="21"/>
                <w:highlight w:val="none"/>
                <w:lang w:eastAsia="zh-Hans"/>
              </w:rPr>
            </w:pPr>
            <w:r>
              <w:rPr>
                <w:rFonts w:ascii="宋体" w:hAnsi="宋体"/>
                <w:color w:val="auto"/>
                <w:kern w:val="0"/>
                <w:szCs w:val="21"/>
                <w:highlight w:val="none"/>
                <w:lang w:eastAsia="zh-Hans"/>
              </w:rPr>
              <w:t>6</w:t>
            </w:r>
          </w:p>
        </w:tc>
        <w:tc>
          <w:tcPr>
            <w:tcW w:w="676" w:type="pct"/>
          </w:tcPr>
          <w:p w14:paraId="2BBE930F">
            <w:pPr>
              <w:rPr>
                <w:rFonts w:ascii="宋体" w:hAnsi="宋体"/>
                <w:color w:val="auto"/>
                <w:szCs w:val="21"/>
                <w:highlight w:val="none"/>
              </w:rPr>
            </w:pPr>
          </w:p>
        </w:tc>
        <w:tc>
          <w:tcPr>
            <w:tcW w:w="850" w:type="pct"/>
          </w:tcPr>
          <w:p w14:paraId="491C6889">
            <w:pPr>
              <w:rPr>
                <w:rFonts w:ascii="宋体" w:hAnsi="宋体"/>
                <w:color w:val="auto"/>
                <w:szCs w:val="21"/>
                <w:highlight w:val="none"/>
              </w:rPr>
            </w:pPr>
          </w:p>
        </w:tc>
        <w:tc>
          <w:tcPr>
            <w:tcW w:w="896" w:type="pct"/>
          </w:tcPr>
          <w:p w14:paraId="61E3318D">
            <w:pPr>
              <w:rPr>
                <w:rFonts w:ascii="宋体" w:hAnsi="宋体"/>
                <w:color w:val="auto"/>
                <w:szCs w:val="21"/>
                <w:highlight w:val="none"/>
              </w:rPr>
            </w:pPr>
          </w:p>
        </w:tc>
        <w:tc>
          <w:tcPr>
            <w:tcW w:w="712" w:type="pct"/>
          </w:tcPr>
          <w:p w14:paraId="63F0C9A2">
            <w:pPr>
              <w:rPr>
                <w:rFonts w:ascii="宋体" w:hAnsi="宋体"/>
                <w:color w:val="auto"/>
                <w:szCs w:val="21"/>
                <w:highlight w:val="none"/>
              </w:rPr>
            </w:pPr>
          </w:p>
        </w:tc>
        <w:tc>
          <w:tcPr>
            <w:tcW w:w="712" w:type="pct"/>
          </w:tcPr>
          <w:p w14:paraId="27743CC5">
            <w:pPr>
              <w:rPr>
                <w:rFonts w:ascii="宋体" w:hAnsi="宋体"/>
                <w:color w:val="auto"/>
                <w:szCs w:val="21"/>
                <w:highlight w:val="none"/>
              </w:rPr>
            </w:pPr>
          </w:p>
        </w:tc>
        <w:tc>
          <w:tcPr>
            <w:tcW w:w="712" w:type="pct"/>
          </w:tcPr>
          <w:p w14:paraId="314C2124">
            <w:pPr>
              <w:rPr>
                <w:rFonts w:ascii="宋体" w:hAnsi="宋体"/>
                <w:color w:val="auto"/>
                <w:szCs w:val="21"/>
                <w:highlight w:val="none"/>
              </w:rPr>
            </w:pPr>
          </w:p>
        </w:tc>
      </w:tr>
      <w:tr w14:paraId="5CEFB93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2D97BE83">
            <w:pPr>
              <w:widowControl/>
              <w:jc w:val="center"/>
              <w:rPr>
                <w:rFonts w:ascii="宋体" w:hAnsi="宋体"/>
                <w:color w:val="auto"/>
                <w:kern w:val="0"/>
                <w:szCs w:val="21"/>
                <w:highlight w:val="none"/>
                <w:lang w:eastAsia="zh-Hans"/>
              </w:rPr>
            </w:pPr>
            <w:r>
              <w:rPr>
                <w:rFonts w:ascii="宋体" w:hAnsi="宋体"/>
                <w:color w:val="auto"/>
                <w:kern w:val="0"/>
                <w:szCs w:val="21"/>
                <w:highlight w:val="none"/>
                <w:lang w:eastAsia="zh-Hans"/>
              </w:rPr>
              <w:t>7</w:t>
            </w:r>
          </w:p>
        </w:tc>
        <w:tc>
          <w:tcPr>
            <w:tcW w:w="676" w:type="pct"/>
          </w:tcPr>
          <w:p w14:paraId="317468DB">
            <w:pPr>
              <w:rPr>
                <w:rFonts w:ascii="宋体" w:hAnsi="宋体"/>
                <w:color w:val="auto"/>
                <w:szCs w:val="21"/>
                <w:highlight w:val="none"/>
              </w:rPr>
            </w:pPr>
          </w:p>
        </w:tc>
        <w:tc>
          <w:tcPr>
            <w:tcW w:w="850" w:type="pct"/>
          </w:tcPr>
          <w:p w14:paraId="59E7550D">
            <w:pPr>
              <w:rPr>
                <w:rFonts w:ascii="宋体" w:hAnsi="宋体"/>
                <w:color w:val="auto"/>
                <w:szCs w:val="21"/>
                <w:highlight w:val="none"/>
              </w:rPr>
            </w:pPr>
          </w:p>
        </w:tc>
        <w:tc>
          <w:tcPr>
            <w:tcW w:w="896" w:type="pct"/>
          </w:tcPr>
          <w:p w14:paraId="1AB6B61B">
            <w:pPr>
              <w:rPr>
                <w:rFonts w:ascii="宋体" w:hAnsi="宋体"/>
                <w:color w:val="auto"/>
                <w:szCs w:val="21"/>
                <w:highlight w:val="none"/>
              </w:rPr>
            </w:pPr>
          </w:p>
        </w:tc>
        <w:tc>
          <w:tcPr>
            <w:tcW w:w="712" w:type="pct"/>
          </w:tcPr>
          <w:p w14:paraId="6E74F03D">
            <w:pPr>
              <w:rPr>
                <w:rFonts w:ascii="宋体" w:hAnsi="宋体"/>
                <w:color w:val="auto"/>
                <w:szCs w:val="21"/>
                <w:highlight w:val="none"/>
              </w:rPr>
            </w:pPr>
          </w:p>
        </w:tc>
        <w:tc>
          <w:tcPr>
            <w:tcW w:w="712" w:type="pct"/>
          </w:tcPr>
          <w:p w14:paraId="17314A7A">
            <w:pPr>
              <w:rPr>
                <w:rFonts w:ascii="宋体" w:hAnsi="宋体"/>
                <w:color w:val="auto"/>
                <w:szCs w:val="21"/>
                <w:highlight w:val="none"/>
              </w:rPr>
            </w:pPr>
          </w:p>
        </w:tc>
        <w:tc>
          <w:tcPr>
            <w:tcW w:w="712" w:type="pct"/>
          </w:tcPr>
          <w:p w14:paraId="5902D69A">
            <w:pPr>
              <w:rPr>
                <w:rFonts w:ascii="宋体" w:hAnsi="宋体"/>
                <w:color w:val="auto"/>
                <w:szCs w:val="21"/>
                <w:highlight w:val="none"/>
              </w:rPr>
            </w:pPr>
          </w:p>
        </w:tc>
      </w:tr>
      <w:tr w14:paraId="392DEB0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73A0988A">
            <w:pPr>
              <w:widowControl/>
              <w:jc w:val="center"/>
              <w:rPr>
                <w:rFonts w:ascii="宋体" w:hAnsi="宋体"/>
                <w:color w:val="auto"/>
                <w:kern w:val="0"/>
                <w:szCs w:val="21"/>
                <w:highlight w:val="none"/>
                <w:lang w:eastAsia="zh-Hans"/>
              </w:rPr>
            </w:pPr>
            <w:r>
              <w:rPr>
                <w:rFonts w:ascii="宋体" w:hAnsi="宋体"/>
                <w:color w:val="auto"/>
                <w:kern w:val="0"/>
                <w:szCs w:val="21"/>
                <w:highlight w:val="none"/>
                <w:lang w:eastAsia="zh-Hans"/>
              </w:rPr>
              <w:t>8</w:t>
            </w:r>
          </w:p>
        </w:tc>
        <w:tc>
          <w:tcPr>
            <w:tcW w:w="676" w:type="pct"/>
          </w:tcPr>
          <w:p w14:paraId="7308DD1E">
            <w:pPr>
              <w:rPr>
                <w:rFonts w:ascii="宋体" w:hAnsi="宋体"/>
                <w:color w:val="auto"/>
                <w:szCs w:val="21"/>
                <w:highlight w:val="none"/>
              </w:rPr>
            </w:pPr>
          </w:p>
        </w:tc>
        <w:tc>
          <w:tcPr>
            <w:tcW w:w="850" w:type="pct"/>
          </w:tcPr>
          <w:p w14:paraId="3617B2D2">
            <w:pPr>
              <w:rPr>
                <w:rFonts w:ascii="宋体" w:hAnsi="宋体"/>
                <w:color w:val="auto"/>
                <w:szCs w:val="21"/>
                <w:highlight w:val="none"/>
              </w:rPr>
            </w:pPr>
          </w:p>
        </w:tc>
        <w:tc>
          <w:tcPr>
            <w:tcW w:w="896" w:type="pct"/>
          </w:tcPr>
          <w:p w14:paraId="463403EC">
            <w:pPr>
              <w:rPr>
                <w:rFonts w:ascii="宋体" w:hAnsi="宋体"/>
                <w:color w:val="auto"/>
                <w:szCs w:val="21"/>
                <w:highlight w:val="none"/>
              </w:rPr>
            </w:pPr>
          </w:p>
        </w:tc>
        <w:tc>
          <w:tcPr>
            <w:tcW w:w="712" w:type="pct"/>
          </w:tcPr>
          <w:p w14:paraId="54874236">
            <w:pPr>
              <w:rPr>
                <w:rFonts w:ascii="宋体" w:hAnsi="宋体"/>
                <w:color w:val="auto"/>
                <w:szCs w:val="21"/>
                <w:highlight w:val="none"/>
              </w:rPr>
            </w:pPr>
          </w:p>
        </w:tc>
        <w:tc>
          <w:tcPr>
            <w:tcW w:w="712" w:type="pct"/>
          </w:tcPr>
          <w:p w14:paraId="6403E469">
            <w:pPr>
              <w:rPr>
                <w:rFonts w:ascii="宋体" w:hAnsi="宋体"/>
                <w:color w:val="auto"/>
                <w:szCs w:val="21"/>
                <w:highlight w:val="none"/>
              </w:rPr>
            </w:pPr>
          </w:p>
        </w:tc>
        <w:tc>
          <w:tcPr>
            <w:tcW w:w="712" w:type="pct"/>
          </w:tcPr>
          <w:p w14:paraId="045E8556">
            <w:pPr>
              <w:rPr>
                <w:rFonts w:ascii="宋体" w:hAnsi="宋体"/>
                <w:color w:val="auto"/>
                <w:szCs w:val="21"/>
                <w:highlight w:val="none"/>
              </w:rPr>
            </w:pPr>
          </w:p>
        </w:tc>
      </w:tr>
      <w:tr w14:paraId="17EEF85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319DC9D4">
            <w:pPr>
              <w:widowControl/>
              <w:jc w:val="center"/>
              <w:rPr>
                <w:rFonts w:ascii="宋体" w:hAnsi="宋体"/>
                <w:color w:val="auto"/>
                <w:kern w:val="0"/>
                <w:szCs w:val="21"/>
                <w:highlight w:val="none"/>
                <w:lang w:eastAsia="zh-Hans"/>
              </w:rPr>
            </w:pPr>
            <w:r>
              <w:rPr>
                <w:rFonts w:ascii="宋体" w:hAnsi="宋体"/>
                <w:color w:val="auto"/>
                <w:kern w:val="0"/>
                <w:szCs w:val="21"/>
                <w:highlight w:val="none"/>
                <w:lang w:eastAsia="zh-Hans"/>
              </w:rPr>
              <w:t>9</w:t>
            </w:r>
          </w:p>
        </w:tc>
        <w:tc>
          <w:tcPr>
            <w:tcW w:w="676" w:type="pct"/>
          </w:tcPr>
          <w:p w14:paraId="0D548789">
            <w:pPr>
              <w:rPr>
                <w:rFonts w:ascii="宋体" w:hAnsi="宋体"/>
                <w:color w:val="auto"/>
                <w:szCs w:val="21"/>
                <w:highlight w:val="none"/>
              </w:rPr>
            </w:pPr>
          </w:p>
        </w:tc>
        <w:tc>
          <w:tcPr>
            <w:tcW w:w="850" w:type="pct"/>
          </w:tcPr>
          <w:p w14:paraId="7EE04B1D">
            <w:pPr>
              <w:rPr>
                <w:rFonts w:ascii="宋体" w:hAnsi="宋体"/>
                <w:color w:val="auto"/>
                <w:szCs w:val="21"/>
                <w:highlight w:val="none"/>
              </w:rPr>
            </w:pPr>
          </w:p>
        </w:tc>
        <w:tc>
          <w:tcPr>
            <w:tcW w:w="896" w:type="pct"/>
          </w:tcPr>
          <w:p w14:paraId="7DAE8826">
            <w:pPr>
              <w:rPr>
                <w:rFonts w:ascii="宋体" w:hAnsi="宋体"/>
                <w:color w:val="auto"/>
                <w:szCs w:val="21"/>
                <w:highlight w:val="none"/>
              </w:rPr>
            </w:pPr>
          </w:p>
        </w:tc>
        <w:tc>
          <w:tcPr>
            <w:tcW w:w="712" w:type="pct"/>
          </w:tcPr>
          <w:p w14:paraId="2BAA1A4F">
            <w:pPr>
              <w:rPr>
                <w:rFonts w:ascii="宋体" w:hAnsi="宋体"/>
                <w:color w:val="auto"/>
                <w:szCs w:val="21"/>
                <w:highlight w:val="none"/>
              </w:rPr>
            </w:pPr>
          </w:p>
        </w:tc>
        <w:tc>
          <w:tcPr>
            <w:tcW w:w="712" w:type="pct"/>
          </w:tcPr>
          <w:p w14:paraId="37C00FF5">
            <w:pPr>
              <w:rPr>
                <w:rFonts w:ascii="宋体" w:hAnsi="宋体"/>
                <w:color w:val="auto"/>
                <w:szCs w:val="21"/>
                <w:highlight w:val="none"/>
              </w:rPr>
            </w:pPr>
          </w:p>
        </w:tc>
        <w:tc>
          <w:tcPr>
            <w:tcW w:w="712" w:type="pct"/>
          </w:tcPr>
          <w:p w14:paraId="5E30F9E0">
            <w:pPr>
              <w:rPr>
                <w:rFonts w:ascii="宋体" w:hAnsi="宋体"/>
                <w:color w:val="auto"/>
                <w:szCs w:val="21"/>
                <w:highlight w:val="none"/>
              </w:rPr>
            </w:pPr>
          </w:p>
        </w:tc>
      </w:tr>
      <w:tr w14:paraId="4CB88A1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45BA0602">
            <w:pPr>
              <w:widowControl/>
              <w:jc w:val="center"/>
              <w:rPr>
                <w:rFonts w:ascii="宋体" w:hAnsi="宋体"/>
                <w:color w:val="auto"/>
                <w:kern w:val="0"/>
                <w:szCs w:val="21"/>
                <w:highlight w:val="none"/>
                <w:lang w:eastAsia="zh-Hans"/>
              </w:rPr>
            </w:pPr>
            <w:r>
              <w:rPr>
                <w:rFonts w:ascii="宋体" w:hAnsi="宋体"/>
                <w:color w:val="auto"/>
                <w:kern w:val="0"/>
                <w:szCs w:val="21"/>
                <w:highlight w:val="none"/>
                <w:lang w:eastAsia="zh-Hans"/>
              </w:rPr>
              <w:t>……</w:t>
            </w:r>
          </w:p>
        </w:tc>
        <w:tc>
          <w:tcPr>
            <w:tcW w:w="676" w:type="pct"/>
          </w:tcPr>
          <w:p w14:paraId="0C8563DB">
            <w:pPr>
              <w:rPr>
                <w:rFonts w:ascii="宋体" w:hAnsi="宋体"/>
                <w:color w:val="auto"/>
                <w:szCs w:val="21"/>
                <w:highlight w:val="none"/>
              </w:rPr>
            </w:pPr>
          </w:p>
        </w:tc>
        <w:tc>
          <w:tcPr>
            <w:tcW w:w="850" w:type="pct"/>
          </w:tcPr>
          <w:p w14:paraId="745475F6">
            <w:pPr>
              <w:rPr>
                <w:rFonts w:ascii="宋体" w:hAnsi="宋体"/>
                <w:color w:val="auto"/>
                <w:szCs w:val="21"/>
                <w:highlight w:val="none"/>
              </w:rPr>
            </w:pPr>
          </w:p>
        </w:tc>
        <w:tc>
          <w:tcPr>
            <w:tcW w:w="896" w:type="pct"/>
          </w:tcPr>
          <w:p w14:paraId="673E616A">
            <w:pPr>
              <w:rPr>
                <w:rFonts w:ascii="宋体" w:hAnsi="宋体"/>
                <w:color w:val="auto"/>
                <w:szCs w:val="21"/>
                <w:highlight w:val="none"/>
              </w:rPr>
            </w:pPr>
          </w:p>
        </w:tc>
        <w:tc>
          <w:tcPr>
            <w:tcW w:w="712" w:type="pct"/>
          </w:tcPr>
          <w:p w14:paraId="5F2C13DF">
            <w:pPr>
              <w:rPr>
                <w:rFonts w:ascii="宋体" w:hAnsi="宋体"/>
                <w:color w:val="auto"/>
                <w:szCs w:val="21"/>
                <w:highlight w:val="none"/>
              </w:rPr>
            </w:pPr>
          </w:p>
        </w:tc>
        <w:tc>
          <w:tcPr>
            <w:tcW w:w="712" w:type="pct"/>
          </w:tcPr>
          <w:p w14:paraId="39032F39">
            <w:pPr>
              <w:rPr>
                <w:rFonts w:ascii="宋体" w:hAnsi="宋体"/>
                <w:color w:val="auto"/>
                <w:szCs w:val="21"/>
                <w:highlight w:val="none"/>
              </w:rPr>
            </w:pPr>
          </w:p>
        </w:tc>
        <w:tc>
          <w:tcPr>
            <w:tcW w:w="712" w:type="pct"/>
          </w:tcPr>
          <w:p w14:paraId="4A37760C">
            <w:pPr>
              <w:rPr>
                <w:rFonts w:ascii="宋体" w:hAnsi="宋体"/>
                <w:color w:val="auto"/>
                <w:szCs w:val="21"/>
                <w:highlight w:val="none"/>
              </w:rPr>
            </w:pPr>
          </w:p>
        </w:tc>
      </w:tr>
    </w:tbl>
    <w:p w14:paraId="5E977FFB">
      <w:pPr>
        <w:widowControl/>
        <w:jc w:val="left"/>
        <w:rPr>
          <w:color w:val="auto"/>
          <w:kern w:val="0"/>
          <w:sz w:val="20"/>
          <w:szCs w:val="20"/>
          <w:highlight w:val="none"/>
          <w:lang w:eastAsia="zh-Hans"/>
        </w:rPr>
      </w:pPr>
      <w:r>
        <w:rPr>
          <w:color w:val="auto"/>
          <w:kern w:val="0"/>
          <w:sz w:val="20"/>
          <w:szCs w:val="20"/>
          <w:highlight w:val="none"/>
          <w:lang w:eastAsia="zh-Hans"/>
        </w:rPr>
        <w:t>说明：</w:t>
      </w:r>
    </w:p>
    <w:p w14:paraId="7515AD47">
      <w:pPr>
        <w:widowControl/>
        <w:jc w:val="left"/>
        <w:rPr>
          <w:rFonts w:ascii="宋体" w:hAnsi="宋体"/>
          <w:color w:val="auto"/>
          <w:kern w:val="0"/>
          <w:szCs w:val="21"/>
          <w:highlight w:val="none"/>
          <w:lang w:eastAsia="zh-Hans"/>
        </w:rPr>
      </w:pPr>
      <w:r>
        <w:rPr>
          <w:rFonts w:ascii="宋体" w:hAnsi="宋体"/>
          <w:color w:val="auto"/>
          <w:kern w:val="0"/>
          <w:szCs w:val="21"/>
          <w:highlight w:val="none"/>
          <w:lang w:eastAsia="zh-Hans"/>
        </w:rPr>
        <w:t>1.“</w:t>
      </w:r>
      <w:r>
        <w:rPr>
          <w:rFonts w:hint="eastAsia" w:ascii="宋体" w:hAnsi="宋体"/>
          <w:color w:val="auto"/>
          <w:kern w:val="0"/>
          <w:szCs w:val="21"/>
          <w:highlight w:val="none"/>
          <w:lang w:eastAsia="zh-Hans"/>
        </w:rPr>
        <w:t>磋商文件</w:t>
      </w:r>
      <w:r>
        <w:rPr>
          <w:rFonts w:ascii="宋体" w:hAnsi="宋体"/>
          <w:color w:val="auto"/>
          <w:kern w:val="0"/>
          <w:szCs w:val="21"/>
          <w:highlight w:val="none"/>
          <w:lang w:eastAsia="zh-Hans"/>
        </w:rPr>
        <w:t>规定的商务条件”项下填写的内容应与磋商文件中采购需求的“商务要求”的内容保持一致。</w:t>
      </w:r>
    </w:p>
    <w:p w14:paraId="5BA5689D">
      <w:pPr>
        <w:widowControl/>
        <w:jc w:val="left"/>
        <w:rPr>
          <w:rFonts w:ascii="宋体" w:hAnsi="宋体"/>
          <w:color w:val="auto"/>
          <w:kern w:val="0"/>
          <w:szCs w:val="21"/>
          <w:highlight w:val="none"/>
          <w:lang w:eastAsia="zh-Hans"/>
        </w:rPr>
      </w:pPr>
      <w:r>
        <w:rPr>
          <w:rFonts w:ascii="宋体" w:hAnsi="宋体"/>
          <w:color w:val="auto"/>
          <w:kern w:val="0"/>
          <w:szCs w:val="21"/>
          <w:highlight w:val="none"/>
          <w:lang w:eastAsia="zh-Hans"/>
        </w:rPr>
        <w:t>2.供应商应当如实填写上表“响应文件响应的具体内容”处内容，对采购文件规定的商务条件作出明确响应，并列明具体响应数值或内容，只注明符合、满足等无具体内容表述的，将视为未实质性满足磋商文件要求。供应商需要说明的内容若需特殊表达，应先在本表中进行相应说明，再另页应答。</w:t>
      </w:r>
    </w:p>
    <w:p w14:paraId="73AB378F">
      <w:pPr>
        <w:widowControl/>
        <w:jc w:val="left"/>
        <w:rPr>
          <w:rFonts w:ascii="宋体" w:hAnsi="宋体"/>
          <w:color w:val="auto"/>
          <w:kern w:val="0"/>
          <w:szCs w:val="21"/>
          <w:highlight w:val="none"/>
          <w:lang w:eastAsia="zh-Hans"/>
        </w:rPr>
      </w:pPr>
      <w:r>
        <w:rPr>
          <w:rFonts w:ascii="宋体" w:hAnsi="宋体"/>
          <w:color w:val="auto"/>
          <w:kern w:val="0"/>
          <w:szCs w:val="21"/>
          <w:highlight w:val="none"/>
          <w:lang w:eastAsia="zh-Hans"/>
        </w:rPr>
        <w:t>3.参数性质栏目按磋商文件有标注的“</w:t>
      </w:r>
      <w:r>
        <w:rPr>
          <w:rFonts w:ascii="宋体" w:hAnsi="宋体" w:cs="Segoe UI Symbol"/>
          <w:color w:val="auto"/>
          <w:kern w:val="0"/>
          <w:szCs w:val="21"/>
          <w:highlight w:val="none"/>
          <w:lang w:eastAsia="zh-Hans"/>
        </w:rPr>
        <w:t>★</w:t>
      </w:r>
      <w:r>
        <w:rPr>
          <w:rFonts w:ascii="宋体" w:hAnsi="宋体" w:cs="Calibri"/>
          <w:color w:val="auto"/>
          <w:kern w:val="0"/>
          <w:szCs w:val="21"/>
          <w:highlight w:val="none"/>
          <w:lang w:eastAsia="zh-Hans"/>
        </w:rPr>
        <w:t>”</w:t>
      </w:r>
      <w:r>
        <w:rPr>
          <w:rFonts w:ascii="宋体" w:hAnsi="宋体"/>
          <w:color w:val="auto"/>
          <w:kern w:val="0"/>
          <w:szCs w:val="21"/>
          <w:highlight w:val="none"/>
          <w:lang w:eastAsia="zh-Hans"/>
        </w:rPr>
        <w:t>、“▲</w:t>
      </w:r>
      <w:r>
        <w:rPr>
          <w:rFonts w:ascii="宋体" w:hAnsi="宋体" w:cs="Calibri"/>
          <w:color w:val="auto"/>
          <w:kern w:val="0"/>
          <w:szCs w:val="21"/>
          <w:highlight w:val="none"/>
          <w:lang w:eastAsia="zh-Hans"/>
        </w:rPr>
        <w:t>”</w:t>
      </w:r>
      <w:r>
        <w:rPr>
          <w:rFonts w:ascii="宋体" w:hAnsi="宋体"/>
          <w:color w:val="auto"/>
          <w:kern w:val="0"/>
          <w:szCs w:val="21"/>
          <w:highlight w:val="none"/>
          <w:lang w:eastAsia="zh-Hans"/>
        </w:rPr>
        <w:t>号条款进行填写，打“</w:t>
      </w:r>
      <w:r>
        <w:rPr>
          <w:rFonts w:ascii="宋体" w:hAnsi="宋体" w:cs="Segoe UI Symbol"/>
          <w:color w:val="auto"/>
          <w:kern w:val="0"/>
          <w:szCs w:val="21"/>
          <w:highlight w:val="none"/>
          <w:lang w:eastAsia="zh-Hans"/>
        </w:rPr>
        <w:t>★</w:t>
      </w:r>
      <w:r>
        <w:rPr>
          <w:rFonts w:ascii="宋体" w:hAnsi="宋体" w:cs="Calibri"/>
          <w:color w:val="auto"/>
          <w:kern w:val="0"/>
          <w:szCs w:val="21"/>
          <w:highlight w:val="none"/>
          <w:lang w:eastAsia="zh-Hans"/>
        </w:rPr>
        <w:t>”</w:t>
      </w:r>
      <w:r>
        <w:rPr>
          <w:rFonts w:ascii="宋体" w:hAnsi="宋体"/>
          <w:color w:val="auto"/>
          <w:kern w:val="0"/>
          <w:szCs w:val="21"/>
          <w:highlight w:val="none"/>
          <w:lang w:eastAsia="zh-Hans"/>
        </w:rPr>
        <w:t>号条款为实质性条款，若有任何一条负偏离或不满足则导致</w:t>
      </w:r>
      <w:r>
        <w:rPr>
          <w:rFonts w:hint="eastAsia" w:ascii="宋体" w:hAnsi="宋体"/>
          <w:color w:val="auto"/>
          <w:kern w:val="0"/>
          <w:szCs w:val="21"/>
          <w:highlight w:val="none"/>
          <w:lang w:eastAsia="zh-Hans"/>
        </w:rPr>
        <w:t>响应</w:t>
      </w:r>
      <w:r>
        <w:rPr>
          <w:rFonts w:ascii="宋体" w:hAnsi="宋体"/>
          <w:color w:val="auto"/>
          <w:kern w:val="0"/>
          <w:szCs w:val="21"/>
          <w:highlight w:val="none"/>
          <w:lang w:eastAsia="zh-Hans"/>
        </w:rPr>
        <w:t>无效。打“▲</w:t>
      </w:r>
      <w:r>
        <w:rPr>
          <w:rFonts w:ascii="宋体" w:hAnsi="宋体" w:cs="Calibri"/>
          <w:color w:val="auto"/>
          <w:kern w:val="0"/>
          <w:szCs w:val="21"/>
          <w:highlight w:val="none"/>
          <w:lang w:eastAsia="zh-Hans"/>
        </w:rPr>
        <w:t>”</w:t>
      </w:r>
      <w:r>
        <w:rPr>
          <w:rFonts w:ascii="宋体" w:hAnsi="宋体"/>
          <w:color w:val="auto"/>
          <w:kern w:val="0"/>
          <w:szCs w:val="21"/>
          <w:highlight w:val="none"/>
          <w:lang w:eastAsia="zh-Hans"/>
        </w:rPr>
        <w:t>号条款为重要技术参数（如有），若有部分“▲</w:t>
      </w:r>
      <w:r>
        <w:rPr>
          <w:rFonts w:ascii="宋体" w:hAnsi="宋体" w:cs="Calibri"/>
          <w:color w:val="auto"/>
          <w:kern w:val="0"/>
          <w:szCs w:val="21"/>
          <w:highlight w:val="none"/>
          <w:lang w:eastAsia="zh-Hans"/>
        </w:rPr>
        <w:t>”</w:t>
      </w:r>
      <w:r>
        <w:rPr>
          <w:rFonts w:ascii="宋体" w:hAnsi="宋体"/>
          <w:color w:val="auto"/>
          <w:kern w:val="0"/>
          <w:szCs w:val="21"/>
          <w:highlight w:val="none"/>
          <w:lang w:eastAsia="zh-Hans"/>
        </w:rPr>
        <w:t>条款未响应或不满足，将根据评审要求影响其得分，但不作为无效</w:t>
      </w:r>
      <w:r>
        <w:rPr>
          <w:rFonts w:hint="eastAsia" w:ascii="宋体" w:hAnsi="宋体"/>
          <w:color w:val="auto"/>
          <w:kern w:val="0"/>
          <w:szCs w:val="21"/>
          <w:highlight w:val="none"/>
          <w:lang w:eastAsia="zh-Hans"/>
        </w:rPr>
        <w:t>响应</w:t>
      </w:r>
      <w:r>
        <w:rPr>
          <w:rFonts w:ascii="宋体" w:hAnsi="宋体"/>
          <w:color w:val="auto"/>
          <w:kern w:val="0"/>
          <w:szCs w:val="21"/>
          <w:highlight w:val="none"/>
          <w:lang w:eastAsia="zh-Hans"/>
        </w:rPr>
        <w:t>条款。</w:t>
      </w:r>
    </w:p>
    <w:p w14:paraId="0A7F51B4">
      <w:pPr>
        <w:widowControl/>
        <w:jc w:val="left"/>
        <w:rPr>
          <w:rFonts w:ascii="宋体" w:hAnsi="宋体"/>
          <w:color w:val="auto"/>
          <w:kern w:val="0"/>
          <w:szCs w:val="21"/>
          <w:highlight w:val="none"/>
          <w:lang w:eastAsia="zh-Hans"/>
        </w:rPr>
      </w:pPr>
      <w:r>
        <w:rPr>
          <w:rFonts w:ascii="宋体" w:hAnsi="宋体"/>
          <w:color w:val="auto"/>
          <w:kern w:val="0"/>
          <w:szCs w:val="21"/>
          <w:highlight w:val="none"/>
          <w:lang w:eastAsia="zh-Hans"/>
        </w:rPr>
        <w:t>4.“是否偏离”项下应按下列规定填写：优于的，填写“正偏离”；符合的，填写“无偏离”；低于的，填写“负偏离”。</w:t>
      </w:r>
    </w:p>
    <w:p w14:paraId="516E1778">
      <w:pPr>
        <w:widowControl/>
        <w:jc w:val="left"/>
        <w:rPr>
          <w:color w:val="auto"/>
          <w:kern w:val="0"/>
          <w:sz w:val="20"/>
          <w:szCs w:val="20"/>
          <w:highlight w:val="none"/>
          <w:lang w:eastAsia="zh-Hans"/>
        </w:rPr>
      </w:pPr>
      <w:r>
        <w:rPr>
          <w:rFonts w:ascii="宋体" w:hAnsi="宋体"/>
          <w:color w:val="auto"/>
          <w:kern w:val="0"/>
          <w:szCs w:val="21"/>
          <w:highlight w:val="none"/>
          <w:lang w:eastAsia="zh-Hans"/>
        </w:rPr>
        <w:t>5.“备注”处可填写偏离情况的说明。</w:t>
      </w:r>
    </w:p>
    <w:p w14:paraId="07872F76">
      <w:pPr>
        <w:widowControl/>
        <w:spacing w:before="624" w:beforeLines="200" w:line="300" w:lineRule="auto"/>
        <w:jc w:val="left"/>
        <w:rPr>
          <w:rFonts w:ascii="宋体" w:hAnsi="宋体"/>
          <w:color w:val="auto"/>
          <w:kern w:val="0"/>
          <w:szCs w:val="21"/>
          <w:highlight w:val="none"/>
          <w:lang w:eastAsia="zh-Hans"/>
        </w:rPr>
      </w:pPr>
      <w:r>
        <w:rPr>
          <w:rFonts w:ascii="宋体" w:hAnsi="宋体"/>
          <w:color w:val="auto"/>
          <w:kern w:val="0"/>
          <w:szCs w:val="21"/>
          <w:highlight w:val="none"/>
          <w:lang w:eastAsia="zh-Hans"/>
        </w:rPr>
        <w:t>供应商名称</w:t>
      </w:r>
      <w:r>
        <w:rPr>
          <w:rFonts w:hint="eastAsia" w:ascii="宋体" w:hAnsi="宋体"/>
          <w:color w:val="auto"/>
          <w:szCs w:val="21"/>
          <w:highlight w:val="none"/>
        </w:rPr>
        <w:t>（加盖公章）</w:t>
      </w:r>
      <w:r>
        <w:rPr>
          <w:rFonts w:ascii="宋体" w:hAnsi="宋体"/>
          <w:color w:val="auto"/>
          <w:kern w:val="0"/>
          <w:szCs w:val="21"/>
          <w:highlight w:val="none"/>
          <w:lang w:eastAsia="zh-Hans"/>
        </w:rPr>
        <w:t>：__________________</w:t>
      </w:r>
    </w:p>
    <w:p w14:paraId="683485AD">
      <w:pPr>
        <w:widowControl/>
        <w:jc w:val="left"/>
        <w:rPr>
          <w:color w:val="auto"/>
          <w:kern w:val="0"/>
          <w:sz w:val="20"/>
          <w:szCs w:val="20"/>
          <w:highlight w:val="none"/>
          <w:lang w:eastAsia="zh-Hans"/>
        </w:rPr>
      </w:pPr>
      <w:r>
        <w:rPr>
          <w:rFonts w:ascii="宋体" w:hAnsi="宋体"/>
          <w:color w:val="auto"/>
          <w:kern w:val="0"/>
          <w:szCs w:val="21"/>
          <w:highlight w:val="none"/>
          <w:lang w:eastAsia="zh-Hans"/>
        </w:rPr>
        <w:t xml:space="preserve">日期：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 xml:space="preserve">年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 xml:space="preserve">月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日</w:t>
      </w:r>
    </w:p>
    <w:p w14:paraId="41F92673">
      <w:pPr>
        <w:pageBreakBefore/>
        <w:rPr>
          <w:color w:val="auto"/>
          <w:kern w:val="0"/>
          <w:sz w:val="20"/>
          <w:szCs w:val="20"/>
          <w:highlight w:val="none"/>
          <w:lang w:eastAsia="zh-Hans"/>
        </w:rPr>
      </w:pPr>
      <w:bookmarkStart w:id="61" w:name="_Toc169799802"/>
      <w:r>
        <w:rPr>
          <w:rFonts w:ascii="宋体" w:hAnsi="宋体"/>
          <w:b/>
          <w:bCs/>
          <w:color w:val="auto"/>
          <w:sz w:val="24"/>
          <w:szCs w:val="28"/>
          <w:highlight w:val="none"/>
        </w:rPr>
        <w:t>格式</w:t>
      </w:r>
      <w:r>
        <w:rPr>
          <w:rFonts w:hint="eastAsia" w:ascii="宋体" w:hAnsi="宋体"/>
          <w:b/>
          <w:bCs/>
          <w:color w:val="auto"/>
          <w:sz w:val="24"/>
          <w:szCs w:val="28"/>
          <w:highlight w:val="none"/>
          <w:lang w:val="en-US" w:eastAsia="zh-CN"/>
        </w:rPr>
        <w:t>十三</w:t>
      </w:r>
      <w:r>
        <w:rPr>
          <w:rFonts w:ascii="宋体" w:hAnsi="宋体"/>
          <w:b/>
          <w:bCs/>
          <w:color w:val="auto"/>
          <w:sz w:val="24"/>
          <w:szCs w:val="28"/>
          <w:highlight w:val="none"/>
        </w:rPr>
        <w:t>：</w:t>
      </w:r>
      <w:bookmarkEnd w:id="61"/>
    </w:p>
    <w:p w14:paraId="0E44D323">
      <w:pPr>
        <w:widowControl/>
        <w:jc w:val="left"/>
        <w:rPr>
          <w:color w:val="auto"/>
          <w:kern w:val="0"/>
          <w:szCs w:val="21"/>
          <w:highlight w:val="none"/>
          <w:lang w:eastAsia="zh-Hans"/>
        </w:rPr>
      </w:pPr>
      <w:r>
        <w:rPr>
          <w:color w:val="auto"/>
          <w:kern w:val="0"/>
          <w:szCs w:val="21"/>
          <w:highlight w:val="none"/>
          <w:lang w:eastAsia="zh-Hans"/>
        </w:rPr>
        <w:t>（以下格式文件由供应商根据需要选用）</w:t>
      </w:r>
    </w:p>
    <w:p w14:paraId="01649287">
      <w:pPr>
        <w:widowControl/>
        <w:spacing w:before="156" w:beforeLines="50" w:after="312" w:afterLines="100"/>
        <w:jc w:val="center"/>
        <w:outlineLvl w:val="3"/>
        <w:rPr>
          <w:color w:val="auto"/>
          <w:kern w:val="0"/>
          <w:sz w:val="20"/>
          <w:szCs w:val="20"/>
          <w:highlight w:val="none"/>
          <w:lang w:eastAsia="zh-Hans"/>
        </w:rPr>
      </w:pPr>
      <w:r>
        <w:rPr>
          <w:b/>
          <w:color w:val="auto"/>
          <w:kern w:val="0"/>
          <w:sz w:val="32"/>
          <w:highlight w:val="none"/>
          <w:lang w:eastAsia="zh-Hans"/>
        </w:rPr>
        <w:t>各类证明材料</w:t>
      </w:r>
    </w:p>
    <w:p w14:paraId="0A55E9FC">
      <w:pPr>
        <w:widowControl/>
        <w:jc w:val="left"/>
        <w:rPr>
          <w:rFonts w:ascii="宋体" w:hAnsi="宋体"/>
          <w:color w:val="auto"/>
          <w:kern w:val="0"/>
          <w:szCs w:val="21"/>
          <w:highlight w:val="none"/>
          <w:lang w:eastAsia="zh-Hans"/>
        </w:rPr>
      </w:pPr>
      <w:r>
        <w:rPr>
          <w:rFonts w:ascii="宋体" w:hAnsi="宋体"/>
          <w:color w:val="auto"/>
          <w:kern w:val="0"/>
          <w:szCs w:val="21"/>
          <w:highlight w:val="none"/>
          <w:lang w:eastAsia="zh-Hans"/>
        </w:rPr>
        <w:t>1.磋商文件要求提供的其他资料。</w:t>
      </w:r>
    </w:p>
    <w:p w14:paraId="1CFE3115">
      <w:pPr>
        <w:widowControl/>
        <w:jc w:val="left"/>
        <w:rPr>
          <w:rFonts w:ascii="宋体" w:hAnsi="宋体"/>
          <w:color w:val="auto"/>
          <w:kern w:val="0"/>
          <w:szCs w:val="21"/>
          <w:highlight w:val="none"/>
          <w:lang w:eastAsia="zh-Hans"/>
        </w:rPr>
      </w:pPr>
      <w:r>
        <w:rPr>
          <w:rFonts w:ascii="宋体" w:hAnsi="宋体"/>
          <w:color w:val="auto"/>
          <w:kern w:val="0"/>
          <w:szCs w:val="21"/>
          <w:highlight w:val="none"/>
          <w:lang w:eastAsia="zh-Hans"/>
        </w:rPr>
        <w:t>2.供应商认为需提供的其他资料。</w:t>
      </w:r>
    </w:p>
    <w:p w14:paraId="5EADAB03">
      <w:pPr>
        <w:widowControl/>
        <w:jc w:val="left"/>
        <w:rPr>
          <w:color w:val="auto"/>
          <w:kern w:val="0"/>
          <w:sz w:val="20"/>
          <w:szCs w:val="20"/>
          <w:highlight w:val="none"/>
          <w:lang w:eastAsia="zh-Hans"/>
        </w:rPr>
      </w:pPr>
    </w:p>
    <w:p w14:paraId="47867302">
      <w:pPr>
        <w:pageBreakBefore/>
        <w:rPr>
          <w:color w:val="auto"/>
          <w:kern w:val="0"/>
          <w:sz w:val="20"/>
          <w:szCs w:val="20"/>
          <w:highlight w:val="none"/>
          <w:lang w:eastAsia="zh-Hans"/>
        </w:rPr>
      </w:pPr>
      <w:bookmarkStart w:id="62" w:name="_Toc169799803"/>
      <w:r>
        <w:rPr>
          <w:rFonts w:ascii="宋体" w:hAnsi="宋体"/>
          <w:b/>
          <w:bCs/>
          <w:color w:val="auto"/>
          <w:sz w:val="24"/>
          <w:szCs w:val="28"/>
          <w:highlight w:val="none"/>
        </w:rPr>
        <w:t>格式</w:t>
      </w:r>
      <w:r>
        <w:rPr>
          <w:rFonts w:hint="eastAsia" w:ascii="宋体" w:hAnsi="宋体"/>
          <w:b/>
          <w:bCs/>
          <w:color w:val="auto"/>
          <w:sz w:val="24"/>
          <w:szCs w:val="28"/>
          <w:highlight w:val="none"/>
          <w:lang w:val="en-US" w:eastAsia="zh-CN"/>
        </w:rPr>
        <w:t>十四</w:t>
      </w:r>
      <w:r>
        <w:rPr>
          <w:rFonts w:ascii="宋体" w:hAnsi="宋体"/>
          <w:b/>
          <w:bCs/>
          <w:color w:val="auto"/>
          <w:sz w:val="24"/>
          <w:szCs w:val="28"/>
          <w:highlight w:val="none"/>
        </w:rPr>
        <w:t>：</w:t>
      </w:r>
      <w:bookmarkEnd w:id="62"/>
    </w:p>
    <w:p w14:paraId="0BF6FEE1">
      <w:pPr>
        <w:widowControl/>
        <w:jc w:val="center"/>
        <w:outlineLvl w:val="3"/>
        <w:rPr>
          <w:color w:val="auto"/>
          <w:kern w:val="0"/>
          <w:sz w:val="20"/>
          <w:szCs w:val="20"/>
          <w:highlight w:val="none"/>
          <w:lang w:eastAsia="zh-Hans"/>
        </w:rPr>
      </w:pPr>
      <w:r>
        <w:rPr>
          <w:b/>
          <w:color w:val="auto"/>
          <w:kern w:val="0"/>
          <w:sz w:val="32"/>
          <w:highlight w:val="none"/>
          <w:lang w:eastAsia="zh-Hans"/>
        </w:rPr>
        <w:t>采购代理服务费支付承诺书</w:t>
      </w:r>
    </w:p>
    <w:p w14:paraId="1D9CA77A">
      <w:pPr>
        <w:widowControl/>
        <w:spacing w:before="156" w:beforeLines="50" w:after="156" w:afterLines="50"/>
        <w:jc w:val="left"/>
        <w:rPr>
          <w:rFonts w:ascii="宋体" w:hAnsi="宋体"/>
          <w:b/>
          <w:bCs/>
          <w:color w:val="auto"/>
          <w:kern w:val="0"/>
          <w:szCs w:val="21"/>
          <w:highlight w:val="none"/>
        </w:rPr>
      </w:pPr>
      <w:r>
        <w:rPr>
          <w:rFonts w:ascii="宋体" w:hAnsi="宋体"/>
          <w:b/>
          <w:bCs/>
          <w:color w:val="auto"/>
          <w:kern w:val="0"/>
          <w:szCs w:val="21"/>
          <w:highlight w:val="none"/>
          <w:lang w:eastAsia="zh-Hans"/>
        </w:rPr>
        <w:t>广东智汇城市招标采购有限公司</w:t>
      </w:r>
      <w:r>
        <w:rPr>
          <w:rFonts w:hint="eastAsia" w:ascii="宋体" w:hAnsi="宋体"/>
          <w:b/>
          <w:bCs/>
          <w:color w:val="auto"/>
          <w:kern w:val="0"/>
          <w:szCs w:val="21"/>
          <w:highlight w:val="none"/>
          <w:lang w:eastAsia="zh-Hans"/>
        </w:rPr>
        <w:t>：</w:t>
      </w:r>
    </w:p>
    <w:p w14:paraId="1DD1AD78">
      <w:pPr>
        <w:widowControl/>
        <w:snapToGrid w:val="0"/>
        <w:spacing w:before="312" w:beforeLines="100" w:line="360" w:lineRule="auto"/>
        <w:ind w:firstLine="420" w:firstLineChars="20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如果我方在贵采购代理机构组织的</w:t>
      </w:r>
      <w:r>
        <w:rPr>
          <w:rFonts w:hint="eastAsia" w:ascii="宋体" w:hAnsi="宋体"/>
          <w:color w:val="auto"/>
          <w:kern w:val="0"/>
          <w:szCs w:val="21"/>
          <w:highlight w:val="none"/>
          <w:u w:val="single"/>
        </w:rPr>
        <w:t xml:space="preserve"> </w:t>
      </w:r>
      <w:r>
        <w:rPr>
          <w:rFonts w:hint="eastAsia" w:ascii="宋体" w:hAnsi="宋体"/>
          <w:color w:val="auto"/>
          <w:kern w:val="0"/>
          <w:szCs w:val="21"/>
          <w:highlight w:val="none"/>
          <w:u w:val="single"/>
          <w:lang w:eastAsia="zh-Hans"/>
        </w:rPr>
        <w:t>（采购项目名称）</w:t>
      </w:r>
      <w:r>
        <w:rPr>
          <w:rFonts w:hint="eastAsia" w:ascii="宋体" w:hAnsi="宋体"/>
          <w:color w:val="auto"/>
          <w:kern w:val="0"/>
          <w:szCs w:val="21"/>
          <w:highlight w:val="none"/>
          <w:u w:val="single"/>
        </w:rPr>
        <w:t>、（项目编号：   ）</w:t>
      </w:r>
      <w:r>
        <w:rPr>
          <w:rFonts w:ascii="宋体" w:hAnsi="宋体"/>
          <w:color w:val="auto"/>
          <w:kern w:val="0"/>
          <w:szCs w:val="21"/>
          <w:highlight w:val="none"/>
          <w:lang w:eastAsia="zh-Hans"/>
        </w:rPr>
        <w:t>磋商中获成交，我方保证在收取《成交通知书》时，按磋商文件对代理服务费支付方式的约定，承担本项目代理服务费。</w:t>
      </w:r>
    </w:p>
    <w:p w14:paraId="19A661EA">
      <w:pPr>
        <w:widowControl/>
        <w:snapToGrid w:val="0"/>
        <w:spacing w:line="360" w:lineRule="auto"/>
        <w:contextualSpacing/>
        <w:jc w:val="left"/>
        <w:rPr>
          <w:rFonts w:ascii="宋体" w:hAnsi="宋体"/>
          <w:color w:val="auto"/>
          <w:kern w:val="0"/>
          <w:szCs w:val="21"/>
          <w:highlight w:val="none"/>
        </w:rPr>
      </w:pPr>
    </w:p>
    <w:p w14:paraId="0FF88646">
      <w:pPr>
        <w:widowControl/>
        <w:snapToGrid w:val="0"/>
        <w:spacing w:line="360" w:lineRule="auto"/>
        <w:ind w:firstLine="420" w:firstLineChars="20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特此承诺</w:t>
      </w:r>
      <w:r>
        <w:rPr>
          <w:rFonts w:hint="eastAsia" w:ascii="宋体" w:hAnsi="宋体"/>
          <w:color w:val="auto"/>
          <w:kern w:val="0"/>
          <w:szCs w:val="21"/>
          <w:highlight w:val="none"/>
          <w:lang w:eastAsia="zh-Hans"/>
        </w:rPr>
        <w:t>。</w:t>
      </w:r>
    </w:p>
    <w:p w14:paraId="1D6CA126">
      <w:pPr>
        <w:widowControl/>
        <w:snapToGrid w:val="0"/>
        <w:spacing w:before="468" w:beforeLines="150" w:line="360" w:lineRule="auto"/>
        <w:ind w:firstLine="3542" w:firstLineChars="1687"/>
        <w:contextualSpacing/>
        <w:jc w:val="left"/>
        <w:rPr>
          <w:rFonts w:ascii="宋体" w:hAnsi="宋体"/>
          <w:color w:val="auto"/>
          <w:kern w:val="0"/>
          <w:szCs w:val="21"/>
          <w:highlight w:val="none"/>
        </w:rPr>
      </w:pPr>
    </w:p>
    <w:p w14:paraId="4C43EF50">
      <w:pPr>
        <w:widowControl/>
        <w:snapToGrid w:val="0"/>
        <w:spacing w:before="468" w:beforeLines="150" w:line="360" w:lineRule="auto"/>
        <w:ind w:firstLine="3542" w:firstLineChars="1687"/>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供应商名称（公章）</w:t>
      </w:r>
      <w:r>
        <w:rPr>
          <w:rFonts w:hint="eastAsia" w:ascii="宋体" w:hAnsi="宋体"/>
          <w:color w:val="auto"/>
          <w:kern w:val="0"/>
          <w:szCs w:val="21"/>
          <w:highlight w:val="none"/>
          <w:lang w:eastAsia="zh-Hans"/>
        </w:rPr>
        <w:t>：</w:t>
      </w:r>
    </w:p>
    <w:p w14:paraId="6540BFA1">
      <w:pPr>
        <w:widowControl/>
        <w:snapToGrid w:val="0"/>
        <w:spacing w:line="360" w:lineRule="auto"/>
        <w:ind w:firstLine="3542" w:firstLineChars="1687"/>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供应商地址：</w:t>
      </w:r>
    </w:p>
    <w:p w14:paraId="00046F17">
      <w:pPr>
        <w:widowControl/>
        <w:snapToGrid w:val="0"/>
        <w:spacing w:line="360" w:lineRule="auto"/>
        <w:ind w:firstLine="3542" w:firstLineChars="1687"/>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供应商授权代表（签字或盖</w:t>
      </w:r>
      <w:r>
        <w:rPr>
          <w:rFonts w:hint="eastAsia" w:ascii="宋体" w:hAnsi="宋体"/>
          <w:color w:val="auto"/>
          <w:kern w:val="0"/>
          <w:szCs w:val="21"/>
          <w:highlight w:val="none"/>
          <w:lang w:eastAsia="zh-Hans"/>
        </w:rPr>
        <w:t>私</w:t>
      </w:r>
      <w:r>
        <w:rPr>
          <w:rFonts w:ascii="宋体" w:hAnsi="宋体"/>
          <w:color w:val="auto"/>
          <w:kern w:val="0"/>
          <w:szCs w:val="21"/>
          <w:highlight w:val="none"/>
          <w:lang w:eastAsia="zh-Hans"/>
        </w:rPr>
        <w:t>章）：</w:t>
      </w:r>
    </w:p>
    <w:p w14:paraId="4526728A">
      <w:pPr>
        <w:widowControl/>
        <w:snapToGrid w:val="0"/>
        <w:spacing w:line="360" w:lineRule="auto"/>
        <w:ind w:firstLine="3542" w:firstLineChars="1687"/>
        <w:contextualSpacing/>
        <w:jc w:val="left"/>
        <w:rPr>
          <w:rFonts w:ascii="宋体" w:hAnsi="宋体"/>
          <w:color w:val="auto"/>
          <w:kern w:val="0"/>
          <w:szCs w:val="21"/>
          <w:highlight w:val="none"/>
        </w:rPr>
      </w:pPr>
      <w:r>
        <w:rPr>
          <w:rFonts w:ascii="宋体" w:hAnsi="宋体"/>
          <w:color w:val="auto"/>
          <w:kern w:val="0"/>
          <w:szCs w:val="21"/>
          <w:highlight w:val="none"/>
          <w:lang w:eastAsia="zh-Hans"/>
        </w:rPr>
        <w:t>电 话：</w:t>
      </w:r>
    </w:p>
    <w:p w14:paraId="6F04DFEA">
      <w:pPr>
        <w:widowControl/>
        <w:snapToGrid w:val="0"/>
        <w:spacing w:line="360" w:lineRule="auto"/>
        <w:ind w:firstLine="3542" w:firstLineChars="1687"/>
        <w:contextualSpacing/>
        <w:jc w:val="left"/>
        <w:rPr>
          <w:color w:val="auto"/>
          <w:kern w:val="0"/>
          <w:sz w:val="20"/>
          <w:szCs w:val="20"/>
          <w:highlight w:val="none"/>
        </w:rPr>
      </w:pPr>
      <w:r>
        <w:rPr>
          <w:rFonts w:ascii="宋体" w:hAnsi="宋体"/>
          <w:color w:val="auto"/>
          <w:kern w:val="0"/>
          <w:szCs w:val="21"/>
          <w:highlight w:val="none"/>
          <w:lang w:eastAsia="zh-Hans"/>
        </w:rPr>
        <w:t>承诺日期：</w:t>
      </w:r>
    </w:p>
    <w:p w14:paraId="290EFC29">
      <w:pPr>
        <w:widowControl/>
        <w:snapToGrid w:val="0"/>
        <w:spacing w:line="360" w:lineRule="auto"/>
        <w:contextualSpacing/>
        <w:jc w:val="left"/>
        <w:rPr>
          <w:color w:val="auto"/>
          <w:kern w:val="0"/>
          <w:sz w:val="20"/>
          <w:szCs w:val="20"/>
          <w:highlight w:val="none"/>
          <w:lang w:eastAsia="zh-Hans"/>
        </w:rPr>
      </w:pPr>
      <w:r>
        <w:rPr>
          <w:color w:val="auto"/>
          <w:kern w:val="0"/>
          <w:sz w:val="20"/>
          <w:szCs w:val="20"/>
          <w:highlight w:val="none"/>
          <w:lang w:eastAsia="zh-Hans"/>
        </w:rPr>
        <w:t xml:space="preserve"> </w:t>
      </w:r>
    </w:p>
    <w:p w14:paraId="3EEC76F4">
      <w:pPr>
        <w:pageBreakBefore/>
        <w:rPr>
          <w:color w:val="auto"/>
          <w:kern w:val="0"/>
          <w:sz w:val="20"/>
          <w:szCs w:val="20"/>
          <w:highlight w:val="none"/>
          <w:lang w:eastAsia="zh-Hans"/>
        </w:rPr>
      </w:pPr>
      <w:bookmarkStart w:id="63" w:name="_Toc169799804"/>
      <w:r>
        <w:rPr>
          <w:rFonts w:ascii="宋体" w:hAnsi="宋体"/>
          <w:b/>
          <w:bCs/>
          <w:color w:val="auto"/>
          <w:sz w:val="24"/>
          <w:szCs w:val="28"/>
          <w:highlight w:val="none"/>
        </w:rPr>
        <w:t>格式</w:t>
      </w:r>
      <w:r>
        <w:rPr>
          <w:rFonts w:hint="eastAsia" w:ascii="宋体" w:hAnsi="宋体"/>
          <w:b/>
          <w:bCs/>
          <w:color w:val="auto"/>
          <w:sz w:val="24"/>
          <w:szCs w:val="28"/>
          <w:highlight w:val="none"/>
          <w:lang w:val="en-US" w:eastAsia="zh-CN"/>
        </w:rPr>
        <w:t>十五</w:t>
      </w:r>
      <w:r>
        <w:rPr>
          <w:rFonts w:ascii="宋体" w:hAnsi="宋体"/>
          <w:b/>
          <w:bCs/>
          <w:color w:val="auto"/>
          <w:sz w:val="24"/>
          <w:szCs w:val="28"/>
          <w:highlight w:val="none"/>
        </w:rPr>
        <w:t>：</w:t>
      </w:r>
      <w:bookmarkEnd w:id="63"/>
    </w:p>
    <w:p w14:paraId="109C421D">
      <w:pPr>
        <w:widowControl/>
        <w:jc w:val="left"/>
        <w:rPr>
          <w:color w:val="auto"/>
          <w:kern w:val="0"/>
          <w:sz w:val="20"/>
          <w:szCs w:val="20"/>
          <w:highlight w:val="none"/>
          <w:lang w:eastAsia="zh-Hans"/>
        </w:rPr>
      </w:pPr>
      <w:r>
        <w:rPr>
          <w:color w:val="auto"/>
          <w:kern w:val="0"/>
          <w:sz w:val="20"/>
          <w:szCs w:val="20"/>
          <w:highlight w:val="none"/>
          <w:lang w:eastAsia="zh-Hans"/>
        </w:rPr>
        <w:t>（以下格式文件由供应商根据需要选用）</w:t>
      </w:r>
    </w:p>
    <w:p w14:paraId="55A11359">
      <w:pPr>
        <w:widowControl/>
        <w:spacing w:before="312" w:beforeLines="100" w:after="156" w:afterLines="50"/>
        <w:jc w:val="center"/>
        <w:outlineLvl w:val="3"/>
        <w:rPr>
          <w:color w:val="auto"/>
          <w:kern w:val="0"/>
          <w:sz w:val="20"/>
          <w:szCs w:val="20"/>
          <w:highlight w:val="none"/>
          <w:lang w:eastAsia="zh-Hans"/>
        </w:rPr>
      </w:pPr>
      <w:r>
        <w:rPr>
          <w:b/>
          <w:color w:val="auto"/>
          <w:kern w:val="0"/>
          <w:sz w:val="32"/>
          <w:highlight w:val="none"/>
          <w:lang w:eastAsia="zh-Hans"/>
        </w:rPr>
        <w:t>询问函、质疑函、投诉书格式</w:t>
      </w:r>
    </w:p>
    <w:p w14:paraId="1F701BBE">
      <w:pPr>
        <w:widowControl/>
        <w:jc w:val="left"/>
        <w:rPr>
          <w:color w:val="auto"/>
          <w:kern w:val="0"/>
          <w:sz w:val="20"/>
          <w:szCs w:val="20"/>
          <w:highlight w:val="none"/>
          <w:lang w:eastAsia="zh-Hans"/>
        </w:rPr>
      </w:pPr>
      <w:r>
        <w:rPr>
          <w:color w:val="auto"/>
          <w:kern w:val="0"/>
          <w:sz w:val="20"/>
          <w:szCs w:val="20"/>
          <w:highlight w:val="none"/>
          <w:lang w:eastAsia="zh-Hans"/>
        </w:rPr>
        <w:t>说明：本部分格式为供应商提交询问函、质疑函、投诉函时使用，不属于响应文件格式的组成部分。</w:t>
      </w:r>
    </w:p>
    <w:p w14:paraId="2AE51CC5">
      <w:pPr>
        <w:widowControl/>
        <w:spacing w:before="312" w:beforeLines="100" w:after="156" w:afterLines="50"/>
        <w:jc w:val="center"/>
        <w:outlineLvl w:val="3"/>
        <w:rPr>
          <w:color w:val="auto"/>
          <w:kern w:val="0"/>
          <w:sz w:val="20"/>
          <w:szCs w:val="20"/>
          <w:highlight w:val="none"/>
          <w:lang w:eastAsia="zh-Hans"/>
        </w:rPr>
      </w:pPr>
      <w:r>
        <w:rPr>
          <w:b/>
          <w:color w:val="auto"/>
          <w:kern w:val="0"/>
          <w:sz w:val="32"/>
          <w:highlight w:val="none"/>
          <w:lang w:eastAsia="zh-Hans"/>
        </w:rPr>
        <w:t>询问函</w:t>
      </w:r>
    </w:p>
    <w:p w14:paraId="328D75C1">
      <w:pPr>
        <w:widowControl/>
        <w:spacing w:after="156" w:afterLines="50"/>
        <w:jc w:val="left"/>
        <w:rPr>
          <w:b/>
          <w:bCs/>
          <w:color w:val="auto"/>
          <w:kern w:val="0"/>
          <w:szCs w:val="21"/>
          <w:highlight w:val="none"/>
          <w:lang w:eastAsia="zh-Hans"/>
        </w:rPr>
      </w:pPr>
      <w:r>
        <w:rPr>
          <w:b/>
          <w:bCs/>
          <w:color w:val="auto"/>
          <w:kern w:val="0"/>
          <w:szCs w:val="21"/>
          <w:highlight w:val="none"/>
          <w:lang w:eastAsia="zh-Hans"/>
        </w:rPr>
        <w:t>广东智汇城市招标采购有限公司</w:t>
      </w:r>
      <w:r>
        <w:rPr>
          <w:rFonts w:hint="eastAsia"/>
          <w:b/>
          <w:bCs/>
          <w:color w:val="auto"/>
          <w:kern w:val="0"/>
          <w:szCs w:val="21"/>
          <w:highlight w:val="none"/>
          <w:lang w:eastAsia="zh-Hans"/>
        </w:rPr>
        <w:t>：</w:t>
      </w:r>
    </w:p>
    <w:p w14:paraId="77EB2BD3">
      <w:pPr>
        <w:widowControl/>
        <w:tabs>
          <w:tab w:val="left" w:pos="6300"/>
        </w:tabs>
        <w:adjustRightInd w:val="0"/>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我单位已获取磋商文件并准备参与</w:t>
      </w:r>
      <w:r>
        <w:rPr>
          <w:rFonts w:ascii="宋体" w:hAnsi="宋体"/>
          <w:i/>
          <w:color w:val="auto"/>
          <w:szCs w:val="21"/>
          <w:highlight w:val="none"/>
          <w:u w:val="single"/>
        </w:rPr>
        <w:t xml:space="preserve">           </w:t>
      </w:r>
      <w:r>
        <w:rPr>
          <w:rFonts w:hint="eastAsia" w:ascii="宋体" w:hAnsi="宋体"/>
          <w:color w:val="auto"/>
          <w:szCs w:val="21"/>
          <w:highlight w:val="none"/>
        </w:rPr>
        <w:t>项目（项目编号</w:t>
      </w:r>
      <w:r>
        <w:rPr>
          <w:rFonts w:hint="eastAsia" w:ascii="宋体" w:hAnsi="宋体"/>
          <w:color w:val="auto"/>
          <w:szCs w:val="21"/>
          <w:highlight w:val="none"/>
          <w:u w:val="single"/>
        </w:rPr>
        <w:t>：</w:t>
      </w:r>
      <w:r>
        <w:rPr>
          <w:rFonts w:ascii="宋体" w:hAnsi="宋体"/>
          <w:color w:val="auto"/>
          <w:szCs w:val="21"/>
          <w:highlight w:val="none"/>
          <w:u w:val="single"/>
        </w:rPr>
        <w:t xml:space="preserve">        </w:t>
      </w:r>
      <w:r>
        <w:rPr>
          <w:rFonts w:hint="eastAsia" w:ascii="宋体" w:hAnsi="宋体"/>
          <w:color w:val="auto"/>
          <w:szCs w:val="21"/>
          <w:highlight w:val="none"/>
        </w:rPr>
        <w:t>）的投标（或报价）活动，现有以下几个内容（或条款）存在疑问（或无法理解），特提出询问。</w:t>
      </w:r>
    </w:p>
    <w:p w14:paraId="13FD3F22">
      <w:pPr>
        <w:widowControl/>
        <w:tabs>
          <w:tab w:val="center" w:pos="5019"/>
        </w:tabs>
        <w:adjustRightInd w:val="0"/>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一、</w:t>
      </w:r>
      <w:r>
        <w:rPr>
          <w:rFonts w:ascii="宋体" w:hAnsi="宋体"/>
          <w:color w:val="auto"/>
          <w:szCs w:val="21"/>
          <w:highlight w:val="none"/>
          <w:u w:val="single"/>
        </w:rPr>
        <w:t xml:space="preserve">                        </w:t>
      </w:r>
      <w:r>
        <w:rPr>
          <w:rFonts w:ascii="宋体" w:hAnsi="宋体"/>
          <w:color w:val="auto"/>
          <w:szCs w:val="21"/>
          <w:highlight w:val="none"/>
        </w:rPr>
        <w:t>（事项一）</w:t>
      </w:r>
      <w:r>
        <w:rPr>
          <w:rFonts w:ascii="宋体" w:hAnsi="宋体"/>
          <w:color w:val="auto"/>
          <w:szCs w:val="21"/>
          <w:highlight w:val="none"/>
        </w:rPr>
        <w:tab/>
      </w:r>
    </w:p>
    <w:p w14:paraId="756BAA07">
      <w:pPr>
        <w:widowControl/>
        <w:tabs>
          <w:tab w:val="left" w:pos="6300"/>
        </w:tabs>
        <w:adjustRightInd w:val="0"/>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w:t>
      </w:r>
      <w:r>
        <w:rPr>
          <w:rFonts w:ascii="宋体" w:hAnsi="宋体"/>
          <w:color w:val="auto"/>
          <w:szCs w:val="21"/>
          <w:highlight w:val="none"/>
        </w:rPr>
        <w:t>1）</w:t>
      </w:r>
      <w:r>
        <w:rPr>
          <w:rFonts w:ascii="宋体" w:hAnsi="宋体"/>
          <w:color w:val="auto"/>
          <w:szCs w:val="21"/>
          <w:highlight w:val="none"/>
          <w:u w:val="single"/>
        </w:rPr>
        <w:t xml:space="preserve">                       </w:t>
      </w:r>
      <w:r>
        <w:rPr>
          <w:rFonts w:ascii="宋体" w:hAnsi="宋体"/>
          <w:color w:val="auto"/>
          <w:szCs w:val="21"/>
          <w:highlight w:val="none"/>
        </w:rPr>
        <w:t>（问题或条款内容）</w:t>
      </w:r>
    </w:p>
    <w:p w14:paraId="3E66D4F7">
      <w:pPr>
        <w:widowControl/>
        <w:tabs>
          <w:tab w:val="left" w:pos="6300"/>
        </w:tabs>
        <w:adjustRightInd w:val="0"/>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w:t>
      </w:r>
      <w:r>
        <w:rPr>
          <w:rFonts w:ascii="宋体" w:hAnsi="宋体"/>
          <w:color w:val="auto"/>
          <w:szCs w:val="21"/>
          <w:highlight w:val="none"/>
        </w:rPr>
        <w:t>2）</w:t>
      </w:r>
      <w:r>
        <w:rPr>
          <w:rFonts w:ascii="宋体" w:hAnsi="宋体"/>
          <w:color w:val="auto"/>
          <w:szCs w:val="21"/>
          <w:highlight w:val="none"/>
          <w:u w:val="single"/>
        </w:rPr>
        <w:t xml:space="preserve">                       </w:t>
      </w:r>
      <w:r>
        <w:rPr>
          <w:rFonts w:ascii="宋体" w:hAnsi="宋体"/>
          <w:color w:val="auto"/>
          <w:szCs w:val="21"/>
          <w:highlight w:val="none"/>
        </w:rPr>
        <w:t>（说明疑问或无法理解原因）</w:t>
      </w:r>
    </w:p>
    <w:p w14:paraId="0A04DC7A">
      <w:pPr>
        <w:widowControl/>
        <w:tabs>
          <w:tab w:val="left" w:pos="6300"/>
        </w:tabs>
        <w:adjustRightInd w:val="0"/>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w:t>
      </w:r>
      <w:r>
        <w:rPr>
          <w:rFonts w:ascii="宋体" w:hAnsi="宋体"/>
          <w:color w:val="auto"/>
          <w:szCs w:val="21"/>
          <w:highlight w:val="none"/>
        </w:rPr>
        <w:t>3）</w:t>
      </w:r>
      <w:r>
        <w:rPr>
          <w:rFonts w:ascii="宋体" w:hAnsi="宋体"/>
          <w:color w:val="auto"/>
          <w:szCs w:val="21"/>
          <w:highlight w:val="none"/>
          <w:u w:val="single"/>
        </w:rPr>
        <w:t xml:space="preserve">                       </w:t>
      </w:r>
      <w:r>
        <w:rPr>
          <w:rFonts w:ascii="宋体" w:hAnsi="宋体"/>
          <w:color w:val="auto"/>
          <w:szCs w:val="21"/>
          <w:highlight w:val="none"/>
        </w:rPr>
        <w:t>（建议）</w:t>
      </w:r>
    </w:p>
    <w:p w14:paraId="778AF881">
      <w:pPr>
        <w:widowControl/>
        <w:tabs>
          <w:tab w:val="left" w:pos="6300"/>
        </w:tabs>
        <w:adjustRightInd w:val="0"/>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二、</w:t>
      </w:r>
      <w:r>
        <w:rPr>
          <w:rFonts w:ascii="宋体" w:hAnsi="宋体"/>
          <w:color w:val="auto"/>
          <w:szCs w:val="21"/>
          <w:highlight w:val="none"/>
          <w:u w:val="single"/>
        </w:rPr>
        <w:t xml:space="preserve">                       </w:t>
      </w:r>
      <w:r>
        <w:rPr>
          <w:rFonts w:ascii="宋体" w:hAnsi="宋体"/>
          <w:color w:val="auto"/>
          <w:szCs w:val="21"/>
          <w:highlight w:val="none"/>
        </w:rPr>
        <w:t xml:space="preserve"> （事项二）</w:t>
      </w:r>
    </w:p>
    <w:p w14:paraId="296C51F1">
      <w:pPr>
        <w:widowControl/>
        <w:tabs>
          <w:tab w:val="left" w:pos="6300"/>
        </w:tabs>
        <w:adjustRightInd w:val="0"/>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w:t>
      </w:r>
    </w:p>
    <w:p w14:paraId="3B9065BD">
      <w:pPr>
        <w:widowControl/>
        <w:tabs>
          <w:tab w:val="left" w:pos="6300"/>
        </w:tabs>
        <w:adjustRightInd w:val="0"/>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随附相关证明材料如下：（目录）。</w:t>
      </w:r>
    </w:p>
    <w:p w14:paraId="2D9BDFAC">
      <w:pPr>
        <w:widowControl/>
        <w:tabs>
          <w:tab w:val="left" w:pos="6300"/>
        </w:tabs>
        <w:adjustRightInd w:val="0"/>
        <w:spacing w:line="360" w:lineRule="auto"/>
        <w:ind w:firstLine="1260" w:firstLineChars="600"/>
        <w:rPr>
          <w:rFonts w:ascii="宋体" w:hAnsi="宋体"/>
          <w:color w:val="auto"/>
          <w:szCs w:val="21"/>
          <w:highlight w:val="none"/>
        </w:rPr>
      </w:pPr>
      <w:r>
        <w:rPr>
          <w:rFonts w:hint="eastAsia" w:ascii="宋体" w:hAnsi="宋体"/>
          <w:color w:val="auto"/>
          <w:szCs w:val="21"/>
          <w:highlight w:val="none"/>
        </w:rPr>
        <w:t>询问人：（公章）</w:t>
      </w:r>
    </w:p>
    <w:p w14:paraId="4FE0A56C">
      <w:pPr>
        <w:widowControl/>
        <w:tabs>
          <w:tab w:val="left" w:pos="6300"/>
        </w:tabs>
        <w:adjustRightInd w:val="0"/>
        <w:spacing w:line="360" w:lineRule="auto"/>
        <w:ind w:firstLine="1260" w:firstLineChars="600"/>
        <w:rPr>
          <w:rFonts w:ascii="宋体" w:hAnsi="宋体"/>
          <w:color w:val="auto"/>
          <w:szCs w:val="21"/>
          <w:highlight w:val="none"/>
        </w:rPr>
      </w:pPr>
      <w:r>
        <w:rPr>
          <w:rFonts w:hint="eastAsia" w:ascii="宋体" w:hAnsi="宋体"/>
          <w:color w:val="auto"/>
          <w:szCs w:val="21"/>
          <w:highlight w:val="none"/>
        </w:rPr>
        <w:t>法定代表人（授权代表）：</w:t>
      </w:r>
    </w:p>
    <w:p w14:paraId="7836F533">
      <w:pPr>
        <w:tabs>
          <w:tab w:val="left" w:pos="6300"/>
        </w:tabs>
        <w:adjustRightInd w:val="0"/>
        <w:spacing w:line="360" w:lineRule="auto"/>
        <w:ind w:firstLine="1260" w:firstLineChars="600"/>
        <w:rPr>
          <w:rFonts w:ascii="宋体" w:hAnsi="宋体"/>
          <w:color w:val="auto"/>
          <w:szCs w:val="21"/>
          <w:highlight w:val="none"/>
        </w:rPr>
      </w:pPr>
      <w:r>
        <w:rPr>
          <w:rFonts w:hint="eastAsia" w:ascii="宋体" w:hAnsi="宋体"/>
          <w:color w:val="auto"/>
          <w:szCs w:val="21"/>
          <w:highlight w:val="none"/>
        </w:rPr>
        <w:t>地址</w:t>
      </w:r>
      <w:r>
        <w:rPr>
          <w:rFonts w:ascii="宋体" w:hAnsi="宋体"/>
          <w:color w:val="auto"/>
          <w:szCs w:val="21"/>
          <w:highlight w:val="none"/>
        </w:rPr>
        <w:t>/邮编：</w:t>
      </w:r>
    </w:p>
    <w:p w14:paraId="6F69A4FA">
      <w:pPr>
        <w:tabs>
          <w:tab w:val="left" w:pos="6300"/>
        </w:tabs>
        <w:adjustRightInd w:val="0"/>
        <w:spacing w:line="360" w:lineRule="auto"/>
        <w:ind w:firstLine="1260" w:firstLineChars="600"/>
        <w:rPr>
          <w:rFonts w:ascii="宋体" w:hAnsi="宋体"/>
          <w:color w:val="auto"/>
          <w:szCs w:val="21"/>
          <w:highlight w:val="none"/>
        </w:rPr>
      </w:pPr>
      <w:r>
        <w:rPr>
          <w:rFonts w:hint="eastAsia" w:ascii="宋体" w:hAnsi="宋体"/>
          <w:color w:val="auto"/>
          <w:szCs w:val="21"/>
          <w:highlight w:val="none"/>
        </w:rPr>
        <w:t>电话</w:t>
      </w:r>
      <w:r>
        <w:rPr>
          <w:rFonts w:ascii="宋体" w:hAnsi="宋体"/>
          <w:color w:val="auto"/>
          <w:szCs w:val="21"/>
          <w:highlight w:val="none"/>
        </w:rPr>
        <w:t>/传真：</w:t>
      </w:r>
    </w:p>
    <w:p w14:paraId="42EB09F9">
      <w:pPr>
        <w:adjustRightInd w:val="0"/>
        <w:spacing w:before="312" w:beforeLines="100" w:line="360" w:lineRule="auto"/>
        <w:jc w:val="right"/>
        <w:rPr>
          <w:rFonts w:ascii="宋体" w:hAnsi="宋体"/>
          <w:color w:val="auto"/>
          <w:szCs w:val="21"/>
          <w:highlight w:val="none"/>
        </w:rPr>
      </w:pPr>
      <w:r>
        <w:rPr>
          <w:rFonts w:hint="eastAsia" w:ascii="宋体" w:hAnsi="宋体"/>
          <w:color w:val="auto"/>
          <w:szCs w:val="21"/>
          <w:highlight w:val="none"/>
        </w:rPr>
        <w:t>年</w:t>
      </w:r>
      <w:r>
        <w:rPr>
          <w:rFonts w:ascii="宋体" w:hAnsi="宋体"/>
          <w:color w:val="auto"/>
          <w:szCs w:val="21"/>
          <w:highlight w:val="none"/>
        </w:rPr>
        <w:t xml:space="preserve">     </w:t>
      </w:r>
      <w:r>
        <w:rPr>
          <w:rFonts w:hint="eastAsia" w:ascii="宋体" w:hAnsi="宋体"/>
          <w:color w:val="auto"/>
          <w:szCs w:val="21"/>
          <w:highlight w:val="none"/>
        </w:rPr>
        <w:t>月</w:t>
      </w:r>
      <w:r>
        <w:rPr>
          <w:rFonts w:ascii="宋体" w:hAnsi="宋体"/>
          <w:color w:val="auto"/>
          <w:szCs w:val="21"/>
          <w:highlight w:val="none"/>
        </w:rPr>
        <w:t xml:space="preserve">     </w:t>
      </w:r>
      <w:r>
        <w:rPr>
          <w:rFonts w:hint="eastAsia" w:ascii="宋体" w:hAnsi="宋体"/>
          <w:color w:val="auto"/>
          <w:szCs w:val="21"/>
          <w:highlight w:val="none"/>
        </w:rPr>
        <w:t>日</w:t>
      </w:r>
    </w:p>
    <w:p w14:paraId="4DEA78BD">
      <w:pPr>
        <w:pageBreakBefore/>
        <w:spacing w:after="156" w:afterLines="50"/>
        <w:jc w:val="center"/>
        <w:outlineLvl w:val="3"/>
        <w:rPr>
          <w:color w:val="auto"/>
          <w:kern w:val="0"/>
          <w:sz w:val="20"/>
          <w:szCs w:val="20"/>
          <w:highlight w:val="none"/>
          <w:lang w:eastAsia="zh-Hans"/>
        </w:rPr>
      </w:pPr>
      <w:r>
        <w:rPr>
          <w:b/>
          <w:color w:val="auto"/>
          <w:kern w:val="0"/>
          <w:sz w:val="32"/>
          <w:highlight w:val="none"/>
          <w:lang w:eastAsia="zh-Hans"/>
        </w:rPr>
        <w:t>质疑函</w:t>
      </w:r>
    </w:p>
    <w:p w14:paraId="3726B7FD">
      <w:pPr>
        <w:widowControl/>
        <w:jc w:val="left"/>
        <w:rPr>
          <w:rFonts w:ascii="宋体" w:hAnsi="宋体"/>
          <w:color w:val="auto"/>
          <w:kern w:val="0"/>
          <w:szCs w:val="21"/>
          <w:highlight w:val="none"/>
          <w:lang w:eastAsia="zh-Hans"/>
        </w:rPr>
      </w:pPr>
      <w:r>
        <w:rPr>
          <w:rFonts w:ascii="宋体" w:hAnsi="宋体"/>
          <w:color w:val="auto"/>
          <w:kern w:val="0"/>
          <w:szCs w:val="21"/>
          <w:highlight w:val="none"/>
          <w:lang w:eastAsia="zh-Hans"/>
        </w:rPr>
        <w:t>一、质疑供应商基本信息</w:t>
      </w:r>
    </w:p>
    <w:p w14:paraId="636D29C4">
      <w:pPr>
        <w:widowControl/>
        <w:jc w:val="left"/>
        <w:rPr>
          <w:rFonts w:ascii="宋体" w:hAnsi="宋体"/>
          <w:color w:val="auto"/>
          <w:kern w:val="0"/>
          <w:szCs w:val="21"/>
          <w:highlight w:val="none"/>
          <w:lang w:eastAsia="zh-Hans"/>
        </w:rPr>
      </w:pPr>
      <w:r>
        <w:rPr>
          <w:rFonts w:ascii="宋体" w:hAnsi="宋体"/>
          <w:color w:val="auto"/>
          <w:kern w:val="0"/>
          <w:szCs w:val="21"/>
          <w:highlight w:val="none"/>
          <w:lang w:eastAsia="zh-Hans"/>
        </w:rPr>
        <w:t>质疑供应商：</w:t>
      </w:r>
    </w:p>
    <w:p w14:paraId="6DE841A1">
      <w:pPr>
        <w:widowControl/>
        <w:jc w:val="left"/>
        <w:rPr>
          <w:rFonts w:ascii="宋体" w:hAnsi="宋体"/>
          <w:color w:val="auto"/>
          <w:kern w:val="0"/>
          <w:szCs w:val="21"/>
          <w:highlight w:val="none"/>
          <w:lang w:eastAsia="zh-Hans"/>
        </w:rPr>
      </w:pPr>
      <w:r>
        <w:rPr>
          <w:rFonts w:ascii="宋体" w:hAnsi="宋体"/>
          <w:color w:val="auto"/>
          <w:kern w:val="0"/>
          <w:szCs w:val="21"/>
          <w:highlight w:val="none"/>
          <w:lang w:eastAsia="zh-Hans"/>
        </w:rPr>
        <w:t>地址：</w:t>
      </w:r>
      <w:r>
        <w:rPr>
          <w:rFonts w:hint="eastAsia" w:ascii="宋体" w:hAnsi="宋体"/>
          <w:color w:val="auto"/>
          <w:kern w:val="0"/>
          <w:szCs w:val="21"/>
          <w:highlight w:val="none"/>
          <w:u w:val="single"/>
        </w:rPr>
        <w:t xml:space="preserve">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邮编：</w:t>
      </w:r>
      <w:r>
        <w:rPr>
          <w:rFonts w:hint="eastAsia" w:ascii="宋体" w:hAnsi="宋体"/>
          <w:color w:val="auto"/>
          <w:kern w:val="0"/>
          <w:szCs w:val="21"/>
          <w:highlight w:val="none"/>
          <w:u w:val="single"/>
        </w:rPr>
        <w:t xml:space="preserve">                                </w:t>
      </w:r>
    </w:p>
    <w:p w14:paraId="022AC03E">
      <w:pPr>
        <w:widowControl/>
        <w:jc w:val="left"/>
        <w:rPr>
          <w:rFonts w:ascii="宋体" w:hAnsi="宋体"/>
          <w:color w:val="auto"/>
          <w:kern w:val="0"/>
          <w:szCs w:val="21"/>
          <w:highlight w:val="none"/>
          <w:lang w:eastAsia="zh-Hans"/>
        </w:rPr>
      </w:pPr>
      <w:r>
        <w:rPr>
          <w:rFonts w:ascii="宋体" w:hAnsi="宋体"/>
          <w:color w:val="auto"/>
          <w:kern w:val="0"/>
          <w:szCs w:val="21"/>
          <w:highlight w:val="none"/>
          <w:lang w:eastAsia="zh-Hans"/>
        </w:rPr>
        <w:t>联系：</w:t>
      </w:r>
      <w:r>
        <w:rPr>
          <w:rFonts w:hint="eastAsia" w:ascii="宋体" w:hAnsi="宋体"/>
          <w:color w:val="auto"/>
          <w:kern w:val="0"/>
          <w:szCs w:val="21"/>
          <w:highlight w:val="none"/>
          <w:u w:val="single"/>
        </w:rPr>
        <w:t xml:space="preserve">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联系电话：</w:t>
      </w:r>
      <w:r>
        <w:rPr>
          <w:rFonts w:hint="eastAsia" w:ascii="宋体" w:hAnsi="宋体"/>
          <w:color w:val="auto"/>
          <w:kern w:val="0"/>
          <w:szCs w:val="21"/>
          <w:highlight w:val="none"/>
          <w:u w:val="single"/>
        </w:rPr>
        <w:t xml:space="preserve">                            </w:t>
      </w:r>
    </w:p>
    <w:p w14:paraId="3D1DBCA7">
      <w:pPr>
        <w:widowControl/>
        <w:jc w:val="left"/>
        <w:rPr>
          <w:rFonts w:ascii="宋体" w:hAnsi="宋体"/>
          <w:color w:val="auto"/>
          <w:kern w:val="0"/>
          <w:szCs w:val="21"/>
          <w:highlight w:val="none"/>
          <w:u w:val="single"/>
        </w:rPr>
      </w:pPr>
      <w:r>
        <w:rPr>
          <w:rFonts w:ascii="宋体" w:hAnsi="宋体"/>
          <w:color w:val="auto"/>
          <w:kern w:val="0"/>
          <w:szCs w:val="21"/>
          <w:highlight w:val="none"/>
          <w:lang w:eastAsia="zh-Hans"/>
        </w:rPr>
        <w:t>授权代表：</w:t>
      </w:r>
      <w:r>
        <w:rPr>
          <w:rFonts w:hint="eastAsia" w:ascii="宋体" w:hAnsi="宋体"/>
          <w:color w:val="auto"/>
          <w:kern w:val="0"/>
          <w:szCs w:val="21"/>
          <w:highlight w:val="none"/>
          <w:u w:val="single"/>
        </w:rPr>
        <w:t xml:space="preserve">                           </w:t>
      </w:r>
    </w:p>
    <w:p w14:paraId="38DB1A01">
      <w:pPr>
        <w:widowControl/>
        <w:jc w:val="left"/>
        <w:rPr>
          <w:rFonts w:ascii="宋体" w:hAnsi="宋体"/>
          <w:color w:val="auto"/>
          <w:kern w:val="0"/>
          <w:szCs w:val="21"/>
          <w:highlight w:val="none"/>
          <w:lang w:eastAsia="zh-Hans"/>
        </w:rPr>
      </w:pPr>
      <w:r>
        <w:rPr>
          <w:rFonts w:ascii="宋体" w:hAnsi="宋体"/>
          <w:color w:val="auto"/>
          <w:kern w:val="0"/>
          <w:szCs w:val="21"/>
          <w:highlight w:val="none"/>
          <w:lang w:eastAsia="zh-Hans"/>
        </w:rPr>
        <w:t>联系电话：</w:t>
      </w:r>
      <w:r>
        <w:rPr>
          <w:rFonts w:hint="eastAsia" w:ascii="宋体" w:hAnsi="宋体"/>
          <w:color w:val="auto"/>
          <w:kern w:val="0"/>
          <w:szCs w:val="21"/>
          <w:highlight w:val="none"/>
          <w:u w:val="single"/>
        </w:rPr>
        <w:t xml:space="preserve">                           </w:t>
      </w:r>
    </w:p>
    <w:p w14:paraId="48815FD8">
      <w:pPr>
        <w:widowControl/>
        <w:jc w:val="left"/>
        <w:rPr>
          <w:rFonts w:ascii="宋体" w:hAnsi="宋体"/>
          <w:color w:val="auto"/>
          <w:kern w:val="0"/>
          <w:szCs w:val="21"/>
          <w:highlight w:val="none"/>
          <w:lang w:eastAsia="zh-Hans"/>
        </w:rPr>
      </w:pPr>
      <w:r>
        <w:rPr>
          <w:rFonts w:ascii="宋体" w:hAnsi="宋体"/>
          <w:color w:val="auto"/>
          <w:kern w:val="0"/>
          <w:szCs w:val="21"/>
          <w:highlight w:val="none"/>
          <w:lang w:eastAsia="zh-Hans"/>
        </w:rPr>
        <w:t>地址：</w:t>
      </w:r>
      <w:r>
        <w:rPr>
          <w:rFonts w:hint="eastAsia" w:ascii="宋体" w:hAnsi="宋体"/>
          <w:color w:val="auto"/>
          <w:kern w:val="0"/>
          <w:szCs w:val="21"/>
          <w:highlight w:val="none"/>
          <w:u w:val="single"/>
        </w:rPr>
        <w:t xml:space="preserve">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邮编：</w:t>
      </w:r>
      <w:r>
        <w:rPr>
          <w:rFonts w:hint="eastAsia" w:ascii="宋体" w:hAnsi="宋体"/>
          <w:color w:val="auto"/>
          <w:kern w:val="0"/>
          <w:szCs w:val="21"/>
          <w:highlight w:val="none"/>
          <w:u w:val="single"/>
        </w:rPr>
        <w:t xml:space="preserve">                            </w:t>
      </w:r>
    </w:p>
    <w:p w14:paraId="2646C640">
      <w:pPr>
        <w:widowControl/>
        <w:jc w:val="left"/>
        <w:rPr>
          <w:rFonts w:ascii="宋体" w:hAnsi="宋体"/>
          <w:color w:val="auto"/>
          <w:kern w:val="0"/>
          <w:szCs w:val="21"/>
          <w:highlight w:val="none"/>
          <w:lang w:eastAsia="zh-Hans"/>
        </w:rPr>
      </w:pPr>
      <w:r>
        <w:rPr>
          <w:rFonts w:ascii="宋体" w:hAnsi="宋体"/>
          <w:color w:val="auto"/>
          <w:kern w:val="0"/>
          <w:szCs w:val="21"/>
          <w:highlight w:val="none"/>
          <w:lang w:eastAsia="zh-Hans"/>
        </w:rPr>
        <w:t>二、质疑项目基本情况</w:t>
      </w:r>
    </w:p>
    <w:p w14:paraId="0430447E">
      <w:pPr>
        <w:widowControl/>
        <w:jc w:val="left"/>
        <w:rPr>
          <w:rFonts w:ascii="宋体" w:hAnsi="宋体"/>
          <w:color w:val="auto"/>
          <w:kern w:val="0"/>
          <w:szCs w:val="21"/>
          <w:highlight w:val="none"/>
          <w:lang w:eastAsia="zh-Hans"/>
        </w:rPr>
      </w:pPr>
      <w:r>
        <w:rPr>
          <w:rFonts w:ascii="宋体" w:hAnsi="宋体"/>
          <w:color w:val="auto"/>
          <w:kern w:val="0"/>
          <w:szCs w:val="21"/>
          <w:highlight w:val="none"/>
          <w:lang w:eastAsia="zh-Hans"/>
        </w:rPr>
        <w:t>质疑项目的名称：</w:t>
      </w:r>
      <w:r>
        <w:rPr>
          <w:rFonts w:hint="eastAsia" w:ascii="宋体" w:hAnsi="宋体"/>
          <w:color w:val="auto"/>
          <w:kern w:val="0"/>
          <w:szCs w:val="21"/>
          <w:highlight w:val="none"/>
          <w:u w:val="single"/>
        </w:rPr>
        <w:t xml:space="preserve">                                                        </w:t>
      </w:r>
      <w:r>
        <w:rPr>
          <w:rFonts w:hint="eastAsia" w:ascii="宋体" w:hAnsi="宋体"/>
          <w:color w:val="auto"/>
          <w:kern w:val="0"/>
          <w:szCs w:val="21"/>
          <w:highlight w:val="none"/>
        </w:rPr>
        <w:t xml:space="preserve"> </w:t>
      </w:r>
    </w:p>
    <w:p w14:paraId="4AC054F0">
      <w:pPr>
        <w:widowControl/>
        <w:jc w:val="left"/>
        <w:rPr>
          <w:rFonts w:ascii="宋体" w:hAnsi="宋体"/>
          <w:color w:val="auto"/>
          <w:kern w:val="0"/>
          <w:szCs w:val="21"/>
          <w:highlight w:val="none"/>
          <w:lang w:eastAsia="zh-Hans"/>
        </w:rPr>
      </w:pPr>
      <w:r>
        <w:rPr>
          <w:rFonts w:ascii="宋体" w:hAnsi="宋体"/>
          <w:color w:val="auto"/>
          <w:kern w:val="0"/>
          <w:szCs w:val="21"/>
          <w:highlight w:val="none"/>
          <w:lang w:eastAsia="zh-Hans"/>
        </w:rPr>
        <w:t>质疑项目的编号：</w:t>
      </w:r>
      <w:r>
        <w:rPr>
          <w:rFonts w:hint="eastAsia" w:ascii="宋体" w:hAnsi="宋体"/>
          <w:color w:val="auto"/>
          <w:kern w:val="0"/>
          <w:szCs w:val="21"/>
          <w:highlight w:val="none"/>
          <w:u w:val="single"/>
        </w:rPr>
        <w:t xml:space="preserve">                           </w:t>
      </w:r>
      <w:r>
        <w:rPr>
          <w:rFonts w:ascii="宋体" w:hAnsi="宋体"/>
          <w:color w:val="auto"/>
          <w:kern w:val="0"/>
          <w:szCs w:val="21"/>
          <w:highlight w:val="none"/>
          <w:lang w:eastAsia="zh-Hans"/>
        </w:rPr>
        <w:t>包号：</w:t>
      </w:r>
      <w:r>
        <w:rPr>
          <w:rFonts w:hint="eastAsia" w:ascii="宋体" w:hAnsi="宋体"/>
          <w:color w:val="auto"/>
          <w:kern w:val="0"/>
          <w:szCs w:val="21"/>
          <w:highlight w:val="none"/>
          <w:u w:val="single"/>
        </w:rPr>
        <w:t xml:space="preserve">                       </w:t>
      </w:r>
    </w:p>
    <w:p w14:paraId="4F8759BF">
      <w:pPr>
        <w:widowControl/>
        <w:jc w:val="left"/>
        <w:rPr>
          <w:rFonts w:ascii="宋体" w:hAnsi="宋体"/>
          <w:color w:val="auto"/>
          <w:kern w:val="0"/>
          <w:szCs w:val="21"/>
          <w:highlight w:val="none"/>
          <w:lang w:eastAsia="zh-Hans"/>
        </w:rPr>
      </w:pPr>
      <w:r>
        <w:rPr>
          <w:rFonts w:ascii="宋体" w:hAnsi="宋体"/>
          <w:color w:val="auto"/>
          <w:kern w:val="0"/>
          <w:szCs w:val="21"/>
          <w:highlight w:val="none"/>
          <w:lang w:eastAsia="zh-Hans"/>
        </w:rPr>
        <w:t>采购人名称：</w:t>
      </w:r>
      <w:r>
        <w:rPr>
          <w:rFonts w:hint="eastAsia" w:ascii="宋体" w:hAnsi="宋体"/>
          <w:color w:val="auto"/>
          <w:kern w:val="0"/>
          <w:szCs w:val="21"/>
          <w:highlight w:val="none"/>
          <w:u w:val="single"/>
        </w:rPr>
        <w:t xml:space="preserve">                                                            </w:t>
      </w:r>
    </w:p>
    <w:p w14:paraId="168AD712">
      <w:pPr>
        <w:widowControl/>
        <w:jc w:val="left"/>
        <w:rPr>
          <w:rFonts w:ascii="宋体" w:hAnsi="宋体"/>
          <w:color w:val="auto"/>
          <w:kern w:val="0"/>
          <w:szCs w:val="21"/>
          <w:highlight w:val="none"/>
          <w:lang w:eastAsia="zh-Hans"/>
        </w:rPr>
      </w:pPr>
      <w:r>
        <w:rPr>
          <w:rFonts w:ascii="宋体" w:hAnsi="宋体"/>
          <w:color w:val="auto"/>
          <w:kern w:val="0"/>
          <w:szCs w:val="21"/>
          <w:highlight w:val="none"/>
          <w:lang w:eastAsia="zh-Hans"/>
        </w:rPr>
        <w:t>采购文件获取日期：</w:t>
      </w:r>
      <w:r>
        <w:rPr>
          <w:rFonts w:hint="eastAsia" w:ascii="宋体" w:hAnsi="宋体"/>
          <w:color w:val="auto"/>
          <w:kern w:val="0"/>
          <w:szCs w:val="21"/>
          <w:highlight w:val="none"/>
          <w:u w:val="single"/>
        </w:rPr>
        <w:t xml:space="preserve">                                                      </w:t>
      </w:r>
    </w:p>
    <w:p w14:paraId="6769897B">
      <w:pPr>
        <w:widowControl/>
        <w:jc w:val="left"/>
        <w:rPr>
          <w:rFonts w:ascii="宋体" w:hAnsi="宋体"/>
          <w:color w:val="auto"/>
          <w:kern w:val="0"/>
          <w:szCs w:val="21"/>
          <w:highlight w:val="none"/>
          <w:lang w:eastAsia="zh-Hans"/>
        </w:rPr>
      </w:pPr>
      <w:r>
        <w:rPr>
          <w:rFonts w:ascii="宋体" w:hAnsi="宋体"/>
          <w:color w:val="auto"/>
          <w:kern w:val="0"/>
          <w:szCs w:val="21"/>
          <w:highlight w:val="none"/>
          <w:lang w:eastAsia="zh-Hans"/>
        </w:rPr>
        <w:t>三、质疑事项具体内容</w:t>
      </w:r>
    </w:p>
    <w:p w14:paraId="56CC1983">
      <w:pPr>
        <w:widowControl/>
        <w:jc w:val="left"/>
        <w:rPr>
          <w:rFonts w:ascii="宋体" w:hAnsi="宋体"/>
          <w:color w:val="auto"/>
          <w:kern w:val="0"/>
          <w:szCs w:val="21"/>
          <w:highlight w:val="none"/>
          <w:lang w:eastAsia="zh-Hans"/>
        </w:rPr>
      </w:pPr>
      <w:r>
        <w:rPr>
          <w:rFonts w:ascii="宋体" w:hAnsi="宋体"/>
          <w:color w:val="auto"/>
          <w:kern w:val="0"/>
          <w:szCs w:val="21"/>
          <w:highlight w:val="none"/>
          <w:lang w:eastAsia="zh-Hans"/>
        </w:rPr>
        <w:t>质疑事项1：</w:t>
      </w:r>
      <w:r>
        <w:rPr>
          <w:rFonts w:hint="eastAsia" w:ascii="宋体" w:hAnsi="宋体"/>
          <w:color w:val="auto"/>
          <w:kern w:val="0"/>
          <w:szCs w:val="21"/>
          <w:highlight w:val="none"/>
          <w:u w:val="single"/>
        </w:rPr>
        <w:t xml:space="preserve">                                                             </w:t>
      </w:r>
    </w:p>
    <w:p w14:paraId="6EFB8AA8">
      <w:pPr>
        <w:widowControl/>
        <w:jc w:val="left"/>
        <w:rPr>
          <w:rFonts w:ascii="宋体" w:hAnsi="宋体"/>
          <w:color w:val="auto"/>
          <w:kern w:val="0"/>
          <w:szCs w:val="21"/>
          <w:highlight w:val="none"/>
          <w:lang w:eastAsia="zh-Hans"/>
        </w:rPr>
      </w:pPr>
      <w:r>
        <w:rPr>
          <w:rFonts w:ascii="宋体" w:hAnsi="宋体"/>
          <w:color w:val="auto"/>
          <w:kern w:val="0"/>
          <w:szCs w:val="21"/>
          <w:highlight w:val="none"/>
          <w:lang w:eastAsia="zh-Hans"/>
        </w:rPr>
        <w:t>事实依据：</w:t>
      </w:r>
      <w:r>
        <w:rPr>
          <w:rFonts w:hint="eastAsia" w:ascii="宋体" w:hAnsi="宋体"/>
          <w:color w:val="auto"/>
          <w:kern w:val="0"/>
          <w:szCs w:val="21"/>
          <w:highlight w:val="none"/>
          <w:u w:val="single"/>
        </w:rPr>
        <w:t xml:space="preserve">                                                              </w:t>
      </w:r>
    </w:p>
    <w:p w14:paraId="43034797">
      <w:pPr>
        <w:widowControl/>
        <w:jc w:val="left"/>
        <w:rPr>
          <w:rFonts w:ascii="宋体" w:hAnsi="宋体"/>
          <w:color w:val="auto"/>
          <w:kern w:val="0"/>
          <w:szCs w:val="21"/>
          <w:highlight w:val="none"/>
          <w:lang w:eastAsia="zh-Hans"/>
        </w:rPr>
      </w:pPr>
      <w:r>
        <w:rPr>
          <w:rFonts w:ascii="宋体" w:hAnsi="宋体"/>
          <w:color w:val="auto"/>
          <w:kern w:val="0"/>
          <w:szCs w:val="21"/>
          <w:highlight w:val="none"/>
          <w:lang w:eastAsia="zh-Hans"/>
        </w:rPr>
        <w:t>法律依据：</w:t>
      </w:r>
      <w:r>
        <w:rPr>
          <w:rFonts w:hint="eastAsia" w:ascii="宋体" w:hAnsi="宋体"/>
          <w:color w:val="auto"/>
          <w:kern w:val="0"/>
          <w:szCs w:val="21"/>
          <w:highlight w:val="none"/>
          <w:u w:val="single"/>
        </w:rPr>
        <w:t xml:space="preserve">                                                              </w:t>
      </w:r>
    </w:p>
    <w:p w14:paraId="6FDE4FBB">
      <w:pPr>
        <w:widowControl/>
        <w:jc w:val="left"/>
        <w:rPr>
          <w:rFonts w:ascii="宋体" w:hAnsi="宋体"/>
          <w:color w:val="auto"/>
          <w:kern w:val="0"/>
          <w:szCs w:val="21"/>
          <w:highlight w:val="none"/>
          <w:lang w:eastAsia="zh-Hans"/>
        </w:rPr>
      </w:pPr>
      <w:r>
        <w:rPr>
          <w:rFonts w:ascii="宋体" w:hAnsi="宋体"/>
          <w:color w:val="auto"/>
          <w:kern w:val="0"/>
          <w:szCs w:val="21"/>
          <w:highlight w:val="none"/>
          <w:lang w:eastAsia="zh-Hans"/>
        </w:rPr>
        <w:t>质疑事项2：</w:t>
      </w:r>
      <w:r>
        <w:rPr>
          <w:rFonts w:hint="eastAsia" w:ascii="宋体" w:hAnsi="宋体"/>
          <w:color w:val="auto"/>
          <w:kern w:val="0"/>
          <w:szCs w:val="21"/>
          <w:highlight w:val="none"/>
          <w:u w:val="single"/>
        </w:rPr>
        <w:t xml:space="preserve">                                                             </w:t>
      </w:r>
    </w:p>
    <w:p w14:paraId="3EA5BE02">
      <w:pPr>
        <w:widowControl/>
        <w:jc w:val="left"/>
        <w:rPr>
          <w:rFonts w:ascii="宋体" w:hAnsi="宋体"/>
          <w:color w:val="auto"/>
          <w:kern w:val="0"/>
          <w:szCs w:val="21"/>
          <w:highlight w:val="none"/>
          <w:lang w:eastAsia="zh-Hans"/>
        </w:rPr>
      </w:pPr>
      <w:r>
        <w:rPr>
          <w:rFonts w:ascii="宋体" w:hAnsi="宋体"/>
          <w:color w:val="auto"/>
          <w:kern w:val="0"/>
          <w:szCs w:val="21"/>
          <w:highlight w:val="none"/>
          <w:lang w:eastAsia="zh-Hans"/>
        </w:rPr>
        <w:t>……</w:t>
      </w:r>
    </w:p>
    <w:p w14:paraId="77771CFA">
      <w:pPr>
        <w:widowControl/>
        <w:jc w:val="left"/>
        <w:rPr>
          <w:rFonts w:ascii="宋体" w:hAnsi="宋体"/>
          <w:color w:val="auto"/>
          <w:kern w:val="0"/>
          <w:szCs w:val="21"/>
          <w:highlight w:val="none"/>
          <w:lang w:eastAsia="zh-Hans"/>
        </w:rPr>
      </w:pPr>
      <w:r>
        <w:rPr>
          <w:rFonts w:ascii="宋体" w:hAnsi="宋体"/>
          <w:color w:val="auto"/>
          <w:kern w:val="0"/>
          <w:szCs w:val="21"/>
          <w:highlight w:val="none"/>
          <w:lang w:eastAsia="zh-Hans"/>
        </w:rPr>
        <w:t>四、与质疑事项相关的质疑请求</w:t>
      </w:r>
    </w:p>
    <w:p w14:paraId="2F9FA340">
      <w:pPr>
        <w:widowControl/>
        <w:jc w:val="left"/>
        <w:rPr>
          <w:rFonts w:ascii="宋体" w:hAnsi="宋体"/>
          <w:color w:val="auto"/>
          <w:kern w:val="0"/>
          <w:szCs w:val="21"/>
          <w:highlight w:val="none"/>
          <w:lang w:eastAsia="zh-Hans"/>
        </w:rPr>
      </w:pPr>
      <w:r>
        <w:rPr>
          <w:rFonts w:ascii="宋体" w:hAnsi="宋体"/>
          <w:color w:val="auto"/>
          <w:kern w:val="0"/>
          <w:szCs w:val="21"/>
          <w:highlight w:val="none"/>
          <w:lang w:eastAsia="zh-Hans"/>
        </w:rPr>
        <w:t>请求：</w:t>
      </w:r>
      <w:r>
        <w:rPr>
          <w:rFonts w:hint="eastAsia" w:ascii="宋体" w:hAnsi="宋体"/>
          <w:color w:val="auto"/>
          <w:kern w:val="0"/>
          <w:szCs w:val="21"/>
          <w:highlight w:val="none"/>
          <w:u w:val="single"/>
        </w:rPr>
        <w:t xml:space="preserve">                                                                   </w:t>
      </w:r>
    </w:p>
    <w:p w14:paraId="1A468E9E">
      <w:pPr>
        <w:widowControl/>
        <w:jc w:val="left"/>
        <w:rPr>
          <w:color w:val="auto"/>
          <w:kern w:val="0"/>
          <w:sz w:val="20"/>
          <w:szCs w:val="20"/>
          <w:highlight w:val="none"/>
          <w:lang w:eastAsia="zh-Hans"/>
        </w:rPr>
      </w:pPr>
      <w:r>
        <w:rPr>
          <w:rFonts w:ascii="宋体" w:hAnsi="宋体"/>
          <w:color w:val="auto"/>
          <w:kern w:val="0"/>
          <w:szCs w:val="21"/>
          <w:highlight w:val="none"/>
          <w:lang w:eastAsia="zh-Hans"/>
        </w:rPr>
        <w:t>签字(签章)：</w:t>
      </w:r>
      <w:r>
        <w:rPr>
          <w:rFonts w:hint="eastAsia" w:ascii="宋体" w:hAnsi="宋体"/>
          <w:color w:val="auto"/>
          <w:kern w:val="0"/>
          <w:szCs w:val="21"/>
          <w:highlight w:val="none"/>
          <w:u w:val="single"/>
        </w:rPr>
        <w:t xml:space="preserve">                           </w:t>
      </w:r>
      <w:r>
        <w:rPr>
          <w:rFonts w:ascii="宋体" w:hAnsi="宋体"/>
          <w:color w:val="auto"/>
          <w:kern w:val="0"/>
          <w:szCs w:val="21"/>
          <w:highlight w:val="none"/>
          <w:lang w:eastAsia="zh-Hans"/>
        </w:rPr>
        <w:t xml:space="preserve"> 公章：</w:t>
      </w:r>
      <w:r>
        <w:rPr>
          <w:rFonts w:hint="eastAsia" w:ascii="宋体" w:hAnsi="宋体"/>
          <w:color w:val="auto"/>
          <w:kern w:val="0"/>
          <w:szCs w:val="21"/>
          <w:highlight w:val="none"/>
          <w:u w:val="single"/>
        </w:rPr>
        <w:t xml:space="preserve">                           </w:t>
      </w:r>
    </w:p>
    <w:p w14:paraId="1FD9F800">
      <w:pPr>
        <w:widowControl/>
        <w:spacing w:before="156" w:beforeLines="50"/>
        <w:jc w:val="left"/>
        <w:rPr>
          <w:color w:val="auto"/>
          <w:kern w:val="0"/>
          <w:sz w:val="20"/>
          <w:szCs w:val="20"/>
          <w:highlight w:val="none"/>
          <w:lang w:eastAsia="zh-Hans"/>
        </w:rPr>
      </w:pPr>
      <w:r>
        <w:rPr>
          <w:color w:val="auto"/>
          <w:kern w:val="0"/>
          <w:szCs w:val="21"/>
          <w:highlight w:val="none"/>
          <w:lang w:eastAsia="zh-Hans"/>
        </w:rPr>
        <w:t>日期： 年 月 日</w:t>
      </w:r>
    </w:p>
    <w:p w14:paraId="080BDF1C">
      <w:pPr>
        <w:widowControl/>
        <w:spacing w:before="156" w:beforeLines="50"/>
        <w:jc w:val="left"/>
        <w:rPr>
          <w:rFonts w:ascii="宋体" w:hAnsi="宋体"/>
          <w:color w:val="auto"/>
          <w:kern w:val="0"/>
          <w:szCs w:val="21"/>
          <w:highlight w:val="none"/>
          <w:lang w:eastAsia="zh-Hans"/>
        </w:rPr>
      </w:pPr>
      <w:r>
        <w:rPr>
          <w:rFonts w:ascii="宋体" w:hAnsi="宋体"/>
          <w:color w:val="auto"/>
          <w:kern w:val="0"/>
          <w:szCs w:val="21"/>
          <w:highlight w:val="none"/>
          <w:lang w:eastAsia="zh-Hans"/>
        </w:rPr>
        <w:t>质疑函制作说明：</w:t>
      </w:r>
    </w:p>
    <w:p w14:paraId="4A7AF71C">
      <w:pPr>
        <w:widowControl/>
        <w:jc w:val="left"/>
        <w:rPr>
          <w:rFonts w:ascii="宋体" w:hAnsi="宋体"/>
          <w:color w:val="auto"/>
          <w:kern w:val="0"/>
          <w:szCs w:val="21"/>
          <w:highlight w:val="none"/>
          <w:lang w:eastAsia="zh-Hans"/>
        </w:rPr>
      </w:pPr>
      <w:r>
        <w:rPr>
          <w:rFonts w:ascii="宋体" w:hAnsi="宋体"/>
          <w:color w:val="auto"/>
          <w:kern w:val="0"/>
          <w:szCs w:val="21"/>
          <w:highlight w:val="none"/>
          <w:lang w:eastAsia="zh-Hans"/>
        </w:rPr>
        <w:t>1.供应商提出质疑时，应提交质疑函和必要的证明材料。</w:t>
      </w:r>
    </w:p>
    <w:p w14:paraId="6A66C104">
      <w:pPr>
        <w:widowControl/>
        <w:jc w:val="left"/>
        <w:rPr>
          <w:rFonts w:ascii="宋体" w:hAnsi="宋体"/>
          <w:color w:val="auto"/>
          <w:kern w:val="0"/>
          <w:szCs w:val="21"/>
          <w:highlight w:val="none"/>
          <w:lang w:eastAsia="zh-Hans"/>
        </w:rPr>
      </w:pPr>
      <w:r>
        <w:rPr>
          <w:rFonts w:ascii="宋体" w:hAnsi="宋体"/>
          <w:color w:val="auto"/>
          <w:kern w:val="0"/>
          <w:szCs w:val="21"/>
          <w:highlight w:val="none"/>
          <w:lang w:eastAsia="zh-Hans"/>
        </w:rPr>
        <w:t>2.质疑供应商若委托代理人进行质疑的，质疑函应按要求列明“授权代表”的有关内容，并在附件中提交由质疑供应商签署的授权委托书。授权委托书应载明代理人的姓名或者名称、代理事项、具体权限、期限和相关事项。</w:t>
      </w:r>
    </w:p>
    <w:p w14:paraId="03079A1D">
      <w:pPr>
        <w:widowControl/>
        <w:jc w:val="left"/>
        <w:rPr>
          <w:rFonts w:ascii="宋体" w:hAnsi="宋体"/>
          <w:color w:val="auto"/>
          <w:kern w:val="0"/>
          <w:szCs w:val="21"/>
          <w:highlight w:val="none"/>
          <w:lang w:eastAsia="zh-Hans"/>
        </w:rPr>
      </w:pPr>
      <w:r>
        <w:rPr>
          <w:rFonts w:ascii="宋体" w:hAnsi="宋体"/>
          <w:color w:val="auto"/>
          <w:kern w:val="0"/>
          <w:szCs w:val="21"/>
          <w:highlight w:val="none"/>
          <w:lang w:eastAsia="zh-Hans"/>
        </w:rPr>
        <w:t>3.质疑供应商若对项目的某一分包进行质疑，质疑函中应列明具体采购包号。</w:t>
      </w:r>
    </w:p>
    <w:p w14:paraId="55AFEDFA">
      <w:pPr>
        <w:widowControl/>
        <w:jc w:val="left"/>
        <w:rPr>
          <w:rFonts w:ascii="宋体" w:hAnsi="宋体"/>
          <w:color w:val="auto"/>
          <w:kern w:val="0"/>
          <w:szCs w:val="21"/>
          <w:highlight w:val="none"/>
          <w:lang w:eastAsia="zh-Hans"/>
        </w:rPr>
      </w:pPr>
      <w:r>
        <w:rPr>
          <w:rFonts w:ascii="宋体" w:hAnsi="宋体"/>
          <w:color w:val="auto"/>
          <w:kern w:val="0"/>
          <w:szCs w:val="21"/>
          <w:highlight w:val="none"/>
          <w:lang w:eastAsia="zh-Hans"/>
        </w:rPr>
        <w:t>4.质疑函的质疑事项应具体、明确，并有必要的事实依据和法律依据。</w:t>
      </w:r>
    </w:p>
    <w:p w14:paraId="59496670">
      <w:pPr>
        <w:widowControl/>
        <w:jc w:val="left"/>
        <w:rPr>
          <w:rFonts w:ascii="宋体" w:hAnsi="宋体"/>
          <w:color w:val="auto"/>
          <w:kern w:val="0"/>
          <w:szCs w:val="21"/>
          <w:highlight w:val="none"/>
          <w:lang w:eastAsia="zh-Hans"/>
        </w:rPr>
      </w:pPr>
      <w:r>
        <w:rPr>
          <w:rFonts w:ascii="宋体" w:hAnsi="宋体"/>
          <w:color w:val="auto"/>
          <w:kern w:val="0"/>
          <w:szCs w:val="21"/>
          <w:highlight w:val="none"/>
          <w:lang w:eastAsia="zh-Hans"/>
        </w:rPr>
        <w:t>5.质疑函的质疑请求应与质疑事项相关。</w:t>
      </w:r>
    </w:p>
    <w:p w14:paraId="6FEBC6A1">
      <w:pPr>
        <w:widowControl/>
        <w:jc w:val="left"/>
        <w:rPr>
          <w:color w:val="auto"/>
          <w:kern w:val="0"/>
          <w:sz w:val="20"/>
          <w:szCs w:val="20"/>
          <w:highlight w:val="none"/>
          <w:lang w:eastAsia="zh-Hans"/>
        </w:rPr>
      </w:pPr>
      <w:r>
        <w:rPr>
          <w:rFonts w:ascii="宋体" w:hAnsi="宋体"/>
          <w:color w:val="auto"/>
          <w:kern w:val="0"/>
          <w:szCs w:val="21"/>
          <w:highlight w:val="none"/>
          <w:lang w:eastAsia="zh-Hans"/>
        </w:rPr>
        <w:t>6.质疑供应商为自然人的，质疑函应由本人签字；质疑供应商为法人或者其他组织的，质疑函应由法定代表人、主要负责人，或者其授权代表签字或者盖章，并加盖公章。</w:t>
      </w:r>
    </w:p>
    <w:p w14:paraId="432FF690">
      <w:pPr>
        <w:pageBreakBefore/>
        <w:spacing w:before="780" w:beforeLines="250" w:after="312" w:afterLines="100"/>
        <w:jc w:val="center"/>
        <w:outlineLvl w:val="3"/>
        <w:rPr>
          <w:color w:val="auto"/>
          <w:kern w:val="0"/>
          <w:szCs w:val="21"/>
          <w:highlight w:val="none"/>
          <w:lang w:eastAsia="zh-Hans"/>
        </w:rPr>
      </w:pPr>
      <w:r>
        <w:rPr>
          <w:b/>
          <w:color w:val="auto"/>
          <w:kern w:val="0"/>
          <w:sz w:val="32"/>
          <w:highlight w:val="none"/>
          <w:lang w:eastAsia="zh-Hans"/>
        </w:rPr>
        <w:t>投诉书</w:t>
      </w:r>
    </w:p>
    <w:p w14:paraId="2212D7B1">
      <w:pPr>
        <w:widowControl/>
        <w:snapToGrid w:val="0"/>
        <w:spacing w:line="360" w:lineRule="auto"/>
        <w:contextualSpacing/>
        <w:jc w:val="left"/>
        <w:rPr>
          <w:rFonts w:ascii="宋体" w:hAnsi="宋体"/>
          <w:color w:val="auto"/>
          <w:kern w:val="0"/>
          <w:szCs w:val="21"/>
          <w:highlight w:val="none"/>
          <w:lang w:eastAsia="zh-Hans"/>
        </w:rPr>
      </w:pPr>
      <w:bookmarkStart w:id="64" w:name="_Toc169799805"/>
      <w:r>
        <w:rPr>
          <w:rFonts w:ascii="宋体" w:hAnsi="宋体"/>
          <w:color w:val="auto"/>
          <w:kern w:val="0"/>
          <w:szCs w:val="21"/>
          <w:highlight w:val="none"/>
          <w:lang w:eastAsia="zh-Hans"/>
        </w:rPr>
        <w:t>一、投诉相关主体基本情况</w:t>
      </w:r>
    </w:p>
    <w:p w14:paraId="47E971EC">
      <w:pPr>
        <w:widowControl/>
        <w:snapToGrid w:val="0"/>
        <w:spacing w:line="360" w:lineRule="auto"/>
        <w:contextualSpacing/>
        <w:jc w:val="left"/>
        <w:rPr>
          <w:rFonts w:ascii="宋体" w:hAnsi="宋体"/>
          <w:color w:val="auto"/>
          <w:kern w:val="0"/>
          <w:szCs w:val="21"/>
          <w:highlight w:val="none"/>
        </w:rPr>
      </w:pPr>
      <w:r>
        <w:rPr>
          <w:rFonts w:ascii="宋体" w:hAnsi="宋体"/>
          <w:color w:val="auto"/>
          <w:kern w:val="0"/>
          <w:szCs w:val="21"/>
          <w:highlight w:val="none"/>
          <w:lang w:eastAsia="zh-Hans"/>
        </w:rPr>
        <w:t>投诉人：</w:t>
      </w:r>
      <w:r>
        <w:rPr>
          <w:rFonts w:hint="eastAsia" w:ascii="宋体" w:hAnsi="宋体"/>
          <w:color w:val="auto"/>
          <w:kern w:val="0"/>
          <w:szCs w:val="21"/>
          <w:highlight w:val="none"/>
          <w:u w:val="single"/>
        </w:rPr>
        <w:t xml:space="preserve">                                                                      </w:t>
      </w:r>
    </w:p>
    <w:p w14:paraId="61C455A8">
      <w:pPr>
        <w:widowControl/>
        <w:snapToGrid w:val="0"/>
        <w:spacing w:line="360" w:lineRule="auto"/>
        <w:contextualSpacing/>
        <w:jc w:val="left"/>
        <w:rPr>
          <w:rFonts w:ascii="宋体" w:hAnsi="宋体"/>
          <w:color w:val="auto"/>
          <w:kern w:val="0"/>
          <w:szCs w:val="21"/>
          <w:highlight w:val="none"/>
        </w:rPr>
      </w:pPr>
      <w:r>
        <w:rPr>
          <w:rFonts w:ascii="宋体" w:hAnsi="宋体"/>
          <w:color w:val="auto"/>
          <w:kern w:val="0"/>
          <w:szCs w:val="21"/>
          <w:highlight w:val="none"/>
          <w:lang w:eastAsia="zh-Hans"/>
        </w:rPr>
        <w:t>地 址：</w:t>
      </w:r>
      <w:r>
        <w:rPr>
          <w:rFonts w:hint="eastAsia" w:ascii="宋体" w:hAnsi="宋体"/>
          <w:color w:val="auto"/>
          <w:kern w:val="0"/>
          <w:szCs w:val="21"/>
          <w:highlight w:val="none"/>
          <w:u w:val="single"/>
        </w:rPr>
        <w:t xml:space="preserve">                                       </w:t>
      </w:r>
      <w:r>
        <w:rPr>
          <w:rFonts w:ascii="宋体" w:hAnsi="宋体"/>
          <w:color w:val="auto"/>
          <w:kern w:val="0"/>
          <w:szCs w:val="21"/>
          <w:highlight w:val="none"/>
          <w:lang w:eastAsia="zh-Hans"/>
        </w:rPr>
        <w:t>邮编：</w:t>
      </w:r>
      <w:r>
        <w:rPr>
          <w:rFonts w:hint="eastAsia" w:ascii="宋体" w:hAnsi="宋体"/>
          <w:color w:val="auto"/>
          <w:kern w:val="0"/>
          <w:szCs w:val="21"/>
          <w:highlight w:val="none"/>
          <w:u w:val="single"/>
        </w:rPr>
        <w:t xml:space="preserve">                          </w:t>
      </w:r>
    </w:p>
    <w:p w14:paraId="4416EF97">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法定代表人/主要负责人：</w:t>
      </w:r>
      <w:r>
        <w:rPr>
          <w:rFonts w:hint="eastAsia" w:ascii="宋体" w:hAnsi="宋体"/>
          <w:color w:val="auto"/>
          <w:kern w:val="0"/>
          <w:szCs w:val="21"/>
          <w:highlight w:val="none"/>
          <w:u w:val="single"/>
        </w:rPr>
        <w:t xml:space="preserve">                                                       </w:t>
      </w:r>
    </w:p>
    <w:p w14:paraId="3EF23A5D">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联系电话：</w:t>
      </w:r>
      <w:r>
        <w:rPr>
          <w:rFonts w:hint="eastAsia" w:ascii="宋体" w:hAnsi="宋体"/>
          <w:color w:val="auto"/>
          <w:kern w:val="0"/>
          <w:szCs w:val="21"/>
          <w:highlight w:val="none"/>
          <w:u w:val="single"/>
        </w:rPr>
        <w:t xml:space="preserve">                                                                    </w:t>
      </w:r>
    </w:p>
    <w:p w14:paraId="6DB5D8B3">
      <w:pPr>
        <w:widowControl/>
        <w:snapToGrid w:val="0"/>
        <w:spacing w:line="360" w:lineRule="auto"/>
        <w:contextualSpacing/>
        <w:jc w:val="left"/>
        <w:rPr>
          <w:rFonts w:ascii="宋体" w:hAnsi="宋体"/>
          <w:color w:val="auto"/>
          <w:kern w:val="0"/>
          <w:szCs w:val="21"/>
          <w:highlight w:val="none"/>
          <w:u w:val="single"/>
        </w:rPr>
      </w:pPr>
      <w:r>
        <w:rPr>
          <w:rFonts w:ascii="宋体" w:hAnsi="宋体"/>
          <w:color w:val="auto"/>
          <w:kern w:val="0"/>
          <w:szCs w:val="21"/>
          <w:highlight w:val="none"/>
          <w:lang w:eastAsia="zh-Hans"/>
        </w:rPr>
        <w:t>授权代表：</w:t>
      </w:r>
      <w:r>
        <w:rPr>
          <w:rFonts w:hint="eastAsia" w:ascii="宋体" w:hAnsi="宋体"/>
          <w:color w:val="auto"/>
          <w:kern w:val="0"/>
          <w:szCs w:val="21"/>
          <w:highlight w:val="none"/>
          <w:u w:val="single"/>
        </w:rPr>
        <w:t xml:space="preserve">                               </w:t>
      </w:r>
      <w:r>
        <w:rPr>
          <w:rFonts w:ascii="宋体" w:hAnsi="宋体"/>
          <w:color w:val="auto"/>
          <w:kern w:val="0"/>
          <w:szCs w:val="21"/>
          <w:highlight w:val="none"/>
          <w:lang w:eastAsia="zh-Hans"/>
        </w:rPr>
        <w:t>联系电话：</w:t>
      </w:r>
      <w:r>
        <w:rPr>
          <w:rFonts w:hint="eastAsia" w:ascii="宋体" w:hAnsi="宋体"/>
          <w:color w:val="auto"/>
          <w:kern w:val="0"/>
          <w:szCs w:val="21"/>
          <w:highlight w:val="none"/>
          <w:u w:val="single"/>
        </w:rPr>
        <w:t xml:space="preserve">                           </w:t>
      </w:r>
    </w:p>
    <w:p w14:paraId="74473FD6">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地 址：</w:t>
      </w:r>
      <w:r>
        <w:rPr>
          <w:rFonts w:hint="eastAsia" w:ascii="宋体" w:hAnsi="宋体"/>
          <w:color w:val="auto"/>
          <w:kern w:val="0"/>
          <w:szCs w:val="21"/>
          <w:highlight w:val="none"/>
          <w:u w:val="single"/>
        </w:rPr>
        <w:t xml:space="preserve">                                  </w:t>
      </w:r>
      <w:r>
        <w:rPr>
          <w:rFonts w:ascii="宋体" w:hAnsi="宋体"/>
          <w:color w:val="auto"/>
          <w:kern w:val="0"/>
          <w:szCs w:val="21"/>
          <w:highlight w:val="none"/>
          <w:lang w:eastAsia="zh-Hans"/>
        </w:rPr>
        <w:t>邮编：</w:t>
      </w:r>
      <w:r>
        <w:rPr>
          <w:rFonts w:hint="eastAsia" w:ascii="宋体" w:hAnsi="宋体"/>
          <w:color w:val="auto"/>
          <w:kern w:val="0"/>
          <w:szCs w:val="21"/>
          <w:highlight w:val="none"/>
          <w:u w:val="single"/>
        </w:rPr>
        <w:t xml:space="preserve">                               </w:t>
      </w:r>
    </w:p>
    <w:p w14:paraId="6C68FBD6">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被投诉人1：</w:t>
      </w:r>
      <w:r>
        <w:rPr>
          <w:rFonts w:hint="eastAsia" w:ascii="宋体" w:hAnsi="宋体"/>
          <w:color w:val="auto"/>
          <w:kern w:val="0"/>
          <w:szCs w:val="21"/>
          <w:highlight w:val="none"/>
          <w:u w:val="single"/>
        </w:rPr>
        <w:t xml:space="preserve">                                                                   </w:t>
      </w:r>
      <w:r>
        <w:rPr>
          <w:rFonts w:hint="eastAsia" w:ascii="宋体" w:hAnsi="宋体"/>
          <w:color w:val="auto"/>
          <w:kern w:val="0"/>
          <w:szCs w:val="21"/>
          <w:highlight w:val="none"/>
          <w:lang w:eastAsia="zh-Hans"/>
        </w:rPr>
        <w:t xml:space="preserve">     </w:t>
      </w:r>
    </w:p>
    <w:p w14:paraId="12922DC4">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地址：</w:t>
      </w:r>
      <w:r>
        <w:rPr>
          <w:rFonts w:hint="eastAsia" w:ascii="宋体" w:hAnsi="宋体"/>
          <w:color w:val="auto"/>
          <w:kern w:val="0"/>
          <w:szCs w:val="21"/>
          <w:highlight w:val="none"/>
          <w:u w:val="single"/>
        </w:rPr>
        <w:t xml:space="preserve">                                  </w:t>
      </w:r>
      <w:r>
        <w:rPr>
          <w:rFonts w:ascii="宋体" w:hAnsi="宋体"/>
          <w:color w:val="auto"/>
          <w:kern w:val="0"/>
          <w:szCs w:val="21"/>
          <w:highlight w:val="none"/>
          <w:u w:val="single"/>
          <w:lang w:eastAsia="zh-Hans"/>
        </w:rPr>
        <w:t>_</w:t>
      </w:r>
      <w:r>
        <w:rPr>
          <w:rFonts w:ascii="宋体" w:hAnsi="宋体"/>
          <w:color w:val="auto"/>
          <w:kern w:val="0"/>
          <w:szCs w:val="21"/>
          <w:highlight w:val="none"/>
          <w:lang w:eastAsia="zh-Hans"/>
        </w:rPr>
        <w:t>邮编：</w:t>
      </w:r>
      <w:r>
        <w:rPr>
          <w:rFonts w:hint="eastAsia" w:ascii="宋体" w:hAnsi="宋体"/>
          <w:color w:val="auto"/>
          <w:kern w:val="0"/>
          <w:szCs w:val="21"/>
          <w:highlight w:val="none"/>
          <w:u w:val="single"/>
        </w:rPr>
        <w:t xml:space="preserve">                               </w:t>
      </w:r>
    </w:p>
    <w:p w14:paraId="0CF276C6">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联系人：</w:t>
      </w:r>
      <w:r>
        <w:rPr>
          <w:rFonts w:hint="eastAsia" w:ascii="宋体" w:hAnsi="宋体"/>
          <w:color w:val="auto"/>
          <w:kern w:val="0"/>
          <w:szCs w:val="21"/>
          <w:highlight w:val="none"/>
          <w:u w:val="single"/>
        </w:rPr>
        <w:t xml:space="preserve">                                 </w:t>
      </w:r>
      <w:r>
        <w:rPr>
          <w:rFonts w:ascii="宋体" w:hAnsi="宋体"/>
          <w:color w:val="auto"/>
          <w:kern w:val="0"/>
          <w:szCs w:val="21"/>
          <w:highlight w:val="none"/>
          <w:lang w:eastAsia="zh-Hans"/>
        </w:rPr>
        <w:t>联系电话：</w:t>
      </w:r>
      <w:r>
        <w:rPr>
          <w:rFonts w:hint="eastAsia" w:ascii="宋体" w:hAnsi="宋体"/>
          <w:color w:val="auto"/>
          <w:kern w:val="0"/>
          <w:szCs w:val="21"/>
          <w:highlight w:val="none"/>
          <w:u w:val="single"/>
        </w:rPr>
        <w:t xml:space="preserve">                           </w:t>
      </w:r>
    </w:p>
    <w:p w14:paraId="4CC330BE">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被投诉人2：</w:t>
      </w:r>
      <w:r>
        <w:rPr>
          <w:rFonts w:hint="eastAsia" w:ascii="宋体" w:hAnsi="宋体"/>
          <w:color w:val="auto"/>
          <w:kern w:val="0"/>
          <w:szCs w:val="21"/>
          <w:highlight w:val="none"/>
          <w:u w:val="single"/>
        </w:rPr>
        <w:t xml:space="preserve">                                                                   </w:t>
      </w:r>
    </w:p>
    <w:p w14:paraId="7731C64E">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w:t>
      </w:r>
    </w:p>
    <w:p w14:paraId="4B91A402">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相关供应商：</w:t>
      </w:r>
      <w:r>
        <w:rPr>
          <w:rFonts w:hint="eastAsia" w:ascii="宋体" w:hAnsi="宋体"/>
          <w:color w:val="auto"/>
          <w:kern w:val="0"/>
          <w:szCs w:val="21"/>
          <w:highlight w:val="none"/>
          <w:u w:val="single"/>
        </w:rPr>
        <w:t xml:space="preserve">                                                                   </w:t>
      </w:r>
    </w:p>
    <w:p w14:paraId="2D4DBC5E">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地址：</w:t>
      </w:r>
      <w:r>
        <w:rPr>
          <w:rFonts w:hint="eastAsia" w:ascii="宋体" w:hAnsi="宋体"/>
          <w:color w:val="auto"/>
          <w:kern w:val="0"/>
          <w:szCs w:val="21"/>
          <w:highlight w:val="none"/>
          <w:u w:val="single"/>
        </w:rPr>
        <w:t xml:space="preserve">                                   </w:t>
      </w:r>
      <w:r>
        <w:rPr>
          <w:rFonts w:ascii="宋体" w:hAnsi="宋体"/>
          <w:color w:val="auto"/>
          <w:kern w:val="0"/>
          <w:szCs w:val="21"/>
          <w:highlight w:val="none"/>
          <w:lang w:eastAsia="zh-Hans"/>
        </w:rPr>
        <w:t>邮编：</w:t>
      </w:r>
      <w:r>
        <w:rPr>
          <w:rFonts w:hint="eastAsia" w:ascii="宋体" w:hAnsi="宋体"/>
          <w:color w:val="auto"/>
          <w:kern w:val="0"/>
          <w:szCs w:val="21"/>
          <w:highlight w:val="none"/>
          <w:u w:val="single"/>
        </w:rPr>
        <w:t xml:space="preserve">                                </w:t>
      </w:r>
    </w:p>
    <w:p w14:paraId="1A401B3F">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联系人：</w:t>
      </w:r>
      <w:r>
        <w:rPr>
          <w:rFonts w:hint="eastAsia" w:ascii="宋体" w:hAnsi="宋体"/>
          <w:color w:val="auto"/>
          <w:kern w:val="0"/>
          <w:szCs w:val="21"/>
          <w:highlight w:val="none"/>
          <w:u w:val="single"/>
        </w:rPr>
        <w:t xml:space="preserve">                                 </w:t>
      </w:r>
      <w:r>
        <w:rPr>
          <w:rFonts w:ascii="宋体" w:hAnsi="宋体"/>
          <w:color w:val="auto"/>
          <w:kern w:val="0"/>
          <w:szCs w:val="21"/>
          <w:highlight w:val="none"/>
          <w:lang w:eastAsia="zh-Hans"/>
        </w:rPr>
        <w:t>联系电话：</w:t>
      </w:r>
      <w:r>
        <w:rPr>
          <w:rFonts w:hint="eastAsia" w:ascii="宋体" w:hAnsi="宋体"/>
          <w:color w:val="auto"/>
          <w:kern w:val="0"/>
          <w:szCs w:val="21"/>
          <w:highlight w:val="none"/>
          <w:u w:val="single"/>
        </w:rPr>
        <w:t xml:space="preserve">                            </w:t>
      </w:r>
    </w:p>
    <w:p w14:paraId="28620319">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二、投诉项目基本情况</w:t>
      </w:r>
    </w:p>
    <w:p w14:paraId="531DAD4C">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采购项目名称：</w:t>
      </w:r>
      <w:r>
        <w:rPr>
          <w:rFonts w:hint="eastAsia" w:ascii="宋体" w:hAnsi="宋体"/>
          <w:color w:val="auto"/>
          <w:kern w:val="0"/>
          <w:szCs w:val="21"/>
          <w:highlight w:val="none"/>
          <w:u w:val="single"/>
        </w:rPr>
        <w:t xml:space="preserve">                                                                 </w:t>
      </w:r>
    </w:p>
    <w:p w14:paraId="348E26EF">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采购项目编号：</w:t>
      </w:r>
      <w:r>
        <w:rPr>
          <w:rFonts w:hint="eastAsia" w:ascii="宋体" w:hAnsi="宋体"/>
          <w:color w:val="auto"/>
          <w:kern w:val="0"/>
          <w:szCs w:val="21"/>
          <w:highlight w:val="none"/>
          <w:u w:val="single"/>
        </w:rPr>
        <w:t xml:space="preserve">                                 </w:t>
      </w:r>
      <w:r>
        <w:rPr>
          <w:rFonts w:ascii="宋体" w:hAnsi="宋体"/>
          <w:color w:val="auto"/>
          <w:kern w:val="0"/>
          <w:szCs w:val="21"/>
          <w:highlight w:val="none"/>
          <w:lang w:eastAsia="zh-Hans"/>
        </w:rPr>
        <w:t>包号：</w:t>
      </w:r>
      <w:r>
        <w:rPr>
          <w:rFonts w:hint="eastAsia" w:ascii="宋体" w:hAnsi="宋体"/>
          <w:color w:val="auto"/>
          <w:kern w:val="0"/>
          <w:szCs w:val="21"/>
          <w:highlight w:val="none"/>
          <w:u w:val="single"/>
        </w:rPr>
        <w:t xml:space="preserve">                          </w:t>
      </w:r>
    </w:p>
    <w:p w14:paraId="4C786EFF">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采购人名称：</w:t>
      </w:r>
      <w:r>
        <w:rPr>
          <w:rFonts w:hint="eastAsia" w:ascii="宋体" w:hAnsi="宋体"/>
          <w:color w:val="auto"/>
          <w:kern w:val="0"/>
          <w:szCs w:val="21"/>
          <w:highlight w:val="none"/>
          <w:u w:val="single"/>
        </w:rPr>
        <w:t xml:space="preserve">                                                                   </w:t>
      </w:r>
    </w:p>
    <w:p w14:paraId="4347141D">
      <w:pPr>
        <w:widowControl/>
        <w:snapToGrid w:val="0"/>
        <w:spacing w:line="360" w:lineRule="auto"/>
        <w:contextualSpacing/>
        <w:jc w:val="left"/>
        <w:rPr>
          <w:rFonts w:ascii="宋体" w:hAnsi="宋体"/>
          <w:color w:val="auto"/>
          <w:kern w:val="0"/>
          <w:szCs w:val="21"/>
          <w:highlight w:val="none"/>
          <w:u w:val="single"/>
        </w:rPr>
      </w:pPr>
      <w:r>
        <w:rPr>
          <w:rFonts w:ascii="宋体" w:hAnsi="宋体"/>
          <w:color w:val="auto"/>
          <w:kern w:val="0"/>
          <w:szCs w:val="21"/>
          <w:highlight w:val="none"/>
          <w:lang w:eastAsia="zh-Hans"/>
        </w:rPr>
        <w:t>代理机构名称：</w:t>
      </w:r>
      <w:r>
        <w:rPr>
          <w:rFonts w:hint="eastAsia" w:ascii="宋体" w:hAnsi="宋体"/>
          <w:color w:val="auto"/>
          <w:kern w:val="0"/>
          <w:szCs w:val="21"/>
          <w:highlight w:val="none"/>
          <w:u w:val="single"/>
        </w:rPr>
        <w:t xml:space="preserve">                                                                 </w:t>
      </w:r>
    </w:p>
    <w:p w14:paraId="18DB7075">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采购文件公告:</w:t>
      </w:r>
      <w:r>
        <w:rPr>
          <w:rFonts w:ascii="宋体" w:hAnsi="宋体"/>
          <w:color w:val="auto"/>
          <w:kern w:val="0"/>
          <w:szCs w:val="21"/>
          <w:highlight w:val="none"/>
          <w:u w:val="single"/>
          <w:lang w:eastAsia="zh-Hans"/>
        </w:rPr>
        <w:t>是/否</w:t>
      </w:r>
      <w:r>
        <w:rPr>
          <w:rFonts w:ascii="宋体" w:hAnsi="宋体"/>
          <w:color w:val="auto"/>
          <w:kern w:val="0"/>
          <w:szCs w:val="21"/>
          <w:highlight w:val="none"/>
          <w:lang w:eastAsia="zh-Hans"/>
        </w:rPr>
        <w:t xml:space="preserve"> 公告期限：</w:t>
      </w:r>
      <w:r>
        <w:rPr>
          <w:rFonts w:hint="eastAsia" w:ascii="宋体" w:hAnsi="宋体"/>
          <w:color w:val="auto"/>
          <w:kern w:val="0"/>
          <w:szCs w:val="21"/>
          <w:highlight w:val="none"/>
          <w:u w:val="single"/>
        </w:rPr>
        <w:t xml:space="preserve">                                                   </w:t>
      </w:r>
    </w:p>
    <w:p w14:paraId="3575FCC4">
      <w:pPr>
        <w:widowControl/>
        <w:snapToGrid w:val="0"/>
        <w:spacing w:line="360" w:lineRule="auto"/>
        <w:contextualSpacing/>
        <w:jc w:val="left"/>
        <w:rPr>
          <w:rFonts w:ascii="宋体" w:hAnsi="宋体"/>
          <w:color w:val="auto"/>
          <w:kern w:val="0"/>
          <w:szCs w:val="21"/>
          <w:highlight w:val="none"/>
          <w:u w:val="single"/>
        </w:rPr>
      </w:pPr>
      <w:r>
        <w:rPr>
          <w:rFonts w:ascii="宋体" w:hAnsi="宋体"/>
          <w:color w:val="auto"/>
          <w:kern w:val="0"/>
          <w:szCs w:val="21"/>
          <w:highlight w:val="none"/>
          <w:lang w:eastAsia="zh-Hans"/>
        </w:rPr>
        <w:t>采购结果公告:</w:t>
      </w:r>
      <w:r>
        <w:rPr>
          <w:rFonts w:ascii="宋体" w:hAnsi="宋体"/>
          <w:color w:val="auto"/>
          <w:kern w:val="0"/>
          <w:szCs w:val="21"/>
          <w:highlight w:val="none"/>
          <w:u w:val="single"/>
          <w:lang w:eastAsia="zh-Hans"/>
        </w:rPr>
        <w:t>是/否</w:t>
      </w:r>
      <w:r>
        <w:rPr>
          <w:rFonts w:ascii="宋体" w:hAnsi="宋体"/>
          <w:color w:val="auto"/>
          <w:kern w:val="0"/>
          <w:szCs w:val="21"/>
          <w:highlight w:val="none"/>
          <w:lang w:eastAsia="zh-Hans"/>
        </w:rPr>
        <w:t xml:space="preserve"> 公告期限：</w:t>
      </w:r>
      <w:r>
        <w:rPr>
          <w:rFonts w:hint="eastAsia" w:ascii="宋体" w:hAnsi="宋体"/>
          <w:color w:val="auto"/>
          <w:kern w:val="0"/>
          <w:szCs w:val="21"/>
          <w:highlight w:val="none"/>
          <w:u w:val="single"/>
        </w:rPr>
        <w:t xml:space="preserve">                                                   </w:t>
      </w:r>
    </w:p>
    <w:p w14:paraId="0A6EB0E4">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三、质疑基本情况</w:t>
      </w:r>
    </w:p>
    <w:p w14:paraId="5384CB75">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投诉人于 ____年____月____日,向提出质疑，质疑事项为：</w:t>
      </w:r>
      <w:r>
        <w:rPr>
          <w:rFonts w:hint="eastAsia" w:ascii="宋体" w:hAnsi="宋体"/>
          <w:color w:val="auto"/>
          <w:kern w:val="0"/>
          <w:szCs w:val="21"/>
          <w:highlight w:val="none"/>
          <w:u w:val="single"/>
        </w:rPr>
        <w:t xml:space="preserve">                            </w:t>
      </w:r>
    </w:p>
    <w:p w14:paraId="287E1CED">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u w:val="single"/>
          <w:lang w:eastAsia="zh-Hans"/>
        </w:rPr>
        <w:t>采购人/代理机构</w:t>
      </w:r>
      <w:r>
        <w:rPr>
          <w:rFonts w:ascii="宋体" w:hAnsi="宋体"/>
          <w:color w:val="auto"/>
          <w:kern w:val="0"/>
          <w:szCs w:val="21"/>
          <w:highlight w:val="none"/>
          <w:lang w:eastAsia="zh-Hans"/>
        </w:rPr>
        <w:t>于____年____月____日,就质疑事项作出了答复/没有在法定期限内作出答复。</w:t>
      </w:r>
    </w:p>
    <w:p w14:paraId="09286646">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四、投诉事项具体内容</w:t>
      </w:r>
    </w:p>
    <w:p w14:paraId="6DE84B6A">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投诉事项1：</w:t>
      </w:r>
      <w:r>
        <w:rPr>
          <w:rFonts w:hint="eastAsia" w:ascii="宋体" w:hAnsi="宋体"/>
          <w:color w:val="auto"/>
          <w:kern w:val="0"/>
          <w:szCs w:val="21"/>
          <w:highlight w:val="none"/>
          <w:u w:val="single"/>
        </w:rPr>
        <w:t xml:space="preserve">                                                                    </w:t>
      </w:r>
    </w:p>
    <w:p w14:paraId="03A2265C">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事实依据：</w:t>
      </w:r>
      <w:r>
        <w:rPr>
          <w:rFonts w:hint="eastAsia" w:ascii="宋体" w:hAnsi="宋体"/>
          <w:color w:val="auto"/>
          <w:kern w:val="0"/>
          <w:szCs w:val="21"/>
          <w:highlight w:val="none"/>
          <w:u w:val="single"/>
        </w:rPr>
        <w:t xml:space="preserve">                                                                     </w:t>
      </w:r>
    </w:p>
    <w:p w14:paraId="7EA64CD8">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法律依据：</w:t>
      </w:r>
      <w:r>
        <w:rPr>
          <w:rFonts w:hint="eastAsia" w:ascii="宋体" w:hAnsi="宋体"/>
          <w:color w:val="auto"/>
          <w:kern w:val="0"/>
          <w:szCs w:val="21"/>
          <w:highlight w:val="none"/>
          <w:u w:val="single"/>
        </w:rPr>
        <w:t xml:space="preserve">                                                                     </w:t>
      </w:r>
    </w:p>
    <w:p w14:paraId="4CDEE7DD">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投诉事项2：</w:t>
      </w:r>
      <w:r>
        <w:rPr>
          <w:rFonts w:hint="eastAsia" w:ascii="宋体" w:hAnsi="宋体"/>
          <w:color w:val="auto"/>
          <w:kern w:val="0"/>
          <w:szCs w:val="21"/>
          <w:highlight w:val="none"/>
          <w:u w:val="single"/>
        </w:rPr>
        <w:t xml:space="preserve">                                                                    </w:t>
      </w:r>
    </w:p>
    <w:p w14:paraId="1E71EA9F">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w:t>
      </w:r>
    </w:p>
    <w:p w14:paraId="1342875E">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五、与投诉事项相关的投诉请求</w:t>
      </w:r>
    </w:p>
    <w:p w14:paraId="7A4FDE10">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请求：</w:t>
      </w:r>
      <w:r>
        <w:rPr>
          <w:rFonts w:hint="eastAsia" w:ascii="宋体" w:hAnsi="宋体"/>
          <w:color w:val="auto"/>
          <w:kern w:val="0"/>
          <w:szCs w:val="21"/>
          <w:highlight w:val="none"/>
          <w:u w:val="single"/>
        </w:rPr>
        <w:t xml:space="preserve">                                                                          </w:t>
      </w:r>
    </w:p>
    <w:p w14:paraId="6506FF80">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 xml:space="preserve">签字(签章)： </w:t>
      </w:r>
      <w:r>
        <w:rPr>
          <w:rFonts w:hint="eastAsia" w:ascii="宋体" w:hAnsi="宋体"/>
          <w:color w:val="auto"/>
          <w:kern w:val="0"/>
          <w:szCs w:val="21"/>
          <w:highlight w:val="none"/>
          <w:u w:val="single"/>
        </w:rPr>
        <w:t xml:space="preserve">                         </w:t>
      </w:r>
      <w:r>
        <w:rPr>
          <w:rFonts w:ascii="宋体" w:hAnsi="宋体"/>
          <w:color w:val="auto"/>
          <w:kern w:val="0"/>
          <w:szCs w:val="21"/>
          <w:highlight w:val="none"/>
          <w:lang w:eastAsia="zh-Hans"/>
        </w:rPr>
        <w:t>公章</w:t>
      </w:r>
      <w:r>
        <w:rPr>
          <w:rFonts w:hint="eastAsia" w:ascii="宋体" w:hAnsi="宋体"/>
          <w:color w:val="auto"/>
          <w:kern w:val="0"/>
          <w:szCs w:val="21"/>
          <w:highlight w:val="none"/>
          <w:u w:val="single"/>
        </w:rPr>
        <w:t xml:space="preserve">                                      </w:t>
      </w:r>
    </w:p>
    <w:p w14:paraId="5884BCB9">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日期：____年____月____日</w:t>
      </w:r>
    </w:p>
    <w:p w14:paraId="7748DC45">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投诉书制作说明：</w:t>
      </w:r>
    </w:p>
    <w:p w14:paraId="413745D1">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1.投诉人提起投诉时，应当提交投诉书和必要的证明材料，并按照被投诉人和与投诉事项有关的供应商数量提供投诉书副本。</w:t>
      </w:r>
    </w:p>
    <w:p w14:paraId="007E3B6C">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2.投诉人若委托代理人进行投诉的，投诉书应按照要求列明“授权代表”的有关内容，并在附件中提交由投诉人签署的授权委托书。授权委托书应当载明代理人的姓名或者名称、代理事项、具体权限、期限和相关事项。</w:t>
      </w:r>
    </w:p>
    <w:p w14:paraId="05BA3F35">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3.投诉人若对项目的某一分包进行投诉，投诉书应列明具体分包号。</w:t>
      </w:r>
    </w:p>
    <w:p w14:paraId="551784BC">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4.投诉书应简要列明质疑事项，质疑函、质疑答复等作为附件材料提供。</w:t>
      </w:r>
    </w:p>
    <w:p w14:paraId="024BF348">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5.投诉书的投诉事项应具体、明确，并有必要的事实依据和法律依据。</w:t>
      </w:r>
    </w:p>
    <w:p w14:paraId="36C0B041">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6.投诉书的投诉请求应与投诉事项相关。</w:t>
      </w:r>
    </w:p>
    <w:p w14:paraId="19366FB4">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7.投诉人为自然人的，投诉书应当由本人签字；投诉人为法人或者其他组织的，投诉书应当由法定代表人、主要负责人，或者其授权代表签字或者盖章，并加盖公章。</w:t>
      </w:r>
    </w:p>
    <w:p w14:paraId="3ACCCB90">
      <w:pPr>
        <w:rPr>
          <w:rFonts w:ascii="宋体" w:hAnsi="宋体"/>
          <w:color w:val="auto"/>
          <w:kern w:val="0"/>
          <w:szCs w:val="21"/>
          <w:highlight w:val="none"/>
          <w:lang w:eastAsia="zh-Hans"/>
        </w:rPr>
      </w:pPr>
      <w:r>
        <w:rPr>
          <w:rFonts w:ascii="宋体" w:hAnsi="宋体"/>
          <w:color w:val="auto"/>
          <w:kern w:val="0"/>
          <w:szCs w:val="21"/>
          <w:highlight w:val="none"/>
          <w:lang w:eastAsia="zh-Hans"/>
        </w:rPr>
        <w:br w:type="page"/>
      </w:r>
    </w:p>
    <w:p w14:paraId="58681ED0">
      <w:pPr>
        <w:pageBreakBefore/>
        <w:rPr>
          <w:rFonts w:eastAsia="宋体" w:cs="Times New Roman"/>
          <w:kern w:val="0"/>
          <w:sz w:val="20"/>
          <w:szCs w:val="20"/>
          <w:lang w:eastAsia="zh-Hans"/>
        </w:rPr>
      </w:pPr>
      <w:r>
        <w:rPr>
          <w:rFonts w:ascii="宋体" w:hAnsi="宋体" w:eastAsia="宋体" w:cs="Times New Roman"/>
          <w:b/>
          <w:bCs/>
          <w:sz w:val="24"/>
          <w:szCs w:val="28"/>
        </w:rPr>
        <w:t>格式</w:t>
      </w:r>
      <w:r>
        <w:rPr>
          <w:rFonts w:hint="eastAsia" w:ascii="宋体" w:hAnsi="宋体" w:eastAsia="宋体" w:cs="Times New Roman"/>
          <w:b/>
          <w:bCs/>
          <w:sz w:val="24"/>
          <w:szCs w:val="28"/>
          <w:lang w:val="en-US" w:eastAsia="zh-CN"/>
        </w:rPr>
        <w:t>十六</w:t>
      </w:r>
      <w:r>
        <w:rPr>
          <w:rFonts w:ascii="宋体" w:hAnsi="宋体" w:eastAsia="宋体" w:cs="Times New Roman"/>
          <w:b/>
          <w:bCs/>
          <w:sz w:val="24"/>
          <w:szCs w:val="28"/>
        </w:rPr>
        <w:t>：</w:t>
      </w:r>
    </w:p>
    <w:p w14:paraId="2D72E3E9">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附件（以下格式文件由供应商根据需要选用）</w:t>
      </w:r>
    </w:p>
    <w:p w14:paraId="2B9E2D06">
      <w:pPr>
        <w:spacing w:before="312" w:beforeLines="100"/>
        <w:jc w:val="center"/>
        <w:rPr>
          <w:rFonts w:hint="eastAsia" w:ascii="宋体" w:hAnsi="宋体" w:eastAsia="宋体" w:cs="Times New Roman"/>
          <w:b/>
          <w:color w:val="auto"/>
          <w:spacing w:val="20"/>
          <w:sz w:val="28"/>
          <w:szCs w:val="28"/>
        </w:rPr>
      </w:pPr>
      <w:r>
        <w:rPr>
          <w:rFonts w:hint="eastAsia" w:ascii="宋体" w:hAnsi="宋体" w:eastAsia="宋体" w:cs="Times New Roman"/>
          <w:b/>
          <w:color w:val="auto"/>
          <w:spacing w:val="20"/>
          <w:sz w:val="32"/>
          <w:szCs w:val="32"/>
        </w:rPr>
        <w:t>投标担保函</w:t>
      </w:r>
    </w:p>
    <w:p w14:paraId="6E320EAD">
      <w:pPr>
        <w:ind w:firstLine="6261" w:firstLineChars="2970"/>
        <w:rPr>
          <w:rFonts w:hint="eastAsia" w:ascii="宋体" w:hAnsi="宋体" w:eastAsia="宋体" w:cs="Times New Roman"/>
          <w:b/>
          <w:color w:val="auto"/>
          <w:szCs w:val="21"/>
        </w:rPr>
      </w:pPr>
      <w:r>
        <w:rPr>
          <w:rFonts w:hint="eastAsia" w:ascii="宋体" w:hAnsi="宋体" w:eastAsia="宋体" w:cs="Times New Roman"/>
          <w:b/>
          <w:color w:val="auto"/>
          <w:szCs w:val="21"/>
        </w:rPr>
        <w:t>编号：</w:t>
      </w:r>
    </w:p>
    <w:p w14:paraId="1169F857">
      <w:pPr>
        <w:rPr>
          <w:rFonts w:hint="eastAsia" w:ascii="宋体" w:hAnsi="宋体" w:eastAsia="宋体" w:cs="Times New Roman"/>
          <w:color w:val="auto"/>
          <w:szCs w:val="21"/>
          <w:u w:val="single"/>
        </w:rPr>
      </w:pPr>
      <w:r>
        <w:rPr>
          <w:rFonts w:hint="eastAsia" w:ascii="宋体" w:hAnsi="宋体" w:eastAsia="宋体" w:cs="Times New Roman"/>
          <w:color w:val="auto"/>
          <w:szCs w:val="21"/>
          <w:u w:val="single"/>
        </w:rPr>
        <w:t xml:space="preserve">                     </w:t>
      </w:r>
      <w:r>
        <w:rPr>
          <w:rFonts w:hint="eastAsia" w:ascii="宋体" w:hAnsi="宋体" w:eastAsia="宋体" w:cs="Times New Roman"/>
          <w:color w:val="auto"/>
          <w:szCs w:val="21"/>
        </w:rPr>
        <w:t>(采购人或采购代理机构)：</w:t>
      </w:r>
    </w:p>
    <w:p w14:paraId="2968CDE4">
      <w:pPr>
        <w:snapToGrid w:val="0"/>
        <w:ind w:firstLine="420" w:firstLineChars="200"/>
        <w:contextualSpacing/>
        <w:rPr>
          <w:rFonts w:hint="eastAsia" w:ascii="宋体" w:hAnsi="宋体" w:eastAsia="宋体" w:cs="Times New Roman"/>
          <w:color w:val="auto"/>
          <w:szCs w:val="21"/>
          <w:u w:val="single"/>
        </w:rPr>
      </w:pPr>
      <w:r>
        <w:rPr>
          <w:rFonts w:hint="eastAsia" w:ascii="宋体" w:hAnsi="宋体" w:eastAsia="宋体" w:cs="Times New Roman"/>
          <w:color w:val="auto"/>
          <w:szCs w:val="21"/>
        </w:rPr>
        <w:t>鉴于</w:t>
      </w:r>
      <w:r>
        <w:rPr>
          <w:rFonts w:hint="eastAsia" w:ascii="宋体" w:hAnsi="宋体" w:eastAsia="宋体" w:cs="Times New Roman"/>
          <w:color w:val="auto"/>
          <w:szCs w:val="21"/>
          <w:u w:val="single"/>
        </w:rPr>
        <w:t xml:space="preserve">                   </w:t>
      </w:r>
      <w:r>
        <w:rPr>
          <w:rFonts w:hint="eastAsia" w:ascii="宋体" w:hAnsi="宋体" w:eastAsia="宋体" w:cs="Times New Roman"/>
          <w:color w:val="auto"/>
          <w:szCs w:val="21"/>
        </w:rPr>
        <w:t>(以下简称“供应商”)拟参加编号为</w:t>
      </w:r>
      <w:r>
        <w:rPr>
          <w:rFonts w:hint="eastAsia" w:ascii="宋体" w:hAnsi="宋体" w:eastAsia="宋体" w:cs="Times New Roman"/>
          <w:color w:val="auto"/>
          <w:szCs w:val="21"/>
          <w:u w:val="single"/>
        </w:rPr>
        <w:t xml:space="preserve">                   </w:t>
      </w:r>
      <w:r>
        <w:rPr>
          <w:rFonts w:hint="eastAsia" w:ascii="宋体" w:hAnsi="宋体" w:eastAsia="宋体" w:cs="Times New Roman"/>
          <w:color w:val="auto"/>
          <w:szCs w:val="21"/>
        </w:rPr>
        <w:t>的</w:t>
      </w:r>
      <w:r>
        <w:rPr>
          <w:rFonts w:hint="eastAsia" w:ascii="宋体" w:hAnsi="宋体" w:eastAsia="宋体" w:cs="Times New Roman"/>
          <w:color w:val="auto"/>
          <w:szCs w:val="21"/>
          <w:u w:val="single"/>
        </w:rPr>
        <w:t xml:space="preserve">      </w:t>
      </w:r>
    </w:p>
    <w:p w14:paraId="34AF64B8">
      <w:pPr>
        <w:snapToGrid w:val="0"/>
        <w:ind w:firstLine="420" w:firstLineChars="200"/>
        <w:contextualSpacing/>
        <w:rPr>
          <w:rFonts w:hint="eastAsia" w:ascii="宋体" w:hAnsi="宋体" w:eastAsia="宋体" w:cs="Times New Roman"/>
          <w:color w:val="auto"/>
          <w:szCs w:val="21"/>
          <w:u w:val="single"/>
        </w:rPr>
      </w:pPr>
      <w:r>
        <w:rPr>
          <w:rFonts w:hint="eastAsia" w:ascii="宋体" w:hAnsi="宋体" w:eastAsia="宋体" w:cs="Times New Roman"/>
          <w:color w:val="auto"/>
          <w:szCs w:val="21"/>
          <w:u w:val="single"/>
        </w:rPr>
        <w:t xml:space="preserve">                   </w:t>
      </w:r>
      <w:r>
        <w:rPr>
          <w:rFonts w:hint="eastAsia" w:ascii="宋体" w:hAnsi="宋体" w:eastAsia="宋体" w:cs="Times New Roman"/>
          <w:color w:val="auto"/>
          <w:szCs w:val="21"/>
        </w:rPr>
        <w:t xml:space="preserve"> 项目(以下简称“本项目”)投标，根据本项目磋商文件，供应商参加投标时应向你方交纳响应保证金,且可以投标担保函的形式交纳响应保证金。应供应商的申请，我方以保证的方式向你方提供如下响应保证金担保：</w:t>
      </w:r>
    </w:p>
    <w:p w14:paraId="47B7A5DC">
      <w:pPr>
        <w:snapToGrid w:val="0"/>
        <w:contextualSpacing/>
        <w:rPr>
          <w:rFonts w:hint="eastAsia" w:ascii="宋体" w:hAnsi="宋体" w:eastAsia="宋体" w:cs="Times New Roman"/>
          <w:color w:val="auto"/>
          <w:szCs w:val="21"/>
        </w:rPr>
      </w:pPr>
      <w:r>
        <w:rPr>
          <w:rFonts w:hint="eastAsia" w:ascii="宋体" w:hAnsi="宋体" w:eastAsia="宋体" w:cs="Times New Roman"/>
          <w:color w:val="auto"/>
          <w:szCs w:val="21"/>
        </w:rPr>
        <w:t>一、保证责任的情形及保证金额</w:t>
      </w:r>
    </w:p>
    <w:p w14:paraId="6B62B98B">
      <w:pPr>
        <w:tabs>
          <w:tab w:val="left" w:pos="284"/>
        </w:tabs>
        <w:snapToGrid w:val="0"/>
        <w:ind w:left="283" w:leftChars="135"/>
        <w:contextualSpacing/>
        <w:rPr>
          <w:rFonts w:hint="eastAsia" w:ascii="宋体" w:hAnsi="宋体" w:eastAsia="宋体" w:cs="Times New Roman"/>
          <w:color w:val="auto"/>
          <w:szCs w:val="21"/>
        </w:rPr>
      </w:pPr>
      <w:r>
        <w:rPr>
          <w:rFonts w:hint="eastAsia" w:ascii="宋体" w:hAnsi="宋体" w:eastAsia="宋体" w:cs="Times New Roman"/>
          <w:color w:val="auto"/>
          <w:szCs w:val="21"/>
        </w:rPr>
        <w:t>(一)在供应商出现下列情形之一时,，我方承担保证责任：</w:t>
      </w:r>
    </w:p>
    <w:p w14:paraId="4574F46B">
      <w:pPr>
        <w:tabs>
          <w:tab w:val="left" w:pos="284"/>
        </w:tabs>
        <w:snapToGrid w:val="0"/>
        <w:ind w:left="283" w:leftChars="135"/>
        <w:contextualSpacing/>
        <w:rPr>
          <w:rFonts w:hint="eastAsia" w:ascii="宋体" w:hAnsi="宋体" w:eastAsia="宋体" w:cs="Times New Roman"/>
          <w:color w:val="auto"/>
          <w:szCs w:val="21"/>
        </w:rPr>
      </w:pPr>
      <w:r>
        <w:rPr>
          <w:rFonts w:hint="eastAsia" w:ascii="宋体" w:hAnsi="宋体" w:eastAsia="宋体" w:cs="Times New Roman"/>
          <w:color w:val="auto"/>
          <w:szCs w:val="21"/>
        </w:rPr>
        <w:t>1.成交后供应商无正当理由不与采购人或者采购代理机构签订《采购合同》；</w:t>
      </w:r>
    </w:p>
    <w:p w14:paraId="32D18E81">
      <w:pPr>
        <w:tabs>
          <w:tab w:val="left" w:pos="284"/>
        </w:tabs>
        <w:snapToGrid w:val="0"/>
        <w:ind w:left="283" w:leftChars="135"/>
        <w:contextualSpacing/>
        <w:rPr>
          <w:rFonts w:hint="eastAsia" w:ascii="宋体" w:hAnsi="宋体" w:eastAsia="宋体" w:cs="Times New Roman"/>
          <w:color w:val="auto"/>
          <w:szCs w:val="21"/>
        </w:rPr>
      </w:pPr>
      <w:r>
        <w:rPr>
          <w:rFonts w:hint="eastAsia" w:ascii="宋体" w:hAnsi="宋体" w:eastAsia="宋体" w:cs="Times New Roman"/>
          <w:color w:val="auto"/>
          <w:szCs w:val="21"/>
        </w:rPr>
        <w:t>2.磋商文件规定的供应商应当缴纳保证金的其他情形。</w:t>
      </w:r>
    </w:p>
    <w:p w14:paraId="2C54B857">
      <w:pPr>
        <w:tabs>
          <w:tab w:val="left" w:pos="284"/>
        </w:tabs>
        <w:snapToGrid w:val="0"/>
        <w:ind w:left="283" w:leftChars="135"/>
        <w:contextualSpacing/>
        <w:rPr>
          <w:rFonts w:hint="eastAsia" w:ascii="宋体" w:hAnsi="宋体" w:eastAsia="宋体" w:cs="Times New Roman"/>
          <w:color w:val="auto"/>
          <w:szCs w:val="21"/>
        </w:rPr>
      </w:pPr>
      <w:r>
        <w:rPr>
          <w:rFonts w:hint="eastAsia" w:ascii="宋体" w:hAnsi="宋体" w:eastAsia="宋体" w:cs="Times New Roman"/>
          <w:color w:val="auto"/>
          <w:szCs w:val="21"/>
        </w:rPr>
        <w:t>(二)我方承担保证责任的最高金额为人民币</w:t>
      </w:r>
      <w:r>
        <w:rPr>
          <w:rFonts w:hint="eastAsia" w:ascii="宋体" w:hAnsi="宋体" w:eastAsia="宋体" w:cs="Times New Roman"/>
          <w:color w:val="auto"/>
          <w:szCs w:val="21"/>
          <w:u w:val="single"/>
        </w:rPr>
        <w:t xml:space="preserve">         </w:t>
      </w:r>
      <w:r>
        <w:rPr>
          <w:rFonts w:hint="eastAsia" w:ascii="宋体" w:hAnsi="宋体" w:eastAsia="宋体" w:cs="Times New Roman"/>
          <w:color w:val="auto"/>
          <w:szCs w:val="21"/>
        </w:rPr>
        <w:t>元(大写：</w:t>
      </w:r>
      <w:r>
        <w:rPr>
          <w:rFonts w:hint="eastAsia" w:ascii="宋体" w:hAnsi="宋体" w:eastAsia="宋体" w:cs="Times New Roman"/>
          <w:color w:val="auto"/>
          <w:szCs w:val="21"/>
          <w:u w:val="single"/>
        </w:rPr>
        <w:t xml:space="preserve">        </w:t>
      </w:r>
      <w:r>
        <w:rPr>
          <w:rFonts w:hint="eastAsia" w:ascii="宋体" w:hAnsi="宋体" w:eastAsia="宋体" w:cs="Times New Roman"/>
          <w:color w:val="auto"/>
          <w:szCs w:val="21"/>
        </w:rPr>
        <w:t xml:space="preserve"> )；即本项目的响应保证金金额。</w:t>
      </w:r>
    </w:p>
    <w:p w14:paraId="4930B467">
      <w:pPr>
        <w:snapToGrid w:val="0"/>
        <w:contextualSpacing/>
        <w:rPr>
          <w:rFonts w:hint="eastAsia" w:ascii="宋体" w:hAnsi="宋体" w:eastAsia="宋体" w:cs="Times New Roman"/>
          <w:color w:val="auto"/>
          <w:szCs w:val="21"/>
        </w:rPr>
      </w:pPr>
      <w:r>
        <w:rPr>
          <w:rFonts w:hint="eastAsia" w:ascii="宋体" w:hAnsi="宋体" w:eastAsia="宋体" w:cs="Times New Roman"/>
          <w:color w:val="auto"/>
          <w:szCs w:val="21"/>
        </w:rPr>
        <w:t>二、保证的方式及保证期间</w:t>
      </w:r>
    </w:p>
    <w:p w14:paraId="6C85A23D">
      <w:pPr>
        <w:tabs>
          <w:tab w:val="left" w:pos="142"/>
          <w:tab w:val="left" w:pos="284"/>
        </w:tabs>
        <w:snapToGrid w:val="0"/>
        <w:ind w:left="283" w:leftChars="135"/>
        <w:contextualSpacing/>
        <w:rPr>
          <w:rFonts w:hint="eastAsia" w:ascii="宋体" w:hAnsi="宋体" w:eastAsia="宋体" w:cs="Times New Roman"/>
          <w:color w:val="auto"/>
          <w:szCs w:val="21"/>
        </w:rPr>
      </w:pPr>
      <w:r>
        <w:rPr>
          <w:rFonts w:hint="eastAsia" w:ascii="宋体" w:hAnsi="宋体" w:eastAsia="宋体" w:cs="Times New Roman"/>
          <w:color w:val="auto"/>
          <w:szCs w:val="21"/>
        </w:rPr>
        <w:t>我方保证的方式为：连带责任保证。</w:t>
      </w:r>
    </w:p>
    <w:p w14:paraId="5DAE01A8">
      <w:pPr>
        <w:snapToGrid w:val="0"/>
        <w:ind w:left="283" w:leftChars="135"/>
        <w:contextualSpacing/>
        <w:rPr>
          <w:rFonts w:hint="eastAsia" w:ascii="宋体" w:hAnsi="宋体" w:eastAsia="宋体" w:cs="Times New Roman"/>
          <w:color w:val="auto"/>
          <w:szCs w:val="21"/>
        </w:rPr>
      </w:pPr>
      <w:r>
        <w:rPr>
          <w:rFonts w:hint="eastAsia" w:ascii="宋体" w:hAnsi="宋体" w:eastAsia="宋体" w:cs="Times New Roman"/>
          <w:color w:val="auto"/>
          <w:szCs w:val="21"/>
        </w:rPr>
        <w:t>我方的保证期间为：自本保函生效之日起</w:t>
      </w:r>
      <w:r>
        <w:rPr>
          <w:rFonts w:hint="eastAsia" w:ascii="宋体" w:hAnsi="宋体" w:eastAsia="宋体" w:cs="Times New Roman"/>
          <w:color w:val="auto"/>
          <w:szCs w:val="21"/>
          <w:u w:val="single"/>
        </w:rPr>
        <w:t xml:space="preserve">      </w:t>
      </w:r>
      <w:r>
        <w:rPr>
          <w:rFonts w:hint="eastAsia" w:ascii="宋体" w:hAnsi="宋体" w:eastAsia="宋体" w:cs="Times New Roman"/>
          <w:color w:val="auto"/>
          <w:szCs w:val="21"/>
        </w:rPr>
        <w:t>个月止。</w:t>
      </w:r>
    </w:p>
    <w:p w14:paraId="778281D7">
      <w:pPr>
        <w:snapToGrid w:val="0"/>
        <w:contextualSpacing/>
        <w:rPr>
          <w:rFonts w:hint="eastAsia" w:ascii="宋体" w:hAnsi="宋体" w:eastAsia="宋体" w:cs="Times New Roman"/>
          <w:color w:val="auto"/>
          <w:szCs w:val="21"/>
        </w:rPr>
      </w:pPr>
      <w:r>
        <w:rPr>
          <w:rFonts w:hint="eastAsia" w:ascii="宋体" w:hAnsi="宋体" w:eastAsia="宋体" w:cs="Times New Roman"/>
          <w:color w:val="auto"/>
          <w:szCs w:val="21"/>
        </w:rPr>
        <w:t>三、承担保证责任的程序</w:t>
      </w:r>
    </w:p>
    <w:p w14:paraId="64BBFFF4">
      <w:pPr>
        <w:snapToGrid w:val="0"/>
        <w:ind w:left="281" w:leftChars="134"/>
        <w:contextualSpacing/>
        <w:rPr>
          <w:rFonts w:hint="eastAsia" w:ascii="宋体" w:hAnsi="宋体" w:eastAsia="宋体" w:cs="Times New Roman"/>
          <w:color w:val="auto"/>
          <w:szCs w:val="21"/>
        </w:rPr>
      </w:pPr>
      <w:r>
        <w:rPr>
          <w:rFonts w:hint="eastAsia" w:ascii="宋体" w:hAnsi="宋体" w:eastAsia="宋体" w:cs="Times New Roman"/>
          <w:color w:val="auto"/>
          <w:szCs w:val="21"/>
        </w:rPr>
        <w:t>1.你方要求我方承担保证责任的，应在本保函保证期间内向我方发出书面索赔通知,索赔通知应写明要求索赔的金额，支付款项应到达的账号。并附有证明供应商发生我方应承担保证责任情形的事实材料。</w:t>
      </w:r>
    </w:p>
    <w:p w14:paraId="1B570E62">
      <w:pPr>
        <w:snapToGrid w:val="0"/>
        <w:ind w:left="281" w:leftChars="134"/>
        <w:contextualSpacing/>
        <w:rPr>
          <w:rFonts w:hint="eastAsia" w:ascii="宋体" w:hAnsi="宋体" w:eastAsia="宋体" w:cs="Times New Roman"/>
          <w:color w:val="auto"/>
          <w:szCs w:val="21"/>
        </w:rPr>
      </w:pPr>
      <w:r>
        <w:rPr>
          <w:rFonts w:hint="eastAsia" w:ascii="宋体" w:hAnsi="宋体" w:eastAsia="宋体" w:cs="Times New Roman"/>
          <w:color w:val="auto"/>
          <w:szCs w:val="21"/>
        </w:rPr>
        <w:t>2.我方在收到索赔通知及相关证明材料后，在</w:t>
      </w:r>
      <w:r>
        <w:rPr>
          <w:rFonts w:hint="eastAsia" w:ascii="宋体" w:hAnsi="宋体" w:eastAsia="宋体" w:cs="Times New Roman"/>
          <w:color w:val="auto"/>
          <w:szCs w:val="21"/>
          <w:u w:val="single"/>
        </w:rPr>
        <w:t xml:space="preserve">      </w:t>
      </w:r>
      <w:r>
        <w:rPr>
          <w:rFonts w:hint="eastAsia" w:ascii="宋体" w:hAnsi="宋体" w:eastAsia="宋体" w:cs="Times New Roman"/>
          <w:color w:val="auto"/>
          <w:szCs w:val="21"/>
        </w:rPr>
        <w:t>个工作日内进行审查，符合应承担保证责任情形的，我方应按照你方的要求代供应商向你方支付响应保证金。</w:t>
      </w:r>
    </w:p>
    <w:p w14:paraId="75CF77CD">
      <w:pPr>
        <w:snapToGrid w:val="0"/>
        <w:contextualSpacing/>
        <w:rPr>
          <w:rFonts w:hint="eastAsia" w:ascii="宋体" w:hAnsi="宋体" w:eastAsia="宋体" w:cs="Times New Roman"/>
          <w:color w:val="auto"/>
          <w:szCs w:val="21"/>
        </w:rPr>
      </w:pPr>
      <w:r>
        <w:rPr>
          <w:rFonts w:hint="eastAsia" w:ascii="宋体" w:hAnsi="宋体" w:eastAsia="宋体" w:cs="Times New Roman"/>
          <w:color w:val="auto"/>
          <w:szCs w:val="21"/>
        </w:rPr>
        <w:t>四、保证责任的终止</w:t>
      </w:r>
    </w:p>
    <w:p w14:paraId="3333E823">
      <w:pPr>
        <w:snapToGrid w:val="0"/>
        <w:ind w:left="283" w:leftChars="135"/>
        <w:contextualSpacing/>
        <w:rPr>
          <w:rFonts w:hint="eastAsia" w:ascii="宋体" w:hAnsi="宋体" w:eastAsia="宋体" w:cs="Times New Roman"/>
          <w:color w:val="auto"/>
          <w:szCs w:val="21"/>
        </w:rPr>
      </w:pPr>
      <w:r>
        <w:rPr>
          <w:rFonts w:hint="eastAsia" w:ascii="宋体" w:hAnsi="宋体" w:eastAsia="宋体" w:cs="Times New Roman"/>
          <w:color w:val="auto"/>
          <w:szCs w:val="21"/>
        </w:rPr>
        <w:t>1.保证期间届满你方未向我方书面主张保证责任的，自保证期间届满次日起，我方保证责任自动终止。</w:t>
      </w:r>
    </w:p>
    <w:p w14:paraId="695D5982">
      <w:pPr>
        <w:snapToGrid w:val="0"/>
        <w:ind w:left="283" w:leftChars="135"/>
        <w:contextualSpacing/>
        <w:rPr>
          <w:rFonts w:hint="eastAsia" w:ascii="宋体" w:hAnsi="宋体" w:eastAsia="宋体" w:cs="Times New Roman"/>
          <w:color w:val="auto"/>
          <w:szCs w:val="21"/>
        </w:rPr>
      </w:pPr>
      <w:r>
        <w:rPr>
          <w:rFonts w:hint="eastAsia" w:ascii="宋体" w:hAnsi="宋体" w:eastAsia="宋体" w:cs="Times New Roman"/>
          <w:color w:val="auto"/>
          <w:szCs w:val="21"/>
        </w:rPr>
        <w:t>2.我方按照本保函向你贵方履行了保证责任后，自我方向你贵方支付款项(支付款项从我方账户划出)之日起,保证责任终止。</w:t>
      </w:r>
    </w:p>
    <w:p w14:paraId="3D3FC56A">
      <w:pPr>
        <w:snapToGrid w:val="0"/>
        <w:ind w:left="283" w:leftChars="135"/>
        <w:contextualSpacing/>
        <w:rPr>
          <w:rFonts w:hint="eastAsia" w:ascii="宋体" w:hAnsi="宋体" w:eastAsia="宋体" w:cs="Times New Roman"/>
          <w:color w:val="auto"/>
          <w:szCs w:val="21"/>
        </w:rPr>
      </w:pPr>
      <w:r>
        <w:rPr>
          <w:rFonts w:hint="eastAsia" w:ascii="宋体" w:hAnsi="宋体" w:eastAsia="宋体" w:cs="Times New Roman"/>
          <w:color w:val="auto"/>
          <w:szCs w:val="21"/>
        </w:rPr>
        <w:t>3.按照法律法规的规定或出现我方保证责任终止的其它情形的，我方在本保函项下的保证责任亦终止。</w:t>
      </w:r>
    </w:p>
    <w:p w14:paraId="528550A5">
      <w:pPr>
        <w:snapToGrid w:val="0"/>
        <w:contextualSpacing/>
        <w:rPr>
          <w:rFonts w:hint="eastAsia" w:ascii="宋体" w:hAnsi="宋体" w:eastAsia="宋体" w:cs="Times New Roman"/>
          <w:color w:val="auto"/>
          <w:szCs w:val="21"/>
        </w:rPr>
      </w:pPr>
      <w:r>
        <w:rPr>
          <w:rFonts w:hint="eastAsia" w:ascii="宋体" w:hAnsi="宋体" w:eastAsia="宋体" w:cs="Times New Roman"/>
          <w:color w:val="auto"/>
          <w:szCs w:val="21"/>
        </w:rPr>
        <w:t>五、免责条款</w:t>
      </w:r>
    </w:p>
    <w:p w14:paraId="5F739B50">
      <w:pPr>
        <w:snapToGrid w:val="0"/>
        <w:ind w:left="283" w:leftChars="135"/>
        <w:contextualSpacing/>
        <w:rPr>
          <w:rFonts w:hint="eastAsia" w:ascii="宋体" w:hAnsi="宋体" w:eastAsia="宋体" w:cs="Times New Roman"/>
          <w:color w:val="auto"/>
          <w:szCs w:val="21"/>
        </w:rPr>
      </w:pPr>
      <w:r>
        <w:rPr>
          <w:rFonts w:hint="eastAsia" w:ascii="宋体" w:hAnsi="宋体" w:eastAsia="宋体" w:cs="Times New Roman"/>
          <w:color w:val="auto"/>
          <w:szCs w:val="21"/>
        </w:rPr>
        <w:t>1.依照法律规定或你方与供应商的另行约定，全部或者部分免除供应商响应保证金义务时，我方亦免除相应的保证责任。</w:t>
      </w:r>
    </w:p>
    <w:p w14:paraId="711A2FF0">
      <w:pPr>
        <w:snapToGrid w:val="0"/>
        <w:ind w:left="283" w:leftChars="135"/>
        <w:contextualSpacing/>
        <w:rPr>
          <w:rFonts w:hint="eastAsia" w:ascii="宋体" w:hAnsi="宋体" w:eastAsia="宋体" w:cs="Times New Roman"/>
          <w:color w:val="auto"/>
          <w:szCs w:val="21"/>
        </w:rPr>
      </w:pPr>
      <w:r>
        <w:rPr>
          <w:rFonts w:hint="eastAsia" w:ascii="宋体" w:hAnsi="宋体" w:eastAsia="宋体" w:cs="Times New Roman"/>
          <w:color w:val="auto"/>
          <w:szCs w:val="21"/>
        </w:rPr>
        <w:t>2.因你方原因致使供应商发生本保函第一条第（一）款约定情形的，我方不承担保证责任。</w:t>
      </w:r>
    </w:p>
    <w:p w14:paraId="14AE0F43">
      <w:pPr>
        <w:snapToGrid w:val="0"/>
        <w:ind w:left="283" w:leftChars="135"/>
        <w:contextualSpacing/>
        <w:rPr>
          <w:rFonts w:hint="eastAsia" w:ascii="宋体" w:hAnsi="宋体" w:eastAsia="宋体" w:cs="Times New Roman"/>
          <w:color w:val="auto"/>
          <w:szCs w:val="21"/>
        </w:rPr>
      </w:pPr>
      <w:r>
        <w:rPr>
          <w:rFonts w:hint="eastAsia" w:ascii="宋体" w:hAnsi="宋体" w:eastAsia="宋体" w:cs="Times New Roman"/>
          <w:color w:val="auto"/>
          <w:szCs w:val="21"/>
        </w:rPr>
        <w:t>3.因不可抗力造成供应商发生本保函第一条约定情形的，我方不承担保证责任。</w:t>
      </w:r>
    </w:p>
    <w:p w14:paraId="748C4797">
      <w:pPr>
        <w:snapToGrid w:val="0"/>
        <w:ind w:left="283" w:leftChars="135"/>
        <w:contextualSpacing/>
        <w:rPr>
          <w:rFonts w:hint="eastAsia" w:ascii="宋体" w:hAnsi="宋体" w:eastAsia="宋体" w:cs="Times New Roman"/>
          <w:color w:val="auto"/>
          <w:szCs w:val="21"/>
        </w:rPr>
      </w:pPr>
      <w:r>
        <w:rPr>
          <w:rFonts w:hint="eastAsia" w:ascii="宋体" w:hAnsi="宋体" w:eastAsia="宋体" w:cs="Times New Roman"/>
          <w:color w:val="auto"/>
          <w:szCs w:val="21"/>
        </w:rPr>
        <w:t>4.你方或其他有权机关对磋商文件进行任何澄清或修改，加重我方保证责任的，我方对加重部分不承担保证责任，但该澄清或修改经我方事先书面同意的除外。</w:t>
      </w:r>
    </w:p>
    <w:p w14:paraId="44A36C48">
      <w:pPr>
        <w:snapToGrid w:val="0"/>
        <w:contextualSpacing/>
        <w:rPr>
          <w:rFonts w:hint="eastAsia" w:ascii="宋体" w:hAnsi="宋体" w:eastAsia="宋体" w:cs="Times New Roman"/>
          <w:color w:val="auto"/>
          <w:szCs w:val="21"/>
        </w:rPr>
      </w:pPr>
      <w:r>
        <w:rPr>
          <w:rFonts w:hint="eastAsia" w:ascii="宋体" w:hAnsi="宋体" w:eastAsia="宋体" w:cs="Times New Roman"/>
          <w:color w:val="auto"/>
          <w:szCs w:val="21"/>
        </w:rPr>
        <w:t>六、争议的解决</w:t>
      </w:r>
    </w:p>
    <w:p w14:paraId="4C7DECE2">
      <w:pPr>
        <w:snapToGrid w:val="0"/>
        <w:ind w:firstLine="420" w:firstLineChars="200"/>
        <w:contextualSpacing/>
        <w:rPr>
          <w:rFonts w:hint="eastAsia" w:ascii="宋体" w:hAnsi="宋体" w:eastAsia="宋体" w:cs="Times New Roman"/>
          <w:color w:val="auto"/>
          <w:szCs w:val="21"/>
        </w:rPr>
      </w:pPr>
      <w:r>
        <w:rPr>
          <w:rFonts w:hint="eastAsia" w:ascii="宋体" w:hAnsi="宋体" w:eastAsia="宋体" w:cs="Times New Roman"/>
          <w:color w:val="auto"/>
          <w:szCs w:val="21"/>
        </w:rPr>
        <w:t>因本保函发生的纠纷，由你我双方协商解决，协商不成的，通过诉讼程序解决,诉讼管辖地法院为</w:t>
      </w:r>
      <w:r>
        <w:rPr>
          <w:rFonts w:hint="eastAsia" w:ascii="宋体" w:hAnsi="宋体" w:eastAsia="宋体" w:cs="Times New Roman"/>
          <w:color w:val="auto"/>
          <w:szCs w:val="21"/>
          <w:u w:val="single"/>
        </w:rPr>
        <w:t xml:space="preserve">           </w:t>
      </w:r>
      <w:r>
        <w:rPr>
          <w:rFonts w:hint="eastAsia" w:ascii="宋体" w:hAnsi="宋体" w:eastAsia="宋体" w:cs="Times New Roman"/>
          <w:color w:val="auto"/>
          <w:szCs w:val="21"/>
        </w:rPr>
        <w:t>法院。</w:t>
      </w:r>
    </w:p>
    <w:p w14:paraId="15F57511">
      <w:pPr>
        <w:snapToGrid w:val="0"/>
        <w:contextualSpacing/>
        <w:rPr>
          <w:rFonts w:hint="eastAsia" w:ascii="宋体" w:hAnsi="宋体" w:eastAsia="宋体" w:cs="Times New Roman"/>
          <w:color w:val="auto"/>
          <w:szCs w:val="21"/>
        </w:rPr>
      </w:pPr>
      <w:r>
        <w:rPr>
          <w:rFonts w:hint="eastAsia" w:ascii="宋体" w:hAnsi="宋体" w:eastAsia="宋体" w:cs="Times New Roman"/>
          <w:color w:val="auto"/>
          <w:szCs w:val="21"/>
        </w:rPr>
        <w:t>七、保函的生效</w:t>
      </w:r>
    </w:p>
    <w:p w14:paraId="0498D449">
      <w:pPr>
        <w:snapToGrid w:val="0"/>
        <w:ind w:firstLine="420" w:firstLineChars="200"/>
        <w:contextualSpacing/>
        <w:rPr>
          <w:rFonts w:hint="eastAsia" w:ascii="宋体" w:hAnsi="宋体" w:eastAsia="宋体" w:cs="Times New Roman"/>
          <w:color w:val="auto"/>
          <w:szCs w:val="21"/>
        </w:rPr>
      </w:pPr>
      <w:r>
        <w:rPr>
          <w:rFonts w:hint="eastAsia" w:ascii="宋体" w:hAnsi="宋体" w:eastAsia="宋体" w:cs="Times New Roman"/>
          <w:color w:val="auto"/>
          <w:szCs w:val="21"/>
        </w:rPr>
        <w:t>本保函自我方加盖公章之日起生效。</w:t>
      </w:r>
    </w:p>
    <w:p w14:paraId="7614B674">
      <w:pPr>
        <w:snapToGrid w:val="0"/>
        <w:contextualSpacing/>
        <w:jc w:val="right"/>
        <w:rPr>
          <w:rFonts w:hint="eastAsia" w:ascii="宋体" w:hAnsi="宋体" w:eastAsia="宋体" w:cs="Times New Roman"/>
          <w:color w:val="auto"/>
          <w:szCs w:val="21"/>
        </w:rPr>
      </w:pPr>
      <w:r>
        <w:rPr>
          <w:rFonts w:hint="eastAsia" w:ascii="宋体" w:hAnsi="宋体" w:eastAsia="宋体" w:cs="Times New Roman"/>
          <w:color w:val="auto"/>
          <w:szCs w:val="21"/>
        </w:rPr>
        <w:t>保证人：(公章)</w:t>
      </w:r>
    </w:p>
    <w:p w14:paraId="13A87A5A">
      <w:pPr>
        <w:snapToGrid w:val="0"/>
        <w:contextualSpacing/>
        <w:jc w:val="right"/>
        <w:rPr>
          <w:rFonts w:hint="eastAsia" w:ascii="宋体" w:hAnsi="宋体" w:eastAsia="宋体" w:cs="Times New Roman"/>
          <w:color w:val="auto"/>
          <w:szCs w:val="21"/>
        </w:rPr>
      </w:pPr>
      <w:r>
        <w:rPr>
          <w:rFonts w:hint="eastAsia" w:ascii="宋体" w:hAnsi="宋体" w:eastAsia="宋体" w:cs="Times New Roman"/>
          <w:color w:val="auto"/>
          <w:szCs w:val="21"/>
        </w:rPr>
        <w:t>年   月   日</w:t>
      </w:r>
    </w:p>
    <w:p w14:paraId="416A8C10">
      <w:pPr>
        <w:snapToGrid w:val="0"/>
        <w:contextualSpacing/>
        <w:rPr>
          <w:rFonts w:hint="eastAsia" w:ascii="宋体" w:hAnsi="宋体" w:eastAsia="宋体" w:cs="Times New Roman"/>
          <w:color w:val="auto"/>
          <w:szCs w:val="21"/>
        </w:rPr>
      </w:pPr>
    </w:p>
    <w:p w14:paraId="2F8C1296">
      <w:pPr>
        <w:pageBreakBefore/>
        <w:spacing w:before="312" w:beforeLines="100" w:after="312" w:afterLines="100" w:line="360" w:lineRule="auto"/>
        <w:jc w:val="center"/>
        <w:rPr>
          <w:rFonts w:hint="eastAsia" w:ascii="宋体" w:hAnsi="宋体" w:eastAsia="宋体" w:cs="Times New Roman"/>
          <w:b/>
          <w:color w:val="auto"/>
          <w:spacing w:val="20"/>
          <w:sz w:val="30"/>
          <w:szCs w:val="30"/>
        </w:rPr>
      </w:pPr>
      <w:r>
        <w:rPr>
          <w:rFonts w:hint="eastAsia" w:ascii="宋体" w:hAnsi="宋体" w:eastAsia="宋体" w:cs="Times New Roman"/>
          <w:b/>
          <w:color w:val="auto"/>
          <w:spacing w:val="20"/>
          <w:sz w:val="32"/>
          <w:szCs w:val="32"/>
        </w:rPr>
        <w:t>履约担保</w:t>
      </w:r>
    </w:p>
    <w:p w14:paraId="2BB1D6FD">
      <w:pPr>
        <w:ind w:firstLine="6261" w:firstLineChars="2970"/>
        <w:rPr>
          <w:rFonts w:hint="eastAsia" w:ascii="宋体" w:hAnsi="宋体" w:eastAsia="宋体" w:cs="Times New Roman"/>
          <w:b/>
          <w:color w:val="auto"/>
          <w:szCs w:val="21"/>
        </w:rPr>
      </w:pPr>
      <w:r>
        <w:rPr>
          <w:rFonts w:hint="eastAsia" w:ascii="宋体" w:hAnsi="宋体" w:eastAsia="宋体" w:cs="Times New Roman"/>
          <w:b/>
          <w:color w:val="auto"/>
          <w:szCs w:val="21"/>
        </w:rPr>
        <w:t>编号：</w:t>
      </w:r>
    </w:p>
    <w:p w14:paraId="60918139">
      <w:pPr>
        <w:rPr>
          <w:rFonts w:hint="eastAsia" w:ascii="宋体" w:hAnsi="宋体" w:eastAsia="宋体" w:cs="Times New Roman"/>
          <w:color w:val="auto"/>
          <w:szCs w:val="21"/>
        </w:rPr>
      </w:pPr>
      <w:r>
        <w:rPr>
          <w:rFonts w:hint="eastAsia" w:ascii="宋体" w:hAnsi="宋体" w:eastAsia="宋体" w:cs="Times New Roman"/>
          <w:color w:val="auto"/>
          <w:szCs w:val="21"/>
          <w:u w:val="single"/>
        </w:rPr>
        <w:t xml:space="preserve">                 </w:t>
      </w:r>
      <w:r>
        <w:rPr>
          <w:rFonts w:hint="eastAsia" w:ascii="宋体" w:hAnsi="宋体" w:eastAsia="宋体" w:cs="Times New Roman"/>
          <w:color w:val="auto"/>
          <w:szCs w:val="21"/>
        </w:rPr>
        <w:t>(采购人)：</w:t>
      </w:r>
    </w:p>
    <w:p w14:paraId="49175554">
      <w:pPr>
        <w:ind w:firstLine="420" w:firstLineChars="200"/>
        <w:rPr>
          <w:rFonts w:hint="eastAsia" w:ascii="宋体" w:hAnsi="宋体" w:eastAsia="宋体" w:cs="Times New Roman"/>
          <w:color w:val="auto"/>
          <w:szCs w:val="21"/>
        </w:rPr>
      </w:pPr>
      <w:r>
        <w:rPr>
          <w:rFonts w:hint="eastAsia" w:ascii="宋体" w:hAnsi="宋体" w:eastAsia="宋体" w:cs="Times New Roman"/>
          <w:color w:val="auto"/>
          <w:szCs w:val="21"/>
        </w:rPr>
        <w:t>鉴于你方与</w:t>
      </w:r>
      <w:r>
        <w:rPr>
          <w:rFonts w:hint="eastAsia" w:ascii="宋体" w:hAnsi="宋体" w:eastAsia="宋体" w:cs="Times New Roman"/>
          <w:color w:val="auto"/>
          <w:szCs w:val="21"/>
          <w:u w:val="single"/>
        </w:rPr>
        <w:t xml:space="preserve">                      </w:t>
      </w:r>
      <w:r>
        <w:rPr>
          <w:rFonts w:hint="eastAsia" w:ascii="宋体" w:hAnsi="宋体" w:eastAsia="宋体" w:cs="Times New Roman"/>
          <w:color w:val="auto"/>
          <w:szCs w:val="21"/>
        </w:rPr>
        <w:t>（以下简称供应商）于</w:t>
      </w:r>
      <w:r>
        <w:rPr>
          <w:rFonts w:hint="eastAsia" w:ascii="宋体" w:hAnsi="宋体" w:eastAsia="宋体" w:cs="Times New Roman"/>
          <w:color w:val="auto"/>
          <w:szCs w:val="21"/>
          <w:u w:val="single"/>
        </w:rPr>
        <w:t xml:space="preserve">    </w:t>
      </w:r>
      <w:r>
        <w:rPr>
          <w:rFonts w:hint="eastAsia" w:ascii="宋体" w:hAnsi="宋体" w:eastAsia="宋体" w:cs="Times New Roman"/>
          <w:color w:val="auto"/>
          <w:szCs w:val="21"/>
        </w:rPr>
        <w:t>年</w:t>
      </w:r>
      <w:r>
        <w:rPr>
          <w:rFonts w:hint="eastAsia" w:ascii="宋体" w:hAnsi="宋体" w:eastAsia="宋体" w:cs="Times New Roman"/>
          <w:color w:val="auto"/>
          <w:szCs w:val="21"/>
          <w:u w:val="single"/>
        </w:rPr>
        <w:t xml:space="preserve">   </w:t>
      </w:r>
      <w:r>
        <w:rPr>
          <w:rFonts w:hint="eastAsia" w:ascii="宋体" w:hAnsi="宋体" w:eastAsia="宋体" w:cs="Times New Roman"/>
          <w:color w:val="auto"/>
          <w:szCs w:val="21"/>
        </w:rPr>
        <w:t>月</w:t>
      </w:r>
      <w:r>
        <w:rPr>
          <w:rFonts w:hint="eastAsia" w:ascii="宋体" w:hAnsi="宋体" w:eastAsia="宋体" w:cs="Times New Roman"/>
          <w:color w:val="auto"/>
          <w:szCs w:val="21"/>
          <w:u w:val="single"/>
        </w:rPr>
        <w:t xml:space="preserve">   </w:t>
      </w:r>
      <w:r>
        <w:rPr>
          <w:rFonts w:hint="eastAsia" w:ascii="宋体" w:hAnsi="宋体" w:eastAsia="宋体" w:cs="Times New Roman"/>
          <w:color w:val="auto"/>
          <w:szCs w:val="21"/>
        </w:rPr>
        <w:t>日 自签定编号为</w:t>
      </w:r>
      <w:r>
        <w:rPr>
          <w:rFonts w:hint="eastAsia" w:ascii="宋体" w:hAnsi="宋体" w:eastAsia="宋体" w:cs="Times New Roman"/>
          <w:color w:val="auto"/>
          <w:szCs w:val="21"/>
          <w:u w:val="single"/>
        </w:rPr>
        <w:t xml:space="preserve">             </w:t>
      </w:r>
      <w:r>
        <w:rPr>
          <w:rFonts w:hint="eastAsia" w:ascii="宋体" w:hAnsi="宋体" w:eastAsia="宋体" w:cs="Times New Roman"/>
          <w:color w:val="auto"/>
          <w:szCs w:val="21"/>
        </w:rPr>
        <w:t>的《</w:t>
      </w:r>
      <w:r>
        <w:rPr>
          <w:rFonts w:hint="eastAsia" w:ascii="宋体" w:hAnsi="宋体" w:eastAsia="宋体" w:cs="Times New Roman"/>
          <w:color w:val="auto"/>
          <w:szCs w:val="21"/>
          <w:u w:val="single"/>
        </w:rPr>
        <w:t xml:space="preserve">                  </w:t>
      </w:r>
      <w:r>
        <w:rPr>
          <w:rFonts w:hint="eastAsia" w:ascii="宋体" w:hAnsi="宋体" w:eastAsia="宋体" w:cs="Times New Roman"/>
          <w:color w:val="auto"/>
          <w:szCs w:val="21"/>
        </w:rPr>
        <w:t>政府采购合同》 (以下简称主合同)，且依据该合同的约定，供应商应在</w:t>
      </w:r>
      <w:r>
        <w:rPr>
          <w:rFonts w:hint="eastAsia" w:ascii="宋体" w:hAnsi="宋体" w:eastAsia="宋体" w:cs="Times New Roman"/>
          <w:color w:val="auto"/>
          <w:szCs w:val="21"/>
          <w:u w:val="single"/>
        </w:rPr>
        <w:t xml:space="preserve">       </w:t>
      </w:r>
      <w:r>
        <w:rPr>
          <w:rFonts w:hint="eastAsia" w:ascii="宋体" w:hAnsi="宋体" w:eastAsia="宋体" w:cs="Times New Roman"/>
          <w:color w:val="auto"/>
          <w:szCs w:val="21"/>
        </w:rPr>
        <w:t>年</w:t>
      </w:r>
      <w:r>
        <w:rPr>
          <w:rFonts w:hint="eastAsia" w:ascii="宋体" w:hAnsi="宋体" w:eastAsia="宋体" w:cs="Times New Roman"/>
          <w:color w:val="auto"/>
          <w:szCs w:val="21"/>
          <w:u w:val="single"/>
        </w:rPr>
        <w:t xml:space="preserve">   </w:t>
      </w:r>
      <w:r>
        <w:rPr>
          <w:rFonts w:hint="eastAsia" w:ascii="宋体" w:hAnsi="宋体" w:eastAsia="宋体" w:cs="Times New Roman"/>
          <w:color w:val="auto"/>
          <w:szCs w:val="21"/>
        </w:rPr>
        <w:t>月</w:t>
      </w:r>
      <w:r>
        <w:rPr>
          <w:rFonts w:hint="eastAsia" w:ascii="宋体" w:hAnsi="宋体" w:eastAsia="宋体" w:cs="Times New Roman"/>
          <w:color w:val="auto"/>
          <w:szCs w:val="21"/>
          <w:u w:val="single"/>
        </w:rPr>
        <w:t xml:space="preserve">   </w:t>
      </w:r>
      <w:r>
        <w:rPr>
          <w:rFonts w:hint="eastAsia" w:ascii="宋体" w:hAnsi="宋体" w:eastAsia="宋体" w:cs="Times New Roman"/>
          <w:color w:val="auto"/>
          <w:szCs w:val="21"/>
        </w:rPr>
        <w:t>日前向你方交纳履约保证金，且可以履约担保函的形式交纳厦约保证金。应供应商的申请，我方以保证的方式向你方提供如下履约保证金担保：</w:t>
      </w:r>
    </w:p>
    <w:p w14:paraId="1F314764">
      <w:pPr>
        <w:rPr>
          <w:rFonts w:hint="eastAsia" w:ascii="宋体" w:hAnsi="宋体" w:eastAsia="宋体" w:cs="Times New Roman"/>
          <w:color w:val="auto"/>
          <w:szCs w:val="21"/>
        </w:rPr>
      </w:pPr>
      <w:r>
        <w:rPr>
          <w:rFonts w:hint="eastAsia" w:ascii="宋体" w:hAnsi="宋体" w:eastAsia="宋体" w:cs="Times New Roman"/>
          <w:color w:val="auto"/>
          <w:szCs w:val="21"/>
        </w:rPr>
        <w:t>一、保证责任的情形及保证金额</w:t>
      </w:r>
    </w:p>
    <w:p w14:paraId="408C92EE">
      <w:pPr>
        <w:ind w:left="141" w:leftChars="67"/>
        <w:rPr>
          <w:rFonts w:hint="eastAsia" w:ascii="宋体" w:hAnsi="宋体" w:eastAsia="宋体" w:cs="Times New Roman"/>
          <w:color w:val="auto"/>
          <w:szCs w:val="21"/>
        </w:rPr>
      </w:pPr>
      <w:r>
        <w:rPr>
          <w:rFonts w:hint="eastAsia" w:ascii="宋体" w:hAnsi="宋体" w:eastAsia="宋体" w:cs="Times New Roman"/>
          <w:color w:val="auto"/>
          <w:szCs w:val="21"/>
        </w:rPr>
        <w:t>（一）在供应商出现下列情形之一时，我方承担保证责任：</w:t>
      </w:r>
    </w:p>
    <w:p w14:paraId="6BED98DD">
      <w:pPr>
        <w:ind w:left="283" w:leftChars="135"/>
        <w:rPr>
          <w:rFonts w:hint="eastAsia" w:ascii="宋体" w:hAnsi="宋体" w:eastAsia="宋体" w:cs="Times New Roman"/>
          <w:color w:val="auto"/>
          <w:szCs w:val="21"/>
        </w:rPr>
      </w:pPr>
      <w:r>
        <w:rPr>
          <w:rFonts w:hint="eastAsia" w:ascii="宋体" w:hAnsi="宋体" w:eastAsia="宋体" w:cs="Times New Roman"/>
          <w:color w:val="auto"/>
          <w:szCs w:val="21"/>
        </w:rPr>
        <w:t>1.将成交项目转让给他人，或者在响应文件中未说明，且未经采购招标机构人同意,将成交项目分包给他人的；</w:t>
      </w:r>
    </w:p>
    <w:p w14:paraId="150E3F6A">
      <w:pPr>
        <w:ind w:left="283" w:leftChars="135"/>
        <w:rPr>
          <w:rFonts w:hint="eastAsia" w:ascii="宋体" w:hAnsi="宋体" w:eastAsia="宋体" w:cs="Times New Roman"/>
          <w:color w:val="auto"/>
          <w:szCs w:val="21"/>
        </w:rPr>
      </w:pPr>
      <w:r>
        <w:rPr>
          <w:rFonts w:hint="eastAsia" w:ascii="宋体" w:hAnsi="宋体" w:eastAsia="宋体" w:cs="Times New Roman"/>
          <w:color w:val="auto"/>
          <w:szCs w:val="21"/>
        </w:rPr>
        <w:t>2.主合同约定的应当缴约履约保证金的情形</w:t>
      </w:r>
    </w:p>
    <w:p w14:paraId="5EA372FD">
      <w:pPr>
        <w:ind w:left="283" w:leftChars="135"/>
        <w:rPr>
          <w:rFonts w:hint="eastAsia" w:ascii="宋体" w:hAnsi="宋体" w:eastAsia="宋体" w:cs="Times New Roman"/>
          <w:color w:val="auto"/>
          <w:szCs w:val="21"/>
        </w:rPr>
      </w:pPr>
      <w:r>
        <w:rPr>
          <w:rFonts w:hint="eastAsia" w:ascii="宋体" w:hAnsi="宋体" w:eastAsia="宋体" w:cs="Times New Roman"/>
          <w:color w:val="auto"/>
          <w:szCs w:val="21"/>
        </w:rPr>
        <w:t>(1)未按主合同约定的质量、数量和期限供应货物/提供服务/完成工程的；</w:t>
      </w:r>
    </w:p>
    <w:p w14:paraId="3F7F3791">
      <w:pPr>
        <w:ind w:left="283" w:leftChars="135"/>
        <w:rPr>
          <w:rFonts w:hint="eastAsia" w:ascii="宋体" w:hAnsi="宋体" w:eastAsia="宋体" w:cs="Times New Roman"/>
          <w:color w:val="auto"/>
          <w:szCs w:val="21"/>
        </w:rPr>
      </w:pPr>
      <w:r>
        <w:rPr>
          <w:rFonts w:hint="eastAsia" w:ascii="宋体" w:hAnsi="宋体" w:eastAsia="宋体" w:cs="Times New Roman"/>
          <w:color w:val="auto"/>
          <w:szCs w:val="21"/>
        </w:rPr>
        <w:t>(2)</w:t>
      </w:r>
      <w:r>
        <w:rPr>
          <w:rFonts w:hint="eastAsia" w:ascii="宋体" w:hAnsi="宋体" w:eastAsia="宋体" w:cs="Times New Roman"/>
          <w:color w:val="auto"/>
          <w:szCs w:val="21"/>
          <w:u w:val="single"/>
        </w:rPr>
        <w:t xml:space="preserve">                                                            。</w:t>
      </w:r>
    </w:p>
    <w:p w14:paraId="0E837F7C">
      <w:pPr>
        <w:ind w:left="283" w:leftChars="135"/>
        <w:rPr>
          <w:rFonts w:hint="eastAsia" w:ascii="宋体" w:hAnsi="宋体" w:eastAsia="宋体" w:cs="Times New Roman"/>
          <w:color w:val="auto"/>
          <w:szCs w:val="21"/>
        </w:rPr>
      </w:pPr>
      <w:r>
        <w:rPr>
          <w:rFonts w:hint="eastAsia" w:ascii="宋体" w:hAnsi="宋体" w:eastAsia="宋体" w:cs="Times New Roman"/>
          <w:color w:val="auto"/>
          <w:szCs w:val="21"/>
        </w:rPr>
        <w:t>(二)我方的保证范围是主合同约定的合同价款总额的</w:t>
      </w:r>
      <w:r>
        <w:rPr>
          <w:rFonts w:hint="eastAsia" w:ascii="宋体" w:hAnsi="宋体" w:eastAsia="宋体" w:cs="Times New Roman"/>
          <w:color w:val="auto"/>
          <w:szCs w:val="21"/>
          <w:u w:val="single"/>
        </w:rPr>
        <w:t xml:space="preserve">      </w:t>
      </w:r>
      <w:r>
        <w:rPr>
          <w:rFonts w:hint="eastAsia" w:ascii="宋体" w:hAnsi="宋体" w:eastAsia="宋体" w:cs="Times New Roman"/>
          <w:color w:val="auto"/>
          <w:szCs w:val="21"/>
        </w:rPr>
        <w:t>%数额为</w:t>
      </w:r>
      <w:r>
        <w:rPr>
          <w:rFonts w:hint="eastAsia" w:ascii="宋体" w:hAnsi="宋体" w:eastAsia="宋体" w:cs="Times New Roman"/>
          <w:color w:val="auto"/>
          <w:szCs w:val="21"/>
          <w:u w:val="single"/>
        </w:rPr>
        <w:t xml:space="preserve">        </w:t>
      </w:r>
      <w:r>
        <w:rPr>
          <w:rFonts w:hint="eastAsia" w:ascii="宋体" w:hAnsi="宋体" w:eastAsia="宋体" w:cs="Times New Roman"/>
          <w:color w:val="auto"/>
          <w:szCs w:val="21"/>
        </w:rPr>
        <w:t>元(大写：</w:t>
      </w:r>
      <w:r>
        <w:rPr>
          <w:rFonts w:hint="eastAsia" w:ascii="宋体" w:hAnsi="宋体" w:eastAsia="宋体" w:cs="Times New Roman"/>
          <w:color w:val="auto"/>
          <w:szCs w:val="21"/>
          <w:u w:val="single"/>
        </w:rPr>
        <w:t xml:space="preserve">          </w:t>
      </w:r>
      <w:r>
        <w:rPr>
          <w:rFonts w:hint="eastAsia" w:ascii="宋体" w:hAnsi="宋体" w:eastAsia="宋体" w:cs="Times New Roman"/>
          <w:color w:val="auto"/>
          <w:szCs w:val="21"/>
        </w:rPr>
        <w:t>)，币种为</w:t>
      </w:r>
      <w:r>
        <w:rPr>
          <w:rFonts w:hint="eastAsia" w:ascii="宋体" w:hAnsi="宋体" w:eastAsia="宋体" w:cs="Times New Roman"/>
          <w:color w:val="auto"/>
          <w:szCs w:val="21"/>
          <w:u w:val="single"/>
        </w:rPr>
        <w:t xml:space="preserve">                。</w:t>
      </w:r>
      <w:r>
        <w:rPr>
          <w:rFonts w:hint="eastAsia" w:ascii="宋体" w:hAnsi="宋体" w:eastAsia="宋体" w:cs="Times New Roman"/>
          <w:color w:val="auto"/>
          <w:szCs w:val="21"/>
        </w:rPr>
        <w:t>（即主合同履约保证金金额）</w:t>
      </w:r>
    </w:p>
    <w:p w14:paraId="65BE684C">
      <w:pPr>
        <w:rPr>
          <w:rFonts w:hint="eastAsia" w:ascii="宋体" w:hAnsi="宋体" w:eastAsia="宋体" w:cs="Times New Roman"/>
          <w:color w:val="auto"/>
          <w:szCs w:val="21"/>
        </w:rPr>
      </w:pPr>
      <w:r>
        <w:rPr>
          <w:rFonts w:hint="eastAsia" w:ascii="宋体" w:hAnsi="宋体" w:eastAsia="宋体" w:cs="Times New Roman"/>
          <w:color w:val="auto"/>
          <w:szCs w:val="21"/>
        </w:rPr>
        <w:t>二、保证的方式及保证期间</w:t>
      </w:r>
    </w:p>
    <w:p w14:paraId="54B42AE9">
      <w:pPr>
        <w:ind w:firstLine="420" w:firstLineChars="200"/>
        <w:rPr>
          <w:rFonts w:hint="eastAsia" w:ascii="宋体" w:hAnsi="宋体" w:eastAsia="宋体" w:cs="Times New Roman"/>
          <w:color w:val="000000" w:themeColor="text1"/>
          <w:szCs w:val="21"/>
          <w14:textFill>
            <w14:solidFill>
              <w14:schemeClr w14:val="tx1"/>
            </w14:solidFill>
          </w14:textFill>
        </w:rPr>
      </w:pPr>
      <w:r>
        <w:rPr>
          <w:rFonts w:hint="eastAsia" w:ascii="宋体" w:hAnsi="宋体" w:eastAsia="宋体" w:cs="Times New Roman"/>
          <w:color w:val="000000" w:themeColor="text1"/>
          <w:szCs w:val="21"/>
          <w14:textFill>
            <w14:solidFill>
              <w14:schemeClr w14:val="tx1"/>
            </w14:solidFill>
          </w14:textFill>
        </w:rPr>
        <w:t>我方保证的方式为：连带责任保证。</w:t>
      </w:r>
    </w:p>
    <w:p w14:paraId="1EDF1DCA">
      <w:pPr>
        <w:ind w:firstLine="420" w:firstLineChars="200"/>
        <w:rPr>
          <w:rFonts w:hint="eastAsia" w:ascii="宋体" w:hAnsi="宋体" w:eastAsia="宋体" w:cs="Times New Roman"/>
          <w:color w:val="000000" w:themeColor="text1"/>
          <w:szCs w:val="21"/>
          <w14:textFill>
            <w14:solidFill>
              <w14:schemeClr w14:val="tx1"/>
            </w14:solidFill>
          </w14:textFill>
        </w:rPr>
      </w:pPr>
      <w:r>
        <w:rPr>
          <w:rFonts w:hint="eastAsia" w:ascii="宋体" w:hAnsi="宋体" w:eastAsia="宋体" w:cs="Times New Roman"/>
          <w:color w:val="000000" w:themeColor="text1"/>
          <w:szCs w:val="21"/>
          <w14:textFill>
            <w14:solidFill>
              <w14:schemeClr w14:val="tx1"/>
            </w14:solidFill>
          </w14:textFill>
        </w:rPr>
        <w:t>我方保证的期间为：自本合同生效之日起至供应商按照主合同约定的供货/完工期限届满后</w:t>
      </w:r>
      <w:r>
        <w:rPr>
          <w:rFonts w:hint="eastAsia" w:ascii="宋体" w:hAnsi="宋体" w:eastAsia="宋体" w:cs="Times New Roman"/>
          <w:color w:val="000000" w:themeColor="text1"/>
          <w:szCs w:val="21"/>
          <w:u w:val="single"/>
          <w14:textFill>
            <w14:solidFill>
              <w14:schemeClr w14:val="tx1"/>
            </w14:solidFill>
          </w14:textFill>
        </w:rPr>
        <w:t xml:space="preserve">    </w:t>
      </w:r>
      <w:r>
        <w:rPr>
          <w:rFonts w:hint="eastAsia" w:ascii="宋体" w:hAnsi="宋体" w:eastAsia="宋体" w:cs="Times New Roman"/>
          <w:color w:val="000000" w:themeColor="text1"/>
          <w:szCs w:val="21"/>
          <w14:textFill>
            <w14:solidFill>
              <w14:schemeClr w14:val="tx1"/>
            </w14:solidFill>
          </w14:textFill>
        </w:rPr>
        <w:t>日内。</w:t>
      </w:r>
    </w:p>
    <w:p w14:paraId="70868C7F">
      <w:pPr>
        <w:ind w:firstLine="420" w:firstLineChars="200"/>
        <w:rPr>
          <w:rFonts w:hint="eastAsia" w:ascii="宋体" w:hAnsi="宋体" w:eastAsia="宋体" w:cs="Times New Roman"/>
          <w:color w:val="000000" w:themeColor="text1"/>
          <w:szCs w:val="21"/>
          <w14:textFill>
            <w14:solidFill>
              <w14:schemeClr w14:val="tx1"/>
            </w14:solidFill>
          </w14:textFill>
        </w:rPr>
      </w:pPr>
      <w:r>
        <w:rPr>
          <w:rFonts w:hint="eastAsia" w:ascii="宋体" w:hAnsi="宋体" w:eastAsia="宋体" w:cs="Times New Roman"/>
          <w:color w:val="000000" w:themeColor="text1"/>
          <w:szCs w:val="21"/>
          <w14:textFill>
            <w14:solidFill>
              <w14:schemeClr w14:val="tx1"/>
            </w14:solidFill>
          </w14:textFill>
        </w:rPr>
        <w:t>如果供应商未按主合同约定向贵方供应货物/提供服务/完成工程的，由我方在保证金额内向你方支付上述款项。</w:t>
      </w:r>
    </w:p>
    <w:p w14:paraId="74C8D43A">
      <w:pPr>
        <w:rPr>
          <w:rFonts w:hint="eastAsia" w:ascii="宋体" w:hAnsi="宋体" w:eastAsia="宋体" w:cs="Times New Roman"/>
          <w:color w:val="000000" w:themeColor="text1"/>
          <w:szCs w:val="21"/>
          <w14:textFill>
            <w14:solidFill>
              <w14:schemeClr w14:val="tx1"/>
            </w14:solidFill>
          </w14:textFill>
        </w:rPr>
      </w:pPr>
      <w:r>
        <w:rPr>
          <w:rFonts w:hint="eastAsia" w:ascii="宋体" w:hAnsi="宋体" w:eastAsia="宋体" w:cs="Times New Roman"/>
          <w:color w:val="000000" w:themeColor="text1"/>
          <w:szCs w:val="21"/>
          <w14:textFill>
            <w14:solidFill>
              <w14:schemeClr w14:val="tx1"/>
            </w14:solidFill>
          </w14:textFill>
        </w:rPr>
        <w:t>三、承担保证责任的程序</w:t>
      </w:r>
    </w:p>
    <w:p w14:paraId="5782AB15">
      <w:pPr>
        <w:ind w:left="283" w:leftChars="135"/>
        <w:rPr>
          <w:rFonts w:hint="eastAsia" w:ascii="宋体" w:hAnsi="宋体" w:eastAsia="宋体" w:cs="Times New Roman"/>
          <w:color w:val="000000" w:themeColor="text1"/>
          <w:szCs w:val="21"/>
          <w14:textFill>
            <w14:solidFill>
              <w14:schemeClr w14:val="tx1"/>
            </w14:solidFill>
          </w14:textFill>
        </w:rPr>
      </w:pPr>
      <w:r>
        <w:rPr>
          <w:rFonts w:hint="eastAsia" w:ascii="宋体" w:hAnsi="宋体" w:eastAsia="宋体" w:cs="Times New Roman"/>
          <w:color w:val="000000" w:themeColor="text1"/>
          <w:szCs w:val="21"/>
          <w14:textFill>
            <w14:solidFill>
              <w14:schemeClr w14:val="tx1"/>
            </w14:solidFill>
          </w14:textFill>
        </w:rPr>
        <w:t>1.你方要求我方承担保证责任的，应在本保函保证期间内向我方发出书面索赔通知，索赔通知应写明要求索赔的金额，支付款项应到达的账号并附有证明供应商违约事实的证明材料。</w:t>
      </w:r>
    </w:p>
    <w:p w14:paraId="4AEA21C4">
      <w:pPr>
        <w:ind w:left="283" w:leftChars="135"/>
        <w:rPr>
          <w:rFonts w:hint="eastAsia" w:ascii="宋体" w:hAnsi="宋体" w:eastAsia="宋体" w:cs="Times New Roman"/>
          <w:color w:val="000000" w:themeColor="text1"/>
          <w:szCs w:val="21"/>
          <w14:textFill>
            <w14:solidFill>
              <w14:schemeClr w14:val="tx1"/>
            </w14:solidFill>
          </w14:textFill>
        </w:rPr>
      </w:pPr>
      <w:r>
        <w:rPr>
          <w:rFonts w:hint="eastAsia" w:ascii="宋体" w:hAnsi="宋体" w:eastAsia="宋体" w:cs="Times New Roman"/>
          <w:color w:val="000000" w:themeColor="text1"/>
          <w:szCs w:val="21"/>
          <w14:textFill>
            <w14:solidFill>
              <w14:schemeClr w14:val="tx1"/>
            </w14:solidFill>
          </w14:textFill>
        </w:rPr>
        <w:t>如果你方与供应商因货物质量问题产生争议，你方还需同时提供</w:t>
      </w:r>
      <w:r>
        <w:rPr>
          <w:rFonts w:hint="eastAsia" w:ascii="宋体" w:hAnsi="宋体" w:eastAsia="宋体" w:cs="Times New Roman"/>
          <w:color w:val="000000" w:themeColor="text1"/>
          <w:szCs w:val="21"/>
          <w:u w:val="single"/>
          <w14:textFill>
            <w14:solidFill>
              <w14:schemeClr w14:val="tx1"/>
            </w14:solidFill>
          </w14:textFill>
        </w:rPr>
        <w:t xml:space="preserve">          </w:t>
      </w:r>
      <w:r>
        <w:rPr>
          <w:rFonts w:hint="eastAsia" w:ascii="宋体" w:hAnsi="宋体" w:eastAsia="宋体" w:cs="Times New Roman"/>
          <w:color w:val="000000" w:themeColor="text1"/>
          <w:szCs w:val="21"/>
          <w14:textFill>
            <w14:solidFill>
              <w14:schemeClr w14:val="tx1"/>
            </w14:solidFill>
          </w14:textFill>
        </w:rPr>
        <w:t>部门出具的质量检测报告，或经诉讼(仲裁)程序裁决后的裁决书、调解书，本保证人即按照检测结果或裁决书、调解书决定是否承担保证责任。</w:t>
      </w:r>
    </w:p>
    <w:p w14:paraId="131E2D94">
      <w:pPr>
        <w:ind w:left="283" w:leftChars="135"/>
        <w:rPr>
          <w:rFonts w:hint="eastAsia" w:ascii="宋体" w:hAnsi="宋体" w:eastAsia="宋体" w:cs="Times New Roman"/>
          <w:color w:val="000000" w:themeColor="text1"/>
          <w:szCs w:val="21"/>
          <w14:textFill>
            <w14:solidFill>
              <w14:schemeClr w14:val="tx1"/>
            </w14:solidFill>
          </w14:textFill>
        </w:rPr>
      </w:pPr>
      <w:r>
        <w:rPr>
          <w:rFonts w:hint="eastAsia" w:ascii="宋体" w:hAnsi="宋体" w:eastAsia="宋体" w:cs="Times New Roman"/>
          <w:color w:val="000000" w:themeColor="text1"/>
          <w:szCs w:val="21"/>
          <w14:textFill>
            <w14:solidFill>
              <w14:schemeClr w14:val="tx1"/>
            </w14:solidFill>
          </w14:textFill>
        </w:rPr>
        <w:t>2.我方收到你方的书面索赔通知及相应证明材料，在</w:t>
      </w:r>
      <w:r>
        <w:rPr>
          <w:rFonts w:hint="eastAsia" w:ascii="宋体" w:hAnsi="宋体" w:eastAsia="宋体" w:cs="Times New Roman"/>
          <w:color w:val="000000" w:themeColor="text1"/>
          <w:szCs w:val="21"/>
          <w:u w:val="single"/>
          <w14:textFill>
            <w14:solidFill>
              <w14:schemeClr w14:val="tx1"/>
            </w14:solidFill>
          </w14:textFill>
        </w:rPr>
        <w:t xml:space="preserve">     </w:t>
      </w:r>
      <w:r>
        <w:rPr>
          <w:rFonts w:hint="eastAsia" w:ascii="宋体" w:hAnsi="宋体" w:eastAsia="宋体" w:cs="Times New Roman"/>
          <w:color w:val="000000" w:themeColor="text1"/>
          <w:szCs w:val="21"/>
          <w14:textFill>
            <w14:solidFill>
              <w14:schemeClr w14:val="tx1"/>
            </w14:solidFill>
          </w14:textFill>
        </w:rPr>
        <w:t>工作日内进行核定后按照本保函的承诺承担保证责任。</w:t>
      </w:r>
    </w:p>
    <w:p w14:paraId="07C74449">
      <w:pPr>
        <w:rPr>
          <w:rFonts w:hint="eastAsia" w:ascii="宋体" w:hAnsi="宋体" w:eastAsia="宋体" w:cs="Times New Roman"/>
          <w:color w:val="000000" w:themeColor="text1"/>
          <w:szCs w:val="21"/>
          <w14:textFill>
            <w14:solidFill>
              <w14:schemeClr w14:val="tx1"/>
            </w14:solidFill>
          </w14:textFill>
        </w:rPr>
      </w:pPr>
      <w:r>
        <w:rPr>
          <w:rFonts w:hint="eastAsia" w:ascii="宋体" w:hAnsi="宋体" w:eastAsia="宋体" w:cs="Times New Roman"/>
          <w:color w:val="000000" w:themeColor="text1"/>
          <w:szCs w:val="21"/>
          <w14:textFill>
            <w14:solidFill>
              <w14:schemeClr w14:val="tx1"/>
            </w14:solidFill>
          </w14:textFill>
        </w:rPr>
        <w:t>四、保证责任的终止</w:t>
      </w:r>
    </w:p>
    <w:p w14:paraId="02935CDF">
      <w:pPr>
        <w:ind w:left="281" w:leftChars="134"/>
        <w:rPr>
          <w:rFonts w:hint="eastAsia" w:ascii="宋体" w:hAnsi="宋体" w:eastAsia="宋体" w:cs="Times New Roman"/>
          <w:color w:val="000000" w:themeColor="text1"/>
          <w:szCs w:val="21"/>
          <w14:textFill>
            <w14:solidFill>
              <w14:schemeClr w14:val="tx1"/>
            </w14:solidFill>
          </w14:textFill>
        </w:rPr>
      </w:pPr>
      <w:r>
        <w:rPr>
          <w:rFonts w:hint="eastAsia" w:ascii="宋体" w:hAnsi="宋体" w:eastAsia="宋体" w:cs="Times New Roman"/>
          <w:color w:val="000000" w:themeColor="text1"/>
          <w:szCs w:val="21"/>
          <w14:textFill>
            <w14:solidFill>
              <w14:schemeClr w14:val="tx1"/>
            </w14:solidFill>
          </w14:textFill>
        </w:rPr>
        <w:t>1.保证期间届满你方未向我方书面主张保证责任的，自保证期间届满次日超，我方保证责任自动终止。保证期间届满前，主合同约定的货物\工程\服务全部验收合格的，自验收合格日起，我方保证责任自动终止。</w:t>
      </w:r>
    </w:p>
    <w:p w14:paraId="6A5E7AE6">
      <w:pPr>
        <w:ind w:left="281" w:leftChars="134"/>
        <w:rPr>
          <w:rFonts w:hint="eastAsia" w:ascii="宋体" w:hAnsi="宋体" w:eastAsia="宋体" w:cs="Times New Roman"/>
          <w:color w:val="000000" w:themeColor="text1"/>
          <w:szCs w:val="21"/>
          <w14:textFill>
            <w14:solidFill>
              <w14:schemeClr w14:val="tx1"/>
            </w14:solidFill>
          </w14:textFill>
        </w:rPr>
      </w:pPr>
      <w:r>
        <w:rPr>
          <w:rFonts w:hint="eastAsia" w:ascii="宋体" w:hAnsi="宋体" w:eastAsia="宋体" w:cs="Times New Roman"/>
          <w:color w:val="000000" w:themeColor="text1"/>
          <w:szCs w:val="21"/>
          <w14:textFill>
            <w14:solidFill>
              <w14:schemeClr w14:val="tx1"/>
            </w14:solidFill>
          </w14:textFill>
        </w:rPr>
        <w:t>2.我方按照本保函向你方履行了保证责任后，自我方向你方支付款项(支付款项从我方账户划出)之日起，保证责任即终止。</w:t>
      </w:r>
    </w:p>
    <w:p w14:paraId="459DC9FC">
      <w:pPr>
        <w:ind w:left="281" w:leftChars="134"/>
        <w:rPr>
          <w:rFonts w:hint="eastAsia" w:ascii="宋体" w:hAnsi="宋体" w:eastAsia="宋体" w:cs="Times New Roman"/>
          <w:color w:val="000000" w:themeColor="text1"/>
          <w:szCs w:val="21"/>
          <w14:textFill>
            <w14:solidFill>
              <w14:schemeClr w14:val="tx1"/>
            </w14:solidFill>
          </w14:textFill>
        </w:rPr>
      </w:pPr>
      <w:r>
        <w:rPr>
          <w:rFonts w:hint="eastAsia" w:ascii="宋体" w:hAnsi="宋体" w:eastAsia="宋体" w:cs="Times New Roman"/>
          <w:color w:val="000000" w:themeColor="text1"/>
          <w:szCs w:val="21"/>
          <w14:textFill>
            <w14:solidFill>
              <w14:schemeClr w14:val="tx1"/>
            </w14:solidFill>
          </w14:textFill>
        </w:rPr>
        <w:t>3.按照法律法规的规定或出现应终止我方保证责任的其它情形的，我方在本保函项下的保证责任亦终止。</w:t>
      </w:r>
    </w:p>
    <w:p w14:paraId="515A9FC3">
      <w:pPr>
        <w:ind w:left="281" w:leftChars="134"/>
        <w:rPr>
          <w:rFonts w:hint="eastAsia" w:ascii="宋体" w:hAnsi="宋体" w:eastAsia="宋体" w:cs="Times New Roman"/>
          <w:color w:val="000000" w:themeColor="text1"/>
          <w:szCs w:val="21"/>
          <w14:textFill>
            <w14:solidFill>
              <w14:schemeClr w14:val="tx1"/>
            </w14:solidFill>
          </w14:textFill>
        </w:rPr>
      </w:pPr>
      <w:r>
        <w:rPr>
          <w:rFonts w:hint="eastAsia" w:ascii="宋体" w:hAnsi="宋体" w:eastAsia="宋体" w:cs="Times New Roman"/>
          <w:color w:val="000000" w:themeColor="text1"/>
          <w:szCs w:val="21"/>
          <w14:textFill>
            <w14:solidFill>
              <w14:schemeClr w14:val="tx1"/>
            </w14:solidFill>
          </w14:textFill>
        </w:rPr>
        <w:t>4.你方与供应商修改主合同，加重我方保证责任的，我方对加重部分不承担保证责任，但该等修改事先经我方书面同意的除外；你方与供应商修改主合同履行期限，我方保证期间仍依修改前的履行期限计算，但该等修改事先经我方书面同意的除外。</w:t>
      </w:r>
    </w:p>
    <w:p w14:paraId="1CAFE62A">
      <w:pPr>
        <w:rPr>
          <w:rFonts w:hint="eastAsia" w:ascii="宋体" w:hAnsi="宋体" w:eastAsia="宋体" w:cs="Times New Roman"/>
          <w:color w:val="000000" w:themeColor="text1"/>
          <w:szCs w:val="21"/>
          <w14:textFill>
            <w14:solidFill>
              <w14:schemeClr w14:val="tx1"/>
            </w14:solidFill>
          </w14:textFill>
        </w:rPr>
      </w:pPr>
      <w:r>
        <w:rPr>
          <w:rFonts w:hint="eastAsia" w:ascii="宋体" w:hAnsi="宋体" w:eastAsia="宋体" w:cs="Times New Roman"/>
          <w:color w:val="000000" w:themeColor="text1"/>
          <w:szCs w:val="21"/>
          <w14:textFill>
            <w14:solidFill>
              <w14:schemeClr w14:val="tx1"/>
            </w14:solidFill>
          </w14:textFill>
        </w:rPr>
        <w:t>五,免责条款</w:t>
      </w:r>
    </w:p>
    <w:p w14:paraId="231DA96F">
      <w:pPr>
        <w:ind w:left="283" w:leftChars="135"/>
        <w:rPr>
          <w:rFonts w:hint="eastAsia" w:ascii="宋体" w:hAnsi="宋体" w:eastAsia="宋体" w:cs="Times New Roman"/>
          <w:color w:val="000000" w:themeColor="text1"/>
          <w:szCs w:val="21"/>
          <w14:textFill>
            <w14:solidFill>
              <w14:schemeClr w14:val="tx1"/>
            </w14:solidFill>
          </w14:textFill>
        </w:rPr>
      </w:pPr>
      <w:r>
        <w:rPr>
          <w:rFonts w:hint="eastAsia" w:ascii="宋体" w:hAnsi="宋体" w:eastAsia="宋体" w:cs="Times New Roman"/>
          <w:color w:val="000000" w:themeColor="text1"/>
          <w:szCs w:val="21"/>
          <w14:textFill>
            <w14:solidFill>
              <w14:schemeClr w14:val="tx1"/>
            </w14:solidFill>
          </w14:textFill>
        </w:rPr>
        <w:t>1.因你方违反主合同约定致使供应商不能履行义务的，我方不承担保证责任。</w:t>
      </w:r>
    </w:p>
    <w:p w14:paraId="43F9C870">
      <w:pPr>
        <w:ind w:left="283" w:leftChars="135"/>
        <w:rPr>
          <w:rFonts w:hint="eastAsia" w:ascii="宋体" w:hAnsi="宋体" w:eastAsia="宋体" w:cs="Times New Roman"/>
          <w:color w:val="000000" w:themeColor="text1"/>
          <w:szCs w:val="21"/>
          <w14:textFill>
            <w14:solidFill>
              <w14:schemeClr w14:val="tx1"/>
            </w14:solidFill>
          </w14:textFill>
        </w:rPr>
      </w:pPr>
      <w:r>
        <w:rPr>
          <w:rFonts w:hint="eastAsia" w:ascii="宋体" w:hAnsi="宋体" w:eastAsia="宋体" w:cs="Times New Roman"/>
          <w:color w:val="000000" w:themeColor="text1"/>
          <w:szCs w:val="21"/>
          <w14:textFill>
            <w14:solidFill>
              <w14:schemeClr w14:val="tx1"/>
            </w14:solidFill>
          </w14:textFill>
        </w:rPr>
        <w:t>2.依照法律法规的规定或你方与供应商的另行约定,全部或者部分免除供应商应缴纳的保证金义务的，我方亦免除相应的保证责任。</w:t>
      </w:r>
    </w:p>
    <w:p w14:paraId="608B449B">
      <w:pPr>
        <w:ind w:left="283" w:leftChars="135"/>
        <w:rPr>
          <w:rFonts w:hint="eastAsia" w:ascii="宋体" w:hAnsi="宋体" w:eastAsia="宋体" w:cs="Times New Roman"/>
          <w:color w:val="000000" w:themeColor="text1"/>
          <w:szCs w:val="21"/>
          <w14:textFill>
            <w14:solidFill>
              <w14:schemeClr w14:val="tx1"/>
            </w14:solidFill>
          </w14:textFill>
        </w:rPr>
      </w:pPr>
      <w:r>
        <w:rPr>
          <w:rFonts w:hint="eastAsia" w:ascii="宋体" w:hAnsi="宋体" w:eastAsia="宋体" w:cs="Times New Roman"/>
          <w:color w:val="000000" w:themeColor="text1"/>
          <w:szCs w:val="21"/>
          <w14:textFill>
            <w14:solidFill>
              <w14:schemeClr w14:val="tx1"/>
            </w14:solidFill>
          </w14:textFill>
        </w:rPr>
        <w:t>3.因不可抗力造成供应商不能履行供货义务的，我方不承担保证责任。</w:t>
      </w:r>
    </w:p>
    <w:p w14:paraId="59D3D8EE">
      <w:pPr>
        <w:rPr>
          <w:rFonts w:hint="eastAsia" w:ascii="宋体" w:hAnsi="宋体" w:eastAsia="宋体" w:cs="Times New Roman"/>
          <w:color w:val="000000" w:themeColor="text1"/>
          <w:szCs w:val="21"/>
          <w14:textFill>
            <w14:solidFill>
              <w14:schemeClr w14:val="tx1"/>
            </w14:solidFill>
          </w14:textFill>
        </w:rPr>
      </w:pPr>
      <w:r>
        <w:rPr>
          <w:rFonts w:hint="eastAsia" w:ascii="宋体" w:hAnsi="宋体" w:eastAsia="宋体" w:cs="Times New Roman"/>
          <w:color w:val="000000" w:themeColor="text1"/>
          <w:szCs w:val="21"/>
          <w14:textFill>
            <w14:solidFill>
              <w14:schemeClr w14:val="tx1"/>
            </w14:solidFill>
          </w14:textFill>
        </w:rPr>
        <w:t>六、争议的解决</w:t>
      </w:r>
    </w:p>
    <w:p w14:paraId="2F360E82">
      <w:pPr>
        <w:ind w:firstLine="420" w:firstLineChars="200"/>
        <w:rPr>
          <w:rFonts w:hint="eastAsia" w:ascii="宋体" w:hAnsi="宋体" w:eastAsia="宋体" w:cs="Times New Roman"/>
          <w:color w:val="000000" w:themeColor="text1"/>
          <w:szCs w:val="21"/>
          <w14:textFill>
            <w14:solidFill>
              <w14:schemeClr w14:val="tx1"/>
            </w14:solidFill>
          </w14:textFill>
        </w:rPr>
      </w:pPr>
      <w:r>
        <w:rPr>
          <w:rFonts w:hint="eastAsia" w:ascii="宋体" w:hAnsi="宋体" w:eastAsia="宋体" w:cs="Times New Roman"/>
          <w:color w:val="000000" w:themeColor="text1"/>
          <w:szCs w:val="21"/>
          <w14:textFill>
            <w14:solidFill>
              <w14:schemeClr w14:val="tx1"/>
            </w14:solidFill>
          </w14:textFill>
        </w:rPr>
        <w:t>因本保函发生的纠纷,由你我双方协商解决，协商不成的，通过诉讼程序解决，诉讼管辖地法院为</w:t>
      </w:r>
      <w:r>
        <w:rPr>
          <w:rFonts w:hint="eastAsia" w:ascii="宋体" w:hAnsi="宋体" w:eastAsia="宋体" w:cs="Times New Roman"/>
          <w:color w:val="000000" w:themeColor="text1"/>
          <w:szCs w:val="21"/>
          <w:u w:val="single"/>
          <w14:textFill>
            <w14:solidFill>
              <w14:schemeClr w14:val="tx1"/>
            </w14:solidFill>
          </w14:textFill>
        </w:rPr>
        <w:t xml:space="preserve">               </w:t>
      </w:r>
      <w:r>
        <w:rPr>
          <w:rFonts w:hint="eastAsia" w:ascii="宋体" w:hAnsi="宋体" w:eastAsia="宋体" w:cs="Times New Roman"/>
          <w:color w:val="000000" w:themeColor="text1"/>
          <w:szCs w:val="21"/>
          <w14:textFill>
            <w14:solidFill>
              <w14:schemeClr w14:val="tx1"/>
            </w14:solidFill>
          </w14:textFill>
        </w:rPr>
        <w:t>法院。</w:t>
      </w:r>
    </w:p>
    <w:p w14:paraId="47D76838">
      <w:pPr>
        <w:rPr>
          <w:rFonts w:hint="eastAsia" w:ascii="宋体" w:hAnsi="宋体" w:eastAsia="宋体" w:cs="Times New Roman"/>
          <w:color w:val="000000" w:themeColor="text1"/>
          <w:szCs w:val="21"/>
          <w14:textFill>
            <w14:solidFill>
              <w14:schemeClr w14:val="tx1"/>
            </w14:solidFill>
          </w14:textFill>
        </w:rPr>
      </w:pPr>
      <w:r>
        <w:rPr>
          <w:rFonts w:hint="eastAsia" w:ascii="宋体" w:hAnsi="宋体" w:eastAsia="宋体" w:cs="Times New Roman"/>
          <w:color w:val="000000" w:themeColor="text1"/>
          <w:szCs w:val="21"/>
          <w14:textFill>
            <w14:solidFill>
              <w14:schemeClr w14:val="tx1"/>
            </w14:solidFill>
          </w14:textFill>
        </w:rPr>
        <w:t>七、保函的生效</w:t>
      </w:r>
    </w:p>
    <w:p w14:paraId="2DC601C3">
      <w:pPr>
        <w:ind w:firstLine="420" w:firstLineChars="200"/>
        <w:rPr>
          <w:rFonts w:hint="eastAsia" w:ascii="宋体" w:hAnsi="宋体" w:eastAsia="宋体" w:cs="Times New Roman"/>
          <w:color w:val="000000" w:themeColor="text1"/>
          <w:szCs w:val="21"/>
          <w14:textFill>
            <w14:solidFill>
              <w14:schemeClr w14:val="tx1"/>
            </w14:solidFill>
          </w14:textFill>
        </w:rPr>
      </w:pPr>
      <w:r>
        <w:rPr>
          <w:rFonts w:hint="eastAsia" w:ascii="宋体" w:hAnsi="宋体" w:eastAsia="宋体" w:cs="Times New Roman"/>
          <w:color w:val="000000" w:themeColor="text1"/>
          <w:szCs w:val="21"/>
          <w14:textFill>
            <w14:solidFill>
              <w14:schemeClr w14:val="tx1"/>
            </w14:solidFill>
          </w14:textFill>
        </w:rPr>
        <w:t>本保函自我方加盖公章之日起生效。</w:t>
      </w:r>
    </w:p>
    <w:p w14:paraId="203E7261">
      <w:pPr>
        <w:spacing w:before="312" w:beforeLines="100"/>
        <w:jc w:val="right"/>
        <w:rPr>
          <w:rFonts w:hint="eastAsia" w:ascii="宋体" w:hAnsi="宋体" w:eastAsia="宋体" w:cs="Times New Roman"/>
          <w:color w:val="000000" w:themeColor="text1"/>
          <w:szCs w:val="21"/>
          <w14:textFill>
            <w14:solidFill>
              <w14:schemeClr w14:val="tx1"/>
            </w14:solidFill>
          </w14:textFill>
        </w:rPr>
      </w:pPr>
      <w:r>
        <w:rPr>
          <w:rFonts w:hint="eastAsia" w:ascii="宋体" w:hAnsi="宋体" w:eastAsia="宋体" w:cs="Times New Roman"/>
          <w:color w:val="000000" w:themeColor="text1"/>
          <w:szCs w:val="21"/>
          <w14:textFill>
            <w14:solidFill>
              <w14:schemeClr w14:val="tx1"/>
            </w14:solidFill>
          </w14:textFill>
        </w:rPr>
        <w:t>保证人：(公章)</w:t>
      </w:r>
    </w:p>
    <w:p w14:paraId="16B6B33B">
      <w:pPr>
        <w:ind w:firstLine="420" w:firstLineChars="200"/>
        <w:jc w:val="right"/>
        <w:rPr>
          <w:rFonts w:hint="eastAsia" w:ascii="宋体" w:hAnsi="宋体" w:eastAsia="宋体" w:cs="Times New Roman"/>
          <w:color w:val="000000" w:themeColor="text1"/>
          <w:szCs w:val="21"/>
          <w14:textFill>
            <w14:solidFill>
              <w14:schemeClr w14:val="tx1"/>
            </w14:solidFill>
          </w14:textFill>
        </w:rPr>
      </w:pPr>
      <w:r>
        <w:rPr>
          <w:rFonts w:hint="eastAsia" w:ascii="宋体" w:hAnsi="宋体" w:eastAsia="宋体" w:cs="Times New Roman"/>
          <w:color w:val="000000" w:themeColor="text1"/>
          <w:szCs w:val="21"/>
          <w14:textFill>
            <w14:solidFill>
              <w14:schemeClr w14:val="tx1"/>
            </w14:solidFill>
          </w14:textFill>
        </w:rPr>
        <w:t>年   月   日</w:t>
      </w:r>
    </w:p>
    <w:p w14:paraId="7A06968D">
      <w:pPr>
        <w:rPr>
          <w:rFonts w:hint="eastAsia" w:ascii="宋体" w:hAnsi="宋体" w:eastAsia="宋体" w:cs="Times New Roman"/>
          <w:color w:val="000000" w:themeColor="text1"/>
          <w14:textFill>
            <w14:solidFill>
              <w14:schemeClr w14:val="tx1"/>
            </w14:solidFill>
          </w14:textFill>
        </w:rPr>
      </w:pPr>
    </w:p>
    <w:p w14:paraId="69CAA14C">
      <w:pPr>
        <w:widowControl/>
        <w:jc w:val="left"/>
        <w:rPr>
          <w:rFonts w:hint="eastAsia" w:ascii="宋体" w:hAnsi="宋体" w:eastAsia="宋体" w:cs="Times New Roman"/>
          <w:kern w:val="0"/>
          <w:sz w:val="20"/>
          <w:szCs w:val="20"/>
          <w:lang w:eastAsia="zh-Hans"/>
        </w:rPr>
      </w:pPr>
    </w:p>
    <w:p w14:paraId="3508F519">
      <w:pPr>
        <w:widowControl/>
        <w:snapToGrid w:val="0"/>
        <w:spacing w:line="360" w:lineRule="auto"/>
        <w:contextualSpacing/>
        <w:jc w:val="left"/>
        <w:rPr>
          <w:rFonts w:ascii="宋体" w:hAnsi="宋体"/>
          <w:color w:val="auto"/>
          <w:kern w:val="0"/>
          <w:szCs w:val="21"/>
          <w:highlight w:val="none"/>
          <w:lang w:eastAsia="zh-Hans"/>
        </w:rPr>
      </w:pPr>
    </w:p>
    <w:bookmarkEnd w:id="64"/>
    <w:p w14:paraId="1D9AC70A">
      <w:pPr>
        <w:pageBreakBefore/>
        <w:rPr>
          <w:color w:val="auto"/>
          <w:kern w:val="0"/>
          <w:sz w:val="20"/>
          <w:szCs w:val="20"/>
          <w:highlight w:val="none"/>
          <w:lang w:eastAsia="zh-Hans"/>
        </w:rPr>
      </w:pPr>
      <w:bookmarkStart w:id="65" w:name="_Toc169799806"/>
      <w:r>
        <w:rPr>
          <w:rFonts w:ascii="宋体" w:hAnsi="宋体"/>
          <w:b/>
          <w:bCs/>
          <w:color w:val="auto"/>
          <w:sz w:val="24"/>
          <w:szCs w:val="28"/>
          <w:highlight w:val="none"/>
        </w:rPr>
        <w:t>格式</w:t>
      </w:r>
      <w:r>
        <w:rPr>
          <w:rFonts w:hint="eastAsia" w:ascii="宋体" w:hAnsi="宋体"/>
          <w:b/>
          <w:bCs/>
          <w:color w:val="auto"/>
          <w:sz w:val="24"/>
          <w:szCs w:val="28"/>
          <w:highlight w:val="none"/>
          <w:lang w:val="en-US" w:eastAsia="zh-CN"/>
        </w:rPr>
        <w:t>十七</w:t>
      </w:r>
      <w:r>
        <w:rPr>
          <w:rFonts w:ascii="宋体" w:hAnsi="宋体"/>
          <w:b/>
          <w:bCs/>
          <w:color w:val="auto"/>
          <w:sz w:val="24"/>
          <w:szCs w:val="28"/>
          <w:highlight w:val="none"/>
        </w:rPr>
        <w:t>：</w:t>
      </w:r>
      <w:bookmarkEnd w:id="65"/>
    </w:p>
    <w:p w14:paraId="55D289B9">
      <w:pPr>
        <w:widowControl/>
        <w:jc w:val="left"/>
        <w:rPr>
          <w:color w:val="auto"/>
          <w:kern w:val="0"/>
          <w:sz w:val="21"/>
          <w:szCs w:val="21"/>
          <w:highlight w:val="none"/>
          <w:lang w:eastAsia="zh-Hans"/>
        </w:rPr>
      </w:pPr>
      <w:r>
        <w:rPr>
          <w:color w:val="auto"/>
          <w:kern w:val="0"/>
          <w:sz w:val="21"/>
          <w:szCs w:val="21"/>
          <w:highlight w:val="none"/>
          <w:lang w:eastAsia="zh-Hans"/>
        </w:rPr>
        <w:t>（以下格式文件由供应商根据需要选用）</w:t>
      </w:r>
    </w:p>
    <w:p w14:paraId="17F68D9F">
      <w:pPr>
        <w:spacing w:line="360" w:lineRule="auto"/>
        <w:rPr>
          <w:rFonts w:asciiTheme="minorEastAsia" w:hAnsiTheme="minorEastAsia" w:eastAsiaTheme="minorEastAsia"/>
          <w:color w:val="auto"/>
          <w:sz w:val="21"/>
          <w:szCs w:val="21"/>
          <w:highlight w:val="none"/>
        </w:rPr>
      </w:pPr>
      <w:r>
        <w:rPr>
          <w:rFonts w:hint="eastAsia"/>
          <w:color w:val="auto"/>
          <w:sz w:val="21"/>
          <w:szCs w:val="21"/>
          <w:highlight w:val="none"/>
          <w:lang w:val="en-US" w:eastAsia="zh-CN"/>
        </w:rPr>
        <w:t>项目</w:t>
      </w:r>
      <w:r>
        <w:rPr>
          <w:rFonts w:hint="eastAsia"/>
          <w:color w:val="auto"/>
          <w:sz w:val="21"/>
          <w:szCs w:val="21"/>
          <w:highlight w:val="none"/>
          <w:lang w:eastAsia="zh-Hans"/>
        </w:rPr>
        <w:t>实施方案、质量保证及售后服务承诺等内容和格式自拟。</w:t>
      </w:r>
    </w:p>
    <w:sectPr>
      <w:footerReference r:id="rId3" w:type="default"/>
      <w:pgSz w:w="11906" w:h="16838"/>
      <w:pgMar w:top="1418" w:right="1418" w:bottom="1418" w:left="1418" w:header="851" w:footer="595" w:gutter="0"/>
      <w:pgNumType w:start="0"/>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Verdana">
    <w:panose1 w:val="020B0604030504040204"/>
    <w:charset w:val="00"/>
    <w:family w:val="swiss"/>
    <w:pitch w:val="default"/>
    <w:sig w:usb0="A00006FF" w:usb1="4000205B" w:usb2="00000010" w:usb3="00000000" w:csb0="2000019F" w:csb1="00000000"/>
  </w:font>
  <w:font w:name="等线">
    <w:panose1 w:val="02010600030101010101"/>
    <w:charset w:val="86"/>
    <w:family w:val="auto"/>
    <w:pitch w:val="default"/>
    <w:sig w:usb0="A00002BF" w:usb1="38CF7CFA" w:usb2="00000016" w:usb3="00000000" w:csb0="0004000F" w:csb1="00000000"/>
  </w:font>
  <w:font w:name="Segoe UI Symbol">
    <w:panose1 w:val="020B0502040204020203"/>
    <w:charset w:val="00"/>
    <w:family w:val="swiss"/>
    <w:pitch w:val="default"/>
    <w:sig w:usb0="800001E3" w:usb1="1200FFEF" w:usb2="00040000" w:usb3="04000000" w:csb0="00000001" w:csb1="4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338349233"/>
      <w:docPartObj>
        <w:docPartGallery w:val="autotext"/>
      </w:docPartObj>
    </w:sdtPr>
    <w:sdtContent>
      <w:p w14:paraId="58923FF4">
        <w:pPr>
          <w:pStyle w:val="13"/>
          <w:jc w:val="center"/>
        </w:pPr>
        <w:r>
          <w:fldChar w:fldCharType="begin"/>
        </w:r>
        <w:r>
          <w:instrText xml:space="preserve">PAGE   \* MERGEFORMAT</w:instrText>
        </w:r>
        <w:r>
          <w:fldChar w:fldCharType="separate"/>
        </w:r>
        <w:r>
          <w:rPr>
            <w:lang w:val="zh-CN"/>
          </w:rPr>
          <w:t>2</w:t>
        </w:r>
        <w:r>
          <w:fldChar w:fldCharType="end"/>
        </w:r>
      </w:p>
    </w:sdtContent>
  </w:sdt>
  <w:p w14:paraId="2B068E8E">
    <w:pPr>
      <w:pStyle w:val="13"/>
      <w:jc w:val="cente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B6F363F"/>
    <w:multiLevelType w:val="multilevel"/>
    <w:tmpl w:val="9B6F363F"/>
    <w:lvl w:ilvl="0" w:tentative="0">
      <w:start w:val="1"/>
      <w:numFmt w:val="decimal"/>
      <w:lvlText w:val="7.%1"/>
      <w:lvlJc w:val="left"/>
      <w:pPr>
        <w:ind w:left="440" w:hanging="440"/>
      </w:pPr>
      <w:rPr>
        <w:rFonts w:hint="default"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
    <w:nsid w:val="A91AA9E1"/>
    <w:multiLevelType w:val="multilevel"/>
    <w:tmpl w:val="A91AA9E1"/>
    <w:lvl w:ilvl="0" w:tentative="0">
      <w:start w:val="1"/>
      <w:numFmt w:val="decimal"/>
      <w:lvlText w:val="2.%1"/>
      <w:lvlJc w:val="left"/>
      <w:pPr>
        <w:ind w:left="440" w:hanging="440"/>
      </w:pPr>
      <w:rPr>
        <w:rFonts w:hint="default"/>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
    <w:nsid w:val="B2F7022D"/>
    <w:multiLevelType w:val="multilevel"/>
    <w:tmpl w:val="B2F7022D"/>
    <w:lvl w:ilvl="0" w:tentative="0">
      <w:start w:val="1"/>
      <w:numFmt w:val="decimal"/>
      <w:lvlText w:val="8.%1"/>
      <w:lvlJc w:val="left"/>
      <w:pPr>
        <w:ind w:left="440" w:hanging="440"/>
      </w:pPr>
      <w:rPr>
        <w:rFonts w:hint="default"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
    <w:nsid w:val="B7C8B936"/>
    <w:multiLevelType w:val="singleLevel"/>
    <w:tmpl w:val="B7C8B936"/>
    <w:lvl w:ilvl="0" w:tentative="0">
      <w:start w:val="1"/>
      <w:numFmt w:val="decimal"/>
      <w:lvlText w:val="(%1)"/>
      <w:lvlJc w:val="left"/>
      <w:pPr>
        <w:ind w:left="425" w:hanging="425"/>
      </w:pPr>
      <w:rPr>
        <w:rFonts w:hint="default"/>
        <w:b w:val="0"/>
        <w:bCs w:val="0"/>
      </w:rPr>
    </w:lvl>
  </w:abstractNum>
  <w:abstractNum w:abstractNumId="4">
    <w:nsid w:val="EAAEF564"/>
    <w:multiLevelType w:val="singleLevel"/>
    <w:tmpl w:val="EAAEF564"/>
    <w:lvl w:ilvl="0" w:tentative="0">
      <w:start w:val="1"/>
      <w:numFmt w:val="decimal"/>
      <w:lvlText w:val="%1."/>
      <w:lvlJc w:val="left"/>
      <w:pPr>
        <w:ind w:left="425" w:hanging="425"/>
      </w:pPr>
      <w:rPr>
        <w:rFonts w:hint="default" w:ascii="宋体" w:hAnsi="宋体" w:eastAsia="宋体" w:cs="宋体"/>
        <w:sz w:val="21"/>
        <w:szCs w:val="21"/>
      </w:rPr>
    </w:lvl>
  </w:abstractNum>
  <w:abstractNum w:abstractNumId="5">
    <w:nsid w:val="EC30E740"/>
    <w:multiLevelType w:val="singleLevel"/>
    <w:tmpl w:val="EC30E740"/>
    <w:lvl w:ilvl="0" w:tentative="0">
      <w:start w:val="1"/>
      <w:numFmt w:val="chineseCounting"/>
      <w:suff w:val="nothing"/>
      <w:lvlText w:val="%1、"/>
      <w:lvlJc w:val="left"/>
      <w:pPr>
        <w:ind w:left="0" w:firstLine="420"/>
      </w:pPr>
      <w:rPr>
        <w:rFonts w:hint="eastAsia"/>
      </w:rPr>
    </w:lvl>
  </w:abstractNum>
  <w:abstractNum w:abstractNumId="6">
    <w:nsid w:val="ED56D656"/>
    <w:multiLevelType w:val="multilevel"/>
    <w:tmpl w:val="ED56D656"/>
    <w:lvl w:ilvl="0" w:tentative="0">
      <w:start w:val="1"/>
      <w:numFmt w:val="chineseCountingThousand"/>
      <w:lvlText w:val="(%1)"/>
      <w:lvlJc w:val="left"/>
      <w:pPr>
        <w:ind w:left="420" w:hanging="420"/>
      </w:pPr>
      <w:rPr>
        <w:rFonts w:hint="eastAsia" w:ascii="宋体" w:hAnsi="宋体" w:eastAsia="宋体" w:cs="宋体"/>
        <w:b w:val="0"/>
        <w:bCs w:val="0"/>
        <w:sz w:val="21"/>
        <w:szCs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
    <w:nsid w:val="023F54AB"/>
    <w:multiLevelType w:val="multilevel"/>
    <w:tmpl w:val="023F54AB"/>
    <w:lvl w:ilvl="0" w:tentative="0">
      <w:start w:val="1"/>
      <w:numFmt w:val="decimal"/>
      <w:lvlText w:val="2.%1"/>
      <w:lvlJc w:val="left"/>
      <w:pPr>
        <w:ind w:left="704"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
    <w:nsid w:val="05012296"/>
    <w:multiLevelType w:val="multilevel"/>
    <w:tmpl w:val="05012296"/>
    <w:lvl w:ilvl="0" w:tentative="0">
      <w:start w:val="1"/>
      <w:numFmt w:val="decimal"/>
      <w:lvlText w:val="7.%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
    <w:nsid w:val="054D07E2"/>
    <w:multiLevelType w:val="multilevel"/>
    <w:tmpl w:val="054D07E2"/>
    <w:lvl w:ilvl="0" w:tentative="0">
      <w:start w:val="1"/>
      <w:numFmt w:val="decimal"/>
      <w:lvlText w:val="2.%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0">
    <w:nsid w:val="055D72BC"/>
    <w:multiLevelType w:val="multilevel"/>
    <w:tmpl w:val="055D72BC"/>
    <w:lvl w:ilvl="0" w:tentative="0">
      <w:start w:val="1"/>
      <w:numFmt w:val="decimal"/>
      <w:lvlText w:val="10.%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1">
    <w:nsid w:val="05A41600"/>
    <w:multiLevelType w:val="multilevel"/>
    <w:tmpl w:val="05A41600"/>
    <w:lvl w:ilvl="0" w:tentative="0">
      <w:start w:val="1"/>
      <w:numFmt w:val="chineseCountingThousand"/>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2">
    <w:nsid w:val="05F82605"/>
    <w:multiLevelType w:val="multilevel"/>
    <w:tmpl w:val="05F82605"/>
    <w:lvl w:ilvl="0" w:tentative="0">
      <w:start w:val="1"/>
      <w:numFmt w:val="decimal"/>
      <w:lvlText w:val="%1."/>
      <w:lvlJc w:val="left"/>
      <w:pPr>
        <w:ind w:left="440" w:hanging="440"/>
      </w:pPr>
      <w:rPr>
        <w:rFonts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b/>
        <w:bCs/>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3">
    <w:nsid w:val="07B54EDE"/>
    <w:multiLevelType w:val="multilevel"/>
    <w:tmpl w:val="07B54EDE"/>
    <w:lvl w:ilvl="0" w:tentative="0">
      <w:start w:val="1"/>
      <w:numFmt w:val="decimal"/>
      <w:lvlText w:val="6.%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4">
    <w:nsid w:val="096D4BE4"/>
    <w:multiLevelType w:val="multilevel"/>
    <w:tmpl w:val="096D4BE4"/>
    <w:lvl w:ilvl="0" w:tentative="0">
      <w:start w:val="1"/>
      <w:numFmt w:val="decimal"/>
      <w:lvlText w:val="5.%1"/>
      <w:lvlJc w:val="left"/>
      <w:pPr>
        <w:ind w:left="440" w:hanging="440"/>
      </w:pPr>
      <w:rPr>
        <w:rFonts w:hint="eastAsia" w:ascii="宋体" w:hAnsi="宋体" w:eastAsia="宋体"/>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5">
    <w:nsid w:val="09F82356"/>
    <w:multiLevelType w:val="multilevel"/>
    <w:tmpl w:val="09F82356"/>
    <w:lvl w:ilvl="0" w:tentative="0">
      <w:start w:val="1"/>
      <w:numFmt w:val="decimal"/>
      <w:lvlText w:val="%1."/>
      <w:lvlJc w:val="left"/>
      <w:pPr>
        <w:ind w:left="440" w:hanging="440"/>
      </w:pPr>
      <w:rPr>
        <w:rFonts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6">
    <w:nsid w:val="0C1B2909"/>
    <w:multiLevelType w:val="multilevel"/>
    <w:tmpl w:val="0C1B2909"/>
    <w:lvl w:ilvl="0" w:tentative="0">
      <w:start w:val="1"/>
      <w:numFmt w:val="decimal"/>
      <w:lvlText w:val="1.%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7">
    <w:nsid w:val="0C5C6350"/>
    <w:multiLevelType w:val="multilevel"/>
    <w:tmpl w:val="0C5C6350"/>
    <w:lvl w:ilvl="0" w:tentative="0">
      <w:start w:val="1"/>
      <w:numFmt w:val="decimal"/>
      <w:lvlText w:val="%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8">
    <w:nsid w:val="0CFBED22"/>
    <w:multiLevelType w:val="singleLevel"/>
    <w:tmpl w:val="0CFBED22"/>
    <w:lvl w:ilvl="0" w:tentative="0">
      <w:start w:val="1"/>
      <w:numFmt w:val="decimal"/>
      <w:lvlText w:val="%1."/>
      <w:lvlJc w:val="left"/>
      <w:pPr>
        <w:ind w:left="425" w:hanging="425"/>
      </w:pPr>
      <w:rPr>
        <w:rFonts w:hint="default" w:ascii="宋体" w:hAnsi="宋体" w:eastAsia="宋体" w:cs="宋体"/>
        <w:sz w:val="21"/>
        <w:szCs w:val="21"/>
      </w:rPr>
    </w:lvl>
  </w:abstractNum>
  <w:abstractNum w:abstractNumId="19">
    <w:nsid w:val="0DDD1320"/>
    <w:multiLevelType w:val="multilevel"/>
    <w:tmpl w:val="0DDD1320"/>
    <w:lvl w:ilvl="0" w:tentative="0">
      <w:start w:val="1"/>
      <w:numFmt w:val="chineseCounting"/>
      <w:lvlText w:val="%1、"/>
      <w:lvlJc w:val="left"/>
      <w:pPr>
        <w:ind w:left="440" w:hanging="440"/>
      </w:pPr>
      <w:rPr>
        <w:rFonts w:hint="eastAsia"/>
        <w:b/>
        <w:i w:val="0"/>
        <w:color w:val="auto"/>
        <w:sz w:val="21"/>
        <w:lang w:val="en-US"/>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0">
    <w:nsid w:val="1022279C"/>
    <w:multiLevelType w:val="multilevel"/>
    <w:tmpl w:val="1022279C"/>
    <w:lvl w:ilvl="0" w:tentative="0">
      <w:start w:val="1"/>
      <w:numFmt w:val="decimal"/>
      <w:lvlText w:val="%1."/>
      <w:lvlJc w:val="left"/>
      <w:pPr>
        <w:ind w:left="440" w:hanging="440"/>
      </w:pPr>
      <w:rPr>
        <w:rFonts w:hint="default" w:ascii="宋体" w:hAnsi="宋体" w:eastAsia="宋体"/>
        <w:b/>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1">
    <w:nsid w:val="12ACB6A9"/>
    <w:multiLevelType w:val="multilevel"/>
    <w:tmpl w:val="12ACB6A9"/>
    <w:lvl w:ilvl="0" w:tentative="0">
      <w:start w:val="1"/>
      <w:numFmt w:val="decimal"/>
      <w:lvlText w:val="9.%1"/>
      <w:lvlJc w:val="left"/>
      <w:pPr>
        <w:ind w:left="440" w:hanging="440"/>
      </w:pPr>
      <w:rPr>
        <w:rFonts w:hint="default"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2">
    <w:nsid w:val="13304F73"/>
    <w:multiLevelType w:val="multilevel"/>
    <w:tmpl w:val="13304F73"/>
    <w:lvl w:ilvl="0" w:tentative="0">
      <w:start w:val="1"/>
      <w:numFmt w:val="decimal"/>
      <w:lvlText w:val="%1."/>
      <w:lvlJc w:val="left"/>
      <w:pPr>
        <w:ind w:left="440" w:hanging="440"/>
      </w:pPr>
      <w:rPr>
        <w:rFonts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3">
    <w:nsid w:val="14774BA9"/>
    <w:multiLevelType w:val="multilevel"/>
    <w:tmpl w:val="14774BA9"/>
    <w:lvl w:ilvl="0" w:tentative="0">
      <w:start w:val="1"/>
      <w:numFmt w:val="decimal"/>
      <w:lvlText w:val="4.%1"/>
      <w:lvlJc w:val="left"/>
      <w:pPr>
        <w:ind w:left="440" w:hanging="440"/>
      </w:pPr>
      <w:rPr>
        <w:rFonts w:hint="eastAsia" w:ascii="宋体" w:hAnsi="宋体" w:eastAsia="宋体"/>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4">
    <w:nsid w:val="15B73587"/>
    <w:multiLevelType w:val="multilevel"/>
    <w:tmpl w:val="15B73587"/>
    <w:lvl w:ilvl="0" w:tentative="0">
      <w:start w:val="1"/>
      <w:numFmt w:val="decimal"/>
      <w:lvlText w:val="5.%1"/>
      <w:lvlJc w:val="left"/>
      <w:pPr>
        <w:ind w:left="704"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5">
    <w:nsid w:val="194E6A3C"/>
    <w:multiLevelType w:val="multilevel"/>
    <w:tmpl w:val="194E6A3C"/>
    <w:lvl w:ilvl="0" w:tentative="0">
      <w:start w:val="1"/>
      <w:numFmt w:val="decimal"/>
      <w:lvlText w:val="3.1.%1"/>
      <w:lvlJc w:val="left"/>
      <w:pPr>
        <w:ind w:left="704"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6">
    <w:nsid w:val="1B332001"/>
    <w:multiLevelType w:val="multilevel"/>
    <w:tmpl w:val="1B332001"/>
    <w:lvl w:ilvl="0" w:tentative="0">
      <w:start w:val="1"/>
      <w:numFmt w:val="decimal"/>
      <w:lvlText w:val="%1."/>
      <w:lvlJc w:val="left"/>
      <w:pPr>
        <w:ind w:left="440" w:hanging="440"/>
      </w:pPr>
      <w:rPr>
        <w:rFonts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7">
    <w:nsid w:val="1B4F6831"/>
    <w:multiLevelType w:val="multilevel"/>
    <w:tmpl w:val="1B4F6831"/>
    <w:lvl w:ilvl="0" w:tentative="0">
      <w:start w:val="1"/>
      <w:numFmt w:val="decimal"/>
      <w:lvlText w:val="1.%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8">
    <w:nsid w:val="1FEA064B"/>
    <w:multiLevelType w:val="multilevel"/>
    <w:tmpl w:val="1FEA064B"/>
    <w:lvl w:ilvl="0" w:tentative="0">
      <w:start w:val="1"/>
      <w:numFmt w:val="decimal"/>
      <w:lvlText w:val="4.%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9">
    <w:nsid w:val="23373E9E"/>
    <w:multiLevelType w:val="multilevel"/>
    <w:tmpl w:val="23373E9E"/>
    <w:lvl w:ilvl="0" w:tentative="0">
      <w:start w:val="1"/>
      <w:numFmt w:val="decimal"/>
      <w:lvlText w:val="2.1.%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0">
    <w:nsid w:val="24E6B2D4"/>
    <w:multiLevelType w:val="singleLevel"/>
    <w:tmpl w:val="24E6B2D4"/>
    <w:lvl w:ilvl="0" w:tentative="0">
      <w:start w:val="1"/>
      <w:numFmt w:val="decimal"/>
      <w:lvlText w:val="%1."/>
      <w:lvlJc w:val="left"/>
      <w:pPr>
        <w:ind w:left="425" w:hanging="425"/>
      </w:pPr>
      <w:rPr>
        <w:rFonts w:hint="default" w:ascii="宋体" w:hAnsi="宋体" w:eastAsia="宋体" w:cs="宋体"/>
        <w:b w:val="0"/>
        <w:bCs w:val="0"/>
        <w:sz w:val="21"/>
        <w:szCs w:val="21"/>
      </w:rPr>
    </w:lvl>
  </w:abstractNum>
  <w:abstractNum w:abstractNumId="31">
    <w:nsid w:val="287B2B5E"/>
    <w:multiLevelType w:val="multilevel"/>
    <w:tmpl w:val="287B2B5E"/>
    <w:lvl w:ilvl="0" w:tentative="0">
      <w:start w:val="1"/>
      <w:numFmt w:val="decimal"/>
      <w:lvlText w:val="1.%1"/>
      <w:lvlJc w:val="left"/>
      <w:pPr>
        <w:ind w:left="440" w:hanging="440"/>
      </w:pPr>
      <w:rPr>
        <w:rFonts w:hint="eastAsia"/>
        <w:b w:val="0"/>
        <w:bCs/>
        <w:i w:val="0"/>
        <w:color w:val="auto"/>
        <w:sz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2">
    <w:nsid w:val="298A3EF9"/>
    <w:multiLevelType w:val="multilevel"/>
    <w:tmpl w:val="298A3EF9"/>
    <w:lvl w:ilvl="0" w:tentative="0">
      <w:start w:val="1"/>
      <w:numFmt w:val="decimal"/>
      <w:lvlText w:val="3.%1"/>
      <w:lvlJc w:val="left"/>
      <w:pPr>
        <w:ind w:left="440" w:hanging="440"/>
      </w:pPr>
      <w:rPr>
        <w:rFonts w:hint="eastAsia" w:ascii="宋体" w:hAnsi="宋体" w:eastAsia="宋体"/>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3">
    <w:nsid w:val="2F1E584F"/>
    <w:multiLevelType w:val="multilevel"/>
    <w:tmpl w:val="2F1E584F"/>
    <w:lvl w:ilvl="0" w:tentative="0">
      <w:start w:val="1"/>
      <w:numFmt w:val="decimal"/>
      <w:lvlText w:val="9.%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4">
    <w:nsid w:val="32A23873"/>
    <w:multiLevelType w:val="multilevel"/>
    <w:tmpl w:val="32A23873"/>
    <w:lvl w:ilvl="0" w:tentative="0">
      <w:start w:val="1"/>
      <w:numFmt w:val="decimal"/>
      <w:lvlText w:val="1.%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5">
    <w:nsid w:val="32AF1A01"/>
    <w:multiLevelType w:val="multilevel"/>
    <w:tmpl w:val="32AF1A01"/>
    <w:lvl w:ilvl="0" w:tentative="0">
      <w:start w:val="1"/>
      <w:numFmt w:val="decimal"/>
      <w:lvlText w:val="4.%1"/>
      <w:lvlJc w:val="left"/>
      <w:pPr>
        <w:ind w:left="704" w:hanging="420"/>
      </w:pPr>
      <w:rPr>
        <w:rFonts w:hint="eastAsia"/>
        <w:b w:val="0"/>
        <w:bCs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6">
    <w:nsid w:val="343468D3"/>
    <w:multiLevelType w:val="multilevel"/>
    <w:tmpl w:val="343468D3"/>
    <w:lvl w:ilvl="0" w:tentative="0">
      <w:start w:val="1"/>
      <w:numFmt w:val="decimal"/>
      <w:lvlText w:val="1.%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7">
    <w:nsid w:val="35EA1EC4"/>
    <w:multiLevelType w:val="multilevel"/>
    <w:tmpl w:val="35EA1EC4"/>
    <w:lvl w:ilvl="0" w:tentative="0">
      <w:start w:val="1"/>
      <w:numFmt w:val="chineseCountingThousand"/>
      <w:lvlText w:val="%1 "/>
      <w:lvlJc w:val="left"/>
      <w:pPr>
        <w:ind w:left="420" w:hanging="420"/>
      </w:pPr>
      <w:rPr>
        <w:rFonts w:hint="eastAsia"/>
        <w:b/>
        <w:i w:val="0"/>
        <w:color w:val="auto"/>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8">
    <w:nsid w:val="3A1627FA"/>
    <w:multiLevelType w:val="multilevel"/>
    <w:tmpl w:val="3A1627FA"/>
    <w:lvl w:ilvl="0" w:tentative="0">
      <w:start w:val="1"/>
      <w:numFmt w:val="chineseCountingThousand"/>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9">
    <w:nsid w:val="3A824DD4"/>
    <w:multiLevelType w:val="multilevel"/>
    <w:tmpl w:val="3A824DD4"/>
    <w:lvl w:ilvl="0" w:tentative="0">
      <w:start w:val="1"/>
      <w:numFmt w:val="japaneseCounting"/>
      <w:lvlText w:val="第%1条"/>
      <w:lvlJc w:val="left"/>
      <w:pPr>
        <w:ind w:left="1657" w:hanging="1095"/>
      </w:pPr>
      <w:rPr>
        <w:rFonts w:hint="default"/>
      </w:rPr>
    </w:lvl>
    <w:lvl w:ilvl="1" w:tentative="0">
      <w:start w:val="1"/>
      <w:numFmt w:val="lowerLetter"/>
      <w:lvlText w:val="%2)"/>
      <w:lvlJc w:val="left"/>
      <w:pPr>
        <w:ind w:left="1402" w:hanging="420"/>
      </w:pPr>
    </w:lvl>
    <w:lvl w:ilvl="2" w:tentative="0">
      <w:start w:val="1"/>
      <w:numFmt w:val="lowerRoman"/>
      <w:lvlText w:val="%3."/>
      <w:lvlJc w:val="right"/>
      <w:pPr>
        <w:ind w:left="1822" w:hanging="420"/>
      </w:pPr>
    </w:lvl>
    <w:lvl w:ilvl="3" w:tentative="0">
      <w:start w:val="1"/>
      <w:numFmt w:val="decimal"/>
      <w:lvlText w:val="%4."/>
      <w:lvlJc w:val="left"/>
      <w:pPr>
        <w:ind w:left="2242" w:hanging="420"/>
      </w:pPr>
    </w:lvl>
    <w:lvl w:ilvl="4" w:tentative="0">
      <w:start w:val="1"/>
      <w:numFmt w:val="lowerLetter"/>
      <w:lvlText w:val="%5)"/>
      <w:lvlJc w:val="left"/>
      <w:pPr>
        <w:ind w:left="2662" w:hanging="420"/>
      </w:pPr>
    </w:lvl>
    <w:lvl w:ilvl="5" w:tentative="0">
      <w:start w:val="1"/>
      <w:numFmt w:val="lowerRoman"/>
      <w:lvlText w:val="%6."/>
      <w:lvlJc w:val="right"/>
      <w:pPr>
        <w:ind w:left="3082" w:hanging="420"/>
      </w:pPr>
    </w:lvl>
    <w:lvl w:ilvl="6" w:tentative="0">
      <w:start w:val="1"/>
      <w:numFmt w:val="decimal"/>
      <w:lvlText w:val="%7."/>
      <w:lvlJc w:val="left"/>
      <w:pPr>
        <w:ind w:left="3502" w:hanging="420"/>
      </w:pPr>
    </w:lvl>
    <w:lvl w:ilvl="7" w:tentative="0">
      <w:start w:val="1"/>
      <w:numFmt w:val="lowerLetter"/>
      <w:lvlText w:val="%8)"/>
      <w:lvlJc w:val="left"/>
      <w:pPr>
        <w:ind w:left="3922" w:hanging="420"/>
      </w:pPr>
    </w:lvl>
    <w:lvl w:ilvl="8" w:tentative="0">
      <w:start w:val="1"/>
      <w:numFmt w:val="lowerRoman"/>
      <w:lvlText w:val="%9."/>
      <w:lvlJc w:val="right"/>
      <w:pPr>
        <w:ind w:left="4342" w:hanging="420"/>
      </w:pPr>
    </w:lvl>
  </w:abstractNum>
  <w:abstractNum w:abstractNumId="40">
    <w:nsid w:val="3AA79494"/>
    <w:multiLevelType w:val="singleLevel"/>
    <w:tmpl w:val="3AA79494"/>
    <w:lvl w:ilvl="0" w:tentative="0">
      <w:start w:val="1"/>
      <w:numFmt w:val="decimal"/>
      <w:lvlText w:val="%1."/>
      <w:lvlJc w:val="left"/>
      <w:pPr>
        <w:ind w:left="425" w:hanging="425"/>
      </w:pPr>
      <w:rPr>
        <w:rFonts w:hint="default" w:ascii="宋体" w:hAnsi="宋体" w:eastAsia="宋体" w:cs="宋体"/>
        <w:sz w:val="21"/>
        <w:szCs w:val="21"/>
      </w:rPr>
    </w:lvl>
  </w:abstractNum>
  <w:abstractNum w:abstractNumId="41">
    <w:nsid w:val="3BFF7564"/>
    <w:multiLevelType w:val="multilevel"/>
    <w:tmpl w:val="3BFF7564"/>
    <w:lvl w:ilvl="0" w:tentative="0">
      <w:start w:val="1"/>
      <w:numFmt w:val="decimal"/>
      <w:lvlText w:val="%1"/>
      <w:lvlJc w:val="left"/>
      <w:pPr>
        <w:ind w:left="425" w:hanging="425"/>
      </w:pPr>
      <w:rPr>
        <w:rFonts w:hint="eastAsia"/>
      </w:rPr>
    </w:lvl>
    <w:lvl w:ilvl="1" w:tentative="0">
      <w:start w:val="2"/>
      <w:numFmt w:val="decimal"/>
      <w:lvlText w:val="%1.%2"/>
      <w:lvlJc w:val="left"/>
      <w:pPr>
        <w:ind w:left="567" w:hanging="567"/>
      </w:pPr>
      <w:rPr>
        <w:rFonts w:hint="eastAsia"/>
      </w:rPr>
    </w:lvl>
    <w:lvl w:ilvl="2" w:tentative="0">
      <w:start w:val="1"/>
      <w:numFmt w:val="decimal"/>
      <w:lvlText w:val="3.2.%3"/>
      <w:lvlJc w:val="left"/>
      <w:pPr>
        <w:ind w:left="440" w:hanging="440"/>
      </w:pPr>
      <w:rPr>
        <w:rFonts w:hint="default" w:ascii="宋体" w:hAnsi="宋体" w:eastAsia="宋体"/>
        <w:b w:val="0"/>
        <w:bCs w:val="0"/>
        <w:sz w:val="21"/>
        <w:szCs w:val="21"/>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42">
    <w:nsid w:val="3D2446D7"/>
    <w:multiLevelType w:val="multilevel"/>
    <w:tmpl w:val="3D2446D7"/>
    <w:lvl w:ilvl="0" w:tentative="0">
      <w:start w:val="1"/>
      <w:numFmt w:val="decimal"/>
      <w:lvlText w:val="7.1.%1"/>
      <w:lvlJc w:val="left"/>
      <w:pPr>
        <w:ind w:left="92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3">
    <w:nsid w:val="3EBC7913"/>
    <w:multiLevelType w:val="multilevel"/>
    <w:tmpl w:val="3EBC7913"/>
    <w:lvl w:ilvl="0" w:tentative="0">
      <w:start w:val="1"/>
      <w:numFmt w:val="decimal"/>
      <w:lvlText w:val="%1."/>
      <w:lvlJc w:val="left"/>
      <w:pPr>
        <w:ind w:left="440" w:hanging="440"/>
      </w:pPr>
      <w:rPr>
        <w:rFonts w:hint="default" w:ascii="宋体" w:hAnsi="宋体" w:eastAsia="宋体"/>
        <w:b/>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rFonts w:ascii="宋体" w:hAnsi="宋体" w:eastAsia="宋体"/>
        <w:b/>
        <w:bCs/>
        <w:sz w:val="21"/>
        <w:szCs w:val="21"/>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4">
    <w:nsid w:val="3FE56F8C"/>
    <w:multiLevelType w:val="multilevel"/>
    <w:tmpl w:val="3FE56F8C"/>
    <w:lvl w:ilvl="0" w:tentative="0">
      <w:start w:val="1"/>
      <w:numFmt w:val="chineseCounting"/>
      <w:lvlText w:val="%1、"/>
      <w:lvlJc w:val="left"/>
      <w:pPr>
        <w:ind w:left="440" w:hanging="440"/>
      </w:pPr>
      <w:rPr>
        <w:rFonts w:hint="eastAsia"/>
        <w:b/>
        <w:bCs/>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5">
    <w:nsid w:val="413849F7"/>
    <w:multiLevelType w:val="multilevel"/>
    <w:tmpl w:val="413849F7"/>
    <w:lvl w:ilvl="0" w:tentative="0">
      <w:start w:val="1"/>
      <w:numFmt w:val="decimal"/>
      <w:lvlText w:val="9.1.%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6">
    <w:nsid w:val="425C0D31"/>
    <w:multiLevelType w:val="multilevel"/>
    <w:tmpl w:val="425C0D31"/>
    <w:lvl w:ilvl="0" w:tentative="0">
      <w:start w:val="1"/>
      <w:numFmt w:val="decimal"/>
      <w:lvlText w:val="3.%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7">
    <w:nsid w:val="453D7370"/>
    <w:multiLevelType w:val="multilevel"/>
    <w:tmpl w:val="453D7370"/>
    <w:lvl w:ilvl="0" w:tentative="0">
      <w:start w:val="1"/>
      <w:numFmt w:val="decimal"/>
      <w:lvlText w:val="1.%1"/>
      <w:lvlJc w:val="left"/>
      <w:pPr>
        <w:ind w:left="440" w:hanging="440"/>
      </w:pPr>
      <w:rPr>
        <w:rFonts w:hint="eastAsia"/>
        <w:b w:val="0"/>
        <w:bCs/>
        <w:i w:val="0"/>
        <w:color w:val="auto"/>
        <w:sz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8">
    <w:nsid w:val="47A00E7F"/>
    <w:multiLevelType w:val="multilevel"/>
    <w:tmpl w:val="47A00E7F"/>
    <w:lvl w:ilvl="0" w:tentative="0">
      <w:start w:val="1"/>
      <w:numFmt w:val="decimal"/>
      <w:lvlText w:val="9.%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9">
    <w:nsid w:val="47C765FC"/>
    <w:multiLevelType w:val="multilevel"/>
    <w:tmpl w:val="47C765FC"/>
    <w:lvl w:ilvl="0" w:tentative="0">
      <w:start w:val="1"/>
      <w:numFmt w:val="decimal"/>
      <w:lvlText w:val="3.2.%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0">
    <w:nsid w:val="4A845F1D"/>
    <w:multiLevelType w:val="multilevel"/>
    <w:tmpl w:val="4A845F1D"/>
    <w:lvl w:ilvl="0" w:tentative="0">
      <w:start w:val="1"/>
      <w:numFmt w:val="decimal"/>
      <w:lvlText w:val="6.%1"/>
      <w:lvlJc w:val="left"/>
      <w:pPr>
        <w:ind w:left="704" w:hanging="420"/>
      </w:pPr>
      <w:rPr>
        <w:rFonts w:hint="eastAsia"/>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1">
    <w:nsid w:val="4BBA5E4E"/>
    <w:multiLevelType w:val="multilevel"/>
    <w:tmpl w:val="4BBA5E4E"/>
    <w:lvl w:ilvl="0" w:tentative="0">
      <w:start w:val="1"/>
      <w:numFmt w:val="decimal"/>
      <w:lvlText w:val="8.%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2">
    <w:nsid w:val="503B39A7"/>
    <w:multiLevelType w:val="multilevel"/>
    <w:tmpl w:val="503B39A7"/>
    <w:lvl w:ilvl="0" w:tentative="0">
      <w:start w:val="1"/>
      <w:numFmt w:val="decimal"/>
      <w:lvlText w:val="%1."/>
      <w:lvlJc w:val="left"/>
      <w:pPr>
        <w:ind w:left="440" w:hanging="440"/>
      </w:pPr>
      <w:rPr>
        <w:rFonts w:hint="default" w:ascii="宋体" w:hAnsi="宋体" w:eastAsia="宋体"/>
        <w:b/>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b/>
        <w:bCs/>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3">
    <w:nsid w:val="52BA71BE"/>
    <w:multiLevelType w:val="multilevel"/>
    <w:tmpl w:val="52BA71BE"/>
    <w:lvl w:ilvl="0" w:tentative="0">
      <w:start w:val="1"/>
      <w:numFmt w:val="decimal"/>
      <w:lvlText w:val="%1"/>
      <w:lvlJc w:val="left"/>
      <w:pPr>
        <w:ind w:left="425" w:hanging="425"/>
      </w:pPr>
      <w:rPr>
        <w:rFonts w:hint="eastAsia"/>
      </w:rPr>
    </w:lvl>
    <w:lvl w:ilvl="1" w:tentative="0">
      <w:start w:val="1"/>
      <w:numFmt w:val="decimal"/>
      <w:lvlText w:val="3.%2"/>
      <w:lvlJc w:val="left"/>
      <w:pPr>
        <w:ind w:left="440" w:hanging="440"/>
      </w:pPr>
      <w:rPr>
        <w:rFonts w:hint="default" w:ascii="宋体" w:hAnsi="宋体" w:eastAsia="宋体"/>
        <w:b/>
        <w:sz w:val="21"/>
        <w:szCs w:val="21"/>
      </w:rPr>
    </w:lvl>
    <w:lvl w:ilvl="2" w:tentative="0">
      <w:start w:val="1"/>
      <w:numFmt w:val="decimal"/>
      <w:lvlText w:val="3.4.%3"/>
      <w:lvlJc w:val="left"/>
      <w:pPr>
        <w:ind w:left="440" w:hanging="440"/>
      </w:pPr>
      <w:rPr>
        <w:rFonts w:hint="default" w:ascii="宋体" w:hAnsi="宋体" w:eastAsia="宋体"/>
        <w:b w:val="0"/>
        <w:bCs/>
        <w:sz w:val="21"/>
        <w:szCs w:val="21"/>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54">
    <w:nsid w:val="52CF0B72"/>
    <w:multiLevelType w:val="multilevel"/>
    <w:tmpl w:val="52CF0B72"/>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55">
    <w:nsid w:val="52EB4D36"/>
    <w:multiLevelType w:val="multilevel"/>
    <w:tmpl w:val="52EB4D36"/>
    <w:lvl w:ilvl="0" w:tentative="0">
      <w:start w:val="1"/>
      <w:numFmt w:val="chineseCounting"/>
      <w:lvlText w:val="%1、"/>
      <w:lvlJc w:val="left"/>
      <w:pPr>
        <w:ind w:left="440" w:hanging="440"/>
      </w:pPr>
      <w:rPr>
        <w:rFonts w:hint="eastAsia"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6">
    <w:nsid w:val="54DF414D"/>
    <w:multiLevelType w:val="multilevel"/>
    <w:tmpl w:val="54DF414D"/>
    <w:lvl w:ilvl="0" w:tentative="0">
      <w:start w:val="1"/>
      <w:numFmt w:val="decimal"/>
      <w:lvlText w:val="3.%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7">
    <w:nsid w:val="57E64E5F"/>
    <w:multiLevelType w:val="multilevel"/>
    <w:tmpl w:val="57E64E5F"/>
    <w:lvl w:ilvl="0" w:tentative="0">
      <w:start w:val="1"/>
      <w:numFmt w:val="decimal"/>
      <w:lvlText w:val="%1"/>
      <w:lvlJc w:val="left"/>
      <w:pPr>
        <w:ind w:left="420" w:hanging="420"/>
      </w:pPr>
      <w:rPr>
        <w:rFonts w:hint="eastAsia"/>
        <w:b/>
        <w:i w:val="0"/>
        <w:color w:val="auto"/>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8">
    <w:nsid w:val="5A8D2598"/>
    <w:multiLevelType w:val="multilevel"/>
    <w:tmpl w:val="5A8D2598"/>
    <w:lvl w:ilvl="0" w:tentative="0">
      <w:start w:val="1"/>
      <w:numFmt w:val="decimal"/>
      <w:lvlText w:val="3.%1"/>
      <w:lvlJc w:val="left"/>
      <w:pPr>
        <w:ind w:left="704" w:hanging="42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9">
    <w:nsid w:val="5B9C4389"/>
    <w:multiLevelType w:val="multilevel"/>
    <w:tmpl w:val="5B9C4389"/>
    <w:lvl w:ilvl="0" w:tentative="0">
      <w:start w:val="1"/>
      <w:numFmt w:val="decimal"/>
      <w:lvlText w:val="3.1.%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0">
    <w:nsid w:val="5CC8379D"/>
    <w:multiLevelType w:val="multilevel"/>
    <w:tmpl w:val="5CC8379D"/>
    <w:lvl w:ilvl="0" w:tentative="0">
      <w:start w:val="1"/>
      <w:numFmt w:val="decimal"/>
      <w:lvlText w:val="7.3.%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1">
    <w:nsid w:val="615E12CF"/>
    <w:multiLevelType w:val="multilevel"/>
    <w:tmpl w:val="615E12CF"/>
    <w:lvl w:ilvl="0" w:tentative="0">
      <w:start w:val="1"/>
      <w:numFmt w:val="decimal"/>
      <w:lvlText w:val="2.%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2">
    <w:nsid w:val="624ABD1F"/>
    <w:multiLevelType w:val="singleLevel"/>
    <w:tmpl w:val="624ABD1F"/>
    <w:lvl w:ilvl="0" w:tentative="0">
      <w:start w:val="1"/>
      <w:numFmt w:val="decimal"/>
      <w:lvlText w:val="%1."/>
      <w:lvlJc w:val="left"/>
      <w:pPr>
        <w:ind w:left="425" w:hanging="425"/>
      </w:pPr>
      <w:rPr>
        <w:rFonts w:hint="default" w:ascii="宋体" w:hAnsi="宋体" w:eastAsia="宋体" w:cs="宋体"/>
        <w:sz w:val="21"/>
        <w:szCs w:val="21"/>
      </w:rPr>
    </w:lvl>
  </w:abstractNum>
  <w:abstractNum w:abstractNumId="63">
    <w:nsid w:val="63F21B66"/>
    <w:multiLevelType w:val="singleLevel"/>
    <w:tmpl w:val="63F21B66"/>
    <w:lvl w:ilvl="0" w:tentative="0">
      <w:start w:val="1"/>
      <w:numFmt w:val="decimal"/>
      <w:lvlText w:val="%1."/>
      <w:lvlJc w:val="left"/>
      <w:pPr>
        <w:ind w:left="425" w:hanging="425"/>
      </w:pPr>
      <w:rPr>
        <w:rFonts w:hint="default" w:ascii="宋体" w:hAnsi="宋体" w:eastAsia="宋体" w:cs="宋体"/>
        <w:sz w:val="21"/>
        <w:szCs w:val="21"/>
      </w:rPr>
    </w:lvl>
  </w:abstractNum>
  <w:abstractNum w:abstractNumId="64">
    <w:nsid w:val="64B953EE"/>
    <w:multiLevelType w:val="multilevel"/>
    <w:tmpl w:val="64B953EE"/>
    <w:lvl w:ilvl="0" w:tentative="0">
      <w:start w:val="1"/>
      <w:numFmt w:val="decimal"/>
      <w:lvlText w:val="7.1.%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5">
    <w:nsid w:val="67631400"/>
    <w:multiLevelType w:val="multilevel"/>
    <w:tmpl w:val="67631400"/>
    <w:lvl w:ilvl="0" w:tentative="0">
      <w:start w:val="1"/>
      <w:numFmt w:val="decimal"/>
      <w:lvlText w:val="7.%1"/>
      <w:lvlJc w:val="left"/>
      <w:pPr>
        <w:ind w:left="4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6">
    <w:nsid w:val="68526A5A"/>
    <w:multiLevelType w:val="multilevel"/>
    <w:tmpl w:val="68526A5A"/>
    <w:lvl w:ilvl="0" w:tentative="0">
      <w:start w:val="1"/>
      <w:numFmt w:val="decimal"/>
      <w:lvlText w:val="2.2.%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7">
    <w:nsid w:val="6A42238E"/>
    <w:multiLevelType w:val="multilevel"/>
    <w:tmpl w:val="6A42238E"/>
    <w:lvl w:ilvl="0" w:tentative="0">
      <w:start w:val="1"/>
      <w:numFmt w:val="decimal"/>
      <w:lvlText w:val="7.%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8">
    <w:nsid w:val="6A911C06"/>
    <w:multiLevelType w:val="multilevel"/>
    <w:tmpl w:val="6A911C06"/>
    <w:lvl w:ilvl="0" w:tentative="0">
      <w:start w:val="1"/>
      <w:numFmt w:val="decimal"/>
      <w:lvlText w:val="%1."/>
      <w:lvlJc w:val="left"/>
      <w:pPr>
        <w:ind w:left="440" w:hanging="440"/>
      </w:pPr>
      <w:rPr>
        <w:rFonts w:hint="default" w:ascii="宋体" w:hAnsi="宋体" w:eastAsia="宋体"/>
        <w:b/>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b/>
        <w:bCs/>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9">
    <w:nsid w:val="6B7400E3"/>
    <w:multiLevelType w:val="multilevel"/>
    <w:tmpl w:val="6B7400E3"/>
    <w:lvl w:ilvl="0" w:tentative="0">
      <w:start w:val="1"/>
      <w:numFmt w:val="decimal"/>
      <w:lvlText w:val="2.%1"/>
      <w:lvlJc w:val="left"/>
      <w:pPr>
        <w:ind w:left="440" w:hanging="440"/>
      </w:pPr>
      <w:rPr>
        <w:rFonts w:hint="eastAsia" w:ascii="宋体" w:hAnsi="宋体" w:eastAsia="宋体"/>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0">
    <w:nsid w:val="6BD6457F"/>
    <w:multiLevelType w:val="multilevel"/>
    <w:tmpl w:val="6BD6457F"/>
    <w:lvl w:ilvl="0" w:tentative="0">
      <w:start w:val="1"/>
      <w:numFmt w:val="decimal"/>
      <w:lvlText w:val="2.%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1">
    <w:nsid w:val="6E9B6D49"/>
    <w:multiLevelType w:val="multilevel"/>
    <w:tmpl w:val="6E9B6D49"/>
    <w:lvl w:ilvl="0" w:tentative="0">
      <w:start w:val="1"/>
      <w:numFmt w:val="decimal"/>
      <w:lvlText w:val="%1."/>
      <w:lvlJc w:val="left"/>
      <w:pPr>
        <w:ind w:left="440" w:hanging="440"/>
      </w:pPr>
      <w:rPr>
        <w:rFonts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2">
    <w:nsid w:val="6F6308E9"/>
    <w:multiLevelType w:val="multilevel"/>
    <w:tmpl w:val="6F6308E9"/>
    <w:lvl w:ilvl="0" w:tentative="0">
      <w:start w:val="1"/>
      <w:numFmt w:val="decimal"/>
      <w:lvlText w:val="2.2.%1"/>
      <w:lvlJc w:val="left"/>
      <w:pPr>
        <w:ind w:left="704"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3">
    <w:nsid w:val="704F6640"/>
    <w:multiLevelType w:val="multilevel"/>
    <w:tmpl w:val="704F6640"/>
    <w:lvl w:ilvl="0" w:tentative="0">
      <w:start w:val="1"/>
      <w:numFmt w:val="decimal"/>
      <w:lvlText w:val="7.2.%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4">
    <w:nsid w:val="713D73DF"/>
    <w:multiLevelType w:val="multilevel"/>
    <w:tmpl w:val="713D73DF"/>
    <w:lvl w:ilvl="0" w:tentative="0">
      <w:start w:val="1"/>
      <w:numFmt w:val="decimal"/>
      <w:lvlText w:val="1.%1"/>
      <w:lvlJc w:val="left"/>
      <w:pPr>
        <w:ind w:left="440" w:hanging="440"/>
      </w:pPr>
      <w:rPr>
        <w:rFonts w:hint="eastAsia" w:ascii="宋体" w:hAnsi="宋体" w:eastAsia="宋体"/>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5">
    <w:nsid w:val="746E74E4"/>
    <w:multiLevelType w:val="multilevel"/>
    <w:tmpl w:val="746E74E4"/>
    <w:lvl w:ilvl="0" w:tentative="0">
      <w:start w:val="1"/>
      <w:numFmt w:val="decimal"/>
      <w:lvlText w:val="%1."/>
      <w:lvlJc w:val="left"/>
      <w:pPr>
        <w:ind w:left="440" w:hanging="440"/>
      </w:p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6">
    <w:nsid w:val="75A7B3A8"/>
    <w:multiLevelType w:val="singleLevel"/>
    <w:tmpl w:val="75A7B3A8"/>
    <w:lvl w:ilvl="0" w:tentative="0">
      <w:start w:val="1"/>
      <w:numFmt w:val="decimal"/>
      <w:lvlText w:val="%1."/>
      <w:lvlJc w:val="left"/>
      <w:pPr>
        <w:ind w:left="425" w:hanging="425"/>
      </w:pPr>
      <w:rPr>
        <w:rFonts w:hint="default" w:ascii="宋体" w:hAnsi="宋体" w:eastAsia="宋体" w:cs="宋体"/>
        <w:sz w:val="21"/>
        <w:szCs w:val="21"/>
      </w:rPr>
    </w:lvl>
  </w:abstractNum>
  <w:abstractNum w:abstractNumId="77">
    <w:nsid w:val="75E31AD5"/>
    <w:multiLevelType w:val="singleLevel"/>
    <w:tmpl w:val="75E31AD5"/>
    <w:lvl w:ilvl="0" w:tentative="0">
      <w:start w:val="1"/>
      <w:numFmt w:val="decimal"/>
      <w:lvlText w:val="%1."/>
      <w:lvlJc w:val="left"/>
      <w:pPr>
        <w:ind w:left="425" w:hanging="425"/>
      </w:pPr>
      <w:rPr>
        <w:rFonts w:hint="default" w:ascii="宋体" w:hAnsi="宋体" w:eastAsia="宋体" w:cs="宋体"/>
        <w:sz w:val="21"/>
        <w:szCs w:val="21"/>
      </w:rPr>
    </w:lvl>
  </w:abstractNum>
  <w:abstractNum w:abstractNumId="78">
    <w:nsid w:val="79F5769C"/>
    <w:multiLevelType w:val="multilevel"/>
    <w:tmpl w:val="79F5769C"/>
    <w:lvl w:ilvl="0" w:tentative="0">
      <w:start w:val="1"/>
      <w:numFmt w:val="decimal"/>
      <w:lvlText w:val="5.%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9">
    <w:nsid w:val="7ACB0395"/>
    <w:multiLevelType w:val="multilevel"/>
    <w:tmpl w:val="7ACB0395"/>
    <w:lvl w:ilvl="0" w:tentative="0">
      <w:start w:val="1"/>
      <w:numFmt w:val="chineseCountingThousand"/>
      <w:lvlText w:val="(%1)"/>
      <w:lvlJc w:val="left"/>
      <w:pPr>
        <w:ind w:left="420" w:hanging="420"/>
      </w:pPr>
      <w:rPr>
        <w:i w:val="0"/>
        <w:iC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0">
    <w:nsid w:val="7C2C7A19"/>
    <w:multiLevelType w:val="multilevel"/>
    <w:tmpl w:val="7C2C7A19"/>
    <w:lvl w:ilvl="0" w:tentative="0">
      <w:start w:val="1"/>
      <w:numFmt w:val="decimal"/>
      <w:lvlText w:val="%1"/>
      <w:lvlJc w:val="left"/>
      <w:pPr>
        <w:ind w:left="420" w:hanging="420"/>
      </w:pPr>
      <w:rPr>
        <w:rFonts w:hint="eastAsia"/>
        <w:b/>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37"/>
  </w:num>
  <w:num w:numId="2">
    <w:abstractNumId w:val="20"/>
  </w:num>
  <w:num w:numId="3">
    <w:abstractNumId w:val="34"/>
  </w:num>
  <w:num w:numId="4">
    <w:abstractNumId w:val="1"/>
  </w:num>
  <w:num w:numId="5">
    <w:abstractNumId w:val="17"/>
  </w:num>
  <w:num w:numId="6">
    <w:abstractNumId w:val="80"/>
  </w:num>
  <w:num w:numId="7">
    <w:abstractNumId w:val="75"/>
  </w:num>
  <w:num w:numId="8">
    <w:abstractNumId w:val="55"/>
  </w:num>
  <w:num w:numId="9">
    <w:abstractNumId w:val="79"/>
  </w:num>
  <w:num w:numId="10">
    <w:abstractNumId w:val="11"/>
  </w:num>
  <w:num w:numId="11">
    <w:abstractNumId w:val="18"/>
  </w:num>
  <w:num w:numId="12">
    <w:abstractNumId w:val="62"/>
  </w:num>
  <w:num w:numId="13">
    <w:abstractNumId w:val="6"/>
  </w:num>
  <w:num w:numId="14">
    <w:abstractNumId w:val="77"/>
  </w:num>
  <w:num w:numId="15">
    <w:abstractNumId w:val="63"/>
  </w:num>
  <w:num w:numId="16">
    <w:abstractNumId w:val="76"/>
  </w:num>
  <w:num w:numId="17">
    <w:abstractNumId w:val="4"/>
  </w:num>
  <w:num w:numId="18">
    <w:abstractNumId w:val="40"/>
  </w:num>
  <w:num w:numId="19">
    <w:abstractNumId w:val="30"/>
  </w:num>
  <w:num w:numId="20">
    <w:abstractNumId w:val="3"/>
  </w:num>
  <w:num w:numId="21">
    <w:abstractNumId w:val="44"/>
  </w:num>
  <w:num w:numId="22">
    <w:abstractNumId w:val="26"/>
  </w:num>
  <w:num w:numId="23">
    <w:abstractNumId w:val="12"/>
  </w:num>
  <w:num w:numId="24">
    <w:abstractNumId w:val="14"/>
  </w:num>
  <w:num w:numId="25">
    <w:abstractNumId w:val="13"/>
  </w:num>
  <w:num w:numId="26">
    <w:abstractNumId w:val="0"/>
  </w:num>
  <w:num w:numId="27">
    <w:abstractNumId w:val="2"/>
  </w:num>
  <w:num w:numId="28">
    <w:abstractNumId w:val="21"/>
  </w:num>
  <w:num w:numId="29">
    <w:abstractNumId w:val="15"/>
  </w:num>
  <w:num w:numId="30">
    <w:abstractNumId w:val="71"/>
  </w:num>
  <w:num w:numId="31">
    <w:abstractNumId w:val="16"/>
  </w:num>
  <w:num w:numId="32">
    <w:abstractNumId w:val="7"/>
  </w:num>
  <w:num w:numId="33">
    <w:abstractNumId w:val="72"/>
  </w:num>
  <w:num w:numId="34">
    <w:abstractNumId w:val="58"/>
  </w:num>
  <w:num w:numId="35">
    <w:abstractNumId w:val="25"/>
  </w:num>
  <w:num w:numId="36">
    <w:abstractNumId w:val="35"/>
  </w:num>
  <w:num w:numId="37">
    <w:abstractNumId w:val="24"/>
  </w:num>
  <w:num w:numId="38">
    <w:abstractNumId w:val="50"/>
  </w:num>
  <w:num w:numId="39">
    <w:abstractNumId w:val="67"/>
  </w:num>
  <w:num w:numId="40">
    <w:abstractNumId w:val="42"/>
  </w:num>
  <w:num w:numId="41">
    <w:abstractNumId w:val="73"/>
  </w:num>
  <w:num w:numId="42">
    <w:abstractNumId w:val="60"/>
  </w:num>
  <w:num w:numId="43">
    <w:abstractNumId w:val="51"/>
  </w:num>
  <w:num w:numId="44">
    <w:abstractNumId w:val="33"/>
  </w:num>
  <w:num w:numId="45">
    <w:abstractNumId w:val="10"/>
  </w:num>
  <w:num w:numId="46">
    <w:abstractNumId w:val="27"/>
  </w:num>
  <w:num w:numId="47">
    <w:abstractNumId w:val="46"/>
  </w:num>
  <w:num w:numId="48">
    <w:abstractNumId w:val="59"/>
  </w:num>
  <w:num w:numId="49">
    <w:abstractNumId w:val="49"/>
  </w:num>
  <w:num w:numId="50">
    <w:abstractNumId w:val="68"/>
  </w:num>
  <w:num w:numId="51">
    <w:abstractNumId w:val="31"/>
  </w:num>
  <w:num w:numId="52">
    <w:abstractNumId w:val="70"/>
  </w:num>
  <w:num w:numId="53">
    <w:abstractNumId w:val="29"/>
  </w:num>
  <w:num w:numId="54">
    <w:abstractNumId w:val="66"/>
  </w:num>
  <w:num w:numId="55">
    <w:abstractNumId w:val="47"/>
  </w:num>
  <w:num w:numId="56">
    <w:abstractNumId w:val="52"/>
  </w:num>
  <w:num w:numId="57">
    <w:abstractNumId w:val="36"/>
  </w:num>
  <w:num w:numId="58">
    <w:abstractNumId w:val="9"/>
  </w:num>
  <w:num w:numId="59">
    <w:abstractNumId w:val="19"/>
  </w:num>
  <w:num w:numId="60">
    <w:abstractNumId w:val="43"/>
  </w:num>
  <w:num w:numId="61">
    <w:abstractNumId w:val="61"/>
  </w:num>
  <w:num w:numId="62">
    <w:abstractNumId w:val="56"/>
  </w:num>
  <w:num w:numId="63">
    <w:abstractNumId w:val="41"/>
  </w:num>
  <w:num w:numId="64">
    <w:abstractNumId w:val="53"/>
  </w:num>
  <w:num w:numId="65">
    <w:abstractNumId w:val="28"/>
  </w:num>
  <w:num w:numId="66">
    <w:abstractNumId w:val="78"/>
  </w:num>
  <w:num w:numId="67">
    <w:abstractNumId w:val="8"/>
  </w:num>
  <w:num w:numId="68">
    <w:abstractNumId w:val="64"/>
  </w:num>
  <w:num w:numId="69">
    <w:abstractNumId w:val="48"/>
  </w:num>
  <w:num w:numId="70">
    <w:abstractNumId w:val="45"/>
  </w:num>
  <w:num w:numId="71">
    <w:abstractNumId w:val="57"/>
  </w:num>
  <w:num w:numId="72">
    <w:abstractNumId w:val="54"/>
  </w:num>
  <w:num w:numId="73">
    <w:abstractNumId w:val="22"/>
  </w:num>
  <w:num w:numId="74">
    <w:abstractNumId w:val="74"/>
  </w:num>
  <w:num w:numId="75">
    <w:abstractNumId w:val="69"/>
  </w:num>
  <w:num w:numId="76">
    <w:abstractNumId w:val="32"/>
  </w:num>
  <w:num w:numId="77">
    <w:abstractNumId w:val="23"/>
  </w:num>
  <w:num w:numId="78">
    <w:abstractNumId w:val="65"/>
  </w:num>
  <w:num w:numId="79">
    <w:abstractNumId w:val="39"/>
  </w:num>
  <w:num w:numId="80">
    <w:abstractNumId w:val="5"/>
  </w:num>
  <w:num w:numId="81">
    <w:abstractNumId w:val="3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hideSpellingErrors/>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17D3C"/>
    <w:rsid w:val="00000567"/>
    <w:rsid w:val="00000E0F"/>
    <w:rsid w:val="00002C57"/>
    <w:rsid w:val="000068E5"/>
    <w:rsid w:val="00006EF9"/>
    <w:rsid w:val="000128C2"/>
    <w:rsid w:val="000147DB"/>
    <w:rsid w:val="00015225"/>
    <w:rsid w:val="00015A0E"/>
    <w:rsid w:val="000176A3"/>
    <w:rsid w:val="00017714"/>
    <w:rsid w:val="00021931"/>
    <w:rsid w:val="00022CEB"/>
    <w:rsid w:val="0002324C"/>
    <w:rsid w:val="00023652"/>
    <w:rsid w:val="0003306B"/>
    <w:rsid w:val="000374B3"/>
    <w:rsid w:val="00042059"/>
    <w:rsid w:val="00042E69"/>
    <w:rsid w:val="00044364"/>
    <w:rsid w:val="00045399"/>
    <w:rsid w:val="000521CC"/>
    <w:rsid w:val="0006030B"/>
    <w:rsid w:val="00060856"/>
    <w:rsid w:val="00060DE3"/>
    <w:rsid w:val="000617A8"/>
    <w:rsid w:val="000617C3"/>
    <w:rsid w:val="00064A83"/>
    <w:rsid w:val="00071B85"/>
    <w:rsid w:val="00073D8B"/>
    <w:rsid w:val="00077F04"/>
    <w:rsid w:val="000801C1"/>
    <w:rsid w:val="00085646"/>
    <w:rsid w:val="00085C38"/>
    <w:rsid w:val="00085F09"/>
    <w:rsid w:val="00086123"/>
    <w:rsid w:val="000875A8"/>
    <w:rsid w:val="00091610"/>
    <w:rsid w:val="00092A1E"/>
    <w:rsid w:val="00093F93"/>
    <w:rsid w:val="000941DF"/>
    <w:rsid w:val="000972F8"/>
    <w:rsid w:val="000A162E"/>
    <w:rsid w:val="000A3D1E"/>
    <w:rsid w:val="000A59E3"/>
    <w:rsid w:val="000B0104"/>
    <w:rsid w:val="000B0FB0"/>
    <w:rsid w:val="000B7826"/>
    <w:rsid w:val="000B7B7E"/>
    <w:rsid w:val="000C0318"/>
    <w:rsid w:val="000C153B"/>
    <w:rsid w:val="000C56D3"/>
    <w:rsid w:val="000D45A8"/>
    <w:rsid w:val="000D66A6"/>
    <w:rsid w:val="000D6D74"/>
    <w:rsid w:val="000D6E41"/>
    <w:rsid w:val="000D7416"/>
    <w:rsid w:val="000E3BE0"/>
    <w:rsid w:val="000E40DF"/>
    <w:rsid w:val="000E5C05"/>
    <w:rsid w:val="000F147D"/>
    <w:rsid w:val="000F29F5"/>
    <w:rsid w:val="000F35EA"/>
    <w:rsid w:val="001024B8"/>
    <w:rsid w:val="00105A6A"/>
    <w:rsid w:val="0010621B"/>
    <w:rsid w:val="001062E6"/>
    <w:rsid w:val="001108FB"/>
    <w:rsid w:val="001124BC"/>
    <w:rsid w:val="0011431B"/>
    <w:rsid w:val="00114D51"/>
    <w:rsid w:val="001168DC"/>
    <w:rsid w:val="00116CC3"/>
    <w:rsid w:val="00121681"/>
    <w:rsid w:val="00126D9F"/>
    <w:rsid w:val="00130EE5"/>
    <w:rsid w:val="00132290"/>
    <w:rsid w:val="00135885"/>
    <w:rsid w:val="00135DE2"/>
    <w:rsid w:val="00136A06"/>
    <w:rsid w:val="001374EF"/>
    <w:rsid w:val="00140BF8"/>
    <w:rsid w:val="00142875"/>
    <w:rsid w:val="001433AF"/>
    <w:rsid w:val="00143BFC"/>
    <w:rsid w:val="00145362"/>
    <w:rsid w:val="001469B4"/>
    <w:rsid w:val="00153A88"/>
    <w:rsid w:val="00156BE4"/>
    <w:rsid w:val="00157144"/>
    <w:rsid w:val="00160F28"/>
    <w:rsid w:val="00161686"/>
    <w:rsid w:val="00166AFB"/>
    <w:rsid w:val="001758D6"/>
    <w:rsid w:val="00177E7E"/>
    <w:rsid w:val="0018187E"/>
    <w:rsid w:val="00186D68"/>
    <w:rsid w:val="00197122"/>
    <w:rsid w:val="001A0811"/>
    <w:rsid w:val="001A388D"/>
    <w:rsid w:val="001A67C6"/>
    <w:rsid w:val="001B3C4F"/>
    <w:rsid w:val="001B3DB0"/>
    <w:rsid w:val="001B6B6B"/>
    <w:rsid w:val="001C441F"/>
    <w:rsid w:val="001D0923"/>
    <w:rsid w:val="001D1CDA"/>
    <w:rsid w:val="001D2F30"/>
    <w:rsid w:val="001D3C7D"/>
    <w:rsid w:val="001D76BB"/>
    <w:rsid w:val="001E1FFF"/>
    <w:rsid w:val="001E3755"/>
    <w:rsid w:val="001E73F0"/>
    <w:rsid w:val="001F2D81"/>
    <w:rsid w:val="001F398A"/>
    <w:rsid w:val="00201B79"/>
    <w:rsid w:val="0020589D"/>
    <w:rsid w:val="002066A5"/>
    <w:rsid w:val="00213C94"/>
    <w:rsid w:val="00215ECB"/>
    <w:rsid w:val="002204A7"/>
    <w:rsid w:val="0022076F"/>
    <w:rsid w:val="00221F1A"/>
    <w:rsid w:val="00221FE0"/>
    <w:rsid w:val="00222122"/>
    <w:rsid w:val="00222EC9"/>
    <w:rsid w:val="00230F68"/>
    <w:rsid w:val="002357BD"/>
    <w:rsid w:val="00235AB4"/>
    <w:rsid w:val="00235BC6"/>
    <w:rsid w:val="00240C71"/>
    <w:rsid w:val="00242F60"/>
    <w:rsid w:val="0024462C"/>
    <w:rsid w:val="00244DE9"/>
    <w:rsid w:val="00246E13"/>
    <w:rsid w:val="00251903"/>
    <w:rsid w:val="00252BF5"/>
    <w:rsid w:val="002537A0"/>
    <w:rsid w:val="00256304"/>
    <w:rsid w:val="0026019E"/>
    <w:rsid w:val="002652AE"/>
    <w:rsid w:val="00270A4D"/>
    <w:rsid w:val="002831AB"/>
    <w:rsid w:val="00287E12"/>
    <w:rsid w:val="00290F97"/>
    <w:rsid w:val="00291145"/>
    <w:rsid w:val="00292D7E"/>
    <w:rsid w:val="00296943"/>
    <w:rsid w:val="002A0465"/>
    <w:rsid w:val="002A1112"/>
    <w:rsid w:val="002A2378"/>
    <w:rsid w:val="002A69BE"/>
    <w:rsid w:val="002A70F0"/>
    <w:rsid w:val="002B32B1"/>
    <w:rsid w:val="002B5E1E"/>
    <w:rsid w:val="002B7623"/>
    <w:rsid w:val="002C0420"/>
    <w:rsid w:val="002C23AD"/>
    <w:rsid w:val="002C655A"/>
    <w:rsid w:val="002C77C9"/>
    <w:rsid w:val="002D09E6"/>
    <w:rsid w:val="002D6A01"/>
    <w:rsid w:val="002D6C2E"/>
    <w:rsid w:val="002E3AC3"/>
    <w:rsid w:val="002E621C"/>
    <w:rsid w:val="002E7A32"/>
    <w:rsid w:val="002F108F"/>
    <w:rsid w:val="002F2D21"/>
    <w:rsid w:val="00300248"/>
    <w:rsid w:val="00304EC8"/>
    <w:rsid w:val="00306513"/>
    <w:rsid w:val="00316E85"/>
    <w:rsid w:val="003218BE"/>
    <w:rsid w:val="003220F5"/>
    <w:rsid w:val="00323D0E"/>
    <w:rsid w:val="00326D1D"/>
    <w:rsid w:val="0033001E"/>
    <w:rsid w:val="00332AFE"/>
    <w:rsid w:val="00332E83"/>
    <w:rsid w:val="003356AE"/>
    <w:rsid w:val="00340D1E"/>
    <w:rsid w:val="00342904"/>
    <w:rsid w:val="00342BC3"/>
    <w:rsid w:val="0034379B"/>
    <w:rsid w:val="00350612"/>
    <w:rsid w:val="0035077D"/>
    <w:rsid w:val="003518F1"/>
    <w:rsid w:val="00356EAD"/>
    <w:rsid w:val="0035701F"/>
    <w:rsid w:val="0035780C"/>
    <w:rsid w:val="00362BCE"/>
    <w:rsid w:val="00365135"/>
    <w:rsid w:val="00365C6A"/>
    <w:rsid w:val="00365D30"/>
    <w:rsid w:val="00371EE4"/>
    <w:rsid w:val="00372DB2"/>
    <w:rsid w:val="00376B7A"/>
    <w:rsid w:val="00383735"/>
    <w:rsid w:val="00383778"/>
    <w:rsid w:val="003845D9"/>
    <w:rsid w:val="003850FB"/>
    <w:rsid w:val="00386536"/>
    <w:rsid w:val="00387329"/>
    <w:rsid w:val="003903FD"/>
    <w:rsid w:val="0039193B"/>
    <w:rsid w:val="00391B61"/>
    <w:rsid w:val="003937AD"/>
    <w:rsid w:val="00394783"/>
    <w:rsid w:val="00395BED"/>
    <w:rsid w:val="00397AE8"/>
    <w:rsid w:val="00397BD3"/>
    <w:rsid w:val="003A564E"/>
    <w:rsid w:val="003A6415"/>
    <w:rsid w:val="003A6549"/>
    <w:rsid w:val="003A6E1D"/>
    <w:rsid w:val="003B7334"/>
    <w:rsid w:val="003C3F7E"/>
    <w:rsid w:val="003C489E"/>
    <w:rsid w:val="003C5B9B"/>
    <w:rsid w:val="003D2617"/>
    <w:rsid w:val="003D3E3F"/>
    <w:rsid w:val="003D4709"/>
    <w:rsid w:val="003D5C4C"/>
    <w:rsid w:val="003E01FE"/>
    <w:rsid w:val="003E0503"/>
    <w:rsid w:val="003E66A4"/>
    <w:rsid w:val="003F2FEC"/>
    <w:rsid w:val="003F3DAD"/>
    <w:rsid w:val="00400609"/>
    <w:rsid w:val="004020AF"/>
    <w:rsid w:val="00407202"/>
    <w:rsid w:val="00407CE1"/>
    <w:rsid w:val="00410F8C"/>
    <w:rsid w:val="0041249C"/>
    <w:rsid w:val="0041788E"/>
    <w:rsid w:val="00430B16"/>
    <w:rsid w:val="004326EB"/>
    <w:rsid w:val="004375E8"/>
    <w:rsid w:val="004403BA"/>
    <w:rsid w:val="00441773"/>
    <w:rsid w:val="00444270"/>
    <w:rsid w:val="00444D9C"/>
    <w:rsid w:val="00446237"/>
    <w:rsid w:val="00453BDB"/>
    <w:rsid w:val="00464D44"/>
    <w:rsid w:val="00465DFC"/>
    <w:rsid w:val="00466210"/>
    <w:rsid w:val="00470EC4"/>
    <w:rsid w:val="00471BB1"/>
    <w:rsid w:val="004769BA"/>
    <w:rsid w:val="0047792F"/>
    <w:rsid w:val="00480B78"/>
    <w:rsid w:val="00481805"/>
    <w:rsid w:val="00481877"/>
    <w:rsid w:val="00483E53"/>
    <w:rsid w:val="00490813"/>
    <w:rsid w:val="00491780"/>
    <w:rsid w:val="00495D9B"/>
    <w:rsid w:val="00496B7B"/>
    <w:rsid w:val="00497AD9"/>
    <w:rsid w:val="004A5CD5"/>
    <w:rsid w:val="004A6443"/>
    <w:rsid w:val="004B202D"/>
    <w:rsid w:val="004B295C"/>
    <w:rsid w:val="004B4890"/>
    <w:rsid w:val="004C1078"/>
    <w:rsid w:val="004C2666"/>
    <w:rsid w:val="004C5AF9"/>
    <w:rsid w:val="004C7BA7"/>
    <w:rsid w:val="004E602E"/>
    <w:rsid w:val="004E67A5"/>
    <w:rsid w:val="004E7856"/>
    <w:rsid w:val="004E7D02"/>
    <w:rsid w:val="004F2F3D"/>
    <w:rsid w:val="004F2FEC"/>
    <w:rsid w:val="00500403"/>
    <w:rsid w:val="00505437"/>
    <w:rsid w:val="00506EBB"/>
    <w:rsid w:val="00506ECF"/>
    <w:rsid w:val="00507FA0"/>
    <w:rsid w:val="005122C9"/>
    <w:rsid w:val="00512BDD"/>
    <w:rsid w:val="00514CBA"/>
    <w:rsid w:val="00515B18"/>
    <w:rsid w:val="00516DF0"/>
    <w:rsid w:val="0052016F"/>
    <w:rsid w:val="00520C3A"/>
    <w:rsid w:val="00520CC4"/>
    <w:rsid w:val="005249A8"/>
    <w:rsid w:val="00524E7B"/>
    <w:rsid w:val="005336D8"/>
    <w:rsid w:val="00533E8E"/>
    <w:rsid w:val="00535752"/>
    <w:rsid w:val="00540303"/>
    <w:rsid w:val="0054103A"/>
    <w:rsid w:val="00542E7F"/>
    <w:rsid w:val="005501F8"/>
    <w:rsid w:val="0056166D"/>
    <w:rsid w:val="00561FCC"/>
    <w:rsid w:val="005620DE"/>
    <w:rsid w:val="005662E0"/>
    <w:rsid w:val="0056733F"/>
    <w:rsid w:val="00567F56"/>
    <w:rsid w:val="00570392"/>
    <w:rsid w:val="00573B52"/>
    <w:rsid w:val="0057601E"/>
    <w:rsid w:val="00580BB0"/>
    <w:rsid w:val="00581CDC"/>
    <w:rsid w:val="005821E7"/>
    <w:rsid w:val="005823C4"/>
    <w:rsid w:val="00584F31"/>
    <w:rsid w:val="00585A40"/>
    <w:rsid w:val="00587B34"/>
    <w:rsid w:val="005918F1"/>
    <w:rsid w:val="005A1D2D"/>
    <w:rsid w:val="005A250B"/>
    <w:rsid w:val="005A353A"/>
    <w:rsid w:val="005A68A7"/>
    <w:rsid w:val="005B212E"/>
    <w:rsid w:val="005B7879"/>
    <w:rsid w:val="005C1713"/>
    <w:rsid w:val="005C2B6C"/>
    <w:rsid w:val="005C4921"/>
    <w:rsid w:val="005C6F22"/>
    <w:rsid w:val="005D4E8B"/>
    <w:rsid w:val="005D536F"/>
    <w:rsid w:val="005E2C85"/>
    <w:rsid w:val="005E4658"/>
    <w:rsid w:val="005E4921"/>
    <w:rsid w:val="005F294F"/>
    <w:rsid w:val="005F2A8F"/>
    <w:rsid w:val="005F3AC4"/>
    <w:rsid w:val="005F6B46"/>
    <w:rsid w:val="0060477A"/>
    <w:rsid w:val="00612433"/>
    <w:rsid w:val="0061410A"/>
    <w:rsid w:val="006156F2"/>
    <w:rsid w:val="00616D5D"/>
    <w:rsid w:val="00622A0D"/>
    <w:rsid w:val="00623A12"/>
    <w:rsid w:val="006310A1"/>
    <w:rsid w:val="006339F8"/>
    <w:rsid w:val="006438FA"/>
    <w:rsid w:val="00644D51"/>
    <w:rsid w:val="006509EA"/>
    <w:rsid w:val="00650C2A"/>
    <w:rsid w:val="006625F5"/>
    <w:rsid w:val="00665395"/>
    <w:rsid w:val="00665DC4"/>
    <w:rsid w:val="0067046E"/>
    <w:rsid w:val="00677727"/>
    <w:rsid w:val="00681CAC"/>
    <w:rsid w:val="00686A83"/>
    <w:rsid w:val="00691EEC"/>
    <w:rsid w:val="00692175"/>
    <w:rsid w:val="006924E2"/>
    <w:rsid w:val="00693A0E"/>
    <w:rsid w:val="006A2ABC"/>
    <w:rsid w:val="006A45FE"/>
    <w:rsid w:val="006B37F4"/>
    <w:rsid w:val="006B4392"/>
    <w:rsid w:val="006B5535"/>
    <w:rsid w:val="006B799D"/>
    <w:rsid w:val="006C0827"/>
    <w:rsid w:val="006C1870"/>
    <w:rsid w:val="006C5001"/>
    <w:rsid w:val="006D406C"/>
    <w:rsid w:val="006E6A04"/>
    <w:rsid w:val="006F0134"/>
    <w:rsid w:val="006F2296"/>
    <w:rsid w:val="006F245C"/>
    <w:rsid w:val="006F2823"/>
    <w:rsid w:val="006F6EC5"/>
    <w:rsid w:val="006F7321"/>
    <w:rsid w:val="007004CA"/>
    <w:rsid w:val="0070190C"/>
    <w:rsid w:val="0070664C"/>
    <w:rsid w:val="007116FD"/>
    <w:rsid w:val="00714D2B"/>
    <w:rsid w:val="00720BC9"/>
    <w:rsid w:val="00733C5B"/>
    <w:rsid w:val="00734ECB"/>
    <w:rsid w:val="007358A0"/>
    <w:rsid w:val="00735AAD"/>
    <w:rsid w:val="0073661B"/>
    <w:rsid w:val="00742085"/>
    <w:rsid w:val="0074214D"/>
    <w:rsid w:val="00744BDE"/>
    <w:rsid w:val="00747F7E"/>
    <w:rsid w:val="00752455"/>
    <w:rsid w:val="0075271F"/>
    <w:rsid w:val="007533F5"/>
    <w:rsid w:val="007605E8"/>
    <w:rsid w:val="007622A5"/>
    <w:rsid w:val="00764083"/>
    <w:rsid w:val="00764BFD"/>
    <w:rsid w:val="00766E20"/>
    <w:rsid w:val="00766E3C"/>
    <w:rsid w:val="00766FD3"/>
    <w:rsid w:val="00767FA8"/>
    <w:rsid w:val="0077056C"/>
    <w:rsid w:val="007715A7"/>
    <w:rsid w:val="00771C43"/>
    <w:rsid w:val="00773E29"/>
    <w:rsid w:val="0078299A"/>
    <w:rsid w:val="00784843"/>
    <w:rsid w:val="00790500"/>
    <w:rsid w:val="0079617D"/>
    <w:rsid w:val="007A1441"/>
    <w:rsid w:val="007A1997"/>
    <w:rsid w:val="007A226A"/>
    <w:rsid w:val="007A30C8"/>
    <w:rsid w:val="007A4306"/>
    <w:rsid w:val="007A51BA"/>
    <w:rsid w:val="007A51C0"/>
    <w:rsid w:val="007A69C2"/>
    <w:rsid w:val="007B0691"/>
    <w:rsid w:val="007B4561"/>
    <w:rsid w:val="007B5214"/>
    <w:rsid w:val="007C04DA"/>
    <w:rsid w:val="007C61EF"/>
    <w:rsid w:val="007D0FC2"/>
    <w:rsid w:val="007D24D6"/>
    <w:rsid w:val="007D5F16"/>
    <w:rsid w:val="007E45E7"/>
    <w:rsid w:val="007E6F1F"/>
    <w:rsid w:val="007F1FAE"/>
    <w:rsid w:val="007F3E19"/>
    <w:rsid w:val="007F4B72"/>
    <w:rsid w:val="007F4F15"/>
    <w:rsid w:val="007F51F3"/>
    <w:rsid w:val="00803A4F"/>
    <w:rsid w:val="008040F3"/>
    <w:rsid w:val="00811FA3"/>
    <w:rsid w:val="008123B6"/>
    <w:rsid w:val="00813BC3"/>
    <w:rsid w:val="00817BC9"/>
    <w:rsid w:val="00817D3C"/>
    <w:rsid w:val="0082307E"/>
    <w:rsid w:val="008274E3"/>
    <w:rsid w:val="008300E5"/>
    <w:rsid w:val="0083037C"/>
    <w:rsid w:val="00830CA1"/>
    <w:rsid w:val="008355D7"/>
    <w:rsid w:val="00842B12"/>
    <w:rsid w:val="00842DD8"/>
    <w:rsid w:val="008437F3"/>
    <w:rsid w:val="00843FBE"/>
    <w:rsid w:val="00853586"/>
    <w:rsid w:val="00860D3A"/>
    <w:rsid w:val="008611AF"/>
    <w:rsid w:val="00861947"/>
    <w:rsid w:val="008625F1"/>
    <w:rsid w:val="008626FA"/>
    <w:rsid w:val="00862F94"/>
    <w:rsid w:val="00870CB0"/>
    <w:rsid w:val="008713F2"/>
    <w:rsid w:val="008718CF"/>
    <w:rsid w:val="008769F4"/>
    <w:rsid w:val="00881901"/>
    <w:rsid w:val="00881CE5"/>
    <w:rsid w:val="00882FD6"/>
    <w:rsid w:val="00893A82"/>
    <w:rsid w:val="00893B27"/>
    <w:rsid w:val="008A161C"/>
    <w:rsid w:val="008A2346"/>
    <w:rsid w:val="008A3B5B"/>
    <w:rsid w:val="008B0D82"/>
    <w:rsid w:val="008B169F"/>
    <w:rsid w:val="008B3FF2"/>
    <w:rsid w:val="008B49A2"/>
    <w:rsid w:val="008B4B5B"/>
    <w:rsid w:val="008B4C16"/>
    <w:rsid w:val="008B724F"/>
    <w:rsid w:val="008C1EEF"/>
    <w:rsid w:val="008C56E5"/>
    <w:rsid w:val="008D1883"/>
    <w:rsid w:val="008D3362"/>
    <w:rsid w:val="008D4719"/>
    <w:rsid w:val="008D612F"/>
    <w:rsid w:val="008D6D5D"/>
    <w:rsid w:val="008E0A55"/>
    <w:rsid w:val="008E4CC4"/>
    <w:rsid w:val="008E5F5E"/>
    <w:rsid w:val="008F0B87"/>
    <w:rsid w:val="008F29B0"/>
    <w:rsid w:val="008F5B58"/>
    <w:rsid w:val="008F6361"/>
    <w:rsid w:val="008F752F"/>
    <w:rsid w:val="009003C8"/>
    <w:rsid w:val="00904615"/>
    <w:rsid w:val="009049B1"/>
    <w:rsid w:val="00906912"/>
    <w:rsid w:val="0092182F"/>
    <w:rsid w:val="009221CD"/>
    <w:rsid w:val="00922BE8"/>
    <w:rsid w:val="009308F4"/>
    <w:rsid w:val="00934A8D"/>
    <w:rsid w:val="009377E7"/>
    <w:rsid w:val="00946AAD"/>
    <w:rsid w:val="00947407"/>
    <w:rsid w:val="0096051E"/>
    <w:rsid w:val="0096438E"/>
    <w:rsid w:val="0096454F"/>
    <w:rsid w:val="00964BA7"/>
    <w:rsid w:val="00966BAA"/>
    <w:rsid w:val="00970A51"/>
    <w:rsid w:val="009734D6"/>
    <w:rsid w:val="00975449"/>
    <w:rsid w:val="00976323"/>
    <w:rsid w:val="00980E8B"/>
    <w:rsid w:val="00984046"/>
    <w:rsid w:val="0099210C"/>
    <w:rsid w:val="00995395"/>
    <w:rsid w:val="00996C50"/>
    <w:rsid w:val="00997067"/>
    <w:rsid w:val="009A6F93"/>
    <w:rsid w:val="009B0106"/>
    <w:rsid w:val="009B43FF"/>
    <w:rsid w:val="009B76AE"/>
    <w:rsid w:val="009B7E5A"/>
    <w:rsid w:val="009C3B16"/>
    <w:rsid w:val="009C454F"/>
    <w:rsid w:val="009C6B28"/>
    <w:rsid w:val="009D0799"/>
    <w:rsid w:val="009D3E97"/>
    <w:rsid w:val="009D4384"/>
    <w:rsid w:val="009D4B78"/>
    <w:rsid w:val="009D5F69"/>
    <w:rsid w:val="009D7BA3"/>
    <w:rsid w:val="009E07A3"/>
    <w:rsid w:val="009F300C"/>
    <w:rsid w:val="009F798D"/>
    <w:rsid w:val="00A01178"/>
    <w:rsid w:val="00A06106"/>
    <w:rsid w:val="00A10AD4"/>
    <w:rsid w:val="00A13E7E"/>
    <w:rsid w:val="00A14175"/>
    <w:rsid w:val="00A1493D"/>
    <w:rsid w:val="00A205D0"/>
    <w:rsid w:val="00A21171"/>
    <w:rsid w:val="00A22C6D"/>
    <w:rsid w:val="00A2334E"/>
    <w:rsid w:val="00A23799"/>
    <w:rsid w:val="00A2613F"/>
    <w:rsid w:val="00A26CFA"/>
    <w:rsid w:val="00A310DE"/>
    <w:rsid w:val="00A32743"/>
    <w:rsid w:val="00A32A7C"/>
    <w:rsid w:val="00A36220"/>
    <w:rsid w:val="00A414B0"/>
    <w:rsid w:val="00A4238A"/>
    <w:rsid w:val="00A4531D"/>
    <w:rsid w:val="00A52797"/>
    <w:rsid w:val="00A54E88"/>
    <w:rsid w:val="00A62738"/>
    <w:rsid w:val="00A6440B"/>
    <w:rsid w:val="00A648C1"/>
    <w:rsid w:val="00A64F91"/>
    <w:rsid w:val="00A65673"/>
    <w:rsid w:val="00A673DF"/>
    <w:rsid w:val="00A6751B"/>
    <w:rsid w:val="00A7099D"/>
    <w:rsid w:val="00A71BDE"/>
    <w:rsid w:val="00A71FB4"/>
    <w:rsid w:val="00A76874"/>
    <w:rsid w:val="00A76F60"/>
    <w:rsid w:val="00A832A0"/>
    <w:rsid w:val="00A864A6"/>
    <w:rsid w:val="00A864A7"/>
    <w:rsid w:val="00A90FEA"/>
    <w:rsid w:val="00A92DC7"/>
    <w:rsid w:val="00A933D1"/>
    <w:rsid w:val="00A938E8"/>
    <w:rsid w:val="00A938FB"/>
    <w:rsid w:val="00A94182"/>
    <w:rsid w:val="00AA00EE"/>
    <w:rsid w:val="00AA0A0C"/>
    <w:rsid w:val="00AA254D"/>
    <w:rsid w:val="00AA7325"/>
    <w:rsid w:val="00AB046A"/>
    <w:rsid w:val="00AB184A"/>
    <w:rsid w:val="00AB7637"/>
    <w:rsid w:val="00AB7D0C"/>
    <w:rsid w:val="00AC774B"/>
    <w:rsid w:val="00AE1C7B"/>
    <w:rsid w:val="00AE61D1"/>
    <w:rsid w:val="00AF1C23"/>
    <w:rsid w:val="00AF341D"/>
    <w:rsid w:val="00AF4574"/>
    <w:rsid w:val="00B04A95"/>
    <w:rsid w:val="00B06E5A"/>
    <w:rsid w:val="00B1085B"/>
    <w:rsid w:val="00B1278D"/>
    <w:rsid w:val="00B13674"/>
    <w:rsid w:val="00B15127"/>
    <w:rsid w:val="00B16405"/>
    <w:rsid w:val="00B17392"/>
    <w:rsid w:val="00B25526"/>
    <w:rsid w:val="00B36E89"/>
    <w:rsid w:val="00B37B7E"/>
    <w:rsid w:val="00B45286"/>
    <w:rsid w:val="00B457FA"/>
    <w:rsid w:val="00B45E64"/>
    <w:rsid w:val="00B4797A"/>
    <w:rsid w:val="00B47D36"/>
    <w:rsid w:val="00B515F1"/>
    <w:rsid w:val="00B53E7E"/>
    <w:rsid w:val="00B5465F"/>
    <w:rsid w:val="00B55DD4"/>
    <w:rsid w:val="00B570A4"/>
    <w:rsid w:val="00B634C0"/>
    <w:rsid w:val="00B6417C"/>
    <w:rsid w:val="00B641ED"/>
    <w:rsid w:val="00B64260"/>
    <w:rsid w:val="00B66553"/>
    <w:rsid w:val="00B676CD"/>
    <w:rsid w:val="00B700DB"/>
    <w:rsid w:val="00B7164D"/>
    <w:rsid w:val="00B75F30"/>
    <w:rsid w:val="00B82DB4"/>
    <w:rsid w:val="00B83984"/>
    <w:rsid w:val="00B844E9"/>
    <w:rsid w:val="00B865C5"/>
    <w:rsid w:val="00B92EC6"/>
    <w:rsid w:val="00B93FAA"/>
    <w:rsid w:val="00B97401"/>
    <w:rsid w:val="00B97D9E"/>
    <w:rsid w:val="00BA1207"/>
    <w:rsid w:val="00BA5F11"/>
    <w:rsid w:val="00BB07AB"/>
    <w:rsid w:val="00BB1066"/>
    <w:rsid w:val="00BB12B2"/>
    <w:rsid w:val="00BB66E9"/>
    <w:rsid w:val="00BB67D6"/>
    <w:rsid w:val="00BB722A"/>
    <w:rsid w:val="00BD0879"/>
    <w:rsid w:val="00BD1458"/>
    <w:rsid w:val="00BD1E8A"/>
    <w:rsid w:val="00BD3010"/>
    <w:rsid w:val="00BD550C"/>
    <w:rsid w:val="00BE4DC2"/>
    <w:rsid w:val="00BE780D"/>
    <w:rsid w:val="00BF10BB"/>
    <w:rsid w:val="00BF316F"/>
    <w:rsid w:val="00BF359A"/>
    <w:rsid w:val="00C01BCF"/>
    <w:rsid w:val="00C020CA"/>
    <w:rsid w:val="00C02D53"/>
    <w:rsid w:val="00C03D8C"/>
    <w:rsid w:val="00C047CF"/>
    <w:rsid w:val="00C104CA"/>
    <w:rsid w:val="00C113B0"/>
    <w:rsid w:val="00C12EE2"/>
    <w:rsid w:val="00C1659C"/>
    <w:rsid w:val="00C170E5"/>
    <w:rsid w:val="00C1746B"/>
    <w:rsid w:val="00C34504"/>
    <w:rsid w:val="00C3488A"/>
    <w:rsid w:val="00C37FCF"/>
    <w:rsid w:val="00C43B1F"/>
    <w:rsid w:val="00C450B2"/>
    <w:rsid w:val="00C46E26"/>
    <w:rsid w:val="00C5296F"/>
    <w:rsid w:val="00C636DA"/>
    <w:rsid w:val="00C640B1"/>
    <w:rsid w:val="00C66F61"/>
    <w:rsid w:val="00C721FA"/>
    <w:rsid w:val="00C72800"/>
    <w:rsid w:val="00C75E3C"/>
    <w:rsid w:val="00C76424"/>
    <w:rsid w:val="00C812CC"/>
    <w:rsid w:val="00C85F58"/>
    <w:rsid w:val="00C900B2"/>
    <w:rsid w:val="00C91164"/>
    <w:rsid w:val="00C9275C"/>
    <w:rsid w:val="00C95B1F"/>
    <w:rsid w:val="00C960CE"/>
    <w:rsid w:val="00CA00FE"/>
    <w:rsid w:val="00CB672B"/>
    <w:rsid w:val="00CB696E"/>
    <w:rsid w:val="00CB755E"/>
    <w:rsid w:val="00CB7695"/>
    <w:rsid w:val="00CB7AEC"/>
    <w:rsid w:val="00CB7D00"/>
    <w:rsid w:val="00CC1DE3"/>
    <w:rsid w:val="00CC2FF5"/>
    <w:rsid w:val="00CC30BB"/>
    <w:rsid w:val="00CC324E"/>
    <w:rsid w:val="00CC40EB"/>
    <w:rsid w:val="00CC415D"/>
    <w:rsid w:val="00CC42AD"/>
    <w:rsid w:val="00CC453B"/>
    <w:rsid w:val="00CD0331"/>
    <w:rsid w:val="00CE1127"/>
    <w:rsid w:val="00CE16A0"/>
    <w:rsid w:val="00CE654F"/>
    <w:rsid w:val="00CF103A"/>
    <w:rsid w:val="00CF4ABA"/>
    <w:rsid w:val="00CF677C"/>
    <w:rsid w:val="00D02936"/>
    <w:rsid w:val="00D057A4"/>
    <w:rsid w:val="00D10531"/>
    <w:rsid w:val="00D1211F"/>
    <w:rsid w:val="00D12EAC"/>
    <w:rsid w:val="00D149E1"/>
    <w:rsid w:val="00D15411"/>
    <w:rsid w:val="00D16CCA"/>
    <w:rsid w:val="00D21DF7"/>
    <w:rsid w:val="00D27067"/>
    <w:rsid w:val="00D271D9"/>
    <w:rsid w:val="00D2798C"/>
    <w:rsid w:val="00D33AC2"/>
    <w:rsid w:val="00D3450C"/>
    <w:rsid w:val="00D42E0A"/>
    <w:rsid w:val="00D513D9"/>
    <w:rsid w:val="00D5180E"/>
    <w:rsid w:val="00D535D4"/>
    <w:rsid w:val="00D54F00"/>
    <w:rsid w:val="00D649F8"/>
    <w:rsid w:val="00D663B0"/>
    <w:rsid w:val="00D67D5F"/>
    <w:rsid w:val="00D7112C"/>
    <w:rsid w:val="00D74AB6"/>
    <w:rsid w:val="00D7609E"/>
    <w:rsid w:val="00D77872"/>
    <w:rsid w:val="00D77CF1"/>
    <w:rsid w:val="00D81AA8"/>
    <w:rsid w:val="00D8259C"/>
    <w:rsid w:val="00D85641"/>
    <w:rsid w:val="00D86E95"/>
    <w:rsid w:val="00D90CAB"/>
    <w:rsid w:val="00D925AD"/>
    <w:rsid w:val="00D94C8F"/>
    <w:rsid w:val="00D95293"/>
    <w:rsid w:val="00D953AC"/>
    <w:rsid w:val="00D95619"/>
    <w:rsid w:val="00DA0A1B"/>
    <w:rsid w:val="00DA1EE3"/>
    <w:rsid w:val="00DB11AC"/>
    <w:rsid w:val="00DB3FDA"/>
    <w:rsid w:val="00DB405D"/>
    <w:rsid w:val="00DC158D"/>
    <w:rsid w:val="00DC4F10"/>
    <w:rsid w:val="00DD181C"/>
    <w:rsid w:val="00DD69D3"/>
    <w:rsid w:val="00DE1CDC"/>
    <w:rsid w:val="00DE443A"/>
    <w:rsid w:val="00DE6CC3"/>
    <w:rsid w:val="00DF1710"/>
    <w:rsid w:val="00DF1EB6"/>
    <w:rsid w:val="00DF3548"/>
    <w:rsid w:val="00DF4962"/>
    <w:rsid w:val="00DF4AB4"/>
    <w:rsid w:val="00E004E6"/>
    <w:rsid w:val="00E03332"/>
    <w:rsid w:val="00E03DE1"/>
    <w:rsid w:val="00E06806"/>
    <w:rsid w:val="00E156A7"/>
    <w:rsid w:val="00E20F16"/>
    <w:rsid w:val="00E2579D"/>
    <w:rsid w:val="00E273F9"/>
    <w:rsid w:val="00E36286"/>
    <w:rsid w:val="00E40921"/>
    <w:rsid w:val="00E42117"/>
    <w:rsid w:val="00E42D47"/>
    <w:rsid w:val="00E45C0F"/>
    <w:rsid w:val="00E47532"/>
    <w:rsid w:val="00E508EB"/>
    <w:rsid w:val="00E50DF8"/>
    <w:rsid w:val="00E61DBD"/>
    <w:rsid w:val="00E6336E"/>
    <w:rsid w:val="00E64CF5"/>
    <w:rsid w:val="00E70AB6"/>
    <w:rsid w:val="00E70C5C"/>
    <w:rsid w:val="00E71912"/>
    <w:rsid w:val="00E72275"/>
    <w:rsid w:val="00E75EF6"/>
    <w:rsid w:val="00E816DB"/>
    <w:rsid w:val="00E828DA"/>
    <w:rsid w:val="00E8367D"/>
    <w:rsid w:val="00E84284"/>
    <w:rsid w:val="00E85D66"/>
    <w:rsid w:val="00E8649A"/>
    <w:rsid w:val="00E915B3"/>
    <w:rsid w:val="00E932BE"/>
    <w:rsid w:val="00E933E1"/>
    <w:rsid w:val="00E96AB8"/>
    <w:rsid w:val="00E972D3"/>
    <w:rsid w:val="00E978CE"/>
    <w:rsid w:val="00EA0FF4"/>
    <w:rsid w:val="00EA23E4"/>
    <w:rsid w:val="00EA3136"/>
    <w:rsid w:val="00EA7D3C"/>
    <w:rsid w:val="00EB15D7"/>
    <w:rsid w:val="00EB2278"/>
    <w:rsid w:val="00EB2691"/>
    <w:rsid w:val="00EB3BB8"/>
    <w:rsid w:val="00EB3F63"/>
    <w:rsid w:val="00EB70DA"/>
    <w:rsid w:val="00EC15FA"/>
    <w:rsid w:val="00EC54F6"/>
    <w:rsid w:val="00EC721F"/>
    <w:rsid w:val="00ED38CE"/>
    <w:rsid w:val="00EE02EB"/>
    <w:rsid w:val="00EE1E34"/>
    <w:rsid w:val="00EE1EF1"/>
    <w:rsid w:val="00EE1F08"/>
    <w:rsid w:val="00EF08CF"/>
    <w:rsid w:val="00EF181F"/>
    <w:rsid w:val="00EF6400"/>
    <w:rsid w:val="00EF64C1"/>
    <w:rsid w:val="00F00638"/>
    <w:rsid w:val="00F0131B"/>
    <w:rsid w:val="00F02B5E"/>
    <w:rsid w:val="00F0421C"/>
    <w:rsid w:val="00F05246"/>
    <w:rsid w:val="00F0673B"/>
    <w:rsid w:val="00F070A8"/>
    <w:rsid w:val="00F07F01"/>
    <w:rsid w:val="00F102E2"/>
    <w:rsid w:val="00F11D2D"/>
    <w:rsid w:val="00F143F0"/>
    <w:rsid w:val="00F147DD"/>
    <w:rsid w:val="00F208FD"/>
    <w:rsid w:val="00F2170A"/>
    <w:rsid w:val="00F34173"/>
    <w:rsid w:val="00F37016"/>
    <w:rsid w:val="00F4319E"/>
    <w:rsid w:val="00F43F0F"/>
    <w:rsid w:val="00F44818"/>
    <w:rsid w:val="00F51C8E"/>
    <w:rsid w:val="00F54386"/>
    <w:rsid w:val="00F555BA"/>
    <w:rsid w:val="00F55780"/>
    <w:rsid w:val="00F565F0"/>
    <w:rsid w:val="00F61202"/>
    <w:rsid w:val="00F63482"/>
    <w:rsid w:val="00F63960"/>
    <w:rsid w:val="00F673F4"/>
    <w:rsid w:val="00F67446"/>
    <w:rsid w:val="00F83F6D"/>
    <w:rsid w:val="00F847DD"/>
    <w:rsid w:val="00F90BCD"/>
    <w:rsid w:val="00F90C36"/>
    <w:rsid w:val="00F90CA7"/>
    <w:rsid w:val="00F90F08"/>
    <w:rsid w:val="00F925E5"/>
    <w:rsid w:val="00F928EF"/>
    <w:rsid w:val="00FA0690"/>
    <w:rsid w:val="00FA531B"/>
    <w:rsid w:val="00FB363D"/>
    <w:rsid w:val="00FB606F"/>
    <w:rsid w:val="00FB7AEC"/>
    <w:rsid w:val="00FC2154"/>
    <w:rsid w:val="00FC4E9D"/>
    <w:rsid w:val="00FC7D3E"/>
    <w:rsid w:val="00FD006D"/>
    <w:rsid w:val="00FD520A"/>
    <w:rsid w:val="00FE1A90"/>
    <w:rsid w:val="00FE3C8D"/>
    <w:rsid w:val="00FE48B2"/>
    <w:rsid w:val="00FF602C"/>
    <w:rsid w:val="00FF6455"/>
    <w:rsid w:val="00FF6FF5"/>
    <w:rsid w:val="09487481"/>
    <w:rsid w:val="0E0F3D78"/>
    <w:rsid w:val="0F973C45"/>
    <w:rsid w:val="10071369"/>
    <w:rsid w:val="11647A4F"/>
    <w:rsid w:val="11B928CB"/>
    <w:rsid w:val="18976EEF"/>
    <w:rsid w:val="19780C73"/>
    <w:rsid w:val="1A2B0229"/>
    <w:rsid w:val="20F87025"/>
    <w:rsid w:val="26196638"/>
    <w:rsid w:val="26ED349F"/>
    <w:rsid w:val="272C5D7A"/>
    <w:rsid w:val="27D52D46"/>
    <w:rsid w:val="27F009E7"/>
    <w:rsid w:val="280B1A87"/>
    <w:rsid w:val="28406F91"/>
    <w:rsid w:val="29EC3B60"/>
    <w:rsid w:val="2A00522D"/>
    <w:rsid w:val="33581EED"/>
    <w:rsid w:val="33807B3F"/>
    <w:rsid w:val="36B315C1"/>
    <w:rsid w:val="3DCC7B36"/>
    <w:rsid w:val="410A237E"/>
    <w:rsid w:val="41AB74B7"/>
    <w:rsid w:val="4245123D"/>
    <w:rsid w:val="43760FB2"/>
    <w:rsid w:val="46702B37"/>
    <w:rsid w:val="47B60184"/>
    <w:rsid w:val="47EB47B8"/>
    <w:rsid w:val="497973D1"/>
    <w:rsid w:val="49A4496C"/>
    <w:rsid w:val="4A56349A"/>
    <w:rsid w:val="4C045886"/>
    <w:rsid w:val="4D8331E2"/>
    <w:rsid w:val="4F0F079A"/>
    <w:rsid w:val="4F2A1CC8"/>
    <w:rsid w:val="506D728C"/>
    <w:rsid w:val="51965659"/>
    <w:rsid w:val="5C5267DC"/>
    <w:rsid w:val="638C48B6"/>
    <w:rsid w:val="651F682A"/>
    <w:rsid w:val="6A5E0BD0"/>
    <w:rsid w:val="6B1B222A"/>
    <w:rsid w:val="6D927D32"/>
    <w:rsid w:val="6FBF9311"/>
    <w:rsid w:val="70114CEC"/>
    <w:rsid w:val="75EB1BC8"/>
    <w:rsid w:val="77C912FA"/>
    <w:rsid w:val="787A7F08"/>
    <w:rsid w:val="7BF92077"/>
    <w:rsid w:val="7C1C4562"/>
    <w:rsid w:val="7C5F1143"/>
    <w:rsid w:val="7FFE1C6E"/>
    <w:rsid w:val="AAE3EAEA"/>
    <w:rsid w:val="B1FF1B5A"/>
    <w:rsid w:val="BDC5FF3F"/>
    <w:rsid w:val="DFFF726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iPriority="99" w:name="footnote text"/>
    <w:lsdException w:qFormat="1" w:uiPriority="99" w:semiHidden="0" w:name="annotation text"/>
    <w:lsdException w:qFormat="1"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qFormat="1" w:uiPriority="99" w:semiHidden="0"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99" w:semiHidden="0"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link w:val="37"/>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43"/>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44"/>
    <w:unhideWhenUsed/>
    <w:qFormat/>
    <w:uiPriority w:val="9"/>
    <w:pPr>
      <w:keepNext/>
      <w:keepLines/>
      <w:spacing w:before="260" w:after="260" w:line="416" w:lineRule="auto"/>
      <w:outlineLvl w:val="2"/>
    </w:pPr>
    <w:rPr>
      <w:rFonts w:asciiTheme="minorHAnsi" w:hAnsiTheme="minorHAnsi" w:eastAsiaTheme="minorEastAsia" w:cstheme="minorBidi"/>
      <w:b/>
      <w:bCs/>
      <w:sz w:val="32"/>
      <w:szCs w:val="32"/>
    </w:rPr>
  </w:style>
  <w:style w:type="paragraph" w:styleId="5">
    <w:name w:val="heading 4"/>
    <w:basedOn w:val="1"/>
    <w:next w:val="1"/>
    <w:link w:val="45"/>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24">
    <w:name w:val="Default Paragraph Font"/>
    <w:semiHidden/>
    <w:unhideWhenUsed/>
    <w:qFormat/>
    <w:uiPriority w:val="1"/>
  </w:style>
  <w:style w:type="table" w:default="1" w:styleId="22">
    <w:name w:val="Normal Table"/>
    <w:semiHidden/>
    <w:unhideWhenUsed/>
    <w:qFormat/>
    <w:uiPriority w:val="99"/>
    <w:tblPr>
      <w:tblCellMar>
        <w:top w:w="0" w:type="dxa"/>
        <w:left w:w="108" w:type="dxa"/>
        <w:bottom w:w="0" w:type="dxa"/>
        <w:right w:w="108" w:type="dxa"/>
      </w:tblCellMar>
    </w:tblPr>
  </w:style>
  <w:style w:type="paragraph" w:styleId="6">
    <w:name w:val="Document Map"/>
    <w:basedOn w:val="1"/>
    <w:link w:val="63"/>
    <w:unhideWhenUsed/>
    <w:qFormat/>
    <w:uiPriority w:val="99"/>
    <w:rPr>
      <w:rFonts w:ascii="宋体" w:hAnsiTheme="minorHAnsi" w:cstheme="minorBidi"/>
      <w:sz w:val="18"/>
      <w:szCs w:val="18"/>
    </w:rPr>
  </w:style>
  <w:style w:type="paragraph" w:styleId="7">
    <w:name w:val="annotation text"/>
    <w:basedOn w:val="1"/>
    <w:link w:val="34"/>
    <w:unhideWhenUsed/>
    <w:qFormat/>
    <w:uiPriority w:val="99"/>
    <w:pPr>
      <w:jc w:val="left"/>
    </w:pPr>
  </w:style>
  <w:style w:type="paragraph" w:styleId="8">
    <w:name w:val="Body Text"/>
    <w:basedOn w:val="1"/>
    <w:link w:val="56"/>
    <w:qFormat/>
    <w:uiPriority w:val="0"/>
    <w:pPr>
      <w:spacing w:after="120"/>
    </w:pPr>
    <w:rPr>
      <w:rFonts w:ascii="Times New Roman" w:hAnsi="Times New Roman"/>
      <w:szCs w:val="24"/>
    </w:rPr>
  </w:style>
  <w:style w:type="paragraph" w:styleId="9">
    <w:name w:val="toc 3"/>
    <w:basedOn w:val="1"/>
    <w:next w:val="1"/>
    <w:unhideWhenUsed/>
    <w:qFormat/>
    <w:uiPriority w:val="39"/>
    <w:pPr>
      <w:widowControl/>
      <w:spacing w:after="100" w:line="276" w:lineRule="auto"/>
      <w:ind w:left="440"/>
      <w:jc w:val="left"/>
    </w:pPr>
    <w:rPr>
      <w:rFonts w:asciiTheme="minorHAnsi" w:hAnsiTheme="minorHAnsi" w:eastAsiaTheme="minorEastAsia" w:cstheme="minorBidi"/>
      <w:kern w:val="0"/>
      <w:sz w:val="22"/>
    </w:rPr>
  </w:style>
  <w:style w:type="paragraph" w:styleId="10">
    <w:name w:val="Plain Text"/>
    <w:basedOn w:val="1"/>
    <w:link w:val="51"/>
    <w:qFormat/>
    <w:uiPriority w:val="0"/>
    <w:rPr>
      <w:rFonts w:ascii="宋体" w:hAnsi="Courier New" w:cstheme="minorBidi"/>
      <w:szCs w:val="24"/>
    </w:rPr>
  </w:style>
  <w:style w:type="paragraph" w:styleId="11">
    <w:name w:val="Date"/>
    <w:basedOn w:val="1"/>
    <w:next w:val="1"/>
    <w:link w:val="46"/>
    <w:unhideWhenUsed/>
    <w:qFormat/>
    <w:uiPriority w:val="0"/>
    <w:pPr>
      <w:ind w:left="100" w:leftChars="2500"/>
    </w:pPr>
    <w:rPr>
      <w:rFonts w:asciiTheme="minorHAnsi" w:hAnsiTheme="minorHAnsi" w:eastAsiaTheme="minorEastAsia" w:cstheme="minorBidi"/>
    </w:rPr>
  </w:style>
  <w:style w:type="paragraph" w:styleId="12">
    <w:name w:val="Balloon Text"/>
    <w:basedOn w:val="1"/>
    <w:link w:val="31"/>
    <w:unhideWhenUsed/>
    <w:qFormat/>
    <w:uiPriority w:val="99"/>
    <w:rPr>
      <w:sz w:val="18"/>
      <w:szCs w:val="18"/>
    </w:rPr>
  </w:style>
  <w:style w:type="paragraph" w:styleId="13">
    <w:name w:val="footer"/>
    <w:basedOn w:val="1"/>
    <w:link w:val="36"/>
    <w:unhideWhenUsed/>
    <w:qFormat/>
    <w:uiPriority w:val="99"/>
    <w:pPr>
      <w:tabs>
        <w:tab w:val="center" w:pos="4153"/>
        <w:tab w:val="right" w:pos="8306"/>
      </w:tabs>
      <w:snapToGrid w:val="0"/>
      <w:jc w:val="left"/>
    </w:pPr>
    <w:rPr>
      <w:sz w:val="18"/>
      <w:szCs w:val="18"/>
    </w:rPr>
  </w:style>
  <w:style w:type="paragraph" w:styleId="14">
    <w:name w:val="header"/>
    <w:basedOn w:val="1"/>
    <w:link w:val="35"/>
    <w:unhideWhenUsed/>
    <w:qFormat/>
    <w:uiPriority w:val="0"/>
    <w:pPr>
      <w:pBdr>
        <w:bottom w:val="single" w:color="auto" w:sz="6" w:space="1"/>
      </w:pBdr>
      <w:tabs>
        <w:tab w:val="center" w:pos="4153"/>
        <w:tab w:val="right" w:pos="8306"/>
      </w:tabs>
      <w:snapToGrid w:val="0"/>
      <w:jc w:val="center"/>
    </w:pPr>
    <w:rPr>
      <w:sz w:val="18"/>
      <w:szCs w:val="18"/>
    </w:rPr>
  </w:style>
  <w:style w:type="paragraph" w:styleId="15">
    <w:name w:val="toc 1"/>
    <w:basedOn w:val="1"/>
    <w:next w:val="1"/>
    <w:unhideWhenUsed/>
    <w:qFormat/>
    <w:uiPriority w:val="39"/>
    <w:pPr>
      <w:widowControl/>
      <w:tabs>
        <w:tab w:val="left" w:pos="840"/>
        <w:tab w:val="right" w:leader="dot" w:pos="8273"/>
      </w:tabs>
      <w:spacing w:line="360" w:lineRule="auto"/>
      <w:jc w:val="left"/>
    </w:pPr>
    <w:rPr>
      <w:rFonts w:eastAsia="黑体" w:asciiTheme="minorHAnsi" w:hAnsiTheme="minorHAnsi" w:cstheme="minorBidi"/>
      <w:kern w:val="0"/>
      <w:sz w:val="22"/>
    </w:rPr>
  </w:style>
  <w:style w:type="paragraph" w:styleId="16">
    <w:name w:val="footnote text"/>
    <w:basedOn w:val="1"/>
    <w:link w:val="76"/>
    <w:semiHidden/>
    <w:unhideWhenUsed/>
    <w:qFormat/>
    <w:uiPriority w:val="99"/>
    <w:pPr>
      <w:snapToGrid w:val="0"/>
      <w:jc w:val="left"/>
    </w:pPr>
    <w:rPr>
      <w:sz w:val="18"/>
      <w:szCs w:val="18"/>
    </w:rPr>
  </w:style>
  <w:style w:type="paragraph" w:styleId="17">
    <w:name w:val="toc 2"/>
    <w:basedOn w:val="1"/>
    <w:next w:val="1"/>
    <w:unhideWhenUsed/>
    <w:qFormat/>
    <w:uiPriority w:val="39"/>
    <w:pPr>
      <w:widowControl/>
      <w:tabs>
        <w:tab w:val="left" w:pos="851"/>
        <w:tab w:val="right" w:leader="dot" w:pos="8302"/>
      </w:tabs>
      <w:spacing w:after="100" w:line="276" w:lineRule="auto"/>
      <w:ind w:left="220"/>
      <w:jc w:val="left"/>
    </w:pPr>
    <w:rPr>
      <w:rFonts w:asciiTheme="minorHAnsi" w:hAnsiTheme="minorHAnsi" w:eastAsiaTheme="minorEastAsia" w:cstheme="minorBidi"/>
      <w:kern w:val="0"/>
      <w:sz w:val="22"/>
    </w:rPr>
  </w:style>
  <w:style w:type="paragraph" w:styleId="18">
    <w:name w:val="HTML Preformatted"/>
    <w:basedOn w:val="1"/>
    <w:unhideWhenUsed/>
    <w:qFormat/>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kern w:val="0"/>
      <w:sz w:val="24"/>
      <w:szCs w:val="24"/>
    </w:rPr>
  </w:style>
  <w:style w:type="paragraph" w:styleId="19">
    <w:name w:val="Normal (Web)"/>
    <w:basedOn w:val="1"/>
    <w:link w:val="66"/>
    <w:qFormat/>
    <w:uiPriority w:val="0"/>
    <w:pPr>
      <w:widowControl/>
      <w:spacing w:before="100" w:beforeAutospacing="1" w:after="100" w:afterAutospacing="1"/>
      <w:jc w:val="left"/>
    </w:pPr>
    <w:rPr>
      <w:rFonts w:ascii="宋体" w:hAnsi="宋体"/>
      <w:kern w:val="0"/>
      <w:sz w:val="24"/>
      <w:szCs w:val="24"/>
    </w:rPr>
  </w:style>
  <w:style w:type="paragraph" w:styleId="20">
    <w:name w:val="Title"/>
    <w:basedOn w:val="1"/>
    <w:next w:val="1"/>
    <w:link w:val="40"/>
    <w:qFormat/>
    <w:uiPriority w:val="0"/>
    <w:pPr>
      <w:autoSpaceDE w:val="0"/>
      <w:autoSpaceDN w:val="0"/>
      <w:adjustRightInd w:val="0"/>
      <w:spacing w:before="240" w:after="60"/>
      <w:jc w:val="center"/>
      <w:outlineLvl w:val="0"/>
    </w:pPr>
    <w:rPr>
      <w:rFonts w:ascii="Cambria" w:hAnsi="Cambria"/>
      <w:b/>
      <w:bCs/>
      <w:kern w:val="0"/>
      <w:sz w:val="32"/>
      <w:szCs w:val="32"/>
    </w:rPr>
  </w:style>
  <w:style w:type="paragraph" w:styleId="21">
    <w:name w:val="annotation subject"/>
    <w:basedOn w:val="7"/>
    <w:next w:val="7"/>
    <w:link w:val="41"/>
    <w:unhideWhenUsed/>
    <w:qFormat/>
    <w:uiPriority w:val="99"/>
    <w:rPr>
      <w:b/>
      <w:bCs/>
    </w:rPr>
  </w:style>
  <w:style w:type="table" w:styleId="23">
    <w:name w:val="Table Grid"/>
    <w:basedOn w:val="22"/>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5">
    <w:name w:val="Strong"/>
    <w:qFormat/>
    <w:uiPriority w:val="22"/>
    <w:rPr>
      <w:b/>
      <w:bCs/>
    </w:rPr>
  </w:style>
  <w:style w:type="character" w:styleId="26">
    <w:name w:val="FollowedHyperlink"/>
    <w:basedOn w:val="24"/>
    <w:unhideWhenUsed/>
    <w:qFormat/>
    <w:uiPriority w:val="99"/>
    <w:rPr>
      <w:color w:val="800080" w:themeColor="followedHyperlink"/>
      <w:u w:val="single"/>
      <w14:textFill>
        <w14:solidFill>
          <w14:schemeClr w14:val="folHlink"/>
        </w14:solidFill>
      </w14:textFill>
    </w:rPr>
  </w:style>
  <w:style w:type="character" w:styleId="27">
    <w:name w:val="Emphasis"/>
    <w:basedOn w:val="24"/>
    <w:qFormat/>
    <w:uiPriority w:val="20"/>
    <w:rPr>
      <w:i/>
      <w:iCs/>
    </w:rPr>
  </w:style>
  <w:style w:type="character" w:styleId="28">
    <w:name w:val="Hyperlink"/>
    <w:qFormat/>
    <w:uiPriority w:val="99"/>
    <w:rPr>
      <w:color w:val="0000FF"/>
      <w:u w:val="single"/>
    </w:rPr>
  </w:style>
  <w:style w:type="character" w:styleId="29">
    <w:name w:val="annotation reference"/>
    <w:unhideWhenUsed/>
    <w:qFormat/>
    <w:uiPriority w:val="99"/>
    <w:rPr>
      <w:sz w:val="21"/>
      <w:szCs w:val="21"/>
    </w:rPr>
  </w:style>
  <w:style w:type="character" w:styleId="30">
    <w:name w:val="footnote reference"/>
    <w:basedOn w:val="24"/>
    <w:semiHidden/>
    <w:unhideWhenUsed/>
    <w:qFormat/>
    <w:uiPriority w:val="99"/>
    <w:rPr>
      <w:vertAlign w:val="superscript"/>
    </w:rPr>
  </w:style>
  <w:style w:type="character" w:customStyle="1" w:styleId="31">
    <w:name w:val="批注框文本 字符"/>
    <w:basedOn w:val="24"/>
    <w:link w:val="12"/>
    <w:semiHidden/>
    <w:qFormat/>
    <w:uiPriority w:val="99"/>
    <w:rPr>
      <w:rFonts w:ascii="Calibri" w:hAnsi="Calibri" w:eastAsia="宋体" w:cs="Times New Roman"/>
      <w:sz w:val="18"/>
      <w:szCs w:val="18"/>
    </w:rPr>
  </w:style>
  <w:style w:type="paragraph" w:customStyle="1" w:styleId="32">
    <w:name w:val="列表段落1"/>
    <w:basedOn w:val="1"/>
    <w:link w:val="33"/>
    <w:qFormat/>
    <w:uiPriority w:val="34"/>
    <w:pPr>
      <w:ind w:firstLine="420" w:firstLineChars="200"/>
    </w:pPr>
  </w:style>
  <w:style w:type="character" w:customStyle="1" w:styleId="33">
    <w:name w:val="列表段落 字符"/>
    <w:link w:val="32"/>
    <w:qFormat/>
    <w:uiPriority w:val="34"/>
    <w:rPr>
      <w:rFonts w:ascii="Calibri" w:hAnsi="Calibri" w:eastAsia="宋体" w:cs="Times New Roman"/>
    </w:rPr>
  </w:style>
  <w:style w:type="character" w:customStyle="1" w:styleId="34">
    <w:name w:val="批注文字 字符"/>
    <w:basedOn w:val="24"/>
    <w:link w:val="7"/>
    <w:qFormat/>
    <w:uiPriority w:val="99"/>
    <w:rPr>
      <w:rFonts w:ascii="Calibri" w:hAnsi="Calibri" w:eastAsia="宋体" w:cs="Times New Roman"/>
    </w:rPr>
  </w:style>
  <w:style w:type="character" w:customStyle="1" w:styleId="35">
    <w:name w:val="页眉 字符"/>
    <w:basedOn w:val="24"/>
    <w:link w:val="14"/>
    <w:qFormat/>
    <w:uiPriority w:val="0"/>
    <w:rPr>
      <w:rFonts w:ascii="Calibri" w:hAnsi="Calibri" w:eastAsia="宋体" w:cs="Times New Roman"/>
      <w:sz w:val="18"/>
      <w:szCs w:val="18"/>
    </w:rPr>
  </w:style>
  <w:style w:type="character" w:customStyle="1" w:styleId="36">
    <w:name w:val="页脚 字符"/>
    <w:basedOn w:val="24"/>
    <w:link w:val="13"/>
    <w:qFormat/>
    <w:uiPriority w:val="99"/>
    <w:rPr>
      <w:rFonts w:ascii="Calibri" w:hAnsi="Calibri" w:eastAsia="宋体" w:cs="Times New Roman"/>
      <w:sz w:val="18"/>
      <w:szCs w:val="18"/>
    </w:rPr>
  </w:style>
  <w:style w:type="character" w:customStyle="1" w:styleId="37">
    <w:name w:val="标题 1 字符"/>
    <w:basedOn w:val="24"/>
    <w:link w:val="2"/>
    <w:qFormat/>
    <w:uiPriority w:val="9"/>
    <w:rPr>
      <w:rFonts w:ascii="Calibri" w:hAnsi="Calibri" w:eastAsia="宋体" w:cs="Times New Roman"/>
      <w:b/>
      <w:bCs/>
      <w:kern w:val="44"/>
      <w:sz w:val="44"/>
      <w:szCs w:val="44"/>
    </w:rPr>
  </w:style>
  <w:style w:type="paragraph" w:customStyle="1" w:styleId="38">
    <w:name w:val="列出段落1"/>
    <w:basedOn w:val="1"/>
    <w:qFormat/>
    <w:uiPriority w:val="34"/>
    <w:pPr>
      <w:ind w:firstLine="420" w:firstLineChars="200"/>
    </w:pPr>
    <w:rPr>
      <w:rFonts w:cs="黑体"/>
    </w:rPr>
  </w:style>
  <w:style w:type="paragraph" w:customStyle="1" w:styleId="39">
    <w:name w:val="样式4"/>
    <w:basedOn w:val="1"/>
    <w:qFormat/>
    <w:uiPriority w:val="0"/>
    <w:pPr>
      <w:tabs>
        <w:tab w:val="left" w:pos="2328"/>
      </w:tabs>
      <w:ind w:left="2328" w:hanging="708"/>
    </w:pPr>
    <w:rPr>
      <w:rFonts w:ascii="Times New Roman" w:hAnsi="Times New Roman"/>
      <w:szCs w:val="24"/>
    </w:rPr>
  </w:style>
  <w:style w:type="character" w:customStyle="1" w:styleId="40">
    <w:name w:val="标题 字符"/>
    <w:basedOn w:val="24"/>
    <w:link w:val="20"/>
    <w:qFormat/>
    <w:uiPriority w:val="0"/>
    <w:rPr>
      <w:rFonts w:ascii="Cambria" w:hAnsi="Cambria" w:eastAsia="宋体" w:cs="Times New Roman"/>
      <w:b/>
      <w:bCs/>
      <w:kern w:val="0"/>
      <w:sz w:val="32"/>
      <w:szCs w:val="32"/>
    </w:rPr>
  </w:style>
  <w:style w:type="character" w:customStyle="1" w:styleId="41">
    <w:name w:val="批注主题 字符"/>
    <w:basedOn w:val="34"/>
    <w:link w:val="21"/>
    <w:semiHidden/>
    <w:qFormat/>
    <w:uiPriority w:val="99"/>
    <w:rPr>
      <w:rFonts w:ascii="Calibri" w:hAnsi="Calibri" w:eastAsia="宋体" w:cs="Times New Roman"/>
      <w:b/>
      <w:bCs/>
    </w:rPr>
  </w:style>
  <w:style w:type="character" w:customStyle="1" w:styleId="42">
    <w:name w:val="批注文字 Char"/>
    <w:basedOn w:val="24"/>
    <w:qFormat/>
    <w:uiPriority w:val="0"/>
  </w:style>
  <w:style w:type="character" w:customStyle="1" w:styleId="43">
    <w:name w:val="标题 2 字符"/>
    <w:basedOn w:val="24"/>
    <w:link w:val="3"/>
    <w:qFormat/>
    <w:uiPriority w:val="9"/>
    <w:rPr>
      <w:rFonts w:asciiTheme="majorHAnsi" w:hAnsiTheme="majorHAnsi" w:eastAsiaTheme="majorEastAsia" w:cstheme="majorBidi"/>
      <w:b/>
      <w:bCs/>
      <w:sz w:val="32"/>
      <w:szCs w:val="32"/>
    </w:rPr>
  </w:style>
  <w:style w:type="character" w:customStyle="1" w:styleId="44">
    <w:name w:val="标题 3 字符"/>
    <w:basedOn w:val="24"/>
    <w:link w:val="4"/>
    <w:semiHidden/>
    <w:qFormat/>
    <w:uiPriority w:val="9"/>
    <w:rPr>
      <w:b/>
      <w:bCs/>
      <w:sz w:val="32"/>
      <w:szCs w:val="32"/>
    </w:rPr>
  </w:style>
  <w:style w:type="character" w:customStyle="1" w:styleId="45">
    <w:name w:val="标题 4 字符"/>
    <w:basedOn w:val="24"/>
    <w:link w:val="5"/>
    <w:semiHidden/>
    <w:qFormat/>
    <w:uiPriority w:val="9"/>
    <w:rPr>
      <w:rFonts w:asciiTheme="majorHAnsi" w:hAnsiTheme="majorHAnsi" w:eastAsiaTheme="majorEastAsia" w:cstheme="majorBidi"/>
      <w:b/>
      <w:bCs/>
      <w:sz w:val="28"/>
      <w:szCs w:val="28"/>
    </w:rPr>
  </w:style>
  <w:style w:type="character" w:customStyle="1" w:styleId="46">
    <w:name w:val="日期 字符"/>
    <w:basedOn w:val="24"/>
    <w:link w:val="11"/>
    <w:qFormat/>
    <w:uiPriority w:val="99"/>
  </w:style>
  <w:style w:type="character" w:customStyle="1" w:styleId="47">
    <w:name w:val="p141"/>
    <w:qFormat/>
    <w:uiPriority w:val="0"/>
    <w:rPr>
      <w:sz w:val="21"/>
      <w:szCs w:val="21"/>
    </w:rPr>
  </w:style>
  <w:style w:type="paragraph" w:customStyle="1" w:styleId="48">
    <w:name w:val="TOC 标题1"/>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paragraph" w:customStyle="1" w:styleId="49">
    <w:name w:val="正文缩进2格"/>
    <w:basedOn w:val="1"/>
    <w:link w:val="50"/>
    <w:qFormat/>
    <w:uiPriority w:val="0"/>
    <w:pPr>
      <w:spacing w:line="600" w:lineRule="exact"/>
      <w:ind w:firstLine="639" w:firstLineChars="206"/>
    </w:pPr>
    <w:rPr>
      <w:rFonts w:ascii="仿宋_GB2312" w:hAnsi="宋体" w:eastAsia="仿宋_GB2312"/>
      <w:sz w:val="31"/>
      <w:szCs w:val="28"/>
    </w:rPr>
  </w:style>
  <w:style w:type="character" w:customStyle="1" w:styleId="50">
    <w:name w:val="正文缩进2格 Char"/>
    <w:link w:val="49"/>
    <w:qFormat/>
    <w:uiPriority w:val="0"/>
    <w:rPr>
      <w:rFonts w:ascii="仿宋_GB2312" w:hAnsi="宋体" w:eastAsia="仿宋_GB2312" w:cs="Times New Roman"/>
      <w:sz w:val="31"/>
      <w:szCs w:val="28"/>
    </w:rPr>
  </w:style>
  <w:style w:type="character" w:customStyle="1" w:styleId="51">
    <w:name w:val="纯文本 字符"/>
    <w:basedOn w:val="24"/>
    <w:link w:val="10"/>
    <w:qFormat/>
    <w:uiPriority w:val="0"/>
    <w:rPr>
      <w:rFonts w:ascii="宋体" w:hAnsi="Courier New" w:eastAsia="宋体"/>
      <w:szCs w:val="24"/>
    </w:rPr>
  </w:style>
  <w:style w:type="character" w:customStyle="1" w:styleId="52">
    <w:name w:val="纯文本 字符1"/>
    <w:basedOn w:val="24"/>
    <w:semiHidden/>
    <w:qFormat/>
    <w:uiPriority w:val="99"/>
    <w:rPr>
      <w:rFonts w:hAnsi="Courier New" w:cs="Courier New" w:asciiTheme="minorEastAsia"/>
    </w:rPr>
  </w:style>
  <w:style w:type="character" w:customStyle="1" w:styleId="53">
    <w:name w:val="纯文本 Char"/>
    <w:basedOn w:val="24"/>
    <w:semiHidden/>
    <w:qFormat/>
    <w:uiPriority w:val="99"/>
    <w:rPr>
      <w:rFonts w:ascii="宋体" w:hAnsi="Courier New" w:eastAsia="宋体" w:cs="Courier New"/>
      <w:szCs w:val="21"/>
    </w:rPr>
  </w:style>
  <w:style w:type="character" w:customStyle="1" w:styleId="54">
    <w:name w:val="正文缩进2格 Char Char"/>
    <w:basedOn w:val="24"/>
    <w:qFormat/>
    <w:uiPriority w:val="0"/>
    <w:rPr>
      <w:rFonts w:ascii="仿宋_GB2312" w:hAnsi="宋体" w:eastAsia="仿宋_GB2312"/>
      <w:kern w:val="2"/>
      <w:sz w:val="31"/>
      <w:szCs w:val="28"/>
      <w:lang w:val="en-US" w:eastAsia="zh-CN" w:bidi="ar-SA"/>
    </w:rPr>
  </w:style>
  <w:style w:type="paragraph" w:customStyle="1" w:styleId="55">
    <w:name w:val="正文缩进4格"/>
    <w:basedOn w:val="49"/>
    <w:qFormat/>
    <w:uiPriority w:val="0"/>
    <w:pPr>
      <w:spacing w:line="340" w:lineRule="exact"/>
      <w:ind w:firstLine="315" w:firstLineChars="0"/>
    </w:pPr>
    <w:rPr>
      <w:rFonts w:ascii="宋体" w:eastAsia="宋体"/>
      <w:sz w:val="24"/>
      <w:szCs w:val="24"/>
    </w:rPr>
  </w:style>
  <w:style w:type="character" w:customStyle="1" w:styleId="56">
    <w:name w:val="正文文本 字符"/>
    <w:basedOn w:val="24"/>
    <w:link w:val="8"/>
    <w:qFormat/>
    <w:uiPriority w:val="0"/>
    <w:rPr>
      <w:rFonts w:ascii="Times New Roman" w:hAnsi="Times New Roman" w:eastAsia="宋体" w:cs="Times New Roman"/>
      <w:szCs w:val="24"/>
    </w:rPr>
  </w:style>
  <w:style w:type="character" w:customStyle="1" w:styleId="57">
    <w:name w:val="正文文本 Char"/>
    <w:basedOn w:val="24"/>
    <w:semiHidden/>
    <w:qFormat/>
    <w:uiPriority w:val="99"/>
  </w:style>
  <w:style w:type="paragraph" w:customStyle="1" w:styleId="58">
    <w:name w:val="保留正文"/>
    <w:basedOn w:val="8"/>
    <w:qFormat/>
    <w:uiPriority w:val="0"/>
    <w:pPr>
      <w:keepNext/>
      <w:spacing w:after="160"/>
    </w:pPr>
  </w:style>
  <w:style w:type="paragraph" w:customStyle="1" w:styleId="59">
    <w:name w:val="修订1"/>
    <w:hidden/>
    <w:semiHidden/>
    <w:qFormat/>
    <w:uiPriority w:val="99"/>
    <w:rPr>
      <w:rFonts w:asciiTheme="minorHAnsi" w:hAnsiTheme="minorHAnsi" w:eastAsiaTheme="minorEastAsia" w:cstheme="minorBidi"/>
      <w:kern w:val="2"/>
      <w:sz w:val="21"/>
      <w:szCs w:val="22"/>
      <w:lang w:val="en-US" w:eastAsia="zh-CN" w:bidi="ar-SA"/>
    </w:rPr>
  </w:style>
  <w:style w:type="paragraph" w:customStyle="1" w:styleId="60">
    <w:name w:val="_Style 202"/>
    <w:basedOn w:val="1"/>
    <w:qFormat/>
    <w:uiPriority w:val="0"/>
    <w:pPr>
      <w:tabs>
        <w:tab w:val="left" w:pos="360"/>
      </w:tabs>
    </w:pPr>
    <w:rPr>
      <w:rFonts w:ascii="Times New Roman" w:hAnsi="Times New Roman"/>
      <w:szCs w:val="24"/>
    </w:rPr>
  </w:style>
  <w:style w:type="paragraph" w:customStyle="1" w:styleId="61">
    <w:name w:val="Char1 Char Char Char"/>
    <w:basedOn w:val="1"/>
    <w:qFormat/>
    <w:uiPriority w:val="0"/>
    <w:rPr>
      <w:rFonts w:ascii="黑体" w:hAnsi="Verdana" w:eastAsia="黑体"/>
      <w:kern w:val="0"/>
      <w:sz w:val="32"/>
      <w:szCs w:val="32"/>
      <w:lang w:eastAsia="en-US"/>
    </w:rPr>
  </w:style>
  <w:style w:type="paragraph" w:customStyle="1" w:styleId="62">
    <w:name w:val="1 Char Char Char Char"/>
    <w:basedOn w:val="1"/>
    <w:qFormat/>
    <w:uiPriority w:val="0"/>
    <w:pPr>
      <w:spacing w:after="160" w:line="240" w:lineRule="exact"/>
    </w:pPr>
    <w:rPr>
      <w:rFonts w:ascii="Times New Roman" w:hAnsi="Times New Roman"/>
      <w:szCs w:val="24"/>
    </w:rPr>
  </w:style>
  <w:style w:type="character" w:customStyle="1" w:styleId="63">
    <w:name w:val="文档结构图 字符"/>
    <w:basedOn w:val="24"/>
    <w:link w:val="6"/>
    <w:semiHidden/>
    <w:qFormat/>
    <w:uiPriority w:val="99"/>
    <w:rPr>
      <w:rFonts w:ascii="宋体" w:eastAsia="宋体"/>
      <w:sz w:val="18"/>
      <w:szCs w:val="18"/>
    </w:rPr>
  </w:style>
  <w:style w:type="paragraph" w:customStyle="1" w:styleId="64">
    <w:name w:val="Char Char Char Char Char Char Char Char Char Char Char Char1 Char Char Char Char"/>
    <w:basedOn w:val="1"/>
    <w:qFormat/>
    <w:uiPriority w:val="0"/>
    <w:pPr>
      <w:widowControl/>
      <w:spacing w:after="160" w:line="240" w:lineRule="exact"/>
      <w:jc w:val="center"/>
    </w:pPr>
    <w:rPr>
      <w:rFonts w:ascii="黑体" w:hAnsi="Verdana" w:eastAsia="黑体"/>
      <w:kern w:val="0"/>
      <w:sz w:val="32"/>
      <w:szCs w:val="32"/>
      <w:lang w:eastAsia="en-US"/>
    </w:rPr>
  </w:style>
  <w:style w:type="paragraph" w:customStyle="1" w:styleId="65">
    <w:name w:val="："/>
    <w:basedOn w:val="1"/>
    <w:qFormat/>
    <w:uiPriority w:val="0"/>
    <w:rPr>
      <w:rFonts w:ascii="Times New Roman" w:hAnsi="Times New Roman"/>
      <w:szCs w:val="24"/>
    </w:rPr>
  </w:style>
  <w:style w:type="character" w:customStyle="1" w:styleId="66">
    <w:name w:val="普通(网站) 字符"/>
    <w:link w:val="19"/>
    <w:qFormat/>
    <w:uiPriority w:val="99"/>
    <w:rPr>
      <w:rFonts w:ascii="宋体" w:hAnsi="宋体" w:eastAsia="宋体" w:cs="Times New Roman"/>
      <w:kern w:val="0"/>
      <w:sz w:val="24"/>
      <w:szCs w:val="24"/>
    </w:rPr>
  </w:style>
  <w:style w:type="paragraph" w:customStyle="1" w:styleId="67">
    <w:name w:val="表正文"/>
    <w:basedOn w:val="1"/>
    <w:next w:val="19"/>
    <w:qFormat/>
    <w:uiPriority w:val="0"/>
    <w:pPr>
      <w:widowControl/>
      <w:spacing w:before="100" w:beforeAutospacing="1" w:after="100" w:afterAutospacing="1"/>
      <w:jc w:val="left"/>
    </w:pPr>
    <w:rPr>
      <w:rFonts w:ascii="Times New Roman" w:hAnsi="Times New Roman"/>
      <w:kern w:val="0"/>
      <w:sz w:val="24"/>
      <w:szCs w:val="24"/>
    </w:rPr>
  </w:style>
  <w:style w:type="paragraph" w:customStyle="1" w:styleId="68">
    <w:name w:val="修订2"/>
    <w:hidden/>
    <w:semiHidden/>
    <w:qFormat/>
    <w:uiPriority w:val="99"/>
    <w:rPr>
      <w:rFonts w:ascii="Calibri" w:hAnsi="Calibri" w:eastAsia="宋体" w:cs="Times New Roman"/>
      <w:kern w:val="2"/>
      <w:sz w:val="21"/>
      <w:szCs w:val="22"/>
      <w:lang w:val="en-US" w:eastAsia="zh-CN" w:bidi="ar-SA"/>
    </w:rPr>
  </w:style>
  <w:style w:type="paragraph" w:customStyle="1" w:styleId="69">
    <w:name w:val="修订3"/>
    <w:hidden/>
    <w:semiHidden/>
    <w:qFormat/>
    <w:uiPriority w:val="99"/>
    <w:rPr>
      <w:rFonts w:ascii="Calibri" w:hAnsi="Calibri" w:eastAsia="宋体" w:cs="Times New Roman"/>
      <w:kern w:val="2"/>
      <w:sz w:val="21"/>
      <w:szCs w:val="22"/>
      <w:lang w:val="en-US" w:eastAsia="zh-CN" w:bidi="ar-SA"/>
    </w:rPr>
  </w:style>
  <w:style w:type="paragraph" w:styleId="70">
    <w:name w:val="List Paragraph"/>
    <w:basedOn w:val="1"/>
    <w:link w:val="71"/>
    <w:qFormat/>
    <w:uiPriority w:val="34"/>
    <w:pPr>
      <w:ind w:firstLine="420" w:firstLineChars="200"/>
    </w:pPr>
  </w:style>
  <w:style w:type="character" w:customStyle="1" w:styleId="71">
    <w:name w:val="列表段落 字符1"/>
    <w:link w:val="70"/>
    <w:qFormat/>
    <w:uiPriority w:val="0"/>
    <w:rPr>
      <w:rFonts w:ascii="Calibri" w:hAnsi="Calibri"/>
      <w:kern w:val="2"/>
      <w:sz w:val="21"/>
      <w:szCs w:val="22"/>
    </w:rPr>
  </w:style>
  <w:style w:type="paragraph" w:customStyle="1" w:styleId="72">
    <w:name w:val="p_text_indent_2"/>
    <w:basedOn w:val="1"/>
    <w:qFormat/>
    <w:uiPriority w:val="0"/>
    <w:pPr>
      <w:widowControl/>
      <w:spacing w:before="100" w:beforeAutospacing="1" w:after="100" w:afterAutospacing="1"/>
      <w:jc w:val="left"/>
    </w:pPr>
    <w:rPr>
      <w:rFonts w:ascii="宋体" w:hAnsi="宋体" w:cs="宋体"/>
      <w:kern w:val="0"/>
      <w:sz w:val="24"/>
      <w:szCs w:val="24"/>
    </w:rPr>
  </w:style>
  <w:style w:type="character" w:customStyle="1" w:styleId="73">
    <w:name w:val="Unresolved Mention"/>
    <w:basedOn w:val="24"/>
    <w:semiHidden/>
    <w:unhideWhenUsed/>
    <w:qFormat/>
    <w:uiPriority w:val="99"/>
    <w:rPr>
      <w:color w:val="605E5C"/>
      <w:shd w:val="clear" w:color="auto" w:fill="E1DFDD"/>
    </w:rPr>
  </w:style>
  <w:style w:type="paragraph" w:customStyle="1" w:styleId="74">
    <w:name w:val="null3"/>
    <w:hidden/>
    <w:qFormat/>
    <w:uiPriority w:val="0"/>
    <w:rPr>
      <w:rFonts w:hint="eastAsia" w:asciiTheme="minorHAnsi" w:hAnsiTheme="minorHAnsi" w:eastAsiaTheme="minorEastAsia" w:cstheme="minorBidi"/>
      <w:lang w:val="en-US" w:eastAsia="zh-Hans" w:bidi="ar-SA"/>
    </w:rPr>
  </w:style>
  <w:style w:type="table" w:customStyle="1" w:styleId="75">
    <w:name w:val="网格型1"/>
    <w:basedOn w:val="22"/>
    <w:qFormat/>
    <w:uiPriority w:val="59"/>
    <w:rPr>
      <w:rFonts w:ascii="等线" w:hAnsi="等线" w:eastAsia="等线"/>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76">
    <w:name w:val="脚注文本 字符"/>
    <w:basedOn w:val="24"/>
    <w:link w:val="16"/>
    <w:semiHidden/>
    <w:qFormat/>
    <w:uiPriority w:val="99"/>
    <w:rPr>
      <w:rFonts w:ascii="Calibri" w:hAnsi="Calibri"/>
      <w:kern w:val="2"/>
      <w:sz w:val="18"/>
      <w:szCs w:val="18"/>
    </w:rPr>
  </w:style>
  <w:style w:type="paragraph" w:customStyle="1" w:styleId="77">
    <w:name w:val="TOC Heading"/>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376092" w:themeColor="accent1" w:themeShade="BF"/>
      <w:kern w:val="0"/>
      <w:sz w:val="32"/>
      <w:szCs w:val="32"/>
    </w:rPr>
  </w:style>
  <w:style w:type="table" w:customStyle="1" w:styleId="78">
    <w:name w:val="网格型2"/>
    <w:basedOn w:val="22"/>
    <w:qFormat/>
    <w:uiPriority w:val="59"/>
    <w:rPr>
      <w:rFonts w:ascii="等线" w:hAnsi="等线" w:eastAsia="等线"/>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numbering" Target="numbering.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5989437-5E2C-4323-AB6B-58283608333D}">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64</Pages>
  <Words>9496</Words>
  <Characters>9973</Characters>
  <Lines>370</Lines>
  <Paragraphs>104</Paragraphs>
  <TotalTime>31</TotalTime>
  <ScaleCrop>false</ScaleCrop>
  <LinksUpToDate>false</LinksUpToDate>
  <CharactersWithSpaces>10068</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2024-06-25T12:01:00Z</dcterms:created>
  <dc:creator>administrator-pc</dc:creator>
  <cp:lastModifiedBy>代理机构</cp:lastModifiedBy>
  <cp:lastPrinted>2019-08-12T07:35:00Z</cp:lastPrinted>
  <dcterms:modified xsi:type="dcterms:W3CDTF">2025-08-06T09:10:03Z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KSOTemplateDocerSaveRecord">
    <vt:lpwstr>eyJoZGlkIjoiYTg5NGRlNzFiZDk1NWNlMDA3NzU3M2IyYWIyMGZiY2QiLCJ1c2VySWQiOiI1MTY5MTQyOTMifQ==</vt:lpwstr>
  </property>
  <property fmtid="{D5CDD505-2E9C-101B-9397-08002B2CF9AE}" pid="4" name="ICV">
    <vt:lpwstr>01FFA940B5C348E0A19E90570DD52481_13</vt:lpwstr>
  </property>
</Properties>
</file>