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3BAE">
      <w:pPr>
        <w:keepNext w:val="0"/>
        <w:keepLines w:val="0"/>
        <w:pageBreakBefore w:val="0"/>
        <w:widowControl w:val="0"/>
        <w:kinsoku/>
        <w:wordWrap/>
        <w:overflowPunct/>
        <w:topLinePunct w:val="0"/>
        <w:autoSpaceDE/>
        <w:autoSpaceDN/>
        <w:bidi w:val="0"/>
        <w:adjustRightInd/>
        <w:snapToGrid/>
        <w:spacing w:before="625" w:beforeLines="200" w:after="780" w:afterLines="250" w:line="480" w:lineRule="auto"/>
        <w:ind w:left="315" w:leftChars="150"/>
        <w:jc w:val="center"/>
        <w:textAlignment w:val="auto"/>
        <w:rPr>
          <w:rFonts w:ascii="宋体" w:hAnsi="宋体"/>
          <w:sz w:val="120"/>
          <w:szCs w:val="120"/>
        </w:rPr>
      </w:pPr>
      <w:r>
        <w:rPr>
          <w:rFonts w:hint="eastAsia" w:ascii="宋体" w:hAnsi="宋体"/>
          <w:b/>
          <w:sz w:val="120"/>
          <w:szCs w:val="120"/>
        </w:rPr>
        <w:t>竞争性磋商文件</w:t>
      </w:r>
    </w:p>
    <w:p w14:paraId="1114B413">
      <w:pPr>
        <w:jc w:val="center"/>
        <w:rPr>
          <w:rFonts w:asciiTheme="minorEastAsia" w:hAnsiTheme="minorEastAsia" w:eastAsiaTheme="minorEastAsia"/>
          <w:b/>
          <w:sz w:val="32"/>
          <w:szCs w:val="32"/>
        </w:rPr>
      </w:pPr>
      <w:r>
        <w:rPr>
          <w:rFonts w:asciiTheme="minorEastAsia" w:hAnsiTheme="minorEastAsia" w:eastAsiaTheme="minorEastAsia"/>
          <w:b/>
          <w:sz w:val="32"/>
        </w:rPr>
        <w:drawing>
          <wp:inline distT="0" distB="0" distL="0" distR="0">
            <wp:extent cx="3836670" cy="3919855"/>
            <wp:effectExtent l="0" t="0" r="0" b="4445"/>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865035" cy="3948281"/>
                    </a:xfrm>
                    <a:prstGeom prst="rect">
                      <a:avLst/>
                    </a:prstGeom>
                    <a:noFill/>
                    <a:ln>
                      <a:noFill/>
                    </a:ln>
                  </pic:spPr>
                </pic:pic>
              </a:graphicData>
            </a:graphic>
          </wp:inline>
        </w:drawing>
      </w:r>
    </w:p>
    <w:p w14:paraId="7D6D7F16">
      <w:pPr>
        <w:pStyle w:val="74"/>
        <w:keepNext w:val="0"/>
        <w:keepLines w:val="0"/>
        <w:pageBreakBefore w:val="0"/>
        <w:widowControl/>
        <w:tabs>
          <w:tab w:val="left" w:pos="9072"/>
        </w:tabs>
        <w:kinsoku/>
        <w:wordWrap/>
        <w:overflowPunct/>
        <w:topLinePunct w:val="0"/>
        <w:autoSpaceDE/>
        <w:autoSpaceDN/>
        <w:bidi w:val="0"/>
        <w:adjustRightInd/>
        <w:snapToGrid/>
        <w:spacing w:before="625" w:beforeLines="200" w:line="640" w:lineRule="exact"/>
        <w:ind w:firstLine="826" w:firstLineChars="235"/>
        <w:textAlignment w:val="auto"/>
        <w:outlineLvl w:val="3"/>
        <w:rPr>
          <w:rFonts w:hint="default" w:ascii="宋体" w:hAnsi="宋体" w:eastAsia="宋体"/>
          <w:sz w:val="35"/>
          <w:szCs w:val="35"/>
          <w:lang w:eastAsia="zh-CN"/>
        </w:rPr>
      </w:pPr>
      <w:r>
        <w:rPr>
          <w:rFonts w:ascii="宋体" w:hAnsi="宋体" w:eastAsia="宋体"/>
          <w:b/>
          <w:sz w:val="35"/>
          <w:szCs w:val="35"/>
        </w:rPr>
        <w:t>项目编号：ZHDGZC2025067</w:t>
      </w:r>
    </w:p>
    <w:p w14:paraId="6CB17377">
      <w:pPr>
        <w:pStyle w:val="74"/>
        <w:spacing w:line="640" w:lineRule="exact"/>
        <w:ind w:left="2527" w:leftChars="400" w:hanging="1687" w:hangingChars="480"/>
        <w:outlineLvl w:val="3"/>
        <w:rPr>
          <w:rFonts w:hint="default" w:ascii="宋体" w:hAnsi="宋体" w:eastAsia="宋体"/>
          <w:sz w:val="35"/>
          <w:szCs w:val="35"/>
        </w:rPr>
      </w:pPr>
      <w:r>
        <w:rPr>
          <w:rFonts w:ascii="宋体" w:hAnsi="宋体" w:eastAsia="宋体"/>
          <w:b/>
          <w:sz w:val="35"/>
          <w:szCs w:val="35"/>
        </w:rPr>
        <w:t>项目名称：</w:t>
      </w:r>
      <w:r>
        <w:rPr>
          <w:rFonts w:hint="eastAsia" w:ascii="宋体" w:hAnsi="宋体" w:eastAsia="宋体"/>
          <w:b/>
          <w:sz w:val="35"/>
          <w:szCs w:val="35"/>
          <w:lang w:eastAsia="zh-CN"/>
        </w:rPr>
        <w:t>企石镇东山村“三小”场所、出租屋联网型感烟探测报警器运维服务项目</w:t>
      </w:r>
    </w:p>
    <w:p w14:paraId="6EA77B76">
      <w:pPr>
        <w:pStyle w:val="74"/>
        <w:spacing w:line="640" w:lineRule="exact"/>
        <w:ind w:firstLine="826" w:firstLineChars="235"/>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bookmarkStart w:id="0" w:name="_Hlk170739781"/>
      <w:r>
        <w:rPr>
          <w:rFonts w:hint="eastAsia" w:ascii="宋体" w:hAnsi="宋体" w:eastAsia="宋体"/>
          <w:b/>
          <w:sz w:val="35"/>
          <w:szCs w:val="35"/>
        </w:rPr>
        <w:t>东莞市企石镇东山股份经济联合社</w:t>
      </w:r>
      <w:bookmarkEnd w:id="0"/>
    </w:p>
    <w:p w14:paraId="2A3858FA">
      <w:pPr>
        <w:pStyle w:val="74"/>
        <w:spacing w:line="640" w:lineRule="exact"/>
        <w:ind w:firstLine="826" w:firstLineChars="235"/>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p w14:paraId="09F98784">
      <w:pPr>
        <w:jc w:val="center"/>
        <w:rPr>
          <w:rFonts w:asciiTheme="minorEastAsia" w:hAnsiTheme="minorEastAsia" w:eastAsiaTheme="minorEastAsia"/>
          <w:b/>
          <w:spacing w:val="60"/>
          <w:sz w:val="28"/>
          <w:szCs w:val="28"/>
        </w:rPr>
      </w:pPr>
    </w:p>
    <w:sdt>
      <w:sdtPr>
        <w:rPr>
          <w:rFonts w:asciiTheme="minorEastAsia" w:hAnsiTheme="minorEastAsia" w:eastAsiaTheme="minorEastAsia" w:cstheme="minorBidi"/>
          <w:b w:val="0"/>
          <w:bCs w:val="0"/>
          <w:color w:val="auto"/>
          <w:kern w:val="2"/>
          <w:sz w:val="21"/>
          <w:szCs w:val="22"/>
          <w:lang w:val="zh-CN"/>
        </w:rPr>
        <w:id w:val="1573932282"/>
      </w:sdtPr>
      <w:sdtEndPr>
        <w:rPr>
          <w:rFonts w:asciiTheme="minorEastAsia" w:hAnsiTheme="minorEastAsia" w:eastAsiaTheme="minorEastAsia" w:cstheme="minorBidi"/>
          <w:b w:val="0"/>
          <w:bCs w:val="0"/>
          <w:color w:val="auto"/>
          <w:kern w:val="0"/>
          <w:sz w:val="22"/>
          <w:szCs w:val="22"/>
          <w:lang w:val="zh-CN"/>
        </w:rPr>
      </w:sdtEndPr>
      <w:sdtContent>
        <w:p w14:paraId="08619079">
          <w:pPr>
            <w:pStyle w:val="48"/>
            <w:keepNext w:val="0"/>
            <w:keepLines w:val="0"/>
            <w:pageBreakBefore/>
            <w:widowControl w:val="0"/>
            <w:spacing w:before="156" w:beforeLines="50" w:after="156" w:afterLines="50" w:line="360" w:lineRule="auto"/>
            <w:jc w:val="center"/>
            <w:rPr>
              <w:rFonts w:asciiTheme="minorEastAsia" w:hAnsiTheme="minorEastAsia" w:eastAsiaTheme="minorEastAsia"/>
              <w:color w:val="auto"/>
            </w:rPr>
          </w:pPr>
          <w:r>
            <w:rPr>
              <w:rFonts w:hint="eastAsia" w:asciiTheme="minorEastAsia" w:hAnsiTheme="minorEastAsia" w:eastAsiaTheme="minorEastAsia"/>
              <w:color w:val="auto"/>
              <w:sz w:val="32"/>
              <w:szCs w:val="32"/>
              <w:lang w:val="zh-CN"/>
            </w:rPr>
            <w:t>目 录</w:t>
          </w:r>
        </w:p>
        <w:p w14:paraId="675C3B27">
          <w:pPr>
            <w:pStyle w:val="15"/>
            <w:tabs>
              <w:tab w:val="right" w:leader="dot" w:pos="9070"/>
              <w:tab w:val="clear" w:pos="8273"/>
            </w:tabs>
            <w:rPr>
              <w:rStyle w:val="28"/>
              <w:rFonts w:ascii="宋体" w:hAnsi="宋体" w:eastAsia="宋体"/>
              <w:spacing w:val="20"/>
              <w:sz w:val="24"/>
              <w:szCs w:val="24"/>
            </w:rPr>
          </w:pP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TOC \o "1-3" \h \z \u </w:instrText>
          </w:r>
          <w:r>
            <w:rPr>
              <w:rStyle w:val="28"/>
              <w:rFonts w:ascii="宋体" w:hAnsi="宋体" w:eastAsia="宋体"/>
              <w:spacing w:val="20"/>
              <w:sz w:val="24"/>
              <w:szCs w:val="24"/>
            </w:rPr>
            <w:fldChar w:fldCharType="separate"/>
          </w:r>
          <w:r>
            <w:fldChar w:fldCharType="begin"/>
          </w:r>
          <w:r>
            <w:instrText xml:space="preserve"> HYPERLINK \l "_Toc170228128" </w:instrText>
          </w:r>
          <w:r>
            <w:fldChar w:fldCharType="separate"/>
          </w:r>
          <w:r>
            <w:rPr>
              <w:rStyle w:val="28"/>
              <w:rFonts w:ascii="宋体" w:hAnsi="宋体" w:eastAsia="宋体"/>
              <w:spacing w:val="20"/>
              <w:sz w:val="24"/>
              <w:szCs w:val="24"/>
            </w:rPr>
            <w:t>第一章 磋商邀请</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_Toc170228128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8562E1E">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"_Toc170228129" </w:instrText>
          </w:r>
          <w:r>
            <w:fldChar w:fldCharType="separate"/>
          </w:r>
          <w:r>
            <w:rPr>
              <w:rStyle w:val="28"/>
              <w:rFonts w:ascii="宋体" w:hAnsi="宋体" w:eastAsia="宋体"/>
              <w:spacing w:val="20"/>
              <w:sz w:val="24"/>
              <w:szCs w:val="24"/>
            </w:rPr>
            <w:t>第二章 采购需求</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_Toc170228129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6</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7D3424C3">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"_Toc170228130" </w:instrText>
          </w:r>
          <w:r>
            <w:fldChar w:fldCharType="separate"/>
          </w:r>
          <w:r>
            <w:rPr>
              <w:rStyle w:val="28"/>
              <w:rFonts w:ascii="宋体" w:hAnsi="宋体" w:eastAsia="宋体"/>
              <w:spacing w:val="20"/>
              <w:sz w:val="24"/>
              <w:szCs w:val="24"/>
            </w:rPr>
            <w:t>第三章 磋商须知</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_Toc170228130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5473544F">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"_Toc170228131" </w:instrText>
          </w:r>
          <w:r>
            <w:fldChar w:fldCharType="separate"/>
          </w:r>
          <w:r>
            <w:rPr>
              <w:rStyle w:val="28"/>
              <w:rFonts w:ascii="宋体" w:hAnsi="宋体" w:eastAsia="宋体"/>
              <w:spacing w:val="20"/>
              <w:sz w:val="24"/>
              <w:szCs w:val="24"/>
            </w:rPr>
            <w:t>第四章 评审</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_Toc170228131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19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6441F">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"_Toc170228132" </w:instrText>
          </w:r>
          <w:r>
            <w:fldChar w:fldCharType="separate"/>
          </w:r>
          <w:r>
            <w:rPr>
              <w:rStyle w:val="28"/>
              <w:rFonts w:ascii="宋体" w:hAnsi="宋体" w:eastAsia="宋体"/>
              <w:spacing w:val="20"/>
              <w:sz w:val="24"/>
              <w:szCs w:val="24"/>
            </w:rPr>
            <w:t>第五章 合同文本</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_Toc170228132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29</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3F2048E8">
          <w:pPr>
            <w:pStyle w:val="15"/>
            <w:tabs>
              <w:tab w:val="right" w:leader="dot" w:pos="9070"/>
              <w:tab w:val="clear" w:pos="8273"/>
            </w:tabs>
            <w:rPr>
              <w:rStyle w:val="28"/>
              <w:rFonts w:ascii="宋体" w:hAnsi="宋体" w:eastAsia="宋体"/>
              <w:spacing w:val="20"/>
              <w:sz w:val="24"/>
              <w:szCs w:val="24"/>
            </w:rPr>
          </w:pPr>
          <w:r>
            <w:fldChar w:fldCharType="begin"/>
          </w:r>
          <w:r>
            <w:instrText xml:space="preserve"> HYPERLINK \l "_Toc170228133" </w:instrText>
          </w:r>
          <w:r>
            <w:fldChar w:fldCharType="separate"/>
          </w:r>
          <w:r>
            <w:rPr>
              <w:rStyle w:val="28"/>
              <w:rFonts w:ascii="宋体" w:hAnsi="宋体" w:eastAsia="宋体"/>
              <w:spacing w:val="20"/>
              <w:sz w:val="24"/>
              <w:szCs w:val="24"/>
            </w:rPr>
            <w:t>第六章 响应文件格式</w:t>
          </w:r>
          <w:r>
            <w:rPr>
              <w:rStyle w:val="28"/>
              <w:rFonts w:ascii="宋体" w:hAnsi="宋体" w:eastAsia="宋体"/>
              <w:spacing w:val="20"/>
              <w:sz w:val="24"/>
              <w:szCs w:val="24"/>
            </w:rPr>
            <w:tab/>
          </w:r>
          <w:r>
            <w:rPr>
              <w:rStyle w:val="28"/>
              <w:rFonts w:ascii="宋体" w:hAnsi="宋体" w:eastAsia="宋体"/>
              <w:spacing w:val="20"/>
              <w:sz w:val="24"/>
              <w:szCs w:val="24"/>
            </w:rPr>
            <w:fldChar w:fldCharType="begin"/>
          </w:r>
          <w:r>
            <w:rPr>
              <w:rStyle w:val="28"/>
              <w:rFonts w:ascii="宋体" w:hAnsi="宋体" w:eastAsia="宋体"/>
              <w:spacing w:val="20"/>
              <w:sz w:val="24"/>
              <w:szCs w:val="24"/>
            </w:rPr>
            <w:instrText xml:space="preserve"> PAGEREF _Toc170228133 \h </w:instrText>
          </w:r>
          <w:r>
            <w:rPr>
              <w:rStyle w:val="28"/>
              <w:rFonts w:ascii="宋体" w:hAnsi="宋体" w:eastAsia="宋体"/>
              <w:spacing w:val="20"/>
              <w:sz w:val="24"/>
              <w:szCs w:val="24"/>
            </w:rPr>
            <w:fldChar w:fldCharType="separate"/>
          </w:r>
          <w:r>
            <w:rPr>
              <w:rStyle w:val="28"/>
              <w:rFonts w:ascii="宋体" w:hAnsi="宋体" w:eastAsia="宋体"/>
              <w:spacing w:val="20"/>
              <w:sz w:val="24"/>
              <w:szCs w:val="24"/>
            </w:rPr>
            <w:t>33</w:t>
          </w:r>
          <w:r>
            <w:rPr>
              <w:rStyle w:val="28"/>
              <w:rFonts w:ascii="宋体" w:hAnsi="宋体" w:eastAsia="宋体"/>
              <w:spacing w:val="20"/>
              <w:sz w:val="24"/>
              <w:szCs w:val="24"/>
            </w:rPr>
            <w:fldChar w:fldCharType="end"/>
          </w:r>
          <w:r>
            <w:rPr>
              <w:rStyle w:val="28"/>
              <w:rFonts w:ascii="宋体" w:hAnsi="宋体" w:eastAsia="宋体"/>
              <w:spacing w:val="20"/>
              <w:sz w:val="24"/>
              <w:szCs w:val="24"/>
            </w:rPr>
            <w:fldChar w:fldCharType="end"/>
          </w:r>
        </w:p>
        <w:p w14:paraId="677ADE34">
          <w:pPr>
            <w:pStyle w:val="15"/>
            <w:tabs>
              <w:tab w:val="right" w:leader="dot" w:pos="9070"/>
              <w:tab w:val="clear" w:pos="8273"/>
            </w:tabs>
            <w:rPr>
              <w:rFonts w:asciiTheme="minorEastAsia" w:hAnsiTheme="minorEastAsia" w:eastAsiaTheme="minorEastAsia"/>
              <w:lang w:val="zh-CN"/>
            </w:rPr>
          </w:pPr>
          <w:r>
            <w:rPr>
              <w:rStyle w:val="28"/>
              <w:rFonts w:ascii="宋体" w:hAnsi="宋体" w:eastAsia="宋体"/>
              <w:spacing w:val="20"/>
              <w:sz w:val="24"/>
              <w:szCs w:val="24"/>
            </w:rPr>
            <w:fldChar w:fldCharType="end"/>
          </w:r>
        </w:p>
      </w:sdtContent>
    </w:sdt>
    <w:p w14:paraId="4AE19693">
      <w:pPr>
        <w:rPr>
          <w:rFonts w:asciiTheme="minorEastAsia" w:hAnsiTheme="minorEastAsia" w:eastAsiaTheme="minorEastAsia"/>
          <w:lang w:val="zh-CN"/>
        </w:rPr>
      </w:pPr>
    </w:p>
    <w:p w14:paraId="5FE9DAB5">
      <w:pPr>
        <w:rPr>
          <w:rFonts w:asciiTheme="minorEastAsia" w:hAnsiTheme="minorEastAsia" w:eastAsiaTheme="minorEastAsia"/>
          <w:lang w:val="zh-CN"/>
        </w:rPr>
      </w:pPr>
    </w:p>
    <w:p w14:paraId="36990212">
      <w:pPr>
        <w:rPr>
          <w:rFonts w:asciiTheme="minorEastAsia" w:hAnsiTheme="minorEastAsia" w:eastAsiaTheme="minorEastAsia"/>
          <w:lang w:val="zh-CN"/>
        </w:rPr>
      </w:pPr>
    </w:p>
    <w:p w14:paraId="0E238293">
      <w:pPr>
        <w:rPr>
          <w:rFonts w:asciiTheme="minorEastAsia" w:hAnsiTheme="minorEastAsia" w:eastAsiaTheme="minorEastAsia"/>
          <w:lang w:val="zh-CN"/>
        </w:rPr>
      </w:pPr>
    </w:p>
    <w:p w14:paraId="705F6996">
      <w:pPr>
        <w:rPr>
          <w:rFonts w:asciiTheme="minorEastAsia" w:hAnsiTheme="minorEastAsia" w:eastAsiaTheme="minorEastAsia"/>
          <w:lang w:val="zh-CN"/>
        </w:rPr>
      </w:pPr>
    </w:p>
    <w:p w14:paraId="392BAB3D">
      <w:pPr>
        <w:rPr>
          <w:rFonts w:asciiTheme="minorEastAsia" w:hAnsiTheme="minorEastAsia" w:eastAsiaTheme="minorEastAsia"/>
          <w:lang w:val="zh-CN"/>
        </w:rPr>
      </w:pPr>
    </w:p>
    <w:p w14:paraId="6C23B0B6">
      <w:pPr>
        <w:rPr>
          <w:rFonts w:asciiTheme="minorEastAsia" w:hAnsiTheme="minorEastAsia" w:eastAsiaTheme="minorEastAsia"/>
          <w:lang w:val="zh-CN"/>
        </w:rPr>
      </w:pPr>
    </w:p>
    <w:p w14:paraId="0272EC5E">
      <w:pPr>
        <w:rPr>
          <w:rFonts w:asciiTheme="minorEastAsia" w:hAnsiTheme="minorEastAsia" w:eastAsiaTheme="minorEastAsia"/>
          <w:lang w:val="zh-CN"/>
        </w:rPr>
      </w:pPr>
    </w:p>
    <w:p w14:paraId="45C2C196">
      <w:pPr>
        <w:rPr>
          <w:rFonts w:asciiTheme="minorEastAsia" w:hAnsiTheme="minorEastAsia" w:eastAsiaTheme="minorEastAsia"/>
          <w:lang w:val="zh-CN"/>
        </w:rPr>
      </w:pPr>
    </w:p>
    <w:p w14:paraId="4049B885">
      <w:pPr>
        <w:rPr>
          <w:rFonts w:asciiTheme="minorEastAsia" w:hAnsiTheme="minorEastAsia" w:eastAsiaTheme="minorEastAsia"/>
          <w:lang w:val="zh-CN"/>
        </w:rPr>
      </w:pPr>
    </w:p>
    <w:p w14:paraId="02AFACD8">
      <w:pPr>
        <w:rPr>
          <w:rFonts w:asciiTheme="minorEastAsia" w:hAnsiTheme="minorEastAsia" w:eastAsiaTheme="minorEastAsia"/>
          <w:lang w:val="zh-CN"/>
        </w:rPr>
      </w:pPr>
    </w:p>
    <w:p w14:paraId="4E1FC1A8">
      <w:pPr>
        <w:rPr>
          <w:rFonts w:asciiTheme="minorEastAsia" w:hAnsiTheme="minorEastAsia" w:eastAsiaTheme="minorEastAsia"/>
          <w:lang w:val="zh-CN"/>
        </w:rPr>
      </w:pPr>
    </w:p>
    <w:p w14:paraId="636ADDE6">
      <w:pPr>
        <w:tabs>
          <w:tab w:val="left" w:pos="6433"/>
        </w:tabs>
        <w:rPr>
          <w:rFonts w:asciiTheme="minorEastAsia" w:hAnsiTheme="minorEastAsia" w:eastAsiaTheme="minorEastAsia"/>
          <w:lang w:val="zh-CN"/>
        </w:rPr>
      </w:pPr>
      <w:r>
        <w:rPr>
          <w:rFonts w:asciiTheme="minorEastAsia" w:hAnsiTheme="minorEastAsia" w:eastAsiaTheme="minorEastAsia"/>
          <w:lang w:val="zh-CN"/>
        </w:rPr>
        <w:tab/>
      </w:r>
    </w:p>
    <w:p w14:paraId="6FAB5EA8">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 w:name="_Toc170228128"/>
      <w:bookmarkStart w:id="2" w:name="_Toc516661492"/>
      <w:bookmarkStart w:id="3" w:name="_Toc405313952"/>
      <w:bookmarkStart w:id="4" w:name="_Toc503257147"/>
      <w:r>
        <w:rPr>
          <w:rFonts w:hint="eastAsia" w:asciiTheme="minorEastAsia" w:hAnsiTheme="minorEastAsia" w:eastAsiaTheme="minorEastAsia"/>
          <w:spacing w:val="20"/>
          <w:sz w:val="32"/>
          <w:szCs w:val="32"/>
        </w:rPr>
        <w:t>第一章 磋商邀请</w:t>
      </w:r>
      <w:bookmarkEnd w:id="1"/>
      <w:bookmarkEnd w:id="2"/>
    </w:p>
    <w:p w14:paraId="1C5B5735">
      <w:pPr>
        <w:widowControl/>
        <w:spacing w:before="156" w:beforeLines="50" w:after="156" w:afterLines="50" w:line="360" w:lineRule="atLeast"/>
        <w:jc w:val="left"/>
        <w:rPr>
          <w:rFonts w:cs="宋体" w:asciiTheme="minorEastAsia" w:hAnsiTheme="minorEastAsia" w:eastAsiaTheme="minorEastAsia"/>
          <w:b/>
          <w:color w:val="000000" w:themeColor="text1"/>
          <w:kern w:val="0"/>
          <w:sz w:val="24"/>
          <w:szCs w:val="24"/>
          <w14:textFill>
            <w14:solidFill>
              <w14:schemeClr w14:val="tx1"/>
            </w14:solidFill>
          </w14:textFill>
        </w:rPr>
      </w:pPr>
      <w:bookmarkStart w:id="71" w:name="_GoBack"/>
      <w:r>
        <w:rPr>
          <w:rFonts w:hint="eastAsia" w:cs="宋体" w:asciiTheme="minorEastAsia" w:hAnsiTheme="minorEastAsia" w:eastAsiaTheme="minorEastAsia"/>
          <w:b/>
          <w:color w:val="000000" w:themeColor="text1"/>
          <w:kern w:val="0"/>
          <w:sz w:val="24"/>
          <w:szCs w:val="24"/>
          <w14:textFill>
            <w14:solidFill>
              <w14:schemeClr w14:val="tx1"/>
            </w14:solidFill>
          </w14:textFill>
        </w:rPr>
        <w:t>项目概况</w:t>
      </w:r>
    </w:p>
    <w:p w14:paraId="772D4F9D">
      <w:pPr>
        <w:spacing w:line="360" w:lineRule="auto"/>
        <w:ind w:firstLine="420" w:firstLineChars="200"/>
        <w:rPr>
          <w:rFonts w:asciiTheme="minorEastAsia" w:hAnsiTheme="minorEastAsia" w:eastAsiaTheme="minorEastAsia"/>
          <w:szCs w:val="21"/>
        </w:rPr>
      </w:pPr>
      <w:r>
        <w:rPr>
          <w:rFonts w:hint="eastAsia" w:asciiTheme="minorEastAsia" w:hAnsiTheme="minorEastAsia" w:eastAsiaTheme="minorEastAsia"/>
          <w:color w:val="auto"/>
          <w:szCs w:val="21"/>
          <w:u w:val="single"/>
        </w:rPr>
        <w:t>（</w:t>
      </w:r>
      <w:r>
        <w:rPr>
          <w:rFonts w:hint="eastAsia" w:asciiTheme="minorEastAsia" w:hAnsiTheme="minorEastAsia" w:eastAsiaTheme="minorEastAsia"/>
          <w:color w:val="auto"/>
          <w:szCs w:val="21"/>
          <w:u w:val="single"/>
          <w:lang w:eastAsia="zh-CN"/>
        </w:rPr>
        <w:t>企石镇东山村“三小”场所、出租屋联网型感烟探测报警器运维服务项目</w:t>
      </w:r>
      <w:r>
        <w:rPr>
          <w:rFonts w:hint="eastAsia" w:asciiTheme="minorEastAsia" w:hAnsiTheme="minorEastAsia" w:eastAsiaTheme="minorEastAsia"/>
          <w:color w:val="auto"/>
          <w:szCs w:val="21"/>
          <w:u w:val="single"/>
        </w:rPr>
        <w:t>）</w:t>
      </w:r>
      <w:r>
        <w:rPr>
          <w:rFonts w:hint="eastAsia" w:asciiTheme="minorEastAsia" w:hAnsiTheme="minorEastAsia" w:eastAsiaTheme="minorEastAsia"/>
          <w:color w:val="auto"/>
          <w:szCs w:val="21"/>
        </w:rPr>
        <w:t>采购项目的潜在供应商应在东莞市南城街道雅园产业园区路5号1栋1楼进行获取或微信搜索公众号“广东智汇城市招标采购有限公司”获取采购文件，并于</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08</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11</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00</w:t>
      </w:r>
      <w:r>
        <w:rPr>
          <w:rFonts w:hint="eastAsia" w:asciiTheme="minorEastAsia" w:hAnsiTheme="minorEastAsia" w:eastAsiaTheme="minorEastAsia"/>
          <w:szCs w:val="21"/>
        </w:rPr>
        <w:t>分（北京时间）前递交响应文件。</w:t>
      </w:r>
    </w:p>
    <w:p w14:paraId="20541F31">
      <w:pPr>
        <w:pStyle w:val="70"/>
        <w:numPr>
          <w:ilvl w:val="0"/>
          <w:numId w:val="1"/>
        </w:numPr>
        <w:tabs>
          <w:tab w:val="left" w:pos="426"/>
        </w:tabs>
        <w:spacing w:before="312" w:beforeLines="100" w:line="360" w:lineRule="auto"/>
        <w:ind w:left="5675" w:hanging="5675"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项目基本情况：</w:t>
      </w:r>
    </w:p>
    <w:p w14:paraId="563D56AB">
      <w:pPr>
        <w:tabs>
          <w:tab w:val="left" w:pos="426"/>
        </w:tabs>
        <w:spacing w:line="360" w:lineRule="auto"/>
        <w:ind w:left="420" w:hanging="420" w:hangingChars="200"/>
        <w:rPr>
          <w:rFonts w:asciiTheme="minorEastAsia" w:hAnsiTheme="minorEastAsia" w:eastAsiaTheme="minorEastAsia"/>
          <w:color w:val="000000" w:themeColor="text1"/>
          <w:szCs w:val="21"/>
          <w:u w:val="single"/>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项目编号：ZHDGZC2025067</w:t>
      </w:r>
    </w:p>
    <w:p w14:paraId="0A32BCFC">
      <w:pPr>
        <w:tabs>
          <w:tab w:val="left" w:pos="426"/>
        </w:tabs>
        <w:spacing w:line="360" w:lineRule="auto"/>
        <w:ind w:left="420" w:hanging="420" w:hangingChars="200"/>
        <w:rPr>
          <w:rFonts w:hint="eastAsia" w:asciiTheme="minorEastAsia" w:hAnsiTheme="minorEastAsia" w:eastAsiaTheme="minorEastAsia"/>
          <w:color w:val="000000" w:themeColor="text1"/>
          <w:szCs w:val="21"/>
          <w:lang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项目名称：</w:t>
      </w:r>
      <w:r>
        <w:rPr>
          <w:rFonts w:hint="eastAsia" w:asciiTheme="minorEastAsia" w:hAnsiTheme="minorEastAsia" w:eastAsiaTheme="minorEastAsia"/>
          <w:color w:val="000000" w:themeColor="text1"/>
          <w:szCs w:val="21"/>
          <w:lang w:eastAsia="zh-CN"/>
          <w14:textFill>
            <w14:solidFill>
              <w14:schemeClr w14:val="tx1"/>
            </w14:solidFill>
          </w14:textFill>
        </w:rPr>
        <w:t>企石镇东山村“三小”场所、出租屋联网型感烟探测报警器运维服务项目</w:t>
      </w:r>
    </w:p>
    <w:p w14:paraId="5788C160">
      <w:pPr>
        <w:tabs>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采购方式：竞争性磋商</w:t>
      </w:r>
    </w:p>
    <w:p w14:paraId="346F51B3">
      <w:pPr>
        <w:tabs>
          <w:tab w:val="left" w:pos="426"/>
        </w:tabs>
        <w:spacing w:line="360" w:lineRule="auto"/>
        <w:ind w:left="420" w:hanging="420" w:hangingChars="20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预算金额：</w:t>
      </w:r>
      <w:r>
        <w:rPr>
          <w:rFonts w:hint="eastAsia" w:asciiTheme="minorEastAsia" w:hAnsiTheme="minorEastAsia" w:eastAsiaTheme="minorEastAsia"/>
          <w:color w:val="000000" w:themeColor="text1"/>
          <w:szCs w:val="21"/>
          <w:lang w:val="en-US" w:eastAsia="zh-CN"/>
          <w14:textFill>
            <w14:solidFill>
              <w14:schemeClr w14:val="tx1"/>
            </w14:solidFill>
          </w14:textFill>
        </w:rPr>
        <w:t>¥496,000.00元</w:t>
      </w:r>
    </w:p>
    <w:p w14:paraId="7F606E7A">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标的内容： </w:t>
      </w:r>
    </w:p>
    <w:tbl>
      <w:tblPr>
        <w:tblStyle w:val="22"/>
        <w:tblW w:w="0" w:type="auto"/>
        <w:tblInd w:w="0" w:type="dxa"/>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autofit"/>
        <w:tblCellMar>
          <w:top w:w="0" w:type="dxa"/>
          <w:left w:w="108" w:type="dxa"/>
          <w:bottom w:w="0" w:type="dxa"/>
          <w:right w:w="108" w:type="dxa"/>
        </w:tblCellMar>
      </w:tblPr>
      <w:tblGrid>
        <w:gridCol w:w="562"/>
        <w:gridCol w:w="4435"/>
        <w:gridCol w:w="1944"/>
        <w:gridCol w:w="562"/>
        <w:gridCol w:w="1783"/>
      </w:tblGrid>
      <w:tr w14:paraId="2065386B">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14:paraId="264A58CD">
            <w:pPr>
              <w:keepNext w:val="0"/>
              <w:keepLines w:val="0"/>
              <w:pageBreakBefore w:val="0"/>
              <w:widowControl w:val="0"/>
              <w:kinsoku/>
              <w:wordWrap/>
              <w:overflowPunct/>
              <w:topLinePunct w:val="0"/>
              <w:autoSpaceDE/>
              <w:autoSpaceDN/>
              <w:bidi w:val="0"/>
              <w:adjustRightInd/>
              <w:snapToGrid/>
              <w:spacing w:line="360" w:lineRule="auto"/>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rPr>
              <w:t>序号</w:t>
            </w:r>
          </w:p>
        </w:tc>
        <w:tc>
          <w:tcPr>
            <w:tcW w:w="0" w:type="auto"/>
            <w:vAlign w:val="center"/>
          </w:tcPr>
          <w:p w14:paraId="0D3D7A5B">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标的名称</w:t>
            </w:r>
          </w:p>
        </w:tc>
        <w:tc>
          <w:tcPr>
            <w:tcW w:w="0" w:type="auto"/>
            <w:vAlign w:val="center"/>
          </w:tcPr>
          <w:p w14:paraId="0A8BAC4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采购包预算金额（元）</w:t>
            </w:r>
          </w:p>
        </w:tc>
        <w:tc>
          <w:tcPr>
            <w:tcW w:w="0" w:type="auto"/>
            <w:vAlign w:val="center"/>
          </w:tcPr>
          <w:p w14:paraId="2B5D1A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数量</w:t>
            </w:r>
          </w:p>
        </w:tc>
        <w:tc>
          <w:tcPr>
            <w:tcW w:w="0" w:type="auto"/>
            <w:vAlign w:val="center"/>
          </w:tcPr>
          <w:p w14:paraId="2DE0B3FA">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sz w:val="21"/>
                <w:szCs w:val="21"/>
              </w:rPr>
            </w:pPr>
            <w:r>
              <w:rPr>
                <w:rFonts w:asciiTheme="minorEastAsia" w:hAnsiTheme="minorEastAsia" w:eastAsiaTheme="minorEastAsia"/>
                <w:sz w:val="21"/>
                <w:szCs w:val="21"/>
              </w:rPr>
              <w:t>简要技术需求或服务要求</w:t>
            </w:r>
          </w:p>
        </w:tc>
      </w:tr>
      <w:tr w14:paraId="66F7A715">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0" w:type="auto"/>
            <w:vAlign w:val="center"/>
          </w:tcPr>
          <w:p w14:paraId="663215F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asciiTheme="minorEastAsia" w:hAnsiTheme="minorEastAsia" w:eastAsiaTheme="minorEastAsia"/>
                <w:bCs/>
                <w:sz w:val="21"/>
                <w:szCs w:val="21"/>
              </w:rPr>
              <w:t>1</w:t>
            </w:r>
          </w:p>
        </w:tc>
        <w:tc>
          <w:tcPr>
            <w:tcW w:w="0" w:type="auto"/>
            <w:vAlign w:val="center"/>
          </w:tcPr>
          <w:p w14:paraId="2A82A929">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bCs/>
                <w:sz w:val="21"/>
                <w:szCs w:val="21"/>
                <w:lang w:eastAsia="zh-CN"/>
              </w:rPr>
              <w:t>企石镇东山村“三小”场所、出租屋联网型感烟探测报警器运维服务</w:t>
            </w:r>
          </w:p>
        </w:tc>
        <w:tc>
          <w:tcPr>
            <w:tcW w:w="0" w:type="auto"/>
            <w:vAlign w:val="center"/>
          </w:tcPr>
          <w:p w14:paraId="71A05558">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bCs/>
                <w:sz w:val="21"/>
                <w:szCs w:val="21"/>
              </w:rPr>
            </w:pPr>
            <w:r>
              <w:rPr>
                <w:rFonts w:hint="eastAsia" w:asciiTheme="minorEastAsia" w:hAnsiTheme="minorEastAsia" w:eastAsiaTheme="minorEastAsia"/>
                <w:color w:val="000000" w:themeColor="text1"/>
                <w:sz w:val="21"/>
                <w:szCs w:val="21"/>
                <w:lang w:val="en-US" w:eastAsia="zh-CN"/>
                <w14:textFill>
                  <w14:solidFill>
                    <w14:schemeClr w14:val="tx1"/>
                  </w14:solidFill>
                </w14:textFill>
              </w:rPr>
              <w:t>496,000.00</w:t>
            </w:r>
          </w:p>
        </w:tc>
        <w:tc>
          <w:tcPr>
            <w:tcW w:w="0" w:type="auto"/>
            <w:vAlign w:val="center"/>
          </w:tcPr>
          <w:p w14:paraId="2EF70DC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heme="minorEastAsia" w:hAnsiTheme="minorEastAsia" w:eastAsiaTheme="minorEastAsia"/>
                <w:bCs/>
                <w:sz w:val="21"/>
                <w:szCs w:val="21"/>
                <w:lang w:val="en-US" w:eastAsia="zh-CN"/>
              </w:rPr>
            </w:pPr>
            <w:r>
              <w:rPr>
                <w:rFonts w:hint="eastAsia" w:asciiTheme="minorEastAsia" w:hAnsiTheme="minorEastAsia" w:eastAsiaTheme="minorEastAsia"/>
                <w:bCs/>
                <w:sz w:val="21"/>
                <w:szCs w:val="21"/>
                <w:lang w:val="en-US" w:eastAsia="zh-CN"/>
              </w:rPr>
              <w:t>1项</w:t>
            </w:r>
          </w:p>
        </w:tc>
        <w:tc>
          <w:tcPr>
            <w:tcW w:w="0" w:type="auto"/>
            <w:vAlign w:val="center"/>
          </w:tcPr>
          <w:p w14:paraId="56D93CA0">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kern w:val="0"/>
                <w:sz w:val="21"/>
                <w:szCs w:val="21"/>
              </w:rPr>
            </w:pPr>
            <w:r>
              <w:rPr>
                <w:rFonts w:hint="eastAsia" w:asciiTheme="minorEastAsia" w:hAnsiTheme="minorEastAsia" w:eastAsiaTheme="minorEastAsia"/>
                <w:kern w:val="0"/>
                <w:sz w:val="21"/>
                <w:szCs w:val="21"/>
              </w:rPr>
              <w:t>详见采购需求</w:t>
            </w:r>
          </w:p>
        </w:tc>
      </w:tr>
    </w:tbl>
    <w:p w14:paraId="637D930B">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合同履行期限：自合同签订之日</w:t>
      </w:r>
      <w:r>
        <w:rPr>
          <w:rFonts w:hint="eastAsia" w:asciiTheme="minorEastAsia" w:hAnsiTheme="minorEastAsia" w:eastAsiaTheme="minorEastAsia"/>
          <w:color w:val="000000" w:themeColor="text1"/>
          <w:szCs w:val="21"/>
          <w:lang w:val="en-US" w:eastAsia="zh-CN"/>
          <w14:textFill>
            <w14:solidFill>
              <w14:schemeClr w14:val="tx1"/>
            </w14:solidFill>
          </w14:textFill>
        </w:rPr>
        <w:t>起</w:t>
      </w:r>
      <w:r>
        <w:rPr>
          <w:rFonts w:hint="eastAsia" w:asciiTheme="minorEastAsia" w:hAnsiTheme="minorEastAsia" w:eastAsiaTheme="minorEastAsia"/>
          <w:color w:val="000000" w:themeColor="text1"/>
          <w:szCs w:val="21"/>
          <w14:textFill>
            <w14:solidFill>
              <w14:schemeClr w14:val="tx1"/>
            </w14:solidFill>
          </w14:textFill>
        </w:rPr>
        <w:t>1年。</w:t>
      </w:r>
    </w:p>
    <w:p w14:paraId="55232128">
      <w:pPr>
        <w:tabs>
          <w:tab w:val="left" w:pos="284"/>
        </w:tabs>
        <w:spacing w:line="360" w:lineRule="auto"/>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本项目</w:t>
      </w:r>
      <w:r>
        <w:rPr>
          <w:rFonts w:hint="eastAsia" w:asciiTheme="minorEastAsia" w:hAnsiTheme="minorEastAsia" w:eastAsiaTheme="minorEastAsia"/>
          <w:color w:val="000000" w:themeColor="text1"/>
          <w:szCs w:val="21"/>
          <w:lang w:val="en-US" w:eastAsia="zh-CN"/>
          <w14:textFill>
            <w14:solidFill>
              <w14:schemeClr w14:val="tx1"/>
            </w14:solidFill>
          </w14:textFill>
        </w:rPr>
        <w:t>不</w:t>
      </w:r>
      <w:r>
        <w:rPr>
          <w:rFonts w:hint="eastAsia" w:asciiTheme="minorEastAsia" w:hAnsiTheme="minorEastAsia" w:eastAsiaTheme="minorEastAsia"/>
          <w:color w:val="000000" w:themeColor="text1"/>
          <w:szCs w:val="21"/>
          <w14:textFill>
            <w14:solidFill>
              <w14:schemeClr w14:val="tx1"/>
            </w14:solidFill>
          </w14:textFill>
        </w:rPr>
        <w:t>接受联合体投标。</w:t>
      </w:r>
    </w:p>
    <w:p w14:paraId="3FBBEF12">
      <w:pPr>
        <w:pStyle w:val="70"/>
        <w:numPr>
          <w:ilvl w:val="0"/>
          <w:numId w:val="1"/>
        </w:numPr>
        <w:tabs>
          <w:tab w:val="left" w:pos="426"/>
        </w:tabs>
        <w:spacing w:line="360" w:lineRule="auto"/>
        <w:ind w:left="426" w:hanging="426" w:firstLineChars="0"/>
        <w:jc w:val="lef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申请人的资格要求</w:t>
      </w:r>
    </w:p>
    <w:p w14:paraId="1EDEB16E">
      <w:pPr>
        <w:pStyle w:val="70"/>
        <w:numPr>
          <w:ilvl w:val="0"/>
          <w:numId w:val="2"/>
        </w:numPr>
        <w:ind w:firstLineChars="0"/>
        <w:rPr>
          <w:rFonts w:asciiTheme="minorEastAsia" w:hAnsiTheme="minorEastAsia" w:eastAsiaTheme="minorEastAsia"/>
          <w:szCs w:val="21"/>
        </w:rPr>
      </w:pPr>
      <w:r>
        <w:rPr>
          <w:b/>
          <w:kern w:val="0"/>
          <w:szCs w:val="21"/>
          <w:lang w:eastAsia="zh-Hans"/>
        </w:rPr>
        <w:t>满足《中华人民共和国政府采购法》第二十二条规定</w:t>
      </w:r>
      <w:r>
        <w:rPr>
          <w:rFonts w:hint="eastAsia"/>
          <w:b/>
          <w:kern w:val="0"/>
          <w:szCs w:val="21"/>
          <w:lang w:eastAsia="zh-Hans"/>
        </w:rPr>
        <w:t>：</w:t>
      </w:r>
    </w:p>
    <w:p w14:paraId="60499636">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021479E0">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cs="宋体"/>
          <w:kern w:val="0"/>
          <w:szCs w:val="21"/>
        </w:rPr>
        <w:t>有</w:t>
      </w:r>
      <w:r>
        <w:rPr>
          <w:rFonts w:ascii="宋体" w:hAnsi="宋体"/>
          <w:bCs/>
          <w:kern w:val="0"/>
          <w:szCs w:val="21"/>
        </w:rPr>
        <w:t>具有良好的商业信誉和健全的财务会计制度，</w:t>
      </w:r>
      <w:r>
        <w:rPr>
          <w:rFonts w:hint="eastAsia" w:ascii="宋体" w:hAnsi="宋体"/>
          <w:bCs/>
          <w:kern w:val="0"/>
          <w:szCs w:val="21"/>
        </w:rPr>
        <w:t>提供</w:t>
      </w:r>
      <w:r>
        <w:rPr>
          <w:rFonts w:ascii="宋体" w:hAnsi="宋体"/>
          <w:bCs/>
          <w:kern w:val="0"/>
          <w:szCs w:val="21"/>
        </w:rPr>
        <w:t>202</w:t>
      </w:r>
      <w:r>
        <w:rPr>
          <w:rFonts w:hint="eastAsia" w:ascii="宋体" w:hAnsi="宋体"/>
          <w:bCs/>
          <w:kern w:val="0"/>
          <w:szCs w:val="21"/>
          <w:lang w:val="en-US" w:eastAsia="zh-CN"/>
        </w:rPr>
        <w:t>3</w:t>
      </w:r>
      <w:r>
        <w:rPr>
          <w:rFonts w:ascii="宋体" w:hAnsi="宋体"/>
          <w:bCs/>
          <w:kern w:val="0"/>
          <w:szCs w:val="21"/>
        </w:rPr>
        <w:t>年或202</w:t>
      </w:r>
      <w:r>
        <w:rPr>
          <w:rFonts w:hint="eastAsia" w:ascii="宋体" w:hAnsi="宋体"/>
          <w:bCs/>
          <w:kern w:val="0"/>
          <w:szCs w:val="21"/>
          <w:lang w:val="en-US" w:eastAsia="zh-CN"/>
        </w:rPr>
        <w:t>4</w:t>
      </w:r>
      <w:r>
        <w:rPr>
          <w:rFonts w:ascii="宋体" w:hAnsi="宋体"/>
          <w:bCs/>
          <w:kern w:val="0"/>
          <w:szCs w:val="21"/>
        </w:rPr>
        <w:t>年财务状况报告或者基本户开户银行出具的资信证明或提供资格条件承诺函（详见</w:t>
      </w:r>
      <w:r>
        <w:rPr>
          <w:rFonts w:hint="eastAsia" w:ascii="宋体" w:hAnsi="宋体"/>
          <w:bCs/>
          <w:kern w:val="0"/>
          <w:szCs w:val="21"/>
        </w:rPr>
        <w:t>响应</w:t>
      </w:r>
      <w:r>
        <w:rPr>
          <w:rFonts w:ascii="宋体" w:hAnsi="宋体"/>
          <w:bCs/>
          <w:kern w:val="0"/>
          <w:szCs w:val="21"/>
        </w:rPr>
        <w:t>文件格式）。</w:t>
      </w:r>
    </w:p>
    <w:p w14:paraId="66943B33">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ascii="宋体" w:hAnsi="宋体"/>
          <w:bCs/>
          <w:kern w:val="0"/>
          <w:szCs w:val="21"/>
        </w:rPr>
        <w:t>履行合同所必需的设备和专业技术能力</w:t>
      </w:r>
      <w:r>
        <w:rPr>
          <w:rFonts w:hint="eastAsia" w:ascii="宋体" w:hAnsi="宋体"/>
          <w:bCs/>
          <w:kern w:val="0"/>
          <w:szCs w:val="21"/>
        </w:rPr>
        <w:t>，在文件中填报设备及专业技术能力情况</w:t>
      </w:r>
      <w:r>
        <w:rPr>
          <w:rFonts w:hint="eastAsia" w:ascii="宋体" w:hAnsi="宋体"/>
          <w:bCs/>
          <w:kern w:val="0"/>
          <w:szCs w:val="21"/>
          <w:lang w:val="en-US" w:eastAsia="zh-CN"/>
        </w:rPr>
        <w:t>或</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p w14:paraId="5FAFEF8A">
      <w:pPr>
        <w:pStyle w:val="70"/>
        <w:widowControl/>
        <w:numPr>
          <w:ilvl w:val="0"/>
          <w:numId w:val="3"/>
        </w:numPr>
        <w:shd w:val="clear" w:color="auto" w:fill="FFFFFF"/>
        <w:spacing w:line="360" w:lineRule="auto"/>
        <w:ind w:hangingChars="200"/>
        <w:textAlignment w:val="baseline"/>
        <w:outlineLvl w:val="3"/>
        <w:rPr>
          <w:rFonts w:ascii="宋体" w:hAnsi="宋体" w:cs="宋体"/>
          <w:kern w:val="0"/>
          <w:szCs w:val="21"/>
        </w:rPr>
      </w:pPr>
      <w:r>
        <w:rPr>
          <w:rFonts w:hint="eastAsia" w:ascii="宋体" w:hAnsi="宋体"/>
          <w:bCs/>
          <w:kern w:val="0"/>
          <w:szCs w:val="21"/>
        </w:rPr>
        <w:t>有依法缴纳税收和社会保障资金的良好记录，提供响应截止日前</w:t>
      </w:r>
      <w:r>
        <w:rPr>
          <w:rFonts w:ascii="宋体" w:hAnsi="宋体"/>
          <w:bCs/>
          <w:kern w:val="0"/>
          <w:szCs w:val="21"/>
        </w:rPr>
        <w:t>6个月内任意1个月依法缴纳税收和社会保障资金的相关材料；如依法免税或不需要缴纳社会保障资金的，提供相应证明材料。或提供资格条件承诺函（详见</w:t>
      </w:r>
      <w:r>
        <w:rPr>
          <w:rFonts w:hint="eastAsia" w:ascii="宋体" w:hAnsi="宋体"/>
          <w:bCs/>
          <w:kern w:val="0"/>
          <w:szCs w:val="21"/>
        </w:rPr>
        <w:t>响应</w:t>
      </w:r>
      <w:r>
        <w:rPr>
          <w:rFonts w:ascii="宋体" w:hAnsi="宋体"/>
          <w:bCs/>
          <w:kern w:val="0"/>
          <w:szCs w:val="21"/>
        </w:rPr>
        <w:t>文件格式）。</w:t>
      </w:r>
    </w:p>
    <w:p w14:paraId="3CE7DD10">
      <w:pPr>
        <w:pStyle w:val="70"/>
        <w:widowControl/>
        <w:numPr>
          <w:ilvl w:val="0"/>
          <w:numId w:val="3"/>
        </w:numPr>
        <w:shd w:val="clear" w:color="auto" w:fill="FFFFFF"/>
        <w:spacing w:line="360" w:lineRule="auto"/>
        <w:ind w:hangingChars="200"/>
        <w:textAlignment w:val="baseline"/>
        <w:outlineLvl w:val="3"/>
        <w:rPr>
          <w:rFonts w:ascii="宋体" w:hAnsi="宋体" w:cs="宋体"/>
          <w:bCs/>
          <w:kern w:val="0"/>
          <w:szCs w:val="21"/>
        </w:rPr>
      </w:pPr>
      <w:r>
        <w:rPr>
          <w:rFonts w:ascii="宋体" w:hAnsi="宋体" w:cs="宋体"/>
          <w:bCs/>
          <w:kern w:val="0"/>
          <w:szCs w:val="21"/>
        </w:rPr>
        <w:t>参加采购活动前3年内，在经营活动中没有重大违法记录：</w:t>
      </w:r>
      <w:r>
        <w:rPr>
          <w:rFonts w:hint="eastAsia" w:ascii="宋体" w:hAnsi="宋体" w:cs="宋体"/>
          <w:bCs/>
          <w:kern w:val="0"/>
          <w:szCs w:val="21"/>
        </w:rPr>
        <w:t>提供资格条件承诺函（</w:t>
      </w:r>
      <w:r>
        <w:rPr>
          <w:rFonts w:ascii="宋体" w:hAnsi="宋体" w:cs="宋体"/>
          <w:bCs/>
          <w:kern w:val="0"/>
          <w:szCs w:val="21"/>
        </w:rPr>
        <w:t>详见</w:t>
      </w:r>
      <w:r>
        <w:rPr>
          <w:rFonts w:hint="eastAsia" w:ascii="宋体" w:hAnsi="宋体" w:cs="宋体"/>
          <w:bCs/>
          <w:kern w:val="0"/>
          <w:szCs w:val="21"/>
        </w:rPr>
        <w:t>响应</w:t>
      </w:r>
      <w:r>
        <w:rPr>
          <w:rFonts w:ascii="宋体" w:hAnsi="宋体" w:cs="宋体"/>
          <w:bCs/>
          <w:kern w:val="0"/>
          <w:szCs w:val="21"/>
        </w:rPr>
        <w:t>文件格式</w:t>
      </w:r>
      <w:r>
        <w:rPr>
          <w:rFonts w:hint="eastAsia" w:ascii="宋体" w:hAnsi="宋体" w:cs="宋体"/>
          <w:bCs/>
          <w:kern w:val="0"/>
          <w:szCs w:val="21"/>
        </w:rPr>
        <w:t>）</w:t>
      </w:r>
      <w:r>
        <w:rPr>
          <w:rFonts w:ascii="宋体" w:hAnsi="宋体" w:cs="宋体"/>
          <w:bCs/>
          <w:kern w:val="0"/>
          <w:szCs w:val="21"/>
        </w:rPr>
        <w:t>。</w:t>
      </w:r>
      <w:r>
        <w:rPr>
          <w:rFonts w:hint="eastAsia" w:ascii="宋体" w:hAnsi="宋体" w:cs="宋体"/>
          <w:bCs/>
          <w:kern w:val="0"/>
          <w:szCs w:val="21"/>
        </w:rPr>
        <w:t>重大违法记录，是指供应商因违法经营受到刑事处罚或者责令停产停业、吊销许可证或者执照、较大数额罚款等行政处罚。（根据财库〔</w:t>
      </w:r>
      <w:r>
        <w:rPr>
          <w:rFonts w:ascii="宋体" w:hAnsi="宋体" w:cs="宋体"/>
          <w:bCs/>
          <w:kern w:val="0"/>
          <w:szCs w:val="21"/>
        </w:rPr>
        <w:t>2022〕3号文，“较大数额罚款”认定为200万元以上的罚款，法律、行政法规以及国务院有关部门明确规定相关领域“较大数额罚款”标准高于200万元的，从其规定。）</w:t>
      </w:r>
    </w:p>
    <w:p w14:paraId="73B0127C">
      <w:pPr>
        <w:pStyle w:val="70"/>
        <w:numPr>
          <w:ilvl w:val="0"/>
          <w:numId w:val="2"/>
        </w:numPr>
        <w:spacing w:line="360" w:lineRule="auto"/>
        <w:ind w:left="422" w:hanging="422" w:hangingChars="200"/>
        <w:outlineLvl w:val="3"/>
        <w:rPr>
          <w:rFonts w:ascii="宋体" w:hAnsi="宋体"/>
          <w:b/>
          <w:kern w:val="0"/>
          <w:szCs w:val="21"/>
        </w:rPr>
      </w:pPr>
      <w:bookmarkStart w:id="5" w:name="_Hlk169874618"/>
      <w:r>
        <w:rPr>
          <w:rFonts w:ascii="宋体" w:hAnsi="宋体"/>
          <w:b/>
          <w:kern w:val="0"/>
          <w:szCs w:val="21"/>
          <w:lang w:eastAsia="zh-Hans"/>
        </w:rPr>
        <w:t>落实政府采购政策需满足的资格要求：</w:t>
      </w:r>
      <w:r>
        <w:rPr>
          <w:rFonts w:hint="eastAsia" w:ascii="宋体" w:hAnsi="宋体"/>
          <w:b/>
          <w:kern w:val="0"/>
          <w:szCs w:val="21"/>
          <w:lang w:eastAsia="zh-Hans"/>
        </w:rPr>
        <w:t>无</w:t>
      </w:r>
    </w:p>
    <w:p w14:paraId="44C225EB">
      <w:pPr>
        <w:pStyle w:val="70"/>
        <w:widowControl/>
        <w:numPr>
          <w:ilvl w:val="0"/>
          <w:numId w:val="2"/>
        </w:numPr>
        <w:spacing w:line="360" w:lineRule="auto"/>
        <w:ind w:left="422" w:hanging="422" w:hangingChars="200"/>
        <w:jc w:val="left"/>
        <w:outlineLvl w:val="3"/>
        <w:rPr>
          <w:rFonts w:ascii="宋体" w:hAnsi="宋体"/>
          <w:b/>
          <w:kern w:val="0"/>
          <w:sz w:val="24"/>
          <w:szCs w:val="20"/>
          <w:lang w:eastAsia="zh-Hans"/>
        </w:rPr>
      </w:pPr>
      <w:r>
        <w:rPr>
          <w:rFonts w:ascii="宋体" w:hAnsi="宋体"/>
          <w:b/>
          <w:kern w:val="0"/>
          <w:szCs w:val="21"/>
          <w:lang w:eastAsia="zh-Hans"/>
        </w:rPr>
        <w:t>本项目的特定资格要求：</w:t>
      </w:r>
    </w:p>
    <w:p w14:paraId="67358069">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14:paraId="0A8C2665">
      <w:pPr>
        <w:widowControl/>
        <w:numPr>
          <w:ilvl w:val="0"/>
          <w:numId w:val="4"/>
        </w:numPr>
        <w:spacing w:line="360" w:lineRule="auto"/>
        <w:ind w:left="420" w:hanging="420" w:hangingChars="200"/>
        <w:jc w:val="left"/>
        <w:outlineLvl w:val="3"/>
        <w:rPr>
          <w:rFonts w:ascii="宋体" w:hAnsi="宋体"/>
          <w:kern w:val="0"/>
          <w:szCs w:val="21"/>
          <w:lang w:eastAsia="zh-Hans"/>
        </w:rPr>
      </w:pPr>
      <w:r>
        <w:rPr>
          <w:rFonts w:ascii="宋体" w:hAnsi="宋体"/>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bookmarkEnd w:id="5"/>
    <w:p w14:paraId="385CC300">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bookmarkStart w:id="6" w:name="_Hlk58185024"/>
      <w:r>
        <w:rPr>
          <w:rFonts w:hint="eastAsia" w:asciiTheme="minorEastAsia" w:hAnsiTheme="minorEastAsia" w:eastAsiaTheme="minorEastAsia"/>
          <w:b/>
          <w:color w:val="000000" w:themeColor="text1"/>
          <w:szCs w:val="21"/>
          <w14:textFill>
            <w14:solidFill>
              <w14:schemeClr w14:val="tx1"/>
            </w14:solidFill>
          </w14:textFill>
        </w:rPr>
        <w:t>获取采购文件</w:t>
      </w:r>
    </w:p>
    <w:bookmarkEnd w:id="6"/>
    <w:p w14:paraId="59B1A6CC">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szCs w:val="21"/>
        </w:rPr>
        <w:t>时间：</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07</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szCs w:val="21"/>
          <w:u w:val="single"/>
          <w:lang w:val="en-US" w:eastAsia="zh-CN"/>
        </w:rPr>
        <w:t>31</w:t>
      </w:r>
      <w:r>
        <w:rPr>
          <w:rFonts w:hint="eastAsia" w:cs="宋体" w:asciiTheme="minorEastAsia" w:hAnsiTheme="minorEastAsia" w:eastAsiaTheme="minorEastAsia"/>
          <w:szCs w:val="21"/>
          <w:u w:val="single"/>
        </w:rPr>
        <w:t>日</w:t>
      </w:r>
      <w:r>
        <w:rPr>
          <w:rFonts w:hint="eastAsia" w:cs="宋体" w:asciiTheme="minorEastAsia" w:hAnsiTheme="minorEastAsia" w:eastAsiaTheme="minorEastAsia"/>
          <w:szCs w:val="21"/>
        </w:rPr>
        <w:t>至</w:t>
      </w:r>
      <w:r>
        <w:rPr>
          <w:rFonts w:hint="eastAsia" w:cs="宋体" w:asciiTheme="minorEastAsia" w:hAnsiTheme="minorEastAsia" w:eastAsiaTheme="minorEastAsia"/>
          <w:szCs w:val="21"/>
          <w:u w:val="single"/>
          <w:lang w:val="en-US" w:eastAsia="zh-CN"/>
        </w:rPr>
        <w:t>2025</w:t>
      </w:r>
      <w:r>
        <w:rPr>
          <w:rFonts w:hint="eastAsia" w:cs="宋体" w:asciiTheme="minorEastAsia" w:hAnsiTheme="minorEastAsia" w:eastAsiaTheme="minorEastAsia"/>
          <w:szCs w:val="21"/>
          <w:u w:val="single"/>
        </w:rPr>
        <w:t>年</w:t>
      </w:r>
      <w:r>
        <w:rPr>
          <w:rFonts w:hint="eastAsia" w:cs="宋体" w:asciiTheme="minorEastAsia" w:hAnsiTheme="minorEastAsia" w:eastAsiaTheme="minorEastAsia"/>
          <w:szCs w:val="21"/>
          <w:u w:val="single"/>
          <w:lang w:val="en-US" w:eastAsia="zh-CN"/>
        </w:rPr>
        <w:t>08</w:t>
      </w:r>
      <w:r>
        <w:rPr>
          <w:rFonts w:hint="eastAsia" w:cs="宋体" w:asciiTheme="minorEastAsia" w:hAnsiTheme="minorEastAsia" w:eastAsiaTheme="minorEastAsia"/>
          <w:szCs w:val="21"/>
          <w:u w:val="single"/>
        </w:rPr>
        <w:t>月</w:t>
      </w:r>
      <w:r>
        <w:rPr>
          <w:rFonts w:hint="eastAsia" w:cs="宋体" w:asciiTheme="minorEastAsia" w:hAnsiTheme="minorEastAsia" w:eastAsiaTheme="minorEastAsia"/>
          <w:color w:val="auto"/>
          <w:szCs w:val="21"/>
          <w:u w:val="single"/>
          <w:lang w:val="en-US" w:eastAsia="zh-CN"/>
        </w:rPr>
        <w:t>07</w:t>
      </w:r>
      <w:r>
        <w:rPr>
          <w:rFonts w:hint="eastAsia" w:cs="宋体" w:asciiTheme="minorEastAsia" w:hAnsiTheme="minorEastAsia" w:eastAsiaTheme="minorEastAsia"/>
          <w:color w:val="auto"/>
          <w:szCs w:val="21"/>
          <w:u w:val="single"/>
        </w:rPr>
        <w:t>日</w:t>
      </w:r>
      <w:r>
        <w:rPr>
          <w:rFonts w:hint="eastAsia" w:cs="宋体" w:asciiTheme="minorEastAsia" w:hAnsiTheme="minorEastAsia" w:eastAsiaTheme="minorEastAsia"/>
          <w:iCs/>
          <w:color w:val="auto"/>
          <w:szCs w:val="21"/>
          <w:u w:val="single"/>
        </w:rPr>
        <w:t>（磋商文件的发售期限自开始之日起不得少于5个工作日）</w:t>
      </w:r>
      <w:r>
        <w:rPr>
          <w:rFonts w:hint="eastAsia" w:cs="宋体" w:asciiTheme="minorEastAsia" w:hAnsiTheme="minorEastAsia" w:eastAsiaTheme="minorEastAsia"/>
          <w:color w:val="auto"/>
          <w:szCs w:val="21"/>
        </w:rPr>
        <w:t>，每天上午9：00至 12：00，下午2：30至5：30（北京时间，</w:t>
      </w:r>
      <w:r>
        <w:rPr>
          <w:rFonts w:cs="宋体" w:asciiTheme="minorEastAsia" w:hAnsiTheme="minorEastAsia" w:eastAsiaTheme="minorEastAsia"/>
          <w:color w:val="auto"/>
          <w:szCs w:val="21"/>
        </w:rPr>
        <w:t>法定节假日</w:t>
      </w:r>
      <w:r>
        <w:rPr>
          <w:rFonts w:hint="eastAsia" w:cs="宋体" w:asciiTheme="minorEastAsia" w:hAnsiTheme="minorEastAsia" w:eastAsiaTheme="minorEastAsia"/>
          <w:color w:val="auto"/>
          <w:szCs w:val="21"/>
        </w:rPr>
        <w:t>除外）</w:t>
      </w:r>
    </w:p>
    <w:p w14:paraId="2E44290C">
      <w:pPr>
        <w:pStyle w:val="70"/>
        <w:spacing w:line="360" w:lineRule="auto"/>
        <w:ind w:left="420" w:firstLine="4" w:firstLineChars="2"/>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地点：到</w:t>
      </w:r>
      <w:r>
        <w:rPr>
          <w:rFonts w:hint="eastAsia" w:cs="宋体" w:asciiTheme="minorEastAsia" w:hAnsiTheme="minorEastAsia" w:eastAsiaTheme="minorEastAsia"/>
          <w:color w:val="auto"/>
          <w:szCs w:val="21"/>
          <w:lang w:eastAsia="zh-CN"/>
        </w:rPr>
        <w:t>东莞市南城街道雅园产业园区路5号1栋1楼</w:t>
      </w:r>
      <w:r>
        <w:rPr>
          <w:rFonts w:hint="eastAsia" w:cs="宋体" w:asciiTheme="minorEastAsia" w:hAnsiTheme="minorEastAsia" w:eastAsiaTheme="minorEastAsia"/>
          <w:color w:val="auto"/>
          <w:szCs w:val="21"/>
        </w:rPr>
        <w:t>进行获取或微信搜索公众号“广东智汇城市招标采购有限公司”进行获取。</w:t>
      </w:r>
    </w:p>
    <w:p w14:paraId="5C74B355">
      <w:pPr>
        <w:pStyle w:val="70"/>
        <w:spacing w:line="360" w:lineRule="auto"/>
        <w:ind w:left="420" w:firstLine="0" w:firstLineChars="0"/>
        <w:rPr>
          <w:rFonts w:cs="宋体" w:asciiTheme="minorEastAsia" w:hAnsiTheme="minorEastAsia" w:eastAsiaTheme="minorEastAsia"/>
          <w:color w:val="auto"/>
          <w:szCs w:val="21"/>
          <w:u w:val="single"/>
        </w:rPr>
      </w:pPr>
      <w:r>
        <w:rPr>
          <w:rFonts w:hint="eastAsia" w:cs="宋体" w:asciiTheme="minorEastAsia" w:hAnsiTheme="minorEastAsia" w:eastAsiaTheme="minorEastAsia"/>
          <w:color w:val="auto"/>
          <w:szCs w:val="21"/>
        </w:rPr>
        <w:t>方式：现场或线上获取</w:t>
      </w:r>
    </w:p>
    <w:p w14:paraId="0410ACA2">
      <w:pPr>
        <w:pStyle w:val="70"/>
        <w:spacing w:line="360" w:lineRule="auto"/>
        <w:ind w:left="420" w:firstLine="0" w:firstLineChars="0"/>
        <w:rPr>
          <w:rFonts w:cs="宋体" w:asciiTheme="minorEastAsia" w:hAnsiTheme="minorEastAsia" w:eastAsiaTheme="minorEastAsia"/>
          <w:color w:val="auto"/>
          <w:szCs w:val="21"/>
        </w:rPr>
      </w:pPr>
      <w:r>
        <w:rPr>
          <w:rFonts w:hint="eastAsia" w:cs="宋体" w:asciiTheme="minorEastAsia" w:hAnsiTheme="minorEastAsia" w:eastAsiaTheme="minorEastAsia"/>
          <w:color w:val="auto"/>
          <w:szCs w:val="21"/>
        </w:rPr>
        <w:t>售价：￥</w:t>
      </w:r>
      <w:r>
        <w:rPr>
          <w:rFonts w:cs="宋体" w:asciiTheme="minorEastAsia" w:hAnsiTheme="minorEastAsia" w:eastAsiaTheme="minorEastAsia"/>
          <w:color w:val="auto"/>
          <w:szCs w:val="21"/>
        </w:rPr>
        <w:t>200</w:t>
      </w:r>
      <w:r>
        <w:rPr>
          <w:rFonts w:hint="eastAsia" w:cs="宋体" w:asciiTheme="minorEastAsia" w:hAnsiTheme="minorEastAsia" w:eastAsiaTheme="minorEastAsia"/>
          <w:color w:val="auto"/>
          <w:szCs w:val="21"/>
        </w:rPr>
        <w:t>元</w:t>
      </w:r>
    </w:p>
    <w:p w14:paraId="0EBB73C8">
      <w:pPr>
        <w:pStyle w:val="70"/>
        <w:numPr>
          <w:ilvl w:val="0"/>
          <w:numId w:val="1"/>
        </w:numPr>
        <w:tabs>
          <w:tab w:val="left" w:pos="426"/>
        </w:tabs>
        <w:spacing w:line="360" w:lineRule="auto"/>
        <w:ind w:left="0" w:firstLine="0"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响应文件提交</w:t>
      </w:r>
    </w:p>
    <w:p w14:paraId="48558A96">
      <w:pPr>
        <w:tabs>
          <w:tab w:val="left" w:pos="284"/>
          <w:tab w:val="left" w:pos="426"/>
        </w:tabs>
        <w:spacing w:line="360" w:lineRule="auto"/>
        <w:ind w:left="420" w:hanging="420" w:hangingChars="20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 xml:space="preserve">    截止时间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2025</w:t>
      </w:r>
      <w:r>
        <w:rPr>
          <w:rFonts w:hint="eastAsia" w:asciiTheme="minorEastAsia" w:hAnsiTheme="minorEastAsia" w:eastAsiaTheme="minorEastAsia"/>
          <w:color w:val="000000" w:themeColor="text1"/>
          <w:szCs w:val="21"/>
          <w:u w:val="single"/>
          <w14:textFill>
            <w14:solidFill>
              <w14:schemeClr w14:val="tx1"/>
            </w14:solidFill>
          </w14:textFill>
        </w:rPr>
        <w:t>年</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08</w:t>
      </w:r>
      <w:r>
        <w:rPr>
          <w:rFonts w:hint="eastAsia" w:asciiTheme="minorEastAsia" w:hAnsiTheme="minorEastAsia" w:eastAsiaTheme="minorEastAsia"/>
          <w:color w:val="000000" w:themeColor="text1"/>
          <w:szCs w:val="21"/>
          <w:u w:val="single"/>
          <w14:textFill>
            <w14:solidFill>
              <w14:schemeClr w14:val="tx1"/>
            </w14:solidFill>
          </w14:textFill>
        </w:rPr>
        <w:t>月</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11</w:t>
      </w:r>
      <w:r>
        <w:rPr>
          <w:rFonts w:hint="eastAsia" w:asciiTheme="minorEastAsia" w:hAnsiTheme="minorEastAsia" w:eastAsiaTheme="minorEastAsia"/>
          <w:color w:val="000000" w:themeColor="text1"/>
          <w:szCs w:val="21"/>
          <w:u w:val="single"/>
          <w14:textFill>
            <w14:solidFill>
              <w14:schemeClr w14:val="tx1"/>
            </w14:solidFill>
          </w14:textFill>
        </w:rPr>
        <w:t>日</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15</w:t>
      </w:r>
      <w:r>
        <w:rPr>
          <w:rFonts w:hint="eastAsia" w:asciiTheme="minorEastAsia" w:hAnsiTheme="minorEastAsia" w:eastAsiaTheme="minorEastAsia"/>
          <w:color w:val="000000" w:themeColor="text1"/>
          <w:szCs w:val="21"/>
          <w:u w:val="single"/>
          <w14:textFill>
            <w14:solidFill>
              <w14:schemeClr w14:val="tx1"/>
            </w14:solidFill>
          </w14:textFill>
        </w:rPr>
        <w:t>点</w:t>
      </w:r>
      <w:r>
        <w:rPr>
          <w:rFonts w:hint="eastAsia" w:asciiTheme="minorEastAsia" w:hAnsiTheme="minorEastAsia" w:eastAsiaTheme="minorEastAsia"/>
          <w:color w:val="000000" w:themeColor="text1"/>
          <w:szCs w:val="21"/>
          <w:u w:val="single"/>
          <w:lang w:val="en-US" w:eastAsia="zh-CN"/>
          <w14:textFill>
            <w14:solidFill>
              <w14:schemeClr w14:val="tx1"/>
            </w14:solidFill>
          </w14:textFill>
        </w:rPr>
        <w:t>00</w:t>
      </w:r>
      <w:r>
        <w:rPr>
          <w:rFonts w:hint="eastAsia" w:asciiTheme="minorEastAsia" w:hAnsiTheme="minorEastAsia" w:eastAsiaTheme="minorEastAsia"/>
          <w:color w:val="000000" w:themeColor="text1"/>
          <w:szCs w:val="21"/>
          <w:u w:val="single"/>
          <w14:textFill>
            <w14:solidFill>
              <w14:schemeClr w14:val="tx1"/>
            </w14:solidFill>
          </w14:textFill>
        </w:rPr>
        <w:t>分</w:t>
      </w:r>
      <w:r>
        <w:rPr>
          <w:rFonts w:hint="eastAsia" w:asciiTheme="minorEastAsia" w:hAnsiTheme="minorEastAsia" w:eastAsiaTheme="minorEastAsia"/>
          <w:color w:val="000000" w:themeColor="text1"/>
          <w:szCs w:val="21"/>
          <w14:textFill>
            <w14:solidFill>
              <w14:schemeClr w14:val="tx1"/>
            </w14:solidFill>
          </w14:textFill>
        </w:rPr>
        <w:t>（北京时间）（从磋商文件开始发出之日起至供应商提交首次响应文件截止之日止不得少于10日）</w:t>
      </w:r>
    </w:p>
    <w:p w14:paraId="30697408">
      <w:pPr>
        <w:pStyle w:val="70"/>
        <w:tabs>
          <w:tab w:val="left" w:pos="426"/>
        </w:tabs>
        <w:spacing w:line="360" w:lineRule="auto"/>
        <w:ind w:left="420" w:firstLine="0" w:firstLineChars="0"/>
        <w:rPr>
          <w:rFonts w:hint="default" w:asciiTheme="minorEastAsia" w:hAnsiTheme="minorEastAsia" w:eastAsiaTheme="minorEastAsia"/>
          <w:color w:val="000000" w:themeColor="text1"/>
          <w:szCs w:val="21"/>
          <w:lang w:val="en-US" w:eastAsia="zh-CN"/>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地点：广东省东莞市企石镇东山村企桥路151号</w:t>
      </w:r>
      <w:r>
        <w:rPr>
          <w:rFonts w:hint="eastAsia" w:asciiTheme="minorEastAsia" w:hAnsiTheme="minorEastAsia" w:eastAsiaTheme="minorEastAsia"/>
          <w:color w:val="000000" w:themeColor="text1"/>
          <w:szCs w:val="21"/>
          <w:lang w:eastAsia="zh-CN"/>
          <w14:textFill>
            <w14:solidFill>
              <w14:schemeClr w14:val="tx1"/>
            </w14:solidFill>
          </w14:textFill>
        </w:rPr>
        <w:t>（东莞市企石镇东山股份经济联合社</w:t>
      </w:r>
      <w:r>
        <w:rPr>
          <w:rFonts w:hint="eastAsia" w:asciiTheme="minorEastAsia" w:hAnsiTheme="minorEastAsia" w:eastAsiaTheme="minorEastAsia"/>
          <w:color w:val="000000" w:themeColor="text1"/>
          <w:szCs w:val="21"/>
          <w:lang w:val="en-US" w:eastAsia="zh-CN"/>
          <w14:textFill>
            <w14:solidFill>
              <w14:schemeClr w14:val="tx1"/>
            </w14:solidFill>
          </w14:textFill>
        </w:rPr>
        <w:t>三楼大会议室</w:t>
      </w:r>
      <w:r>
        <w:rPr>
          <w:rFonts w:hint="eastAsia" w:asciiTheme="minorEastAsia" w:hAnsiTheme="minorEastAsia" w:eastAsiaTheme="minorEastAsia"/>
          <w:color w:val="000000" w:themeColor="text1"/>
          <w:szCs w:val="21"/>
          <w:lang w:eastAsia="zh-CN"/>
          <w14:textFill>
            <w14:solidFill>
              <w14:schemeClr w14:val="tx1"/>
            </w14:solidFill>
          </w14:textFill>
        </w:rPr>
        <w:t>）</w:t>
      </w:r>
    </w:p>
    <w:p w14:paraId="1B618459">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000000" w:themeColor="text1"/>
          <w:szCs w:val="21"/>
          <w14:textFill>
            <w14:solidFill>
              <w14:schemeClr w14:val="tx1"/>
            </w14:solidFill>
          </w14:textFill>
        </w:rPr>
        <w:t>开启</w:t>
      </w:r>
    </w:p>
    <w:p w14:paraId="071F1ABC">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时间：</w:t>
      </w:r>
      <w:r>
        <w:rPr>
          <w:rFonts w:hint="eastAsia" w:asciiTheme="minorEastAsia" w:hAnsiTheme="minorEastAsia" w:eastAsiaTheme="minorEastAsia"/>
          <w:color w:val="auto"/>
          <w:szCs w:val="21"/>
          <w:lang w:val="en-US" w:eastAsia="zh-CN"/>
        </w:rPr>
        <w:t>2025</w:t>
      </w:r>
      <w:r>
        <w:rPr>
          <w:rFonts w:hint="eastAsia" w:asciiTheme="minorEastAsia" w:hAnsiTheme="minorEastAsia" w:eastAsiaTheme="minorEastAsia"/>
          <w:color w:val="auto"/>
          <w:szCs w:val="21"/>
        </w:rPr>
        <w:t>年</w:t>
      </w:r>
      <w:r>
        <w:rPr>
          <w:rFonts w:hint="eastAsia" w:asciiTheme="minorEastAsia" w:hAnsiTheme="minorEastAsia" w:eastAsiaTheme="minorEastAsia"/>
          <w:color w:val="auto"/>
          <w:szCs w:val="21"/>
          <w:lang w:val="en-US" w:eastAsia="zh-CN"/>
        </w:rPr>
        <w:t>08</w:t>
      </w:r>
      <w:r>
        <w:rPr>
          <w:rFonts w:hint="eastAsia" w:asciiTheme="minorEastAsia" w:hAnsiTheme="minorEastAsia" w:eastAsiaTheme="minorEastAsia"/>
          <w:color w:val="auto"/>
          <w:szCs w:val="21"/>
        </w:rPr>
        <w:t>月</w:t>
      </w:r>
      <w:r>
        <w:rPr>
          <w:rFonts w:hint="eastAsia" w:asciiTheme="minorEastAsia" w:hAnsiTheme="minorEastAsia" w:eastAsiaTheme="minorEastAsia"/>
          <w:color w:val="auto"/>
          <w:szCs w:val="21"/>
          <w:lang w:val="en-US" w:eastAsia="zh-CN"/>
        </w:rPr>
        <w:t>11</w:t>
      </w:r>
      <w:r>
        <w:rPr>
          <w:rFonts w:hint="eastAsia" w:asciiTheme="minorEastAsia" w:hAnsiTheme="minorEastAsia" w:eastAsiaTheme="minorEastAsia"/>
          <w:color w:val="auto"/>
          <w:szCs w:val="21"/>
        </w:rPr>
        <w:t>日</w:t>
      </w:r>
      <w:r>
        <w:rPr>
          <w:rFonts w:hint="eastAsia" w:asciiTheme="minorEastAsia" w:hAnsiTheme="minorEastAsia" w:eastAsiaTheme="minorEastAsia"/>
          <w:color w:val="auto"/>
          <w:szCs w:val="21"/>
          <w:lang w:val="en-US" w:eastAsia="zh-CN"/>
        </w:rPr>
        <w:t>15</w:t>
      </w:r>
      <w:r>
        <w:rPr>
          <w:rFonts w:hint="eastAsia" w:asciiTheme="minorEastAsia" w:hAnsiTheme="minorEastAsia" w:eastAsiaTheme="minorEastAsia"/>
          <w:color w:val="auto"/>
          <w:szCs w:val="21"/>
        </w:rPr>
        <w:t>点</w:t>
      </w:r>
      <w:r>
        <w:rPr>
          <w:rFonts w:hint="eastAsia" w:asciiTheme="minorEastAsia" w:hAnsiTheme="minorEastAsia" w:eastAsiaTheme="minorEastAsia"/>
          <w:color w:val="auto"/>
          <w:szCs w:val="21"/>
          <w:lang w:val="en-US" w:eastAsia="zh-CN"/>
        </w:rPr>
        <w:t>00</w:t>
      </w:r>
      <w:r>
        <w:rPr>
          <w:rFonts w:hint="eastAsia" w:asciiTheme="minorEastAsia" w:hAnsiTheme="minorEastAsia" w:eastAsiaTheme="minorEastAsia"/>
          <w:color w:val="auto"/>
          <w:szCs w:val="21"/>
        </w:rPr>
        <w:t>分（北京时间）</w:t>
      </w:r>
    </w:p>
    <w:p w14:paraId="4F514DF3">
      <w:pPr>
        <w:pStyle w:val="70"/>
        <w:tabs>
          <w:tab w:val="left" w:pos="426"/>
        </w:tabs>
        <w:spacing w:line="360" w:lineRule="auto"/>
        <w:ind w:left="-1"/>
        <w:rPr>
          <w:rFonts w:asciiTheme="minorEastAsia" w:hAnsiTheme="minorEastAsia" w:eastAsiaTheme="minorEastAsia"/>
          <w:color w:val="auto"/>
          <w:szCs w:val="21"/>
        </w:rPr>
      </w:pPr>
      <w:r>
        <w:rPr>
          <w:rFonts w:hint="eastAsia" w:asciiTheme="minorEastAsia" w:hAnsiTheme="minorEastAsia" w:eastAsiaTheme="minorEastAsia"/>
          <w:color w:val="auto"/>
          <w:szCs w:val="21"/>
        </w:rPr>
        <w:t>地点：</w:t>
      </w:r>
      <w:r>
        <w:rPr>
          <w:rFonts w:hint="eastAsia" w:asciiTheme="minorEastAsia" w:hAnsiTheme="minorEastAsia" w:eastAsiaTheme="minorEastAsia"/>
          <w:color w:val="000000" w:themeColor="text1"/>
          <w:szCs w:val="21"/>
          <w14:textFill>
            <w14:solidFill>
              <w14:schemeClr w14:val="tx1"/>
            </w14:solidFill>
          </w14:textFill>
        </w:rPr>
        <w:t>广东省东莞市企石镇东山村企桥路151号</w:t>
      </w:r>
      <w:r>
        <w:rPr>
          <w:rFonts w:hint="eastAsia" w:asciiTheme="minorEastAsia" w:hAnsiTheme="minorEastAsia" w:eastAsiaTheme="minorEastAsia"/>
          <w:color w:val="000000" w:themeColor="text1"/>
          <w:szCs w:val="21"/>
          <w:lang w:eastAsia="zh-CN"/>
          <w14:textFill>
            <w14:solidFill>
              <w14:schemeClr w14:val="tx1"/>
            </w14:solidFill>
          </w14:textFill>
        </w:rPr>
        <w:t>（东莞市企石镇东山股份经济联合社</w:t>
      </w:r>
      <w:r>
        <w:rPr>
          <w:rFonts w:hint="eastAsia" w:asciiTheme="minorEastAsia" w:hAnsiTheme="minorEastAsia" w:eastAsiaTheme="minorEastAsia"/>
          <w:color w:val="000000" w:themeColor="text1"/>
          <w:szCs w:val="21"/>
          <w:lang w:val="en-US" w:eastAsia="zh-CN"/>
          <w14:textFill>
            <w14:solidFill>
              <w14:schemeClr w14:val="tx1"/>
            </w14:solidFill>
          </w14:textFill>
        </w:rPr>
        <w:t>三楼大会议室</w:t>
      </w:r>
      <w:r>
        <w:rPr>
          <w:rFonts w:hint="eastAsia" w:asciiTheme="minorEastAsia" w:hAnsiTheme="minorEastAsia" w:eastAsiaTheme="minorEastAsia"/>
          <w:color w:val="000000" w:themeColor="text1"/>
          <w:szCs w:val="21"/>
          <w:lang w:eastAsia="zh-CN"/>
          <w14:textFill>
            <w14:solidFill>
              <w14:schemeClr w14:val="tx1"/>
            </w14:solidFill>
          </w14:textFill>
        </w:rPr>
        <w:t>）</w:t>
      </w:r>
    </w:p>
    <w:p w14:paraId="7D285132">
      <w:pPr>
        <w:pStyle w:val="70"/>
        <w:numPr>
          <w:ilvl w:val="0"/>
          <w:numId w:val="1"/>
        </w:numPr>
        <w:tabs>
          <w:tab w:val="left" w:pos="426"/>
        </w:tabs>
        <w:spacing w:line="360" w:lineRule="auto"/>
        <w:ind w:left="-2" w:leftChars="-1" w:firstLine="1"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公告期限</w:t>
      </w:r>
    </w:p>
    <w:p w14:paraId="0EBFD6EA">
      <w:pPr>
        <w:pStyle w:val="70"/>
        <w:tabs>
          <w:tab w:val="left" w:pos="426"/>
        </w:tabs>
        <w:spacing w:line="360" w:lineRule="auto"/>
        <w:ind w:left="420" w:firstLine="0" w:firstLineChars="0"/>
        <w:rPr>
          <w:rFonts w:asciiTheme="minorEastAsia" w:hAnsiTheme="minorEastAsia" w:eastAsiaTheme="minorEastAsia"/>
          <w:color w:val="000000" w:themeColor="text1"/>
          <w:szCs w:val="21"/>
          <w14:textFill>
            <w14:solidFill>
              <w14:schemeClr w14:val="tx1"/>
            </w14:solidFill>
          </w14:textFill>
        </w:rPr>
      </w:pPr>
      <w:r>
        <w:rPr>
          <w:rFonts w:hint="eastAsia" w:asciiTheme="minorEastAsia" w:hAnsiTheme="minorEastAsia" w:eastAsiaTheme="minorEastAsia"/>
          <w:color w:val="000000" w:themeColor="text1"/>
          <w:szCs w:val="21"/>
          <w14:textFill>
            <w14:solidFill>
              <w14:schemeClr w14:val="tx1"/>
            </w14:solidFill>
          </w14:textFill>
        </w:rPr>
        <w:t>自本公告发布之日起3个工作日。</w:t>
      </w:r>
    </w:p>
    <w:p w14:paraId="70A48A46">
      <w:pPr>
        <w:pStyle w:val="70"/>
        <w:numPr>
          <w:ilvl w:val="0"/>
          <w:numId w:val="1"/>
        </w:numPr>
        <w:tabs>
          <w:tab w:val="left" w:pos="426"/>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其他补充事宜</w:t>
      </w:r>
    </w:p>
    <w:p w14:paraId="6DBFF1A7">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w:t>
      </w:r>
      <w:r>
        <w:rPr>
          <w:rFonts w:hint="eastAsia" w:asciiTheme="minorEastAsia" w:hAnsiTheme="minorEastAsia" w:eastAsiaTheme="minorEastAsia"/>
          <w:bCs/>
          <w:color w:val="auto"/>
          <w:szCs w:val="21"/>
        </w:rPr>
        <w:t>包装政府采购需求标准（试行）〉、〈快递包装政府采购需求标准（试行）〉的通知》等。</w:t>
      </w:r>
    </w:p>
    <w:p w14:paraId="5DCFA562">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本项目采购标的所属行业为</w:t>
      </w:r>
      <w:r>
        <w:rPr>
          <w:rFonts w:hint="eastAsia" w:asciiTheme="minorEastAsia" w:hAnsiTheme="minorEastAsia" w:eastAsiaTheme="minorEastAsia"/>
          <w:bCs/>
          <w:color w:val="auto"/>
          <w:szCs w:val="21"/>
          <w:u w:val="single"/>
        </w:rPr>
        <w:t>其他未列明行业</w:t>
      </w:r>
      <w:r>
        <w:rPr>
          <w:rFonts w:hint="eastAsia" w:asciiTheme="minorEastAsia" w:hAnsiTheme="minorEastAsia" w:eastAsiaTheme="minorEastAsia"/>
          <w:bCs/>
          <w:color w:val="auto"/>
          <w:szCs w:val="21"/>
        </w:rPr>
        <w:t>。</w:t>
      </w:r>
    </w:p>
    <w:p w14:paraId="428EFCED">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采购文件公示/下载媒体</w:t>
      </w:r>
    </w:p>
    <w:p w14:paraId="0289EBF7">
      <w:pPr>
        <w:pStyle w:val="70"/>
        <w:spacing w:line="360" w:lineRule="auto"/>
        <w:ind w:left="420" w:firstLine="0" w:firstLineChars="0"/>
        <w:rPr>
          <w:rFonts w:asciiTheme="minorEastAsia" w:hAnsiTheme="minorEastAsia" w:eastAsiaTheme="minorEastAsia"/>
          <w:bCs/>
          <w:color w:val="000000" w:themeColor="text1"/>
          <w:spacing w:val="-4"/>
          <w:szCs w:val="21"/>
          <w14:textFill>
            <w14:solidFill>
              <w14:schemeClr w14:val="tx1"/>
            </w14:solidFill>
          </w14:textFill>
        </w:rPr>
      </w:pPr>
      <w:r>
        <w:rPr>
          <w:rFonts w:hint="eastAsia" w:ascii="宋体" w:hAnsi="宋体"/>
          <w:spacing w:val="-10"/>
          <w:szCs w:val="21"/>
        </w:rPr>
        <w:t>中国采购与招标网</w:t>
      </w:r>
      <w:r>
        <w:rPr>
          <w:rFonts w:ascii="宋体" w:hAnsi="宋体"/>
          <w:spacing w:val="-10"/>
          <w:szCs w:val="21"/>
        </w:rPr>
        <w:t>（https://zbdt.chinabidding.cn/）、广东智汇城市招标采购有限公司网站(http://www.gdzhcity.com/)</w:t>
      </w:r>
    </w:p>
    <w:p w14:paraId="002E0A5F">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000000" w:themeColor="text1"/>
          <w:szCs w:val="21"/>
          <w14:textFill>
            <w14:solidFill>
              <w14:schemeClr w14:val="tx1"/>
            </w14:solidFill>
          </w14:textFill>
        </w:rPr>
        <w:t>拟参加本项目的潜在供应商须在规定时间内按要求获取磋商文件后方可参与本项目的磋商。获取磋商文件后而不参加磋商的潜在供应商</w:t>
      </w:r>
      <w:r>
        <w:rPr>
          <w:rFonts w:hint="eastAsia" w:asciiTheme="minorEastAsia" w:hAnsiTheme="minorEastAsia" w:eastAsiaTheme="minorEastAsia"/>
          <w:bCs/>
          <w:color w:val="auto"/>
          <w:szCs w:val="21"/>
        </w:rPr>
        <w:t>，请在开标日期三日前以书面形式通知采购代理机构。</w:t>
      </w:r>
    </w:p>
    <w:p w14:paraId="0150955E">
      <w:pPr>
        <w:pStyle w:val="70"/>
        <w:numPr>
          <w:ilvl w:val="0"/>
          <w:numId w:val="5"/>
        </w:numPr>
        <w:tabs>
          <w:tab w:val="left" w:pos="426"/>
        </w:tabs>
        <w:spacing w:line="360" w:lineRule="auto"/>
        <w:ind w:left="426" w:hanging="426" w:firstLineChars="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获取磋商文件联系人及联系方式：</w:t>
      </w:r>
      <w:r>
        <w:rPr>
          <w:rFonts w:hint="eastAsia" w:asciiTheme="minorEastAsia" w:hAnsiTheme="minorEastAsia" w:eastAsiaTheme="minorEastAsia"/>
          <w:bCs/>
          <w:color w:val="auto"/>
          <w:szCs w:val="21"/>
          <w:lang w:val="en-US" w:eastAsia="zh-CN"/>
        </w:rPr>
        <w:t>黄</w:t>
      </w:r>
      <w:r>
        <w:rPr>
          <w:rFonts w:hint="eastAsia" w:asciiTheme="minorEastAsia" w:hAnsiTheme="minorEastAsia" w:eastAsiaTheme="minorEastAsia"/>
          <w:bCs/>
          <w:color w:val="auto"/>
          <w:szCs w:val="21"/>
        </w:rPr>
        <w:t>小姐 （0769）22367009</w:t>
      </w:r>
      <w:r>
        <w:rPr>
          <w:rFonts w:asciiTheme="minorEastAsia" w:hAnsiTheme="minorEastAsia" w:eastAsiaTheme="minorEastAsia"/>
          <w:bCs/>
          <w:color w:val="auto"/>
          <w:szCs w:val="21"/>
        </w:rPr>
        <w:t xml:space="preserve"> </w:t>
      </w:r>
      <w:r>
        <w:rPr>
          <w:rFonts w:hint="eastAsia" w:asciiTheme="minorEastAsia" w:hAnsiTheme="minorEastAsia" w:eastAsiaTheme="minorEastAsia"/>
          <w:bCs/>
          <w:color w:val="auto"/>
          <w:szCs w:val="21"/>
        </w:rPr>
        <w:t>邮箱：</w:t>
      </w:r>
      <w:r>
        <w:rPr>
          <w:rFonts w:asciiTheme="minorEastAsia" w:hAnsiTheme="minorEastAsia" w:eastAsiaTheme="minorEastAsia"/>
          <w:color w:val="auto"/>
        </w:rPr>
        <w:t>zhcity_gd@163.com</w:t>
      </w:r>
      <w:r>
        <w:rPr>
          <w:rFonts w:hint="eastAsia" w:asciiTheme="minorEastAsia" w:hAnsiTheme="minorEastAsia" w:eastAsiaTheme="minorEastAsia"/>
          <w:bCs/>
          <w:color w:val="auto"/>
          <w:szCs w:val="21"/>
        </w:rPr>
        <w:t>。</w:t>
      </w:r>
    </w:p>
    <w:p w14:paraId="0B7ED9C3">
      <w:pPr>
        <w:pStyle w:val="70"/>
        <w:numPr>
          <w:ilvl w:val="0"/>
          <w:numId w:val="1"/>
        </w:numPr>
        <w:tabs>
          <w:tab w:val="left" w:pos="567"/>
        </w:tabs>
        <w:spacing w:before="156" w:beforeLines="50"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auto"/>
          <w:szCs w:val="21"/>
        </w:rPr>
        <w:t>对本次采购提出询问，请按以下方式</w:t>
      </w:r>
      <w:r>
        <w:rPr>
          <w:rFonts w:hint="eastAsia" w:asciiTheme="minorEastAsia" w:hAnsiTheme="minorEastAsia" w:eastAsiaTheme="minorEastAsia"/>
          <w:b/>
          <w:color w:val="000000" w:themeColor="text1"/>
          <w:szCs w:val="21"/>
          <w14:textFill>
            <w14:solidFill>
              <w14:schemeClr w14:val="tx1"/>
            </w14:solidFill>
          </w14:textFill>
        </w:rPr>
        <w:t>联系。</w:t>
      </w:r>
    </w:p>
    <w:p w14:paraId="1C74D448">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采购人信息</w:t>
      </w:r>
    </w:p>
    <w:p w14:paraId="4900A1DC">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名 称：东莞市企石镇东山股份经济联合社</w:t>
      </w:r>
    </w:p>
    <w:p w14:paraId="384E59E3">
      <w:pPr>
        <w:tabs>
          <w:tab w:val="left" w:pos="567"/>
        </w:tabs>
        <w:spacing w:line="360" w:lineRule="auto"/>
        <w:ind w:left="424" w:leftChars="202"/>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地址：广东省东莞市企石镇东山村企桥路151号</w:t>
      </w:r>
    </w:p>
    <w:p w14:paraId="30DB3D45">
      <w:pPr>
        <w:tabs>
          <w:tab w:val="left" w:pos="567"/>
        </w:tabs>
        <w:spacing w:line="360" w:lineRule="auto"/>
        <w:ind w:left="424" w:leftChars="202"/>
        <w:rPr>
          <w:rFonts w:asciiTheme="minorEastAsia" w:hAnsiTheme="minorEastAsia" w:eastAsiaTheme="minorEastAsia"/>
          <w:b/>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联系方式：姚先生 （0769）86781101</w:t>
      </w:r>
    </w:p>
    <w:p w14:paraId="65CA57CE">
      <w:pPr>
        <w:pStyle w:val="70"/>
        <w:numPr>
          <w:ilvl w:val="0"/>
          <w:numId w:val="6"/>
        </w:numPr>
        <w:tabs>
          <w:tab w:val="left" w:pos="567"/>
        </w:tabs>
        <w:spacing w:line="360" w:lineRule="auto"/>
        <w:ind w:firstLineChars="0"/>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采购代理机构信息</w:t>
      </w:r>
    </w:p>
    <w:p w14:paraId="05DE4C84">
      <w:pPr>
        <w:tabs>
          <w:tab w:val="left" w:pos="567"/>
        </w:tabs>
        <w:spacing w:line="360" w:lineRule="auto"/>
        <w:ind w:left="424" w:leftChars="202"/>
        <w:rPr>
          <w:rFonts w:ascii="宋体" w:hAnsi="宋体"/>
          <w:bCs/>
          <w:color w:val="auto"/>
          <w:szCs w:val="21"/>
        </w:rPr>
      </w:pPr>
      <w:r>
        <w:rPr>
          <w:rFonts w:hint="eastAsia" w:ascii="宋体" w:hAnsi="宋体"/>
          <w:bCs/>
          <w:color w:val="000000" w:themeColor="text1"/>
          <w:szCs w:val="21"/>
          <w14:textFill>
            <w14:solidFill>
              <w14:schemeClr w14:val="tx1"/>
            </w14:solidFill>
          </w14:textFill>
        </w:rPr>
        <w:t xml:space="preserve">名 </w:t>
      </w:r>
      <w:r>
        <w:rPr>
          <w:rFonts w:ascii="宋体" w:hAnsi="宋体"/>
          <w:bCs/>
          <w:color w:val="000000" w:themeColor="text1"/>
          <w:szCs w:val="21"/>
          <w14:textFill>
            <w14:solidFill>
              <w14:schemeClr w14:val="tx1"/>
            </w14:solidFill>
          </w14:textFill>
        </w:rPr>
        <w:t xml:space="preserve"> </w:t>
      </w:r>
      <w:r>
        <w:rPr>
          <w:rFonts w:hint="eastAsia" w:ascii="宋体" w:hAnsi="宋体"/>
          <w:bCs/>
          <w:color w:val="000000" w:themeColor="text1"/>
          <w:szCs w:val="21"/>
          <w14:textFill>
            <w14:solidFill>
              <w14:schemeClr w14:val="tx1"/>
            </w14:solidFill>
          </w14:textFill>
        </w:rPr>
        <w:t>称：广东智汇</w:t>
      </w:r>
      <w:r>
        <w:rPr>
          <w:rFonts w:hint="eastAsia" w:ascii="宋体" w:hAnsi="宋体"/>
          <w:bCs/>
          <w:color w:val="auto"/>
          <w:szCs w:val="21"/>
        </w:rPr>
        <w:t>城市招标采购有限公司</w:t>
      </w:r>
    </w:p>
    <w:p w14:paraId="3C2A19C1">
      <w:pPr>
        <w:tabs>
          <w:tab w:val="left" w:pos="567"/>
        </w:tabs>
        <w:spacing w:line="360" w:lineRule="auto"/>
        <w:ind w:left="424" w:leftChars="202"/>
        <w:rPr>
          <w:rFonts w:hint="eastAsia" w:ascii="宋体" w:hAnsi="宋体" w:eastAsia="宋体"/>
          <w:bCs/>
          <w:color w:val="auto"/>
          <w:szCs w:val="21"/>
          <w:lang w:eastAsia="zh-CN"/>
        </w:rPr>
      </w:pPr>
      <w:r>
        <w:rPr>
          <w:rFonts w:hint="eastAsia" w:ascii="宋体" w:hAnsi="宋体"/>
          <w:bCs/>
          <w:color w:val="auto"/>
          <w:szCs w:val="21"/>
        </w:rPr>
        <w:t>地　址：</w:t>
      </w:r>
      <w:r>
        <w:rPr>
          <w:rFonts w:hint="eastAsia" w:ascii="宋体" w:hAnsi="宋体"/>
          <w:bCs/>
          <w:color w:val="auto"/>
          <w:szCs w:val="21"/>
          <w:lang w:eastAsia="zh-CN"/>
        </w:rPr>
        <w:t>东莞市南城街道雅园产业园区路5号1栋1楼</w:t>
      </w:r>
    </w:p>
    <w:p w14:paraId="362AC4A0">
      <w:pPr>
        <w:tabs>
          <w:tab w:val="left" w:pos="567"/>
        </w:tabs>
        <w:spacing w:line="360" w:lineRule="auto"/>
        <w:ind w:left="424" w:leftChars="202"/>
        <w:rPr>
          <w:rFonts w:asciiTheme="minorEastAsia" w:hAnsiTheme="minorEastAsia" w:eastAsiaTheme="minorEastAsia"/>
          <w:b/>
          <w:color w:val="auto"/>
          <w:szCs w:val="21"/>
        </w:rPr>
      </w:pPr>
      <w:r>
        <w:rPr>
          <w:rFonts w:hint="eastAsia" w:ascii="宋体" w:hAnsi="宋体"/>
          <w:bCs/>
          <w:color w:val="auto"/>
          <w:szCs w:val="21"/>
        </w:rPr>
        <w:t>联系方式：（0769）22367009</w:t>
      </w:r>
    </w:p>
    <w:p w14:paraId="073D7775">
      <w:pPr>
        <w:tabs>
          <w:tab w:val="left" w:pos="567"/>
        </w:tabs>
        <w:spacing w:line="360" w:lineRule="auto"/>
        <w:ind w:left="424" w:leftChars="202"/>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　</w:t>
      </w:r>
      <w:r>
        <w:rPr>
          <w:rFonts w:hint="eastAsia" w:asciiTheme="minorEastAsia" w:hAnsiTheme="minorEastAsia" w:eastAsiaTheme="minorEastAsia"/>
          <w:b/>
          <w:color w:val="auto"/>
          <w:szCs w:val="21"/>
        </w:rPr>
        <w:t>　　　　　　　　　　　</w:t>
      </w:r>
    </w:p>
    <w:p w14:paraId="5C1C7EC5">
      <w:pPr>
        <w:pStyle w:val="70"/>
        <w:numPr>
          <w:ilvl w:val="0"/>
          <w:numId w:val="6"/>
        </w:numPr>
        <w:tabs>
          <w:tab w:val="left" w:pos="567"/>
        </w:tabs>
        <w:spacing w:line="360" w:lineRule="auto"/>
        <w:ind w:firstLineChars="0"/>
        <w:rPr>
          <w:rFonts w:asciiTheme="minorEastAsia" w:hAnsiTheme="minorEastAsia" w:eastAsiaTheme="minorEastAsia"/>
          <w:b/>
          <w:color w:val="auto"/>
          <w:szCs w:val="21"/>
        </w:rPr>
      </w:pPr>
      <w:r>
        <w:rPr>
          <w:rFonts w:hint="eastAsia" w:asciiTheme="minorEastAsia" w:hAnsiTheme="minorEastAsia" w:eastAsiaTheme="minorEastAsia"/>
          <w:b/>
          <w:color w:val="auto"/>
          <w:szCs w:val="21"/>
        </w:rPr>
        <w:t>项目联系方式</w:t>
      </w:r>
    </w:p>
    <w:p w14:paraId="4C383F68">
      <w:pPr>
        <w:tabs>
          <w:tab w:val="left" w:pos="567"/>
        </w:tabs>
        <w:spacing w:line="360" w:lineRule="auto"/>
        <w:ind w:left="283" w:leftChars="135" w:firstLine="142" w:firstLineChars="68"/>
        <w:rPr>
          <w:rFonts w:hint="default" w:asciiTheme="minorEastAsia" w:hAnsiTheme="minorEastAsia" w:eastAsiaTheme="minorEastAsia"/>
          <w:bCs/>
          <w:color w:val="auto"/>
          <w:szCs w:val="21"/>
          <w:lang w:val="en-US" w:eastAsia="zh-CN"/>
        </w:rPr>
      </w:pPr>
      <w:r>
        <w:rPr>
          <w:rFonts w:hint="eastAsia" w:asciiTheme="minorEastAsia" w:hAnsiTheme="minorEastAsia" w:eastAsiaTheme="minorEastAsia"/>
          <w:bCs/>
          <w:color w:val="auto"/>
          <w:szCs w:val="21"/>
        </w:rPr>
        <w:t>项目联系人：</w:t>
      </w:r>
      <w:r>
        <w:rPr>
          <w:rFonts w:hint="eastAsia" w:asciiTheme="minorEastAsia" w:hAnsiTheme="minorEastAsia" w:eastAsiaTheme="minorEastAsia"/>
          <w:bCs/>
          <w:color w:val="auto"/>
          <w:szCs w:val="21"/>
          <w:lang w:val="en-US" w:eastAsia="zh-CN"/>
        </w:rPr>
        <w:t>何舜禹</w:t>
      </w:r>
    </w:p>
    <w:p w14:paraId="24E54B94">
      <w:pPr>
        <w:tabs>
          <w:tab w:val="left" w:pos="567"/>
        </w:tabs>
        <w:spacing w:line="360" w:lineRule="auto"/>
        <w:ind w:left="283" w:leftChars="135" w:firstLine="142" w:firstLineChars="68"/>
        <w:rPr>
          <w:rFonts w:asciiTheme="minorEastAsia" w:hAnsiTheme="minorEastAsia" w:eastAsiaTheme="minorEastAsia"/>
          <w:b/>
          <w:color w:val="auto"/>
          <w:szCs w:val="21"/>
        </w:rPr>
      </w:pPr>
      <w:r>
        <w:rPr>
          <w:rFonts w:hint="eastAsia" w:asciiTheme="minorEastAsia" w:hAnsiTheme="minorEastAsia" w:eastAsiaTheme="minorEastAsia"/>
          <w:bCs/>
          <w:color w:val="auto"/>
          <w:szCs w:val="21"/>
        </w:rPr>
        <w:t>电　话：（0769）22367009　</w:t>
      </w:r>
      <w:r>
        <w:rPr>
          <w:rFonts w:hint="eastAsia" w:asciiTheme="minorEastAsia" w:hAnsiTheme="minorEastAsia" w:eastAsiaTheme="minorEastAsia"/>
          <w:b/>
          <w:color w:val="auto"/>
          <w:szCs w:val="21"/>
        </w:rPr>
        <w:t>　　　　　　　　　　　</w:t>
      </w:r>
    </w:p>
    <w:p w14:paraId="0B913B98">
      <w:pPr>
        <w:tabs>
          <w:tab w:val="left" w:pos="567"/>
        </w:tabs>
        <w:spacing w:before="156" w:line="360" w:lineRule="auto"/>
        <w:rPr>
          <w:rFonts w:asciiTheme="minorEastAsia" w:hAnsiTheme="minorEastAsia" w:eastAsiaTheme="minorEastAsia"/>
          <w:b/>
          <w:color w:val="000000" w:themeColor="text1"/>
          <w:szCs w:val="21"/>
          <w14:textFill>
            <w14:solidFill>
              <w14:schemeClr w14:val="tx1"/>
            </w14:solidFill>
          </w14:textFill>
        </w:rPr>
      </w:pPr>
    </w:p>
    <w:p w14:paraId="5DA7ECFD">
      <w:pPr>
        <w:tabs>
          <w:tab w:val="left" w:pos="567"/>
        </w:tabs>
        <w:spacing w:before="840" w:line="360" w:lineRule="auto"/>
        <w:jc w:val="right"/>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发布人：广东智汇城市招标采购有限公司</w:t>
      </w:r>
    </w:p>
    <w:p w14:paraId="0E3B9DA6">
      <w:pPr>
        <w:tabs>
          <w:tab w:val="left" w:pos="567"/>
        </w:tabs>
        <w:spacing w:before="156" w:line="360" w:lineRule="auto"/>
        <w:ind w:right="844"/>
        <w:jc w:val="center"/>
        <w:rPr>
          <w:rFonts w:asciiTheme="minorEastAsia" w:hAnsiTheme="minorEastAsia" w:eastAsiaTheme="minorEastAsia"/>
          <w:b/>
          <w:color w:val="000000" w:themeColor="text1"/>
          <w:szCs w:val="21"/>
          <w14:textFill>
            <w14:solidFill>
              <w14:schemeClr w14:val="tx1"/>
            </w14:solidFill>
          </w14:textFill>
        </w:rPr>
      </w:pPr>
      <w:r>
        <w:rPr>
          <w:rFonts w:hint="eastAsia" w:asciiTheme="minorEastAsia" w:hAnsiTheme="minorEastAsia" w:eastAsiaTheme="minorEastAsia"/>
          <w:b/>
          <w:color w:val="000000" w:themeColor="text1"/>
          <w:szCs w:val="21"/>
          <w14:textFill>
            <w14:solidFill>
              <w14:schemeClr w14:val="tx1"/>
            </w14:solidFill>
          </w14:textFill>
        </w:rPr>
        <w:t xml:space="preserve">                                              发布时间：</w:t>
      </w:r>
      <w:r>
        <w:rPr>
          <w:rFonts w:hint="eastAsia" w:asciiTheme="minorEastAsia" w:hAnsiTheme="minorEastAsia" w:eastAsiaTheme="minorEastAsia"/>
          <w:b/>
          <w:color w:val="000000" w:themeColor="text1"/>
          <w:szCs w:val="21"/>
          <w:lang w:val="en-US" w:eastAsia="zh-CN"/>
          <w14:textFill>
            <w14:solidFill>
              <w14:schemeClr w14:val="tx1"/>
            </w14:solidFill>
          </w14:textFill>
        </w:rPr>
        <w:t>2025</w:t>
      </w:r>
      <w:r>
        <w:rPr>
          <w:rFonts w:hint="eastAsia" w:asciiTheme="minorEastAsia" w:hAnsiTheme="minorEastAsia" w:eastAsiaTheme="minorEastAsia"/>
          <w:b/>
          <w:color w:val="000000" w:themeColor="text1"/>
          <w:szCs w:val="21"/>
          <w14:textFill>
            <w14:solidFill>
              <w14:schemeClr w14:val="tx1"/>
            </w14:solidFill>
          </w14:textFill>
        </w:rPr>
        <w:t>年</w:t>
      </w:r>
      <w:r>
        <w:rPr>
          <w:rFonts w:hint="eastAsia" w:asciiTheme="minorEastAsia" w:hAnsiTheme="minorEastAsia" w:eastAsiaTheme="minorEastAsia"/>
          <w:b/>
          <w:color w:val="000000" w:themeColor="text1"/>
          <w:szCs w:val="21"/>
          <w:lang w:val="en-US" w:eastAsia="zh-CN"/>
          <w14:textFill>
            <w14:solidFill>
              <w14:schemeClr w14:val="tx1"/>
            </w14:solidFill>
          </w14:textFill>
        </w:rPr>
        <w:t>07</w:t>
      </w:r>
      <w:r>
        <w:rPr>
          <w:rFonts w:hint="eastAsia" w:asciiTheme="minorEastAsia" w:hAnsiTheme="minorEastAsia" w:eastAsiaTheme="minorEastAsia"/>
          <w:b/>
          <w:color w:val="000000" w:themeColor="text1"/>
          <w:szCs w:val="21"/>
          <w14:textFill>
            <w14:solidFill>
              <w14:schemeClr w14:val="tx1"/>
            </w14:solidFill>
          </w14:textFill>
        </w:rPr>
        <w:t>月</w:t>
      </w:r>
      <w:r>
        <w:rPr>
          <w:rFonts w:hint="eastAsia" w:asciiTheme="minorEastAsia" w:hAnsiTheme="minorEastAsia" w:eastAsiaTheme="minorEastAsia"/>
          <w:b/>
          <w:color w:val="000000" w:themeColor="text1"/>
          <w:szCs w:val="21"/>
          <w:lang w:val="en-US" w:eastAsia="zh-CN"/>
          <w14:textFill>
            <w14:solidFill>
              <w14:schemeClr w14:val="tx1"/>
            </w14:solidFill>
          </w14:textFill>
        </w:rPr>
        <w:t>31</w:t>
      </w:r>
      <w:r>
        <w:rPr>
          <w:rFonts w:hint="eastAsia" w:asciiTheme="minorEastAsia" w:hAnsiTheme="minorEastAsia" w:eastAsiaTheme="minorEastAsia"/>
          <w:b/>
          <w:color w:val="000000" w:themeColor="text1"/>
          <w:szCs w:val="21"/>
          <w14:textFill>
            <w14:solidFill>
              <w14:schemeClr w14:val="tx1"/>
            </w14:solidFill>
          </w14:textFill>
        </w:rPr>
        <w:t>日</w:t>
      </w:r>
    </w:p>
    <w:bookmarkEnd w:id="71"/>
    <w:p w14:paraId="201BA6D3">
      <w:pPr>
        <w:rPr>
          <w:rFonts w:asciiTheme="minorEastAsia" w:hAnsiTheme="minorEastAsia" w:eastAsiaTheme="minorEastAsia"/>
        </w:rPr>
      </w:pPr>
    </w:p>
    <w:bookmarkEnd w:id="3"/>
    <w:bookmarkEnd w:id="4"/>
    <w:p w14:paraId="2E37799C">
      <w:pPr>
        <w:pStyle w:val="2"/>
        <w:keepNext w:val="0"/>
        <w:keepLines w:val="0"/>
        <w:pageBreakBefore/>
        <w:spacing w:after="240" w:line="360" w:lineRule="auto"/>
        <w:jc w:val="center"/>
        <w:rPr>
          <w:rFonts w:asciiTheme="minorEastAsia" w:hAnsiTheme="minorEastAsia" w:eastAsiaTheme="minorEastAsia" w:cstheme="minorBidi"/>
          <w:b w:val="0"/>
          <w:bCs w:val="0"/>
          <w:color w:val="000000" w:themeColor="text1"/>
          <w:spacing w:val="20"/>
          <w:sz w:val="32"/>
          <w:szCs w:val="32"/>
          <w14:textFill>
            <w14:solidFill>
              <w14:schemeClr w14:val="tx1"/>
            </w14:solidFill>
          </w14:textFill>
        </w:rPr>
      </w:pPr>
      <w:bookmarkStart w:id="7" w:name="_Toc90976500"/>
      <w:bookmarkStart w:id="8" w:name="_Toc170228129"/>
      <w:r>
        <w:rPr>
          <w:rFonts w:hint="eastAsia" w:asciiTheme="minorEastAsia" w:hAnsiTheme="minorEastAsia" w:eastAsiaTheme="minorEastAsia"/>
          <w:spacing w:val="20"/>
          <w:sz w:val="32"/>
          <w:szCs w:val="32"/>
        </w:rPr>
        <w:t>第二章</w:t>
      </w:r>
      <w:r>
        <w:rPr>
          <w:rFonts w:asciiTheme="minorEastAsia" w:hAnsiTheme="minorEastAsia" w:eastAsiaTheme="minorEastAsia"/>
          <w:spacing w:val="20"/>
          <w:sz w:val="32"/>
          <w:szCs w:val="32"/>
        </w:rPr>
        <w:t xml:space="preserve"> </w:t>
      </w:r>
      <w:r>
        <w:rPr>
          <w:rFonts w:hint="eastAsia" w:asciiTheme="minorEastAsia" w:hAnsiTheme="minorEastAsia" w:eastAsiaTheme="minorEastAsia"/>
          <w:spacing w:val="20"/>
          <w:sz w:val="32"/>
          <w:szCs w:val="32"/>
        </w:rPr>
        <w:t>采购需求</w:t>
      </w:r>
      <w:bookmarkEnd w:id="7"/>
      <w:bookmarkEnd w:id="8"/>
    </w:p>
    <w:p w14:paraId="1917F190">
      <w:pPr>
        <w:snapToGrid w:val="0"/>
        <w:spacing w:line="360" w:lineRule="auto"/>
        <w:contextualSpacing/>
        <w:rPr>
          <w:rFonts w:ascii="宋体" w:hAnsi="宋体"/>
          <w:b/>
          <w:szCs w:val="21"/>
        </w:rPr>
      </w:pPr>
      <w:bookmarkStart w:id="9" w:name="_Hlk90919605"/>
      <w:r>
        <w:rPr>
          <w:rFonts w:hint="eastAsia" w:ascii="宋体" w:hAnsi="宋体"/>
          <w:b/>
          <w:szCs w:val="21"/>
        </w:rPr>
        <w:t>说明：</w:t>
      </w:r>
    </w:p>
    <w:p w14:paraId="469AD730">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采购需求成交有“★”的地方均被视为重要的采购需求，供应商要特别加以注意，必须对此响应并完全满足这些要求，否则若有一项带“★”的要求未响应或不满足，将按无效响应处理。</w:t>
      </w:r>
    </w:p>
    <w:p w14:paraId="3D3E16E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标有“▲”符号的内容为采购需求重点技术参数，若未能响应，则在评审过程中根据评审内容作扣分处理。</w:t>
      </w:r>
    </w:p>
    <w:p w14:paraId="1201FDFB">
      <w:pPr>
        <w:numPr>
          <w:ilvl w:val="0"/>
          <w:numId w:val="7"/>
        </w:numPr>
        <w:tabs>
          <w:tab w:val="left" w:pos="284"/>
        </w:tabs>
        <w:snapToGrid w:val="0"/>
        <w:spacing w:line="360" w:lineRule="auto"/>
        <w:ind w:left="284" w:hanging="284"/>
        <w:contextualSpacing/>
        <w:rPr>
          <w:rFonts w:ascii="宋体" w:hAnsi="宋体"/>
          <w:szCs w:val="21"/>
        </w:rPr>
      </w:pPr>
      <w:r>
        <w:rPr>
          <w:rFonts w:hint="eastAsia" w:ascii="宋体" w:hAnsi="宋体"/>
          <w:szCs w:val="21"/>
        </w:rPr>
        <w:t>响应报价中不得包含磋商文件要求以外的内容，否则，在评审时不予核减。若响应报价有缺漏项的，缺漏项部分的价格视为已包含在响应报价中，成交后不作任何调整。</w:t>
      </w:r>
    </w:p>
    <w:p w14:paraId="71793A08">
      <w:pPr>
        <w:snapToGrid w:val="0"/>
        <w:spacing w:line="360" w:lineRule="auto"/>
        <w:contextualSpacing/>
        <w:rPr>
          <w:rFonts w:ascii="等线" w:hAnsi="等线" w:eastAsia="等线"/>
        </w:rPr>
      </w:pPr>
    </w:p>
    <w:p w14:paraId="52B4396B">
      <w:pPr>
        <w:numPr>
          <w:ilvl w:val="0"/>
          <w:numId w:val="8"/>
        </w:numPr>
        <w:snapToGrid w:val="0"/>
        <w:spacing w:line="360" w:lineRule="auto"/>
        <w:ind w:left="442" w:hanging="442"/>
        <w:contextualSpacing/>
        <w:rPr>
          <w:rFonts w:ascii="等线" w:hAnsi="等线" w:eastAsia="等线"/>
        </w:rPr>
      </w:pPr>
      <w:r>
        <w:rPr>
          <w:rFonts w:ascii="宋体" w:hAnsi="宋体"/>
          <w:b/>
          <w:bCs/>
        </w:rPr>
        <w:t>项目概况</w:t>
      </w:r>
    </w:p>
    <w:p w14:paraId="670BA917">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ascii="宋体" w:hAnsi="宋体"/>
          <w:b w:val="0"/>
          <w:bCs/>
          <w:szCs w:val="21"/>
        </w:rPr>
      </w:pPr>
      <w:r>
        <w:rPr>
          <w:rFonts w:hint="eastAsia" w:ascii="宋体" w:hAnsi="宋体"/>
          <w:b w:val="0"/>
          <w:bCs/>
          <w:szCs w:val="21"/>
        </w:rPr>
        <w:t>为进一步发挥联网型感烟探测终端产品</w:t>
      </w:r>
      <w:r>
        <w:rPr>
          <w:rFonts w:hint="eastAsia" w:ascii="宋体" w:hAnsi="宋体"/>
          <w:b w:val="0"/>
          <w:bCs/>
          <w:szCs w:val="21"/>
          <w:lang w:val="en-US" w:eastAsia="zh-CN"/>
        </w:rPr>
        <w:t>的</w:t>
      </w:r>
      <w:r>
        <w:rPr>
          <w:rFonts w:hint="eastAsia" w:ascii="宋体" w:hAnsi="宋体"/>
          <w:b w:val="0"/>
          <w:bCs/>
          <w:szCs w:val="21"/>
        </w:rPr>
        <w:t>作用，阻止灾情蔓延，将危险扼杀在初期，最大限度减少财产损失，东莞市企石镇东山股份经济联合社将</w:t>
      </w:r>
      <w:r>
        <w:rPr>
          <w:rFonts w:hint="eastAsia" w:ascii="宋体" w:hAnsi="宋体"/>
          <w:b w:val="0"/>
          <w:bCs/>
          <w:szCs w:val="21"/>
          <w:lang w:val="en-US" w:eastAsia="zh-CN"/>
        </w:rPr>
        <w:t>购买</w:t>
      </w:r>
      <w:r>
        <w:rPr>
          <w:rFonts w:hint="eastAsia" w:ascii="宋体" w:hAnsi="宋体"/>
          <w:b w:val="0"/>
          <w:bCs/>
          <w:szCs w:val="21"/>
        </w:rPr>
        <w:t>运维保障服务，以保障三小”场所、出租屋</w:t>
      </w:r>
      <w:r>
        <w:rPr>
          <w:rFonts w:hint="eastAsia" w:ascii="宋体" w:hAnsi="宋体"/>
          <w:b w:val="0"/>
          <w:bCs/>
          <w:szCs w:val="21"/>
          <w:lang w:val="en-US" w:eastAsia="zh-CN"/>
        </w:rPr>
        <w:t>的消防安全</w:t>
      </w:r>
      <w:r>
        <w:rPr>
          <w:rFonts w:hint="eastAsia" w:ascii="宋体" w:hAnsi="宋体"/>
          <w:b w:val="0"/>
          <w:bCs/>
          <w:szCs w:val="21"/>
        </w:rPr>
        <w:t>。</w:t>
      </w:r>
    </w:p>
    <w:p w14:paraId="4562D4C9">
      <w:pPr>
        <w:numPr>
          <w:ilvl w:val="0"/>
          <w:numId w:val="8"/>
        </w:numPr>
        <w:snapToGrid w:val="0"/>
        <w:spacing w:line="360" w:lineRule="auto"/>
        <w:ind w:left="442" w:hanging="442"/>
        <w:contextualSpacing/>
        <w:rPr>
          <w:rFonts w:ascii="宋体" w:hAnsi="宋体"/>
          <w:b/>
          <w:szCs w:val="21"/>
        </w:rPr>
      </w:pPr>
      <w:r>
        <w:rPr>
          <w:rFonts w:ascii="宋体" w:hAnsi="宋体"/>
          <w:b/>
          <w:bCs/>
        </w:rPr>
        <w:t>采购标的</w:t>
      </w:r>
    </w:p>
    <w:p w14:paraId="7B89FF67">
      <w:pPr>
        <w:numPr>
          <w:ilvl w:val="0"/>
          <w:numId w:val="9"/>
        </w:numPr>
        <w:snapToGrid w:val="0"/>
        <w:spacing w:line="360" w:lineRule="auto"/>
        <w:contextualSpacing/>
        <w:rPr>
          <w:rFonts w:ascii="宋体" w:hAnsi="宋体"/>
          <w:bCs/>
          <w:szCs w:val="21"/>
        </w:rPr>
      </w:pPr>
      <w:r>
        <w:rPr>
          <w:rFonts w:ascii="宋体" w:hAnsi="宋体"/>
          <w:bCs/>
          <w:szCs w:val="21"/>
        </w:rPr>
        <w:t>采购标的</w:t>
      </w:r>
    </w:p>
    <w:tbl>
      <w:tblPr>
        <w:tblStyle w:val="7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9"/>
        <w:gridCol w:w="3829"/>
        <w:gridCol w:w="1132"/>
        <w:gridCol w:w="1107"/>
        <w:gridCol w:w="2389"/>
      </w:tblGrid>
      <w:tr w14:paraId="64194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tcPr>
          <w:p w14:paraId="78181132">
            <w:pPr>
              <w:spacing w:line="360" w:lineRule="auto"/>
              <w:jc w:val="center"/>
              <w:rPr>
                <w:rFonts w:ascii="宋体" w:hAnsi="宋体" w:eastAsia="宋体"/>
                <w:bCs/>
                <w:szCs w:val="21"/>
              </w:rPr>
            </w:pPr>
            <w:r>
              <w:rPr>
                <w:rFonts w:hint="eastAsia" w:ascii="宋体" w:hAnsi="宋体" w:eastAsia="宋体"/>
                <w:bCs/>
                <w:szCs w:val="21"/>
              </w:rPr>
              <w:t>序号</w:t>
            </w:r>
          </w:p>
        </w:tc>
        <w:tc>
          <w:tcPr>
            <w:tcW w:w="2061" w:type="pct"/>
          </w:tcPr>
          <w:p w14:paraId="4E5891E4">
            <w:pPr>
              <w:spacing w:line="360" w:lineRule="auto"/>
              <w:jc w:val="center"/>
              <w:rPr>
                <w:rFonts w:ascii="宋体" w:hAnsi="宋体" w:eastAsia="宋体"/>
                <w:bCs/>
                <w:szCs w:val="21"/>
              </w:rPr>
            </w:pPr>
            <w:r>
              <w:rPr>
                <w:rFonts w:hint="eastAsia" w:ascii="宋体" w:hAnsi="宋体" w:eastAsia="宋体"/>
                <w:bCs/>
                <w:szCs w:val="21"/>
              </w:rPr>
              <w:t>标的名称</w:t>
            </w:r>
          </w:p>
        </w:tc>
        <w:tc>
          <w:tcPr>
            <w:tcW w:w="609" w:type="pct"/>
          </w:tcPr>
          <w:p w14:paraId="36E1B2DE">
            <w:pPr>
              <w:spacing w:line="360" w:lineRule="auto"/>
              <w:jc w:val="center"/>
              <w:rPr>
                <w:rFonts w:ascii="宋体" w:hAnsi="宋体" w:eastAsia="宋体"/>
                <w:bCs/>
                <w:szCs w:val="21"/>
              </w:rPr>
            </w:pPr>
            <w:r>
              <w:rPr>
                <w:rFonts w:hint="eastAsia" w:ascii="宋体" w:hAnsi="宋体" w:eastAsia="宋体"/>
                <w:bCs/>
                <w:szCs w:val="21"/>
              </w:rPr>
              <w:t>单位</w:t>
            </w:r>
          </w:p>
        </w:tc>
        <w:tc>
          <w:tcPr>
            <w:tcW w:w="596" w:type="pct"/>
          </w:tcPr>
          <w:p w14:paraId="0B97BCBA">
            <w:pPr>
              <w:spacing w:line="360" w:lineRule="auto"/>
              <w:jc w:val="center"/>
              <w:rPr>
                <w:rFonts w:ascii="宋体" w:hAnsi="宋体" w:eastAsia="宋体"/>
                <w:bCs/>
                <w:szCs w:val="21"/>
              </w:rPr>
            </w:pPr>
            <w:r>
              <w:rPr>
                <w:rFonts w:hint="eastAsia" w:ascii="宋体" w:hAnsi="宋体" w:eastAsia="宋体"/>
                <w:bCs/>
                <w:szCs w:val="21"/>
              </w:rPr>
              <w:t>数量</w:t>
            </w:r>
          </w:p>
        </w:tc>
        <w:tc>
          <w:tcPr>
            <w:tcW w:w="1286" w:type="pct"/>
          </w:tcPr>
          <w:p w14:paraId="572FE963">
            <w:pPr>
              <w:spacing w:line="360" w:lineRule="auto"/>
              <w:jc w:val="center"/>
              <w:rPr>
                <w:rFonts w:ascii="宋体" w:hAnsi="宋体" w:eastAsia="宋体"/>
                <w:bCs/>
                <w:szCs w:val="21"/>
              </w:rPr>
            </w:pPr>
            <w:r>
              <w:rPr>
                <w:rFonts w:hint="eastAsia" w:ascii="宋体" w:hAnsi="宋体" w:eastAsia="宋体"/>
                <w:bCs/>
                <w:szCs w:val="21"/>
              </w:rPr>
              <w:t>采购标的所属行业</w:t>
            </w:r>
          </w:p>
        </w:tc>
      </w:tr>
      <w:tr w14:paraId="2F2564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Align w:val="center"/>
          </w:tcPr>
          <w:p w14:paraId="39FF9E35">
            <w:pPr>
              <w:spacing w:line="360" w:lineRule="auto"/>
              <w:jc w:val="center"/>
              <w:rPr>
                <w:rFonts w:hint="eastAsia" w:ascii="宋体" w:hAnsi="宋体" w:eastAsia="宋体" w:cs="宋体"/>
                <w:bCs/>
                <w:szCs w:val="21"/>
                <w:u w:val="none"/>
                <w:lang w:val="en-US" w:eastAsia="zh-CN"/>
              </w:rPr>
            </w:pPr>
            <w:r>
              <w:rPr>
                <w:rFonts w:hint="eastAsia" w:ascii="宋体" w:hAnsi="宋体" w:eastAsia="宋体" w:cs="宋体"/>
                <w:bCs/>
                <w:szCs w:val="21"/>
                <w:u w:val="none"/>
                <w:lang w:val="en-US" w:eastAsia="zh-CN"/>
              </w:rPr>
              <w:t>1</w:t>
            </w:r>
          </w:p>
        </w:tc>
        <w:tc>
          <w:tcPr>
            <w:tcW w:w="2061" w:type="pct"/>
            <w:vAlign w:val="center"/>
          </w:tcPr>
          <w:p w14:paraId="1E6532D2">
            <w:pPr>
              <w:spacing w:line="360" w:lineRule="auto"/>
              <w:jc w:val="center"/>
              <w:rPr>
                <w:rFonts w:hint="eastAsia" w:ascii="宋体" w:hAnsi="宋体" w:eastAsia="宋体" w:cs="宋体"/>
                <w:bCs/>
                <w:szCs w:val="21"/>
                <w:u w:val="none"/>
              </w:rPr>
            </w:pPr>
            <w:r>
              <w:rPr>
                <w:rFonts w:hint="eastAsia" w:ascii="宋体" w:hAnsi="宋体" w:eastAsia="宋体" w:cs="宋体"/>
                <w:bCs/>
                <w:szCs w:val="21"/>
                <w:u w:val="none"/>
                <w:lang w:eastAsia="zh-CN"/>
              </w:rPr>
              <w:t>企石镇东山村“三小”场所、出租屋联网型感烟探测报警器运维服务</w:t>
            </w:r>
          </w:p>
        </w:tc>
        <w:tc>
          <w:tcPr>
            <w:tcW w:w="609" w:type="pct"/>
            <w:vAlign w:val="center"/>
          </w:tcPr>
          <w:p w14:paraId="2B5B546B">
            <w:pPr>
              <w:spacing w:line="360" w:lineRule="auto"/>
              <w:jc w:val="center"/>
              <w:rPr>
                <w:rFonts w:hint="eastAsia" w:ascii="宋体" w:hAnsi="宋体" w:eastAsia="宋体" w:cs="宋体"/>
                <w:bCs/>
                <w:szCs w:val="21"/>
                <w:u w:val="none"/>
                <w:lang w:val="en-US" w:eastAsia="zh-CN"/>
              </w:rPr>
            </w:pPr>
            <w:r>
              <w:rPr>
                <w:rFonts w:hint="eastAsia" w:ascii="宋体" w:hAnsi="宋体" w:eastAsia="宋体" w:cs="宋体"/>
                <w:bCs/>
                <w:szCs w:val="21"/>
                <w:u w:val="none"/>
                <w:lang w:val="en-US" w:eastAsia="zh-CN"/>
              </w:rPr>
              <w:t>项</w:t>
            </w:r>
          </w:p>
        </w:tc>
        <w:tc>
          <w:tcPr>
            <w:tcW w:w="596" w:type="pct"/>
            <w:vAlign w:val="center"/>
          </w:tcPr>
          <w:p w14:paraId="69C25433">
            <w:pPr>
              <w:spacing w:line="360" w:lineRule="auto"/>
              <w:jc w:val="center"/>
              <w:rPr>
                <w:rFonts w:hint="eastAsia" w:ascii="宋体" w:hAnsi="宋体" w:eastAsia="宋体" w:cs="宋体"/>
                <w:bCs/>
                <w:szCs w:val="21"/>
                <w:u w:val="none"/>
                <w:lang w:val="en-US" w:eastAsia="zh-CN"/>
              </w:rPr>
            </w:pPr>
            <w:r>
              <w:rPr>
                <w:rFonts w:hint="eastAsia" w:ascii="宋体" w:hAnsi="宋体" w:eastAsia="宋体" w:cs="宋体"/>
                <w:bCs/>
                <w:szCs w:val="21"/>
                <w:u w:val="none"/>
                <w:lang w:val="en-US" w:eastAsia="zh-CN"/>
              </w:rPr>
              <w:t>1</w:t>
            </w:r>
          </w:p>
        </w:tc>
        <w:tc>
          <w:tcPr>
            <w:tcW w:w="1286" w:type="pct"/>
            <w:vAlign w:val="center"/>
          </w:tcPr>
          <w:p w14:paraId="5F2525BB">
            <w:pPr>
              <w:spacing w:line="360" w:lineRule="auto"/>
              <w:jc w:val="center"/>
              <w:rPr>
                <w:rFonts w:hint="eastAsia" w:ascii="宋体" w:hAnsi="宋体" w:eastAsia="宋体" w:cs="宋体"/>
                <w:bCs/>
                <w:szCs w:val="21"/>
                <w:u w:val="none"/>
              </w:rPr>
            </w:pPr>
            <w:r>
              <w:rPr>
                <w:rFonts w:hint="eastAsia" w:ascii="宋体" w:hAnsi="宋体" w:eastAsia="宋体" w:cs="宋体"/>
                <w:bCs/>
                <w:color w:val="auto"/>
                <w:szCs w:val="21"/>
                <w:u w:val="none"/>
              </w:rPr>
              <w:t>其他未列明行业</w:t>
            </w:r>
          </w:p>
        </w:tc>
      </w:tr>
    </w:tbl>
    <w:p w14:paraId="48980B12">
      <w:pPr>
        <w:numPr>
          <w:ilvl w:val="0"/>
          <w:numId w:val="8"/>
        </w:numPr>
        <w:snapToGrid w:val="0"/>
        <w:spacing w:line="360" w:lineRule="auto"/>
        <w:ind w:left="442" w:hanging="442"/>
        <w:contextualSpacing/>
        <w:rPr>
          <w:rFonts w:hint="eastAsia" w:ascii="宋体" w:hAnsi="宋体" w:eastAsia="宋体" w:cs="宋体"/>
          <w:b/>
          <w:szCs w:val="21"/>
        </w:rPr>
      </w:pPr>
      <w:r>
        <w:rPr>
          <w:rFonts w:hint="eastAsia" w:ascii="宋体" w:hAnsi="宋体" w:eastAsia="宋体" w:cs="宋体"/>
          <w:b/>
          <w:bCs/>
        </w:rPr>
        <w:t>商务要求</w:t>
      </w:r>
    </w:p>
    <w:p w14:paraId="3AED3C31">
      <w:pPr>
        <w:numPr>
          <w:ilvl w:val="0"/>
          <w:numId w:val="10"/>
        </w:numPr>
        <w:tabs>
          <w:tab w:val="left" w:pos="420"/>
        </w:tabs>
        <w:snapToGrid w:val="0"/>
        <w:spacing w:line="360" w:lineRule="auto"/>
        <w:ind w:left="0" w:leftChars="0" w:firstLine="0" w:firstLineChars="0"/>
        <w:contextualSpacing/>
        <w:rPr>
          <w:rFonts w:hint="eastAsia" w:ascii="宋体" w:hAnsi="宋体" w:eastAsia="宋体" w:cs="宋体"/>
          <w:iCs/>
          <w:szCs w:val="21"/>
        </w:rPr>
      </w:pPr>
      <w:r>
        <w:rPr>
          <w:rFonts w:hint="eastAsia" w:ascii="宋体" w:hAnsi="宋体" w:eastAsia="宋体" w:cs="宋体"/>
          <w:iCs/>
          <w:szCs w:val="21"/>
        </w:rPr>
        <w:t>服务时间</w:t>
      </w:r>
    </w:p>
    <w:p w14:paraId="7D94AF7E">
      <w:pPr>
        <w:tabs>
          <w:tab w:val="left" w:pos="420"/>
        </w:tabs>
        <w:snapToGrid w:val="0"/>
        <w:spacing w:line="360" w:lineRule="auto"/>
        <w:ind w:firstLine="420" w:firstLineChars="200"/>
        <w:contextualSpacing/>
        <w:rPr>
          <w:rFonts w:hint="eastAsia" w:ascii="宋体" w:hAnsi="宋体" w:eastAsia="宋体" w:cs="宋体"/>
          <w:iCs/>
          <w:szCs w:val="21"/>
        </w:rPr>
      </w:pPr>
      <w:r>
        <w:rPr>
          <w:rFonts w:hint="eastAsia" w:asciiTheme="minorEastAsia" w:hAnsiTheme="minorEastAsia" w:eastAsiaTheme="minorEastAsia"/>
          <w:color w:val="000000" w:themeColor="text1"/>
          <w:szCs w:val="21"/>
          <w14:textFill>
            <w14:solidFill>
              <w14:schemeClr w14:val="tx1"/>
            </w14:solidFill>
          </w14:textFill>
        </w:rPr>
        <w:t>自合同签订之日</w:t>
      </w:r>
      <w:r>
        <w:rPr>
          <w:rFonts w:hint="eastAsia" w:asciiTheme="minorEastAsia" w:hAnsiTheme="minorEastAsia" w:eastAsiaTheme="minorEastAsia"/>
          <w:color w:val="000000" w:themeColor="text1"/>
          <w:szCs w:val="21"/>
          <w:lang w:val="en-US" w:eastAsia="zh-CN"/>
          <w14:textFill>
            <w14:solidFill>
              <w14:schemeClr w14:val="tx1"/>
            </w14:solidFill>
          </w14:textFill>
        </w:rPr>
        <w:t>起</w:t>
      </w:r>
      <w:r>
        <w:rPr>
          <w:rFonts w:hint="eastAsia" w:asciiTheme="minorEastAsia" w:hAnsiTheme="minorEastAsia" w:eastAsiaTheme="minorEastAsia"/>
          <w:color w:val="000000" w:themeColor="text1"/>
          <w:szCs w:val="21"/>
          <w14:textFill>
            <w14:solidFill>
              <w14:schemeClr w14:val="tx1"/>
            </w14:solidFill>
          </w14:textFill>
        </w:rPr>
        <w:t>1年。</w:t>
      </w:r>
    </w:p>
    <w:p w14:paraId="5F899644">
      <w:pPr>
        <w:numPr>
          <w:ilvl w:val="0"/>
          <w:numId w:val="10"/>
        </w:numPr>
        <w:tabs>
          <w:tab w:val="left" w:pos="420"/>
        </w:tabs>
        <w:snapToGrid w:val="0"/>
        <w:spacing w:line="360" w:lineRule="auto"/>
        <w:ind w:left="0" w:leftChars="0" w:firstLine="0" w:firstLineChars="0"/>
        <w:contextualSpacing/>
        <w:rPr>
          <w:rFonts w:hint="eastAsia" w:ascii="宋体" w:hAnsi="宋体" w:eastAsia="宋体" w:cs="宋体"/>
          <w:iCs/>
          <w:szCs w:val="21"/>
        </w:rPr>
      </w:pPr>
      <w:r>
        <w:rPr>
          <w:rFonts w:hint="eastAsia" w:ascii="宋体" w:hAnsi="宋体" w:eastAsia="宋体" w:cs="宋体"/>
          <w:iCs/>
          <w:szCs w:val="21"/>
        </w:rPr>
        <w:t>服务地点</w:t>
      </w:r>
    </w:p>
    <w:p w14:paraId="6F7335E6">
      <w:pPr>
        <w:tabs>
          <w:tab w:val="left" w:pos="420"/>
        </w:tabs>
        <w:snapToGrid w:val="0"/>
        <w:spacing w:line="360" w:lineRule="auto"/>
        <w:ind w:firstLine="420" w:firstLineChars="200"/>
        <w:contextualSpacing/>
        <w:rPr>
          <w:rFonts w:hint="eastAsia" w:ascii="宋体" w:hAnsi="宋体" w:eastAsia="宋体" w:cs="宋体"/>
          <w:iCs/>
          <w:szCs w:val="21"/>
        </w:rPr>
      </w:pPr>
      <w:r>
        <w:rPr>
          <w:rFonts w:hint="eastAsia" w:ascii="宋体" w:hAnsi="宋体" w:eastAsia="宋体" w:cs="宋体"/>
          <w:iCs/>
          <w:szCs w:val="21"/>
        </w:rPr>
        <w:t>采购人指定地点（东莞市企石镇东山村内）。</w:t>
      </w:r>
    </w:p>
    <w:p w14:paraId="2E5883B9">
      <w:pPr>
        <w:numPr>
          <w:ilvl w:val="0"/>
          <w:numId w:val="10"/>
        </w:numPr>
        <w:tabs>
          <w:tab w:val="left" w:pos="420"/>
        </w:tabs>
        <w:snapToGrid w:val="0"/>
        <w:spacing w:line="360" w:lineRule="auto"/>
        <w:ind w:left="0" w:leftChars="0" w:firstLine="0" w:firstLineChars="0"/>
        <w:contextualSpacing/>
        <w:rPr>
          <w:rFonts w:hint="eastAsia" w:ascii="宋体" w:hAnsi="宋体" w:eastAsia="宋体" w:cs="宋体"/>
          <w:iCs/>
          <w:szCs w:val="21"/>
        </w:rPr>
      </w:pPr>
      <w:r>
        <w:rPr>
          <w:rFonts w:hint="eastAsia" w:ascii="宋体" w:hAnsi="宋体" w:eastAsia="宋体" w:cs="宋体"/>
          <w:iCs/>
          <w:szCs w:val="21"/>
        </w:rPr>
        <w:t>付款条件</w:t>
      </w:r>
    </w:p>
    <w:p w14:paraId="5AEC781A">
      <w:pPr>
        <w:numPr>
          <w:ilvl w:val="0"/>
          <w:numId w:val="11"/>
        </w:numPr>
        <w:tabs>
          <w:tab w:val="left" w:pos="420"/>
        </w:tabs>
        <w:snapToGrid w:val="0"/>
        <w:spacing w:line="360" w:lineRule="auto"/>
        <w:ind w:left="425" w:leftChars="0" w:hanging="425" w:firstLineChars="0"/>
        <w:contextualSpacing/>
        <w:rPr>
          <w:rFonts w:hint="eastAsia" w:ascii="宋体" w:hAnsi="宋体" w:eastAsia="宋体" w:cs="宋体"/>
          <w:iCs/>
          <w:szCs w:val="21"/>
        </w:rPr>
      </w:pPr>
      <w:r>
        <w:rPr>
          <w:rFonts w:hint="eastAsia" w:ascii="宋体" w:hAnsi="宋体" w:eastAsia="宋体" w:cs="宋体"/>
          <w:iCs/>
          <w:szCs w:val="21"/>
        </w:rPr>
        <w:t>合同签订之日起10个日历日内采购人向成交供应商支付合同总价的50%；</w:t>
      </w:r>
    </w:p>
    <w:p w14:paraId="26B845EB">
      <w:pPr>
        <w:numPr>
          <w:ilvl w:val="0"/>
          <w:numId w:val="11"/>
        </w:numPr>
        <w:tabs>
          <w:tab w:val="left" w:pos="420"/>
        </w:tabs>
        <w:snapToGrid w:val="0"/>
        <w:spacing w:line="360" w:lineRule="auto"/>
        <w:ind w:left="425" w:leftChars="0" w:hanging="425" w:firstLineChars="0"/>
        <w:contextualSpacing/>
        <w:rPr>
          <w:rFonts w:hint="eastAsia" w:ascii="宋体" w:hAnsi="宋体" w:eastAsia="宋体" w:cs="宋体"/>
          <w:iCs/>
          <w:szCs w:val="21"/>
        </w:rPr>
      </w:pPr>
      <w:r>
        <w:rPr>
          <w:rFonts w:hint="eastAsia" w:ascii="宋体" w:hAnsi="宋体" w:eastAsia="宋体" w:cs="宋体"/>
          <w:iCs/>
          <w:szCs w:val="21"/>
        </w:rPr>
        <w:t>整体项目完成后10个日历日内采购人向成交供应商支付合同总价的50%。</w:t>
      </w:r>
    </w:p>
    <w:p w14:paraId="6B6CFBE0">
      <w:pPr>
        <w:numPr>
          <w:ilvl w:val="0"/>
          <w:numId w:val="11"/>
        </w:numPr>
        <w:tabs>
          <w:tab w:val="left" w:pos="420"/>
        </w:tabs>
        <w:snapToGrid w:val="0"/>
        <w:spacing w:line="360" w:lineRule="auto"/>
        <w:ind w:left="425" w:leftChars="0" w:hanging="425" w:firstLineChars="0"/>
        <w:contextualSpacing/>
        <w:rPr>
          <w:rFonts w:hint="eastAsia" w:ascii="宋体" w:hAnsi="宋体" w:eastAsia="宋体" w:cs="宋体"/>
          <w:iCs/>
          <w:szCs w:val="21"/>
        </w:rPr>
      </w:pPr>
      <w:r>
        <w:rPr>
          <w:rFonts w:hint="eastAsia" w:ascii="宋体" w:hAnsi="宋体" w:eastAsia="宋体" w:cs="宋体"/>
          <w:iCs/>
          <w:szCs w:val="21"/>
        </w:rPr>
        <w:t>付款前成交供应商须向采购人出具以下证明材料：</w:t>
      </w:r>
    </w:p>
    <w:p w14:paraId="1D996C3A">
      <w:pPr>
        <w:numPr>
          <w:ilvl w:val="0"/>
          <w:numId w:val="12"/>
        </w:numPr>
        <w:tabs>
          <w:tab w:val="left" w:pos="420"/>
        </w:tabs>
        <w:snapToGrid w:val="0"/>
        <w:spacing w:line="360" w:lineRule="auto"/>
        <w:ind w:left="425" w:leftChars="0" w:hanging="425" w:firstLineChars="0"/>
        <w:contextualSpacing/>
        <w:rPr>
          <w:rFonts w:hint="eastAsia" w:ascii="宋体" w:hAnsi="宋体" w:eastAsia="宋体" w:cs="宋体"/>
          <w:iCs/>
          <w:szCs w:val="21"/>
        </w:rPr>
      </w:pPr>
      <w:r>
        <w:rPr>
          <w:rFonts w:hint="eastAsia" w:ascii="宋体" w:hAnsi="宋体" w:eastAsia="宋体" w:cs="宋体"/>
          <w:iCs/>
          <w:szCs w:val="21"/>
        </w:rPr>
        <w:t>合同；</w:t>
      </w:r>
    </w:p>
    <w:p w14:paraId="7044E1FC">
      <w:pPr>
        <w:numPr>
          <w:ilvl w:val="0"/>
          <w:numId w:val="12"/>
        </w:numPr>
        <w:tabs>
          <w:tab w:val="left" w:pos="420"/>
        </w:tabs>
        <w:snapToGrid w:val="0"/>
        <w:spacing w:line="360" w:lineRule="auto"/>
        <w:ind w:left="425" w:leftChars="0" w:hanging="425" w:firstLineChars="0"/>
        <w:contextualSpacing/>
        <w:rPr>
          <w:rFonts w:hint="eastAsia" w:ascii="宋体" w:hAnsi="宋体" w:eastAsia="宋体" w:cs="宋体"/>
          <w:iCs/>
          <w:szCs w:val="21"/>
        </w:rPr>
      </w:pPr>
      <w:r>
        <w:rPr>
          <w:rFonts w:hint="eastAsia" w:ascii="宋体" w:hAnsi="宋体" w:eastAsia="宋体" w:cs="宋体"/>
          <w:iCs/>
          <w:szCs w:val="21"/>
        </w:rPr>
        <w:t>成交供应商开具的正式全额发票；</w:t>
      </w:r>
    </w:p>
    <w:p w14:paraId="4B553C76">
      <w:pPr>
        <w:numPr>
          <w:ilvl w:val="0"/>
          <w:numId w:val="12"/>
        </w:numPr>
        <w:tabs>
          <w:tab w:val="left" w:pos="420"/>
        </w:tabs>
        <w:snapToGrid w:val="0"/>
        <w:spacing w:line="360" w:lineRule="auto"/>
        <w:ind w:left="425" w:leftChars="0" w:hanging="425" w:firstLineChars="0"/>
        <w:contextualSpacing/>
        <w:rPr>
          <w:rFonts w:hint="eastAsia" w:ascii="宋体" w:hAnsi="宋体" w:eastAsia="宋体" w:cs="宋体"/>
          <w:iCs/>
          <w:szCs w:val="21"/>
        </w:rPr>
      </w:pPr>
      <w:r>
        <w:rPr>
          <w:rFonts w:hint="eastAsia" w:ascii="宋体" w:hAnsi="宋体" w:eastAsia="宋体" w:cs="宋体"/>
          <w:iCs/>
          <w:szCs w:val="21"/>
        </w:rPr>
        <w:t>成交通知书。</w:t>
      </w:r>
    </w:p>
    <w:p w14:paraId="213E8EBC">
      <w:pPr>
        <w:numPr>
          <w:ilvl w:val="0"/>
          <w:numId w:val="10"/>
        </w:numPr>
        <w:tabs>
          <w:tab w:val="left" w:pos="420"/>
        </w:tabs>
        <w:snapToGrid w:val="0"/>
        <w:spacing w:line="360" w:lineRule="auto"/>
        <w:ind w:left="0" w:leftChars="0" w:firstLine="0" w:firstLineChars="0"/>
        <w:contextualSpacing/>
        <w:rPr>
          <w:rFonts w:hint="eastAsia" w:ascii="宋体" w:hAnsi="宋体" w:eastAsia="宋体" w:cs="宋体"/>
          <w:iCs/>
          <w:szCs w:val="21"/>
        </w:rPr>
      </w:pPr>
      <w:r>
        <w:rPr>
          <w:rFonts w:hint="eastAsia" w:ascii="宋体" w:hAnsi="宋体" w:eastAsia="宋体" w:cs="宋体"/>
          <w:szCs w:val="21"/>
        </w:rPr>
        <w:t>验收要求</w:t>
      </w:r>
    </w:p>
    <w:p w14:paraId="7D767CB9">
      <w:pPr>
        <w:snapToGrid w:val="0"/>
        <w:spacing w:line="360" w:lineRule="auto"/>
        <w:ind w:firstLine="420" w:firstLineChars="200"/>
        <w:contextualSpacing/>
        <w:rPr>
          <w:rFonts w:hint="eastAsia" w:ascii="宋体" w:hAnsi="宋体" w:eastAsia="宋体" w:cs="宋体"/>
          <w:iCs/>
          <w:szCs w:val="21"/>
        </w:rPr>
      </w:pPr>
      <w:bookmarkStart w:id="10" w:name="_Hlk202778498"/>
      <w:r>
        <w:rPr>
          <w:rFonts w:hint="eastAsia" w:ascii="宋体" w:hAnsi="宋体" w:eastAsia="宋体" w:cs="宋体"/>
          <w:iCs/>
          <w:szCs w:val="21"/>
        </w:rPr>
        <w:t>成交供应商提供的所有服务要求应满足本项目磋商文件、响应文件及采购合同的要求。采购人有权不定期对成交供应商提供的服务进行随机抽查，如抽查中发现不满足服务要求的，成交供应商须在限期内配合完成整改。</w:t>
      </w:r>
    </w:p>
    <w:bookmarkEnd w:id="10"/>
    <w:p w14:paraId="2F806F56">
      <w:pPr>
        <w:numPr>
          <w:ilvl w:val="0"/>
          <w:numId w:val="8"/>
        </w:numPr>
        <w:snapToGrid w:val="0"/>
        <w:spacing w:line="360" w:lineRule="auto"/>
        <w:ind w:left="442" w:hanging="442"/>
        <w:contextualSpacing/>
        <w:rPr>
          <w:rFonts w:hint="eastAsia" w:ascii="宋体" w:hAnsi="宋体" w:eastAsia="宋体" w:cs="宋体"/>
          <w:b/>
          <w:szCs w:val="21"/>
        </w:rPr>
      </w:pPr>
      <w:r>
        <w:rPr>
          <w:rFonts w:hint="eastAsia" w:ascii="宋体" w:hAnsi="宋体" w:eastAsia="宋体" w:cs="宋体"/>
          <w:b/>
          <w:bCs/>
          <w:szCs w:val="21"/>
        </w:rPr>
        <w:t>技术要求</w:t>
      </w:r>
    </w:p>
    <w:p w14:paraId="4B9A0AB1">
      <w:pPr>
        <w:numPr>
          <w:ilvl w:val="0"/>
          <w:numId w:val="13"/>
        </w:numPr>
        <w:tabs>
          <w:tab w:val="left" w:pos="420"/>
        </w:tabs>
        <w:snapToGrid w:val="0"/>
        <w:spacing w:line="360" w:lineRule="auto"/>
        <w:ind w:left="0" w:leftChars="0" w:firstLine="0" w:firstLineChars="0"/>
        <w:contextualSpacing/>
        <w:rPr>
          <w:rFonts w:hint="eastAsia" w:ascii="宋体" w:hAnsi="宋体" w:eastAsia="宋体" w:cs="宋体"/>
          <w:szCs w:val="21"/>
        </w:rPr>
      </w:pPr>
      <w:r>
        <w:rPr>
          <w:rFonts w:hint="eastAsia" w:ascii="宋体" w:hAnsi="宋体" w:eastAsia="宋体" w:cs="宋体"/>
          <w:szCs w:val="21"/>
        </w:rPr>
        <w:t>产品维护及电池更换服务</w:t>
      </w:r>
    </w:p>
    <w:p w14:paraId="525AC19D">
      <w:pPr>
        <w:numPr>
          <w:ilvl w:val="0"/>
          <w:numId w:val="14"/>
        </w:numPr>
        <w:tabs>
          <w:tab w:val="left" w:pos="284"/>
        </w:tabs>
        <w:snapToGrid w:val="0"/>
        <w:spacing w:line="360" w:lineRule="auto"/>
        <w:ind w:left="425" w:leftChars="0" w:hanging="425" w:firstLineChars="0"/>
        <w:contextualSpacing/>
        <w:rPr>
          <w:rFonts w:hint="eastAsia" w:ascii="宋体" w:hAnsi="宋体" w:eastAsia="宋体" w:cs="宋体"/>
          <w:b/>
          <w:bCs/>
          <w:szCs w:val="21"/>
        </w:rPr>
      </w:pPr>
      <w:r>
        <w:rPr>
          <w:rFonts w:hint="eastAsia" w:ascii="宋体" w:hAnsi="宋体" w:eastAsia="宋体" w:cs="宋体"/>
          <w:b/>
          <w:bCs/>
          <w:szCs w:val="21"/>
        </w:rPr>
        <w:t>★成交供应商须提供产品维护及电池更换服务。（须提供承诺函加盖响应供应商公章，承诺函格式自拟）</w:t>
      </w:r>
    </w:p>
    <w:p w14:paraId="660A39D9">
      <w:pPr>
        <w:numPr>
          <w:ilvl w:val="0"/>
          <w:numId w:val="14"/>
        </w:numPr>
        <w:tabs>
          <w:tab w:val="left" w:pos="284"/>
        </w:tabs>
        <w:snapToGrid w:val="0"/>
        <w:spacing w:line="360" w:lineRule="auto"/>
        <w:ind w:left="425" w:leftChars="0" w:hanging="425" w:firstLineChars="0"/>
        <w:contextualSpacing/>
        <w:rPr>
          <w:rFonts w:hint="eastAsia" w:ascii="宋体" w:hAnsi="宋体" w:eastAsia="宋体" w:cs="宋体"/>
          <w:b/>
          <w:bCs/>
          <w:szCs w:val="21"/>
        </w:rPr>
      </w:pPr>
      <w:r>
        <w:rPr>
          <w:rFonts w:hint="eastAsia" w:ascii="宋体" w:hAnsi="宋体" w:eastAsia="宋体" w:cs="宋体"/>
          <w:b/>
          <w:bCs/>
          <w:szCs w:val="21"/>
        </w:rPr>
        <w:t>★成交供应商所运维的火灾探测报警器设备及辅材配件均能够符合采购要求，并能接入现有的村级平台及大队平台，保证设备正常运行使用，警情监控信息传递真实有效。（须提供承诺函加盖响应供应商公章，承诺函格式自拟）</w:t>
      </w:r>
    </w:p>
    <w:p w14:paraId="4344815F">
      <w:pPr>
        <w:numPr>
          <w:ilvl w:val="0"/>
          <w:numId w:val="13"/>
        </w:numPr>
        <w:tabs>
          <w:tab w:val="left" w:pos="420"/>
        </w:tabs>
        <w:snapToGrid w:val="0"/>
        <w:spacing w:line="360" w:lineRule="auto"/>
        <w:ind w:left="0" w:leftChars="0" w:firstLine="0" w:firstLineChars="0"/>
        <w:contextualSpacing/>
        <w:rPr>
          <w:rFonts w:hint="eastAsia" w:ascii="宋体" w:hAnsi="宋体" w:eastAsia="宋体" w:cs="宋体"/>
          <w:szCs w:val="21"/>
        </w:rPr>
      </w:pPr>
      <w:r>
        <w:rPr>
          <w:rFonts w:hint="eastAsia" w:ascii="宋体" w:hAnsi="宋体" w:eastAsia="宋体" w:cs="宋体"/>
          <w:szCs w:val="21"/>
        </w:rPr>
        <w:t>服务要求</w:t>
      </w:r>
    </w:p>
    <w:tbl>
      <w:tblPr>
        <w:tblStyle w:val="22"/>
        <w:tblW w:w="5000" w:type="pct"/>
        <w:tblInd w:w="0" w:type="dxa"/>
        <w:tblLayout w:type="autofit"/>
        <w:tblCellMar>
          <w:top w:w="0" w:type="dxa"/>
          <w:left w:w="0" w:type="dxa"/>
          <w:bottom w:w="0" w:type="dxa"/>
          <w:right w:w="0" w:type="dxa"/>
        </w:tblCellMar>
      </w:tblPr>
      <w:tblGrid>
        <w:gridCol w:w="450"/>
        <w:gridCol w:w="2340"/>
        <w:gridCol w:w="6310"/>
      </w:tblGrid>
      <w:tr w14:paraId="7F330E97">
        <w:tblPrEx>
          <w:tblCellMar>
            <w:top w:w="0" w:type="dxa"/>
            <w:left w:w="0" w:type="dxa"/>
            <w:bottom w:w="0" w:type="dxa"/>
            <w:right w:w="0" w:type="dxa"/>
          </w:tblCellMar>
        </w:tblPrEx>
        <w:trPr>
          <w:trHeight w:val="489"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30BCBF">
            <w:pPr>
              <w:spacing w:line="360" w:lineRule="auto"/>
              <w:contextualSpacing/>
              <w:jc w:val="center"/>
              <w:rPr>
                <w:rFonts w:hint="eastAsia" w:ascii="宋体" w:hAnsi="宋体" w:eastAsia="宋体" w:cs="宋体"/>
                <w:szCs w:val="21"/>
              </w:rPr>
            </w:pPr>
            <w:r>
              <w:rPr>
                <w:rFonts w:hint="eastAsia" w:ascii="宋体" w:hAnsi="宋体" w:eastAsia="宋体" w:cs="宋体"/>
                <w:szCs w:val="21"/>
              </w:rPr>
              <w:t>序号</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E1CE63">
            <w:pPr>
              <w:spacing w:line="360" w:lineRule="auto"/>
              <w:contextualSpacing/>
              <w:jc w:val="center"/>
              <w:rPr>
                <w:rFonts w:hint="eastAsia" w:ascii="宋体" w:hAnsi="宋体" w:eastAsia="宋体" w:cs="宋体"/>
                <w:szCs w:val="21"/>
              </w:rPr>
            </w:pPr>
            <w:r>
              <w:rPr>
                <w:rFonts w:hint="eastAsia" w:ascii="宋体" w:hAnsi="宋体" w:eastAsia="宋体" w:cs="宋体"/>
                <w:szCs w:val="21"/>
              </w:rPr>
              <w:t>服务名称</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644741">
            <w:pPr>
              <w:spacing w:line="360" w:lineRule="auto"/>
              <w:contextualSpacing/>
              <w:jc w:val="center"/>
              <w:rPr>
                <w:rFonts w:hint="eastAsia" w:ascii="宋体" w:hAnsi="宋体" w:eastAsia="宋体" w:cs="宋体"/>
                <w:szCs w:val="21"/>
              </w:rPr>
            </w:pPr>
            <w:r>
              <w:rPr>
                <w:rFonts w:hint="eastAsia" w:ascii="宋体" w:hAnsi="宋体" w:eastAsia="宋体" w:cs="宋体"/>
                <w:szCs w:val="21"/>
              </w:rPr>
              <w:t>服务内容</w:t>
            </w:r>
          </w:p>
        </w:tc>
      </w:tr>
      <w:tr w14:paraId="774047AD">
        <w:tblPrEx>
          <w:tblCellMar>
            <w:top w:w="0" w:type="dxa"/>
            <w:left w:w="0" w:type="dxa"/>
            <w:bottom w:w="0" w:type="dxa"/>
            <w:right w:w="0" w:type="dxa"/>
          </w:tblCellMar>
        </w:tblPrEx>
        <w:trPr>
          <w:trHeight w:val="489"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7F4E26">
            <w:pPr>
              <w:spacing w:line="360" w:lineRule="auto"/>
              <w:contextualSpacing/>
              <w:jc w:val="center"/>
              <w:rPr>
                <w:rFonts w:hint="eastAsia" w:ascii="宋体" w:hAnsi="宋体" w:eastAsia="宋体" w:cs="宋体"/>
                <w:szCs w:val="21"/>
              </w:rPr>
            </w:pPr>
            <w:r>
              <w:rPr>
                <w:rFonts w:hint="eastAsia" w:ascii="宋体" w:hAnsi="宋体" w:eastAsia="宋体" w:cs="宋体"/>
                <w:szCs w:val="21"/>
              </w:rPr>
              <w:t>1</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C555F2">
            <w:pPr>
              <w:spacing w:line="360" w:lineRule="auto"/>
              <w:contextualSpacing/>
              <w:jc w:val="center"/>
              <w:rPr>
                <w:rFonts w:hint="eastAsia" w:ascii="宋体" w:hAnsi="宋体" w:eastAsia="宋体" w:cs="宋体"/>
                <w:szCs w:val="21"/>
              </w:rPr>
            </w:pPr>
            <w:r>
              <w:rPr>
                <w:rFonts w:hint="eastAsia" w:ascii="宋体" w:hAnsi="宋体" w:eastAsia="宋体" w:cs="宋体"/>
                <w:szCs w:val="21"/>
              </w:rPr>
              <w:t>24小时在线值守</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971509">
            <w:pPr>
              <w:spacing w:line="360" w:lineRule="auto"/>
              <w:contextualSpacing/>
              <w:jc w:val="left"/>
              <w:rPr>
                <w:rFonts w:hint="eastAsia" w:ascii="宋体" w:hAnsi="宋体" w:eastAsia="宋体" w:cs="宋体"/>
                <w:szCs w:val="21"/>
              </w:rPr>
            </w:pPr>
            <w:r>
              <w:rPr>
                <w:rFonts w:hint="eastAsia" w:ascii="宋体" w:hAnsi="宋体" w:eastAsia="宋体" w:cs="宋体"/>
                <w:szCs w:val="21"/>
              </w:rPr>
              <w:t>监控平台24小时不间断进行警情监控。</w:t>
            </w:r>
          </w:p>
        </w:tc>
      </w:tr>
      <w:tr w14:paraId="133E525B">
        <w:tblPrEx>
          <w:tblCellMar>
            <w:top w:w="0" w:type="dxa"/>
            <w:left w:w="0" w:type="dxa"/>
            <w:bottom w:w="0" w:type="dxa"/>
            <w:right w:w="0" w:type="dxa"/>
          </w:tblCellMar>
        </w:tblPrEx>
        <w:trPr>
          <w:trHeight w:val="473"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F3EF8F">
            <w:pPr>
              <w:spacing w:line="360" w:lineRule="auto"/>
              <w:contextualSpacing/>
              <w:jc w:val="center"/>
              <w:rPr>
                <w:rFonts w:hint="eastAsia" w:ascii="宋体" w:hAnsi="宋体" w:eastAsia="宋体" w:cs="宋体"/>
                <w:szCs w:val="21"/>
              </w:rPr>
            </w:pPr>
            <w:r>
              <w:rPr>
                <w:rFonts w:hint="eastAsia" w:ascii="宋体" w:hAnsi="宋体" w:eastAsia="宋体" w:cs="宋体"/>
                <w:szCs w:val="21"/>
              </w:rPr>
              <w:t>2</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9FFF17">
            <w:pPr>
              <w:spacing w:line="360" w:lineRule="auto"/>
              <w:contextualSpacing/>
              <w:jc w:val="center"/>
              <w:rPr>
                <w:rFonts w:hint="eastAsia" w:ascii="宋体" w:hAnsi="宋体" w:eastAsia="宋体" w:cs="宋体"/>
                <w:szCs w:val="21"/>
              </w:rPr>
            </w:pPr>
            <w:r>
              <w:rPr>
                <w:rFonts w:hint="eastAsia" w:ascii="宋体" w:hAnsi="宋体" w:eastAsia="宋体" w:cs="宋体"/>
                <w:szCs w:val="21"/>
              </w:rPr>
              <w:t>设备照管</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2F17AD">
            <w:pPr>
              <w:spacing w:line="360" w:lineRule="auto"/>
              <w:contextualSpacing/>
              <w:jc w:val="left"/>
              <w:rPr>
                <w:rFonts w:hint="eastAsia" w:ascii="宋体" w:hAnsi="宋体" w:eastAsia="宋体" w:cs="宋体"/>
                <w:szCs w:val="21"/>
              </w:rPr>
            </w:pPr>
            <w:r>
              <w:rPr>
                <w:rFonts w:hint="eastAsia" w:ascii="宋体" w:hAnsi="宋体" w:eastAsia="宋体" w:cs="宋体"/>
                <w:szCs w:val="21"/>
              </w:rPr>
              <w:t>服务期限内如遇设备缺电、故障维修等问题，</w:t>
            </w:r>
            <w:r>
              <w:rPr>
                <w:rFonts w:hint="eastAsia" w:ascii="宋体" w:hAnsi="宋体" w:eastAsia="宋体" w:cs="宋体"/>
                <w:iCs/>
                <w:szCs w:val="21"/>
              </w:rPr>
              <w:t>成交供应商</w:t>
            </w:r>
            <w:r>
              <w:rPr>
                <w:rFonts w:hint="eastAsia" w:ascii="宋体" w:hAnsi="宋体" w:eastAsia="宋体" w:cs="宋体"/>
                <w:szCs w:val="21"/>
              </w:rPr>
              <w:t>需保障设备稳定运行并对相关人员进行定期培训。</w:t>
            </w:r>
          </w:p>
        </w:tc>
      </w:tr>
      <w:tr w14:paraId="103B1EE8">
        <w:tblPrEx>
          <w:tblCellMar>
            <w:top w:w="0" w:type="dxa"/>
            <w:left w:w="0" w:type="dxa"/>
            <w:bottom w:w="0" w:type="dxa"/>
            <w:right w:w="0" w:type="dxa"/>
          </w:tblCellMar>
        </w:tblPrEx>
        <w:trPr>
          <w:trHeight w:val="794"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9C5137">
            <w:pPr>
              <w:spacing w:line="360" w:lineRule="auto"/>
              <w:contextualSpacing/>
              <w:jc w:val="center"/>
              <w:rPr>
                <w:rFonts w:hint="eastAsia" w:ascii="宋体" w:hAnsi="宋体" w:eastAsia="宋体" w:cs="宋体"/>
                <w:szCs w:val="21"/>
              </w:rPr>
            </w:pPr>
            <w:r>
              <w:rPr>
                <w:rFonts w:hint="eastAsia" w:ascii="宋体" w:hAnsi="宋体" w:eastAsia="宋体" w:cs="宋体"/>
                <w:szCs w:val="21"/>
              </w:rPr>
              <w:t>3</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627E2E">
            <w:pPr>
              <w:spacing w:line="360" w:lineRule="auto"/>
              <w:contextualSpacing/>
              <w:jc w:val="center"/>
              <w:rPr>
                <w:rFonts w:hint="eastAsia" w:ascii="宋体" w:hAnsi="宋体" w:eastAsia="宋体" w:cs="宋体"/>
                <w:szCs w:val="21"/>
              </w:rPr>
            </w:pPr>
            <w:r>
              <w:rPr>
                <w:rFonts w:hint="eastAsia" w:ascii="宋体" w:hAnsi="宋体" w:eastAsia="宋体" w:cs="宋体"/>
                <w:szCs w:val="21"/>
              </w:rPr>
              <w:t>多方联动及通知服务</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465CBC">
            <w:pPr>
              <w:spacing w:line="360" w:lineRule="auto"/>
              <w:contextualSpacing/>
              <w:jc w:val="left"/>
              <w:rPr>
                <w:rFonts w:hint="eastAsia" w:ascii="宋体" w:hAnsi="宋体" w:eastAsia="宋体" w:cs="宋体"/>
                <w:szCs w:val="21"/>
              </w:rPr>
            </w:pPr>
            <w:r>
              <w:rPr>
                <w:rFonts w:hint="eastAsia" w:ascii="宋体" w:hAnsi="宋体" w:eastAsia="宋体" w:cs="宋体"/>
                <w:szCs w:val="21"/>
              </w:rPr>
              <w:t>火灾探测报警器一旦报警，</w:t>
            </w:r>
            <w:r>
              <w:rPr>
                <w:rFonts w:hint="eastAsia" w:ascii="宋体" w:hAnsi="宋体" w:eastAsia="宋体" w:cs="宋体"/>
                <w:iCs/>
                <w:szCs w:val="21"/>
              </w:rPr>
              <w:t>成交供应商</w:t>
            </w:r>
            <w:r>
              <w:rPr>
                <w:rFonts w:hint="eastAsia" w:ascii="宋体" w:hAnsi="宋体" w:eastAsia="宋体" w:cs="宋体"/>
                <w:szCs w:val="21"/>
              </w:rPr>
              <w:t>须通过APP、短信、电话逐级通知巡查层（场所业主、巡查员、安全管理员）管理层（指挥中心、应急办），五方接到信息，对火情早期现场进行快速有效处置。</w:t>
            </w:r>
          </w:p>
        </w:tc>
      </w:tr>
      <w:tr w14:paraId="3853639D">
        <w:tblPrEx>
          <w:tblCellMar>
            <w:top w:w="0" w:type="dxa"/>
            <w:left w:w="0" w:type="dxa"/>
            <w:bottom w:w="0" w:type="dxa"/>
            <w:right w:w="0" w:type="dxa"/>
          </w:tblCellMar>
        </w:tblPrEx>
        <w:trPr>
          <w:trHeight w:val="354"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650486">
            <w:pPr>
              <w:spacing w:line="360" w:lineRule="auto"/>
              <w:contextualSpacing/>
              <w:jc w:val="center"/>
              <w:rPr>
                <w:rFonts w:hint="eastAsia" w:ascii="宋体" w:hAnsi="宋体" w:eastAsia="宋体" w:cs="宋体"/>
                <w:szCs w:val="21"/>
              </w:rPr>
            </w:pPr>
            <w:r>
              <w:rPr>
                <w:rFonts w:hint="eastAsia" w:ascii="宋体" w:hAnsi="宋体" w:eastAsia="宋体" w:cs="宋体"/>
                <w:szCs w:val="21"/>
              </w:rPr>
              <w:t>4</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9E6B99">
            <w:pPr>
              <w:spacing w:line="360" w:lineRule="auto"/>
              <w:contextualSpacing/>
              <w:jc w:val="center"/>
              <w:rPr>
                <w:rFonts w:hint="eastAsia" w:ascii="宋体" w:hAnsi="宋体" w:eastAsia="宋体" w:cs="宋体"/>
                <w:szCs w:val="21"/>
              </w:rPr>
            </w:pPr>
            <w:r>
              <w:rPr>
                <w:rFonts w:hint="eastAsia" w:ascii="宋体" w:hAnsi="宋体" w:eastAsia="宋体" w:cs="宋体"/>
                <w:szCs w:val="21"/>
              </w:rPr>
              <w:t>应急响应方案及上门服务</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3F7BAB6">
            <w:pPr>
              <w:spacing w:line="360" w:lineRule="auto"/>
              <w:contextualSpacing/>
              <w:jc w:val="left"/>
              <w:rPr>
                <w:rFonts w:hint="eastAsia" w:ascii="宋体" w:hAnsi="宋体" w:eastAsia="宋体" w:cs="宋体"/>
                <w:szCs w:val="21"/>
              </w:rPr>
            </w:pPr>
            <w:r>
              <w:rPr>
                <w:rFonts w:hint="eastAsia" w:ascii="宋体" w:hAnsi="宋体" w:eastAsia="宋体" w:cs="宋体"/>
                <w:szCs w:val="21"/>
              </w:rPr>
              <w:t>火灾探测报警器发生警报后，若未能联系到场所负责人的情况下，智慧消防服务中心能在最短时间内通知村委安全员上门查看真实火警情况下，智慧消防服务中心通知村委并报119，服务人员紧急赶往现场。</w:t>
            </w:r>
          </w:p>
        </w:tc>
      </w:tr>
      <w:tr w14:paraId="34F39976">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F73342">
            <w:pPr>
              <w:spacing w:line="360" w:lineRule="auto"/>
              <w:contextualSpacing/>
              <w:jc w:val="center"/>
              <w:rPr>
                <w:rFonts w:hint="eastAsia" w:ascii="宋体" w:hAnsi="宋体" w:eastAsia="宋体" w:cs="宋体"/>
                <w:szCs w:val="21"/>
              </w:rPr>
            </w:pPr>
            <w:r>
              <w:rPr>
                <w:rFonts w:hint="eastAsia" w:ascii="宋体" w:hAnsi="宋体" w:eastAsia="宋体" w:cs="宋体"/>
                <w:szCs w:val="21"/>
              </w:rPr>
              <w:t>5</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524945">
            <w:pPr>
              <w:spacing w:line="360" w:lineRule="auto"/>
              <w:contextualSpacing/>
              <w:jc w:val="center"/>
              <w:rPr>
                <w:rFonts w:hint="eastAsia" w:ascii="宋体" w:hAnsi="宋体" w:eastAsia="宋体" w:cs="宋体"/>
                <w:szCs w:val="21"/>
              </w:rPr>
            </w:pPr>
            <w:r>
              <w:rPr>
                <w:rFonts w:hint="eastAsia" w:ascii="宋体" w:hAnsi="宋体" w:eastAsia="宋体" w:cs="宋体"/>
                <w:szCs w:val="21"/>
              </w:rPr>
              <w:t>辅助值机</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10C452">
            <w:pPr>
              <w:spacing w:line="360" w:lineRule="auto"/>
              <w:contextualSpacing/>
              <w:jc w:val="left"/>
              <w:rPr>
                <w:rFonts w:hint="eastAsia" w:ascii="宋体" w:hAnsi="宋体" w:eastAsia="宋体" w:cs="宋体"/>
                <w:szCs w:val="21"/>
              </w:rPr>
            </w:pPr>
            <w:r>
              <w:rPr>
                <w:rFonts w:hint="eastAsia" w:ascii="宋体" w:hAnsi="宋体" w:eastAsia="宋体" w:cs="宋体"/>
                <w:szCs w:val="21"/>
              </w:rPr>
              <w:t>对传统消防系统智能化升级，辅助值守。</w:t>
            </w:r>
          </w:p>
        </w:tc>
      </w:tr>
      <w:tr w14:paraId="164A7D6C">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C647B4">
            <w:pPr>
              <w:spacing w:line="360" w:lineRule="auto"/>
              <w:contextualSpacing/>
              <w:jc w:val="center"/>
              <w:rPr>
                <w:rFonts w:hint="eastAsia" w:ascii="宋体" w:hAnsi="宋体" w:eastAsia="宋体" w:cs="宋体"/>
                <w:szCs w:val="21"/>
              </w:rPr>
            </w:pPr>
            <w:r>
              <w:rPr>
                <w:rFonts w:hint="eastAsia" w:ascii="宋体" w:hAnsi="宋体" w:eastAsia="宋体" w:cs="宋体"/>
                <w:szCs w:val="21"/>
              </w:rPr>
              <w:t>6</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937BB3">
            <w:pPr>
              <w:spacing w:line="360" w:lineRule="auto"/>
              <w:contextualSpacing/>
              <w:jc w:val="center"/>
              <w:rPr>
                <w:rFonts w:hint="eastAsia" w:ascii="宋体" w:hAnsi="宋体" w:eastAsia="宋体" w:cs="宋体"/>
                <w:szCs w:val="21"/>
              </w:rPr>
            </w:pPr>
            <w:r>
              <w:rPr>
                <w:rFonts w:hint="eastAsia" w:ascii="宋体" w:hAnsi="宋体" w:eastAsia="宋体" w:cs="宋体"/>
                <w:szCs w:val="21"/>
              </w:rPr>
              <w:t>值守制度</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502789">
            <w:pPr>
              <w:spacing w:line="360" w:lineRule="auto"/>
              <w:contextualSpacing/>
              <w:jc w:val="left"/>
              <w:rPr>
                <w:rFonts w:hint="eastAsia" w:ascii="宋体" w:hAnsi="宋体" w:eastAsia="宋体" w:cs="宋体"/>
                <w:szCs w:val="21"/>
              </w:rPr>
            </w:pPr>
            <w:r>
              <w:rPr>
                <w:rFonts w:hint="eastAsia" w:ascii="宋体" w:hAnsi="宋体" w:eastAsia="宋体" w:cs="宋体"/>
                <w:iCs/>
                <w:szCs w:val="21"/>
              </w:rPr>
              <w:t>值班人员：2人/每班。成交供应商</w:t>
            </w:r>
            <w:r>
              <w:rPr>
                <w:rFonts w:hint="eastAsia" w:ascii="宋体" w:hAnsi="宋体" w:eastAsia="宋体" w:cs="宋体"/>
                <w:szCs w:val="21"/>
              </w:rPr>
              <w:t>应具有相关管理制度、报警处置流程，人员按时上岗，不得脱岗、替岗、睡岗，做到7×24小时值守率100%。</w:t>
            </w:r>
          </w:p>
        </w:tc>
      </w:tr>
      <w:tr w14:paraId="09621A43">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99C93D">
            <w:pPr>
              <w:spacing w:line="360" w:lineRule="auto"/>
              <w:contextualSpacing/>
              <w:jc w:val="center"/>
              <w:rPr>
                <w:rFonts w:hint="eastAsia" w:ascii="宋体" w:hAnsi="宋体" w:eastAsia="宋体" w:cs="宋体"/>
                <w:szCs w:val="21"/>
              </w:rPr>
            </w:pPr>
            <w:r>
              <w:rPr>
                <w:rFonts w:hint="eastAsia" w:ascii="宋体" w:hAnsi="宋体" w:eastAsia="宋体" w:cs="宋体"/>
                <w:szCs w:val="21"/>
              </w:rPr>
              <w:t>7</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70CEF2">
            <w:pPr>
              <w:spacing w:line="360" w:lineRule="auto"/>
              <w:contextualSpacing/>
              <w:jc w:val="center"/>
              <w:rPr>
                <w:rFonts w:hint="eastAsia" w:ascii="宋体" w:hAnsi="宋体" w:eastAsia="宋体" w:cs="宋体"/>
                <w:szCs w:val="21"/>
              </w:rPr>
            </w:pPr>
            <w:r>
              <w:rPr>
                <w:rFonts w:hint="eastAsia" w:ascii="宋体" w:hAnsi="宋体" w:eastAsia="宋体" w:cs="宋体"/>
                <w:szCs w:val="21"/>
              </w:rPr>
              <w:t>设备实时在线率</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8FD210">
            <w:pPr>
              <w:spacing w:line="360" w:lineRule="auto"/>
              <w:contextualSpacing/>
              <w:jc w:val="left"/>
              <w:rPr>
                <w:rFonts w:hint="eastAsia" w:ascii="宋体" w:hAnsi="宋体" w:eastAsia="宋体" w:cs="宋体"/>
                <w:szCs w:val="21"/>
              </w:rPr>
            </w:pPr>
            <w:r>
              <w:rPr>
                <w:rFonts w:hint="eastAsia" w:ascii="宋体" w:hAnsi="宋体" w:eastAsia="宋体" w:cs="宋体"/>
                <w:szCs w:val="21"/>
              </w:rPr>
              <w:t>设备实时在线率（商铺停业设备停电、剔除场所关门、第三方通信运营商检修等特殊情况）不低于95%。</w:t>
            </w:r>
          </w:p>
        </w:tc>
      </w:tr>
      <w:tr w14:paraId="2A7D6776">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C5C37F">
            <w:pPr>
              <w:spacing w:line="360" w:lineRule="auto"/>
              <w:contextualSpacing/>
              <w:jc w:val="center"/>
              <w:rPr>
                <w:rFonts w:hint="eastAsia" w:ascii="宋体" w:hAnsi="宋体" w:eastAsia="宋体" w:cs="宋体"/>
                <w:szCs w:val="21"/>
              </w:rPr>
            </w:pPr>
            <w:r>
              <w:rPr>
                <w:rFonts w:hint="eastAsia" w:ascii="宋体" w:hAnsi="宋体" w:eastAsia="宋体" w:cs="宋体"/>
                <w:szCs w:val="21"/>
              </w:rPr>
              <w:t>8</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AFE541">
            <w:pPr>
              <w:spacing w:line="360" w:lineRule="auto"/>
              <w:contextualSpacing/>
              <w:jc w:val="center"/>
              <w:rPr>
                <w:rFonts w:hint="eastAsia" w:ascii="宋体" w:hAnsi="宋体" w:eastAsia="宋体" w:cs="宋体"/>
                <w:szCs w:val="21"/>
              </w:rPr>
            </w:pPr>
            <w:r>
              <w:rPr>
                <w:rFonts w:hint="eastAsia" w:ascii="宋体" w:hAnsi="宋体" w:eastAsia="宋体" w:cs="宋体"/>
                <w:szCs w:val="21"/>
              </w:rPr>
              <w:t>警情处置要求</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F37A4D">
            <w:pPr>
              <w:spacing w:line="360" w:lineRule="auto"/>
              <w:contextualSpacing/>
              <w:jc w:val="left"/>
              <w:rPr>
                <w:rFonts w:hint="eastAsia" w:ascii="宋体" w:hAnsi="宋体" w:eastAsia="宋体" w:cs="宋体"/>
                <w:szCs w:val="21"/>
              </w:rPr>
            </w:pPr>
            <w:r>
              <w:rPr>
                <w:rFonts w:hint="eastAsia" w:ascii="宋体" w:hAnsi="宋体" w:eastAsia="宋体" w:cs="宋体"/>
                <w:szCs w:val="21"/>
              </w:rPr>
              <w:t>接到平台报警信息，1分钟内通过联动的现场视频确认现场情况，同时通过电话联系紧急联系人，双重确认现场情况。报警人工复核率100%；报警事件处置率100%。</w:t>
            </w:r>
          </w:p>
        </w:tc>
      </w:tr>
      <w:tr w14:paraId="6808425A">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6A4F3FC">
            <w:pPr>
              <w:spacing w:line="360" w:lineRule="auto"/>
              <w:contextualSpacing/>
              <w:jc w:val="center"/>
              <w:rPr>
                <w:rFonts w:hint="eastAsia" w:ascii="宋体" w:hAnsi="宋体" w:eastAsia="宋体" w:cs="宋体"/>
                <w:szCs w:val="21"/>
              </w:rPr>
            </w:pPr>
            <w:r>
              <w:rPr>
                <w:rFonts w:hint="eastAsia" w:ascii="宋体" w:hAnsi="宋体" w:eastAsia="宋体" w:cs="宋体"/>
                <w:szCs w:val="21"/>
              </w:rPr>
              <w:t>9</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B28D0F">
            <w:pPr>
              <w:spacing w:line="360" w:lineRule="auto"/>
              <w:contextualSpacing/>
              <w:jc w:val="center"/>
              <w:rPr>
                <w:rFonts w:hint="eastAsia" w:ascii="宋体" w:hAnsi="宋体" w:eastAsia="宋体" w:cs="宋体"/>
                <w:szCs w:val="21"/>
              </w:rPr>
            </w:pPr>
            <w:r>
              <w:rPr>
                <w:rFonts w:hint="eastAsia" w:ascii="宋体" w:hAnsi="宋体" w:eastAsia="宋体" w:cs="宋体"/>
                <w:szCs w:val="21"/>
              </w:rPr>
              <w:t>故障响应时间</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FE478C">
            <w:pPr>
              <w:spacing w:line="360" w:lineRule="auto"/>
              <w:contextualSpacing/>
              <w:jc w:val="left"/>
              <w:rPr>
                <w:rFonts w:hint="eastAsia" w:ascii="宋体" w:hAnsi="宋体" w:eastAsia="宋体" w:cs="宋体"/>
                <w:szCs w:val="21"/>
              </w:rPr>
            </w:pPr>
            <w:r>
              <w:rPr>
                <w:rFonts w:hint="eastAsia" w:ascii="宋体" w:hAnsi="宋体" w:eastAsia="宋体" w:cs="宋体"/>
                <w:szCs w:val="21"/>
              </w:rPr>
              <w:t>因远程无法处理需现场服务的故障问题，成交供应商在接到采购人通知后能于2小时内到达。</w:t>
            </w:r>
          </w:p>
        </w:tc>
      </w:tr>
      <w:tr w14:paraId="098143EE">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A78669">
            <w:pPr>
              <w:spacing w:line="360" w:lineRule="auto"/>
              <w:contextualSpacing/>
              <w:jc w:val="center"/>
              <w:rPr>
                <w:rFonts w:hint="eastAsia" w:ascii="宋体" w:hAnsi="宋体" w:eastAsia="宋体" w:cs="宋体"/>
                <w:color w:val="auto"/>
                <w:szCs w:val="21"/>
              </w:rPr>
            </w:pPr>
            <w:r>
              <w:rPr>
                <w:rFonts w:hint="eastAsia" w:ascii="宋体" w:hAnsi="宋体" w:eastAsia="宋体" w:cs="宋体"/>
                <w:color w:val="auto"/>
                <w:szCs w:val="21"/>
              </w:rPr>
              <w:t>10</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CF95C7">
            <w:pPr>
              <w:spacing w:line="360" w:lineRule="auto"/>
              <w:contextualSpacing/>
              <w:jc w:val="center"/>
              <w:rPr>
                <w:rFonts w:hint="eastAsia" w:ascii="宋体" w:hAnsi="宋体" w:eastAsia="宋体" w:cs="宋体"/>
                <w:color w:val="auto"/>
                <w:szCs w:val="21"/>
              </w:rPr>
            </w:pPr>
            <w:r>
              <w:rPr>
                <w:rFonts w:hint="eastAsia" w:ascii="宋体" w:hAnsi="宋体" w:eastAsia="宋体" w:cs="宋体"/>
                <w:bCs/>
                <w:color w:val="auto"/>
                <w:szCs w:val="21"/>
              </w:rPr>
              <w:t>质量管控</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04B393">
            <w:pPr>
              <w:spacing w:line="360" w:lineRule="auto"/>
              <w:contextualSpacing/>
              <w:jc w:val="left"/>
              <w:rPr>
                <w:rFonts w:hint="eastAsia" w:ascii="宋体" w:hAnsi="宋体" w:eastAsia="宋体" w:cs="宋体"/>
                <w:color w:val="auto"/>
                <w:szCs w:val="21"/>
              </w:rPr>
            </w:pPr>
            <w:r>
              <w:rPr>
                <w:rFonts w:hint="eastAsia" w:ascii="宋体" w:hAnsi="宋体" w:eastAsia="宋体" w:cs="宋体"/>
                <w:color w:val="auto"/>
                <w:szCs w:val="21"/>
              </w:rPr>
              <w:t>供应商要提供合理、标准、规范的</w:t>
            </w:r>
            <w:r>
              <w:rPr>
                <w:rFonts w:hint="eastAsia" w:ascii="宋体" w:hAnsi="宋体" w:eastAsia="宋体" w:cs="宋体"/>
                <w:color w:val="000000"/>
                <w:szCs w:val="21"/>
              </w:rPr>
              <w:t>服务质量保障措施</w:t>
            </w:r>
            <w:r>
              <w:rPr>
                <w:rFonts w:hint="eastAsia" w:ascii="宋体" w:hAnsi="宋体" w:eastAsia="宋体" w:cs="宋体"/>
                <w:bCs/>
                <w:color w:val="auto"/>
                <w:szCs w:val="21"/>
              </w:rPr>
              <w:t>。</w:t>
            </w:r>
          </w:p>
        </w:tc>
      </w:tr>
    </w:tbl>
    <w:p w14:paraId="0C1F9AE5">
      <w:pPr>
        <w:numPr>
          <w:ilvl w:val="0"/>
          <w:numId w:val="0"/>
        </w:numPr>
        <w:tabs>
          <w:tab w:val="left" w:pos="420"/>
        </w:tabs>
        <w:snapToGrid w:val="0"/>
        <w:spacing w:line="360" w:lineRule="auto"/>
        <w:ind w:leftChars="0"/>
        <w:contextualSpacing/>
        <w:rPr>
          <w:rFonts w:hint="eastAsia" w:ascii="宋体" w:hAnsi="宋体" w:eastAsia="宋体" w:cs="宋体"/>
          <w:iCs/>
          <w:color w:val="auto"/>
          <w:szCs w:val="21"/>
        </w:rPr>
      </w:pPr>
    </w:p>
    <w:p w14:paraId="1B046762">
      <w:pPr>
        <w:numPr>
          <w:ilvl w:val="0"/>
          <w:numId w:val="13"/>
        </w:numPr>
        <w:tabs>
          <w:tab w:val="left" w:pos="420"/>
        </w:tabs>
        <w:snapToGrid w:val="0"/>
        <w:spacing w:line="360" w:lineRule="auto"/>
        <w:ind w:left="0" w:leftChars="0" w:firstLine="0" w:firstLineChars="0"/>
        <w:contextualSpacing/>
        <w:rPr>
          <w:rFonts w:hint="eastAsia" w:ascii="宋体" w:hAnsi="宋体" w:eastAsia="宋体" w:cs="宋体"/>
          <w:szCs w:val="21"/>
        </w:rPr>
      </w:pPr>
      <w:r>
        <w:rPr>
          <w:rFonts w:hint="eastAsia" w:ascii="宋体" w:hAnsi="宋体" w:cs="宋体"/>
          <w:szCs w:val="21"/>
          <w:lang w:val="en-US" w:eastAsia="zh-CN"/>
        </w:rPr>
        <w:t>其他要求</w:t>
      </w:r>
    </w:p>
    <w:p w14:paraId="6435C443">
      <w:pPr>
        <w:numPr>
          <w:ilvl w:val="0"/>
          <w:numId w:val="15"/>
        </w:numPr>
        <w:tabs>
          <w:tab w:val="left" w:pos="420"/>
        </w:tabs>
        <w:snapToGrid w:val="0"/>
        <w:spacing w:line="360" w:lineRule="auto"/>
        <w:ind w:left="425" w:leftChars="0" w:hanging="425" w:firstLineChars="0"/>
        <w:contextualSpacing/>
        <w:rPr>
          <w:rFonts w:hint="eastAsia" w:ascii="宋体" w:hAnsi="宋体" w:eastAsia="宋体" w:cs="宋体"/>
          <w:szCs w:val="21"/>
        </w:rPr>
      </w:pPr>
      <w:r>
        <w:rPr>
          <w:rFonts w:hint="eastAsia" w:ascii="宋体" w:hAnsi="宋体" w:cs="宋体"/>
          <w:szCs w:val="21"/>
          <w:lang w:val="en-US" w:eastAsia="zh-CN"/>
        </w:rPr>
        <w:t>本项目涉及群众的生命和财产安全，响应供应商需要根据本项目的需求做出重难点分析，提供有利于项目实施的方案。</w:t>
      </w:r>
    </w:p>
    <w:p w14:paraId="61644347">
      <w:pPr>
        <w:numPr>
          <w:ilvl w:val="0"/>
          <w:numId w:val="15"/>
        </w:numPr>
        <w:tabs>
          <w:tab w:val="left" w:pos="420"/>
        </w:tabs>
        <w:snapToGrid w:val="0"/>
        <w:spacing w:line="360" w:lineRule="auto"/>
        <w:ind w:left="425" w:leftChars="0" w:hanging="425" w:firstLineChars="0"/>
        <w:contextualSpacing/>
        <w:rPr>
          <w:rFonts w:hint="eastAsia" w:ascii="宋体" w:hAnsi="宋体" w:eastAsia="宋体" w:cs="宋体"/>
          <w:szCs w:val="21"/>
        </w:rPr>
      </w:pPr>
      <w:r>
        <w:rPr>
          <w:rFonts w:hint="eastAsia" w:ascii="宋体" w:hAnsi="宋体" w:cs="宋体"/>
          <w:szCs w:val="21"/>
          <w:lang w:val="en-US" w:eastAsia="zh-CN"/>
        </w:rPr>
        <w:t>响应供应商需要提供</w:t>
      </w:r>
      <w:r>
        <w:rPr>
          <w:rFonts w:hint="eastAsia" w:ascii="宋体" w:hAnsi="宋体" w:eastAsia="宋体" w:cs="宋体"/>
          <w:color w:val="000000"/>
          <w:szCs w:val="21"/>
        </w:rPr>
        <w:t>项目实施方案</w:t>
      </w:r>
      <w:r>
        <w:rPr>
          <w:rFonts w:hint="eastAsia" w:ascii="宋体" w:hAnsi="宋体" w:cs="宋体"/>
          <w:color w:val="000000"/>
          <w:szCs w:val="21"/>
          <w:lang w:eastAsia="zh-CN"/>
        </w:rPr>
        <w:t>，确保项目在预定时间、预算和质量要求下高效完成。</w:t>
      </w:r>
    </w:p>
    <w:p w14:paraId="10BA6449">
      <w:pPr>
        <w:numPr>
          <w:ilvl w:val="0"/>
          <w:numId w:val="15"/>
        </w:numPr>
        <w:tabs>
          <w:tab w:val="left" w:pos="420"/>
        </w:tabs>
        <w:snapToGrid w:val="0"/>
        <w:spacing w:line="360" w:lineRule="auto"/>
        <w:ind w:left="425" w:leftChars="0" w:hanging="425" w:firstLineChars="0"/>
        <w:contextualSpacing/>
        <w:rPr>
          <w:rFonts w:hint="eastAsia" w:ascii="宋体" w:hAnsi="宋体" w:eastAsia="宋体" w:cs="宋体"/>
          <w:szCs w:val="21"/>
        </w:rPr>
      </w:pPr>
      <w:r>
        <w:rPr>
          <w:rFonts w:hint="eastAsia" w:ascii="宋体" w:hAnsi="宋体" w:cs="宋体"/>
          <w:szCs w:val="21"/>
          <w:lang w:val="en-US" w:eastAsia="zh-CN"/>
        </w:rPr>
        <w:t>响应供应商需要提供</w:t>
      </w:r>
      <w:r>
        <w:rPr>
          <w:rFonts w:hint="eastAsia" w:ascii="宋体" w:hAnsi="宋体" w:eastAsia="宋体" w:cs="宋体"/>
          <w:color w:val="000000"/>
          <w:szCs w:val="21"/>
        </w:rPr>
        <w:t>项目管理组织架构方案</w:t>
      </w:r>
      <w:r>
        <w:rPr>
          <w:rFonts w:hint="eastAsia" w:ascii="宋体" w:hAnsi="宋体" w:cs="宋体"/>
          <w:color w:val="000000"/>
          <w:szCs w:val="21"/>
          <w:lang w:eastAsia="zh-CN"/>
        </w:rPr>
        <w:t>，</w:t>
      </w:r>
      <w:r>
        <w:rPr>
          <w:rFonts w:hint="eastAsia" w:ascii="宋体" w:hAnsi="宋体" w:eastAsia="宋体" w:cs="宋体"/>
          <w:szCs w:val="21"/>
        </w:rPr>
        <w:t>清晰定义每个团队成员的岗位职责，防止任务重叠或遗漏</w:t>
      </w:r>
      <w:r>
        <w:rPr>
          <w:rFonts w:hint="eastAsia" w:ascii="宋体" w:hAnsi="宋体" w:cs="宋体"/>
          <w:szCs w:val="21"/>
          <w:lang w:eastAsia="zh-CN"/>
        </w:rPr>
        <w:t>，降低</w:t>
      </w:r>
      <w:r>
        <w:rPr>
          <w:rFonts w:hint="eastAsia" w:ascii="宋体" w:hAnsi="宋体" w:cs="宋体"/>
          <w:szCs w:val="21"/>
          <w:lang w:val="en-US" w:eastAsia="zh-CN"/>
        </w:rPr>
        <w:t>服务人员</w:t>
      </w:r>
      <w:r>
        <w:rPr>
          <w:rFonts w:hint="eastAsia" w:ascii="宋体" w:hAnsi="宋体" w:cs="宋体"/>
          <w:szCs w:val="21"/>
          <w:lang w:eastAsia="zh-CN"/>
        </w:rPr>
        <w:t>离职或调整带来的风险。</w:t>
      </w:r>
    </w:p>
    <w:bookmarkEnd w:id="9"/>
    <w:p w14:paraId="18D3AD8F">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11" w:name="_Toc170228130"/>
      <w:r>
        <w:rPr>
          <w:rFonts w:hint="eastAsia" w:asciiTheme="minorEastAsia" w:hAnsiTheme="minorEastAsia" w:eastAsiaTheme="minorEastAsia"/>
          <w:spacing w:val="20"/>
          <w:sz w:val="32"/>
          <w:szCs w:val="32"/>
        </w:rPr>
        <w:t>第三章 磋商须知</w:t>
      </w:r>
      <w:bookmarkEnd w:id="11"/>
    </w:p>
    <w:p w14:paraId="54AB2138">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供应商必须认真阅读磋商文件中所有的事项、格式、条款和采购需求等。供应商没有按照磋商文件要求提交全部资料，或者响应文件没有对磋商文件在各方面都做出实质性响应的可能导致其响应无效或被拒绝。</w:t>
      </w:r>
    </w:p>
    <w:p w14:paraId="0D5CA1D9">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名词解释</w:t>
      </w:r>
    </w:p>
    <w:p w14:paraId="35B9BC5A">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采购代理机构：是负责整个采购活动的组织，依法负责编制和发布磋商文件，对磋商文件拥有最终的解释权，不以任何身份出任磋商小组成员。</w:t>
      </w:r>
    </w:p>
    <w:p w14:paraId="317B9D37">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采购人：是采购活动当事人之一，负责项目的整体规划、技术方案可行性设计论证与实施，作为合同采购方（用户）的主体承担质疑回复、履行合同、验收与评价等义务。</w:t>
      </w:r>
    </w:p>
    <w:p w14:paraId="6E4B1C9F">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hint="eastAsia" w:ascii="宋体" w:hAnsi="宋体"/>
          <w:kern w:val="0"/>
          <w:szCs w:val="21"/>
          <w:lang w:eastAsia="zh-Hans"/>
        </w:rPr>
        <w:t>供应商：是指向采购人提供货物、工程或者服务的法人、其他组织或者自然人</w:t>
      </w:r>
      <w:r>
        <w:rPr>
          <w:rFonts w:ascii="宋体" w:hAnsi="宋体"/>
          <w:kern w:val="0"/>
          <w:szCs w:val="21"/>
          <w:lang w:eastAsia="zh-Hans"/>
        </w:rPr>
        <w:t>。</w:t>
      </w:r>
    </w:p>
    <w:p w14:paraId="5295F134">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磋商小组</w:t>
      </w:r>
      <w:r>
        <w:rPr>
          <w:rFonts w:hint="eastAsia" w:ascii="宋体" w:hAnsi="宋体"/>
          <w:kern w:val="0"/>
          <w:szCs w:val="21"/>
          <w:lang w:eastAsia="zh-Hans"/>
        </w:rPr>
        <w:t>：</w:t>
      </w:r>
      <w:r>
        <w:rPr>
          <w:rFonts w:ascii="宋体" w:hAnsi="宋体"/>
          <w:kern w:val="0"/>
          <w:szCs w:val="21"/>
          <w:lang w:eastAsia="zh-Hans"/>
        </w:rPr>
        <w:t>是指</w:t>
      </w:r>
      <w:r>
        <w:rPr>
          <w:rFonts w:hint="eastAsia" w:ascii="宋体" w:hAnsi="宋体"/>
          <w:kern w:val="0"/>
          <w:szCs w:val="21"/>
          <w:lang w:val="en-US" w:eastAsia="zh-CN"/>
        </w:rPr>
        <w:t>参考</w:t>
      </w:r>
      <w:r>
        <w:rPr>
          <w:rFonts w:ascii="宋体" w:hAnsi="宋体"/>
          <w:kern w:val="0"/>
          <w:szCs w:val="21"/>
          <w:lang w:eastAsia="zh-Hans"/>
        </w:rPr>
        <w:t>《中华人民共和国政府采购法》等法律法规规定，由采购人代表和有关专家组成以确定成交供应商或者推荐成交候选供应商的临时组织。</w:t>
      </w:r>
    </w:p>
    <w:p w14:paraId="5D533207">
      <w:pPr>
        <w:pStyle w:val="70"/>
        <w:widowControl/>
        <w:numPr>
          <w:ilvl w:val="0"/>
          <w:numId w:val="17"/>
        </w:numPr>
        <w:snapToGrid w:val="0"/>
        <w:spacing w:line="360" w:lineRule="auto"/>
        <w:ind w:left="284" w:hanging="284" w:firstLineChars="0"/>
        <w:contextualSpacing/>
        <w:jc w:val="left"/>
        <w:rPr>
          <w:rFonts w:ascii="宋体" w:hAnsi="宋体"/>
          <w:kern w:val="0"/>
          <w:szCs w:val="21"/>
          <w:lang w:eastAsia="zh-Hans"/>
        </w:rPr>
      </w:pPr>
      <w:r>
        <w:rPr>
          <w:rFonts w:ascii="宋体" w:hAnsi="宋体"/>
          <w:kern w:val="0"/>
          <w:szCs w:val="21"/>
          <w:lang w:eastAsia="zh-Hans"/>
        </w:rPr>
        <w:t>成交供应商</w:t>
      </w:r>
      <w:r>
        <w:rPr>
          <w:rFonts w:hint="eastAsia" w:ascii="宋体" w:hAnsi="宋体"/>
          <w:kern w:val="0"/>
          <w:szCs w:val="21"/>
          <w:lang w:eastAsia="zh-Hans"/>
        </w:rPr>
        <w:t>：</w:t>
      </w:r>
      <w:r>
        <w:rPr>
          <w:rFonts w:ascii="宋体" w:hAnsi="宋体"/>
          <w:kern w:val="0"/>
          <w:szCs w:val="21"/>
          <w:lang w:eastAsia="zh-Hans"/>
        </w:rPr>
        <w:t>是指经磋商小组评审确定的对磋商文件做出实质性响应，经采购人按照规定在磋商小组推荐的成交候选供应商中确定的或磋商小组受采购人委托直接确认的供应商。</w:t>
      </w:r>
    </w:p>
    <w:p w14:paraId="6450A404">
      <w:pPr>
        <w:pStyle w:val="70"/>
        <w:widowControl/>
        <w:numPr>
          <w:ilvl w:val="0"/>
          <w:numId w:val="17"/>
        </w:numPr>
        <w:snapToGrid w:val="0"/>
        <w:spacing w:line="360" w:lineRule="auto"/>
        <w:ind w:left="284" w:hanging="284" w:firstLineChars="0"/>
        <w:contextualSpacing/>
        <w:jc w:val="left"/>
        <w:rPr>
          <w:rFonts w:ascii="宋体" w:hAnsi="宋体"/>
          <w:kern w:val="0"/>
          <w:szCs w:val="21"/>
        </w:rPr>
      </w:pPr>
      <w:r>
        <w:rPr>
          <w:rFonts w:ascii="宋体" w:hAnsi="宋体"/>
          <w:kern w:val="0"/>
          <w:szCs w:val="21"/>
          <w:lang w:eastAsia="zh-Hans"/>
        </w:rPr>
        <w:t>磋商文件：是指包括磋商公告和磋商文件及其补充、变更和澄清等一系列文件。</w:t>
      </w:r>
    </w:p>
    <w:p w14:paraId="21F46671">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b/>
          <w:kern w:val="0"/>
          <w:szCs w:val="21"/>
        </w:rPr>
      </w:pPr>
      <w:r>
        <w:rPr>
          <w:rFonts w:ascii="宋体" w:hAnsi="宋体"/>
          <w:b/>
          <w:kern w:val="0"/>
          <w:szCs w:val="21"/>
          <w:lang w:eastAsia="zh-Hans"/>
        </w:rPr>
        <w:t>须知前附表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52FBA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vAlign w:val="center"/>
          </w:tcPr>
          <w:p w14:paraId="6A5827CC">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本表与</w:t>
            </w:r>
            <w:r>
              <w:rPr>
                <w:rFonts w:hint="eastAsia" w:ascii="宋体" w:hAnsi="宋体"/>
                <w:kern w:val="0"/>
                <w:szCs w:val="21"/>
                <w:lang w:eastAsia="zh-Hans"/>
              </w:rPr>
              <w:t>磋商文件</w:t>
            </w:r>
            <w:r>
              <w:rPr>
                <w:rFonts w:ascii="宋体" w:hAnsi="宋体"/>
                <w:kern w:val="0"/>
                <w:szCs w:val="21"/>
                <w:lang w:eastAsia="zh-Hans"/>
              </w:rPr>
              <w:t>对应章节的内容若不一致，以本表为准。</w:t>
            </w:r>
          </w:p>
        </w:tc>
      </w:tr>
      <w:tr w14:paraId="15D5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BD477AE">
            <w:pPr>
              <w:widowControl/>
              <w:snapToGrid w:val="0"/>
              <w:spacing w:line="400" w:lineRule="exact"/>
              <w:contextualSpacing/>
              <w:jc w:val="center"/>
              <w:rPr>
                <w:rFonts w:ascii="宋体" w:hAnsi="宋体"/>
                <w:kern w:val="0"/>
                <w:szCs w:val="21"/>
                <w:lang w:eastAsia="zh-Hans"/>
              </w:rPr>
            </w:pPr>
            <w:r>
              <w:rPr>
                <w:rFonts w:ascii="宋体" w:hAnsi="宋体"/>
                <w:kern w:val="0"/>
                <w:szCs w:val="21"/>
                <w:lang w:eastAsia="zh-Hans"/>
              </w:rPr>
              <w:t>序号</w:t>
            </w:r>
          </w:p>
        </w:tc>
        <w:tc>
          <w:tcPr>
            <w:tcW w:w="997" w:type="pct"/>
            <w:vAlign w:val="center"/>
          </w:tcPr>
          <w:p w14:paraId="410015B1">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条款名称</w:t>
            </w:r>
          </w:p>
        </w:tc>
        <w:tc>
          <w:tcPr>
            <w:tcW w:w="3619" w:type="pct"/>
            <w:vAlign w:val="center"/>
          </w:tcPr>
          <w:p w14:paraId="3B4D0C14">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内容及要求</w:t>
            </w:r>
          </w:p>
        </w:tc>
      </w:tr>
      <w:tr w14:paraId="05469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1266A2D">
            <w:pPr>
              <w:widowControl/>
              <w:snapToGrid w:val="0"/>
              <w:spacing w:line="400" w:lineRule="exact"/>
              <w:contextualSpacing/>
              <w:jc w:val="center"/>
              <w:rPr>
                <w:rFonts w:ascii="宋体" w:hAnsi="宋体"/>
                <w:kern w:val="0"/>
                <w:szCs w:val="21"/>
              </w:rPr>
            </w:pPr>
            <w:r>
              <w:rPr>
                <w:rFonts w:hint="eastAsia" w:ascii="宋体" w:hAnsi="宋体"/>
                <w:kern w:val="0"/>
                <w:szCs w:val="21"/>
              </w:rPr>
              <w:t>1</w:t>
            </w:r>
          </w:p>
        </w:tc>
        <w:tc>
          <w:tcPr>
            <w:tcW w:w="997" w:type="pct"/>
            <w:vAlign w:val="center"/>
          </w:tcPr>
          <w:p w14:paraId="29C41EE9">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p>
        </w:tc>
        <w:tc>
          <w:tcPr>
            <w:tcW w:w="3619" w:type="pct"/>
            <w:vAlign w:val="center"/>
          </w:tcPr>
          <w:p w14:paraId="63E28CF6">
            <w:pPr>
              <w:widowControl/>
              <w:snapToGrid w:val="0"/>
              <w:spacing w:line="400" w:lineRule="exact"/>
              <w:contextualSpacing/>
              <w:rPr>
                <w:rFonts w:ascii="宋体" w:hAnsi="宋体"/>
                <w:kern w:val="0"/>
                <w:szCs w:val="21"/>
              </w:rPr>
            </w:pPr>
            <w:r>
              <w:rPr>
                <w:rFonts w:hint="eastAsia" w:ascii="宋体" w:hAnsi="宋体"/>
                <w:kern w:val="0"/>
                <w:szCs w:val="21"/>
                <w:lang w:eastAsia="zh-Hans"/>
              </w:rPr>
              <w:t>项目属性</w:t>
            </w:r>
            <w:r>
              <w:rPr>
                <w:rFonts w:hint="eastAsia" w:ascii="宋体" w:hAnsi="宋体"/>
                <w:kern w:val="0"/>
                <w:szCs w:val="21"/>
              </w:rPr>
              <w:t>：服务</w:t>
            </w:r>
          </w:p>
        </w:tc>
      </w:tr>
      <w:tr w14:paraId="3A4BE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0CEFB51">
            <w:pPr>
              <w:widowControl/>
              <w:snapToGrid w:val="0"/>
              <w:spacing w:line="400" w:lineRule="exact"/>
              <w:contextualSpacing/>
              <w:jc w:val="center"/>
              <w:rPr>
                <w:rFonts w:ascii="宋体" w:hAnsi="宋体"/>
                <w:kern w:val="0"/>
                <w:szCs w:val="21"/>
              </w:rPr>
            </w:pPr>
            <w:r>
              <w:rPr>
                <w:rFonts w:hint="eastAsia" w:ascii="宋体" w:hAnsi="宋体"/>
                <w:kern w:val="0"/>
                <w:szCs w:val="21"/>
              </w:rPr>
              <w:t>2</w:t>
            </w:r>
          </w:p>
        </w:tc>
        <w:tc>
          <w:tcPr>
            <w:tcW w:w="997" w:type="pct"/>
            <w:vAlign w:val="center"/>
          </w:tcPr>
          <w:p w14:paraId="1F8C0022">
            <w:pPr>
              <w:widowControl/>
              <w:snapToGrid w:val="0"/>
              <w:spacing w:line="400" w:lineRule="exact"/>
              <w:contextualSpacing/>
              <w:rPr>
                <w:rFonts w:ascii="宋体" w:hAnsi="宋体"/>
                <w:kern w:val="0"/>
                <w:szCs w:val="21"/>
              </w:rPr>
            </w:pPr>
            <w:r>
              <w:rPr>
                <w:rFonts w:hint="eastAsia" w:ascii="宋体" w:hAnsi="宋体"/>
                <w:kern w:val="0"/>
                <w:szCs w:val="21"/>
              </w:rPr>
              <w:t>资金属性</w:t>
            </w:r>
          </w:p>
        </w:tc>
        <w:tc>
          <w:tcPr>
            <w:tcW w:w="3619" w:type="pct"/>
            <w:vAlign w:val="center"/>
          </w:tcPr>
          <w:p w14:paraId="58EDEA8C">
            <w:pPr>
              <w:widowControl/>
              <w:snapToGrid w:val="0"/>
              <w:spacing w:line="400" w:lineRule="exact"/>
              <w:contextualSpacing/>
              <w:rPr>
                <w:rFonts w:ascii="宋体" w:hAnsi="宋体"/>
                <w:kern w:val="0"/>
                <w:szCs w:val="21"/>
              </w:rPr>
            </w:pPr>
            <w:r>
              <w:rPr>
                <w:rFonts w:hint="eastAsia" w:ascii="宋体" w:hAnsi="宋体"/>
                <w:kern w:val="0"/>
                <w:szCs w:val="21"/>
                <w:lang w:val="en-US" w:eastAsia="zh-CN"/>
              </w:rPr>
              <w:t>自筹</w:t>
            </w:r>
            <w:r>
              <w:rPr>
                <w:rFonts w:hint="eastAsia" w:ascii="宋体" w:hAnsi="宋体"/>
                <w:kern w:val="0"/>
                <w:szCs w:val="21"/>
              </w:rPr>
              <w:t>资金</w:t>
            </w:r>
          </w:p>
        </w:tc>
      </w:tr>
      <w:tr w14:paraId="5CD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DAFED9D">
            <w:pPr>
              <w:widowControl/>
              <w:snapToGrid w:val="0"/>
              <w:spacing w:line="400" w:lineRule="exact"/>
              <w:contextualSpacing/>
              <w:jc w:val="center"/>
              <w:rPr>
                <w:rFonts w:ascii="宋体" w:hAnsi="宋体"/>
                <w:kern w:val="0"/>
                <w:szCs w:val="21"/>
              </w:rPr>
            </w:pPr>
            <w:r>
              <w:rPr>
                <w:rFonts w:hint="eastAsia" w:ascii="宋体" w:hAnsi="宋体"/>
                <w:kern w:val="0"/>
                <w:szCs w:val="21"/>
              </w:rPr>
              <w:t>3</w:t>
            </w:r>
          </w:p>
        </w:tc>
        <w:tc>
          <w:tcPr>
            <w:tcW w:w="997" w:type="pct"/>
            <w:vAlign w:val="center"/>
          </w:tcPr>
          <w:p w14:paraId="313B5828">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评</w:t>
            </w:r>
            <w:r>
              <w:rPr>
                <w:rFonts w:hint="eastAsia" w:ascii="宋体" w:hAnsi="宋体"/>
                <w:color w:val="auto"/>
                <w:kern w:val="0"/>
                <w:szCs w:val="21"/>
                <w:lang w:eastAsia="zh-Hans"/>
              </w:rPr>
              <w:t>审</w:t>
            </w:r>
            <w:r>
              <w:rPr>
                <w:rFonts w:ascii="宋体" w:hAnsi="宋体"/>
                <w:color w:val="auto"/>
                <w:kern w:val="0"/>
                <w:szCs w:val="21"/>
                <w:lang w:eastAsia="zh-Hans"/>
              </w:rPr>
              <w:t>办法</w:t>
            </w:r>
          </w:p>
        </w:tc>
        <w:tc>
          <w:tcPr>
            <w:tcW w:w="3619" w:type="pct"/>
            <w:vAlign w:val="center"/>
          </w:tcPr>
          <w:p w14:paraId="4CB1D23E">
            <w:pPr>
              <w:widowControl/>
              <w:snapToGrid w:val="0"/>
              <w:spacing w:line="400" w:lineRule="exact"/>
              <w:contextualSpacing/>
              <w:rPr>
                <w:rFonts w:ascii="宋体" w:hAnsi="宋体"/>
                <w:color w:val="auto"/>
                <w:kern w:val="0"/>
                <w:szCs w:val="21"/>
              </w:rPr>
            </w:pPr>
            <w:r>
              <w:rPr>
                <w:rFonts w:hint="eastAsia" w:ascii="宋体" w:hAnsi="宋体"/>
                <w:color w:val="auto"/>
                <w:kern w:val="0"/>
                <w:szCs w:val="21"/>
              </w:rPr>
              <w:t>综合评分法</w:t>
            </w:r>
          </w:p>
        </w:tc>
      </w:tr>
      <w:tr w14:paraId="44910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B08A1BA">
            <w:pPr>
              <w:widowControl/>
              <w:snapToGrid w:val="0"/>
              <w:spacing w:line="400" w:lineRule="exact"/>
              <w:contextualSpacing/>
              <w:jc w:val="center"/>
              <w:rPr>
                <w:rFonts w:ascii="宋体" w:hAnsi="宋体"/>
                <w:kern w:val="0"/>
                <w:szCs w:val="21"/>
              </w:rPr>
            </w:pPr>
            <w:r>
              <w:rPr>
                <w:rFonts w:hint="eastAsia" w:ascii="宋体" w:hAnsi="宋体"/>
                <w:kern w:val="0"/>
                <w:szCs w:val="21"/>
              </w:rPr>
              <w:t>4</w:t>
            </w:r>
          </w:p>
        </w:tc>
        <w:tc>
          <w:tcPr>
            <w:tcW w:w="997" w:type="pct"/>
            <w:vAlign w:val="center"/>
          </w:tcPr>
          <w:p w14:paraId="45315A86">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现场踏勘</w:t>
            </w:r>
          </w:p>
        </w:tc>
        <w:tc>
          <w:tcPr>
            <w:tcW w:w="3619" w:type="pct"/>
            <w:vAlign w:val="center"/>
          </w:tcPr>
          <w:p w14:paraId="116AAD8F">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否</w:t>
            </w:r>
          </w:p>
        </w:tc>
      </w:tr>
      <w:tr w14:paraId="5FDBB5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B25BF47">
            <w:pPr>
              <w:widowControl/>
              <w:snapToGrid w:val="0"/>
              <w:spacing w:line="400" w:lineRule="exact"/>
              <w:contextualSpacing/>
              <w:jc w:val="center"/>
              <w:rPr>
                <w:rFonts w:ascii="宋体" w:hAnsi="宋体"/>
                <w:kern w:val="0"/>
                <w:szCs w:val="21"/>
              </w:rPr>
            </w:pPr>
            <w:r>
              <w:rPr>
                <w:rFonts w:hint="eastAsia" w:ascii="宋体" w:hAnsi="宋体"/>
                <w:kern w:val="0"/>
                <w:szCs w:val="21"/>
              </w:rPr>
              <w:t>5</w:t>
            </w:r>
          </w:p>
        </w:tc>
        <w:tc>
          <w:tcPr>
            <w:tcW w:w="997" w:type="pct"/>
            <w:vAlign w:val="center"/>
          </w:tcPr>
          <w:p w14:paraId="4227C97B">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有效期</w:t>
            </w:r>
          </w:p>
        </w:tc>
        <w:tc>
          <w:tcPr>
            <w:tcW w:w="3619" w:type="pct"/>
            <w:vAlign w:val="center"/>
          </w:tcPr>
          <w:p w14:paraId="0B69407D">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从提交响应文件的截止之日起90日历天</w:t>
            </w:r>
            <w:r>
              <w:rPr>
                <w:rFonts w:hint="eastAsia" w:ascii="宋体" w:hAnsi="宋体"/>
                <w:color w:val="auto"/>
                <w:kern w:val="0"/>
                <w:szCs w:val="21"/>
                <w:lang w:eastAsia="zh-Hans"/>
              </w:rPr>
              <w:t>。</w:t>
            </w:r>
          </w:p>
        </w:tc>
      </w:tr>
      <w:tr w14:paraId="4459A8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ADC601D">
            <w:pPr>
              <w:widowControl/>
              <w:snapToGrid w:val="0"/>
              <w:spacing w:line="400" w:lineRule="exact"/>
              <w:contextualSpacing/>
              <w:jc w:val="center"/>
              <w:rPr>
                <w:rFonts w:ascii="宋体" w:hAnsi="宋体"/>
                <w:kern w:val="0"/>
                <w:szCs w:val="21"/>
              </w:rPr>
            </w:pPr>
            <w:r>
              <w:rPr>
                <w:rFonts w:hint="eastAsia" w:ascii="宋体" w:hAnsi="宋体"/>
                <w:kern w:val="0"/>
                <w:szCs w:val="21"/>
              </w:rPr>
              <w:t>6</w:t>
            </w:r>
          </w:p>
        </w:tc>
        <w:tc>
          <w:tcPr>
            <w:tcW w:w="997" w:type="pct"/>
            <w:vAlign w:val="center"/>
          </w:tcPr>
          <w:p w14:paraId="435FEBF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保证金</w:t>
            </w:r>
          </w:p>
        </w:tc>
        <w:tc>
          <w:tcPr>
            <w:tcW w:w="3619" w:type="pct"/>
            <w:vAlign w:val="center"/>
          </w:tcPr>
          <w:p w14:paraId="51EB20E4">
            <w:pPr>
              <w:widowControl/>
              <w:snapToGrid w:val="0"/>
              <w:spacing w:line="400" w:lineRule="exact"/>
              <w:contextualSpacing/>
              <w:rPr>
                <w:rFonts w:hint="eastAsia" w:ascii="宋体" w:hAnsi="宋体" w:eastAsia="宋体"/>
                <w:color w:val="auto"/>
                <w:kern w:val="0"/>
                <w:szCs w:val="21"/>
                <w:lang w:eastAsia="zh-CN"/>
              </w:rPr>
            </w:pPr>
            <w:r>
              <w:rPr>
                <w:rFonts w:hint="eastAsia" w:ascii="宋体" w:hAnsi="宋体"/>
                <w:color w:val="auto"/>
                <w:kern w:val="0"/>
                <w:szCs w:val="21"/>
                <w:lang w:val="en-US" w:eastAsia="zh-CN"/>
              </w:rPr>
              <w:t>本项目不收取</w:t>
            </w:r>
            <w:r>
              <w:rPr>
                <w:rFonts w:hint="eastAsia" w:ascii="宋体" w:hAnsi="宋体"/>
                <w:color w:val="auto"/>
                <w:kern w:val="0"/>
                <w:szCs w:val="21"/>
                <w:lang w:eastAsia="zh-Hans"/>
              </w:rPr>
              <w:t>响应</w:t>
            </w:r>
            <w:r>
              <w:rPr>
                <w:rFonts w:ascii="宋体" w:hAnsi="宋体"/>
                <w:color w:val="auto"/>
                <w:kern w:val="0"/>
                <w:szCs w:val="21"/>
                <w:lang w:eastAsia="zh-Hans"/>
              </w:rPr>
              <w:t>保证金</w:t>
            </w:r>
          </w:p>
        </w:tc>
      </w:tr>
      <w:tr w14:paraId="57B3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3E9BDF75">
            <w:pPr>
              <w:widowControl/>
              <w:snapToGrid w:val="0"/>
              <w:spacing w:line="400" w:lineRule="exact"/>
              <w:contextualSpacing/>
              <w:jc w:val="center"/>
              <w:rPr>
                <w:rFonts w:ascii="宋体" w:hAnsi="宋体"/>
                <w:kern w:val="0"/>
                <w:szCs w:val="21"/>
              </w:rPr>
            </w:pPr>
            <w:r>
              <w:rPr>
                <w:rFonts w:hint="eastAsia" w:ascii="宋体" w:hAnsi="宋体"/>
                <w:kern w:val="0"/>
                <w:szCs w:val="21"/>
              </w:rPr>
              <w:t>7</w:t>
            </w:r>
          </w:p>
        </w:tc>
        <w:tc>
          <w:tcPr>
            <w:tcW w:w="997" w:type="pct"/>
            <w:vAlign w:val="center"/>
          </w:tcPr>
          <w:p w14:paraId="7CD85AC6">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响应</w:t>
            </w:r>
            <w:r>
              <w:rPr>
                <w:rFonts w:ascii="宋体" w:hAnsi="宋体"/>
                <w:color w:val="auto"/>
                <w:kern w:val="0"/>
                <w:szCs w:val="21"/>
                <w:lang w:eastAsia="zh-Hans"/>
              </w:rPr>
              <w:t>文件要求</w:t>
            </w:r>
          </w:p>
        </w:tc>
        <w:tc>
          <w:tcPr>
            <w:tcW w:w="3619" w:type="pct"/>
            <w:vAlign w:val="center"/>
          </w:tcPr>
          <w:p w14:paraId="131F64E1">
            <w:pPr>
              <w:widowControl/>
              <w:snapToGrid w:val="0"/>
              <w:spacing w:line="400" w:lineRule="exact"/>
              <w:contextualSpacing/>
              <w:rPr>
                <w:rFonts w:ascii="宋体" w:hAnsi="宋体"/>
                <w:color w:val="auto"/>
                <w:kern w:val="0"/>
                <w:szCs w:val="21"/>
                <w:lang w:eastAsia="zh-Hans"/>
              </w:rPr>
            </w:pPr>
            <w:r>
              <w:rPr>
                <w:rFonts w:ascii="宋体" w:hAnsi="宋体"/>
                <w:b/>
                <w:color w:val="auto"/>
                <w:kern w:val="0"/>
                <w:szCs w:val="21"/>
                <w:lang w:eastAsia="zh-Hans"/>
              </w:rPr>
              <w:t>一、电子</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366DC476">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电</w:t>
            </w:r>
            <w:r>
              <w:rPr>
                <w:rFonts w:hint="eastAsia" w:ascii="宋体" w:hAnsi="宋体"/>
                <w:color w:val="auto"/>
                <w:kern w:val="0"/>
                <w:szCs w:val="21"/>
                <w:lang w:eastAsia="zh-Hans"/>
              </w:rPr>
              <w:t>子响应</w:t>
            </w:r>
            <w:r>
              <w:rPr>
                <w:rFonts w:ascii="宋体" w:hAnsi="宋体"/>
                <w:color w:val="auto"/>
                <w:kern w:val="0"/>
                <w:szCs w:val="21"/>
                <w:lang w:eastAsia="zh-Hans"/>
              </w:rPr>
              <w:t>文件U盘(或光盘)</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w:t>
            </w:r>
          </w:p>
          <w:p w14:paraId="2C16A99A">
            <w:pPr>
              <w:widowControl/>
              <w:snapToGrid w:val="0"/>
              <w:spacing w:line="400" w:lineRule="exact"/>
              <w:contextualSpacing/>
              <w:rPr>
                <w:rFonts w:ascii="宋体" w:hAnsi="宋体"/>
                <w:color w:val="auto"/>
                <w:kern w:val="0"/>
                <w:szCs w:val="21"/>
              </w:rPr>
            </w:pPr>
            <w:r>
              <w:rPr>
                <w:rFonts w:ascii="宋体" w:hAnsi="宋体"/>
                <w:b/>
                <w:color w:val="auto"/>
                <w:kern w:val="0"/>
                <w:szCs w:val="21"/>
                <w:lang w:eastAsia="zh-Hans"/>
              </w:rPr>
              <w:t>二、</w:t>
            </w:r>
            <w:r>
              <w:rPr>
                <w:rFonts w:hint="eastAsia" w:ascii="宋体" w:hAnsi="宋体"/>
                <w:b/>
                <w:color w:val="auto"/>
                <w:kern w:val="0"/>
                <w:szCs w:val="21"/>
                <w:lang w:eastAsia="zh-Hans"/>
              </w:rPr>
              <w:t>响应</w:t>
            </w:r>
            <w:r>
              <w:rPr>
                <w:rFonts w:ascii="宋体" w:hAnsi="宋体"/>
                <w:b/>
                <w:color w:val="auto"/>
                <w:kern w:val="0"/>
                <w:szCs w:val="21"/>
                <w:lang w:eastAsia="zh-Hans"/>
              </w:rPr>
              <w:t>文件：</w:t>
            </w:r>
          </w:p>
          <w:p w14:paraId="7C753E67">
            <w:pPr>
              <w:widowControl/>
              <w:snapToGrid w:val="0"/>
              <w:spacing w:line="400" w:lineRule="exact"/>
              <w:contextualSpacing/>
              <w:rPr>
                <w:rFonts w:ascii="宋体" w:hAnsi="宋体"/>
                <w:color w:val="auto"/>
                <w:kern w:val="0"/>
                <w:szCs w:val="21"/>
              </w:rPr>
            </w:pPr>
            <w:r>
              <w:rPr>
                <w:rFonts w:hint="eastAsia" w:ascii="宋体" w:hAnsi="宋体"/>
                <w:color w:val="auto"/>
                <w:kern w:val="0"/>
                <w:szCs w:val="21"/>
                <w:lang w:eastAsia="zh-Hans"/>
              </w:rPr>
              <w:t>响应</w:t>
            </w:r>
            <w:r>
              <w:rPr>
                <w:rFonts w:ascii="宋体" w:hAnsi="宋体"/>
                <w:color w:val="auto"/>
                <w:kern w:val="0"/>
                <w:szCs w:val="21"/>
                <w:lang w:eastAsia="zh-Hans"/>
              </w:rPr>
              <w:t>文件正本</w:t>
            </w:r>
            <w:r>
              <w:rPr>
                <w:rFonts w:hint="eastAsia" w:ascii="宋体" w:hAnsi="宋体"/>
                <w:color w:val="auto"/>
                <w:kern w:val="0"/>
                <w:szCs w:val="21"/>
              </w:rPr>
              <w:t>1</w:t>
            </w:r>
            <w:r>
              <w:rPr>
                <w:rFonts w:ascii="宋体" w:hAnsi="宋体"/>
                <w:color w:val="auto"/>
                <w:kern w:val="0"/>
                <w:szCs w:val="21"/>
                <w:lang w:eastAsia="zh-Hans"/>
              </w:rPr>
              <w:t>份，</w:t>
            </w:r>
            <w:r>
              <w:rPr>
                <w:rFonts w:hint="eastAsia" w:ascii="宋体" w:hAnsi="宋体"/>
                <w:color w:val="auto"/>
                <w:kern w:val="0"/>
                <w:szCs w:val="21"/>
                <w:lang w:eastAsia="zh-Hans"/>
              </w:rPr>
              <w:t>响应</w:t>
            </w:r>
            <w:r>
              <w:rPr>
                <w:rFonts w:ascii="宋体" w:hAnsi="宋体"/>
                <w:color w:val="auto"/>
                <w:kern w:val="0"/>
                <w:szCs w:val="21"/>
                <w:lang w:eastAsia="zh-Hans"/>
              </w:rPr>
              <w:t>文件副本</w:t>
            </w:r>
            <w:r>
              <w:rPr>
                <w:rFonts w:hint="eastAsia" w:ascii="宋体" w:hAnsi="宋体"/>
                <w:color w:val="auto"/>
                <w:kern w:val="0"/>
                <w:szCs w:val="21"/>
              </w:rPr>
              <w:t>3</w:t>
            </w:r>
            <w:r>
              <w:rPr>
                <w:rFonts w:ascii="宋体" w:hAnsi="宋体"/>
                <w:color w:val="auto"/>
                <w:kern w:val="0"/>
                <w:szCs w:val="21"/>
                <w:lang w:eastAsia="zh-Hans"/>
              </w:rPr>
              <w:t>份。</w:t>
            </w:r>
          </w:p>
          <w:p w14:paraId="13C06A1E">
            <w:pPr>
              <w:widowControl/>
              <w:snapToGrid w:val="0"/>
              <w:spacing w:line="400" w:lineRule="exact"/>
              <w:contextualSpacing/>
              <w:rPr>
                <w:rFonts w:ascii="宋体" w:hAnsi="宋体"/>
                <w:color w:val="auto"/>
                <w:kern w:val="0"/>
                <w:szCs w:val="21"/>
              </w:rPr>
            </w:pPr>
            <w:r>
              <w:rPr>
                <w:rFonts w:ascii="宋体" w:hAnsi="宋体"/>
                <w:color w:val="auto"/>
                <w:kern w:val="0"/>
                <w:szCs w:val="21"/>
                <w:lang w:eastAsia="zh-Hans"/>
              </w:rPr>
              <w:t>（递交的</w:t>
            </w:r>
            <w:r>
              <w:rPr>
                <w:rFonts w:hint="eastAsia" w:ascii="宋体" w:hAnsi="宋体"/>
                <w:color w:val="auto"/>
                <w:kern w:val="0"/>
                <w:szCs w:val="21"/>
                <w:lang w:eastAsia="zh-Hans"/>
              </w:rPr>
              <w:t>响应</w:t>
            </w:r>
            <w:r>
              <w:rPr>
                <w:rFonts w:ascii="宋体" w:hAnsi="宋体"/>
                <w:color w:val="auto"/>
                <w:kern w:val="0"/>
                <w:szCs w:val="21"/>
                <w:lang w:eastAsia="zh-Hans"/>
              </w:rPr>
              <w:t>文件需密封完好，</w:t>
            </w:r>
            <w:r>
              <w:rPr>
                <w:rFonts w:hint="eastAsia" w:ascii="宋体" w:hAnsi="宋体"/>
                <w:color w:val="auto"/>
                <w:kern w:val="0"/>
                <w:szCs w:val="21"/>
                <w:lang w:eastAsia="zh-Hans"/>
              </w:rPr>
              <w:t>每套响应文件须清楚地标明“正本”或“副本”。若副本与正本不符，以正本为准。</w:t>
            </w:r>
            <w:r>
              <w:rPr>
                <w:rFonts w:ascii="宋体" w:hAnsi="宋体"/>
                <w:color w:val="auto"/>
                <w:kern w:val="0"/>
                <w:szCs w:val="21"/>
                <w:lang w:eastAsia="zh-Hans"/>
              </w:rPr>
              <w:t>）</w:t>
            </w:r>
          </w:p>
        </w:tc>
      </w:tr>
      <w:tr w14:paraId="6403C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654BEF1">
            <w:pPr>
              <w:widowControl/>
              <w:snapToGrid w:val="0"/>
              <w:spacing w:line="400" w:lineRule="exact"/>
              <w:contextualSpacing/>
              <w:jc w:val="center"/>
              <w:rPr>
                <w:rFonts w:ascii="宋体" w:hAnsi="宋体"/>
                <w:kern w:val="0"/>
                <w:szCs w:val="21"/>
              </w:rPr>
            </w:pPr>
            <w:r>
              <w:rPr>
                <w:rFonts w:hint="eastAsia" w:ascii="宋体" w:hAnsi="宋体"/>
                <w:kern w:val="0"/>
                <w:szCs w:val="21"/>
              </w:rPr>
              <w:t>8</w:t>
            </w:r>
          </w:p>
        </w:tc>
        <w:tc>
          <w:tcPr>
            <w:tcW w:w="997" w:type="pct"/>
            <w:vAlign w:val="center"/>
          </w:tcPr>
          <w:p w14:paraId="1C2DF29A">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lang w:eastAsia="zh-Hans"/>
              </w:rPr>
              <w:t>成交</w:t>
            </w:r>
            <w:r>
              <w:rPr>
                <w:rFonts w:ascii="宋体" w:hAnsi="宋体"/>
                <w:color w:val="auto"/>
                <w:kern w:val="0"/>
                <w:szCs w:val="21"/>
                <w:lang w:eastAsia="zh-Hans"/>
              </w:rPr>
              <w:t>候选供应商推荐家数</w:t>
            </w:r>
          </w:p>
        </w:tc>
        <w:tc>
          <w:tcPr>
            <w:tcW w:w="3619" w:type="pct"/>
            <w:vAlign w:val="center"/>
          </w:tcPr>
          <w:p w14:paraId="29C0C9A0">
            <w:pPr>
              <w:widowControl/>
              <w:snapToGrid w:val="0"/>
              <w:spacing w:line="400" w:lineRule="exact"/>
              <w:contextualSpacing/>
              <w:rPr>
                <w:rFonts w:ascii="宋体" w:hAnsi="宋体"/>
                <w:color w:val="auto"/>
                <w:kern w:val="0"/>
                <w:szCs w:val="21"/>
                <w:lang w:eastAsia="zh-Hans"/>
              </w:rPr>
            </w:pPr>
            <w:r>
              <w:rPr>
                <w:rFonts w:hint="eastAsia" w:ascii="宋体" w:hAnsi="宋体"/>
                <w:color w:val="auto"/>
                <w:kern w:val="0"/>
                <w:szCs w:val="21"/>
              </w:rPr>
              <w:t>3</w:t>
            </w:r>
            <w:r>
              <w:rPr>
                <w:rFonts w:ascii="宋体" w:hAnsi="宋体"/>
                <w:color w:val="auto"/>
                <w:kern w:val="0"/>
                <w:szCs w:val="21"/>
                <w:lang w:eastAsia="zh-Hans"/>
              </w:rPr>
              <w:t>家</w:t>
            </w:r>
          </w:p>
        </w:tc>
      </w:tr>
      <w:tr w14:paraId="637CD0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F88315A">
            <w:pPr>
              <w:widowControl/>
              <w:snapToGrid w:val="0"/>
              <w:spacing w:line="400" w:lineRule="exact"/>
              <w:contextualSpacing/>
              <w:jc w:val="center"/>
              <w:rPr>
                <w:rFonts w:ascii="宋体" w:hAnsi="宋体"/>
                <w:kern w:val="0"/>
                <w:szCs w:val="21"/>
              </w:rPr>
            </w:pPr>
            <w:r>
              <w:rPr>
                <w:rFonts w:hint="eastAsia" w:ascii="宋体" w:hAnsi="宋体"/>
                <w:kern w:val="0"/>
                <w:szCs w:val="21"/>
              </w:rPr>
              <w:t>9</w:t>
            </w:r>
          </w:p>
        </w:tc>
        <w:tc>
          <w:tcPr>
            <w:tcW w:w="997" w:type="pct"/>
            <w:vAlign w:val="center"/>
          </w:tcPr>
          <w:p w14:paraId="26DA4434">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成交供应商数量</w:t>
            </w:r>
          </w:p>
        </w:tc>
        <w:tc>
          <w:tcPr>
            <w:tcW w:w="3619" w:type="pct"/>
            <w:vAlign w:val="center"/>
          </w:tcPr>
          <w:p w14:paraId="1E775822">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1家</w:t>
            </w:r>
          </w:p>
        </w:tc>
      </w:tr>
      <w:tr w14:paraId="6216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2" w:hRule="atLeast"/>
        </w:trPr>
        <w:tc>
          <w:tcPr>
            <w:tcW w:w="384" w:type="pct"/>
            <w:vAlign w:val="center"/>
          </w:tcPr>
          <w:p w14:paraId="465CF793">
            <w:pPr>
              <w:widowControl/>
              <w:snapToGrid w:val="0"/>
              <w:spacing w:line="400" w:lineRule="exact"/>
              <w:contextualSpacing/>
              <w:jc w:val="center"/>
              <w:rPr>
                <w:rFonts w:ascii="宋体" w:hAnsi="宋体"/>
                <w:kern w:val="0"/>
                <w:szCs w:val="21"/>
              </w:rPr>
            </w:pPr>
            <w:r>
              <w:rPr>
                <w:rFonts w:hint="eastAsia" w:ascii="宋体" w:hAnsi="宋体"/>
                <w:kern w:val="0"/>
                <w:szCs w:val="21"/>
              </w:rPr>
              <w:t>10</w:t>
            </w:r>
          </w:p>
        </w:tc>
        <w:tc>
          <w:tcPr>
            <w:tcW w:w="997" w:type="pct"/>
            <w:vAlign w:val="center"/>
          </w:tcPr>
          <w:p w14:paraId="77928DA1">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有效供应商家数</w:t>
            </w:r>
          </w:p>
        </w:tc>
        <w:tc>
          <w:tcPr>
            <w:tcW w:w="3619" w:type="pct"/>
            <w:vAlign w:val="center"/>
          </w:tcPr>
          <w:p w14:paraId="4C50416A">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3家</w:t>
            </w:r>
          </w:p>
          <w:p w14:paraId="3DEA56F3">
            <w:pPr>
              <w:widowControl/>
              <w:snapToGrid w:val="0"/>
              <w:spacing w:line="400" w:lineRule="exact"/>
              <w:contextualSpacing/>
              <w:rPr>
                <w:rFonts w:ascii="宋体" w:hAnsi="宋体"/>
                <w:color w:val="auto"/>
                <w:kern w:val="0"/>
                <w:szCs w:val="21"/>
                <w:lang w:eastAsia="zh-Hans"/>
              </w:rPr>
            </w:pPr>
            <w:r>
              <w:rPr>
                <w:rFonts w:ascii="宋体" w:hAnsi="宋体"/>
                <w:color w:val="auto"/>
                <w:kern w:val="0"/>
                <w:szCs w:val="21"/>
                <w:lang w:eastAsia="zh-Hans"/>
              </w:rPr>
              <w:t>此人数约定了开启与评审过程中的最低有效供应商家数，当家数不足时项目将不得开启、不得评审或直接终止采购。</w:t>
            </w:r>
          </w:p>
        </w:tc>
      </w:tr>
      <w:tr w14:paraId="0FA3A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652C41">
            <w:pPr>
              <w:widowControl/>
              <w:snapToGrid w:val="0"/>
              <w:spacing w:line="400" w:lineRule="exact"/>
              <w:contextualSpacing/>
              <w:jc w:val="center"/>
              <w:rPr>
                <w:rFonts w:ascii="宋体" w:hAnsi="宋体"/>
                <w:kern w:val="0"/>
                <w:szCs w:val="21"/>
              </w:rPr>
            </w:pPr>
            <w:r>
              <w:rPr>
                <w:rFonts w:hint="eastAsia" w:ascii="宋体" w:hAnsi="宋体"/>
                <w:kern w:val="0"/>
                <w:szCs w:val="21"/>
              </w:rPr>
              <w:t>11</w:t>
            </w:r>
          </w:p>
        </w:tc>
        <w:tc>
          <w:tcPr>
            <w:tcW w:w="997" w:type="pct"/>
            <w:vAlign w:val="center"/>
          </w:tcPr>
          <w:p w14:paraId="085F7BDB">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成交</w:t>
            </w:r>
            <w:r>
              <w:rPr>
                <w:rFonts w:ascii="宋体" w:hAnsi="宋体"/>
                <w:kern w:val="0"/>
                <w:szCs w:val="21"/>
                <w:lang w:eastAsia="zh-Hans"/>
              </w:rPr>
              <w:t>供应商确定方式</w:t>
            </w:r>
          </w:p>
        </w:tc>
        <w:tc>
          <w:tcPr>
            <w:tcW w:w="3619" w:type="pct"/>
            <w:vAlign w:val="center"/>
          </w:tcPr>
          <w:p w14:paraId="521F238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采购人按照评审报告中推荐的成交候选人确定成交人</w:t>
            </w:r>
          </w:p>
        </w:tc>
      </w:tr>
      <w:tr w14:paraId="3DB2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F30CFF">
            <w:pPr>
              <w:widowControl/>
              <w:snapToGrid w:val="0"/>
              <w:spacing w:line="400" w:lineRule="exact"/>
              <w:contextualSpacing/>
              <w:jc w:val="center"/>
              <w:rPr>
                <w:rFonts w:ascii="宋体" w:hAnsi="宋体"/>
                <w:kern w:val="0"/>
                <w:szCs w:val="21"/>
              </w:rPr>
            </w:pPr>
            <w:r>
              <w:rPr>
                <w:rFonts w:hint="eastAsia" w:ascii="宋体" w:hAnsi="宋体"/>
                <w:kern w:val="0"/>
                <w:szCs w:val="21"/>
              </w:rPr>
              <w:t>12</w:t>
            </w:r>
          </w:p>
        </w:tc>
        <w:tc>
          <w:tcPr>
            <w:tcW w:w="997" w:type="pct"/>
            <w:vAlign w:val="center"/>
          </w:tcPr>
          <w:p w14:paraId="4B465B2B">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w:t>
            </w:r>
          </w:p>
        </w:tc>
        <w:tc>
          <w:tcPr>
            <w:tcW w:w="3619" w:type="pct"/>
            <w:vAlign w:val="center"/>
          </w:tcPr>
          <w:p w14:paraId="652453DD">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收取。采购机构代理服务收费标准：</w:t>
            </w:r>
            <w:r>
              <w:rPr>
                <w:rFonts w:hint="eastAsia"/>
              </w:rPr>
              <w:t>以中标(成交)金额作为采购代理服务费的计算基数，采用差额定率累进法计算，具体计算费率按规定标准“服务类”收取代理服务费。100万元以下，1.5%;100~500万元，0.8%;500~1000万元，0.45%;1000~5000万元，0.25%;5000万元~1亿元，0.1%;1~5亿元，0.05%;5~10亿元，0.035%;10~50亿元，0.008%;50~100亿元，0.006%;100亿以上，0.004%。</w:t>
            </w:r>
          </w:p>
        </w:tc>
      </w:tr>
      <w:tr w14:paraId="417F5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79FE4B24">
            <w:pPr>
              <w:widowControl/>
              <w:snapToGrid w:val="0"/>
              <w:spacing w:line="400" w:lineRule="exact"/>
              <w:contextualSpacing/>
              <w:jc w:val="center"/>
              <w:rPr>
                <w:rFonts w:ascii="宋体" w:hAnsi="宋体"/>
                <w:kern w:val="0"/>
                <w:szCs w:val="21"/>
              </w:rPr>
            </w:pPr>
            <w:r>
              <w:rPr>
                <w:rFonts w:hint="eastAsia" w:ascii="宋体" w:hAnsi="宋体"/>
                <w:kern w:val="0"/>
                <w:szCs w:val="21"/>
              </w:rPr>
              <w:t>13</w:t>
            </w:r>
          </w:p>
        </w:tc>
        <w:tc>
          <w:tcPr>
            <w:tcW w:w="997" w:type="pct"/>
            <w:vAlign w:val="center"/>
          </w:tcPr>
          <w:p w14:paraId="2B959E10">
            <w:pPr>
              <w:widowControl/>
              <w:snapToGrid w:val="0"/>
              <w:spacing w:line="400" w:lineRule="exact"/>
              <w:contextualSpacing/>
              <w:rPr>
                <w:rFonts w:ascii="宋体" w:hAnsi="宋体"/>
                <w:kern w:val="0"/>
                <w:szCs w:val="21"/>
                <w:lang w:eastAsia="zh-Hans"/>
              </w:rPr>
            </w:pPr>
            <w:r>
              <w:rPr>
                <w:rFonts w:ascii="宋体" w:hAnsi="宋体"/>
                <w:kern w:val="0"/>
                <w:szCs w:val="21"/>
                <w:lang w:eastAsia="zh-Hans"/>
              </w:rPr>
              <w:t>代理服务费收取方式</w:t>
            </w:r>
          </w:p>
        </w:tc>
        <w:tc>
          <w:tcPr>
            <w:tcW w:w="3619" w:type="pct"/>
            <w:vAlign w:val="center"/>
          </w:tcPr>
          <w:p w14:paraId="25DD9A90">
            <w:pPr>
              <w:widowControl/>
              <w:snapToGrid w:val="0"/>
              <w:spacing w:line="400" w:lineRule="exact"/>
              <w:contextualSpacing/>
              <w:rPr>
                <w:rFonts w:hint="eastAsia" w:ascii="宋体" w:hAnsi="宋体" w:eastAsia="宋体"/>
                <w:color w:val="auto"/>
                <w:kern w:val="0"/>
                <w:szCs w:val="21"/>
                <w:lang w:eastAsia="zh-CN"/>
              </w:rPr>
            </w:pPr>
            <w:r>
              <w:rPr>
                <w:rFonts w:ascii="宋体" w:hAnsi="宋体"/>
                <w:color w:val="auto"/>
                <w:kern w:val="0"/>
                <w:szCs w:val="21"/>
                <w:lang w:eastAsia="zh-Hans"/>
              </w:rPr>
              <w:t>向</w:t>
            </w:r>
            <w:r>
              <w:rPr>
                <w:rFonts w:hint="eastAsia" w:ascii="宋体" w:hAnsi="宋体"/>
                <w:color w:val="auto"/>
                <w:kern w:val="0"/>
                <w:szCs w:val="21"/>
                <w:lang w:eastAsia="zh-Hans"/>
              </w:rPr>
              <w:t>成交</w:t>
            </w:r>
            <w:r>
              <w:rPr>
                <w:rFonts w:ascii="宋体" w:hAnsi="宋体"/>
                <w:color w:val="auto"/>
                <w:kern w:val="0"/>
                <w:szCs w:val="21"/>
                <w:lang w:eastAsia="zh-Hans"/>
              </w:rPr>
              <w:t>供应商收取</w:t>
            </w:r>
            <w:r>
              <w:rPr>
                <w:rFonts w:hint="eastAsia" w:ascii="宋体" w:hAnsi="宋体"/>
                <w:color w:val="auto"/>
                <w:kern w:val="0"/>
                <w:szCs w:val="21"/>
                <w:lang w:eastAsia="zh-CN"/>
              </w:rPr>
              <w:t>。</w:t>
            </w:r>
          </w:p>
        </w:tc>
      </w:tr>
      <w:tr w14:paraId="57586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84" w:type="pct"/>
            <w:vAlign w:val="center"/>
          </w:tcPr>
          <w:p w14:paraId="2E80AFAF">
            <w:pPr>
              <w:widowControl/>
              <w:snapToGrid w:val="0"/>
              <w:spacing w:line="400" w:lineRule="exact"/>
              <w:contextualSpacing/>
              <w:jc w:val="center"/>
              <w:rPr>
                <w:rFonts w:ascii="宋体" w:hAnsi="宋体"/>
                <w:kern w:val="0"/>
                <w:szCs w:val="21"/>
              </w:rPr>
            </w:pPr>
            <w:r>
              <w:rPr>
                <w:rFonts w:hint="eastAsia" w:ascii="宋体" w:hAnsi="宋体"/>
                <w:kern w:val="0"/>
                <w:szCs w:val="21"/>
              </w:rPr>
              <w:t>14</w:t>
            </w:r>
          </w:p>
        </w:tc>
        <w:tc>
          <w:tcPr>
            <w:tcW w:w="997" w:type="pct"/>
            <w:vAlign w:val="center"/>
          </w:tcPr>
          <w:p w14:paraId="19E08F0A">
            <w:pPr>
              <w:widowControl/>
              <w:snapToGrid w:val="0"/>
              <w:spacing w:line="400" w:lineRule="exact"/>
              <w:contextualSpacing/>
              <w:rPr>
                <w:rFonts w:ascii="宋体" w:hAnsi="宋体"/>
                <w:kern w:val="0"/>
                <w:szCs w:val="21"/>
                <w:lang w:eastAsia="zh-Hans"/>
              </w:rPr>
            </w:pPr>
            <w:r>
              <w:rPr>
                <w:rFonts w:hint="eastAsia" w:ascii="宋体" w:hAnsi="宋体"/>
                <w:kern w:val="0"/>
                <w:szCs w:val="21"/>
                <w:lang w:eastAsia="zh-Hans"/>
              </w:rPr>
              <w:t>履约担保</w:t>
            </w:r>
          </w:p>
        </w:tc>
        <w:tc>
          <w:tcPr>
            <w:tcW w:w="3619" w:type="pct"/>
            <w:vAlign w:val="center"/>
          </w:tcPr>
          <w:p w14:paraId="56DC2A87">
            <w:pPr>
              <w:widowControl/>
              <w:snapToGrid w:val="0"/>
              <w:spacing w:line="400" w:lineRule="exact"/>
              <w:contextualSpacing/>
              <w:rPr>
                <w:rFonts w:hint="eastAsia" w:ascii="宋体" w:hAnsi="宋体" w:eastAsia="宋体"/>
                <w:color w:val="auto"/>
                <w:kern w:val="0"/>
                <w:szCs w:val="21"/>
                <w:lang w:val="en-US" w:eastAsia="zh-CN"/>
              </w:rPr>
            </w:pPr>
            <w:r>
              <w:rPr>
                <w:rFonts w:hint="eastAsia" w:ascii="宋体" w:hAnsi="宋体"/>
                <w:color w:val="auto"/>
                <w:szCs w:val="21"/>
                <w:lang w:val="en-US" w:eastAsia="zh-CN"/>
              </w:rPr>
              <w:t>本项目不收取</w:t>
            </w:r>
            <w:r>
              <w:rPr>
                <w:rFonts w:hint="eastAsia" w:ascii="宋体" w:hAnsi="宋体"/>
                <w:color w:val="auto"/>
                <w:kern w:val="0"/>
                <w:szCs w:val="21"/>
                <w:lang w:eastAsia="zh-Hans"/>
              </w:rPr>
              <w:t>履约担保</w:t>
            </w:r>
            <w:r>
              <w:rPr>
                <w:rFonts w:hint="eastAsia" w:ascii="宋体" w:hAnsi="宋体"/>
                <w:color w:val="auto"/>
                <w:kern w:val="0"/>
                <w:szCs w:val="21"/>
                <w:lang w:eastAsia="zh-CN"/>
              </w:rPr>
              <w:t>。</w:t>
            </w:r>
          </w:p>
        </w:tc>
      </w:tr>
    </w:tbl>
    <w:p w14:paraId="420D7E1F">
      <w:pPr>
        <w:widowControl/>
        <w:snapToGrid w:val="0"/>
        <w:spacing w:before="312" w:beforeLines="100" w:line="360" w:lineRule="auto"/>
        <w:contextualSpacing/>
        <w:jc w:val="left"/>
        <w:outlineLvl w:val="2"/>
        <w:rPr>
          <w:rFonts w:ascii="宋体" w:hAnsi="宋体"/>
          <w:b/>
          <w:kern w:val="0"/>
          <w:szCs w:val="21"/>
        </w:rPr>
      </w:pPr>
    </w:p>
    <w:p w14:paraId="00DD2CF4">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说明</w:t>
      </w:r>
    </w:p>
    <w:p w14:paraId="40124942">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color w:val="auto"/>
          <w:kern w:val="0"/>
          <w:szCs w:val="21"/>
          <w:lang w:eastAsia="zh-Hans"/>
        </w:rPr>
      </w:pPr>
      <w:r>
        <w:rPr>
          <w:rFonts w:ascii="宋体" w:hAnsi="宋体"/>
          <w:b/>
          <w:kern w:val="0"/>
          <w:szCs w:val="21"/>
          <w:lang w:eastAsia="zh-Hans"/>
        </w:rPr>
        <w:t>总则</w:t>
      </w:r>
    </w:p>
    <w:p w14:paraId="189140CC">
      <w:pPr>
        <w:widowControl/>
        <w:snapToGrid w:val="0"/>
        <w:spacing w:line="360" w:lineRule="auto"/>
        <w:ind w:firstLine="420" w:firstLineChars="200"/>
        <w:contextualSpacing/>
        <w:jc w:val="left"/>
        <w:rPr>
          <w:rFonts w:ascii="宋体" w:hAnsi="宋体"/>
          <w:color w:val="auto"/>
          <w:kern w:val="0"/>
          <w:szCs w:val="21"/>
          <w:lang w:eastAsia="zh-Hans"/>
        </w:rPr>
      </w:pPr>
      <w:r>
        <w:rPr>
          <w:rFonts w:ascii="宋体" w:hAnsi="宋体"/>
          <w:color w:val="auto"/>
          <w:kern w:val="0"/>
          <w:szCs w:val="21"/>
          <w:lang w:eastAsia="zh-Hans"/>
        </w:rPr>
        <w:t>本磋商文件</w:t>
      </w:r>
      <w:r>
        <w:rPr>
          <w:rFonts w:hint="eastAsia" w:ascii="宋体" w:hAnsi="宋体"/>
          <w:color w:val="auto"/>
          <w:kern w:val="0"/>
          <w:szCs w:val="21"/>
          <w:lang w:eastAsia="zh-Hans"/>
        </w:rPr>
        <w:t>参考</w:t>
      </w:r>
      <w:r>
        <w:rPr>
          <w:rFonts w:ascii="宋体" w:hAnsi="宋体"/>
          <w:color w:val="auto"/>
          <w:kern w:val="0"/>
          <w:szCs w:val="21"/>
          <w:lang w:eastAsia="zh-Hans"/>
        </w:rPr>
        <w:t>《中华人民共和国政府采购法》、《中华人民共和国政府采购法实施条例》（国务院令第658号）和《政府采购竞争性磋商采购方式管理暂行办法》（财库〔2014〕214号）</w:t>
      </w:r>
      <w:r>
        <w:rPr>
          <w:rFonts w:hint="eastAsia" w:ascii="宋体" w:hAnsi="宋体"/>
          <w:color w:val="auto"/>
          <w:kern w:val="0"/>
          <w:szCs w:val="21"/>
          <w:lang w:eastAsia="zh-Hans"/>
        </w:rPr>
        <w:t>等</w:t>
      </w:r>
      <w:r>
        <w:rPr>
          <w:rFonts w:ascii="宋体" w:hAnsi="宋体"/>
          <w:color w:val="auto"/>
          <w:kern w:val="0"/>
          <w:szCs w:val="21"/>
          <w:lang w:eastAsia="zh-Hans"/>
        </w:rPr>
        <w:t>有关法律、法规、规章制度编制。</w:t>
      </w:r>
    </w:p>
    <w:p w14:paraId="176F8C8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color w:val="auto"/>
          <w:kern w:val="0"/>
          <w:szCs w:val="21"/>
          <w:lang w:eastAsia="zh-Hans"/>
        </w:rPr>
        <w:t>供应商应仔细阅读本项目信息公告及磋商文件的所有内容（包括变更、补充、澄清以及修改等，且均为磋商文件的组成部分），按</w:t>
      </w:r>
      <w:r>
        <w:rPr>
          <w:rFonts w:ascii="宋体" w:hAnsi="宋体"/>
          <w:kern w:val="0"/>
          <w:szCs w:val="21"/>
          <w:lang w:eastAsia="zh-Hans"/>
        </w:rPr>
        <w:t>照磋商文件要求以及格式编制响应文件，并保证其真实性，否则一切后果自负。</w:t>
      </w:r>
    </w:p>
    <w:p w14:paraId="2D6FF123">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本次竞争性磋商项目，是以磋商公告的方式邀请非特定的供应商参加磋商。</w:t>
      </w:r>
    </w:p>
    <w:p w14:paraId="3A82A57B">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适用范围</w:t>
      </w:r>
    </w:p>
    <w:p w14:paraId="41132A63">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本磋商文件仅适用于本次磋商公告中所涉及的项目和内容。</w:t>
      </w:r>
    </w:p>
    <w:p w14:paraId="174DF57A">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进口产品</w:t>
      </w:r>
    </w:p>
    <w:p w14:paraId="24CF172C">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若本项目允许采购进口产品，供应商应保证所投产品可履行合法报通关手续进入中国关境内。</w:t>
      </w:r>
    </w:p>
    <w:p w14:paraId="37B8C242">
      <w:pPr>
        <w:widowControl/>
        <w:snapToGrid w:val="0"/>
        <w:spacing w:line="360" w:lineRule="auto"/>
        <w:ind w:firstLine="424" w:firstLineChars="202"/>
        <w:contextualSpacing/>
        <w:jc w:val="left"/>
        <w:rPr>
          <w:rFonts w:ascii="宋体" w:hAnsi="宋体"/>
          <w:kern w:val="0"/>
          <w:szCs w:val="21"/>
          <w:lang w:eastAsia="zh-Hans"/>
        </w:rPr>
      </w:pPr>
      <w:r>
        <w:rPr>
          <w:rFonts w:ascii="宋体" w:hAnsi="宋体"/>
          <w:kern w:val="0"/>
          <w:szCs w:val="21"/>
          <w:lang w:eastAsia="zh-Hans"/>
        </w:rPr>
        <w:t>若本项目不允许采购进口产品，如供应商所投产品为进口产品，其响应将被认定为响应无效。</w:t>
      </w:r>
    </w:p>
    <w:p w14:paraId="46013E8F">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磋商费用</w:t>
      </w:r>
    </w:p>
    <w:p w14:paraId="38C9D2F6">
      <w:pPr>
        <w:widowControl/>
        <w:snapToGrid w:val="0"/>
        <w:spacing w:line="360" w:lineRule="auto"/>
        <w:ind w:firstLine="480"/>
        <w:contextualSpacing/>
        <w:jc w:val="left"/>
        <w:rPr>
          <w:rFonts w:ascii="宋体" w:hAnsi="宋体"/>
          <w:kern w:val="0"/>
          <w:szCs w:val="21"/>
          <w:lang w:eastAsia="zh-Hans"/>
        </w:rPr>
      </w:pPr>
      <w:r>
        <w:rPr>
          <w:rFonts w:ascii="宋体" w:hAnsi="宋体"/>
          <w:kern w:val="0"/>
          <w:szCs w:val="21"/>
          <w:lang w:eastAsia="zh-Hans"/>
        </w:rPr>
        <w:t>不论磋商结果如何，供应商应承担所有与准备和参加磋商有关的费用。采购代理机构和采购人均无义务和责任承担相关费用。</w:t>
      </w:r>
    </w:p>
    <w:p w14:paraId="31AEE722">
      <w:pPr>
        <w:pStyle w:val="70"/>
        <w:widowControl/>
        <w:numPr>
          <w:ilvl w:val="3"/>
          <w:numId w:val="18"/>
        </w:numPr>
        <w:tabs>
          <w:tab w:val="left" w:pos="284"/>
          <w:tab w:val="left" w:pos="993"/>
          <w:tab w:val="left" w:pos="1418"/>
        </w:tabs>
        <w:snapToGrid w:val="0"/>
        <w:spacing w:line="360" w:lineRule="auto"/>
        <w:ind w:hanging="1760" w:firstLineChars="0"/>
        <w:contextualSpacing/>
        <w:jc w:val="left"/>
        <w:outlineLvl w:val="3"/>
        <w:rPr>
          <w:rFonts w:ascii="宋体" w:hAnsi="宋体"/>
          <w:kern w:val="0"/>
          <w:szCs w:val="21"/>
          <w:lang w:eastAsia="zh-Hans"/>
        </w:rPr>
      </w:pPr>
      <w:r>
        <w:rPr>
          <w:rFonts w:ascii="宋体" w:hAnsi="宋体"/>
          <w:b/>
          <w:kern w:val="0"/>
          <w:szCs w:val="21"/>
          <w:lang w:eastAsia="zh-Hans"/>
        </w:rPr>
        <w:t>以联合体形式磋商的，应符合以下规定：</w:t>
      </w:r>
    </w:p>
    <w:p w14:paraId="30891E70">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联合体各方均应当满足《中华人民共和国政府采购法》第二十二条规定的条件，并在响应文件中提供联合体各方的相关证明材料。</w:t>
      </w:r>
    </w:p>
    <w:p w14:paraId="3827E80A">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之间应签订联合体协议书并在响应文件中提交，明确约定联合体各方承担的工作和相应的责任。联合体各方签订联合体协议书后，不得再以自己名义单独在同一项目中响应，也不得组成新的联合体参加同一项目响应，若违反规定则其参与的所有响应将视为无效响应。</w:t>
      </w:r>
    </w:p>
    <w:p w14:paraId="48D3E83C">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对于需交响应保证金的，以牵头方名义缴纳。</w:t>
      </w:r>
    </w:p>
    <w:p w14:paraId="71C6890E">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联合体成员存在不良信用记录的，视同联合体存在不良信用记录。</w:t>
      </w:r>
    </w:p>
    <w:p w14:paraId="7FF8EBC4">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433900AC">
      <w:pPr>
        <w:pStyle w:val="70"/>
        <w:widowControl/>
        <w:numPr>
          <w:ilvl w:val="0"/>
          <w:numId w:val="1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联合体各方应当共同与采购人签订采购合同，就合同约定的事项对采购人承担连带责任。</w:t>
      </w:r>
    </w:p>
    <w:p w14:paraId="7CDB9083">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6.关联企业响应说明</w:t>
      </w:r>
    </w:p>
    <w:p w14:paraId="18027132">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不接受联合体响应的采购项目（采购包）：法定代表人或单位负责人为同一个人或者存在直接控股、管理关系的不同供应商，不得同时参加同一项目或同一采购包的响应。如同时参加，则评审时将同时被拒绝。</w:t>
      </w:r>
    </w:p>
    <w:p w14:paraId="5C866E2F">
      <w:pPr>
        <w:pStyle w:val="70"/>
        <w:widowControl/>
        <w:numPr>
          <w:ilvl w:val="0"/>
          <w:numId w:val="2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对于接受联合体响应的采购项目（采购包）：除联合体外，法定代表人或单位负责人为同一个人或者存在直接控股、管理关系的不同供应商，不得同时参加同一项目或同一采购包的响应。如同时参加，则评审时将同时被拒绝。</w:t>
      </w:r>
    </w:p>
    <w:p w14:paraId="2C3DFA4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7.关于中小微企业响应</w:t>
      </w:r>
    </w:p>
    <w:p w14:paraId="2105E785">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14:paraId="6ECFF586">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响应时，提供由省级以上监狱管理局、戒毒管理局(含新疆生产建设兵团)出具的属于监狱企业的证明文件，不再提供《中小企业声明函》。</w:t>
      </w:r>
    </w:p>
    <w:p w14:paraId="532E9721">
      <w:pPr>
        <w:pStyle w:val="70"/>
        <w:widowControl/>
        <w:numPr>
          <w:ilvl w:val="0"/>
          <w:numId w:val="2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14:paraId="3D68AD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8.纪律与保密事项</w:t>
      </w:r>
    </w:p>
    <w:p w14:paraId="73CEF96F">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供应商不得相互串通磋商报价，不得妨碍其他供应商的公平竞争，不得损害采购人或其他供应商的合法权益，供应商不得以向采购人、磋商小组成员行贿或者采取其他不正当手段谋取成交。</w:t>
      </w:r>
    </w:p>
    <w:p w14:paraId="664409D0">
      <w:pPr>
        <w:pStyle w:val="70"/>
        <w:widowControl/>
        <w:numPr>
          <w:ilvl w:val="0"/>
          <w:numId w:val="22"/>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供应商不得与采购人就响应价格、响应方案等实质性内容进行磋商，也不得私下接触磋商小组成员。</w:t>
      </w:r>
    </w:p>
    <w:p w14:paraId="4CE4A82A">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9.语言文字以及度量衡单位</w:t>
      </w:r>
    </w:p>
    <w:p w14:paraId="7B14278D">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磋商文件另有规定外，响应文件应使用中文文本，若有不同文本，以中文文本为准。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4F3E3353">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除非磋商文件的技术规格中另有规定，供应商在响应文件中及其与采购人和采购代理机构的所有往来文件中的计量单位均应采用中华人民共和国法定计量单位。</w:t>
      </w:r>
    </w:p>
    <w:p w14:paraId="2043CE99">
      <w:pPr>
        <w:pStyle w:val="70"/>
        <w:widowControl/>
        <w:numPr>
          <w:ilvl w:val="0"/>
          <w:numId w:val="2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供应商所提供的货物和服务均应以人民币报价，货币单位：元。</w:t>
      </w:r>
    </w:p>
    <w:p w14:paraId="64597615">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10. 现场踏勘（如有）</w:t>
      </w:r>
    </w:p>
    <w:p w14:paraId="5713EDCD">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磋商文件规定组织踏勘现场的，采购人按磋商文件规定的时间、地点组织供应商踏勘项目现场。</w:t>
      </w:r>
    </w:p>
    <w:p w14:paraId="3296BA13">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供应商自行承担踏勘现场发生的责任、风险和自身费用。</w:t>
      </w:r>
    </w:p>
    <w:p w14:paraId="5B6D3441">
      <w:pPr>
        <w:pStyle w:val="70"/>
        <w:widowControl/>
        <w:numPr>
          <w:ilvl w:val="0"/>
          <w:numId w:val="24"/>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采购人在踏勘现场中介绍的资料和数据等，不构成对磋商文件的修改或不作为供应商编制响应文件的依据。</w:t>
      </w:r>
    </w:p>
    <w:p w14:paraId="077A9B27">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磋商文件的澄清和修改</w:t>
      </w:r>
    </w:p>
    <w:p w14:paraId="059ECC1D">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代理机构对磋商文件进行必要的澄清或者修改的，在指定媒体上发布更正公告。澄清或者修改的内容可能影响响应文件编制的，更正公告在递交响应文件截止时间至少5日前发出；不足5日的，代理机构顺延提交响应文件截止时间。</w:t>
      </w:r>
    </w:p>
    <w:p w14:paraId="380916B4">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更正公告及其所发布的内容或信息（包括但不限于：磋商文件的澄清或修改、现场考察或答疑会的有关事宜等）作为磋商文件的组成部分，对供应商具有约束力。一经在指定媒体上发布后，更正公告将作为通知所有磋商文件收受人的书面形式。</w:t>
      </w:r>
    </w:p>
    <w:p w14:paraId="7F42A17C">
      <w:pPr>
        <w:pStyle w:val="70"/>
        <w:widowControl/>
        <w:numPr>
          <w:ilvl w:val="0"/>
          <w:numId w:val="2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供应商在规定的时间内未对磋商文件提出疑问、质疑或要求澄清的，将视其为无异议。对磋商文件中描述有歧义或前后不一致的地方，磋商小组有权进行评判，但对同一条款的评判应适用于每个供应商。</w:t>
      </w:r>
    </w:p>
    <w:p w14:paraId="3A39FCD2">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响应要求</w:t>
      </w:r>
    </w:p>
    <w:p w14:paraId="215666C0">
      <w:pPr>
        <w:pStyle w:val="70"/>
        <w:widowControl/>
        <w:numPr>
          <w:ilvl w:val="0"/>
          <w:numId w:val="2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响应文件的制作</w:t>
      </w:r>
    </w:p>
    <w:p w14:paraId="4CCA673A">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应按照“第二章采购需求”的需求内容、责任范围以及合同条款进行报价。并按“首次报价表”和“分项报价表”规定的格式报出总价和分项价格。磋商总价中不得包含磋商文件要求以外的内容，否则，在评审时不予核减。</w:t>
      </w:r>
    </w:p>
    <w:p w14:paraId="0BE6FCCE">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磋商报价包括本项目采购需求和投入使用的所有费用，包括但不限于主件、标准附件、备品备件、施工、服务、专用工具、安装、调试、检验、培训、运输、保险、税款等。</w:t>
      </w:r>
    </w:p>
    <w:p w14:paraId="533722C1">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磋商报价不得有选择性报价和附有条件的报价，否则将导致响应无效。</w:t>
      </w:r>
    </w:p>
    <w:p w14:paraId="2AAD5990">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如有对多个采购包响应的，要对每个采购包独立制作电子响应文件。</w:t>
      </w:r>
    </w:p>
    <w:p w14:paraId="0E273CF8">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供应商不得将同一个项目或同一个采购包的内容拆开响应，否则其报价将被视为非实质性响应。</w:t>
      </w:r>
    </w:p>
    <w:p w14:paraId="57462301">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供应商须对磋商文件的对应要求给予唯一的实质性响应，否则将视为不响应。</w:t>
      </w:r>
    </w:p>
    <w:p w14:paraId="68B87D3F">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磋商文件中，凡标有“</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的地方均为实质性响应条款，供应商若有一项带“</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的条款未响应或不满足，将按无效响应处理。</w:t>
      </w:r>
    </w:p>
    <w:p w14:paraId="6F07C3D3">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供应商必须按磋商文件指定的格式填写各种报价，各报价应计算正确。除在磋商文件另有规定外（如：报折扣、报优惠率等），计量单位应使用中华人民共和国法定计量单位，以人民币填报所有报价。</w:t>
      </w:r>
    </w:p>
    <w:p w14:paraId="0EC0835C">
      <w:pPr>
        <w:pStyle w:val="70"/>
        <w:widowControl/>
        <w:numPr>
          <w:ilvl w:val="0"/>
          <w:numId w:val="27"/>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响应文件以及供应商与采购人、代理机构就有关响应的往来函电均应使用中文。供应商提交的支持性文件和印制的文件可以用另一种语言，但相应内容应翻译成中文，在解释响应文件时以中文文本为准。</w:t>
      </w:r>
    </w:p>
    <w:p w14:paraId="402B995C">
      <w:pPr>
        <w:pStyle w:val="70"/>
        <w:widowControl/>
        <w:numPr>
          <w:ilvl w:val="0"/>
          <w:numId w:val="27"/>
        </w:numPr>
        <w:snapToGrid w:val="0"/>
        <w:spacing w:after="312" w:afterLines="100" w:line="360" w:lineRule="auto"/>
        <w:ind w:left="442" w:hanging="442" w:firstLineChars="0"/>
        <w:contextualSpacing/>
        <w:jc w:val="left"/>
        <w:rPr>
          <w:rFonts w:ascii="宋体" w:hAnsi="宋体"/>
          <w:color w:val="auto"/>
          <w:kern w:val="0"/>
          <w:szCs w:val="21"/>
          <w:lang w:eastAsia="zh-Hans"/>
        </w:rPr>
      </w:pPr>
      <w:r>
        <w:rPr>
          <w:rFonts w:ascii="宋体" w:hAnsi="宋体"/>
          <w:kern w:val="0"/>
          <w:szCs w:val="21"/>
          <w:lang w:eastAsia="zh-Hans"/>
        </w:rPr>
        <w:t>供应商应按磋商文件的规定及附件要求的内容和格式完整地填写和提供资料。供应商必须对响应文件所提供的全部资料的真实性承担法律责任，并无条件接受采购人和政</w:t>
      </w:r>
      <w:r>
        <w:rPr>
          <w:rFonts w:ascii="宋体" w:hAnsi="宋体"/>
          <w:color w:val="auto"/>
          <w:kern w:val="0"/>
          <w:szCs w:val="21"/>
          <w:lang w:eastAsia="zh-Hans"/>
        </w:rPr>
        <w:t>府采购监督管理部门对其中任何资料进行核实（核对原件）的要求。采购人核对发现有不一致或供应商无正当理由不按时提供原件的，应当书面知会代理机构，</w:t>
      </w:r>
      <w:r>
        <w:rPr>
          <w:rFonts w:hint="eastAsia" w:ascii="宋体" w:hAnsi="宋体"/>
          <w:color w:val="auto"/>
          <w:kern w:val="0"/>
          <w:szCs w:val="21"/>
          <w:lang w:eastAsia="zh-Hans"/>
        </w:rPr>
        <w:t>并书面报告</w:t>
      </w:r>
      <w:r>
        <w:rPr>
          <w:rFonts w:hint="eastAsia" w:ascii="宋体" w:hAnsi="宋体"/>
          <w:color w:val="auto"/>
          <w:kern w:val="0"/>
          <w:szCs w:val="21"/>
          <w:lang w:val="en-US" w:eastAsia="zh-CN"/>
        </w:rPr>
        <w:t>采购人有关</w:t>
      </w:r>
      <w:r>
        <w:rPr>
          <w:rFonts w:hint="eastAsia" w:ascii="宋体" w:hAnsi="宋体"/>
          <w:color w:val="auto"/>
          <w:kern w:val="0"/>
          <w:szCs w:val="21"/>
          <w:lang w:eastAsia="zh-Hans"/>
        </w:rPr>
        <w:t>监督管理部门</w:t>
      </w:r>
      <w:r>
        <w:rPr>
          <w:rFonts w:ascii="宋体" w:hAnsi="宋体"/>
          <w:color w:val="auto"/>
          <w:kern w:val="0"/>
          <w:szCs w:val="21"/>
          <w:lang w:eastAsia="zh-Hans"/>
        </w:rPr>
        <w:t>。</w:t>
      </w:r>
    </w:p>
    <w:p w14:paraId="3B2AA416">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bookmarkStart w:id="12" w:name="_Toc416770231"/>
      <w:bookmarkStart w:id="13" w:name="_Toc410738954"/>
      <w:bookmarkStart w:id="14" w:name="_Toc410736154"/>
      <w:bookmarkStart w:id="15" w:name="_Toc416771341"/>
      <w:r>
        <w:rPr>
          <w:rFonts w:hint="eastAsia" w:asciiTheme="minorEastAsia" w:hAnsiTheme="minorEastAsia" w:eastAsiaTheme="minorEastAsia"/>
          <w:b/>
          <w:bCs/>
          <w:color w:val="auto"/>
        </w:rPr>
        <w:t>响应文件的式样和签署</w:t>
      </w:r>
      <w:bookmarkEnd w:id="12"/>
      <w:bookmarkEnd w:id="13"/>
      <w:bookmarkEnd w:id="14"/>
      <w:bookmarkEnd w:id="15"/>
    </w:p>
    <w:p w14:paraId="6DE5B1BD">
      <w:pPr>
        <w:pStyle w:val="70"/>
        <w:numPr>
          <w:ilvl w:val="0"/>
          <w:numId w:val="28"/>
        </w:numPr>
        <w:tabs>
          <w:tab w:val="left" w:pos="567"/>
          <w:tab w:val="left" w:pos="851"/>
        </w:tabs>
        <w:autoSpaceDE w:val="0"/>
        <w:autoSpaceDN w:val="0"/>
        <w:spacing w:line="360" w:lineRule="auto"/>
        <w:ind w:left="567" w:hanging="567" w:firstLineChars="0"/>
        <w:jc w:val="left"/>
        <w:rPr>
          <w:rFonts w:ascii="宋体" w:hAnsi="宋体"/>
        </w:rPr>
      </w:pPr>
      <w:r>
        <w:rPr>
          <w:rFonts w:hint="eastAsia" w:ascii="宋体" w:hAnsi="宋体"/>
          <w:bCs/>
          <w:szCs w:val="21"/>
        </w:rPr>
        <w:t>响应文件的式样：供应商应准备一份响应文件正本、电子响应文件和</w:t>
      </w:r>
      <w:r>
        <w:rPr>
          <w:rFonts w:hint="eastAsia" w:ascii="宋体" w:hAnsi="宋体"/>
          <w:b/>
          <w:bCs/>
          <w:szCs w:val="21"/>
          <w:u w:val="single"/>
        </w:rPr>
        <w:t>磋商须知前附表</w:t>
      </w:r>
      <w:r>
        <w:rPr>
          <w:rFonts w:hint="eastAsia" w:ascii="宋体" w:hAnsi="宋体"/>
          <w:bCs/>
          <w:szCs w:val="21"/>
        </w:rPr>
        <w:t>中规定数目的副本，响应文件的副本可采用正本的复印件。每套响应文件须清楚地标明“正本”或“副本”。若副本与正本不符，以正本为准。</w:t>
      </w:r>
    </w:p>
    <w:p w14:paraId="1FE08005">
      <w:pPr>
        <w:pStyle w:val="70"/>
        <w:numPr>
          <w:ilvl w:val="0"/>
          <w:numId w:val="28"/>
        </w:numPr>
        <w:tabs>
          <w:tab w:val="left" w:pos="567"/>
          <w:tab w:val="left" w:pos="851"/>
        </w:tabs>
        <w:autoSpaceDE w:val="0"/>
        <w:autoSpaceDN w:val="0"/>
        <w:spacing w:line="360" w:lineRule="auto"/>
        <w:ind w:left="567" w:hanging="567" w:firstLineChars="0"/>
        <w:jc w:val="left"/>
        <w:rPr>
          <w:rFonts w:ascii="宋体" w:hAnsi="宋体" w:cs="宋体"/>
          <w:lang w:eastAsia="zh-TW"/>
        </w:rPr>
      </w:pPr>
      <w:r>
        <w:rPr>
          <w:rFonts w:hint="eastAsia" w:ascii="宋体" w:hAnsi="宋体" w:cs="宋体"/>
          <w:lang w:eastAsia="zh-TW"/>
        </w:rPr>
        <w:t>响应文件</w:t>
      </w:r>
      <w:r>
        <w:rPr>
          <w:rFonts w:hint="eastAsia" w:ascii="宋体" w:hAnsi="宋体" w:cs="宋体"/>
        </w:rPr>
        <w:t>的签署</w:t>
      </w:r>
    </w:p>
    <w:p w14:paraId="029C0A13">
      <w:pPr>
        <w:pStyle w:val="70"/>
        <w:numPr>
          <w:ilvl w:val="0"/>
          <w:numId w:val="29"/>
        </w:numPr>
        <w:tabs>
          <w:tab w:val="left" w:pos="360"/>
          <w:tab w:val="left" w:pos="567"/>
          <w:tab w:val="left" w:pos="851"/>
        </w:tabs>
        <w:autoSpaceDE w:val="0"/>
        <w:autoSpaceDN w:val="0"/>
        <w:spacing w:line="360" w:lineRule="auto"/>
        <w:ind w:left="567" w:hanging="567" w:firstLineChars="0"/>
        <w:rPr>
          <w:rFonts w:ascii="宋体" w:hAnsi="宋体" w:cs="宋体"/>
          <w:lang w:eastAsia="zh-TW"/>
        </w:rPr>
      </w:pPr>
      <w:r>
        <w:rPr>
          <w:rFonts w:hint="eastAsia" w:ascii="宋体" w:hAnsi="宋体"/>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14:paraId="373B2E9B">
      <w:pPr>
        <w:pStyle w:val="70"/>
        <w:numPr>
          <w:ilvl w:val="0"/>
          <w:numId w:val="29"/>
        </w:numPr>
        <w:tabs>
          <w:tab w:val="left" w:pos="360"/>
          <w:tab w:val="left" w:pos="567"/>
          <w:tab w:val="left" w:pos="851"/>
        </w:tabs>
        <w:autoSpaceDE w:val="0"/>
        <w:autoSpaceDN w:val="0"/>
        <w:spacing w:line="360" w:lineRule="auto"/>
        <w:ind w:left="567" w:hanging="567" w:firstLineChars="0"/>
        <w:rPr>
          <w:rFonts w:ascii="宋体" w:hAnsi="宋体" w:cs="宋体"/>
        </w:rPr>
      </w:pPr>
      <w:r>
        <w:rPr>
          <w:rFonts w:hint="eastAsia" w:ascii="宋体" w:hAnsi="宋体"/>
          <w:bCs/>
          <w:szCs w:val="21"/>
        </w:rPr>
        <w:t>响应文件中的任何重要的插字、涂改和增删，必须由法定代表人或经其正式授权的代表在旁边签署。</w:t>
      </w:r>
    </w:p>
    <w:p w14:paraId="7477B086">
      <w:pPr>
        <w:pStyle w:val="70"/>
        <w:numPr>
          <w:ilvl w:val="0"/>
          <w:numId w:val="28"/>
        </w:numPr>
        <w:tabs>
          <w:tab w:val="left" w:pos="567"/>
          <w:tab w:val="left" w:pos="851"/>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宋体" w:hAnsi="宋体"/>
          <w:bCs/>
          <w:szCs w:val="21"/>
        </w:rPr>
        <w:t>响应文件的“正本”及所有“副本”的封面及骑缝均须加盖供应商公章。</w:t>
      </w:r>
    </w:p>
    <w:p w14:paraId="2EBBE8B6">
      <w:pPr>
        <w:pStyle w:val="70"/>
        <w:widowControl/>
        <w:numPr>
          <w:ilvl w:val="0"/>
          <w:numId w:val="26"/>
        </w:numPr>
        <w:snapToGrid w:val="0"/>
        <w:spacing w:before="156" w:beforeLines="50" w:line="360" w:lineRule="auto"/>
        <w:ind w:left="442" w:hanging="442" w:firstLineChars="0"/>
        <w:contextualSpacing/>
        <w:jc w:val="left"/>
        <w:outlineLvl w:val="3"/>
        <w:rPr>
          <w:rFonts w:asciiTheme="minorEastAsia" w:hAnsiTheme="minorEastAsia" w:eastAsiaTheme="minorEastAsia"/>
          <w:b/>
        </w:rPr>
      </w:pPr>
      <w:bookmarkStart w:id="16" w:name="_Toc410738955"/>
      <w:bookmarkStart w:id="17" w:name="_Toc410736155"/>
      <w:bookmarkStart w:id="18" w:name="_Toc502738627"/>
      <w:bookmarkStart w:id="19" w:name="_Toc416771342"/>
      <w:bookmarkStart w:id="20" w:name="_Toc416770232"/>
      <w:r>
        <w:rPr>
          <w:rFonts w:hint="eastAsia" w:asciiTheme="minorEastAsia" w:hAnsiTheme="minorEastAsia" w:eastAsiaTheme="minorEastAsia"/>
          <w:b/>
          <w:bCs/>
        </w:rPr>
        <w:t>响应文件的递交</w:t>
      </w:r>
      <w:bookmarkEnd w:id="16"/>
      <w:bookmarkEnd w:id="17"/>
      <w:bookmarkEnd w:id="18"/>
      <w:bookmarkEnd w:id="19"/>
      <w:bookmarkEnd w:id="20"/>
    </w:p>
    <w:p w14:paraId="79DB5479">
      <w:pPr>
        <w:pStyle w:val="70"/>
        <w:numPr>
          <w:ilvl w:val="0"/>
          <w:numId w:val="30"/>
        </w:numPr>
        <w:tabs>
          <w:tab w:val="left" w:pos="360"/>
          <w:tab w:val="left" w:pos="709"/>
        </w:tabs>
        <w:autoSpaceDE w:val="0"/>
        <w:autoSpaceDN w:val="0"/>
        <w:spacing w:line="360" w:lineRule="auto"/>
        <w:ind w:hanging="704" w:firstLineChars="0"/>
        <w:rPr>
          <w:rFonts w:asciiTheme="minorEastAsia" w:hAnsiTheme="minorEastAsia" w:eastAsiaTheme="minorEastAsia"/>
          <w:b/>
          <w:bCs/>
        </w:rPr>
      </w:pPr>
      <w:bookmarkStart w:id="21" w:name="_Toc416770233"/>
      <w:bookmarkStart w:id="22" w:name="_Toc410736156"/>
      <w:bookmarkStart w:id="23" w:name="_Toc416771343"/>
      <w:bookmarkStart w:id="24" w:name="_Toc410738956"/>
      <w:r>
        <w:rPr>
          <w:rFonts w:hint="eastAsia" w:asciiTheme="minorEastAsia" w:hAnsiTheme="minorEastAsia" w:eastAsiaTheme="minorEastAsia"/>
          <w:b/>
          <w:bCs/>
        </w:rPr>
        <w:t>响应文件的密封和标记</w:t>
      </w:r>
      <w:bookmarkEnd w:id="21"/>
      <w:bookmarkEnd w:id="22"/>
      <w:bookmarkEnd w:id="23"/>
      <w:bookmarkEnd w:id="24"/>
    </w:p>
    <w:p w14:paraId="6E44954C">
      <w:pPr>
        <w:pStyle w:val="70"/>
        <w:numPr>
          <w:ilvl w:val="0"/>
          <w:numId w:val="31"/>
        </w:numPr>
        <w:tabs>
          <w:tab w:val="left" w:pos="360"/>
          <w:tab w:val="left" w:pos="567"/>
        </w:tabs>
        <w:autoSpaceDE w:val="0"/>
        <w:autoSpaceDN w:val="0"/>
        <w:spacing w:line="360" w:lineRule="auto"/>
        <w:ind w:left="567" w:hanging="567" w:firstLineChars="0"/>
        <w:jc w:val="left"/>
        <w:rPr>
          <w:rFonts w:cs="宋体" w:asciiTheme="minorEastAsia" w:hAnsiTheme="minorEastAsia" w:eastAsiaTheme="minorEastAsia"/>
        </w:rPr>
      </w:pPr>
      <w:r>
        <w:rPr>
          <w:rFonts w:hint="eastAsia" w:asciiTheme="minorEastAsia" w:hAnsiTheme="minorEastAsia" w:eastAsiaTheme="minorEastAsia"/>
          <w:bCs/>
          <w:szCs w:val="21"/>
        </w:rPr>
        <w:t>供应商应当对响应文件进行装订（所有文件均不允许采用活动夹方式装订），如供应商对磋商文件多个包组进行参加磋商的，其响应文件的编制应按每个包的要求分别装订和封装。</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7"/>
        <w:gridCol w:w="2622"/>
        <w:gridCol w:w="1722"/>
        <w:gridCol w:w="4205"/>
      </w:tblGrid>
      <w:tr w14:paraId="2480D5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397" w:type="pct"/>
            <w:vAlign w:val="center"/>
          </w:tcPr>
          <w:p w14:paraId="582081D0">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序号</w:t>
            </w:r>
          </w:p>
        </w:tc>
        <w:tc>
          <w:tcPr>
            <w:tcW w:w="1412" w:type="pct"/>
            <w:vAlign w:val="center"/>
          </w:tcPr>
          <w:p w14:paraId="7220F67B">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文件名称</w:t>
            </w:r>
          </w:p>
        </w:tc>
        <w:tc>
          <w:tcPr>
            <w:tcW w:w="927" w:type="pct"/>
            <w:vAlign w:val="center"/>
          </w:tcPr>
          <w:p w14:paraId="759CB86D">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装订</w:t>
            </w:r>
          </w:p>
        </w:tc>
        <w:tc>
          <w:tcPr>
            <w:tcW w:w="2264" w:type="pct"/>
            <w:vAlign w:val="center"/>
          </w:tcPr>
          <w:p w14:paraId="185C3598">
            <w:pPr>
              <w:spacing w:line="360" w:lineRule="auto"/>
              <w:jc w:val="center"/>
              <w:rPr>
                <w:rFonts w:asciiTheme="minorEastAsia" w:hAnsiTheme="minorEastAsia" w:eastAsiaTheme="minorEastAsia"/>
                <w:b/>
                <w:szCs w:val="21"/>
              </w:rPr>
            </w:pPr>
            <w:r>
              <w:rPr>
                <w:rFonts w:hint="eastAsia" w:asciiTheme="minorEastAsia" w:hAnsiTheme="minorEastAsia" w:eastAsiaTheme="minorEastAsia"/>
                <w:b/>
                <w:szCs w:val="21"/>
              </w:rPr>
              <w:t>包装</w:t>
            </w:r>
          </w:p>
        </w:tc>
      </w:tr>
      <w:tr w14:paraId="50A8A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7" w:type="pct"/>
          </w:tcPr>
          <w:p w14:paraId="7D95C05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1</w:t>
            </w:r>
          </w:p>
        </w:tc>
        <w:tc>
          <w:tcPr>
            <w:tcW w:w="1412" w:type="pct"/>
          </w:tcPr>
          <w:p w14:paraId="75004794">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响应文件</w:t>
            </w:r>
          </w:p>
        </w:tc>
        <w:tc>
          <w:tcPr>
            <w:tcW w:w="927" w:type="pct"/>
          </w:tcPr>
          <w:p w14:paraId="26C6FCB7">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每份独立装订</w:t>
            </w:r>
          </w:p>
        </w:tc>
        <w:tc>
          <w:tcPr>
            <w:tcW w:w="2264" w:type="pct"/>
          </w:tcPr>
          <w:p w14:paraId="3AD9CD60">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正本、副本、电子响应文件一起密封包装</w:t>
            </w:r>
          </w:p>
        </w:tc>
      </w:tr>
    </w:tbl>
    <w:p w14:paraId="474D36EC">
      <w:pPr>
        <w:pStyle w:val="70"/>
        <w:numPr>
          <w:ilvl w:val="0"/>
          <w:numId w:val="31"/>
        </w:numPr>
        <w:tabs>
          <w:tab w:val="left" w:pos="360"/>
          <w:tab w:val="left" w:pos="567"/>
        </w:tabs>
        <w:autoSpaceDE w:val="0"/>
        <w:autoSpaceDN w:val="0"/>
        <w:spacing w:line="360" w:lineRule="auto"/>
        <w:ind w:left="567" w:hanging="567" w:firstLineChars="0"/>
        <w:jc w:val="left"/>
        <w:rPr>
          <w:rFonts w:ascii="宋体" w:hAnsi="宋体"/>
          <w:bCs/>
          <w:szCs w:val="21"/>
        </w:rPr>
      </w:pPr>
      <w:r>
        <w:rPr>
          <w:rFonts w:hint="eastAsia" w:ascii="宋体" w:hAnsi="宋体"/>
          <w:bCs/>
          <w:szCs w:val="21"/>
        </w:rPr>
        <w:t>电子响应文件</w:t>
      </w:r>
      <w:bookmarkStart w:id="25" w:name="_Hlk86740118"/>
      <w:r>
        <w:rPr>
          <w:rFonts w:hint="eastAsia" w:ascii="宋体" w:hAnsi="宋体"/>
          <w:bCs/>
          <w:szCs w:val="21"/>
        </w:rPr>
        <w:t>须同时提交以下文件</w:t>
      </w:r>
      <w:bookmarkEnd w:id="25"/>
      <w:r>
        <w:rPr>
          <w:rFonts w:hint="eastAsia" w:ascii="宋体" w:hAnsi="宋体"/>
          <w:bCs/>
          <w:szCs w:val="21"/>
        </w:rPr>
        <w:t>：</w:t>
      </w:r>
      <w:bookmarkStart w:id="26" w:name="_Hlk86740096"/>
      <w:r>
        <w:rPr>
          <w:rFonts w:hint="eastAsia" w:ascii="宋体" w:hAnsi="宋体"/>
          <w:bCs/>
          <w:szCs w:val="21"/>
        </w:rPr>
        <w:t>①可编辑的WORD或 EXCEL 格式文件。②按磋商文件要求签署、盖章后的正本响应文件扫描成PDF格式文件。</w:t>
      </w:r>
      <w:r>
        <w:rPr>
          <w:rFonts w:ascii="宋体" w:hAnsi="宋体"/>
          <w:bCs/>
          <w:szCs w:val="21"/>
        </w:rPr>
        <w:t>电子文件</w:t>
      </w:r>
      <w:r>
        <w:rPr>
          <w:rFonts w:hint="eastAsia" w:ascii="宋体" w:hAnsi="宋体"/>
          <w:bCs/>
          <w:szCs w:val="21"/>
        </w:rPr>
        <w:t>由</w:t>
      </w:r>
      <w:r>
        <w:rPr>
          <w:rFonts w:ascii="宋体" w:hAnsi="宋体"/>
          <w:bCs/>
          <w:szCs w:val="21"/>
        </w:rPr>
        <w:t>CD-R光盘</w:t>
      </w:r>
      <w:r>
        <w:rPr>
          <w:rFonts w:hint="eastAsia" w:ascii="宋体" w:hAnsi="宋体"/>
          <w:bCs/>
          <w:szCs w:val="21"/>
        </w:rPr>
        <w:t>或U盘</w:t>
      </w:r>
      <w:r>
        <w:rPr>
          <w:rFonts w:ascii="宋体" w:hAnsi="宋体"/>
          <w:bCs/>
          <w:szCs w:val="21"/>
        </w:rPr>
        <w:t>储存</w:t>
      </w:r>
      <w:bookmarkEnd w:id="26"/>
      <w:r>
        <w:rPr>
          <w:rFonts w:hint="eastAsia" w:ascii="宋体" w:hAnsi="宋体"/>
          <w:bCs/>
          <w:szCs w:val="21"/>
        </w:rPr>
        <w:t>。</w:t>
      </w:r>
    </w:p>
    <w:p w14:paraId="7840E142">
      <w:pPr>
        <w:pStyle w:val="70"/>
        <w:numPr>
          <w:ilvl w:val="0"/>
          <w:numId w:val="31"/>
        </w:numPr>
        <w:tabs>
          <w:tab w:val="left" w:pos="360"/>
          <w:tab w:val="left" w:pos="567"/>
        </w:tabs>
        <w:autoSpaceDE w:val="0"/>
        <w:autoSpaceDN w:val="0"/>
        <w:spacing w:line="360" w:lineRule="auto"/>
        <w:ind w:left="567" w:hanging="567" w:firstLineChars="0"/>
        <w:jc w:val="left"/>
        <w:rPr>
          <w:rFonts w:asciiTheme="minorEastAsia" w:hAnsiTheme="minorEastAsia" w:eastAsiaTheme="minorEastAsia"/>
        </w:rPr>
      </w:pPr>
      <w:bookmarkStart w:id="27" w:name="_Hlk90987241"/>
      <w:r>
        <w:rPr>
          <w:rFonts w:hint="eastAsia" w:ascii="宋体" w:hAnsi="宋体"/>
          <w:bCs/>
          <w:szCs w:val="21"/>
        </w:rPr>
        <w:t>供应商应将响应文件（含正、副本）、电子响应文件一起密封包装一起密封包装，且在信封上标明“响应文件</w:t>
      </w:r>
      <w:r>
        <w:rPr>
          <w:rFonts w:ascii="宋体" w:hAnsi="宋体"/>
          <w:bCs/>
          <w:szCs w:val="21"/>
        </w:rPr>
        <w:t>”</w:t>
      </w:r>
      <w:r>
        <w:rPr>
          <w:rFonts w:hint="eastAsia" w:ascii="宋体" w:hAnsi="宋体"/>
          <w:bCs/>
          <w:szCs w:val="21"/>
        </w:rPr>
        <w:t>的字</w:t>
      </w:r>
      <w:r>
        <w:rPr>
          <w:rFonts w:hint="eastAsia" w:asciiTheme="minorEastAsia" w:hAnsiTheme="minorEastAsia" w:eastAsiaTheme="minorEastAsia"/>
          <w:bCs/>
          <w:szCs w:val="21"/>
        </w:rPr>
        <w:t>样。</w:t>
      </w:r>
    </w:p>
    <w:bookmarkEnd w:id="27"/>
    <w:p w14:paraId="6C0EA5E6">
      <w:pPr>
        <w:pStyle w:val="70"/>
        <w:widowControl/>
        <w:numPr>
          <w:ilvl w:val="0"/>
          <w:numId w:val="26"/>
        </w:numPr>
        <w:snapToGrid w:val="0"/>
        <w:spacing w:before="156" w:beforeLines="50" w:line="360" w:lineRule="auto"/>
        <w:ind w:left="442" w:hanging="442" w:firstLineChars="0"/>
        <w:contextualSpacing/>
        <w:jc w:val="left"/>
        <w:outlineLvl w:val="3"/>
        <w:rPr>
          <w:rFonts w:asciiTheme="minorEastAsia" w:hAnsiTheme="minorEastAsia" w:eastAsiaTheme="minorEastAsia"/>
          <w:b/>
          <w:bCs/>
        </w:rPr>
      </w:pPr>
      <w:bookmarkStart w:id="28" w:name="_Toc416771344"/>
      <w:bookmarkStart w:id="29" w:name="_Toc410736157"/>
      <w:bookmarkStart w:id="30" w:name="_Toc416770234"/>
      <w:bookmarkStart w:id="31" w:name="_Toc410738957"/>
      <w:r>
        <w:rPr>
          <w:rFonts w:hint="eastAsia" w:asciiTheme="minorEastAsia" w:hAnsiTheme="minorEastAsia" w:eastAsiaTheme="minorEastAsia"/>
          <w:b/>
          <w:bCs/>
        </w:rPr>
        <w:t>响应文件包装密封</w:t>
      </w:r>
    </w:p>
    <w:p w14:paraId="08FF4B64">
      <w:pPr>
        <w:pStyle w:val="70"/>
        <w:numPr>
          <w:ilvl w:val="0"/>
          <w:numId w:val="32"/>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供应商应将响应文件密封包装；</w:t>
      </w:r>
    </w:p>
    <w:p w14:paraId="44FBDEEB">
      <w:pPr>
        <w:pStyle w:val="70"/>
        <w:numPr>
          <w:ilvl w:val="0"/>
          <w:numId w:val="32"/>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不足以造成响应文件可从外包装内散出而导致响应文件泄密的，不认定为响应文件未密封。</w:t>
      </w:r>
    </w:p>
    <w:p w14:paraId="0DA3C1EE">
      <w:pPr>
        <w:pStyle w:val="70"/>
        <w:numPr>
          <w:ilvl w:val="0"/>
          <w:numId w:val="32"/>
        </w:numPr>
        <w:tabs>
          <w:tab w:val="left" w:pos="360"/>
        </w:tabs>
        <w:autoSpaceDE w:val="0"/>
        <w:autoSpaceDN w:val="0"/>
        <w:spacing w:line="360" w:lineRule="auto"/>
        <w:ind w:left="567" w:hanging="567" w:firstLineChars="0"/>
        <w:jc w:val="left"/>
        <w:rPr>
          <w:rFonts w:ascii="宋体" w:hAnsi="宋体"/>
          <w:b/>
          <w:bCs/>
        </w:rPr>
      </w:pPr>
      <w:r>
        <w:rPr>
          <w:rFonts w:hint="eastAsia" w:ascii="宋体" w:hAnsi="宋体"/>
          <w:bCs/>
          <w:szCs w:val="21"/>
        </w:rPr>
        <w:t>包装封套均应注明：</w:t>
      </w:r>
    </w:p>
    <w:p w14:paraId="5E5371CB">
      <w:pPr>
        <w:autoSpaceDE w:val="0"/>
        <w:autoSpaceDN w:val="0"/>
        <w:spacing w:line="360" w:lineRule="auto"/>
        <w:ind w:firstLine="424" w:firstLineChars="202"/>
        <w:jc w:val="left"/>
        <w:rPr>
          <w:rFonts w:ascii="宋体" w:hAnsi="宋体"/>
          <w:bCs/>
        </w:rPr>
      </w:pPr>
      <w:r>
        <w:rPr>
          <w:rFonts w:hint="eastAsia" w:ascii="宋体" w:hAnsi="宋体"/>
          <w:bCs/>
        </w:rPr>
        <w:t>收件人名称：</w:t>
      </w:r>
      <w:r>
        <w:rPr>
          <w:rFonts w:hint="eastAsia" w:ascii="宋体" w:hAnsi="宋体"/>
          <w:bCs/>
          <w:u w:val="single"/>
        </w:rPr>
        <w:t xml:space="preserve">广东智汇城市招标采购有限公司   </w:t>
      </w:r>
    </w:p>
    <w:p w14:paraId="42416AA3">
      <w:pPr>
        <w:autoSpaceDE w:val="0"/>
        <w:autoSpaceDN w:val="0"/>
        <w:spacing w:line="360" w:lineRule="auto"/>
        <w:ind w:firstLine="424" w:firstLineChars="202"/>
        <w:jc w:val="left"/>
        <w:rPr>
          <w:rFonts w:ascii="宋体" w:hAnsi="宋体"/>
          <w:bCs/>
        </w:rPr>
      </w:pPr>
      <w:r>
        <w:rPr>
          <w:rFonts w:hint="eastAsia" w:ascii="宋体" w:hAnsi="宋体"/>
          <w:bCs/>
        </w:rPr>
        <w:t>供应商名称：</w:t>
      </w:r>
      <w:r>
        <w:rPr>
          <w:rFonts w:hint="eastAsia" w:ascii="宋体" w:hAnsi="宋体"/>
          <w:bCs/>
          <w:u w:val="single"/>
        </w:rPr>
        <w:t xml:space="preserve">                               </w:t>
      </w:r>
    </w:p>
    <w:p w14:paraId="62A4CCA6">
      <w:pPr>
        <w:autoSpaceDE w:val="0"/>
        <w:autoSpaceDN w:val="0"/>
        <w:spacing w:line="360" w:lineRule="auto"/>
        <w:ind w:firstLine="424" w:firstLineChars="202"/>
        <w:jc w:val="left"/>
        <w:rPr>
          <w:rFonts w:ascii="宋体" w:hAnsi="宋体"/>
          <w:bCs/>
        </w:rPr>
      </w:pPr>
      <w:r>
        <w:rPr>
          <w:rFonts w:hint="eastAsia" w:ascii="宋体" w:hAnsi="宋体"/>
          <w:bCs/>
        </w:rPr>
        <w:t>项目名称：</w:t>
      </w:r>
      <w:r>
        <w:rPr>
          <w:rFonts w:hint="eastAsia" w:ascii="宋体" w:hAnsi="宋体"/>
          <w:bCs/>
          <w:u w:val="single"/>
        </w:rPr>
        <w:t xml:space="preserve">        （详见磋商邀请）         </w:t>
      </w:r>
    </w:p>
    <w:p w14:paraId="674BE98C">
      <w:pPr>
        <w:autoSpaceDE w:val="0"/>
        <w:autoSpaceDN w:val="0"/>
        <w:spacing w:line="360" w:lineRule="auto"/>
        <w:ind w:firstLine="424" w:firstLineChars="202"/>
        <w:jc w:val="left"/>
        <w:rPr>
          <w:rFonts w:ascii="宋体" w:hAnsi="宋体"/>
          <w:bCs/>
        </w:rPr>
      </w:pPr>
      <w:r>
        <w:rPr>
          <w:rFonts w:hint="eastAsia" w:ascii="宋体" w:hAnsi="宋体"/>
          <w:bCs/>
        </w:rPr>
        <w:t>项目编号：</w:t>
      </w:r>
      <w:r>
        <w:rPr>
          <w:rFonts w:hint="eastAsia" w:ascii="宋体" w:hAnsi="宋体"/>
          <w:bCs/>
          <w:u w:val="single"/>
        </w:rPr>
        <w:t xml:space="preserve">        （详见磋商邀请）         </w:t>
      </w:r>
    </w:p>
    <w:p w14:paraId="664B999E">
      <w:pPr>
        <w:autoSpaceDE w:val="0"/>
        <w:autoSpaceDN w:val="0"/>
        <w:spacing w:line="360" w:lineRule="auto"/>
        <w:ind w:firstLine="424" w:firstLineChars="202"/>
        <w:jc w:val="left"/>
        <w:rPr>
          <w:rFonts w:asciiTheme="minorEastAsia" w:hAnsiTheme="minorEastAsia" w:eastAsiaTheme="minorEastAsia"/>
          <w:bCs/>
        </w:rPr>
      </w:pPr>
      <w:r>
        <w:rPr>
          <w:rFonts w:hint="eastAsia" w:ascii="宋体" w:hAnsi="宋体"/>
          <w:bCs/>
        </w:rPr>
        <w:t>注明：“</w:t>
      </w:r>
      <w:r>
        <w:rPr>
          <w:rFonts w:hint="eastAsia" w:ascii="宋体" w:hAnsi="宋体"/>
          <w:bCs/>
          <w:u w:val="single"/>
        </w:rPr>
        <w:t xml:space="preserve">于  年  月  日北京时间  ： </w:t>
      </w:r>
      <w:r>
        <w:rPr>
          <w:rFonts w:ascii="宋体" w:hAnsi="宋体"/>
          <w:bCs/>
          <w:u w:val="single"/>
        </w:rPr>
        <w:t xml:space="preserve"> </w:t>
      </w:r>
      <w:r>
        <w:rPr>
          <w:rFonts w:hint="eastAsia" w:ascii="宋体" w:hAnsi="宋体"/>
          <w:bCs/>
        </w:rPr>
        <w:t>（详见磋商邀请）之前不得启封”的字样。</w:t>
      </w:r>
    </w:p>
    <w:p w14:paraId="7D51229A">
      <w:pPr>
        <w:pStyle w:val="70"/>
        <w:numPr>
          <w:ilvl w:val="0"/>
          <w:numId w:val="32"/>
        </w:numPr>
        <w:tabs>
          <w:tab w:val="left" w:pos="360"/>
        </w:tabs>
        <w:autoSpaceDE w:val="0"/>
        <w:autoSpaceDN w:val="0"/>
        <w:spacing w:line="360" w:lineRule="auto"/>
        <w:ind w:left="567" w:hanging="567" w:firstLineChars="0"/>
        <w:jc w:val="left"/>
        <w:rPr>
          <w:rFonts w:asciiTheme="minorEastAsia" w:hAnsiTheme="minorEastAsia" w:eastAsiaTheme="minorEastAsia"/>
          <w:b/>
          <w:bCs/>
        </w:rPr>
      </w:pPr>
      <w:r>
        <w:rPr>
          <w:rFonts w:hint="eastAsia" w:asciiTheme="minorEastAsia" w:hAnsiTheme="minorEastAsia" w:eastAsiaTheme="minorEastAsia"/>
          <w:bCs/>
          <w:spacing w:val="-4"/>
          <w:szCs w:val="21"/>
        </w:rPr>
        <w:t>如果未按本须知上款要求加写标记和密封，采购代理机构对误投或提前启封概不负责。</w:t>
      </w:r>
    </w:p>
    <w:p w14:paraId="2CA976D7">
      <w:pPr>
        <w:pStyle w:val="70"/>
        <w:widowControl/>
        <w:numPr>
          <w:ilvl w:val="0"/>
          <w:numId w:val="26"/>
        </w:numPr>
        <w:snapToGrid w:val="0"/>
        <w:spacing w:before="312" w:beforeLines="100" w:line="360" w:lineRule="auto"/>
        <w:ind w:left="442" w:hanging="442" w:firstLineChars="0"/>
        <w:contextualSpacing/>
        <w:jc w:val="left"/>
        <w:outlineLvl w:val="3"/>
        <w:rPr>
          <w:rFonts w:asciiTheme="minorEastAsia" w:hAnsiTheme="minorEastAsia" w:eastAsiaTheme="minorEastAsia"/>
          <w:b/>
          <w:bCs/>
        </w:rPr>
      </w:pPr>
      <w:r>
        <w:rPr>
          <w:rFonts w:hint="eastAsia" w:asciiTheme="minorEastAsia" w:hAnsiTheme="minorEastAsia" w:eastAsiaTheme="minorEastAsia"/>
          <w:b/>
          <w:bCs/>
        </w:rPr>
        <w:t>响应文件递交截止期</w:t>
      </w:r>
      <w:bookmarkEnd w:id="28"/>
      <w:bookmarkEnd w:id="29"/>
      <w:bookmarkEnd w:id="30"/>
      <w:bookmarkEnd w:id="31"/>
    </w:p>
    <w:p w14:paraId="7C40EA8C">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供应商应在不迟于</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中规定的截止日期和时间将响应文件递交至采购代理机构，递交地点应是</w:t>
      </w:r>
      <w:r>
        <w:rPr>
          <w:rFonts w:hint="eastAsia" w:asciiTheme="minorEastAsia" w:hAnsiTheme="minorEastAsia" w:eastAsiaTheme="minorEastAsia"/>
          <w:b/>
          <w:bCs/>
          <w:szCs w:val="21"/>
          <w:u w:val="single"/>
        </w:rPr>
        <w:t>磋商邀请</w:t>
      </w:r>
      <w:r>
        <w:rPr>
          <w:rFonts w:hint="eastAsia" w:asciiTheme="minorEastAsia" w:hAnsiTheme="minorEastAsia" w:eastAsiaTheme="minorEastAsia"/>
          <w:bCs/>
          <w:szCs w:val="21"/>
        </w:rPr>
        <w:t>中指明的地址。</w:t>
      </w:r>
    </w:p>
    <w:p w14:paraId="6172F1E5">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为使供应商准备磋商时有充分时间对磋商文件的修改部分进行研究，采购代理机构可适当推迟磋商截止期，但应发布公告并书面通知所有获取磋商文件的潜在供应商。在此情况下，采购人和供应商受磋商截止期制约的所有权利和义务均应延长至新的截止期。</w:t>
      </w:r>
    </w:p>
    <w:p w14:paraId="11B6D3E8">
      <w:pPr>
        <w:pStyle w:val="70"/>
        <w:numPr>
          <w:ilvl w:val="0"/>
          <w:numId w:val="33"/>
        </w:numPr>
        <w:tabs>
          <w:tab w:val="left" w:pos="567"/>
        </w:tabs>
        <w:autoSpaceDE w:val="0"/>
        <w:autoSpaceDN w:val="0"/>
        <w:spacing w:line="360" w:lineRule="auto"/>
        <w:ind w:left="426" w:hanging="426" w:firstLineChars="0"/>
        <w:jc w:val="left"/>
        <w:rPr>
          <w:rFonts w:asciiTheme="minorEastAsia" w:hAnsiTheme="minorEastAsia" w:eastAsiaTheme="minorEastAsia"/>
        </w:rPr>
      </w:pPr>
      <w:r>
        <w:rPr>
          <w:rFonts w:hint="eastAsia" w:asciiTheme="minorEastAsia" w:hAnsiTheme="minorEastAsia" w:eastAsiaTheme="minorEastAsia"/>
          <w:bCs/>
          <w:szCs w:val="21"/>
        </w:rPr>
        <w:t>采购代理机构将拒绝在规定的磋商截止期后收到的任何响应文件。</w:t>
      </w:r>
    </w:p>
    <w:p w14:paraId="4974A3AF">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Theme="minorEastAsia" w:hAnsiTheme="minorEastAsia" w:eastAsiaTheme="minorEastAsia"/>
          <w:b/>
          <w:bCs/>
        </w:rPr>
        <w:t>响应文件的修改、撤回与撤销</w:t>
      </w:r>
    </w:p>
    <w:p w14:paraId="1AB85116">
      <w:pPr>
        <w:pStyle w:val="70"/>
        <w:widowControl/>
        <w:numPr>
          <w:ilvl w:val="0"/>
          <w:numId w:val="34"/>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在提交响应文件截止时间前，供应商可以修改或撤回未解密的电子响应文件，并于提交响应文件截止时间前将修改后重新生成的电子响应文件上传至系统，到达响应文件提交截止时间后，将不允许修改或撤回。</w:t>
      </w:r>
    </w:p>
    <w:p w14:paraId="2C0B6AAC">
      <w:pPr>
        <w:pStyle w:val="70"/>
        <w:widowControl/>
        <w:numPr>
          <w:ilvl w:val="0"/>
          <w:numId w:val="34"/>
        </w:numPr>
        <w:snapToGrid w:val="0"/>
        <w:spacing w:line="360" w:lineRule="auto"/>
        <w:ind w:left="426" w:hanging="426" w:firstLineChars="0"/>
        <w:contextualSpacing/>
        <w:jc w:val="left"/>
        <w:rPr>
          <w:rFonts w:ascii="宋体" w:hAnsi="宋体"/>
          <w:kern w:val="0"/>
          <w:szCs w:val="21"/>
          <w:lang w:eastAsia="zh-Hans"/>
        </w:rPr>
      </w:pPr>
      <w:r>
        <w:rPr>
          <w:rFonts w:ascii="宋体" w:hAnsi="宋体"/>
          <w:kern w:val="0"/>
          <w:szCs w:val="21"/>
          <w:lang w:eastAsia="zh-Hans"/>
        </w:rPr>
        <w:t>在提交响应文件截止时间后，供应商不得补充、修改和更换响应文件。</w:t>
      </w:r>
    </w:p>
    <w:p w14:paraId="56E49514">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响应保证金</w:t>
      </w:r>
      <w:r>
        <w:rPr>
          <w:rFonts w:hint="eastAsia" w:ascii="宋体" w:hAnsi="宋体"/>
          <w:b/>
          <w:kern w:val="0"/>
          <w:szCs w:val="21"/>
          <w:lang w:eastAsia="zh-CN"/>
        </w:rPr>
        <w:t>（</w:t>
      </w:r>
      <w:r>
        <w:rPr>
          <w:rFonts w:hint="eastAsia" w:ascii="宋体" w:hAnsi="宋体"/>
          <w:b/>
          <w:kern w:val="0"/>
          <w:szCs w:val="21"/>
          <w:lang w:val="en-US" w:eastAsia="zh-CN"/>
        </w:rPr>
        <w:t>本项目不收取</w:t>
      </w:r>
      <w:r>
        <w:rPr>
          <w:rFonts w:hint="eastAsia" w:ascii="宋体" w:hAnsi="宋体"/>
          <w:b/>
          <w:kern w:val="0"/>
          <w:szCs w:val="21"/>
          <w:lang w:eastAsia="zh-CN"/>
        </w:rPr>
        <w:t>）</w:t>
      </w:r>
    </w:p>
    <w:p w14:paraId="1A37F3D0">
      <w:pPr>
        <w:pStyle w:val="70"/>
        <w:widowControl/>
        <w:numPr>
          <w:ilvl w:val="0"/>
          <w:numId w:val="35"/>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响应保证金的缴纳</w:t>
      </w:r>
    </w:p>
    <w:p w14:paraId="6F913A57">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供应商在提交响应文件的同时，应按供应商须知前附表规定的金额和缴纳要求缴纳响应保证金，并作为其响应文件的组成部分。</w:t>
      </w:r>
    </w:p>
    <w:p w14:paraId="2DF501F8">
      <w:pPr>
        <w:pStyle w:val="70"/>
        <w:widowControl/>
        <w:numPr>
          <w:ilvl w:val="0"/>
          <w:numId w:val="36"/>
        </w:numPr>
        <w:snapToGrid w:val="0"/>
        <w:spacing w:line="360" w:lineRule="auto"/>
        <w:ind w:left="567" w:hanging="567" w:firstLineChars="0"/>
        <w:contextualSpacing/>
        <w:jc w:val="left"/>
        <w:rPr>
          <w:rFonts w:ascii="宋体" w:hAnsi="宋体"/>
          <w:kern w:val="0"/>
          <w:szCs w:val="21"/>
        </w:rPr>
      </w:pPr>
      <w:r>
        <w:rPr>
          <w:rFonts w:ascii="宋体" w:hAnsi="宋体"/>
          <w:kern w:val="0"/>
          <w:szCs w:val="21"/>
          <w:lang w:eastAsia="zh-Hans"/>
        </w:rPr>
        <w:t>如采用转账、支票、本票、汇票形式提交的，响应保证金从供应商基本账户递交。请各供应商在响应文件递交截止时间前按</w:t>
      </w:r>
      <w:r>
        <w:rPr>
          <w:rFonts w:hint="eastAsia" w:ascii="宋体" w:hAnsi="宋体"/>
          <w:kern w:val="0"/>
          <w:szCs w:val="21"/>
          <w:lang w:eastAsia="zh-Hans"/>
        </w:rPr>
        <w:t>须知前附表规定的金额递交至采购代理机构，到账情况以开标时采购代理机构查询的信息为准。</w:t>
      </w:r>
    </w:p>
    <w:p w14:paraId="67E0E52B">
      <w:pPr>
        <w:pStyle w:val="70"/>
        <w:widowControl/>
        <w:numPr>
          <w:ilvl w:val="0"/>
          <w:numId w:val="36"/>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如采用金融机构、专业担保机构开具的响应保函等形式提交响应保证金的，响应保函须开具给采购人，并与响应文件一同递交。</w:t>
      </w:r>
    </w:p>
    <w:p w14:paraId="4B04A81C">
      <w:pPr>
        <w:pStyle w:val="70"/>
        <w:widowControl/>
        <w:numPr>
          <w:ilvl w:val="0"/>
          <w:numId w:val="3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响应保证金的退还：</w:t>
      </w:r>
    </w:p>
    <w:p w14:paraId="0CB22074">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供应商在递交响应文件截止时间前放弃响应的，自所投采购包结果公告发出后5个工作日内退还。</w:t>
      </w:r>
    </w:p>
    <w:p w14:paraId="2893B34C">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未成交的供应商保证金，在成交供应商发出后5个工作日内原额退还。</w:t>
      </w:r>
    </w:p>
    <w:p w14:paraId="45522414">
      <w:pPr>
        <w:pStyle w:val="70"/>
        <w:widowControl/>
        <w:numPr>
          <w:ilvl w:val="0"/>
          <w:numId w:val="37"/>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成交供应商的响应保证金,在成交供应商与采购人签订采购合同后5个工作日内原额退还。</w:t>
      </w:r>
    </w:p>
    <w:p w14:paraId="7B3EF951">
      <w:pPr>
        <w:widowControl/>
        <w:snapToGrid w:val="0"/>
        <w:spacing w:line="360" w:lineRule="auto"/>
        <w:ind w:firstLine="567" w:firstLineChars="270"/>
        <w:contextualSpacing/>
        <w:jc w:val="left"/>
        <w:rPr>
          <w:rFonts w:ascii="宋体" w:hAnsi="宋体"/>
          <w:kern w:val="0"/>
          <w:szCs w:val="21"/>
          <w:lang w:eastAsia="zh-Hans"/>
        </w:rPr>
      </w:pPr>
      <w:r>
        <w:rPr>
          <w:rFonts w:ascii="宋体" w:hAnsi="宋体"/>
          <w:kern w:val="0"/>
          <w:szCs w:val="21"/>
          <w:lang w:eastAsia="zh-Hans"/>
        </w:rPr>
        <w:t>备注：但因供应商自身原因导致无法及时退还的除外。</w:t>
      </w:r>
    </w:p>
    <w:p w14:paraId="39EF8167">
      <w:pPr>
        <w:pStyle w:val="70"/>
        <w:widowControl/>
        <w:numPr>
          <w:ilvl w:val="0"/>
          <w:numId w:val="3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有下列情形之一的，响应保证金将不予退还：</w:t>
      </w:r>
    </w:p>
    <w:p w14:paraId="3444125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提供虚假材料谋取成交的；</w:t>
      </w:r>
    </w:p>
    <w:p w14:paraId="327FE60D">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供应商在磋商文件规定的响应有效期内撤销其响应；</w:t>
      </w:r>
    </w:p>
    <w:p w14:paraId="6FA949C6">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成交后，无正当理由放弃成交资格；</w:t>
      </w:r>
    </w:p>
    <w:p w14:paraId="4C8034F4">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成交后，无正当理由不与采购人签订合同；</w:t>
      </w:r>
    </w:p>
    <w:p w14:paraId="6D7C5093">
      <w:pPr>
        <w:pStyle w:val="70"/>
        <w:widowControl/>
        <w:numPr>
          <w:ilvl w:val="0"/>
          <w:numId w:val="38"/>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法律法规和磋商文件规定的其他情形。</w:t>
      </w:r>
    </w:p>
    <w:p w14:paraId="552C12BC">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响应有效期</w:t>
      </w:r>
    </w:p>
    <w:p w14:paraId="16B611C3">
      <w:pPr>
        <w:pStyle w:val="70"/>
        <w:widowControl/>
        <w:numPr>
          <w:ilvl w:val="0"/>
          <w:numId w:val="3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响应有效期内供应商撤销响应文件的，采购人或者采购代理机构可以不退还响应保证金（如有）。采用响应保函方式替代保证金的，采购人或者采购代理机构可以向担保机构索赔保证金。</w:t>
      </w:r>
    </w:p>
    <w:p w14:paraId="66AA616B">
      <w:pPr>
        <w:pStyle w:val="70"/>
        <w:widowControl/>
        <w:numPr>
          <w:ilvl w:val="0"/>
          <w:numId w:val="39"/>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出现特殊情况需延长响应有效期的，采购人或采购代理机构可于响应有效期满之前要求供应商同意延长有效期，要求与答复均以书面形式通知所有供应商。供应商同意延长的，应相应延长其响应保证金（如有）的有效期，但不得要求或被允许修改或撤销其响应文件；供应商可以拒绝延长有效期，但其响应将会被视为无效，拒绝延长有效期的供应商有权收回其响应保证金（如有）。采用响应保函方式替代保证金的，响应有效期超出保函有效期的，采购人或者采购代理机构应提示响应供应商重新开函，未获得有效保函的响应供应商其响应将会被视为无效。</w:t>
      </w:r>
    </w:p>
    <w:p w14:paraId="3168403B">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样品（演示）</w:t>
      </w:r>
    </w:p>
    <w:p w14:paraId="0774E2AA">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磋商文件规定供应商提交样品的，样品属于响应文件的组成部分。样品的生产、运输、安装、保全等一切费用由供应商自理。</w:t>
      </w:r>
    </w:p>
    <w:p w14:paraId="2A285552">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递交响应文件截止时间前，供应商应将样品送达至指定地点。若需要现场演示的，供应商应提前做好演示准备（包括演示设备）。</w:t>
      </w:r>
    </w:p>
    <w:p w14:paraId="685E0227">
      <w:pPr>
        <w:pStyle w:val="70"/>
        <w:widowControl/>
        <w:numPr>
          <w:ilvl w:val="0"/>
          <w:numId w:val="40"/>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结果公告发布后，成交供应商的样品由采购人封存，作为履约验收的依据之一。未成交供应商在接到采购代理机构通知后，应按规定时间尽快自行取回样品，否则视同供应商不再认领，代理机构有权进行处理。</w:t>
      </w:r>
    </w:p>
    <w:p w14:paraId="79858A6D">
      <w:pPr>
        <w:pStyle w:val="70"/>
        <w:widowControl/>
        <w:numPr>
          <w:ilvl w:val="0"/>
          <w:numId w:val="26"/>
        </w:numPr>
        <w:snapToGrid w:val="0"/>
        <w:spacing w:before="156" w:beforeLines="50" w:line="360" w:lineRule="auto"/>
        <w:ind w:left="442" w:hanging="442" w:firstLineChars="0"/>
        <w:contextualSpacing/>
        <w:jc w:val="left"/>
        <w:outlineLvl w:val="3"/>
        <w:rPr>
          <w:rFonts w:ascii="宋体" w:hAnsi="宋体"/>
          <w:kern w:val="0"/>
          <w:szCs w:val="21"/>
          <w:lang w:eastAsia="zh-Hans"/>
        </w:rPr>
      </w:pPr>
      <w:r>
        <w:rPr>
          <w:rFonts w:ascii="宋体" w:hAnsi="宋体"/>
          <w:b/>
          <w:kern w:val="0"/>
          <w:szCs w:val="21"/>
          <w:lang w:eastAsia="zh-Hans"/>
        </w:rPr>
        <w:t>除磋商文件另有规定外，有下列情形之一的，响应无效：</w:t>
      </w:r>
    </w:p>
    <w:p w14:paraId="131C65E5">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响应文件未按照磋商文件要求签署、盖章；</w:t>
      </w:r>
    </w:p>
    <w:p w14:paraId="437DC40E">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不符合磋商文件中规定的资格要求；</w:t>
      </w:r>
    </w:p>
    <w:p w14:paraId="4AD719F6">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磋商报价超过磋商文件中规定的预算金额或最高限价；</w:t>
      </w:r>
    </w:p>
    <w:p w14:paraId="390BDA25">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响应文件含有采购人不能接受的附加条件；</w:t>
      </w:r>
    </w:p>
    <w:p w14:paraId="16BC86E0">
      <w:pPr>
        <w:pStyle w:val="70"/>
        <w:widowControl/>
        <w:numPr>
          <w:ilvl w:val="0"/>
          <w:numId w:val="41"/>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有关法律、法规和规章及磋商文件规定的其他无效情形。</w:t>
      </w:r>
    </w:p>
    <w:p w14:paraId="598EF326">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磋商、评审和结果确定</w:t>
      </w:r>
    </w:p>
    <w:p w14:paraId="5C12E659">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1.响应文件的开启</w:t>
      </w:r>
    </w:p>
    <w:p w14:paraId="0C46F2A3">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采购代理机构按磋商邀请中规定的日期、时间和地点组织公开开启。开启时邀请所有供应商代表参加。参加开启的法定代表人或其授权代表携带有效身份证签名报到以证明其出席。</w:t>
      </w:r>
    </w:p>
    <w:p w14:paraId="13217637">
      <w:pPr>
        <w:pStyle w:val="70"/>
        <w:widowControl/>
        <w:numPr>
          <w:ilvl w:val="0"/>
          <w:numId w:val="42"/>
        </w:numPr>
        <w:snapToGrid w:val="0"/>
        <w:spacing w:line="360" w:lineRule="auto"/>
        <w:ind w:firstLineChars="0"/>
        <w:contextualSpacing/>
        <w:jc w:val="left"/>
        <w:rPr>
          <w:rFonts w:ascii="宋体" w:hAnsi="宋体"/>
          <w:kern w:val="0"/>
          <w:szCs w:val="21"/>
          <w:lang w:eastAsia="zh-Hans"/>
        </w:rPr>
      </w:pPr>
      <w:r>
        <w:rPr>
          <w:rFonts w:hint="eastAsia" w:ascii="宋体" w:hAnsi="宋体"/>
          <w:kern w:val="0"/>
          <w:szCs w:val="21"/>
          <w:lang w:eastAsia="zh-Hans"/>
        </w:rPr>
        <w:t>响应文件递交截止时间后，由全体供应商对全部响应文件的密封情况进行检查。</w:t>
      </w:r>
    </w:p>
    <w:p w14:paraId="05C0C7AB">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2.评审（详见第四章）</w:t>
      </w:r>
    </w:p>
    <w:p w14:paraId="4FB89AA0">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3.成交</w:t>
      </w:r>
    </w:p>
    <w:p w14:paraId="7810CC1B">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成交结果公告：</w:t>
      </w:r>
    </w:p>
    <w:p w14:paraId="37731BCC">
      <w:pPr>
        <w:pStyle w:val="70"/>
        <w:widowControl/>
        <w:numPr>
          <w:ilvl w:val="0"/>
          <w:numId w:val="44"/>
        </w:numPr>
        <w:tabs>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成交供应商确定之日起2个工作日内，采购人或采购代理机构将在</w:t>
      </w:r>
      <w:r>
        <w:rPr>
          <w:rFonts w:hint="eastAsia" w:ascii="宋体" w:hAnsi="宋体"/>
          <w:kern w:val="0"/>
          <w:szCs w:val="21"/>
          <w:lang w:eastAsia="zh-Hans"/>
        </w:rPr>
        <w:t>指定媒体</w:t>
      </w:r>
      <w:r>
        <w:rPr>
          <w:rFonts w:ascii="宋体" w:hAnsi="宋体"/>
          <w:kern w:val="0"/>
          <w:szCs w:val="21"/>
          <w:lang w:eastAsia="zh-Hans"/>
        </w:rPr>
        <w:t>上以公告的形式发布成交结果，结果公告的公告期限为 1 个工作日。结果公告同时作为采购代理机构通知除成交供应商外的其他供应商没有成交的书面形式，采购代理机构不再以其它方式另行通知。</w:t>
      </w:r>
    </w:p>
    <w:p w14:paraId="55FE41D7">
      <w:pPr>
        <w:pStyle w:val="70"/>
        <w:widowControl/>
        <w:numPr>
          <w:ilvl w:val="0"/>
          <w:numId w:val="4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成交通知书：</w:t>
      </w:r>
    </w:p>
    <w:p w14:paraId="1630C20E">
      <w:pPr>
        <w:pStyle w:val="70"/>
        <w:widowControl/>
        <w:numPr>
          <w:ilvl w:val="0"/>
          <w:numId w:val="45"/>
        </w:numPr>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成交通知书发出后，采购人不得违法改变成交结果，成交供应商不得放弃成交。成交供应商放弃成交的，应当依法承担相应的法律责任。</w:t>
      </w:r>
    </w:p>
    <w:p w14:paraId="20479A09">
      <w:pPr>
        <w:pStyle w:val="70"/>
        <w:widowControl/>
        <w:numPr>
          <w:ilvl w:val="0"/>
          <w:numId w:val="16"/>
        </w:numPr>
        <w:snapToGrid w:val="0"/>
        <w:spacing w:line="360" w:lineRule="auto"/>
        <w:ind w:firstLineChars="0"/>
        <w:contextualSpacing/>
        <w:jc w:val="left"/>
        <w:outlineLvl w:val="3"/>
        <w:rPr>
          <w:rFonts w:ascii="宋体" w:hAnsi="宋体"/>
          <w:kern w:val="0"/>
          <w:szCs w:val="21"/>
          <w:lang w:eastAsia="zh-Hans"/>
        </w:rPr>
      </w:pPr>
      <w:r>
        <w:rPr>
          <w:rFonts w:ascii="宋体" w:hAnsi="宋体"/>
          <w:b/>
          <w:kern w:val="0"/>
          <w:szCs w:val="21"/>
          <w:lang w:eastAsia="zh-Hans"/>
        </w:rPr>
        <w:t>询问、质疑与投诉</w:t>
      </w:r>
    </w:p>
    <w:p w14:paraId="75ED075C">
      <w:pPr>
        <w:pStyle w:val="70"/>
        <w:widowControl/>
        <w:numPr>
          <w:ilvl w:val="3"/>
          <w:numId w:val="4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询问</w:t>
      </w:r>
    </w:p>
    <w:p w14:paraId="21404830">
      <w:pPr>
        <w:pStyle w:val="70"/>
        <w:numPr>
          <w:ilvl w:val="0"/>
          <w:numId w:val="47"/>
        </w:numPr>
        <w:snapToGrid w:val="0"/>
        <w:spacing w:line="360" w:lineRule="auto"/>
        <w:ind w:left="442" w:hanging="442" w:firstLineChars="0"/>
        <w:contextualSpacing/>
        <w:rPr>
          <w:rFonts w:ascii="宋体" w:hAnsi="宋体"/>
        </w:rPr>
      </w:pPr>
      <w:r>
        <w:rPr>
          <w:rFonts w:ascii="宋体" w:hAnsi="宋体"/>
        </w:rPr>
        <w:t>供应商对政府采购活动事项（磋商文件、采购过程和成交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第一章《磋商邀请》中“采购人、采购代理机构的名称、地址和联系方式”。</w:t>
      </w:r>
    </w:p>
    <w:p w14:paraId="3A1E2557">
      <w:pPr>
        <w:pStyle w:val="70"/>
        <w:widowControl/>
        <w:numPr>
          <w:ilvl w:val="3"/>
          <w:numId w:val="46"/>
        </w:numPr>
        <w:snapToGrid w:val="0"/>
        <w:spacing w:line="360" w:lineRule="auto"/>
        <w:ind w:left="426" w:hanging="426" w:firstLineChars="0"/>
        <w:contextualSpacing/>
        <w:jc w:val="left"/>
        <w:outlineLvl w:val="3"/>
        <w:rPr>
          <w:rFonts w:ascii="宋体" w:hAnsi="宋体"/>
          <w:kern w:val="0"/>
          <w:szCs w:val="21"/>
          <w:lang w:eastAsia="zh-Hans"/>
        </w:rPr>
      </w:pPr>
      <w:r>
        <w:rPr>
          <w:rFonts w:ascii="宋体" w:hAnsi="宋体"/>
          <w:b/>
          <w:kern w:val="0"/>
          <w:szCs w:val="21"/>
          <w:lang w:eastAsia="zh-Hans"/>
        </w:rPr>
        <w:t>质疑</w:t>
      </w:r>
    </w:p>
    <w:p w14:paraId="318B5485">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供应商认为磋商文件、采购过程和成交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0FFFFE1F">
      <w:pPr>
        <w:pStyle w:val="70"/>
        <w:widowControl/>
        <w:numPr>
          <w:ilvl w:val="0"/>
          <w:numId w:val="49"/>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对磋商文件提出质疑的，为获取磋商文件之日或者磋商文件公告期限届满之日；</w:t>
      </w:r>
    </w:p>
    <w:p w14:paraId="3C491FFB">
      <w:pPr>
        <w:pStyle w:val="70"/>
        <w:widowControl/>
        <w:numPr>
          <w:ilvl w:val="0"/>
          <w:numId w:val="49"/>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对采购过程提出质疑的，为各采购程序环节结束之日；</w:t>
      </w:r>
    </w:p>
    <w:p w14:paraId="1D214208">
      <w:pPr>
        <w:pStyle w:val="70"/>
        <w:widowControl/>
        <w:numPr>
          <w:ilvl w:val="0"/>
          <w:numId w:val="49"/>
        </w:numPr>
        <w:tabs>
          <w:tab w:val="left" w:pos="709"/>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对成交结果提出质疑的，为成交结果公告期限届满之日。</w:t>
      </w:r>
    </w:p>
    <w:p w14:paraId="1FEEF524">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质疑函应当包括下列主要内容：</w:t>
      </w:r>
    </w:p>
    <w:p w14:paraId="2D3F1D74">
      <w:pPr>
        <w:pStyle w:val="70"/>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质疑供应商和相关供应商的名称、地址、邮编、联系人及联系电话等；</w:t>
      </w:r>
    </w:p>
    <w:p w14:paraId="6959A788">
      <w:pPr>
        <w:pStyle w:val="70"/>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质疑项目名称及编号、具体明确的质疑事项和与质疑事项相关的请求；</w:t>
      </w:r>
    </w:p>
    <w:p w14:paraId="0849DB73">
      <w:pPr>
        <w:pStyle w:val="70"/>
        <w:widowControl/>
        <w:numPr>
          <w:ilvl w:val="0"/>
          <w:numId w:val="50"/>
        </w:numPr>
        <w:tabs>
          <w:tab w:val="left" w:pos="284"/>
          <w:tab w:val="left" w:pos="567"/>
        </w:tabs>
        <w:snapToGrid w:val="0"/>
        <w:spacing w:line="360" w:lineRule="auto"/>
        <w:ind w:left="567" w:hanging="567" w:firstLineChars="0"/>
        <w:contextualSpacing/>
        <w:jc w:val="left"/>
        <w:rPr>
          <w:rFonts w:ascii="宋体" w:hAnsi="宋体"/>
          <w:kern w:val="0"/>
          <w:szCs w:val="21"/>
          <w:lang w:eastAsia="zh-Hans"/>
        </w:rPr>
      </w:pPr>
      <w:r>
        <w:rPr>
          <w:rFonts w:ascii="宋体" w:hAnsi="宋体"/>
          <w:kern w:val="0"/>
          <w:szCs w:val="21"/>
          <w:lang w:eastAsia="zh-Hans"/>
        </w:rPr>
        <w:t>认为磋商文件、采购过程和成交结果使自己的合法权益受到损害的法律依据、事实依据、相关证明材料及证据来源；</w:t>
      </w:r>
    </w:p>
    <w:p w14:paraId="67E9F5EA">
      <w:pPr>
        <w:pStyle w:val="70"/>
        <w:widowControl/>
        <w:numPr>
          <w:ilvl w:val="0"/>
          <w:numId w:val="50"/>
        </w:numPr>
        <w:tabs>
          <w:tab w:val="left" w:pos="284"/>
          <w:tab w:val="left" w:pos="567"/>
        </w:tabs>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提出质疑的日期。</w:t>
      </w:r>
    </w:p>
    <w:p w14:paraId="158C0CD1">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38D47C9A">
      <w:pPr>
        <w:pStyle w:val="70"/>
        <w:widowControl/>
        <w:numPr>
          <w:ilvl w:val="0"/>
          <w:numId w:val="48"/>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以联合体形式参加政府采购活动的，其质疑应当由联合体成员委托主体提出。</w:t>
      </w:r>
    </w:p>
    <w:p w14:paraId="4ABCEF25">
      <w:pPr>
        <w:pStyle w:val="70"/>
        <w:widowControl/>
        <w:numPr>
          <w:ilvl w:val="0"/>
          <w:numId w:val="48"/>
        </w:numPr>
        <w:snapToGrid w:val="0"/>
        <w:spacing w:line="360" w:lineRule="auto"/>
        <w:ind w:firstLineChars="0"/>
        <w:contextualSpacing/>
        <w:jc w:val="left"/>
        <w:rPr>
          <w:rFonts w:ascii="宋体" w:hAnsi="宋体"/>
          <w:color w:val="auto"/>
          <w:kern w:val="0"/>
          <w:szCs w:val="21"/>
          <w:lang w:eastAsia="zh-Hans"/>
        </w:rPr>
      </w:pPr>
      <w:r>
        <w:rPr>
          <w:rFonts w:ascii="宋体" w:hAnsi="宋体"/>
          <w:kern w:val="0"/>
          <w:szCs w:val="21"/>
          <w:lang w:eastAsia="zh-Hans"/>
        </w:rPr>
        <w:t>供应商质疑应当有明确的请求和必要的证明材料。质疑内容不得含有虚假、恶意成份。依照谁主张谁举证的原则</w:t>
      </w:r>
      <w:r>
        <w:rPr>
          <w:rFonts w:ascii="宋体" w:hAnsi="宋体"/>
          <w:color w:val="auto"/>
          <w:kern w:val="0"/>
          <w:szCs w:val="21"/>
          <w:lang w:eastAsia="zh-Hans"/>
        </w:rPr>
        <w:t>，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w:t>
      </w:r>
      <w:r>
        <w:rPr>
          <w:rFonts w:hint="eastAsia" w:ascii="宋体" w:hAnsi="宋体"/>
          <w:color w:val="auto"/>
          <w:kern w:val="0"/>
          <w:szCs w:val="21"/>
          <w:lang w:val="en-US" w:eastAsia="zh-CN"/>
        </w:rPr>
        <w:t>采购人有关</w:t>
      </w:r>
      <w:r>
        <w:rPr>
          <w:rFonts w:ascii="宋体" w:hAnsi="宋体"/>
          <w:color w:val="auto"/>
          <w:kern w:val="0"/>
          <w:szCs w:val="21"/>
          <w:lang w:eastAsia="zh-Hans"/>
        </w:rPr>
        <w:t>监督管理部门依法处理。</w:t>
      </w:r>
    </w:p>
    <w:p w14:paraId="4D2F380E">
      <w:pPr>
        <w:pStyle w:val="70"/>
        <w:widowControl/>
        <w:numPr>
          <w:ilvl w:val="0"/>
          <w:numId w:val="48"/>
        </w:numPr>
        <w:snapToGrid w:val="0"/>
        <w:spacing w:line="360" w:lineRule="auto"/>
        <w:ind w:firstLineChars="0"/>
        <w:contextualSpacing/>
        <w:jc w:val="left"/>
        <w:rPr>
          <w:rFonts w:ascii="宋体" w:hAnsi="宋体"/>
          <w:color w:val="auto"/>
          <w:kern w:val="0"/>
          <w:szCs w:val="21"/>
          <w:lang w:eastAsia="zh-Hans"/>
        </w:rPr>
      </w:pPr>
      <w:r>
        <w:rPr>
          <w:rFonts w:ascii="宋体" w:hAnsi="宋体"/>
          <w:color w:val="auto"/>
          <w:kern w:val="0"/>
          <w:szCs w:val="21"/>
          <w:lang w:eastAsia="zh-Hans"/>
        </w:rPr>
        <w:t>质疑联系方式如下：</w:t>
      </w:r>
    </w:p>
    <w:p w14:paraId="27865438">
      <w:pPr>
        <w:widowControl/>
        <w:snapToGrid w:val="0"/>
        <w:spacing w:line="360" w:lineRule="auto"/>
        <w:ind w:firstLine="480"/>
        <w:contextualSpacing/>
        <w:jc w:val="left"/>
        <w:rPr>
          <w:rFonts w:hint="default" w:ascii="宋体" w:hAnsi="宋体" w:eastAsia="宋体"/>
          <w:color w:val="auto"/>
          <w:kern w:val="0"/>
          <w:szCs w:val="21"/>
          <w:lang w:val="en-US" w:eastAsia="zh-CN"/>
        </w:rPr>
      </w:pPr>
      <w:r>
        <w:rPr>
          <w:rFonts w:ascii="宋体" w:hAnsi="宋体"/>
          <w:color w:val="auto"/>
          <w:kern w:val="0"/>
          <w:szCs w:val="21"/>
          <w:lang w:eastAsia="zh-Hans"/>
        </w:rPr>
        <w:t>质疑联系人：</w:t>
      </w:r>
      <w:r>
        <w:rPr>
          <w:rFonts w:hint="eastAsia" w:ascii="宋体" w:hAnsi="宋体"/>
          <w:color w:val="auto"/>
          <w:kern w:val="0"/>
          <w:szCs w:val="21"/>
          <w:lang w:val="en-US" w:eastAsia="zh-CN"/>
        </w:rPr>
        <w:t>何舜禹</w:t>
      </w:r>
    </w:p>
    <w:p w14:paraId="5250CF7D">
      <w:pPr>
        <w:widowControl/>
        <w:snapToGrid w:val="0"/>
        <w:spacing w:line="360" w:lineRule="auto"/>
        <w:ind w:firstLine="480"/>
        <w:contextualSpacing/>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电话：</w:t>
      </w:r>
      <w:r>
        <w:rPr>
          <w:rFonts w:hint="eastAsia" w:ascii="宋体" w:hAnsi="宋体" w:eastAsia="宋体" w:cs="Times New Roman"/>
          <w:bCs/>
          <w:color w:val="auto"/>
          <w:szCs w:val="21"/>
        </w:rPr>
        <w:t>（0769）22367009</w:t>
      </w:r>
    </w:p>
    <w:p w14:paraId="1C564552">
      <w:pPr>
        <w:widowControl/>
        <w:snapToGrid w:val="0"/>
        <w:spacing w:line="360" w:lineRule="auto"/>
        <w:ind w:firstLine="480"/>
        <w:contextualSpacing/>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传真：/</w:t>
      </w:r>
    </w:p>
    <w:p w14:paraId="214A8ECA">
      <w:pPr>
        <w:widowControl/>
        <w:snapToGrid w:val="0"/>
        <w:spacing w:line="360" w:lineRule="auto"/>
        <w:ind w:firstLine="480"/>
        <w:contextualSpacing/>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w:t>
      </w:r>
      <w:r>
        <w:rPr>
          <w:rFonts w:cs="Times New Roman" w:asciiTheme="minorEastAsia" w:hAnsiTheme="minorEastAsia" w:eastAsiaTheme="minorEastAsia"/>
          <w:color w:val="auto"/>
        </w:rPr>
        <w:t>zhcity_gd@163.com</w:t>
      </w:r>
    </w:p>
    <w:p w14:paraId="16EE75EA">
      <w:pPr>
        <w:widowControl/>
        <w:snapToGrid w:val="0"/>
        <w:spacing w:line="360" w:lineRule="auto"/>
        <w:ind w:firstLine="480"/>
        <w:contextualSpacing/>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12EAEC1A">
      <w:pPr>
        <w:widowControl/>
        <w:snapToGrid w:val="0"/>
        <w:spacing w:line="360" w:lineRule="auto"/>
        <w:ind w:firstLine="480"/>
        <w:contextualSpacing/>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p>
    <w:p w14:paraId="0C01DC6B">
      <w:pPr>
        <w:pStyle w:val="70"/>
        <w:widowControl/>
        <w:numPr>
          <w:ilvl w:val="3"/>
          <w:numId w:val="46"/>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投诉</w:t>
      </w:r>
    </w:p>
    <w:p w14:paraId="78F2BD11">
      <w:pPr>
        <w:widowControl/>
        <w:snapToGrid w:val="0"/>
        <w:spacing w:line="360" w:lineRule="auto"/>
        <w:ind w:firstLine="480"/>
        <w:contextualSpacing/>
        <w:jc w:val="left"/>
        <w:rPr>
          <w:rFonts w:ascii="宋体" w:hAnsi="宋体"/>
          <w:color w:val="auto"/>
          <w:kern w:val="0"/>
          <w:szCs w:val="21"/>
        </w:rPr>
      </w:pPr>
      <w:r>
        <w:rPr>
          <w:rFonts w:ascii="宋体" w:hAnsi="宋体"/>
          <w:color w:val="auto"/>
          <w:kern w:val="0"/>
          <w:szCs w:val="21"/>
          <w:lang w:eastAsia="zh-Hans"/>
        </w:rPr>
        <w:t>质疑人对采购人或采购代理机构的质疑答复不满意或在规定时间内未得到答复的，可以在答复期满后15个工作日内，向本项目</w:t>
      </w:r>
      <w:r>
        <w:rPr>
          <w:rFonts w:hint="eastAsia" w:ascii="宋体" w:hAnsi="宋体"/>
          <w:color w:val="auto"/>
          <w:kern w:val="0"/>
          <w:szCs w:val="21"/>
          <w:lang w:val="en-US" w:eastAsia="zh-CN"/>
        </w:rPr>
        <w:t>采购人相关部门</w:t>
      </w:r>
      <w:r>
        <w:rPr>
          <w:rFonts w:ascii="宋体" w:hAnsi="宋体"/>
          <w:color w:val="auto"/>
          <w:kern w:val="0"/>
          <w:szCs w:val="21"/>
          <w:lang w:eastAsia="zh-Hans"/>
        </w:rPr>
        <w:t>提起投诉。</w:t>
      </w:r>
    </w:p>
    <w:p w14:paraId="4C767DFE">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color w:val="auto"/>
          <w:kern w:val="0"/>
          <w:szCs w:val="21"/>
        </w:rPr>
      </w:pPr>
      <w:r>
        <w:rPr>
          <w:rFonts w:ascii="宋体" w:hAnsi="宋体"/>
          <w:b/>
          <w:color w:val="auto"/>
          <w:kern w:val="0"/>
          <w:szCs w:val="21"/>
          <w:lang w:eastAsia="zh-Hans"/>
        </w:rPr>
        <w:t>履约担保</w:t>
      </w:r>
      <w:r>
        <w:rPr>
          <w:rFonts w:hint="eastAsia" w:ascii="宋体" w:hAnsi="宋体"/>
          <w:b/>
          <w:color w:val="auto"/>
          <w:kern w:val="0"/>
          <w:szCs w:val="21"/>
          <w:lang w:eastAsia="zh-CN"/>
        </w:rPr>
        <w:t>（</w:t>
      </w:r>
      <w:r>
        <w:rPr>
          <w:rFonts w:hint="eastAsia" w:ascii="宋体" w:hAnsi="宋体"/>
          <w:b/>
          <w:color w:val="auto"/>
          <w:kern w:val="0"/>
          <w:szCs w:val="21"/>
          <w:lang w:val="en-US" w:eastAsia="zh-CN"/>
        </w:rPr>
        <w:t>本项目不收取</w:t>
      </w:r>
      <w:r>
        <w:rPr>
          <w:rFonts w:hint="eastAsia" w:ascii="宋体" w:hAnsi="宋体"/>
          <w:b/>
          <w:color w:val="auto"/>
          <w:kern w:val="0"/>
          <w:szCs w:val="21"/>
          <w:lang w:eastAsia="zh-CN"/>
        </w:rPr>
        <w:t>）</w:t>
      </w:r>
    </w:p>
    <w:p w14:paraId="6F5129F0">
      <w:pPr>
        <w:widowControl/>
        <w:numPr>
          <w:ilvl w:val="0"/>
          <w:numId w:val="51"/>
        </w:numPr>
        <w:snapToGrid w:val="0"/>
        <w:spacing w:line="360" w:lineRule="auto"/>
        <w:ind w:left="442" w:hanging="442"/>
        <w:contextualSpacing/>
        <w:jc w:val="left"/>
        <w:outlineLvl w:val="3"/>
        <w:rPr>
          <w:rFonts w:ascii="宋体" w:hAnsi="宋体"/>
          <w:color w:val="auto"/>
          <w:kern w:val="0"/>
          <w:szCs w:val="21"/>
        </w:rPr>
      </w:pPr>
      <w:r>
        <w:rPr>
          <w:rFonts w:hint="eastAsia" w:ascii="宋体" w:hAnsi="宋体"/>
          <w:color w:val="auto"/>
          <w:kern w:val="0"/>
          <w:szCs w:val="21"/>
        </w:rPr>
        <w:t>成交</w:t>
      </w:r>
      <w:r>
        <w:rPr>
          <w:rFonts w:ascii="宋体" w:hAnsi="宋体"/>
          <w:color w:val="auto"/>
          <w:kern w:val="0"/>
          <w:szCs w:val="21"/>
        </w:rPr>
        <w:t>供应商应按须知前附表要求向采购人缴纳履约担保（如采用保函形式，格式详见</w:t>
      </w:r>
      <w:r>
        <w:rPr>
          <w:rFonts w:hint="eastAsia" w:ascii="宋体" w:hAnsi="宋体"/>
          <w:color w:val="auto"/>
          <w:kern w:val="0"/>
          <w:szCs w:val="21"/>
        </w:rPr>
        <w:t>磋商</w:t>
      </w:r>
      <w:r>
        <w:rPr>
          <w:rFonts w:ascii="宋体" w:hAnsi="宋体"/>
          <w:color w:val="auto"/>
          <w:kern w:val="0"/>
          <w:szCs w:val="21"/>
        </w:rPr>
        <w:t>文件第</w:t>
      </w:r>
      <w:r>
        <w:rPr>
          <w:rFonts w:hint="eastAsia" w:ascii="宋体" w:hAnsi="宋体"/>
          <w:color w:val="auto"/>
          <w:kern w:val="0"/>
          <w:szCs w:val="21"/>
        </w:rPr>
        <w:t>六</w:t>
      </w:r>
      <w:r>
        <w:rPr>
          <w:rFonts w:ascii="宋体" w:hAnsi="宋体"/>
          <w:color w:val="auto"/>
          <w:kern w:val="0"/>
          <w:szCs w:val="21"/>
        </w:rPr>
        <w:t>章</w:t>
      </w:r>
      <w:r>
        <w:rPr>
          <w:rFonts w:hint="eastAsia" w:ascii="宋体" w:hAnsi="宋体"/>
          <w:color w:val="auto"/>
          <w:kern w:val="0"/>
          <w:szCs w:val="21"/>
        </w:rPr>
        <w:t>响应</w:t>
      </w:r>
      <w:r>
        <w:rPr>
          <w:rFonts w:ascii="宋体" w:hAnsi="宋体"/>
          <w:color w:val="auto"/>
          <w:kern w:val="0"/>
          <w:szCs w:val="21"/>
        </w:rPr>
        <w:t>文件格式</w:t>
      </w:r>
      <w:r>
        <w:rPr>
          <w:rFonts w:hint="eastAsia" w:ascii="宋体" w:hAnsi="宋体"/>
          <w:color w:val="auto"/>
          <w:kern w:val="0"/>
          <w:szCs w:val="21"/>
        </w:rPr>
        <w:t>-履约担保</w:t>
      </w:r>
      <w:r>
        <w:rPr>
          <w:rFonts w:ascii="宋体" w:hAnsi="宋体"/>
          <w:color w:val="auto"/>
          <w:kern w:val="0"/>
          <w:szCs w:val="21"/>
        </w:rPr>
        <w:t>）。履约担保可以采用银行转账或</w:t>
      </w:r>
      <w:r>
        <w:rPr>
          <w:rFonts w:hint="eastAsia" w:ascii="宋体" w:hAnsi="宋体"/>
          <w:color w:val="auto"/>
          <w:kern w:val="0"/>
          <w:szCs w:val="21"/>
        </w:rPr>
        <w:t>支票、汇票、本票或者金融机构、担保机构出具的保函等非现金形式提交。</w:t>
      </w:r>
    </w:p>
    <w:p w14:paraId="624202A6">
      <w:pPr>
        <w:widowControl/>
        <w:numPr>
          <w:ilvl w:val="0"/>
          <w:numId w:val="51"/>
        </w:numPr>
        <w:snapToGrid w:val="0"/>
        <w:spacing w:line="360" w:lineRule="auto"/>
        <w:ind w:left="442" w:hanging="442"/>
        <w:contextualSpacing/>
        <w:jc w:val="left"/>
        <w:outlineLvl w:val="3"/>
        <w:rPr>
          <w:rFonts w:ascii="宋体" w:hAnsi="宋体"/>
          <w:color w:val="auto"/>
          <w:kern w:val="0"/>
          <w:szCs w:val="21"/>
        </w:rPr>
      </w:pPr>
      <w:r>
        <w:rPr>
          <w:rFonts w:ascii="宋体" w:hAnsi="宋体"/>
          <w:color w:val="auto"/>
          <w:kern w:val="0"/>
          <w:szCs w:val="21"/>
        </w:rPr>
        <w:t>在整个项目验收合格后，</w:t>
      </w:r>
      <w:r>
        <w:rPr>
          <w:rFonts w:hint="eastAsia" w:ascii="宋体" w:hAnsi="宋体"/>
          <w:color w:val="auto"/>
          <w:kern w:val="0"/>
          <w:szCs w:val="21"/>
        </w:rPr>
        <w:t>成交供应商</w:t>
      </w:r>
      <w:r>
        <w:rPr>
          <w:rFonts w:ascii="宋体" w:hAnsi="宋体"/>
          <w:color w:val="auto"/>
          <w:kern w:val="0"/>
          <w:szCs w:val="21"/>
        </w:rPr>
        <w:t>向采购人提交退回履约保证金的申请，采购人办理履约保证金退还手续，将履约保证金退回原</w:t>
      </w:r>
      <w:r>
        <w:rPr>
          <w:rFonts w:hint="eastAsia" w:ascii="宋体" w:hAnsi="宋体"/>
          <w:color w:val="auto"/>
          <w:kern w:val="0"/>
          <w:szCs w:val="21"/>
        </w:rPr>
        <w:t>成交供应商</w:t>
      </w:r>
      <w:r>
        <w:rPr>
          <w:rFonts w:ascii="宋体" w:hAnsi="宋体"/>
          <w:color w:val="auto"/>
          <w:kern w:val="0"/>
          <w:szCs w:val="21"/>
        </w:rPr>
        <w:t>的汇入账户。</w:t>
      </w:r>
    </w:p>
    <w:p w14:paraId="134C3C46">
      <w:pPr>
        <w:pStyle w:val="70"/>
        <w:widowControl/>
        <w:numPr>
          <w:ilvl w:val="0"/>
          <w:numId w:val="16"/>
        </w:numPr>
        <w:snapToGrid w:val="0"/>
        <w:spacing w:before="156" w:beforeLines="50" w:line="360" w:lineRule="auto"/>
        <w:ind w:left="442" w:hanging="442"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合同签订和履行</w:t>
      </w:r>
    </w:p>
    <w:p w14:paraId="6EB11016">
      <w:pPr>
        <w:pStyle w:val="70"/>
        <w:widowControl/>
        <w:numPr>
          <w:ilvl w:val="3"/>
          <w:numId w:val="52"/>
        </w:numPr>
        <w:snapToGrid w:val="0"/>
        <w:spacing w:line="360" w:lineRule="auto"/>
        <w:ind w:left="426" w:hanging="426" w:firstLineChars="0"/>
        <w:contextualSpacing/>
        <w:jc w:val="left"/>
        <w:outlineLvl w:val="3"/>
        <w:rPr>
          <w:rFonts w:ascii="宋体" w:hAnsi="宋体"/>
          <w:color w:val="auto"/>
          <w:kern w:val="0"/>
          <w:szCs w:val="21"/>
          <w:lang w:eastAsia="zh-Hans"/>
        </w:rPr>
      </w:pPr>
      <w:r>
        <w:rPr>
          <w:rFonts w:ascii="宋体" w:hAnsi="宋体"/>
          <w:b/>
          <w:color w:val="auto"/>
          <w:kern w:val="0"/>
          <w:szCs w:val="21"/>
          <w:lang w:eastAsia="zh-Hans"/>
        </w:rPr>
        <w:t>合同签订</w:t>
      </w:r>
    </w:p>
    <w:p w14:paraId="011B753D">
      <w:pPr>
        <w:pStyle w:val="70"/>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color w:val="auto"/>
          <w:kern w:val="0"/>
          <w:szCs w:val="21"/>
          <w:lang w:eastAsia="zh-Hans"/>
        </w:rPr>
        <w:t>采购人应当自《成交通知书》发出之日起三十</w:t>
      </w:r>
      <w:r>
        <w:rPr>
          <w:rFonts w:ascii="宋体" w:hAnsi="宋体"/>
          <w:kern w:val="0"/>
          <w:szCs w:val="21"/>
          <w:lang w:eastAsia="zh-Hans"/>
        </w:rPr>
        <w:t>日内，按照磋商文件和成交供应商响应文件的约定，与成交供应商签订合同。所签订的合同不得对磋商文件和成交供应商响应文件作实质性修改。</w:t>
      </w:r>
    </w:p>
    <w:p w14:paraId="0B7C003E">
      <w:pPr>
        <w:pStyle w:val="70"/>
        <w:widowControl/>
        <w:numPr>
          <w:ilvl w:val="0"/>
          <w:numId w:val="53"/>
        </w:numPr>
        <w:snapToGrid w:val="0"/>
        <w:spacing w:line="360" w:lineRule="auto"/>
        <w:ind w:firstLineChars="0"/>
        <w:contextualSpacing/>
        <w:jc w:val="left"/>
        <w:rPr>
          <w:rFonts w:ascii="宋体" w:hAnsi="宋体"/>
          <w:kern w:val="0"/>
          <w:szCs w:val="21"/>
          <w:lang w:eastAsia="zh-Hans"/>
        </w:rPr>
      </w:pPr>
      <w:r>
        <w:rPr>
          <w:rFonts w:ascii="宋体" w:hAnsi="宋体"/>
          <w:kern w:val="0"/>
          <w:szCs w:val="21"/>
          <w:lang w:eastAsia="zh-Hans"/>
        </w:rPr>
        <w:t>采购人不得提出试用合格等任何不合理的要求作为签订合同的条件，且不得与成交供应商私下订立背离合同实质性内容的协议。</w:t>
      </w:r>
    </w:p>
    <w:p w14:paraId="2F22112F">
      <w:pPr>
        <w:widowControl/>
        <w:snapToGrid w:val="0"/>
        <w:spacing w:line="360" w:lineRule="auto"/>
        <w:contextualSpacing/>
        <w:jc w:val="left"/>
        <w:outlineLvl w:val="3"/>
        <w:rPr>
          <w:rFonts w:ascii="宋体" w:hAnsi="宋体"/>
          <w:kern w:val="0"/>
          <w:szCs w:val="21"/>
          <w:lang w:eastAsia="zh-Hans"/>
        </w:rPr>
      </w:pPr>
      <w:r>
        <w:rPr>
          <w:rFonts w:ascii="宋体" w:hAnsi="宋体"/>
          <w:b/>
          <w:kern w:val="0"/>
          <w:szCs w:val="21"/>
          <w:lang w:eastAsia="zh-Hans"/>
        </w:rPr>
        <w:t>2.合同的履行</w:t>
      </w:r>
    </w:p>
    <w:p w14:paraId="394AA1BD">
      <w:pPr>
        <w:pStyle w:val="70"/>
        <w:widowControl/>
        <w:numPr>
          <w:ilvl w:val="0"/>
          <w:numId w:val="54"/>
        </w:numPr>
        <w:snapToGrid w:val="0"/>
        <w:spacing w:line="360" w:lineRule="auto"/>
        <w:ind w:left="442" w:hanging="442" w:firstLineChars="0"/>
        <w:contextualSpacing/>
        <w:jc w:val="left"/>
        <w:rPr>
          <w:rFonts w:ascii="宋体" w:hAnsi="宋体"/>
          <w:kern w:val="0"/>
          <w:szCs w:val="21"/>
          <w:lang w:eastAsia="zh-Hans"/>
        </w:rPr>
      </w:pPr>
      <w:r>
        <w:rPr>
          <w:rFonts w:hint="eastAsia" w:ascii="宋体" w:hAnsi="宋体"/>
          <w:kern w:val="0"/>
          <w:szCs w:val="21"/>
          <w:lang w:eastAsia="zh-Hans"/>
        </w:rPr>
        <w:t>采购合同订立后，合同各方不得擅自变更、中止或者终止合同。采购合同需要变更的，采购人应将有关合同变更内容，以书面形式报监督管理部门备案；因特殊情况需要中止或终止合同的，采购人应将中止或终止合同的理由以及相应措施，以书面形式报监督管理部门备案。</w:t>
      </w:r>
    </w:p>
    <w:p w14:paraId="006B14C0">
      <w:pPr>
        <w:pStyle w:val="70"/>
        <w:numPr>
          <w:ilvl w:val="0"/>
          <w:numId w:val="54"/>
        </w:numPr>
        <w:snapToGrid w:val="0"/>
        <w:spacing w:line="360" w:lineRule="auto"/>
        <w:ind w:left="442" w:hanging="442" w:firstLineChars="0"/>
        <w:contextualSpacing/>
        <w:rPr>
          <w:rFonts w:ascii="宋体" w:hAnsi="宋体"/>
          <w:kern w:val="0"/>
          <w:szCs w:val="21"/>
          <w:lang w:eastAsia="zh-Hans"/>
        </w:rPr>
      </w:pPr>
      <w:r>
        <w:rPr>
          <w:rFonts w:ascii="宋体" w:hAnsi="宋体"/>
          <w:kern w:val="0"/>
          <w:szCs w:val="21"/>
          <w:lang w:eastAsia="zh-Hans"/>
        </w:rPr>
        <w:t>政府采购合同履行中，采购人需追加与合同标的相同的货物、工程或者服务的，在不改变合同其他条款的前提下，可以与成交供应商签订补充合同，但所补充合同的采购金额不得超过原采购金额的10%。</w:t>
      </w:r>
      <w:r>
        <w:rPr>
          <w:rFonts w:hint="eastAsia" w:ascii="宋体" w:hAnsi="宋体"/>
          <w:kern w:val="0"/>
          <w:szCs w:val="21"/>
          <w:lang w:eastAsia="zh-Hans"/>
        </w:rPr>
        <w:t>签订补充合同的必须按规定备案。</w:t>
      </w:r>
    </w:p>
    <w:p w14:paraId="3BE6FB35">
      <w:pPr>
        <w:widowControl/>
        <w:snapToGrid w:val="0"/>
        <w:spacing w:line="360" w:lineRule="auto"/>
        <w:contextualSpacing/>
        <w:jc w:val="left"/>
        <w:rPr>
          <w:rFonts w:ascii="宋体" w:hAnsi="宋体"/>
          <w:kern w:val="0"/>
          <w:szCs w:val="21"/>
        </w:rPr>
      </w:pPr>
    </w:p>
    <w:p w14:paraId="1E01B0AE"/>
    <w:p w14:paraId="029D9453">
      <w:pPr>
        <w:pStyle w:val="74"/>
        <w:outlineLvl w:val="3"/>
        <w:rPr>
          <w:rFonts w:hint="default"/>
          <w:b/>
          <w:sz w:val="24"/>
        </w:rPr>
      </w:pPr>
    </w:p>
    <w:p w14:paraId="76596B07">
      <w:pPr>
        <w:pStyle w:val="74"/>
        <w:outlineLvl w:val="3"/>
        <w:rPr>
          <w:b/>
          <w:sz w:val="24"/>
          <w:lang w:eastAsia="zh-CN"/>
        </w:rPr>
      </w:pPr>
    </w:p>
    <w:p w14:paraId="53E0CCEE">
      <w:pPr>
        <w:pStyle w:val="2"/>
        <w:keepNext w:val="0"/>
        <w:keepLines w:val="0"/>
        <w:pageBreakBefore/>
        <w:spacing w:after="240" w:line="360" w:lineRule="auto"/>
        <w:jc w:val="center"/>
        <w:rPr>
          <w:rFonts w:asciiTheme="minorEastAsia" w:hAnsiTheme="minorEastAsia" w:eastAsiaTheme="minorEastAsia"/>
          <w:spacing w:val="20"/>
          <w:sz w:val="32"/>
          <w:szCs w:val="32"/>
        </w:rPr>
      </w:pPr>
      <w:bookmarkStart w:id="32" w:name="_Toc521951135"/>
      <w:bookmarkStart w:id="33" w:name="_Toc391627751"/>
      <w:bookmarkStart w:id="34" w:name="_Toc405313955"/>
      <w:bookmarkStart w:id="35" w:name="_Toc170228131"/>
      <w:r>
        <w:rPr>
          <w:rFonts w:hint="eastAsia" w:asciiTheme="minorEastAsia" w:hAnsiTheme="minorEastAsia" w:eastAsiaTheme="minorEastAsia"/>
          <w:spacing w:val="20"/>
          <w:sz w:val="32"/>
          <w:szCs w:val="32"/>
        </w:rPr>
        <w:t>第</w:t>
      </w:r>
      <w:bookmarkEnd w:id="32"/>
      <w:bookmarkEnd w:id="33"/>
      <w:bookmarkEnd w:id="34"/>
      <w:bookmarkStart w:id="36" w:name="_Hlk46687785"/>
      <w:r>
        <w:rPr>
          <w:rFonts w:hint="eastAsia" w:asciiTheme="minorEastAsia" w:hAnsiTheme="minorEastAsia" w:eastAsiaTheme="minorEastAsia"/>
          <w:spacing w:val="20"/>
          <w:sz w:val="32"/>
          <w:szCs w:val="32"/>
        </w:rPr>
        <w:t>四章 评审</w:t>
      </w:r>
      <w:bookmarkEnd w:id="35"/>
    </w:p>
    <w:bookmarkEnd w:id="36"/>
    <w:p w14:paraId="722297AE">
      <w:pPr>
        <w:pStyle w:val="70"/>
        <w:numPr>
          <w:ilvl w:val="0"/>
          <w:numId w:val="55"/>
        </w:numPr>
        <w:snapToGrid w:val="0"/>
        <w:spacing w:line="360" w:lineRule="auto"/>
        <w:ind w:left="442" w:hanging="442" w:firstLineChars="0"/>
        <w:contextualSpacing/>
        <w:rPr>
          <w:b/>
          <w:bCs/>
        </w:rPr>
      </w:pPr>
      <w:r>
        <w:rPr>
          <w:b/>
          <w:bCs/>
        </w:rPr>
        <w:t>评审要求</w:t>
      </w:r>
    </w:p>
    <w:p w14:paraId="3421EA85">
      <w:pPr>
        <w:pStyle w:val="74"/>
        <w:numPr>
          <w:ilvl w:val="3"/>
          <w:numId w:val="56"/>
        </w:numPr>
        <w:snapToGrid w:val="0"/>
        <w:spacing w:line="360" w:lineRule="auto"/>
        <w:ind w:left="284" w:hanging="284"/>
        <w:contextualSpacing/>
        <w:outlineLvl w:val="3"/>
        <w:rPr>
          <w:rFonts w:hint="default" w:asciiTheme="minorEastAsia" w:hAnsiTheme="minorEastAsia"/>
          <w:sz w:val="21"/>
          <w:szCs w:val="21"/>
        </w:rPr>
      </w:pPr>
      <w:r>
        <w:rPr>
          <w:rFonts w:asciiTheme="minorEastAsia" w:hAnsiTheme="minorEastAsia"/>
          <w:b/>
          <w:sz w:val="21"/>
          <w:szCs w:val="21"/>
        </w:rPr>
        <w:t>评审方法</w:t>
      </w:r>
    </w:p>
    <w:p w14:paraId="142EB0FC">
      <w:pPr>
        <w:pStyle w:val="74"/>
        <w:snapToGrid w:val="0"/>
        <w:spacing w:line="360" w:lineRule="auto"/>
        <w:ind w:firstLine="420" w:firstLineChars="200"/>
        <w:contextualSpacing/>
        <w:rPr>
          <w:rFonts w:hint="default" w:ascii="宋体" w:hAnsi="宋体" w:eastAsia="宋体"/>
          <w:sz w:val="21"/>
          <w:szCs w:val="21"/>
        </w:rPr>
      </w:pPr>
      <w:r>
        <w:rPr>
          <w:rFonts w:ascii="宋体" w:hAnsi="宋体" w:eastAsia="宋体"/>
          <w:sz w:val="21"/>
          <w:szCs w:val="21"/>
        </w:rPr>
        <w:t>综合评分法,是指响应文件满足磋商文件全部实质性要求，且按照评审因素的量化指标评审得分最高的供应商为成交候选人的评标方法。（最低报价不是成交的唯一依据。）</w:t>
      </w:r>
    </w:p>
    <w:p w14:paraId="5E485DA8">
      <w:pPr>
        <w:pStyle w:val="74"/>
        <w:numPr>
          <w:ilvl w:val="3"/>
          <w:numId w:val="56"/>
        </w:numPr>
        <w:snapToGrid w:val="0"/>
        <w:spacing w:line="360" w:lineRule="auto"/>
        <w:ind w:left="284" w:hanging="284"/>
        <w:contextualSpacing/>
        <w:outlineLvl w:val="3"/>
        <w:rPr>
          <w:rFonts w:hint="default"/>
        </w:rPr>
      </w:pPr>
      <w:r>
        <w:rPr>
          <w:rFonts w:asciiTheme="minorEastAsia" w:hAnsiTheme="minorEastAsia"/>
          <w:b/>
          <w:sz w:val="21"/>
          <w:szCs w:val="21"/>
        </w:rPr>
        <w:t>评审原则</w:t>
      </w:r>
    </w:p>
    <w:p w14:paraId="193DD305">
      <w:pPr>
        <w:pStyle w:val="74"/>
        <w:numPr>
          <w:ilvl w:val="0"/>
          <w:numId w:val="57"/>
        </w:numPr>
        <w:snapToGrid w:val="0"/>
        <w:spacing w:line="360" w:lineRule="auto"/>
        <w:contextualSpacing/>
        <w:rPr>
          <w:rFonts w:hint="default" w:ascii="宋体" w:hAnsi="宋体" w:eastAsia="宋体"/>
          <w:sz w:val="21"/>
          <w:szCs w:val="21"/>
        </w:rPr>
      </w:pPr>
      <w:r>
        <w:rPr>
          <w:rFonts w:ascii="宋体" w:hAnsi="宋体" w:eastAsia="宋体"/>
          <w:sz w:val="21"/>
          <w:szCs w:val="21"/>
        </w:rPr>
        <w:t>评审活动遵循公平、公正、科学和择优的原则，以磋商文件和响应文件为评审的基本依据，并按照磋商文件规定的评审方法和评审标准进行评审。</w:t>
      </w:r>
    </w:p>
    <w:p w14:paraId="73D52A40">
      <w:pPr>
        <w:pStyle w:val="74"/>
        <w:numPr>
          <w:ilvl w:val="0"/>
          <w:numId w:val="57"/>
        </w:numPr>
        <w:snapToGrid w:val="0"/>
        <w:spacing w:line="360" w:lineRule="auto"/>
        <w:contextualSpacing/>
        <w:rPr>
          <w:rFonts w:hint="default"/>
        </w:rPr>
      </w:pPr>
      <w:r>
        <w:rPr>
          <w:rFonts w:ascii="宋体" w:hAnsi="宋体" w:eastAsia="宋体"/>
          <w:sz w:val="21"/>
          <w:szCs w:val="21"/>
        </w:rPr>
        <w:t>具体评审事项由磋商小组负责，并按磋商文件的规定办法进行评审。对磋商文件中描述有歧义或前后不一致的地方，磋商小组有权按法律法规的规定进行评判，但对同一条款的评判应适用于每个响应供应商。</w:t>
      </w:r>
    </w:p>
    <w:p w14:paraId="53C2C55F">
      <w:pPr>
        <w:pStyle w:val="74"/>
        <w:numPr>
          <w:ilvl w:val="3"/>
          <w:numId w:val="56"/>
        </w:numPr>
        <w:snapToGrid w:val="0"/>
        <w:spacing w:line="360" w:lineRule="auto"/>
        <w:ind w:left="284" w:hanging="284"/>
        <w:contextualSpacing/>
        <w:outlineLvl w:val="3"/>
        <w:rPr>
          <w:rFonts w:hint="default" w:ascii="宋体" w:hAnsi="宋体" w:eastAsia="宋体"/>
        </w:rPr>
      </w:pPr>
      <w:r>
        <w:rPr>
          <w:rFonts w:ascii="宋体" w:hAnsi="宋体" w:eastAsia="宋体"/>
          <w:b/>
          <w:sz w:val="21"/>
          <w:szCs w:val="21"/>
        </w:rPr>
        <w:t>磋商小组</w:t>
      </w:r>
    </w:p>
    <w:p w14:paraId="721AAB8B">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磋商小组由采购人代表和评审专家组成，成员人数应当为3人及以上单数，其中技术、经济等方面的评审专家不得少于成员总数的三分之二。</w:t>
      </w:r>
    </w:p>
    <w:p w14:paraId="0433F221">
      <w:pPr>
        <w:pStyle w:val="74"/>
        <w:numPr>
          <w:ilvl w:val="0"/>
          <w:numId w:val="58"/>
        </w:numPr>
        <w:snapToGrid w:val="0"/>
        <w:spacing w:line="360" w:lineRule="auto"/>
        <w:ind w:left="442" w:hanging="442"/>
        <w:contextualSpacing/>
        <w:rPr>
          <w:rFonts w:hint="default" w:asciiTheme="minorEastAsia" w:hAnsiTheme="minorEastAsia"/>
          <w:bCs/>
          <w:sz w:val="21"/>
          <w:szCs w:val="21"/>
        </w:rPr>
      </w:pPr>
      <w:r>
        <w:rPr>
          <w:rFonts w:cs="宋体" w:asciiTheme="minorEastAsia" w:hAnsiTheme="minorEastAsia"/>
          <w:sz w:val="21"/>
          <w:szCs w:val="21"/>
          <w:lang w:eastAsia="zh-TW"/>
        </w:rPr>
        <w:t>磋商小组成员名单在</w:t>
      </w:r>
      <w:r>
        <w:rPr>
          <w:rFonts w:cs="宋体" w:asciiTheme="minorEastAsia" w:hAnsiTheme="minorEastAsia"/>
          <w:sz w:val="21"/>
          <w:szCs w:val="21"/>
        </w:rPr>
        <w:t>成交结果</w:t>
      </w:r>
      <w:r>
        <w:rPr>
          <w:rFonts w:cs="宋体" w:asciiTheme="minorEastAsia" w:hAnsiTheme="minorEastAsia"/>
          <w:sz w:val="21"/>
          <w:szCs w:val="21"/>
          <w:lang w:eastAsia="zh-TW"/>
        </w:rPr>
        <w:t>公告前应当保密。</w:t>
      </w:r>
      <w:r>
        <w:rPr>
          <w:rFonts w:asciiTheme="minorEastAsia" w:hAnsiTheme="minorEastAsia"/>
          <w:bCs/>
          <w:sz w:val="21"/>
          <w:szCs w:val="21"/>
        </w:rPr>
        <w:t>评审专家有下列情形之一的，受到邀请应主动提出回避，采购当事人也可以要求该评审专家回避：</w:t>
      </w:r>
    </w:p>
    <w:p w14:paraId="57DC8E90">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3年内与供应商存在劳动关系</w:t>
      </w:r>
      <w:r>
        <w:rPr>
          <w:rFonts w:hint="eastAsia" w:cs="宋体" w:asciiTheme="minorEastAsia" w:hAnsiTheme="minorEastAsia" w:eastAsiaTheme="minorEastAsia"/>
          <w:szCs w:val="21"/>
          <w:lang w:eastAsia="zh-TW"/>
        </w:rPr>
        <w:t>；</w:t>
      </w:r>
    </w:p>
    <w:p w14:paraId="43561B74">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参加采购活动前</w:t>
      </w:r>
      <w:r>
        <w:rPr>
          <w:rFonts w:cs="宋体" w:asciiTheme="minorEastAsia" w:hAnsiTheme="minorEastAsia" w:eastAsiaTheme="minorEastAsia"/>
          <w:szCs w:val="21"/>
          <w:lang w:eastAsia="zh-TW"/>
        </w:rPr>
        <w:t>3年内担任供应商的董事、监事；</w:t>
      </w:r>
    </w:p>
    <w:p w14:paraId="5968159E">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参加采购活动前</w:t>
      </w:r>
      <w:r>
        <w:rPr>
          <w:rFonts w:asciiTheme="minorEastAsia" w:hAnsiTheme="minorEastAsia" w:eastAsiaTheme="minorEastAsia"/>
          <w:bCs/>
          <w:szCs w:val="21"/>
        </w:rPr>
        <w:t>3年内是供应商的控股股东或者实际控制人</w:t>
      </w:r>
      <w:r>
        <w:rPr>
          <w:rFonts w:hint="eastAsia" w:asciiTheme="minorEastAsia" w:hAnsiTheme="minorEastAsia" w:eastAsiaTheme="minorEastAsia"/>
          <w:bCs/>
          <w:szCs w:val="21"/>
        </w:rPr>
        <w:t>；</w:t>
      </w:r>
    </w:p>
    <w:p w14:paraId="09123E7F">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asciiTheme="minorEastAsia" w:hAnsiTheme="minorEastAsia" w:eastAsiaTheme="minorEastAsia"/>
          <w:bCs/>
          <w:szCs w:val="21"/>
        </w:rPr>
        <w:t>与供应商的法定代表人或者负责人有夫妻、直系血亲、三代以内旁系血亲或者近姻亲关系</w:t>
      </w:r>
      <w:r>
        <w:rPr>
          <w:rFonts w:hint="eastAsia" w:asciiTheme="minorEastAsia" w:hAnsiTheme="minorEastAsia" w:eastAsiaTheme="minorEastAsia"/>
          <w:bCs/>
          <w:spacing w:val="-4"/>
          <w:szCs w:val="21"/>
        </w:rPr>
        <w:t>；</w:t>
      </w:r>
    </w:p>
    <w:p w14:paraId="1BF4376D">
      <w:pPr>
        <w:pStyle w:val="32"/>
        <w:numPr>
          <w:ilvl w:val="2"/>
          <w:numId w:val="59"/>
        </w:numPr>
        <w:tabs>
          <w:tab w:val="left" w:pos="709"/>
        </w:tabs>
        <w:snapToGrid w:val="0"/>
        <w:spacing w:line="360" w:lineRule="auto"/>
        <w:ind w:firstLineChars="0"/>
        <w:contextualSpacing/>
        <w:rPr>
          <w:rFonts w:asciiTheme="minorEastAsia" w:hAnsiTheme="minorEastAsia" w:eastAsiaTheme="minorEastAsia"/>
          <w:bCs/>
          <w:szCs w:val="21"/>
        </w:rPr>
      </w:pPr>
      <w:r>
        <w:rPr>
          <w:rFonts w:hint="eastAsia" w:cs="宋体" w:asciiTheme="minorEastAsia" w:hAnsiTheme="minorEastAsia" w:eastAsiaTheme="minorEastAsia"/>
          <w:szCs w:val="21"/>
          <w:lang w:eastAsia="zh-TW"/>
        </w:rPr>
        <w:t>与供应商有其他可能影响采购活动公平、公正进行的关系。</w:t>
      </w:r>
    </w:p>
    <w:p w14:paraId="02FF074D">
      <w:pPr>
        <w:pStyle w:val="74"/>
        <w:numPr>
          <w:ilvl w:val="0"/>
          <w:numId w:val="58"/>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磋商小组成员和参与评审的有关工作人员不得透露对响应文件的评审和比较、成交候选人的推荐情况以及与评审有关的其他情况。</w:t>
      </w:r>
    </w:p>
    <w:p w14:paraId="0CC7B904">
      <w:pPr>
        <w:pStyle w:val="74"/>
        <w:numPr>
          <w:ilvl w:val="0"/>
          <w:numId w:val="58"/>
        </w:numPr>
        <w:snapToGrid w:val="0"/>
        <w:spacing w:line="360" w:lineRule="auto"/>
        <w:ind w:left="442" w:hanging="442"/>
        <w:contextualSpacing/>
        <w:rPr>
          <w:rFonts w:hint="default" w:asciiTheme="minorEastAsia" w:hAnsiTheme="minorEastAsia"/>
          <w:bCs/>
          <w:sz w:val="21"/>
          <w:szCs w:val="21"/>
        </w:rPr>
      </w:pPr>
      <w:r>
        <w:rPr>
          <w:rFonts w:asciiTheme="minorEastAsia" w:hAnsiTheme="minorEastAsia"/>
          <w:bCs/>
          <w:sz w:val="21"/>
          <w:szCs w:val="21"/>
        </w:rPr>
        <w:t>磋商小组负责具体评审事务，并独立履行下列职责：</w:t>
      </w:r>
    </w:p>
    <w:p w14:paraId="65119017">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审查、评价响应文件是否符合磋商文件的商务、技术等实质性要求；</w:t>
      </w:r>
    </w:p>
    <w:p w14:paraId="6DD1B7AE">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要求供应商对响应文件有关事项作出澄清或者说明；</w:t>
      </w:r>
    </w:p>
    <w:p w14:paraId="2180905D">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对响应文件进行比较和评价；</w:t>
      </w:r>
    </w:p>
    <w:p w14:paraId="5C2F06E4">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确定</w:t>
      </w:r>
      <w:r>
        <w:rPr>
          <w:rFonts w:hint="eastAsia" w:cs="宋体" w:asciiTheme="minorEastAsia" w:hAnsiTheme="minorEastAsia" w:eastAsiaTheme="minorEastAsia"/>
          <w:szCs w:val="21"/>
        </w:rPr>
        <w:t>成交</w:t>
      </w:r>
      <w:r>
        <w:rPr>
          <w:rFonts w:hint="eastAsia" w:cs="宋体" w:asciiTheme="minorEastAsia" w:hAnsiTheme="minorEastAsia" w:eastAsiaTheme="minorEastAsia"/>
          <w:szCs w:val="21"/>
          <w:lang w:eastAsia="zh-TW"/>
        </w:rPr>
        <w:t>候选人名单，以及根据采购人委托直接确定成交人；</w:t>
      </w:r>
    </w:p>
    <w:p w14:paraId="13284122">
      <w:pPr>
        <w:pStyle w:val="32"/>
        <w:widowControl/>
        <w:numPr>
          <w:ilvl w:val="2"/>
          <w:numId w:val="60"/>
        </w:numPr>
        <w:tabs>
          <w:tab w:val="left" w:pos="709"/>
        </w:tabs>
        <w:snapToGrid w:val="0"/>
        <w:spacing w:line="360" w:lineRule="auto"/>
        <w:ind w:firstLineChars="0"/>
        <w:contextualSpacing/>
        <w:jc w:val="left"/>
        <w:rPr>
          <w:rFonts w:cs="宋体" w:asciiTheme="minorEastAsia" w:hAnsiTheme="minorEastAsia" w:eastAsiaTheme="minorEastAsia"/>
          <w:szCs w:val="21"/>
          <w:lang w:eastAsia="zh-TW"/>
        </w:rPr>
      </w:pPr>
      <w:r>
        <w:rPr>
          <w:rFonts w:hint="eastAsia" w:cs="宋体" w:asciiTheme="minorEastAsia" w:hAnsiTheme="minorEastAsia" w:eastAsiaTheme="minorEastAsia"/>
          <w:szCs w:val="21"/>
          <w:lang w:eastAsia="zh-TW"/>
        </w:rPr>
        <w:t>向采购人、采购代理机构或者有关部门报告</w:t>
      </w:r>
      <w:r>
        <w:rPr>
          <w:rFonts w:hint="eastAsia" w:cs="宋体" w:asciiTheme="minorEastAsia" w:hAnsiTheme="minorEastAsia" w:eastAsiaTheme="minorEastAsia"/>
          <w:szCs w:val="21"/>
        </w:rPr>
        <w:t>评审</w:t>
      </w:r>
      <w:r>
        <w:rPr>
          <w:rFonts w:hint="eastAsia" w:cs="宋体" w:asciiTheme="minorEastAsia" w:hAnsiTheme="minorEastAsia" w:eastAsiaTheme="minorEastAsia"/>
          <w:szCs w:val="21"/>
          <w:lang w:eastAsia="zh-TW"/>
        </w:rPr>
        <w:t>中发现的违法行为。</w:t>
      </w:r>
    </w:p>
    <w:p w14:paraId="7E53A50A">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69EF5E7A">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1F085340">
      <w:pPr>
        <w:pStyle w:val="74"/>
        <w:numPr>
          <w:ilvl w:val="0"/>
          <w:numId w:val="58"/>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 xml:space="preserve">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 </w:t>
      </w:r>
    </w:p>
    <w:p w14:paraId="1D6E8B6E">
      <w:pPr>
        <w:pStyle w:val="74"/>
        <w:numPr>
          <w:ilvl w:val="0"/>
          <w:numId w:val="58"/>
        </w:numPr>
        <w:snapToGrid w:val="0"/>
        <w:spacing w:line="360" w:lineRule="auto"/>
        <w:ind w:left="442" w:hanging="442"/>
        <w:contextualSpacing/>
        <w:rPr>
          <w:rFonts w:hint="default"/>
        </w:rPr>
      </w:pPr>
      <w:r>
        <w:rPr>
          <w:rFonts w:ascii="宋体" w:hAnsi="宋体" w:eastAsia="宋体"/>
          <w:sz w:val="21"/>
          <w:szCs w:val="21"/>
        </w:rPr>
        <w:t>参与评审工作的所有人员必须</w:t>
      </w:r>
      <w:r>
        <w:rPr>
          <w:rFonts w:hint="eastAsia" w:ascii="宋体" w:hAnsi="宋体" w:eastAsia="宋体"/>
          <w:sz w:val="21"/>
          <w:szCs w:val="21"/>
          <w:lang w:val="en-US" w:eastAsia="zh-CN"/>
        </w:rPr>
        <w:t>参考</w:t>
      </w:r>
      <w:r>
        <w:rPr>
          <w:rFonts w:ascii="宋体" w:hAnsi="宋体" w:eastAsia="宋体"/>
          <w:sz w:val="21"/>
          <w:szCs w:val="21"/>
        </w:rPr>
        <w:t>《中华人民共和国政府采购法》、《中华人民共和国政府采购法实施条例》、《政府采购竞争性磋商采购方式管理暂行办法》及相关法律、法规的规定，以确保评审的公平、公正。</w:t>
      </w:r>
    </w:p>
    <w:p w14:paraId="34E7B1E2">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有下列情形之一的，视为供应商串通响应，其响应无效</w:t>
      </w:r>
    </w:p>
    <w:p w14:paraId="30F57AA5">
      <w:pPr>
        <w:pStyle w:val="70"/>
        <w:numPr>
          <w:ilvl w:val="0"/>
          <w:numId w:val="61"/>
        </w:numPr>
        <w:snapToGrid w:val="0"/>
        <w:spacing w:line="360" w:lineRule="auto"/>
        <w:ind w:firstLineChars="0"/>
        <w:contextualSpacing/>
      </w:pPr>
      <w:r>
        <w:t>不同供应商的响应文件由同一单位或者个人编制；</w:t>
      </w:r>
    </w:p>
    <w:p w14:paraId="11BC39C9">
      <w:pPr>
        <w:pStyle w:val="70"/>
        <w:numPr>
          <w:ilvl w:val="0"/>
          <w:numId w:val="61"/>
        </w:numPr>
        <w:snapToGrid w:val="0"/>
        <w:spacing w:line="360" w:lineRule="auto"/>
        <w:ind w:firstLineChars="0"/>
        <w:contextualSpacing/>
      </w:pPr>
      <w:r>
        <w:t>不同供应商委托同一单位或者个人办理响应事宜；</w:t>
      </w:r>
    </w:p>
    <w:p w14:paraId="7D018D1D">
      <w:pPr>
        <w:pStyle w:val="70"/>
        <w:numPr>
          <w:ilvl w:val="0"/>
          <w:numId w:val="61"/>
        </w:numPr>
        <w:snapToGrid w:val="0"/>
        <w:spacing w:line="360" w:lineRule="auto"/>
        <w:ind w:firstLineChars="0"/>
        <w:contextualSpacing/>
      </w:pPr>
      <w:r>
        <w:t>不同供应商的响应文件载明的项目管理成员或者联系人员为同一人；</w:t>
      </w:r>
    </w:p>
    <w:p w14:paraId="3F8F7B1C">
      <w:pPr>
        <w:pStyle w:val="70"/>
        <w:numPr>
          <w:ilvl w:val="0"/>
          <w:numId w:val="61"/>
        </w:numPr>
        <w:snapToGrid w:val="0"/>
        <w:spacing w:line="360" w:lineRule="auto"/>
        <w:ind w:firstLineChars="0"/>
        <w:contextualSpacing/>
      </w:pPr>
      <w:r>
        <w:t>不同供应商的响应文件异常一致或者响应报价呈规律性差异；</w:t>
      </w:r>
    </w:p>
    <w:p w14:paraId="7E72B876">
      <w:pPr>
        <w:pStyle w:val="70"/>
        <w:numPr>
          <w:ilvl w:val="0"/>
          <w:numId w:val="61"/>
        </w:numPr>
        <w:snapToGrid w:val="0"/>
        <w:spacing w:line="360" w:lineRule="auto"/>
        <w:ind w:firstLineChars="0"/>
        <w:contextualSpacing/>
      </w:pPr>
      <w:r>
        <w:t>不同供应商的响应文件相互混装；</w:t>
      </w:r>
    </w:p>
    <w:p w14:paraId="121B7829">
      <w:pPr>
        <w:pStyle w:val="70"/>
        <w:numPr>
          <w:ilvl w:val="0"/>
          <w:numId w:val="61"/>
        </w:numPr>
        <w:snapToGrid w:val="0"/>
        <w:spacing w:line="360" w:lineRule="auto"/>
        <w:ind w:firstLineChars="0"/>
        <w:contextualSpacing/>
      </w:pPr>
      <w:r>
        <w:t>不同供应商的响应保证金支付款为从同一单位或个人的账户转出。</w:t>
      </w:r>
    </w:p>
    <w:p w14:paraId="42DD88F2">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有下列情形之一的，属于恶意串通响应：</w:t>
      </w:r>
    </w:p>
    <w:p w14:paraId="47DB93C4">
      <w:pPr>
        <w:pStyle w:val="70"/>
        <w:numPr>
          <w:ilvl w:val="0"/>
          <w:numId w:val="62"/>
        </w:numPr>
        <w:snapToGrid w:val="0"/>
        <w:spacing w:line="360" w:lineRule="auto"/>
        <w:ind w:left="442" w:hanging="442" w:firstLineChars="0"/>
        <w:contextualSpacing/>
      </w:pPr>
      <w:r>
        <w:t>供应商直接或者间接从采购人或者采购代理机构处获得其他供应商的相关情况并修改其响应文件；</w:t>
      </w:r>
    </w:p>
    <w:p w14:paraId="4DC0969A">
      <w:pPr>
        <w:pStyle w:val="70"/>
        <w:numPr>
          <w:ilvl w:val="0"/>
          <w:numId w:val="62"/>
        </w:numPr>
        <w:snapToGrid w:val="0"/>
        <w:spacing w:line="360" w:lineRule="auto"/>
        <w:ind w:left="442" w:hanging="442" w:firstLineChars="0"/>
        <w:contextualSpacing/>
      </w:pPr>
      <w:r>
        <w:t>供应商按照采购人或者采购代理机构的授意撤换、修改响应文件；</w:t>
      </w:r>
    </w:p>
    <w:p w14:paraId="705E67F6">
      <w:pPr>
        <w:pStyle w:val="70"/>
        <w:numPr>
          <w:ilvl w:val="0"/>
          <w:numId w:val="62"/>
        </w:numPr>
        <w:snapToGrid w:val="0"/>
        <w:spacing w:line="360" w:lineRule="auto"/>
        <w:ind w:left="442" w:hanging="442" w:firstLineChars="0"/>
        <w:contextualSpacing/>
      </w:pPr>
      <w:r>
        <w:t>供应商之间协商报价、技术方案等响应文件的实质性内容；</w:t>
      </w:r>
    </w:p>
    <w:p w14:paraId="70C73649">
      <w:pPr>
        <w:pStyle w:val="70"/>
        <w:numPr>
          <w:ilvl w:val="0"/>
          <w:numId w:val="62"/>
        </w:numPr>
        <w:snapToGrid w:val="0"/>
        <w:spacing w:line="360" w:lineRule="auto"/>
        <w:ind w:left="442" w:hanging="442" w:firstLineChars="0"/>
        <w:contextualSpacing/>
      </w:pPr>
      <w:r>
        <w:t>属于同一集团、协会、商会等组织成员的供应商按照该组织要求协同参加政府采购活动；</w:t>
      </w:r>
    </w:p>
    <w:p w14:paraId="257A7A58">
      <w:pPr>
        <w:pStyle w:val="70"/>
        <w:numPr>
          <w:ilvl w:val="0"/>
          <w:numId w:val="62"/>
        </w:numPr>
        <w:snapToGrid w:val="0"/>
        <w:spacing w:line="360" w:lineRule="auto"/>
        <w:ind w:left="442" w:hanging="442" w:firstLineChars="0"/>
        <w:contextualSpacing/>
      </w:pPr>
      <w:r>
        <w:t>供应商之间事先约定由某一特定供应商成交；</w:t>
      </w:r>
    </w:p>
    <w:p w14:paraId="66B44421">
      <w:pPr>
        <w:pStyle w:val="70"/>
        <w:numPr>
          <w:ilvl w:val="0"/>
          <w:numId w:val="62"/>
        </w:numPr>
        <w:snapToGrid w:val="0"/>
        <w:spacing w:line="360" w:lineRule="auto"/>
        <w:ind w:left="442" w:hanging="442" w:firstLineChars="0"/>
        <w:contextualSpacing/>
      </w:pPr>
      <w:r>
        <w:t>供应商之间商定部分供应商放弃参加政府采购活动或者放弃成交；</w:t>
      </w:r>
    </w:p>
    <w:p w14:paraId="2CA68EBD">
      <w:pPr>
        <w:pStyle w:val="70"/>
        <w:numPr>
          <w:ilvl w:val="0"/>
          <w:numId w:val="62"/>
        </w:numPr>
        <w:snapToGrid w:val="0"/>
        <w:spacing w:line="360" w:lineRule="auto"/>
        <w:ind w:left="442" w:hanging="442" w:firstLineChars="0"/>
        <w:contextualSpacing/>
      </w:pPr>
      <w:r>
        <w:t>供应商与采购人或者采购代理机构之间、供应商相互之间，为谋求特定供应商成交或者排斥其他供应商的其他串通行为。</w:t>
      </w:r>
    </w:p>
    <w:p w14:paraId="0CBEBFF4">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其他响应无效的情形</w:t>
      </w:r>
    </w:p>
    <w:p w14:paraId="0CD6BE93">
      <w:pPr>
        <w:snapToGrid w:val="0"/>
        <w:spacing w:line="360" w:lineRule="auto"/>
        <w:ind w:firstLine="420" w:firstLineChars="200"/>
        <w:contextualSpacing/>
      </w:pPr>
      <w:r>
        <w:rPr>
          <w:rFonts w:hint="eastAsia"/>
        </w:rPr>
        <w:t>详见资格性审查、符合性审查和磋商文件其他响应无效条款。</w:t>
      </w:r>
    </w:p>
    <w:p w14:paraId="2559B318">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终止竞争性磋商采购活动的情形</w:t>
      </w:r>
    </w:p>
    <w:p w14:paraId="7D386134">
      <w:pPr>
        <w:pStyle w:val="70"/>
        <w:numPr>
          <w:ilvl w:val="0"/>
          <w:numId w:val="63"/>
        </w:numPr>
        <w:snapToGrid w:val="0"/>
        <w:spacing w:line="360" w:lineRule="auto"/>
        <w:ind w:firstLineChars="0"/>
        <w:contextualSpacing/>
        <w:rPr>
          <w:rFonts w:ascii="宋体" w:hAnsi="宋体"/>
        </w:rPr>
      </w:pPr>
      <w:r>
        <w:rPr>
          <w:rFonts w:hint="eastAsia" w:ascii="宋体" w:hAnsi="宋体"/>
        </w:rPr>
        <w:t>出现下列情形之一的，采购人或者采购代理机构应当终止竞争性磋商采购活动，发布项目终止公告并说明原因，重新开展采购活动：</w:t>
      </w:r>
    </w:p>
    <w:p w14:paraId="76F5FEA6">
      <w:pPr>
        <w:pStyle w:val="70"/>
        <w:numPr>
          <w:ilvl w:val="0"/>
          <w:numId w:val="64"/>
        </w:numPr>
        <w:snapToGrid w:val="0"/>
        <w:spacing w:line="360" w:lineRule="auto"/>
        <w:ind w:left="567" w:hanging="567" w:firstLineChars="0"/>
        <w:contextualSpacing/>
        <w:rPr>
          <w:rFonts w:ascii="宋体" w:hAnsi="宋体"/>
        </w:rPr>
      </w:pPr>
      <w:r>
        <w:rPr>
          <w:rFonts w:ascii="宋体" w:hAnsi="宋体"/>
        </w:rPr>
        <w:t>因情况变化，不再符合规定的竞争性磋商采购方式适用情形的；</w:t>
      </w:r>
    </w:p>
    <w:p w14:paraId="563722C2">
      <w:pPr>
        <w:pStyle w:val="70"/>
        <w:numPr>
          <w:ilvl w:val="0"/>
          <w:numId w:val="64"/>
        </w:numPr>
        <w:snapToGrid w:val="0"/>
        <w:spacing w:line="360" w:lineRule="auto"/>
        <w:ind w:left="567" w:hanging="567" w:firstLineChars="0"/>
        <w:contextualSpacing/>
        <w:rPr>
          <w:rFonts w:ascii="宋体" w:hAnsi="宋体"/>
        </w:rPr>
      </w:pPr>
      <w:r>
        <w:rPr>
          <w:rFonts w:ascii="宋体" w:hAnsi="宋体"/>
        </w:rPr>
        <w:t>出现影响采购公正的违法、违规行为的；</w:t>
      </w:r>
    </w:p>
    <w:p w14:paraId="21079763">
      <w:pPr>
        <w:pStyle w:val="70"/>
        <w:numPr>
          <w:ilvl w:val="0"/>
          <w:numId w:val="64"/>
        </w:numPr>
        <w:snapToGrid w:val="0"/>
        <w:spacing w:line="360" w:lineRule="auto"/>
        <w:ind w:left="567" w:hanging="567" w:firstLineChars="0"/>
        <w:contextualSpacing/>
      </w:pPr>
      <w:r>
        <w:rPr>
          <w:rFonts w:ascii="宋体" w:hAnsi="宋体"/>
        </w:rPr>
        <w:t>除《政府采购竞争性磋商采购方式暂行办法》第二十一条第三款，《</w:t>
      </w:r>
      <w:r>
        <w:rPr>
          <w:rFonts w:ascii="宋体" w:hAnsi="宋体"/>
          <w:color w:val="auto"/>
        </w:rPr>
        <w:t>财政部关于政府采购竞争性磋商采购方式管理暂行办法有关问题的补充通知》（财库〔2015〕124号）规定的情形外，在采购过程中符合要求的供应商或者报价未超过采购预算</w:t>
      </w:r>
      <w:r>
        <w:rPr>
          <w:rFonts w:hint="eastAsia" w:ascii="宋体" w:hAnsi="宋体"/>
          <w:color w:val="auto"/>
        </w:rPr>
        <w:t>（或最高限价）</w:t>
      </w:r>
      <w:r>
        <w:rPr>
          <w:rFonts w:ascii="宋体" w:hAnsi="宋体"/>
          <w:color w:val="auto"/>
        </w:rPr>
        <w:t>的供应商不足3家的；</w:t>
      </w:r>
    </w:p>
    <w:p w14:paraId="79CFF447">
      <w:pPr>
        <w:pStyle w:val="70"/>
        <w:numPr>
          <w:ilvl w:val="0"/>
          <w:numId w:val="64"/>
        </w:numPr>
        <w:snapToGrid w:val="0"/>
        <w:spacing w:line="360" w:lineRule="auto"/>
        <w:ind w:left="567" w:hanging="567" w:firstLineChars="0"/>
        <w:contextualSpacing/>
      </w:pPr>
      <w:r>
        <w:t>法律、法规以及磋商文件规定其他情形。</w:t>
      </w:r>
    </w:p>
    <w:p w14:paraId="39DB4BE4">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确定成交供应商</w:t>
      </w:r>
    </w:p>
    <w:p w14:paraId="2CFB4CA9">
      <w:pPr>
        <w:snapToGrid w:val="0"/>
        <w:spacing w:line="360" w:lineRule="auto"/>
        <w:ind w:firstLine="420" w:firstLineChars="200"/>
        <w:contextualSpacing/>
      </w:pPr>
      <w:r>
        <w:rPr>
          <w:rFonts w:hint="eastAsia"/>
        </w:rPr>
        <w:t>磋商小组按照磋商文件确定的评审方法、步骤、标准，对响应文件进行评审。评审结束后，对供应商的评审名次进行排序，确定成交供应商或者推荐成交候选供应商。</w:t>
      </w:r>
    </w:p>
    <w:p w14:paraId="3FB8B946">
      <w:pPr>
        <w:pStyle w:val="74"/>
        <w:numPr>
          <w:ilvl w:val="3"/>
          <w:numId w:val="56"/>
        </w:numPr>
        <w:snapToGrid w:val="0"/>
        <w:spacing w:line="360" w:lineRule="auto"/>
        <w:ind w:left="284" w:hanging="284"/>
        <w:contextualSpacing/>
        <w:outlineLvl w:val="3"/>
        <w:rPr>
          <w:rFonts w:hint="default"/>
        </w:rPr>
      </w:pPr>
      <w:r>
        <w:rPr>
          <w:rFonts w:ascii="宋体" w:hAnsi="宋体" w:eastAsia="宋体"/>
          <w:b/>
          <w:sz w:val="21"/>
          <w:szCs w:val="21"/>
        </w:rPr>
        <w:t>价格修正</w:t>
      </w:r>
    </w:p>
    <w:p w14:paraId="2CA89004">
      <w:pPr>
        <w:pStyle w:val="70"/>
        <w:numPr>
          <w:ilvl w:val="0"/>
          <w:numId w:val="65"/>
        </w:numPr>
        <w:snapToGrid w:val="0"/>
        <w:spacing w:line="360" w:lineRule="auto"/>
        <w:ind w:firstLineChars="0"/>
        <w:contextualSpacing/>
      </w:pPr>
      <w:r>
        <w:rPr>
          <w:rFonts w:hint="eastAsia"/>
        </w:rPr>
        <w:t>对报价的计算错误按以下原则修正：</w:t>
      </w:r>
    </w:p>
    <w:p w14:paraId="03CEC0A6">
      <w:pPr>
        <w:pStyle w:val="70"/>
        <w:numPr>
          <w:ilvl w:val="0"/>
          <w:numId w:val="66"/>
        </w:numPr>
        <w:snapToGrid w:val="0"/>
        <w:spacing w:line="360" w:lineRule="auto"/>
        <w:ind w:left="709" w:hanging="709" w:firstLineChars="0"/>
        <w:contextualSpacing/>
      </w:pPr>
      <w:r>
        <w:t>响应文件中首次报价表（报价表）内容与响应文件中相应内容不一致的，以首次报价表（报价表）为准；</w:t>
      </w:r>
    </w:p>
    <w:p w14:paraId="6EB8FA87">
      <w:pPr>
        <w:pStyle w:val="70"/>
        <w:numPr>
          <w:ilvl w:val="0"/>
          <w:numId w:val="66"/>
        </w:numPr>
        <w:snapToGrid w:val="0"/>
        <w:spacing w:line="360" w:lineRule="auto"/>
        <w:ind w:left="709" w:hanging="709" w:firstLineChars="0"/>
        <w:contextualSpacing/>
      </w:pPr>
      <w:r>
        <w:t>大写金额和小写金额不一致的，以大写金额为准；</w:t>
      </w:r>
    </w:p>
    <w:p w14:paraId="7ED2C147">
      <w:pPr>
        <w:pStyle w:val="70"/>
        <w:numPr>
          <w:ilvl w:val="0"/>
          <w:numId w:val="66"/>
        </w:numPr>
        <w:snapToGrid w:val="0"/>
        <w:spacing w:line="360" w:lineRule="auto"/>
        <w:ind w:left="709" w:hanging="709" w:firstLineChars="0"/>
        <w:contextualSpacing/>
      </w:pPr>
      <w:r>
        <w:t>单价金额小数点或者百分比有明显错位的，以首次报价表的总价为准，并修改单价；</w:t>
      </w:r>
    </w:p>
    <w:p w14:paraId="54E8A67B">
      <w:pPr>
        <w:pStyle w:val="70"/>
        <w:numPr>
          <w:ilvl w:val="0"/>
          <w:numId w:val="66"/>
        </w:numPr>
        <w:snapToGrid w:val="0"/>
        <w:spacing w:line="360" w:lineRule="auto"/>
        <w:ind w:left="709" w:hanging="709" w:firstLineChars="0"/>
        <w:contextualSpacing/>
      </w:pPr>
      <w:r>
        <w:t>总价金额与按单价汇总金额不一致的，以单价金额计算结果为准。但是单价金额计算结果超过预算价的，对其按无效响应处理；</w:t>
      </w:r>
    </w:p>
    <w:p w14:paraId="602752B4">
      <w:pPr>
        <w:snapToGrid w:val="0"/>
        <w:spacing w:line="360" w:lineRule="auto"/>
        <w:contextualSpacing/>
      </w:pPr>
      <w:r>
        <w:rPr>
          <w:rFonts w:hint="eastAsia"/>
        </w:rPr>
        <w:t>注：同时出现2种以上不一致的，按照前款规定的顺序修正。修正后的报价应当采用书面形式，并加盖公章，或者由法定代表人或其授权的代表签字，经供应商确认后产生约束力，供应商不确认的，其响应无效。</w:t>
      </w:r>
    </w:p>
    <w:p w14:paraId="2B065D54">
      <w:pPr>
        <w:pStyle w:val="70"/>
        <w:numPr>
          <w:ilvl w:val="0"/>
          <w:numId w:val="55"/>
        </w:numPr>
        <w:snapToGrid w:val="0"/>
        <w:spacing w:line="360" w:lineRule="auto"/>
        <w:ind w:left="442" w:hanging="442" w:firstLineChars="0"/>
        <w:contextualSpacing/>
        <w:rPr>
          <w:rFonts w:asciiTheme="minorEastAsia" w:hAnsiTheme="minorEastAsia"/>
          <w:b/>
          <w:bCs/>
          <w:color w:val="auto"/>
          <w:szCs w:val="21"/>
        </w:rPr>
      </w:pPr>
      <w:r>
        <w:rPr>
          <w:b/>
          <w:bCs/>
        </w:rPr>
        <w:t>政府采购政策</w:t>
      </w:r>
    </w:p>
    <w:p w14:paraId="2E3716F7">
      <w:pPr>
        <w:pStyle w:val="70"/>
        <w:numPr>
          <w:ilvl w:val="1"/>
          <w:numId w:val="67"/>
        </w:numPr>
        <w:spacing w:line="360" w:lineRule="auto"/>
        <w:ind w:left="284" w:hanging="284" w:firstLineChars="0"/>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对小型或微型企业响应的扶持</w:t>
      </w:r>
    </w:p>
    <w:p w14:paraId="1278C518">
      <w:pPr>
        <w:pStyle w:val="70"/>
        <w:numPr>
          <w:ilvl w:val="0"/>
          <w:numId w:val="68"/>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bCs/>
          <w:color w:val="auto"/>
          <w:szCs w:val="21"/>
        </w:rPr>
        <w:t>根据财政部、工业和信息化部制定《政府采购促进中小企业发展管理办法》的规定，对小微企业报价给予</w:t>
      </w:r>
      <w:r>
        <w:rPr>
          <w:rFonts w:asciiTheme="minorEastAsia" w:hAnsiTheme="minorEastAsia" w:eastAsiaTheme="minorEastAsia"/>
          <w:bCs/>
          <w:color w:val="auto"/>
          <w:szCs w:val="21"/>
        </w:rPr>
        <w:t>10</w:t>
      </w:r>
      <w:r>
        <w:rPr>
          <w:rFonts w:hint="eastAsia" w:asciiTheme="minorEastAsia" w:hAnsiTheme="minorEastAsia" w:eastAsiaTheme="minorEastAsia"/>
          <w:bCs/>
          <w:color w:val="auto"/>
          <w:szCs w:val="21"/>
        </w:rPr>
        <w:t>%的扣除，用扣除后的价格参与评审。参加政府采购活动的中小企业应当提供《中小企业声明函》。</w:t>
      </w:r>
      <w:r>
        <w:rPr>
          <w:rFonts w:hint="eastAsia" w:asciiTheme="minorEastAsia" w:hAnsiTheme="minorEastAsia" w:eastAsiaTheme="minorEastAsia" w:cstheme="minorBidi"/>
          <w:bCs/>
          <w:color w:val="auto"/>
          <w:szCs w:val="21"/>
        </w:rPr>
        <w:t>（详见磋商文件第</w:t>
      </w:r>
      <w:r>
        <w:rPr>
          <w:rFonts w:hint="eastAsia" w:asciiTheme="minorEastAsia" w:hAnsiTheme="minorEastAsia" w:eastAsiaTheme="minorEastAsia" w:cstheme="minorBidi"/>
          <w:bCs/>
          <w:szCs w:val="21"/>
        </w:rPr>
        <w:t>六章响应文件格式）</w:t>
      </w:r>
    </w:p>
    <w:p w14:paraId="3E2DE882">
      <w:pPr>
        <w:numPr>
          <w:ilvl w:val="1"/>
          <w:numId w:val="67"/>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对监狱企业响应的扶持</w:t>
      </w:r>
    </w:p>
    <w:p w14:paraId="023DA550">
      <w:pPr>
        <w:pStyle w:val="70"/>
        <w:numPr>
          <w:ilvl w:val="0"/>
          <w:numId w:val="69"/>
        </w:numPr>
        <w:spacing w:line="360" w:lineRule="auto"/>
        <w:ind w:firstLineChars="0"/>
        <w:rPr>
          <w:rFonts w:asciiTheme="minorEastAsia" w:hAnsiTheme="minorEastAsia" w:eastAsiaTheme="minorEastAsia" w:cstheme="minorBidi"/>
          <w:bCs/>
          <w:szCs w:val="21"/>
        </w:rPr>
      </w:pPr>
      <w:r>
        <w:rPr>
          <w:rFonts w:hint="eastAsia" w:asciiTheme="minorEastAsia" w:hAnsiTheme="minorEastAsia" w:eastAsiaTheme="minorEastAsia" w:cstheme="minorBidi"/>
          <w:bCs/>
          <w:szCs w:val="21"/>
        </w:rPr>
        <w:t>为发挥政府采购支持监狱企业发展的作用，根据《关于政府采购支持监狱企业发展有关问题的通知》（财库</w:t>
      </w:r>
      <w:r>
        <w:rPr>
          <w:rFonts w:asciiTheme="minorEastAsia" w:hAnsiTheme="minorEastAsia" w:eastAsiaTheme="minorEastAsia" w:cstheme="minorBidi"/>
          <w:bCs/>
          <w:szCs w:val="21"/>
        </w:rPr>
        <w:t>[2014]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w:t>
      </w:r>
      <w:r>
        <w:rPr>
          <w:rFonts w:hint="eastAsia" w:asciiTheme="minorEastAsia" w:hAnsiTheme="minorEastAsia" w:eastAsiaTheme="minorEastAsia" w:cstheme="minorBidi"/>
          <w:bCs/>
          <w:szCs w:val="21"/>
        </w:rPr>
        <w:t>（详见磋商文件第六章响应文件格式）</w:t>
      </w:r>
    </w:p>
    <w:p w14:paraId="11FB98A0">
      <w:pPr>
        <w:numPr>
          <w:ilvl w:val="1"/>
          <w:numId w:val="67"/>
        </w:numPr>
        <w:spacing w:line="360" w:lineRule="auto"/>
        <w:ind w:left="284" w:hanging="284"/>
        <w:rPr>
          <w:rFonts w:asciiTheme="minorEastAsia" w:hAnsiTheme="minorEastAsia" w:eastAsiaTheme="minorEastAsia" w:cstheme="minorBidi"/>
          <w:b/>
          <w:bCs/>
          <w:szCs w:val="21"/>
        </w:rPr>
      </w:pPr>
      <w:r>
        <w:rPr>
          <w:rFonts w:hint="eastAsia" w:asciiTheme="minorEastAsia" w:hAnsiTheme="minorEastAsia" w:eastAsiaTheme="minorEastAsia" w:cstheme="minorBidi"/>
          <w:b/>
          <w:bCs/>
          <w:szCs w:val="21"/>
        </w:rPr>
        <w:t>对残疾人福利性单位响应的扶持</w:t>
      </w:r>
    </w:p>
    <w:p w14:paraId="7C1AEC32">
      <w:pPr>
        <w:pStyle w:val="70"/>
        <w:numPr>
          <w:ilvl w:val="0"/>
          <w:numId w:val="70"/>
        </w:numPr>
        <w:spacing w:line="360" w:lineRule="auto"/>
        <w:ind w:firstLineChars="0"/>
        <w:rPr>
          <w:rFonts w:asciiTheme="minorEastAsia" w:hAnsiTheme="minorEastAsia" w:eastAsiaTheme="minorEastAsia" w:cstheme="minorBidi"/>
          <w:bCs/>
          <w:color w:val="auto"/>
          <w:szCs w:val="21"/>
        </w:rPr>
      </w:pPr>
      <w:r>
        <w:rPr>
          <w:rFonts w:hint="eastAsia" w:asciiTheme="minorEastAsia" w:hAnsiTheme="minorEastAsia" w:eastAsiaTheme="minorEastAsia" w:cstheme="minorBidi"/>
          <w:bCs/>
          <w:szCs w:val="21"/>
        </w:rPr>
        <w:t>为了发挥政府采购促进残疾人就业的作用，根据财政部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民政部</w:t>
      </w:r>
      <w:r>
        <w:rPr>
          <w:rFonts w:asciiTheme="minorEastAsia" w:hAnsiTheme="minorEastAsia" w:eastAsiaTheme="minorEastAsia" w:cstheme="minorBidi"/>
          <w:bCs/>
          <w:szCs w:val="21"/>
        </w:rPr>
        <w:t xml:space="preserve"> </w:t>
      </w:r>
      <w:r>
        <w:rPr>
          <w:rFonts w:hint="eastAsia" w:asciiTheme="minorEastAsia" w:hAnsiTheme="minorEastAsia" w:eastAsiaTheme="minorEastAsia" w:cstheme="minorBidi"/>
          <w:bCs/>
          <w:szCs w:val="21"/>
        </w:rPr>
        <w:t>中国残疾人联合会《关于促进残疾人就业政府采购政策的通知》（财库</w:t>
      </w:r>
      <w:r>
        <w:rPr>
          <w:rFonts w:asciiTheme="minorEastAsia" w:hAnsiTheme="minorEastAsia" w:eastAsiaTheme="minorEastAsia" w:cstheme="minorBidi"/>
          <w:bCs/>
          <w:szCs w:val="21"/>
        </w:rPr>
        <w:t>[2017]</w:t>
      </w:r>
      <w:r>
        <w:rPr>
          <w:rFonts w:hint="eastAsia" w:asciiTheme="minorEastAsia" w:hAnsiTheme="minorEastAsia" w:eastAsiaTheme="minorEastAsia" w:cstheme="minorBidi"/>
          <w:bCs/>
          <w:szCs w:val="21"/>
        </w:rPr>
        <w:t>1</w:t>
      </w:r>
      <w:r>
        <w:rPr>
          <w:rFonts w:asciiTheme="minorEastAsia" w:hAnsiTheme="minorEastAsia" w:eastAsiaTheme="minorEastAsia" w:cstheme="minorBidi"/>
          <w:bCs/>
          <w:szCs w:val="21"/>
        </w:rPr>
        <w:t>41号）的规定，残疾人福利性单位视同小型、微型企业，享受一定比例的价格折扣优惠，用扣除后的价格作为其参与评审的价格。参加政府采购活动的残疾人福利性单位应当提供《残疾人</w:t>
      </w:r>
      <w:r>
        <w:rPr>
          <w:rFonts w:asciiTheme="minorEastAsia" w:hAnsiTheme="minorEastAsia" w:eastAsiaTheme="minorEastAsia" w:cstheme="minorBidi"/>
          <w:bCs/>
          <w:color w:val="auto"/>
          <w:szCs w:val="21"/>
        </w:rPr>
        <w:t>福利性单位声明函》</w:t>
      </w:r>
      <w:r>
        <w:rPr>
          <w:rFonts w:hint="eastAsia" w:asciiTheme="minorEastAsia" w:hAnsiTheme="minorEastAsia" w:eastAsiaTheme="minorEastAsia" w:cstheme="minorBidi"/>
          <w:bCs/>
          <w:color w:val="auto"/>
          <w:szCs w:val="21"/>
        </w:rPr>
        <w:t>。（详见磋商文件第六章响应文件格式）</w:t>
      </w:r>
    </w:p>
    <w:p w14:paraId="2FE4223E">
      <w:pPr>
        <w:numPr>
          <w:ilvl w:val="1"/>
          <w:numId w:val="67"/>
        </w:numPr>
        <w:spacing w:line="360" w:lineRule="auto"/>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%的扣除</w:t>
      </w:r>
      <w:r>
        <w:rPr>
          <w:rFonts w:asciiTheme="minorEastAsia" w:hAnsiTheme="minorEastAsia" w:eastAsiaTheme="minorEastAsia"/>
          <w:bCs/>
          <w:color w:val="auto"/>
          <w:szCs w:val="21"/>
        </w:rPr>
        <w:t>。</w:t>
      </w:r>
    </w:p>
    <w:p w14:paraId="5E026389">
      <w:pPr>
        <w:numPr>
          <w:ilvl w:val="1"/>
          <w:numId w:val="67"/>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监狱企业产品、残疾人福利性单位产品价格扣除</w:t>
      </w:r>
    </w:p>
    <w:p w14:paraId="1CB175C2">
      <w:pPr>
        <w:spacing w:line="360" w:lineRule="auto"/>
        <w:ind w:left="567" w:leftChars="270"/>
        <w:rPr>
          <w:rFonts w:asciiTheme="minorEastAsia" w:hAnsiTheme="minorEastAsia" w:eastAsiaTheme="minorEastAsia"/>
          <w:bCs/>
          <w:color w:val="auto"/>
          <w:szCs w:val="21"/>
        </w:rPr>
      </w:pPr>
      <w:r>
        <w:rPr>
          <w:rFonts w:hint="eastAsia" w:asciiTheme="minorEastAsia" w:hAnsiTheme="minorEastAsia" w:eastAsiaTheme="minorEastAsia"/>
          <w:bCs/>
          <w:color w:val="auto"/>
          <w:szCs w:val="21"/>
        </w:rPr>
        <w:t>监狱企业、</w:t>
      </w:r>
      <w:r>
        <w:rPr>
          <w:rFonts w:asciiTheme="minorEastAsia" w:hAnsiTheme="minorEastAsia" w:eastAsiaTheme="minorEastAsia"/>
          <w:bCs/>
          <w:color w:val="auto"/>
          <w:szCs w:val="21"/>
        </w:rPr>
        <w:t>残疾人福利性单位视同小微企业</w:t>
      </w:r>
      <w:r>
        <w:rPr>
          <w:rFonts w:hint="eastAsia" w:asciiTheme="minorEastAsia" w:hAnsiTheme="minorEastAsia" w:eastAsiaTheme="minorEastAsia"/>
          <w:bCs/>
          <w:color w:val="auto"/>
          <w:szCs w:val="21"/>
        </w:rPr>
        <w:t>，按上述第1、</w:t>
      </w:r>
      <w:r>
        <w:rPr>
          <w:rFonts w:asciiTheme="minorEastAsia" w:hAnsiTheme="minorEastAsia" w:eastAsiaTheme="minorEastAsia"/>
          <w:bCs/>
          <w:color w:val="auto"/>
          <w:szCs w:val="21"/>
        </w:rPr>
        <w:t>4</w:t>
      </w:r>
      <w:r>
        <w:rPr>
          <w:rFonts w:hint="eastAsia" w:asciiTheme="minorEastAsia" w:hAnsiTheme="minorEastAsia" w:eastAsiaTheme="minorEastAsia"/>
          <w:bCs/>
          <w:color w:val="auto"/>
          <w:szCs w:val="21"/>
        </w:rPr>
        <w:t>条款享受评审中价格扣除。</w:t>
      </w:r>
    </w:p>
    <w:p w14:paraId="5EFF5809">
      <w:pPr>
        <w:numPr>
          <w:ilvl w:val="1"/>
          <w:numId w:val="67"/>
        </w:numPr>
        <w:spacing w:line="360" w:lineRule="auto"/>
        <w:rPr>
          <w:rFonts w:asciiTheme="minorEastAsia" w:hAnsiTheme="minorEastAsia" w:eastAsiaTheme="minorEastAsia"/>
          <w:b/>
          <w:bCs/>
          <w:color w:val="auto"/>
          <w:szCs w:val="21"/>
        </w:rPr>
      </w:pPr>
      <w:r>
        <w:rPr>
          <w:rFonts w:hint="eastAsia" w:asciiTheme="minorEastAsia" w:hAnsiTheme="minorEastAsia" w:eastAsiaTheme="minorEastAsia"/>
          <w:b/>
          <w:bCs/>
          <w:color w:val="auto"/>
          <w:szCs w:val="21"/>
        </w:rPr>
        <w:t>供应商同时为小型、微型企业、监狱企业、残疾人福利性单位任两种或以上情况的，评审中只享受一次价格扣除，不重复进行价格扣除。</w:t>
      </w:r>
    </w:p>
    <w:p w14:paraId="04E132D5">
      <w:pPr>
        <w:numPr>
          <w:ilvl w:val="1"/>
          <w:numId w:val="67"/>
        </w:numPr>
        <w:spacing w:line="360" w:lineRule="auto"/>
        <w:rPr>
          <w:rFonts w:asciiTheme="minorEastAsia" w:hAnsiTheme="minorEastAsia" w:eastAsiaTheme="minorEastAsia" w:cstheme="minorBidi"/>
          <w:color w:val="auto"/>
        </w:rPr>
      </w:pPr>
      <w:r>
        <w:rPr>
          <w:rFonts w:hint="eastAsia" w:asciiTheme="minorEastAsia" w:hAnsiTheme="minorEastAsia" w:eastAsiaTheme="minorEastAsia" w:cstheme="minorBidi"/>
          <w:color w:val="auto"/>
        </w:rPr>
        <w:t>节能产品、环境标志产品价格扣除：</w:t>
      </w:r>
    </w:p>
    <w:p w14:paraId="4E67B586">
      <w:pPr>
        <w:pStyle w:val="70"/>
        <w:numPr>
          <w:ilvl w:val="0"/>
          <w:numId w:val="71"/>
        </w:numPr>
        <w:spacing w:line="360" w:lineRule="auto"/>
        <w:ind w:firstLineChars="0"/>
        <w:rPr>
          <w:rFonts w:asciiTheme="minorEastAsia" w:hAnsiTheme="minorEastAsia" w:eastAsiaTheme="minorEastAsia" w:cstheme="minorBidi"/>
          <w:color w:val="auto"/>
          <w:szCs w:val="21"/>
        </w:rPr>
      </w:pPr>
      <w:r>
        <w:rPr>
          <w:rFonts w:hint="eastAsia" w:asciiTheme="minorEastAsia" w:hAnsiTheme="minorEastAsia" w:eastAsiaTheme="minorEastAsia" w:cstheme="minorBidi"/>
          <w:color w:val="auto"/>
          <w:szCs w:val="21"/>
        </w:rPr>
        <w:t>产品(针对非政府强制采购产品)纳入财政部发展改革委颁发最新节能产品政府采购品目清单的，</w:t>
      </w:r>
      <w:r>
        <w:rPr>
          <w:rFonts w:hint="eastAsia" w:asciiTheme="minorEastAsia" w:hAnsiTheme="minorEastAsia" w:eastAsiaTheme="minorEastAsia" w:cstheme="minorBidi"/>
          <w:bCs/>
          <w:color w:val="auto"/>
        </w:rPr>
        <w:t>对</w:t>
      </w:r>
      <w:r>
        <w:rPr>
          <w:rFonts w:hint="eastAsia" w:asciiTheme="minorEastAsia" w:hAnsiTheme="minorEastAsia" w:eastAsiaTheme="minorEastAsia" w:cstheme="minorBidi"/>
          <w:color w:val="auto"/>
          <w:szCs w:val="21"/>
        </w:rPr>
        <w:t>节能</w:t>
      </w:r>
      <w:r>
        <w:rPr>
          <w:rFonts w:hint="eastAsia" w:asciiTheme="minorEastAsia" w:hAnsiTheme="minorEastAsia" w:eastAsiaTheme="minorEastAsia" w:cstheme="minorBidi"/>
          <w:bCs/>
          <w:color w:val="auto"/>
        </w:rPr>
        <w:t>产品的价格给予1%的扣除，用扣除后的价格参与评审。（</w:t>
      </w:r>
      <w:r>
        <w:rPr>
          <w:rFonts w:hint="eastAsia" w:asciiTheme="minorEastAsia" w:hAnsiTheme="minorEastAsia" w:eastAsiaTheme="minorEastAsia" w:cstheme="minorBidi"/>
          <w:color w:val="auto"/>
          <w:szCs w:val="21"/>
        </w:rPr>
        <w:t>提供产品有效期内的节能产品认证证书复印件加盖供应商公章）。</w:t>
      </w:r>
    </w:p>
    <w:p w14:paraId="7BABAC98">
      <w:pPr>
        <w:numPr>
          <w:ilvl w:val="0"/>
          <w:numId w:val="71"/>
        </w:numPr>
        <w:spacing w:line="360" w:lineRule="auto"/>
        <w:rPr>
          <w:rFonts w:asciiTheme="minorEastAsia" w:hAnsiTheme="minorEastAsia" w:eastAsiaTheme="minorEastAsia" w:cstheme="minorBidi"/>
          <w:szCs w:val="21"/>
        </w:rPr>
      </w:pPr>
      <w:r>
        <w:rPr>
          <w:rFonts w:hint="eastAsia" w:asciiTheme="minorEastAsia" w:hAnsiTheme="minorEastAsia" w:eastAsiaTheme="minorEastAsia" w:cstheme="minorBidi"/>
          <w:szCs w:val="21"/>
        </w:rPr>
        <w:t>产品纳入财政部环境保护部颁布最新环境标志产品政府采购品目清单的，</w:t>
      </w:r>
      <w:r>
        <w:rPr>
          <w:rFonts w:hint="eastAsia" w:asciiTheme="minorEastAsia" w:hAnsiTheme="minorEastAsia" w:eastAsiaTheme="minorEastAsia" w:cstheme="minorBidi"/>
          <w:bCs/>
        </w:rPr>
        <w:t>对</w:t>
      </w:r>
      <w:r>
        <w:rPr>
          <w:rFonts w:hint="eastAsia" w:asciiTheme="minorEastAsia" w:hAnsiTheme="minorEastAsia" w:eastAsiaTheme="minorEastAsia" w:cstheme="minorBidi"/>
          <w:szCs w:val="21"/>
        </w:rPr>
        <w:t>环境标志产品</w:t>
      </w:r>
      <w:r>
        <w:rPr>
          <w:rFonts w:hint="eastAsia" w:asciiTheme="minorEastAsia" w:hAnsiTheme="minorEastAsia" w:eastAsiaTheme="minorEastAsia" w:cstheme="minorBidi"/>
          <w:bCs/>
        </w:rPr>
        <w:t>的价格给予1%的扣除，用扣除后的价格参与评审。（</w:t>
      </w:r>
      <w:r>
        <w:rPr>
          <w:rFonts w:hint="eastAsia" w:asciiTheme="minorEastAsia" w:hAnsiTheme="minorEastAsia" w:eastAsiaTheme="minorEastAsia" w:cstheme="minorBidi"/>
          <w:szCs w:val="21"/>
        </w:rPr>
        <w:t>提供产品有效期内的环境标志产品认证证书复印件加盖供应商公章）。</w:t>
      </w:r>
    </w:p>
    <w:p w14:paraId="04093809">
      <w:pPr>
        <w:numPr>
          <w:ilvl w:val="1"/>
          <w:numId w:val="67"/>
        </w:numPr>
        <w:spacing w:line="360" w:lineRule="auto"/>
        <w:rPr>
          <w:rFonts w:asciiTheme="minorEastAsia" w:hAnsiTheme="minorEastAsia" w:eastAsiaTheme="minorEastAsia"/>
          <w:bCs/>
          <w:szCs w:val="21"/>
        </w:rPr>
      </w:pPr>
      <w:r>
        <w:rPr>
          <w:rFonts w:hint="eastAsia" w:asciiTheme="minorEastAsia" w:hAnsiTheme="minorEastAsia" w:eastAsiaTheme="minorEastAsia"/>
          <w:bCs/>
          <w:szCs w:val="21"/>
        </w:rPr>
        <w:t>价格分应当采用低价优先法计算，即满足磋商文件要求且最后报价最低的供应商的价格为磋商基准价，其价格分为满分。其他供应商的价格分统一按照下列公式计算：</w:t>
      </w:r>
    </w:p>
    <w:p w14:paraId="70B76BA3">
      <w:pPr>
        <w:pStyle w:val="32"/>
        <w:spacing w:line="360" w:lineRule="auto"/>
        <w:ind w:firstLineChars="0"/>
        <w:jc w:val="left"/>
        <w:rPr>
          <w:rFonts w:asciiTheme="minorEastAsia" w:hAnsiTheme="minorEastAsia" w:eastAsiaTheme="minorEastAsia"/>
        </w:rPr>
      </w:pPr>
      <w:r>
        <w:rPr>
          <w:rFonts w:hint="eastAsia" w:asciiTheme="minorEastAsia" w:hAnsiTheme="minorEastAsia" w:eastAsiaTheme="minorEastAsia"/>
          <w:bCs/>
          <w:szCs w:val="21"/>
        </w:rPr>
        <w:t>磋商报价得分</w:t>
      </w:r>
      <w:r>
        <w:rPr>
          <w:rFonts w:asciiTheme="minorEastAsia" w:hAnsiTheme="minorEastAsia" w:eastAsiaTheme="minorEastAsia"/>
          <w:bCs/>
          <w:szCs w:val="21"/>
        </w:rPr>
        <w:t>=(</w:t>
      </w:r>
      <w:r>
        <w:rPr>
          <w:rFonts w:hint="eastAsia" w:asciiTheme="minorEastAsia" w:hAnsiTheme="minorEastAsia" w:eastAsiaTheme="minorEastAsia"/>
          <w:bCs/>
          <w:szCs w:val="21"/>
        </w:rPr>
        <w:t>磋商</w:t>
      </w:r>
      <w:r>
        <w:rPr>
          <w:rFonts w:asciiTheme="minorEastAsia" w:hAnsiTheme="minorEastAsia" w:eastAsiaTheme="minorEastAsia"/>
          <w:bCs/>
          <w:szCs w:val="21"/>
        </w:rPr>
        <w:t>基准价／</w:t>
      </w:r>
      <w:r>
        <w:rPr>
          <w:rFonts w:hint="eastAsia" w:asciiTheme="minorEastAsia" w:hAnsiTheme="minorEastAsia" w:eastAsiaTheme="minorEastAsia"/>
          <w:bCs/>
          <w:szCs w:val="21"/>
        </w:rPr>
        <w:t>最后磋商报价</w:t>
      </w:r>
      <w:r>
        <w:rPr>
          <w:rFonts w:asciiTheme="minorEastAsia" w:hAnsiTheme="minorEastAsia" w:eastAsiaTheme="minorEastAsia"/>
          <w:bCs/>
          <w:szCs w:val="21"/>
        </w:rPr>
        <w:t>)×</w:t>
      </w:r>
      <w:r>
        <w:rPr>
          <w:rFonts w:hint="eastAsia" w:asciiTheme="minorEastAsia" w:hAnsiTheme="minorEastAsia" w:eastAsiaTheme="minorEastAsia"/>
          <w:bCs/>
          <w:szCs w:val="21"/>
        </w:rPr>
        <w:t>价格权值×</w:t>
      </w:r>
      <w:r>
        <w:rPr>
          <w:rFonts w:hint="eastAsia" w:asciiTheme="minorEastAsia" w:hAnsiTheme="minorEastAsia" w:eastAsiaTheme="minorEastAsia"/>
        </w:rPr>
        <w:t>100</w:t>
      </w:r>
    </w:p>
    <w:p w14:paraId="47A93929">
      <w:pPr>
        <w:pStyle w:val="32"/>
        <w:spacing w:line="360" w:lineRule="auto"/>
        <w:ind w:left="-2" w:leftChars="-1" w:firstLine="0" w:firstLineChars="0"/>
        <w:jc w:val="left"/>
        <w:rPr>
          <w:rFonts w:asciiTheme="minorEastAsia" w:hAnsiTheme="minorEastAsia" w:eastAsiaTheme="minorEastAsia"/>
          <w:bCs/>
          <w:szCs w:val="21"/>
        </w:rPr>
      </w:pPr>
      <w:r>
        <w:rPr>
          <w:rFonts w:hint="eastAsia" w:asciiTheme="minorEastAsia" w:hAnsiTheme="minorEastAsia" w:eastAsiaTheme="minorEastAsia"/>
          <w:bCs/>
          <w:szCs w:val="21"/>
        </w:rPr>
        <w:t>注：因落实政府采购政策进行价格调整的，以调整后的价格计算磋商</w:t>
      </w:r>
      <w:r>
        <w:rPr>
          <w:rFonts w:asciiTheme="minorEastAsia" w:hAnsiTheme="minorEastAsia" w:eastAsiaTheme="minorEastAsia"/>
          <w:bCs/>
          <w:szCs w:val="21"/>
        </w:rPr>
        <w:t>基准价</w:t>
      </w:r>
      <w:r>
        <w:rPr>
          <w:rFonts w:hint="eastAsia" w:asciiTheme="minorEastAsia" w:hAnsiTheme="minorEastAsia" w:eastAsiaTheme="minorEastAsia"/>
          <w:bCs/>
          <w:szCs w:val="21"/>
        </w:rPr>
        <w:t>和最后磋商报价。</w:t>
      </w:r>
    </w:p>
    <w:p w14:paraId="4202B7EE">
      <w:pPr>
        <w:pStyle w:val="32"/>
        <w:numPr>
          <w:ilvl w:val="0"/>
          <w:numId w:val="72"/>
        </w:numPr>
        <w:tabs>
          <w:tab w:val="left" w:pos="426"/>
        </w:tabs>
        <w:spacing w:before="156" w:beforeLines="50" w:after="156" w:afterLines="50" w:line="360" w:lineRule="auto"/>
        <w:ind w:firstLineChars="0"/>
        <w:rPr>
          <w:rFonts w:asciiTheme="minorEastAsia" w:hAnsiTheme="minorEastAsia" w:eastAsiaTheme="minorEastAsia"/>
          <w:b/>
          <w:bCs/>
          <w:szCs w:val="21"/>
        </w:rPr>
      </w:pPr>
      <w:r>
        <w:rPr>
          <w:rFonts w:hint="eastAsia" w:asciiTheme="minorEastAsia" w:hAnsiTheme="minorEastAsia" w:eastAsiaTheme="minorEastAsia"/>
          <w:b/>
          <w:bCs/>
          <w:szCs w:val="21"/>
        </w:rPr>
        <w:t>商务技术及价格评分权值分配</w:t>
      </w:r>
    </w:p>
    <w:tbl>
      <w:tblPr>
        <w:tblStyle w:val="22"/>
        <w:tblW w:w="5004"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812"/>
        <w:gridCol w:w="2011"/>
        <w:gridCol w:w="2010"/>
        <w:gridCol w:w="2010"/>
        <w:gridCol w:w="1450"/>
      </w:tblGrid>
      <w:tr w14:paraId="70A1AE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975" w:type="pct"/>
            <w:vAlign w:val="center"/>
          </w:tcPr>
          <w:p w14:paraId="7D56FDB9">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评分项目</w:t>
            </w:r>
          </w:p>
        </w:tc>
        <w:tc>
          <w:tcPr>
            <w:tcW w:w="1082" w:type="pct"/>
            <w:vAlign w:val="center"/>
          </w:tcPr>
          <w:p w14:paraId="0D50A15D">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价格部分</w:t>
            </w:r>
          </w:p>
        </w:tc>
        <w:tc>
          <w:tcPr>
            <w:tcW w:w="1081" w:type="pct"/>
            <w:vAlign w:val="center"/>
          </w:tcPr>
          <w:p w14:paraId="694B29B3">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商务部分</w:t>
            </w:r>
          </w:p>
        </w:tc>
        <w:tc>
          <w:tcPr>
            <w:tcW w:w="1081" w:type="pct"/>
            <w:vAlign w:val="center"/>
          </w:tcPr>
          <w:p w14:paraId="038BABB8">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技术部分</w:t>
            </w:r>
          </w:p>
        </w:tc>
        <w:tc>
          <w:tcPr>
            <w:tcW w:w="780" w:type="pct"/>
            <w:vAlign w:val="center"/>
          </w:tcPr>
          <w:p w14:paraId="204776B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14:textFill>
                  <w14:solidFill>
                    <w14:schemeClr w14:val="tx1"/>
                  </w14:solidFill>
                </w14:textFill>
              </w:rPr>
              <w:t>合计</w:t>
            </w:r>
          </w:p>
        </w:tc>
      </w:tr>
      <w:tr w14:paraId="5FE558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00" w:hRule="atLeast"/>
        </w:trPr>
        <w:tc>
          <w:tcPr>
            <w:tcW w:w="1812" w:type="dxa"/>
            <w:vAlign w:val="center"/>
          </w:tcPr>
          <w:p w14:paraId="05AE9AE5">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auto"/>
              </w:rPr>
              <w:t>权值</w:t>
            </w:r>
          </w:p>
        </w:tc>
        <w:tc>
          <w:tcPr>
            <w:tcW w:w="2011" w:type="dxa"/>
            <w:vAlign w:val="center"/>
          </w:tcPr>
          <w:p w14:paraId="1678F552">
            <w:pPr>
              <w:jc w:val="center"/>
              <w:rPr>
                <w:rFonts w:asciiTheme="minorEastAsia" w:hAnsiTheme="minorEastAsia" w:eastAsiaTheme="minorEastAsia"/>
                <w:color w:val="000000" w:themeColor="text1"/>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30</w:t>
            </w:r>
            <w:r>
              <w:rPr>
                <w:rFonts w:hint="eastAsia" w:asciiTheme="minorEastAsia" w:hAnsiTheme="minorEastAsia" w:eastAsiaTheme="minorEastAsia"/>
                <w:color w:val="000000" w:themeColor="text1"/>
                <w14:textFill>
                  <w14:solidFill>
                    <w14:schemeClr w14:val="tx1"/>
                  </w14:solidFill>
                </w14:textFill>
              </w:rPr>
              <w:t>%</w:t>
            </w:r>
          </w:p>
        </w:tc>
        <w:tc>
          <w:tcPr>
            <w:tcW w:w="2010" w:type="dxa"/>
            <w:vAlign w:val="center"/>
          </w:tcPr>
          <w:p w14:paraId="3968121F">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20</w:t>
            </w:r>
            <w:r>
              <w:rPr>
                <w:rFonts w:hint="eastAsia" w:asciiTheme="minorEastAsia" w:hAnsiTheme="minorEastAsia" w:eastAsiaTheme="minorEastAsia"/>
                <w:color w:val="000000" w:themeColor="text1"/>
                <w14:textFill>
                  <w14:solidFill>
                    <w14:schemeClr w14:val="tx1"/>
                  </w14:solidFill>
                </w14:textFill>
              </w:rPr>
              <w:t>%</w:t>
            </w:r>
          </w:p>
        </w:tc>
        <w:tc>
          <w:tcPr>
            <w:tcW w:w="2010" w:type="dxa"/>
            <w:vAlign w:val="center"/>
          </w:tcPr>
          <w:p w14:paraId="688C061A">
            <w:pPr>
              <w:jc w:val="center"/>
              <w:rPr>
                <w:rFonts w:asciiTheme="minorEastAsia" w:hAnsiTheme="minorEastAsia" w:eastAsiaTheme="minorEastAsia"/>
                <w:i/>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50</w:t>
            </w:r>
            <w:r>
              <w:rPr>
                <w:rFonts w:hint="eastAsia" w:asciiTheme="minorEastAsia" w:hAnsiTheme="minorEastAsia" w:eastAsiaTheme="minorEastAsia"/>
                <w:color w:val="000000" w:themeColor="text1"/>
                <w14:textFill>
                  <w14:solidFill>
                    <w14:schemeClr w14:val="tx1"/>
                  </w14:solidFill>
                </w14:textFill>
              </w:rPr>
              <w:t>%</w:t>
            </w:r>
          </w:p>
        </w:tc>
        <w:tc>
          <w:tcPr>
            <w:tcW w:w="1450" w:type="dxa"/>
            <w:vAlign w:val="top"/>
          </w:tcPr>
          <w:p w14:paraId="5ED3014A">
            <w:pPr>
              <w:jc w:val="center"/>
              <w:rPr>
                <w:rFonts w:asciiTheme="minorEastAsia" w:hAnsiTheme="minorEastAsia" w:eastAsiaTheme="minorEastAsia"/>
                <w:color w:val="000000" w:themeColor="text1"/>
                <w:highlight w:val="red"/>
                <w14:textFill>
                  <w14:solidFill>
                    <w14:schemeClr w14:val="tx1"/>
                  </w14:solidFill>
                </w14:textFill>
              </w:rPr>
            </w:pPr>
            <w:r>
              <w:rPr>
                <w:rFonts w:hint="eastAsia" w:asciiTheme="minorEastAsia" w:hAnsiTheme="minorEastAsia" w:eastAsiaTheme="minorEastAsia"/>
                <w:color w:val="000000" w:themeColor="text1"/>
                <w:lang w:val="en-US" w:eastAsia="zh-CN"/>
                <w14:textFill>
                  <w14:solidFill>
                    <w14:schemeClr w14:val="tx1"/>
                  </w14:solidFill>
                </w14:textFill>
              </w:rPr>
              <w:t>100</w:t>
            </w:r>
            <w:r>
              <w:rPr>
                <w:rFonts w:hint="eastAsia" w:asciiTheme="minorEastAsia" w:hAnsiTheme="minorEastAsia" w:eastAsiaTheme="minorEastAsia"/>
                <w:color w:val="000000" w:themeColor="text1"/>
                <w14:textFill>
                  <w14:solidFill>
                    <w14:schemeClr w14:val="tx1"/>
                  </w14:solidFill>
                </w14:textFill>
              </w:rPr>
              <w:t>%</w:t>
            </w:r>
          </w:p>
        </w:tc>
      </w:tr>
    </w:tbl>
    <w:p w14:paraId="7C8730FE">
      <w:pPr>
        <w:pStyle w:val="32"/>
        <w:numPr>
          <w:ilvl w:val="0"/>
          <w:numId w:val="73"/>
        </w:numPr>
        <w:spacing w:before="156" w:beforeLines="50" w:line="360" w:lineRule="auto"/>
        <w:ind w:firstLineChars="0"/>
        <w:rPr>
          <w:rFonts w:asciiTheme="minorEastAsia" w:hAnsiTheme="minorEastAsia" w:eastAsiaTheme="minorEastAsia"/>
          <w:bCs/>
          <w:szCs w:val="21"/>
        </w:rPr>
      </w:pPr>
      <w:r>
        <w:rPr>
          <w:rFonts w:hint="eastAsia" w:asciiTheme="minorEastAsia" w:hAnsiTheme="minorEastAsia" w:eastAsiaTheme="minorEastAsia"/>
          <w:bCs/>
          <w:szCs w:val="21"/>
        </w:rPr>
        <w:t>综合得分＝商务得分＋技术得分＋价格得分</w:t>
      </w:r>
    </w:p>
    <w:p w14:paraId="481DA8B5">
      <w:pPr>
        <w:pStyle w:val="74"/>
        <w:spacing w:line="360" w:lineRule="auto"/>
        <w:outlineLvl w:val="3"/>
        <w:rPr>
          <w:rFonts w:hint="default"/>
          <w:b/>
          <w:sz w:val="24"/>
        </w:rPr>
      </w:pPr>
    </w:p>
    <w:p w14:paraId="530094F9">
      <w:pPr>
        <w:pStyle w:val="70"/>
        <w:numPr>
          <w:ilvl w:val="0"/>
          <w:numId w:val="55"/>
        </w:numPr>
        <w:snapToGrid w:val="0"/>
        <w:spacing w:line="360" w:lineRule="auto"/>
        <w:ind w:left="442" w:hanging="442" w:firstLineChars="0"/>
        <w:contextualSpacing/>
      </w:pPr>
      <w:r>
        <w:rPr>
          <w:b/>
          <w:bCs/>
        </w:rPr>
        <w:t>评审程序</w:t>
      </w:r>
    </w:p>
    <w:p w14:paraId="585FF1BE">
      <w:pPr>
        <w:pStyle w:val="74"/>
        <w:numPr>
          <w:ilvl w:val="0"/>
          <w:numId w:val="74"/>
        </w:numPr>
        <w:snapToGrid w:val="0"/>
        <w:spacing w:line="360" w:lineRule="auto"/>
        <w:ind w:left="284" w:hanging="284"/>
        <w:contextualSpacing/>
        <w:outlineLvl w:val="3"/>
        <w:rPr>
          <w:rFonts w:hint="default" w:ascii="宋体" w:hAnsi="宋体" w:eastAsia="宋体"/>
          <w:sz w:val="21"/>
          <w:szCs w:val="21"/>
        </w:rPr>
      </w:pPr>
      <w:r>
        <w:rPr>
          <w:rFonts w:ascii="宋体" w:hAnsi="宋体" w:eastAsia="宋体"/>
          <w:b/>
          <w:sz w:val="21"/>
          <w:szCs w:val="21"/>
        </w:rPr>
        <w:t>资格性审查和符合性审查</w:t>
      </w:r>
    </w:p>
    <w:p w14:paraId="08F71396">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根据《资格性审查表》（附表一）和《符合性审查表》（附表二）的内容逐条对响应文件进行评审，审查每份响应文件的相关资格证明文件是否齐全有效。审查每份响应文件是否实质上响应了磋商文件的要求，只要不满足《资格性审查表》和《符合性审查表》所列各项要求之一的，将被认定为无效响应。对响应有效性认定意见不一致的，磋商小组按少数服从多数原则表决决定。</w:t>
      </w:r>
    </w:p>
    <w:p w14:paraId="236FC985">
      <w:pPr>
        <w:pStyle w:val="74"/>
        <w:numPr>
          <w:ilvl w:val="0"/>
          <w:numId w:val="75"/>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磋商小组对各磋商供应商进行资格性和符合性审查过程中，对初步被认定为初审不合格或无效响应者应实行及时告知，由磋商小组组长或采购人代表将集体意见及时告知报价当事人。</w:t>
      </w:r>
    </w:p>
    <w:p w14:paraId="1292AC7D">
      <w:pPr>
        <w:pStyle w:val="74"/>
        <w:snapToGrid w:val="0"/>
        <w:spacing w:line="360" w:lineRule="auto"/>
        <w:contextualSpacing/>
        <w:rPr>
          <w:rFonts w:hint="default"/>
          <w:b/>
          <w:bCs/>
        </w:rPr>
      </w:pPr>
      <w:r>
        <w:rPr>
          <w:rFonts w:ascii="宋体" w:hAnsi="宋体" w:eastAsia="宋体"/>
          <w:b/>
          <w:bCs/>
          <w:sz w:val="21"/>
          <w:szCs w:val="21"/>
        </w:rPr>
        <w:t>表一资格性审查表：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
        <w:gridCol w:w="2565"/>
        <w:gridCol w:w="5868"/>
      </w:tblGrid>
      <w:tr w14:paraId="4697D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59" w:type="pct"/>
            <w:vAlign w:val="center"/>
          </w:tcPr>
          <w:p w14:paraId="29E79D82">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序号</w:t>
            </w:r>
          </w:p>
        </w:tc>
        <w:tc>
          <w:tcPr>
            <w:tcW w:w="4540" w:type="pct"/>
            <w:gridSpan w:val="2"/>
            <w:vAlign w:val="center"/>
          </w:tcPr>
          <w:p w14:paraId="35923F6C">
            <w:pPr>
              <w:widowControl/>
              <w:snapToGrid w:val="0"/>
              <w:spacing w:line="360" w:lineRule="auto"/>
              <w:contextualSpacing/>
              <w:jc w:val="center"/>
              <w:rPr>
                <w:rFonts w:ascii="宋体" w:hAnsi="宋体"/>
                <w:b/>
                <w:bCs/>
                <w:kern w:val="0"/>
                <w:szCs w:val="21"/>
                <w:lang w:eastAsia="zh-Hans"/>
              </w:rPr>
            </w:pPr>
            <w:r>
              <w:rPr>
                <w:rFonts w:ascii="宋体" w:hAnsi="宋体"/>
                <w:b/>
                <w:bCs/>
                <w:kern w:val="0"/>
                <w:szCs w:val="21"/>
                <w:lang w:eastAsia="zh-Hans"/>
              </w:rPr>
              <w:t>资格审查内容</w:t>
            </w:r>
          </w:p>
        </w:tc>
      </w:tr>
      <w:tr w14:paraId="0C53D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59" w:type="pct"/>
            <w:vAlign w:val="center"/>
          </w:tcPr>
          <w:p w14:paraId="4A62C7F1">
            <w:pPr>
              <w:widowControl/>
              <w:snapToGrid w:val="0"/>
              <w:spacing w:line="360" w:lineRule="auto"/>
              <w:contextualSpacing/>
              <w:jc w:val="center"/>
              <w:rPr>
                <w:rFonts w:ascii="宋体" w:hAnsi="宋体"/>
                <w:kern w:val="0"/>
                <w:szCs w:val="21"/>
              </w:rPr>
            </w:pPr>
            <w:r>
              <w:rPr>
                <w:rFonts w:hint="eastAsia" w:ascii="宋体" w:hAnsi="宋体"/>
                <w:kern w:val="0"/>
                <w:szCs w:val="21"/>
              </w:rPr>
              <w:t>1</w:t>
            </w:r>
          </w:p>
        </w:tc>
        <w:tc>
          <w:tcPr>
            <w:tcW w:w="4540" w:type="pct"/>
            <w:gridSpan w:val="2"/>
            <w:vAlign w:val="center"/>
          </w:tcPr>
          <w:p w14:paraId="4A9D3700">
            <w:pPr>
              <w:widowControl/>
              <w:snapToGrid w:val="0"/>
              <w:spacing w:line="360" w:lineRule="auto"/>
              <w:contextualSpacing/>
              <w:rPr>
                <w:rFonts w:ascii="宋体" w:hAnsi="宋体"/>
                <w:kern w:val="0"/>
                <w:szCs w:val="21"/>
              </w:rPr>
            </w:pPr>
            <w:r>
              <w:rPr>
                <w:rFonts w:hint="eastAsia" w:ascii="宋体" w:hAnsi="宋体"/>
                <w:kern w:val="0"/>
                <w:szCs w:val="21"/>
              </w:rPr>
              <w:t>满足《中华人民共和国政府采购法》第二十二条规定：</w:t>
            </w:r>
          </w:p>
        </w:tc>
      </w:tr>
      <w:tr w14:paraId="74F421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081EA203">
            <w:pPr>
              <w:widowControl/>
              <w:snapToGrid w:val="0"/>
              <w:spacing w:line="360" w:lineRule="auto"/>
              <w:contextualSpacing/>
              <w:jc w:val="center"/>
              <w:rPr>
                <w:rFonts w:ascii="宋体" w:hAnsi="宋体"/>
                <w:kern w:val="0"/>
                <w:szCs w:val="21"/>
              </w:rPr>
            </w:pPr>
            <w:r>
              <w:rPr>
                <w:rFonts w:ascii="宋体" w:hAnsi="宋体"/>
                <w:kern w:val="0"/>
                <w:szCs w:val="21"/>
                <w:lang w:eastAsia="zh-Hans"/>
              </w:rPr>
              <w:t>1</w:t>
            </w:r>
            <w:r>
              <w:rPr>
                <w:rFonts w:hint="eastAsia" w:ascii="宋体" w:hAnsi="宋体"/>
                <w:kern w:val="0"/>
                <w:szCs w:val="21"/>
              </w:rPr>
              <w:t>.1</w:t>
            </w:r>
          </w:p>
        </w:tc>
        <w:tc>
          <w:tcPr>
            <w:tcW w:w="1381" w:type="pct"/>
            <w:vAlign w:val="center"/>
          </w:tcPr>
          <w:p w14:paraId="1A3A08B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具有独立承担民事责任的能力</w:t>
            </w:r>
          </w:p>
        </w:tc>
        <w:tc>
          <w:tcPr>
            <w:tcW w:w="3159" w:type="pct"/>
            <w:vAlign w:val="center"/>
          </w:tcPr>
          <w:p w14:paraId="3F6DDE40">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必须是具有独立承担民事责任能力的法人或其他组织,响应文件中须提供法人或其他组织的营业执照等证明文件的复印件。（分支机构响应，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096421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4C1AC88">
            <w:pPr>
              <w:widowControl/>
              <w:snapToGrid w:val="0"/>
              <w:spacing w:line="360" w:lineRule="auto"/>
              <w:contextualSpacing/>
              <w:jc w:val="center"/>
              <w:rPr>
                <w:rFonts w:ascii="宋体" w:hAnsi="宋体"/>
                <w:kern w:val="0"/>
                <w:szCs w:val="21"/>
              </w:rPr>
            </w:pPr>
            <w:r>
              <w:rPr>
                <w:rFonts w:hint="eastAsia" w:ascii="宋体" w:hAnsi="宋体"/>
                <w:kern w:val="0"/>
                <w:szCs w:val="21"/>
              </w:rPr>
              <w:t>1.2</w:t>
            </w:r>
          </w:p>
        </w:tc>
        <w:tc>
          <w:tcPr>
            <w:tcW w:w="1381" w:type="pct"/>
            <w:vAlign w:val="center"/>
          </w:tcPr>
          <w:p w14:paraId="2504CF60">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具有良好的商业信誉和健全的财务会计制度</w:t>
            </w:r>
          </w:p>
        </w:tc>
        <w:tc>
          <w:tcPr>
            <w:tcW w:w="3159" w:type="pct"/>
            <w:vAlign w:val="center"/>
          </w:tcPr>
          <w:p w14:paraId="449453EA">
            <w:pPr>
              <w:widowControl/>
              <w:snapToGrid w:val="0"/>
              <w:spacing w:line="360" w:lineRule="auto"/>
              <w:contextualSpacing/>
              <w:rPr>
                <w:rFonts w:ascii="宋体" w:hAnsi="宋体"/>
                <w:color w:val="auto"/>
                <w:kern w:val="0"/>
                <w:szCs w:val="21"/>
                <w:lang w:eastAsia="zh-Hans"/>
              </w:rPr>
            </w:pPr>
            <w:r>
              <w:rPr>
                <w:rFonts w:hint="eastAsia"/>
                <w:bCs/>
                <w:color w:val="auto"/>
                <w:kern w:val="0"/>
                <w:szCs w:val="21"/>
              </w:rPr>
              <w:t>提供</w:t>
            </w:r>
            <w:r>
              <w:rPr>
                <w:rFonts w:ascii="宋体" w:hAnsi="宋体"/>
                <w:bCs/>
                <w:color w:val="auto"/>
                <w:kern w:val="0"/>
                <w:szCs w:val="21"/>
              </w:rPr>
              <w:t>202</w:t>
            </w:r>
            <w:r>
              <w:rPr>
                <w:rFonts w:hint="eastAsia" w:ascii="宋体" w:hAnsi="宋体"/>
                <w:bCs/>
                <w:color w:val="auto"/>
                <w:kern w:val="0"/>
                <w:szCs w:val="21"/>
                <w:lang w:val="en-US" w:eastAsia="zh-CN"/>
              </w:rPr>
              <w:t>3</w:t>
            </w:r>
            <w:r>
              <w:rPr>
                <w:bCs/>
                <w:color w:val="auto"/>
                <w:kern w:val="0"/>
                <w:szCs w:val="21"/>
              </w:rPr>
              <w:t>年或</w:t>
            </w:r>
            <w:r>
              <w:rPr>
                <w:rFonts w:ascii="宋体" w:hAnsi="宋体"/>
                <w:bCs/>
                <w:color w:val="auto"/>
                <w:kern w:val="0"/>
                <w:szCs w:val="21"/>
              </w:rPr>
              <w:t>202</w:t>
            </w:r>
            <w:r>
              <w:rPr>
                <w:rFonts w:hint="eastAsia" w:ascii="宋体" w:hAnsi="宋体"/>
                <w:bCs/>
                <w:color w:val="auto"/>
                <w:kern w:val="0"/>
                <w:szCs w:val="21"/>
                <w:lang w:val="en-US" w:eastAsia="zh-CN"/>
              </w:rPr>
              <w:t>4</w:t>
            </w:r>
            <w:r>
              <w:rPr>
                <w:bCs/>
                <w:color w:val="auto"/>
                <w:kern w:val="0"/>
                <w:szCs w:val="21"/>
              </w:rPr>
              <w:t>年财务状况报告或者基本户开户银行出具的资信证明或提供资格条件承诺函（详见响应文件格式）</w:t>
            </w:r>
          </w:p>
        </w:tc>
      </w:tr>
      <w:tr w14:paraId="5600C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6157E91F">
            <w:pPr>
              <w:widowControl/>
              <w:snapToGrid w:val="0"/>
              <w:spacing w:line="360" w:lineRule="auto"/>
              <w:contextualSpacing/>
              <w:jc w:val="center"/>
              <w:rPr>
                <w:rFonts w:ascii="宋体" w:hAnsi="宋体"/>
                <w:kern w:val="0"/>
                <w:szCs w:val="21"/>
              </w:rPr>
            </w:pPr>
            <w:r>
              <w:rPr>
                <w:rFonts w:hint="eastAsia" w:ascii="宋体" w:hAnsi="宋体"/>
                <w:kern w:val="0"/>
                <w:szCs w:val="21"/>
              </w:rPr>
              <w:t>1.3</w:t>
            </w:r>
          </w:p>
        </w:tc>
        <w:tc>
          <w:tcPr>
            <w:tcW w:w="1381" w:type="pct"/>
            <w:vAlign w:val="center"/>
          </w:tcPr>
          <w:p w14:paraId="049726F4">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履行合同所必需的设备和专业技术能力</w:t>
            </w:r>
          </w:p>
        </w:tc>
        <w:tc>
          <w:tcPr>
            <w:tcW w:w="3159" w:type="pct"/>
            <w:vAlign w:val="center"/>
          </w:tcPr>
          <w:p w14:paraId="35BE0634">
            <w:pPr>
              <w:widowControl/>
              <w:snapToGrid w:val="0"/>
              <w:spacing w:line="360" w:lineRule="auto"/>
              <w:contextualSpacing/>
              <w:rPr>
                <w:rFonts w:ascii="宋体" w:hAnsi="宋体"/>
                <w:color w:val="auto"/>
                <w:kern w:val="0"/>
                <w:szCs w:val="21"/>
                <w:lang w:eastAsia="zh-Hans"/>
              </w:rPr>
            </w:pPr>
            <w:r>
              <w:rPr>
                <w:rFonts w:hint="eastAsia" w:ascii="宋体" w:hAnsi="宋体"/>
                <w:bCs/>
                <w:kern w:val="0"/>
                <w:szCs w:val="21"/>
              </w:rPr>
              <w:t>在文件中填报设备及专业技术能力情况</w:t>
            </w:r>
            <w:r>
              <w:rPr>
                <w:rFonts w:hint="eastAsia" w:ascii="宋体" w:hAnsi="宋体"/>
                <w:bCs/>
                <w:kern w:val="0"/>
                <w:szCs w:val="21"/>
                <w:lang w:val="en-US" w:eastAsia="zh-CN"/>
              </w:rPr>
              <w:t>或</w:t>
            </w:r>
            <w:r>
              <w:rPr>
                <w:rFonts w:hint="eastAsia" w:ascii="宋体" w:hAnsi="宋体"/>
                <w:bCs/>
                <w:kern w:val="0"/>
                <w:szCs w:val="21"/>
              </w:rPr>
              <w:t>提供资格条件承诺函（</w:t>
            </w:r>
            <w:r>
              <w:rPr>
                <w:rFonts w:ascii="宋体" w:hAnsi="宋体"/>
                <w:bCs/>
                <w:kern w:val="0"/>
                <w:szCs w:val="21"/>
              </w:rPr>
              <w:t>详见</w:t>
            </w:r>
            <w:r>
              <w:rPr>
                <w:rFonts w:hint="eastAsia" w:ascii="宋体" w:hAnsi="宋体"/>
                <w:bCs/>
                <w:kern w:val="0"/>
                <w:szCs w:val="21"/>
              </w:rPr>
              <w:t>响应</w:t>
            </w:r>
            <w:r>
              <w:rPr>
                <w:rFonts w:ascii="宋体" w:hAnsi="宋体"/>
                <w:bCs/>
                <w:kern w:val="0"/>
                <w:szCs w:val="21"/>
              </w:rPr>
              <w:t>文件格式</w:t>
            </w:r>
            <w:r>
              <w:rPr>
                <w:rFonts w:hint="eastAsia" w:ascii="宋体" w:hAnsi="宋体"/>
                <w:bCs/>
                <w:kern w:val="0"/>
                <w:szCs w:val="21"/>
              </w:rPr>
              <w:t>）</w:t>
            </w:r>
            <w:r>
              <w:rPr>
                <w:rFonts w:ascii="宋体" w:hAnsi="宋体"/>
                <w:bCs/>
                <w:kern w:val="0"/>
                <w:szCs w:val="21"/>
              </w:rPr>
              <w:t>。</w:t>
            </w:r>
          </w:p>
        </w:tc>
      </w:tr>
      <w:tr w14:paraId="2A84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81727CF">
            <w:pPr>
              <w:widowControl/>
              <w:snapToGrid w:val="0"/>
              <w:spacing w:line="360" w:lineRule="auto"/>
              <w:contextualSpacing/>
              <w:jc w:val="center"/>
              <w:rPr>
                <w:rFonts w:ascii="宋体" w:hAnsi="宋体"/>
                <w:kern w:val="0"/>
                <w:szCs w:val="21"/>
              </w:rPr>
            </w:pPr>
            <w:r>
              <w:rPr>
                <w:rFonts w:hint="eastAsia" w:ascii="宋体" w:hAnsi="宋体"/>
                <w:kern w:val="0"/>
                <w:szCs w:val="21"/>
              </w:rPr>
              <w:t>1.4</w:t>
            </w:r>
          </w:p>
        </w:tc>
        <w:tc>
          <w:tcPr>
            <w:tcW w:w="1381" w:type="pct"/>
            <w:vAlign w:val="center"/>
          </w:tcPr>
          <w:p w14:paraId="2B5F35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有依法缴纳税收和社会保障资金的良好记录</w:t>
            </w:r>
          </w:p>
        </w:tc>
        <w:tc>
          <w:tcPr>
            <w:tcW w:w="3159" w:type="pct"/>
            <w:vAlign w:val="center"/>
          </w:tcPr>
          <w:p w14:paraId="7EA56797">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提供响应截止日前</w:t>
            </w:r>
            <w:r>
              <w:rPr>
                <w:rFonts w:ascii="宋体" w:hAnsi="宋体"/>
                <w:kern w:val="0"/>
                <w:szCs w:val="21"/>
                <w:lang w:eastAsia="zh-Hans"/>
              </w:rPr>
              <w:t>6个月内任意1个月依法缴纳税收和社会保障资金的相关材料；如依法免税或不需要缴纳社会保障资金的，提供相应证明材料。或提供资格条件承诺函（详见响应文件格式）。</w:t>
            </w:r>
          </w:p>
        </w:tc>
      </w:tr>
      <w:tr w14:paraId="28CBA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143E82">
            <w:pPr>
              <w:widowControl/>
              <w:snapToGrid w:val="0"/>
              <w:spacing w:line="360" w:lineRule="auto"/>
              <w:contextualSpacing/>
              <w:jc w:val="center"/>
              <w:rPr>
                <w:rFonts w:ascii="宋体" w:hAnsi="宋体"/>
                <w:kern w:val="0"/>
                <w:szCs w:val="21"/>
              </w:rPr>
            </w:pPr>
            <w:r>
              <w:rPr>
                <w:rFonts w:hint="eastAsia" w:ascii="宋体" w:hAnsi="宋体"/>
                <w:kern w:val="0"/>
                <w:szCs w:val="21"/>
              </w:rPr>
              <w:t>1.5</w:t>
            </w:r>
          </w:p>
        </w:tc>
        <w:tc>
          <w:tcPr>
            <w:tcW w:w="1381" w:type="pct"/>
            <w:vAlign w:val="center"/>
          </w:tcPr>
          <w:p w14:paraId="2BAED54C">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参加采购活动前3年内，在经营活动中没有重大违法记录</w:t>
            </w:r>
          </w:p>
        </w:tc>
        <w:tc>
          <w:tcPr>
            <w:tcW w:w="3159" w:type="pct"/>
            <w:vAlign w:val="center"/>
          </w:tcPr>
          <w:p w14:paraId="6D3996CE">
            <w:pPr>
              <w:widowControl/>
              <w:snapToGrid w:val="0"/>
              <w:spacing w:line="360" w:lineRule="auto"/>
              <w:contextualSpacing/>
              <w:rPr>
                <w:rFonts w:ascii="宋体" w:hAnsi="宋体"/>
                <w:kern w:val="0"/>
                <w:szCs w:val="21"/>
              </w:rPr>
            </w:pPr>
            <w:r>
              <w:rPr>
                <w:rFonts w:hint="eastAsia" w:ascii="宋体" w:hAnsi="宋体"/>
                <w:kern w:val="0"/>
                <w:szCs w:val="21"/>
                <w:lang w:eastAsia="zh-Hans"/>
              </w:rPr>
              <w:t>提供资格条件承诺函（详见响应文件格式）。</w:t>
            </w:r>
          </w:p>
          <w:p w14:paraId="555B40A4">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重大违法记录，是指供应商因违法经营受到刑事处罚或者责令停产停业、吊销许可证或者执照、较大数额罚款等行政处罚。(根据财库(2022) 3号文，"较大数额罚款”认定为200万元以上的罚款，法律、行政法规以及国务院有关部门明确规定相关领域“较大数额罚款”标准高于200万元的，从其规定)</w:t>
            </w:r>
          </w:p>
        </w:tc>
      </w:tr>
      <w:tr w14:paraId="12AB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2878372A">
            <w:pPr>
              <w:widowControl/>
              <w:snapToGrid w:val="0"/>
              <w:spacing w:line="360" w:lineRule="auto"/>
              <w:contextualSpacing/>
              <w:jc w:val="center"/>
              <w:rPr>
                <w:rFonts w:ascii="宋体" w:hAnsi="宋体"/>
                <w:kern w:val="0"/>
                <w:szCs w:val="21"/>
              </w:rPr>
            </w:pPr>
            <w:r>
              <w:rPr>
                <w:rFonts w:hint="eastAsia" w:ascii="宋体" w:hAnsi="宋体"/>
                <w:kern w:val="0"/>
                <w:szCs w:val="21"/>
              </w:rPr>
              <w:t>2</w:t>
            </w:r>
          </w:p>
        </w:tc>
        <w:tc>
          <w:tcPr>
            <w:tcW w:w="1381" w:type="pct"/>
            <w:vAlign w:val="center"/>
          </w:tcPr>
          <w:p w14:paraId="26E91FF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落实政府采购政策需满足的资格要求</w:t>
            </w:r>
          </w:p>
        </w:tc>
        <w:tc>
          <w:tcPr>
            <w:tcW w:w="3159" w:type="pct"/>
            <w:vAlign w:val="center"/>
          </w:tcPr>
          <w:p w14:paraId="587B7103">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无</w:t>
            </w:r>
          </w:p>
        </w:tc>
      </w:tr>
      <w:tr w14:paraId="057EF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59" w:type="pct"/>
            <w:vAlign w:val="center"/>
          </w:tcPr>
          <w:p w14:paraId="53D0C3AF">
            <w:pPr>
              <w:widowControl/>
              <w:snapToGrid w:val="0"/>
              <w:spacing w:line="360" w:lineRule="auto"/>
              <w:contextualSpacing/>
              <w:jc w:val="center"/>
              <w:rPr>
                <w:rFonts w:ascii="宋体" w:hAnsi="宋体"/>
                <w:kern w:val="0"/>
                <w:szCs w:val="21"/>
              </w:rPr>
            </w:pPr>
            <w:r>
              <w:rPr>
                <w:rFonts w:hint="eastAsia" w:ascii="宋体" w:hAnsi="宋体"/>
                <w:kern w:val="0"/>
                <w:szCs w:val="21"/>
              </w:rPr>
              <w:t>3</w:t>
            </w:r>
          </w:p>
        </w:tc>
        <w:tc>
          <w:tcPr>
            <w:tcW w:w="4540" w:type="pct"/>
            <w:gridSpan w:val="2"/>
            <w:vAlign w:val="center"/>
          </w:tcPr>
          <w:p w14:paraId="2FF28256">
            <w:pPr>
              <w:widowControl/>
              <w:snapToGrid w:val="0"/>
              <w:spacing w:line="360" w:lineRule="auto"/>
              <w:contextualSpacing/>
              <w:rPr>
                <w:rFonts w:ascii="宋体" w:hAnsi="宋体"/>
                <w:kern w:val="0"/>
                <w:szCs w:val="21"/>
              </w:rPr>
            </w:pPr>
            <w:r>
              <w:rPr>
                <w:rFonts w:hint="eastAsia" w:ascii="宋体" w:hAnsi="宋体"/>
                <w:kern w:val="0"/>
                <w:szCs w:val="21"/>
                <w:lang w:eastAsia="zh-Hans"/>
              </w:rPr>
              <w:t>本项目的特定资格要求：</w:t>
            </w:r>
          </w:p>
        </w:tc>
      </w:tr>
      <w:tr w14:paraId="3B2D5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73582C9C">
            <w:pPr>
              <w:widowControl/>
              <w:snapToGrid w:val="0"/>
              <w:spacing w:line="360" w:lineRule="auto"/>
              <w:contextualSpacing/>
              <w:jc w:val="center"/>
              <w:rPr>
                <w:rFonts w:ascii="宋体" w:hAnsi="宋体"/>
                <w:kern w:val="0"/>
                <w:szCs w:val="21"/>
              </w:rPr>
            </w:pPr>
            <w:r>
              <w:rPr>
                <w:rFonts w:hint="eastAsia" w:ascii="宋体" w:hAnsi="宋体"/>
                <w:kern w:val="0"/>
                <w:szCs w:val="21"/>
              </w:rPr>
              <w:t>3.1</w:t>
            </w:r>
          </w:p>
        </w:tc>
        <w:tc>
          <w:tcPr>
            <w:tcW w:w="1381" w:type="pct"/>
            <w:vAlign w:val="center"/>
          </w:tcPr>
          <w:p w14:paraId="18B4408E">
            <w:pPr>
              <w:widowControl/>
              <w:snapToGrid w:val="0"/>
              <w:spacing w:line="360" w:lineRule="auto"/>
              <w:contextualSpacing/>
              <w:rPr>
                <w:rFonts w:ascii="宋体" w:hAnsi="宋体"/>
                <w:kern w:val="0"/>
                <w:szCs w:val="21"/>
              </w:rPr>
            </w:pPr>
            <w:r>
              <w:rPr>
                <w:rFonts w:hint="eastAsia" w:ascii="宋体" w:hAnsi="宋体"/>
                <w:kern w:val="0"/>
                <w:szCs w:val="21"/>
                <w:lang w:eastAsia="zh-Hans"/>
              </w:rPr>
              <w:t>供应商信用记录</w:t>
            </w:r>
          </w:p>
        </w:tc>
        <w:tc>
          <w:tcPr>
            <w:tcW w:w="3159" w:type="pct"/>
            <w:vAlign w:val="center"/>
          </w:tcPr>
          <w:p w14:paraId="561D4002">
            <w:pPr>
              <w:widowControl/>
              <w:snapToGrid w:val="0"/>
              <w:spacing w:line="360" w:lineRule="auto"/>
              <w:contextualSpacing/>
              <w:rPr>
                <w:rFonts w:ascii="宋体" w:hAnsi="宋体"/>
                <w:kern w:val="0"/>
                <w:szCs w:val="21"/>
                <w:lang w:eastAsia="zh-Hans"/>
              </w:rPr>
            </w:pPr>
            <w:r>
              <w:rPr>
                <w:rFonts w:ascii="宋体" w:hAnsi="宋体"/>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w:t>
            </w:r>
            <w:r>
              <w:rPr>
                <w:rFonts w:hint="eastAsia" w:ascii="宋体" w:hAnsi="宋体"/>
                <w:kern w:val="0"/>
                <w:szCs w:val="21"/>
                <w:lang w:eastAsia="zh-Hans"/>
              </w:rPr>
              <w:t>资料）。</w:t>
            </w:r>
          </w:p>
        </w:tc>
      </w:tr>
      <w:tr w14:paraId="6D08A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9" w:type="pct"/>
            <w:vAlign w:val="center"/>
          </w:tcPr>
          <w:p w14:paraId="567A0938">
            <w:pPr>
              <w:widowControl/>
              <w:snapToGrid w:val="0"/>
              <w:spacing w:line="360" w:lineRule="auto"/>
              <w:contextualSpacing/>
              <w:jc w:val="center"/>
              <w:rPr>
                <w:rFonts w:ascii="宋体" w:hAnsi="宋体"/>
                <w:kern w:val="0"/>
                <w:szCs w:val="21"/>
              </w:rPr>
            </w:pPr>
            <w:r>
              <w:rPr>
                <w:rFonts w:hint="eastAsia" w:ascii="宋体" w:hAnsi="宋体"/>
                <w:kern w:val="0"/>
                <w:szCs w:val="21"/>
              </w:rPr>
              <w:t>3.2</w:t>
            </w:r>
          </w:p>
        </w:tc>
        <w:tc>
          <w:tcPr>
            <w:tcW w:w="1381" w:type="pct"/>
            <w:vAlign w:val="center"/>
          </w:tcPr>
          <w:p w14:paraId="22C0904C">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供应商必须符合法律、行政法规规定的其他条件</w:t>
            </w:r>
          </w:p>
        </w:tc>
        <w:tc>
          <w:tcPr>
            <w:tcW w:w="3159" w:type="pct"/>
            <w:vAlign w:val="center"/>
          </w:tcPr>
          <w:p w14:paraId="506C7D1D">
            <w:pPr>
              <w:widowControl/>
              <w:snapToGrid w:val="0"/>
              <w:spacing w:line="360" w:lineRule="auto"/>
              <w:contextualSpacing/>
              <w:rPr>
                <w:rFonts w:ascii="宋体" w:hAnsi="宋体"/>
                <w:kern w:val="0"/>
                <w:szCs w:val="21"/>
                <w:lang w:eastAsia="zh-Hans"/>
              </w:rPr>
            </w:pPr>
            <w:r>
              <w:rPr>
                <w:rFonts w:hint="eastAsia" w:ascii="宋体" w:hAnsi="宋体"/>
                <w:kern w:val="0"/>
                <w:szCs w:val="21"/>
                <w:lang w:eastAsia="zh-Hans"/>
              </w:rPr>
              <w:t>单位负责人为同一人或者存在直接控股、管理关系的不同供应商，不得同时参加本采购项目（或采购包）投标。为本项目提供整体设计、规范编制或者项目管理、监理、检测等服务的供应商，</w:t>
            </w:r>
            <w:r>
              <w:rPr>
                <w:rFonts w:ascii="宋体" w:hAnsi="宋体"/>
                <w:kern w:val="0"/>
                <w:szCs w:val="21"/>
                <w:lang w:eastAsia="zh-Hans"/>
              </w:rPr>
              <w:t>不得再参与本项目</w:t>
            </w:r>
            <w:r>
              <w:rPr>
                <w:rFonts w:hint="eastAsia" w:ascii="宋体" w:hAnsi="宋体"/>
                <w:kern w:val="0"/>
                <w:szCs w:val="21"/>
                <w:lang w:eastAsia="zh-Hans"/>
              </w:rPr>
              <w:t>磋商</w:t>
            </w:r>
            <w:r>
              <w:rPr>
                <w:rFonts w:ascii="宋体" w:hAnsi="宋体"/>
                <w:kern w:val="0"/>
                <w:szCs w:val="21"/>
                <w:lang w:eastAsia="zh-Hans"/>
              </w:rPr>
              <w:t>。</w:t>
            </w:r>
            <w:r>
              <w:rPr>
                <w:rFonts w:hint="eastAsia"/>
                <w:bCs/>
                <w:kern w:val="0"/>
                <w:szCs w:val="21"/>
              </w:rPr>
              <w:t>提供资格条件承诺函（</w:t>
            </w:r>
            <w:r>
              <w:rPr>
                <w:bCs/>
                <w:kern w:val="0"/>
                <w:szCs w:val="21"/>
              </w:rPr>
              <w:t>详见响应文件格式</w:t>
            </w:r>
            <w:r>
              <w:rPr>
                <w:rFonts w:hint="eastAsia"/>
                <w:bCs/>
                <w:kern w:val="0"/>
                <w:szCs w:val="21"/>
              </w:rPr>
              <w:t>）</w:t>
            </w:r>
          </w:p>
        </w:tc>
      </w:tr>
    </w:tbl>
    <w:p w14:paraId="4D66A1AE">
      <w:pPr>
        <w:pStyle w:val="74"/>
        <w:outlineLvl w:val="3"/>
        <w:rPr>
          <w:rFonts w:hint="default"/>
          <w:b/>
          <w:sz w:val="24"/>
        </w:rPr>
      </w:pPr>
    </w:p>
    <w:p w14:paraId="4C97F828">
      <w:pPr>
        <w:rPr>
          <w:rFonts w:ascii="宋体" w:hAnsi="宋体"/>
          <w:b/>
          <w:bCs/>
          <w:kern w:val="0"/>
          <w:szCs w:val="21"/>
          <w:lang w:eastAsia="zh-Hans"/>
        </w:rPr>
      </w:pPr>
      <w:r>
        <w:rPr>
          <w:rFonts w:ascii="宋体" w:hAnsi="宋体"/>
          <w:b/>
          <w:bCs/>
          <w:kern w:val="0"/>
          <w:szCs w:val="21"/>
          <w:lang w:eastAsia="zh-Hans"/>
        </w:rPr>
        <w:t>表二符合性审查表：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6B9B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D17FD1B">
            <w:pPr>
              <w:widowControl/>
              <w:spacing w:line="360" w:lineRule="auto"/>
              <w:jc w:val="left"/>
              <w:rPr>
                <w:rFonts w:ascii="宋体" w:hAnsi="宋体"/>
                <w:b/>
                <w:bCs/>
                <w:kern w:val="0"/>
                <w:szCs w:val="21"/>
                <w:lang w:eastAsia="zh-Hans"/>
              </w:rPr>
            </w:pPr>
            <w:r>
              <w:rPr>
                <w:rFonts w:ascii="宋体" w:hAnsi="宋体"/>
                <w:b/>
                <w:bCs/>
                <w:kern w:val="0"/>
                <w:szCs w:val="21"/>
                <w:lang w:eastAsia="zh-Hans"/>
              </w:rPr>
              <w:t>序号</w:t>
            </w:r>
          </w:p>
        </w:tc>
        <w:tc>
          <w:tcPr>
            <w:tcW w:w="4621" w:type="pct"/>
            <w:vAlign w:val="center"/>
          </w:tcPr>
          <w:p w14:paraId="1C55E833">
            <w:pPr>
              <w:widowControl/>
              <w:spacing w:line="360" w:lineRule="auto"/>
              <w:jc w:val="left"/>
              <w:rPr>
                <w:rFonts w:ascii="宋体" w:hAnsi="宋体"/>
                <w:b/>
                <w:bCs/>
                <w:kern w:val="0"/>
                <w:szCs w:val="21"/>
                <w:lang w:eastAsia="zh-Hans"/>
              </w:rPr>
            </w:pPr>
            <w:r>
              <w:rPr>
                <w:rFonts w:hint="eastAsia" w:ascii="宋体" w:hAnsi="宋体"/>
                <w:b/>
                <w:bCs/>
                <w:kern w:val="0"/>
                <w:szCs w:val="21"/>
                <w:lang w:eastAsia="zh-Hans"/>
              </w:rPr>
              <w:t>审查内容</w:t>
            </w:r>
          </w:p>
        </w:tc>
      </w:tr>
      <w:tr w14:paraId="5485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3E6967ED">
            <w:pPr>
              <w:widowControl/>
              <w:spacing w:line="360" w:lineRule="auto"/>
              <w:jc w:val="center"/>
              <w:rPr>
                <w:rFonts w:ascii="宋体" w:hAnsi="宋体"/>
                <w:kern w:val="0"/>
                <w:szCs w:val="21"/>
                <w:lang w:eastAsia="zh-Hans"/>
              </w:rPr>
            </w:pPr>
            <w:r>
              <w:rPr>
                <w:rFonts w:ascii="宋体" w:hAnsi="宋体"/>
                <w:kern w:val="0"/>
                <w:szCs w:val="21"/>
                <w:lang w:eastAsia="zh-Hans"/>
              </w:rPr>
              <w:t>1</w:t>
            </w:r>
          </w:p>
        </w:tc>
        <w:tc>
          <w:tcPr>
            <w:tcW w:w="4621" w:type="pct"/>
          </w:tcPr>
          <w:p w14:paraId="6CC4C9FC">
            <w:pPr>
              <w:widowControl/>
              <w:spacing w:line="360" w:lineRule="auto"/>
              <w:jc w:val="left"/>
              <w:rPr>
                <w:rFonts w:ascii="宋体" w:hAnsi="宋体"/>
                <w:kern w:val="0"/>
                <w:szCs w:val="21"/>
              </w:rPr>
            </w:pPr>
            <w:r>
              <w:rPr>
                <w:rFonts w:ascii="宋体" w:hAnsi="宋体"/>
                <w:kern w:val="0"/>
                <w:szCs w:val="21"/>
                <w:lang w:eastAsia="zh-Hans"/>
              </w:rPr>
              <w:t>报价符合本项目报价要求。</w:t>
            </w:r>
          </w:p>
        </w:tc>
      </w:tr>
      <w:tr w14:paraId="0CA0B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27994BC8">
            <w:pPr>
              <w:widowControl/>
              <w:spacing w:line="360" w:lineRule="auto"/>
              <w:jc w:val="center"/>
              <w:rPr>
                <w:rFonts w:ascii="宋体" w:hAnsi="宋体"/>
                <w:kern w:val="0"/>
                <w:szCs w:val="21"/>
                <w:lang w:eastAsia="zh-Hans"/>
              </w:rPr>
            </w:pPr>
            <w:r>
              <w:rPr>
                <w:rFonts w:ascii="宋体" w:hAnsi="宋体"/>
                <w:kern w:val="0"/>
                <w:szCs w:val="21"/>
                <w:lang w:eastAsia="zh-Hans"/>
              </w:rPr>
              <w:t>2</w:t>
            </w:r>
          </w:p>
        </w:tc>
        <w:tc>
          <w:tcPr>
            <w:tcW w:w="4621" w:type="pct"/>
          </w:tcPr>
          <w:p w14:paraId="3EFD0B20">
            <w:pPr>
              <w:widowControl/>
              <w:spacing w:line="360" w:lineRule="auto"/>
              <w:jc w:val="left"/>
              <w:rPr>
                <w:rFonts w:ascii="宋体" w:hAnsi="宋体"/>
                <w:kern w:val="0"/>
                <w:szCs w:val="21"/>
              </w:rPr>
            </w:pPr>
            <w:r>
              <w:rPr>
                <w:rFonts w:ascii="宋体" w:hAnsi="宋体"/>
                <w:kern w:val="0"/>
                <w:szCs w:val="21"/>
                <w:lang w:eastAsia="zh-Hans"/>
              </w:rPr>
              <w:t>法人授权委托证明。(</w:t>
            </w:r>
            <w:r>
              <w:rPr>
                <w:rFonts w:hint="eastAsia" w:ascii="宋体" w:hAnsi="宋体"/>
                <w:kern w:val="0"/>
                <w:szCs w:val="21"/>
                <w:lang w:eastAsia="zh-Hans"/>
              </w:rPr>
              <w:t>供应商</w:t>
            </w:r>
            <w:r>
              <w:rPr>
                <w:rFonts w:ascii="宋体" w:hAnsi="宋体"/>
                <w:kern w:val="0"/>
                <w:szCs w:val="21"/>
                <w:lang w:eastAsia="zh-Hans"/>
              </w:rPr>
              <w:t>代表为法定代表人的除外)</w:t>
            </w:r>
          </w:p>
        </w:tc>
      </w:tr>
      <w:tr w14:paraId="02F22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BD1E3E3">
            <w:pPr>
              <w:widowControl/>
              <w:spacing w:line="360" w:lineRule="auto"/>
              <w:jc w:val="center"/>
              <w:rPr>
                <w:rFonts w:ascii="宋体" w:hAnsi="宋体"/>
                <w:kern w:val="0"/>
                <w:szCs w:val="21"/>
                <w:lang w:eastAsia="zh-Hans"/>
              </w:rPr>
            </w:pPr>
            <w:r>
              <w:rPr>
                <w:rFonts w:ascii="宋体" w:hAnsi="宋体"/>
                <w:kern w:val="0"/>
                <w:szCs w:val="21"/>
                <w:lang w:eastAsia="zh-Hans"/>
              </w:rPr>
              <w:t>3</w:t>
            </w:r>
          </w:p>
        </w:tc>
        <w:tc>
          <w:tcPr>
            <w:tcW w:w="4621" w:type="pct"/>
          </w:tcPr>
          <w:p w14:paraId="0E2029D9">
            <w:pPr>
              <w:widowControl/>
              <w:spacing w:line="360" w:lineRule="auto"/>
              <w:jc w:val="left"/>
              <w:rPr>
                <w:rFonts w:ascii="宋体" w:hAnsi="宋体"/>
                <w:spacing w:val="-4"/>
                <w:kern w:val="0"/>
                <w:szCs w:val="21"/>
              </w:rPr>
            </w:pPr>
            <w:r>
              <w:rPr>
                <w:rFonts w:hint="eastAsia" w:ascii="宋体" w:hAnsi="宋体"/>
                <w:spacing w:val="-4"/>
                <w:kern w:val="0"/>
                <w:szCs w:val="21"/>
                <w:lang w:eastAsia="zh-Hans"/>
              </w:rPr>
              <w:t>磋商</w:t>
            </w:r>
            <w:r>
              <w:rPr>
                <w:rFonts w:ascii="宋体" w:hAnsi="宋体"/>
                <w:spacing w:val="-4"/>
                <w:kern w:val="0"/>
                <w:szCs w:val="21"/>
                <w:lang w:eastAsia="zh-Hans"/>
              </w:rPr>
              <w:t>函已提交并符合</w:t>
            </w:r>
            <w:r>
              <w:rPr>
                <w:rFonts w:hint="eastAsia" w:ascii="宋体" w:hAnsi="宋体"/>
                <w:spacing w:val="-4"/>
                <w:kern w:val="0"/>
                <w:szCs w:val="21"/>
                <w:lang w:eastAsia="zh-Hans"/>
              </w:rPr>
              <w:t>磋商</w:t>
            </w:r>
            <w:r>
              <w:rPr>
                <w:rFonts w:ascii="宋体" w:hAnsi="宋体"/>
                <w:spacing w:val="-4"/>
                <w:kern w:val="0"/>
                <w:szCs w:val="21"/>
                <w:lang w:eastAsia="zh-Hans"/>
              </w:rPr>
              <w:t>文件要求的，且</w:t>
            </w:r>
            <w:r>
              <w:rPr>
                <w:rFonts w:hint="eastAsia" w:ascii="宋体" w:hAnsi="宋体"/>
                <w:spacing w:val="-4"/>
                <w:kern w:val="0"/>
                <w:szCs w:val="21"/>
                <w:lang w:eastAsia="zh-Hans"/>
              </w:rPr>
              <w:t>响应</w:t>
            </w:r>
            <w:r>
              <w:rPr>
                <w:rFonts w:ascii="宋体" w:hAnsi="宋体"/>
                <w:spacing w:val="-4"/>
                <w:kern w:val="0"/>
                <w:szCs w:val="21"/>
                <w:lang w:eastAsia="zh-Hans"/>
              </w:rPr>
              <w:t>有效期不少于</w:t>
            </w:r>
            <w:r>
              <w:rPr>
                <w:rFonts w:hint="eastAsia" w:ascii="宋体" w:hAnsi="宋体"/>
                <w:spacing w:val="-4"/>
                <w:kern w:val="0"/>
                <w:szCs w:val="21"/>
                <w:lang w:eastAsia="zh-Hans"/>
              </w:rPr>
              <w:t>磋商</w:t>
            </w:r>
            <w:r>
              <w:rPr>
                <w:rFonts w:ascii="宋体" w:hAnsi="宋体"/>
                <w:spacing w:val="-4"/>
                <w:kern w:val="0"/>
                <w:szCs w:val="21"/>
                <w:lang w:eastAsia="zh-Hans"/>
              </w:rPr>
              <w:t>文件中载明的</w:t>
            </w:r>
            <w:r>
              <w:rPr>
                <w:rFonts w:hint="eastAsia" w:ascii="宋体" w:hAnsi="宋体"/>
                <w:spacing w:val="-4"/>
                <w:kern w:val="0"/>
                <w:szCs w:val="21"/>
                <w:lang w:eastAsia="zh-Hans"/>
              </w:rPr>
              <w:t>响应</w:t>
            </w:r>
            <w:r>
              <w:rPr>
                <w:rFonts w:ascii="宋体" w:hAnsi="宋体"/>
                <w:spacing w:val="-4"/>
                <w:kern w:val="0"/>
                <w:szCs w:val="21"/>
                <w:lang w:eastAsia="zh-Hans"/>
              </w:rPr>
              <w:t>有效期。</w:t>
            </w:r>
          </w:p>
        </w:tc>
      </w:tr>
      <w:tr w14:paraId="47647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FDC3489">
            <w:pPr>
              <w:widowControl/>
              <w:spacing w:line="360" w:lineRule="auto"/>
              <w:jc w:val="center"/>
              <w:rPr>
                <w:rFonts w:ascii="宋体" w:hAnsi="宋体"/>
                <w:kern w:val="0"/>
                <w:szCs w:val="21"/>
                <w:lang w:eastAsia="zh-Hans"/>
              </w:rPr>
            </w:pPr>
            <w:r>
              <w:rPr>
                <w:rFonts w:ascii="宋体" w:hAnsi="宋体"/>
                <w:kern w:val="0"/>
                <w:szCs w:val="21"/>
                <w:lang w:eastAsia="zh-Hans"/>
              </w:rPr>
              <w:t>4</w:t>
            </w:r>
          </w:p>
        </w:tc>
        <w:tc>
          <w:tcPr>
            <w:tcW w:w="4621" w:type="pct"/>
          </w:tcPr>
          <w:p w14:paraId="5DD82085">
            <w:pPr>
              <w:widowControl/>
              <w:spacing w:line="360" w:lineRule="auto"/>
              <w:jc w:val="left"/>
              <w:rPr>
                <w:rFonts w:ascii="宋体" w:hAnsi="宋体"/>
                <w:kern w:val="0"/>
                <w:szCs w:val="21"/>
              </w:rPr>
            </w:pPr>
            <w:r>
              <w:rPr>
                <w:rFonts w:hint="eastAsia" w:ascii="宋体" w:hAnsi="宋体"/>
                <w:kern w:val="0"/>
                <w:szCs w:val="21"/>
                <w:lang w:eastAsia="zh-Hans"/>
              </w:rPr>
              <w:t>响应</w:t>
            </w:r>
            <w:r>
              <w:rPr>
                <w:rFonts w:ascii="宋体" w:hAnsi="宋体"/>
                <w:kern w:val="0"/>
                <w:szCs w:val="21"/>
                <w:lang w:eastAsia="zh-Hans"/>
              </w:rPr>
              <w:t>文件的签署、盖章符合</w:t>
            </w:r>
            <w:r>
              <w:rPr>
                <w:rFonts w:hint="eastAsia" w:ascii="宋体" w:hAnsi="宋体"/>
                <w:kern w:val="0"/>
                <w:szCs w:val="21"/>
                <w:lang w:eastAsia="zh-Hans"/>
              </w:rPr>
              <w:t>磋商</w:t>
            </w:r>
            <w:r>
              <w:rPr>
                <w:rFonts w:ascii="宋体" w:hAnsi="宋体"/>
                <w:kern w:val="0"/>
                <w:szCs w:val="21"/>
                <w:lang w:eastAsia="zh-Hans"/>
              </w:rPr>
              <w:t>文件要求。</w:t>
            </w:r>
          </w:p>
        </w:tc>
      </w:tr>
      <w:tr w14:paraId="06EAA5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4B718C6">
            <w:pPr>
              <w:widowControl/>
              <w:spacing w:line="360" w:lineRule="auto"/>
              <w:jc w:val="center"/>
              <w:rPr>
                <w:rFonts w:ascii="宋体" w:hAnsi="宋体"/>
                <w:kern w:val="0"/>
                <w:szCs w:val="21"/>
                <w:lang w:eastAsia="zh-Hans"/>
              </w:rPr>
            </w:pPr>
            <w:r>
              <w:rPr>
                <w:rFonts w:ascii="宋体" w:hAnsi="宋体"/>
                <w:kern w:val="0"/>
                <w:szCs w:val="21"/>
                <w:lang w:eastAsia="zh-Hans"/>
              </w:rPr>
              <w:t>5</w:t>
            </w:r>
          </w:p>
        </w:tc>
        <w:tc>
          <w:tcPr>
            <w:tcW w:w="4621" w:type="pct"/>
          </w:tcPr>
          <w:p w14:paraId="2F3E5FB6">
            <w:pPr>
              <w:widowControl/>
              <w:spacing w:line="360" w:lineRule="auto"/>
              <w:jc w:val="left"/>
              <w:rPr>
                <w:rFonts w:ascii="宋体" w:hAnsi="宋体"/>
                <w:kern w:val="0"/>
                <w:szCs w:val="21"/>
                <w:lang w:eastAsia="zh-Hans"/>
              </w:rPr>
            </w:pPr>
            <w:r>
              <w:rPr>
                <w:rFonts w:ascii="宋体" w:hAnsi="宋体"/>
                <w:kern w:val="0"/>
                <w:szCs w:val="21"/>
                <w:lang w:eastAsia="zh-Hans"/>
              </w:rPr>
              <w:t>采购需求当中的</w:t>
            </w:r>
            <w:r>
              <w:rPr>
                <w:rFonts w:ascii="宋体" w:hAnsi="宋体" w:cs="Segoe UI Symbol"/>
                <w:kern w:val="0"/>
                <w:szCs w:val="21"/>
                <w:lang w:eastAsia="zh-Hans"/>
              </w:rPr>
              <w:t>★</w:t>
            </w:r>
            <w:r>
              <w:rPr>
                <w:rFonts w:ascii="宋体" w:hAnsi="宋体"/>
                <w:kern w:val="0"/>
                <w:szCs w:val="21"/>
                <w:lang w:eastAsia="zh-Hans"/>
              </w:rPr>
              <w:t>条款满足要求。(若本项目无</w:t>
            </w:r>
            <w:r>
              <w:rPr>
                <w:rFonts w:ascii="宋体" w:hAnsi="宋体" w:cs="Segoe UI Symbol"/>
                <w:kern w:val="0"/>
                <w:szCs w:val="21"/>
                <w:lang w:eastAsia="zh-Hans"/>
              </w:rPr>
              <w:t>★</w:t>
            </w:r>
            <w:r>
              <w:rPr>
                <w:rFonts w:ascii="宋体" w:hAnsi="宋体"/>
                <w:kern w:val="0"/>
                <w:szCs w:val="21"/>
                <w:lang w:eastAsia="zh-Hans"/>
              </w:rPr>
              <w:t>条款，此项通过)</w:t>
            </w:r>
          </w:p>
        </w:tc>
      </w:tr>
      <w:tr w14:paraId="0ABC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2E1DE04">
            <w:pPr>
              <w:widowControl/>
              <w:spacing w:line="360" w:lineRule="auto"/>
              <w:jc w:val="center"/>
              <w:rPr>
                <w:rFonts w:ascii="宋体" w:hAnsi="宋体"/>
                <w:kern w:val="0"/>
                <w:szCs w:val="21"/>
                <w:lang w:eastAsia="zh-Hans"/>
              </w:rPr>
            </w:pPr>
            <w:r>
              <w:rPr>
                <w:rFonts w:ascii="宋体" w:hAnsi="宋体"/>
                <w:kern w:val="0"/>
                <w:szCs w:val="21"/>
                <w:lang w:eastAsia="zh-Hans"/>
              </w:rPr>
              <w:t>6</w:t>
            </w:r>
          </w:p>
        </w:tc>
        <w:tc>
          <w:tcPr>
            <w:tcW w:w="4621" w:type="pct"/>
          </w:tcPr>
          <w:p w14:paraId="5E0F444D">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文件未出现选择性报价或有附加条件报价的情形。</w:t>
            </w:r>
          </w:p>
        </w:tc>
      </w:tr>
      <w:tr w14:paraId="34A45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D3514DF">
            <w:pPr>
              <w:widowControl/>
              <w:spacing w:line="360" w:lineRule="auto"/>
              <w:jc w:val="center"/>
              <w:rPr>
                <w:rFonts w:ascii="宋体" w:hAnsi="宋体"/>
                <w:kern w:val="0"/>
                <w:szCs w:val="21"/>
                <w:lang w:eastAsia="zh-Hans"/>
              </w:rPr>
            </w:pPr>
            <w:r>
              <w:rPr>
                <w:rFonts w:ascii="宋体" w:hAnsi="宋体"/>
                <w:kern w:val="0"/>
                <w:szCs w:val="21"/>
                <w:lang w:eastAsia="zh-Hans"/>
              </w:rPr>
              <w:t>7</w:t>
            </w:r>
          </w:p>
        </w:tc>
        <w:tc>
          <w:tcPr>
            <w:tcW w:w="4621" w:type="pct"/>
          </w:tcPr>
          <w:p w14:paraId="286E9058">
            <w:pPr>
              <w:widowControl/>
              <w:spacing w:line="360" w:lineRule="auto"/>
              <w:jc w:val="left"/>
              <w:rPr>
                <w:rFonts w:ascii="宋体" w:hAnsi="宋体"/>
                <w:kern w:val="0"/>
                <w:szCs w:val="21"/>
                <w:lang w:eastAsia="zh-Hans"/>
              </w:rPr>
            </w:pPr>
            <w:r>
              <w:rPr>
                <w:rFonts w:hint="eastAsia" w:ascii="宋体" w:hAnsi="宋体"/>
                <w:kern w:val="0"/>
                <w:szCs w:val="21"/>
                <w:lang w:eastAsia="zh-Hans"/>
              </w:rPr>
              <w:t>响应</w:t>
            </w:r>
            <w:r>
              <w:rPr>
                <w:rFonts w:ascii="宋体" w:hAnsi="宋体"/>
                <w:kern w:val="0"/>
                <w:szCs w:val="21"/>
                <w:lang w:eastAsia="zh-Hans"/>
              </w:rPr>
              <w:t>文件没有</w:t>
            </w:r>
            <w:r>
              <w:rPr>
                <w:rFonts w:hint="eastAsia" w:ascii="宋体" w:hAnsi="宋体"/>
                <w:kern w:val="0"/>
                <w:szCs w:val="21"/>
                <w:lang w:eastAsia="zh-Hans"/>
              </w:rPr>
              <w:t>磋商</w:t>
            </w:r>
            <w:r>
              <w:rPr>
                <w:rFonts w:ascii="宋体" w:hAnsi="宋体"/>
                <w:kern w:val="0"/>
                <w:szCs w:val="21"/>
                <w:lang w:eastAsia="zh-Hans"/>
              </w:rPr>
              <w:t>文件中规定的其它无效</w:t>
            </w:r>
            <w:r>
              <w:rPr>
                <w:rFonts w:hint="eastAsia" w:ascii="宋体" w:hAnsi="宋体"/>
                <w:kern w:val="0"/>
                <w:szCs w:val="21"/>
                <w:lang w:eastAsia="zh-Hans"/>
              </w:rPr>
              <w:t>响应</w:t>
            </w:r>
            <w:r>
              <w:rPr>
                <w:rFonts w:ascii="宋体" w:hAnsi="宋体"/>
                <w:kern w:val="0"/>
                <w:szCs w:val="21"/>
                <w:lang w:eastAsia="zh-Hans"/>
              </w:rPr>
              <w:t>条款的。</w:t>
            </w:r>
          </w:p>
        </w:tc>
      </w:tr>
    </w:tbl>
    <w:p w14:paraId="6B33AAFA">
      <w:pPr>
        <w:pStyle w:val="74"/>
        <w:keepLines/>
        <w:widowControl w:val="0"/>
        <w:outlineLvl w:val="3"/>
        <w:rPr>
          <w:rFonts w:hint="default"/>
          <w:b/>
          <w:sz w:val="24"/>
          <w:lang w:eastAsia="zh-CN"/>
        </w:rPr>
      </w:pPr>
    </w:p>
    <w:p w14:paraId="27319C77">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响应文件澄清</w:t>
      </w:r>
    </w:p>
    <w:p w14:paraId="1433A020">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对于响应文件中含义不明确、同类问题表述不一致或者有明显文字和计算错误的内容，磋商小组应当在评审过程中发起澄清，要求供应商针对价格或内容做出必要的澄清、说明或补正。</w:t>
      </w:r>
    </w:p>
    <w:p w14:paraId="2FC50822">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供应商的澄清、说明或者补正不得超出响应文件的范围或者改变响应文件的实质性内容。</w:t>
      </w:r>
    </w:p>
    <w:p w14:paraId="5D23DF82">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磋商小组不接受供应商主动提出的澄清、说明或补正。</w:t>
      </w:r>
    </w:p>
    <w:p w14:paraId="57E5F531">
      <w:pPr>
        <w:pStyle w:val="74"/>
        <w:numPr>
          <w:ilvl w:val="0"/>
          <w:numId w:val="76"/>
        </w:numPr>
        <w:snapToGrid w:val="0"/>
        <w:spacing w:line="360" w:lineRule="auto"/>
        <w:contextualSpacing/>
        <w:rPr>
          <w:rFonts w:hint="default" w:ascii="宋体" w:hAnsi="宋体" w:eastAsia="宋体"/>
          <w:sz w:val="21"/>
          <w:szCs w:val="21"/>
        </w:rPr>
      </w:pPr>
      <w:r>
        <w:rPr>
          <w:rFonts w:ascii="宋体" w:hAnsi="宋体" w:eastAsia="宋体"/>
          <w:sz w:val="21"/>
          <w:szCs w:val="21"/>
        </w:rPr>
        <w:t>磋商小组对供应商提交的澄清、说明或补正有疑问的，可以要求供应商进一步澄清、说明或补正。</w:t>
      </w:r>
    </w:p>
    <w:p w14:paraId="2BFC2C1F">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磋商</w:t>
      </w:r>
    </w:p>
    <w:p w14:paraId="583D6D6C">
      <w:pPr>
        <w:pStyle w:val="74"/>
        <w:numPr>
          <w:ilvl w:val="0"/>
          <w:numId w:val="77"/>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磋商小组所有成员应当集中与单一供应商分别进行磋商，并给予所有参加磋商的供应商平等的磋商机会。</w:t>
      </w:r>
    </w:p>
    <w:p w14:paraId="53AB354E">
      <w:pPr>
        <w:pStyle w:val="74"/>
        <w:numPr>
          <w:ilvl w:val="0"/>
          <w:numId w:val="77"/>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在磋商过程中，磋商小组可以根据磋商文件和磋商情况实质性变动采购需求中的技术、服务要求以及合同草案条款，但不得变动磋商文件中的其他内容。实质性变动的内容，须经采购人代表确认。</w:t>
      </w:r>
    </w:p>
    <w:p w14:paraId="7D2DA829">
      <w:pPr>
        <w:pStyle w:val="74"/>
        <w:numPr>
          <w:ilvl w:val="0"/>
          <w:numId w:val="77"/>
        </w:numPr>
        <w:snapToGrid w:val="0"/>
        <w:spacing w:line="360" w:lineRule="auto"/>
        <w:ind w:left="442" w:hanging="442"/>
        <w:contextualSpacing/>
        <w:rPr>
          <w:rFonts w:hint="default" w:ascii="宋体" w:hAnsi="宋体" w:eastAsia="宋体"/>
          <w:sz w:val="21"/>
          <w:szCs w:val="21"/>
        </w:rPr>
      </w:pPr>
      <w:r>
        <w:rPr>
          <w:rFonts w:ascii="宋体" w:hAnsi="宋体" w:eastAsia="宋体"/>
          <w:sz w:val="21"/>
          <w:szCs w:val="21"/>
        </w:rPr>
        <w:t>对磋商文件作出的实质性变动是磋商文件的有效组成部分，磋商小组应当及时、同时通知所有参加磋商的供应商。</w:t>
      </w:r>
    </w:p>
    <w:p w14:paraId="4770717C">
      <w:pPr>
        <w:pStyle w:val="74"/>
        <w:numPr>
          <w:ilvl w:val="0"/>
          <w:numId w:val="77"/>
        </w:numPr>
        <w:snapToGrid w:val="0"/>
        <w:spacing w:line="360" w:lineRule="auto"/>
        <w:ind w:left="442" w:hanging="442"/>
        <w:contextualSpacing/>
        <w:rPr>
          <w:rFonts w:hint="default"/>
        </w:rPr>
      </w:pPr>
      <w:r>
        <w:rPr>
          <w:rFonts w:ascii="宋体" w:hAnsi="宋体" w:eastAsia="宋体"/>
          <w:sz w:val="21"/>
          <w:szCs w:val="21"/>
        </w:rPr>
        <w:t>供应商应当按照磋商文件的变动情况和磋商小组的要求进行最终报价或重新提交响应文件，并由其法定代表人或授权代表签字或者加盖公章。由授权代表签字的，应当附法定代表人授权书。供应商为自然人的，应当由本人签字并附身份证明。</w:t>
      </w:r>
    </w:p>
    <w:p w14:paraId="3FBE89F9">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最后报价</w:t>
      </w:r>
    </w:p>
    <w:p w14:paraId="0BBFECD4">
      <w:pPr>
        <w:pStyle w:val="74"/>
        <w:numPr>
          <w:ilvl w:val="0"/>
          <w:numId w:val="78"/>
        </w:numPr>
        <w:snapToGrid w:val="0"/>
        <w:spacing w:line="360" w:lineRule="auto"/>
        <w:contextualSpacing/>
        <w:rPr>
          <w:rFonts w:hint="default" w:ascii="宋体" w:hAnsi="宋体" w:eastAsia="宋体"/>
          <w:sz w:val="21"/>
          <w:szCs w:val="21"/>
        </w:rPr>
      </w:pPr>
      <w:r>
        <w:rPr>
          <w:rFonts w:ascii="宋体" w:hAnsi="宋体" w:eastAsia="宋体"/>
          <w:sz w:val="21"/>
          <w:szCs w:val="21"/>
        </w:rPr>
        <w:t>磋商结束后，磋商小组应当要求所有实质性响应的供应商在规定时间内提交最后报价。最后报价是供应商响应文件的有效组成部分。</w:t>
      </w:r>
    </w:p>
    <w:p w14:paraId="1E3B6B75">
      <w:pPr>
        <w:pStyle w:val="74"/>
        <w:numPr>
          <w:ilvl w:val="0"/>
          <w:numId w:val="78"/>
        </w:numPr>
        <w:snapToGrid w:val="0"/>
        <w:spacing w:line="360" w:lineRule="auto"/>
        <w:contextualSpacing/>
        <w:rPr>
          <w:rFonts w:hint="default" w:ascii="宋体" w:hAnsi="宋体" w:eastAsia="宋体"/>
          <w:sz w:val="21"/>
          <w:szCs w:val="21"/>
          <w:lang w:eastAsia="zh-CN"/>
        </w:rPr>
      </w:pPr>
      <w:r>
        <w:rPr>
          <w:rFonts w:ascii="宋体" w:hAnsi="宋体" w:eastAsia="宋体"/>
          <w:sz w:val="21"/>
          <w:szCs w:val="21"/>
        </w:rPr>
        <w:t>已提交响应文件的供应商，在提交最后报价之前，可以根据磋商情况退出磋商。</w:t>
      </w:r>
    </w:p>
    <w:p w14:paraId="0D9EFBE1">
      <w:pPr>
        <w:pStyle w:val="74"/>
        <w:numPr>
          <w:ilvl w:val="0"/>
          <w:numId w:val="78"/>
        </w:numPr>
        <w:snapToGrid w:val="0"/>
        <w:spacing w:line="360" w:lineRule="auto"/>
        <w:contextualSpacing/>
        <w:rPr>
          <w:rFonts w:hint="default"/>
        </w:rPr>
      </w:pPr>
      <w:r>
        <w:rPr>
          <w:rFonts w:ascii="宋体" w:hAnsi="宋体" w:eastAsia="宋体"/>
          <w:sz w:val="21"/>
          <w:szCs w:val="21"/>
        </w:rPr>
        <w:t>除法规规定的特殊性情形外，提交最后报价的供应商不得少于3家。</w:t>
      </w:r>
    </w:p>
    <w:p w14:paraId="7FCBC22A">
      <w:pPr>
        <w:pStyle w:val="74"/>
        <w:numPr>
          <w:ilvl w:val="0"/>
          <w:numId w:val="74"/>
        </w:numPr>
        <w:snapToGrid w:val="0"/>
        <w:spacing w:line="360" w:lineRule="auto"/>
        <w:ind w:left="284" w:hanging="284"/>
        <w:contextualSpacing/>
        <w:outlineLvl w:val="3"/>
        <w:rPr>
          <w:rFonts w:hint="default" w:asciiTheme="minorEastAsia" w:hAnsiTheme="minorEastAsia"/>
          <w:b/>
          <w:bCs/>
          <w:szCs w:val="21"/>
        </w:rPr>
      </w:pPr>
      <w:r>
        <w:rPr>
          <w:rFonts w:ascii="宋体" w:hAnsi="宋体" w:eastAsia="宋体"/>
          <w:b/>
          <w:sz w:val="21"/>
          <w:szCs w:val="21"/>
        </w:rPr>
        <w:t>详细评审</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44E99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326E4030">
            <w:pPr>
              <w:spacing w:line="400" w:lineRule="exact"/>
              <w:jc w:val="center"/>
              <w:rPr>
                <w:rFonts w:ascii="宋体" w:hAnsi="宋体"/>
                <w:b/>
                <w:color w:val="000000"/>
                <w:szCs w:val="21"/>
              </w:rPr>
            </w:pPr>
            <w:bookmarkStart w:id="37" w:name="_Hlk169889554"/>
            <w:r>
              <w:rPr>
                <w:rFonts w:hint="eastAsia" w:ascii="宋体" w:hAnsi="宋体"/>
                <w:b/>
                <w:color w:val="000000"/>
                <w:szCs w:val="21"/>
              </w:rPr>
              <w:t>序号</w:t>
            </w:r>
          </w:p>
        </w:tc>
        <w:tc>
          <w:tcPr>
            <w:tcW w:w="830" w:type="pct"/>
            <w:gridSpan w:val="2"/>
            <w:vAlign w:val="center"/>
          </w:tcPr>
          <w:p w14:paraId="4AA13D44">
            <w:pPr>
              <w:spacing w:line="400" w:lineRule="exact"/>
              <w:jc w:val="center"/>
              <w:rPr>
                <w:rFonts w:ascii="宋体" w:hAnsi="宋体"/>
                <w:b/>
                <w:color w:val="000000"/>
                <w:szCs w:val="21"/>
              </w:rPr>
            </w:pPr>
            <w:r>
              <w:rPr>
                <w:rFonts w:hint="eastAsia" w:ascii="宋体" w:hAnsi="宋体"/>
                <w:b/>
                <w:color w:val="000000"/>
                <w:szCs w:val="21"/>
              </w:rPr>
              <w:t>评分内容</w:t>
            </w:r>
          </w:p>
        </w:tc>
        <w:tc>
          <w:tcPr>
            <w:tcW w:w="529" w:type="pct"/>
            <w:vAlign w:val="center"/>
          </w:tcPr>
          <w:p w14:paraId="26B82CA7">
            <w:pPr>
              <w:spacing w:line="400" w:lineRule="exact"/>
              <w:jc w:val="center"/>
              <w:rPr>
                <w:rFonts w:ascii="宋体" w:hAnsi="宋体"/>
                <w:b/>
                <w:color w:val="000000"/>
                <w:szCs w:val="21"/>
              </w:rPr>
            </w:pPr>
            <w:r>
              <w:rPr>
                <w:rFonts w:hint="eastAsia" w:ascii="宋体" w:hAnsi="宋体"/>
                <w:b/>
                <w:color w:val="000000"/>
                <w:szCs w:val="21"/>
              </w:rPr>
              <w:t>分值</w:t>
            </w:r>
          </w:p>
        </w:tc>
        <w:tc>
          <w:tcPr>
            <w:tcW w:w="3161" w:type="pct"/>
            <w:vAlign w:val="center"/>
          </w:tcPr>
          <w:p w14:paraId="0295B912">
            <w:pPr>
              <w:spacing w:line="400" w:lineRule="exact"/>
              <w:jc w:val="center"/>
              <w:rPr>
                <w:rFonts w:ascii="宋体" w:hAnsi="宋体"/>
                <w:b/>
                <w:color w:val="000000"/>
                <w:szCs w:val="21"/>
              </w:rPr>
            </w:pPr>
            <w:r>
              <w:rPr>
                <w:rFonts w:hint="eastAsia" w:ascii="宋体" w:hAnsi="宋体"/>
                <w:b/>
                <w:color w:val="000000"/>
                <w:szCs w:val="21"/>
              </w:rPr>
              <w:t>评审标准</w:t>
            </w:r>
          </w:p>
        </w:tc>
      </w:tr>
      <w:tr w14:paraId="36860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02F02AA">
            <w:pPr>
              <w:spacing w:line="400" w:lineRule="exact"/>
              <w:jc w:val="center"/>
              <w:rPr>
                <w:rFonts w:ascii="宋体" w:hAnsi="宋体"/>
                <w:b/>
                <w:color w:val="000000"/>
                <w:szCs w:val="21"/>
              </w:rPr>
            </w:pPr>
            <w:r>
              <w:rPr>
                <w:rFonts w:hint="eastAsia" w:ascii="宋体" w:hAnsi="宋体"/>
                <w:b/>
                <w:color w:val="000000"/>
                <w:szCs w:val="21"/>
              </w:rPr>
              <w:t>商务评审细则（</w:t>
            </w:r>
            <w:r>
              <w:rPr>
                <w:rFonts w:hint="eastAsia" w:ascii="宋体" w:hAnsi="宋体"/>
                <w:b/>
                <w:color w:val="000000"/>
                <w:szCs w:val="21"/>
                <w:lang w:val="en-US" w:eastAsia="zh-CN"/>
              </w:rPr>
              <w:t>20</w:t>
            </w:r>
            <w:r>
              <w:rPr>
                <w:rFonts w:hint="eastAsia" w:ascii="宋体" w:hAnsi="宋体"/>
                <w:b/>
                <w:color w:val="000000"/>
                <w:szCs w:val="21"/>
              </w:rPr>
              <w:t>分）</w:t>
            </w:r>
          </w:p>
        </w:tc>
      </w:tr>
      <w:tr w14:paraId="224E0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DEA2D98">
            <w:pPr>
              <w:spacing w:line="400" w:lineRule="exact"/>
              <w:jc w:val="center"/>
              <w:rPr>
                <w:rFonts w:ascii="宋体" w:hAnsi="宋体"/>
                <w:color w:val="000000"/>
                <w:szCs w:val="21"/>
              </w:rPr>
            </w:pPr>
            <w:r>
              <w:rPr>
                <w:rFonts w:hint="eastAsia" w:ascii="宋体" w:hAnsi="宋体"/>
                <w:color w:val="000000"/>
                <w:szCs w:val="21"/>
              </w:rPr>
              <w:t>1</w:t>
            </w:r>
          </w:p>
        </w:tc>
        <w:tc>
          <w:tcPr>
            <w:tcW w:w="821" w:type="pct"/>
            <w:vAlign w:val="center"/>
          </w:tcPr>
          <w:p w14:paraId="2BE3EF0B">
            <w:pPr>
              <w:spacing w:line="400" w:lineRule="exact"/>
              <w:jc w:val="center"/>
              <w:rPr>
                <w:rFonts w:ascii="宋体" w:hAnsi="宋体"/>
                <w:bCs/>
                <w:color w:val="000000"/>
                <w:szCs w:val="21"/>
              </w:rPr>
            </w:pPr>
            <w:r>
              <w:rPr>
                <w:rFonts w:hint="eastAsia" w:ascii="宋体" w:hAnsi="宋体"/>
                <w:color w:val="000000"/>
                <w:szCs w:val="21"/>
              </w:rPr>
              <w:t>业绩情况</w:t>
            </w:r>
          </w:p>
        </w:tc>
        <w:tc>
          <w:tcPr>
            <w:tcW w:w="537" w:type="pct"/>
            <w:gridSpan w:val="2"/>
            <w:vAlign w:val="center"/>
          </w:tcPr>
          <w:p w14:paraId="62565621">
            <w:pPr>
              <w:spacing w:line="400" w:lineRule="exact"/>
              <w:jc w:val="center"/>
              <w:rPr>
                <w:rFonts w:ascii="宋体" w:hAnsi="宋体"/>
                <w:bCs/>
                <w:color w:val="000000"/>
                <w:szCs w:val="21"/>
              </w:rPr>
            </w:pPr>
            <w:r>
              <w:rPr>
                <w:rFonts w:hint="eastAsia" w:ascii="宋体" w:hAnsi="宋体"/>
                <w:color w:val="000000"/>
                <w:szCs w:val="21"/>
                <w:lang w:val="en-US" w:eastAsia="zh-CN"/>
              </w:rPr>
              <w:t>15</w:t>
            </w:r>
            <w:r>
              <w:rPr>
                <w:rFonts w:hint="eastAsia" w:ascii="宋体" w:hAnsi="宋体"/>
                <w:color w:val="000000"/>
                <w:szCs w:val="21"/>
              </w:rPr>
              <w:t>分</w:t>
            </w:r>
          </w:p>
        </w:tc>
        <w:tc>
          <w:tcPr>
            <w:tcW w:w="3161" w:type="pct"/>
            <w:vAlign w:val="center"/>
          </w:tcPr>
          <w:p w14:paraId="168B8062">
            <w:pPr>
              <w:spacing w:line="400" w:lineRule="exact"/>
              <w:rPr>
                <w:rFonts w:hint="eastAsia" w:ascii="宋体" w:hAnsi="宋体"/>
                <w:color w:val="000000"/>
                <w:szCs w:val="21"/>
              </w:rPr>
            </w:pPr>
            <w:r>
              <w:rPr>
                <w:rFonts w:hint="eastAsia" w:ascii="宋体" w:hAnsi="宋体"/>
                <w:color w:val="000000"/>
                <w:szCs w:val="21"/>
              </w:rPr>
              <w:t>根据供应商具有的消防监控系统运维服务</w:t>
            </w:r>
            <w:r>
              <w:rPr>
                <w:rFonts w:hint="eastAsia" w:ascii="宋体" w:hAnsi="宋体"/>
                <w:color w:val="000000"/>
                <w:szCs w:val="21"/>
                <w:lang w:val="en-US" w:eastAsia="zh-CN"/>
              </w:rPr>
              <w:t>类</w:t>
            </w:r>
            <w:r>
              <w:rPr>
                <w:rFonts w:hint="eastAsia" w:ascii="宋体" w:hAnsi="宋体"/>
                <w:color w:val="000000"/>
                <w:szCs w:val="21"/>
              </w:rPr>
              <w:t>项目业绩进行评审，每提供一项得</w:t>
            </w:r>
            <w:r>
              <w:rPr>
                <w:rFonts w:hint="eastAsia" w:ascii="宋体" w:hAnsi="宋体"/>
                <w:color w:val="000000"/>
                <w:szCs w:val="21"/>
                <w:lang w:val="en-US" w:eastAsia="zh-CN"/>
              </w:rPr>
              <w:t>3</w:t>
            </w:r>
            <w:r>
              <w:rPr>
                <w:rFonts w:hint="eastAsia" w:ascii="宋体" w:hAnsi="宋体"/>
                <w:color w:val="000000"/>
                <w:szCs w:val="21"/>
              </w:rPr>
              <w:t>分，本项最高得</w:t>
            </w:r>
            <w:r>
              <w:rPr>
                <w:rFonts w:hint="eastAsia" w:ascii="宋体" w:hAnsi="宋体"/>
                <w:color w:val="000000"/>
                <w:szCs w:val="21"/>
                <w:lang w:val="en-US" w:eastAsia="zh-CN"/>
              </w:rPr>
              <w:t>15</w:t>
            </w:r>
            <w:r>
              <w:rPr>
                <w:rFonts w:hint="eastAsia" w:ascii="宋体" w:hAnsi="宋体"/>
                <w:color w:val="000000"/>
                <w:szCs w:val="21"/>
              </w:rPr>
              <w:t>分。</w:t>
            </w:r>
          </w:p>
          <w:p w14:paraId="55C58834">
            <w:pPr>
              <w:spacing w:line="400" w:lineRule="exact"/>
              <w:rPr>
                <w:rFonts w:ascii="宋体" w:hAnsi="宋体"/>
                <w:b/>
                <w:bCs/>
                <w:color w:val="000000"/>
                <w:szCs w:val="21"/>
                <w:u w:val="single"/>
              </w:rPr>
            </w:pPr>
            <w:r>
              <w:rPr>
                <w:rFonts w:hint="eastAsia" w:ascii="宋体" w:hAnsi="宋体"/>
                <w:b/>
                <w:bCs/>
                <w:color w:val="000000"/>
                <w:szCs w:val="21"/>
                <w:u w:val="single"/>
              </w:rPr>
              <w:t>注：须提供合同复印件加盖供应商公章。</w:t>
            </w:r>
          </w:p>
        </w:tc>
      </w:tr>
      <w:tr w14:paraId="2D3BF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79" w:type="pct"/>
            <w:vAlign w:val="center"/>
          </w:tcPr>
          <w:p w14:paraId="2646BB94">
            <w:pPr>
              <w:spacing w:line="400" w:lineRule="exact"/>
              <w:jc w:val="center"/>
              <w:rPr>
                <w:rFonts w:ascii="宋体" w:hAnsi="宋体"/>
                <w:color w:val="000000"/>
                <w:szCs w:val="21"/>
              </w:rPr>
            </w:pPr>
            <w:r>
              <w:rPr>
                <w:rFonts w:hint="eastAsia" w:ascii="宋体" w:hAnsi="宋体"/>
                <w:color w:val="000000"/>
                <w:szCs w:val="21"/>
              </w:rPr>
              <w:t>2</w:t>
            </w:r>
          </w:p>
        </w:tc>
        <w:tc>
          <w:tcPr>
            <w:tcW w:w="821" w:type="pct"/>
            <w:vAlign w:val="center"/>
          </w:tcPr>
          <w:p w14:paraId="0296EC1E">
            <w:pPr>
              <w:spacing w:line="400" w:lineRule="exact"/>
              <w:jc w:val="center"/>
              <w:rPr>
                <w:rFonts w:ascii="宋体" w:hAnsi="宋体"/>
                <w:bCs/>
                <w:color w:val="000000"/>
                <w:szCs w:val="21"/>
              </w:rPr>
            </w:pPr>
            <w:r>
              <w:rPr>
                <w:rFonts w:hint="eastAsia" w:ascii="宋体" w:hAnsi="宋体"/>
                <w:color w:val="000000"/>
                <w:szCs w:val="21"/>
              </w:rPr>
              <w:t>故障响应时间</w:t>
            </w:r>
          </w:p>
        </w:tc>
        <w:tc>
          <w:tcPr>
            <w:tcW w:w="537" w:type="pct"/>
            <w:gridSpan w:val="2"/>
            <w:vAlign w:val="center"/>
          </w:tcPr>
          <w:p w14:paraId="72ECFC15">
            <w:pPr>
              <w:spacing w:line="400" w:lineRule="exact"/>
              <w:jc w:val="center"/>
              <w:rPr>
                <w:rFonts w:ascii="宋体" w:hAnsi="宋体"/>
                <w:bCs/>
                <w:color w:val="000000"/>
                <w:szCs w:val="21"/>
              </w:rPr>
            </w:pPr>
            <w:r>
              <w:rPr>
                <w:rFonts w:hint="eastAsia" w:ascii="宋体" w:hAnsi="宋体"/>
                <w:color w:val="000000"/>
                <w:szCs w:val="21"/>
                <w:lang w:val="en-US" w:eastAsia="zh-CN"/>
              </w:rPr>
              <w:t>5</w:t>
            </w:r>
            <w:r>
              <w:rPr>
                <w:rFonts w:hint="eastAsia" w:ascii="宋体" w:hAnsi="宋体"/>
                <w:color w:val="000000"/>
                <w:szCs w:val="21"/>
              </w:rPr>
              <w:t>分</w:t>
            </w:r>
          </w:p>
        </w:tc>
        <w:tc>
          <w:tcPr>
            <w:tcW w:w="3161" w:type="pct"/>
            <w:vAlign w:val="center"/>
          </w:tcPr>
          <w:p w14:paraId="594597B7">
            <w:pPr>
              <w:spacing w:line="400" w:lineRule="exact"/>
              <w:rPr>
                <w:rFonts w:hint="eastAsia" w:ascii="宋体" w:hAnsi="宋体"/>
                <w:color w:val="000000"/>
                <w:szCs w:val="21"/>
              </w:rPr>
            </w:pPr>
            <w:r>
              <w:rPr>
                <w:rFonts w:hint="eastAsia" w:ascii="宋体" w:hAnsi="宋体"/>
                <w:color w:val="000000"/>
                <w:szCs w:val="21"/>
              </w:rPr>
              <w:t>根据供应商提供的故障响应时间承诺进行评分：</w:t>
            </w:r>
          </w:p>
          <w:p w14:paraId="22C3425F">
            <w:pPr>
              <w:spacing w:line="400" w:lineRule="exact"/>
              <w:rPr>
                <w:rFonts w:hint="eastAsia" w:ascii="宋体" w:hAnsi="宋体"/>
                <w:color w:val="000000"/>
                <w:szCs w:val="21"/>
              </w:rPr>
            </w:pPr>
            <w:r>
              <w:rPr>
                <w:rFonts w:hint="eastAsia" w:ascii="宋体" w:hAnsi="宋体"/>
                <w:color w:val="000000"/>
                <w:szCs w:val="21"/>
              </w:rPr>
              <w:t>①供应商承诺在接到采购人通知后</w:t>
            </w:r>
            <w:r>
              <w:rPr>
                <w:rFonts w:hint="eastAsia" w:ascii="宋体" w:hAnsi="宋体"/>
                <w:color w:val="000000"/>
                <w:szCs w:val="21"/>
                <w:lang w:val="en-US" w:eastAsia="zh-CN"/>
              </w:rPr>
              <w:t>0.5</w:t>
            </w:r>
            <w:r>
              <w:rPr>
                <w:rFonts w:hint="eastAsia" w:ascii="宋体" w:hAnsi="宋体"/>
                <w:color w:val="000000"/>
                <w:szCs w:val="21"/>
              </w:rPr>
              <w:t>小时（含）内到现场，得</w:t>
            </w:r>
            <w:r>
              <w:rPr>
                <w:rFonts w:hint="eastAsia" w:ascii="宋体" w:hAnsi="宋体"/>
                <w:color w:val="000000"/>
                <w:szCs w:val="21"/>
                <w:lang w:val="en-US" w:eastAsia="zh-CN"/>
              </w:rPr>
              <w:t>5</w:t>
            </w:r>
            <w:r>
              <w:rPr>
                <w:rFonts w:hint="eastAsia" w:ascii="宋体" w:hAnsi="宋体"/>
                <w:color w:val="000000"/>
                <w:szCs w:val="21"/>
              </w:rPr>
              <w:t>分；</w:t>
            </w:r>
          </w:p>
          <w:p w14:paraId="34650A0E">
            <w:pPr>
              <w:spacing w:line="400" w:lineRule="exact"/>
              <w:rPr>
                <w:rFonts w:hint="eastAsia" w:ascii="宋体" w:hAnsi="宋体"/>
                <w:color w:val="000000"/>
                <w:szCs w:val="21"/>
              </w:rPr>
            </w:pPr>
            <w:r>
              <w:rPr>
                <w:rFonts w:hint="eastAsia" w:ascii="宋体" w:hAnsi="宋体"/>
                <w:color w:val="000000"/>
                <w:szCs w:val="21"/>
              </w:rPr>
              <w:t>②供应商承诺在接到采购人通知后</w:t>
            </w:r>
            <w:r>
              <w:rPr>
                <w:rFonts w:hint="eastAsia" w:ascii="宋体" w:hAnsi="宋体"/>
                <w:color w:val="000000"/>
                <w:szCs w:val="21"/>
                <w:lang w:val="en-US" w:eastAsia="zh-CN"/>
              </w:rPr>
              <w:t>0.5</w:t>
            </w:r>
            <w:r>
              <w:rPr>
                <w:rFonts w:hint="eastAsia" w:ascii="宋体" w:hAnsi="宋体"/>
                <w:color w:val="000000"/>
                <w:szCs w:val="21"/>
              </w:rPr>
              <w:t>小时（不含）至</w:t>
            </w:r>
            <w:r>
              <w:rPr>
                <w:rFonts w:hint="eastAsia" w:ascii="宋体" w:hAnsi="宋体"/>
                <w:color w:val="000000"/>
                <w:szCs w:val="21"/>
                <w:lang w:val="en-US" w:eastAsia="zh-CN"/>
              </w:rPr>
              <w:t>1</w:t>
            </w:r>
            <w:r>
              <w:rPr>
                <w:rFonts w:hint="eastAsia" w:ascii="宋体" w:hAnsi="宋体"/>
                <w:color w:val="000000"/>
                <w:szCs w:val="21"/>
              </w:rPr>
              <w:t>小时（含）内到现场，得</w:t>
            </w:r>
            <w:r>
              <w:rPr>
                <w:rFonts w:hint="eastAsia" w:ascii="宋体" w:hAnsi="宋体"/>
                <w:color w:val="000000"/>
                <w:szCs w:val="21"/>
                <w:lang w:val="en-US" w:eastAsia="zh-CN"/>
              </w:rPr>
              <w:t>3</w:t>
            </w:r>
            <w:r>
              <w:rPr>
                <w:rFonts w:hint="eastAsia" w:ascii="宋体" w:hAnsi="宋体"/>
                <w:color w:val="000000"/>
                <w:szCs w:val="21"/>
              </w:rPr>
              <w:t>分；</w:t>
            </w:r>
          </w:p>
          <w:p w14:paraId="60194183">
            <w:pPr>
              <w:spacing w:line="400" w:lineRule="exact"/>
              <w:rPr>
                <w:rFonts w:hint="eastAsia" w:ascii="宋体" w:hAnsi="宋体"/>
                <w:color w:val="000000"/>
                <w:szCs w:val="21"/>
              </w:rPr>
            </w:pPr>
            <w:r>
              <w:rPr>
                <w:rFonts w:hint="eastAsia" w:ascii="宋体" w:hAnsi="宋体"/>
                <w:color w:val="000000"/>
                <w:szCs w:val="21"/>
              </w:rPr>
              <w:t>③供应商承诺在接到采购人通知后</w:t>
            </w:r>
            <w:r>
              <w:rPr>
                <w:rFonts w:hint="eastAsia" w:ascii="宋体" w:hAnsi="宋体"/>
                <w:color w:val="000000"/>
                <w:szCs w:val="21"/>
                <w:lang w:val="en-US" w:eastAsia="zh-CN"/>
              </w:rPr>
              <w:t>1</w:t>
            </w:r>
            <w:r>
              <w:rPr>
                <w:rFonts w:hint="eastAsia" w:ascii="宋体" w:hAnsi="宋体"/>
                <w:color w:val="000000"/>
                <w:szCs w:val="21"/>
              </w:rPr>
              <w:t>小时（不含）至2小时（含）内到现场，得1分；</w:t>
            </w:r>
          </w:p>
          <w:p w14:paraId="3E6E7B6E">
            <w:pPr>
              <w:spacing w:line="400" w:lineRule="exact"/>
              <w:rPr>
                <w:rFonts w:hint="eastAsia" w:ascii="宋体" w:hAnsi="宋体"/>
                <w:color w:val="000000"/>
                <w:szCs w:val="21"/>
              </w:rPr>
            </w:pPr>
            <w:r>
              <w:rPr>
                <w:rFonts w:hint="eastAsia" w:ascii="宋体" w:hAnsi="宋体"/>
                <w:color w:val="000000"/>
                <w:szCs w:val="21"/>
              </w:rPr>
              <w:t>④供应商承诺在接到采购人通知后超过2小时到现场，不得分。</w:t>
            </w:r>
          </w:p>
          <w:p w14:paraId="5B571409">
            <w:pPr>
              <w:spacing w:line="400" w:lineRule="exact"/>
              <w:rPr>
                <w:rFonts w:ascii="宋体" w:hAnsi="宋体"/>
                <w:b/>
                <w:bCs/>
                <w:color w:val="000000"/>
                <w:szCs w:val="21"/>
                <w:u w:val="single"/>
              </w:rPr>
            </w:pPr>
            <w:r>
              <w:rPr>
                <w:rFonts w:hint="eastAsia" w:ascii="宋体" w:hAnsi="宋体"/>
                <w:b/>
                <w:bCs/>
                <w:color w:val="000000"/>
                <w:szCs w:val="21"/>
                <w:u w:val="single"/>
              </w:rPr>
              <w:t>注：供应商须提供服务响应承诺书（承诺书格式自拟）加盖供应商公章。</w:t>
            </w:r>
          </w:p>
        </w:tc>
      </w:tr>
      <w:tr w14:paraId="494C74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367F3622">
            <w:pPr>
              <w:spacing w:line="400" w:lineRule="exact"/>
              <w:jc w:val="center"/>
              <w:rPr>
                <w:rFonts w:ascii="宋体" w:hAnsi="宋体"/>
                <w:color w:val="000000"/>
                <w:sz w:val="31"/>
                <w:szCs w:val="28"/>
              </w:rPr>
            </w:pPr>
            <w:r>
              <w:rPr>
                <w:rFonts w:hint="eastAsia" w:ascii="宋体" w:hAnsi="宋体"/>
                <w:b/>
                <w:color w:val="000000"/>
                <w:szCs w:val="21"/>
              </w:rPr>
              <w:t>技术评审细则（</w:t>
            </w:r>
            <w:r>
              <w:rPr>
                <w:rFonts w:hint="eastAsia" w:ascii="宋体" w:hAnsi="宋体"/>
                <w:b/>
                <w:color w:val="000000"/>
                <w:szCs w:val="21"/>
                <w:lang w:val="en-US" w:eastAsia="zh-CN"/>
              </w:rPr>
              <w:t>50</w:t>
            </w:r>
            <w:r>
              <w:rPr>
                <w:rFonts w:hint="eastAsia" w:ascii="宋体" w:hAnsi="宋体"/>
                <w:b/>
                <w:color w:val="000000"/>
                <w:szCs w:val="21"/>
              </w:rPr>
              <w:t>分）</w:t>
            </w:r>
          </w:p>
        </w:tc>
      </w:tr>
      <w:tr w14:paraId="3C6E8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890" w:type="dxa"/>
            <w:vAlign w:val="center"/>
          </w:tcPr>
          <w:p w14:paraId="1531086C">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1526" w:type="dxa"/>
            <w:vAlign w:val="center"/>
          </w:tcPr>
          <w:p w14:paraId="151CCA0A">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对本项目采购需求理解程度</w:t>
            </w:r>
          </w:p>
        </w:tc>
        <w:tc>
          <w:tcPr>
            <w:tcW w:w="999" w:type="dxa"/>
            <w:gridSpan w:val="2"/>
            <w:vAlign w:val="center"/>
          </w:tcPr>
          <w:p w14:paraId="0C7F9AF5">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10分</w:t>
            </w:r>
          </w:p>
        </w:tc>
        <w:tc>
          <w:tcPr>
            <w:tcW w:w="5871" w:type="dxa"/>
            <w:vAlign w:val="center"/>
          </w:tcPr>
          <w:p w14:paraId="7AEF810A">
            <w:pPr>
              <w:spacing w:line="360" w:lineRule="auto"/>
              <w:rPr>
                <w:rFonts w:hint="eastAsia" w:ascii="宋体" w:hAnsi="宋体" w:eastAsia="宋体" w:cs="宋体"/>
                <w:color w:val="000000"/>
                <w:szCs w:val="21"/>
              </w:rPr>
            </w:pPr>
            <w:r>
              <w:rPr>
                <w:rFonts w:hint="eastAsia" w:ascii="宋体" w:hAnsi="宋体" w:eastAsia="宋体" w:cs="宋体"/>
                <w:color w:val="000000"/>
                <w:szCs w:val="21"/>
              </w:rPr>
              <w:t>根据供应商对本项目采购需求的理解程度，重点难点的分析进行评审：</w:t>
            </w:r>
          </w:p>
          <w:p w14:paraId="6DC00FC9">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①对采购需求非常透彻；对项目重点难点的理解十分到位，提出的重点难点非常有利于项目实施，完全满足采购需求的，得10分；</w:t>
            </w:r>
          </w:p>
          <w:p w14:paraId="67006C91">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②对采购需求理解透彻，符合项目实际情况，对项目重点难点的理解分析到位，提出的重点难点利于项目实施，满足采购需求的，得7分；</w:t>
            </w:r>
          </w:p>
          <w:p w14:paraId="0AF490DA">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③对采购需求理解比较透彻，符合项目实际情况，对项目重点难点的理解分析比较到位，提出的重点难点利于项目实施，基本满足采购需求的，得4分；</w:t>
            </w:r>
          </w:p>
          <w:p w14:paraId="582C3F46">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④对采购需求不够理解，不能完全符合项目实际情况，对项目重点难点的理解分析部分到位，部分符合或不能完全满足采购需求的，得1分；</w:t>
            </w:r>
          </w:p>
          <w:p w14:paraId="2E84711A">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⑤未提供对应方案不得分。</w:t>
            </w:r>
          </w:p>
        </w:tc>
      </w:tr>
      <w:tr w14:paraId="167B06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890" w:type="dxa"/>
            <w:vAlign w:val="center"/>
          </w:tcPr>
          <w:p w14:paraId="787D74F6">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526" w:type="dxa"/>
            <w:vAlign w:val="center"/>
          </w:tcPr>
          <w:p w14:paraId="7FFCED56">
            <w:pPr>
              <w:spacing w:line="360" w:lineRule="auto"/>
              <w:jc w:val="center"/>
              <w:rPr>
                <w:rFonts w:hint="eastAsia" w:ascii="宋体" w:hAnsi="宋体" w:eastAsia="宋体" w:cs="宋体"/>
                <w:bCs/>
                <w:color w:val="000000"/>
                <w:szCs w:val="21"/>
              </w:rPr>
            </w:pPr>
            <w:r>
              <w:rPr>
                <w:rFonts w:hint="eastAsia" w:ascii="宋体" w:hAnsi="宋体" w:eastAsia="宋体" w:cs="宋体"/>
                <w:color w:val="000000"/>
                <w:szCs w:val="21"/>
              </w:rPr>
              <w:t>项目实施方案</w:t>
            </w:r>
          </w:p>
        </w:tc>
        <w:tc>
          <w:tcPr>
            <w:tcW w:w="999" w:type="dxa"/>
            <w:gridSpan w:val="2"/>
            <w:vAlign w:val="center"/>
          </w:tcPr>
          <w:p w14:paraId="2529F2B5">
            <w:pPr>
              <w:spacing w:line="360" w:lineRule="auto"/>
              <w:jc w:val="center"/>
              <w:rPr>
                <w:rFonts w:hint="eastAsia" w:ascii="宋体" w:hAnsi="宋体" w:eastAsia="宋体" w:cs="宋体"/>
                <w:bCs/>
                <w:color w:val="000000"/>
                <w:szCs w:val="21"/>
              </w:rPr>
            </w:pPr>
            <w:r>
              <w:rPr>
                <w:rFonts w:hint="eastAsia" w:ascii="宋体" w:hAnsi="宋体" w:eastAsia="宋体" w:cs="宋体"/>
                <w:color w:val="000000"/>
                <w:szCs w:val="21"/>
              </w:rPr>
              <w:t>10分</w:t>
            </w:r>
          </w:p>
        </w:tc>
        <w:tc>
          <w:tcPr>
            <w:tcW w:w="5871" w:type="dxa"/>
            <w:vAlign w:val="center"/>
          </w:tcPr>
          <w:p w14:paraId="727CF30A">
            <w:pPr>
              <w:spacing w:line="360" w:lineRule="auto"/>
              <w:rPr>
                <w:rFonts w:hint="eastAsia" w:ascii="宋体" w:hAnsi="宋体" w:eastAsia="宋体" w:cs="宋体"/>
                <w:color w:val="000000"/>
                <w:szCs w:val="21"/>
              </w:rPr>
            </w:pPr>
            <w:r>
              <w:rPr>
                <w:rFonts w:hint="eastAsia" w:ascii="宋体" w:hAnsi="宋体" w:eastAsia="宋体" w:cs="宋体"/>
                <w:color w:val="000000"/>
                <w:szCs w:val="21"/>
              </w:rPr>
              <w:t>根据供应商所提供的项目实施方案进行评审：</w:t>
            </w:r>
          </w:p>
          <w:p w14:paraId="3BA69E5B">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①实施方案组织计划科学合理，实施方案创新合理，切实可行，工作流程和技术措施详尽完善，步骤清晰明确，可行性强的，得10分；</w:t>
            </w:r>
          </w:p>
          <w:p w14:paraId="2B702E6D">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②实施方案组织计划基本合理，实施方案创新较为合理，有一定的工作流程和技术措施，具备可行性的，得7分；</w:t>
            </w:r>
          </w:p>
          <w:p w14:paraId="4B87273D">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③实施方案组织计划一般，实施方案基本合理，有一定的工作流程和技术措施，可行性一般，得4分；</w:t>
            </w:r>
          </w:p>
          <w:p w14:paraId="7BF89E5A">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④实施方案组织计划、工作流程和技术措施缺乏合理性的，可行性较差，得1分；</w:t>
            </w:r>
          </w:p>
          <w:p w14:paraId="627B5076">
            <w:pPr>
              <w:spacing w:line="360" w:lineRule="auto"/>
              <w:rPr>
                <w:rFonts w:hint="eastAsia" w:ascii="宋体" w:hAnsi="宋体" w:eastAsia="宋体" w:cs="宋体"/>
                <w:color w:val="000000"/>
                <w:kern w:val="0"/>
                <w:szCs w:val="21"/>
              </w:rPr>
            </w:pPr>
            <w:r>
              <w:rPr>
                <w:rFonts w:hint="eastAsia" w:ascii="宋体" w:hAnsi="宋体" w:eastAsia="宋体" w:cs="宋体"/>
                <w:color w:val="000000"/>
                <w:szCs w:val="21"/>
              </w:rPr>
              <w:t>⑤未提供对应方案的不得分。</w:t>
            </w:r>
          </w:p>
        </w:tc>
      </w:tr>
      <w:tr w14:paraId="336AE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08B3E95D">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526" w:type="dxa"/>
            <w:vAlign w:val="center"/>
          </w:tcPr>
          <w:p w14:paraId="790C3800">
            <w:pPr>
              <w:spacing w:line="360" w:lineRule="auto"/>
              <w:jc w:val="center"/>
              <w:rPr>
                <w:rFonts w:hint="eastAsia" w:ascii="宋体" w:hAnsi="宋体" w:eastAsia="宋体" w:cs="宋体"/>
                <w:bCs/>
                <w:color w:val="000000"/>
                <w:szCs w:val="21"/>
              </w:rPr>
            </w:pPr>
            <w:r>
              <w:rPr>
                <w:rFonts w:hint="eastAsia" w:ascii="宋体" w:hAnsi="宋体" w:eastAsia="宋体" w:cs="宋体"/>
                <w:color w:val="000000"/>
                <w:szCs w:val="21"/>
              </w:rPr>
              <w:t>服务质量保障措施</w:t>
            </w:r>
          </w:p>
        </w:tc>
        <w:tc>
          <w:tcPr>
            <w:tcW w:w="999" w:type="dxa"/>
            <w:gridSpan w:val="2"/>
            <w:vAlign w:val="center"/>
          </w:tcPr>
          <w:p w14:paraId="64CD4013">
            <w:pPr>
              <w:spacing w:line="360" w:lineRule="auto"/>
              <w:jc w:val="center"/>
              <w:rPr>
                <w:rFonts w:hint="eastAsia" w:ascii="宋体" w:hAnsi="宋体" w:eastAsia="宋体" w:cs="宋体"/>
                <w:color w:val="000000"/>
                <w:szCs w:val="21"/>
              </w:rPr>
            </w:pPr>
            <w:r>
              <w:rPr>
                <w:rFonts w:hint="eastAsia" w:ascii="宋体" w:hAnsi="宋体" w:eastAsia="宋体" w:cs="宋体"/>
                <w:color w:val="000000"/>
                <w:szCs w:val="21"/>
              </w:rPr>
              <w:t>10分</w:t>
            </w:r>
          </w:p>
        </w:tc>
        <w:tc>
          <w:tcPr>
            <w:tcW w:w="5871" w:type="dxa"/>
            <w:vAlign w:val="center"/>
          </w:tcPr>
          <w:p w14:paraId="55180BD2">
            <w:pPr>
              <w:spacing w:line="360" w:lineRule="auto"/>
              <w:rPr>
                <w:rFonts w:hint="eastAsia" w:ascii="宋体" w:hAnsi="宋体" w:eastAsia="宋体" w:cs="宋体"/>
                <w:color w:val="000000"/>
                <w:szCs w:val="21"/>
              </w:rPr>
            </w:pPr>
            <w:r>
              <w:rPr>
                <w:rFonts w:hint="eastAsia" w:ascii="宋体" w:hAnsi="宋体" w:eastAsia="宋体" w:cs="宋体"/>
                <w:color w:val="000000"/>
                <w:szCs w:val="21"/>
              </w:rPr>
              <w:t>根据供应商所提供的服务质量保障方案进行评审：</w:t>
            </w:r>
          </w:p>
          <w:p w14:paraId="5DBF058D">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①质量目标清晰明确，质量控制措施非常合理可行，质量保证体系系统科学、保证措施严谨规范，质量保障管理及制度科学合理具体，质量保证方案各项内容完善，并能根据项目性质或采购需求提出非常合理可行的建议的，得10分；</w:t>
            </w:r>
          </w:p>
          <w:p w14:paraId="62ACC0F2">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②质量目标详细明确，质量控制措施、质量保证体系系统科学、保证措施规范的，质量保障管理及制度科学合理具体，质量保证方案各项内容较完善，能根据项目性质采购需求提出合理建议的，得7分；</w:t>
            </w:r>
          </w:p>
          <w:p w14:paraId="267113C7">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③质量目标明确，质量控制措施合理可行，质量保证体系及保证措施规范，质量保障管理及制度科学合理，质量保证方案各项内容均具备的，得4分；</w:t>
            </w:r>
          </w:p>
          <w:p w14:paraId="2ED52069">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④质量目标较明确，但质量控制措施不够详细、质量保证体系及保证指施和质量保障管理及制度方案部分合理可行的，质量保证方案部分内容可行性较差的，得1分；</w:t>
            </w:r>
          </w:p>
          <w:p w14:paraId="5C7EE645">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⑤未提供本项方案的不得分。</w:t>
            </w:r>
          </w:p>
        </w:tc>
      </w:tr>
      <w:tr w14:paraId="3C53E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7924F477">
            <w:pPr>
              <w:spacing w:before="31" w:beforeLines="10" w:after="93" w:afterLines="30" w:line="360" w:lineRule="auto"/>
              <w:jc w:val="center"/>
              <w:rPr>
                <w:rFonts w:hint="eastAsia" w:ascii="宋体" w:hAnsi="宋体" w:eastAsia="宋体" w:cs="宋体"/>
                <w:color w:val="000000"/>
                <w:szCs w:val="21"/>
              </w:rPr>
            </w:pPr>
            <w:r>
              <w:rPr>
                <w:rFonts w:hint="eastAsia" w:ascii="宋体" w:hAnsi="宋体" w:eastAsia="宋体" w:cs="宋体"/>
                <w:szCs w:val="21"/>
              </w:rPr>
              <w:t>4</w:t>
            </w:r>
          </w:p>
        </w:tc>
        <w:tc>
          <w:tcPr>
            <w:tcW w:w="1526" w:type="dxa"/>
            <w:vAlign w:val="center"/>
          </w:tcPr>
          <w:p w14:paraId="53EB58B2">
            <w:pPr>
              <w:spacing w:before="31" w:beforeLines="10" w:after="30" w:line="360" w:lineRule="auto"/>
              <w:jc w:val="center"/>
              <w:rPr>
                <w:rFonts w:hint="eastAsia" w:ascii="宋体" w:hAnsi="宋体" w:eastAsia="宋体" w:cs="宋体"/>
                <w:bCs/>
                <w:color w:val="000000"/>
                <w:szCs w:val="21"/>
              </w:rPr>
            </w:pPr>
            <w:r>
              <w:rPr>
                <w:rFonts w:hint="eastAsia" w:ascii="宋体" w:hAnsi="宋体" w:eastAsia="宋体" w:cs="宋体"/>
                <w:bCs/>
                <w:color w:val="000000"/>
                <w:szCs w:val="21"/>
                <w:lang w:bidi="ar"/>
              </w:rPr>
              <w:t>应急</w:t>
            </w:r>
            <w:r>
              <w:rPr>
                <w:rFonts w:hint="eastAsia" w:ascii="宋体" w:hAnsi="宋体" w:eastAsia="宋体" w:cs="宋体"/>
                <w:szCs w:val="21"/>
              </w:rPr>
              <w:t>响应</w:t>
            </w:r>
            <w:r>
              <w:rPr>
                <w:rFonts w:hint="eastAsia" w:ascii="宋体" w:hAnsi="宋体" w:eastAsia="宋体" w:cs="宋体"/>
                <w:bCs/>
                <w:color w:val="000000"/>
                <w:szCs w:val="21"/>
                <w:lang w:bidi="ar"/>
              </w:rPr>
              <w:t>方案</w:t>
            </w:r>
          </w:p>
        </w:tc>
        <w:tc>
          <w:tcPr>
            <w:tcW w:w="999" w:type="dxa"/>
            <w:gridSpan w:val="2"/>
            <w:vAlign w:val="center"/>
          </w:tcPr>
          <w:p w14:paraId="4138FFC9">
            <w:pPr>
              <w:widowControl/>
              <w:spacing w:before="31" w:beforeLines="10" w:after="30" w:line="360" w:lineRule="auto"/>
              <w:jc w:val="center"/>
              <w:rPr>
                <w:rFonts w:hint="eastAsia" w:ascii="宋体" w:hAnsi="宋体" w:eastAsia="宋体" w:cs="宋体"/>
                <w:color w:val="000000"/>
                <w:szCs w:val="21"/>
              </w:rPr>
            </w:pPr>
            <w:r>
              <w:rPr>
                <w:rFonts w:hint="eastAsia" w:ascii="宋体" w:hAnsi="宋体" w:eastAsia="宋体" w:cs="宋体"/>
                <w:szCs w:val="21"/>
              </w:rPr>
              <w:t>10分</w:t>
            </w:r>
          </w:p>
        </w:tc>
        <w:tc>
          <w:tcPr>
            <w:tcW w:w="5871" w:type="dxa"/>
            <w:vAlign w:val="center"/>
          </w:tcPr>
          <w:p w14:paraId="0C13A77A">
            <w:pPr>
              <w:spacing w:line="360" w:lineRule="auto"/>
              <w:rPr>
                <w:rFonts w:hint="eastAsia" w:ascii="宋体" w:hAnsi="宋体" w:eastAsia="宋体" w:cs="宋体"/>
                <w:color w:val="000000"/>
                <w:szCs w:val="21"/>
              </w:rPr>
            </w:pPr>
            <w:r>
              <w:rPr>
                <w:rFonts w:hint="eastAsia" w:ascii="宋体" w:hAnsi="宋体" w:eastAsia="宋体" w:cs="宋体"/>
                <w:color w:val="000000"/>
                <w:szCs w:val="21"/>
              </w:rPr>
              <w:t>根据供应商所提供的应急</w:t>
            </w:r>
            <w:r>
              <w:rPr>
                <w:rFonts w:hint="eastAsia" w:ascii="宋体" w:hAnsi="宋体" w:eastAsia="宋体" w:cs="宋体"/>
                <w:szCs w:val="21"/>
              </w:rPr>
              <w:t>响应</w:t>
            </w:r>
            <w:r>
              <w:rPr>
                <w:rFonts w:hint="eastAsia" w:ascii="宋体" w:hAnsi="宋体" w:cs="宋体"/>
                <w:color w:val="000000"/>
                <w:szCs w:val="21"/>
                <w:lang w:val="en-US" w:eastAsia="zh-CN"/>
              </w:rPr>
              <w:t>方案</w:t>
            </w:r>
            <w:r>
              <w:rPr>
                <w:rFonts w:hint="eastAsia" w:ascii="宋体" w:hAnsi="宋体" w:eastAsia="宋体" w:cs="宋体"/>
                <w:color w:val="000000"/>
                <w:szCs w:val="21"/>
              </w:rPr>
              <w:t>（包括但不限于服务期内缺少实施人员、突发性事件保障措施及方案等）进行评审：</w:t>
            </w:r>
          </w:p>
          <w:p w14:paraId="3265DDFA">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①应急预案内容非常详细具体，科学合理性高，突发性事件保障措施及方案详细明确的，满足采购需求的，得10分；</w:t>
            </w:r>
          </w:p>
          <w:p w14:paraId="61E46C36">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②应急预案内容较具体，科学合理性较高，突发性事件保障措施及方案详细的，有利于项目实施的，得7分；</w:t>
            </w:r>
          </w:p>
          <w:p w14:paraId="0FFA9366">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③应急预案内容详细，科学合理性一般，基本满足项目实施，各项应急方案可行性较强的，得4分；</w:t>
            </w:r>
          </w:p>
          <w:p w14:paraId="74CE7C80">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④应急预案内容简略，科学合理性低，部分满足采购需求的，得1分；</w:t>
            </w:r>
          </w:p>
          <w:p w14:paraId="0CB3FDAF">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⑤未提供对应方案不得分。</w:t>
            </w:r>
          </w:p>
        </w:tc>
      </w:tr>
      <w:tr w14:paraId="1107C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890" w:type="dxa"/>
            <w:vAlign w:val="center"/>
          </w:tcPr>
          <w:p w14:paraId="0F8951A0">
            <w:pPr>
              <w:spacing w:before="31" w:beforeLines="10" w:after="93" w:afterLines="30" w:line="360" w:lineRule="auto"/>
              <w:jc w:val="center"/>
              <w:rPr>
                <w:rFonts w:hint="eastAsia" w:ascii="宋体" w:hAnsi="宋体" w:eastAsia="宋体" w:cs="宋体"/>
                <w:color w:val="000000"/>
                <w:szCs w:val="21"/>
              </w:rPr>
            </w:pPr>
            <w:r>
              <w:rPr>
                <w:rFonts w:hint="eastAsia" w:ascii="宋体" w:hAnsi="宋体" w:eastAsia="宋体" w:cs="宋体"/>
                <w:szCs w:val="21"/>
              </w:rPr>
              <w:t>5</w:t>
            </w:r>
          </w:p>
        </w:tc>
        <w:tc>
          <w:tcPr>
            <w:tcW w:w="1526" w:type="dxa"/>
            <w:vAlign w:val="center"/>
          </w:tcPr>
          <w:p w14:paraId="189A628D">
            <w:pPr>
              <w:spacing w:before="31" w:beforeLines="10" w:after="30" w:line="360" w:lineRule="auto"/>
              <w:jc w:val="center"/>
              <w:rPr>
                <w:rFonts w:hint="eastAsia" w:ascii="宋体" w:hAnsi="宋体" w:eastAsia="宋体" w:cs="宋体"/>
                <w:bCs/>
                <w:color w:val="000000"/>
                <w:szCs w:val="21"/>
              </w:rPr>
            </w:pPr>
            <w:r>
              <w:rPr>
                <w:rFonts w:hint="eastAsia" w:ascii="宋体" w:hAnsi="宋体" w:eastAsia="宋体" w:cs="宋体"/>
                <w:color w:val="000000"/>
                <w:szCs w:val="21"/>
              </w:rPr>
              <w:t>项目管理组织架构方案</w:t>
            </w:r>
          </w:p>
        </w:tc>
        <w:tc>
          <w:tcPr>
            <w:tcW w:w="999" w:type="dxa"/>
            <w:gridSpan w:val="2"/>
            <w:vAlign w:val="center"/>
          </w:tcPr>
          <w:p w14:paraId="4E2071E2">
            <w:pPr>
              <w:widowControl/>
              <w:spacing w:before="31" w:beforeLines="10" w:after="30" w:line="360" w:lineRule="auto"/>
              <w:jc w:val="center"/>
              <w:rPr>
                <w:rFonts w:hint="eastAsia" w:ascii="宋体" w:hAnsi="宋体" w:eastAsia="宋体" w:cs="宋体"/>
                <w:color w:val="000000"/>
                <w:szCs w:val="21"/>
              </w:rPr>
            </w:pPr>
            <w:r>
              <w:rPr>
                <w:rFonts w:hint="eastAsia" w:ascii="宋体" w:hAnsi="宋体" w:eastAsia="宋体" w:cs="宋体"/>
                <w:szCs w:val="21"/>
              </w:rPr>
              <w:t>10分</w:t>
            </w:r>
          </w:p>
        </w:tc>
        <w:tc>
          <w:tcPr>
            <w:tcW w:w="5871" w:type="dxa"/>
            <w:vAlign w:val="center"/>
          </w:tcPr>
          <w:p w14:paraId="015804A7">
            <w:pPr>
              <w:spacing w:line="360" w:lineRule="auto"/>
              <w:rPr>
                <w:rFonts w:hint="eastAsia" w:ascii="宋体" w:hAnsi="宋体" w:eastAsia="宋体" w:cs="宋体"/>
                <w:color w:val="000000"/>
                <w:szCs w:val="21"/>
              </w:rPr>
            </w:pPr>
            <w:r>
              <w:rPr>
                <w:rFonts w:hint="eastAsia" w:ascii="宋体" w:hAnsi="宋体" w:eastAsia="宋体" w:cs="宋体"/>
                <w:color w:val="000000"/>
                <w:szCs w:val="21"/>
              </w:rPr>
              <w:t>根据供应商所提供的项目管理组织架构方案进行评审：</w:t>
            </w:r>
          </w:p>
          <w:p w14:paraId="5CC65FC8">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①项目管理架构完善，分工明确，岗位责任制强，项目负责人管理经验丰富能力高，配备充足的专业水平高且有相关特长的服务人员，能全面高效地完成本项目，得10分；</w:t>
            </w:r>
          </w:p>
          <w:p w14:paraId="6966453E">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②项目管理架构较为完善，分工较明确，项目负责人管理经验丰富、能力较高，服务人员专业水平较高，能较好地完成本项目，得7分；</w:t>
            </w:r>
          </w:p>
          <w:p w14:paraId="215065E5">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③有项目管理架构和分工，项目负责人有相关管理经验能力较高，服务人员熟悉本专业，能完成本项目，得4分；</w:t>
            </w:r>
          </w:p>
          <w:p w14:paraId="48D339E1">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④有项目管理架构和分工，项目负责人有一定管理经验，服务人员能从事本项目服务，得1分；</w:t>
            </w:r>
          </w:p>
          <w:p w14:paraId="6499F7F3">
            <w:pPr>
              <w:spacing w:line="360" w:lineRule="auto"/>
              <w:rPr>
                <w:rFonts w:hint="eastAsia" w:ascii="宋体" w:hAnsi="宋体" w:eastAsia="宋体" w:cs="宋体"/>
                <w:color w:val="000000"/>
                <w:szCs w:val="21"/>
              </w:rPr>
            </w:pPr>
            <w:r>
              <w:rPr>
                <w:rFonts w:hint="eastAsia" w:ascii="宋体" w:hAnsi="宋体" w:eastAsia="宋体" w:cs="宋体"/>
                <w:color w:val="000000"/>
                <w:szCs w:val="21"/>
              </w:rPr>
              <w:t>⑤未提供对应方案不得分。</w:t>
            </w:r>
          </w:p>
        </w:tc>
      </w:tr>
      <w:bookmarkEnd w:id="37"/>
    </w:tbl>
    <w:p w14:paraId="67448AFD">
      <w:pPr>
        <w:pStyle w:val="74"/>
        <w:outlineLvl w:val="3"/>
        <w:rPr>
          <w:rFonts w:hint="default"/>
          <w:b/>
          <w:sz w:val="24"/>
        </w:rPr>
      </w:pPr>
    </w:p>
    <w:p w14:paraId="47738C6C">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汇总、排序</w:t>
      </w:r>
    </w:p>
    <w:p w14:paraId="21AD6891">
      <w:pPr>
        <w:pStyle w:val="74"/>
        <w:snapToGrid w:val="0"/>
        <w:spacing w:after="156" w:afterLines="50" w:line="360" w:lineRule="auto"/>
        <w:ind w:firstLine="420" w:firstLineChars="200"/>
        <w:contextualSpacing/>
        <w:rPr>
          <w:rFonts w:hint="default" w:ascii="宋体" w:hAnsi="宋体" w:eastAsia="宋体"/>
          <w:sz w:val="24"/>
          <w:szCs w:val="24"/>
        </w:rPr>
      </w:pPr>
      <w:r>
        <w:rPr>
          <w:rFonts w:ascii="宋体" w:hAnsi="宋体" w:eastAsia="宋体"/>
          <w:sz w:val="21"/>
          <w:szCs w:val="21"/>
        </w:rPr>
        <w:t>评审结果按评审后总得分由高到低顺序排列。评审得分相同的，按最终报价由低到高顺序排列。得分且最终报价相同的，由磋商小组采取随机抽取的方式确定。排名第一的供应商为第一成交候选人，排名第二的供应商为第二成交候选人。</w:t>
      </w:r>
    </w:p>
    <w:p w14:paraId="6F73D1BA">
      <w:pPr>
        <w:pStyle w:val="74"/>
        <w:numPr>
          <w:ilvl w:val="0"/>
          <w:numId w:val="74"/>
        </w:numPr>
        <w:snapToGrid w:val="0"/>
        <w:spacing w:line="360" w:lineRule="auto"/>
        <w:ind w:left="284" w:hanging="284"/>
        <w:contextualSpacing/>
        <w:outlineLvl w:val="3"/>
        <w:rPr>
          <w:rFonts w:hint="default"/>
        </w:rPr>
      </w:pPr>
      <w:r>
        <w:rPr>
          <w:rFonts w:ascii="宋体" w:hAnsi="宋体" w:eastAsia="宋体"/>
          <w:b/>
          <w:sz w:val="21"/>
          <w:szCs w:val="21"/>
        </w:rPr>
        <w:t>其他无效响应的情形</w:t>
      </w:r>
    </w:p>
    <w:p w14:paraId="4941C0B5">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评审期间，供应商没有按磋商小组的要求提交法定代表人或其委托代理人签字的澄清、说明、补正或改变了响应文件的实质性内容的。</w:t>
      </w:r>
    </w:p>
    <w:p w14:paraId="7A8ACE92">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响应文件提供虚假材料的。</w:t>
      </w:r>
    </w:p>
    <w:p w14:paraId="3A23A9AE">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供应商以他人名义响应、串通响应、以行贿手段谋取成交或者以其他弄虚作假方式响应的。</w:t>
      </w:r>
    </w:p>
    <w:p w14:paraId="05314EC2">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供应商对采购人、采购代理机构、磋商小组及其工作人员施加影响，有碍招标公平、公正的。</w:t>
      </w:r>
    </w:p>
    <w:p w14:paraId="4FA71416">
      <w:pPr>
        <w:pStyle w:val="74"/>
        <w:numPr>
          <w:ilvl w:val="0"/>
          <w:numId w:val="79"/>
        </w:numPr>
        <w:spacing w:line="360" w:lineRule="auto"/>
        <w:ind w:left="442" w:hanging="442"/>
        <w:rPr>
          <w:rFonts w:hint="default" w:ascii="宋体" w:hAnsi="宋体" w:eastAsia="宋体"/>
          <w:sz w:val="21"/>
          <w:szCs w:val="21"/>
        </w:rPr>
      </w:pPr>
      <w:r>
        <w:rPr>
          <w:rFonts w:ascii="宋体" w:hAnsi="宋体" w:eastAsia="宋体"/>
          <w:sz w:val="21"/>
          <w:szCs w:val="21"/>
        </w:rPr>
        <w:t>响应文件含有采购人不能接受的附加条件的。</w:t>
      </w:r>
    </w:p>
    <w:p w14:paraId="57BA5EE4">
      <w:pPr>
        <w:pStyle w:val="74"/>
        <w:numPr>
          <w:ilvl w:val="0"/>
          <w:numId w:val="79"/>
        </w:numPr>
        <w:spacing w:line="360" w:lineRule="auto"/>
        <w:ind w:left="442" w:hanging="442"/>
        <w:rPr>
          <w:rFonts w:hint="default" w:ascii="宋体" w:hAnsi="宋体" w:eastAsia="宋体"/>
          <w:sz w:val="16"/>
          <w:szCs w:val="16"/>
        </w:rPr>
      </w:pPr>
      <w:r>
        <w:rPr>
          <w:rFonts w:ascii="宋体" w:hAnsi="宋体" w:eastAsia="宋体"/>
          <w:sz w:val="21"/>
          <w:szCs w:val="21"/>
        </w:rPr>
        <w:t>法律、法规和磋商文件规定的其他无效情形。</w:t>
      </w:r>
    </w:p>
    <w:p w14:paraId="6C143CD0">
      <w:pPr>
        <w:spacing w:line="360" w:lineRule="auto"/>
        <w:ind w:firstLine="420" w:firstLineChars="200"/>
        <w:rPr>
          <w:rFonts w:asciiTheme="minorEastAsia" w:hAnsiTheme="minorEastAsia" w:eastAsiaTheme="minorEastAsia"/>
          <w:bCs/>
          <w:szCs w:val="21"/>
        </w:rPr>
      </w:pPr>
    </w:p>
    <w:p w14:paraId="1496E990">
      <w:pPr>
        <w:spacing w:line="360" w:lineRule="auto"/>
        <w:rPr>
          <w:rFonts w:asciiTheme="minorEastAsia" w:hAnsiTheme="minorEastAsia" w:eastAsiaTheme="minorEastAsia"/>
          <w:bCs/>
          <w:szCs w:val="21"/>
        </w:rPr>
      </w:pPr>
    </w:p>
    <w:p w14:paraId="428C2FDC">
      <w:pPr>
        <w:pStyle w:val="2"/>
        <w:keepNext w:val="0"/>
        <w:keepLines w:val="0"/>
        <w:pageBreakBefore/>
        <w:spacing w:after="240" w:line="360" w:lineRule="auto"/>
        <w:jc w:val="center"/>
        <w:rPr>
          <w:rFonts w:ascii="宋体" w:hAnsi="宋体"/>
          <w:sz w:val="36"/>
          <w:szCs w:val="36"/>
        </w:rPr>
      </w:pPr>
      <w:bookmarkStart w:id="38" w:name="_Toc169799783"/>
      <w:bookmarkStart w:id="39" w:name="_Toc169807544"/>
      <w:bookmarkStart w:id="40" w:name="_Toc170228132"/>
      <w:bookmarkStart w:id="41" w:name="_Toc521951136"/>
      <w:bookmarkStart w:id="42" w:name="_Toc391627752"/>
      <w:bookmarkStart w:id="43" w:name="_Toc405313956"/>
      <w:r>
        <w:rPr>
          <w:rFonts w:asciiTheme="minorEastAsia" w:hAnsiTheme="minorEastAsia" w:eastAsiaTheme="minorEastAsia"/>
          <w:spacing w:val="20"/>
          <w:sz w:val="32"/>
          <w:szCs w:val="32"/>
        </w:rPr>
        <w:t>第五章 合同文本</w:t>
      </w:r>
      <w:bookmarkEnd w:id="38"/>
      <w:bookmarkEnd w:id="39"/>
      <w:bookmarkEnd w:id="40"/>
    </w:p>
    <w:p w14:paraId="173722E9">
      <w:pPr>
        <w:keepLines/>
        <w:snapToGrid w:val="0"/>
        <w:spacing w:line="360" w:lineRule="auto"/>
        <w:contextualSpacing/>
        <w:rPr>
          <w:rFonts w:ascii="宋体" w:hAnsi="宋体"/>
          <w:color w:val="auto"/>
          <w:szCs w:val="21"/>
        </w:rPr>
      </w:pPr>
      <w:r>
        <w:rPr>
          <w:rFonts w:hint="eastAsia" w:ascii="宋体" w:hAnsi="宋体"/>
          <w:color w:val="000000"/>
          <w:szCs w:val="21"/>
        </w:rPr>
        <w:t>甲方（采购人）</w:t>
      </w:r>
      <w:r>
        <w:rPr>
          <w:rFonts w:hint="eastAsia" w:ascii="宋体" w:hAnsi="宋体"/>
          <w:color w:val="auto"/>
          <w:szCs w:val="21"/>
        </w:rPr>
        <w:t>：</w:t>
      </w:r>
      <w:r>
        <w:rPr>
          <w:rFonts w:hint="eastAsia" w:ascii="宋体" w:hAnsi="宋体"/>
          <w:color w:val="auto"/>
          <w:szCs w:val="21"/>
          <w:u w:val="single"/>
        </w:rPr>
        <w:t xml:space="preserve"> 东莞市企石镇东山股份经济联合社 </w:t>
      </w:r>
    </w:p>
    <w:p w14:paraId="394310B3">
      <w:pPr>
        <w:snapToGrid w:val="0"/>
        <w:spacing w:line="360" w:lineRule="auto"/>
        <w:contextualSpacing/>
        <w:rPr>
          <w:rFonts w:ascii="宋体" w:hAnsi="宋体"/>
          <w:color w:val="auto"/>
          <w:szCs w:val="21"/>
        </w:rPr>
      </w:pPr>
      <w:r>
        <w:rPr>
          <w:rFonts w:hint="eastAsia" w:ascii="宋体" w:hAnsi="宋体"/>
          <w:color w:val="auto"/>
          <w:szCs w:val="21"/>
        </w:rPr>
        <w:t>乙方（成交人）：</w:t>
      </w:r>
      <w:r>
        <w:rPr>
          <w:rFonts w:hint="eastAsia" w:ascii="宋体" w:hAnsi="宋体"/>
          <w:color w:val="auto"/>
          <w:szCs w:val="21"/>
          <w:u w:val="single"/>
        </w:rPr>
        <w:t xml:space="preserve">                          </w:t>
      </w:r>
    </w:p>
    <w:p w14:paraId="5CE46483">
      <w:pPr>
        <w:snapToGrid w:val="0"/>
        <w:spacing w:line="360" w:lineRule="auto"/>
        <w:ind w:firstLine="420" w:firstLineChars="200"/>
        <w:contextualSpacing/>
        <w:rPr>
          <w:rFonts w:ascii="宋体" w:hAnsi="宋体"/>
          <w:color w:val="auto"/>
          <w:szCs w:val="21"/>
        </w:rPr>
      </w:pPr>
      <w:r>
        <w:rPr>
          <w:rFonts w:hint="eastAsia" w:ascii="宋体" w:hAnsi="宋体"/>
          <w:color w:val="auto"/>
          <w:szCs w:val="21"/>
        </w:rPr>
        <w:t>根据</w:t>
      </w:r>
      <w:bookmarkStart w:id="44" w:name="_Hlk90988984"/>
      <w:r>
        <w:rPr>
          <w:rFonts w:hint="eastAsia" w:ascii="宋体" w:hAnsi="宋体"/>
          <w:color w:val="auto"/>
          <w:szCs w:val="21"/>
        </w:rPr>
        <w:t>《中华人民共和国民法典</w:t>
      </w:r>
      <w:bookmarkEnd w:id="44"/>
      <w:r>
        <w:rPr>
          <w:rFonts w:hint="eastAsia" w:ascii="宋体" w:hAnsi="宋体"/>
          <w:color w:val="auto"/>
          <w:szCs w:val="21"/>
        </w:rPr>
        <w:t>》及磋商文件、成交通知书等相关资料的要求，经双方协商一致，签订本合同，共同遵守如下条款。</w:t>
      </w:r>
    </w:p>
    <w:p w14:paraId="40F0EC5A">
      <w:pPr>
        <w:numPr>
          <w:ilvl w:val="0"/>
          <w:numId w:val="80"/>
        </w:numPr>
        <w:snapToGrid w:val="0"/>
        <w:spacing w:line="360" w:lineRule="auto"/>
        <w:contextualSpacing/>
        <w:rPr>
          <w:rFonts w:ascii="宋体" w:hAnsi="宋体"/>
          <w:b/>
          <w:bCs/>
          <w:color w:val="auto"/>
          <w:spacing w:val="20"/>
          <w:szCs w:val="21"/>
        </w:rPr>
      </w:pPr>
      <w:r>
        <w:rPr>
          <w:rFonts w:hint="eastAsia" w:ascii="宋体" w:hAnsi="宋体"/>
          <w:b/>
          <w:color w:val="auto"/>
          <w:spacing w:val="20"/>
          <w:szCs w:val="21"/>
        </w:rPr>
        <w:t>合同项目</w:t>
      </w:r>
    </w:p>
    <w:p w14:paraId="75A80EB6">
      <w:pPr>
        <w:numPr>
          <w:ilvl w:val="0"/>
          <w:numId w:val="81"/>
        </w:numPr>
        <w:snapToGrid w:val="0"/>
        <w:spacing w:line="360" w:lineRule="auto"/>
        <w:contextualSpacing/>
        <w:rPr>
          <w:rFonts w:ascii="宋体" w:hAnsi="宋体"/>
          <w:color w:val="000000"/>
          <w:szCs w:val="21"/>
        </w:rPr>
      </w:pPr>
      <w:r>
        <w:rPr>
          <w:rFonts w:hint="eastAsia" w:ascii="宋体" w:hAnsi="宋体"/>
          <w:color w:val="000000"/>
          <w:szCs w:val="21"/>
        </w:rPr>
        <w:t>项目名称：</w:t>
      </w:r>
      <w:r>
        <w:rPr>
          <w:rFonts w:hint="eastAsia" w:ascii="宋体" w:hAnsi="宋体"/>
          <w:color w:val="000000"/>
          <w:szCs w:val="21"/>
          <w:u w:val="single"/>
        </w:rPr>
        <w:t xml:space="preserve"> </w:t>
      </w:r>
      <w:r>
        <w:rPr>
          <w:rFonts w:hint="eastAsia" w:ascii="宋体" w:hAnsi="宋体"/>
          <w:color w:val="000000"/>
          <w:szCs w:val="21"/>
          <w:u w:val="single"/>
          <w:lang w:eastAsia="zh-CN"/>
        </w:rPr>
        <w:t>企石镇东山村“三小”场所、出租屋联网型感烟探测报警器运维服务项目</w:t>
      </w:r>
      <w:r>
        <w:rPr>
          <w:rFonts w:hint="eastAsia" w:ascii="宋体" w:hAnsi="宋体"/>
          <w:color w:val="000000"/>
          <w:szCs w:val="21"/>
          <w:u w:val="single"/>
        </w:rPr>
        <w:t xml:space="preserve"> </w:t>
      </w:r>
    </w:p>
    <w:p w14:paraId="4B494A09">
      <w:pPr>
        <w:numPr>
          <w:ilvl w:val="0"/>
          <w:numId w:val="81"/>
        </w:numPr>
        <w:snapToGrid w:val="0"/>
        <w:spacing w:line="360" w:lineRule="auto"/>
        <w:contextualSpacing/>
        <w:rPr>
          <w:rFonts w:ascii="宋体" w:hAnsi="宋体"/>
          <w:color w:val="000000"/>
          <w:szCs w:val="21"/>
        </w:rPr>
      </w:pPr>
      <w:r>
        <w:rPr>
          <w:rFonts w:hint="eastAsia" w:ascii="宋体" w:hAnsi="宋体"/>
          <w:color w:val="000000"/>
          <w:szCs w:val="21"/>
        </w:rPr>
        <w:t>项目编号：</w:t>
      </w:r>
      <w:r>
        <w:rPr>
          <w:rFonts w:hint="eastAsia" w:ascii="宋体" w:hAnsi="宋体"/>
          <w:color w:val="000000"/>
          <w:szCs w:val="21"/>
          <w:u w:val="single"/>
        </w:rPr>
        <w:t xml:space="preserve"> ZHDGZC2025067 </w:t>
      </w:r>
    </w:p>
    <w:p w14:paraId="7D2D9D4E">
      <w:pPr>
        <w:numPr>
          <w:ilvl w:val="0"/>
          <w:numId w:val="81"/>
        </w:numPr>
        <w:snapToGrid w:val="0"/>
        <w:spacing w:line="360" w:lineRule="auto"/>
        <w:contextualSpacing/>
        <w:rPr>
          <w:rFonts w:ascii="宋体" w:hAnsi="宋体"/>
          <w:b w:val="0"/>
          <w:bCs w:val="0"/>
          <w:color w:val="000000"/>
          <w:szCs w:val="21"/>
        </w:rPr>
      </w:pPr>
      <w:r>
        <w:rPr>
          <w:rFonts w:hint="eastAsia" w:ascii="宋体" w:hAnsi="宋体"/>
          <w:color w:val="000000"/>
          <w:szCs w:val="21"/>
        </w:rPr>
        <w:t>产</w:t>
      </w:r>
      <w:r>
        <w:rPr>
          <w:rFonts w:hint="eastAsia" w:ascii="宋体" w:hAnsi="宋体"/>
          <w:b w:val="0"/>
          <w:bCs w:val="0"/>
          <w:color w:val="000000"/>
          <w:szCs w:val="21"/>
        </w:rPr>
        <w:t>品维护及电池更换服务</w:t>
      </w:r>
    </w:p>
    <w:p w14:paraId="4EF70B61">
      <w:pPr>
        <w:numPr>
          <w:ilvl w:val="0"/>
          <w:numId w:val="82"/>
        </w:numPr>
        <w:tabs>
          <w:tab w:val="left" w:pos="284"/>
        </w:tabs>
        <w:snapToGrid w:val="0"/>
        <w:spacing w:line="360" w:lineRule="auto"/>
        <w:ind w:left="425" w:leftChars="0" w:hanging="425" w:firstLineChars="0"/>
        <w:contextualSpacing/>
        <w:rPr>
          <w:rFonts w:hint="eastAsia" w:ascii="宋体" w:hAnsi="宋体" w:eastAsia="宋体" w:cs="宋体"/>
          <w:b w:val="0"/>
          <w:bCs w:val="0"/>
          <w:szCs w:val="21"/>
        </w:rPr>
      </w:pPr>
      <w:r>
        <w:rPr>
          <w:rFonts w:hint="eastAsia" w:ascii="宋体" w:hAnsi="宋体" w:cs="宋体"/>
          <w:b w:val="0"/>
          <w:bCs w:val="0"/>
          <w:szCs w:val="21"/>
          <w:lang w:eastAsia="zh-CN"/>
        </w:rPr>
        <w:t>乙方</w:t>
      </w:r>
      <w:r>
        <w:rPr>
          <w:rFonts w:hint="eastAsia" w:ascii="宋体" w:hAnsi="宋体" w:eastAsia="宋体" w:cs="宋体"/>
          <w:b w:val="0"/>
          <w:bCs w:val="0"/>
          <w:szCs w:val="21"/>
        </w:rPr>
        <w:t>须提供产品维护及电池更换服务。</w:t>
      </w:r>
    </w:p>
    <w:p w14:paraId="4CABDEA9">
      <w:pPr>
        <w:numPr>
          <w:ilvl w:val="0"/>
          <w:numId w:val="82"/>
        </w:numPr>
        <w:tabs>
          <w:tab w:val="left" w:pos="284"/>
        </w:tabs>
        <w:snapToGrid w:val="0"/>
        <w:spacing w:line="360" w:lineRule="auto"/>
        <w:ind w:left="425" w:leftChars="0" w:hanging="425" w:firstLineChars="0"/>
        <w:contextualSpacing/>
        <w:rPr>
          <w:rFonts w:hint="eastAsia" w:ascii="宋体" w:hAnsi="宋体" w:eastAsia="宋体" w:cs="宋体"/>
          <w:b w:val="0"/>
          <w:bCs w:val="0"/>
          <w:szCs w:val="21"/>
        </w:rPr>
      </w:pPr>
      <w:r>
        <w:rPr>
          <w:rFonts w:hint="eastAsia" w:ascii="宋体" w:hAnsi="宋体" w:cs="宋体"/>
          <w:b w:val="0"/>
          <w:bCs w:val="0"/>
          <w:szCs w:val="21"/>
          <w:lang w:eastAsia="zh-CN"/>
        </w:rPr>
        <w:t>乙方</w:t>
      </w:r>
      <w:r>
        <w:rPr>
          <w:rFonts w:hint="eastAsia" w:ascii="宋体" w:hAnsi="宋体" w:eastAsia="宋体" w:cs="宋体"/>
          <w:b w:val="0"/>
          <w:bCs w:val="0"/>
          <w:szCs w:val="21"/>
        </w:rPr>
        <w:t>所运维的火灾探测报警器设备及辅材配件均能够符合采购要求，并能接入现有的村级平台及大队平台，保证设备正常运行使用，警情监控信息传递真实有效。</w:t>
      </w:r>
    </w:p>
    <w:p w14:paraId="3FFBEF93">
      <w:pPr>
        <w:numPr>
          <w:ilvl w:val="0"/>
          <w:numId w:val="81"/>
        </w:numPr>
        <w:snapToGrid w:val="0"/>
        <w:spacing w:line="360" w:lineRule="auto"/>
        <w:contextualSpacing/>
        <w:rPr>
          <w:rFonts w:hint="eastAsia" w:ascii="宋体" w:hAnsi="宋体" w:eastAsia="宋体" w:cs="宋体"/>
          <w:b w:val="0"/>
          <w:bCs w:val="0"/>
          <w:szCs w:val="21"/>
        </w:rPr>
      </w:pPr>
      <w:r>
        <w:rPr>
          <w:rFonts w:hint="eastAsia" w:ascii="宋体" w:hAnsi="宋体" w:eastAsia="宋体" w:cs="宋体"/>
          <w:szCs w:val="21"/>
        </w:rPr>
        <w:t>服务要求</w:t>
      </w:r>
    </w:p>
    <w:tbl>
      <w:tblPr>
        <w:tblStyle w:val="22"/>
        <w:tblW w:w="5000" w:type="pct"/>
        <w:tblInd w:w="0" w:type="dxa"/>
        <w:tblLayout w:type="autofit"/>
        <w:tblCellMar>
          <w:top w:w="0" w:type="dxa"/>
          <w:left w:w="0" w:type="dxa"/>
          <w:bottom w:w="0" w:type="dxa"/>
          <w:right w:w="0" w:type="dxa"/>
        </w:tblCellMar>
      </w:tblPr>
      <w:tblGrid>
        <w:gridCol w:w="450"/>
        <w:gridCol w:w="2340"/>
        <w:gridCol w:w="6310"/>
      </w:tblGrid>
      <w:tr w14:paraId="4604DEC4">
        <w:tblPrEx>
          <w:tblCellMar>
            <w:top w:w="0" w:type="dxa"/>
            <w:left w:w="0" w:type="dxa"/>
            <w:bottom w:w="0" w:type="dxa"/>
            <w:right w:w="0" w:type="dxa"/>
          </w:tblCellMar>
        </w:tblPrEx>
        <w:trPr>
          <w:trHeight w:val="489"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04D18D">
            <w:pPr>
              <w:spacing w:line="360" w:lineRule="auto"/>
              <w:contextualSpacing/>
              <w:jc w:val="center"/>
              <w:rPr>
                <w:rFonts w:hint="eastAsia" w:ascii="宋体" w:hAnsi="宋体" w:eastAsia="宋体" w:cs="宋体"/>
                <w:szCs w:val="21"/>
              </w:rPr>
            </w:pPr>
            <w:r>
              <w:rPr>
                <w:rFonts w:hint="eastAsia" w:ascii="宋体" w:hAnsi="宋体" w:eastAsia="宋体" w:cs="宋体"/>
                <w:szCs w:val="21"/>
              </w:rPr>
              <w:t>序号</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DAC5B2">
            <w:pPr>
              <w:spacing w:line="360" w:lineRule="auto"/>
              <w:contextualSpacing/>
              <w:jc w:val="center"/>
              <w:rPr>
                <w:rFonts w:hint="eastAsia" w:ascii="宋体" w:hAnsi="宋体" w:eastAsia="宋体" w:cs="宋体"/>
                <w:szCs w:val="21"/>
              </w:rPr>
            </w:pPr>
            <w:r>
              <w:rPr>
                <w:rFonts w:hint="eastAsia" w:ascii="宋体" w:hAnsi="宋体" w:eastAsia="宋体" w:cs="宋体"/>
                <w:szCs w:val="21"/>
              </w:rPr>
              <w:t>服务名称</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FADAAB">
            <w:pPr>
              <w:spacing w:line="360" w:lineRule="auto"/>
              <w:contextualSpacing/>
              <w:jc w:val="center"/>
              <w:rPr>
                <w:rFonts w:hint="eastAsia" w:ascii="宋体" w:hAnsi="宋体" w:eastAsia="宋体" w:cs="宋体"/>
                <w:szCs w:val="21"/>
              </w:rPr>
            </w:pPr>
            <w:r>
              <w:rPr>
                <w:rFonts w:hint="eastAsia" w:ascii="宋体" w:hAnsi="宋体" w:eastAsia="宋体" w:cs="宋体"/>
                <w:szCs w:val="21"/>
              </w:rPr>
              <w:t>服务内容</w:t>
            </w:r>
          </w:p>
        </w:tc>
      </w:tr>
      <w:tr w14:paraId="36CBC152">
        <w:tblPrEx>
          <w:tblCellMar>
            <w:top w:w="0" w:type="dxa"/>
            <w:left w:w="0" w:type="dxa"/>
            <w:bottom w:w="0" w:type="dxa"/>
            <w:right w:w="0" w:type="dxa"/>
          </w:tblCellMar>
        </w:tblPrEx>
        <w:trPr>
          <w:trHeight w:val="489"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7279A1">
            <w:pPr>
              <w:spacing w:line="360" w:lineRule="auto"/>
              <w:contextualSpacing/>
              <w:jc w:val="center"/>
              <w:rPr>
                <w:rFonts w:hint="eastAsia" w:ascii="宋体" w:hAnsi="宋体" w:eastAsia="宋体" w:cs="宋体"/>
                <w:szCs w:val="21"/>
              </w:rPr>
            </w:pPr>
            <w:r>
              <w:rPr>
                <w:rFonts w:hint="eastAsia" w:ascii="宋体" w:hAnsi="宋体" w:eastAsia="宋体" w:cs="宋体"/>
                <w:szCs w:val="21"/>
              </w:rPr>
              <w:t>1</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BBF0DB">
            <w:pPr>
              <w:spacing w:line="360" w:lineRule="auto"/>
              <w:contextualSpacing/>
              <w:jc w:val="center"/>
              <w:rPr>
                <w:rFonts w:hint="eastAsia" w:ascii="宋体" w:hAnsi="宋体" w:eastAsia="宋体" w:cs="宋体"/>
                <w:szCs w:val="21"/>
              </w:rPr>
            </w:pPr>
            <w:r>
              <w:rPr>
                <w:rFonts w:hint="eastAsia" w:ascii="宋体" w:hAnsi="宋体" w:eastAsia="宋体" w:cs="宋体"/>
                <w:szCs w:val="21"/>
              </w:rPr>
              <w:t>24小时在线值守</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AF7A5D">
            <w:pPr>
              <w:spacing w:line="360" w:lineRule="auto"/>
              <w:contextualSpacing/>
              <w:jc w:val="left"/>
              <w:rPr>
                <w:rFonts w:hint="eastAsia" w:ascii="宋体" w:hAnsi="宋体" w:eastAsia="宋体" w:cs="宋体"/>
                <w:szCs w:val="21"/>
              </w:rPr>
            </w:pPr>
            <w:r>
              <w:rPr>
                <w:rFonts w:hint="eastAsia" w:ascii="宋体" w:hAnsi="宋体" w:eastAsia="宋体" w:cs="宋体"/>
                <w:szCs w:val="21"/>
              </w:rPr>
              <w:t>监控平台24小时不间断进行警情监控。</w:t>
            </w:r>
          </w:p>
        </w:tc>
      </w:tr>
      <w:tr w14:paraId="7553FA12">
        <w:tblPrEx>
          <w:tblCellMar>
            <w:top w:w="0" w:type="dxa"/>
            <w:left w:w="0" w:type="dxa"/>
            <w:bottom w:w="0" w:type="dxa"/>
            <w:right w:w="0" w:type="dxa"/>
          </w:tblCellMar>
        </w:tblPrEx>
        <w:trPr>
          <w:trHeight w:val="473"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C3A50A">
            <w:pPr>
              <w:spacing w:line="360" w:lineRule="auto"/>
              <w:contextualSpacing/>
              <w:jc w:val="center"/>
              <w:rPr>
                <w:rFonts w:hint="eastAsia" w:ascii="宋体" w:hAnsi="宋体" w:eastAsia="宋体" w:cs="宋体"/>
                <w:szCs w:val="21"/>
              </w:rPr>
            </w:pPr>
            <w:r>
              <w:rPr>
                <w:rFonts w:hint="eastAsia" w:ascii="宋体" w:hAnsi="宋体" w:eastAsia="宋体" w:cs="宋体"/>
                <w:szCs w:val="21"/>
              </w:rPr>
              <w:t>2</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A4AB34">
            <w:pPr>
              <w:spacing w:line="360" w:lineRule="auto"/>
              <w:contextualSpacing/>
              <w:jc w:val="center"/>
              <w:rPr>
                <w:rFonts w:hint="eastAsia" w:ascii="宋体" w:hAnsi="宋体" w:eastAsia="宋体" w:cs="宋体"/>
                <w:szCs w:val="21"/>
              </w:rPr>
            </w:pPr>
            <w:r>
              <w:rPr>
                <w:rFonts w:hint="eastAsia" w:ascii="宋体" w:hAnsi="宋体" w:eastAsia="宋体" w:cs="宋体"/>
                <w:szCs w:val="21"/>
              </w:rPr>
              <w:t>设备照管</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2E6DA0">
            <w:pPr>
              <w:spacing w:line="360" w:lineRule="auto"/>
              <w:contextualSpacing/>
              <w:jc w:val="left"/>
              <w:rPr>
                <w:rFonts w:hint="eastAsia" w:ascii="宋体" w:hAnsi="宋体" w:eastAsia="宋体" w:cs="宋体"/>
                <w:szCs w:val="21"/>
              </w:rPr>
            </w:pPr>
            <w:r>
              <w:rPr>
                <w:rFonts w:hint="eastAsia" w:ascii="宋体" w:hAnsi="宋体" w:eastAsia="宋体" w:cs="宋体"/>
                <w:szCs w:val="21"/>
              </w:rPr>
              <w:t>服务期限内如遇设备缺电、故障维修等问题，</w:t>
            </w:r>
            <w:r>
              <w:rPr>
                <w:rFonts w:hint="eastAsia" w:ascii="宋体" w:hAnsi="宋体" w:cs="宋体"/>
                <w:iCs/>
                <w:szCs w:val="21"/>
                <w:lang w:eastAsia="zh-CN"/>
              </w:rPr>
              <w:t>乙方</w:t>
            </w:r>
            <w:r>
              <w:rPr>
                <w:rFonts w:hint="eastAsia" w:ascii="宋体" w:hAnsi="宋体" w:eastAsia="宋体" w:cs="宋体"/>
                <w:szCs w:val="21"/>
              </w:rPr>
              <w:t>需保障设备稳定运行并对相关人员进行定期培训。</w:t>
            </w:r>
          </w:p>
        </w:tc>
      </w:tr>
      <w:tr w14:paraId="59A25510">
        <w:tblPrEx>
          <w:tblCellMar>
            <w:top w:w="0" w:type="dxa"/>
            <w:left w:w="0" w:type="dxa"/>
            <w:bottom w:w="0" w:type="dxa"/>
            <w:right w:w="0" w:type="dxa"/>
          </w:tblCellMar>
        </w:tblPrEx>
        <w:trPr>
          <w:trHeight w:val="794"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226442">
            <w:pPr>
              <w:spacing w:line="360" w:lineRule="auto"/>
              <w:contextualSpacing/>
              <w:jc w:val="center"/>
              <w:rPr>
                <w:rFonts w:hint="eastAsia" w:ascii="宋体" w:hAnsi="宋体" w:eastAsia="宋体" w:cs="宋体"/>
                <w:szCs w:val="21"/>
              </w:rPr>
            </w:pPr>
            <w:r>
              <w:rPr>
                <w:rFonts w:hint="eastAsia" w:ascii="宋体" w:hAnsi="宋体" w:eastAsia="宋体" w:cs="宋体"/>
                <w:szCs w:val="21"/>
              </w:rPr>
              <w:t>3</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B5829C">
            <w:pPr>
              <w:spacing w:line="360" w:lineRule="auto"/>
              <w:contextualSpacing/>
              <w:jc w:val="center"/>
              <w:rPr>
                <w:rFonts w:hint="eastAsia" w:ascii="宋体" w:hAnsi="宋体" w:eastAsia="宋体" w:cs="宋体"/>
                <w:szCs w:val="21"/>
              </w:rPr>
            </w:pPr>
            <w:r>
              <w:rPr>
                <w:rFonts w:hint="eastAsia" w:ascii="宋体" w:hAnsi="宋体" w:eastAsia="宋体" w:cs="宋体"/>
                <w:szCs w:val="21"/>
              </w:rPr>
              <w:t>多方联动及通知服务</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C10CFC7">
            <w:pPr>
              <w:spacing w:line="360" w:lineRule="auto"/>
              <w:contextualSpacing/>
              <w:jc w:val="left"/>
              <w:rPr>
                <w:rFonts w:hint="eastAsia" w:ascii="宋体" w:hAnsi="宋体" w:eastAsia="宋体" w:cs="宋体"/>
                <w:szCs w:val="21"/>
              </w:rPr>
            </w:pPr>
            <w:r>
              <w:rPr>
                <w:rFonts w:hint="eastAsia" w:ascii="宋体" w:hAnsi="宋体" w:eastAsia="宋体" w:cs="宋体"/>
                <w:szCs w:val="21"/>
              </w:rPr>
              <w:t>火灾探测报警器一旦报警，</w:t>
            </w:r>
            <w:r>
              <w:rPr>
                <w:rFonts w:hint="eastAsia" w:ascii="宋体" w:hAnsi="宋体" w:cs="宋体"/>
                <w:iCs/>
                <w:szCs w:val="21"/>
                <w:lang w:eastAsia="zh-CN"/>
              </w:rPr>
              <w:t>乙方</w:t>
            </w:r>
            <w:r>
              <w:rPr>
                <w:rFonts w:hint="eastAsia" w:ascii="宋体" w:hAnsi="宋体" w:eastAsia="宋体" w:cs="宋体"/>
                <w:szCs w:val="21"/>
              </w:rPr>
              <w:t>须通过APP、短信、电话逐级通知巡查层（场所业主、巡查员、安全管理员）管理层（指挥中心、应急办），五方接到信息，对火情早期现场进行快速有效处置。</w:t>
            </w:r>
          </w:p>
        </w:tc>
      </w:tr>
      <w:tr w14:paraId="17D6C48B">
        <w:tblPrEx>
          <w:tblCellMar>
            <w:top w:w="0" w:type="dxa"/>
            <w:left w:w="0" w:type="dxa"/>
            <w:bottom w:w="0" w:type="dxa"/>
            <w:right w:w="0" w:type="dxa"/>
          </w:tblCellMar>
        </w:tblPrEx>
        <w:trPr>
          <w:trHeight w:val="354"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08A579">
            <w:pPr>
              <w:spacing w:line="360" w:lineRule="auto"/>
              <w:contextualSpacing/>
              <w:jc w:val="center"/>
              <w:rPr>
                <w:rFonts w:hint="eastAsia" w:ascii="宋体" w:hAnsi="宋体" w:eastAsia="宋体" w:cs="宋体"/>
                <w:szCs w:val="21"/>
              </w:rPr>
            </w:pPr>
            <w:r>
              <w:rPr>
                <w:rFonts w:hint="eastAsia" w:ascii="宋体" w:hAnsi="宋体" w:eastAsia="宋体" w:cs="宋体"/>
                <w:szCs w:val="21"/>
              </w:rPr>
              <w:t>4</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EC65B6">
            <w:pPr>
              <w:spacing w:line="360" w:lineRule="auto"/>
              <w:contextualSpacing/>
              <w:jc w:val="center"/>
              <w:rPr>
                <w:rFonts w:hint="eastAsia" w:ascii="宋体" w:hAnsi="宋体" w:eastAsia="宋体" w:cs="宋体"/>
                <w:szCs w:val="21"/>
              </w:rPr>
            </w:pPr>
            <w:r>
              <w:rPr>
                <w:rFonts w:hint="eastAsia" w:ascii="宋体" w:hAnsi="宋体" w:eastAsia="宋体" w:cs="宋体"/>
                <w:szCs w:val="21"/>
              </w:rPr>
              <w:t>应急响应方案及上门服务</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6F03375">
            <w:pPr>
              <w:spacing w:line="360" w:lineRule="auto"/>
              <w:contextualSpacing/>
              <w:jc w:val="left"/>
              <w:rPr>
                <w:rFonts w:hint="eastAsia" w:ascii="宋体" w:hAnsi="宋体" w:eastAsia="宋体" w:cs="宋体"/>
                <w:szCs w:val="21"/>
              </w:rPr>
            </w:pPr>
            <w:r>
              <w:rPr>
                <w:rFonts w:hint="eastAsia" w:ascii="宋体" w:hAnsi="宋体" w:eastAsia="宋体" w:cs="宋体"/>
                <w:szCs w:val="21"/>
              </w:rPr>
              <w:t>火灾探测报警器发生警报后，若未能联系到场所负责人的情况下，智慧消防服务中心能在最短时间内通知村委安全员上门查看真实火警情况下，智慧消防服务中心通知村委并报119，服务人员紧急赶往现场。</w:t>
            </w:r>
          </w:p>
        </w:tc>
      </w:tr>
      <w:tr w14:paraId="46D939E1">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19EB60">
            <w:pPr>
              <w:spacing w:line="360" w:lineRule="auto"/>
              <w:contextualSpacing/>
              <w:jc w:val="center"/>
              <w:rPr>
                <w:rFonts w:hint="eastAsia" w:ascii="宋体" w:hAnsi="宋体" w:eastAsia="宋体" w:cs="宋体"/>
                <w:szCs w:val="21"/>
              </w:rPr>
            </w:pPr>
            <w:r>
              <w:rPr>
                <w:rFonts w:hint="eastAsia" w:ascii="宋体" w:hAnsi="宋体" w:eastAsia="宋体" w:cs="宋体"/>
                <w:szCs w:val="21"/>
              </w:rPr>
              <w:t>5</w:t>
            </w:r>
          </w:p>
        </w:tc>
        <w:tc>
          <w:tcPr>
            <w:tcW w:w="1285" w:type="pc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D42050">
            <w:pPr>
              <w:spacing w:line="360" w:lineRule="auto"/>
              <w:contextualSpacing/>
              <w:jc w:val="center"/>
              <w:rPr>
                <w:rFonts w:hint="eastAsia" w:ascii="宋体" w:hAnsi="宋体" w:eastAsia="宋体" w:cs="宋体"/>
                <w:szCs w:val="21"/>
              </w:rPr>
            </w:pPr>
            <w:r>
              <w:rPr>
                <w:rFonts w:hint="eastAsia" w:ascii="宋体" w:hAnsi="宋体" w:eastAsia="宋体" w:cs="宋体"/>
                <w:szCs w:val="21"/>
              </w:rPr>
              <w:t>辅助值机</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0302E1">
            <w:pPr>
              <w:spacing w:line="360" w:lineRule="auto"/>
              <w:contextualSpacing/>
              <w:jc w:val="left"/>
              <w:rPr>
                <w:rFonts w:hint="eastAsia" w:ascii="宋体" w:hAnsi="宋体" w:eastAsia="宋体" w:cs="宋体"/>
                <w:szCs w:val="21"/>
              </w:rPr>
            </w:pPr>
            <w:r>
              <w:rPr>
                <w:rFonts w:hint="eastAsia" w:ascii="宋体" w:hAnsi="宋体" w:eastAsia="宋体" w:cs="宋体"/>
                <w:szCs w:val="21"/>
              </w:rPr>
              <w:t>对传统消防系统智能化升级，辅助值守。</w:t>
            </w:r>
          </w:p>
        </w:tc>
      </w:tr>
      <w:tr w14:paraId="24E33467">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9D6C40">
            <w:pPr>
              <w:spacing w:line="360" w:lineRule="auto"/>
              <w:contextualSpacing/>
              <w:jc w:val="center"/>
              <w:rPr>
                <w:rFonts w:hint="eastAsia" w:ascii="宋体" w:hAnsi="宋体" w:eastAsia="宋体" w:cs="宋体"/>
                <w:szCs w:val="21"/>
              </w:rPr>
            </w:pPr>
            <w:r>
              <w:rPr>
                <w:rFonts w:hint="eastAsia" w:ascii="宋体" w:hAnsi="宋体" w:eastAsia="宋体" w:cs="宋体"/>
                <w:szCs w:val="21"/>
              </w:rPr>
              <w:t>6</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9CB1F79">
            <w:pPr>
              <w:spacing w:line="360" w:lineRule="auto"/>
              <w:contextualSpacing/>
              <w:jc w:val="center"/>
              <w:rPr>
                <w:rFonts w:hint="eastAsia" w:ascii="宋体" w:hAnsi="宋体" w:eastAsia="宋体" w:cs="宋体"/>
                <w:szCs w:val="21"/>
              </w:rPr>
            </w:pPr>
            <w:r>
              <w:rPr>
                <w:rFonts w:hint="eastAsia" w:ascii="宋体" w:hAnsi="宋体" w:eastAsia="宋体" w:cs="宋体"/>
                <w:szCs w:val="21"/>
              </w:rPr>
              <w:t>值守制度</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C7FADC">
            <w:pPr>
              <w:spacing w:line="360" w:lineRule="auto"/>
              <w:contextualSpacing/>
              <w:jc w:val="left"/>
              <w:rPr>
                <w:rFonts w:hint="eastAsia" w:ascii="宋体" w:hAnsi="宋体" w:eastAsia="宋体" w:cs="宋体"/>
                <w:szCs w:val="21"/>
              </w:rPr>
            </w:pPr>
            <w:r>
              <w:rPr>
                <w:rFonts w:hint="eastAsia" w:ascii="宋体" w:hAnsi="宋体" w:eastAsia="宋体" w:cs="宋体"/>
                <w:iCs/>
                <w:szCs w:val="21"/>
              </w:rPr>
              <w:t>值班人员：2人/每班。</w:t>
            </w:r>
            <w:r>
              <w:rPr>
                <w:rFonts w:hint="eastAsia" w:ascii="宋体" w:hAnsi="宋体" w:cs="宋体"/>
                <w:iCs/>
                <w:szCs w:val="21"/>
                <w:lang w:eastAsia="zh-CN"/>
              </w:rPr>
              <w:t>乙方</w:t>
            </w:r>
            <w:r>
              <w:rPr>
                <w:rFonts w:hint="eastAsia" w:ascii="宋体" w:hAnsi="宋体" w:eastAsia="宋体" w:cs="宋体"/>
                <w:szCs w:val="21"/>
              </w:rPr>
              <w:t>应具有相关管理制度、报警处置流程，人员按时上岗，不得脱岗、替岗、睡岗，做到7×24小时值守率100%。</w:t>
            </w:r>
          </w:p>
        </w:tc>
      </w:tr>
      <w:tr w14:paraId="6B960D50">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23C903">
            <w:pPr>
              <w:spacing w:line="360" w:lineRule="auto"/>
              <w:contextualSpacing/>
              <w:jc w:val="center"/>
              <w:rPr>
                <w:rFonts w:hint="eastAsia" w:ascii="宋体" w:hAnsi="宋体" w:eastAsia="宋体" w:cs="宋体"/>
                <w:szCs w:val="21"/>
              </w:rPr>
            </w:pPr>
            <w:r>
              <w:rPr>
                <w:rFonts w:hint="eastAsia" w:ascii="宋体" w:hAnsi="宋体" w:eastAsia="宋体" w:cs="宋体"/>
                <w:szCs w:val="21"/>
              </w:rPr>
              <w:t>7</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947F0A5">
            <w:pPr>
              <w:spacing w:line="360" w:lineRule="auto"/>
              <w:contextualSpacing/>
              <w:jc w:val="center"/>
              <w:rPr>
                <w:rFonts w:hint="eastAsia" w:ascii="宋体" w:hAnsi="宋体" w:eastAsia="宋体" w:cs="宋体"/>
                <w:szCs w:val="21"/>
              </w:rPr>
            </w:pPr>
            <w:r>
              <w:rPr>
                <w:rFonts w:hint="eastAsia" w:ascii="宋体" w:hAnsi="宋体" w:eastAsia="宋体" w:cs="宋体"/>
                <w:szCs w:val="21"/>
              </w:rPr>
              <w:t>设备实时在线率</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607A55">
            <w:pPr>
              <w:spacing w:line="360" w:lineRule="auto"/>
              <w:contextualSpacing/>
              <w:jc w:val="left"/>
              <w:rPr>
                <w:rFonts w:hint="eastAsia" w:ascii="宋体" w:hAnsi="宋体" w:eastAsia="宋体" w:cs="宋体"/>
                <w:szCs w:val="21"/>
              </w:rPr>
            </w:pPr>
            <w:r>
              <w:rPr>
                <w:rFonts w:hint="eastAsia" w:ascii="宋体" w:hAnsi="宋体" w:eastAsia="宋体" w:cs="宋体"/>
                <w:szCs w:val="21"/>
              </w:rPr>
              <w:t>设备实时在线率（商铺停业设备停电、剔除场所关门、第三方通信运营商检修等特殊情况）不低于95%。</w:t>
            </w:r>
          </w:p>
        </w:tc>
      </w:tr>
      <w:tr w14:paraId="0F22339F">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CDBC84">
            <w:pPr>
              <w:spacing w:line="360" w:lineRule="auto"/>
              <w:contextualSpacing/>
              <w:jc w:val="center"/>
              <w:rPr>
                <w:rFonts w:hint="eastAsia" w:ascii="宋体" w:hAnsi="宋体" w:eastAsia="宋体" w:cs="宋体"/>
                <w:szCs w:val="21"/>
              </w:rPr>
            </w:pPr>
            <w:r>
              <w:rPr>
                <w:rFonts w:hint="eastAsia" w:ascii="宋体" w:hAnsi="宋体" w:eastAsia="宋体" w:cs="宋体"/>
                <w:szCs w:val="21"/>
              </w:rPr>
              <w:t>8</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2E9F95">
            <w:pPr>
              <w:spacing w:line="360" w:lineRule="auto"/>
              <w:contextualSpacing/>
              <w:jc w:val="center"/>
              <w:rPr>
                <w:rFonts w:hint="eastAsia" w:ascii="宋体" w:hAnsi="宋体" w:eastAsia="宋体" w:cs="宋体"/>
                <w:szCs w:val="21"/>
              </w:rPr>
            </w:pPr>
            <w:r>
              <w:rPr>
                <w:rFonts w:hint="eastAsia" w:ascii="宋体" w:hAnsi="宋体" w:eastAsia="宋体" w:cs="宋体"/>
                <w:szCs w:val="21"/>
              </w:rPr>
              <w:t>警情处置要求</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77ABA3">
            <w:pPr>
              <w:spacing w:line="360" w:lineRule="auto"/>
              <w:contextualSpacing/>
              <w:jc w:val="left"/>
              <w:rPr>
                <w:rFonts w:hint="eastAsia" w:ascii="宋体" w:hAnsi="宋体" w:eastAsia="宋体" w:cs="宋体"/>
                <w:szCs w:val="21"/>
              </w:rPr>
            </w:pPr>
            <w:r>
              <w:rPr>
                <w:rFonts w:hint="eastAsia" w:ascii="宋体" w:hAnsi="宋体" w:eastAsia="宋体" w:cs="宋体"/>
                <w:szCs w:val="21"/>
              </w:rPr>
              <w:t>接到平台报警信息，1分钟内通过联动的现场视频确认现场情况，同时通过电话联系紧急联系人，双重确认现场情况。报警人工复核率100%；报警事件处置率100%。</w:t>
            </w:r>
          </w:p>
        </w:tc>
      </w:tr>
      <w:tr w14:paraId="00F44585">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2FB5F7">
            <w:pPr>
              <w:spacing w:line="360" w:lineRule="auto"/>
              <w:contextualSpacing/>
              <w:jc w:val="center"/>
              <w:rPr>
                <w:rFonts w:hint="eastAsia" w:ascii="宋体" w:hAnsi="宋体" w:eastAsia="宋体" w:cs="宋体"/>
                <w:szCs w:val="21"/>
              </w:rPr>
            </w:pPr>
            <w:r>
              <w:rPr>
                <w:rFonts w:hint="eastAsia" w:ascii="宋体" w:hAnsi="宋体" w:eastAsia="宋体" w:cs="宋体"/>
                <w:szCs w:val="21"/>
              </w:rPr>
              <w:t>9</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A8FD1F">
            <w:pPr>
              <w:spacing w:line="360" w:lineRule="auto"/>
              <w:contextualSpacing/>
              <w:jc w:val="center"/>
              <w:rPr>
                <w:rFonts w:hint="eastAsia" w:ascii="宋体" w:hAnsi="宋体" w:eastAsia="宋体" w:cs="宋体"/>
                <w:szCs w:val="21"/>
              </w:rPr>
            </w:pPr>
            <w:r>
              <w:rPr>
                <w:rFonts w:hint="eastAsia" w:ascii="宋体" w:hAnsi="宋体" w:eastAsia="宋体" w:cs="宋体"/>
                <w:szCs w:val="21"/>
              </w:rPr>
              <w:t>故障响应时间</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435D80">
            <w:pPr>
              <w:spacing w:line="360" w:lineRule="auto"/>
              <w:contextualSpacing/>
              <w:jc w:val="left"/>
              <w:rPr>
                <w:rFonts w:hint="eastAsia" w:ascii="宋体" w:hAnsi="宋体" w:eastAsia="宋体" w:cs="宋体"/>
                <w:szCs w:val="21"/>
              </w:rPr>
            </w:pPr>
            <w:r>
              <w:rPr>
                <w:rFonts w:hint="eastAsia" w:ascii="宋体" w:hAnsi="宋体" w:eastAsia="宋体" w:cs="宋体"/>
                <w:szCs w:val="21"/>
              </w:rPr>
              <w:t>因远程无法处理需现场服务的故障问题，</w:t>
            </w:r>
            <w:r>
              <w:rPr>
                <w:rFonts w:hint="eastAsia" w:ascii="宋体" w:hAnsi="宋体" w:cs="宋体"/>
                <w:szCs w:val="21"/>
                <w:lang w:eastAsia="zh-CN"/>
              </w:rPr>
              <w:t>乙方</w:t>
            </w:r>
            <w:r>
              <w:rPr>
                <w:rFonts w:hint="eastAsia" w:ascii="宋体" w:hAnsi="宋体" w:eastAsia="宋体" w:cs="宋体"/>
                <w:szCs w:val="21"/>
              </w:rPr>
              <w:t>在接到</w:t>
            </w:r>
            <w:r>
              <w:rPr>
                <w:rFonts w:hint="eastAsia" w:ascii="宋体" w:hAnsi="宋体" w:cs="宋体"/>
                <w:szCs w:val="21"/>
                <w:lang w:eastAsia="zh-CN"/>
              </w:rPr>
              <w:t>甲方</w:t>
            </w:r>
            <w:r>
              <w:rPr>
                <w:rFonts w:hint="eastAsia" w:ascii="宋体" w:hAnsi="宋体" w:eastAsia="宋体" w:cs="宋体"/>
                <w:szCs w:val="21"/>
              </w:rPr>
              <w:t>通知后能于2小时内到达。</w:t>
            </w:r>
          </w:p>
        </w:tc>
      </w:tr>
      <w:tr w14:paraId="251081B6">
        <w:tblPrEx>
          <w:tblCellMar>
            <w:top w:w="0" w:type="dxa"/>
            <w:left w:w="0" w:type="dxa"/>
            <w:bottom w:w="0" w:type="dxa"/>
            <w:right w:w="0" w:type="dxa"/>
          </w:tblCellMar>
        </w:tblPrEx>
        <w:trPr>
          <w:trHeight w:val="351" w:hRule="atLeast"/>
        </w:trPr>
        <w:tc>
          <w:tcPr>
            <w:tcW w:w="24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8DC6C56">
            <w:pPr>
              <w:spacing w:line="360" w:lineRule="auto"/>
              <w:contextualSpacing/>
              <w:jc w:val="center"/>
              <w:rPr>
                <w:rFonts w:hint="eastAsia" w:ascii="宋体" w:hAnsi="宋体" w:eastAsia="宋体" w:cs="宋体"/>
                <w:color w:val="auto"/>
                <w:szCs w:val="21"/>
              </w:rPr>
            </w:pPr>
            <w:r>
              <w:rPr>
                <w:rFonts w:hint="eastAsia" w:ascii="宋体" w:hAnsi="宋体" w:eastAsia="宋体" w:cs="宋体"/>
                <w:color w:val="auto"/>
                <w:szCs w:val="21"/>
              </w:rPr>
              <w:t>10</w:t>
            </w:r>
          </w:p>
        </w:tc>
        <w:tc>
          <w:tcPr>
            <w:tcW w:w="1285"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F03EDE">
            <w:pPr>
              <w:spacing w:line="360" w:lineRule="auto"/>
              <w:contextualSpacing/>
              <w:jc w:val="center"/>
              <w:rPr>
                <w:rFonts w:hint="eastAsia" w:ascii="宋体" w:hAnsi="宋体" w:eastAsia="宋体" w:cs="宋体"/>
                <w:color w:val="auto"/>
                <w:szCs w:val="21"/>
              </w:rPr>
            </w:pPr>
            <w:r>
              <w:rPr>
                <w:rFonts w:hint="eastAsia" w:ascii="宋体" w:hAnsi="宋体" w:eastAsia="宋体" w:cs="宋体"/>
                <w:bCs/>
                <w:color w:val="auto"/>
                <w:szCs w:val="21"/>
              </w:rPr>
              <w:t>质量管控</w:t>
            </w:r>
          </w:p>
        </w:tc>
        <w:tc>
          <w:tcPr>
            <w:tcW w:w="3467" w:type="pc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228C36">
            <w:pPr>
              <w:spacing w:line="360" w:lineRule="auto"/>
              <w:contextualSpacing/>
              <w:jc w:val="left"/>
              <w:rPr>
                <w:rFonts w:hint="eastAsia" w:ascii="宋体" w:hAnsi="宋体" w:eastAsia="宋体" w:cs="宋体"/>
                <w:color w:val="auto"/>
                <w:szCs w:val="21"/>
              </w:rPr>
            </w:pPr>
            <w:r>
              <w:rPr>
                <w:rFonts w:hint="eastAsia" w:ascii="宋体" w:hAnsi="宋体" w:cs="宋体"/>
                <w:color w:val="auto"/>
                <w:szCs w:val="21"/>
                <w:lang w:eastAsia="zh-CN"/>
              </w:rPr>
              <w:t>乙方</w:t>
            </w:r>
            <w:r>
              <w:rPr>
                <w:rFonts w:hint="eastAsia" w:ascii="宋体" w:hAnsi="宋体" w:eastAsia="宋体" w:cs="宋体"/>
                <w:color w:val="auto"/>
                <w:szCs w:val="21"/>
              </w:rPr>
              <w:t>要提供合理、标准、规范的</w:t>
            </w:r>
            <w:r>
              <w:rPr>
                <w:rFonts w:hint="eastAsia" w:ascii="宋体" w:hAnsi="宋体" w:eastAsia="宋体" w:cs="宋体"/>
                <w:bCs/>
                <w:color w:val="auto"/>
                <w:szCs w:val="21"/>
              </w:rPr>
              <w:t>质量管控方案。</w:t>
            </w:r>
          </w:p>
        </w:tc>
      </w:tr>
    </w:tbl>
    <w:p w14:paraId="798CF4B5">
      <w:pPr>
        <w:numPr>
          <w:ilvl w:val="0"/>
          <w:numId w:val="0"/>
        </w:numPr>
        <w:snapToGrid w:val="0"/>
        <w:spacing w:line="360" w:lineRule="auto"/>
        <w:ind w:leftChars="0"/>
        <w:contextualSpacing/>
        <w:rPr>
          <w:rFonts w:hint="eastAsia" w:ascii="宋体" w:hAnsi="宋体" w:eastAsia="宋体" w:cs="宋体"/>
          <w:b w:val="0"/>
          <w:bCs w:val="0"/>
          <w:szCs w:val="21"/>
        </w:rPr>
      </w:pPr>
    </w:p>
    <w:p w14:paraId="55AA2717">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项目概况</w:t>
      </w:r>
    </w:p>
    <w:p w14:paraId="7BAA85CD">
      <w:pPr>
        <w:numPr>
          <w:ilvl w:val="0"/>
          <w:numId w:val="83"/>
        </w:numPr>
        <w:snapToGrid w:val="0"/>
        <w:spacing w:line="360" w:lineRule="auto"/>
        <w:contextualSpacing/>
        <w:rPr>
          <w:rFonts w:ascii="宋体" w:hAnsi="宋体"/>
          <w:color w:val="000000"/>
          <w:szCs w:val="21"/>
        </w:rPr>
      </w:pPr>
      <w:r>
        <w:rPr>
          <w:rFonts w:hint="eastAsia" w:ascii="宋体" w:hAnsi="宋体"/>
          <w:color w:val="000000"/>
          <w:szCs w:val="21"/>
        </w:rPr>
        <w:t>项目概况：</w:t>
      </w:r>
      <w:r>
        <w:rPr>
          <w:rFonts w:hint="eastAsia" w:ascii="宋体" w:hAnsi="宋体"/>
          <w:color w:val="000000"/>
          <w:szCs w:val="21"/>
          <w:u w:val="single"/>
        </w:rPr>
        <w:t xml:space="preserve"> 为进一步发挥联网型感烟探测终端产品</w:t>
      </w:r>
      <w:r>
        <w:rPr>
          <w:rFonts w:hint="eastAsia" w:ascii="宋体" w:hAnsi="宋体"/>
          <w:color w:val="000000"/>
          <w:szCs w:val="21"/>
          <w:u w:val="single"/>
          <w:lang w:val="en-US" w:eastAsia="zh-CN"/>
        </w:rPr>
        <w:t>的</w:t>
      </w:r>
      <w:r>
        <w:rPr>
          <w:rFonts w:hint="eastAsia" w:ascii="宋体" w:hAnsi="宋体"/>
          <w:color w:val="000000"/>
          <w:szCs w:val="21"/>
          <w:u w:val="single"/>
        </w:rPr>
        <w:t>作用，阻止灾情蔓延，将危险扼杀在初期，最大限度减少财产损失，东莞市企石镇东山股份经济联合社将</w:t>
      </w:r>
      <w:r>
        <w:rPr>
          <w:rFonts w:hint="eastAsia" w:ascii="宋体" w:hAnsi="宋体"/>
          <w:color w:val="000000"/>
          <w:szCs w:val="21"/>
          <w:u w:val="single"/>
          <w:lang w:val="en-US" w:eastAsia="zh-CN"/>
        </w:rPr>
        <w:t>购买</w:t>
      </w:r>
      <w:r>
        <w:rPr>
          <w:rFonts w:hint="eastAsia" w:ascii="宋体" w:hAnsi="宋体"/>
          <w:color w:val="000000"/>
          <w:szCs w:val="21"/>
          <w:u w:val="single"/>
        </w:rPr>
        <w:t>运维保障服务，以保障三小”场所、出租屋</w:t>
      </w:r>
      <w:r>
        <w:rPr>
          <w:rFonts w:hint="eastAsia" w:ascii="宋体" w:hAnsi="宋体"/>
          <w:color w:val="000000"/>
          <w:szCs w:val="21"/>
          <w:u w:val="single"/>
          <w:lang w:val="en-US" w:eastAsia="zh-CN"/>
        </w:rPr>
        <w:t>的消防安全</w:t>
      </w:r>
      <w:r>
        <w:rPr>
          <w:rFonts w:hint="eastAsia" w:ascii="宋体" w:hAnsi="宋体"/>
          <w:color w:val="000000"/>
          <w:szCs w:val="21"/>
          <w:u w:val="single"/>
        </w:rPr>
        <w:t xml:space="preserve">。 </w:t>
      </w:r>
    </w:p>
    <w:p w14:paraId="57DC119E">
      <w:pPr>
        <w:numPr>
          <w:ilvl w:val="0"/>
          <w:numId w:val="83"/>
        </w:numPr>
        <w:snapToGrid w:val="0"/>
        <w:spacing w:line="360" w:lineRule="auto"/>
        <w:contextualSpacing/>
        <w:rPr>
          <w:rFonts w:ascii="宋体" w:hAnsi="宋体"/>
          <w:color w:val="000000"/>
          <w:szCs w:val="21"/>
          <w:u w:val="single"/>
        </w:rPr>
      </w:pPr>
      <w:r>
        <w:rPr>
          <w:rFonts w:hint="eastAsia" w:ascii="宋体" w:hAnsi="宋体"/>
          <w:color w:val="000000"/>
          <w:szCs w:val="21"/>
        </w:rPr>
        <w:t>服务范围及内容：</w:t>
      </w:r>
      <w:r>
        <w:rPr>
          <w:rFonts w:hint="eastAsia" w:ascii="宋体" w:hAnsi="宋体"/>
          <w:color w:val="000000"/>
          <w:szCs w:val="21"/>
          <w:u w:val="single"/>
        </w:rPr>
        <w:t xml:space="preserve">     （详见磋商文件采购需求）     </w:t>
      </w:r>
    </w:p>
    <w:p w14:paraId="309CB5E3">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总体要求</w:t>
      </w:r>
    </w:p>
    <w:p w14:paraId="06FA96FE">
      <w:pPr>
        <w:numPr>
          <w:ilvl w:val="0"/>
          <w:numId w:val="84"/>
        </w:numPr>
        <w:autoSpaceDE w:val="0"/>
        <w:autoSpaceDN w:val="0"/>
        <w:adjustRightInd w:val="0"/>
        <w:snapToGrid w:val="0"/>
        <w:spacing w:line="360" w:lineRule="auto"/>
        <w:contextualSpacing/>
        <w:jc w:val="left"/>
        <w:rPr>
          <w:rFonts w:ascii="宋体" w:hAnsi="宋体"/>
          <w:color w:val="000000"/>
          <w:szCs w:val="21"/>
        </w:rPr>
      </w:pPr>
      <w:r>
        <w:rPr>
          <w:rFonts w:hint="eastAsia" w:ascii="宋体" w:hAnsi="宋体"/>
          <w:color w:val="000000"/>
          <w:szCs w:val="21"/>
        </w:rPr>
        <w:t>甲方权利和义务</w:t>
      </w:r>
    </w:p>
    <w:p w14:paraId="567F335D">
      <w:pPr>
        <w:numPr>
          <w:ilvl w:val="0"/>
          <w:numId w:val="85"/>
        </w:numPr>
        <w:tabs>
          <w:tab w:val="left" w:pos="1080"/>
        </w:tabs>
        <w:snapToGrid w:val="0"/>
        <w:spacing w:line="360" w:lineRule="auto"/>
        <w:contextualSpacing/>
        <w:rPr>
          <w:rFonts w:ascii="宋体" w:hAnsi="宋体"/>
          <w:color w:val="000000"/>
          <w:szCs w:val="21"/>
        </w:rPr>
      </w:pPr>
      <w:r>
        <w:rPr>
          <w:rFonts w:hint="eastAsia" w:ascii="宋体" w:hAnsi="宋体"/>
          <w:color w:val="000000"/>
          <w:szCs w:val="21"/>
        </w:rPr>
        <w:t>甲方有权随时检查乙方的服务履行情况，并向乙方提出修改。</w:t>
      </w:r>
    </w:p>
    <w:p w14:paraId="68E24D40">
      <w:pPr>
        <w:numPr>
          <w:ilvl w:val="0"/>
          <w:numId w:val="85"/>
        </w:numPr>
        <w:tabs>
          <w:tab w:val="left" w:pos="1080"/>
        </w:tabs>
        <w:snapToGrid w:val="0"/>
        <w:spacing w:line="360" w:lineRule="auto"/>
        <w:contextualSpacing/>
        <w:rPr>
          <w:rFonts w:ascii="宋体" w:hAnsi="宋体"/>
          <w:color w:val="000000"/>
          <w:szCs w:val="21"/>
        </w:rPr>
      </w:pPr>
      <w:r>
        <w:rPr>
          <w:rFonts w:hint="eastAsia" w:ascii="宋体" w:hAnsi="宋体"/>
          <w:color w:val="000000"/>
          <w:szCs w:val="21"/>
        </w:rPr>
        <w:t>当发生服务违约时，则甲方有权按约定在支付乙方合同款项中进行扣款 。</w:t>
      </w:r>
    </w:p>
    <w:p w14:paraId="4CBA819E">
      <w:pPr>
        <w:numPr>
          <w:ilvl w:val="0"/>
          <w:numId w:val="85"/>
        </w:numPr>
        <w:tabs>
          <w:tab w:val="left" w:pos="1080"/>
        </w:tabs>
        <w:snapToGrid w:val="0"/>
        <w:spacing w:line="360" w:lineRule="auto"/>
        <w:contextualSpacing/>
        <w:rPr>
          <w:rFonts w:ascii="宋体" w:hAnsi="宋体"/>
          <w:color w:val="000000"/>
          <w:szCs w:val="21"/>
        </w:rPr>
      </w:pPr>
      <w:r>
        <w:rPr>
          <w:rFonts w:hint="eastAsia" w:ascii="宋体" w:hAnsi="宋体"/>
          <w:color w:val="000000"/>
          <w:szCs w:val="21"/>
        </w:rPr>
        <w:t>在乙方提供服务时，如对甲方的设备造成了损坏，甲方有权要求乙方赔偿。</w:t>
      </w:r>
    </w:p>
    <w:p w14:paraId="2A0B5D6C">
      <w:pPr>
        <w:numPr>
          <w:ilvl w:val="0"/>
          <w:numId w:val="85"/>
        </w:numPr>
        <w:tabs>
          <w:tab w:val="left" w:pos="1080"/>
        </w:tabs>
        <w:snapToGrid w:val="0"/>
        <w:spacing w:line="360" w:lineRule="auto"/>
        <w:contextualSpacing/>
        <w:rPr>
          <w:rFonts w:ascii="宋体" w:hAnsi="宋体"/>
          <w:color w:val="000000"/>
          <w:szCs w:val="21"/>
        </w:rPr>
      </w:pPr>
      <w:r>
        <w:rPr>
          <w:rFonts w:hint="eastAsia" w:ascii="宋体" w:hAnsi="宋体"/>
          <w:color w:val="000000"/>
          <w:szCs w:val="21"/>
        </w:rPr>
        <w:t>甲方应按合同规定向乙方支付服务费用。</w:t>
      </w:r>
    </w:p>
    <w:p w14:paraId="110BB59B">
      <w:pPr>
        <w:numPr>
          <w:ilvl w:val="0"/>
          <w:numId w:val="84"/>
        </w:numPr>
        <w:autoSpaceDE w:val="0"/>
        <w:autoSpaceDN w:val="0"/>
        <w:adjustRightInd w:val="0"/>
        <w:snapToGrid w:val="0"/>
        <w:spacing w:line="360" w:lineRule="auto"/>
        <w:contextualSpacing/>
        <w:jc w:val="left"/>
        <w:rPr>
          <w:rFonts w:ascii="宋体" w:hAnsi="宋体"/>
          <w:color w:val="000000"/>
          <w:szCs w:val="21"/>
        </w:rPr>
      </w:pPr>
      <w:r>
        <w:rPr>
          <w:rFonts w:hint="eastAsia" w:ascii="宋体" w:hAnsi="宋体"/>
          <w:color w:val="000000"/>
          <w:szCs w:val="21"/>
        </w:rPr>
        <w:t>乙方权利和义务</w:t>
      </w:r>
    </w:p>
    <w:p w14:paraId="0942A5B9">
      <w:pPr>
        <w:numPr>
          <w:ilvl w:val="0"/>
          <w:numId w:val="86"/>
        </w:numPr>
        <w:tabs>
          <w:tab w:val="left" w:pos="1080"/>
        </w:tabs>
        <w:snapToGrid w:val="0"/>
        <w:spacing w:line="360" w:lineRule="auto"/>
        <w:contextualSpacing/>
        <w:rPr>
          <w:rFonts w:ascii="宋体" w:hAnsi="宋体"/>
          <w:color w:val="000000"/>
          <w:szCs w:val="21"/>
        </w:rPr>
      </w:pPr>
      <w:r>
        <w:rPr>
          <w:rFonts w:hint="eastAsia" w:ascii="宋体" w:hAnsi="宋体"/>
          <w:color w:val="000000"/>
          <w:szCs w:val="21"/>
        </w:rPr>
        <w:t>乙方应按磋商文件的要求和响应文件的承诺进行服务，发生任何服务的变更均须向甲方提出交书面报审报告。</w:t>
      </w:r>
    </w:p>
    <w:p w14:paraId="5CDC5657">
      <w:pPr>
        <w:numPr>
          <w:ilvl w:val="0"/>
          <w:numId w:val="86"/>
        </w:numPr>
        <w:tabs>
          <w:tab w:val="left" w:pos="1080"/>
        </w:tabs>
        <w:snapToGrid w:val="0"/>
        <w:spacing w:line="360" w:lineRule="auto"/>
        <w:contextualSpacing/>
        <w:rPr>
          <w:rFonts w:ascii="宋体" w:hAnsi="宋体"/>
          <w:color w:val="000000"/>
          <w:szCs w:val="21"/>
        </w:rPr>
      </w:pPr>
      <w:r>
        <w:rPr>
          <w:rFonts w:hint="eastAsia" w:ascii="宋体" w:hAnsi="宋体"/>
          <w:color w:val="000000"/>
          <w:szCs w:val="21"/>
        </w:rPr>
        <w:t>乙方有权要求甲方按时支付服务费用。如甲方不按时支付乙方有权要求甲方支付滞纳金。但服务费得支付应以符合东莞市财政局的相关规定为前提。</w:t>
      </w:r>
    </w:p>
    <w:p w14:paraId="5642A9D2">
      <w:pPr>
        <w:numPr>
          <w:ilvl w:val="0"/>
          <w:numId w:val="80"/>
        </w:numPr>
        <w:snapToGrid w:val="0"/>
        <w:spacing w:line="360" w:lineRule="auto"/>
        <w:contextualSpacing/>
        <w:rPr>
          <w:rFonts w:ascii="宋体" w:hAnsi="宋体"/>
          <w:b/>
          <w:color w:val="000000"/>
          <w:spacing w:val="20"/>
          <w:szCs w:val="21"/>
        </w:rPr>
      </w:pPr>
      <w:r>
        <w:rPr>
          <w:rFonts w:hint="default" w:ascii="宋体" w:hAnsi="宋体"/>
          <w:b/>
          <w:color w:val="000000"/>
          <w:spacing w:val="20"/>
          <w:szCs w:val="21"/>
        </w:rPr>
        <w:t>验收</w:t>
      </w:r>
      <w:r>
        <w:rPr>
          <w:rFonts w:hint="default" w:ascii="宋体" w:hAnsi="宋体"/>
          <w:b/>
          <w:color w:val="000000"/>
          <w:spacing w:val="20"/>
          <w:szCs w:val="21"/>
          <w:lang w:eastAsia="zh-CN"/>
        </w:rPr>
        <w:t>要求</w:t>
      </w:r>
    </w:p>
    <w:p w14:paraId="1380E5DA">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500" w:firstLineChars="200"/>
        <w:contextualSpacing/>
        <w:textAlignment w:val="auto"/>
        <w:rPr>
          <w:rFonts w:ascii="宋体" w:hAnsi="宋体"/>
          <w:b w:val="0"/>
          <w:bCs/>
          <w:color w:val="000000"/>
          <w:spacing w:val="20"/>
          <w:szCs w:val="21"/>
        </w:rPr>
      </w:pPr>
      <w:r>
        <w:rPr>
          <w:rFonts w:hint="eastAsia" w:ascii="宋体" w:hAnsi="宋体"/>
          <w:b w:val="0"/>
          <w:bCs/>
          <w:color w:val="000000"/>
          <w:spacing w:val="20"/>
          <w:szCs w:val="21"/>
          <w:lang w:eastAsia="zh-CN"/>
        </w:rPr>
        <w:t>乙方</w:t>
      </w:r>
      <w:r>
        <w:rPr>
          <w:rFonts w:hint="eastAsia" w:ascii="宋体" w:hAnsi="宋体"/>
          <w:b w:val="0"/>
          <w:bCs/>
          <w:color w:val="000000"/>
          <w:spacing w:val="20"/>
          <w:szCs w:val="21"/>
        </w:rPr>
        <w:t>提供的所有服务要求应满足本项目磋商文件、响应文件及采购合同的要求。</w:t>
      </w:r>
      <w:r>
        <w:rPr>
          <w:rFonts w:hint="eastAsia" w:ascii="宋体" w:hAnsi="宋体"/>
          <w:b w:val="0"/>
          <w:bCs/>
          <w:color w:val="000000"/>
          <w:spacing w:val="20"/>
          <w:szCs w:val="21"/>
          <w:lang w:eastAsia="zh-CN"/>
        </w:rPr>
        <w:t>甲方</w:t>
      </w:r>
      <w:r>
        <w:rPr>
          <w:rFonts w:hint="eastAsia" w:ascii="宋体" w:hAnsi="宋体"/>
          <w:b w:val="0"/>
          <w:bCs/>
          <w:color w:val="000000"/>
          <w:spacing w:val="20"/>
          <w:szCs w:val="21"/>
        </w:rPr>
        <w:t>有权不定期对</w:t>
      </w:r>
      <w:r>
        <w:rPr>
          <w:rFonts w:hint="eastAsia" w:ascii="宋体" w:hAnsi="宋体"/>
          <w:b w:val="0"/>
          <w:bCs/>
          <w:color w:val="000000"/>
          <w:spacing w:val="20"/>
          <w:szCs w:val="21"/>
          <w:lang w:eastAsia="zh-CN"/>
        </w:rPr>
        <w:t>乙方</w:t>
      </w:r>
      <w:r>
        <w:rPr>
          <w:rFonts w:hint="eastAsia" w:ascii="宋体" w:hAnsi="宋体"/>
          <w:b w:val="0"/>
          <w:bCs/>
          <w:color w:val="000000"/>
          <w:spacing w:val="20"/>
          <w:szCs w:val="21"/>
        </w:rPr>
        <w:t>提供的服务进行随机抽查，如抽查中发现不满足服务要求的，</w:t>
      </w:r>
      <w:r>
        <w:rPr>
          <w:rFonts w:hint="eastAsia" w:ascii="宋体" w:hAnsi="宋体"/>
          <w:b w:val="0"/>
          <w:bCs/>
          <w:color w:val="000000"/>
          <w:spacing w:val="20"/>
          <w:szCs w:val="21"/>
          <w:lang w:eastAsia="zh-CN"/>
        </w:rPr>
        <w:t>乙方</w:t>
      </w:r>
      <w:r>
        <w:rPr>
          <w:rFonts w:hint="eastAsia" w:ascii="宋体" w:hAnsi="宋体"/>
          <w:b w:val="0"/>
          <w:bCs/>
          <w:color w:val="000000"/>
          <w:spacing w:val="20"/>
          <w:szCs w:val="21"/>
        </w:rPr>
        <w:t>须在限期内配合完成整改。</w:t>
      </w:r>
    </w:p>
    <w:p w14:paraId="0BE920EC">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价格</w:t>
      </w:r>
    </w:p>
    <w:p w14:paraId="09A0C4FF">
      <w:pPr>
        <w:numPr>
          <w:ilvl w:val="0"/>
          <w:numId w:val="87"/>
        </w:numPr>
        <w:snapToGrid w:val="0"/>
        <w:spacing w:line="360" w:lineRule="auto"/>
        <w:contextualSpacing/>
        <w:rPr>
          <w:rFonts w:ascii="宋体" w:hAnsi="宋体"/>
          <w:color w:val="000000"/>
          <w:szCs w:val="21"/>
        </w:rPr>
      </w:pPr>
      <w:r>
        <w:rPr>
          <w:rFonts w:hint="eastAsia" w:ascii="宋体" w:hAnsi="宋体"/>
          <w:color w:val="000000"/>
          <w:szCs w:val="21"/>
        </w:rPr>
        <w:t>合同总价：大写：人民币</w:t>
      </w:r>
      <w:r>
        <w:rPr>
          <w:rFonts w:hint="eastAsia" w:ascii="宋体" w:hAnsi="宋体"/>
          <w:color w:val="000000"/>
          <w:szCs w:val="21"/>
          <w:u w:val="single"/>
        </w:rPr>
        <w:t xml:space="preserve">                </w:t>
      </w:r>
      <w:r>
        <w:rPr>
          <w:rFonts w:hint="eastAsia" w:ascii="宋体" w:hAnsi="宋体"/>
          <w:color w:val="000000"/>
          <w:szCs w:val="21"/>
        </w:rPr>
        <w:t>元整（小写：￥</w:t>
      </w:r>
      <w:r>
        <w:rPr>
          <w:rFonts w:hint="eastAsia" w:ascii="宋体" w:hAnsi="宋体"/>
          <w:color w:val="000000"/>
          <w:szCs w:val="21"/>
          <w:u w:val="single"/>
        </w:rPr>
        <w:t xml:space="preserve">            </w:t>
      </w:r>
      <w:r>
        <w:rPr>
          <w:rFonts w:hint="eastAsia" w:ascii="宋体" w:hAnsi="宋体"/>
          <w:color w:val="000000"/>
          <w:szCs w:val="21"/>
        </w:rPr>
        <w:t>元）</w:t>
      </w:r>
    </w:p>
    <w:p w14:paraId="77B21425">
      <w:pPr>
        <w:numPr>
          <w:ilvl w:val="0"/>
          <w:numId w:val="87"/>
        </w:numPr>
        <w:snapToGrid w:val="0"/>
        <w:spacing w:line="360" w:lineRule="auto"/>
        <w:contextualSpacing/>
        <w:rPr>
          <w:rFonts w:ascii="宋体" w:hAnsi="宋体"/>
          <w:color w:val="000000"/>
          <w:szCs w:val="21"/>
        </w:rPr>
      </w:pPr>
      <w:r>
        <w:rPr>
          <w:rFonts w:hint="eastAsia" w:ascii="宋体" w:hAnsi="宋体"/>
          <w:color w:val="000000"/>
          <w:szCs w:val="21"/>
        </w:rPr>
        <w:t>本合同价为固定不变价。</w:t>
      </w:r>
    </w:p>
    <w:p w14:paraId="05BBC169">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付款</w:t>
      </w:r>
    </w:p>
    <w:p w14:paraId="0EF79743">
      <w:pPr>
        <w:numPr>
          <w:ilvl w:val="0"/>
          <w:numId w:val="88"/>
        </w:numPr>
        <w:snapToGrid w:val="0"/>
        <w:spacing w:line="360" w:lineRule="auto"/>
        <w:contextualSpacing/>
        <w:rPr>
          <w:rFonts w:ascii="宋体" w:hAnsi="宋体"/>
          <w:color w:val="000000"/>
          <w:szCs w:val="21"/>
          <w:highlight w:val="none"/>
        </w:rPr>
      </w:pPr>
      <w:r>
        <w:rPr>
          <w:rFonts w:hint="eastAsia" w:ascii="宋体" w:hAnsi="宋体"/>
          <w:color w:val="000000"/>
          <w:szCs w:val="21"/>
          <w:highlight w:val="none"/>
        </w:rPr>
        <w:t>服务期：</w:t>
      </w:r>
      <w:r>
        <w:rPr>
          <w:rFonts w:hint="eastAsia" w:ascii="宋体" w:hAnsi="宋体"/>
          <w:color w:val="000000"/>
          <w:szCs w:val="21"/>
          <w:highlight w:val="none"/>
          <w:u w:val="single"/>
        </w:rPr>
        <w:t xml:space="preserve">     年   月   日至    年   月    日</w:t>
      </w:r>
      <w:r>
        <w:rPr>
          <w:rFonts w:hint="default" w:ascii="宋体" w:hAnsi="宋体"/>
          <w:color w:val="000000"/>
          <w:szCs w:val="21"/>
          <w:highlight w:val="none"/>
        </w:rPr>
        <w:t>，</w:t>
      </w:r>
      <w:r>
        <w:rPr>
          <w:rFonts w:hint="eastAsia" w:asciiTheme="minorEastAsia" w:hAnsiTheme="minorEastAsia" w:eastAsiaTheme="minorEastAsia"/>
          <w:color w:val="000000" w:themeColor="text1"/>
          <w:szCs w:val="21"/>
          <w:highlight w:val="none"/>
          <w14:textFill>
            <w14:solidFill>
              <w14:schemeClr w14:val="tx1"/>
            </w14:solidFill>
          </w14:textFill>
        </w:rPr>
        <w:t>自合同签订之日</w:t>
      </w:r>
      <w:r>
        <w:rPr>
          <w:rFonts w:hint="eastAsia" w:asciiTheme="minorEastAsia" w:hAnsiTheme="minorEastAsia" w:eastAsiaTheme="minorEastAsia"/>
          <w:color w:val="000000" w:themeColor="text1"/>
          <w:szCs w:val="21"/>
          <w:highlight w:val="none"/>
          <w:lang w:val="en-US" w:eastAsia="zh-CN"/>
          <w14:textFill>
            <w14:solidFill>
              <w14:schemeClr w14:val="tx1"/>
            </w14:solidFill>
          </w14:textFill>
        </w:rPr>
        <w:t>起</w:t>
      </w:r>
      <w:r>
        <w:rPr>
          <w:rFonts w:hint="eastAsia" w:asciiTheme="minorEastAsia" w:hAnsiTheme="minorEastAsia" w:eastAsiaTheme="minorEastAsia"/>
          <w:color w:val="000000" w:themeColor="text1"/>
          <w:szCs w:val="21"/>
          <w:highlight w:val="none"/>
          <w14:textFill>
            <w14:solidFill>
              <w14:schemeClr w14:val="tx1"/>
            </w14:solidFill>
          </w14:textFill>
        </w:rPr>
        <w:t>1年。</w:t>
      </w:r>
    </w:p>
    <w:p w14:paraId="0160FF89">
      <w:pPr>
        <w:numPr>
          <w:ilvl w:val="0"/>
          <w:numId w:val="88"/>
        </w:numPr>
        <w:snapToGrid w:val="0"/>
        <w:spacing w:line="360" w:lineRule="auto"/>
        <w:contextualSpacing/>
        <w:rPr>
          <w:rFonts w:ascii="宋体" w:hAnsi="宋体"/>
          <w:color w:val="000000"/>
          <w:szCs w:val="21"/>
          <w:highlight w:val="none"/>
        </w:rPr>
      </w:pPr>
      <w:r>
        <w:rPr>
          <w:rFonts w:hint="eastAsia" w:ascii="宋体" w:hAnsi="宋体" w:eastAsia="宋体" w:cs="宋体"/>
          <w:iCs/>
          <w:szCs w:val="21"/>
          <w:highlight w:val="none"/>
        </w:rPr>
        <w:t>合同签订之日起10个日历日内</w:t>
      </w:r>
      <w:r>
        <w:rPr>
          <w:rFonts w:hint="eastAsia" w:ascii="宋体" w:hAnsi="宋体" w:cs="宋体"/>
          <w:iCs/>
          <w:szCs w:val="21"/>
          <w:highlight w:val="none"/>
          <w:lang w:eastAsia="zh-CN"/>
        </w:rPr>
        <w:t>甲方</w:t>
      </w:r>
      <w:r>
        <w:rPr>
          <w:rFonts w:hint="eastAsia" w:ascii="宋体" w:hAnsi="宋体" w:eastAsia="宋体" w:cs="宋体"/>
          <w:iCs/>
          <w:szCs w:val="21"/>
          <w:highlight w:val="none"/>
        </w:rPr>
        <w:t>向</w:t>
      </w:r>
      <w:r>
        <w:rPr>
          <w:rFonts w:hint="eastAsia" w:ascii="宋体" w:hAnsi="宋体" w:cs="宋体"/>
          <w:iCs/>
          <w:szCs w:val="21"/>
          <w:highlight w:val="none"/>
          <w:lang w:eastAsia="zh-CN"/>
        </w:rPr>
        <w:t>乙方</w:t>
      </w:r>
      <w:r>
        <w:rPr>
          <w:rFonts w:hint="eastAsia" w:ascii="宋体" w:hAnsi="宋体" w:eastAsia="宋体" w:cs="宋体"/>
          <w:iCs/>
          <w:szCs w:val="21"/>
          <w:highlight w:val="none"/>
        </w:rPr>
        <w:t>支付合同总价的50%；</w:t>
      </w:r>
    </w:p>
    <w:p w14:paraId="4B72AF12">
      <w:pPr>
        <w:numPr>
          <w:ilvl w:val="0"/>
          <w:numId w:val="88"/>
        </w:numPr>
        <w:snapToGrid w:val="0"/>
        <w:spacing w:line="360" w:lineRule="auto"/>
        <w:contextualSpacing/>
        <w:rPr>
          <w:rFonts w:ascii="宋体" w:hAnsi="宋体"/>
          <w:color w:val="000000"/>
          <w:szCs w:val="21"/>
          <w:highlight w:val="none"/>
        </w:rPr>
      </w:pPr>
      <w:r>
        <w:rPr>
          <w:rFonts w:hint="eastAsia" w:ascii="宋体" w:hAnsi="宋体" w:eastAsia="宋体" w:cs="宋体"/>
          <w:iCs/>
          <w:szCs w:val="21"/>
          <w:highlight w:val="none"/>
        </w:rPr>
        <w:t>整体项目完成后10个日历日内</w:t>
      </w:r>
      <w:r>
        <w:rPr>
          <w:rFonts w:hint="eastAsia" w:ascii="宋体" w:hAnsi="宋体" w:cs="宋体"/>
          <w:iCs/>
          <w:szCs w:val="21"/>
          <w:highlight w:val="none"/>
          <w:lang w:eastAsia="zh-CN"/>
        </w:rPr>
        <w:t>甲方</w:t>
      </w:r>
      <w:r>
        <w:rPr>
          <w:rFonts w:hint="eastAsia" w:ascii="宋体" w:hAnsi="宋体" w:eastAsia="宋体" w:cs="宋体"/>
          <w:iCs/>
          <w:szCs w:val="21"/>
          <w:highlight w:val="none"/>
        </w:rPr>
        <w:t>向</w:t>
      </w:r>
      <w:r>
        <w:rPr>
          <w:rFonts w:hint="eastAsia" w:ascii="宋体" w:hAnsi="宋体" w:cs="宋体"/>
          <w:iCs/>
          <w:szCs w:val="21"/>
          <w:highlight w:val="none"/>
          <w:lang w:eastAsia="zh-CN"/>
        </w:rPr>
        <w:t>乙方</w:t>
      </w:r>
      <w:r>
        <w:rPr>
          <w:rFonts w:hint="eastAsia" w:ascii="宋体" w:hAnsi="宋体" w:eastAsia="宋体" w:cs="宋体"/>
          <w:iCs/>
          <w:szCs w:val="21"/>
          <w:highlight w:val="none"/>
        </w:rPr>
        <w:t>支付合同总价的50%</w:t>
      </w:r>
      <w:r>
        <w:rPr>
          <w:rFonts w:hint="eastAsia" w:ascii="宋体" w:hAnsi="宋体"/>
          <w:color w:val="000000"/>
          <w:szCs w:val="21"/>
          <w:highlight w:val="none"/>
        </w:rPr>
        <w:t>。</w:t>
      </w:r>
    </w:p>
    <w:p w14:paraId="49DCD552">
      <w:pPr>
        <w:numPr>
          <w:ilvl w:val="0"/>
          <w:numId w:val="88"/>
        </w:numPr>
        <w:snapToGrid w:val="0"/>
        <w:spacing w:line="360" w:lineRule="auto"/>
        <w:contextualSpacing/>
        <w:rPr>
          <w:rFonts w:hint="eastAsia" w:ascii="宋体" w:hAnsi="宋体" w:eastAsia="宋体" w:cs="宋体"/>
          <w:iCs/>
          <w:szCs w:val="21"/>
          <w:highlight w:val="none"/>
        </w:rPr>
      </w:pPr>
      <w:r>
        <w:rPr>
          <w:rFonts w:hint="eastAsia" w:ascii="宋体" w:hAnsi="宋体" w:eastAsia="宋体" w:cs="宋体"/>
          <w:iCs/>
          <w:szCs w:val="21"/>
          <w:highlight w:val="none"/>
        </w:rPr>
        <w:t>付款前</w:t>
      </w:r>
      <w:r>
        <w:rPr>
          <w:rFonts w:hint="eastAsia" w:ascii="宋体" w:hAnsi="宋体" w:cs="宋体"/>
          <w:iCs/>
          <w:szCs w:val="21"/>
          <w:highlight w:val="none"/>
          <w:lang w:eastAsia="zh-CN"/>
        </w:rPr>
        <w:t>乙方</w:t>
      </w:r>
      <w:r>
        <w:rPr>
          <w:rFonts w:hint="eastAsia" w:ascii="宋体" w:hAnsi="宋体" w:eastAsia="宋体" w:cs="宋体"/>
          <w:iCs/>
          <w:szCs w:val="21"/>
          <w:highlight w:val="none"/>
        </w:rPr>
        <w:t>须向</w:t>
      </w:r>
      <w:r>
        <w:rPr>
          <w:rFonts w:hint="eastAsia" w:ascii="宋体" w:hAnsi="宋体" w:cs="宋体"/>
          <w:iCs/>
          <w:szCs w:val="21"/>
          <w:highlight w:val="none"/>
          <w:lang w:eastAsia="zh-CN"/>
        </w:rPr>
        <w:t>甲方</w:t>
      </w:r>
      <w:r>
        <w:rPr>
          <w:rFonts w:hint="eastAsia" w:ascii="宋体" w:hAnsi="宋体" w:eastAsia="宋体" w:cs="宋体"/>
          <w:iCs/>
          <w:szCs w:val="21"/>
          <w:highlight w:val="none"/>
        </w:rPr>
        <w:t>出具以下证明材料：</w:t>
      </w:r>
    </w:p>
    <w:p w14:paraId="63FA9305">
      <w:pPr>
        <w:numPr>
          <w:ilvl w:val="0"/>
          <w:numId w:val="89"/>
        </w:numPr>
        <w:tabs>
          <w:tab w:val="left" w:pos="420"/>
        </w:tabs>
        <w:snapToGrid w:val="0"/>
        <w:spacing w:line="360" w:lineRule="auto"/>
        <w:ind w:left="425" w:leftChars="0" w:hanging="425" w:firstLineChars="0"/>
        <w:contextualSpacing/>
        <w:rPr>
          <w:rFonts w:hint="eastAsia" w:ascii="宋体" w:hAnsi="宋体" w:eastAsia="宋体" w:cs="宋体"/>
          <w:iCs/>
          <w:szCs w:val="21"/>
          <w:highlight w:val="none"/>
        </w:rPr>
      </w:pPr>
      <w:r>
        <w:rPr>
          <w:rFonts w:hint="eastAsia" w:ascii="宋体" w:hAnsi="宋体" w:eastAsia="宋体" w:cs="宋体"/>
          <w:iCs/>
          <w:szCs w:val="21"/>
          <w:highlight w:val="none"/>
        </w:rPr>
        <w:t>合同；</w:t>
      </w:r>
    </w:p>
    <w:p w14:paraId="6A9DAD40">
      <w:pPr>
        <w:numPr>
          <w:ilvl w:val="0"/>
          <w:numId w:val="89"/>
        </w:numPr>
        <w:tabs>
          <w:tab w:val="left" w:pos="420"/>
        </w:tabs>
        <w:snapToGrid w:val="0"/>
        <w:spacing w:line="360" w:lineRule="auto"/>
        <w:ind w:left="425" w:leftChars="0" w:hanging="425" w:firstLineChars="0"/>
        <w:contextualSpacing/>
        <w:rPr>
          <w:rFonts w:hint="eastAsia" w:ascii="宋体" w:hAnsi="宋体" w:eastAsia="宋体" w:cs="宋体"/>
          <w:iCs/>
          <w:szCs w:val="21"/>
          <w:highlight w:val="none"/>
        </w:rPr>
      </w:pPr>
      <w:r>
        <w:rPr>
          <w:rFonts w:hint="eastAsia" w:ascii="宋体" w:hAnsi="宋体" w:cs="宋体"/>
          <w:iCs/>
          <w:szCs w:val="21"/>
          <w:highlight w:val="none"/>
          <w:lang w:eastAsia="zh-CN"/>
        </w:rPr>
        <w:t>乙方</w:t>
      </w:r>
      <w:r>
        <w:rPr>
          <w:rFonts w:hint="eastAsia" w:ascii="宋体" w:hAnsi="宋体" w:eastAsia="宋体" w:cs="宋体"/>
          <w:iCs/>
          <w:szCs w:val="21"/>
          <w:highlight w:val="none"/>
        </w:rPr>
        <w:t>开具的正式全额发票；</w:t>
      </w:r>
    </w:p>
    <w:p w14:paraId="2B335FB2">
      <w:pPr>
        <w:numPr>
          <w:ilvl w:val="0"/>
          <w:numId w:val="89"/>
        </w:numPr>
        <w:tabs>
          <w:tab w:val="left" w:pos="420"/>
        </w:tabs>
        <w:snapToGrid w:val="0"/>
        <w:spacing w:line="360" w:lineRule="auto"/>
        <w:ind w:left="425" w:leftChars="0" w:hanging="425" w:firstLineChars="0"/>
        <w:contextualSpacing/>
        <w:rPr>
          <w:rFonts w:ascii="宋体" w:hAnsi="宋体"/>
          <w:color w:val="000000"/>
          <w:szCs w:val="21"/>
          <w:highlight w:val="none"/>
        </w:rPr>
      </w:pPr>
      <w:r>
        <w:rPr>
          <w:rFonts w:hint="eastAsia" w:ascii="宋体" w:hAnsi="宋体" w:eastAsia="宋体" w:cs="宋体"/>
          <w:iCs/>
          <w:szCs w:val="21"/>
          <w:highlight w:val="none"/>
        </w:rPr>
        <w:t>成交通知书。</w:t>
      </w:r>
    </w:p>
    <w:p w14:paraId="09B31531">
      <w:pPr>
        <w:numPr>
          <w:ilvl w:val="0"/>
          <w:numId w:val="88"/>
        </w:numPr>
        <w:snapToGrid w:val="0"/>
        <w:spacing w:line="360" w:lineRule="auto"/>
        <w:contextualSpacing/>
        <w:rPr>
          <w:rFonts w:ascii="宋体" w:hAnsi="宋体"/>
          <w:color w:val="000000"/>
          <w:szCs w:val="21"/>
          <w:highlight w:val="none"/>
        </w:rPr>
      </w:pPr>
      <w:r>
        <w:rPr>
          <w:rFonts w:hint="eastAsia" w:ascii="宋体" w:hAnsi="宋体"/>
          <w:color w:val="000000"/>
          <w:szCs w:val="21"/>
          <w:highlight w:val="none"/>
        </w:rPr>
        <w:t>根据现行税法规定对甲方征收的与本合同有关的一切税费均应由甲方负担；</w:t>
      </w:r>
    </w:p>
    <w:p w14:paraId="3640AF80">
      <w:pPr>
        <w:numPr>
          <w:ilvl w:val="0"/>
          <w:numId w:val="88"/>
        </w:numPr>
        <w:snapToGrid w:val="0"/>
        <w:spacing w:line="360" w:lineRule="auto"/>
        <w:contextualSpacing/>
        <w:rPr>
          <w:rFonts w:ascii="宋体" w:hAnsi="宋体"/>
          <w:color w:val="000000"/>
          <w:szCs w:val="21"/>
        </w:rPr>
      </w:pPr>
      <w:r>
        <w:rPr>
          <w:rFonts w:hint="eastAsia" w:ascii="宋体" w:hAnsi="宋体"/>
          <w:color w:val="000000"/>
          <w:szCs w:val="21"/>
          <w:highlight w:val="none"/>
        </w:rPr>
        <w:t>根</w:t>
      </w:r>
      <w:r>
        <w:rPr>
          <w:rFonts w:hint="eastAsia" w:ascii="宋体" w:hAnsi="宋体"/>
          <w:color w:val="000000"/>
          <w:szCs w:val="21"/>
        </w:rPr>
        <w:t>据现行税法规定对乙方或其雇员征收的与本合同有关的一切税费均应由乙方负担。</w:t>
      </w:r>
    </w:p>
    <w:p w14:paraId="6A998BE7">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 xml:space="preserve">分包与转包 </w:t>
      </w:r>
    </w:p>
    <w:p w14:paraId="1F9904EC">
      <w:pPr>
        <w:numPr>
          <w:ilvl w:val="0"/>
          <w:numId w:val="90"/>
        </w:numPr>
        <w:snapToGrid w:val="0"/>
        <w:spacing w:line="360" w:lineRule="auto"/>
        <w:contextualSpacing/>
        <w:rPr>
          <w:rFonts w:ascii="宋体" w:hAnsi="宋体"/>
          <w:color w:val="000000"/>
          <w:szCs w:val="21"/>
        </w:rPr>
      </w:pPr>
      <w:r>
        <w:rPr>
          <w:rFonts w:hint="eastAsia" w:ascii="宋体" w:hAnsi="宋体"/>
          <w:color w:val="000000"/>
          <w:szCs w:val="21"/>
        </w:rPr>
        <w:t>严禁转包，未经甲方书面同意不得分包</w:t>
      </w:r>
    </w:p>
    <w:p w14:paraId="4C5E89B5">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违约责任</w:t>
      </w:r>
    </w:p>
    <w:p w14:paraId="61D5B287">
      <w:pPr>
        <w:numPr>
          <w:ilvl w:val="0"/>
          <w:numId w:val="91"/>
        </w:numPr>
        <w:tabs>
          <w:tab w:val="left" w:pos="840"/>
        </w:tabs>
        <w:snapToGrid w:val="0"/>
        <w:spacing w:line="360" w:lineRule="auto"/>
        <w:contextualSpacing/>
        <w:rPr>
          <w:rFonts w:ascii="宋体" w:hAnsi="宋体" w:cs="黑体"/>
          <w:color w:val="000000"/>
          <w:szCs w:val="21"/>
        </w:rPr>
      </w:pPr>
      <w:r>
        <w:rPr>
          <w:rFonts w:hint="eastAsia" w:ascii="宋体" w:hAnsi="宋体" w:cs="黑体"/>
          <w:color w:val="000000"/>
          <w:szCs w:val="21"/>
        </w:rPr>
        <w:t>乙方违反合同及磋商文件约定的有关义务，对甲方造成经济损失的，应给予甲方经济赔偿；如造成重大损失的，甲方有权终止合同。</w:t>
      </w:r>
    </w:p>
    <w:p w14:paraId="5E2ED3B6">
      <w:pPr>
        <w:numPr>
          <w:ilvl w:val="0"/>
          <w:numId w:val="91"/>
        </w:numPr>
        <w:tabs>
          <w:tab w:val="left" w:pos="840"/>
        </w:tabs>
        <w:snapToGrid w:val="0"/>
        <w:spacing w:line="360" w:lineRule="auto"/>
        <w:contextualSpacing/>
        <w:rPr>
          <w:rFonts w:ascii="宋体" w:hAnsi="宋体" w:cs="黑体"/>
          <w:color w:val="000000"/>
          <w:szCs w:val="21"/>
        </w:rPr>
      </w:pPr>
      <w:r>
        <w:rPr>
          <w:rFonts w:hint="eastAsia" w:ascii="宋体" w:hAnsi="宋体" w:cs="黑体"/>
          <w:color w:val="000000"/>
          <w:szCs w:val="21"/>
        </w:rPr>
        <w:t>除合同规定外，如果乙方没有按照合同规定的时间交付或完成，甲方可要求乙方支付违约金。从逾期之日起每日按本合同总价</w:t>
      </w:r>
      <w:r>
        <w:rPr>
          <w:rFonts w:hint="eastAsia" w:ascii="宋体" w:hAnsi="宋体"/>
          <w:color w:val="000000"/>
          <w:szCs w:val="21"/>
          <w:u w:val="single"/>
        </w:rPr>
        <w:t xml:space="preserve"> 3 </w:t>
      </w:r>
      <w:r>
        <w:rPr>
          <w:rFonts w:hint="eastAsia" w:ascii="宋体" w:hAnsi="宋体"/>
          <w:color w:val="000000"/>
          <w:szCs w:val="21"/>
        </w:rPr>
        <w:t>‰</w:t>
      </w:r>
      <w:r>
        <w:rPr>
          <w:rFonts w:hint="eastAsia" w:ascii="宋体" w:hAnsi="宋体" w:cs="黑体"/>
          <w:color w:val="000000"/>
          <w:szCs w:val="21"/>
        </w:rPr>
        <w:t>的数额向甲方支付违约金；逾期15天或以上的，甲方有权终止合同，要求乙方一次性支付合同总金额</w:t>
      </w:r>
      <w:r>
        <w:rPr>
          <w:rFonts w:hint="eastAsia" w:ascii="宋体" w:hAnsi="宋体" w:cs="黑体"/>
          <w:color w:val="000000"/>
          <w:szCs w:val="21"/>
          <w:u w:val="single"/>
        </w:rPr>
        <w:t xml:space="preserve"> 20 %</w:t>
      </w:r>
      <w:r>
        <w:rPr>
          <w:rFonts w:hint="eastAsia" w:ascii="宋体" w:hAnsi="宋体" w:cs="黑体"/>
          <w:color w:val="000000"/>
          <w:szCs w:val="21"/>
        </w:rPr>
        <w:t>违约金，并且给甲方造成的经济损失由乙方承担赔偿责任。</w:t>
      </w:r>
    </w:p>
    <w:p w14:paraId="457CD1D2">
      <w:pPr>
        <w:numPr>
          <w:ilvl w:val="0"/>
          <w:numId w:val="91"/>
        </w:numPr>
        <w:tabs>
          <w:tab w:val="left" w:pos="840"/>
        </w:tabs>
        <w:snapToGrid w:val="0"/>
        <w:spacing w:line="360" w:lineRule="auto"/>
        <w:contextualSpacing/>
        <w:rPr>
          <w:rFonts w:ascii="宋体" w:hAnsi="宋体"/>
          <w:color w:val="000000"/>
          <w:szCs w:val="21"/>
        </w:rPr>
      </w:pPr>
      <w:r>
        <w:rPr>
          <w:rFonts w:hint="eastAsia" w:ascii="宋体" w:hAnsi="宋体"/>
          <w:color w:val="000000"/>
          <w:szCs w:val="21"/>
        </w:rPr>
        <w:t>因乙方原因导致本合同解除或是无法履行的，乙方应向甲方支付合同总价</w:t>
      </w:r>
      <w:r>
        <w:rPr>
          <w:rFonts w:hint="eastAsia" w:ascii="宋体" w:hAnsi="宋体"/>
          <w:color w:val="000000"/>
          <w:szCs w:val="21"/>
          <w:u w:val="single"/>
        </w:rPr>
        <w:t xml:space="preserve"> 20 %</w:t>
      </w:r>
      <w:r>
        <w:rPr>
          <w:rFonts w:hint="eastAsia" w:ascii="宋体" w:hAnsi="宋体"/>
          <w:color w:val="000000"/>
          <w:szCs w:val="21"/>
        </w:rPr>
        <w:t>的违约金，并且给甲方造成的经济损失由乙方承担赔偿责任。</w:t>
      </w:r>
    </w:p>
    <w:p w14:paraId="608A43EC">
      <w:pPr>
        <w:numPr>
          <w:ilvl w:val="0"/>
          <w:numId w:val="91"/>
        </w:numPr>
        <w:tabs>
          <w:tab w:val="left" w:pos="840"/>
        </w:tabs>
        <w:snapToGrid w:val="0"/>
        <w:spacing w:line="360" w:lineRule="auto"/>
        <w:contextualSpacing/>
        <w:rPr>
          <w:rFonts w:ascii="宋体" w:hAnsi="宋体" w:cs="黑体"/>
          <w:color w:val="000000"/>
          <w:szCs w:val="21"/>
        </w:rPr>
      </w:pPr>
      <w:r>
        <w:rPr>
          <w:rFonts w:hint="eastAsia" w:ascii="宋体" w:hAnsi="宋体" w:cs="黑体"/>
          <w:color w:val="000000"/>
          <w:szCs w:val="21"/>
        </w:rPr>
        <w:t>甲方有权从未支付的款项或是履约保证金中直接扣除乙方的违约金，不足的部分由乙方另行补足。</w:t>
      </w:r>
    </w:p>
    <w:p w14:paraId="335C9E62">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争议的解决办法</w:t>
      </w:r>
    </w:p>
    <w:p w14:paraId="0334F3CA">
      <w:pPr>
        <w:numPr>
          <w:ilvl w:val="0"/>
          <w:numId w:val="92"/>
        </w:numPr>
        <w:snapToGrid w:val="0"/>
        <w:spacing w:line="360" w:lineRule="auto"/>
        <w:contextualSpacing/>
        <w:rPr>
          <w:rFonts w:ascii="宋体" w:hAnsi="宋体"/>
          <w:color w:val="000000"/>
          <w:szCs w:val="21"/>
        </w:rPr>
      </w:pPr>
      <w:r>
        <w:rPr>
          <w:rFonts w:hint="eastAsia" w:ascii="宋体" w:hAnsi="宋体"/>
          <w:color w:val="000000"/>
          <w:szCs w:val="21"/>
        </w:rPr>
        <w:t>凡与本合同有关而引起的一切争议，甲乙双方应首先通过友好协商解决，如经协商后仍不能达成协议时，任何一方可以向法院提出诉讼。</w:t>
      </w:r>
    </w:p>
    <w:p w14:paraId="21794C39">
      <w:pPr>
        <w:numPr>
          <w:ilvl w:val="0"/>
          <w:numId w:val="92"/>
        </w:numPr>
        <w:snapToGrid w:val="0"/>
        <w:spacing w:line="360" w:lineRule="auto"/>
        <w:contextualSpacing/>
        <w:rPr>
          <w:rFonts w:ascii="宋体" w:hAnsi="宋体"/>
          <w:color w:val="000000"/>
          <w:szCs w:val="21"/>
        </w:rPr>
      </w:pPr>
      <w:r>
        <w:rPr>
          <w:rFonts w:hint="eastAsia" w:ascii="宋体" w:hAnsi="宋体"/>
          <w:color w:val="000000"/>
          <w:szCs w:val="21"/>
        </w:rPr>
        <w:t>本合同发生的诉讼管辖地为东莞市有管辖权的法院。</w:t>
      </w:r>
    </w:p>
    <w:p w14:paraId="456DF742">
      <w:pPr>
        <w:numPr>
          <w:ilvl w:val="0"/>
          <w:numId w:val="92"/>
        </w:numPr>
        <w:snapToGrid w:val="0"/>
        <w:spacing w:line="360" w:lineRule="auto"/>
        <w:contextualSpacing/>
        <w:rPr>
          <w:rFonts w:ascii="宋体" w:hAnsi="宋体"/>
          <w:color w:val="000000"/>
          <w:szCs w:val="21"/>
        </w:rPr>
      </w:pPr>
      <w:r>
        <w:rPr>
          <w:rFonts w:hint="eastAsia" w:ascii="宋体" w:hAnsi="宋体"/>
          <w:color w:val="000000"/>
          <w:szCs w:val="21"/>
        </w:rPr>
        <w:t>在进行法院审理期间，除提交法院审理的事项外，合同其他部分仍继续履行。</w:t>
      </w:r>
    </w:p>
    <w:p w14:paraId="26B37393">
      <w:pPr>
        <w:numPr>
          <w:ilvl w:val="0"/>
          <w:numId w:val="92"/>
        </w:numPr>
        <w:snapToGrid w:val="0"/>
        <w:spacing w:line="360" w:lineRule="auto"/>
        <w:contextualSpacing/>
        <w:rPr>
          <w:rFonts w:ascii="宋体" w:hAnsi="宋体"/>
          <w:color w:val="000000"/>
          <w:szCs w:val="21"/>
        </w:rPr>
      </w:pPr>
      <w:r>
        <w:rPr>
          <w:rFonts w:hint="eastAsia" w:ascii="宋体" w:hAnsi="宋体"/>
          <w:color w:val="000000"/>
          <w:szCs w:val="21"/>
        </w:rPr>
        <w:t>本合同按照中华人民共和国的法律进行解释。</w:t>
      </w:r>
    </w:p>
    <w:p w14:paraId="4D6584A6">
      <w:pPr>
        <w:numPr>
          <w:ilvl w:val="0"/>
          <w:numId w:val="80"/>
        </w:numPr>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不可抗力</w:t>
      </w:r>
    </w:p>
    <w:p w14:paraId="4A9EC1A0">
      <w:pPr>
        <w:numPr>
          <w:ilvl w:val="0"/>
          <w:numId w:val="93"/>
        </w:numPr>
        <w:snapToGrid w:val="0"/>
        <w:spacing w:line="360" w:lineRule="auto"/>
        <w:contextualSpacing/>
        <w:rPr>
          <w:rFonts w:ascii="宋体" w:hAnsi="宋体"/>
          <w:color w:val="000000"/>
          <w:szCs w:val="21"/>
        </w:rPr>
      </w:pPr>
      <w:r>
        <w:rPr>
          <w:rFonts w:hint="eastAsia" w:ascii="宋体" w:hAnsi="宋体"/>
          <w:color w:val="000000"/>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4776F17D">
      <w:pPr>
        <w:numPr>
          <w:ilvl w:val="0"/>
          <w:numId w:val="93"/>
        </w:numPr>
        <w:snapToGrid w:val="0"/>
        <w:spacing w:line="360" w:lineRule="auto"/>
        <w:contextualSpacing/>
        <w:rPr>
          <w:rFonts w:ascii="宋体" w:hAnsi="宋体"/>
          <w:color w:val="000000"/>
          <w:szCs w:val="21"/>
        </w:rPr>
      </w:pPr>
      <w:r>
        <w:rPr>
          <w:rFonts w:hint="eastAsia" w:ascii="宋体" w:hAnsi="宋体"/>
          <w:color w:val="000000"/>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391B247F">
      <w:pPr>
        <w:numPr>
          <w:ilvl w:val="0"/>
          <w:numId w:val="80"/>
        </w:numPr>
        <w:tabs>
          <w:tab w:val="left" w:pos="567"/>
        </w:tabs>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合同生效</w:t>
      </w:r>
    </w:p>
    <w:p w14:paraId="6153FF0A">
      <w:pPr>
        <w:numPr>
          <w:ilvl w:val="0"/>
          <w:numId w:val="94"/>
        </w:numPr>
        <w:snapToGrid w:val="0"/>
        <w:spacing w:line="360" w:lineRule="auto"/>
        <w:contextualSpacing/>
        <w:rPr>
          <w:rFonts w:ascii="宋体" w:hAnsi="宋体"/>
          <w:color w:val="000000"/>
          <w:szCs w:val="21"/>
        </w:rPr>
      </w:pPr>
      <w:r>
        <w:rPr>
          <w:rFonts w:hint="eastAsia" w:ascii="宋体" w:hAnsi="宋体"/>
          <w:color w:val="000000"/>
          <w:szCs w:val="21"/>
        </w:rPr>
        <w:t>本合同由双方法定代表人或委托代理人签字盖章后立即生效，具有同等法律效力，服务期为合同签订日至</w:t>
      </w:r>
      <w:r>
        <w:rPr>
          <w:rFonts w:hint="eastAsia" w:ascii="宋体" w:hAnsi="宋体"/>
          <w:color w:val="000000"/>
          <w:szCs w:val="21"/>
          <w:u w:val="single"/>
        </w:rPr>
        <w:t xml:space="preserve">      年    月    日</w:t>
      </w:r>
      <w:r>
        <w:rPr>
          <w:rFonts w:hint="eastAsia" w:ascii="宋体" w:hAnsi="宋体"/>
          <w:color w:val="000000"/>
          <w:szCs w:val="21"/>
        </w:rPr>
        <w:t>，合同有效期随服务期结束而自然终止；</w:t>
      </w:r>
    </w:p>
    <w:p w14:paraId="6E6C19D7">
      <w:pPr>
        <w:numPr>
          <w:ilvl w:val="0"/>
          <w:numId w:val="94"/>
        </w:numPr>
        <w:snapToGrid w:val="0"/>
        <w:spacing w:line="360" w:lineRule="auto"/>
        <w:contextualSpacing/>
        <w:rPr>
          <w:rFonts w:ascii="宋体" w:hAnsi="宋体"/>
          <w:color w:val="000000"/>
          <w:szCs w:val="21"/>
        </w:rPr>
      </w:pPr>
      <w:r>
        <w:rPr>
          <w:rFonts w:hint="eastAsia" w:ascii="宋体" w:hAnsi="宋体"/>
          <w:color w:val="000000"/>
          <w:szCs w:val="21"/>
        </w:rPr>
        <w:t>本合同一式</w:t>
      </w:r>
      <w:r>
        <w:rPr>
          <w:rFonts w:hint="eastAsia" w:ascii="宋体" w:hAnsi="宋体"/>
          <w:color w:val="000000"/>
          <w:szCs w:val="21"/>
          <w:u w:val="single"/>
        </w:rPr>
        <w:t xml:space="preserve">     </w:t>
      </w:r>
      <w:r>
        <w:rPr>
          <w:rFonts w:hint="eastAsia" w:ascii="宋体" w:hAnsi="宋体"/>
          <w:color w:val="000000"/>
          <w:szCs w:val="21"/>
        </w:rPr>
        <w:t>份，其中甲方</w:t>
      </w:r>
      <w:r>
        <w:rPr>
          <w:rFonts w:hint="eastAsia" w:ascii="宋体" w:hAnsi="宋体"/>
          <w:color w:val="000000"/>
          <w:szCs w:val="21"/>
          <w:u w:val="single"/>
        </w:rPr>
        <w:t xml:space="preserve">     </w:t>
      </w:r>
      <w:r>
        <w:rPr>
          <w:rFonts w:hint="eastAsia" w:ascii="宋体" w:hAnsi="宋体"/>
          <w:color w:val="000000"/>
          <w:szCs w:val="21"/>
        </w:rPr>
        <w:t>份、乙方</w:t>
      </w:r>
      <w:r>
        <w:rPr>
          <w:rFonts w:hint="eastAsia" w:ascii="宋体" w:hAnsi="宋体"/>
          <w:color w:val="000000"/>
          <w:szCs w:val="21"/>
          <w:u w:val="single"/>
        </w:rPr>
        <w:t xml:space="preserve">     </w:t>
      </w:r>
      <w:r>
        <w:rPr>
          <w:rFonts w:hint="eastAsia" w:ascii="宋体" w:hAnsi="宋体"/>
          <w:color w:val="000000"/>
          <w:szCs w:val="21"/>
        </w:rPr>
        <w:t>份，采购代理机构</w:t>
      </w:r>
      <w:r>
        <w:rPr>
          <w:rFonts w:hint="eastAsia" w:ascii="宋体" w:hAnsi="宋体"/>
          <w:color w:val="000000"/>
          <w:szCs w:val="21"/>
          <w:u w:val="single"/>
        </w:rPr>
        <w:t xml:space="preserve">  壹  </w:t>
      </w:r>
      <w:r>
        <w:rPr>
          <w:rFonts w:hint="eastAsia" w:ascii="宋体" w:hAnsi="宋体"/>
          <w:color w:val="000000"/>
          <w:szCs w:val="21"/>
        </w:rPr>
        <w:t>份（须在合同签订之日起5个工作日内递交）</w:t>
      </w:r>
    </w:p>
    <w:p w14:paraId="44284CEF">
      <w:pPr>
        <w:numPr>
          <w:ilvl w:val="0"/>
          <w:numId w:val="80"/>
        </w:numPr>
        <w:tabs>
          <w:tab w:val="left" w:pos="567"/>
        </w:tabs>
        <w:snapToGrid w:val="0"/>
        <w:spacing w:line="360" w:lineRule="auto"/>
        <w:contextualSpacing/>
        <w:rPr>
          <w:rFonts w:ascii="宋体" w:hAnsi="宋体"/>
          <w:b/>
          <w:color w:val="000000"/>
          <w:spacing w:val="20"/>
          <w:szCs w:val="21"/>
        </w:rPr>
      </w:pPr>
      <w:r>
        <w:rPr>
          <w:rFonts w:hint="eastAsia" w:ascii="宋体" w:hAnsi="宋体"/>
          <w:b/>
          <w:color w:val="000000"/>
          <w:spacing w:val="20"/>
          <w:szCs w:val="21"/>
        </w:rPr>
        <w:t>其它</w:t>
      </w:r>
    </w:p>
    <w:p w14:paraId="591C422B">
      <w:pPr>
        <w:numPr>
          <w:ilvl w:val="0"/>
          <w:numId w:val="95"/>
        </w:numPr>
        <w:snapToGrid w:val="0"/>
        <w:spacing w:line="360" w:lineRule="auto"/>
        <w:contextualSpacing/>
        <w:rPr>
          <w:rFonts w:ascii="宋体" w:hAnsi="宋体"/>
          <w:color w:val="000000"/>
          <w:szCs w:val="21"/>
        </w:rPr>
      </w:pPr>
      <w:r>
        <w:rPr>
          <w:rFonts w:hint="eastAsia" w:ascii="宋体" w:hAnsi="宋体"/>
          <w:color w:val="000000"/>
          <w:szCs w:val="21"/>
        </w:rPr>
        <w:t>本合同未尽事宜，双方可签订补充合同，补充合同与所有附件均为合同的有效组成部分，与本合同具有同等法律效力；</w:t>
      </w:r>
    </w:p>
    <w:p w14:paraId="2C234131">
      <w:pPr>
        <w:numPr>
          <w:ilvl w:val="0"/>
          <w:numId w:val="95"/>
        </w:numPr>
        <w:snapToGrid w:val="0"/>
        <w:spacing w:line="360" w:lineRule="auto"/>
        <w:contextualSpacing/>
        <w:rPr>
          <w:rFonts w:ascii="宋体" w:hAnsi="宋体"/>
          <w:color w:val="000000"/>
          <w:szCs w:val="21"/>
        </w:rPr>
      </w:pPr>
      <w:r>
        <w:rPr>
          <w:rFonts w:hint="eastAsia" w:ascii="宋体" w:hAnsi="宋体"/>
          <w:color w:val="000000"/>
          <w:szCs w:val="21"/>
        </w:rPr>
        <w:t>在执行本合同的过程中，所有经甲乙双方签署确认的文件（包括会议纪要、补充协议、往来信函、合同附件等）即成为本合同的有效组成部分，其生效日期为双方签字盖章或确认之日期；</w:t>
      </w:r>
    </w:p>
    <w:p w14:paraId="5F88B8E9">
      <w:pPr>
        <w:numPr>
          <w:ilvl w:val="0"/>
          <w:numId w:val="95"/>
        </w:numPr>
        <w:snapToGrid w:val="0"/>
        <w:spacing w:line="360" w:lineRule="auto"/>
        <w:contextualSpacing/>
        <w:rPr>
          <w:rFonts w:ascii="宋体" w:hAnsi="宋体"/>
          <w:color w:val="000000"/>
          <w:szCs w:val="21"/>
        </w:rPr>
      </w:pPr>
      <w:r>
        <w:rPr>
          <w:rFonts w:hint="eastAsia" w:ascii="宋体" w:hAnsi="宋体"/>
          <w:color w:val="000000"/>
          <w:szCs w:val="21"/>
        </w:rPr>
        <w:t>本合同合计</w:t>
      </w:r>
      <w:r>
        <w:rPr>
          <w:rFonts w:hint="eastAsia" w:ascii="宋体" w:hAnsi="宋体"/>
          <w:color w:val="000000"/>
          <w:szCs w:val="21"/>
          <w:u w:val="single"/>
        </w:rPr>
        <w:t xml:space="preserve">      </w:t>
      </w:r>
      <w:r>
        <w:rPr>
          <w:rFonts w:hint="eastAsia" w:ascii="宋体" w:hAnsi="宋体"/>
          <w:color w:val="000000"/>
          <w:szCs w:val="21"/>
        </w:rPr>
        <w:t>页A4纸张，缺页之合同为无效合同。</w:t>
      </w:r>
    </w:p>
    <w:p w14:paraId="1B2AA0C2">
      <w:pPr>
        <w:rPr>
          <w:rFonts w:ascii="宋体" w:hAnsi="宋体"/>
          <w:color w:val="000000"/>
          <w:szCs w:val="21"/>
        </w:rPr>
      </w:pPr>
    </w:p>
    <w:p w14:paraId="4D65EB59">
      <w:pPr>
        <w:snapToGrid w:val="0"/>
        <w:spacing w:line="360" w:lineRule="auto"/>
        <w:contextualSpacing/>
        <w:rPr>
          <w:rFonts w:ascii="宋体" w:hAnsi="宋体"/>
          <w:color w:val="000000"/>
          <w:szCs w:val="21"/>
        </w:rPr>
      </w:pPr>
    </w:p>
    <w:p w14:paraId="5A028A00">
      <w:pPr>
        <w:snapToGrid w:val="0"/>
        <w:spacing w:line="360" w:lineRule="auto"/>
        <w:contextualSpacing/>
        <w:rPr>
          <w:rFonts w:ascii="宋体" w:hAnsi="宋体"/>
          <w:color w:val="000000"/>
          <w:szCs w:val="21"/>
        </w:rPr>
      </w:pPr>
    </w:p>
    <w:tbl>
      <w:tblPr>
        <w:tblStyle w:val="78"/>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5C6C9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1" w:hRule="atLeast"/>
        </w:trPr>
        <w:tc>
          <w:tcPr>
            <w:tcW w:w="2500" w:type="pct"/>
          </w:tcPr>
          <w:p w14:paraId="2E750595">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甲方（盖章）：</w:t>
            </w:r>
          </w:p>
        </w:tc>
        <w:tc>
          <w:tcPr>
            <w:tcW w:w="2500" w:type="pct"/>
          </w:tcPr>
          <w:p w14:paraId="5A63E7F7">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乙方(盖章)：</w:t>
            </w:r>
          </w:p>
        </w:tc>
      </w:tr>
      <w:tr w14:paraId="4FAAF8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62BD928">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甲方代表人(签字)：</w:t>
            </w:r>
          </w:p>
        </w:tc>
        <w:tc>
          <w:tcPr>
            <w:tcW w:w="2500" w:type="pct"/>
          </w:tcPr>
          <w:p w14:paraId="0B36C83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乙方代表人(签字)：</w:t>
            </w:r>
          </w:p>
        </w:tc>
      </w:tr>
      <w:tr w14:paraId="53529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6D1DC430">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签字日期：</w:t>
            </w:r>
          </w:p>
        </w:tc>
        <w:tc>
          <w:tcPr>
            <w:tcW w:w="2500" w:type="pct"/>
          </w:tcPr>
          <w:p w14:paraId="29FC68F0">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签字日期：</w:t>
            </w:r>
          </w:p>
        </w:tc>
      </w:tr>
      <w:tr w14:paraId="01B99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218381B4">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地址：</w:t>
            </w:r>
          </w:p>
        </w:tc>
        <w:tc>
          <w:tcPr>
            <w:tcW w:w="2500" w:type="pct"/>
          </w:tcPr>
          <w:p w14:paraId="4D138A9D">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地址：</w:t>
            </w:r>
          </w:p>
        </w:tc>
      </w:tr>
      <w:tr w14:paraId="26C8AF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4856D516">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电话：</w:t>
            </w:r>
          </w:p>
        </w:tc>
        <w:tc>
          <w:tcPr>
            <w:tcW w:w="2500" w:type="pct"/>
          </w:tcPr>
          <w:p w14:paraId="46397EF7">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电话：</w:t>
            </w:r>
          </w:p>
        </w:tc>
      </w:tr>
      <w:tr w14:paraId="1436EE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C06B4E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传真：</w:t>
            </w:r>
          </w:p>
        </w:tc>
        <w:tc>
          <w:tcPr>
            <w:tcW w:w="2500" w:type="pct"/>
          </w:tcPr>
          <w:p w14:paraId="28565CE8">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传真：</w:t>
            </w:r>
          </w:p>
        </w:tc>
      </w:tr>
      <w:tr w14:paraId="3BD11A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A5EC90C">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开户银行：</w:t>
            </w:r>
          </w:p>
        </w:tc>
        <w:tc>
          <w:tcPr>
            <w:tcW w:w="2500" w:type="pct"/>
          </w:tcPr>
          <w:p w14:paraId="415382E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开户银行：</w:t>
            </w:r>
          </w:p>
        </w:tc>
      </w:tr>
      <w:tr w14:paraId="795FF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FFD15BD">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银行账户：</w:t>
            </w:r>
          </w:p>
        </w:tc>
        <w:tc>
          <w:tcPr>
            <w:tcW w:w="2500" w:type="pct"/>
          </w:tcPr>
          <w:p w14:paraId="0B37DE83">
            <w:pPr>
              <w:snapToGrid w:val="0"/>
              <w:spacing w:line="360" w:lineRule="auto"/>
              <w:contextualSpacing/>
              <w:rPr>
                <w:rFonts w:ascii="宋体" w:hAnsi="宋体" w:eastAsia="宋体"/>
                <w:color w:val="000000"/>
                <w:szCs w:val="21"/>
              </w:rPr>
            </w:pPr>
            <w:r>
              <w:rPr>
                <w:rFonts w:hint="eastAsia" w:ascii="宋体" w:hAnsi="宋体" w:eastAsia="宋体"/>
                <w:color w:val="000000"/>
                <w:szCs w:val="21"/>
              </w:rPr>
              <w:t>银行账户：</w:t>
            </w:r>
          </w:p>
        </w:tc>
      </w:tr>
    </w:tbl>
    <w:p w14:paraId="724C4B8D">
      <w:pPr>
        <w:rPr>
          <w:rFonts w:ascii="宋体" w:hAnsi="宋体"/>
          <w:szCs w:val="21"/>
        </w:rPr>
      </w:pPr>
    </w:p>
    <w:bookmarkEnd w:id="41"/>
    <w:bookmarkEnd w:id="42"/>
    <w:bookmarkEnd w:id="43"/>
    <w:p w14:paraId="68A3D5F7">
      <w:pPr>
        <w:pStyle w:val="2"/>
        <w:keepNext w:val="0"/>
        <w:keepLines w:val="0"/>
        <w:pageBreakBefore/>
        <w:spacing w:after="240" w:line="360" w:lineRule="auto"/>
        <w:jc w:val="center"/>
        <w:rPr>
          <w:kern w:val="0"/>
          <w:sz w:val="20"/>
          <w:szCs w:val="20"/>
          <w:lang w:eastAsia="zh-Hans"/>
        </w:rPr>
      </w:pPr>
      <w:bookmarkStart w:id="45" w:name="_Toc169799784"/>
      <w:bookmarkStart w:id="46" w:name="_Toc170228133"/>
      <w:bookmarkStart w:id="47" w:name="_Toc169807545"/>
      <w:r>
        <w:rPr>
          <w:rFonts w:asciiTheme="minorEastAsia" w:hAnsiTheme="minorEastAsia" w:eastAsiaTheme="minorEastAsia"/>
          <w:spacing w:val="20"/>
          <w:sz w:val="32"/>
          <w:szCs w:val="32"/>
        </w:rPr>
        <w:t xml:space="preserve">第六章 </w:t>
      </w:r>
      <w:r>
        <w:rPr>
          <w:rFonts w:hint="eastAsia" w:asciiTheme="minorEastAsia" w:hAnsiTheme="minorEastAsia" w:eastAsiaTheme="minorEastAsia"/>
          <w:spacing w:val="20"/>
          <w:sz w:val="32"/>
          <w:szCs w:val="32"/>
        </w:rPr>
        <w:t>响应文件</w:t>
      </w:r>
      <w:r>
        <w:rPr>
          <w:rFonts w:asciiTheme="minorEastAsia" w:hAnsiTheme="minorEastAsia" w:eastAsiaTheme="minorEastAsia"/>
          <w:spacing w:val="20"/>
          <w:sz w:val="32"/>
          <w:szCs w:val="32"/>
        </w:rPr>
        <w:t>格式</w:t>
      </w:r>
      <w:bookmarkEnd w:id="45"/>
      <w:bookmarkEnd w:id="46"/>
      <w:bookmarkEnd w:id="47"/>
    </w:p>
    <w:p w14:paraId="70545053">
      <w:pPr>
        <w:widowControl/>
        <w:jc w:val="left"/>
        <w:rPr>
          <w:kern w:val="0"/>
          <w:sz w:val="20"/>
          <w:szCs w:val="20"/>
          <w:lang w:eastAsia="zh-Hans"/>
        </w:rPr>
      </w:pPr>
    </w:p>
    <w:p w14:paraId="6D9A7A0F">
      <w:pPr>
        <w:spacing w:before="468" w:beforeLines="150"/>
        <w:jc w:val="center"/>
        <w:rPr>
          <w:rFonts w:hint="eastAsia" w:ascii="宋体" w:hAnsi="宋体" w:eastAsia="宋体"/>
          <w:b/>
          <w:bCs/>
          <w:sz w:val="56"/>
          <w:szCs w:val="56"/>
          <w:lang w:eastAsia="zh-CN"/>
        </w:rPr>
      </w:pPr>
      <w:bookmarkStart w:id="48" w:name="_Toc169799785"/>
      <w:bookmarkStart w:id="49" w:name="_Hlk170195764"/>
      <w:r>
        <w:rPr>
          <w:rFonts w:hint="eastAsia" w:ascii="宋体" w:hAnsi="宋体"/>
          <w:b/>
          <w:bCs/>
          <w:sz w:val="56"/>
          <w:szCs w:val="56"/>
          <w:lang w:eastAsia="zh-CN"/>
        </w:rPr>
        <w:t>企石镇东山村“三小”场所、出租屋联网型感烟探测报警器运维服务项目</w:t>
      </w:r>
    </w:p>
    <w:p w14:paraId="5A497FAB">
      <w:pPr>
        <w:spacing w:before="468" w:beforeLines="150"/>
        <w:jc w:val="center"/>
        <w:rPr>
          <w:rFonts w:ascii="宋体" w:hAnsi="宋体"/>
          <w:b/>
          <w:bCs/>
          <w:sz w:val="80"/>
          <w:szCs w:val="80"/>
        </w:rPr>
      </w:pPr>
      <w:r>
        <w:rPr>
          <w:rFonts w:hint="eastAsia" w:ascii="宋体" w:hAnsi="宋体"/>
          <w:b/>
          <w:bCs/>
          <w:sz w:val="80"/>
          <w:szCs w:val="80"/>
        </w:rPr>
        <w:t>响应</w:t>
      </w:r>
      <w:r>
        <w:rPr>
          <w:rFonts w:ascii="宋体" w:hAnsi="宋体"/>
          <w:b/>
          <w:bCs/>
          <w:sz w:val="80"/>
          <w:szCs w:val="80"/>
        </w:rPr>
        <w:t>文件</w:t>
      </w:r>
      <w:bookmarkEnd w:id="48"/>
    </w:p>
    <w:p w14:paraId="50B3A474">
      <w:pPr>
        <w:spacing w:after="1560" w:afterLines="500"/>
        <w:jc w:val="center"/>
        <w:rPr>
          <w:rFonts w:ascii="宋体" w:hAnsi="宋体"/>
          <w:b/>
          <w:bCs/>
        </w:rPr>
      </w:pPr>
      <w:bookmarkStart w:id="50" w:name="_Toc169799786"/>
      <w:r>
        <w:rPr>
          <w:rFonts w:ascii="宋体" w:hAnsi="宋体"/>
          <w:b/>
          <w:bCs/>
          <w:sz w:val="44"/>
          <w:szCs w:val="48"/>
        </w:rPr>
        <w:t>（正本/副本）</w:t>
      </w:r>
      <w:bookmarkEnd w:id="50"/>
      <w:r>
        <w:rPr>
          <w:rFonts w:ascii="宋体" w:hAnsi="宋体"/>
          <w:b/>
          <w:bCs/>
        </w:rPr>
        <w:br w:type="textWrapping"/>
      </w:r>
    </w:p>
    <w:p w14:paraId="16B8CE1C">
      <w:pPr>
        <w:keepNext w:val="0"/>
        <w:keepLines w:val="0"/>
        <w:pageBreakBefore w:val="0"/>
        <w:widowControl/>
        <w:kinsoku/>
        <w:wordWrap/>
        <w:overflowPunct/>
        <w:topLinePunct w:val="0"/>
        <w:autoSpaceDE/>
        <w:autoSpaceDN/>
        <w:bidi w:val="0"/>
        <w:adjustRightInd/>
        <w:snapToGrid/>
        <w:spacing w:before="3745" w:beforeLines="1200" w:line="360" w:lineRule="auto"/>
        <w:ind w:firstLine="1558" w:firstLineChars="485"/>
        <w:jc w:val="left"/>
        <w:textAlignment w:val="auto"/>
        <w:outlineLvl w:val="3"/>
        <w:rPr>
          <w:rFonts w:ascii="宋体" w:hAnsi="宋体"/>
          <w:kern w:val="0"/>
          <w:sz w:val="32"/>
          <w:szCs w:val="32"/>
        </w:rPr>
      </w:pPr>
      <w:r>
        <w:rPr>
          <w:rFonts w:ascii="宋体" w:hAnsi="宋体"/>
          <w:b/>
          <w:kern w:val="0"/>
          <w:sz w:val="32"/>
          <w:szCs w:val="32"/>
          <w:lang w:eastAsia="zh-Hans"/>
        </w:rPr>
        <w:t>项目编号：</w:t>
      </w:r>
    </w:p>
    <w:p w14:paraId="4AC7C517">
      <w:pPr>
        <w:widowControl/>
        <w:spacing w:line="360" w:lineRule="auto"/>
        <w:ind w:firstLine="1558" w:firstLineChars="485"/>
        <w:jc w:val="left"/>
        <w:outlineLvl w:val="3"/>
        <w:rPr>
          <w:rFonts w:ascii="宋体" w:hAnsi="宋体"/>
          <w:kern w:val="0"/>
          <w:sz w:val="24"/>
          <w:szCs w:val="24"/>
        </w:rPr>
      </w:pPr>
      <w:r>
        <w:rPr>
          <w:rFonts w:hint="eastAsia" w:ascii="宋体" w:hAnsi="宋体"/>
          <w:b/>
          <w:kern w:val="0"/>
          <w:sz w:val="32"/>
          <w:szCs w:val="32"/>
        </w:rPr>
        <w:t>供应商</w:t>
      </w:r>
      <w:r>
        <w:rPr>
          <w:rFonts w:ascii="宋体" w:hAnsi="宋体"/>
          <w:b/>
          <w:kern w:val="0"/>
          <w:sz w:val="32"/>
          <w:szCs w:val="32"/>
          <w:lang w:eastAsia="zh-Hans"/>
        </w:rPr>
        <w:t>名称</w:t>
      </w:r>
      <w:r>
        <w:rPr>
          <w:rFonts w:hint="eastAsia" w:ascii="宋体" w:hAnsi="宋体"/>
          <w:b/>
          <w:kern w:val="0"/>
          <w:sz w:val="32"/>
          <w:szCs w:val="32"/>
          <w:lang w:eastAsia="zh-Hans"/>
        </w:rPr>
        <w:t>：</w:t>
      </w:r>
    </w:p>
    <w:p w14:paraId="6CE0D0AE">
      <w:pPr>
        <w:widowControl/>
        <w:spacing w:before="936" w:beforeLines="300"/>
        <w:jc w:val="center"/>
        <w:outlineLvl w:val="3"/>
        <w:rPr>
          <w:kern w:val="0"/>
          <w:sz w:val="20"/>
          <w:szCs w:val="20"/>
          <w:lang w:eastAsia="zh-Hans"/>
        </w:rPr>
      </w:pPr>
      <w:r>
        <w:rPr>
          <w:rFonts w:ascii="宋体" w:hAnsi="宋体"/>
          <w:b/>
          <w:kern w:val="0"/>
          <w:sz w:val="32"/>
          <w:szCs w:val="32"/>
          <w:lang w:eastAsia="zh-Hans"/>
        </w:rPr>
        <w:t xml:space="preserve"> 年 月 日</w:t>
      </w:r>
    </w:p>
    <w:bookmarkEnd w:id="49"/>
    <w:p w14:paraId="07B28E70">
      <w:pPr>
        <w:widowControl/>
        <w:jc w:val="left"/>
        <w:rPr>
          <w:kern w:val="0"/>
          <w:sz w:val="20"/>
          <w:szCs w:val="20"/>
        </w:rPr>
      </w:pPr>
    </w:p>
    <w:p w14:paraId="680F0F77">
      <w:pPr>
        <w:pageBreakBefore/>
        <w:spacing w:after="156" w:afterLines="50"/>
        <w:jc w:val="center"/>
        <w:outlineLvl w:val="3"/>
        <w:rPr>
          <w:kern w:val="0"/>
          <w:sz w:val="20"/>
          <w:szCs w:val="20"/>
          <w:lang w:eastAsia="zh-Hans"/>
        </w:rPr>
      </w:pPr>
      <w:r>
        <w:rPr>
          <w:rFonts w:hint="eastAsia"/>
          <w:b/>
          <w:kern w:val="0"/>
          <w:sz w:val="32"/>
          <w:lang w:eastAsia="zh-Hans"/>
        </w:rPr>
        <w:t>响应</w:t>
      </w:r>
      <w:r>
        <w:rPr>
          <w:b/>
          <w:kern w:val="0"/>
          <w:sz w:val="32"/>
          <w:lang w:eastAsia="zh-Hans"/>
        </w:rPr>
        <w:t>文件目录</w:t>
      </w:r>
    </w:p>
    <w:p w14:paraId="24D12B96">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响应承诺</w:t>
      </w:r>
      <w:r>
        <w:rPr>
          <w:kern w:val="0"/>
          <w:szCs w:val="21"/>
          <w:lang w:eastAsia="zh-Hans"/>
        </w:rPr>
        <w:t>函</w:t>
      </w:r>
    </w:p>
    <w:p w14:paraId="0781EDCA">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首次报价表</w:t>
      </w:r>
    </w:p>
    <w:p w14:paraId="1E8C1F20">
      <w:pPr>
        <w:widowControl/>
        <w:numPr>
          <w:ilvl w:val="0"/>
          <w:numId w:val="96"/>
        </w:numPr>
        <w:snapToGrid w:val="0"/>
        <w:spacing w:line="360" w:lineRule="auto"/>
        <w:ind w:left="0" w:leftChars="0" w:firstLine="420" w:firstLineChars="0"/>
        <w:contextualSpacing/>
        <w:jc w:val="left"/>
        <w:rPr>
          <w:kern w:val="0"/>
          <w:szCs w:val="21"/>
          <w:lang w:eastAsia="zh-Hans"/>
        </w:rPr>
      </w:pPr>
      <w:r>
        <w:rPr>
          <w:kern w:val="0"/>
          <w:szCs w:val="21"/>
          <w:lang w:eastAsia="zh-Hans"/>
        </w:rPr>
        <w:t>分项报价表</w:t>
      </w:r>
    </w:p>
    <w:p w14:paraId="0092BFB5">
      <w:pPr>
        <w:widowControl/>
        <w:numPr>
          <w:ilvl w:val="0"/>
          <w:numId w:val="96"/>
        </w:numPr>
        <w:snapToGrid w:val="0"/>
        <w:spacing w:line="360" w:lineRule="auto"/>
        <w:ind w:left="0" w:leftChars="0" w:firstLine="420" w:firstLineChars="0"/>
        <w:contextualSpacing/>
        <w:jc w:val="left"/>
        <w:rPr>
          <w:kern w:val="0"/>
          <w:szCs w:val="21"/>
        </w:rPr>
      </w:pPr>
      <w:r>
        <w:rPr>
          <w:rFonts w:hint="eastAsia"/>
          <w:kern w:val="0"/>
          <w:szCs w:val="21"/>
          <w:lang w:eastAsia="zh-Hans"/>
        </w:rPr>
        <w:t>中小企业声明函</w:t>
      </w:r>
    </w:p>
    <w:p w14:paraId="18D13542">
      <w:pPr>
        <w:widowControl/>
        <w:numPr>
          <w:ilvl w:val="0"/>
          <w:numId w:val="96"/>
        </w:numPr>
        <w:snapToGrid w:val="0"/>
        <w:spacing w:line="360" w:lineRule="auto"/>
        <w:ind w:left="0" w:leftChars="0" w:firstLine="420" w:firstLineChars="0"/>
        <w:contextualSpacing/>
        <w:jc w:val="left"/>
        <w:rPr>
          <w:kern w:val="0"/>
          <w:szCs w:val="21"/>
        </w:rPr>
      </w:pPr>
      <w:r>
        <w:rPr>
          <w:kern w:val="0"/>
          <w:szCs w:val="21"/>
          <w:lang w:eastAsia="zh-Hans"/>
        </w:rPr>
        <w:t>监狱企业</w:t>
      </w:r>
    </w:p>
    <w:p w14:paraId="2CF4E8CA">
      <w:pPr>
        <w:widowControl/>
        <w:numPr>
          <w:ilvl w:val="0"/>
          <w:numId w:val="96"/>
        </w:numPr>
        <w:snapToGrid w:val="0"/>
        <w:spacing w:line="360" w:lineRule="auto"/>
        <w:ind w:left="0" w:leftChars="0" w:firstLine="420" w:firstLineChars="0"/>
        <w:contextualSpacing/>
        <w:jc w:val="left"/>
        <w:rPr>
          <w:kern w:val="0"/>
          <w:szCs w:val="21"/>
        </w:rPr>
      </w:pPr>
      <w:r>
        <w:rPr>
          <w:kern w:val="0"/>
          <w:szCs w:val="21"/>
          <w:lang w:eastAsia="zh-Hans"/>
        </w:rPr>
        <w:t>残疾人福利性单位声明函</w:t>
      </w:r>
    </w:p>
    <w:p w14:paraId="4A935B1F">
      <w:pPr>
        <w:widowControl/>
        <w:numPr>
          <w:ilvl w:val="0"/>
          <w:numId w:val="96"/>
        </w:numPr>
        <w:snapToGrid w:val="0"/>
        <w:spacing w:line="360" w:lineRule="auto"/>
        <w:ind w:left="0" w:leftChars="0" w:firstLine="420" w:firstLineChars="0"/>
        <w:contextualSpacing/>
        <w:jc w:val="left"/>
        <w:rPr>
          <w:kern w:val="0"/>
          <w:szCs w:val="21"/>
        </w:rPr>
      </w:pPr>
      <w:r>
        <w:rPr>
          <w:kern w:val="0"/>
          <w:szCs w:val="21"/>
          <w:lang w:eastAsia="zh-Hans"/>
        </w:rPr>
        <w:t>政策适用性说明</w:t>
      </w:r>
    </w:p>
    <w:p w14:paraId="45E0E053">
      <w:pPr>
        <w:widowControl/>
        <w:numPr>
          <w:ilvl w:val="0"/>
          <w:numId w:val="96"/>
        </w:numPr>
        <w:snapToGrid w:val="0"/>
        <w:spacing w:line="360" w:lineRule="auto"/>
        <w:ind w:left="0" w:leftChars="0" w:firstLine="420" w:firstLineChars="0"/>
        <w:contextualSpacing/>
        <w:jc w:val="left"/>
        <w:rPr>
          <w:kern w:val="0"/>
          <w:szCs w:val="21"/>
          <w:lang w:eastAsia="zh-Hans"/>
        </w:rPr>
      </w:pPr>
      <w:r>
        <w:rPr>
          <w:kern w:val="0"/>
          <w:szCs w:val="21"/>
          <w:lang w:eastAsia="zh-Hans"/>
        </w:rPr>
        <w:t>法定代表人证明书</w:t>
      </w:r>
    </w:p>
    <w:p w14:paraId="5F0A9EE7">
      <w:pPr>
        <w:widowControl/>
        <w:numPr>
          <w:ilvl w:val="0"/>
          <w:numId w:val="96"/>
        </w:numPr>
        <w:snapToGrid w:val="0"/>
        <w:spacing w:line="360" w:lineRule="auto"/>
        <w:ind w:left="0" w:leftChars="0" w:firstLine="420" w:firstLineChars="0"/>
        <w:contextualSpacing/>
        <w:jc w:val="left"/>
        <w:rPr>
          <w:kern w:val="0"/>
          <w:szCs w:val="21"/>
          <w:lang w:eastAsia="zh-Hans"/>
        </w:rPr>
      </w:pPr>
      <w:r>
        <w:rPr>
          <w:kern w:val="0"/>
          <w:szCs w:val="21"/>
          <w:lang w:eastAsia="zh-Hans"/>
        </w:rPr>
        <w:t>法定代表人授权</w:t>
      </w:r>
      <w:r>
        <w:rPr>
          <w:rFonts w:hint="eastAsia"/>
          <w:kern w:val="0"/>
          <w:szCs w:val="21"/>
          <w:lang w:eastAsia="zh-Hans"/>
        </w:rPr>
        <w:t>委托</w:t>
      </w:r>
      <w:r>
        <w:rPr>
          <w:kern w:val="0"/>
          <w:szCs w:val="21"/>
          <w:lang w:eastAsia="zh-Hans"/>
        </w:rPr>
        <w:t>书</w:t>
      </w:r>
    </w:p>
    <w:p w14:paraId="5E81537C">
      <w:pPr>
        <w:widowControl/>
        <w:numPr>
          <w:ilvl w:val="0"/>
          <w:numId w:val="96"/>
        </w:numPr>
        <w:snapToGrid w:val="0"/>
        <w:spacing w:line="360" w:lineRule="auto"/>
        <w:ind w:left="0" w:leftChars="0" w:firstLine="420" w:firstLineChars="0"/>
        <w:contextualSpacing/>
        <w:jc w:val="left"/>
        <w:rPr>
          <w:kern w:val="0"/>
          <w:szCs w:val="21"/>
        </w:rPr>
      </w:pPr>
      <w:r>
        <w:rPr>
          <w:rFonts w:hint="eastAsia"/>
          <w:kern w:val="0"/>
          <w:szCs w:val="21"/>
        </w:rPr>
        <w:t>资格条件承诺函</w:t>
      </w:r>
    </w:p>
    <w:p w14:paraId="226C9F8E">
      <w:pPr>
        <w:widowControl/>
        <w:numPr>
          <w:ilvl w:val="0"/>
          <w:numId w:val="96"/>
        </w:numPr>
        <w:snapToGrid w:val="0"/>
        <w:spacing w:line="360" w:lineRule="auto"/>
        <w:ind w:left="0" w:leftChars="0" w:firstLine="420" w:firstLineChars="0"/>
        <w:contextualSpacing/>
        <w:jc w:val="left"/>
        <w:rPr>
          <w:kern w:val="0"/>
          <w:szCs w:val="21"/>
          <w:lang w:eastAsia="zh-Hans"/>
        </w:rPr>
      </w:pPr>
      <w:r>
        <w:rPr>
          <w:kern w:val="0"/>
          <w:szCs w:val="21"/>
          <w:lang w:eastAsia="zh-Hans"/>
        </w:rPr>
        <w:t>提供具有独立承担民事责任的能力的证明材料</w:t>
      </w:r>
    </w:p>
    <w:p w14:paraId="3C31C674">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拟投入本项目设备情况表</w:t>
      </w:r>
    </w:p>
    <w:p w14:paraId="5C972F00">
      <w:pPr>
        <w:widowControl/>
        <w:numPr>
          <w:ilvl w:val="0"/>
          <w:numId w:val="96"/>
        </w:numPr>
        <w:snapToGrid w:val="0"/>
        <w:spacing w:line="360" w:lineRule="auto"/>
        <w:ind w:left="0" w:leftChars="0" w:firstLine="420" w:firstLineChars="0"/>
        <w:contextualSpacing/>
        <w:jc w:val="left"/>
        <w:rPr>
          <w:kern w:val="0"/>
          <w:szCs w:val="21"/>
        </w:rPr>
      </w:pPr>
      <w:r>
        <w:rPr>
          <w:rFonts w:hint="eastAsia"/>
          <w:kern w:val="0"/>
          <w:szCs w:val="21"/>
          <w:lang w:eastAsia="zh-Hans"/>
        </w:rPr>
        <w:t>项目技术服务人员情况表</w:t>
      </w:r>
    </w:p>
    <w:p w14:paraId="2EF2EB31">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项目负责人简历表</w:t>
      </w:r>
    </w:p>
    <w:p w14:paraId="383588A0">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供应商业绩情况表</w:t>
      </w:r>
    </w:p>
    <w:p w14:paraId="78C72316">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技术和服务要求响应表</w:t>
      </w:r>
    </w:p>
    <w:p w14:paraId="0A99EF58">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商务条件响应表</w:t>
      </w:r>
    </w:p>
    <w:p w14:paraId="4E7FA942">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各类证明材料</w:t>
      </w:r>
    </w:p>
    <w:p w14:paraId="128D1BDA">
      <w:pPr>
        <w:widowControl/>
        <w:numPr>
          <w:ilvl w:val="0"/>
          <w:numId w:val="96"/>
        </w:numPr>
        <w:snapToGrid w:val="0"/>
        <w:spacing w:line="360" w:lineRule="auto"/>
        <w:ind w:left="0" w:leftChars="0" w:firstLine="420" w:firstLineChars="0"/>
        <w:contextualSpacing/>
        <w:jc w:val="left"/>
        <w:rPr>
          <w:kern w:val="0"/>
          <w:szCs w:val="21"/>
        </w:rPr>
      </w:pPr>
      <w:r>
        <w:rPr>
          <w:rFonts w:hint="eastAsia"/>
          <w:kern w:val="0"/>
          <w:szCs w:val="21"/>
          <w:lang w:eastAsia="zh-Hans"/>
        </w:rPr>
        <w:t>采购代理服务费支付承诺书</w:t>
      </w:r>
    </w:p>
    <w:p w14:paraId="4A7229A0">
      <w:pPr>
        <w:widowControl/>
        <w:numPr>
          <w:ilvl w:val="0"/>
          <w:numId w:val="96"/>
        </w:numPr>
        <w:snapToGrid w:val="0"/>
        <w:spacing w:line="360" w:lineRule="auto"/>
        <w:ind w:left="0" w:leftChars="0" w:firstLine="420" w:firstLineChars="0"/>
        <w:contextualSpacing/>
        <w:jc w:val="left"/>
        <w:rPr>
          <w:kern w:val="0"/>
          <w:szCs w:val="21"/>
          <w:lang w:eastAsia="zh-Hans"/>
        </w:rPr>
      </w:pPr>
      <w:r>
        <w:rPr>
          <w:rFonts w:hint="eastAsia"/>
          <w:kern w:val="0"/>
          <w:szCs w:val="21"/>
          <w:lang w:eastAsia="zh-Hans"/>
        </w:rPr>
        <w:t>询问函、质疑函、投诉书格式</w:t>
      </w:r>
    </w:p>
    <w:p w14:paraId="41AC0ED3">
      <w:pPr>
        <w:widowControl/>
        <w:numPr>
          <w:ilvl w:val="0"/>
          <w:numId w:val="96"/>
        </w:numPr>
        <w:snapToGrid w:val="0"/>
        <w:spacing w:line="360" w:lineRule="auto"/>
        <w:ind w:left="0" w:leftChars="0" w:firstLine="420" w:firstLineChars="0"/>
        <w:contextualSpacing/>
        <w:jc w:val="left"/>
        <w:rPr>
          <w:kern w:val="0"/>
          <w:sz w:val="20"/>
          <w:szCs w:val="20"/>
          <w:lang w:eastAsia="zh-Hans"/>
        </w:rPr>
      </w:pPr>
      <w:r>
        <w:rPr>
          <w:kern w:val="0"/>
          <w:szCs w:val="21"/>
          <w:lang w:eastAsia="zh-Hans"/>
        </w:rPr>
        <w:t>项目实施方案、质量保证及售后服务承诺等</w:t>
      </w:r>
    </w:p>
    <w:p w14:paraId="00C19504">
      <w:pPr>
        <w:widowControl/>
        <w:jc w:val="left"/>
        <w:rPr>
          <w:kern w:val="0"/>
          <w:sz w:val="20"/>
          <w:szCs w:val="20"/>
        </w:rPr>
      </w:pPr>
    </w:p>
    <w:p w14:paraId="1D7E5E32">
      <w:pPr>
        <w:widowControl/>
        <w:jc w:val="left"/>
        <w:rPr>
          <w:kern w:val="0"/>
          <w:sz w:val="20"/>
          <w:szCs w:val="20"/>
          <w:lang w:eastAsia="zh-Hans"/>
        </w:rPr>
      </w:pPr>
    </w:p>
    <w:p w14:paraId="13F0704C">
      <w:pPr>
        <w:pageBreakBefore/>
        <w:rPr>
          <w:rFonts w:ascii="宋体" w:hAnsi="宋体"/>
          <w:b/>
          <w:bCs/>
        </w:rPr>
      </w:pPr>
      <w:r>
        <w:rPr>
          <w:rFonts w:hint="eastAsia" w:ascii="宋体" w:hAnsi="宋体"/>
          <w:b/>
          <w:bCs/>
          <w:sz w:val="24"/>
          <w:szCs w:val="28"/>
        </w:rPr>
        <w:t>资格、符合性审查索引表格式</w:t>
      </w:r>
    </w:p>
    <w:p w14:paraId="0A10C135">
      <w:pPr>
        <w:keepLines/>
        <w:tabs>
          <w:tab w:val="left" w:pos="284"/>
          <w:tab w:val="left" w:pos="426"/>
          <w:tab w:val="left" w:pos="709"/>
        </w:tabs>
        <w:spacing w:before="156" w:beforeLines="50" w:after="156" w:afterLines="50"/>
        <w:jc w:val="center"/>
        <w:rPr>
          <w:rFonts w:ascii="宋体" w:hAnsi="宋体"/>
          <w:b/>
          <w:bCs/>
          <w:szCs w:val="21"/>
        </w:rPr>
      </w:pPr>
      <w:r>
        <w:rPr>
          <w:rFonts w:hint="eastAsia" w:ascii="宋体" w:hAnsi="宋体"/>
          <w:b/>
          <w:bCs/>
          <w:sz w:val="28"/>
          <w:szCs w:val="28"/>
        </w:rPr>
        <w:t>资格、符合性审查索引表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46CEA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3FD0C2D1">
            <w:pPr>
              <w:spacing w:line="360" w:lineRule="auto"/>
              <w:jc w:val="left"/>
              <w:rPr>
                <w:rFonts w:ascii="宋体" w:hAnsi="宋体"/>
                <w:b/>
                <w:bCs/>
                <w:color w:val="000000" w:themeColor="text1"/>
                <w:spacing w:val="-10"/>
                <w:szCs w:val="21"/>
                <w14:textFill>
                  <w14:solidFill>
                    <w14:schemeClr w14:val="tx1"/>
                  </w14:solidFill>
                </w14:textFill>
              </w:rPr>
            </w:pPr>
            <w:r>
              <w:rPr>
                <w:rFonts w:hint="eastAsia" w:ascii="宋体" w:hAnsi="宋体"/>
                <w:b/>
                <w:color w:val="000000" w:themeColor="text1"/>
                <w:spacing w:val="20"/>
                <w:sz w:val="24"/>
                <w:szCs w:val="24"/>
                <w14:textFill>
                  <w14:solidFill>
                    <w14:schemeClr w14:val="tx1"/>
                  </w14:solidFill>
                </w14:textFill>
              </w:rPr>
              <w:t>资格性审查</w:t>
            </w:r>
          </w:p>
        </w:tc>
      </w:tr>
      <w:tr w14:paraId="436FA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0045B728">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D901722">
            <w:pPr>
              <w:spacing w:line="360" w:lineRule="auto"/>
              <w:ind w:left="211" w:hanging="211" w:hangingChars="100"/>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6BD41D29">
            <w:pPr>
              <w:spacing w:line="360" w:lineRule="auto"/>
              <w:jc w:val="center"/>
              <w:rPr>
                <w:rFonts w:ascii="宋体" w:hAnsi="宋体"/>
                <w:b/>
                <w:bCs/>
                <w:color w:val="000000" w:themeColor="text1"/>
                <w:spacing w:val="-10"/>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A44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2CE960A7">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1</w:t>
            </w:r>
          </w:p>
        </w:tc>
        <w:tc>
          <w:tcPr>
            <w:tcW w:w="3124" w:type="pct"/>
            <w:tcBorders>
              <w:tl2br w:val="nil"/>
            </w:tcBorders>
            <w:vAlign w:val="center"/>
          </w:tcPr>
          <w:p w14:paraId="102DBC17">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5957487">
            <w:pPr>
              <w:spacing w:line="360" w:lineRule="auto"/>
              <w:jc w:val="center"/>
              <w:rPr>
                <w:rFonts w:ascii="宋体" w:hAnsi="宋体"/>
                <w:b/>
                <w:bCs/>
                <w:color w:val="000000" w:themeColor="text1"/>
                <w:szCs w:val="21"/>
                <w14:textFill>
                  <w14:solidFill>
                    <w14:schemeClr w14:val="tx1"/>
                  </w14:solidFill>
                </w14:textFill>
              </w:rPr>
            </w:pPr>
          </w:p>
        </w:tc>
      </w:tr>
      <w:tr w14:paraId="2A762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607122D">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2</w:t>
            </w:r>
          </w:p>
        </w:tc>
        <w:tc>
          <w:tcPr>
            <w:tcW w:w="3124" w:type="pct"/>
            <w:vAlign w:val="center"/>
          </w:tcPr>
          <w:p w14:paraId="38512410">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BE139E1">
            <w:pPr>
              <w:spacing w:line="360" w:lineRule="auto"/>
              <w:jc w:val="center"/>
              <w:rPr>
                <w:rFonts w:ascii="宋体" w:hAnsi="宋体"/>
                <w:b/>
                <w:bCs/>
                <w:color w:val="000000" w:themeColor="text1"/>
                <w:szCs w:val="21"/>
                <w14:textFill>
                  <w14:solidFill>
                    <w14:schemeClr w14:val="tx1"/>
                  </w14:solidFill>
                </w14:textFill>
              </w:rPr>
            </w:pPr>
          </w:p>
        </w:tc>
      </w:tr>
      <w:tr w14:paraId="1F7D2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27C3B9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3</w:t>
            </w:r>
          </w:p>
        </w:tc>
        <w:tc>
          <w:tcPr>
            <w:tcW w:w="3124" w:type="pct"/>
            <w:vAlign w:val="center"/>
          </w:tcPr>
          <w:p w14:paraId="4307901C">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1430641B">
            <w:pPr>
              <w:spacing w:line="360" w:lineRule="auto"/>
              <w:jc w:val="center"/>
              <w:rPr>
                <w:rFonts w:ascii="宋体" w:hAnsi="宋体"/>
                <w:b/>
                <w:bCs/>
                <w:color w:val="000000" w:themeColor="text1"/>
                <w:szCs w:val="21"/>
                <w14:textFill>
                  <w14:solidFill>
                    <w14:schemeClr w14:val="tx1"/>
                  </w14:solidFill>
                </w14:textFill>
              </w:rPr>
            </w:pPr>
          </w:p>
        </w:tc>
      </w:tr>
      <w:tr w14:paraId="69E19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EACAE6C">
            <w:pPr>
              <w:spacing w:line="360" w:lineRule="auto"/>
              <w:jc w:val="center"/>
              <w:rPr>
                <w:rFonts w:ascii="宋体" w:hAnsi="宋体"/>
                <w:bCs/>
                <w:color w:val="000000" w:themeColor="text1"/>
                <w:szCs w:val="21"/>
                <w14:textFill>
                  <w14:solidFill>
                    <w14:schemeClr w14:val="tx1"/>
                  </w14:solidFill>
                </w14:textFill>
              </w:rPr>
            </w:pPr>
            <w:r>
              <w:rPr>
                <w:rFonts w:ascii="宋体" w:hAnsi="宋体"/>
                <w:bCs/>
                <w:color w:val="000000" w:themeColor="text1"/>
                <w:szCs w:val="21"/>
                <w14:textFill>
                  <w14:solidFill>
                    <w14:schemeClr w14:val="tx1"/>
                  </w14:solidFill>
                </w14:textFill>
              </w:rPr>
              <w:t>…</w:t>
            </w:r>
          </w:p>
        </w:tc>
        <w:tc>
          <w:tcPr>
            <w:tcW w:w="3124" w:type="pct"/>
            <w:vAlign w:val="center"/>
          </w:tcPr>
          <w:p w14:paraId="61AC358E">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68F7E00">
            <w:pPr>
              <w:spacing w:line="360" w:lineRule="auto"/>
              <w:jc w:val="center"/>
              <w:rPr>
                <w:rFonts w:ascii="宋体" w:hAnsi="宋体"/>
                <w:b/>
                <w:bCs/>
                <w:color w:val="000000" w:themeColor="text1"/>
                <w:szCs w:val="21"/>
                <w14:textFill>
                  <w14:solidFill>
                    <w14:schemeClr w14:val="tx1"/>
                  </w14:solidFill>
                </w14:textFill>
              </w:rPr>
            </w:pPr>
          </w:p>
        </w:tc>
      </w:tr>
      <w:tr w14:paraId="15699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0D9E8539">
            <w:pPr>
              <w:spacing w:line="360" w:lineRule="auto"/>
              <w:jc w:val="left"/>
              <w:rPr>
                <w:rFonts w:ascii="宋体" w:hAnsi="宋体"/>
                <w:b/>
                <w:bCs/>
                <w:color w:val="000000" w:themeColor="text1"/>
                <w:szCs w:val="21"/>
                <w14:textFill>
                  <w14:solidFill>
                    <w14:schemeClr w14:val="tx1"/>
                  </w14:solidFill>
                </w14:textFill>
              </w:rPr>
            </w:pPr>
            <w:r>
              <w:rPr>
                <w:rFonts w:hint="eastAsia" w:ascii="宋体" w:hAnsi="宋体"/>
                <w:b/>
                <w:bCs/>
                <w:sz w:val="24"/>
                <w:szCs w:val="24"/>
              </w:rPr>
              <w:t>符合性审查</w:t>
            </w:r>
          </w:p>
        </w:tc>
      </w:tr>
      <w:tr w14:paraId="551B7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0F531C7B">
            <w:pPr>
              <w:spacing w:line="360" w:lineRule="auto"/>
              <w:jc w:val="center"/>
              <w:rPr>
                <w:rFonts w:ascii="宋体" w:hAnsi="宋体"/>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序号</w:t>
            </w:r>
          </w:p>
        </w:tc>
        <w:tc>
          <w:tcPr>
            <w:tcW w:w="3124" w:type="pct"/>
            <w:vAlign w:val="center"/>
          </w:tcPr>
          <w:p w14:paraId="02784D7D">
            <w:pPr>
              <w:spacing w:line="360" w:lineRule="auto"/>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审查内容</w:t>
            </w:r>
          </w:p>
        </w:tc>
        <w:tc>
          <w:tcPr>
            <w:tcW w:w="1470" w:type="pct"/>
            <w:vAlign w:val="center"/>
          </w:tcPr>
          <w:p w14:paraId="5C416DBB">
            <w:pPr>
              <w:spacing w:line="360" w:lineRule="auto"/>
              <w:jc w:val="center"/>
              <w:rPr>
                <w:rFonts w:ascii="宋体" w:hAnsi="宋体"/>
                <w:b/>
                <w:bCs/>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112A67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19B30F95">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w:t>
            </w:r>
          </w:p>
        </w:tc>
        <w:tc>
          <w:tcPr>
            <w:tcW w:w="3124" w:type="pct"/>
            <w:vAlign w:val="center"/>
          </w:tcPr>
          <w:p w14:paraId="05698326">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BD90F3D">
            <w:pPr>
              <w:spacing w:line="360" w:lineRule="auto"/>
              <w:jc w:val="center"/>
              <w:rPr>
                <w:rFonts w:ascii="宋体" w:hAnsi="宋体"/>
                <w:b/>
                <w:bCs/>
                <w:color w:val="000000" w:themeColor="text1"/>
                <w:spacing w:val="-10"/>
                <w:szCs w:val="21"/>
                <w14:textFill>
                  <w14:solidFill>
                    <w14:schemeClr w14:val="tx1"/>
                  </w14:solidFill>
                </w14:textFill>
              </w:rPr>
            </w:pPr>
          </w:p>
        </w:tc>
      </w:tr>
      <w:tr w14:paraId="6C828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22C26FBF">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p>
        </w:tc>
        <w:tc>
          <w:tcPr>
            <w:tcW w:w="3124" w:type="pct"/>
            <w:vAlign w:val="center"/>
          </w:tcPr>
          <w:p w14:paraId="1845AC4F">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43F015D6">
            <w:pPr>
              <w:spacing w:line="360" w:lineRule="auto"/>
              <w:jc w:val="center"/>
              <w:rPr>
                <w:rFonts w:ascii="宋体" w:hAnsi="宋体"/>
                <w:b/>
                <w:bCs/>
                <w:color w:val="000000" w:themeColor="text1"/>
                <w:spacing w:val="-10"/>
                <w:szCs w:val="21"/>
                <w14:textFill>
                  <w14:solidFill>
                    <w14:schemeClr w14:val="tx1"/>
                  </w14:solidFill>
                </w14:textFill>
              </w:rPr>
            </w:pPr>
          </w:p>
        </w:tc>
      </w:tr>
      <w:tr w14:paraId="1EBA2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5E8125A">
            <w:pPr>
              <w:spacing w:line="360" w:lineRule="auto"/>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w:t>
            </w:r>
          </w:p>
        </w:tc>
        <w:tc>
          <w:tcPr>
            <w:tcW w:w="3124" w:type="pct"/>
            <w:vAlign w:val="center"/>
          </w:tcPr>
          <w:p w14:paraId="1314FD03">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273B084D">
            <w:pPr>
              <w:spacing w:line="360" w:lineRule="auto"/>
              <w:jc w:val="center"/>
              <w:rPr>
                <w:rFonts w:ascii="宋体" w:hAnsi="宋体"/>
                <w:b/>
                <w:bCs/>
                <w:color w:val="000000" w:themeColor="text1"/>
                <w:spacing w:val="-10"/>
                <w:szCs w:val="21"/>
                <w14:textFill>
                  <w14:solidFill>
                    <w14:schemeClr w14:val="tx1"/>
                  </w14:solidFill>
                </w14:textFill>
              </w:rPr>
            </w:pPr>
          </w:p>
        </w:tc>
      </w:tr>
      <w:tr w14:paraId="05468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732B353">
            <w:pPr>
              <w:spacing w:line="360" w:lineRule="auto"/>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w:t>
            </w:r>
          </w:p>
        </w:tc>
        <w:tc>
          <w:tcPr>
            <w:tcW w:w="3124" w:type="pct"/>
            <w:vAlign w:val="center"/>
          </w:tcPr>
          <w:p w14:paraId="1F166DC4">
            <w:pPr>
              <w:spacing w:line="360" w:lineRule="auto"/>
              <w:jc w:val="center"/>
              <w:rPr>
                <w:rFonts w:ascii="宋体" w:hAnsi="宋体"/>
                <w:b/>
                <w:bCs/>
                <w:color w:val="000000" w:themeColor="text1"/>
                <w:szCs w:val="21"/>
                <w14:textFill>
                  <w14:solidFill>
                    <w14:schemeClr w14:val="tx1"/>
                  </w14:solidFill>
                </w14:textFill>
              </w:rPr>
            </w:pPr>
          </w:p>
        </w:tc>
        <w:tc>
          <w:tcPr>
            <w:tcW w:w="1470" w:type="pct"/>
            <w:vAlign w:val="center"/>
          </w:tcPr>
          <w:p w14:paraId="3A7DC049">
            <w:pPr>
              <w:spacing w:line="360" w:lineRule="auto"/>
              <w:jc w:val="center"/>
              <w:rPr>
                <w:rFonts w:ascii="宋体" w:hAnsi="宋体"/>
                <w:b/>
                <w:bCs/>
                <w:color w:val="000000" w:themeColor="text1"/>
                <w:spacing w:val="-10"/>
                <w:szCs w:val="21"/>
                <w14:textFill>
                  <w14:solidFill>
                    <w14:schemeClr w14:val="tx1"/>
                  </w14:solidFill>
                </w14:textFill>
              </w:rPr>
            </w:pPr>
          </w:p>
        </w:tc>
      </w:tr>
    </w:tbl>
    <w:p w14:paraId="7CB58E6C">
      <w:pPr>
        <w:spacing w:before="156" w:beforeLines="50" w:line="360" w:lineRule="auto"/>
        <w:rPr>
          <w:rFonts w:ascii="宋体" w:hAnsi="宋体"/>
          <w:color w:val="000000" w:themeColor="text1"/>
          <w:spacing w:val="-4"/>
          <w:szCs w:val="21"/>
          <w14:textFill>
            <w14:solidFill>
              <w14:schemeClr w14:val="tx1"/>
            </w14:solidFill>
          </w14:textFill>
        </w:rPr>
      </w:pPr>
      <w:r>
        <w:rPr>
          <w:rFonts w:hint="eastAsia" w:ascii="宋体" w:hAnsi="宋体"/>
          <w:color w:val="000000" w:themeColor="text1"/>
          <w:spacing w:val="-4"/>
          <w:szCs w:val="21"/>
          <w14:textFill>
            <w14:solidFill>
              <w14:schemeClr w14:val="tx1"/>
            </w14:solidFill>
          </w14:textFill>
        </w:rPr>
        <w:t>注：</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审查内容</w:t>
      </w:r>
      <w:r>
        <w:rPr>
          <w:rFonts w:ascii="宋体" w:hAnsi="宋体"/>
          <w:kern w:val="0"/>
          <w:szCs w:val="21"/>
          <w:lang w:eastAsia="zh-Hans"/>
        </w:rPr>
        <w:t>”</w:t>
      </w:r>
      <w:r>
        <w:rPr>
          <w:rFonts w:hint="eastAsia" w:ascii="宋体" w:hAnsi="宋体"/>
          <w:color w:val="000000" w:themeColor="text1"/>
          <w:szCs w:val="21"/>
          <w14:textFill>
            <w14:solidFill>
              <w14:schemeClr w14:val="tx1"/>
            </w14:solidFill>
          </w14:textFill>
        </w:rPr>
        <w:t xml:space="preserve">按磋商文件《第四章 </w:t>
      </w:r>
      <w:r>
        <w:rPr>
          <w:rFonts w:ascii="宋体" w:hAnsi="宋体"/>
          <w:color w:val="000000" w:themeColor="text1"/>
          <w:szCs w:val="21"/>
          <w14:textFill>
            <w14:solidFill>
              <w14:schemeClr w14:val="tx1"/>
            </w14:solidFill>
          </w14:textFill>
        </w:rPr>
        <w:t>评审</w:t>
      </w:r>
      <w:r>
        <w:rPr>
          <w:rFonts w:hint="eastAsia" w:ascii="宋体" w:hAnsi="宋体"/>
          <w:color w:val="000000" w:themeColor="text1"/>
          <w:szCs w:val="21"/>
          <w14:textFill>
            <w14:solidFill>
              <w14:schemeClr w14:val="tx1"/>
            </w14:solidFill>
          </w14:textFill>
        </w:rPr>
        <w:t>》之</w:t>
      </w:r>
      <w:r>
        <w:rPr>
          <w:rFonts w:ascii="宋体" w:hAnsi="宋体"/>
          <w:b/>
          <w:bCs/>
          <w:kern w:val="0"/>
          <w:szCs w:val="21"/>
          <w:u w:val="single"/>
          <w:lang w:eastAsia="zh-Hans"/>
        </w:rPr>
        <w:t>表一资格性审查表</w:t>
      </w:r>
      <w:r>
        <w:rPr>
          <w:rFonts w:hint="eastAsia" w:ascii="宋体" w:hAnsi="宋体"/>
          <w:b/>
          <w:bCs/>
          <w:kern w:val="0"/>
          <w:szCs w:val="21"/>
          <w:u w:val="single"/>
          <w:lang w:eastAsia="zh-Hans"/>
        </w:rPr>
        <w:t>、</w:t>
      </w:r>
      <w:r>
        <w:rPr>
          <w:rFonts w:hint="eastAsia" w:ascii="宋体" w:hAnsi="宋体"/>
          <w:b/>
          <w:bCs/>
          <w:color w:val="000000" w:themeColor="text1"/>
          <w:szCs w:val="21"/>
          <w:u w:val="single"/>
          <w14:textFill>
            <w14:solidFill>
              <w14:schemeClr w14:val="tx1"/>
            </w14:solidFill>
          </w14:textFill>
        </w:rPr>
        <w:t>表二符合性审查表</w:t>
      </w:r>
      <w:r>
        <w:rPr>
          <w:rFonts w:hint="eastAsia" w:ascii="宋体" w:hAnsi="宋体"/>
          <w:color w:val="000000" w:themeColor="text1"/>
          <w:szCs w:val="21"/>
          <w14:textFill>
            <w14:solidFill>
              <w14:schemeClr w14:val="tx1"/>
            </w14:solidFill>
          </w14:textFill>
        </w:rPr>
        <w:t>相对应条款填写。</w:t>
      </w:r>
    </w:p>
    <w:p w14:paraId="5C25ADC2">
      <w:pPr>
        <w:pageBreakBefore/>
        <w:tabs>
          <w:tab w:val="left" w:pos="284"/>
          <w:tab w:val="left" w:pos="426"/>
          <w:tab w:val="left" w:pos="709"/>
        </w:tabs>
        <w:jc w:val="left"/>
        <w:rPr>
          <w:rFonts w:ascii="宋体" w:hAnsi="宋体"/>
          <w:b/>
          <w:bCs/>
          <w:szCs w:val="21"/>
        </w:rPr>
      </w:pPr>
      <w:bookmarkStart w:id="51" w:name="_Hlk169787866"/>
      <w:r>
        <w:rPr>
          <w:rFonts w:ascii="宋体" w:hAnsi="宋体"/>
          <w:b/>
          <w:bCs/>
          <w:sz w:val="24"/>
          <w:szCs w:val="24"/>
        </w:rPr>
        <w:t>详细评审</w:t>
      </w:r>
      <w:r>
        <w:rPr>
          <w:rFonts w:hint="eastAsia" w:ascii="宋体" w:hAnsi="宋体"/>
          <w:b/>
          <w:bCs/>
          <w:sz w:val="24"/>
          <w:szCs w:val="24"/>
        </w:rPr>
        <w:t>索引表</w:t>
      </w:r>
      <w:bookmarkEnd w:id="51"/>
      <w:r>
        <w:rPr>
          <w:rFonts w:hint="eastAsia" w:ascii="宋体" w:hAnsi="宋体"/>
          <w:b/>
          <w:bCs/>
          <w:sz w:val="24"/>
          <w:szCs w:val="24"/>
        </w:rPr>
        <w:t>格式</w:t>
      </w:r>
    </w:p>
    <w:p w14:paraId="2C87D44E">
      <w:pPr>
        <w:spacing w:before="312" w:beforeLines="100" w:after="312" w:afterLines="100"/>
        <w:jc w:val="center"/>
        <w:rPr>
          <w:rFonts w:ascii="宋体" w:hAnsi="宋体"/>
          <w:b/>
          <w:color w:val="000000" w:themeColor="text1"/>
          <w:spacing w:val="20"/>
          <w:szCs w:val="21"/>
          <w14:textFill>
            <w14:solidFill>
              <w14:schemeClr w14:val="tx1"/>
            </w14:solidFill>
          </w14:textFill>
        </w:rPr>
      </w:pPr>
      <w:r>
        <w:rPr>
          <w:rFonts w:ascii="宋体" w:hAnsi="宋体"/>
          <w:b/>
          <w:color w:val="000000" w:themeColor="text1"/>
          <w:spacing w:val="20"/>
          <w:sz w:val="28"/>
          <w:szCs w:val="28"/>
          <w14:textFill>
            <w14:solidFill>
              <w14:schemeClr w14:val="tx1"/>
            </w14:solidFill>
          </w14:textFill>
        </w:rPr>
        <w:t>详细评审</w:t>
      </w:r>
      <w:r>
        <w:rPr>
          <w:rFonts w:hint="eastAsia" w:ascii="宋体" w:hAnsi="宋体"/>
          <w:b/>
          <w:color w:val="000000" w:themeColor="text1"/>
          <w:spacing w:val="20"/>
          <w:sz w:val="28"/>
          <w:szCs w:val="28"/>
          <w14:textFill>
            <w14:solidFill>
              <w14:schemeClr w14:val="tx1"/>
            </w14:solidFill>
          </w14:textFill>
        </w:rPr>
        <w:t>索引表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7C8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71E86C3B">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商务评审细则</w:t>
            </w:r>
          </w:p>
        </w:tc>
      </w:tr>
      <w:tr w14:paraId="36A39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485D06C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33DB1E93">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830AC0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7E44F623">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30398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DB0B627">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3F48D122">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78BCC75">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792F8CCD">
            <w:pPr>
              <w:spacing w:line="360" w:lineRule="auto"/>
              <w:jc w:val="center"/>
              <w:rPr>
                <w:rFonts w:ascii="宋体" w:hAnsi="宋体"/>
                <w:b/>
                <w:color w:val="000000" w:themeColor="text1"/>
                <w:szCs w:val="21"/>
                <w14:textFill>
                  <w14:solidFill>
                    <w14:schemeClr w14:val="tx1"/>
                  </w14:solidFill>
                </w14:textFill>
              </w:rPr>
            </w:pPr>
          </w:p>
        </w:tc>
      </w:tr>
      <w:tr w14:paraId="2D1B94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B238CF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0DE2CA5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5078A4A6">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514D9F">
            <w:pPr>
              <w:spacing w:line="360" w:lineRule="auto"/>
              <w:jc w:val="center"/>
              <w:rPr>
                <w:rFonts w:ascii="宋体" w:hAnsi="宋体"/>
                <w:b/>
                <w:color w:val="000000" w:themeColor="text1"/>
                <w:szCs w:val="21"/>
                <w14:textFill>
                  <w14:solidFill>
                    <w14:schemeClr w14:val="tx1"/>
                  </w14:solidFill>
                </w14:textFill>
              </w:rPr>
            </w:pPr>
          </w:p>
        </w:tc>
      </w:tr>
      <w:tr w14:paraId="21E978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60A53B1">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53978E8">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E01A5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85EA4EA">
            <w:pPr>
              <w:spacing w:line="360" w:lineRule="auto"/>
              <w:jc w:val="center"/>
              <w:rPr>
                <w:rFonts w:ascii="宋体" w:hAnsi="宋体"/>
                <w:b/>
                <w:color w:val="000000" w:themeColor="text1"/>
                <w:szCs w:val="21"/>
                <w14:textFill>
                  <w14:solidFill>
                    <w14:schemeClr w14:val="tx1"/>
                  </w14:solidFill>
                </w14:textFill>
              </w:rPr>
            </w:pPr>
          </w:p>
        </w:tc>
      </w:tr>
      <w:tr w14:paraId="23D094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4CB46FB">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56ED91C">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88BDD6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8BA07F8">
            <w:pPr>
              <w:spacing w:line="360" w:lineRule="auto"/>
              <w:jc w:val="center"/>
              <w:rPr>
                <w:rFonts w:ascii="宋体" w:hAnsi="宋体"/>
                <w:b/>
                <w:color w:val="000000" w:themeColor="text1"/>
                <w:szCs w:val="21"/>
                <w14:textFill>
                  <w14:solidFill>
                    <w14:schemeClr w14:val="tx1"/>
                  </w14:solidFill>
                </w14:textFill>
              </w:rPr>
            </w:pPr>
          </w:p>
        </w:tc>
      </w:tr>
      <w:tr w14:paraId="1DC6D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3DCEEEE">
            <w:pPr>
              <w:spacing w:line="360" w:lineRule="auto"/>
              <w:jc w:val="center"/>
              <w:rPr>
                <w:rFonts w:ascii="宋体" w:hAnsi="宋体"/>
                <w:b/>
                <w:color w:val="000000" w:themeColor="text1"/>
                <w:sz w:val="24"/>
                <w:szCs w:val="24"/>
                <w14:textFill>
                  <w14:solidFill>
                    <w14:schemeClr w14:val="tx1"/>
                  </w14:solidFill>
                </w14:textFill>
              </w:rPr>
            </w:pPr>
            <w:r>
              <w:rPr>
                <w:rFonts w:hint="eastAsia" w:ascii="宋体"/>
                <w:b/>
                <w:color w:val="000000" w:themeColor="text1"/>
                <w:szCs w:val="21"/>
                <w14:textFill>
                  <w14:solidFill>
                    <w14:schemeClr w14:val="tx1"/>
                  </w14:solidFill>
                </w14:textFill>
              </w:rPr>
              <w:t>技术评审细则</w:t>
            </w:r>
          </w:p>
        </w:tc>
      </w:tr>
      <w:tr w14:paraId="0578E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FF6ED45">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914" w:type="pct"/>
            <w:vAlign w:val="center"/>
          </w:tcPr>
          <w:p w14:paraId="6EF96A1F">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评分内容</w:t>
            </w:r>
          </w:p>
        </w:tc>
        <w:tc>
          <w:tcPr>
            <w:tcW w:w="1994" w:type="pct"/>
            <w:vAlign w:val="center"/>
          </w:tcPr>
          <w:p w14:paraId="7169236A">
            <w:pPr>
              <w:spacing w:line="360" w:lineRule="auto"/>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评分标准</w:t>
            </w:r>
          </w:p>
        </w:tc>
        <w:tc>
          <w:tcPr>
            <w:tcW w:w="1445" w:type="pct"/>
            <w:vAlign w:val="center"/>
          </w:tcPr>
          <w:p w14:paraId="698098F5">
            <w:pPr>
              <w:spacing w:line="360" w:lineRule="auto"/>
              <w:jc w:val="center"/>
              <w:rPr>
                <w:rFonts w:ascii="宋体" w:hAnsi="宋体"/>
                <w:b/>
                <w:color w:val="000000" w:themeColor="text1"/>
                <w:szCs w:val="21"/>
                <w14:textFill>
                  <w14:solidFill>
                    <w14:schemeClr w14:val="tx1"/>
                  </w14:solidFill>
                </w14:textFill>
              </w:rPr>
            </w:pPr>
            <w:r>
              <w:rPr>
                <w:rFonts w:ascii="宋体" w:hAnsi="宋体"/>
                <w:b/>
                <w:bCs/>
                <w:color w:val="000000" w:themeColor="text1"/>
                <w:spacing w:val="-10"/>
                <w:szCs w:val="21"/>
                <w14:textFill>
                  <w14:solidFill>
                    <w14:schemeClr w14:val="tx1"/>
                  </w14:solidFill>
                </w14:textFill>
              </w:rPr>
              <w:t>响应文件</w:t>
            </w:r>
            <w:r>
              <w:rPr>
                <w:rFonts w:hint="eastAsia" w:ascii="宋体" w:hAnsi="宋体"/>
                <w:b/>
                <w:bCs/>
              </w:rPr>
              <w:t>对应页码范围</w:t>
            </w:r>
          </w:p>
        </w:tc>
      </w:tr>
      <w:tr w14:paraId="536AA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B5557B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6413B4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62EDECCB">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5CA224CD">
            <w:pPr>
              <w:spacing w:line="360" w:lineRule="auto"/>
              <w:jc w:val="center"/>
              <w:rPr>
                <w:rFonts w:ascii="宋体" w:hAnsi="宋体"/>
                <w:b/>
                <w:color w:val="000000" w:themeColor="text1"/>
                <w:szCs w:val="21"/>
                <w14:textFill>
                  <w14:solidFill>
                    <w14:schemeClr w14:val="tx1"/>
                  </w14:solidFill>
                </w14:textFill>
              </w:rPr>
            </w:pPr>
          </w:p>
        </w:tc>
      </w:tr>
      <w:tr w14:paraId="2BF5D8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E63F24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1B51B2D5">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8465B97">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2E346AE6">
            <w:pPr>
              <w:spacing w:line="360" w:lineRule="auto"/>
              <w:jc w:val="center"/>
              <w:rPr>
                <w:rFonts w:ascii="宋体" w:hAnsi="宋体"/>
                <w:b/>
                <w:color w:val="000000" w:themeColor="text1"/>
                <w:szCs w:val="21"/>
                <w14:textFill>
                  <w14:solidFill>
                    <w14:schemeClr w14:val="tx1"/>
                  </w14:solidFill>
                </w14:textFill>
              </w:rPr>
            </w:pPr>
          </w:p>
        </w:tc>
      </w:tr>
      <w:tr w14:paraId="25FE9B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117F1292">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2F838BD">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17A5925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45ECBC3F">
            <w:pPr>
              <w:spacing w:line="360" w:lineRule="auto"/>
              <w:jc w:val="center"/>
              <w:rPr>
                <w:rFonts w:ascii="宋体" w:hAnsi="宋体"/>
                <w:b/>
                <w:color w:val="000000" w:themeColor="text1"/>
                <w:szCs w:val="21"/>
                <w14:textFill>
                  <w14:solidFill>
                    <w14:schemeClr w14:val="tx1"/>
                  </w14:solidFill>
                </w14:textFill>
              </w:rPr>
            </w:pPr>
          </w:p>
        </w:tc>
      </w:tr>
      <w:tr w14:paraId="5CBB8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3392C79D">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21009E77">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FCBF933">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F23D552">
            <w:pPr>
              <w:spacing w:line="360" w:lineRule="auto"/>
              <w:jc w:val="center"/>
              <w:rPr>
                <w:rFonts w:ascii="宋体" w:hAnsi="宋体"/>
                <w:b/>
                <w:color w:val="000000" w:themeColor="text1"/>
                <w:szCs w:val="21"/>
                <w14:textFill>
                  <w14:solidFill>
                    <w14:schemeClr w14:val="tx1"/>
                  </w14:solidFill>
                </w14:textFill>
              </w:rPr>
            </w:pPr>
          </w:p>
        </w:tc>
      </w:tr>
      <w:tr w14:paraId="186CE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0912986">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7BF2CB20">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C677579">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18127DB3">
            <w:pPr>
              <w:spacing w:line="360" w:lineRule="auto"/>
              <w:jc w:val="center"/>
              <w:rPr>
                <w:rFonts w:ascii="宋体" w:hAnsi="宋体"/>
                <w:b/>
                <w:color w:val="000000" w:themeColor="text1"/>
                <w:szCs w:val="21"/>
                <w14:textFill>
                  <w14:solidFill>
                    <w14:schemeClr w14:val="tx1"/>
                  </w14:solidFill>
                </w14:textFill>
              </w:rPr>
            </w:pPr>
          </w:p>
        </w:tc>
      </w:tr>
      <w:tr w14:paraId="35FBF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5FC1BBC">
            <w:pPr>
              <w:spacing w:line="360" w:lineRule="auto"/>
              <w:jc w:val="center"/>
              <w:rPr>
                <w:rFonts w:ascii="宋体" w:hAnsi="宋体"/>
                <w:b/>
                <w:color w:val="000000" w:themeColor="text1"/>
                <w:szCs w:val="21"/>
                <w14:textFill>
                  <w14:solidFill>
                    <w14:schemeClr w14:val="tx1"/>
                  </w14:solidFill>
                </w14:textFill>
              </w:rPr>
            </w:pPr>
          </w:p>
        </w:tc>
        <w:tc>
          <w:tcPr>
            <w:tcW w:w="914" w:type="pct"/>
            <w:vAlign w:val="center"/>
          </w:tcPr>
          <w:p w14:paraId="53C0CE04">
            <w:pPr>
              <w:spacing w:line="360" w:lineRule="auto"/>
              <w:jc w:val="center"/>
              <w:rPr>
                <w:rFonts w:ascii="宋体" w:hAnsi="宋体"/>
                <w:b/>
                <w:color w:val="000000" w:themeColor="text1"/>
                <w:szCs w:val="21"/>
                <w14:textFill>
                  <w14:solidFill>
                    <w14:schemeClr w14:val="tx1"/>
                  </w14:solidFill>
                </w14:textFill>
              </w:rPr>
            </w:pPr>
          </w:p>
        </w:tc>
        <w:tc>
          <w:tcPr>
            <w:tcW w:w="1994" w:type="pct"/>
            <w:vAlign w:val="center"/>
          </w:tcPr>
          <w:p w14:paraId="26AC5DAD">
            <w:pPr>
              <w:spacing w:line="360" w:lineRule="auto"/>
              <w:jc w:val="center"/>
              <w:rPr>
                <w:rFonts w:ascii="宋体" w:hAnsi="宋体"/>
                <w:b/>
                <w:color w:val="000000" w:themeColor="text1"/>
                <w:szCs w:val="21"/>
                <w14:textFill>
                  <w14:solidFill>
                    <w14:schemeClr w14:val="tx1"/>
                  </w14:solidFill>
                </w14:textFill>
              </w:rPr>
            </w:pPr>
          </w:p>
        </w:tc>
        <w:tc>
          <w:tcPr>
            <w:tcW w:w="1445" w:type="pct"/>
            <w:vAlign w:val="center"/>
          </w:tcPr>
          <w:p w14:paraId="3D9270BE">
            <w:pPr>
              <w:spacing w:line="360" w:lineRule="auto"/>
              <w:jc w:val="center"/>
              <w:rPr>
                <w:rFonts w:ascii="宋体" w:hAnsi="宋体"/>
                <w:b/>
                <w:color w:val="000000" w:themeColor="text1"/>
                <w:szCs w:val="21"/>
                <w14:textFill>
                  <w14:solidFill>
                    <w14:schemeClr w14:val="tx1"/>
                  </w14:solidFill>
                </w14:textFill>
              </w:rPr>
            </w:pPr>
          </w:p>
        </w:tc>
      </w:tr>
    </w:tbl>
    <w:p w14:paraId="1EB37938">
      <w:pPr>
        <w:spacing w:before="156" w:before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注：按磋商文件</w:t>
      </w:r>
      <w:r>
        <w:rPr>
          <w:rFonts w:ascii="宋体" w:hAnsi="宋体"/>
          <w:color w:val="000000" w:themeColor="text1"/>
          <w:szCs w:val="21"/>
          <w14:textFill>
            <w14:solidFill>
              <w14:schemeClr w14:val="tx1"/>
            </w14:solidFill>
          </w14:textFill>
        </w:rPr>
        <w:t>《第四章 评审》之</w:t>
      </w:r>
      <w:r>
        <w:rPr>
          <w:rFonts w:ascii="宋体" w:hAnsi="宋体"/>
          <w:b/>
          <w:bCs/>
          <w:color w:val="000000" w:themeColor="text1"/>
          <w:szCs w:val="21"/>
          <w:u w:val="single"/>
          <w14:textFill>
            <w14:solidFill>
              <w14:schemeClr w14:val="tx1"/>
            </w14:solidFill>
          </w14:textFill>
        </w:rPr>
        <w:t>详细评审</w:t>
      </w:r>
      <w:r>
        <w:rPr>
          <w:rFonts w:hint="eastAsia" w:ascii="宋体" w:hAnsi="宋体"/>
          <w:b/>
          <w:bCs/>
          <w:color w:val="000000" w:themeColor="text1"/>
          <w:szCs w:val="21"/>
          <w:u w:val="single"/>
          <w14:textFill>
            <w14:solidFill>
              <w14:schemeClr w14:val="tx1"/>
            </w14:solidFill>
          </w14:textFill>
        </w:rPr>
        <w:t>表</w:t>
      </w:r>
      <w:r>
        <w:rPr>
          <w:rFonts w:hint="eastAsia" w:ascii="宋体" w:hAnsi="宋体"/>
          <w:color w:val="000000" w:themeColor="text1"/>
          <w:szCs w:val="21"/>
          <w14:textFill>
            <w14:solidFill>
              <w14:schemeClr w14:val="tx1"/>
            </w14:solidFill>
          </w14:textFill>
        </w:rPr>
        <w:t>相对应条款填写。</w:t>
      </w:r>
    </w:p>
    <w:p w14:paraId="663E264B">
      <w:pPr>
        <w:pageBreakBefore/>
        <w:rPr>
          <w:rFonts w:ascii="宋体" w:hAnsi="宋体"/>
          <w:b/>
          <w:bCs/>
        </w:rPr>
      </w:pPr>
      <w:bookmarkStart w:id="52" w:name="_Toc169799787"/>
      <w:r>
        <w:rPr>
          <w:rFonts w:ascii="宋体" w:hAnsi="宋体"/>
          <w:b/>
          <w:bCs/>
          <w:sz w:val="24"/>
          <w:szCs w:val="28"/>
        </w:rPr>
        <w:t>格式一：</w:t>
      </w:r>
      <w:bookmarkEnd w:id="52"/>
    </w:p>
    <w:p w14:paraId="794FF9FD">
      <w:pPr>
        <w:widowControl/>
        <w:spacing w:after="312" w:afterLines="100"/>
        <w:jc w:val="center"/>
        <w:outlineLvl w:val="3"/>
        <w:rPr>
          <w:kern w:val="0"/>
          <w:sz w:val="20"/>
          <w:szCs w:val="20"/>
          <w:lang w:eastAsia="zh-Hans"/>
        </w:rPr>
      </w:pPr>
      <w:r>
        <w:rPr>
          <w:rFonts w:hint="eastAsia"/>
          <w:b/>
          <w:kern w:val="0"/>
          <w:sz w:val="32"/>
          <w:lang w:eastAsia="zh-Hans"/>
        </w:rPr>
        <w:t>响应承诺</w:t>
      </w:r>
      <w:r>
        <w:rPr>
          <w:b/>
          <w:kern w:val="0"/>
          <w:sz w:val="32"/>
          <w:lang w:eastAsia="zh-Hans"/>
        </w:rPr>
        <w:t>函</w:t>
      </w:r>
    </w:p>
    <w:p w14:paraId="0C364A96">
      <w:pPr>
        <w:widowControl/>
        <w:spacing w:after="156" w:afterLines="50"/>
        <w:jc w:val="left"/>
        <w:rPr>
          <w:b/>
          <w:bCs/>
          <w:color w:val="auto"/>
          <w:kern w:val="0"/>
          <w:sz w:val="20"/>
          <w:szCs w:val="20"/>
          <w:lang w:eastAsia="zh-Hans"/>
        </w:rPr>
      </w:pPr>
      <w:r>
        <w:rPr>
          <w:b/>
          <w:bCs/>
          <w:kern w:val="0"/>
          <w:sz w:val="20"/>
          <w:szCs w:val="20"/>
          <w:lang w:eastAsia="zh-Hans"/>
        </w:rPr>
        <w:t>致</w:t>
      </w:r>
      <w:r>
        <w:rPr>
          <w:rFonts w:hint="eastAsia"/>
          <w:b/>
          <w:bCs/>
          <w:kern w:val="0"/>
          <w:sz w:val="20"/>
          <w:szCs w:val="20"/>
          <w:lang w:eastAsia="zh-Hans"/>
        </w:rPr>
        <w:t>：</w:t>
      </w:r>
      <w:r>
        <w:rPr>
          <w:b/>
          <w:bCs/>
          <w:kern w:val="0"/>
          <w:sz w:val="20"/>
          <w:szCs w:val="20"/>
          <w:lang w:eastAsia="zh-Hans"/>
        </w:rPr>
        <w:t>广东智汇城市招标采购有限公司</w:t>
      </w:r>
    </w:p>
    <w:p w14:paraId="19D810B8">
      <w:pPr>
        <w:widowControl/>
        <w:snapToGrid w:val="0"/>
        <w:spacing w:line="360" w:lineRule="auto"/>
        <w:ind w:firstLine="200"/>
        <w:contextualSpacing/>
        <w:jc w:val="left"/>
        <w:rPr>
          <w:color w:val="auto"/>
          <w:kern w:val="0"/>
          <w:szCs w:val="21"/>
          <w:lang w:eastAsia="zh-Hans"/>
        </w:rPr>
      </w:pPr>
      <w:r>
        <w:rPr>
          <w:color w:val="auto"/>
          <w:kern w:val="0"/>
          <w:szCs w:val="21"/>
          <w:lang w:eastAsia="zh-Hans"/>
        </w:rPr>
        <w:t>你方组织的</w:t>
      </w:r>
      <w:r>
        <w:rPr>
          <w:rFonts w:hint="eastAsia"/>
          <w:color w:val="auto"/>
          <w:kern w:val="0"/>
          <w:szCs w:val="21"/>
          <w:u w:val="single"/>
        </w:rPr>
        <w:t xml:space="preserve">    （项目名称）       </w:t>
      </w:r>
      <w:r>
        <w:rPr>
          <w:color w:val="auto"/>
          <w:kern w:val="0"/>
          <w:szCs w:val="21"/>
          <w:lang w:eastAsia="zh-Hans"/>
        </w:rPr>
        <w:t>项目的</w:t>
      </w:r>
      <w:r>
        <w:rPr>
          <w:rFonts w:hint="eastAsia"/>
          <w:color w:val="auto"/>
          <w:kern w:val="0"/>
          <w:szCs w:val="21"/>
          <w:lang w:eastAsia="zh-Hans"/>
        </w:rPr>
        <w:t>竞争性磋商（</w:t>
      </w:r>
      <w:r>
        <w:rPr>
          <w:color w:val="auto"/>
          <w:kern w:val="0"/>
          <w:szCs w:val="21"/>
          <w:lang w:eastAsia="zh-Hans"/>
        </w:rPr>
        <w:t>项目编号为：</w:t>
      </w:r>
      <w:r>
        <w:rPr>
          <w:rFonts w:hint="eastAsia"/>
          <w:color w:val="auto"/>
          <w:kern w:val="0"/>
          <w:szCs w:val="21"/>
          <w:u w:val="single"/>
        </w:rPr>
        <w:t xml:space="preserve">               </w:t>
      </w:r>
      <w:r>
        <w:rPr>
          <w:rFonts w:hint="eastAsia"/>
          <w:color w:val="auto"/>
          <w:kern w:val="0"/>
          <w:szCs w:val="21"/>
        </w:rPr>
        <w:t>）</w:t>
      </w:r>
      <w:r>
        <w:rPr>
          <w:color w:val="auto"/>
          <w:kern w:val="0"/>
          <w:szCs w:val="21"/>
          <w:lang w:eastAsia="zh-Hans"/>
        </w:rPr>
        <w:t>，我方愿参与</w:t>
      </w:r>
      <w:r>
        <w:rPr>
          <w:rFonts w:hint="eastAsia"/>
          <w:color w:val="auto"/>
          <w:kern w:val="0"/>
          <w:szCs w:val="21"/>
          <w:lang w:eastAsia="zh-Hans"/>
        </w:rPr>
        <w:t>响应</w:t>
      </w:r>
      <w:r>
        <w:rPr>
          <w:color w:val="auto"/>
          <w:kern w:val="0"/>
          <w:szCs w:val="21"/>
          <w:lang w:eastAsia="zh-Hans"/>
        </w:rPr>
        <w:t>。</w:t>
      </w:r>
    </w:p>
    <w:p w14:paraId="11062D7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我方确认收到贵方提供的</w:t>
      </w:r>
      <w:r>
        <w:rPr>
          <w:rFonts w:hint="eastAsia" w:ascii="宋体" w:hAnsi="宋体"/>
          <w:color w:val="auto"/>
          <w:kern w:val="0"/>
          <w:szCs w:val="21"/>
          <w:u w:val="single"/>
        </w:rPr>
        <w:t xml:space="preserve">      （项目名称）        </w:t>
      </w:r>
      <w:r>
        <w:rPr>
          <w:rFonts w:ascii="宋体" w:hAnsi="宋体"/>
          <w:color w:val="auto"/>
          <w:kern w:val="0"/>
          <w:szCs w:val="21"/>
          <w:lang w:eastAsia="zh-Hans"/>
        </w:rPr>
        <w:t>项目的</w:t>
      </w:r>
      <w:r>
        <w:rPr>
          <w:rFonts w:hint="eastAsia" w:ascii="宋体" w:hAnsi="宋体"/>
          <w:color w:val="auto"/>
          <w:kern w:val="0"/>
          <w:szCs w:val="21"/>
          <w:lang w:eastAsia="zh-Hans"/>
        </w:rPr>
        <w:t>磋商文件</w:t>
      </w:r>
      <w:r>
        <w:rPr>
          <w:rFonts w:ascii="宋体" w:hAnsi="宋体"/>
          <w:color w:val="auto"/>
          <w:kern w:val="0"/>
          <w:szCs w:val="21"/>
          <w:lang w:eastAsia="zh-Hans"/>
        </w:rPr>
        <w:t>的全部内容。</w:t>
      </w:r>
    </w:p>
    <w:p w14:paraId="350B5180">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我方在参与</w:t>
      </w:r>
      <w:r>
        <w:rPr>
          <w:color w:val="auto"/>
        </w:rPr>
        <w:t>响应</w:t>
      </w:r>
      <w:r>
        <w:rPr>
          <w:rFonts w:ascii="宋体" w:hAnsi="宋体"/>
          <w:color w:val="auto"/>
          <w:kern w:val="0"/>
          <w:szCs w:val="21"/>
          <w:lang w:eastAsia="zh-Hans"/>
        </w:rPr>
        <w:t>前已详细研究了</w:t>
      </w:r>
      <w:r>
        <w:rPr>
          <w:rFonts w:hint="eastAsia" w:ascii="宋体" w:hAnsi="宋体"/>
          <w:color w:val="auto"/>
          <w:kern w:val="0"/>
          <w:szCs w:val="21"/>
          <w:lang w:eastAsia="zh-Hans"/>
        </w:rPr>
        <w:t>磋商文件</w:t>
      </w:r>
      <w:r>
        <w:rPr>
          <w:rFonts w:ascii="宋体" w:hAnsi="宋体"/>
          <w:color w:val="auto"/>
          <w:kern w:val="0"/>
          <w:szCs w:val="21"/>
          <w:lang w:eastAsia="zh-Hans"/>
        </w:rPr>
        <w:t>的所有内容，包括澄清、修改文件（如果有）和所有已提供的参考资料以及有关附件，我方完全明白并认为此</w:t>
      </w:r>
      <w:r>
        <w:rPr>
          <w:rFonts w:hint="eastAsia" w:ascii="宋体" w:hAnsi="宋体"/>
          <w:color w:val="auto"/>
          <w:kern w:val="0"/>
          <w:szCs w:val="21"/>
          <w:lang w:eastAsia="zh-Hans"/>
        </w:rPr>
        <w:t>磋商文件</w:t>
      </w:r>
      <w:r>
        <w:rPr>
          <w:rFonts w:ascii="宋体" w:hAnsi="宋体"/>
          <w:color w:val="auto"/>
          <w:kern w:val="0"/>
          <w:szCs w:val="21"/>
          <w:lang w:eastAsia="zh-Hans"/>
        </w:rPr>
        <w:t>没有倾向性，也不存在排斥潜在供应商的内容，我方同意</w:t>
      </w:r>
      <w:r>
        <w:rPr>
          <w:rFonts w:hint="eastAsia" w:ascii="宋体" w:hAnsi="宋体"/>
          <w:color w:val="auto"/>
          <w:kern w:val="0"/>
          <w:szCs w:val="21"/>
          <w:lang w:eastAsia="zh-Hans"/>
        </w:rPr>
        <w:t>磋商文件</w:t>
      </w:r>
      <w:r>
        <w:rPr>
          <w:rFonts w:ascii="宋体" w:hAnsi="宋体"/>
          <w:color w:val="auto"/>
          <w:kern w:val="0"/>
          <w:szCs w:val="21"/>
          <w:lang w:eastAsia="zh-Hans"/>
        </w:rPr>
        <w:t>的相关条款，放弃对</w:t>
      </w:r>
      <w:r>
        <w:rPr>
          <w:rFonts w:hint="eastAsia" w:ascii="宋体" w:hAnsi="宋体"/>
          <w:color w:val="auto"/>
          <w:kern w:val="0"/>
          <w:szCs w:val="21"/>
          <w:lang w:eastAsia="zh-Hans"/>
        </w:rPr>
        <w:t>磋商文件</w:t>
      </w:r>
      <w:r>
        <w:rPr>
          <w:rFonts w:ascii="宋体" w:hAnsi="宋体"/>
          <w:color w:val="auto"/>
          <w:kern w:val="0"/>
          <w:szCs w:val="21"/>
          <w:lang w:eastAsia="zh-Hans"/>
        </w:rPr>
        <w:t>提出误解和质疑的一切权力。</w:t>
      </w:r>
    </w:p>
    <w:p w14:paraId="0E426D7A">
      <w:pPr>
        <w:widowControl/>
        <w:snapToGrid w:val="0"/>
        <w:spacing w:line="360" w:lineRule="auto"/>
        <w:contextualSpacing/>
        <w:jc w:val="left"/>
        <w:rPr>
          <w:color w:val="auto"/>
          <w:kern w:val="0"/>
          <w:sz w:val="20"/>
          <w:szCs w:val="20"/>
          <w:lang w:eastAsia="zh-Hans"/>
        </w:rPr>
      </w:pPr>
      <w:r>
        <w:rPr>
          <w:rFonts w:hint="eastAsia" w:ascii="宋体" w:hAnsi="宋体"/>
          <w:color w:val="auto"/>
          <w:kern w:val="0"/>
          <w:szCs w:val="21"/>
          <w:u w:val="single"/>
        </w:rPr>
        <w:t xml:space="preserve">     </w:t>
      </w:r>
      <w:r>
        <w:rPr>
          <w:rFonts w:ascii="宋体" w:hAnsi="宋体"/>
          <w:color w:val="auto"/>
          <w:kern w:val="0"/>
          <w:szCs w:val="21"/>
          <w:u w:val="single"/>
          <w:lang w:eastAsia="zh-Hans"/>
        </w:rPr>
        <w:t>(</w:t>
      </w:r>
      <w:r>
        <w:rPr>
          <w:rFonts w:hint="eastAsia" w:ascii="宋体" w:hAnsi="宋体"/>
          <w:color w:val="auto"/>
          <w:kern w:val="0"/>
          <w:szCs w:val="21"/>
          <w:u w:val="single"/>
          <w:lang w:eastAsia="zh-Hans"/>
        </w:rPr>
        <w:t>供应商名称</w:t>
      </w:r>
      <w:r>
        <w:rPr>
          <w:rFonts w:ascii="宋体" w:hAnsi="宋体"/>
          <w:color w:val="auto"/>
          <w:kern w:val="0"/>
          <w:szCs w:val="21"/>
          <w:u w:val="single"/>
          <w:lang w:eastAsia="zh-Hans"/>
        </w:rPr>
        <w:t>)</w:t>
      </w:r>
      <w:r>
        <w:rPr>
          <w:rFonts w:hint="eastAsia" w:ascii="宋体" w:hAnsi="宋体"/>
          <w:color w:val="auto"/>
          <w:kern w:val="0"/>
          <w:szCs w:val="21"/>
          <w:u w:val="single"/>
        </w:rPr>
        <w:t xml:space="preserve">           </w:t>
      </w:r>
      <w:r>
        <w:rPr>
          <w:rFonts w:ascii="宋体" w:hAnsi="宋体"/>
          <w:color w:val="auto"/>
          <w:kern w:val="0"/>
          <w:szCs w:val="21"/>
          <w:lang w:eastAsia="zh-Hans"/>
        </w:rPr>
        <w:t>作为</w:t>
      </w:r>
      <w:r>
        <w:rPr>
          <w:rFonts w:hint="eastAsia" w:ascii="宋体" w:hAnsi="宋体"/>
          <w:color w:val="auto"/>
          <w:kern w:val="0"/>
          <w:szCs w:val="21"/>
          <w:lang w:eastAsia="zh-Hans"/>
        </w:rPr>
        <w:t>供应商</w:t>
      </w:r>
      <w:r>
        <w:rPr>
          <w:rFonts w:ascii="宋体" w:hAnsi="宋体"/>
          <w:color w:val="auto"/>
          <w:kern w:val="0"/>
          <w:szCs w:val="21"/>
          <w:lang w:eastAsia="zh-Hans"/>
        </w:rPr>
        <w:t>正式授权</w:t>
      </w:r>
      <w:r>
        <w:rPr>
          <w:rFonts w:hint="eastAsia" w:ascii="宋体" w:hAnsi="宋体"/>
          <w:color w:val="auto"/>
          <w:kern w:val="0"/>
          <w:szCs w:val="21"/>
          <w:u w:val="single"/>
        </w:rPr>
        <w:t xml:space="preserve">     </w:t>
      </w:r>
      <w:r>
        <w:rPr>
          <w:rFonts w:ascii="宋体" w:hAnsi="宋体"/>
          <w:color w:val="auto"/>
          <w:kern w:val="0"/>
          <w:szCs w:val="21"/>
          <w:u w:val="single"/>
          <w:lang w:eastAsia="zh-Hans"/>
        </w:rPr>
        <w:t>(授权代表全名,职务)</w:t>
      </w:r>
      <w:r>
        <w:rPr>
          <w:rFonts w:hint="eastAsia" w:ascii="宋体" w:hAnsi="宋体"/>
          <w:color w:val="auto"/>
          <w:kern w:val="0"/>
          <w:szCs w:val="21"/>
          <w:u w:val="single"/>
        </w:rPr>
        <w:t xml:space="preserve">      </w:t>
      </w:r>
      <w:r>
        <w:rPr>
          <w:rFonts w:ascii="宋体" w:hAnsi="宋体"/>
          <w:color w:val="auto"/>
          <w:kern w:val="0"/>
          <w:szCs w:val="21"/>
          <w:lang w:eastAsia="zh-Hans"/>
        </w:rPr>
        <w:t>代表我方全权处理有关本</w:t>
      </w:r>
      <w:r>
        <w:rPr>
          <w:rFonts w:hint="eastAsia" w:ascii="宋体" w:hAnsi="宋体"/>
          <w:color w:val="auto"/>
          <w:kern w:val="0"/>
          <w:szCs w:val="21"/>
          <w:lang w:eastAsia="zh-Hans"/>
        </w:rPr>
        <w:t>响应</w:t>
      </w:r>
      <w:r>
        <w:rPr>
          <w:rFonts w:ascii="宋体" w:hAnsi="宋体"/>
          <w:color w:val="auto"/>
          <w:kern w:val="0"/>
          <w:szCs w:val="21"/>
          <w:lang w:eastAsia="zh-Hans"/>
        </w:rPr>
        <w:t>的一切事宜。</w:t>
      </w:r>
    </w:p>
    <w:p w14:paraId="256E89DC">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我方已完全明白</w:t>
      </w:r>
      <w:r>
        <w:rPr>
          <w:rFonts w:hint="eastAsia" w:ascii="宋体" w:hAnsi="宋体"/>
          <w:color w:val="auto"/>
          <w:kern w:val="0"/>
          <w:szCs w:val="21"/>
          <w:lang w:eastAsia="zh-Hans"/>
        </w:rPr>
        <w:t>磋商文件</w:t>
      </w:r>
      <w:r>
        <w:rPr>
          <w:rFonts w:ascii="宋体" w:hAnsi="宋体"/>
          <w:color w:val="auto"/>
          <w:kern w:val="0"/>
          <w:szCs w:val="21"/>
          <w:lang w:eastAsia="zh-Hans"/>
        </w:rPr>
        <w:t>的所有条款要求，并申明如下：</w:t>
      </w:r>
    </w:p>
    <w:p w14:paraId="73CAE7E0">
      <w:pPr>
        <w:pStyle w:val="74"/>
        <w:snapToGrid w:val="0"/>
        <w:spacing w:line="360" w:lineRule="auto"/>
        <w:ind w:firstLine="210" w:firstLineChars="100"/>
        <w:contextualSpacing/>
        <w:rPr>
          <w:rFonts w:hint="default"/>
          <w:color w:val="auto"/>
          <w:sz w:val="21"/>
          <w:szCs w:val="21"/>
        </w:rPr>
      </w:pPr>
      <w:r>
        <w:rPr>
          <w:rFonts w:ascii="宋体" w:hAnsi="宋体" w:eastAsia="宋体" w:cs="Times New Roman"/>
          <w:color w:val="auto"/>
          <w:sz w:val="21"/>
          <w:szCs w:val="21"/>
        </w:rPr>
        <w:t>（一）</w:t>
      </w:r>
      <w:r>
        <w:rPr>
          <w:color w:val="auto"/>
          <w:sz w:val="21"/>
          <w:szCs w:val="21"/>
        </w:rPr>
        <w:t>按磋商文件提供的全部货物（工程、服务）与相关服务的磋商总价详见《首次报价表》。</w:t>
      </w:r>
    </w:p>
    <w:p w14:paraId="798D990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（二）本</w:t>
      </w:r>
      <w:r>
        <w:rPr>
          <w:rFonts w:hint="eastAsia" w:ascii="宋体" w:hAnsi="宋体"/>
          <w:color w:val="auto"/>
          <w:kern w:val="0"/>
          <w:szCs w:val="21"/>
          <w:lang w:eastAsia="zh-Hans"/>
        </w:rPr>
        <w:t>响应</w:t>
      </w:r>
      <w:r>
        <w:rPr>
          <w:rFonts w:ascii="宋体" w:hAnsi="宋体"/>
          <w:color w:val="auto"/>
          <w:kern w:val="0"/>
          <w:szCs w:val="21"/>
          <w:lang w:eastAsia="zh-Hans"/>
        </w:rPr>
        <w:t>文件的有效期为从提交响应文件的截止之日起90日历天。如</w:t>
      </w:r>
      <w:r>
        <w:rPr>
          <w:rFonts w:hint="eastAsia" w:ascii="宋体" w:hAnsi="宋体"/>
          <w:color w:val="auto"/>
          <w:kern w:val="0"/>
          <w:szCs w:val="21"/>
          <w:lang w:eastAsia="zh-Hans"/>
        </w:rPr>
        <w:t>成交</w:t>
      </w:r>
      <w:r>
        <w:rPr>
          <w:rFonts w:ascii="宋体" w:hAnsi="宋体"/>
          <w:color w:val="auto"/>
          <w:kern w:val="0"/>
          <w:szCs w:val="21"/>
          <w:lang w:eastAsia="zh-Hans"/>
        </w:rPr>
        <w:t>，有效期将延至合同终止日为止。在此提交的资格证明文件均至</w:t>
      </w:r>
      <w:r>
        <w:rPr>
          <w:rFonts w:hint="eastAsia" w:ascii="宋体" w:hAnsi="宋体"/>
          <w:color w:val="auto"/>
          <w:kern w:val="0"/>
          <w:szCs w:val="21"/>
          <w:lang w:eastAsia="zh-Hans"/>
        </w:rPr>
        <w:t>响应</w:t>
      </w:r>
      <w:r>
        <w:rPr>
          <w:rFonts w:ascii="宋体" w:hAnsi="宋体"/>
          <w:color w:val="auto"/>
          <w:kern w:val="0"/>
          <w:szCs w:val="21"/>
          <w:lang w:eastAsia="zh-Hans"/>
        </w:rPr>
        <w:t>截止日有效，如有在</w:t>
      </w:r>
      <w:r>
        <w:rPr>
          <w:rFonts w:hint="eastAsia" w:ascii="宋体" w:hAnsi="宋体"/>
          <w:color w:val="auto"/>
          <w:kern w:val="0"/>
          <w:szCs w:val="21"/>
          <w:lang w:eastAsia="zh-Hans"/>
        </w:rPr>
        <w:t>响应</w:t>
      </w:r>
      <w:r>
        <w:rPr>
          <w:rFonts w:ascii="宋体" w:hAnsi="宋体"/>
          <w:color w:val="auto"/>
          <w:kern w:val="0"/>
          <w:szCs w:val="21"/>
          <w:lang w:eastAsia="zh-Hans"/>
        </w:rPr>
        <w:t>有效期内失效的，我方承诺在</w:t>
      </w:r>
      <w:r>
        <w:rPr>
          <w:rFonts w:hint="eastAsia" w:ascii="宋体" w:hAnsi="宋体"/>
          <w:color w:val="auto"/>
          <w:kern w:val="0"/>
          <w:szCs w:val="21"/>
          <w:lang w:eastAsia="zh-Hans"/>
        </w:rPr>
        <w:t>成交</w:t>
      </w:r>
      <w:r>
        <w:rPr>
          <w:rFonts w:ascii="宋体" w:hAnsi="宋体"/>
          <w:color w:val="auto"/>
          <w:kern w:val="0"/>
          <w:szCs w:val="21"/>
          <w:lang w:eastAsia="zh-Hans"/>
        </w:rPr>
        <w:t>后补齐一切手续，保证所有资格证明文件能在签订采购合同时直至采购合同终止日有效。</w:t>
      </w:r>
    </w:p>
    <w:p w14:paraId="4833C5FB">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（三）</w:t>
      </w:r>
      <w:r>
        <w:rPr>
          <w:rFonts w:hint="eastAsia" w:ascii="宋体" w:hAnsi="宋体"/>
          <w:color w:val="auto"/>
          <w:kern w:val="0"/>
          <w:szCs w:val="21"/>
          <w:lang w:eastAsia="zh-Hans"/>
        </w:rPr>
        <w:t>我方明白并同意，在规定的开启日之后，响应有效期之内撤回响应或成交后不按规定与采购人签订合同或不提交履约保证金, 则贵方将不予退还响应保证金。</w:t>
      </w:r>
    </w:p>
    <w:p w14:paraId="053F098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（四）我方愿意向贵方提供任何与本项报价有关的数据、情况和技术资料。若贵方需要，我方愿意提供我方作出的一切承诺的证明材料。</w:t>
      </w:r>
    </w:p>
    <w:p w14:paraId="5E5D1D43">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（五）</w:t>
      </w:r>
      <w:r>
        <w:rPr>
          <w:rFonts w:hint="eastAsia" w:ascii="宋体" w:hAnsi="宋体"/>
          <w:color w:val="auto"/>
          <w:kern w:val="0"/>
          <w:szCs w:val="21"/>
          <w:lang w:eastAsia="zh-Hans"/>
        </w:rPr>
        <w:t>我方理解贵方不一定接受最低磋商价或任何贵方可能收到的响应。</w:t>
      </w:r>
    </w:p>
    <w:p w14:paraId="35388D66">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（六）我方如果</w:t>
      </w:r>
      <w:r>
        <w:rPr>
          <w:rFonts w:hint="eastAsia" w:ascii="宋体" w:hAnsi="宋体"/>
          <w:color w:val="auto"/>
          <w:kern w:val="0"/>
          <w:szCs w:val="21"/>
          <w:lang w:eastAsia="zh-Hans"/>
        </w:rPr>
        <w:t>成交</w:t>
      </w:r>
      <w:r>
        <w:rPr>
          <w:rFonts w:ascii="宋体" w:hAnsi="宋体"/>
          <w:color w:val="auto"/>
          <w:kern w:val="0"/>
          <w:szCs w:val="21"/>
          <w:lang w:eastAsia="zh-Hans"/>
        </w:rPr>
        <w:t>，</w:t>
      </w:r>
      <w:r>
        <w:rPr>
          <w:rFonts w:hint="eastAsia" w:ascii="宋体" w:hAnsi="宋体"/>
          <w:color w:val="auto"/>
          <w:kern w:val="0"/>
          <w:szCs w:val="21"/>
          <w:lang w:eastAsia="zh-Hans"/>
        </w:rPr>
        <w:t>将严格履行合同规定的责任和义务，保证于合同签字生效后按照约定时间完成项目，并交付采购人验收。</w:t>
      </w:r>
    </w:p>
    <w:p w14:paraId="559557C6">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（七）我方作为法律、财务和运作上独立于采购人、采购代理机构的</w:t>
      </w:r>
      <w:r>
        <w:rPr>
          <w:rFonts w:hint="eastAsia" w:ascii="宋体" w:hAnsi="宋体"/>
          <w:color w:val="auto"/>
          <w:kern w:val="0"/>
          <w:szCs w:val="21"/>
          <w:lang w:eastAsia="zh-Hans"/>
        </w:rPr>
        <w:t>供应商</w:t>
      </w:r>
      <w:r>
        <w:rPr>
          <w:rFonts w:ascii="宋体" w:hAnsi="宋体"/>
          <w:color w:val="auto"/>
          <w:kern w:val="0"/>
          <w:szCs w:val="21"/>
          <w:lang w:eastAsia="zh-Hans"/>
        </w:rPr>
        <w:t>，在此保证所提交的所有文件和全部说明是真实的和正确的。</w:t>
      </w:r>
    </w:p>
    <w:p w14:paraId="5D5518FA">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（八）</w:t>
      </w:r>
      <w:r>
        <w:rPr>
          <w:rFonts w:hint="eastAsia" w:ascii="宋体" w:hAnsi="宋体"/>
          <w:color w:val="auto"/>
          <w:kern w:val="0"/>
          <w:szCs w:val="21"/>
          <w:lang w:eastAsia="zh-Hans"/>
        </w:rPr>
        <w:t>我方磋商报价已包含应向知识产权所有权人支付的所有相关税费，并保证采购人在中国使用我方提供的货物时，如有第三方提出侵犯其知识产权主张的，责任由我方承担。</w:t>
      </w:r>
    </w:p>
    <w:p w14:paraId="24AC04B1">
      <w:pPr>
        <w:widowControl/>
        <w:snapToGrid w:val="0"/>
        <w:spacing w:line="360" w:lineRule="auto"/>
        <w:ind w:firstLine="200"/>
        <w:contextualSpacing/>
        <w:jc w:val="left"/>
        <w:rPr>
          <w:rFonts w:ascii="宋体" w:hAnsi="宋体"/>
          <w:color w:val="auto"/>
          <w:kern w:val="0"/>
          <w:szCs w:val="21"/>
          <w:lang w:eastAsia="zh-Hans"/>
        </w:rPr>
      </w:pPr>
      <w:r>
        <w:rPr>
          <w:rFonts w:ascii="宋体" w:hAnsi="宋体"/>
          <w:color w:val="auto"/>
          <w:kern w:val="0"/>
          <w:szCs w:val="21"/>
          <w:lang w:eastAsia="zh-Hans"/>
        </w:rPr>
        <w:t>（</w:t>
      </w:r>
      <w:r>
        <w:rPr>
          <w:rFonts w:hint="eastAsia" w:ascii="宋体" w:hAnsi="宋体"/>
          <w:color w:val="auto"/>
          <w:kern w:val="0"/>
          <w:szCs w:val="21"/>
          <w:lang w:eastAsia="zh-Hans"/>
        </w:rPr>
        <w:t>九</w:t>
      </w:r>
      <w:r>
        <w:rPr>
          <w:rFonts w:ascii="宋体" w:hAnsi="宋体"/>
          <w:color w:val="auto"/>
          <w:kern w:val="0"/>
          <w:szCs w:val="21"/>
          <w:lang w:eastAsia="zh-Hans"/>
        </w:rPr>
        <w:t>）我方对在本函及响应文件中所作的所有承诺承担法律责任。</w:t>
      </w:r>
    </w:p>
    <w:p w14:paraId="763CB3EB">
      <w:pPr>
        <w:widowControl/>
        <w:snapToGrid w:val="0"/>
        <w:spacing w:line="360" w:lineRule="auto"/>
        <w:ind w:firstLine="200"/>
        <w:contextualSpacing/>
        <w:jc w:val="left"/>
        <w:rPr>
          <w:rFonts w:ascii="宋体" w:hAnsi="宋体"/>
          <w:color w:val="auto"/>
          <w:kern w:val="0"/>
          <w:szCs w:val="21"/>
        </w:rPr>
      </w:pPr>
      <w:r>
        <w:rPr>
          <w:rFonts w:ascii="宋体" w:hAnsi="宋体"/>
          <w:color w:val="auto"/>
          <w:kern w:val="0"/>
          <w:szCs w:val="21"/>
          <w:lang w:eastAsia="zh-Hans"/>
        </w:rPr>
        <w:t>（</w:t>
      </w:r>
      <w:r>
        <w:rPr>
          <w:rFonts w:hint="eastAsia" w:ascii="宋体" w:hAnsi="宋体"/>
          <w:color w:val="auto"/>
          <w:kern w:val="0"/>
          <w:szCs w:val="21"/>
          <w:lang w:eastAsia="zh-Hans"/>
        </w:rPr>
        <w:t>十</w:t>
      </w:r>
      <w:r>
        <w:rPr>
          <w:rFonts w:ascii="宋体" w:hAnsi="宋体"/>
          <w:color w:val="auto"/>
          <w:kern w:val="0"/>
          <w:szCs w:val="21"/>
          <w:lang w:eastAsia="zh-Hans"/>
        </w:rPr>
        <w:t>）</w:t>
      </w:r>
      <w:r>
        <w:rPr>
          <w:rFonts w:hint="eastAsia" w:ascii="宋体" w:hAnsi="宋体"/>
          <w:color w:val="auto"/>
          <w:kern w:val="0"/>
          <w:szCs w:val="21"/>
          <w:lang w:eastAsia="zh-Hans"/>
        </w:rPr>
        <w:t>我方如果成交，</w:t>
      </w:r>
      <w:r>
        <w:rPr>
          <w:rFonts w:ascii="宋体" w:hAnsi="宋体"/>
          <w:color w:val="auto"/>
          <w:kern w:val="0"/>
          <w:szCs w:val="21"/>
          <w:lang w:eastAsia="zh-Hans"/>
        </w:rPr>
        <w:t>同意按</w:t>
      </w:r>
      <w:r>
        <w:rPr>
          <w:rFonts w:hint="eastAsia" w:ascii="宋体" w:hAnsi="宋体"/>
          <w:color w:val="auto"/>
          <w:kern w:val="0"/>
          <w:szCs w:val="21"/>
          <w:lang w:eastAsia="zh-Hans"/>
        </w:rPr>
        <w:t>磋商文件</w:t>
      </w:r>
      <w:r>
        <w:rPr>
          <w:rFonts w:ascii="宋体" w:hAnsi="宋体"/>
          <w:color w:val="auto"/>
          <w:kern w:val="0"/>
          <w:szCs w:val="21"/>
          <w:lang w:eastAsia="zh-Hans"/>
        </w:rPr>
        <w:t>规定向采购代理机构缴纳</w:t>
      </w:r>
      <w:r>
        <w:rPr>
          <w:rFonts w:hint="eastAsia" w:ascii="宋体" w:hAnsi="宋体"/>
          <w:color w:val="auto"/>
          <w:kern w:val="0"/>
          <w:szCs w:val="21"/>
          <w:lang w:eastAsia="zh-Hans"/>
        </w:rPr>
        <w:t>招标代理</w:t>
      </w:r>
      <w:r>
        <w:rPr>
          <w:rFonts w:ascii="宋体" w:hAnsi="宋体"/>
          <w:color w:val="auto"/>
          <w:kern w:val="0"/>
          <w:szCs w:val="21"/>
          <w:lang w:eastAsia="zh-Hans"/>
        </w:rPr>
        <w:t>服务费。</w:t>
      </w:r>
    </w:p>
    <w:p w14:paraId="11CF325D">
      <w:pPr>
        <w:widowControl/>
        <w:snapToGrid w:val="0"/>
        <w:spacing w:line="360" w:lineRule="auto"/>
        <w:ind w:firstLine="198"/>
        <w:contextualSpacing/>
        <w:jc w:val="left"/>
        <w:rPr>
          <w:rFonts w:ascii="宋体" w:hAnsi="宋体"/>
          <w:color w:val="auto"/>
          <w:kern w:val="0"/>
          <w:szCs w:val="21"/>
          <w:lang w:eastAsia="zh-Hans"/>
        </w:rPr>
      </w:pPr>
      <w:r>
        <w:rPr>
          <w:rFonts w:hint="eastAsia" w:ascii="宋体" w:hAnsi="宋体"/>
          <w:color w:val="auto"/>
          <w:kern w:val="0"/>
          <w:szCs w:val="21"/>
          <w:lang w:eastAsia="zh-Hans"/>
        </w:rPr>
        <w:t>（十一）</w:t>
      </w:r>
      <w:r>
        <w:rPr>
          <w:rFonts w:ascii="宋体" w:hAnsi="宋体"/>
          <w:color w:val="auto"/>
          <w:kern w:val="0"/>
          <w:szCs w:val="21"/>
          <w:lang w:eastAsia="zh-Hans"/>
        </w:rPr>
        <w:t>所有与本</w:t>
      </w:r>
      <w:r>
        <w:rPr>
          <w:rFonts w:hint="eastAsia" w:ascii="宋体" w:hAnsi="宋体"/>
          <w:color w:val="auto"/>
          <w:kern w:val="0"/>
          <w:szCs w:val="21"/>
          <w:lang w:eastAsia="zh-Hans"/>
        </w:rPr>
        <w:t>磋商</w:t>
      </w:r>
      <w:r>
        <w:rPr>
          <w:rFonts w:ascii="宋体" w:hAnsi="宋体"/>
          <w:color w:val="auto"/>
          <w:kern w:val="0"/>
          <w:szCs w:val="21"/>
          <w:lang w:eastAsia="zh-Hans"/>
        </w:rPr>
        <w:t>有关的函件请发往下列地址：</w:t>
      </w:r>
    </w:p>
    <w:p w14:paraId="54CBD427">
      <w:pPr>
        <w:widowControl/>
        <w:snapToGrid w:val="0"/>
        <w:spacing w:line="360" w:lineRule="auto"/>
        <w:contextualSpacing/>
        <w:jc w:val="left"/>
        <w:rPr>
          <w:rFonts w:ascii="宋体" w:hAnsi="宋体"/>
          <w:color w:val="auto"/>
          <w:kern w:val="0"/>
          <w:szCs w:val="21"/>
          <w:u w:val="single"/>
        </w:rPr>
      </w:pPr>
      <w:r>
        <w:rPr>
          <w:rFonts w:ascii="宋体" w:hAnsi="宋体"/>
          <w:color w:val="auto"/>
          <w:kern w:val="0"/>
          <w:szCs w:val="21"/>
          <w:lang w:eastAsia="zh-Hans"/>
        </w:rPr>
        <w:t>地 址：</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邮政编码：</w:t>
      </w:r>
      <w:r>
        <w:rPr>
          <w:rFonts w:hint="eastAsia" w:ascii="宋体" w:hAnsi="宋体"/>
          <w:color w:val="auto"/>
          <w:kern w:val="0"/>
          <w:szCs w:val="21"/>
          <w:u w:val="single"/>
        </w:rPr>
        <w:t xml:space="preserve">                               </w:t>
      </w:r>
    </w:p>
    <w:p w14:paraId="2A96C91E">
      <w:pPr>
        <w:widowControl/>
        <w:snapToGrid w:val="0"/>
        <w:spacing w:line="360" w:lineRule="auto"/>
        <w:contextualSpacing/>
        <w:jc w:val="left"/>
        <w:rPr>
          <w:rFonts w:ascii="宋体" w:hAnsi="宋体"/>
          <w:color w:val="auto"/>
          <w:kern w:val="0"/>
          <w:szCs w:val="21"/>
        </w:rPr>
      </w:pPr>
      <w:r>
        <w:rPr>
          <w:rFonts w:ascii="宋体" w:hAnsi="宋体"/>
          <w:color w:val="auto"/>
          <w:kern w:val="0"/>
          <w:szCs w:val="21"/>
          <w:lang w:eastAsia="zh-Hans"/>
        </w:rPr>
        <w:t>电 话：</w:t>
      </w:r>
      <w:r>
        <w:rPr>
          <w:rFonts w:hint="eastAsia" w:ascii="宋体" w:hAnsi="宋体"/>
          <w:color w:val="auto"/>
          <w:kern w:val="0"/>
          <w:szCs w:val="21"/>
          <w:u w:val="single"/>
        </w:rPr>
        <w:t xml:space="preserve">                                </w:t>
      </w:r>
    </w:p>
    <w:p w14:paraId="75AE3B6B">
      <w:pPr>
        <w:widowControl/>
        <w:snapToGrid w:val="0"/>
        <w:spacing w:line="360" w:lineRule="auto"/>
        <w:contextualSpacing/>
        <w:jc w:val="left"/>
        <w:rPr>
          <w:rFonts w:ascii="宋体" w:hAnsi="宋体"/>
          <w:kern w:val="0"/>
          <w:szCs w:val="21"/>
        </w:rPr>
      </w:pPr>
      <w:r>
        <w:rPr>
          <w:rFonts w:ascii="宋体" w:hAnsi="宋体"/>
          <w:color w:val="auto"/>
          <w:kern w:val="0"/>
          <w:szCs w:val="21"/>
          <w:lang w:eastAsia="zh-Hans"/>
        </w:rPr>
        <w:t>传 真：</w:t>
      </w:r>
      <w:r>
        <w:rPr>
          <w:rFonts w:hint="eastAsia" w:ascii="宋体" w:hAnsi="宋体"/>
          <w:color w:val="auto"/>
          <w:kern w:val="0"/>
          <w:szCs w:val="21"/>
          <w:u w:val="single"/>
        </w:rPr>
        <w:t xml:space="preserve">                                </w:t>
      </w:r>
      <w:r>
        <w:rPr>
          <w:rFonts w:hint="eastAsia" w:ascii="宋体" w:hAnsi="宋体"/>
          <w:color w:val="auto"/>
          <w:kern w:val="0"/>
          <w:szCs w:val="21"/>
        </w:rPr>
        <w:t xml:space="preserve">    </w:t>
      </w:r>
      <w:r>
        <w:rPr>
          <w:rFonts w:ascii="宋体" w:hAnsi="宋体"/>
          <w:color w:val="auto"/>
          <w:kern w:val="0"/>
          <w:szCs w:val="21"/>
          <w:lang w:eastAsia="zh-Hans"/>
        </w:rPr>
        <w:t>电子邮箱：</w:t>
      </w:r>
      <w:r>
        <w:rPr>
          <w:rFonts w:hint="eastAsia" w:ascii="宋体" w:hAnsi="宋体"/>
          <w:color w:val="auto"/>
          <w:kern w:val="0"/>
          <w:szCs w:val="21"/>
          <w:u w:val="single"/>
        </w:rPr>
        <w:t xml:space="preserve">          </w:t>
      </w:r>
      <w:r>
        <w:rPr>
          <w:rFonts w:hint="eastAsia" w:ascii="宋体" w:hAnsi="宋体"/>
          <w:kern w:val="0"/>
          <w:szCs w:val="21"/>
          <w:u w:val="single"/>
        </w:rPr>
        <w:t xml:space="preserve">                     </w:t>
      </w:r>
    </w:p>
    <w:p w14:paraId="382A689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代表姓名</w:t>
      </w:r>
      <w:r>
        <w:rPr>
          <w:rFonts w:hint="eastAsia"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 务：</w:t>
      </w:r>
      <w:r>
        <w:rPr>
          <w:rFonts w:hint="eastAsia" w:ascii="宋体" w:hAnsi="宋体"/>
          <w:kern w:val="0"/>
          <w:szCs w:val="21"/>
          <w:u w:val="single"/>
        </w:rPr>
        <w:t xml:space="preserve">                                  </w:t>
      </w:r>
    </w:p>
    <w:p w14:paraId="4DFA3D58">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法定代表人（或法定代表人授权代表）签字或盖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14103B6D">
      <w:pPr>
        <w:widowControl/>
        <w:snapToGrid w:val="0"/>
        <w:spacing w:line="360" w:lineRule="auto"/>
        <w:contextualSpacing/>
        <w:jc w:val="left"/>
        <w:rPr>
          <w:rFonts w:ascii="宋体" w:hAnsi="宋体"/>
          <w:kern w:val="0"/>
          <w:szCs w:val="21"/>
          <w:u w:val="single"/>
        </w:rPr>
      </w:pPr>
      <w:r>
        <w:rPr>
          <w:rFonts w:hint="eastAsia" w:ascii="宋体" w:hAnsi="宋体"/>
          <w:kern w:val="0"/>
          <w:szCs w:val="21"/>
          <w:lang w:eastAsia="zh-Hans"/>
        </w:rPr>
        <w:t>供应商</w:t>
      </w:r>
      <w:r>
        <w:rPr>
          <w:rFonts w:ascii="宋体" w:hAnsi="宋体"/>
          <w:kern w:val="0"/>
          <w:szCs w:val="21"/>
          <w:lang w:eastAsia="zh-Hans"/>
        </w:rPr>
        <w:t>名称（盖章）：</w:t>
      </w:r>
      <w:r>
        <w:rPr>
          <w:rFonts w:hint="eastAsia" w:ascii="宋体" w:hAnsi="宋体"/>
          <w:kern w:val="0"/>
          <w:szCs w:val="21"/>
          <w:u w:val="single"/>
        </w:rPr>
        <w:t xml:space="preserve">                                  </w:t>
      </w:r>
    </w:p>
    <w:p w14:paraId="4DC49200">
      <w:pPr>
        <w:widowControl/>
        <w:snapToGrid w:val="0"/>
        <w:spacing w:line="360" w:lineRule="auto"/>
        <w:contextualSpacing/>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年</w:t>
      </w:r>
      <w:r>
        <w:rPr>
          <w:rFonts w:hint="eastAsia" w:ascii="宋体" w:hAnsi="宋体"/>
          <w:kern w:val="0"/>
          <w:szCs w:val="21"/>
        </w:rPr>
        <w:t xml:space="preserve">   </w:t>
      </w:r>
      <w:r>
        <w:rPr>
          <w:rFonts w:ascii="宋体" w:hAnsi="宋体"/>
          <w:kern w:val="0"/>
          <w:szCs w:val="21"/>
          <w:lang w:eastAsia="zh-Hans"/>
        </w:rPr>
        <w:t>月</w:t>
      </w:r>
      <w:r>
        <w:rPr>
          <w:rFonts w:hint="eastAsia" w:ascii="宋体" w:hAnsi="宋体"/>
          <w:kern w:val="0"/>
          <w:szCs w:val="21"/>
        </w:rPr>
        <w:t xml:space="preserve">    </w:t>
      </w:r>
      <w:r>
        <w:rPr>
          <w:rFonts w:ascii="宋体" w:hAnsi="宋体"/>
          <w:kern w:val="0"/>
          <w:szCs w:val="21"/>
          <w:lang w:eastAsia="zh-Hans"/>
        </w:rPr>
        <w:t>日</w:t>
      </w:r>
    </w:p>
    <w:p w14:paraId="0921D5D5">
      <w:pPr>
        <w:widowControl/>
        <w:snapToGrid w:val="0"/>
        <w:spacing w:line="360" w:lineRule="auto"/>
        <w:contextualSpacing/>
        <w:jc w:val="left"/>
        <w:rPr>
          <w:kern w:val="0"/>
          <w:sz w:val="20"/>
          <w:szCs w:val="20"/>
          <w:lang w:eastAsia="zh-Hans"/>
        </w:rPr>
      </w:pPr>
    </w:p>
    <w:p w14:paraId="7214F8F5">
      <w:pPr>
        <w:pageBreakBefore/>
        <w:rPr>
          <w:kern w:val="0"/>
          <w:sz w:val="20"/>
          <w:szCs w:val="20"/>
          <w:lang w:eastAsia="zh-Hans"/>
        </w:rPr>
      </w:pPr>
      <w:bookmarkStart w:id="53" w:name="_Toc169799788"/>
      <w:r>
        <w:rPr>
          <w:rFonts w:ascii="宋体" w:hAnsi="宋体"/>
          <w:b/>
          <w:bCs/>
          <w:sz w:val="24"/>
          <w:szCs w:val="28"/>
        </w:rPr>
        <w:t>格式二：</w:t>
      </w:r>
      <w:bookmarkEnd w:id="53"/>
    </w:p>
    <w:p w14:paraId="299FD221">
      <w:pPr>
        <w:widowControl/>
        <w:jc w:val="center"/>
        <w:outlineLvl w:val="3"/>
        <w:rPr>
          <w:kern w:val="0"/>
          <w:sz w:val="20"/>
          <w:szCs w:val="20"/>
          <w:lang w:eastAsia="zh-Hans"/>
        </w:rPr>
      </w:pPr>
      <w:r>
        <w:rPr>
          <w:rFonts w:hint="eastAsia"/>
          <w:b/>
          <w:kern w:val="0"/>
          <w:sz w:val="32"/>
          <w:lang w:eastAsia="zh-Hans"/>
        </w:rPr>
        <w:t>首次报价表</w:t>
      </w:r>
      <w:r>
        <w:rPr>
          <w:kern w:val="0"/>
          <w:sz w:val="20"/>
          <w:szCs w:val="20"/>
          <w:lang w:eastAsia="zh-Hans"/>
        </w:rPr>
        <w:br w:type="textWrapping"/>
      </w:r>
    </w:p>
    <w:p w14:paraId="734D1107">
      <w:pPr>
        <w:widowControl/>
        <w:snapToGrid w:val="0"/>
        <w:spacing w:line="360" w:lineRule="auto"/>
        <w:contextualSpacing/>
        <w:jc w:val="left"/>
        <w:rPr>
          <w:kern w:val="0"/>
          <w:szCs w:val="21"/>
          <w:lang w:eastAsia="zh-Hans"/>
        </w:rPr>
      </w:pPr>
      <w:r>
        <w:rPr>
          <w:kern w:val="0"/>
          <w:szCs w:val="21"/>
          <w:lang w:eastAsia="zh-Hans"/>
        </w:rPr>
        <w:t>项目编号：</w:t>
      </w:r>
    </w:p>
    <w:p w14:paraId="6E933FF6">
      <w:pPr>
        <w:widowControl/>
        <w:snapToGrid w:val="0"/>
        <w:spacing w:line="360" w:lineRule="auto"/>
        <w:contextualSpacing/>
        <w:jc w:val="left"/>
        <w:rPr>
          <w:kern w:val="0"/>
          <w:szCs w:val="21"/>
          <w:lang w:eastAsia="zh-Hans"/>
        </w:rPr>
      </w:pPr>
      <w:r>
        <w:rPr>
          <w:kern w:val="0"/>
          <w:szCs w:val="21"/>
          <w:lang w:eastAsia="zh-Hans"/>
        </w:rPr>
        <w:t>项目名称：</w:t>
      </w:r>
    </w:p>
    <w:p w14:paraId="2209BB7A">
      <w:pPr>
        <w:widowControl/>
        <w:snapToGrid w:val="0"/>
        <w:spacing w:line="360" w:lineRule="auto"/>
        <w:contextualSpacing/>
        <w:jc w:val="left"/>
        <w:rPr>
          <w:kern w:val="0"/>
          <w:szCs w:val="21"/>
        </w:rPr>
      </w:pPr>
      <w:r>
        <w:rPr>
          <w:rFonts w:hint="eastAsia"/>
          <w:kern w:val="0"/>
          <w:szCs w:val="21"/>
          <w:lang w:eastAsia="zh-Hans"/>
        </w:rPr>
        <w:t>供应商</w:t>
      </w:r>
      <w:r>
        <w:rPr>
          <w:kern w:val="0"/>
          <w:szCs w:val="21"/>
          <w:lang w:eastAsia="zh-Hans"/>
        </w:rPr>
        <w:t>名称：</w:t>
      </w:r>
    </w:p>
    <w:tbl>
      <w:tblPr>
        <w:tblStyle w:val="2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54411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7EE548CF">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3D272A8E">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22985F1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总报价（单位：元）</w:t>
            </w:r>
          </w:p>
        </w:tc>
        <w:tc>
          <w:tcPr>
            <w:tcW w:w="615" w:type="pct"/>
            <w:tcBorders>
              <w:top w:val="single" w:color="auto" w:sz="4" w:space="0"/>
              <w:left w:val="single" w:color="auto" w:sz="4" w:space="0"/>
              <w:right w:val="single" w:color="auto" w:sz="4" w:space="0"/>
            </w:tcBorders>
            <w:vAlign w:val="center"/>
          </w:tcPr>
          <w:p w14:paraId="4A8465C5">
            <w:pPr>
              <w:overflowPunct w:val="0"/>
              <w:adjustRightInd w:val="0"/>
              <w:snapToGrid w:val="0"/>
              <w:spacing w:line="360" w:lineRule="auto"/>
              <w:contextualSpacing/>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备注</w:t>
            </w:r>
          </w:p>
        </w:tc>
      </w:tr>
      <w:tr w14:paraId="029E33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606128F8">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0A6D8A4A">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275EE458">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大写：</w:t>
            </w:r>
            <w:r>
              <w:rPr>
                <w:rFonts w:ascii="宋体" w:hAnsi="宋体"/>
                <w:color w:val="000000" w:themeColor="text1"/>
                <w:szCs w:val="21"/>
                <w:u w:val="single"/>
                <w14:textFill>
                  <w14:solidFill>
                    <w14:schemeClr w14:val="tx1"/>
                  </w14:solidFill>
                </w14:textFill>
              </w:rPr>
              <w:t xml:space="preserve">                    </w:t>
            </w:r>
          </w:p>
          <w:p w14:paraId="7E6AC4EE">
            <w:pPr>
              <w:overflowPunct w:val="0"/>
              <w:adjustRightInd w:val="0"/>
              <w:snapToGrid w:val="0"/>
              <w:spacing w:line="360" w:lineRule="auto"/>
              <w:contextualSpacing/>
              <w:jc w:val="lef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小写：</w:t>
            </w:r>
            <w:r>
              <w:rPr>
                <w:rFonts w:ascii="宋体" w:hAnsi="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6111CACE">
            <w:pPr>
              <w:overflowPunct w:val="0"/>
              <w:adjustRightInd w:val="0"/>
              <w:snapToGrid w:val="0"/>
              <w:spacing w:line="360" w:lineRule="auto"/>
              <w:contextualSpacing/>
              <w:jc w:val="center"/>
              <w:rPr>
                <w:rFonts w:ascii="宋体" w:hAnsi="宋体"/>
                <w:color w:val="000000" w:themeColor="text1"/>
                <w:szCs w:val="21"/>
                <w14:textFill>
                  <w14:solidFill>
                    <w14:schemeClr w14:val="tx1"/>
                  </w14:solidFill>
                </w14:textFill>
              </w:rPr>
            </w:pPr>
          </w:p>
        </w:tc>
      </w:tr>
    </w:tbl>
    <w:p w14:paraId="0A380512">
      <w:pPr>
        <w:widowControl/>
        <w:snapToGrid w:val="0"/>
        <w:spacing w:line="360" w:lineRule="auto"/>
        <w:contextualSpacing/>
        <w:jc w:val="left"/>
        <w:rPr>
          <w:kern w:val="0"/>
          <w:szCs w:val="21"/>
        </w:rPr>
      </w:pPr>
    </w:p>
    <w:tbl>
      <w:tblPr>
        <w:tblStyle w:val="2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54DB4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0CAAAA5B">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44543749">
            <w:pPr>
              <w:overflowPunct w:val="0"/>
              <w:adjustRightInd w:val="0"/>
              <w:snapToGrid w:val="0"/>
              <w:spacing w:line="360" w:lineRule="auto"/>
              <w:contextualSpacing/>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1）投标总价栏须用文字和数字两种方式表示的投标总价。</w:t>
            </w:r>
          </w:p>
          <w:p w14:paraId="719930B1">
            <w:pPr>
              <w:overflowPunct w:val="0"/>
              <w:adjustRightInd w:val="0"/>
              <w:snapToGrid w:val="0"/>
              <w:spacing w:line="360" w:lineRule="auto"/>
              <w:contextualSpacing/>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2）开标一览表内容与投标文件中相应内容不一致的，以开标一览表为准。</w:t>
            </w:r>
          </w:p>
          <w:p w14:paraId="23B8D44A">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3）大写金额和小写金额不一致的，以大写金额为准。</w:t>
            </w:r>
          </w:p>
          <w:p w14:paraId="2962D9D1">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666987E5">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p>
          <w:p w14:paraId="222732F9">
            <w:pPr>
              <w:overflowPunct w:val="0"/>
              <w:adjustRightInd w:val="0"/>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供应商名称（加盖公章）：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2AC80E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7AD0793D">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法定代表人（或被授权人）签字或盖私章：</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u w:val="single"/>
                <w14:textFill>
                  <w14:solidFill>
                    <w14:schemeClr w14:val="tx1"/>
                  </w14:solidFill>
                </w14:textFill>
              </w:rPr>
              <w:t xml:space="preserve">                              </w:t>
            </w:r>
          </w:p>
        </w:tc>
      </w:tr>
      <w:tr w14:paraId="04D1A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F2486F">
            <w:pPr>
              <w:snapToGrid w:val="0"/>
              <w:spacing w:line="360" w:lineRule="auto"/>
              <w:contextualSpacing/>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日期：</w:t>
            </w:r>
            <w:r>
              <w:rPr>
                <w:rFonts w:ascii="宋体" w:hAnsi="宋体"/>
                <w:color w:val="000000" w:themeColor="text1"/>
                <w:szCs w:val="21"/>
                <w14:textFill>
                  <w14:solidFill>
                    <w14:schemeClr w14:val="tx1"/>
                  </w14:solidFill>
                </w14:textFill>
              </w:rPr>
              <w:t xml:space="preserve">    年   月   日</w:t>
            </w:r>
          </w:p>
        </w:tc>
      </w:tr>
    </w:tbl>
    <w:p w14:paraId="791DD63B">
      <w:pPr>
        <w:widowControl/>
        <w:snapToGrid w:val="0"/>
        <w:spacing w:line="360" w:lineRule="auto"/>
        <w:contextualSpacing/>
        <w:jc w:val="left"/>
        <w:rPr>
          <w:kern w:val="0"/>
          <w:sz w:val="20"/>
          <w:szCs w:val="20"/>
          <w:lang w:eastAsia="zh-Hans"/>
        </w:rPr>
      </w:pPr>
    </w:p>
    <w:p w14:paraId="08B07E56">
      <w:pPr>
        <w:widowControl/>
        <w:jc w:val="left"/>
        <w:rPr>
          <w:kern w:val="0"/>
          <w:sz w:val="20"/>
          <w:szCs w:val="20"/>
          <w:lang w:eastAsia="zh-Hans"/>
        </w:rPr>
      </w:pPr>
    </w:p>
    <w:p w14:paraId="75EB681B">
      <w:pPr>
        <w:pageBreakBefore/>
        <w:rPr>
          <w:kern w:val="0"/>
          <w:sz w:val="20"/>
          <w:szCs w:val="20"/>
          <w:lang w:eastAsia="zh-Hans"/>
        </w:rPr>
      </w:pPr>
      <w:bookmarkStart w:id="54" w:name="_Toc169799789"/>
      <w:r>
        <w:rPr>
          <w:rFonts w:ascii="宋体" w:hAnsi="宋体"/>
          <w:b/>
          <w:bCs/>
          <w:sz w:val="24"/>
          <w:szCs w:val="28"/>
        </w:rPr>
        <w:t>格式三：</w:t>
      </w:r>
      <w:bookmarkEnd w:id="54"/>
    </w:p>
    <w:p w14:paraId="6305BCDB">
      <w:pPr>
        <w:widowControl/>
        <w:jc w:val="center"/>
        <w:outlineLvl w:val="3"/>
        <w:rPr>
          <w:rFonts w:ascii="宋体" w:hAnsi="宋体"/>
          <w:kern w:val="0"/>
          <w:sz w:val="20"/>
          <w:szCs w:val="20"/>
          <w:lang w:eastAsia="zh-Hans"/>
        </w:rPr>
      </w:pPr>
      <w:r>
        <w:rPr>
          <w:rFonts w:ascii="宋体" w:hAnsi="宋体"/>
          <w:b/>
          <w:kern w:val="0"/>
          <w:sz w:val="32"/>
          <w:lang w:eastAsia="zh-Hans"/>
        </w:rPr>
        <w:t>分项报价表</w:t>
      </w:r>
    </w:p>
    <w:p w14:paraId="6E2B10D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项目编号：</w:t>
      </w:r>
    </w:p>
    <w:p w14:paraId="053329C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项目名称：</w:t>
      </w:r>
    </w:p>
    <w:p w14:paraId="16D5BCF0">
      <w:pPr>
        <w:widowControl/>
        <w:snapToGrid w:val="0"/>
        <w:spacing w:line="360" w:lineRule="auto"/>
        <w:contextualSpacing/>
        <w:jc w:val="left"/>
        <w:rPr>
          <w:rFonts w:ascii="宋体" w:hAnsi="宋体"/>
          <w:kern w:val="0"/>
          <w:szCs w:val="21"/>
        </w:rPr>
      </w:pPr>
      <w:r>
        <w:rPr>
          <w:rFonts w:hint="eastAsia" w:ascii="宋体" w:hAnsi="宋体"/>
          <w:kern w:val="0"/>
          <w:szCs w:val="21"/>
          <w:lang w:eastAsia="zh-Hans"/>
        </w:rPr>
        <w:t>供应商</w:t>
      </w:r>
      <w:r>
        <w:rPr>
          <w:rFonts w:ascii="宋体" w:hAnsi="宋体"/>
          <w:kern w:val="0"/>
          <w:szCs w:val="21"/>
          <w:lang w:eastAsia="zh-Hans"/>
        </w:rPr>
        <w:t>名称：</w:t>
      </w:r>
    </w:p>
    <w:p w14:paraId="20BE054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货币及单位：人民币/元</w:t>
      </w:r>
    </w:p>
    <w:p w14:paraId="439F7A64">
      <w:pPr>
        <w:widowControl/>
        <w:snapToGrid w:val="0"/>
        <w:spacing w:line="360" w:lineRule="auto"/>
        <w:contextualSpacing/>
        <w:jc w:val="left"/>
        <w:rPr>
          <w:rFonts w:ascii="宋体" w:hAnsi="宋体"/>
          <w:kern w:val="0"/>
          <w:szCs w:val="21"/>
          <w:lang w:eastAsia="zh-Hans"/>
        </w:rPr>
      </w:pP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341"/>
        <w:gridCol w:w="2141"/>
        <w:gridCol w:w="1941"/>
        <w:gridCol w:w="1941"/>
        <w:gridCol w:w="1922"/>
      </w:tblGrid>
      <w:tr w14:paraId="3E5EF3F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8272D90">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序号</w:t>
            </w:r>
          </w:p>
        </w:tc>
        <w:tc>
          <w:tcPr>
            <w:tcW w:w="1153" w:type="pct"/>
          </w:tcPr>
          <w:p w14:paraId="720BC1FB">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服务名称</w:t>
            </w:r>
          </w:p>
        </w:tc>
        <w:tc>
          <w:tcPr>
            <w:tcW w:w="1045" w:type="pct"/>
          </w:tcPr>
          <w:p w14:paraId="481D9DC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单价</w:t>
            </w:r>
          </w:p>
        </w:tc>
        <w:tc>
          <w:tcPr>
            <w:tcW w:w="1045" w:type="pct"/>
          </w:tcPr>
          <w:p w14:paraId="333A2B1D">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数量</w:t>
            </w:r>
          </w:p>
        </w:tc>
        <w:tc>
          <w:tcPr>
            <w:tcW w:w="1035" w:type="pct"/>
          </w:tcPr>
          <w:p w14:paraId="5994D93E">
            <w:pPr>
              <w:widowControl/>
              <w:snapToGrid w:val="0"/>
              <w:spacing w:line="276" w:lineRule="auto"/>
              <w:contextualSpacing/>
              <w:jc w:val="center"/>
              <w:rPr>
                <w:rFonts w:ascii="宋体" w:hAnsi="宋体"/>
                <w:kern w:val="0"/>
                <w:szCs w:val="21"/>
                <w:lang w:eastAsia="zh-Hans"/>
              </w:rPr>
            </w:pPr>
            <w:r>
              <w:rPr>
                <w:rFonts w:hint="eastAsia" w:ascii="宋体" w:hAnsi="宋体"/>
                <w:kern w:val="0"/>
                <w:szCs w:val="21"/>
                <w:lang w:eastAsia="zh-Hans"/>
              </w:rPr>
              <w:t>合计</w:t>
            </w:r>
          </w:p>
        </w:tc>
      </w:tr>
      <w:tr w14:paraId="792FE75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5BC23FC4">
            <w:pPr>
              <w:snapToGrid w:val="0"/>
              <w:spacing w:line="276" w:lineRule="auto"/>
              <w:contextualSpacing/>
              <w:jc w:val="center"/>
              <w:rPr>
                <w:rFonts w:ascii="宋体" w:hAnsi="宋体"/>
                <w:szCs w:val="21"/>
              </w:rPr>
            </w:pPr>
          </w:p>
        </w:tc>
        <w:tc>
          <w:tcPr>
            <w:tcW w:w="1153" w:type="pct"/>
          </w:tcPr>
          <w:p w14:paraId="461537C4">
            <w:pPr>
              <w:snapToGrid w:val="0"/>
              <w:spacing w:line="276" w:lineRule="auto"/>
              <w:contextualSpacing/>
              <w:jc w:val="center"/>
              <w:rPr>
                <w:rFonts w:ascii="宋体" w:hAnsi="宋体"/>
                <w:szCs w:val="21"/>
              </w:rPr>
            </w:pPr>
          </w:p>
        </w:tc>
        <w:tc>
          <w:tcPr>
            <w:tcW w:w="1045" w:type="pct"/>
          </w:tcPr>
          <w:p w14:paraId="370933D1">
            <w:pPr>
              <w:snapToGrid w:val="0"/>
              <w:spacing w:line="276" w:lineRule="auto"/>
              <w:contextualSpacing/>
              <w:jc w:val="center"/>
              <w:rPr>
                <w:rFonts w:ascii="宋体" w:hAnsi="宋体"/>
                <w:szCs w:val="21"/>
              </w:rPr>
            </w:pPr>
          </w:p>
        </w:tc>
        <w:tc>
          <w:tcPr>
            <w:tcW w:w="1045" w:type="pct"/>
          </w:tcPr>
          <w:p w14:paraId="7715BC0E">
            <w:pPr>
              <w:snapToGrid w:val="0"/>
              <w:spacing w:line="276" w:lineRule="auto"/>
              <w:contextualSpacing/>
              <w:jc w:val="center"/>
              <w:rPr>
                <w:rFonts w:ascii="宋体" w:hAnsi="宋体"/>
                <w:szCs w:val="21"/>
              </w:rPr>
            </w:pPr>
          </w:p>
        </w:tc>
        <w:tc>
          <w:tcPr>
            <w:tcW w:w="1035" w:type="pct"/>
          </w:tcPr>
          <w:p w14:paraId="17DC4AD7">
            <w:pPr>
              <w:snapToGrid w:val="0"/>
              <w:spacing w:line="276" w:lineRule="auto"/>
              <w:contextualSpacing/>
              <w:jc w:val="center"/>
              <w:rPr>
                <w:rFonts w:ascii="宋体" w:hAnsi="宋体"/>
                <w:szCs w:val="21"/>
              </w:rPr>
            </w:pPr>
          </w:p>
        </w:tc>
      </w:tr>
      <w:tr w14:paraId="54140FA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3DCB7250">
            <w:pPr>
              <w:snapToGrid w:val="0"/>
              <w:spacing w:line="276" w:lineRule="auto"/>
              <w:contextualSpacing/>
              <w:jc w:val="center"/>
              <w:rPr>
                <w:rFonts w:ascii="宋体" w:hAnsi="宋体"/>
                <w:szCs w:val="21"/>
              </w:rPr>
            </w:pPr>
          </w:p>
        </w:tc>
        <w:tc>
          <w:tcPr>
            <w:tcW w:w="1153" w:type="pct"/>
          </w:tcPr>
          <w:p w14:paraId="40ED4266">
            <w:pPr>
              <w:snapToGrid w:val="0"/>
              <w:spacing w:line="276" w:lineRule="auto"/>
              <w:contextualSpacing/>
              <w:jc w:val="center"/>
              <w:rPr>
                <w:rFonts w:ascii="宋体" w:hAnsi="宋体"/>
                <w:szCs w:val="21"/>
              </w:rPr>
            </w:pPr>
          </w:p>
        </w:tc>
        <w:tc>
          <w:tcPr>
            <w:tcW w:w="1045" w:type="pct"/>
          </w:tcPr>
          <w:p w14:paraId="69192D00">
            <w:pPr>
              <w:snapToGrid w:val="0"/>
              <w:spacing w:line="276" w:lineRule="auto"/>
              <w:contextualSpacing/>
              <w:jc w:val="center"/>
              <w:rPr>
                <w:rFonts w:ascii="宋体" w:hAnsi="宋体"/>
                <w:szCs w:val="21"/>
              </w:rPr>
            </w:pPr>
          </w:p>
        </w:tc>
        <w:tc>
          <w:tcPr>
            <w:tcW w:w="1045" w:type="pct"/>
          </w:tcPr>
          <w:p w14:paraId="05E05310">
            <w:pPr>
              <w:snapToGrid w:val="0"/>
              <w:spacing w:line="276" w:lineRule="auto"/>
              <w:contextualSpacing/>
              <w:jc w:val="center"/>
              <w:rPr>
                <w:rFonts w:ascii="宋体" w:hAnsi="宋体"/>
                <w:szCs w:val="21"/>
              </w:rPr>
            </w:pPr>
          </w:p>
        </w:tc>
        <w:tc>
          <w:tcPr>
            <w:tcW w:w="1035" w:type="pct"/>
          </w:tcPr>
          <w:p w14:paraId="09DF3C2C">
            <w:pPr>
              <w:snapToGrid w:val="0"/>
              <w:spacing w:line="276" w:lineRule="auto"/>
              <w:contextualSpacing/>
              <w:jc w:val="center"/>
              <w:rPr>
                <w:rFonts w:ascii="宋体" w:hAnsi="宋体"/>
                <w:szCs w:val="21"/>
              </w:rPr>
            </w:pPr>
          </w:p>
        </w:tc>
      </w:tr>
      <w:tr w14:paraId="6CB922B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722" w:type="pct"/>
          </w:tcPr>
          <w:p w14:paraId="20A9E8FE">
            <w:pPr>
              <w:snapToGrid w:val="0"/>
              <w:spacing w:line="276" w:lineRule="auto"/>
              <w:contextualSpacing/>
              <w:jc w:val="center"/>
              <w:rPr>
                <w:rFonts w:ascii="宋体" w:hAnsi="宋体"/>
                <w:szCs w:val="21"/>
              </w:rPr>
            </w:pPr>
            <w:r>
              <w:rPr>
                <w:rFonts w:ascii="宋体" w:hAnsi="宋体"/>
                <w:kern w:val="0"/>
                <w:szCs w:val="21"/>
                <w:lang w:eastAsia="zh-Hans"/>
              </w:rPr>
              <w:t>...</w:t>
            </w:r>
          </w:p>
        </w:tc>
        <w:tc>
          <w:tcPr>
            <w:tcW w:w="1153" w:type="pct"/>
          </w:tcPr>
          <w:p w14:paraId="315C11E5">
            <w:pPr>
              <w:snapToGrid w:val="0"/>
              <w:spacing w:line="276" w:lineRule="auto"/>
              <w:contextualSpacing/>
              <w:jc w:val="center"/>
              <w:rPr>
                <w:rFonts w:ascii="宋体" w:hAnsi="宋体"/>
                <w:szCs w:val="21"/>
              </w:rPr>
            </w:pPr>
          </w:p>
        </w:tc>
        <w:tc>
          <w:tcPr>
            <w:tcW w:w="1045" w:type="pct"/>
          </w:tcPr>
          <w:p w14:paraId="34274BD1">
            <w:pPr>
              <w:snapToGrid w:val="0"/>
              <w:spacing w:line="276" w:lineRule="auto"/>
              <w:contextualSpacing/>
              <w:jc w:val="center"/>
              <w:rPr>
                <w:rFonts w:ascii="宋体" w:hAnsi="宋体"/>
                <w:szCs w:val="21"/>
              </w:rPr>
            </w:pPr>
          </w:p>
        </w:tc>
        <w:tc>
          <w:tcPr>
            <w:tcW w:w="1045" w:type="pct"/>
          </w:tcPr>
          <w:p w14:paraId="629471A8">
            <w:pPr>
              <w:snapToGrid w:val="0"/>
              <w:spacing w:line="276" w:lineRule="auto"/>
              <w:contextualSpacing/>
              <w:jc w:val="center"/>
              <w:rPr>
                <w:rFonts w:ascii="宋体" w:hAnsi="宋体"/>
                <w:szCs w:val="21"/>
              </w:rPr>
            </w:pPr>
          </w:p>
        </w:tc>
        <w:tc>
          <w:tcPr>
            <w:tcW w:w="1035" w:type="pct"/>
          </w:tcPr>
          <w:p w14:paraId="73D926F9">
            <w:pPr>
              <w:snapToGrid w:val="0"/>
              <w:spacing w:line="276" w:lineRule="auto"/>
              <w:contextualSpacing/>
              <w:jc w:val="center"/>
              <w:rPr>
                <w:rFonts w:ascii="宋体" w:hAnsi="宋体"/>
                <w:szCs w:val="21"/>
              </w:rPr>
            </w:pPr>
          </w:p>
        </w:tc>
      </w:tr>
      <w:tr w14:paraId="4EC49A9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5000" w:type="pct"/>
            <w:gridSpan w:val="5"/>
          </w:tcPr>
          <w:p w14:paraId="15754429">
            <w:pPr>
              <w:snapToGrid w:val="0"/>
              <w:spacing w:line="276" w:lineRule="auto"/>
              <w:contextualSpacing/>
              <w:rPr>
                <w:rFonts w:ascii="宋体" w:hAnsi="宋体"/>
                <w:szCs w:val="21"/>
              </w:rPr>
            </w:pPr>
            <w:r>
              <w:rPr>
                <w:rFonts w:hint="eastAsia" w:ascii="宋体" w:hAnsi="宋体"/>
                <w:kern w:val="0"/>
                <w:szCs w:val="21"/>
              </w:rPr>
              <w:t>总价：</w:t>
            </w:r>
            <w:r>
              <w:rPr>
                <w:rFonts w:hint="eastAsia" w:ascii="宋体" w:hAnsi="宋体"/>
                <w:szCs w:val="21"/>
              </w:rPr>
              <w:t>大写：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元</w:t>
            </w:r>
            <w:r>
              <w:rPr>
                <w:rFonts w:hint="eastAsia" w:ascii="宋体" w:hAnsi="宋体"/>
                <w:szCs w:val="21"/>
              </w:rPr>
              <w:t>（小写：</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 xml:space="preserve">  </w:t>
            </w:r>
            <w:r>
              <w:rPr>
                <w:rFonts w:ascii="宋体" w:hAnsi="宋体"/>
                <w:szCs w:val="21"/>
                <w:u w:val="single"/>
              </w:rPr>
              <w:t xml:space="preserve">          </w:t>
            </w:r>
            <w:r>
              <w:rPr>
                <w:rFonts w:hint="eastAsia" w:ascii="宋体" w:hAnsi="宋体"/>
                <w:szCs w:val="21"/>
                <w:u w:val="single"/>
              </w:rPr>
              <w:t>元）</w:t>
            </w:r>
          </w:p>
        </w:tc>
      </w:tr>
    </w:tbl>
    <w:p w14:paraId="676C119C">
      <w:pPr>
        <w:widowControl/>
        <w:snapToGrid w:val="0"/>
        <w:spacing w:line="360" w:lineRule="auto"/>
        <w:contextualSpacing/>
        <w:jc w:val="left"/>
        <w:rPr>
          <w:kern w:val="0"/>
          <w:sz w:val="20"/>
          <w:szCs w:val="20"/>
          <w:lang w:eastAsia="zh-Hans"/>
        </w:rPr>
      </w:pPr>
    </w:p>
    <w:p w14:paraId="37EC7DB1">
      <w:pPr>
        <w:widowControl/>
        <w:snapToGrid w:val="0"/>
        <w:spacing w:line="360" w:lineRule="auto"/>
        <w:contextualSpacing/>
        <w:jc w:val="left"/>
        <w:rPr>
          <w:kern w:val="0"/>
          <w:sz w:val="20"/>
          <w:szCs w:val="20"/>
          <w:lang w:eastAsia="zh-Hans"/>
        </w:rPr>
      </w:pPr>
    </w:p>
    <w:p w14:paraId="1204F95E">
      <w:pPr>
        <w:widowControl/>
        <w:spacing w:before="624" w:beforeLines="200" w:line="300" w:lineRule="auto"/>
        <w:jc w:val="left"/>
        <w:rPr>
          <w:rFonts w:ascii="宋体" w:hAnsi="宋体"/>
          <w:kern w:val="0"/>
          <w:szCs w:val="21"/>
          <w:lang w:eastAsia="zh-Hans"/>
        </w:rPr>
      </w:pPr>
      <w:r>
        <w:rPr>
          <w:rFonts w:hint="eastAsia" w:ascii="宋体" w:hAnsi="宋体"/>
          <w:kern w:val="0"/>
          <w:szCs w:val="21"/>
          <w:lang w:eastAsia="zh-Hans"/>
        </w:rPr>
        <w:t>供应商</w:t>
      </w:r>
      <w:r>
        <w:rPr>
          <w:rFonts w:ascii="宋体" w:hAnsi="宋体"/>
          <w:kern w:val="0"/>
          <w:szCs w:val="21"/>
          <w:lang w:eastAsia="zh-Hans"/>
        </w:rPr>
        <w:t>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3DF552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09D38AE0">
      <w:pPr>
        <w:rPr>
          <w:rFonts w:ascii="宋体" w:hAnsi="宋体"/>
          <w:szCs w:val="21"/>
        </w:rPr>
      </w:pPr>
    </w:p>
    <w:p w14:paraId="13835997">
      <w:pPr>
        <w:pageBreakBefore/>
        <w:rPr>
          <w:rFonts w:ascii="宋体" w:hAnsi="宋体"/>
          <w:kern w:val="0"/>
          <w:szCs w:val="21"/>
          <w:lang w:eastAsia="zh-Hans"/>
        </w:rPr>
      </w:pPr>
      <w:bookmarkStart w:id="55" w:name="_Toc169799790"/>
      <w:r>
        <w:rPr>
          <w:rFonts w:ascii="宋体" w:hAnsi="宋体"/>
          <w:b/>
          <w:bCs/>
          <w:sz w:val="24"/>
          <w:szCs w:val="28"/>
        </w:rPr>
        <w:t>格式</w:t>
      </w:r>
      <w:r>
        <w:rPr>
          <w:rFonts w:hint="eastAsia" w:ascii="宋体" w:hAnsi="宋体"/>
          <w:b/>
          <w:bCs/>
          <w:sz w:val="24"/>
          <w:szCs w:val="28"/>
        </w:rPr>
        <w:t>四</w:t>
      </w:r>
      <w:r>
        <w:rPr>
          <w:rFonts w:ascii="宋体" w:hAnsi="宋体"/>
          <w:b/>
          <w:bCs/>
          <w:sz w:val="24"/>
          <w:szCs w:val="28"/>
        </w:rPr>
        <w:t>：</w:t>
      </w:r>
      <w:bookmarkEnd w:id="55"/>
    </w:p>
    <w:p w14:paraId="3110C1C2">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5EE5C866">
      <w:pPr>
        <w:widowControl/>
        <w:jc w:val="left"/>
        <w:rPr>
          <w:rFonts w:ascii="宋体" w:hAnsi="宋体"/>
          <w:kern w:val="0"/>
          <w:szCs w:val="21"/>
          <w:lang w:eastAsia="zh-Hans"/>
        </w:rPr>
      </w:pPr>
      <w:r>
        <w:rPr>
          <w:rFonts w:ascii="宋体" w:hAnsi="宋体"/>
          <w:kern w:val="0"/>
          <w:szCs w:val="21"/>
          <w:lang w:eastAsia="zh-Hans"/>
        </w:rPr>
        <w:t>中小企业声明函（承建本项目工程为中小企业或者承接本项目服务为中小企业时提交本函，所属行业应符合采购文件中明确的本项目所属行业）</w:t>
      </w:r>
    </w:p>
    <w:p w14:paraId="3045EC2A">
      <w:pPr>
        <w:widowControl/>
        <w:spacing w:before="156" w:beforeLines="50" w:after="156" w:afterLines="50"/>
        <w:jc w:val="center"/>
        <w:outlineLvl w:val="3"/>
        <w:rPr>
          <w:rFonts w:ascii="宋体" w:hAnsi="宋体"/>
          <w:kern w:val="0"/>
          <w:szCs w:val="21"/>
          <w:lang w:eastAsia="zh-Hans"/>
        </w:rPr>
      </w:pPr>
      <w:r>
        <w:rPr>
          <w:rFonts w:ascii="宋体" w:hAnsi="宋体"/>
          <w:b/>
          <w:kern w:val="0"/>
          <w:sz w:val="32"/>
          <w:szCs w:val="32"/>
          <w:lang w:eastAsia="zh-Hans"/>
        </w:rPr>
        <w:t>中小企业声明函（工程、服务）</w:t>
      </w:r>
    </w:p>
    <w:p w14:paraId="0581CB72">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本公司（联合体）郑重声明，根据《政府采购促进中小企业发展管理办法》（财库﹝2020﹞46号）的规定，本公司（联合体）参加</w:t>
      </w:r>
      <w:r>
        <w:rPr>
          <w:rFonts w:ascii="宋体" w:hAnsi="宋体"/>
          <w:kern w:val="0"/>
          <w:szCs w:val="21"/>
          <w:u w:val="single"/>
          <w:lang w:eastAsia="zh-Hans"/>
        </w:rPr>
        <w:t>（单位名称）</w:t>
      </w:r>
      <w:r>
        <w:rPr>
          <w:rFonts w:ascii="宋体" w:hAnsi="宋体"/>
          <w:kern w:val="0"/>
          <w:szCs w:val="21"/>
          <w:lang w:eastAsia="zh-Hans"/>
        </w:rPr>
        <w:t>的</w:t>
      </w:r>
      <w:r>
        <w:rPr>
          <w:rFonts w:ascii="宋体" w:hAnsi="宋体"/>
          <w:kern w:val="0"/>
          <w:szCs w:val="21"/>
          <w:u w:val="single"/>
          <w:lang w:eastAsia="zh-Hans"/>
        </w:rPr>
        <w:t>（项目名称）</w:t>
      </w:r>
      <w:r>
        <w:rPr>
          <w:rFonts w:ascii="宋体" w:hAnsi="宋体"/>
          <w:kern w:val="0"/>
          <w:szCs w:val="21"/>
          <w:lang w:eastAsia="zh-Hans"/>
        </w:rPr>
        <w:t>采购活动，工程的施工单位全部为符合政策要求的中小企业（或者：服务全部由符合政策要求的中小企业承接）。相关企业（含联合体中的中小企业、签订分包意向协议的中小企业）的具体情况如下：</w:t>
      </w:r>
    </w:p>
    <w:p w14:paraId="5F669321">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1.</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，从业人员___________人，营业收入为______________万元，资产总额为_____________万元1，属于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7D273419">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2.</w:t>
      </w:r>
      <w:r>
        <w:rPr>
          <w:rFonts w:ascii="宋体" w:hAnsi="宋体"/>
          <w:kern w:val="0"/>
          <w:szCs w:val="21"/>
          <w:u w:val="single"/>
          <w:lang w:eastAsia="zh-Hans"/>
        </w:rPr>
        <w:t>（标的名称）</w:t>
      </w:r>
      <w:r>
        <w:rPr>
          <w:rFonts w:ascii="宋体" w:hAnsi="宋体"/>
          <w:kern w:val="0"/>
          <w:szCs w:val="21"/>
          <w:lang w:eastAsia="zh-Hans"/>
        </w:rPr>
        <w:t>，属于</w:t>
      </w:r>
      <w:r>
        <w:rPr>
          <w:rFonts w:ascii="宋体" w:hAnsi="宋体"/>
          <w:kern w:val="0"/>
          <w:szCs w:val="21"/>
          <w:u w:val="single"/>
          <w:lang w:eastAsia="zh-Hans"/>
        </w:rPr>
        <w:t>（采购文件中明确的所属行业）</w:t>
      </w:r>
      <w:r>
        <w:rPr>
          <w:rFonts w:ascii="宋体" w:hAnsi="宋体"/>
          <w:kern w:val="0"/>
          <w:szCs w:val="21"/>
          <w:lang w:eastAsia="zh-Hans"/>
        </w:rPr>
        <w:t>行业；承建（承接）企业为</w:t>
      </w:r>
      <w:r>
        <w:rPr>
          <w:rFonts w:ascii="宋体" w:hAnsi="宋体"/>
          <w:kern w:val="0"/>
          <w:szCs w:val="21"/>
          <w:u w:val="single"/>
          <w:lang w:eastAsia="zh-Hans"/>
        </w:rPr>
        <w:t>（企业名称）</w:t>
      </w:r>
      <w:r>
        <w:rPr>
          <w:rFonts w:ascii="宋体" w:hAnsi="宋体"/>
          <w:kern w:val="0"/>
          <w:szCs w:val="21"/>
          <w:lang w:eastAsia="zh-Hans"/>
        </w:rPr>
        <w:t>，从业人员__________________人，营业收入为__________________万元，资产总额为__________________万元</w:t>
      </w:r>
      <w:r>
        <w:rPr>
          <w:rFonts w:ascii="宋体" w:hAnsi="宋体"/>
          <w:kern w:val="0"/>
          <w:szCs w:val="21"/>
          <w:vertAlign w:val="superscript"/>
          <w:lang w:eastAsia="zh-Hans"/>
        </w:rPr>
        <w:t>1</w:t>
      </w:r>
      <w:r>
        <w:rPr>
          <w:rFonts w:ascii="宋体" w:hAnsi="宋体"/>
          <w:kern w:val="0"/>
          <w:szCs w:val="21"/>
          <w:lang w:eastAsia="zh-Hans"/>
        </w:rPr>
        <w:t>，属于</w:t>
      </w:r>
      <w:r>
        <w:rPr>
          <w:rFonts w:ascii="宋体" w:hAnsi="宋体"/>
          <w:kern w:val="0"/>
          <w:szCs w:val="21"/>
          <w:u w:val="single"/>
          <w:lang w:eastAsia="zh-Hans"/>
        </w:rPr>
        <w:t>（中型企业、小型企业、微型企业）</w:t>
      </w:r>
      <w:r>
        <w:rPr>
          <w:rFonts w:ascii="宋体" w:hAnsi="宋体"/>
          <w:kern w:val="0"/>
          <w:szCs w:val="21"/>
          <w:lang w:eastAsia="zh-Hans"/>
        </w:rPr>
        <w:t>；</w:t>
      </w:r>
    </w:p>
    <w:p w14:paraId="64069E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6CFB01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以上企业，不属于大企业的分支机构，不存在控股股东为大企业的情形，也不存在与大企业的负责人为同一人的情形。</w:t>
      </w:r>
    </w:p>
    <w:p w14:paraId="74770D0E">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本企业对上述声明内容的真实性负责。如有虚假，将依法承担相应责任。</w:t>
      </w:r>
    </w:p>
    <w:p w14:paraId="163CD118">
      <w:pPr>
        <w:widowControl/>
        <w:spacing w:before="780" w:beforeLines="250"/>
        <w:ind w:right="840" w:firstLine="4676" w:firstLineChars="2227"/>
        <w:rPr>
          <w:rFonts w:ascii="宋体" w:hAnsi="宋体"/>
          <w:kern w:val="0"/>
          <w:szCs w:val="21"/>
          <w:lang w:eastAsia="zh-Hans"/>
        </w:rPr>
      </w:pPr>
      <w:r>
        <w:rPr>
          <w:rFonts w:ascii="宋体" w:hAnsi="宋体"/>
          <w:kern w:val="0"/>
          <w:szCs w:val="21"/>
          <w:lang w:eastAsia="zh-Hans"/>
        </w:rPr>
        <w:t>企业名称（盖章）：__________________</w:t>
      </w:r>
    </w:p>
    <w:p w14:paraId="362E34B3">
      <w:pPr>
        <w:widowControl/>
        <w:ind w:right="840" w:firstLine="4676" w:firstLineChars="2227"/>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5A88C99">
      <w:pPr>
        <w:widowControl/>
        <w:spacing w:before="2184" w:beforeLines="700"/>
        <w:jc w:val="left"/>
        <w:rPr>
          <w:rFonts w:ascii="宋体" w:hAnsi="宋体"/>
          <w:kern w:val="0"/>
          <w:szCs w:val="21"/>
          <w:lang w:eastAsia="zh-Hans"/>
        </w:rPr>
      </w:pPr>
      <w:r>
        <w:rPr>
          <w:rFonts w:ascii="宋体" w:hAnsi="宋体"/>
          <w:kern w:val="0"/>
          <w:szCs w:val="21"/>
          <w:lang w:eastAsia="zh-Hans"/>
        </w:rPr>
        <w:t>1：从业人员、营业收入、资产总额填报上一年度数据，无上一年度数据的新成立企业可不填报。</w:t>
      </w:r>
    </w:p>
    <w:p w14:paraId="4E268DB1">
      <w:pPr>
        <w:widowControl/>
        <w:jc w:val="left"/>
        <w:rPr>
          <w:rFonts w:ascii="宋体" w:hAnsi="宋体"/>
          <w:kern w:val="0"/>
          <w:szCs w:val="21"/>
          <w:lang w:eastAsia="zh-Hans"/>
        </w:rPr>
      </w:pPr>
    </w:p>
    <w:p w14:paraId="38169D69">
      <w:pPr>
        <w:pageBreakBefore/>
        <w:rPr>
          <w:rFonts w:ascii="宋体" w:hAnsi="宋体"/>
          <w:kern w:val="0"/>
          <w:szCs w:val="21"/>
          <w:lang w:eastAsia="zh-Hans"/>
        </w:rPr>
      </w:pPr>
      <w:bookmarkStart w:id="56" w:name="_Toc169799791"/>
      <w:r>
        <w:rPr>
          <w:rFonts w:ascii="宋体" w:hAnsi="宋体"/>
          <w:b/>
          <w:bCs/>
          <w:sz w:val="24"/>
          <w:szCs w:val="28"/>
        </w:rPr>
        <w:t>格式</w:t>
      </w:r>
      <w:r>
        <w:rPr>
          <w:rFonts w:hint="eastAsia" w:ascii="宋体" w:hAnsi="宋体"/>
          <w:b/>
          <w:bCs/>
          <w:sz w:val="24"/>
          <w:szCs w:val="28"/>
        </w:rPr>
        <w:t>五</w:t>
      </w:r>
      <w:r>
        <w:rPr>
          <w:rFonts w:ascii="宋体" w:hAnsi="宋体"/>
          <w:b/>
          <w:bCs/>
          <w:sz w:val="24"/>
          <w:szCs w:val="28"/>
        </w:rPr>
        <w:t>：</w:t>
      </w:r>
      <w:bookmarkEnd w:id="56"/>
    </w:p>
    <w:p w14:paraId="56A1A461">
      <w:pPr>
        <w:widowControl/>
        <w:jc w:val="left"/>
        <w:rPr>
          <w:rFonts w:ascii="宋体" w:hAnsi="宋体"/>
          <w:kern w:val="0"/>
          <w:szCs w:val="21"/>
          <w:lang w:eastAsia="zh-Hans"/>
        </w:rPr>
      </w:pPr>
      <w:r>
        <w:rPr>
          <w:rFonts w:ascii="宋体" w:hAnsi="宋体"/>
          <w:kern w:val="0"/>
          <w:szCs w:val="21"/>
          <w:lang w:eastAsia="zh-Hans"/>
        </w:rPr>
        <w:t>（以下格式文件由供应商根据需要选用）</w:t>
      </w:r>
    </w:p>
    <w:p w14:paraId="122BF1E9">
      <w:pPr>
        <w:widowControl/>
        <w:spacing w:line="360" w:lineRule="auto"/>
        <w:jc w:val="center"/>
        <w:outlineLvl w:val="3"/>
        <w:rPr>
          <w:rFonts w:ascii="宋体" w:hAnsi="宋体"/>
          <w:kern w:val="0"/>
          <w:szCs w:val="21"/>
          <w:lang w:eastAsia="zh-Hans"/>
        </w:rPr>
      </w:pPr>
      <w:r>
        <w:rPr>
          <w:rFonts w:ascii="宋体" w:hAnsi="宋体"/>
          <w:b/>
          <w:kern w:val="0"/>
          <w:sz w:val="32"/>
          <w:szCs w:val="32"/>
          <w:lang w:eastAsia="zh-Hans"/>
        </w:rPr>
        <w:t>监狱企业</w:t>
      </w:r>
    </w:p>
    <w:p w14:paraId="3AEC34DD">
      <w:pPr>
        <w:widowControl/>
        <w:spacing w:line="360" w:lineRule="auto"/>
        <w:jc w:val="left"/>
        <w:rPr>
          <w:rFonts w:ascii="宋体" w:hAnsi="宋体"/>
          <w:kern w:val="0"/>
          <w:szCs w:val="21"/>
          <w:lang w:eastAsia="zh-Hans"/>
        </w:rPr>
      </w:pPr>
      <w:r>
        <w:rPr>
          <w:rFonts w:ascii="宋体" w:hAnsi="宋体"/>
          <w:kern w:val="0"/>
          <w:szCs w:val="21"/>
          <w:lang w:eastAsia="zh-Hans"/>
        </w:rPr>
        <w:t>提供由监狱管理局、戒毒管理局（含新疆生产建设兵团）出具的属于监狱企业的证明文件。</w:t>
      </w:r>
    </w:p>
    <w:p w14:paraId="12B4C520">
      <w:pPr>
        <w:rPr>
          <w:rFonts w:ascii="宋体" w:hAnsi="宋体"/>
          <w:kern w:val="0"/>
          <w:szCs w:val="21"/>
          <w:lang w:eastAsia="zh-Hans"/>
        </w:rPr>
      </w:pPr>
      <w:r>
        <w:rPr>
          <w:rFonts w:ascii="宋体" w:hAnsi="宋体"/>
          <w:kern w:val="0"/>
          <w:szCs w:val="21"/>
          <w:lang w:eastAsia="zh-Hans"/>
        </w:rPr>
        <w:br w:type="page"/>
      </w:r>
    </w:p>
    <w:p w14:paraId="3BFB1100">
      <w:pPr>
        <w:keepLines/>
        <w:spacing w:before="468" w:beforeLines="150" w:line="360" w:lineRule="auto"/>
        <w:rPr>
          <w:rFonts w:ascii="宋体" w:hAnsi="宋体"/>
          <w:kern w:val="0"/>
          <w:szCs w:val="21"/>
          <w:lang w:eastAsia="zh-Hans"/>
        </w:rPr>
      </w:pPr>
      <w:bookmarkStart w:id="57" w:name="_Toc169799792"/>
      <w:r>
        <w:rPr>
          <w:rFonts w:ascii="宋体" w:hAnsi="宋体"/>
          <w:b/>
          <w:bCs/>
          <w:sz w:val="24"/>
          <w:szCs w:val="28"/>
        </w:rPr>
        <w:t>格式</w:t>
      </w:r>
      <w:r>
        <w:rPr>
          <w:rFonts w:hint="eastAsia" w:ascii="宋体" w:hAnsi="宋体"/>
          <w:b/>
          <w:bCs/>
          <w:sz w:val="24"/>
          <w:szCs w:val="28"/>
        </w:rPr>
        <w:t>六</w:t>
      </w:r>
      <w:r>
        <w:rPr>
          <w:rFonts w:ascii="宋体" w:hAnsi="宋体"/>
          <w:b/>
          <w:bCs/>
          <w:sz w:val="24"/>
          <w:szCs w:val="28"/>
        </w:rPr>
        <w:t>：</w:t>
      </w:r>
      <w:bookmarkEnd w:id="57"/>
    </w:p>
    <w:p w14:paraId="29C80591">
      <w:pPr>
        <w:widowControl/>
        <w:spacing w:line="360" w:lineRule="auto"/>
        <w:jc w:val="left"/>
        <w:rPr>
          <w:rFonts w:ascii="宋体" w:hAnsi="宋体"/>
          <w:kern w:val="0"/>
          <w:szCs w:val="21"/>
          <w:lang w:eastAsia="zh-Hans"/>
        </w:rPr>
      </w:pPr>
      <w:r>
        <w:rPr>
          <w:rFonts w:ascii="宋体" w:hAnsi="宋体"/>
          <w:kern w:val="0"/>
          <w:szCs w:val="21"/>
          <w:lang w:eastAsia="zh-Hans"/>
        </w:rPr>
        <w:t>（以下格式文件由供应商根据需要选用）</w:t>
      </w:r>
    </w:p>
    <w:p w14:paraId="798A59F9">
      <w:pPr>
        <w:widowControl/>
        <w:spacing w:before="156" w:beforeLines="50" w:line="360" w:lineRule="auto"/>
        <w:jc w:val="center"/>
        <w:outlineLvl w:val="3"/>
        <w:rPr>
          <w:rFonts w:ascii="宋体" w:hAnsi="宋体"/>
          <w:kern w:val="0"/>
          <w:szCs w:val="21"/>
          <w:lang w:eastAsia="zh-Hans"/>
        </w:rPr>
      </w:pPr>
      <w:r>
        <w:rPr>
          <w:rFonts w:ascii="宋体" w:hAnsi="宋体"/>
          <w:b/>
          <w:kern w:val="0"/>
          <w:sz w:val="32"/>
          <w:szCs w:val="32"/>
          <w:lang w:eastAsia="zh-Hans"/>
        </w:rPr>
        <w:t>残疾人福利性单位声明函</w:t>
      </w:r>
    </w:p>
    <w:p w14:paraId="4BAA9E8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6B91025A">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本单位对上述声明的真实性负责。如有虚假，将依法承担相应责任。</w:t>
      </w:r>
    </w:p>
    <w:p w14:paraId="11881397">
      <w:pPr>
        <w:widowControl/>
        <w:snapToGrid w:val="0"/>
        <w:spacing w:line="360" w:lineRule="auto"/>
        <w:ind w:right="840"/>
        <w:contextualSpacing/>
        <w:jc w:val="right"/>
        <w:rPr>
          <w:rFonts w:ascii="宋体" w:hAnsi="宋体"/>
          <w:kern w:val="0"/>
          <w:szCs w:val="21"/>
        </w:rPr>
      </w:pPr>
    </w:p>
    <w:p w14:paraId="351417F4">
      <w:pPr>
        <w:widowControl/>
        <w:tabs>
          <w:tab w:val="left" w:pos="4395"/>
        </w:tabs>
        <w:snapToGrid w:val="0"/>
        <w:spacing w:before="624" w:beforeLines="200" w:line="360" w:lineRule="auto"/>
        <w:ind w:right="629" w:firstLine="4109" w:firstLineChars="1957"/>
        <w:contextualSpacing/>
        <w:jc w:val="left"/>
        <w:rPr>
          <w:rFonts w:ascii="宋体" w:hAnsi="宋体"/>
          <w:kern w:val="0"/>
          <w:szCs w:val="21"/>
          <w:lang w:eastAsia="zh-Hans"/>
        </w:rPr>
      </w:pPr>
      <w:r>
        <w:rPr>
          <w:rFonts w:ascii="宋体" w:hAnsi="宋体"/>
          <w:kern w:val="0"/>
          <w:szCs w:val="21"/>
          <w:lang w:eastAsia="zh-Hans"/>
        </w:rPr>
        <w:t>单位名称（盖章）：__________________</w:t>
      </w:r>
    </w:p>
    <w:p w14:paraId="5EE7BCC9">
      <w:pPr>
        <w:widowControl/>
        <w:tabs>
          <w:tab w:val="left" w:pos="4395"/>
        </w:tabs>
        <w:snapToGrid w:val="0"/>
        <w:spacing w:before="312" w:beforeLines="100" w:line="360" w:lineRule="auto"/>
        <w:ind w:right="1680" w:firstLine="4109" w:firstLineChars="1957"/>
        <w:contextualSpacing/>
        <w:jc w:val="left"/>
        <w:rPr>
          <w:rFonts w:ascii="宋体" w:hAnsi="宋体"/>
          <w:kern w:val="0"/>
          <w:szCs w:val="21"/>
          <w:lang w:eastAsia="zh-Hans"/>
        </w:rPr>
      </w:pPr>
      <w:r>
        <w:rPr>
          <w:rFonts w:ascii="宋体" w:hAnsi="宋体"/>
          <w:kern w:val="0"/>
          <w:szCs w:val="21"/>
          <w:lang w:eastAsia="zh-Hans"/>
        </w:rPr>
        <w:t>日期： 年 月 日</w:t>
      </w:r>
    </w:p>
    <w:p w14:paraId="7B42605B">
      <w:pPr>
        <w:pageBreakBefore/>
        <w:rPr>
          <w:kern w:val="0"/>
          <w:szCs w:val="21"/>
          <w:lang w:eastAsia="zh-Hans"/>
        </w:rPr>
      </w:pPr>
      <w:bookmarkStart w:id="58" w:name="_Toc169799793"/>
      <w:r>
        <w:rPr>
          <w:rFonts w:ascii="宋体" w:hAnsi="宋体"/>
          <w:b/>
          <w:bCs/>
          <w:sz w:val="24"/>
          <w:szCs w:val="28"/>
        </w:rPr>
        <w:t>格式</w:t>
      </w:r>
      <w:r>
        <w:rPr>
          <w:rFonts w:hint="eastAsia" w:ascii="宋体" w:hAnsi="宋体"/>
          <w:b/>
          <w:bCs/>
          <w:sz w:val="24"/>
          <w:szCs w:val="28"/>
        </w:rPr>
        <w:t>七</w:t>
      </w:r>
      <w:r>
        <w:rPr>
          <w:rFonts w:ascii="宋体" w:hAnsi="宋体"/>
          <w:b/>
          <w:bCs/>
          <w:sz w:val="24"/>
          <w:szCs w:val="28"/>
        </w:rPr>
        <w:t>：</w:t>
      </w:r>
      <w:bookmarkEnd w:id="58"/>
    </w:p>
    <w:p w14:paraId="3C776E22">
      <w:pPr>
        <w:widowControl/>
        <w:spacing w:after="156" w:afterLines="50"/>
        <w:jc w:val="center"/>
        <w:outlineLvl w:val="3"/>
        <w:rPr>
          <w:kern w:val="0"/>
          <w:sz w:val="20"/>
          <w:szCs w:val="20"/>
          <w:lang w:eastAsia="zh-Hans"/>
        </w:rPr>
      </w:pPr>
      <w:r>
        <w:rPr>
          <w:b/>
          <w:kern w:val="0"/>
          <w:sz w:val="32"/>
          <w:lang w:eastAsia="zh-Hans"/>
        </w:rPr>
        <w:t>政策适用性说明</w:t>
      </w:r>
    </w:p>
    <w:p w14:paraId="4CC8D78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按照政府采购有关政策的要求，在本次的技术方案中，采用符合政策的小型或微型企业产品、节能产品、环境标志产品，主要产品与核心技术介绍说明如下：</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539AE5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0024E2F">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序号</w:t>
            </w:r>
          </w:p>
        </w:tc>
        <w:tc>
          <w:tcPr>
            <w:tcW w:w="954" w:type="pct"/>
            <w:vAlign w:val="center"/>
          </w:tcPr>
          <w:p w14:paraId="037E34A0">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主要产品/技术名称（规格型号、注册商标）</w:t>
            </w:r>
          </w:p>
        </w:tc>
        <w:tc>
          <w:tcPr>
            <w:tcW w:w="614" w:type="pct"/>
            <w:vAlign w:val="center"/>
          </w:tcPr>
          <w:p w14:paraId="1BB57F8C">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制造商(开发商)</w:t>
            </w:r>
          </w:p>
        </w:tc>
        <w:tc>
          <w:tcPr>
            <w:tcW w:w="614" w:type="pct"/>
            <w:vAlign w:val="center"/>
          </w:tcPr>
          <w:p w14:paraId="1CEAD1CA">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制造商企业类型</w:t>
            </w:r>
          </w:p>
        </w:tc>
        <w:tc>
          <w:tcPr>
            <w:tcW w:w="613" w:type="pct"/>
            <w:vAlign w:val="center"/>
          </w:tcPr>
          <w:p w14:paraId="777EE123">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节能产品</w:t>
            </w:r>
          </w:p>
        </w:tc>
        <w:tc>
          <w:tcPr>
            <w:tcW w:w="614" w:type="pct"/>
            <w:vAlign w:val="center"/>
          </w:tcPr>
          <w:p w14:paraId="598FE2BD">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环境标志产品</w:t>
            </w:r>
          </w:p>
        </w:tc>
        <w:tc>
          <w:tcPr>
            <w:tcW w:w="540" w:type="pct"/>
            <w:vAlign w:val="center"/>
          </w:tcPr>
          <w:p w14:paraId="7FFA6391">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认证证书编号</w:t>
            </w:r>
          </w:p>
        </w:tc>
        <w:tc>
          <w:tcPr>
            <w:tcW w:w="624" w:type="pct"/>
            <w:vAlign w:val="center"/>
          </w:tcPr>
          <w:p w14:paraId="43CABBFE">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该产品报价在总报价中占比（%）</w:t>
            </w:r>
          </w:p>
        </w:tc>
      </w:tr>
      <w:tr w14:paraId="7519FB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7853EA83">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1</w:t>
            </w:r>
          </w:p>
        </w:tc>
        <w:tc>
          <w:tcPr>
            <w:tcW w:w="954" w:type="pct"/>
            <w:vAlign w:val="center"/>
          </w:tcPr>
          <w:p w14:paraId="46589C26">
            <w:pPr>
              <w:snapToGrid w:val="0"/>
              <w:spacing w:line="360" w:lineRule="auto"/>
              <w:contextualSpacing/>
              <w:jc w:val="center"/>
              <w:rPr>
                <w:rFonts w:ascii="宋体" w:hAnsi="宋体"/>
                <w:szCs w:val="21"/>
              </w:rPr>
            </w:pPr>
          </w:p>
        </w:tc>
        <w:tc>
          <w:tcPr>
            <w:tcW w:w="614" w:type="pct"/>
            <w:vAlign w:val="center"/>
          </w:tcPr>
          <w:p w14:paraId="506B41AF">
            <w:pPr>
              <w:snapToGrid w:val="0"/>
              <w:spacing w:line="360" w:lineRule="auto"/>
              <w:contextualSpacing/>
              <w:jc w:val="center"/>
              <w:rPr>
                <w:rFonts w:ascii="宋体" w:hAnsi="宋体"/>
                <w:szCs w:val="21"/>
              </w:rPr>
            </w:pPr>
          </w:p>
        </w:tc>
        <w:tc>
          <w:tcPr>
            <w:tcW w:w="614" w:type="pct"/>
            <w:vAlign w:val="center"/>
          </w:tcPr>
          <w:p w14:paraId="3DC3B549">
            <w:pPr>
              <w:snapToGrid w:val="0"/>
              <w:spacing w:line="360" w:lineRule="auto"/>
              <w:contextualSpacing/>
              <w:jc w:val="center"/>
              <w:rPr>
                <w:rFonts w:ascii="宋体" w:hAnsi="宋体"/>
                <w:szCs w:val="21"/>
              </w:rPr>
            </w:pPr>
          </w:p>
        </w:tc>
        <w:tc>
          <w:tcPr>
            <w:tcW w:w="613" w:type="pct"/>
            <w:vAlign w:val="center"/>
          </w:tcPr>
          <w:p w14:paraId="180E7BC7">
            <w:pPr>
              <w:snapToGrid w:val="0"/>
              <w:spacing w:line="360" w:lineRule="auto"/>
              <w:contextualSpacing/>
              <w:jc w:val="center"/>
              <w:rPr>
                <w:rFonts w:ascii="宋体" w:hAnsi="宋体"/>
                <w:szCs w:val="21"/>
              </w:rPr>
            </w:pPr>
          </w:p>
        </w:tc>
        <w:tc>
          <w:tcPr>
            <w:tcW w:w="614" w:type="pct"/>
            <w:vAlign w:val="center"/>
          </w:tcPr>
          <w:p w14:paraId="7EAF34FD">
            <w:pPr>
              <w:snapToGrid w:val="0"/>
              <w:spacing w:line="360" w:lineRule="auto"/>
              <w:contextualSpacing/>
              <w:jc w:val="center"/>
              <w:rPr>
                <w:rFonts w:ascii="宋体" w:hAnsi="宋体"/>
                <w:szCs w:val="21"/>
              </w:rPr>
            </w:pPr>
          </w:p>
        </w:tc>
        <w:tc>
          <w:tcPr>
            <w:tcW w:w="540" w:type="pct"/>
            <w:vAlign w:val="center"/>
          </w:tcPr>
          <w:p w14:paraId="2290DADA">
            <w:pPr>
              <w:snapToGrid w:val="0"/>
              <w:spacing w:line="360" w:lineRule="auto"/>
              <w:contextualSpacing/>
              <w:jc w:val="center"/>
              <w:rPr>
                <w:rFonts w:ascii="宋体" w:hAnsi="宋体"/>
                <w:szCs w:val="21"/>
              </w:rPr>
            </w:pPr>
          </w:p>
        </w:tc>
        <w:tc>
          <w:tcPr>
            <w:tcW w:w="624" w:type="pct"/>
            <w:vAlign w:val="center"/>
          </w:tcPr>
          <w:p w14:paraId="2A28AA4C">
            <w:pPr>
              <w:snapToGrid w:val="0"/>
              <w:spacing w:line="360" w:lineRule="auto"/>
              <w:contextualSpacing/>
              <w:jc w:val="center"/>
              <w:rPr>
                <w:rFonts w:ascii="宋体" w:hAnsi="宋体"/>
                <w:szCs w:val="21"/>
              </w:rPr>
            </w:pPr>
          </w:p>
        </w:tc>
      </w:tr>
      <w:tr w14:paraId="074A6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0E29688">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2</w:t>
            </w:r>
          </w:p>
        </w:tc>
        <w:tc>
          <w:tcPr>
            <w:tcW w:w="954" w:type="pct"/>
            <w:vAlign w:val="center"/>
          </w:tcPr>
          <w:p w14:paraId="0FB59462">
            <w:pPr>
              <w:snapToGrid w:val="0"/>
              <w:spacing w:line="360" w:lineRule="auto"/>
              <w:contextualSpacing/>
              <w:jc w:val="center"/>
              <w:rPr>
                <w:rFonts w:ascii="宋体" w:hAnsi="宋体"/>
                <w:szCs w:val="21"/>
              </w:rPr>
            </w:pPr>
          </w:p>
        </w:tc>
        <w:tc>
          <w:tcPr>
            <w:tcW w:w="614" w:type="pct"/>
            <w:vAlign w:val="center"/>
          </w:tcPr>
          <w:p w14:paraId="440A3730">
            <w:pPr>
              <w:snapToGrid w:val="0"/>
              <w:spacing w:line="360" w:lineRule="auto"/>
              <w:contextualSpacing/>
              <w:jc w:val="center"/>
              <w:rPr>
                <w:rFonts w:ascii="宋体" w:hAnsi="宋体"/>
                <w:szCs w:val="21"/>
              </w:rPr>
            </w:pPr>
          </w:p>
        </w:tc>
        <w:tc>
          <w:tcPr>
            <w:tcW w:w="614" w:type="pct"/>
            <w:vAlign w:val="center"/>
          </w:tcPr>
          <w:p w14:paraId="56F40BA2">
            <w:pPr>
              <w:snapToGrid w:val="0"/>
              <w:spacing w:line="360" w:lineRule="auto"/>
              <w:contextualSpacing/>
              <w:jc w:val="center"/>
              <w:rPr>
                <w:rFonts w:ascii="宋体" w:hAnsi="宋体"/>
                <w:szCs w:val="21"/>
              </w:rPr>
            </w:pPr>
          </w:p>
        </w:tc>
        <w:tc>
          <w:tcPr>
            <w:tcW w:w="613" w:type="pct"/>
            <w:vAlign w:val="center"/>
          </w:tcPr>
          <w:p w14:paraId="6B6F2A41">
            <w:pPr>
              <w:snapToGrid w:val="0"/>
              <w:spacing w:line="360" w:lineRule="auto"/>
              <w:contextualSpacing/>
              <w:jc w:val="center"/>
              <w:rPr>
                <w:rFonts w:ascii="宋体" w:hAnsi="宋体"/>
                <w:szCs w:val="21"/>
              </w:rPr>
            </w:pPr>
          </w:p>
        </w:tc>
        <w:tc>
          <w:tcPr>
            <w:tcW w:w="614" w:type="pct"/>
            <w:vAlign w:val="center"/>
          </w:tcPr>
          <w:p w14:paraId="22B4E8BD">
            <w:pPr>
              <w:snapToGrid w:val="0"/>
              <w:spacing w:line="360" w:lineRule="auto"/>
              <w:contextualSpacing/>
              <w:jc w:val="center"/>
              <w:rPr>
                <w:rFonts w:ascii="宋体" w:hAnsi="宋体"/>
                <w:szCs w:val="21"/>
              </w:rPr>
            </w:pPr>
          </w:p>
        </w:tc>
        <w:tc>
          <w:tcPr>
            <w:tcW w:w="540" w:type="pct"/>
            <w:vAlign w:val="center"/>
          </w:tcPr>
          <w:p w14:paraId="11516E82">
            <w:pPr>
              <w:snapToGrid w:val="0"/>
              <w:spacing w:line="360" w:lineRule="auto"/>
              <w:contextualSpacing/>
              <w:jc w:val="center"/>
              <w:rPr>
                <w:rFonts w:ascii="宋体" w:hAnsi="宋体"/>
                <w:szCs w:val="21"/>
              </w:rPr>
            </w:pPr>
          </w:p>
        </w:tc>
        <w:tc>
          <w:tcPr>
            <w:tcW w:w="624" w:type="pct"/>
            <w:vAlign w:val="center"/>
          </w:tcPr>
          <w:p w14:paraId="7C092E84">
            <w:pPr>
              <w:snapToGrid w:val="0"/>
              <w:spacing w:line="360" w:lineRule="auto"/>
              <w:contextualSpacing/>
              <w:jc w:val="center"/>
              <w:rPr>
                <w:rFonts w:ascii="宋体" w:hAnsi="宋体"/>
                <w:szCs w:val="21"/>
              </w:rPr>
            </w:pPr>
          </w:p>
        </w:tc>
      </w:tr>
      <w:tr w14:paraId="08BDA6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D6F71F4">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3</w:t>
            </w:r>
          </w:p>
        </w:tc>
        <w:tc>
          <w:tcPr>
            <w:tcW w:w="954" w:type="pct"/>
            <w:vAlign w:val="center"/>
          </w:tcPr>
          <w:p w14:paraId="47737D8C">
            <w:pPr>
              <w:snapToGrid w:val="0"/>
              <w:spacing w:line="360" w:lineRule="auto"/>
              <w:contextualSpacing/>
              <w:jc w:val="center"/>
              <w:rPr>
                <w:rFonts w:ascii="宋体" w:hAnsi="宋体"/>
                <w:szCs w:val="21"/>
              </w:rPr>
            </w:pPr>
          </w:p>
        </w:tc>
        <w:tc>
          <w:tcPr>
            <w:tcW w:w="614" w:type="pct"/>
            <w:vAlign w:val="center"/>
          </w:tcPr>
          <w:p w14:paraId="34A450E2">
            <w:pPr>
              <w:snapToGrid w:val="0"/>
              <w:spacing w:line="360" w:lineRule="auto"/>
              <w:contextualSpacing/>
              <w:jc w:val="center"/>
              <w:rPr>
                <w:rFonts w:ascii="宋体" w:hAnsi="宋体"/>
                <w:szCs w:val="21"/>
              </w:rPr>
            </w:pPr>
          </w:p>
        </w:tc>
        <w:tc>
          <w:tcPr>
            <w:tcW w:w="614" w:type="pct"/>
            <w:vAlign w:val="center"/>
          </w:tcPr>
          <w:p w14:paraId="1EBFAC98">
            <w:pPr>
              <w:snapToGrid w:val="0"/>
              <w:spacing w:line="360" w:lineRule="auto"/>
              <w:contextualSpacing/>
              <w:jc w:val="center"/>
              <w:rPr>
                <w:rFonts w:ascii="宋体" w:hAnsi="宋体"/>
                <w:szCs w:val="21"/>
              </w:rPr>
            </w:pPr>
          </w:p>
        </w:tc>
        <w:tc>
          <w:tcPr>
            <w:tcW w:w="613" w:type="pct"/>
            <w:vAlign w:val="center"/>
          </w:tcPr>
          <w:p w14:paraId="3A4D096D">
            <w:pPr>
              <w:snapToGrid w:val="0"/>
              <w:spacing w:line="360" w:lineRule="auto"/>
              <w:contextualSpacing/>
              <w:jc w:val="center"/>
              <w:rPr>
                <w:rFonts w:ascii="宋体" w:hAnsi="宋体"/>
                <w:szCs w:val="21"/>
              </w:rPr>
            </w:pPr>
          </w:p>
        </w:tc>
        <w:tc>
          <w:tcPr>
            <w:tcW w:w="614" w:type="pct"/>
            <w:vAlign w:val="center"/>
          </w:tcPr>
          <w:p w14:paraId="386F7C01">
            <w:pPr>
              <w:snapToGrid w:val="0"/>
              <w:spacing w:line="360" w:lineRule="auto"/>
              <w:contextualSpacing/>
              <w:jc w:val="center"/>
              <w:rPr>
                <w:rFonts w:ascii="宋体" w:hAnsi="宋体"/>
                <w:szCs w:val="21"/>
              </w:rPr>
            </w:pPr>
          </w:p>
        </w:tc>
        <w:tc>
          <w:tcPr>
            <w:tcW w:w="540" w:type="pct"/>
            <w:vAlign w:val="center"/>
          </w:tcPr>
          <w:p w14:paraId="27F5114D">
            <w:pPr>
              <w:snapToGrid w:val="0"/>
              <w:spacing w:line="360" w:lineRule="auto"/>
              <w:contextualSpacing/>
              <w:jc w:val="center"/>
              <w:rPr>
                <w:rFonts w:ascii="宋体" w:hAnsi="宋体"/>
                <w:szCs w:val="21"/>
              </w:rPr>
            </w:pPr>
          </w:p>
        </w:tc>
        <w:tc>
          <w:tcPr>
            <w:tcW w:w="624" w:type="pct"/>
            <w:vAlign w:val="center"/>
          </w:tcPr>
          <w:p w14:paraId="7FA56FC4">
            <w:pPr>
              <w:snapToGrid w:val="0"/>
              <w:spacing w:line="360" w:lineRule="auto"/>
              <w:contextualSpacing/>
              <w:jc w:val="center"/>
              <w:rPr>
                <w:rFonts w:ascii="宋体" w:hAnsi="宋体"/>
                <w:szCs w:val="21"/>
              </w:rPr>
            </w:pPr>
          </w:p>
        </w:tc>
      </w:tr>
      <w:tr w14:paraId="29AB6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EA0667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4</w:t>
            </w:r>
          </w:p>
        </w:tc>
        <w:tc>
          <w:tcPr>
            <w:tcW w:w="954" w:type="pct"/>
            <w:vAlign w:val="center"/>
          </w:tcPr>
          <w:p w14:paraId="1A88461E">
            <w:pPr>
              <w:snapToGrid w:val="0"/>
              <w:spacing w:line="360" w:lineRule="auto"/>
              <w:contextualSpacing/>
              <w:jc w:val="center"/>
              <w:rPr>
                <w:rFonts w:ascii="宋体" w:hAnsi="宋体"/>
                <w:szCs w:val="21"/>
              </w:rPr>
            </w:pPr>
          </w:p>
        </w:tc>
        <w:tc>
          <w:tcPr>
            <w:tcW w:w="614" w:type="pct"/>
            <w:vAlign w:val="center"/>
          </w:tcPr>
          <w:p w14:paraId="78F6A0AC">
            <w:pPr>
              <w:snapToGrid w:val="0"/>
              <w:spacing w:line="360" w:lineRule="auto"/>
              <w:contextualSpacing/>
              <w:jc w:val="center"/>
              <w:rPr>
                <w:rFonts w:ascii="宋体" w:hAnsi="宋体"/>
                <w:szCs w:val="21"/>
              </w:rPr>
            </w:pPr>
          </w:p>
        </w:tc>
        <w:tc>
          <w:tcPr>
            <w:tcW w:w="614" w:type="pct"/>
            <w:vAlign w:val="center"/>
          </w:tcPr>
          <w:p w14:paraId="287ED408">
            <w:pPr>
              <w:snapToGrid w:val="0"/>
              <w:spacing w:line="360" w:lineRule="auto"/>
              <w:contextualSpacing/>
              <w:jc w:val="center"/>
              <w:rPr>
                <w:rFonts w:ascii="宋体" w:hAnsi="宋体"/>
                <w:szCs w:val="21"/>
              </w:rPr>
            </w:pPr>
          </w:p>
        </w:tc>
        <w:tc>
          <w:tcPr>
            <w:tcW w:w="613" w:type="pct"/>
            <w:vAlign w:val="center"/>
          </w:tcPr>
          <w:p w14:paraId="2498FFF7">
            <w:pPr>
              <w:snapToGrid w:val="0"/>
              <w:spacing w:line="360" w:lineRule="auto"/>
              <w:contextualSpacing/>
              <w:jc w:val="center"/>
              <w:rPr>
                <w:rFonts w:ascii="宋体" w:hAnsi="宋体"/>
                <w:szCs w:val="21"/>
              </w:rPr>
            </w:pPr>
          </w:p>
        </w:tc>
        <w:tc>
          <w:tcPr>
            <w:tcW w:w="614" w:type="pct"/>
            <w:vAlign w:val="center"/>
          </w:tcPr>
          <w:p w14:paraId="1CA05E08">
            <w:pPr>
              <w:snapToGrid w:val="0"/>
              <w:spacing w:line="360" w:lineRule="auto"/>
              <w:contextualSpacing/>
              <w:jc w:val="center"/>
              <w:rPr>
                <w:rFonts w:ascii="宋体" w:hAnsi="宋体"/>
                <w:szCs w:val="21"/>
              </w:rPr>
            </w:pPr>
          </w:p>
        </w:tc>
        <w:tc>
          <w:tcPr>
            <w:tcW w:w="540" w:type="pct"/>
            <w:vAlign w:val="center"/>
          </w:tcPr>
          <w:p w14:paraId="4F440E54">
            <w:pPr>
              <w:snapToGrid w:val="0"/>
              <w:spacing w:line="360" w:lineRule="auto"/>
              <w:contextualSpacing/>
              <w:jc w:val="center"/>
              <w:rPr>
                <w:rFonts w:ascii="宋体" w:hAnsi="宋体"/>
                <w:szCs w:val="21"/>
              </w:rPr>
            </w:pPr>
          </w:p>
        </w:tc>
        <w:tc>
          <w:tcPr>
            <w:tcW w:w="624" w:type="pct"/>
            <w:vAlign w:val="center"/>
          </w:tcPr>
          <w:p w14:paraId="00E699EA">
            <w:pPr>
              <w:snapToGrid w:val="0"/>
              <w:spacing w:line="360" w:lineRule="auto"/>
              <w:contextualSpacing/>
              <w:jc w:val="center"/>
              <w:rPr>
                <w:rFonts w:ascii="宋体" w:hAnsi="宋体"/>
                <w:szCs w:val="21"/>
              </w:rPr>
            </w:pPr>
          </w:p>
        </w:tc>
      </w:tr>
      <w:tr w14:paraId="74C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EB42ECA">
            <w:pPr>
              <w:widowControl/>
              <w:snapToGrid w:val="0"/>
              <w:spacing w:line="276" w:lineRule="auto"/>
              <w:contextualSpacing/>
              <w:jc w:val="center"/>
              <w:rPr>
                <w:rFonts w:ascii="宋体" w:hAnsi="宋体"/>
                <w:kern w:val="0"/>
                <w:szCs w:val="21"/>
                <w:lang w:eastAsia="zh-Hans"/>
              </w:rPr>
            </w:pPr>
            <w:r>
              <w:rPr>
                <w:rFonts w:ascii="宋体" w:hAnsi="宋体"/>
                <w:kern w:val="0"/>
                <w:szCs w:val="21"/>
                <w:lang w:eastAsia="zh-Hans"/>
              </w:rPr>
              <w:t>5</w:t>
            </w:r>
          </w:p>
        </w:tc>
        <w:tc>
          <w:tcPr>
            <w:tcW w:w="954" w:type="pct"/>
            <w:vAlign w:val="center"/>
          </w:tcPr>
          <w:p w14:paraId="5173C3CD">
            <w:pPr>
              <w:snapToGrid w:val="0"/>
              <w:spacing w:line="360" w:lineRule="auto"/>
              <w:contextualSpacing/>
              <w:jc w:val="center"/>
              <w:rPr>
                <w:rFonts w:ascii="宋体" w:hAnsi="宋体"/>
                <w:szCs w:val="21"/>
              </w:rPr>
            </w:pPr>
          </w:p>
        </w:tc>
        <w:tc>
          <w:tcPr>
            <w:tcW w:w="614" w:type="pct"/>
            <w:vAlign w:val="center"/>
          </w:tcPr>
          <w:p w14:paraId="612B6B72">
            <w:pPr>
              <w:snapToGrid w:val="0"/>
              <w:spacing w:line="360" w:lineRule="auto"/>
              <w:contextualSpacing/>
              <w:jc w:val="center"/>
              <w:rPr>
                <w:rFonts w:ascii="宋体" w:hAnsi="宋体"/>
                <w:szCs w:val="21"/>
              </w:rPr>
            </w:pPr>
          </w:p>
        </w:tc>
        <w:tc>
          <w:tcPr>
            <w:tcW w:w="614" w:type="pct"/>
            <w:vAlign w:val="center"/>
          </w:tcPr>
          <w:p w14:paraId="59C5E003">
            <w:pPr>
              <w:snapToGrid w:val="0"/>
              <w:spacing w:line="360" w:lineRule="auto"/>
              <w:contextualSpacing/>
              <w:jc w:val="center"/>
              <w:rPr>
                <w:rFonts w:ascii="宋体" w:hAnsi="宋体"/>
                <w:szCs w:val="21"/>
              </w:rPr>
            </w:pPr>
          </w:p>
        </w:tc>
        <w:tc>
          <w:tcPr>
            <w:tcW w:w="613" w:type="pct"/>
            <w:vAlign w:val="center"/>
          </w:tcPr>
          <w:p w14:paraId="172FA6A3">
            <w:pPr>
              <w:snapToGrid w:val="0"/>
              <w:spacing w:line="360" w:lineRule="auto"/>
              <w:contextualSpacing/>
              <w:jc w:val="center"/>
              <w:rPr>
                <w:rFonts w:ascii="宋体" w:hAnsi="宋体"/>
                <w:szCs w:val="21"/>
              </w:rPr>
            </w:pPr>
          </w:p>
        </w:tc>
        <w:tc>
          <w:tcPr>
            <w:tcW w:w="614" w:type="pct"/>
            <w:vAlign w:val="center"/>
          </w:tcPr>
          <w:p w14:paraId="1A188300">
            <w:pPr>
              <w:snapToGrid w:val="0"/>
              <w:spacing w:line="360" w:lineRule="auto"/>
              <w:contextualSpacing/>
              <w:jc w:val="center"/>
              <w:rPr>
                <w:rFonts w:ascii="宋体" w:hAnsi="宋体"/>
                <w:szCs w:val="21"/>
              </w:rPr>
            </w:pPr>
          </w:p>
        </w:tc>
        <w:tc>
          <w:tcPr>
            <w:tcW w:w="540" w:type="pct"/>
            <w:vAlign w:val="center"/>
          </w:tcPr>
          <w:p w14:paraId="39664AED">
            <w:pPr>
              <w:snapToGrid w:val="0"/>
              <w:spacing w:line="360" w:lineRule="auto"/>
              <w:contextualSpacing/>
              <w:jc w:val="center"/>
              <w:rPr>
                <w:rFonts w:ascii="宋体" w:hAnsi="宋体"/>
                <w:szCs w:val="21"/>
              </w:rPr>
            </w:pPr>
          </w:p>
        </w:tc>
        <w:tc>
          <w:tcPr>
            <w:tcW w:w="624" w:type="pct"/>
            <w:vAlign w:val="center"/>
          </w:tcPr>
          <w:p w14:paraId="24553B38">
            <w:pPr>
              <w:snapToGrid w:val="0"/>
              <w:spacing w:line="360" w:lineRule="auto"/>
              <w:contextualSpacing/>
              <w:jc w:val="center"/>
              <w:rPr>
                <w:rFonts w:ascii="宋体" w:hAnsi="宋体"/>
                <w:szCs w:val="21"/>
              </w:rPr>
            </w:pPr>
          </w:p>
        </w:tc>
      </w:tr>
      <w:tr w14:paraId="2CE89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DB3E134">
            <w:pPr>
              <w:widowControl/>
              <w:snapToGrid w:val="0"/>
              <w:spacing w:line="360" w:lineRule="auto"/>
              <w:contextualSpacing/>
              <w:jc w:val="center"/>
              <w:rPr>
                <w:rFonts w:ascii="宋体" w:hAnsi="宋体"/>
                <w:kern w:val="0"/>
                <w:szCs w:val="21"/>
                <w:lang w:eastAsia="zh-Hans"/>
              </w:rPr>
            </w:pPr>
            <w:r>
              <w:rPr>
                <w:rFonts w:ascii="宋体" w:hAnsi="宋体"/>
                <w:kern w:val="0"/>
                <w:szCs w:val="21"/>
                <w:lang w:eastAsia="zh-Hans"/>
              </w:rPr>
              <w:t>...</w:t>
            </w:r>
          </w:p>
        </w:tc>
        <w:tc>
          <w:tcPr>
            <w:tcW w:w="954" w:type="pct"/>
            <w:vAlign w:val="center"/>
          </w:tcPr>
          <w:p w14:paraId="48D33EAA">
            <w:pPr>
              <w:snapToGrid w:val="0"/>
              <w:spacing w:line="360" w:lineRule="auto"/>
              <w:contextualSpacing/>
              <w:jc w:val="center"/>
              <w:rPr>
                <w:rFonts w:ascii="宋体" w:hAnsi="宋体"/>
                <w:szCs w:val="21"/>
              </w:rPr>
            </w:pPr>
          </w:p>
        </w:tc>
        <w:tc>
          <w:tcPr>
            <w:tcW w:w="614" w:type="pct"/>
            <w:vAlign w:val="center"/>
          </w:tcPr>
          <w:p w14:paraId="6B17D121">
            <w:pPr>
              <w:snapToGrid w:val="0"/>
              <w:spacing w:line="360" w:lineRule="auto"/>
              <w:contextualSpacing/>
              <w:jc w:val="center"/>
              <w:rPr>
                <w:rFonts w:ascii="宋体" w:hAnsi="宋体"/>
                <w:szCs w:val="21"/>
              </w:rPr>
            </w:pPr>
          </w:p>
        </w:tc>
        <w:tc>
          <w:tcPr>
            <w:tcW w:w="614" w:type="pct"/>
            <w:vAlign w:val="center"/>
          </w:tcPr>
          <w:p w14:paraId="0BBEC2DF">
            <w:pPr>
              <w:snapToGrid w:val="0"/>
              <w:spacing w:line="360" w:lineRule="auto"/>
              <w:contextualSpacing/>
              <w:jc w:val="center"/>
              <w:rPr>
                <w:rFonts w:ascii="宋体" w:hAnsi="宋体"/>
                <w:szCs w:val="21"/>
              </w:rPr>
            </w:pPr>
          </w:p>
        </w:tc>
        <w:tc>
          <w:tcPr>
            <w:tcW w:w="613" w:type="pct"/>
            <w:vAlign w:val="center"/>
          </w:tcPr>
          <w:p w14:paraId="30469D6F">
            <w:pPr>
              <w:snapToGrid w:val="0"/>
              <w:spacing w:line="360" w:lineRule="auto"/>
              <w:contextualSpacing/>
              <w:jc w:val="center"/>
              <w:rPr>
                <w:rFonts w:ascii="宋体" w:hAnsi="宋体"/>
                <w:szCs w:val="21"/>
              </w:rPr>
            </w:pPr>
          </w:p>
        </w:tc>
        <w:tc>
          <w:tcPr>
            <w:tcW w:w="614" w:type="pct"/>
            <w:vAlign w:val="center"/>
          </w:tcPr>
          <w:p w14:paraId="20127C8C">
            <w:pPr>
              <w:snapToGrid w:val="0"/>
              <w:spacing w:line="360" w:lineRule="auto"/>
              <w:contextualSpacing/>
              <w:jc w:val="center"/>
              <w:rPr>
                <w:rFonts w:ascii="宋体" w:hAnsi="宋体"/>
                <w:szCs w:val="21"/>
              </w:rPr>
            </w:pPr>
          </w:p>
        </w:tc>
        <w:tc>
          <w:tcPr>
            <w:tcW w:w="540" w:type="pct"/>
            <w:vAlign w:val="center"/>
          </w:tcPr>
          <w:p w14:paraId="0040DCCE">
            <w:pPr>
              <w:snapToGrid w:val="0"/>
              <w:spacing w:line="360" w:lineRule="auto"/>
              <w:contextualSpacing/>
              <w:jc w:val="center"/>
              <w:rPr>
                <w:rFonts w:ascii="宋体" w:hAnsi="宋体"/>
                <w:szCs w:val="21"/>
              </w:rPr>
            </w:pPr>
          </w:p>
        </w:tc>
        <w:tc>
          <w:tcPr>
            <w:tcW w:w="624" w:type="pct"/>
            <w:vAlign w:val="center"/>
          </w:tcPr>
          <w:p w14:paraId="53638B6C">
            <w:pPr>
              <w:snapToGrid w:val="0"/>
              <w:spacing w:line="360" w:lineRule="auto"/>
              <w:contextualSpacing/>
              <w:jc w:val="center"/>
              <w:rPr>
                <w:rFonts w:ascii="宋体" w:hAnsi="宋体"/>
                <w:szCs w:val="21"/>
              </w:rPr>
            </w:pPr>
          </w:p>
        </w:tc>
      </w:tr>
    </w:tbl>
    <w:p w14:paraId="73063AF0">
      <w:pPr>
        <w:widowControl/>
        <w:snapToGrid w:val="0"/>
        <w:spacing w:line="360" w:lineRule="auto"/>
        <w:contextualSpacing/>
        <w:jc w:val="left"/>
        <w:rPr>
          <w:rFonts w:ascii="宋体" w:hAnsi="宋体"/>
          <w:kern w:val="0"/>
          <w:szCs w:val="21"/>
        </w:rPr>
      </w:pPr>
      <w:r>
        <w:rPr>
          <w:rFonts w:ascii="宋体" w:hAnsi="宋体"/>
          <w:kern w:val="0"/>
          <w:szCs w:val="21"/>
          <w:lang w:eastAsia="zh-Hans"/>
        </w:rPr>
        <w:t>注：</w:t>
      </w:r>
    </w:p>
    <w:p w14:paraId="510FEDD1">
      <w:pPr>
        <w:widowControl/>
        <w:snapToGrid w:val="0"/>
        <w:spacing w:line="360" w:lineRule="auto"/>
        <w:contextualSpacing/>
        <w:jc w:val="left"/>
        <w:rPr>
          <w:rFonts w:ascii="宋体" w:hAnsi="宋体"/>
          <w:kern w:val="0"/>
          <w:szCs w:val="21"/>
        </w:rPr>
      </w:pPr>
      <w:r>
        <w:rPr>
          <w:rFonts w:hint="eastAsia" w:ascii="宋体" w:hAnsi="宋体"/>
          <w:kern w:val="0"/>
          <w:szCs w:val="21"/>
        </w:rPr>
        <w:t>1.</w:t>
      </w:r>
      <w:r>
        <w:rPr>
          <w:rFonts w:ascii="宋体" w:hAnsi="宋体"/>
          <w:kern w:val="0"/>
          <w:szCs w:val="21"/>
        </w:rPr>
        <w:t>制造商为小型或微型企业时才需要填“制造商企业类型”栏，填写内容为“小型”或“微型”；</w:t>
      </w:r>
    </w:p>
    <w:p w14:paraId="6B2342AA">
      <w:pPr>
        <w:widowControl/>
        <w:snapToGrid w:val="0"/>
        <w:spacing w:line="360" w:lineRule="auto"/>
        <w:contextualSpacing/>
        <w:jc w:val="left"/>
        <w:rPr>
          <w:rFonts w:ascii="宋体" w:hAnsi="宋体"/>
          <w:kern w:val="0"/>
          <w:szCs w:val="21"/>
        </w:rPr>
      </w:pPr>
      <w:r>
        <w:rPr>
          <w:rFonts w:hint="eastAsia" w:ascii="宋体" w:hAnsi="宋体"/>
          <w:kern w:val="0"/>
          <w:szCs w:val="21"/>
        </w:rPr>
        <w:t>2.</w:t>
      </w:r>
      <w:r>
        <w:rPr>
          <w:rFonts w:ascii="宋体" w:hAnsi="宋体"/>
          <w:kern w:val="0"/>
          <w:szCs w:val="21"/>
        </w:rPr>
        <w:t>节能产品须填写认证证书编号，并提供</w:t>
      </w:r>
      <w:r>
        <w:rPr>
          <w:rFonts w:hint="eastAsia" w:ascii="宋体" w:hAnsi="宋体"/>
          <w:kern w:val="0"/>
          <w:szCs w:val="21"/>
        </w:rPr>
        <w:t>响应</w:t>
      </w:r>
      <w:r>
        <w:rPr>
          <w:rFonts w:ascii="宋体" w:hAnsi="宋体"/>
          <w:kern w:val="0"/>
          <w:szCs w:val="21"/>
        </w:rPr>
        <w:t>产品的节能产品认证证书复印件加盖供应商公章；</w:t>
      </w:r>
    </w:p>
    <w:p w14:paraId="42C1687F">
      <w:pPr>
        <w:widowControl/>
        <w:snapToGrid w:val="0"/>
        <w:spacing w:line="360" w:lineRule="auto"/>
        <w:contextualSpacing/>
        <w:jc w:val="left"/>
        <w:rPr>
          <w:rFonts w:ascii="宋体" w:hAnsi="宋体"/>
          <w:kern w:val="0"/>
          <w:szCs w:val="21"/>
        </w:rPr>
      </w:pPr>
      <w:r>
        <w:rPr>
          <w:rFonts w:hint="eastAsia" w:ascii="宋体" w:hAnsi="宋体"/>
          <w:kern w:val="0"/>
          <w:szCs w:val="21"/>
        </w:rPr>
        <w:t>3.</w:t>
      </w:r>
      <w:r>
        <w:rPr>
          <w:rFonts w:ascii="宋体" w:hAnsi="宋体"/>
          <w:kern w:val="0"/>
          <w:szCs w:val="21"/>
        </w:rPr>
        <w:t>环保标志产品须填写认证证书编号，并提供</w:t>
      </w:r>
      <w:r>
        <w:rPr>
          <w:rFonts w:hint="eastAsia" w:ascii="宋体" w:hAnsi="宋体"/>
          <w:kern w:val="0"/>
          <w:szCs w:val="21"/>
        </w:rPr>
        <w:t>响应</w:t>
      </w:r>
      <w:r>
        <w:rPr>
          <w:rFonts w:ascii="宋体" w:hAnsi="宋体"/>
          <w:kern w:val="0"/>
          <w:szCs w:val="21"/>
        </w:rPr>
        <w:t>产品的环保标志产品认证证书复印件加盖供应商公章。</w:t>
      </w:r>
    </w:p>
    <w:p w14:paraId="10D2A9FB">
      <w:pPr>
        <w:widowControl/>
        <w:snapToGrid w:val="0"/>
        <w:spacing w:after="1092" w:afterLines="350" w:line="360" w:lineRule="auto"/>
        <w:contextualSpacing/>
        <w:jc w:val="left"/>
        <w:rPr>
          <w:rFonts w:ascii="宋体" w:hAnsi="宋体"/>
          <w:kern w:val="0"/>
          <w:szCs w:val="21"/>
        </w:rPr>
      </w:pPr>
      <w:r>
        <w:rPr>
          <w:rFonts w:hint="eastAsia" w:ascii="宋体" w:hAnsi="宋体"/>
          <w:kern w:val="0"/>
          <w:szCs w:val="21"/>
        </w:rPr>
        <w:t>4.</w:t>
      </w:r>
      <w:r>
        <w:rPr>
          <w:rFonts w:ascii="宋体" w:hAnsi="宋体"/>
          <w:kern w:val="0"/>
          <w:szCs w:val="21"/>
        </w:rPr>
        <w:t>以上证明资料未按要求提供或未提供完整的，视为未提供处理。</w:t>
      </w:r>
    </w:p>
    <w:p w14:paraId="72AD92D5">
      <w:pPr>
        <w:widowControl/>
        <w:snapToGrid w:val="0"/>
        <w:spacing w:line="360" w:lineRule="auto"/>
        <w:contextualSpacing/>
        <w:jc w:val="left"/>
        <w:rPr>
          <w:rFonts w:ascii="宋体" w:hAnsi="宋体"/>
          <w:kern w:val="0"/>
          <w:szCs w:val="21"/>
        </w:rPr>
      </w:pPr>
    </w:p>
    <w:p w14:paraId="40E9D827">
      <w:pPr>
        <w:widowControl/>
        <w:snapToGrid w:val="0"/>
        <w:spacing w:line="360" w:lineRule="auto"/>
        <w:contextualSpacing/>
        <w:jc w:val="left"/>
        <w:rPr>
          <w:rFonts w:ascii="宋体" w:hAnsi="宋体"/>
          <w:kern w:val="0"/>
          <w:szCs w:val="21"/>
        </w:rPr>
      </w:pPr>
    </w:p>
    <w:p w14:paraId="7CCFAD7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63F942A">
      <w:pPr>
        <w:widowControl/>
        <w:snapToGrid w:val="0"/>
        <w:spacing w:line="360" w:lineRule="auto"/>
        <w:contextualSpacing/>
        <w:jc w:val="left"/>
        <w:rPr>
          <w:rFonts w:ascii="宋体" w:hAnsi="宋体"/>
          <w:kern w:val="0"/>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7C1C0C6">
      <w:pPr>
        <w:pageBreakBefore/>
        <w:rPr>
          <w:kern w:val="0"/>
          <w:sz w:val="20"/>
          <w:szCs w:val="20"/>
          <w:lang w:eastAsia="zh-Hans"/>
        </w:rPr>
      </w:pPr>
      <w:bookmarkStart w:id="59" w:name="_Toc169799795"/>
      <w:r>
        <w:rPr>
          <w:rFonts w:ascii="宋体" w:hAnsi="宋体"/>
          <w:b/>
          <w:bCs/>
          <w:sz w:val="24"/>
          <w:szCs w:val="28"/>
        </w:rPr>
        <w:t>格式</w:t>
      </w:r>
      <w:r>
        <w:rPr>
          <w:rFonts w:hint="eastAsia" w:ascii="宋体" w:hAnsi="宋体"/>
          <w:b/>
          <w:bCs/>
          <w:sz w:val="24"/>
          <w:szCs w:val="28"/>
          <w:lang w:val="en-US" w:eastAsia="zh-CN"/>
        </w:rPr>
        <w:t>八</w:t>
      </w:r>
      <w:r>
        <w:rPr>
          <w:rFonts w:ascii="宋体" w:hAnsi="宋体"/>
          <w:b/>
          <w:bCs/>
          <w:sz w:val="24"/>
          <w:szCs w:val="28"/>
        </w:rPr>
        <w:t>：</w:t>
      </w:r>
      <w:bookmarkEnd w:id="59"/>
    </w:p>
    <w:p w14:paraId="4F0D4039">
      <w:pPr>
        <w:widowControl/>
        <w:spacing w:before="156" w:beforeLines="50" w:after="312" w:afterLines="100"/>
        <w:jc w:val="center"/>
        <w:outlineLvl w:val="3"/>
        <w:rPr>
          <w:kern w:val="0"/>
          <w:sz w:val="20"/>
          <w:szCs w:val="20"/>
          <w:lang w:eastAsia="zh-Hans"/>
        </w:rPr>
      </w:pPr>
      <w:r>
        <w:rPr>
          <w:b/>
          <w:kern w:val="0"/>
          <w:sz w:val="32"/>
          <w:lang w:eastAsia="zh-Hans"/>
        </w:rPr>
        <w:t>法定代表人证明书</w:t>
      </w:r>
    </w:p>
    <w:p w14:paraId="4A65B1CF">
      <w:pPr>
        <w:widowControl/>
        <w:spacing w:line="360" w:lineRule="auto"/>
        <w:jc w:val="left"/>
        <w:rPr>
          <w:rFonts w:ascii="宋体" w:hAnsi="宋体"/>
          <w:kern w:val="0"/>
          <w:szCs w:val="21"/>
          <w:lang w:eastAsia="zh-Hans"/>
        </w:rPr>
      </w:pP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现任我单位</w:t>
      </w:r>
      <w:r>
        <w:rPr>
          <w:rFonts w:hint="eastAsia" w:ascii="宋体" w:hAnsi="宋体"/>
          <w:kern w:val="0"/>
          <w:szCs w:val="21"/>
        </w:rPr>
        <w:t xml:space="preserve"> </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职务，为法定代表人，特此证明。</w:t>
      </w:r>
    </w:p>
    <w:p w14:paraId="3A6329A4">
      <w:pPr>
        <w:widowControl/>
        <w:spacing w:line="360" w:lineRule="auto"/>
        <w:jc w:val="left"/>
        <w:rPr>
          <w:rFonts w:ascii="宋体" w:hAnsi="宋体"/>
          <w:kern w:val="0"/>
          <w:szCs w:val="21"/>
          <w:lang w:eastAsia="zh-Hans"/>
        </w:rPr>
      </w:pPr>
      <w:r>
        <w:rPr>
          <w:rFonts w:ascii="宋体" w:hAnsi="宋体"/>
          <w:kern w:val="0"/>
          <w:szCs w:val="21"/>
          <w:lang w:eastAsia="zh-Hans"/>
        </w:rPr>
        <w:t>有效期限：</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09415172">
      <w:pPr>
        <w:widowControl/>
        <w:spacing w:line="360" w:lineRule="auto"/>
        <w:jc w:val="left"/>
        <w:rPr>
          <w:rFonts w:ascii="宋体" w:hAnsi="宋体"/>
          <w:kern w:val="0"/>
          <w:szCs w:val="21"/>
          <w:lang w:eastAsia="zh-Hans"/>
        </w:rPr>
      </w:pPr>
      <w:r>
        <w:rPr>
          <w:rFonts w:ascii="宋体" w:hAnsi="宋体"/>
          <w:kern w:val="0"/>
          <w:szCs w:val="21"/>
          <w:lang w:eastAsia="zh-Hans"/>
        </w:rPr>
        <w:t>附：代表人性别：</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年龄：</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 xml:space="preserve"> 身份证号码：</w:t>
      </w:r>
      <w:r>
        <w:rPr>
          <w:rFonts w:hint="eastAsia" w:ascii="宋体" w:hAnsi="宋体"/>
          <w:kern w:val="0"/>
          <w:szCs w:val="21"/>
          <w:u w:val="single"/>
        </w:rPr>
        <w:t xml:space="preserve">                      </w:t>
      </w:r>
      <w:r>
        <w:rPr>
          <w:rFonts w:hint="eastAsia" w:ascii="宋体" w:hAnsi="宋体"/>
          <w:kern w:val="0"/>
          <w:szCs w:val="21"/>
        </w:rPr>
        <w:t xml:space="preserve"> </w:t>
      </w:r>
    </w:p>
    <w:p w14:paraId="29DE463A">
      <w:pPr>
        <w:widowControl/>
        <w:spacing w:line="360" w:lineRule="auto"/>
        <w:jc w:val="left"/>
        <w:rPr>
          <w:rFonts w:ascii="宋体" w:hAnsi="宋体"/>
          <w:kern w:val="0"/>
          <w:szCs w:val="21"/>
          <w:lang w:eastAsia="zh-Hans"/>
        </w:rPr>
      </w:pPr>
      <w:r>
        <w:rPr>
          <w:rFonts w:hint="eastAsia" w:ascii="宋体" w:hAnsi="宋体"/>
          <w:kern w:val="0"/>
          <w:szCs w:val="21"/>
          <w:lang w:eastAsia="zh-Hans"/>
        </w:rPr>
        <w:t>统一社会信用代码</w:t>
      </w:r>
      <w:r>
        <w:rPr>
          <w:rFonts w:ascii="宋体" w:hAnsi="宋体"/>
          <w:kern w:val="0"/>
          <w:szCs w:val="21"/>
          <w:lang w:eastAsia="zh-Hans"/>
        </w:rPr>
        <w:t>：</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企业类型：</w:t>
      </w:r>
      <w:r>
        <w:rPr>
          <w:rFonts w:hint="eastAsia" w:ascii="宋体" w:hAnsi="宋体"/>
          <w:kern w:val="0"/>
          <w:szCs w:val="21"/>
          <w:u w:val="single"/>
        </w:rPr>
        <w:t xml:space="preserve">                        </w:t>
      </w:r>
      <w:r>
        <w:rPr>
          <w:rFonts w:hint="eastAsia" w:ascii="宋体" w:hAnsi="宋体"/>
          <w:kern w:val="0"/>
          <w:szCs w:val="21"/>
        </w:rPr>
        <w:t xml:space="preserve"> </w:t>
      </w:r>
    </w:p>
    <w:p w14:paraId="4F38E14E">
      <w:pPr>
        <w:widowControl/>
        <w:spacing w:line="360" w:lineRule="auto"/>
        <w:jc w:val="left"/>
        <w:rPr>
          <w:rFonts w:ascii="宋体" w:hAnsi="宋体"/>
          <w:kern w:val="0"/>
          <w:szCs w:val="21"/>
          <w:lang w:eastAsia="zh-Hans"/>
        </w:rPr>
      </w:pPr>
      <w:r>
        <w:rPr>
          <w:rFonts w:ascii="宋体" w:hAnsi="宋体"/>
          <w:kern w:val="0"/>
          <w:szCs w:val="21"/>
          <w:lang w:eastAsia="zh-Hans"/>
        </w:rPr>
        <w:t>经营范围：</w:t>
      </w:r>
      <w:r>
        <w:rPr>
          <w:rFonts w:hint="eastAsia" w:ascii="宋体" w:hAnsi="宋体"/>
          <w:kern w:val="0"/>
          <w:szCs w:val="21"/>
          <w:u w:val="single"/>
        </w:rPr>
        <w:t xml:space="preserve">                                                                       </w:t>
      </w:r>
    </w:p>
    <w:p w14:paraId="54285D0E">
      <w:pPr>
        <w:widowControl/>
        <w:spacing w:line="36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w:t>
      </w:r>
      <w:r>
        <w:rPr>
          <w:rFonts w:hint="eastAsia" w:ascii="宋体" w:hAnsi="宋体"/>
          <w:kern w:val="0"/>
          <w:szCs w:val="21"/>
          <w:u w:val="single"/>
        </w:rPr>
        <w:t xml:space="preserve">                                                         </w:t>
      </w:r>
    </w:p>
    <w:p w14:paraId="2B86B542">
      <w:pPr>
        <w:widowControl/>
        <w:spacing w:line="360" w:lineRule="auto"/>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p>
    <w:p w14:paraId="69E47047">
      <w:pPr>
        <w:widowControl/>
        <w:spacing w:line="360" w:lineRule="auto"/>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hint="eastAsia" w:ascii="宋体" w:hAnsi="宋体"/>
          <w:kern w:val="0"/>
          <w:szCs w:val="21"/>
          <w:u w:val="single"/>
        </w:rPr>
        <w:t xml:space="preserve">                                                     </w:t>
      </w:r>
    </w:p>
    <w:p w14:paraId="7BB442AF">
      <w:pPr>
        <w:widowControl/>
        <w:spacing w:line="360" w:lineRule="auto"/>
        <w:jc w:val="left"/>
        <w:rPr>
          <w:rFonts w:ascii="宋体" w:hAnsi="宋体"/>
          <w:kern w:val="0"/>
          <w:szCs w:val="21"/>
          <w:lang w:eastAsia="zh-Hans"/>
        </w:rPr>
      </w:pPr>
      <w:r>
        <w:rPr>
          <w:rFonts w:ascii="宋体" w:hAnsi="宋体"/>
          <w:kern w:val="0"/>
          <w:szCs w:val="21"/>
          <w:lang w:eastAsia="zh-Hans"/>
        </w:rPr>
        <w:t>职务：</w:t>
      </w:r>
      <w:r>
        <w:rPr>
          <w:rFonts w:hint="eastAsia" w:ascii="宋体" w:hAnsi="宋体"/>
          <w:kern w:val="0"/>
          <w:szCs w:val="21"/>
          <w:u w:val="single"/>
        </w:rPr>
        <w:t xml:space="preserve">                     </w:t>
      </w:r>
    </w:p>
    <w:p w14:paraId="4D6F2D2F">
      <w:pPr>
        <w:widowControl/>
        <w:spacing w:line="360" w:lineRule="auto"/>
        <w:jc w:val="left"/>
        <w:rPr>
          <w:kern w:val="0"/>
          <w:sz w:val="20"/>
          <w:szCs w:val="20"/>
          <w:lang w:eastAsia="zh-Hans"/>
        </w:rPr>
      </w:pPr>
      <w:r>
        <w:rPr>
          <w:rFonts w:ascii="宋体" w:hAnsi="宋体"/>
          <w:kern w:val="0"/>
          <w:szCs w:val="21"/>
          <w:lang w:eastAsia="zh-Hans"/>
        </w:rPr>
        <w:t>日期：</w:t>
      </w:r>
      <w:r>
        <w:rPr>
          <w:rFonts w:hint="eastAsia" w:ascii="宋体" w:hAnsi="宋体"/>
          <w:kern w:val="0"/>
          <w:szCs w:val="21"/>
        </w:rPr>
        <w:t xml:space="preserve">   </w:t>
      </w:r>
      <w:r>
        <w:rPr>
          <w:rFonts w:ascii="宋体" w:hAnsi="宋体"/>
          <w:kern w:val="0"/>
          <w:szCs w:val="21"/>
          <w:lang w:eastAsia="zh-Hans"/>
        </w:rPr>
        <w:t xml:space="preserve"> 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D25366C">
      <w:pPr>
        <w:spacing w:before="156" w:beforeLines="50" w:after="156" w:afterLines="50" w:line="360" w:lineRule="auto"/>
        <w:rPr>
          <w:rFonts w:ascii="宋体" w:hAnsi="宋体"/>
          <w:szCs w:val="21"/>
        </w:rPr>
      </w:pPr>
    </w:p>
    <w:p w14:paraId="57A5989C">
      <w:pPr>
        <w:spacing w:before="156" w:beforeLines="50" w:after="156" w:afterLines="50" w:line="360" w:lineRule="auto"/>
        <w:rPr>
          <w:rFonts w:ascii="宋体" w:hAnsi="宋体"/>
          <w:szCs w:val="21"/>
        </w:rPr>
      </w:pPr>
      <w:r>
        <w:rPr>
          <w:rFonts w:hint="eastAsia" w:ascii="宋体" w:hAnsi="宋体"/>
          <w:szCs w:val="21"/>
        </w:rPr>
        <w:t>须附：法定代表人有效期内身份证复印件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1310DFD7">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06DC8E8A">
            <w:pPr>
              <w:pStyle w:val="49"/>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5654ECE5">
            <w:pPr>
              <w:pStyle w:val="49"/>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0967FBFF">
      <w:pPr>
        <w:widowControl/>
        <w:jc w:val="left"/>
        <w:rPr>
          <w:kern w:val="0"/>
          <w:sz w:val="20"/>
          <w:szCs w:val="20"/>
          <w:lang w:eastAsia="zh-Hans"/>
        </w:rPr>
      </w:pPr>
    </w:p>
    <w:p w14:paraId="753B24A6">
      <w:pPr>
        <w:pageBreakBefore/>
        <w:rPr>
          <w:kern w:val="0"/>
          <w:sz w:val="20"/>
          <w:szCs w:val="20"/>
          <w:lang w:eastAsia="zh-Hans"/>
        </w:rPr>
      </w:pPr>
      <w:bookmarkStart w:id="60" w:name="_Toc169799796"/>
      <w:r>
        <w:rPr>
          <w:rFonts w:ascii="宋体" w:hAnsi="宋体"/>
          <w:b/>
          <w:bCs/>
          <w:sz w:val="24"/>
          <w:szCs w:val="28"/>
        </w:rPr>
        <w:t>格式</w:t>
      </w:r>
      <w:r>
        <w:rPr>
          <w:rFonts w:hint="eastAsia" w:ascii="宋体" w:hAnsi="宋体"/>
          <w:b/>
          <w:bCs/>
          <w:sz w:val="24"/>
          <w:szCs w:val="28"/>
          <w:lang w:val="en-US" w:eastAsia="zh-CN"/>
        </w:rPr>
        <w:t>九</w:t>
      </w:r>
      <w:r>
        <w:rPr>
          <w:rFonts w:ascii="宋体" w:hAnsi="宋体"/>
          <w:b/>
          <w:bCs/>
          <w:sz w:val="24"/>
          <w:szCs w:val="28"/>
        </w:rPr>
        <w:t>：</w:t>
      </w:r>
      <w:bookmarkEnd w:id="60"/>
    </w:p>
    <w:p w14:paraId="78F9EB4A">
      <w:pPr>
        <w:widowControl/>
        <w:spacing w:before="156" w:beforeLines="50" w:after="312" w:afterLines="100"/>
        <w:jc w:val="center"/>
        <w:outlineLvl w:val="3"/>
        <w:rPr>
          <w:kern w:val="0"/>
          <w:sz w:val="20"/>
          <w:szCs w:val="20"/>
          <w:lang w:eastAsia="zh-Hans"/>
        </w:rPr>
      </w:pPr>
      <w:r>
        <w:rPr>
          <w:b/>
          <w:kern w:val="0"/>
          <w:sz w:val="32"/>
          <w:lang w:eastAsia="zh-Hans"/>
        </w:rPr>
        <w:t>法定代表人授权</w:t>
      </w:r>
      <w:r>
        <w:rPr>
          <w:rFonts w:hint="eastAsia"/>
          <w:b/>
          <w:kern w:val="0"/>
          <w:sz w:val="32"/>
          <w:lang w:eastAsia="zh-Hans"/>
        </w:rPr>
        <w:t>委托</w:t>
      </w:r>
      <w:r>
        <w:rPr>
          <w:b/>
          <w:kern w:val="0"/>
          <w:sz w:val="32"/>
          <w:lang w:eastAsia="zh-Hans"/>
        </w:rPr>
        <w:t>书</w:t>
      </w:r>
    </w:p>
    <w:p w14:paraId="26C460CF">
      <w:pPr>
        <w:spacing w:before="468" w:beforeLines="150" w:after="312" w:afterLines="100" w:line="360" w:lineRule="auto"/>
        <w:rPr>
          <w:rFonts w:ascii="宋体" w:hAnsi="宋体"/>
          <w:b/>
          <w:color w:val="000000" w:themeColor="text1"/>
          <w14:textFill>
            <w14:solidFill>
              <w14:schemeClr w14:val="tx1"/>
            </w14:solidFill>
          </w14:textFill>
        </w:rPr>
      </w:pPr>
      <w:r>
        <w:rPr>
          <w:rFonts w:hint="eastAsia" w:ascii="宋体" w:hAnsi="宋体"/>
          <w:b/>
          <w:color w:val="000000" w:themeColor="text1"/>
          <w14:textFill>
            <w14:solidFill>
              <w14:schemeClr w14:val="tx1"/>
            </w14:solidFill>
          </w14:textFill>
        </w:rPr>
        <w:t>广东智汇城市招标采购有限公司：</w:t>
      </w:r>
    </w:p>
    <w:p w14:paraId="56C2A077">
      <w:pPr>
        <w:pStyle w:val="49"/>
        <w:snapToGrid w:val="0"/>
        <w:spacing w:line="360" w:lineRule="auto"/>
        <w:ind w:firstLine="450" w:firstLineChars="0"/>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（供应商名称）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）响应文件、签订合同和处理有关事宜，其法律后果由我方承担。</w:t>
      </w:r>
    </w:p>
    <w:p w14:paraId="0392E913">
      <w:pPr>
        <w:pStyle w:val="49"/>
        <w:snapToGrid w:val="0"/>
        <w:spacing w:line="360" w:lineRule="auto"/>
        <w:ind w:firstLine="428" w:firstLineChars="204"/>
        <w:contextualSpacing/>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36042A5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kern w:val="0"/>
          <w:szCs w:val="21"/>
          <w:lang w:eastAsia="zh-Hans"/>
        </w:rPr>
        <w:t>加</w:t>
      </w:r>
      <w:r>
        <w:rPr>
          <w:rFonts w:ascii="宋体" w:hAnsi="宋体"/>
          <w:kern w:val="0"/>
          <w:szCs w:val="21"/>
          <w:lang w:eastAsia="zh-Hans"/>
        </w:rPr>
        <w:t>盖</w:t>
      </w:r>
      <w:r>
        <w:rPr>
          <w:rFonts w:hint="eastAsia" w:ascii="宋体" w:hAnsi="宋体"/>
          <w:kern w:val="0"/>
          <w:szCs w:val="21"/>
          <w:lang w:eastAsia="zh-Hans"/>
        </w:rPr>
        <w:t>公</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58D8F41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16180D5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r>
        <w:rPr>
          <w:rFonts w:ascii="宋体"/>
          <w:color w:val="000000" w:themeColor="text1"/>
          <w:szCs w:val="21"/>
          <w:u w:val="single"/>
          <w14:textFill>
            <w14:solidFill>
              <w14:schemeClr w14:val="tx1"/>
            </w14:solidFill>
          </w14:textFill>
        </w:rPr>
        <w:t xml:space="preserve">   </w:t>
      </w:r>
    </w:p>
    <w:p w14:paraId="33C3877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6F2F9133">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被授权人（签字或盖</w:t>
      </w:r>
      <w:r>
        <w:rPr>
          <w:rFonts w:hint="eastAsia" w:ascii="宋体" w:hAnsi="宋体"/>
          <w:kern w:val="0"/>
          <w:szCs w:val="21"/>
          <w:lang w:eastAsia="zh-Hans"/>
        </w:rPr>
        <w:t>私</w:t>
      </w:r>
      <w:r>
        <w:rPr>
          <w:rFonts w:ascii="宋体" w:hAnsi="宋体"/>
          <w:kern w:val="0"/>
          <w:szCs w:val="21"/>
          <w:lang w:eastAsia="zh-Hans"/>
        </w:rPr>
        <w:t>章）：</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0EE2569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职务：</w:t>
      </w:r>
      <w:r>
        <w:rPr>
          <w:rFonts w:ascii="宋体"/>
          <w:color w:val="000000" w:themeColor="text1"/>
          <w:szCs w:val="21"/>
          <w:u w:val="single"/>
          <w14:textFill>
            <w14:solidFill>
              <w14:schemeClr w14:val="tx1"/>
            </w14:solidFill>
          </w14:textFill>
        </w:rPr>
        <w:t xml:space="preserve">   </w:t>
      </w:r>
      <w:r>
        <w:rPr>
          <w:rFonts w:hint="eastAsia" w:ascii="宋体"/>
          <w:color w:val="000000" w:themeColor="text1"/>
          <w:szCs w:val="21"/>
          <w:u w:val="single"/>
          <w14:textFill>
            <w14:solidFill>
              <w14:schemeClr w14:val="tx1"/>
            </w14:solidFill>
          </w14:textFill>
        </w:rPr>
        <w:t xml:space="preserve">                                                 </w:t>
      </w:r>
    </w:p>
    <w:p w14:paraId="1C211C34">
      <w:pPr>
        <w:pStyle w:val="49"/>
        <w:snapToGrid w:val="0"/>
        <w:spacing w:line="360" w:lineRule="auto"/>
        <w:ind w:firstLine="0" w:firstLineChars="0"/>
        <w:contextualSpacing/>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3D43AA97">
      <w:pPr>
        <w:pStyle w:val="49"/>
        <w:spacing w:line="360" w:lineRule="auto"/>
        <w:ind w:firstLine="0" w:firstLineChars="0"/>
        <w:rPr>
          <w:rFonts w:ascii="宋体" w:eastAsia="宋体"/>
          <w:color w:val="000000" w:themeColor="text1"/>
          <w:sz w:val="21"/>
          <w:szCs w:val="21"/>
          <w14:textFill>
            <w14:solidFill>
              <w14:schemeClr w14:val="tx1"/>
            </w14:solidFill>
          </w14:textFill>
        </w:rPr>
      </w:pPr>
    </w:p>
    <w:p w14:paraId="67F4496E">
      <w:pPr>
        <w:spacing w:after="156" w:afterLines="50" w:line="360" w:lineRule="auto"/>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须附：被授权人有效期内身份证复印件</w:t>
      </w:r>
    </w:p>
    <w:tbl>
      <w:tblPr>
        <w:tblStyle w:val="2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3CC0BD8C">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21B1F45A">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42F7F00B">
            <w:pPr>
              <w:pStyle w:val="49"/>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49347EBF">
      <w:pPr>
        <w:widowControl/>
        <w:jc w:val="left"/>
        <w:rPr>
          <w:kern w:val="0"/>
          <w:sz w:val="20"/>
          <w:szCs w:val="20"/>
          <w:lang w:eastAsia="zh-Hans"/>
        </w:rPr>
      </w:pPr>
    </w:p>
    <w:p w14:paraId="707E34B6">
      <w:pPr>
        <w:pStyle w:val="74"/>
        <w:ind w:right="1890" w:firstLine="640"/>
        <w:jc w:val="center"/>
        <w:rPr>
          <w:rFonts w:hint="default"/>
        </w:rPr>
      </w:pPr>
    </w:p>
    <w:p w14:paraId="34B92EE4">
      <w:pPr>
        <w:pageBreakBefore/>
        <w:rPr>
          <w:rFonts w:ascii="宋体" w:hAnsi="宋体"/>
          <w:b/>
          <w:bCs/>
        </w:rPr>
      </w:pPr>
      <w:r>
        <w:rPr>
          <w:rFonts w:hint="eastAsia" w:ascii="宋体" w:hAnsi="宋体"/>
          <w:b/>
          <w:bCs/>
          <w:sz w:val="24"/>
          <w:szCs w:val="28"/>
        </w:rPr>
        <w:t>格式十：</w:t>
      </w:r>
    </w:p>
    <w:p w14:paraId="3F48B593">
      <w:pPr>
        <w:spacing w:before="156" w:beforeLines="50" w:after="312" w:afterLines="100" w:line="360" w:lineRule="auto"/>
        <w:jc w:val="center"/>
        <w:rPr>
          <w:rFonts w:ascii="宋体" w:hAnsi="宋体"/>
          <w:b/>
          <w:color w:val="000000" w:themeColor="text1"/>
          <w:sz w:val="30"/>
          <w:szCs w:val="30"/>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资格条件承诺函</w:t>
      </w:r>
    </w:p>
    <w:p w14:paraId="636A8C96">
      <w:pPr>
        <w:adjustRightInd w:val="0"/>
        <w:snapToGrid w:val="0"/>
        <w:spacing w:line="360" w:lineRule="auto"/>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广东智汇城市招标采购有限公司：</w:t>
      </w:r>
    </w:p>
    <w:p w14:paraId="09A03B93">
      <w:pPr>
        <w:adjustRightInd w:val="0"/>
        <w:snapToGrid w:val="0"/>
        <w:spacing w:before="156" w:beforeLines="50" w:line="360" w:lineRule="auto"/>
        <w:ind w:firstLine="424" w:firstLineChars="202"/>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关于贵公司 </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年</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日发布</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）的采购公告，我方愿意参加磋商，并承诺：</w:t>
      </w:r>
    </w:p>
    <w:p w14:paraId="631A2B26">
      <w:pPr>
        <w:pStyle w:val="70"/>
        <w:widowControl/>
        <w:numPr>
          <w:ilvl w:val="0"/>
          <w:numId w:val="97"/>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具有良好的商业信誉和健全的财务会计制度。</w:t>
      </w:r>
    </w:p>
    <w:p w14:paraId="7DF64C35">
      <w:pPr>
        <w:pStyle w:val="70"/>
        <w:widowControl/>
        <w:numPr>
          <w:ilvl w:val="0"/>
          <w:numId w:val="97"/>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具有履行合同所必需的设备和专业技术能力。</w:t>
      </w:r>
    </w:p>
    <w:p w14:paraId="6CD693AC">
      <w:pPr>
        <w:pStyle w:val="70"/>
        <w:widowControl/>
        <w:numPr>
          <w:ilvl w:val="0"/>
          <w:numId w:val="97"/>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有依法缴纳税收和社会保障资金的良好记录。</w:t>
      </w:r>
    </w:p>
    <w:p w14:paraId="7EEC2897">
      <w:pPr>
        <w:pStyle w:val="70"/>
        <w:widowControl/>
        <w:numPr>
          <w:ilvl w:val="0"/>
          <w:numId w:val="97"/>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44DE137A">
      <w:pPr>
        <w:pStyle w:val="70"/>
        <w:widowControl/>
        <w:numPr>
          <w:ilvl w:val="0"/>
          <w:numId w:val="97"/>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法律、行政法规规定的其他条件。</w:t>
      </w:r>
    </w:p>
    <w:p w14:paraId="169E1B72">
      <w:pPr>
        <w:pStyle w:val="70"/>
        <w:widowControl/>
        <w:numPr>
          <w:ilvl w:val="0"/>
          <w:numId w:val="97"/>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承诺单位负责人为同一人或者存在直接控股、管理关系的不同供应商，不得同时参加本采购项目（或采购包）投标。</w:t>
      </w:r>
    </w:p>
    <w:p w14:paraId="4A8F9C03">
      <w:pPr>
        <w:pStyle w:val="70"/>
        <w:widowControl/>
        <w:numPr>
          <w:ilvl w:val="0"/>
          <w:numId w:val="97"/>
        </w:numPr>
        <w:adjustRightInd w:val="0"/>
        <w:snapToGrid w:val="0"/>
        <w:spacing w:line="360" w:lineRule="auto"/>
        <w:ind w:firstLineChars="0"/>
        <w:rPr>
          <w:rFonts w:ascii="宋体" w:hAnsi="宋体" w:cs="宋体"/>
          <w:kern w:val="0"/>
          <w:szCs w:val="21"/>
        </w:rPr>
      </w:pPr>
      <w:r>
        <w:rPr>
          <w:rFonts w:hint="eastAsia" w:ascii="宋体" w:hAnsi="宋体" w:cs="宋体"/>
          <w:kern w:val="0"/>
          <w:szCs w:val="21"/>
        </w:rPr>
        <w:t>承诺为本项目提供整体设计、规范编制或者项目管理、监理、检测等服务的供应商，不得再参与本项目投标。</w:t>
      </w:r>
    </w:p>
    <w:p w14:paraId="0260F064">
      <w:pPr>
        <w:adjustRightInd w:val="0"/>
        <w:snapToGrid w:val="0"/>
        <w:spacing w:line="360" w:lineRule="auto"/>
        <w:ind w:firstLine="424" w:firstLineChars="202"/>
        <w:rPr>
          <w:rFonts w:ascii="宋体" w:hAnsi="宋体"/>
          <w:szCs w:val="21"/>
        </w:rPr>
      </w:pPr>
      <w:r>
        <w:rPr>
          <w:rFonts w:hint="eastAsia" w:ascii="宋体" w:hAnsi="宋体"/>
          <w:szCs w:val="21"/>
        </w:rPr>
        <w:t>我方对上述承诺的真实性负责，在评审环节结束后，自愿接受采购单位（采购代理机构）的检查核验，配合提供相关证明材料，证明符合相关资格条件。如有虚假，将依法承担相应法律责任。</w:t>
      </w:r>
    </w:p>
    <w:p w14:paraId="5BF2E2E0">
      <w:pPr>
        <w:adjustRightInd w:val="0"/>
        <w:snapToGrid w:val="0"/>
        <w:spacing w:before="156" w:beforeLines="50" w:line="360" w:lineRule="auto"/>
        <w:ind w:firstLine="42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特此承诺。</w:t>
      </w:r>
    </w:p>
    <w:p w14:paraId="0FF68E36">
      <w:pPr>
        <w:rPr>
          <w:rFonts w:ascii="宋体" w:hAnsi="宋体"/>
          <w:szCs w:val="21"/>
        </w:rPr>
      </w:pPr>
    </w:p>
    <w:p w14:paraId="00BA682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0A39DB3D">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89C6270">
      <w:pPr>
        <w:rPr>
          <w:rFonts w:ascii="宋体" w:hAnsi="宋体"/>
          <w:szCs w:val="21"/>
        </w:rPr>
      </w:pPr>
    </w:p>
    <w:p w14:paraId="52795FA1">
      <w:pPr>
        <w:pageBreakBefore/>
        <w:rPr>
          <w:kern w:val="0"/>
          <w:szCs w:val="21"/>
          <w:lang w:eastAsia="zh-Hans"/>
        </w:rPr>
      </w:pPr>
      <w:bookmarkStart w:id="61" w:name="_Toc169799798"/>
      <w:r>
        <w:rPr>
          <w:rFonts w:ascii="宋体" w:hAnsi="宋体"/>
          <w:b/>
          <w:bCs/>
          <w:sz w:val="24"/>
          <w:szCs w:val="28"/>
        </w:rPr>
        <w:t>格式</w:t>
      </w:r>
      <w:r>
        <w:rPr>
          <w:rFonts w:hint="eastAsia" w:ascii="宋体" w:hAnsi="宋体"/>
          <w:b/>
          <w:bCs/>
          <w:sz w:val="24"/>
          <w:szCs w:val="28"/>
        </w:rPr>
        <w:t>十</w:t>
      </w:r>
      <w:r>
        <w:rPr>
          <w:rFonts w:hint="eastAsia" w:ascii="宋体" w:hAnsi="宋体"/>
          <w:b/>
          <w:bCs/>
          <w:sz w:val="24"/>
          <w:szCs w:val="28"/>
          <w:lang w:val="en-US" w:eastAsia="zh-CN"/>
        </w:rPr>
        <w:t>一</w:t>
      </w:r>
      <w:r>
        <w:rPr>
          <w:rFonts w:ascii="宋体" w:hAnsi="宋体"/>
          <w:b/>
          <w:bCs/>
          <w:sz w:val="24"/>
          <w:szCs w:val="28"/>
        </w:rPr>
        <w:t>：</w:t>
      </w:r>
      <w:bookmarkEnd w:id="61"/>
    </w:p>
    <w:p w14:paraId="15568C17">
      <w:pPr>
        <w:widowControl/>
        <w:spacing w:before="156" w:beforeLines="50"/>
        <w:jc w:val="center"/>
        <w:outlineLvl w:val="3"/>
        <w:rPr>
          <w:kern w:val="0"/>
          <w:sz w:val="20"/>
          <w:szCs w:val="20"/>
        </w:rPr>
      </w:pPr>
      <w:r>
        <w:rPr>
          <w:b/>
          <w:kern w:val="0"/>
          <w:sz w:val="28"/>
          <w:szCs w:val="21"/>
          <w:lang w:eastAsia="zh-Hans"/>
        </w:rPr>
        <w:t>提供具有独立承担民事责任的能力的证明材料</w:t>
      </w:r>
    </w:p>
    <w:p w14:paraId="344917B6">
      <w:pPr>
        <w:widowControl/>
        <w:jc w:val="left"/>
        <w:rPr>
          <w:kern w:val="0"/>
          <w:sz w:val="20"/>
          <w:szCs w:val="20"/>
          <w:lang w:eastAsia="zh-Hans"/>
        </w:rPr>
      </w:pPr>
    </w:p>
    <w:p w14:paraId="731F7449">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二</w:t>
      </w:r>
      <w:r>
        <w:rPr>
          <w:rFonts w:hint="eastAsia" w:ascii="宋体" w:hAnsi="宋体"/>
          <w:b/>
          <w:bCs/>
          <w:sz w:val="24"/>
          <w:szCs w:val="28"/>
        </w:rPr>
        <w:t>：</w:t>
      </w:r>
    </w:p>
    <w:p w14:paraId="18BD0630">
      <w:pPr>
        <w:spacing w:after="156" w:afterLines="50" w:line="360" w:lineRule="auto"/>
        <w:jc w:val="center"/>
        <w:rPr>
          <w:rFonts w:ascii="宋体" w:hAnsi="宋体"/>
          <w:b/>
          <w:sz w:val="22"/>
        </w:rPr>
      </w:pPr>
      <w:r>
        <w:rPr>
          <w:rFonts w:hint="eastAsia" w:ascii="宋体" w:hAnsi="宋体"/>
          <w:b/>
          <w:sz w:val="32"/>
          <w:szCs w:val="32"/>
        </w:rPr>
        <w:t>拟投入本项目设备情况表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69EA03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26A3280B">
            <w:pPr>
              <w:jc w:val="center"/>
              <w:rPr>
                <w:rFonts w:ascii="宋体" w:hAnsi="宋体"/>
                <w:b/>
                <w:bCs/>
                <w:szCs w:val="21"/>
              </w:rPr>
            </w:pPr>
            <w:r>
              <w:rPr>
                <w:rFonts w:hint="eastAsia" w:ascii="宋体" w:hAnsi="宋体"/>
                <w:b/>
                <w:bCs/>
                <w:szCs w:val="21"/>
              </w:rPr>
              <w:t>序号</w:t>
            </w:r>
          </w:p>
        </w:tc>
        <w:tc>
          <w:tcPr>
            <w:tcW w:w="1563" w:type="pct"/>
            <w:vAlign w:val="center"/>
          </w:tcPr>
          <w:p w14:paraId="5C440835">
            <w:pPr>
              <w:jc w:val="center"/>
              <w:rPr>
                <w:rFonts w:ascii="宋体" w:hAnsi="宋体"/>
                <w:b/>
                <w:bCs/>
                <w:szCs w:val="21"/>
              </w:rPr>
            </w:pPr>
            <w:r>
              <w:rPr>
                <w:rFonts w:hint="eastAsia" w:ascii="宋体" w:hAnsi="宋体"/>
                <w:b/>
                <w:bCs/>
                <w:szCs w:val="21"/>
              </w:rPr>
              <w:t>名称</w:t>
            </w:r>
          </w:p>
        </w:tc>
        <w:tc>
          <w:tcPr>
            <w:tcW w:w="1164" w:type="pct"/>
            <w:vAlign w:val="center"/>
          </w:tcPr>
          <w:p w14:paraId="38FBCDC5">
            <w:pPr>
              <w:jc w:val="center"/>
              <w:rPr>
                <w:rFonts w:ascii="宋体" w:hAnsi="宋体"/>
                <w:b/>
                <w:bCs/>
                <w:szCs w:val="21"/>
              </w:rPr>
            </w:pPr>
            <w:r>
              <w:rPr>
                <w:rFonts w:hint="eastAsia" w:ascii="宋体" w:hAnsi="宋体"/>
                <w:b/>
                <w:bCs/>
                <w:szCs w:val="21"/>
              </w:rPr>
              <w:t>规格型号</w:t>
            </w:r>
          </w:p>
        </w:tc>
        <w:tc>
          <w:tcPr>
            <w:tcW w:w="732" w:type="pct"/>
            <w:vAlign w:val="center"/>
          </w:tcPr>
          <w:p w14:paraId="2F11C35A">
            <w:pPr>
              <w:jc w:val="center"/>
              <w:rPr>
                <w:rFonts w:ascii="宋体" w:hAnsi="宋体"/>
                <w:b/>
                <w:bCs/>
                <w:szCs w:val="21"/>
              </w:rPr>
            </w:pPr>
            <w:r>
              <w:rPr>
                <w:rFonts w:hint="eastAsia" w:ascii="宋体" w:hAnsi="宋体"/>
                <w:b/>
                <w:bCs/>
                <w:szCs w:val="21"/>
              </w:rPr>
              <w:t>数量</w:t>
            </w:r>
          </w:p>
        </w:tc>
        <w:tc>
          <w:tcPr>
            <w:tcW w:w="1009" w:type="pct"/>
            <w:vAlign w:val="center"/>
          </w:tcPr>
          <w:p w14:paraId="578023CB">
            <w:pPr>
              <w:jc w:val="center"/>
              <w:rPr>
                <w:rFonts w:ascii="宋体" w:hAnsi="宋体"/>
                <w:b/>
                <w:bCs/>
                <w:szCs w:val="21"/>
              </w:rPr>
            </w:pPr>
            <w:r>
              <w:rPr>
                <w:rFonts w:hint="eastAsia" w:ascii="宋体" w:hAnsi="宋体"/>
                <w:b/>
                <w:bCs/>
                <w:szCs w:val="21"/>
              </w:rPr>
              <w:t>备注</w:t>
            </w:r>
          </w:p>
        </w:tc>
      </w:tr>
      <w:tr w14:paraId="1B51C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518BACA7">
            <w:pPr>
              <w:jc w:val="center"/>
              <w:rPr>
                <w:rFonts w:ascii="宋体" w:hAnsi="宋体"/>
                <w:szCs w:val="21"/>
              </w:rPr>
            </w:pPr>
          </w:p>
        </w:tc>
        <w:tc>
          <w:tcPr>
            <w:tcW w:w="1563" w:type="pct"/>
            <w:vAlign w:val="center"/>
          </w:tcPr>
          <w:p w14:paraId="766B6CEA">
            <w:pPr>
              <w:jc w:val="center"/>
              <w:rPr>
                <w:rFonts w:ascii="宋体" w:hAnsi="宋体"/>
                <w:szCs w:val="21"/>
              </w:rPr>
            </w:pPr>
          </w:p>
        </w:tc>
        <w:tc>
          <w:tcPr>
            <w:tcW w:w="1164" w:type="pct"/>
            <w:vAlign w:val="center"/>
          </w:tcPr>
          <w:p w14:paraId="123E3C94">
            <w:pPr>
              <w:jc w:val="center"/>
              <w:rPr>
                <w:rFonts w:ascii="宋体" w:hAnsi="宋体"/>
                <w:szCs w:val="21"/>
              </w:rPr>
            </w:pPr>
          </w:p>
        </w:tc>
        <w:tc>
          <w:tcPr>
            <w:tcW w:w="732" w:type="pct"/>
            <w:vAlign w:val="center"/>
          </w:tcPr>
          <w:p w14:paraId="78A6BF12">
            <w:pPr>
              <w:jc w:val="center"/>
              <w:rPr>
                <w:rFonts w:ascii="宋体" w:hAnsi="宋体"/>
                <w:szCs w:val="21"/>
              </w:rPr>
            </w:pPr>
          </w:p>
        </w:tc>
        <w:tc>
          <w:tcPr>
            <w:tcW w:w="1009" w:type="pct"/>
            <w:vAlign w:val="center"/>
          </w:tcPr>
          <w:p w14:paraId="2FFD166B">
            <w:pPr>
              <w:jc w:val="center"/>
              <w:rPr>
                <w:rFonts w:ascii="宋体" w:hAnsi="宋体"/>
                <w:szCs w:val="21"/>
              </w:rPr>
            </w:pPr>
          </w:p>
        </w:tc>
      </w:tr>
      <w:tr w14:paraId="53F5A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2BD39E12">
            <w:pPr>
              <w:jc w:val="center"/>
              <w:rPr>
                <w:rFonts w:ascii="宋体" w:hAnsi="宋体"/>
                <w:szCs w:val="21"/>
              </w:rPr>
            </w:pPr>
          </w:p>
        </w:tc>
        <w:tc>
          <w:tcPr>
            <w:tcW w:w="1563" w:type="pct"/>
            <w:vAlign w:val="center"/>
          </w:tcPr>
          <w:p w14:paraId="7063EA22">
            <w:pPr>
              <w:jc w:val="center"/>
              <w:rPr>
                <w:rFonts w:ascii="宋体" w:hAnsi="宋体"/>
                <w:szCs w:val="21"/>
              </w:rPr>
            </w:pPr>
          </w:p>
        </w:tc>
        <w:tc>
          <w:tcPr>
            <w:tcW w:w="1164" w:type="pct"/>
            <w:vAlign w:val="center"/>
          </w:tcPr>
          <w:p w14:paraId="441A1323">
            <w:pPr>
              <w:jc w:val="center"/>
              <w:rPr>
                <w:rFonts w:ascii="宋体" w:hAnsi="宋体"/>
                <w:szCs w:val="21"/>
              </w:rPr>
            </w:pPr>
          </w:p>
        </w:tc>
        <w:tc>
          <w:tcPr>
            <w:tcW w:w="732" w:type="pct"/>
            <w:vAlign w:val="center"/>
          </w:tcPr>
          <w:p w14:paraId="375CF810">
            <w:pPr>
              <w:jc w:val="center"/>
              <w:rPr>
                <w:rFonts w:ascii="宋体" w:hAnsi="宋体"/>
                <w:szCs w:val="21"/>
              </w:rPr>
            </w:pPr>
          </w:p>
        </w:tc>
        <w:tc>
          <w:tcPr>
            <w:tcW w:w="1009" w:type="pct"/>
            <w:vAlign w:val="center"/>
          </w:tcPr>
          <w:p w14:paraId="04A54932">
            <w:pPr>
              <w:jc w:val="center"/>
              <w:rPr>
                <w:rFonts w:ascii="宋体" w:hAnsi="宋体"/>
                <w:szCs w:val="21"/>
              </w:rPr>
            </w:pPr>
          </w:p>
        </w:tc>
      </w:tr>
      <w:tr w14:paraId="3D3B8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2DFD51A">
            <w:pPr>
              <w:jc w:val="center"/>
              <w:rPr>
                <w:rFonts w:ascii="宋体" w:hAnsi="宋体"/>
                <w:szCs w:val="21"/>
              </w:rPr>
            </w:pPr>
          </w:p>
        </w:tc>
        <w:tc>
          <w:tcPr>
            <w:tcW w:w="1563" w:type="pct"/>
            <w:vAlign w:val="center"/>
          </w:tcPr>
          <w:p w14:paraId="2FFEF2BB">
            <w:pPr>
              <w:jc w:val="center"/>
              <w:rPr>
                <w:rFonts w:ascii="宋体" w:hAnsi="宋体"/>
                <w:szCs w:val="21"/>
              </w:rPr>
            </w:pPr>
          </w:p>
        </w:tc>
        <w:tc>
          <w:tcPr>
            <w:tcW w:w="1164" w:type="pct"/>
            <w:vAlign w:val="center"/>
          </w:tcPr>
          <w:p w14:paraId="62B2B0D2">
            <w:pPr>
              <w:jc w:val="center"/>
              <w:rPr>
                <w:rFonts w:ascii="宋体" w:hAnsi="宋体"/>
                <w:szCs w:val="21"/>
              </w:rPr>
            </w:pPr>
          </w:p>
        </w:tc>
        <w:tc>
          <w:tcPr>
            <w:tcW w:w="732" w:type="pct"/>
            <w:vAlign w:val="center"/>
          </w:tcPr>
          <w:p w14:paraId="7C364DAA">
            <w:pPr>
              <w:jc w:val="center"/>
              <w:rPr>
                <w:rFonts w:ascii="宋体" w:hAnsi="宋体"/>
                <w:szCs w:val="21"/>
              </w:rPr>
            </w:pPr>
          </w:p>
        </w:tc>
        <w:tc>
          <w:tcPr>
            <w:tcW w:w="1009" w:type="pct"/>
            <w:vAlign w:val="center"/>
          </w:tcPr>
          <w:p w14:paraId="4A4E69BE">
            <w:pPr>
              <w:jc w:val="center"/>
              <w:rPr>
                <w:rFonts w:ascii="宋体" w:hAnsi="宋体"/>
                <w:szCs w:val="21"/>
              </w:rPr>
            </w:pPr>
          </w:p>
        </w:tc>
      </w:tr>
      <w:tr w14:paraId="78517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0018D79">
            <w:pPr>
              <w:jc w:val="center"/>
              <w:rPr>
                <w:rFonts w:ascii="宋体" w:hAnsi="宋体"/>
                <w:szCs w:val="21"/>
              </w:rPr>
            </w:pPr>
          </w:p>
        </w:tc>
        <w:tc>
          <w:tcPr>
            <w:tcW w:w="1563" w:type="pct"/>
            <w:vAlign w:val="center"/>
          </w:tcPr>
          <w:p w14:paraId="469D2177">
            <w:pPr>
              <w:jc w:val="center"/>
              <w:rPr>
                <w:rFonts w:ascii="宋体" w:hAnsi="宋体"/>
                <w:szCs w:val="21"/>
              </w:rPr>
            </w:pPr>
          </w:p>
        </w:tc>
        <w:tc>
          <w:tcPr>
            <w:tcW w:w="1164" w:type="pct"/>
            <w:vAlign w:val="center"/>
          </w:tcPr>
          <w:p w14:paraId="1519A926">
            <w:pPr>
              <w:jc w:val="center"/>
              <w:rPr>
                <w:rFonts w:ascii="宋体" w:hAnsi="宋体"/>
                <w:szCs w:val="21"/>
              </w:rPr>
            </w:pPr>
          </w:p>
        </w:tc>
        <w:tc>
          <w:tcPr>
            <w:tcW w:w="732" w:type="pct"/>
            <w:vAlign w:val="center"/>
          </w:tcPr>
          <w:p w14:paraId="147AE542">
            <w:pPr>
              <w:jc w:val="center"/>
              <w:rPr>
                <w:rFonts w:ascii="宋体" w:hAnsi="宋体"/>
                <w:szCs w:val="21"/>
              </w:rPr>
            </w:pPr>
          </w:p>
        </w:tc>
        <w:tc>
          <w:tcPr>
            <w:tcW w:w="1009" w:type="pct"/>
            <w:vAlign w:val="center"/>
          </w:tcPr>
          <w:p w14:paraId="49B9CF45">
            <w:pPr>
              <w:jc w:val="center"/>
              <w:rPr>
                <w:rFonts w:ascii="宋体" w:hAnsi="宋体"/>
                <w:szCs w:val="21"/>
              </w:rPr>
            </w:pPr>
          </w:p>
        </w:tc>
      </w:tr>
      <w:tr w14:paraId="379BE2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7443800">
            <w:pPr>
              <w:jc w:val="center"/>
              <w:rPr>
                <w:rFonts w:ascii="宋体" w:hAnsi="宋体"/>
                <w:szCs w:val="21"/>
              </w:rPr>
            </w:pPr>
          </w:p>
        </w:tc>
        <w:tc>
          <w:tcPr>
            <w:tcW w:w="1563" w:type="pct"/>
            <w:vAlign w:val="center"/>
          </w:tcPr>
          <w:p w14:paraId="3F254851">
            <w:pPr>
              <w:jc w:val="center"/>
              <w:rPr>
                <w:rFonts w:ascii="宋体" w:hAnsi="宋体"/>
                <w:szCs w:val="21"/>
              </w:rPr>
            </w:pPr>
          </w:p>
        </w:tc>
        <w:tc>
          <w:tcPr>
            <w:tcW w:w="1164" w:type="pct"/>
            <w:vAlign w:val="center"/>
          </w:tcPr>
          <w:p w14:paraId="14542FFC">
            <w:pPr>
              <w:jc w:val="center"/>
              <w:rPr>
                <w:rFonts w:ascii="宋体" w:hAnsi="宋体"/>
                <w:szCs w:val="21"/>
              </w:rPr>
            </w:pPr>
          </w:p>
        </w:tc>
        <w:tc>
          <w:tcPr>
            <w:tcW w:w="732" w:type="pct"/>
            <w:vAlign w:val="center"/>
          </w:tcPr>
          <w:p w14:paraId="7CC180E1">
            <w:pPr>
              <w:jc w:val="center"/>
              <w:rPr>
                <w:rFonts w:ascii="宋体" w:hAnsi="宋体"/>
                <w:szCs w:val="21"/>
              </w:rPr>
            </w:pPr>
          </w:p>
        </w:tc>
        <w:tc>
          <w:tcPr>
            <w:tcW w:w="1009" w:type="pct"/>
            <w:vAlign w:val="center"/>
          </w:tcPr>
          <w:p w14:paraId="267A29A2">
            <w:pPr>
              <w:jc w:val="center"/>
              <w:rPr>
                <w:rFonts w:ascii="宋体" w:hAnsi="宋体"/>
                <w:szCs w:val="21"/>
              </w:rPr>
            </w:pPr>
          </w:p>
        </w:tc>
      </w:tr>
      <w:tr w14:paraId="4D54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5" w:hRule="atLeast"/>
        </w:trPr>
        <w:tc>
          <w:tcPr>
            <w:tcW w:w="532" w:type="pct"/>
            <w:vAlign w:val="center"/>
          </w:tcPr>
          <w:p w14:paraId="725D64FA">
            <w:pPr>
              <w:jc w:val="center"/>
              <w:rPr>
                <w:rFonts w:ascii="宋体" w:hAnsi="宋体"/>
                <w:szCs w:val="21"/>
              </w:rPr>
            </w:pPr>
          </w:p>
        </w:tc>
        <w:tc>
          <w:tcPr>
            <w:tcW w:w="1563" w:type="pct"/>
            <w:vAlign w:val="center"/>
          </w:tcPr>
          <w:p w14:paraId="03F7C495">
            <w:pPr>
              <w:jc w:val="center"/>
              <w:rPr>
                <w:rFonts w:ascii="宋体" w:hAnsi="宋体"/>
                <w:szCs w:val="21"/>
              </w:rPr>
            </w:pPr>
          </w:p>
        </w:tc>
        <w:tc>
          <w:tcPr>
            <w:tcW w:w="1164" w:type="pct"/>
            <w:vAlign w:val="center"/>
          </w:tcPr>
          <w:p w14:paraId="533D420C">
            <w:pPr>
              <w:jc w:val="center"/>
              <w:rPr>
                <w:rFonts w:ascii="宋体" w:hAnsi="宋体"/>
                <w:szCs w:val="21"/>
              </w:rPr>
            </w:pPr>
          </w:p>
        </w:tc>
        <w:tc>
          <w:tcPr>
            <w:tcW w:w="732" w:type="pct"/>
            <w:vAlign w:val="center"/>
          </w:tcPr>
          <w:p w14:paraId="701BAFDB">
            <w:pPr>
              <w:jc w:val="center"/>
              <w:rPr>
                <w:rFonts w:ascii="宋体" w:hAnsi="宋体"/>
                <w:szCs w:val="21"/>
              </w:rPr>
            </w:pPr>
          </w:p>
        </w:tc>
        <w:tc>
          <w:tcPr>
            <w:tcW w:w="1009" w:type="pct"/>
            <w:vAlign w:val="center"/>
          </w:tcPr>
          <w:p w14:paraId="71365B2B">
            <w:pPr>
              <w:jc w:val="center"/>
              <w:rPr>
                <w:rFonts w:ascii="宋体" w:hAnsi="宋体"/>
                <w:szCs w:val="21"/>
              </w:rPr>
            </w:pPr>
          </w:p>
        </w:tc>
      </w:tr>
      <w:tr w14:paraId="44A32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3B388EEC">
            <w:pPr>
              <w:jc w:val="center"/>
              <w:rPr>
                <w:rFonts w:ascii="宋体" w:hAnsi="宋体"/>
                <w:szCs w:val="21"/>
              </w:rPr>
            </w:pPr>
          </w:p>
        </w:tc>
        <w:tc>
          <w:tcPr>
            <w:tcW w:w="1563" w:type="pct"/>
            <w:vAlign w:val="center"/>
          </w:tcPr>
          <w:p w14:paraId="03CFBB38">
            <w:pPr>
              <w:jc w:val="center"/>
              <w:rPr>
                <w:rFonts w:ascii="宋体" w:hAnsi="宋体"/>
                <w:szCs w:val="21"/>
              </w:rPr>
            </w:pPr>
          </w:p>
        </w:tc>
        <w:tc>
          <w:tcPr>
            <w:tcW w:w="1164" w:type="pct"/>
            <w:vAlign w:val="center"/>
          </w:tcPr>
          <w:p w14:paraId="534E11C2">
            <w:pPr>
              <w:jc w:val="center"/>
              <w:rPr>
                <w:rFonts w:ascii="宋体" w:hAnsi="宋体"/>
                <w:szCs w:val="21"/>
              </w:rPr>
            </w:pPr>
          </w:p>
        </w:tc>
        <w:tc>
          <w:tcPr>
            <w:tcW w:w="732" w:type="pct"/>
            <w:vAlign w:val="center"/>
          </w:tcPr>
          <w:p w14:paraId="750C2514">
            <w:pPr>
              <w:jc w:val="center"/>
              <w:rPr>
                <w:rFonts w:ascii="宋体" w:hAnsi="宋体"/>
                <w:szCs w:val="21"/>
              </w:rPr>
            </w:pPr>
          </w:p>
        </w:tc>
        <w:tc>
          <w:tcPr>
            <w:tcW w:w="1009" w:type="pct"/>
            <w:vAlign w:val="center"/>
          </w:tcPr>
          <w:p w14:paraId="6DF755CA">
            <w:pPr>
              <w:jc w:val="center"/>
              <w:rPr>
                <w:rFonts w:ascii="宋体" w:hAnsi="宋体"/>
                <w:szCs w:val="21"/>
              </w:rPr>
            </w:pPr>
          </w:p>
        </w:tc>
      </w:tr>
      <w:tr w14:paraId="7EE6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2C411F6">
            <w:pPr>
              <w:jc w:val="center"/>
              <w:rPr>
                <w:rFonts w:ascii="宋体" w:hAnsi="宋体"/>
                <w:szCs w:val="21"/>
              </w:rPr>
            </w:pPr>
          </w:p>
        </w:tc>
        <w:tc>
          <w:tcPr>
            <w:tcW w:w="1563" w:type="pct"/>
            <w:vAlign w:val="center"/>
          </w:tcPr>
          <w:p w14:paraId="76F1EF84">
            <w:pPr>
              <w:jc w:val="center"/>
              <w:rPr>
                <w:rFonts w:ascii="宋体" w:hAnsi="宋体"/>
                <w:szCs w:val="21"/>
              </w:rPr>
            </w:pPr>
          </w:p>
        </w:tc>
        <w:tc>
          <w:tcPr>
            <w:tcW w:w="1164" w:type="pct"/>
            <w:vAlign w:val="center"/>
          </w:tcPr>
          <w:p w14:paraId="3A7EA366">
            <w:pPr>
              <w:jc w:val="center"/>
              <w:rPr>
                <w:rFonts w:ascii="宋体" w:hAnsi="宋体"/>
                <w:szCs w:val="21"/>
              </w:rPr>
            </w:pPr>
          </w:p>
        </w:tc>
        <w:tc>
          <w:tcPr>
            <w:tcW w:w="732" w:type="pct"/>
            <w:vAlign w:val="center"/>
          </w:tcPr>
          <w:p w14:paraId="274F510E">
            <w:pPr>
              <w:jc w:val="center"/>
              <w:rPr>
                <w:rFonts w:ascii="宋体" w:hAnsi="宋体"/>
                <w:szCs w:val="21"/>
              </w:rPr>
            </w:pPr>
          </w:p>
        </w:tc>
        <w:tc>
          <w:tcPr>
            <w:tcW w:w="1009" w:type="pct"/>
            <w:vAlign w:val="center"/>
          </w:tcPr>
          <w:p w14:paraId="28E54720">
            <w:pPr>
              <w:jc w:val="center"/>
              <w:rPr>
                <w:rFonts w:ascii="宋体" w:hAnsi="宋体"/>
                <w:szCs w:val="21"/>
              </w:rPr>
            </w:pPr>
          </w:p>
        </w:tc>
      </w:tr>
    </w:tbl>
    <w:p w14:paraId="6786ED25">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3E449043">
      <w:pPr>
        <w:spacing w:line="360" w:lineRule="auto"/>
        <w:rPr>
          <w:rFonts w:ascii="黑体" w:hAnsi="黑体" w:eastAsia="黑体"/>
          <w:szCs w:val="21"/>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75F42CA">
      <w:pPr>
        <w:pageBreakBefore/>
        <w:rPr>
          <w:rFonts w:ascii="宋体" w:hAnsi="宋体"/>
          <w:b/>
          <w:bCs/>
          <w:szCs w:val="21"/>
        </w:rPr>
      </w:pPr>
      <w:r>
        <w:rPr>
          <w:rFonts w:hint="eastAsia" w:ascii="宋体" w:hAnsi="宋体"/>
          <w:b/>
          <w:bCs/>
          <w:sz w:val="24"/>
          <w:szCs w:val="28"/>
        </w:rPr>
        <w:t>格式十</w:t>
      </w:r>
      <w:r>
        <w:rPr>
          <w:rFonts w:hint="eastAsia" w:ascii="宋体" w:hAnsi="宋体"/>
          <w:b/>
          <w:bCs/>
          <w:sz w:val="24"/>
          <w:szCs w:val="28"/>
          <w:lang w:val="en-US" w:eastAsia="zh-CN"/>
        </w:rPr>
        <w:t>三</w:t>
      </w:r>
      <w:r>
        <w:rPr>
          <w:rFonts w:hint="eastAsia" w:ascii="宋体" w:hAnsi="宋体"/>
          <w:b/>
          <w:bCs/>
          <w:sz w:val="24"/>
          <w:szCs w:val="28"/>
        </w:rPr>
        <w:t>：</w:t>
      </w:r>
    </w:p>
    <w:p w14:paraId="4C92212A">
      <w:pPr>
        <w:spacing w:after="156" w:afterLines="50" w:line="360" w:lineRule="auto"/>
        <w:jc w:val="center"/>
        <w:rPr>
          <w:rFonts w:ascii="宋体" w:hAnsi="宋体"/>
          <w:b/>
          <w:spacing w:val="20"/>
          <w:sz w:val="30"/>
          <w:szCs w:val="30"/>
        </w:rPr>
      </w:pPr>
      <w:r>
        <w:rPr>
          <w:rFonts w:hint="eastAsia" w:ascii="宋体" w:hAnsi="宋体"/>
          <w:b/>
          <w:sz w:val="32"/>
          <w:szCs w:val="32"/>
        </w:rPr>
        <w:t>项目技术服务人员情况表</w:t>
      </w:r>
    </w:p>
    <w:tbl>
      <w:tblPr>
        <w:tblStyle w:val="2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1D7CD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1D0F23AC">
            <w:pPr>
              <w:jc w:val="center"/>
              <w:rPr>
                <w:rFonts w:ascii="宋体" w:hAnsi="宋体"/>
                <w:b/>
                <w:bCs/>
                <w:szCs w:val="21"/>
              </w:rPr>
            </w:pPr>
            <w:r>
              <w:rPr>
                <w:rFonts w:hint="eastAsia" w:ascii="宋体" w:hAnsi="宋体"/>
                <w:b/>
                <w:bCs/>
                <w:szCs w:val="21"/>
              </w:rPr>
              <w:t>序号</w:t>
            </w:r>
          </w:p>
        </w:tc>
        <w:tc>
          <w:tcPr>
            <w:tcW w:w="653" w:type="pct"/>
            <w:vAlign w:val="center"/>
          </w:tcPr>
          <w:p w14:paraId="68D84809">
            <w:pPr>
              <w:jc w:val="center"/>
              <w:rPr>
                <w:rFonts w:ascii="宋体" w:hAnsi="宋体"/>
                <w:b/>
                <w:bCs/>
                <w:szCs w:val="21"/>
              </w:rPr>
            </w:pPr>
            <w:r>
              <w:rPr>
                <w:rFonts w:hint="eastAsia" w:ascii="宋体" w:hAnsi="宋体"/>
                <w:b/>
                <w:bCs/>
                <w:szCs w:val="21"/>
              </w:rPr>
              <w:t>姓名</w:t>
            </w:r>
          </w:p>
        </w:tc>
        <w:tc>
          <w:tcPr>
            <w:tcW w:w="739" w:type="pct"/>
            <w:vAlign w:val="center"/>
          </w:tcPr>
          <w:p w14:paraId="4C507735">
            <w:pPr>
              <w:jc w:val="center"/>
              <w:rPr>
                <w:rFonts w:ascii="宋体" w:hAnsi="宋体"/>
                <w:b/>
                <w:bCs/>
                <w:szCs w:val="21"/>
              </w:rPr>
            </w:pPr>
            <w:r>
              <w:rPr>
                <w:rFonts w:hint="eastAsia" w:ascii="宋体" w:hAnsi="宋体"/>
                <w:b/>
                <w:bCs/>
                <w:szCs w:val="21"/>
              </w:rPr>
              <w:t>职位</w:t>
            </w:r>
          </w:p>
        </w:tc>
        <w:tc>
          <w:tcPr>
            <w:tcW w:w="1081" w:type="pct"/>
            <w:vAlign w:val="center"/>
          </w:tcPr>
          <w:p w14:paraId="45FA0259">
            <w:pPr>
              <w:jc w:val="center"/>
              <w:rPr>
                <w:rFonts w:ascii="宋体" w:hAnsi="宋体"/>
                <w:b/>
                <w:bCs/>
                <w:szCs w:val="21"/>
              </w:rPr>
            </w:pPr>
            <w:r>
              <w:rPr>
                <w:rFonts w:hint="eastAsia" w:ascii="宋体" w:hAnsi="宋体"/>
                <w:b/>
                <w:bCs/>
                <w:szCs w:val="21"/>
              </w:rPr>
              <w:t>持何种资格证件</w:t>
            </w:r>
          </w:p>
        </w:tc>
        <w:tc>
          <w:tcPr>
            <w:tcW w:w="830" w:type="pct"/>
            <w:vAlign w:val="center"/>
          </w:tcPr>
          <w:p w14:paraId="2338DEDC">
            <w:pPr>
              <w:jc w:val="center"/>
              <w:rPr>
                <w:rFonts w:ascii="宋体" w:hAnsi="宋体"/>
                <w:b/>
                <w:bCs/>
                <w:szCs w:val="21"/>
              </w:rPr>
            </w:pPr>
            <w:r>
              <w:rPr>
                <w:rFonts w:hint="eastAsia" w:ascii="宋体" w:hAnsi="宋体"/>
                <w:b/>
                <w:bCs/>
                <w:szCs w:val="21"/>
              </w:rPr>
              <w:t>发证时间</w:t>
            </w:r>
          </w:p>
        </w:tc>
        <w:tc>
          <w:tcPr>
            <w:tcW w:w="582" w:type="pct"/>
            <w:vAlign w:val="center"/>
          </w:tcPr>
          <w:p w14:paraId="57CA5F2F">
            <w:pPr>
              <w:jc w:val="center"/>
              <w:rPr>
                <w:rFonts w:ascii="宋体" w:hAnsi="宋体"/>
                <w:b/>
                <w:bCs/>
                <w:szCs w:val="21"/>
              </w:rPr>
            </w:pPr>
            <w:r>
              <w:rPr>
                <w:rFonts w:hint="eastAsia" w:ascii="宋体" w:hAnsi="宋体"/>
                <w:b/>
                <w:bCs/>
                <w:szCs w:val="21"/>
              </w:rPr>
              <w:t>学历</w:t>
            </w:r>
          </w:p>
        </w:tc>
        <w:tc>
          <w:tcPr>
            <w:tcW w:w="699" w:type="pct"/>
            <w:vAlign w:val="center"/>
          </w:tcPr>
          <w:p w14:paraId="09B26FEF">
            <w:pPr>
              <w:jc w:val="center"/>
              <w:rPr>
                <w:rFonts w:ascii="宋体" w:hAnsi="宋体"/>
                <w:b/>
                <w:bCs/>
                <w:szCs w:val="21"/>
              </w:rPr>
            </w:pPr>
            <w:r>
              <w:rPr>
                <w:rFonts w:hint="eastAsia" w:ascii="宋体" w:hAnsi="宋体"/>
                <w:b/>
                <w:bCs/>
                <w:szCs w:val="21"/>
              </w:rPr>
              <w:t>经验年限</w:t>
            </w:r>
          </w:p>
        </w:tc>
      </w:tr>
      <w:tr w14:paraId="58A6C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A427E6">
            <w:pPr>
              <w:jc w:val="center"/>
              <w:rPr>
                <w:rFonts w:ascii="宋体" w:hAnsi="宋体"/>
                <w:szCs w:val="21"/>
              </w:rPr>
            </w:pPr>
          </w:p>
        </w:tc>
        <w:tc>
          <w:tcPr>
            <w:tcW w:w="653" w:type="pct"/>
            <w:vAlign w:val="center"/>
          </w:tcPr>
          <w:p w14:paraId="669B98DD">
            <w:pPr>
              <w:jc w:val="center"/>
              <w:rPr>
                <w:rFonts w:ascii="宋体" w:hAnsi="宋体"/>
                <w:szCs w:val="21"/>
              </w:rPr>
            </w:pPr>
          </w:p>
        </w:tc>
        <w:tc>
          <w:tcPr>
            <w:tcW w:w="739" w:type="pct"/>
            <w:vAlign w:val="center"/>
          </w:tcPr>
          <w:p w14:paraId="7A444F37">
            <w:pPr>
              <w:jc w:val="center"/>
              <w:rPr>
                <w:rFonts w:ascii="宋体" w:hAnsi="宋体"/>
                <w:szCs w:val="21"/>
              </w:rPr>
            </w:pPr>
          </w:p>
        </w:tc>
        <w:tc>
          <w:tcPr>
            <w:tcW w:w="1081" w:type="pct"/>
            <w:vAlign w:val="center"/>
          </w:tcPr>
          <w:p w14:paraId="299FF7A1">
            <w:pPr>
              <w:jc w:val="center"/>
              <w:rPr>
                <w:rFonts w:ascii="宋体" w:hAnsi="宋体"/>
                <w:szCs w:val="21"/>
              </w:rPr>
            </w:pPr>
          </w:p>
        </w:tc>
        <w:tc>
          <w:tcPr>
            <w:tcW w:w="830" w:type="pct"/>
          </w:tcPr>
          <w:p w14:paraId="78EB9EB2">
            <w:pPr>
              <w:jc w:val="center"/>
              <w:rPr>
                <w:rFonts w:ascii="宋体" w:hAnsi="宋体"/>
                <w:szCs w:val="21"/>
              </w:rPr>
            </w:pPr>
          </w:p>
        </w:tc>
        <w:tc>
          <w:tcPr>
            <w:tcW w:w="582" w:type="pct"/>
            <w:vAlign w:val="center"/>
          </w:tcPr>
          <w:p w14:paraId="0234103F">
            <w:pPr>
              <w:jc w:val="center"/>
              <w:rPr>
                <w:rFonts w:ascii="宋体" w:hAnsi="宋体"/>
                <w:szCs w:val="21"/>
              </w:rPr>
            </w:pPr>
          </w:p>
        </w:tc>
        <w:tc>
          <w:tcPr>
            <w:tcW w:w="699" w:type="pct"/>
          </w:tcPr>
          <w:p w14:paraId="226004D9">
            <w:pPr>
              <w:jc w:val="center"/>
              <w:rPr>
                <w:rFonts w:ascii="宋体" w:hAnsi="宋体"/>
                <w:szCs w:val="21"/>
              </w:rPr>
            </w:pPr>
          </w:p>
        </w:tc>
      </w:tr>
      <w:tr w14:paraId="3F7EF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17A29D8">
            <w:pPr>
              <w:jc w:val="center"/>
              <w:rPr>
                <w:rFonts w:ascii="宋体" w:hAnsi="宋体"/>
                <w:szCs w:val="21"/>
              </w:rPr>
            </w:pPr>
          </w:p>
        </w:tc>
        <w:tc>
          <w:tcPr>
            <w:tcW w:w="653" w:type="pct"/>
            <w:vAlign w:val="center"/>
          </w:tcPr>
          <w:p w14:paraId="16A40E53">
            <w:pPr>
              <w:jc w:val="center"/>
              <w:rPr>
                <w:rFonts w:ascii="宋体" w:hAnsi="宋体"/>
                <w:szCs w:val="21"/>
              </w:rPr>
            </w:pPr>
          </w:p>
        </w:tc>
        <w:tc>
          <w:tcPr>
            <w:tcW w:w="739" w:type="pct"/>
            <w:vAlign w:val="center"/>
          </w:tcPr>
          <w:p w14:paraId="2EC64B3D">
            <w:pPr>
              <w:jc w:val="center"/>
              <w:rPr>
                <w:rFonts w:ascii="宋体" w:hAnsi="宋体"/>
                <w:szCs w:val="21"/>
              </w:rPr>
            </w:pPr>
          </w:p>
        </w:tc>
        <w:tc>
          <w:tcPr>
            <w:tcW w:w="1081" w:type="pct"/>
            <w:vAlign w:val="center"/>
          </w:tcPr>
          <w:p w14:paraId="084128C6">
            <w:pPr>
              <w:jc w:val="center"/>
              <w:rPr>
                <w:rFonts w:ascii="宋体" w:hAnsi="宋体"/>
                <w:szCs w:val="21"/>
              </w:rPr>
            </w:pPr>
          </w:p>
        </w:tc>
        <w:tc>
          <w:tcPr>
            <w:tcW w:w="830" w:type="pct"/>
          </w:tcPr>
          <w:p w14:paraId="46C5DD97">
            <w:pPr>
              <w:jc w:val="center"/>
              <w:rPr>
                <w:rFonts w:ascii="宋体" w:hAnsi="宋体"/>
                <w:szCs w:val="21"/>
              </w:rPr>
            </w:pPr>
          </w:p>
        </w:tc>
        <w:tc>
          <w:tcPr>
            <w:tcW w:w="582" w:type="pct"/>
            <w:vAlign w:val="center"/>
          </w:tcPr>
          <w:p w14:paraId="2FD2C365">
            <w:pPr>
              <w:jc w:val="center"/>
              <w:rPr>
                <w:rFonts w:ascii="宋体" w:hAnsi="宋体"/>
                <w:szCs w:val="21"/>
              </w:rPr>
            </w:pPr>
          </w:p>
        </w:tc>
        <w:tc>
          <w:tcPr>
            <w:tcW w:w="699" w:type="pct"/>
          </w:tcPr>
          <w:p w14:paraId="439ED5DA">
            <w:pPr>
              <w:jc w:val="center"/>
              <w:rPr>
                <w:rFonts w:ascii="宋体" w:hAnsi="宋体"/>
                <w:szCs w:val="21"/>
              </w:rPr>
            </w:pPr>
          </w:p>
        </w:tc>
      </w:tr>
      <w:tr w14:paraId="600671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4B2DD45">
            <w:pPr>
              <w:jc w:val="center"/>
              <w:rPr>
                <w:rFonts w:ascii="宋体" w:hAnsi="宋体"/>
                <w:szCs w:val="21"/>
              </w:rPr>
            </w:pPr>
          </w:p>
        </w:tc>
        <w:tc>
          <w:tcPr>
            <w:tcW w:w="653" w:type="pct"/>
            <w:vAlign w:val="center"/>
          </w:tcPr>
          <w:p w14:paraId="5CDF538A">
            <w:pPr>
              <w:jc w:val="center"/>
              <w:rPr>
                <w:rFonts w:ascii="宋体" w:hAnsi="宋体"/>
                <w:szCs w:val="21"/>
              </w:rPr>
            </w:pPr>
          </w:p>
        </w:tc>
        <w:tc>
          <w:tcPr>
            <w:tcW w:w="739" w:type="pct"/>
            <w:vAlign w:val="center"/>
          </w:tcPr>
          <w:p w14:paraId="7E94CD2A">
            <w:pPr>
              <w:jc w:val="center"/>
              <w:rPr>
                <w:rFonts w:ascii="宋体" w:hAnsi="宋体"/>
                <w:szCs w:val="21"/>
              </w:rPr>
            </w:pPr>
          </w:p>
        </w:tc>
        <w:tc>
          <w:tcPr>
            <w:tcW w:w="1081" w:type="pct"/>
            <w:vAlign w:val="center"/>
          </w:tcPr>
          <w:p w14:paraId="2D8FC403">
            <w:pPr>
              <w:jc w:val="center"/>
              <w:rPr>
                <w:rFonts w:ascii="宋体" w:hAnsi="宋体"/>
                <w:szCs w:val="21"/>
              </w:rPr>
            </w:pPr>
          </w:p>
        </w:tc>
        <w:tc>
          <w:tcPr>
            <w:tcW w:w="830" w:type="pct"/>
          </w:tcPr>
          <w:p w14:paraId="7F5F7563">
            <w:pPr>
              <w:jc w:val="center"/>
              <w:rPr>
                <w:rFonts w:ascii="宋体" w:hAnsi="宋体"/>
                <w:szCs w:val="21"/>
              </w:rPr>
            </w:pPr>
          </w:p>
        </w:tc>
        <w:tc>
          <w:tcPr>
            <w:tcW w:w="582" w:type="pct"/>
            <w:vAlign w:val="center"/>
          </w:tcPr>
          <w:p w14:paraId="0C27500D">
            <w:pPr>
              <w:jc w:val="center"/>
              <w:rPr>
                <w:rFonts w:ascii="宋体" w:hAnsi="宋体"/>
                <w:szCs w:val="21"/>
              </w:rPr>
            </w:pPr>
          </w:p>
        </w:tc>
        <w:tc>
          <w:tcPr>
            <w:tcW w:w="699" w:type="pct"/>
          </w:tcPr>
          <w:p w14:paraId="5B36CA94">
            <w:pPr>
              <w:jc w:val="center"/>
              <w:rPr>
                <w:rFonts w:ascii="宋体" w:hAnsi="宋体"/>
                <w:szCs w:val="21"/>
              </w:rPr>
            </w:pPr>
          </w:p>
        </w:tc>
      </w:tr>
      <w:tr w14:paraId="299EA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22AC42D">
            <w:pPr>
              <w:jc w:val="center"/>
              <w:rPr>
                <w:rFonts w:ascii="宋体" w:hAnsi="宋体"/>
                <w:szCs w:val="21"/>
              </w:rPr>
            </w:pPr>
          </w:p>
        </w:tc>
        <w:tc>
          <w:tcPr>
            <w:tcW w:w="653" w:type="pct"/>
            <w:vAlign w:val="center"/>
          </w:tcPr>
          <w:p w14:paraId="6DB4D9BF">
            <w:pPr>
              <w:jc w:val="center"/>
              <w:rPr>
                <w:rFonts w:ascii="宋体" w:hAnsi="宋体"/>
                <w:szCs w:val="21"/>
              </w:rPr>
            </w:pPr>
          </w:p>
        </w:tc>
        <w:tc>
          <w:tcPr>
            <w:tcW w:w="739" w:type="pct"/>
            <w:vAlign w:val="center"/>
          </w:tcPr>
          <w:p w14:paraId="4E1267B3">
            <w:pPr>
              <w:jc w:val="center"/>
              <w:rPr>
                <w:rFonts w:ascii="宋体" w:hAnsi="宋体"/>
                <w:szCs w:val="21"/>
              </w:rPr>
            </w:pPr>
          </w:p>
        </w:tc>
        <w:tc>
          <w:tcPr>
            <w:tcW w:w="1081" w:type="pct"/>
            <w:vAlign w:val="center"/>
          </w:tcPr>
          <w:p w14:paraId="33212CD9">
            <w:pPr>
              <w:jc w:val="center"/>
              <w:rPr>
                <w:rFonts w:ascii="宋体" w:hAnsi="宋体"/>
                <w:szCs w:val="21"/>
              </w:rPr>
            </w:pPr>
          </w:p>
        </w:tc>
        <w:tc>
          <w:tcPr>
            <w:tcW w:w="830" w:type="pct"/>
          </w:tcPr>
          <w:p w14:paraId="1AC24D1D">
            <w:pPr>
              <w:jc w:val="center"/>
              <w:rPr>
                <w:rFonts w:ascii="宋体" w:hAnsi="宋体"/>
                <w:szCs w:val="21"/>
              </w:rPr>
            </w:pPr>
          </w:p>
        </w:tc>
        <w:tc>
          <w:tcPr>
            <w:tcW w:w="582" w:type="pct"/>
            <w:vAlign w:val="center"/>
          </w:tcPr>
          <w:p w14:paraId="2B150191">
            <w:pPr>
              <w:jc w:val="center"/>
              <w:rPr>
                <w:rFonts w:ascii="宋体" w:hAnsi="宋体"/>
                <w:szCs w:val="21"/>
              </w:rPr>
            </w:pPr>
          </w:p>
        </w:tc>
        <w:tc>
          <w:tcPr>
            <w:tcW w:w="699" w:type="pct"/>
          </w:tcPr>
          <w:p w14:paraId="5FE9DBB6">
            <w:pPr>
              <w:jc w:val="center"/>
              <w:rPr>
                <w:rFonts w:ascii="宋体" w:hAnsi="宋体"/>
                <w:szCs w:val="21"/>
              </w:rPr>
            </w:pPr>
          </w:p>
        </w:tc>
      </w:tr>
      <w:tr w14:paraId="0F923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7434355">
            <w:pPr>
              <w:jc w:val="center"/>
              <w:rPr>
                <w:rFonts w:ascii="宋体" w:hAnsi="宋体"/>
                <w:szCs w:val="21"/>
              </w:rPr>
            </w:pPr>
          </w:p>
        </w:tc>
        <w:tc>
          <w:tcPr>
            <w:tcW w:w="653" w:type="pct"/>
            <w:vAlign w:val="center"/>
          </w:tcPr>
          <w:p w14:paraId="7A7AE82C">
            <w:pPr>
              <w:jc w:val="center"/>
              <w:rPr>
                <w:rFonts w:ascii="宋体" w:hAnsi="宋体"/>
                <w:szCs w:val="21"/>
              </w:rPr>
            </w:pPr>
          </w:p>
        </w:tc>
        <w:tc>
          <w:tcPr>
            <w:tcW w:w="739" w:type="pct"/>
            <w:vAlign w:val="center"/>
          </w:tcPr>
          <w:p w14:paraId="5829C716">
            <w:pPr>
              <w:jc w:val="center"/>
              <w:rPr>
                <w:rFonts w:ascii="宋体" w:hAnsi="宋体"/>
                <w:szCs w:val="21"/>
              </w:rPr>
            </w:pPr>
          </w:p>
        </w:tc>
        <w:tc>
          <w:tcPr>
            <w:tcW w:w="1081" w:type="pct"/>
            <w:vAlign w:val="center"/>
          </w:tcPr>
          <w:p w14:paraId="55C76E6F">
            <w:pPr>
              <w:widowControl/>
              <w:tabs>
                <w:tab w:val="right" w:leader="dot" w:pos="8302"/>
              </w:tabs>
              <w:jc w:val="center"/>
              <w:rPr>
                <w:rFonts w:ascii="宋体" w:hAnsi="宋体"/>
                <w:kern w:val="0"/>
                <w:szCs w:val="21"/>
              </w:rPr>
            </w:pPr>
          </w:p>
        </w:tc>
        <w:tc>
          <w:tcPr>
            <w:tcW w:w="830" w:type="pct"/>
          </w:tcPr>
          <w:p w14:paraId="5EE47130">
            <w:pPr>
              <w:jc w:val="center"/>
              <w:rPr>
                <w:rFonts w:ascii="宋体" w:hAnsi="宋体"/>
                <w:szCs w:val="21"/>
              </w:rPr>
            </w:pPr>
          </w:p>
        </w:tc>
        <w:tc>
          <w:tcPr>
            <w:tcW w:w="582" w:type="pct"/>
            <w:vAlign w:val="center"/>
          </w:tcPr>
          <w:p w14:paraId="7CD7289C">
            <w:pPr>
              <w:jc w:val="center"/>
              <w:rPr>
                <w:rFonts w:ascii="宋体" w:hAnsi="宋体"/>
                <w:szCs w:val="21"/>
              </w:rPr>
            </w:pPr>
          </w:p>
        </w:tc>
        <w:tc>
          <w:tcPr>
            <w:tcW w:w="699" w:type="pct"/>
          </w:tcPr>
          <w:p w14:paraId="653DD145">
            <w:pPr>
              <w:jc w:val="center"/>
              <w:rPr>
                <w:rFonts w:ascii="宋体" w:hAnsi="宋体"/>
                <w:szCs w:val="21"/>
              </w:rPr>
            </w:pPr>
          </w:p>
        </w:tc>
      </w:tr>
      <w:tr w14:paraId="122FB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6D97930">
            <w:pPr>
              <w:jc w:val="center"/>
              <w:rPr>
                <w:rFonts w:ascii="宋体" w:hAnsi="宋体"/>
                <w:szCs w:val="21"/>
              </w:rPr>
            </w:pPr>
          </w:p>
        </w:tc>
        <w:tc>
          <w:tcPr>
            <w:tcW w:w="653" w:type="pct"/>
            <w:vAlign w:val="center"/>
          </w:tcPr>
          <w:p w14:paraId="100B181B">
            <w:pPr>
              <w:jc w:val="center"/>
              <w:rPr>
                <w:rFonts w:ascii="宋体" w:hAnsi="宋体"/>
                <w:szCs w:val="21"/>
              </w:rPr>
            </w:pPr>
          </w:p>
        </w:tc>
        <w:tc>
          <w:tcPr>
            <w:tcW w:w="739" w:type="pct"/>
            <w:vAlign w:val="center"/>
          </w:tcPr>
          <w:p w14:paraId="14A88C6B">
            <w:pPr>
              <w:jc w:val="center"/>
              <w:rPr>
                <w:rFonts w:ascii="宋体" w:hAnsi="宋体"/>
                <w:szCs w:val="21"/>
              </w:rPr>
            </w:pPr>
          </w:p>
        </w:tc>
        <w:tc>
          <w:tcPr>
            <w:tcW w:w="1081" w:type="pct"/>
            <w:vAlign w:val="center"/>
          </w:tcPr>
          <w:p w14:paraId="211F98B9">
            <w:pPr>
              <w:widowControl/>
              <w:tabs>
                <w:tab w:val="right" w:leader="dot" w:pos="8302"/>
              </w:tabs>
              <w:jc w:val="center"/>
              <w:rPr>
                <w:rFonts w:ascii="宋体" w:hAnsi="宋体"/>
                <w:kern w:val="0"/>
                <w:szCs w:val="21"/>
              </w:rPr>
            </w:pPr>
          </w:p>
        </w:tc>
        <w:tc>
          <w:tcPr>
            <w:tcW w:w="830" w:type="pct"/>
          </w:tcPr>
          <w:p w14:paraId="5432BF5B">
            <w:pPr>
              <w:jc w:val="center"/>
              <w:rPr>
                <w:rFonts w:ascii="宋体" w:hAnsi="宋体"/>
                <w:szCs w:val="21"/>
              </w:rPr>
            </w:pPr>
          </w:p>
        </w:tc>
        <w:tc>
          <w:tcPr>
            <w:tcW w:w="582" w:type="pct"/>
            <w:vAlign w:val="center"/>
          </w:tcPr>
          <w:p w14:paraId="39E3F135">
            <w:pPr>
              <w:jc w:val="center"/>
              <w:rPr>
                <w:rFonts w:ascii="宋体" w:hAnsi="宋体"/>
                <w:szCs w:val="21"/>
              </w:rPr>
            </w:pPr>
          </w:p>
        </w:tc>
        <w:tc>
          <w:tcPr>
            <w:tcW w:w="699" w:type="pct"/>
          </w:tcPr>
          <w:p w14:paraId="78A94E59">
            <w:pPr>
              <w:jc w:val="center"/>
              <w:rPr>
                <w:rFonts w:ascii="宋体" w:hAnsi="宋体"/>
                <w:szCs w:val="21"/>
              </w:rPr>
            </w:pPr>
          </w:p>
        </w:tc>
      </w:tr>
      <w:tr w14:paraId="228C8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4AFAA9EE">
            <w:pPr>
              <w:jc w:val="center"/>
              <w:rPr>
                <w:rFonts w:ascii="宋体" w:hAnsi="宋体"/>
                <w:szCs w:val="21"/>
              </w:rPr>
            </w:pPr>
          </w:p>
        </w:tc>
        <w:tc>
          <w:tcPr>
            <w:tcW w:w="653" w:type="pct"/>
            <w:vAlign w:val="center"/>
          </w:tcPr>
          <w:p w14:paraId="0D55F9B6">
            <w:pPr>
              <w:jc w:val="center"/>
              <w:rPr>
                <w:rFonts w:ascii="宋体" w:hAnsi="宋体"/>
                <w:szCs w:val="21"/>
              </w:rPr>
            </w:pPr>
          </w:p>
        </w:tc>
        <w:tc>
          <w:tcPr>
            <w:tcW w:w="739" w:type="pct"/>
            <w:vAlign w:val="center"/>
          </w:tcPr>
          <w:p w14:paraId="36598453">
            <w:pPr>
              <w:jc w:val="center"/>
              <w:rPr>
                <w:rFonts w:ascii="宋体" w:hAnsi="宋体"/>
                <w:szCs w:val="21"/>
              </w:rPr>
            </w:pPr>
          </w:p>
        </w:tc>
        <w:tc>
          <w:tcPr>
            <w:tcW w:w="1081" w:type="pct"/>
            <w:vAlign w:val="center"/>
          </w:tcPr>
          <w:p w14:paraId="23362963">
            <w:pPr>
              <w:jc w:val="center"/>
              <w:rPr>
                <w:rFonts w:ascii="宋体" w:hAnsi="宋体"/>
                <w:szCs w:val="21"/>
              </w:rPr>
            </w:pPr>
          </w:p>
        </w:tc>
        <w:tc>
          <w:tcPr>
            <w:tcW w:w="830" w:type="pct"/>
          </w:tcPr>
          <w:p w14:paraId="6FDE8E82">
            <w:pPr>
              <w:jc w:val="center"/>
              <w:rPr>
                <w:rFonts w:ascii="宋体" w:hAnsi="宋体"/>
                <w:szCs w:val="21"/>
              </w:rPr>
            </w:pPr>
          </w:p>
        </w:tc>
        <w:tc>
          <w:tcPr>
            <w:tcW w:w="582" w:type="pct"/>
            <w:vAlign w:val="center"/>
          </w:tcPr>
          <w:p w14:paraId="480DFF5F">
            <w:pPr>
              <w:jc w:val="center"/>
              <w:rPr>
                <w:rFonts w:ascii="宋体" w:hAnsi="宋体"/>
                <w:szCs w:val="21"/>
              </w:rPr>
            </w:pPr>
          </w:p>
        </w:tc>
        <w:tc>
          <w:tcPr>
            <w:tcW w:w="699" w:type="pct"/>
          </w:tcPr>
          <w:p w14:paraId="5C0AB9F3">
            <w:pPr>
              <w:jc w:val="center"/>
              <w:rPr>
                <w:rFonts w:ascii="宋体" w:hAnsi="宋体"/>
                <w:szCs w:val="21"/>
              </w:rPr>
            </w:pPr>
          </w:p>
        </w:tc>
      </w:tr>
      <w:tr w14:paraId="20A4A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370D5AB">
            <w:pPr>
              <w:jc w:val="center"/>
              <w:rPr>
                <w:rFonts w:ascii="宋体" w:hAnsi="宋体"/>
                <w:szCs w:val="21"/>
              </w:rPr>
            </w:pPr>
          </w:p>
        </w:tc>
        <w:tc>
          <w:tcPr>
            <w:tcW w:w="653" w:type="pct"/>
            <w:vAlign w:val="center"/>
          </w:tcPr>
          <w:p w14:paraId="1AC1ABFC">
            <w:pPr>
              <w:jc w:val="center"/>
              <w:rPr>
                <w:rFonts w:ascii="宋体" w:hAnsi="宋体"/>
                <w:szCs w:val="21"/>
              </w:rPr>
            </w:pPr>
          </w:p>
        </w:tc>
        <w:tc>
          <w:tcPr>
            <w:tcW w:w="739" w:type="pct"/>
            <w:vAlign w:val="center"/>
          </w:tcPr>
          <w:p w14:paraId="12EF9221">
            <w:pPr>
              <w:jc w:val="center"/>
              <w:rPr>
                <w:rFonts w:ascii="宋体" w:hAnsi="宋体"/>
                <w:szCs w:val="21"/>
              </w:rPr>
            </w:pPr>
          </w:p>
        </w:tc>
        <w:tc>
          <w:tcPr>
            <w:tcW w:w="1081" w:type="pct"/>
            <w:vAlign w:val="center"/>
          </w:tcPr>
          <w:p w14:paraId="0BC5BC94">
            <w:pPr>
              <w:jc w:val="center"/>
              <w:rPr>
                <w:rFonts w:ascii="宋体" w:hAnsi="宋体"/>
                <w:szCs w:val="21"/>
              </w:rPr>
            </w:pPr>
          </w:p>
        </w:tc>
        <w:tc>
          <w:tcPr>
            <w:tcW w:w="830" w:type="pct"/>
          </w:tcPr>
          <w:p w14:paraId="3BE04345">
            <w:pPr>
              <w:jc w:val="center"/>
              <w:rPr>
                <w:rFonts w:ascii="宋体" w:hAnsi="宋体"/>
                <w:szCs w:val="21"/>
              </w:rPr>
            </w:pPr>
          </w:p>
        </w:tc>
        <w:tc>
          <w:tcPr>
            <w:tcW w:w="582" w:type="pct"/>
            <w:vAlign w:val="center"/>
          </w:tcPr>
          <w:p w14:paraId="25818F2D">
            <w:pPr>
              <w:jc w:val="center"/>
              <w:rPr>
                <w:rFonts w:ascii="宋体" w:hAnsi="宋体"/>
                <w:szCs w:val="21"/>
              </w:rPr>
            </w:pPr>
          </w:p>
        </w:tc>
        <w:tc>
          <w:tcPr>
            <w:tcW w:w="699" w:type="pct"/>
          </w:tcPr>
          <w:p w14:paraId="765E7468">
            <w:pPr>
              <w:jc w:val="center"/>
              <w:rPr>
                <w:rFonts w:ascii="宋体" w:hAnsi="宋体"/>
                <w:szCs w:val="21"/>
              </w:rPr>
            </w:pPr>
          </w:p>
        </w:tc>
      </w:tr>
    </w:tbl>
    <w:p w14:paraId="680486F3">
      <w:pPr>
        <w:spacing w:line="360" w:lineRule="auto"/>
        <w:rPr>
          <w:rFonts w:ascii="黑体" w:hAnsi="黑体" w:eastAsia="黑体"/>
        </w:rPr>
      </w:pPr>
    </w:p>
    <w:p w14:paraId="10B9F5A4">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4911547E">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38E33D4A">
      <w:pPr>
        <w:spacing w:line="360" w:lineRule="auto"/>
        <w:rPr>
          <w:rFonts w:ascii="黑体" w:hAnsi="黑体" w:eastAsia="黑体"/>
        </w:rPr>
      </w:pPr>
    </w:p>
    <w:p w14:paraId="00B31FB8">
      <w:pPr>
        <w:pageBreakBefore/>
        <w:rPr>
          <w:rFonts w:ascii="宋体" w:hAnsi="宋体"/>
          <w:b/>
          <w:bCs/>
        </w:rPr>
      </w:pPr>
      <w:r>
        <w:rPr>
          <w:rFonts w:hint="eastAsia" w:ascii="宋体" w:hAnsi="宋体"/>
          <w:b/>
          <w:bCs/>
          <w:sz w:val="24"/>
          <w:szCs w:val="28"/>
        </w:rPr>
        <w:t>格式十</w:t>
      </w:r>
      <w:r>
        <w:rPr>
          <w:rFonts w:hint="eastAsia" w:ascii="宋体" w:hAnsi="宋体"/>
          <w:b/>
          <w:bCs/>
          <w:sz w:val="24"/>
          <w:szCs w:val="28"/>
          <w:lang w:val="en-US" w:eastAsia="zh-CN"/>
        </w:rPr>
        <w:t>四</w:t>
      </w:r>
      <w:r>
        <w:rPr>
          <w:rFonts w:hint="eastAsia" w:ascii="宋体" w:hAnsi="宋体"/>
          <w:b/>
          <w:bCs/>
          <w:sz w:val="24"/>
          <w:szCs w:val="28"/>
        </w:rPr>
        <w:t>：</w:t>
      </w:r>
    </w:p>
    <w:p w14:paraId="72D49588">
      <w:pPr>
        <w:spacing w:after="156" w:afterLines="50" w:line="360" w:lineRule="auto"/>
        <w:jc w:val="center"/>
        <w:rPr>
          <w:rFonts w:ascii="宋体" w:hAnsi="宋体"/>
          <w:b/>
          <w:sz w:val="28"/>
          <w:szCs w:val="28"/>
        </w:rPr>
      </w:pPr>
      <w:r>
        <w:rPr>
          <w:rFonts w:hint="eastAsia" w:ascii="宋体" w:hAnsi="宋体"/>
          <w:b/>
          <w:sz w:val="32"/>
          <w:szCs w:val="32"/>
        </w:rPr>
        <w:t>项目负责人简历表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47A55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60796B61">
            <w:pPr>
              <w:jc w:val="center"/>
              <w:rPr>
                <w:rFonts w:ascii="宋体" w:hAnsi="宋体"/>
                <w:szCs w:val="21"/>
              </w:rPr>
            </w:pPr>
            <w:r>
              <w:rPr>
                <w:rFonts w:hint="eastAsia" w:ascii="宋体" w:hAnsi="宋体"/>
                <w:szCs w:val="21"/>
              </w:rPr>
              <w:t>姓名</w:t>
            </w:r>
          </w:p>
        </w:tc>
        <w:tc>
          <w:tcPr>
            <w:tcW w:w="1493" w:type="pct"/>
            <w:gridSpan w:val="4"/>
            <w:vAlign w:val="center"/>
          </w:tcPr>
          <w:p w14:paraId="2D19600D">
            <w:pPr>
              <w:jc w:val="center"/>
              <w:rPr>
                <w:rFonts w:ascii="宋体" w:hAnsi="宋体"/>
                <w:szCs w:val="21"/>
              </w:rPr>
            </w:pPr>
          </w:p>
        </w:tc>
        <w:tc>
          <w:tcPr>
            <w:tcW w:w="480" w:type="pct"/>
            <w:vAlign w:val="center"/>
          </w:tcPr>
          <w:p w14:paraId="41869735">
            <w:pPr>
              <w:jc w:val="center"/>
              <w:rPr>
                <w:rFonts w:ascii="宋体" w:hAnsi="宋体"/>
                <w:szCs w:val="21"/>
              </w:rPr>
            </w:pPr>
            <w:r>
              <w:rPr>
                <w:rFonts w:hint="eastAsia" w:ascii="宋体" w:hAnsi="宋体"/>
                <w:szCs w:val="21"/>
              </w:rPr>
              <w:t>性别</w:t>
            </w:r>
          </w:p>
        </w:tc>
        <w:tc>
          <w:tcPr>
            <w:tcW w:w="962" w:type="pct"/>
            <w:gridSpan w:val="3"/>
            <w:vAlign w:val="center"/>
          </w:tcPr>
          <w:p w14:paraId="6363A6D7">
            <w:pPr>
              <w:jc w:val="center"/>
              <w:rPr>
                <w:rFonts w:ascii="宋体" w:hAnsi="宋体"/>
                <w:szCs w:val="21"/>
              </w:rPr>
            </w:pPr>
          </w:p>
        </w:tc>
        <w:tc>
          <w:tcPr>
            <w:tcW w:w="617" w:type="pct"/>
            <w:gridSpan w:val="2"/>
            <w:vAlign w:val="center"/>
          </w:tcPr>
          <w:p w14:paraId="0104771A">
            <w:pPr>
              <w:jc w:val="center"/>
              <w:rPr>
                <w:rFonts w:ascii="宋体" w:hAnsi="宋体"/>
                <w:szCs w:val="21"/>
              </w:rPr>
            </w:pPr>
            <w:r>
              <w:rPr>
                <w:rFonts w:hint="eastAsia" w:ascii="宋体" w:hAnsi="宋体"/>
                <w:szCs w:val="21"/>
              </w:rPr>
              <w:t>年龄</w:t>
            </w:r>
          </w:p>
        </w:tc>
        <w:tc>
          <w:tcPr>
            <w:tcW w:w="1030" w:type="pct"/>
            <w:gridSpan w:val="2"/>
            <w:vAlign w:val="center"/>
          </w:tcPr>
          <w:p w14:paraId="2359D0A0">
            <w:pPr>
              <w:jc w:val="center"/>
              <w:rPr>
                <w:rFonts w:ascii="宋体" w:hAnsi="宋体"/>
                <w:szCs w:val="21"/>
              </w:rPr>
            </w:pPr>
          </w:p>
        </w:tc>
      </w:tr>
      <w:tr w14:paraId="76910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2DCB057C">
            <w:pPr>
              <w:jc w:val="center"/>
              <w:rPr>
                <w:rFonts w:ascii="宋体" w:hAnsi="宋体"/>
                <w:szCs w:val="21"/>
              </w:rPr>
            </w:pPr>
            <w:r>
              <w:rPr>
                <w:rFonts w:hint="eastAsia" w:ascii="宋体" w:hAnsi="宋体"/>
                <w:szCs w:val="21"/>
              </w:rPr>
              <w:t>职务</w:t>
            </w:r>
          </w:p>
        </w:tc>
        <w:tc>
          <w:tcPr>
            <w:tcW w:w="1493" w:type="pct"/>
            <w:gridSpan w:val="4"/>
            <w:vAlign w:val="center"/>
          </w:tcPr>
          <w:p w14:paraId="609E3279">
            <w:pPr>
              <w:jc w:val="center"/>
              <w:rPr>
                <w:rFonts w:ascii="宋体" w:hAnsi="宋体"/>
                <w:szCs w:val="21"/>
              </w:rPr>
            </w:pPr>
          </w:p>
        </w:tc>
        <w:tc>
          <w:tcPr>
            <w:tcW w:w="480" w:type="pct"/>
            <w:vAlign w:val="center"/>
          </w:tcPr>
          <w:p w14:paraId="3003304A">
            <w:pPr>
              <w:jc w:val="center"/>
              <w:rPr>
                <w:rFonts w:ascii="宋体" w:hAnsi="宋体"/>
                <w:szCs w:val="21"/>
              </w:rPr>
            </w:pPr>
            <w:r>
              <w:rPr>
                <w:rFonts w:hint="eastAsia" w:ascii="宋体" w:hAnsi="宋体"/>
                <w:szCs w:val="21"/>
              </w:rPr>
              <w:t>职称</w:t>
            </w:r>
          </w:p>
        </w:tc>
        <w:tc>
          <w:tcPr>
            <w:tcW w:w="962" w:type="pct"/>
            <w:gridSpan w:val="3"/>
            <w:vAlign w:val="center"/>
          </w:tcPr>
          <w:p w14:paraId="056042AE">
            <w:pPr>
              <w:jc w:val="center"/>
              <w:rPr>
                <w:rFonts w:ascii="宋体" w:hAnsi="宋体"/>
                <w:szCs w:val="21"/>
              </w:rPr>
            </w:pPr>
          </w:p>
        </w:tc>
        <w:tc>
          <w:tcPr>
            <w:tcW w:w="617" w:type="pct"/>
            <w:gridSpan w:val="2"/>
            <w:vAlign w:val="center"/>
          </w:tcPr>
          <w:p w14:paraId="58EABEBD">
            <w:pPr>
              <w:jc w:val="center"/>
              <w:rPr>
                <w:rFonts w:ascii="宋体" w:hAnsi="宋体"/>
                <w:szCs w:val="21"/>
              </w:rPr>
            </w:pPr>
            <w:r>
              <w:rPr>
                <w:rFonts w:hint="eastAsia" w:ascii="宋体" w:hAnsi="宋体"/>
                <w:szCs w:val="21"/>
              </w:rPr>
              <w:t>学历</w:t>
            </w:r>
          </w:p>
        </w:tc>
        <w:tc>
          <w:tcPr>
            <w:tcW w:w="1030" w:type="pct"/>
            <w:gridSpan w:val="2"/>
            <w:vAlign w:val="center"/>
          </w:tcPr>
          <w:p w14:paraId="40A434F9">
            <w:pPr>
              <w:jc w:val="center"/>
              <w:rPr>
                <w:rFonts w:ascii="宋体" w:hAnsi="宋体"/>
                <w:szCs w:val="21"/>
              </w:rPr>
            </w:pPr>
          </w:p>
        </w:tc>
      </w:tr>
      <w:tr w14:paraId="05AF1B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349C59C4">
            <w:pPr>
              <w:jc w:val="center"/>
              <w:rPr>
                <w:rFonts w:ascii="宋体" w:hAnsi="宋体"/>
                <w:szCs w:val="21"/>
              </w:rPr>
            </w:pPr>
            <w:r>
              <w:rPr>
                <w:rFonts w:hint="eastAsia" w:ascii="宋体" w:hAnsi="宋体"/>
                <w:szCs w:val="21"/>
              </w:rPr>
              <w:t>参加工作时间</w:t>
            </w:r>
          </w:p>
        </w:tc>
        <w:tc>
          <w:tcPr>
            <w:tcW w:w="1081" w:type="pct"/>
            <w:gridSpan w:val="4"/>
            <w:vAlign w:val="center"/>
          </w:tcPr>
          <w:p w14:paraId="6D2C8EF0">
            <w:pPr>
              <w:jc w:val="center"/>
              <w:rPr>
                <w:rFonts w:ascii="宋体" w:hAnsi="宋体"/>
                <w:szCs w:val="21"/>
              </w:rPr>
            </w:pPr>
          </w:p>
        </w:tc>
        <w:tc>
          <w:tcPr>
            <w:tcW w:w="1502" w:type="pct"/>
            <w:gridSpan w:val="5"/>
            <w:vAlign w:val="center"/>
          </w:tcPr>
          <w:p w14:paraId="61748C1D">
            <w:pPr>
              <w:jc w:val="center"/>
              <w:rPr>
                <w:rFonts w:ascii="宋体" w:hAnsi="宋体"/>
                <w:szCs w:val="21"/>
              </w:rPr>
            </w:pPr>
            <w:r>
              <w:rPr>
                <w:rFonts w:hint="eastAsia" w:ascii="宋体" w:hAnsi="宋体"/>
                <w:szCs w:val="21"/>
              </w:rPr>
              <w:t>相关经验年限</w:t>
            </w:r>
          </w:p>
        </w:tc>
        <w:tc>
          <w:tcPr>
            <w:tcW w:w="796" w:type="pct"/>
            <w:vAlign w:val="center"/>
          </w:tcPr>
          <w:p w14:paraId="4F302959">
            <w:pPr>
              <w:jc w:val="center"/>
              <w:rPr>
                <w:rFonts w:ascii="宋体" w:hAnsi="宋体"/>
                <w:szCs w:val="21"/>
              </w:rPr>
            </w:pPr>
          </w:p>
        </w:tc>
      </w:tr>
      <w:tr w14:paraId="6A878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29D19EE4">
            <w:pPr>
              <w:jc w:val="center"/>
              <w:rPr>
                <w:rFonts w:ascii="宋体" w:hAnsi="宋体"/>
                <w:szCs w:val="21"/>
              </w:rPr>
            </w:pPr>
            <w:r>
              <w:rPr>
                <w:rFonts w:hint="eastAsia" w:ascii="宋体" w:hAnsi="宋体"/>
                <w:szCs w:val="21"/>
              </w:rPr>
              <w:t>资格证书名称、编号</w:t>
            </w:r>
          </w:p>
        </w:tc>
        <w:tc>
          <w:tcPr>
            <w:tcW w:w="3379" w:type="pct"/>
            <w:gridSpan w:val="10"/>
            <w:vAlign w:val="center"/>
          </w:tcPr>
          <w:p w14:paraId="69C94C78">
            <w:pPr>
              <w:jc w:val="center"/>
              <w:rPr>
                <w:rFonts w:ascii="宋体" w:hAnsi="宋体"/>
                <w:szCs w:val="21"/>
              </w:rPr>
            </w:pPr>
          </w:p>
        </w:tc>
      </w:tr>
      <w:tr w14:paraId="0040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6C75DA32">
            <w:pPr>
              <w:jc w:val="center"/>
              <w:rPr>
                <w:rFonts w:ascii="宋体" w:hAnsi="宋体"/>
                <w:szCs w:val="21"/>
              </w:rPr>
            </w:pPr>
            <w:r>
              <w:rPr>
                <w:rFonts w:hint="eastAsia" w:ascii="宋体" w:hAnsi="宋体"/>
                <w:szCs w:val="21"/>
              </w:rPr>
              <w:t>目前在任及以往服务项目情况</w:t>
            </w:r>
          </w:p>
        </w:tc>
      </w:tr>
      <w:tr w14:paraId="64058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B5C27AC">
            <w:pPr>
              <w:jc w:val="center"/>
              <w:rPr>
                <w:rFonts w:ascii="宋体" w:hAnsi="宋体"/>
                <w:szCs w:val="21"/>
              </w:rPr>
            </w:pPr>
            <w:r>
              <w:rPr>
                <w:rFonts w:hint="eastAsia" w:ascii="宋体" w:hAnsi="宋体"/>
                <w:szCs w:val="21"/>
              </w:rPr>
              <w:t>采购人</w:t>
            </w:r>
          </w:p>
        </w:tc>
        <w:tc>
          <w:tcPr>
            <w:tcW w:w="962" w:type="pct"/>
            <w:gridSpan w:val="2"/>
            <w:vAlign w:val="center"/>
          </w:tcPr>
          <w:p w14:paraId="296AD5E4">
            <w:pPr>
              <w:jc w:val="center"/>
              <w:rPr>
                <w:rFonts w:ascii="宋体" w:hAnsi="宋体"/>
                <w:szCs w:val="21"/>
              </w:rPr>
            </w:pPr>
            <w:r>
              <w:rPr>
                <w:rFonts w:hint="eastAsia" w:ascii="宋体" w:hAnsi="宋体"/>
                <w:szCs w:val="21"/>
              </w:rPr>
              <w:t>项目名称</w:t>
            </w:r>
          </w:p>
        </w:tc>
        <w:tc>
          <w:tcPr>
            <w:tcW w:w="903" w:type="pct"/>
            <w:gridSpan w:val="4"/>
            <w:vAlign w:val="center"/>
          </w:tcPr>
          <w:p w14:paraId="029C5CFB">
            <w:pPr>
              <w:jc w:val="center"/>
              <w:rPr>
                <w:rFonts w:ascii="宋体" w:hAnsi="宋体"/>
                <w:szCs w:val="21"/>
              </w:rPr>
            </w:pPr>
            <w:r>
              <w:rPr>
                <w:rFonts w:hint="eastAsia" w:ascii="宋体" w:hAnsi="宋体"/>
                <w:szCs w:val="21"/>
              </w:rPr>
              <w:t>项目规模</w:t>
            </w:r>
          </w:p>
        </w:tc>
        <w:tc>
          <w:tcPr>
            <w:tcW w:w="892" w:type="pct"/>
            <w:gridSpan w:val="2"/>
            <w:vAlign w:val="center"/>
          </w:tcPr>
          <w:p w14:paraId="43A7B1CB">
            <w:pPr>
              <w:jc w:val="center"/>
              <w:rPr>
                <w:rFonts w:ascii="宋体" w:hAnsi="宋体"/>
                <w:szCs w:val="21"/>
              </w:rPr>
            </w:pPr>
            <w:r>
              <w:rPr>
                <w:rFonts w:hint="eastAsia" w:ascii="宋体" w:hAnsi="宋体"/>
                <w:szCs w:val="21"/>
              </w:rPr>
              <w:t>所任职务</w:t>
            </w:r>
          </w:p>
        </w:tc>
        <w:tc>
          <w:tcPr>
            <w:tcW w:w="1399" w:type="pct"/>
            <w:gridSpan w:val="3"/>
            <w:vAlign w:val="center"/>
          </w:tcPr>
          <w:p w14:paraId="135CA3D3">
            <w:pPr>
              <w:jc w:val="center"/>
              <w:rPr>
                <w:rFonts w:ascii="宋体" w:hAnsi="宋体"/>
                <w:szCs w:val="21"/>
              </w:rPr>
            </w:pPr>
            <w:r>
              <w:rPr>
                <w:rFonts w:hint="eastAsia" w:ascii="宋体" w:hAnsi="宋体"/>
                <w:szCs w:val="21"/>
              </w:rPr>
              <w:t>起止时间</w:t>
            </w:r>
          </w:p>
        </w:tc>
      </w:tr>
      <w:tr w14:paraId="5CBC49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45BFDCC">
            <w:pPr>
              <w:jc w:val="center"/>
              <w:rPr>
                <w:rFonts w:ascii="宋体" w:hAnsi="宋体"/>
                <w:szCs w:val="21"/>
              </w:rPr>
            </w:pPr>
          </w:p>
        </w:tc>
        <w:tc>
          <w:tcPr>
            <w:tcW w:w="962" w:type="pct"/>
            <w:gridSpan w:val="2"/>
            <w:vAlign w:val="center"/>
          </w:tcPr>
          <w:p w14:paraId="1824539A">
            <w:pPr>
              <w:jc w:val="center"/>
              <w:rPr>
                <w:rFonts w:ascii="宋体" w:hAnsi="宋体"/>
                <w:szCs w:val="21"/>
              </w:rPr>
            </w:pPr>
          </w:p>
        </w:tc>
        <w:tc>
          <w:tcPr>
            <w:tcW w:w="903" w:type="pct"/>
            <w:gridSpan w:val="4"/>
            <w:vAlign w:val="center"/>
          </w:tcPr>
          <w:p w14:paraId="44A80247">
            <w:pPr>
              <w:jc w:val="center"/>
              <w:rPr>
                <w:rFonts w:ascii="宋体" w:hAnsi="宋体"/>
                <w:szCs w:val="21"/>
              </w:rPr>
            </w:pPr>
          </w:p>
        </w:tc>
        <w:tc>
          <w:tcPr>
            <w:tcW w:w="892" w:type="pct"/>
            <w:gridSpan w:val="2"/>
            <w:vAlign w:val="center"/>
          </w:tcPr>
          <w:p w14:paraId="7C6C34A2">
            <w:pPr>
              <w:jc w:val="center"/>
              <w:rPr>
                <w:rFonts w:ascii="宋体" w:hAnsi="宋体"/>
                <w:szCs w:val="21"/>
              </w:rPr>
            </w:pPr>
          </w:p>
        </w:tc>
        <w:tc>
          <w:tcPr>
            <w:tcW w:w="1399" w:type="pct"/>
            <w:gridSpan w:val="3"/>
            <w:vAlign w:val="center"/>
          </w:tcPr>
          <w:p w14:paraId="5E2C18B2">
            <w:pPr>
              <w:jc w:val="center"/>
              <w:rPr>
                <w:rFonts w:ascii="宋体" w:hAnsi="宋体"/>
                <w:szCs w:val="21"/>
              </w:rPr>
            </w:pPr>
          </w:p>
        </w:tc>
      </w:tr>
      <w:tr w14:paraId="1A020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E601965">
            <w:pPr>
              <w:jc w:val="center"/>
              <w:rPr>
                <w:rFonts w:ascii="宋体" w:hAnsi="宋体"/>
                <w:szCs w:val="21"/>
              </w:rPr>
            </w:pPr>
          </w:p>
        </w:tc>
        <w:tc>
          <w:tcPr>
            <w:tcW w:w="962" w:type="pct"/>
            <w:gridSpan w:val="2"/>
            <w:vAlign w:val="center"/>
          </w:tcPr>
          <w:p w14:paraId="07BB14FB">
            <w:pPr>
              <w:jc w:val="center"/>
              <w:rPr>
                <w:rFonts w:ascii="宋体" w:hAnsi="宋体"/>
                <w:szCs w:val="21"/>
              </w:rPr>
            </w:pPr>
          </w:p>
        </w:tc>
        <w:tc>
          <w:tcPr>
            <w:tcW w:w="903" w:type="pct"/>
            <w:gridSpan w:val="4"/>
            <w:vAlign w:val="center"/>
          </w:tcPr>
          <w:p w14:paraId="2F209A21">
            <w:pPr>
              <w:jc w:val="center"/>
              <w:rPr>
                <w:rFonts w:ascii="宋体" w:hAnsi="宋体"/>
                <w:szCs w:val="21"/>
              </w:rPr>
            </w:pPr>
          </w:p>
        </w:tc>
        <w:tc>
          <w:tcPr>
            <w:tcW w:w="892" w:type="pct"/>
            <w:gridSpan w:val="2"/>
            <w:vAlign w:val="center"/>
          </w:tcPr>
          <w:p w14:paraId="10C5BFA1">
            <w:pPr>
              <w:jc w:val="center"/>
              <w:rPr>
                <w:rFonts w:ascii="宋体" w:hAnsi="宋体"/>
                <w:szCs w:val="21"/>
              </w:rPr>
            </w:pPr>
          </w:p>
        </w:tc>
        <w:tc>
          <w:tcPr>
            <w:tcW w:w="1399" w:type="pct"/>
            <w:gridSpan w:val="3"/>
            <w:vAlign w:val="center"/>
          </w:tcPr>
          <w:p w14:paraId="0D553C96">
            <w:pPr>
              <w:jc w:val="center"/>
              <w:rPr>
                <w:rFonts w:ascii="宋体" w:hAnsi="宋体"/>
                <w:szCs w:val="21"/>
              </w:rPr>
            </w:pPr>
          </w:p>
        </w:tc>
      </w:tr>
      <w:tr w14:paraId="45FB9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B3B159B">
            <w:pPr>
              <w:jc w:val="center"/>
              <w:rPr>
                <w:rFonts w:ascii="宋体" w:hAnsi="宋体"/>
                <w:szCs w:val="21"/>
              </w:rPr>
            </w:pPr>
          </w:p>
        </w:tc>
        <w:tc>
          <w:tcPr>
            <w:tcW w:w="962" w:type="pct"/>
            <w:gridSpan w:val="2"/>
            <w:vAlign w:val="center"/>
          </w:tcPr>
          <w:p w14:paraId="04B8C5A3">
            <w:pPr>
              <w:jc w:val="center"/>
              <w:rPr>
                <w:rFonts w:ascii="宋体" w:hAnsi="宋体"/>
                <w:szCs w:val="21"/>
              </w:rPr>
            </w:pPr>
          </w:p>
        </w:tc>
        <w:tc>
          <w:tcPr>
            <w:tcW w:w="903" w:type="pct"/>
            <w:gridSpan w:val="4"/>
            <w:vAlign w:val="center"/>
          </w:tcPr>
          <w:p w14:paraId="3F82A806">
            <w:pPr>
              <w:jc w:val="center"/>
              <w:rPr>
                <w:rFonts w:ascii="宋体" w:hAnsi="宋体"/>
                <w:szCs w:val="21"/>
              </w:rPr>
            </w:pPr>
          </w:p>
        </w:tc>
        <w:tc>
          <w:tcPr>
            <w:tcW w:w="892" w:type="pct"/>
            <w:gridSpan w:val="2"/>
            <w:vAlign w:val="center"/>
          </w:tcPr>
          <w:p w14:paraId="1274D5A9">
            <w:pPr>
              <w:jc w:val="center"/>
              <w:rPr>
                <w:rFonts w:ascii="宋体" w:hAnsi="宋体"/>
                <w:szCs w:val="21"/>
              </w:rPr>
            </w:pPr>
          </w:p>
        </w:tc>
        <w:tc>
          <w:tcPr>
            <w:tcW w:w="1399" w:type="pct"/>
            <w:gridSpan w:val="3"/>
            <w:vAlign w:val="center"/>
          </w:tcPr>
          <w:p w14:paraId="273561F4">
            <w:pPr>
              <w:jc w:val="center"/>
              <w:rPr>
                <w:rFonts w:ascii="宋体" w:hAnsi="宋体"/>
                <w:szCs w:val="21"/>
              </w:rPr>
            </w:pPr>
          </w:p>
        </w:tc>
      </w:tr>
      <w:tr w14:paraId="09092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5F19109A">
            <w:pPr>
              <w:jc w:val="center"/>
              <w:rPr>
                <w:rFonts w:ascii="宋体" w:hAnsi="宋体"/>
                <w:szCs w:val="21"/>
              </w:rPr>
            </w:pPr>
          </w:p>
        </w:tc>
        <w:tc>
          <w:tcPr>
            <w:tcW w:w="962" w:type="pct"/>
            <w:gridSpan w:val="2"/>
            <w:vAlign w:val="center"/>
          </w:tcPr>
          <w:p w14:paraId="5F9EBAEF">
            <w:pPr>
              <w:jc w:val="center"/>
              <w:rPr>
                <w:rFonts w:ascii="宋体" w:hAnsi="宋体"/>
                <w:szCs w:val="21"/>
              </w:rPr>
            </w:pPr>
          </w:p>
        </w:tc>
        <w:tc>
          <w:tcPr>
            <w:tcW w:w="903" w:type="pct"/>
            <w:gridSpan w:val="4"/>
            <w:vAlign w:val="center"/>
          </w:tcPr>
          <w:p w14:paraId="67765E9B">
            <w:pPr>
              <w:jc w:val="center"/>
              <w:rPr>
                <w:rFonts w:ascii="宋体" w:hAnsi="宋体"/>
                <w:szCs w:val="21"/>
              </w:rPr>
            </w:pPr>
          </w:p>
        </w:tc>
        <w:tc>
          <w:tcPr>
            <w:tcW w:w="892" w:type="pct"/>
            <w:gridSpan w:val="2"/>
            <w:vAlign w:val="center"/>
          </w:tcPr>
          <w:p w14:paraId="43183CD8">
            <w:pPr>
              <w:jc w:val="center"/>
              <w:rPr>
                <w:rFonts w:ascii="宋体" w:hAnsi="宋体"/>
                <w:szCs w:val="21"/>
              </w:rPr>
            </w:pPr>
          </w:p>
        </w:tc>
        <w:tc>
          <w:tcPr>
            <w:tcW w:w="1399" w:type="pct"/>
            <w:gridSpan w:val="3"/>
            <w:vAlign w:val="center"/>
          </w:tcPr>
          <w:p w14:paraId="13E310D3">
            <w:pPr>
              <w:jc w:val="center"/>
              <w:rPr>
                <w:rFonts w:ascii="宋体" w:hAnsi="宋体"/>
                <w:szCs w:val="21"/>
              </w:rPr>
            </w:pPr>
          </w:p>
        </w:tc>
      </w:tr>
      <w:tr w14:paraId="2C2A8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3F2155A4">
            <w:pPr>
              <w:jc w:val="center"/>
              <w:rPr>
                <w:rFonts w:ascii="宋体" w:hAnsi="宋体"/>
                <w:szCs w:val="21"/>
              </w:rPr>
            </w:pPr>
          </w:p>
        </w:tc>
        <w:tc>
          <w:tcPr>
            <w:tcW w:w="962" w:type="pct"/>
            <w:gridSpan w:val="2"/>
            <w:vAlign w:val="center"/>
          </w:tcPr>
          <w:p w14:paraId="7CDF5B00">
            <w:pPr>
              <w:jc w:val="center"/>
              <w:rPr>
                <w:rFonts w:ascii="宋体" w:hAnsi="宋体"/>
                <w:szCs w:val="21"/>
              </w:rPr>
            </w:pPr>
          </w:p>
        </w:tc>
        <w:tc>
          <w:tcPr>
            <w:tcW w:w="903" w:type="pct"/>
            <w:gridSpan w:val="4"/>
            <w:vAlign w:val="center"/>
          </w:tcPr>
          <w:p w14:paraId="1FB31AD2">
            <w:pPr>
              <w:jc w:val="center"/>
              <w:rPr>
                <w:rFonts w:ascii="宋体" w:hAnsi="宋体"/>
                <w:szCs w:val="21"/>
              </w:rPr>
            </w:pPr>
          </w:p>
        </w:tc>
        <w:tc>
          <w:tcPr>
            <w:tcW w:w="892" w:type="pct"/>
            <w:gridSpan w:val="2"/>
            <w:vAlign w:val="center"/>
          </w:tcPr>
          <w:p w14:paraId="35189BAB">
            <w:pPr>
              <w:jc w:val="center"/>
              <w:rPr>
                <w:rFonts w:ascii="宋体" w:hAnsi="宋体"/>
                <w:szCs w:val="21"/>
              </w:rPr>
            </w:pPr>
          </w:p>
        </w:tc>
        <w:tc>
          <w:tcPr>
            <w:tcW w:w="1399" w:type="pct"/>
            <w:gridSpan w:val="3"/>
            <w:vAlign w:val="center"/>
          </w:tcPr>
          <w:p w14:paraId="0C18BD80">
            <w:pPr>
              <w:jc w:val="center"/>
              <w:rPr>
                <w:rFonts w:ascii="宋体" w:hAnsi="宋体"/>
                <w:szCs w:val="21"/>
              </w:rPr>
            </w:pPr>
          </w:p>
        </w:tc>
      </w:tr>
    </w:tbl>
    <w:p w14:paraId="771CAABF">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1CF6962">
      <w:pPr>
        <w:widowControl/>
        <w:spacing w:line="300" w:lineRule="auto"/>
        <w:jc w:val="left"/>
        <w:rPr>
          <w:rFonts w:ascii="宋体" w:hAnsi="宋体"/>
          <w:kern w:val="0"/>
          <w:szCs w:val="21"/>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2D0AA227">
      <w:pPr>
        <w:pageBreakBefore/>
        <w:rPr>
          <w:kern w:val="0"/>
          <w:sz w:val="20"/>
          <w:szCs w:val="20"/>
        </w:rPr>
      </w:pPr>
      <w:bookmarkStart w:id="62" w:name="_Toc169799799"/>
      <w:r>
        <w:rPr>
          <w:rFonts w:ascii="宋体" w:hAnsi="宋体"/>
          <w:b/>
          <w:bCs/>
          <w:sz w:val="24"/>
          <w:szCs w:val="28"/>
        </w:rPr>
        <w:t>格式十</w:t>
      </w:r>
      <w:r>
        <w:rPr>
          <w:rFonts w:hint="eastAsia" w:ascii="宋体" w:hAnsi="宋体"/>
          <w:b/>
          <w:bCs/>
          <w:sz w:val="24"/>
          <w:szCs w:val="28"/>
          <w:lang w:val="en-US" w:eastAsia="zh-CN"/>
        </w:rPr>
        <w:t>五</w:t>
      </w:r>
      <w:r>
        <w:rPr>
          <w:rFonts w:ascii="宋体" w:hAnsi="宋体"/>
          <w:b/>
          <w:bCs/>
          <w:sz w:val="24"/>
          <w:szCs w:val="28"/>
        </w:rPr>
        <w:t>：</w:t>
      </w:r>
      <w:bookmarkEnd w:id="62"/>
    </w:p>
    <w:p w14:paraId="0BFB8BF0">
      <w:pPr>
        <w:widowControl/>
        <w:spacing w:after="156" w:afterLines="50"/>
        <w:jc w:val="center"/>
        <w:outlineLvl w:val="3"/>
        <w:rPr>
          <w:kern w:val="0"/>
          <w:sz w:val="20"/>
          <w:szCs w:val="20"/>
          <w:lang w:eastAsia="zh-Hans"/>
        </w:rPr>
      </w:pPr>
      <w:r>
        <w:rPr>
          <w:b/>
          <w:kern w:val="0"/>
          <w:sz w:val="32"/>
          <w:lang w:eastAsia="zh-Hans"/>
        </w:rPr>
        <w:t>供应商业绩情况表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55"/>
        <w:gridCol w:w="1195"/>
        <w:gridCol w:w="1436"/>
        <w:gridCol w:w="1293"/>
        <w:gridCol w:w="1120"/>
        <w:gridCol w:w="1423"/>
        <w:gridCol w:w="2164"/>
      </w:tblGrid>
      <w:tr w14:paraId="07B49BE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vAlign w:val="center"/>
          </w:tcPr>
          <w:p w14:paraId="4C341A87">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44" w:type="pct"/>
            <w:vAlign w:val="center"/>
          </w:tcPr>
          <w:p w14:paraId="05EA8A8F">
            <w:pPr>
              <w:widowControl/>
              <w:jc w:val="center"/>
              <w:rPr>
                <w:rFonts w:ascii="宋体" w:hAnsi="宋体"/>
                <w:b/>
                <w:bCs/>
                <w:kern w:val="0"/>
                <w:szCs w:val="21"/>
                <w:lang w:eastAsia="zh-Hans"/>
              </w:rPr>
            </w:pPr>
            <w:r>
              <w:rPr>
                <w:rFonts w:ascii="宋体" w:hAnsi="宋体"/>
                <w:b/>
                <w:bCs/>
                <w:kern w:val="0"/>
                <w:szCs w:val="21"/>
                <w:lang w:eastAsia="zh-Hans"/>
              </w:rPr>
              <w:t>客户名称</w:t>
            </w:r>
          </w:p>
        </w:tc>
        <w:tc>
          <w:tcPr>
            <w:tcW w:w="773" w:type="pct"/>
            <w:vAlign w:val="center"/>
          </w:tcPr>
          <w:p w14:paraId="11D23771">
            <w:pPr>
              <w:widowControl/>
              <w:jc w:val="center"/>
              <w:rPr>
                <w:rFonts w:ascii="宋体" w:hAnsi="宋体"/>
                <w:b/>
                <w:bCs/>
                <w:kern w:val="0"/>
                <w:szCs w:val="21"/>
                <w:lang w:eastAsia="zh-Hans"/>
              </w:rPr>
            </w:pPr>
            <w:r>
              <w:rPr>
                <w:rFonts w:ascii="宋体" w:hAnsi="宋体"/>
                <w:b/>
                <w:bCs/>
                <w:kern w:val="0"/>
                <w:szCs w:val="21"/>
                <w:lang w:eastAsia="zh-Hans"/>
              </w:rPr>
              <w:t>项目名称</w:t>
            </w:r>
          </w:p>
        </w:tc>
        <w:tc>
          <w:tcPr>
            <w:tcW w:w="696" w:type="pct"/>
            <w:vAlign w:val="center"/>
          </w:tcPr>
          <w:p w14:paraId="48A592F6">
            <w:pPr>
              <w:widowControl/>
              <w:jc w:val="center"/>
              <w:rPr>
                <w:rFonts w:ascii="宋体" w:hAnsi="宋体"/>
                <w:b/>
                <w:bCs/>
                <w:kern w:val="0"/>
                <w:szCs w:val="21"/>
                <w:lang w:eastAsia="zh-Hans"/>
              </w:rPr>
            </w:pPr>
            <w:r>
              <w:rPr>
                <w:rFonts w:ascii="宋体" w:hAnsi="宋体"/>
                <w:b/>
                <w:bCs/>
                <w:kern w:val="0"/>
                <w:szCs w:val="21"/>
                <w:lang w:eastAsia="zh-Hans"/>
              </w:rPr>
              <w:t>合同金额（万元）</w:t>
            </w:r>
          </w:p>
        </w:tc>
        <w:tc>
          <w:tcPr>
            <w:tcW w:w="603" w:type="pct"/>
          </w:tcPr>
          <w:p w14:paraId="1303C7F4">
            <w:pPr>
              <w:widowControl/>
              <w:jc w:val="center"/>
              <w:rPr>
                <w:rFonts w:ascii="宋体" w:hAnsi="宋体"/>
                <w:b/>
                <w:bCs/>
                <w:kern w:val="0"/>
                <w:szCs w:val="21"/>
                <w:lang w:eastAsia="zh-Hans"/>
              </w:rPr>
            </w:pPr>
            <w:r>
              <w:rPr>
                <w:rFonts w:ascii="宋体" w:hAnsi="宋体"/>
                <w:b/>
                <w:bCs/>
                <w:kern w:val="0"/>
                <w:szCs w:val="21"/>
                <w:lang w:eastAsia="zh-Hans"/>
              </w:rPr>
              <w:t>签订合同时间</w:t>
            </w:r>
          </w:p>
        </w:tc>
        <w:tc>
          <w:tcPr>
            <w:tcW w:w="766" w:type="pct"/>
            <w:vAlign w:val="center"/>
          </w:tcPr>
          <w:p w14:paraId="131A944A">
            <w:pPr>
              <w:widowControl/>
              <w:jc w:val="center"/>
              <w:rPr>
                <w:rFonts w:ascii="宋体" w:hAnsi="宋体"/>
                <w:b/>
                <w:bCs/>
                <w:kern w:val="0"/>
                <w:szCs w:val="21"/>
                <w:lang w:eastAsia="zh-Hans"/>
              </w:rPr>
            </w:pPr>
            <w:r>
              <w:rPr>
                <w:rFonts w:ascii="宋体" w:hAnsi="宋体"/>
                <w:b/>
                <w:bCs/>
                <w:kern w:val="0"/>
                <w:szCs w:val="21"/>
                <w:lang w:eastAsia="zh-Hans"/>
              </w:rPr>
              <w:t>竣工验收报告时间</w:t>
            </w:r>
          </w:p>
        </w:tc>
        <w:tc>
          <w:tcPr>
            <w:tcW w:w="1165" w:type="pct"/>
            <w:vAlign w:val="center"/>
          </w:tcPr>
          <w:p w14:paraId="7DB79AA5">
            <w:pPr>
              <w:widowControl/>
              <w:jc w:val="center"/>
              <w:rPr>
                <w:rFonts w:ascii="宋体" w:hAnsi="宋体"/>
                <w:b/>
                <w:bCs/>
                <w:kern w:val="0"/>
                <w:szCs w:val="21"/>
                <w:lang w:eastAsia="zh-Hans"/>
              </w:rPr>
            </w:pPr>
            <w:r>
              <w:rPr>
                <w:rFonts w:ascii="宋体" w:hAnsi="宋体"/>
                <w:b/>
                <w:bCs/>
                <w:kern w:val="0"/>
                <w:szCs w:val="21"/>
                <w:lang w:eastAsia="zh-Hans"/>
              </w:rPr>
              <w:t>联系人及电话</w:t>
            </w:r>
          </w:p>
        </w:tc>
      </w:tr>
      <w:tr w14:paraId="01C8A6C9">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36CD1554">
            <w:pPr>
              <w:widowControl/>
              <w:jc w:val="center"/>
              <w:rPr>
                <w:rFonts w:ascii="宋体" w:hAnsi="宋体"/>
                <w:kern w:val="0"/>
                <w:szCs w:val="21"/>
                <w:lang w:eastAsia="zh-Hans"/>
              </w:rPr>
            </w:pPr>
            <w:r>
              <w:rPr>
                <w:rFonts w:ascii="宋体" w:hAnsi="宋体"/>
                <w:kern w:val="0"/>
                <w:szCs w:val="21"/>
                <w:lang w:eastAsia="zh-Hans"/>
              </w:rPr>
              <w:t>1</w:t>
            </w:r>
          </w:p>
        </w:tc>
        <w:tc>
          <w:tcPr>
            <w:tcW w:w="644" w:type="pct"/>
          </w:tcPr>
          <w:p w14:paraId="74B80464">
            <w:pPr>
              <w:rPr>
                <w:rFonts w:ascii="宋体" w:hAnsi="宋体"/>
                <w:szCs w:val="21"/>
              </w:rPr>
            </w:pPr>
          </w:p>
        </w:tc>
        <w:tc>
          <w:tcPr>
            <w:tcW w:w="773" w:type="pct"/>
          </w:tcPr>
          <w:p w14:paraId="528D581A">
            <w:pPr>
              <w:rPr>
                <w:rFonts w:ascii="宋体" w:hAnsi="宋体"/>
                <w:szCs w:val="21"/>
              </w:rPr>
            </w:pPr>
          </w:p>
        </w:tc>
        <w:tc>
          <w:tcPr>
            <w:tcW w:w="696" w:type="pct"/>
          </w:tcPr>
          <w:p w14:paraId="1379CD51">
            <w:pPr>
              <w:rPr>
                <w:rFonts w:ascii="宋体" w:hAnsi="宋体"/>
                <w:szCs w:val="21"/>
              </w:rPr>
            </w:pPr>
          </w:p>
        </w:tc>
        <w:tc>
          <w:tcPr>
            <w:tcW w:w="603" w:type="pct"/>
          </w:tcPr>
          <w:p w14:paraId="42C6572B">
            <w:pPr>
              <w:rPr>
                <w:rFonts w:ascii="宋体" w:hAnsi="宋体"/>
                <w:szCs w:val="21"/>
              </w:rPr>
            </w:pPr>
          </w:p>
        </w:tc>
        <w:tc>
          <w:tcPr>
            <w:tcW w:w="766" w:type="pct"/>
          </w:tcPr>
          <w:p w14:paraId="4E0AF60B">
            <w:pPr>
              <w:rPr>
                <w:rFonts w:ascii="宋体" w:hAnsi="宋体"/>
                <w:szCs w:val="21"/>
              </w:rPr>
            </w:pPr>
          </w:p>
        </w:tc>
        <w:tc>
          <w:tcPr>
            <w:tcW w:w="1165" w:type="pct"/>
          </w:tcPr>
          <w:p w14:paraId="158DF3A4">
            <w:pPr>
              <w:rPr>
                <w:rFonts w:ascii="宋体" w:hAnsi="宋体"/>
                <w:szCs w:val="21"/>
              </w:rPr>
            </w:pPr>
          </w:p>
        </w:tc>
      </w:tr>
      <w:tr w14:paraId="3708916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9B31615">
            <w:pPr>
              <w:widowControl/>
              <w:jc w:val="center"/>
              <w:rPr>
                <w:rFonts w:ascii="宋体" w:hAnsi="宋体"/>
                <w:kern w:val="0"/>
                <w:szCs w:val="21"/>
                <w:lang w:eastAsia="zh-Hans"/>
              </w:rPr>
            </w:pPr>
            <w:r>
              <w:rPr>
                <w:rFonts w:ascii="宋体" w:hAnsi="宋体"/>
                <w:kern w:val="0"/>
                <w:szCs w:val="21"/>
                <w:lang w:eastAsia="zh-Hans"/>
              </w:rPr>
              <w:t>2</w:t>
            </w:r>
          </w:p>
        </w:tc>
        <w:tc>
          <w:tcPr>
            <w:tcW w:w="644" w:type="pct"/>
          </w:tcPr>
          <w:p w14:paraId="3662EBCA">
            <w:pPr>
              <w:rPr>
                <w:rFonts w:ascii="宋体" w:hAnsi="宋体"/>
                <w:szCs w:val="21"/>
              </w:rPr>
            </w:pPr>
          </w:p>
        </w:tc>
        <w:tc>
          <w:tcPr>
            <w:tcW w:w="773" w:type="pct"/>
          </w:tcPr>
          <w:p w14:paraId="0BFC6BC9">
            <w:pPr>
              <w:rPr>
                <w:rFonts w:ascii="宋体" w:hAnsi="宋体"/>
                <w:szCs w:val="21"/>
              </w:rPr>
            </w:pPr>
          </w:p>
        </w:tc>
        <w:tc>
          <w:tcPr>
            <w:tcW w:w="696" w:type="pct"/>
          </w:tcPr>
          <w:p w14:paraId="6DBFA62E">
            <w:pPr>
              <w:rPr>
                <w:rFonts w:ascii="宋体" w:hAnsi="宋体"/>
                <w:szCs w:val="21"/>
              </w:rPr>
            </w:pPr>
          </w:p>
        </w:tc>
        <w:tc>
          <w:tcPr>
            <w:tcW w:w="603" w:type="pct"/>
          </w:tcPr>
          <w:p w14:paraId="6C571A56">
            <w:pPr>
              <w:rPr>
                <w:rFonts w:ascii="宋体" w:hAnsi="宋体"/>
                <w:szCs w:val="21"/>
              </w:rPr>
            </w:pPr>
          </w:p>
        </w:tc>
        <w:tc>
          <w:tcPr>
            <w:tcW w:w="766" w:type="pct"/>
          </w:tcPr>
          <w:p w14:paraId="649A372C">
            <w:pPr>
              <w:rPr>
                <w:rFonts w:ascii="宋体" w:hAnsi="宋体"/>
                <w:szCs w:val="21"/>
              </w:rPr>
            </w:pPr>
          </w:p>
        </w:tc>
        <w:tc>
          <w:tcPr>
            <w:tcW w:w="1165" w:type="pct"/>
          </w:tcPr>
          <w:p w14:paraId="0B437C69">
            <w:pPr>
              <w:rPr>
                <w:rFonts w:ascii="宋体" w:hAnsi="宋体"/>
                <w:szCs w:val="21"/>
              </w:rPr>
            </w:pPr>
          </w:p>
        </w:tc>
      </w:tr>
      <w:tr w14:paraId="262FB9F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5EBFCECC">
            <w:pPr>
              <w:widowControl/>
              <w:jc w:val="center"/>
              <w:rPr>
                <w:rFonts w:ascii="宋体" w:hAnsi="宋体"/>
                <w:kern w:val="0"/>
                <w:szCs w:val="21"/>
                <w:lang w:eastAsia="zh-Hans"/>
              </w:rPr>
            </w:pPr>
            <w:r>
              <w:rPr>
                <w:rFonts w:ascii="宋体" w:hAnsi="宋体"/>
                <w:kern w:val="0"/>
                <w:szCs w:val="21"/>
                <w:lang w:eastAsia="zh-Hans"/>
              </w:rPr>
              <w:t>3</w:t>
            </w:r>
          </w:p>
        </w:tc>
        <w:tc>
          <w:tcPr>
            <w:tcW w:w="644" w:type="pct"/>
          </w:tcPr>
          <w:p w14:paraId="7F6D5DE5">
            <w:pPr>
              <w:rPr>
                <w:rFonts w:ascii="宋体" w:hAnsi="宋体"/>
                <w:szCs w:val="21"/>
              </w:rPr>
            </w:pPr>
          </w:p>
        </w:tc>
        <w:tc>
          <w:tcPr>
            <w:tcW w:w="773" w:type="pct"/>
          </w:tcPr>
          <w:p w14:paraId="21B808B6">
            <w:pPr>
              <w:rPr>
                <w:rFonts w:ascii="宋体" w:hAnsi="宋体"/>
                <w:szCs w:val="21"/>
              </w:rPr>
            </w:pPr>
          </w:p>
        </w:tc>
        <w:tc>
          <w:tcPr>
            <w:tcW w:w="696" w:type="pct"/>
          </w:tcPr>
          <w:p w14:paraId="2C3304F6">
            <w:pPr>
              <w:rPr>
                <w:rFonts w:ascii="宋体" w:hAnsi="宋体"/>
                <w:szCs w:val="21"/>
              </w:rPr>
            </w:pPr>
          </w:p>
        </w:tc>
        <w:tc>
          <w:tcPr>
            <w:tcW w:w="603" w:type="pct"/>
          </w:tcPr>
          <w:p w14:paraId="3C5218D9">
            <w:pPr>
              <w:rPr>
                <w:rFonts w:ascii="宋体" w:hAnsi="宋体"/>
                <w:szCs w:val="21"/>
              </w:rPr>
            </w:pPr>
          </w:p>
        </w:tc>
        <w:tc>
          <w:tcPr>
            <w:tcW w:w="766" w:type="pct"/>
          </w:tcPr>
          <w:p w14:paraId="3490219D">
            <w:pPr>
              <w:rPr>
                <w:rFonts w:ascii="宋体" w:hAnsi="宋体"/>
                <w:szCs w:val="21"/>
              </w:rPr>
            </w:pPr>
          </w:p>
        </w:tc>
        <w:tc>
          <w:tcPr>
            <w:tcW w:w="1165" w:type="pct"/>
          </w:tcPr>
          <w:p w14:paraId="18664347">
            <w:pPr>
              <w:rPr>
                <w:rFonts w:ascii="宋体" w:hAnsi="宋体"/>
                <w:szCs w:val="21"/>
              </w:rPr>
            </w:pPr>
          </w:p>
        </w:tc>
      </w:tr>
      <w:tr w14:paraId="76AA9E4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FFDCA91">
            <w:pPr>
              <w:widowControl/>
              <w:jc w:val="center"/>
              <w:rPr>
                <w:rFonts w:ascii="宋体" w:hAnsi="宋体"/>
                <w:kern w:val="0"/>
                <w:szCs w:val="21"/>
                <w:lang w:eastAsia="zh-Hans"/>
              </w:rPr>
            </w:pPr>
            <w:r>
              <w:rPr>
                <w:rFonts w:ascii="宋体" w:hAnsi="宋体"/>
                <w:kern w:val="0"/>
                <w:szCs w:val="21"/>
                <w:lang w:eastAsia="zh-Hans"/>
              </w:rPr>
              <w:t>4</w:t>
            </w:r>
          </w:p>
        </w:tc>
        <w:tc>
          <w:tcPr>
            <w:tcW w:w="644" w:type="pct"/>
          </w:tcPr>
          <w:p w14:paraId="1650D8FF">
            <w:pPr>
              <w:rPr>
                <w:rFonts w:ascii="宋体" w:hAnsi="宋体"/>
                <w:szCs w:val="21"/>
              </w:rPr>
            </w:pPr>
          </w:p>
        </w:tc>
        <w:tc>
          <w:tcPr>
            <w:tcW w:w="773" w:type="pct"/>
          </w:tcPr>
          <w:p w14:paraId="36A16A95">
            <w:pPr>
              <w:rPr>
                <w:rFonts w:ascii="宋体" w:hAnsi="宋体"/>
                <w:szCs w:val="21"/>
              </w:rPr>
            </w:pPr>
          </w:p>
        </w:tc>
        <w:tc>
          <w:tcPr>
            <w:tcW w:w="696" w:type="pct"/>
          </w:tcPr>
          <w:p w14:paraId="69829597">
            <w:pPr>
              <w:rPr>
                <w:rFonts w:ascii="宋体" w:hAnsi="宋体"/>
                <w:szCs w:val="21"/>
              </w:rPr>
            </w:pPr>
          </w:p>
        </w:tc>
        <w:tc>
          <w:tcPr>
            <w:tcW w:w="603" w:type="pct"/>
          </w:tcPr>
          <w:p w14:paraId="51B1BC4A">
            <w:pPr>
              <w:rPr>
                <w:rFonts w:ascii="宋体" w:hAnsi="宋体"/>
                <w:szCs w:val="21"/>
              </w:rPr>
            </w:pPr>
          </w:p>
        </w:tc>
        <w:tc>
          <w:tcPr>
            <w:tcW w:w="766" w:type="pct"/>
          </w:tcPr>
          <w:p w14:paraId="2A913515">
            <w:pPr>
              <w:rPr>
                <w:rFonts w:ascii="宋体" w:hAnsi="宋体"/>
                <w:szCs w:val="21"/>
              </w:rPr>
            </w:pPr>
          </w:p>
        </w:tc>
        <w:tc>
          <w:tcPr>
            <w:tcW w:w="1165" w:type="pct"/>
          </w:tcPr>
          <w:p w14:paraId="1FAE2413">
            <w:pPr>
              <w:rPr>
                <w:rFonts w:ascii="宋体" w:hAnsi="宋体"/>
                <w:szCs w:val="21"/>
              </w:rPr>
            </w:pPr>
          </w:p>
        </w:tc>
      </w:tr>
      <w:tr w14:paraId="60A6862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353" w:type="pct"/>
          </w:tcPr>
          <w:p w14:paraId="0A86FE89">
            <w:pPr>
              <w:widowControl/>
              <w:jc w:val="center"/>
              <w:rPr>
                <w:rFonts w:ascii="宋体" w:hAnsi="宋体"/>
                <w:kern w:val="0"/>
                <w:szCs w:val="21"/>
                <w:lang w:eastAsia="zh-Hans"/>
              </w:rPr>
            </w:pPr>
            <w:r>
              <w:rPr>
                <w:rFonts w:ascii="宋体" w:hAnsi="宋体"/>
                <w:kern w:val="0"/>
                <w:szCs w:val="21"/>
                <w:lang w:eastAsia="zh-Hans"/>
              </w:rPr>
              <w:t>…</w:t>
            </w:r>
          </w:p>
        </w:tc>
        <w:tc>
          <w:tcPr>
            <w:tcW w:w="644" w:type="pct"/>
          </w:tcPr>
          <w:p w14:paraId="77DF813E">
            <w:pPr>
              <w:rPr>
                <w:rFonts w:ascii="宋体" w:hAnsi="宋体"/>
                <w:szCs w:val="21"/>
              </w:rPr>
            </w:pPr>
          </w:p>
        </w:tc>
        <w:tc>
          <w:tcPr>
            <w:tcW w:w="773" w:type="pct"/>
          </w:tcPr>
          <w:p w14:paraId="546E1F8F">
            <w:pPr>
              <w:rPr>
                <w:rFonts w:ascii="宋体" w:hAnsi="宋体"/>
                <w:szCs w:val="21"/>
              </w:rPr>
            </w:pPr>
          </w:p>
        </w:tc>
        <w:tc>
          <w:tcPr>
            <w:tcW w:w="696" w:type="pct"/>
          </w:tcPr>
          <w:p w14:paraId="1FBD8A7E">
            <w:pPr>
              <w:rPr>
                <w:rFonts w:ascii="宋体" w:hAnsi="宋体"/>
                <w:szCs w:val="21"/>
              </w:rPr>
            </w:pPr>
          </w:p>
        </w:tc>
        <w:tc>
          <w:tcPr>
            <w:tcW w:w="603" w:type="pct"/>
          </w:tcPr>
          <w:p w14:paraId="4576B992">
            <w:pPr>
              <w:rPr>
                <w:rFonts w:ascii="宋体" w:hAnsi="宋体"/>
                <w:szCs w:val="21"/>
              </w:rPr>
            </w:pPr>
          </w:p>
        </w:tc>
        <w:tc>
          <w:tcPr>
            <w:tcW w:w="766" w:type="pct"/>
          </w:tcPr>
          <w:p w14:paraId="76B9FFE9">
            <w:pPr>
              <w:rPr>
                <w:rFonts w:ascii="宋体" w:hAnsi="宋体"/>
                <w:szCs w:val="21"/>
              </w:rPr>
            </w:pPr>
          </w:p>
        </w:tc>
        <w:tc>
          <w:tcPr>
            <w:tcW w:w="1165" w:type="pct"/>
          </w:tcPr>
          <w:p w14:paraId="589B80BC">
            <w:pPr>
              <w:rPr>
                <w:rFonts w:ascii="宋体" w:hAnsi="宋体"/>
                <w:szCs w:val="21"/>
              </w:rPr>
            </w:pPr>
          </w:p>
        </w:tc>
      </w:tr>
    </w:tbl>
    <w:p w14:paraId="6F74BE62">
      <w:pPr>
        <w:widowControl/>
        <w:jc w:val="left"/>
        <w:rPr>
          <w:kern w:val="0"/>
          <w:sz w:val="20"/>
          <w:szCs w:val="20"/>
          <w:lang w:eastAsia="zh-Hans"/>
        </w:rPr>
      </w:pPr>
      <w:r>
        <w:rPr>
          <w:kern w:val="0"/>
          <w:sz w:val="20"/>
          <w:szCs w:val="20"/>
          <w:lang w:eastAsia="zh-Hans"/>
        </w:rPr>
        <w:t>根据上述业绩情况，按磋商文件要求附销售或服务合同复印件及评审标准要求的证明材料。</w:t>
      </w:r>
    </w:p>
    <w:p w14:paraId="6CB8B55A">
      <w:pPr>
        <w:widowControl/>
        <w:jc w:val="left"/>
        <w:rPr>
          <w:kern w:val="0"/>
          <w:sz w:val="20"/>
          <w:szCs w:val="20"/>
          <w:lang w:eastAsia="zh-Hans"/>
        </w:rPr>
      </w:pPr>
    </w:p>
    <w:p w14:paraId="0512325D">
      <w:pPr>
        <w:widowControl/>
        <w:jc w:val="left"/>
        <w:rPr>
          <w:kern w:val="0"/>
          <w:sz w:val="20"/>
          <w:szCs w:val="20"/>
        </w:rPr>
      </w:pPr>
    </w:p>
    <w:p w14:paraId="2622C638">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1F1B212C">
      <w:pPr>
        <w:widowControl/>
        <w:jc w:val="left"/>
        <w:rPr>
          <w:kern w:val="0"/>
          <w:sz w:val="20"/>
          <w:szCs w:val="20"/>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ED44BC1">
      <w:pPr>
        <w:pageBreakBefore/>
        <w:rPr>
          <w:kern w:val="0"/>
          <w:sz w:val="20"/>
          <w:szCs w:val="20"/>
          <w:lang w:eastAsia="zh-Hans"/>
        </w:rPr>
      </w:pPr>
      <w:bookmarkStart w:id="63" w:name="_Toc169799800"/>
      <w:r>
        <w:rPr>
          <w:rFonts w:ascii="宋体" w:hAnsi="宋体"/>
          <w:b/>
          <w:bCs/>
          <w:sz w:val="24"/>
          <w:szCs w:val="28"/>
        </w:rPr>
        <w:t>格式十</w:t>
      </w:r>
      <w:r>
        <w:rPr>
          <w:rFonts w:hint="eastAsia" w:ascii="宋体" w:hAnsi="宋体"/>
          <w:b/>
          <w:bCs/>
          <w:sz w:val="24"/>
          <w:szCs w:val="28"/>
          <w:lang w:val="en-US" w:eastAsia="zh-CN"/>
        </w:rPr>
        <w:t>六</w:t>
      </w:r>
      <w:r>
        <w:rPr>
          <w:rFonts w:ascii="宋体" w:hAnsi="宋体"/>
          <w:b/>
          <w:bCs/>
          <w:sz w:val="24"/>
          <w:szCs w:val="28"/>
        </w:rPr>
        <w:t>：</w:t>
      </w:r>
      <w:bookmarkEnd w:id="63"/>
    </w:p>
    <w:p w14:paraId="616B22D9">
      <w:pPr>
        <w:widowControl/>
        <w:spacing w:after="312" w:afterLines="100"/>
        <w:jc w:val="center"/>
        <w:outlineLvl w:val="3"/>
        <w:rPr>
          <w:kern w:val="0"/>
          <w:sz w:val="20"/>
          <w:szCs w:val="20"/>
        </w:rPr>
      </w:pPr>
      <w:r>
        <w:rPr>
          <w:b/>
          <w:kern w:val="0"/>
          <w:sz w:val="32"/>
          <w:lang w:eastAsia="zh-Hans"/>
        </w:rPr>
        <w:t>技术和服务要求响应表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201A1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6624C2DC">
            <w:pPr>
              <w:widowControl/>
              <w:jc w:val="center"/>
              <w:rPr>
                <w:b/>
                <w:bCs/>
                <w:kern w:val="0"/>
                <w:szCs w:val="21"/>
                <w:lang w:eastAsia="zh-Hans"/>
              </w:rPr>
            </w:pPr>
            <w:r>
              <w:rPr>
                <w:b/>
                <w:bCs/>
                <w:kern w:val="0"/>
                <w:szCs w:val="21"/>
                <w:lang w:eastAsia="zh-Hans"/>
              </w:rPr>
              <w:t>序号</w:t>
            </w:r>
          </w:p>
        </w:tc>
        <w:tc>
          <w:tcPr>
            <w:tcW w:w="421" w:type="pct"/>
            <w:vAlign w:val="center"/>
          </w:tcPr>
          <w:p w14:paraId="2B545E92">
            <w:pPr>
              <w:widowControl/>
              <w:jc w:val="center"/>
              <w:rPr>
                <w:b/>
                <w:bCs/>
                <w:kern w:val="0"/>
                <w:szCs w:val="21"/>
                <w:lang w:eastAsia="zh-Hans"/>
              </w:rPr>
            </w:pPr>
            <w:r>
              <w:rPr>
                <w:b/>
                <w:bCs/>
                <w:kern w:val="0"/>
                <w:szCs w:val="21"/>
                <w:lang w:eastAsia="zh-Hans"/>
              </w:rPr>
              <w:t>参数性质</w:t>
            </w:r>
          </w:p>
        </w:tc>
        <w:tc>
          <w:tcPr>
            <w:tcW w:w="842" w:type="pct"/>
            <w:vAlign w:val="center"/>
          </w:tcPr>
          <w:p w14:paraId="5EBCC90D">
            <w:pPr>
              <w:widowControl/>
              <w:jc w:val="center"/>
              <w:rPr>
                <w:b/>
                <w:bCs/>
                <w:kern w:val="0"/>
                <w:szCs w:val="21"/>
                <w:lang w:eastAsia="zh-Hans"/>
              </w:rPr>
            </w:pPr>
            <w:r>
              <w:rPr>
                <w:rFonts w:hint="eastAsia"/>
                <w:b/>
                <w:bCs/>
                <w:kern w:val="0"/>
                <w:szCs w:val="21"/>
                <w:lang w:eastAsia="zh-Hans"/>
              </w:rPr>
              <w:t>磋商文件</w:t>
            </w:r>
            <w:r>
              <w:rPr>
                <w:b/>
                <w:bCs/>
                <w:kern w:val="0"/>
                <w:szCs w:val="21"/>
                <w:lang w:eastAsia="zh-Hans"/>
              </w:rPr>
              <w:t>规定的技术和服务要求</w:t>
            </w:r>
          </w:p>
        </w:tc>
        <w:tc>
          <w:tcPr>
            <w:tcW w:w="673" w:type="pct"/>
            <w:vAlign w:val="center"/>
          </w:tcPr>
          <w:p w14:paraId="0B79D28A">
            <w:pPr>
              <w:widowControl/>
              <w:jc w:val="center"/>
              <w:rPr>
                <w:b/>
                <w:bCs/>
                <w:kern w:val="0"/>
                <w:szCs w:val="21"/>
                <w:lang w:eastAsia="zh-Hans"/>
              </w:rPr>
            </w:pPr>
            <w:r>
              <w:rPr>
                <w:b/>
                <w:bCs/>
                <w:kern w:val="0"/>
                <w:szCs w:val="21"/>
                <w:lang w:eastAsia="zh-Hans"/>
              </w:rPr>
              <w:t>响应文件响应的具体内容</w:t>
            </w:r>
          </w:p>
        </w:tc>
        <w:tc>
          <w:tcPr>
            <w:tcW w:w="673" w:type="pct"/>
            <w:vAlign w:val="center"/>
          </w:tcPr>
          <w:p w14:paraId="5B8EB14D">
            <w:pPr>
              <w:widowControl/>
              <w:jc w:val="center"/>
              <w:rPr>
                <w:b/>
                <w:bCs/>
                <w:kern w:val="0"/>
                <w:szCs w:val="21"/>
                <w:lang w:eastAsia="zh-Hans"/>
              </w:rPr>
            </w:pPr>
            <w:r>
              <w:rPr>
                <w:b/>
                <w:bCs/>
                <w:kern w:val="0"/>
                <w:szCs w:val="21"/>
                <w:lang w:eastAsia="zh-Hans"/>
              </w:rPr>
              <w:t>型号</w:t>
            </w:r>
          </w:p>
        </w:tc>
        <w:tc>
          <w:tcPr>
            <w:tcW w:w="757" w:type="pct"/>
            <w:vAlign w:val="center"/>
          </w:tcPr>
          <w:p w14:paraId="0C34C785">
            <w:pPr>
              <w:widowControl/>
              <w:jc w:val="center"/>
              <w:rPr>
                <w:b/>
                <w:bCs/>
                <w:kern w:val="0"/>
                <w:szCs w:val="21"/>
                <w:lang w:eastAsia="zh-Hans"/>
              </w:rPr>
            </w:pPr>
            <w:r>
              <w:rPr>
                <w:b/>
                <w:bCs/>
                <w:kern w:val="0"/>
                <w:szCs w:val="21"/>
                <w:lang w:eastAsia="zh-Hans"/>
              </w:rPr>
              <w:t>是否偏离</w:t>
            </w:r>
          </w:p>
        </w:tc>
        <w:tc>
          <w:tcPr>
            <w:tcW w:w="674" w:type="pct"/>
            <w:vAlign w:val="center"/>
          </w:tcPr>
          <w:p w14:paraId="5FD6E60C">
            <w:pPr>
              <w:widowControl/>
              <w:jc w:val="center"/>
              <w:rPr>
                <w:b/>
                <w:bCs/>
                <w:kern w:val="0"/>
                <w:szCs w:val="21"/>
                <w:lang w:eastAsia="zh-Hans"/>
              </w:rPr>
            </w:pPr>
            <w:r>
              <w:rPr>
                <w:b/>
                <w:bCs/>
                <w:kern w:val="0"/>
                <w:szCs w:val="21"/>
                <w:lang w:eastAsia="zh-Hans"/>
              </w:rPr>
              <w:t>证明文件所在位置</w:t>
            </w:r>
          </w:p>
        </w:tc>
        <w:tc>
          <w:tcPr>
            <w:tcW w:w="455" w:type="pct"/>
            <w:vAlign w:val="center"/>
          </w:tcPr>
          <w:p w14:paraId="5244450E">
            <w:pPr>
              <w:widowControl/>
              <w:jc w:val="center"/>
              <w:rPr>
                <w:b/>
                <w:bCs/>
                <w:kern w:val="0"/>
                <w:szCs w:val="21"/>
                <w:lang w:eastAsia="zh-Hans"/>
              </w:rPr>
            </w:pPr>
            <w:r>
              <w:rPr>
                <w:b/>
                <w:bCs/>
                <w:kern w:val="0"/>
                <w:szCs w:val="21"/>
                <w:lang w:eastAsia="zh-Hans"/>
              </w:rPr>
              <w:t>备注</w:t>
            </w:r>
          </w:p>
        </w:tc>
      </w:tr>
      <w:tr w14:paraId="46332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4DB4151">
            <w:pPr>
              <w:widowControl/>
              <w:jc w:val="center"/>
              <w:rPr>
                <w:kern w:val="0"/>
                <w:sz w:val="20"/>
                <w:szCs w:val="20"/>
                <w:lang w:eastAsia="zh-Hans"/>
              </w:rPr>
            </w:pPr>
            <w:r>
              <w:rPr>
                <w:kern w:val="0"/>
                <w:sz w:val="20"/>
                <w:szCs w:val="20"/>
                <w:lang w:eastAsia="zh-Hans"/>
              </w:rPr>
              <w:t>1</w:t>
            </w:r>
          </w:p>
        </w:tc>
        <w:tc>
          <w:tcPr>
            <w:tcW w:w="421" w:type="pct"/>
          </w:tcPr>
          <w:p w14:paraId="0A659639">
            <w:pPr>
              <w:jc w:val="center"/>
              <w:rPr>
                <w:szCs w:val="24"/>
              </w:rPr>
            </w:pPr>
          </w:p>
        </w:tc>
        <w:tc>
          <w:tcPr>
            <w:tcW w:w="842" w:type="pct"/>
          </w:tcPr>
          <w:p w14:paraId="7640BB5B">
            <w:pPr>
              <w:jc w:val="center"/>
              <w:rPr>
                <w:szCs w:val="24"/>
              </w:rPr>
            </w:pPr>
          </w:p>
        </w:tc>
        <w:tc>
          <w:tcPr>
            <w:tcW w:w="673" w:type="pct"/>
          </w:tcPr>
          <w:p w14:paraId="2C608A2C">
            <w:pPr>
              <w:jc w:val="center"/>
              <w:rPr>
                <w:szCs w:val="24"/>
              </w:rPr>
            </w:pPr>
          </w:p>
        </w:tc>
        <w:tc>
          <w:tcPr>
            <w:tcW w:w="673" w:type="pct"/>
          </w:tcPr>
          <w:p w14:paraId="0EA1740F">
            <w:pPr>
              <w:jc w:val="center"/>
              <w:rPr>
                <w:szCs w:val="24"/>
              </w:rPr>
            </w:pPr>
          </w:p>
        </w:tc>
        <w:tc>
          <w:tcPr>
            <w:tcW w:w="757" w:type="pct"/>
          </w:tcPr>
          <w:p w14:paraId="62EE0E28">
            <w:pPr>
              <w:jc w:val="center"/>
              <w:rPr>
                <w:szCs w:val="24"/>
              </w:rPr>
            </w:pPr>
          </w:p>
        </w:tc>
        <w:tc>
          <w:tcPr>
            <w:tcW w:w="674" w:type="pct"/>
          </w:tcPr>
          <w:p w14:paraId="61A202E6">
            <w:pPr>
              <w:jc w:val="center"/>
              <w:rPr>
                <w:szCs w:val="24"/>
              </w:rPr>
            </w:pPr>
          </w:p>
        </w:tc>
        <w:tc>
          <w:tcPr>
            <w:tcW w:w="455" w:type="pct"/>
          </w:tcPr>
          <w:p w14:paraId="1F5620C0">
            <w:pPr>
              <w:jc w:val="center"/>
              <w:rPr>
                <w:szCs w:val="24"/>
              </w:rPr>
            </w:pPr>
          </w:p>
        </w:tc>
      </w:tr>
      <w:tr w14:paraId="7EE0E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48BF304">
            <w:pPr>
              <w:widowControl/>
              <w:jc w:val="center"/>
              <w:rPr>
                <w:kern w:val="0"/>
                <w:sz w:val="20"/>
                <w:szCs w:val="20"/>
                <w:lang w:eastAsia="zh-Hans"/>
              </w:rPr>
            </w:pPr>
            <w:r>
              <w:rPr>
                <w:kern w:val="0"/>
                <w:sz w:val="20"/>
                <w:szCs w:val="20"/>
                <w:lang w:eastAsia="zh-Hans"/>
              </w:rPr>
              <w:t>2</w:t>
            </w:r>
          </w:p>
        </w:tc>
        <w:tc>
          <w:tcPr>
            <w:tcW w:w="421" w:type="pct"/>
          </w:tcPr>
          <w:p w14:paraId="77F6A65C">
            <w:pPr>
              <w:jc w:val="center"/>
              <w:rPr>
                <w:szCs w:val="24"/>
              </w:rPr>
            </w:pPr>
          </w:p>
        </w:tc>
        <w:tc>
          <w:tcPr>
            <w:tcW w:w="842" w:type="pct"/>
          </w:tcPr>
          <w:p w14:paraId="4C590351">
            <w:pPr>
              <w:jc w:val="center"/>
              <w:rPr>
                <w:szCs w:val="24"/>
              </w:rPr>
            </w:pPr>
          </w:p>
        </w:tc>
        <w:tc>
          <w:tcPr>
            <w:tcW w:w="673" w:type="pct"/>
          </w:tcPr>
          <w:p w14:paraId="0DE129D9">
            <w:pPr>
              <w:jc w:val="center"/>
              <w:rPr>
                <w:szCs w:val="24"/>
              </w:rPr>
            </w:pPr>
          </w:p>
        </w:tc>
        <w:tc>
          <w:tcPr>
            <w:tcW w:w="673" w:type="pct"/>
          </w:tcPr>
          <w:p w14:paraId="120F2122">
            <w:pPr>
              <w:jc w:val="center"/>
              <w:rPr>
                <w:szCs w:val="24"/>
              </w:rPr>
            </w:pPr>
          </w:p>
        </w:tc>
        <w:tc>
          <w:tcPr>
            <w:tcW w:w="757" w:type="pct"/>
          </w:tcPr>
          <w:p w14:paraId="6976CAC6">
            <w:pPr>
              <w:jc w:val="center"/>
              <w:rPr>
                <w:szCs w:val="24"/>
              </w:rPr>
            </w:pPr>
          </w:p>
        </w:tc>
        <w:tc>
          <w:tcPr>
            <w:tcW w:w="674" w:type="pct"/>
          </w:tcPr>
          <w:p w14:paraId="0D4DFB54">
            <w:pPr>
              <w:jc w:val="center"/>
              <w:rPr>
                <w:szCs w:val="24"/>
              </w:rPr>
            </w:pPr>
          </w:p>
        </w:tc>
        <w:tc>
          <w:tcPr>
            <w:tcW w:w="455" w:type="pct"/>
          </w:tcPr>
          <w:p w14:paraId="03AF807D">
            <w:pPr>
              <w:jc w:val="center"/>
              <w:rPr>
                <w:szCs w:val="24"/>
              </w:rPr>
            </w:pPr>
          </w:p>
        </w:tc>
      </w:tr>
      <w:tr w14:paraId="61A9E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5F16F5F">
            <w:pPr>
              <w:widowControl/>
              <w:jc w:val="center"/>
              <w:rPr>
                <w:kern w:val="0"/>
                <w:sz w:val="20"/>
                <w:szCs w:val="20"/>
                <w:lang w:eastAsia="zh-Hans"/>
              </w:rPr>
            </w:pPr>
            <w:r>
              <w:rPr>
                <w:kern w:val="0"/>
                <w:sz w:val="20"/>
                <w:szCs w:val="20"/>
                <w:lang w:eastAsia="zh-Hans"/>
              </w:rPr>
              <w:t>3</w:t>
            </w:r>
          </w:p>
        </w:tc>
        <w:tc>
          <w:tcPr>
            <w:tcW w:w="421" w:type="pct"/>
          </w:tcPr>
          <w:p w14:paraId="6A4A5CE9">
            <w:pPr>
              <w:jc w:val="center"/>
              <w:rPr>
                <w:szCs w:val="24"/>
              </w:rPr>
            </w:pPr>
          </w:p>
        </w:tc>
        <w:tc>
          <w:tcPr>
            <w:tcW w:w="842" w:type="pct"/>
          </w:tcPr>
          <w:p w14:paraId="41DB48D6">
            <w:pPr>
              <w:jc w:val="center"/>
              <w:rPr>
                <w:szCs w:val="24"/>
              </w:rPr>
            </w:pPr>
          </w:p>
        </w:tc>
        <w:tc>
          <w:tcPr>
            <w:tcW w:w="673" w:type="pct"/>
          </w:tcPr>
          <w:p w14:paraId="14860CB1">
            <w:pPr>
              <w:jc w:val="center"/>
              <w:rPr>
                <w:szCs w:val="24"/>
              </w:rPr>
            </w:pPr>
          </w:p>
        </w:tc>
        <w:tc>
          <w:tcPr>
            <w:tcW w:w="673" w:type="pct"/>
          </w:tcPr>
          <w:p w14:paraId="75A198B2">
            <w:pPr>
              <w:jc w:val="center"/>
              <w:rPr>
                <w:szCs w:val="24"/>
              </w:rPr>
            </w:pPr>
          </w:p>
        </w:tc>
        <w:tc>
          <w:tcPr>
            <w:tcW w:w="757" w:type="pct"/>
          </w:tcPr>
          <w:p w14:paraId="536BDFEC">
            <w:pPr>
              <w:jc w:val="center"/>
              <w:rPr>
                <w:szCs w:val="24"/>
              </w:rPr>
            </w:pPr>
          </w:p>
        </w:tc>
        <w:tc>
          <w:tcPr>
            <w:tcW w:w="674" w:type="pct"/>
          </w:tcPr>
          <w:p w14:paraId="6C7A32EE">
            <w:pPr>
              <w:jc w:val="center"/>
              <w:rPr>
                <w:szCs w:val="24"/>
              </w:rPr>
            </w:pPr>
          </w:p>
        </w:tc>
        <w:tc>
          <w:tcPr>
            <w:tcW w:w="455" w:type="pct"/>
          </w:tcPr>
          <w:p w14:paraId="2700B844">
            <w:pPr>
              <w:jc w:val="center"/>
              <w:rPr>
                <w:szCs w:val="24"/>
              </w:rPr>
            </w:pPr>
          </w:p>
        </w:tc>
      </w:tr>
      <w:tr w14:paraId="67C31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D1443CA">
            <w:pPr>
              <w:widowControl/>
              <w:jc w:val="center"/>
              <w:rPr>
                <w:kern w:val="0"/>
                <w:sz w:val="20"/>
                <w:szCs w:val="20"/>
                <w:lang w:eastAsia="zh-Hans"/>
              </w:rPr>
            </w:pPr>
            <w:r>
              <w:rPr>
                <w:kern w:val="0"/>
                <w:sz w:val="20"/>
                <w:szCs w:val="20"/>
                <w:lang w:eastAsia="zh-Hans"/>
              </w:rPr>
              <w:t>4</w:t>
            </w:r>
          </w:p>
        </w:tc>
        <w:tc>
          <w:tcPr>
            <w:tcW w:w="421" w:type="pct"/>
          </w:tcPr>
          <w:p w14:paraId="1D797613">
            <w:pPr>
              <w:jc w:val="center"/>
              <w:rPr>
                <w:szCs w:val="24"/>
              </w:rPr>
            </w:pPr>
          </w:p>
        </w:tc>
        <w:tc>
          <w:tcPr>
            <w:tcW w:w="842" w:type="pct"/>
          </w:tcPr>
          <w:p w14:paraId="57B37AA3">
            <w:pPr>
              <w:jc w:val="center"/>
              <w:rPr>
                <w:szCs w:val="24"/>
              </w:rPr>
            </w:pPr>
          </w:p>
        </w:tc>
        <w:tc>
          <w:tcPr>
            <w:tcW w:w="673" w:type="pct"/>
          </w:tcPr>
          <w:p w14:paraId="1B74A0D9">
            <w:pPr>
              <w:jc w:val="center"/>
              <w:rPr>
                <w:szCs w:val="24"/>
              </w:rPr>
            </w:pPr>
          </w:p>
        </w:tc>
        <w:tc>
          <w:tcPr>
            <w:tcW w:w="673" w:type="pct"/>
          </w:tcPr>
          <w:p w14:paraId="644B724E">
            <w:pPr>
              <w:jc w:val="center"/>
              <w:rPr>
                <w:szCs w:val="24"/>
              </w:rPr>
            </w:pPr>
          </w:p>
        </w:tc>
        <w:tc>
          <w:tcPr>
            <w:tcW w:w="757" w:type="pct"/>
          </w:tcPr>
          <w:p w14:paraId="3D6D137F">
            <w:pPr>
              <w:jc w:val="center"/>
              <w:rPr>
                <w:szCs w:val="24"/>
              </w:rPr>
            </w:pPr>
          </w:p>
        </w:tc>
        <w:tc>
          <w:tcPr>
            <w:tcW w:w="674" w:type="pct"/>
          </w:tcPr>
          <w:p w14:paraId="1C91BDF7">
            <w:pPr>
              <w:jc w:val="center"/>
              <w:rPr>
                <w:szCs w:val="24"/>
              </w:rPr>
            </w:pPr>
          </w:p>
        </w:tc>
        <w:tc>
          <w:tcPr>
            <w:tcW w:w="455" w:type="pct"/>
          </w:tcPr>
          <w:p w14:paraId="1E316381">
            <w:pPr>
              <w:jc w:val="center"/>
              <w:rPr>
                <w:szCs w:val="24"/>
              </w:rPr>
            </w:pPr>
          </w:p>
        </w:tc>
      </w:tr>
      <w:tr w14:paraId="5C815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43456AAD">
            <w:pPr>
              <w:widowControl/>
              <w:jc w:val="center"/>
              <w:rPr>
                <w:kern w:val="0"/>
                <w:sz w:val="20"/>
                <w:szCs w:val="20"/>
                <w:lang w:eastAsia="zh-Hans"/>
              </w:rPr>
            </w:pPr>
            <w:r>
              <w:rPr>
                <w:kern w:val="0"/>
                <w:sz w:val="20"/>
                <w:szCs w:val="20"/>
                <w:lang w:eastAsia="zh-Hans"/>
              </w:rPr>
              <w:t>5</w:t>
            </w:r>
          </w:p>
        </w:tc>
        <w:tc>
          <w:tcPr>
            <w:tcW w:w="421" w:type="pct"/>
          </w:tcPr>
          <w:p w14:paraId="591A4D8E">
            <w:pPr>
              <w:jc w:val="center"/>
              <w:rPr>
                <w:szCs w:val="24"/>
              </w:rPr>
            </w:pPr>
          </w:p>
        </w:tc>
        <w:tc>
          <w:tcPr>
            <w:tcW w:w="842" w:type="pct"/>
          </w:tcPr>
          <w:p w14:paraId="611E3134">
            <w:pPr>
              <w:jc w:val="center"/>
              <w:rPr>
                <w:szCs w:val="24"/>
              </w:rPr>
            </w:pPr>
          </w:p>
        </w:tc>
        <w:tc>
          <w:tcPr>
            <w:tcW w:w="673" w:type="pct"/>
          </w:tcPr>
          <w:p w14:paraId="5E5271F4">
            <w:pPr>
              <w:jc w:val="center"/>
              <w:rPr>
                <w:szCs w:val="24"/>
              </w:rPr>
            </w:pPr>
          </w:p>
        </w:tc>
        <w:tc>
          <w:tcPr>
            <w:tcW w:w="673" w:type="pct"/>
          </w:tcPr>
          <w:p w14:paraId="1BEA8438">
            <w:pPr>
              <w:jc w:val="center"/>
              <w:rPr>
                <w:szCs w:val="24"/>
              </w:rPr>
            </w:pPr>
          </w:p>
        </w:tc>
        <w:tc>
          <w:tcPr>
            <w:tcW w:w="757" w:type="pct"/>
          </w:tcPr>
          <w:p w14:paraId="0EDF2560">
            <w:pPr>
              <w:jc w:val="center"/>
              <w:rPr>
                <w:szCs w:val="24"/>
              </w:rPr>
            </w:pPr>
          </w:p>
        </w:tc>
        <w:tc>
          <w:tcPr>
            <w:tcW w:w="674" w:type="pct"/>
          </w:tcPr>
          <w:p w14:paraId="21A97CDD">
            <w:pPr>
              <w:jc w:val="center"/>
              <w:rPr>
                <w:szCs w:val="24"/>
              </w:rPr>
            </w:pPr>
          </w:p>
        </w:tc>
        <w:tc>
          <w:tcPr>
            <w:tcW w:w="455" w:type="pct"/>
          </w:tcPr>
          <w:p w14:paraId="7E27EB78">
            <w:pPr>
              <w:jc w:val="center"/>
              <w:rPr>
                <w:szCs w:val="24"/>
              </w:rPr>
            </w:pPr>
          </w:p>
        </w:tc>
      </w:tr>
      <w:tr w14:paraId="12E99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9AD540B">
            <w:pPr>
              <w:widowControl/>
              <w:jc w:val="center"/>
              <w:rPr>
                <w:kern w:val="0"/>
                <w:sz w:val="20"/>
                <w:szCs w:val="20"/>
                <w:lang w:eastAsia="zh-Hans"/>
              </w:rPr>
            </w:pPr>
            <w:r>
              <w:rPr>
                <w:kern w:val="0"/>
                <w:sz w:val="20"/>
                <w:szCs w:val="20"/>
                <w:lang w:eastAsia="zh-Hans"/>
              </w:rPr>
              <w:t>6</w:t>
            </w:r>
          </w:p>
        </w:tc>
        <w:tc>
          <w:tcPr>
            <w:tcW w:w="421" w:type="pct"/>
          </w:tcPr>
          <w:p w14:paraId="397E1D63">
            <w:pPr>
              <w:jc w:val="center"/>
              <w:rPr>
                <w:szCs w:val="24"/>
              </w:rPr>
            </w:pPr>
          </w:p>
        </w:tc>
        <w:tc>
          <w:tcPr>
            <w:tcW w:w="842" w:type="pct"/>
          </w:tcPr>
          <w:p w14:paraId="363A2E51">
            <w:pPr>
              <w:jc w:val="center"/>
              <w:rPr>
                <w:szCs w:val="24"/>
              </w:rPr>
            </w:pPr>
          </w:p>
        </w:tc>
        <w:tc>
          <w:tcPr>
            <w:tcW w:w="673" w:type="pct"/>
          </w:tcPr>
          <w:p w14:paraId="710F9A9C">
            <w:pPr>
              <w:jc w:val="center"/>
              <w:rPr>
                <w:szCs w:val="24"/>
              </w:rPr>
            </w:pPr>
          </w:p>
        </w:tc>
        <w:tc>
          <w:tcPr>
            <w:tcW w:w="673" w:type="pct"/>
          </w:tcPr>
          <w:p w14:paraId="7EAB53EB">
            <w:pPr>
              <w:jc w:val="center"/>
              <w:rPr>
                <w:szCs w:val="24"/>
              </w:rPr>
            </w:pPr>
          </w:p>
        </w:tc>
        <w:tc>
          <w:tcPr>
            <w:tcW w:w="757" w:type="pct"/>
          </w:tcPr>
          <w:p w14:paraId="0DBF6B51">
            <w:pPr>
              <w:jc w:val="center"/>
              <w:rPr>
                <w:szCs w:val="24"/>
              </w:rPr>
            </w:pPr>
          </w:p>
        </w:tc>
        <w:tc>
          <w:tcPr>
            <w:tcW w:w="674" w:type="pct"/>
          </w:tcPr>
          <w:p w14:paraId="0384A92B">
            <w:pPr>
              <w:jc w:val="center"/>
              <w:rPr>
                <w:szCs w:val="24"/>
              </w:rPr>
            </w:pPr>
          </w:p>
        </w:tc>
        <w:tc>
          <w:tcPr>
            <w:tcW w:w="455" w:type="pct"/>
          </w:tcPr>
          <w:p w14:paraId="135A8694">
            <w:pPr>
              <w:jc w:val="center"/>
              <w:rPr>
                <w:szCs w:val="24"/>
              </w:rPr>
            </w:pPr>
          </w:p>
        </w:tc>
      </w:tr>
      <w:tr w14:paraId="694652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698FEA5">
            <w:pPr>
              <w:widowControl/>
              <w:jc w:val="center"/>
              <w:rPr>
                <w:kern w:val="0"/>
                <w:sz w:val="20"/>
                <w:szCs w:val="20"/>
                <w:lang w:eastAsia="zh-Hans"/>
              </w:rPr>
            </w:pPr>
            <w:r>
              <w:rPr>
                <w:kern w:val="0"/>
                <w:sz w:val="20"/>
                <w:szCs w:val="20"/>
                <w:lang w:eastAsia="zh-Hans"/>
              </w:rPr>
              <w:t>……</w:t>
            </w:r>
          </w:p>
        </w:tc>
        <w:tc>
          <w:tcPr>
            <w:tcW w:w="421" w:type="pct"/>
          </w:tcPr>
          <w:p w14:paraId="566DBC8F">
            <w:pPr>
              <w:jc w:val="center"/>
              <w:rPr>
                <w:szCs w:val="24"/>
              </w:rPr>
            </w:pPr>
          </w:p>
        </w:tc>
        <w:tc>
          <w:tcPr>
            <w:tcW w:w="842" w:type="pct"/>
          </w:tcPr>
          <w:p w14:paraId="4AE791C4">
            <w:pPr>
              <w:jc w:val="center"/>
              <w:rPr>
                <w:szCs w:val="24"/>
              </w:rPr>
            </w:pPr>
          </w:p>
        </w:tc>
        <w:tc>
          <w:tcPr>
            <w:tcW w:w="673" w:type="pct"/>
          </w:tcPr>
          <w:p w14:paraId="30CFE18C">
            <w:pPr>
              <w:jc w:val="center"/>
              <w:rPr>
                <w:szCs w:val="24"/>
              </w:rPr>
            </w:pPr>
          </w:p>
        </w:tc>
        <w:tc>
          <w:tcPr>
            <w:tcW w:w="673" w:type="pct"/>
          </w:tcPr>
          <w:p w14:paraId="320C8D6E">
            <w:pPr>
              <w:jc w:val="center"/>
              <w:rPr>
                <w:szCs w:val="24"/>
              </w:rPr>
            </w:pPr>
          </w:p>
        </w:tc>
        <w:tc>
          <w:tcPr>
            <w:tcW w:w="757" w:type="pct"/>
          </w:tcPr>
          <w:p w14:paraId="269A7913">
            <w:pPr>
              <w:jc w:val="center"/>
              <w:rPr>
                <w:szCs w:val="24"/>
              </w:rPr>
            </w:pPr>
          </w:p>
        </w:tc>
        <w:tc>
          <w:tcPr>
            <w:tcW w:w="674" w:type="pct"/>
          </w:tcPr>
          <w:p w14:paraId="0F2385A7">
            <w:pPr>
              <w:jc w:val="center"/>
              <w:rPr>
                <w:szCs w:val="24"/>
              </w:rPr>
            </w:pPr>
          </w:p>
        </w:tc>
        <w:tc>
          <w:tcPr>
            <w:tcW w:w="455" w:type="pct"/>
          </w:tcPr>
          <w:p w14:paraId="60CB1089">
            <w:pPr>
              <w:jc w:val="center"/>
              <w:rPr>
                <w:szCs w:val="24"/>
              </w:rPr>
            </w:pPr>
          </w:p>
        </w:tc>
      </w:tr>
    </w:tbl>
    <w:p w14:paraId="49E3660D">
      <w:pPr>
        <w:widowControl/>
        <w:jc w:val="left"/>
        <w:rPr>
          <w:kern w:val="0"/>
          <w:sz w:val="20"/>
          <w:szCs w:val="20"/>
          <w:lang w:eastAsia="zh-Hans"/>
        </w:rPr>
      </w:pPr>
      <w:r>
        <w:rPr>
          <w:kern w:val="0"/>
          <w:sz w:val="20"/>
          <w:szCs w:val="20"/>
          <w:lang w:eastAsia="zh-Hans"/>
        </w:rPr>
        <w:t>说明：</w:t>
      </w:r>
    </w:p>
    <w:p w14:paraId="33CEE9EC">
      <w:pPr>
        <w:widowControl/>
        <w:jc w:val="left"/>
        <w:rPr>
          <w:rFonts w:ascii="宋体" w:hAnsi="宋体"/>
          <w:kern w:val="0"/>
          <w:szCs w:val="21"/>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技术和服务要求”项下填写的内容应与磋商文件中采购需求的“技术要求”的内容保持一致。供应商应当如实填写上表“响应文件响应的具体内容”处内容，对采购文件提出的要求和条件作出明确响应，并列明具体响应数值或内容，只注明符合、满足等无具体内容表述的，将视为未实质性满足磋商文件要求。供应商需要说明的内容若需特殊表达，应先在本表中进行相应说明，再另页应答。</w:t>
      </w:r>
    </w:p>
    <w:p w14:paraId="23F0DD79">
      <w:pPr>
        <w:widowControl/>
        <w:jc w:val="left"/>
        <w:rPr>
          <w:rFonts w:ascii="宋体" w:hAnsi="宋体"/>
          <w:kern w:val="0"/>
          <w:szCs w:val="21"/>
          <w:lang w:eastAsia="zh-Hans"/>
        </w:rPr>
      </w:pPr>
      <w:r>
        <w:rPr>
          <w:rFonts w:ascii="宋体" w:hAnsi="宋体"/>
          <w:kern w:val="0"/>
          <w:szCs w:val="21"/>
          <w:lang w:eastAsia="zh-Hans"/>
        </w:rPr>
        <w:t>2.参数性质栏目按磋商文件有标注的“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6A6D4385">
      <w:pPr>
        <w:widowControl/>
        <w:jc w:val="left"/>
        <w:rPr>
          <w:rFonts w:ascii="宋体" w:hAnsi="宋体"/>
          <w:kern w:val="0"/>
          <w:szCs w:val="21"/>
        </w:rPr>
      </w:pPr>
      <w:r>
        <w:rPr>
          <w:rFonts w:hint="eastAsia" w:ascii="宋体" w:hAnsi="宋体"/>
          <w:kern w:val="0"/>
          <w:szCs w:val="21"/>
        </w:rPr>
        <w:t>3.</w:t>
      </w:r>
      <w:r>
        <w:rPr>
          <w:rFonts w:ascii="宋体" w:hAnsi="宋体"/>
          <w:kern w:val="0"/>
          <w:szCs w:val="21"/>
          <w:lang w:eastAsia="zh-Hans"/>
        </w:rPr>
        <w:t>“型号</w:t>
      </w:r>
      <w:r>
        <w:rPr>
          <w:rFonts w:ascii="宋体" w:hAnsi="宋体" w:cs="Calibri"/>
          <w:kern w:val="0"/>
          <w:szCs w:val="21"/>
          <w:lang w:eastAsia="zh-Hans"/>
        </w:rPr>
        <w:t>”</w:t>
      </w:r>
      <w:r>
        <w:rPr>
          <w:rFonts w:hint="eastAsia" w:ascii="宋体" w:hAnsi="宋体" w:cs="Calibri"/>
          <w:kern w:val="0"/>
          <w:szCs w:val="21"/>
          <w:lang w:eastAsia="zh-Hans"/>
        </w:rPr>
        <w:t>项，若无，填写：</w:t>
      </w:r>
      <w:r>
        <w:rPr>
          <w:rFonts w:ascii="宋体" w:hAnsi="宋体"/>
          <w:kern w:val="0"/>
          <w:szCs w:val="21"/>
          <w:lang w:eastAsia="zh-Hans"/>
        </w:rPr>
        <w:t>“</w:t>
      </w:r>
      <w:r>
        <w:rPr>
          <w:rFonts w:hint="eastAsia" w:ascii="宋体" w:hAnsi="宋体"/>
          <w:kern w:val="0"/>
          <w:szCs w:val="21"/>
        </w:rPr>
        <w:t xml:space="preserve"> </w:t>
      </w:r>
      <w:r>
        <w:rPr>
          <w:rStyle w:val="27"/>
          <w:rFonts w:ascii="宋体" w:hAnsi="宋体" w:cs="Arial"/>
          <w:shd w:val="clear" w:color="auto" w:fill="FFFFFF"/>
        </w:rPr>
        <w:t>/</w:t>
      </w:r>
      <w:r>
        <w:rPr>
          <w:rStyle w:val="27"/>
          <w:rFonts w:hint="eastAsia" w:ascii="宋体" w:hAnsi="宋体" w:cs="Arial"/>
          <w:shd w:val="clear" w:color="auto" w:fill="FFFFFF"/>
        </w:rPr>
        <w:t xml:space="preserve"> </w:t>
      </w:r>
      <w:r>
        <w:rPr>
          <w:rFonts w:ascii="宋体" w:hAnsi="宋体" w:cs="Calibri"/>
          <w:kern w:val="0"/>
          <w:szCs w:val="21"/>
          <w:lang w:eastAsia="zh-Hans"/>
        </w:rPr>
        <w:t>”</w:t>
      </w:r>
      <w:r>
        <w:rPr>
          <w:rStyle w:val="27"/>
          <w:rFonts w:ascii="宋体" w:hAnsi="宋体" w:cs="Arial"/>
          <w:shd w:val="clear" w:color="auto" w:fill="FFFFFF"/>
        </w:rPr>
        <w:t>。</w:t>
      </w:r>
    </w:p>
    <w:p w14:paraId="7CC439FA">
      <w:pPr>
        <w:widowControl/>
        <w:jc w:val="left"/>
        <w:rPr>
          <w:rFonts w:ascii="宋体" w:hAnsi="宋体"/>
          <w:kern w:val="0"/>
          <w:szCs w:val="21"/>
          <w:lang w:eastAsia="zh-Hans"/>
        </w:rPr>
      </w:pPr>
      <w:r>
        <w:rPr>
          <w:rFonts w:hint="eastAsia" w:ascii="宋体" w:hAnsi="宋体"/>
          <w:kern w:val="0"/>
          <w:szCs w:val="21"/>
        </w:rPr>
        <w:t>4</w:t>
      </w:r>
      <w:r>
        <w:rPr>
          <w:rFonts w:ascii="宋体" w:hAnsi="宋体"/>
          <w:kern w:val="0"/>
          <w:szCs w:val="21"/>
          <w:lang w:eastAsia="zh-Hans"/>
        </w:rPr>
        <w:t>.“是否偏离”项下应按下列规定填写：优于的，填写“正偏离”；符合的，填写“无偏离”；低于的，填写“负偏离”。</w:t>
      </w:r>
    </w:p>
    <w:p w14:paraId="0EF124E8">
      <w:pPr>
        <w:widowControl/>
        <w:jc w:val="left"/>
        <w:rPr>
          <w:kern w:val="0"/>
          <w:sz w:val="20"/>
          <w:szCs w:val="20"/>
          <w:lang w:eastAsia="zh-Hans"/>
        </w:rPr>
      </w:pPr>
      <w:r>
        <w:rPr>
          <w:rFonts w:hint="eastAsia" w:ascii="宋体" w:hAnsi="宋体"/>
          <w:kern w:val="0"/>
          <w:szCs w:val="21"/>
        </w:rPr>
        <w:t>5</w:t>
      </w:r>
      <w:r>
        <w:rPr>
          <w:rFonts w:ascii="宋体" w:hAnsi="宋体"/>
          <w:kern w:val="0"/>
          <w:szCs w:val="21"/>
          <w:lang w:eastAsia="zh-Hans"/>
        </w:rPr>
        <w:t>.</w:t>
      </w:r>
      <w:bookmarkStart w:id="64" w:name="_Hlk169717981"/>
      <w:r>
        <w:rPr>
          <w:rFonts w:ascii="宋体" w:hAnsi="宋体"/>
          <w:kern w:val="0"/>
          <w:szCs w:val="21"/>
          <w:lang w:eastAsia="zh-Hans"/>
        </w:rPr>
        <w:t>“备注”</w:t>
      </w:r>
      <w:bookmarkEnd w:id="64"/>
      <w:r>
        <w:rPr>
          <w:rFonts w:ascii="宋体" w:hAnsi="宋体"/>
          <w:kern w:val="0"/>
          <w:szCs w:val="21"/>
          <w:lang w:eastAsia="zh-Hans"/>
        </w:rPr>
        <w:t>处可填写偏离情况的说明。</w:t>
      </w:r>
    </w:p>
    <w:p w14:paraId="5421A023">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29093FF9">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62E80474">
      <w:pPr>
        <w:pageBreakBefore/>
        <w:rPr>
          <w:kern w:val="0"/>
          <w:sz w:val="20"/>
          <w:szCs w:val="20"/>
          <w:lang w:eastAsia="zh-Hans"/>
        </w:rPr>
      </w:pPr>
      <w:bookmarkStart w:id="65" w:name="_Toc169799801"/>
      <w:r>
        <w:rPr>
          <w:rFonts w:ascii="宋体" w:hAnsi="宋体"/>
          <w:b/>
          <w:bCs/>
          <w:sz w:val="24"/>
          <w:szCs w:val="28"/>
        </w:rPr>
        <w:t>格式十</w:t>
      </w:r>
      <w:r>
        <w:rPr>
          <w:rFonts w:hint="eastAsia" w:ascii="宋体" w:hAnsi="宋体"/>
          <w:b/>
          <w:bCs/>
          <w:sz w:val="24"/>
          <w:szCs w:val="28"/>
          <w:lang w:val="en-US" w:eastAsia="zh-CN"/>
        </w:rPr>
        <w:t>七</w:t>
      </w:r>
      <w:r>
        <w:rPr>
          <w:rFonts w:ascii="宋体" w:hAnsi="宋体"/>
          <w:b/>
          <w:bCs/>
          <w:sz w:val="24"/>
          <w:szCs w:val="28"/>
        </w:rPr>
        <w:t>：</w:t>
      </w:r>
      <w:bookmarkEnd w:id="65"/>
    </w:p>
    <w:p w14:paraId="79FFBD8A">
      <w:pPr>
        <w:widowControl/>
        <w:spacing w:after="312" w:afterLines="100"/>
        <w:jc w:val="center"/>
        <w:outlineLvl w:val="3"/>
        <w:rPr>
          <w:kern w:val="0"/>
          <w:sz w:val="20"/>
          <w:szCs w:val="20"/>
        </w:rPr>
      </w:pPr>
      <w:r>
        <w:rPr>
          <w:b/>
          <w:kern w:val="0"/>
          <w:sz w:val="32"/>
          <w:lang w:eastAsia="zh-Hans"/>
        </w:rPr>
        <w:t>商务条件响应表</w:t>
      </w:r>
    </w:p>
    <w:tbl>
      <w:tblPr>
        <w:tblStyle w:val="22"/>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2C5A72D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vAlign w:val="center"/>
          </w:tcPr>
          <w:p w14:paraId="63174A72">
            <w:pPr>
              <w:widowControl/>
              <w:jc w:val="center"/>
              <w:rPr>
                <w:rFonts w:ascii="宋体" w:hAnsi="宋体"/>
                <w:b/>
                <w:bCs/>
                <w:kern w:val="0"/>
                <w:szCs w:val="21"/>
                <w:lang w:eastAsia="zh-Hans"/>
              </w:rPr>
            </w:pPr>
            <w:r>
              <w:rPr>
                <w:rFonts w:ascii="宋体" w:hAnsi="宋体"/>
                <w:b/>
                <w:bCs/>
                <w:kern w:val="0"/>
                <w:szCs w:val="21"/>
                <w:lang w:eastAsia="zh-Hans"/>
              </w:rPr>
              <w:t>序号</w:t>
            </w:r>
          </w:p>
        </w:tc>
        <w:tc>
          <w:tcPr>
            <w:tcW w:w="676" w:type="pct"/>
            <w:vAlign w:val="center"/>
          </w:tcPr>
          <w:p w14:paraId="0F8FE63C">
            <w:pPr>
              <w:widowControl/>
              <w:jc w:val="center"/>
              <w:rPr>
                <w:rFonts w:ascii="宋体" w:hAnsi="宋体"/>
                <w:b/>
                <w:bCs/>
                <w:kern w:val="0"/>
                <w:szCs w:val="21"/>
              </w:rPr>
            </w:pPr>
            <w:r>
              <w:rPr>
                <w:rFonts w:ascii="宋体" w:hAnsi="宋体"/>
                <w:b/>
                <w:bCs/>
                <w:kern w:val="0"/>
                <w:szCs w:val="21"/>
                <w:lang w:eastAsia="zh-Hans"/>
              </w:rPr>
              <w:t>参数性质</w:t>
            </w:r>
          </w:p>
        </w:tc>
        <w:tc>
          <w:tcPr>
            <w:tcW w:w="850" w:type="pct"/>
            <w:vAlign w:val="center"/>
          </w:tcPr>
          <w:p w14:paraId="1E805814">
            <w:pPr>
              <w:widowControl/>
              <w:jc w:val="center"/>
              <w:rPr>
                <w:rFonts w:ascii="宋体" w:hAnsi="宋体"/>
                <w:b/>
                <w:bCs/>
                <w:kern w:val="0"/>
                <w:szCs w:val="21"/>
                <w:lang w:eastAsia="zh-Hans"/>
              </w:rPr>
            </w:pPr>
            <w:r>
              <w:rPr>
                <w:rFonts w:hint="eastAsia" w:ascii="宋体" w:hAnsi="宋体"/>
                <w:b/>
                <w:bCs/>
                <w:kern w:val="0"/>
                <w:szCs w:val="21"/>
                <w:lang w:eastAsia="zh-Hans"/>
              </w:rPr>
              <w:t>磋商文件</w:t>
            </w:r>
            <w:r>
              <w:rPr>
                <w:rFonts w:ascii="宋体" w:hAnsi="宋体"/>
                <w:b/>
                <w:bCs/>
                <w:kern w:val="0"/>
                <w:szCs w:val="21"/>
                <w:lang w:eastAsia="zh-Hans"/>
              </w:rPr>
              <w:t>规定的商务条件</w:t>
            </w:r>
          </w:p>
        </w:tc>
        <w:tc>
          <w:tcPr>
            <w:tcW w:w="896" w:type="pct"/>
            <w:vAlign w:val="center"/>
          </w:tcPr>
          <w:p w14:paraId="3CBFA74C">
            <w:pPr>
              <w:widowControl/>
              <w:jc w:val="center"/>
              <w:rPr>
                <w:rFonts w:ascii="宋体" w:hAnsi="宋体"/>
                <w:b/>
                <w:bCs/>
                <w:kern w:val="0"/>
                <w:szCs w:val="21"/>
                <w:lang w:eastAsia="zh-Hans"/>
              </w:rPr>
            </w:pPr>
            <w:r>
              <w:rPr>
                <w:rFonts w:ascii="宋体" w:hAnsi="宋体"/>
                <w:b/>
                <w:bCs/>
                <w:kern w:val="0"/>
                <w:szCs w:val="21"/>
                <w:lang w:eastAsia="zh-Hans"/>
              </w:rPr>
              <w:t>响应文件响应的具体内容</w:t>
            </w:r>
          </w:p>
        </w:tc>
        <w:tc>
          <w:tcPr>
            <w:tcW w:w="712" w:type="pct"/>
            <w:vAlign w:val="center"/>
          </w:tcPr>
          <w:p w14:paraId="1F81D2A6">
            <w:pPr>
              <w:widowControl/>
              <w:jc w:val="center"/>
              <w:rPr>
                <w:rFonts w:ascii="宋体" w:hAnsi="宋体"/>
                <w:b/>
                <w:bCs/>
                <w:kern w:val="0"/>
                <w:szCs w:val="21"/>
                <w:lang w:eastAsia="zh-Hans"/>
              </w:rPr>
            </w:pPr>
            <w:r>
              <w:rPr>
                <w:rFonts w:ascii="宋体" w:hAnsi="宋体"/>
                <w:b/>
                <w:bCs/>
                <w:kern w:val="0"/>
                <w:szCs w:val="21"/>
                <w:lang w:eastAsia="zh-Hans"/>
              </w:rPr>
              <w:t>是否偏离</w:t>
            </w:r>
          </w:p>
        </w:tc>
        <w:tc>
          <w:tcPr>
            <w:tcW w:w="712" w:type="pct"/>
            <w:vAlign w:val="center"/>
          </w:tcPr>
          <w:p w14:paraId="527ADB15">
            <w:pPr>
              <w:widowControl/>
              <w:jc w:val="center"/>
              <w:rPr>
                <w:rFonts w:ascii="宋体" w:hAnsi="宋体"/>
                <w:b/>
                <w:bCs/>
                <w:kern w:val="0"/>
                <w:szCs w:val="21"/>
                <w:lang w:eastAsia="zh-Hans"/>
              </w:rPr>
            </w:pPr>
            <w:r>
              <w:rPr>
                <w:rFonts w:ascii="宋体" w:hAnsi="宋体"/>
                <w:b/>
                <w:bCs/>
                <w:kern w:val="0"/>
                <w:szCs w:val="21"/>
                <w:lang w:eastAsia="zh-Hans"/>
              </w:rPr>
              <w:t>证明文件所在位置</w:t>
            </w:r>
          </w:p>
        </w:tc>
        <w:tc>
          <w:tcPr>
            <w:tcW w:w="712" w:type="pct"/>
            <w:vAlign w:val="center"/>
          </w:tcPr>
          <w:p w14:paraId="4E3397FC">
            <w:pPr>
              <w:widowControl/>
              <w:jc w:val="center"/>
              <w:rPr>
                <w:rFonts w:ascii="宋体" w:hAnsi="宋体"/>
                <w:b/>
                <w:bCs/>
                <w:kern w:val="0"/>
                <w:szCs w:val="21"/>
                <w:lang w:eastAsia="zh-Hans"/>
              </w:rPr>
            </w:pPr>
            <w:r>
              <w:rPr>
                <w:rFonts w:ascii="宋体" w:hAnsi="宋体"/>
                <w:b/>
                <w:bCs/>
                <w:kern w:val="0"/>
                <w:szCs w:val="21"/>
                <w:lang w:eastAsia="zh-Hans"/>
              </w:rPr>
              <w:t>备注</w:t>
            </w:r>
          </w:p>
        </w:tc>
      </w:tr>
      <w:tr w14:paraId="751495A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4F48935">
            <w:pPr>
              <w:widowControl/>
              <w:jc w:val="center"/>
              <w:rPr>
                <w:rFonts w:ascii="宋体" w:hAnsi="宋体"/>
                <w:kern w:val="0"/>
                <w:szCs w:val="21"/>
                <w:lang w:eastAsia="zh-Hans"/>
              </w:rPr>
            </w:pPr>
            <w:r>
              <w:rPr>
                <w:rFonts w:ascii="宋体" w:hAnsi="宋体"/>
                <w:kern w:val="0"/>
                <w:szCs w:val="21"/>
                <w:lang w:eastAsia="zh-Hans"/>
              </w:rPr>
              <w:t>1</w:t>
            </w:r>
          </w:p>
        </w:tc>
        <w:tc>
          <w:tcPr>
            <w:tcW w:w="676" w:type="pct"/>
          </w:tcPr>
          <w:p w14:paraId="54408DB2">
            <w:pPr>
              <w:rPr>
                <w:rFonts w:ascii="宋体" w:hAnsi="宋体"/>
                <w:szCs w:val="21"/>
              </w:rPr>
            </w:pPr>
          </w:p>
        </w:tc>
        <w:tc>
          <w:tcPr>
            <w:tcW w:w="850" w:type="pct"/>
          </w:tcPr>
          <w:p w14:paraId="4B88BE87">
            <w:pPr>
              <w:rPr>
                <w:rFonts w:ascii="宋体" w:hAnsi="宋体"/>
                <w:szCs w:val="21"/>
              </w:rPr>
            </w:pPr>
          </w:p>
        </w:tc>
        <w:tc>
          <w:tcPr>
            <w:tcW w:w="896" w:type="pct"/>
          </w:tcPr>
          <w:p w14:paraId="58022B37">
            <w:pPr>
              <w:rPr>
                <w:rFonts w:ascii="宋体" w:hAnsi="宋体"/>
                <w:szCs w:val="21"/>
              </w:rPr>
            </w:pPr>
          </w:p>
        </w:tc>
        <w:tc>
          <w:tcPr>
            <w:tcW w:w="712" w:type="pct"/>
          </w:tcPr>
          <w:p w14:paraId="6640C594">
            <w:pPr>
              <w:rPr>
                <w:rFonts w:ascii="宋体" w:hAnsi="宋体"/>
                <w:szCs w:val="21"/>
              </w:rPr>
            </w:pPr>
          </w:p>
        </w:tc>
        <w:tc>
          <w:tcPr>
            <w:tcW w:w="712" w:type="pct"/>
          </w:tcPr>
          <w:p w14:paraId="5DE8AE7B">
            <w:pPr>
              <w:rPr>
                <w:rFonts w:ascii="宋体" w:hAnsi="宋体"/>
                <w:szCs w:val="21"/>
              </w:rPr>
            </w:pPr>
          </w:p>
        </w:tc>
        <w:tc>
          <w:tcPr>
            <w:tcW w:w="712" w:type="pct"/>
          </w:tcPr>
          <w:p w14:paraId="427A9E38">
            <w:pPr>
              <w:rPr>
                <w:rFonts w:ascii="宋体" w:hAnsi="宋体"/>
                <w:szCs w:val="21"/>
              </w:rPr>
            </w:pPr>
          </w:p>
        </w:tc>
      </w:tr>
      <w:tr w14:paraId="497E893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BDC9D6">
            <w:pPr>
              <w:widowControl/>
              <w:jc w:val="center"/>
              <w:rPr>
                <w:rFonts w:ascii="宋体" w:hAnsi="宋体"/>
                <w:kern w:val="0"/>
                <w:szCs w:val="21"/>
                <w:lang w:eastAsia="zh-Hans"/>
              </w:rPr>
            </w:pPr>
            <w:r>
              <w:rPr>
                <w:rFonts w:ascii="宋体" w:hAnsi="宋体"/>
                <w:kern w:val="0"/>
                <w:szCs w:val="21"/>
                <w:lang w:eastAsia="zh-Hans"/>
              </w:rPr>
              <w:t>2</w:t>
            </w:r>
          </w:p>
        </w:tc>
        <w:tc>
          <w:tcPr>
            <w:tcW w:w="676" w:type="pct"/>
          </w:tcPr>
          <w:p w14:paraId="58F4E9FC">
            <w:pPr>
              <w:rPr>
                <w:rFonts w:ascii="宋体" w:hAnsi="宋体"/>
                <w:szCs w:val="21"/>
              </w:rPr>
            </w:pPr>
          </w:p>
        </w:tc>
        <w:tc>
          <w:tcPr>
            <w:tcW w:w="850" w:type="pct"/>
          </w:tcPr>
          <w:p w14:paraId="46C1612E">
            <w:pPr>
              <w:rPr>
                <w:rFonts w:ascii="宋体" w:hAnsi="宋体"/>
                <w:szCs w:val="21"/>
              </w:rPr>
            </w:pPr>
          </w:p>
        </w:tc>
        <w:tc>
          <w:tcPr>
            <w:tcW w:w="896" w:type="pct"/>
          </w:tcPr>
          <w:p w14:paraId="03BA0C7D">
            <w:pPr>
              <w:rPr>
                <w:rFonts w:ascii="宋体" w:hAnsi="宋体"/>
                <w:szCs w:val="21"/>
              </w:rPr>
            </w:pPr>
          </w:p>
        </w:tc>
        <w:tc>
          <w:tcPr>
            <w:tcW w:w="712" w:type="pct"/>
          </w:tcPr>
          <w:p w14:paraId="137DC4AB">
            <w:pPr>
              <w:rPr>
                <w:rFonts w:ascii="宋体" w:hAnsi="宋体"/>
                <w:szCs w:val="21"/>
              </w:rPr>
            </w:pPr>
          </w:p>
        </w:tc>
        <w:tc>
          <w:tcPr>
            <w:tcW w:w="712" w:type="pct"/>
          </w:tcPr>
          <w:p w14:paraId="5AEEA2DF">
            <w:pPr>
              <w:rPr>
                <w:rFonts w:ascii="宋体" w:hAnsi="宋体"/>
                <w:szCs w:val="21"/>
              </w:rPr>
            </w:pPr>
          </w:p>
        </w:tc>
        <w:tc>
          <w:tcPr>
            <w:tcW w:w="712" w:type="pct"/>
          </w:tcPr>
          <w:p w14:paraId="0FEB1B2F">
            <w:pPr>
              <w:rPr>
                <w:rFonts w:ascii="宋体" w:hAnsi="宋体"/>
                <w:szCs w:val="21"/>
              </w:rPr>
            </w:pPr>
          </w:p>
        </w:tc>
      </w:tr>
      <w:tr w14:paraId="320C91B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6627366">
            <w:pPr>
              <w:widowControl/>
              <w:jc w:val="center"/>
              <w:rPr>
                <w:rFonts w:ascii="宋体" w:hAnsi="宋体"/>
                <w:kern w:val="0"/>
                <w:szCs w:val="21"/>
                <w:lang w:eastAsia="zh-Hans"/>
              </w:rPr>
            </w:pPr>
            <w:r>
              <w:rPr>
                <w:rFonts w:ascii="宋体" w:hAnsi="宋体"/>
                <w:kern w:val="0"/>
                <w:szCs w:val="21"/>
                <w:lang w:eastAsia="zh-Hans"/>
              </w:rPr>
              <w:t>3</w:t>
            </w:r>
          </w:p>
        </w:tc>
        <w:tc>
          <w:tcPr>
            <w:tcW w:w="676" w:type="pct"/>
          </w:tcPr>
          <w:p w14:paraId="59F1CBEC">
            <w:pPr>
              <w:rPr>
                <w:rFonts w:ascii="宋体" w:hAnsi="宋体"/>
                <w:szCs w:val="21"/>
              </w:rPr>
            </w:pPr>
          </w:p>
        </w:tc>
        <w:tc>
          <w:tcPr>
            <w:tcW w:w="850" w:type="pct"/>
          </w:tcPr>
          <w:p w14:paraId="2C28FB98">
            <w:pPr>
              <w:rPr>
                <w:rFonts w:ascii="宋体" w:hAnsi="宋体"/>
                <w:szCs w:val="21"/>
              </w:rPr>
            </w:pPr>
          </w:p>
        </w:tc>
        <w:tc>
          <w:tcPr>
            <w:tcW w:w="896" w:type="pct"/>
          </w:tcPr>
          <w:p w14:paraId="3B48CE69">
            <w:pPr>
              <w:rPr>
                <w:rFonts w:ascii="宋体" w:hAnsi="宋体"/>
                <w:szCs w:val="21"/>
              </w:rPr>
            </w:pPr>
          </w:p>
        </w:tc>
        <w:tc>
          <w:tcPr>
            <w:tcW w:w="712" w:type="pct"/>
          </w:tcPr>
          <w:p w14:paraId="732363F7">
            <w:pPr>
              <w:rPr>
                <w:rFonts w:ascii="宋体" w:hAnsi="宋体"/>
                <w:szCs w:val="21"/>
              </w:rPr>
            </w:pPr>
          </w:p>
        </w:tc>
        <w:tc>
          <w:tcPr>
            <w:tcW w:w="712" w:type="pct"/>
          </w:tcPr>
          <w:p w14:paraId="2FBEE20F">
            <w:pPr>
              <w:rPr>
                <w:rFonts w:ascii="宋体" w:hAnsi="宋体"/>
                <w:szCs w:val="21"/>
              </w:rPr>
            </w:pPr>
          </w:p>
        </w:tc>
        <w:tc>
          <w:tcPr>
            <w:tcW w:w="712" w:type="pct"/>
          </w:tcPr>
          <w:p w14:paraId="48F31F82">
            <w:pPr>
              <w:rPr>
                <w:rFonts w:ascii="宋体" w:hAnsi="宋体"/>
                <w:szCs w:val="21"/>
              </w:rPr>
            </w:pPr>
          </w:p>
        </w:tc>
      </w:tr>
      <w:tr w14:paraId="4C9BDC31">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73E40D8">
            <w:pPr>
              <w:widowControl/>
              <w:jc w:val="center"/>
              <w:rPr>
                <w:rFonts w:ascii="宋体" w:hAnsi="宋体"/>
                <w:kern w:val="0"/>
                <w:szCs w:val="21"/>
                <w:lang w:eastAsia="zh-Hans"/>
              </w:rPr>
            </w:pPr>
            <w:r>
              <w:rPr>
                <w:rFonts w:ascii="宋体" w:hAnsi="宋体"/>
                <w:kern w:val="0"/>
                <w:szCs w:val="21"/>
                <w:lang w:eastAsia="zh-Hans"/>
              </w:rPr>
              <w:t>4</w:t>
            </w:r>
          </w:p>
        </w:tc>
        <w:tc>
          <w:tcPr>
            <w:tcW w:w="676" w:type="pct"/>
          </w:tcPr>
          <w:p w14:paraId="1A4A5685">
            <w:pPr>
              <w:rPr>
                <w:rFonts w:ascii="宋体" w:hAnsi="宋体"/>
                <w:szCs w:val="21"/>
              </w:rPr>
            </w:pPr>
          </w:p>
        </w:tc>
        <w:tc>
          <w:tcPr>
            <w:tcW w:w="850" w:type="pct"/>
          </w:tcPr>
          <w:p w14:paraId="30E5DAB3">
            <w:pPr>
              <w:rPr>
                <w:rFonts w:ascii="宋体" w:hAnsi="宋体"/>
                <w:szCs w:val="21"/>
              </w:rPr>
            </w:pPr>
          </w:p>
        </w:tc>
        <w:tc>
          <w:tcPr>
            <w:tcW w:w="896" w:type="pct"/>
          </w:tcPr>
          <w:p w14:paraId="7D03C935">
            <w:pPr>
              <w:rPr>
                <w:rFonts w:ascii="宋体" w:hAnsi="宋体"/>
                <w:szCs w:val="21"/>
              </w:rPr>
            </w:pPr>
          </w:p>
        </w:tc>
        <w:tc>
          <w:tcPr>
            <w:tcW w:w="712" w:type="pct"/>
          </w:tcPr>
          <w:p w14:paraId="154B01B3">
            <w:pPr>
              <w:rPr>
                <w:rFonts w:ascii="宋体" w:hAnsi="宋体"/>
                <w:szCs w:val="21"/>
              </w:rPr>
            </w:pPr>
          </w:p>
        </w:tc>
        <w:tc>
          <w:tcPr>
            <w:tcW w:w="712" w:type="pct"/>
          </w:tcPr>
          <w:p w14:paraId="798CE4D9">
            <w:pPr>
              <w:rPr>
                <w:rFonts w:ascii="宋体" w:hAnsi="宋体"/>
                <w:szCs w:val="21"/>
              </w:rPr>
            </w:pPr>
          </w:p>
        </w:tc>
        <w:tc>
          <w:tcPr>
            <w:tcW w:w="712" w:type="pct"/>
          </w:tcPr>
          <w:p w14:paraId="2D345B35">
            <w:pPr>
              <w:rPr>
                <w:rFonts w:ascii="宋体" w:hAnsi="宋体"/>
                <w:szCs w:val="21"/>
              </w:rPr>
            </w:pPr>
          </w:p>
        </w:tc>
      </w:tr>
      <w:tr w14:paraId="00972FB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125B18C6">
            <w:pPr>
              <w:widowControl/>
              <w:jc w:val="center"/>
              <w:rPr>
                <w:rFonts w:ascii="宋体" w:hAnsi="宋体"/>
                <w:kern w:val="0"/>
                <w:szCs w:val="21"/>
                <w:lang w:eastAsia="zh-Hans"/>
              </w:rPr>
            </w:pPr>
            <w:r>
              <w:rPr>
                <w:rFonts w:ascii="宋体" w:hAnsi="宋体"/>
                <w:kern w:val="0"/>
                <w:szCs w:val="21"/>
                <w:lang w:eastAsia="zh-Hans"/>
              </w:rPr>
              <w:t>5</w:t>
            </w:r>
          </w:p>
        </w:tc>
        <w:tc>
          <w:tcPr>
            <w:tcW w:w="676" w:type="pct"/>
          </w:tcPr>
          <w:p w14:paraId="4BD216A8">
            <w:pPr>
              <w:rPr>
                <w:rFonts w:ascii="宋体" w:hAnsi="宋体"/>
                <w:szCs w:val="21"/>
              </w:rPr>
            </w:pPr>
          </w:p>
        </w:tc>
        <w:tc>
          <w:tcPr>
            <w:tcW w:w="850" w:type="pct"/>
          </w:tcPr>
          <w:p w14:paraId="55BC03BF">
            <w:pPr>
              <w:rPr>
                <w:rFonts w:ascii="宋体" w:hAnsi="宋体"/>
                <w:szCs w:val="21"/>
              </w:rPr>
            </w:pPr>
          </w:p>
        </w:tc>
        <w:tc>
          <w:tcPr>
            <w:tcW w:w="896" w:type="pct"/>
          </w:tcPr>
          <w:p w14:paraId="28E892A0">
            <w:pPr>
              <w:rPr>
                <w:rFonts w:ascii="宋体" w:hAnsi="宋体"/>
                <w:szCs w:val="21"/>
              </w:rPr>
            </w:pPr>
          </w:p>
        </w:tc>
        <w:tc>
          <w:tcPr>
            <w:tcW w:w="712" w:type="pct"/>
          </w:tcPr>
          <w:p w14:paraId="7D4DCE9A">
            <w:pPr>
              <w:rPr>
                <w:rFonts w:ascii="宋体" w:hAnsi="宋体"/>
                <w:szCs w:val="21"/>
              </w:rPr>
            </w:pPr>
          </w:p>
        </w:tc>
        <w:tc>
          <w:tcPr>
            <w:tcW w:w="712" w:type="pct"/>
          </w:tcPr>
          <w:p w14:paraId="2CFBD8EA">
            <w:pPr>
              <w:rPr>
                <w:rFonts w:ascii="宋体" w:hAnsi="宋体"/>
                <w:szCs w:val="21"/>
              </w:rPr>
            </w:pPr>
          </w:p>
        </w:tc>
        <w:tc>
          <w:tcPr>
            <w:tcW w:w="712" w:type="pct"/>
          </w:tcPr>
          <w:p w14:paraId="54BD634C">
            <w:pPr>
              <w:rPr>
                <w:rFonts w:ascii="宋体" w:hAnsi="宋体"/>
                <w:szCs w:val="21"/>
              </w:rPr>
            </w:pPr>
          </w:p>
        </w:tc>
      </w:tr>
      <w:tr w14:paraId="50A038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30ED999">
            <w:pPr>
              <w:widowControl/>
              <w:jc w:val="center"/>
              <w:rPr>
                <w:rFonts w:ascii="宋体" w:hAnsi="宋体"/>
                <w:kern w:val="0"/>
                <w:szCs w:val="21"/>
                <w:lang w:eastAsia="zh-Hans"/>
              </w:rPr>
            </w:pPr>
            <w:r>
              <w:rPr>
                <w:rFonts w:ascii="宋体" w:hAnsi="宋体"/>
                <w:kern w:val="0"/>
                <w:szCs w:val="21"/>
                <w:lang w:eastAsia="zh-Hans"/>
              </w:rPr>
              <w:t>6</w:t>
            </w:r>
          </w:p>
        </w:tc>
        <w:tc>
          <w:tcPr>
            <w:tcW w:w="676" w:type="pct"/>
          </w:tcPr>
          <w:p w14:paraId="2BBE930F">
            <w:pPr>
              <w:rPr>
                <w:rFonts w:ascii="宋体" w:hAnsi="宋体"/>
                <w:szCs w:val="21"/>
              </w:rPr>
            </w:pPr>
          </w:p>
        </w:tc>
        <w:tc>
          <w:tcPr>
            <w:tcW w:w="850" w:type="pct"/>
          </w:tcPr>
          <w:p w14:paraId="491C6889">
            <w:pPr>
              <w:rPr>
                <w:rFonts w:ascii="宋体" w:hAnsi="宋体"/>
                <w:szCs w:val="21"/>
              </w:rPr>
            </w:pPr>
          </w:p>
        </w:tc>
        <w:tc>
          <w:tcPr>
            <w:tcW w:w="896" w:type="pct"/>
          </w:tcPr>
          <w:p w14:paraId="61E3318D">
            <w:pPr>
              <w:rPr>
                <w:rFonts w:ascii="宋体" w:hAnsi="宋体"/>
                <w:szCs w:val="21"/>
              </w:rPr>
            </w:pPr>
          </w:p>
        </w:tc>
        <w:tc>
          <w:tcPr>
            <w:tcW w:w="712" w:type="pct"/>
          </w:tcPr>
          <w:p w14:paraId="63F0C9A2">
            <w:pPr>
              <w:rPr>
                <w:rFonts w:ascii="宋体" w:hAnsi="宋体"/>
                <w:szCs w:val="21"/>
              </w:rPr>
            </w:pPr>
          </w:p>
        </w:tc>
        <w:tc>
          <w:tcPr>
            <w:tcW w:w="712" w:type="pct"/>
          </w:tcPr>
          <w:p w14:paraId="27743CC5">
            <w:pPr>
              <w:rPr>
                <w:rFonts w:ascii="宋体" w:hAnsi="宋体"/>
                <w:szCs w:val="21"/>
              </w:rPr>
            </w:pPr>
          </w:p>
        </w:tc>
        <w:tc>
          <w:tcPr>
            <w:tcW w:w="712" w:type="pct"/>
          </w:tcPr>
          <w:p w14:paraId="314C2124">
            <w:pPr>
              <w:rPr>
                <w:rFonts w:ascii="宋体" w:hAnsi="宋体"/>
                <w:szCs w:val="21"/>
              </w:rPr>
            </w:pPr>
          </w:p>
        </w:tc>
      </w:tr>
      <w:tr w14:paraId="5CEFB93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2D97BE83">
            <w:pPr>
              <w:widowControl/>
              <w:jc w:val="center"/>
              <w:rPr>
                <w:rFonts w:ascii="宋体" w:hAnsi="宋体"/>
                <w:kern w:val="0"/>
                <w:szCs w:val="21"/>
                <w:lang w:eastAsia="zh-Hans"/>
              </w:rPr>
            </w:pPr>
            <w:r>
              <w:rPr>
                <w:rFonts w:ascii="宋体" w:hAnsi="宋体"/>
                <w:kern w:val="0"/>
                <w:szCs w:val="21"/>
                <w:lang w:eastAsia="zh-Hans"/>
              </w:rPr>
              <w:t>7</w:t>
            </w:r>
          </w:p>
        </w:tc>
        <w:tc>
          <w:tcPr>
            <w:tcW w:w="676" w:type="pct"/>
          </w:tcPr>
          <w:p w14:paraId="317468DB">
            <w:pPr>
              <w:rPr>
                <w:rFonts w:ascii="宋体" w:hAnsi="宋体"/>
                <w:szCs w:val="21"/>
              </w:rPr>
            </w:pPr>
          </w:p>
        </w:tc>
        <w:tc>
          <w:tcPr>
            <w:tcW w:w="850" w:type="pct"/>
          </w:tcPr>
          <w:p w14:paraId="59E7550D">
            <w:pPr>
              <w:rPr>
                <w:rFonts w:ascii="宋体" w:hAnsi="宋体"/>
                <w:szCs w:val="21"/>
              </w:rPr>
            </w:pPr>
          </w:p>
        </w:tc>
        <w:tc>
          <w:tcPr>
            <w:tcW w:w="896" w:type="pct"/>
          </w:tcPr>
          <w:p w14:paraId="1AB6B61B">
            <w:pPr>
              <w:rPr>
                <w:rFonts w:ascii="宋体" w:hAnsi="宋体"/>
                <w:szCs w:val="21"/>
              </w:rPr>
            </w:pPr>
          </w:p>
        </w:tc>
        <w:tc>
          <w:tcPr>
            <w:tcW w:w="712" w:type="pct"/>
          </w:tcPr>
          <w:p w14:paraId="6E74F03D">
            <w:pPr>
              <w:rPr>
                <w:rFonts w:ascii="宋体" w:hAnsi="宋体"/>
                <w:szCs w:val="21"/>
              </w:rPr>
            </w:pPr>
          </w:p>
        </w:tc>
        <w:tc>
          <w:tcPr>
            <w:tcW w:w="712" w:type="pct"/>
          </w:tcPr>
          <w:p w14:paraId="17314A7A">
            <w:pPr>
              <w:rPr>
                <w:rFonts w:ascii="宋体" w:hAnsi="宋体"/>
                <w:szCs w:val="21"/>
              </w:rPr>
            </w:pPr>
          </w:p>
        </w:tc>
        <w:tc>
          <w:tcPr>
            <w:tcW w:w="712" w:type="pct"/>
          </w:tcPr>
          <w:p w14:paraId="5902D69A">
            <w:pPr>
              <w:rPr>
                <w:rFonts w:ascii="宋体" w:hAnsi="宋体"/>
                <w:szCs w:val="21"/>
              </w:rPr>
            </w:pPr>
          </w:p>
        </w:tc>
      </w:tr>
      <w:tr w14:paraId="392DEB04">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73A0988A">
            <w:pPr>
              <w:widowControl/>
              <w:jc w:val="center"/>
              <w:rPr>
                <w:rFonts w:ascii="宋体" w:hAnsi="宋体"/>
                <w:kern w:val="0"/>
                <w:szCs w:val="21"/>
                <w:lang w:eastAsia="zh-Hans"/>
              </w:rPr>
            </w:pPr>
            <w:r>
              <w:rPr>
                <w:rFonts w:ascii="宋体" w:hAnsi="宋体"/>
                <w:kern w:val="0"/>
                <w:szCs w:val="21"/>
                <w:lang w:eastAsia="zh-Hans"/>
              </w:rPr>
              <w:t>8</w:t>
            </w:r>
          </w:p>
        </w:tc>
        <w:tc>
          <w:tcPr>
            <w:tcW w:w="676" w:type="pct"/>
          </w:tcPr>
          <w:p w14:paraId="7308DD1E">
            <w:pPr>
              <w:rPr>
                <w:rFonts w:ascii="宋体" w:hAnsi="宋体"/>
                <w:szCs w:val="21"/>
              </w:rPr>
            </w:pPr>
          </w:p>
        </w:tc>
        <w:tc>
          <w:tcPr>
            <w:tcW w:w="850" w:type="pct"/>
          </w:tcPr>
          <w:p w14:paraId="3617B2D2">
            <w:pPr>
              <w:rPr>
                <w:rFonts w:ascii="宋体" w:hAnsi="宋体"/>
                <w:szCs w:val="21"/>
              </w:rPr>
            </w:pPr>
          </w:p>
        </w:tc>
        <w:tc>
          <w:tcPr>
            <w:tcW w:w="896" w:type="pct"/>
          </w:tcPr>
          <w:p w14:paraId="463403EC">
            <w:pPr>
              <w:rPr>
                <w:rFonts w:ascii="宋体" w:hAnsi="宋体"/>
                <w:szCs w:val="21"/>
              </w:rPr>
            </w:pPr>
          </w:p>
        </w:tc>
        <w:tc>
          <w:tcPr>
            <w:tcW w:w="712" w:type="pct"/>
          </w:tcPr>
          <w:p w14:paraId="54874236">
            <w:pPr>
              <w:rPr>
                <w:rFonts w:ascii="宋体" w:hAnsi="宋体"/>
                <w:szCs w:val="21"/>
              </w:rPr>
            </w:pPr>
          </w:p>
        </w:tc>
        <w:tc>
          <w:tcPr>
            <w:tcW w:w="712" w:type="pct"/>
          </w:tcPr>
          <w:p w14:paraId="6403E469">
            <w:pPr>
              <w:rPr>
                <w:rFonts w:ascii="宋体" w:hAnsi="宋体"/>
                <w:szCs w:val="21"/>
              </w:rPr>
            </w:pPr>
          </w:p>
        </w:tc>
        <w:tc>
          <w:tcPr>
            <w:tcW w:w="712" w:type="pct"/>
          </w:tcPr>
          <w:p w14:paraId="045E8556">
            <w:pPr>
              <w:rPr>
                <w:rFonts w:ascii="宋体" w:hAnsi="宋体"/>
                <w:szCs w:val="21"/>
              </w:rPr>
            </w:pPr>
          </w:p>
        </w:tc>
      </w:tr>
      <w:tr w14:paraId="17EEF858">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319DC9D4">
            <w:pPr>
              <w:widowControl/>
              <w:jc w:val="center"/>
              <w:rPr>
                <w:rFonts w:ascii="宋体" w:hAnsi="宋体"/>
                <w:kern w:val="0"/>
                <w:szCs w:val="21"/>
                <w:lang w:eastAsia="zh-Hans"/>
              </w:rPr>
            </w:pPr>
            <w:r>
              <w:rPr>
                <w:rFonts w:ascii="宋体" w:hAnsi="宋体"/>
                <w:kern w:val="0"/>
                <w:szCs w:val="21"/>
                <w:lang w:eastAsia="zh-Hans"/>
              </w:rPr>
              <w:t>9</w:t>
            </w:r>
          </w:p>
        </w:tc>
        <w:tc>
          <w:tcPr>
            <w:tcW w:w="676" w:type="pct"/>
          </w:tcPr>
          <w:p w14:paraId="0D548789">
            <w:pPr>
              <w:rPr>
                <w:rFonts w:ascii="宋体" w:hAnsi="宋体"/>
                <w:szCs w:val="21"/>
              </w:rPr>
            </w:pPr>
          </w:p>
        </w:tc>
        <w:tc>
          <w:tcPr>
            <w:tcW w:w="850" w:type="pct"/>
          </w:tcPr>
          <w:p w14:paraId="7EE04B1D">
            <w:pPr>
              <w:rPr>
                <w:rFonts w:ascii="宋体" w:hAnsi="宋体"/>
                <w:szCs w:val="21"/>
              </w:rPr>
            </w:pPr>
          </w:p>
        </w:tc>
        <w:tc>
          <w:tcPr>
            <w:tcW w:w="896" w:type="pct"/>
          </w:tcPr>
          <w:p w14:paraId="7DAE8826">
            <w:pPr>
              <w:rPr>
                <w:rFonts w:ascii="宋体" w:hAnsi="宋体"/>
                <w:szCs w:val="21"/>
              </w:rPr>
            </w:pPr>
          </w:p>
        </w:tc>
        <w:tc>
          <w:tcPr>
            <w:tcW w:w="712" w:type="pct"/>
          </w:tcPr>
          <w:p w14:paraId="2BAA1A4F">
            <w:pPr>
              <w:rPr>
                <w:rFonts w:ascii="宋体" w:hAnsi="宋体"/>
                <w:szCs w:val="21"/>
              </w:rPr>
            </w:pPr>
          </w:p>
        </w:tc>
        <w:tc>
          <w:tcPr>
            <w:tcW w:w="712" w:type="pct"/>
          </w:tcPr>
          <w:p w14:paraId="37C00FF5">
            <w:pPr>
              <w:rPr>
                <w:rFonts w:ascii="宋体" w:hAnsi="宋体"/>
                <w:szCs w:val="21"/>
              </w:rPr>
            </w:pPr>
          </w:p>
        </w:tc>
        <w:tc>
          <w:tcPr>
            <w:tcW w:w="712" w:type="pct"/>
          </w:tcPr>
          <w:p w14:paraId="5E30F9E0">
            <w:pPr>
              <w:rPr>
                <w:rFonts w:ascii="宋体" w:hAnsi="宋体"/>
                <w:szCs w:val="21"/>
              </w:rPr>
            </w:pPr>
          </w:p>
        </w:tc>
      </w:tr>
      <w:tr w14:paraId="4CB88A1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444" w:type="pct"/>
          </w:tcPr>
          <w:p w14:paraId="45BA0602">
            <w:pPr>
              <w:widowControl/>
              <w:jc w:val="center"/>
              <w:rPr>
                <w:rFonts w:ascii="宋体" w:hAnsi="宋体"/>
                <w:kern w:val="0"/>
                <w:szCs w:val="21"/>
                <w:lang w:eastAsia="zh-Hans"/>
              </w:rPr>
            </w:pPr>
            <w:r>
              <w:rPr>
                <w:rFonts w:ascii="宋体" w:hAnsi="宋体"/>
                <w:kern w:val="0"/>
                <w:szCs w:val="21"/>
                <w:lang w:eastAsia="zh-Hans"/>
              </w:rPr>
              <w:t>……</w:t>
            </w:r>
          </w:p>
        </w:tc>
        <w:tc>
          <w:tcPr>
            <w:tcW w:w="676" w:type="pct"/>
          </w:tcPr>
          <w:p w14:paraId="0C8563DB">
            <w:pPr>
              <w:rPr>
                <w:rFonts w:ascii="宋体" w:hAnsi="宋体"/>
                <w:szCs w:val="21"/>
              </w:rPr>
            </w:pPr>
          </w:p>
        </w:tc>
        <w:tc>
          <w:tcPr>
            <w:tcW w:w="850" w:type="pct"/>
          </w:tcPr>
          <w:p w14:paraId="745475F6">
            <w:pPr>
              <w:rPr>
                <w:rFonts w:ascii="宋体" w:hAnsi="宋体"/>
                <w:szCs w:val="21"/>
              </w:rPr>
            </w:pPr>
          </w:p>
        </w:tc>
        <w:tc>
          <w:tcPr>
            <w:tcW w:w="896" w:type="pct"/>
          </w:tcPr>
          <w:p w14:paraId="673E616A">
            <w:pPr>
              <w:rPr>
                <w:rFonts w:ascii="宋体" w:hAnsi="宋体"/>
                <w:szCs w:val="21"/>
              </w:rPr>
            </w:pPr>
          </w:p>
        </w:tc>
        <w:tc>
          <w:tcPr>
            <w:tcW w:w="712" w:type="pct"/>
          </w:tcPr>
          <w:p w14:paraId="5F2C13DF">
            <w:pPr>
              <w:rPr>
                <w:rFonts w:ascii="宋体" w:hAnsi="宋体"/>
                <w:szCs w:val="21"/>
              </w:rPr>
            </w:pPr>
          </w:p>
        </w:tc>
        <w:tc>
          <w:tcPr>
            <w:tcW w:w="712" w:type="pct"/>
          </w:tcPr>
          <w:p w14:paraId="39032F39">
            <w:pPr>
              <w:rPr>
                <w:rFonts w:ascii="宋体" w:hAnsi="宋体"/>
                <w:szCs w:val="21"/>
              </w:rPr>
            </w:pPr>
          </w:p>
        </w:tc>
        <w:tc>
          <w:tcPr>
            <w:tcW w:w="712" w:type="pct"/>
          </w:tcPr>
          <w:p w14:paraId="4A37760C">
            <w:pPr>
              <w:rPr>
                <w:rFonts w:ascii="宋体" w:hAnsi="宋体"/>
                <w:szCs w:val="21"/>
              </w:rPr>
            </w:pPr>
          </w:p>
        </w:tc>
      </w:tr>
    </w:tbl>
    <w:p w14:paraId="5E977FFB">
      <w:pPr>
        <w:widowControl/>
        <w:jc w:val="left"/>
        <w:rPr>
          <w:kern w:val="0"/>
          <w:sz w:val="20"/>
          <w:szCs w:val="20"/>
          <w:lang w:eastAsia="zh-Hans"/>
        </w:rPr>
      </w:pPr>
      <w:r>
        <w:rPr>
          <w:kern w:val="0"/>
          <w:sz w:val="20"/>
          <w:szCs w:val="20"/>
          <w:lang w:eastAsia="zh-Hans"/>
        </w:rPr>
        <w:t>说明：</w:t>
      </w:r>
    </w:p>
    <w:p w14:paraId="7515AD47">
      <w:pPr>
        <w:widowControl/>
        <w:jc w:val="left"/>
        <w:rPr>
          <w:rFonts w:ascii="宋体" w:hAnsi="宋体"/>
          <w:kern w:val="0"/>
          <w:szCs w:val="21"/>
          <w:lang w:eastAsia="zh-Hans"/>
        </w:rPr>
      </w:pPr>
      <w:r>
        <w:rPr>
          <w:rFonts w:ascii="宋体" w:hAnsi="宋体"/>
          <w:kern w:val="0"/>
          <w:szCs w:val="21"/>
          <w:lang w:eastAsia="zh-Hans"/>
        </w:rPr>
        <w:t>1.“</w:t>
      </w:r>
      <w:r>
        <w:rPr>
          <w:rFonts w:hint="eastAsia" w:ascii="宋体" w:hAnsi="宋体"/>
          <w:kern w:val="0"/>
          <w:szCs w:val="21"/>
          <w:lang w:eastAsia="zh-Hans"/>
        </w:rPr>
        <w:t>磋商文件</w:t>
      </w:r>
      <w:r>
        <w:rPr>
          <w:rFonts w:ascii="宋体" w:hAnsi="宋体"/>
          <w:kern w:val="0"/>
          <w:szCs w:val="21"/>
          <w:lang w:eastAsia="zh-Hans"/>
        </w:rPr>
        <w:t>规定的商务条件”项下填写的内容应与磋商文件中采购需求的“商务要求”的内容保持一致。</w:t>
      </w:r>
    </w:p>
    <w:p w14:paraId="5BA5689D">
      <w:pPr>
        <w:widowControl/>
        <w:jc w:val="left"/>
        <w:rPr>
          <w:rFonts w:ascii="宋体" w:hAnsi="宋体"/>
          <w:kern w:val="0"/>
          <w:szCs w:val="21"/>
          <w:lang w:eastAsia="zh-Hans"/>
        </w:rPr>
      </w:pPr>
      <w:r>
        <w:rPr>
          <w:rFonts w:ascii="宋体" w:hAnsi="宋体"/>
          <w:kern w:val="0"/>
          <w:szCs w:val="21"/>
          <w:lang w:eastAsia="zh-Hans"/>
        </w:rPr>
        <w:t>2.供应商应当如实填写上表“响应文件响应的具体内容”处内容，对采购文件规定的商务条件作出明确响应，并列明具体响应数值或内容，只注明符合、满足等无具体内容表述的，将视为未实质性满足磋商文件要求。供应商需要说明的内容若需特殊表达，应先在本表中进行相应说明，再另页应答。</w:t>
      </w:r>
    </w:p>
    <w:p w14:paraId="73AB378F">
      <w:pPr>
        <w:widowControl/>
        <w:jc w:val="left"/>
        <w:rPr>
          <w:rFonts w:ascii="宋体" w:hAnsi="宋体"/>
          <w:kern w:val="0"/>
          <w:szCs w:val="21"/>
          <w:lang w:eastAsia="zh-Hans"/>
        </w:rPr>
      </w:pPr>
      <w:r>
        <w:rPr>
          <w:rFonts w:ascii="宋体" w:hAnsi="宋体"/>
          <w:kern w:val="0"/>
          <w:szCs w:val="21"/>
          <w:lang w:eastAsia="zh-Hans"/>
        </w:rPr>
        <w:t>3.参数性质栏目按磋商文件有标注的“</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w:t>
      </w:r>
      <w:r>
        <w:rPr>
          <w:rFonts w:ascii="宋体" w:hAnsi="宋体" w:cs="Calibri"/>
          <w:kern w:val="0"/>
          <w:szCs w:val="21"/>
          <w:lang w:eastAsia="zh-Hans"/>
        </w:rPr>
        <w:t>”</w:t>
      </w:r>
      <w:r>
        <w:rPr>
          <w:rFonts w:ascii="宋体" w:hAnsi="宋体"/>
          <w:kern w:val="0"/>
          <w:szCs w:val="21"/>
          <w:lang w:eastAsia="zh-Hans"/>
        </w:rPr>
        <w:t>号条款进行填写，打“</w:t>
      </w:r>
      <w:r>
        <w:rPr>
          <w:rFonts w:ascii="宋体" w:hAnsi="宋体" w:cs="Segoe UI Symbol"/>
          <w:kern w:val="0"/>
          <w:szCs w:val="21"/>
          <w:lang w:eastAsia="zh-Hans"/>
        </w:rPr>
        <w:t>★</w:t>
      </w:r>
      <w:r>
        <w:rPr>
          <w:rFonts w:ascii="宋体" w:hAnsi="宋体" w:cs="Calibri"/>
          <w:kern w:val="0"/>
          <w:szCs w:val="21"/>
          <w:lang w:eastAsia="zh-Hans"/>
        </w:rPr>
        <w:t>”</w:t>
      </w:r>
      <w:r>
        <w:rPr>
          <w:rFonts w:ascii="宋体" w:hAnsi="宋体"/>
          <w:kern w:val="0"/>
          <w:szCs w:val="21"/>
          <w:lang w:eastAsia="zh-Hans"/>
        </w:rPr>
        <w:t>号条款为实质性条款，若有任何一条负偏离或不满足则导致</w:t>
      </w:r>
      <w:r>
        <w:rPr>
          <w:rFonts w:hint="eastAsia" w:ascii="宋体" w:hAnsi="宋体"/>
          <w:kern w:val="0"/>
          <w:szCs w:val="21"/>
          <w:lang w:eastAsia="zh-Hans"/>
        </w:rPr>
        <w:t>响应</w:t>
      </w:r>
      <w:r>
        <w:rPr>
          <w:rFonts w:ascii="宋体" w:hAnsi="宋体"/>
          <w:kern w:val="0"/>
          <w:szCs w:val="21"/>
          <w:lang w:eastAsia="zh-Hans"/>
        </w:rPr>
        <w:t>无效。打“▲</w:t>
      </w:r>
      <w:r>
        <w:rPr>
          <w:rFonts w:ascii="宋体" w:hAnsi="宋体" w:cs="Calibri"/>
          <w:kern w:val="0"/>
          <w:szCs w:val="21"/>
          <w:lang w:eastAsia="zh-Hans"/>
        </w:rPr>
        <w:t>”</w:t>
      </w:r>
      <w:r>
        <w:rPr>
          <w:rFonts w:ascii="宋体" w:hAnsi="宋体"/>
          <w:kern w:val="0"/>
          <w:szCs w:val="21"/>
          <w:lang w:eastAsia="zh-Hans"/>
        </w:rPr>
        <w:t>号条款为重要技术参数（如有），若有部分“▲</w:t>
      </w:r>
      <w:r>
        <w:rPr>
          <w:rFonts w:ascii="宋体" w:hAnsi="宋体" w:cs="Calibri"/>
          <w:kern w:val="0"/>
          <w:szCs w:val="21"/>
          <w:lang w:eastAsia="zh-Hans"/>
        </w:rPr>
        <w:t>”</w:t>
      </w:r>
      <w:r>
        <w:rPr>
          <w:rFonts w:ascii="宋体" w:hAnsi="宋体"/>
          <w:kern w:val="0"/>
          <w:szCs w:val="21"/>
          <w:lang w:eastAsia="zh-Hans"/>
        </w:rPr>
        <w:t>条款未响应或不满足，将根据评审要求影响其得分，但不作为无效</w:t>
      </w:r>
      <w:r>
        <w:rPr>
          <w:rFonts w:hint="eastAsia" w:ascii="宋体" w:hAnsi="宋体"/>
          <w:kern w:val="0"/>
          <w:szCs w:val="21"/>
          <w:lang w:eastAsia="zh-Hans"/>
        </w:rPr>
        <w:t>响应</w:t>
      </w:r>
      <w:r>
        <w:rPr>
          <w:rFonts w:ascii="宋体" w:hAnsi="宋体"/>
          <w:kern w:val="0"/>
          <w:szCs w:val="21"/>
          <w:lang w:eastAsia="zh-Hans"/>
        </w:rPr>
        <w:t>条款。</w:t>
      </w:r>
    </w:p>
    <w:p w14:paraId="0A7F51B4">
      <w:pPr>
        <w:widowControl/>
        <w:jc w:val="left"/>
        <w:rPr>
          <w:rFonts w:ascii="宋体" w:hAnsi="宋体"/>
          <w:kern w:val="0"/>
          <w:szCs w:val="21"/>
          <w:lang w:eastAsia="zh-Hans"/>
        </w:rPr>
      </w:pPr>
      <w:r>
        <w:rPr>
          <w:rFonts w:ascii="宋体" w:hAnsi="宋体"/>
          <w:kern w:val="0"/>
          <w:szCs w:val="21"/>
          <w:lang w:eastAsia="zh-Hans"/>
        </w:rPr>
        <w:t>4.“是否偏离”项下应按下列规定填写：优于的，填写“正偏离”；符合的，填写“无偏离”；低于的，填写“负偏离”。</w:t>
      </w:r>
    </w:p>
    <w:p w14:paraId="516E1778">
      <w:pPr>
        <w:widowControl/>
        <w:jc w:val="left"/>
        <w:rPr>
          <w:kern w:val="0"/>
          <w:sz w:val="20"/>
          <w:szCs w:val="20"/>
          <w:lang w:eastAsia="zh-Hans"/>
        </w:rPr>
      </w:pPr>
      <w:r>
        <w:rPr>
          <w:rFonts w:ascii="宋体" w:hAnsi="宋体"/>
          <w:kern w:val="0"/>
          <w:szCs w:val="21"/>
          <w:lang w:eastAsia="zh-Hans"/>
        </w:rPr>
        <w:t>5.“备注”处可填写偏离情况的说明。</w:t>
      </w:r>
    </w:p>
    <w:p w14:paraId="07872F76">
      <w:pPr>
        <w:widowControl/>
        <w:spacing w:before="624" w:beforeLines="200" w:line="300" w:lineRule="auto"/>
        <w:jc w:val="left"/>
        <w:rPr>
          <w:rFonts w:ascii="宋体" w:hAnsi="宋体"/>
          <w:kern w:val="0"/>
          <w:szCs w:val="21"/>
          <w:lang w:eastAsia="zh-Hans"/>
        </w:rPr>
      </w:pPr>
      <w:r>
        <w:rPr>
          <w:rFonts w:ascii="宋体" w:hAnsi="宋体"/>
          <w:kern w:val="0"/>
          <w:szCs w:val="21"/>
          <w:lang w:eastAsia="zh-Hans"/>
        </w:rPr>
        <w:t>供应商名称</w:t>
      </w:r>
      <w:r>
        <w:rPr>
          <w:rFonts w:hint="eastAsia" w:ascii="宋体" w:hAnsi="宋体"/>
          <w:color w:val="000000" w:themeColor="text1"/>
          <w:szCs w:val="21"/>
          <w14:textFill>
            <w14:solidFill>
              <w14:schemeClr w14:val="tx1"/>
            </w14:solidFill>
          </w14:textFill>
        </w:rPr>
        <w:t>（加盖公章）</w:t>
      </w:r>
      <w:r>
        <w:rPr>
          <w:rFonts w:ascii="宋体" w:hAnsi="宋体"/>
          <w:kern w:val="0"/>
          <w:szCs w:val="21"/>
          <w:lang w:eastAsia="zh-Hans"/>
        </w:rPr>
        <w:t>：__________________</w:t>
      </w:r>
    </w:p>
    <w:p w14:paraId="683485AD">
      <w:pPr>
        <w:widowControl/>
        <w:jc w:val="left"/>
        <w:rPr>
          <w:kern w:val="0"/>
          <w:sz w:val="20"/>
          <w:szCs w:val="20"/>
          <w:lang w:eastAsia="zh-Hans"/>
        </w:rPr>
      </w:pPr>
      <w:r>
        <w:rPr>
          <w:rFonts w:ascii="宋体" w:hAnsi="宋体"/>
          <w:kern w:val="0"/>
          <w:szCs w:val="21"/>
          <w:lang w:eastAsia="zh-Hans"/>
        </w:rPr>
        <w:t xml:space="preserve">日期： </w:t>
      </w:r>
      <w:r>
        <w:rPr>
          <w:rFonts w:hint="eastAsia" w:ascii="宋体" w:hAnsi="宋体"/>
          <w:kern w:val="0"/>
          <w:szCs w:val="21"/>
        </w:rPr>
        <w:t xml:space="preserve">   </w:t>
      </w:r>
      <w:r>
        <w:rPr>
          <w:rFonts w:ascii="宋体" w:hAnsi="宋体"/>
          <w:kern w:val="0"/>
          <w:szCs w:val="21"/>
          <w:lang w:eastAsia="zh-Hans"/>
        </w:rPr>
        <w:t xml:space="preserve">年 </w:t>
      </w:r>
      <w:r>
        <w:rPr>
          <w:rFonts w:hint="eastAsia" w:ascii="宋体" w:hAnsi="宋体"/>
          <w:kern w:val="0"/>
          <w:szCs w:val="21"/>
        </w:rPr>
        <w:t xml:space="preserve"> </w:t>
      </w:r>
      <w:r>
        <w:rPr>
          <w:rFonts w:ascii="宋体" w:hAnsi="宋体"/>
          <w:kern w:val="0"/>
          <w:szCs w:val="21"/>
          <w:lang w:eastAsia="zh-Hans"/>
        </w:rPr>
        <w:t xml:space="preserve">月 </w:t>
      </w:r>
      <w:r>
        <w:rPr>
          <w:rFonts w:hint="eastAsia" w:ascii="宋体" w:hAnsi="宋体"/>
          <w:kern w:val="0"/>
          <w:szCs w:val="21"/>
        </w:rPr>
        <w:t xml:space="preserve"> </w:t>
      </w:r>
      <w:r>
        <w:rPr>
          <w:rFonts w:ascii="宋体" w:hAnsi="宋体"/>
          <w:kern w:val="0"/>
          <w:szCs w:val="21"/>
          <w:lang w:eastAsia="zh-Hans"/>
        </w:rPr>
        <w:t>日</w:t>
      </w:r>
    </w:p>
    <w:p w14:paraId="41F92673">
      <w:pPr>
        <w:pageBreakBefore/>
        <w:rPr>
          <w:kern w:val="0"/>
          <w:sz w:val="20"/>
          <w:szCs w:val="20"/>
          <w:lang w:eastAsia="zh-Hans"/>
        </w:rPr>
      </w:pPr>
      <w:bookmarkStart w:id="66" w:name="_Toc169799802"/>
      <w:r>
        <w:rPr>
          <w:rFonts w:ascii="宋体" w:hAnsi="宋体"/>
          <w:b/>
          <w:bCs/>
          <w:sz w:val="24"/>
          <w:szCs w:val="28"/>
        </w:rPr>
        <w:t>格式</w:t>
      </w:r>
      <w:r>
        <w:rPr>
          <w:rFonts w:hint="eastAsia" w:ascii="宋体" w:hAnsi="宋体"/>
          <w:b/>
          <w:bCs/>
          <w:sz w:val="24"/>
          <w:szCs w:val="28"/>
          <w:lang w:val="en-US" w:eastAsia="zh-CN"/>
        </w:rPr>
        <w:t>十八</w:t>
      </w:r>
      <w:r>
        <w:rPr>
          <w:rFonts w:ascii="宋体" w:hAnsi="宋体"/>
          <w:b/>
          <w:bCs/>
          <w:sz w:val="24"/>
          <w:szCs w:val="28"/>
        </w:rPr>
        <w:t>：</w:t>
      </w:r>
      <w:bookmarkEnd w:id="66"/>
    </w:p>
    <w:p w14:paraId="0E44D323">
      <w:pPr>
        <w:widowControl/>
        <w:jc w:val="left"/>
        <w:rPr>
          <w:kern w:val="0"/>
          <w:szCs w:val="21"/>
          <w:lang w:eastAsia="zh-Hans"/>
        </w:rPr>
      </w:pPr>
      <w:r>
        <w:rPr>
          <w:kern w:val="0"/>
          <w:szCs w:val="21"/>
          <w:lang w:eastAsia="zh-Hans"/>
        </w:rPr>
        <w:t>（以下格式文件由供应商根据需要选用）</w:t>
      </w:r>
    </w:p>
    <w:p w14:paraId="01649287">
      <w:pPr>
        <w:widowControl/>
        <w:spacing w:before="156" w:beforeLines="50" w:after="312" w:afterLines="100"/>
        <w:jc w:val="center"/>
        <w:outlineLvl w:val="3"/>
        <w:rPr>
          <w:kern w:val="0"/>
          <w:sz w:val="20"/>
          <w:szCs w:val="20"/>
          <w:lang w:eastAsia="zh-Hans"/>
        </w:rPr>
      </w:pPr>
      <w:r>
        <w:rPr>
          <w:b/>
          <w:kern w:val="0"/>
          <w:sz w:val="32"/>
          <w:lang w:eastAsia="zh-Hans"/>
        </w:rPr>
        <w:t>各类证明材料</w:t>
      </w:r>
    </w:p>
    <w:p w14:paraId="0A55E9FC">
      <w:pPr>
        <w:widowControl/>
        <w:jc w:val="left"/>
        <w:rPr>
          <w:rFonts w:ascii="宋体" w:hAnsi="宋体"/>
          <w:kern w:val="0"/>
          <w:szCs w:val="21"/>
          <w:lang w:eastAsia="zh-Hans"/>
        </w:rPr>
      </w:pPr>
      <w:r>
        <w:rPr>
          <w:rFonts w:ascii="宋体" w:hAnsi="宋体"/>
          <w:kern w:val="0"/>
          <w:szCs w:val="21"/>
          <w:lang w:eastAsia="zh-Hans"/>
        </w:rPr>
        <w:t>1.磋商文件要求提供的其他资料。</w:t>
      </w:r>
    </w:p>
    <w:p w14:paraId="1CFE3115">
      <w:pPr>
        <w:widowControl/>
        <w:jc w:val="left"/>
        <w:rPr>
          <w:rFonts w:ascii="宋体" w:hAnsi="宋体"/>
          <w:kern w:val="0"/>
          <w:szCs w:val="21"/>
          <w:lang w:eastAsia="zh-Hans"/>
        </w:rPr>
      </w:pPr>
      <w:r>
        <w:rPr>
          <w:rFonts w:ascii="宋体" w:hAnsi="宋体"/>
          <w:kern w:val="0"/>
          <w:szCs w:val="21"/>
          <w:lang w:eastAsia="zh-Hans"/>
        </w:rPr>
        <w:t>2.供应商认为需提供的其他资料。</w:t>
      </w:r>
    </w:p>
    <w:p w14:paraId="5EADAB03">
      <w:pPr>
        <w:widowControl/>
        <w:jc w:val="left"/>
        <w:rPr>
          <w:kern w:val="0"/>
          <w:sz w:val="20"/>
          <w:szCs w:val="20"/>
          <w:lang w:eastAsia="zh-Hans"/>
        </w:rPr>
      </w:pPr>
    </w:p>
    <w:p w14:paraId="47867302">
      <w:pPr>
        <w:pageBreakBefore/>
        <w:rPr>
          <w:kern w:val="0"/>
          <w:sz w:val="20"/>
          <w:szCs w:val="20"/>
          <w:lang w:eastAsia="zh-Hans"/>
        </w:rPr>
      </w:pPr>
      <w:bookmarkStart w:id="67" w:name="_Toc169799803"/>
      <w:r>
        <w:rPr>
          <w:rFonts w:ascii="宋体" w:hAnsi="宋体"/>
          <w:b/>
          <w:bCs/>
          <w:sz w:val="24"/>
          <w:szCs w:val="28"/>
        </w:rPr>
        <w:t>格式</w:t>
      </w:r>
      <w:r>
        <w:rPr>
          <w:rFonts w:hint="eastAsia" w:ascii="宋体" w:hAnsi="宋体"/>
          <w:b/>
          <w:bCs/>
          <w:sz w:val="24"/>
          <w:szCs w:val="28"/>
          <w:lang w:val="en-US" w:eastAsia="zh-CN"/>
        </w:rPr>
        <w:t>十九</w:t>
      </w:r>
      <w:r>
        <w:rPr>
          <w:rFonts w:ascii="宋体" w:hAnsi="宋体"/>
          <w:b/>
          <w:bCs/>
          <w:sz w:val="24"/>
          <w:szCs w:val="28"/>
        </w:rPr>
        <w:t>：</w:t>
      </w:r>
      <w:bookmarkEnd w:id="67"/>
    </w:p>
    <w:p w14:paraId="0BF6FEE1">
      <w:pPr>
        <w:widowControl/>
        <w:jc w:val="center"/>
        <w:outlineLvl w:val="3"/>
        <w:rPr>
          <w:kern w:val="0"/>
          <w:sz w:val="20"/>
          <w:szCs w:val="20"/>
          <w:lang w:eastAsia="zh-Hans"/>
        </w:rPr>
      </w:pPr>
      <w:r>
        <w:rPr>
          <w:b/>
          <w:kern w:val="0"/>
          <w:sz w:val="32"/>
          <w:lang w:eastAsia="zh-Hans"/>
        </w:rPr>
        <w:t>采购代理服务费支付承诺书</w:t>
      </w:r>
    </w:p>
    <w:p w14:paraId="1D9CA77A">
      <w:pPr>
        <w:widowControl/>
        <w:spacing w:before="156" w:beforeLines="50" w:after="156" w:afterLines="50"/>
        <w:jc w:val="left"/>
        <w:rPr>
          <w:rFonts w:ascii="宋体" w:hAnsi="宋体"/>
          <w:b/>
          <w:bCs/>
          <w:kern w:val="0"/>
          <w:szCs w:val="21"/>
        </w:rPr>
      </w:pPr>
      <w:r>
        <w:rPr>
          <w:rFonts w:ascii="宋体" w:hAnsi="宋体"/>
          <w:b/>
          <w:bCs/>
          <w:kern w:val="0"/>
          <w:szCs w:val="21"/>
          <w:lang w:eastAsia="zh-Hans"/>
        </w:rPr>
        <w:t>广东智汇城市招标采购有限公司</w:t>
      </w:r>
      <w:r>
        <w:rPr>
          <w:rFonts w:hint="eastAsia" w:ascii="宋体" w:hAnsi="宋体"/>
          <w:b/>
          <w:bCs/>
          <w:kern w:val="0"/>
          <w:szCs w:val="21"/>
          <w:lang w:eastAsia="zh-Hans"/>
        </w:rPr>
        <w:t>：</w:t>
      </w:r>
    </w:p>
    <w:p w14:paraId="1DD1AD78">
      <w:pPr>
        <w:widowControl/>
        <w:snapToGrid w:val="0"/>
        <w:spacing w:before="312" w:beforeLines="100"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如果我方在贵采购代理机构组织的</w:t>
      </w:r>
      <w:r>
        <w:rPr>
          <w:rFonts w:hint="eastAsia" w:ascii="宋体" w:hAnsi="宋体"/>
          <w:kern w:val="0"/>
          <w:szCs w:val="21"/>
          <w:u w:val="single"/>
        </w:rPr>
        <w:t xml:space="preserve"> </w:t>
      </w:r>
      <w:r>
        <w:rPr>
          <w:rFonts w:hint="eastAsia" w:ascii="宋体" w:hAnsi="宋体"/>
          <w:kern w:val="0"/>
          <w:szCs w:val="21"/>
          <w:u w:val="single"/>
          <w:lang w:eastAsia="zh-Hans"/>
        </w:rPr>
        <w:t>（采购项目名称）</w:t>
      </w:r>
      <w:r>
        <w:rPr>
          <w:rFonts w:hint="eastAsia" w:ascii="宋体" w:hAnsi="宋体"/>
          <w:kern w:val="0"/>
          <w:szCs w:val="21"/>
          <w:u w:val="single"/>
        </w:rPr>
        <w:t>、（项目编号：   ）</w:t>
      </w:r>
      <w:r>
        <w:rPr>
          <w:rFonts w:ascii="宋体" w:hAnsi="宋体"/>
          <w:kern w:val="0"/>
          <w:szCs w:val="21"/>
          <w:lang w:eastAsia="zh-Hans"/>
        </w:rPr>
        <w:t>磋商中获成交，我方保证在收取《成交通知书》时，按磋商文件对代理服务费支付方式的约定，承担本项目代理服务费。</w:t>
      </w:r>
    </w:p>
    <w:p w14:paraId="19A661EA">
      <w:pPr>
        <w:widowControl/>
        <w:snapToGrid w:val="0"/>
        <w:spacing w:line="360" w:lineRule="auto"/>
        <w:contextualSpacing/>
        <w:jc w:val="left"/>
        <w:rPr>
          <w:rFonts w:ascii="宋体" w:hAnsi="宋体"/>
          <w:kern w:val="0"/>
          <w:szCs w:val="21"/>
        </w:rPr>
      </w:pPr>
    </w:p>
    <w:p w14:paraId="0FF88646">
      <w:pPr>
        <w:widowControl/>
        <w:snapToGrid w:val="0"/>
        <w:spacing w:line="360" w:lineRule="auto"/>
        <w:ind w:firstLine="420" w:firstLineChars="200"/>
        <w:contextualSpacing/>
        <w:jc w:val="left"/>
        <w:rPr>
          <w:rFonts w:ascii="宋体" w:hAnsi="宋体"/>
          <w:kern w:val="0"/>
          <w:szCs w:val="21"/>
          <w:lang w:eastAsia="zh-Hans"/>
        </w:rPr>
      </w:pPr>
      <w:r>
        <w:rPr>
          <w:rFonts w:ascii="宋体" w:hAnsi="宋体"/>
          <w:kern w:val="0"/>
          <w:szCs w:val="21"/>
          <w:lang w:eastAsia="zh-Hans"/>
        </w:rPr>
        <w:t>特此承诺</w:t>
      </w:r>
      <w:r>
        <w:rPr>
          <w:rFonts w:hint="eastAsia" w:ascii="宋体" w:hAnsi="宋体"/>
          <w:kern w:val="0"/>
          <w:szCs w:val="21"/>
          <w:lang w:eastAsia="zh-Hans"/>
        </w:rPr>
        <w:t>。</w:t>
      </w:r>
    </w:p>
    <w:p w14:paraId="1D6CA126">
      <w:pPr>
        <w:widowControl/>
        <w:snapToGrid w:val="0"/>
        <w:spacing w:before="468" w:beforeLines="150" w:line="360" w:lineRule="auto"/>
        <w:ind w:firstLine="3542" w:firstLineChars="1687"/>
        <w:contextualSpacing/>
        <w:jc w:val="left"/>
        <w:rPr>
          <w:rFonts w:ascii="宋体" w:hAnsi="宋体"/>
          <w:kern w:val="0"/>
          <w:szCs w:val="21"/>
        </w:rPr>
      </w:pPr>
    </w:p>
    <w:p w14:paraId="4C43EF50">
      <w:pPr>
        <w:widowControl/>
        <w:snapToGrid w:val="0"/>
        <w:spacing w:before="468" w:beforeLines="150"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供应商名称（公章）</w:t>
      </w:r>
      <w:r>
        <w:rPr>
          <w:rFonts w:hint="eastAsia" w:ascii="宋体" w:hAnsi="宋体"/>
          <w:kern w:val="0"/>
          <w:szCs w:val="21"/>
          <w:lang w:eastAsia="zh-Hans"/>
        </w:rPr>
        <w:t>：</w:t>
      </w:r>
    </w:p>
    <w:p w14:paraId="6540BFA1">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供应商地址：</w:t>
      </w:r>
    </w:p>
    <w:p w14:paraId="00046F17">
      <w:pPr>
        <w:widowControl/>
        <w:snapToGrid w:val="0"/>
        <w:spacing w:line="360" w:lineRule="auto"/>
        <w:ind w:firstLine="3542" w:firstLineChars="1687"/>
        <w:contextualSpacing/>
        <w:jc w:val="left"/>
        <w:rPr>
          <w:rFonts w:ascii="宋体" w:hAnsi="宋体"/>
          <w:kern w:val="0"/>
          <w:szCs w:val="21"/>
          <w:lang w:eastAsia="zh-Hans"/>
        </w:rPr>
      </w:pPr>
      <w:r>
        <w:rPr>
          <w:rFonts w:ascii="宋体" w:hAnsi="宋体"/>
          <w:kern w:val="0"/>
          <w:szCs w:val="21"/>
          <w:lang w:eastAsia="zh-Hans"/>
        </w:rPr>
        <w:t>供应商授权代表（签字或盖</w:t>
      </w:r>
      <w:r>
        <w:rPr>
          <w:rFonts w:hint="eastAsia" w:ascii="宋体" w:hAnsi="宋体"/>
          <w:kern w:val="0"/>
          <w:szCs w:val="21"/>
          <w:lang w:eastAsia="zh-Hans"/>
        </w:rPr>
        <w:t>私</w:t>
      </w:r>
      <w:r>
        <w:rPr>
          <w:rFonts w:ascii="宋体" w:hAnsi="宋体"/>
          <w:kern w:val="0"/>
          <w:szCs w:val="21"/>
          <w:lang w:eastAsia="zh-Hans"/>
        </w:rPr>
        <w:t>章）：</w:t>
      </w:r>
    </w:p>
    <w:p w14:paraId="4526728A">
      <w:pPr>
        <w:widowControl/>
        <w:snapToGrid w:val="0"/>
        <w:spacing w:line="360" w:lineRule="auto"/>
        <w:ind w:firstLine="3542" w:firstLineChars="1687"/>
        <w:contextualSpacing/>
        <w:jc w:val="left"/>
        <w:rPr>
          <w:rFonts w:ascii="宋体" w:hAnsi="宋体"/>
          <w:kern w:val="0"/>
          <w:szCs w:val="21"/>
        </w:rPr>
      </w:pPr>
      <w:r>
        <w:rPr>
          <w:rFonts w:ascii="宋体" w:hAnsi="宋体"/>
          <w:kern w:val="0"/>
          <w:szCs w:val="21"/>
          <w:lang w:eastAsia="zh-Hans"/>
        </w:rPr>
        <w:t>电 话：</w:t>
      </w:r>
    </w:p>
    <w:p w14:paraId="6F04DFEA">
      <w:pPr>
        <w:widowControl/>
        <w:snapToGrid w:val="0"/>
        <w:spacing w:line="360" w:lineRule="auto"/>
        <w:ind w:firstLine="3542" w:firstLineChars="1687"/>
        <w:contextualSpacing/>
        <w:jc w:val="left"/>
        <w:rPr>
          <w:kern w:val="0"/>
          <w:sz w:val="20"/>
          <w:szCs w:val="20"/>
        </w:rPr>
      </w:pPr>
      <w:r>
        <w:rPr>
          <w:rFonts w:ascii="宋体" w:hAnsi="宋体"/>
          <w:kern w:val="0"/>
          <w:szCs w:val="21"/>
          <w:lang w:eastAsia="zh-Hans"/>
        </w:rPr>
        <w:t>承诺日期：</w:t>
      </w:r>
    </w:p>
    <w:p w14:paraId="290EFC29">
      <w:pPr>
        <w:widowControl/>
        <w:snapToGrid w:val="0"/>
        <w:spacing w:line="360" w:lineRule="auto"/>
        <w:contextualSpacing/>
        <w:jc w:val="left"/>
        <w:rPr>
          <w:kern w:val="0"/>
          <w:sz w:val="20"/>
          <w:szCs w:val="20"/>
          <w:lang w:eastAsia="zh-Hans"/>
        </w:rPr>
      </w:pPr>
      <w:r>
        <w:rPr>
          <w:kern w:val="0"/>
          <w:sz w:val="20"/>
          <w:szCs w:val="20"/>
          <w:lang w:eastAsia="zh-Hans"/>
        </w:rPr>
        <w:t xml:space="preserve"> </w:t>
      </w:r>
    </w:p>
    <w:p w14:paraId="3EEC76F4">
      <w:pPr>
        <w:pageBreakBefore/>
        <w:rPr>
          <w:kern w:val="0"/>
          <w:sz w:val="20"/>
          <w:szCs w:val="20"/>
          <w:lang w:eastAsia="zh-Hans"/>
        </w:rPr>
      </w:pPr>
      <w:bookmarkStart w:id="68" w:name="_Toc169799804"/>
      <w:r>
        <w:rPr>
          <w:rFonts w:ascii="宋体" w:hAnsi="宋体"/>
          <w:b/>
          <w:bCs/>
          <w:sz w:val="24"/>
          <w:szCs w:val="28"/>
        </w:rPr>
        <w:t>格式二十：</w:t>
      </w:r>
      <w:bookmarkEnd w:id="68"/>
    </w:p>
    <w:p w14:paraId="109C421D">
      <w:pPr>
        <w:widowControl/>
        <w:jc w:val="left"/>
        <w:rPr>
          <w:kern w:val="0"/>
          <w:sz w:val="20"/>
          <w:szCs w:val="20"/>
          <w:lang w:eastAsia="zh-Hans"/>
        </w:rPr>
      </w:pPr>
      <w:r>
        <w:rPr>
          <w:kern w:val="0"/>
          <w:sz w:val="20"/>
          <w:szCs w:val="20"/>
          <w:lang w:eastAsia="zh-Hans"/>
        </w:rPr>
        <w:t>（以下格式文件由供应商根据需要选用）</w:t>
      </w:r>
    </w:p>
    <w:p w14:paraId="55A11359">
      <w:pPr>
        <w:widowControl/>
        <w:spacing w:before="312" w:beforeLines="100" w:after="156" w:afterLines="50"/>
        <w:jc w:val="center"/>
        <w:outlineLvl w:val="3"/>
        <w:rPr>
          <w:kern w:val="0"/>
          <w:sz w:val="20"/>
          <w:szCs w:val="20"/>
          <w:lang w:eastAsia="zh-Hans"/>
        </w:rPr>
      </w:pPr>
      <w:r>
        <w:rPr>
          <w:b/>
          <w:kern w:val="0"/>
          <w:sz w:val="32"/>
          <w:lang w:eastAsia="zh-Hans"/>
        </w:rPr>
        <w:t>询问函、质疑函、投诉书格式</w:t>
      </w:r>
    </w:p>
    <w:p w14:paraId="1F701BBE">
      <w:pPr>
        <w:widowControl/>
        <w:jc w:val="left"/>
        <w:rPr>
          <w:kern w:val="0"/>
          <w:sz w:val="20"/>
          <w:szCs w:val="20"/>
          <w:lang w:eastAsia="zh-Hans"/>
        </w:rPr>
      </w:pPr>
      <w:r>
        <w:rPr>
          <w:kern w:val="0"/>
          <w:sz w:val="20"/>
          <w:szCs w:val="20"/>
          <w:lang w:eastAsia="zh-Hans"/>
        </w:rPr>
        <w:t>说明：本部分格式为供应商提交询问函、质疑函、投诉函时使用，不属于响应文件格式的组成部分。</w:t>
      </w:r>
    </w:p>
    <w:p w14:paraId="2AE51CC5">
      <w:pPr>
        <w:widowControl/>
        <w:spacing w:before="312" w:beforeLines="100" w:after="156" w:afterLines="50"/>
        <w:jc w:val="center"/>
        <w:outlineLvl w:val="3"/>
        <w:rPr>
          <w:kern w:val="0"/>
          <w:sz w:val="20"/>
          <w:szCs w:val="20"/>
          <w:lang w:eastAsia="zh-Hans"/>
        </w:rPr>
      </w:pPr>
      <w:r>
        <w:rPr>
          <w:b/>
          <w:kern w:val="0"/>
          <w:sz w:val="32"/>
          <w:lang w:eastAsia="zh-Hans"/>
        </w:rPr>
        <w:t>询问函</w:t>
      </w:r>
    </w:p>
    <w:p w14:paraId="328D75C1">
      <w:pPr>
        <w:widowControl/>
        <w:spacing w:after="156" w:afterLines="50"/>
        <w:jc w:val="left"/>
        <w:rPr>
          <w:b/>
          <w:bCs/>
          <w:kern w:val="0"/>
          <w:szCs w:val="21"/>
          <w:lang w:eastAsia="zh-Hans"/>
        </w:rPr>
      </w:pPr>
      <w:r>
        <w:rPr>
          <w:b/>
          <w:bCs/>
          <w:kern w:val="0"/>
          <w:szCs w:val="21"/>
          <w:lang w:eastAsia="zh-Hans"/>
        </w:rPr>
        <w:t>广东智汇城市招标采购有限公司</w:t>
      </w:r>
      <w:r>
        <w:rPr>
          <w:rFonts w:hint="eastAsia"/>
          <w:b/>
          <w:bCs/>
          <w:kern w:val="0"/>
          <w:szCs w:val="21"/>
          <w:lang w:eastAsia="zh-Hans"/>
        </w:rPr>
        <w:t>：</w:t>
      </w:r>
    </w:p>
    <w:p w14:paraId="77EB2BD3">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我单位已获取磋商文件并准备参与</w:t>
      </w:r>
      <w:r>
        <w:rPr>
          <w:rFonts w:ascii="宋体" w:hAnsi="宋体"/>
          <w:i/>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项目（项目编号</w:t>
      </w:r>
      <w:r>
        <w:rPr>
          <w:rFonts w:hint="eastAsia" w:ascii="宋体" w:hAnsi="宋体"/>
          <w:color w:val="000000" w:themeColor="text1"/>
          <w:szCs w:val="21"/>
          <w:u w:val="single"/>
          <w14:textFill>
            <w14:solidFill>
              <w14:schemeClr w14:val="tx1"/>
            </w14:solidFill>
          </w14:textFill>
        </w:rPr>
        <w:t>：</w:t>
      </w:r>
      <w:r>
        <w:rPr>
          <w:rFonts w:ascii="宋体" w:hAnsi="宋体"/>
          <w:color w:val="000000" w:themeColor="text1"/>
          <w:szCs w:val="21"/>
          <w:u w:val="single"/>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）的投标（或报价）活动，现有以下几个内容（或条款）存在疑问（或无法理解），特提出询问。</w:t>
      </w:r>
    </w:p>
    <w:p w14:paraId="13FD3F22">
      <w:pPr>
        <w:widowControl/>
        <w:tabs>
          <w:tab w:val="center" w:pos="5019"/>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一、</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（事项一）</w:t>
      </w:r>
      <w:r>
        <w:rPr>
          <w:rFonts w:ascii="宋体" w:hAnsi="宋体"/>
          <w:color w:val="000000" w:themeColor="text1"/>
          <w:szCs w:val="21"/>
          <w14:textFill>
            <w14:solidFill>
              <w14:schemeClr w14:val="tx1"/>
            </w14:solidFill>
          </w14:textFill>
        </w:rPr>
        <w:tab/>
      </w:r>
    </w:p>
    <w:p w14:paraId="756BAA0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（问题或条款内容）</w:t>
      </w:r>
    </w:p>
    <w:p w14:paraId="3E66D4F7">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2）</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（说明疑问或无法理解原因）</w:t>
      </w:r>
    </w:p>
    <w:p w14:paraId="0A04DC7A">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3）</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（建议）</w:t>
      </w:r>
    </w:p>
    <w:p w14:paraId="778AF88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二、</w:t>
      </w:r>
      <w:r>
        <w:rPr>
          <w:rFonts w:ascii="宋体" w:hAnsi="宋体"/>
          <w:color w:val="000000" w:themeColor="text1"/>
          <w:szCs w:val="21"/>
          <w:u w:val="single"/>
          <w14:textFill>
            <w14:solidFill>
              <w14:schemeClr w14:val="tx1"/>
            </w14:solidFill>
          </w14:textFill>
        </w:rPr>
        <w:t xml:space="preserve">                       </w:t>
      </w:r>
      <w:r>
        <w:rPr>
          <w:rFonts w:ascii="宋体" w:hAnsi="宋体"/>
          <w:color w:val="000000" w:themeColor="text1"/>
          <w:szCs w:val="21"/>
          <w14:textFill>
            <w14:solidFill>
              <w14:schemeClr w14:val="tx1"/>
            </w14:solidFill>
          </w14:textFill>
        </w:rPr>
        <w:t xml:space="preserve"> （事项二）</w:t>
      </w:r>
    </w:p>
    <w:p w14:paraId="296C51F1">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w:t>
      </w:r>
    </w:p>
    <w:p w14:paraId="3B9065BD">
      <w:pPr>
        <w:widowControl/>
        <w:tabs>
          <w:tab w:val="left" w:pos="6300"/>
        </w:tabs>
        <w:adjustRightInd w:val="0"/>
        <w:spacing w:line="360" w:lineRule="auto"/>
        <w:ind w:firstLine="420" w:firstLineChars="2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随附相关证明材料如下：（目录）。</w:t>
      </w:r>
    </w:p>
    <w:p w14:paraId="2D9BDFA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询问人：（公章）</w:t>
      </w:r>
    </w:p>
    <w:p w14:paraId="4FE0A56C">
      <w:pPr>
        <w:widowControl/>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法定代表人（授权代表）：</w:t>
      </w:r>
    </w:p>
    <w:p w14:paraId="7836F533">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地址</w:t>
      </w:r>
      <w:r>
        <w:rPr>
          <w:rFonts w:ascii="宋体" w:hAnsi="宋体"/>
          <w:color w:val="000000" w:themeColor="text1"/>
          <w:szCs w:val="21"/>
          <w14:textFill>
            <w14:solidFill>
              <w14:schemeClr w14:val="tx1"/>
            </w14:solidFill>
          </w14:textFill>
        </w:rPr>
        <w:t>/邮编：</w:t>
      </w:r>
    </w:p>
    <w:p w14:paraId="6F69A4FA">
      <w:pPr>
        <w:tabs>
          <w:tab w:val="left" w:pos="6300"/>
        </w:tabs>
        <w:adjustRightInd w:val="0"/>
        <w:spacing w:line="360" w:lineRule="auto"/>
        <w:ind w:firstLine="1260" w:firstLineChars="6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电话</w:t>
      </w:r>
      <w:r>
        <w:rPr>
          <w:rFonts w:ascii="宋体" w:hAnsi="宋体"/>
          <w:color w:val="000000" w:themeColor="text1"/>
          <w:szCs w:val="21"/>
          <w14:textFill>
            <w14:solidFill>
              <w14:schemeClr w14:val="tx1"/>
            </w14:solidFill>
          </w14:textFill>
        </w:rPr>
        <w:t>/传真：</w:t>
      </w:r>
    </w:p>
    <w:p w14:paraId="42EB09F9">
      <w:pPr>
        <w:adjustRightInd w:val="0"/>
        <w:spacing w:before="312" w:beforeLines="100" w:line="360" w:lineRule="auto"/>
        <w:jc w:val="right"/>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 xml:space="preserve">     </w:t>
      </w:r>
      <w:r>
        <w:rPr>
          <w:rFonts w:hint="eastAsia" w:ascii="宋体" w:hAnsi="宋体"/>
          <w:color w:val="000000" w:themeColor="text1"/>
          <w:szCs w:val="21"/>
          <w14:textFill>
            <w14:solidFill>
              <w14:schemeClr w14:val="tx1"/>
            </w14:solidFill>
          </w14:textFill>
        </w:rPr>
        <w:t>日</w:t>
      </w:r>
    </w:p>
    <w:p w14:paraId="4DEA78BD">
      <w:pPr>
        <w:pageBreakBefore/>
        <w:spacing w:after="156" w:afterLines="50"/>
        <w:jc w:val="center"/>
        <w:outlineLvl w:val="3"/>
        <w:rPr>
          <w:kern w:val="0"/>
          <w:sz w:val="20"/>
          <w:szCs w:val="20"/>
          <w:lang w:eastAsia="zh-Hans"/>
        </w:rPr>
      </w:pPr>
      <w:r>
        <w:rPr>
          <w:b/>
          <w:kern w:val="0"/>
          <w:sz w:val="32"/>
          <w:lang w:eastAsia="zh-Hans"/>
        </w:rPr>
        <w:t>质疑函</w:t>
      </w:r>
    </w:p>
    <w:p w14:paraId="3726B7FD">
      <w:pPr>
        <w:widowControl/>
        <w:jc w:val="left"/>
        <w:rPr>
          <w:rFonts w:ascii="宋体" w:hAnsi="宋体"/>
          <w:kern w:val="0"/>
          <w:szCs w:val="21"/>
          <w:lang w:eastAsia="zh-Hans"/>
        </w:rPr>
      </w:pPr>
      <w:r>
        <w:rPr>
          <w:rFonts w:ascii="宋体" w:hAnsi="宋体"/>
          <w:kern w:val="0"/>
          <w:szCs w:val="21"/>
          <w:lang w:eastAsia="zh-Hans"/>
        </w:rPr>
        <w:t>一、质疑供应商基本信息</w:t>
      </w:r>
    </w:p>
    <w:p w14:paraId="636D29C4">
      <w:pPr>
        <w:widowControl/>
        <w:jc w:val="left"/>
        <w:rPr>
          <w:rFonts w:ascii="宋体" w:hAnsi="宋体"/>
          <w:kern w:val="0"/>
          <w:szCs w:val="21"/>
          <w:lang w:eastAsia="zh-Hans"/>
        </w:rPr>
      </w:pPr>
      <w:r>
        <w:rPr>
          <w:rFonts w:ascii="宋体" w:hAnsi="宋体"/>
          <w:kern w:val="0"/>
          <w:szCs w:val="21"/>
          <w:lang w:eastAsia="zh-Hans"/>
        </w:rPr>
        <w:t>质疑供应商：</w:t>
      </w:r>
    </w:p>
    <w:p w14:paraId="6DE841A1">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022AC03E">
      <w:pPr>
        <w:widowControl/>
        <w:jc w:val="left"/>
        <w:rPr>
          <w:rFonts w:ascii="宋体" w:hAnsi="宋体"/>
          <w:kern w:val="0"/>
          <w:szCs w:val="21"/>
          <w:lang w:eastAsia="zh-Hans"/>
        </w:rPr>
      </w:pPr>
      <w:r>
        <w:rPr>
          <w:rFonts w:ascii="宋体" w:hAnsi="宋体"/>
          <w:kern w:val="0"/>
          <w:szCs w:val="21"/>
          <w:lang w:eastAsia="zh-Hans"/>
        </w:rPr>
        <w:t>联系：</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3D1DBCA7">
      <w:pPr>
        <w:widowControl/>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p>
    <w:p w14:paraId="38DB1A01">
      <w:pPr>
        <w:widowControl/>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48815FD8">
      <w:pPr>
        <w:widowControl/>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hint="eastAsia" w:ascii="宋体" w:hAnsi="宋体"/>
          <w:kern w:val="0"/>
          <w:szCs w:val="21"/>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2646C640">
      <w:pPr>
        <w:widowControl/>
        <w:jc w:val="left"/>
        <w:rPr>
          <w:rFonts w:ascii="宋体" w:hAnsi="宋体"/>
          <w:kern w:val="0"/>
          <w:szCs w:val="21"/>
          <w:lang w:eastAsia="zh-Hans"/>
        </w:rPr>
      </w:pPr>
      <w:r>
        <w:rPr>
          <w:rFonts w:ascii="宋体" w:hAnsi="宋体"/>
          <w:kern w:val="0"/>
          <w:szCs w:val="21"/>
          <w:lang w:eastAsia="zh-Hans"/>
        </w:rPr>
        <w:t>二、质疑项目基本情况</w:t>
      </w:r>
    </w:p>
    <w:p w14:paraId="0430447E">
      <w:pPr>
        <w:widowControl/>
        <w:jc w:val="left"/>
        <w:rPr>
          <w:rFonts w:ascii="宋体" w:hAnsi="宋体"/>
          <w:kern w:val="0"/>
          <w:szCs w:val="21"/>
          <w:lang w:eastAsia="zh-Hans"/>
        </w:rPr>
      </w:pPr>
      <w:r>
        <w:rPr>
          <w:rFonts w:ascii="宋体" w:hAnsi="宋体"/>
          <w:kern w:val="0"/>
          <w:szCs w:val="21"/>
          <w:lang w:eastAsia="zh-Hans"/>
        </w:rPr>
        <w:t>质疑项目的名称：</w:t>
      </w:r>
      <w:r>
        <w:rPr>
          <w:rFonts w:hint="eastAsia" w:ascii="宋体" w:hAnsi="宋体"/>
          <w:kern w:val="0"/>
          <w:szCs w:val="21"/>
          <w:u w:val="single"/>
        </w:rPr>
        <w:t xml:space="preserve">                                                        </w:t>
      </w:r>
      <w:r>
        <w:rPr>
          <w:rFonts w:hint="eastAsia" w:ascii="宋体" w:hAnsi="宋体"/>
          <w:kern w:val="0"/>
          <w:szCs w:val="21"/>
        </w:rPr>
        <w:t xml:space="preserve"> </w:t>
      </w:r>
    </w:p>
    <w:p w14:paraId="4AC054F0">
      <w:pPr>
        <w:widowControl/>
        <w:jc w:val="left"/>
        <w:rPr>
          <w:rFonts w:ascii="宋体" w:hAnsi="宋体"/>
          <w:kern w:val="0"/>
          <w:szCs w:val="21"/>
          <w:lang w:eastAsia="zh-Hans"/>
        </w:rPr>
      </w:pPr>
      <w:r>
        <w:rPr>
          <w:rFonts w:ascii="宋体" w:hAnsi="宋体"/>
          <w:kern w:val="0"/>
          <w:szCs w:val="21"/>
          <w:lang w:eastAsia="zh-Hans"/>
        </w:rPr>
        <w:t>质疑项目的编号：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F8759BF">
      <w:pPr>
        <w:widowControl/>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168AD712">
      <w:pPr>
        <w:widowControl/>
        <w:jc w:val="left"/>
        <w:rPr>
          <w:rFonts w:ascii="宋体" w:hAnsi="宋体"/>
          <w:kern w:val="0"/>
          <w:szCs w:val="21"/>
          <w:lang w:eastAsia="zh-Hans"/>
        </w:rPr>
      </w:pPr>
      <w:r>
        <w:rPr>
          <w:rFonts w:ascii="宋体" w:hAnsi="宋体"/>
          <w:kern w:val="0"/>
          <w:szCs w:val="21"/>
          <w:lang w:eastAsia="zh-Hans"/>
        </w:rPr>
        <w:t>采购文件获取日期：</w:t>
      </w:r>
      <w:r>
        <w:rPr>
          <w:rFonts w:hint="eastAsia" w:ascii="宋体" w:hAnsi="宋体"/>
          <w:kern w:val="0"/>
          <w:szCs w:val="21"/>
          <w:u w:val="single"/>
        </w:rPr>
        <w:t xml:space="preserve">                                                      </w:t>
      </w:r>
    </w:p>
    <w:p w14:paraId="6769897B">
      <w:pPr>
        <w:widowControl/>
        <w:jc w:val="left"/>
        <w:rPr>
          <w:rFonts w:ascii="宋体" w:hAnsi="宋体"/>
          <w:kern w:val="0"/>
          <w:szCs w:val="21"/>
          <w:lang w:eastAsia="zh-Hans"/>
        </w:rPr>
      </w:pPr>
      <w:r>
        <w:rPr>
          <w:rFonts w:ascii="宋体" w:hAnsi="宋体"/>
          <w:kern w:val="0"/>
          <w:szCs w:val="21"/>
          <w:lang w:eastAsia="zh-Hans"/>
        </w:rPr>
        <w:t>三、质疑事项具体内容</w:t>
      </w:r>
    </w:p>
    <w:p w14:paraId="56CC1983">
      <w:pPr>
        <w:widowControl/>
        <w:jc w:val="left"/>
        <w:rPr>
          <w:rFonts w:ascii="宋体" w:hAnsi="宋体"/>
          <w:kern w:val="0"/>
          <w:szCs w:val="21"/>
          <w:lang w:eastAsia="zh-Hans"/>
        </w:rPr>
      </w:pPr>
      <w:r>
        <w:rPr>
          <w:rFonts w:ascii="宋体" w:hAnsi="宋体"/>
          <w:kern w:val="0"/>
          <w:szCs w:val="21"/>
          <w:lang w:eastAsia="zh-Hans"/>
        </w:rPr>
        <w:t>质疑事项1：</w:t>
      </w:r>
      <w:r>
        <w:rPr>
          <w:rFonts w:hint="eastAsia" w:ascii="宋体" w:hAnsi="宋体"/>
          <w:kern w:val="0"/>
          <w:szCs w:val="21"/>
          <w:u w:val="single"/>
        </w:rPr>
        <w:t xml:space="preserve">                                                             </w:t>
      </w:r>
    </w:p>
    <w:p w14:paraId="6EFB8AA8">
      <w:pPr>
        <w:widowControl/>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43034797">
      <w:pPr>
        <w:widowControl/>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6FDE4FBB">
      <w:pPr>
        <w:widowControl/>
        <w:jc w:val="left"/>
        <w:rPr>
          <w:rFonts w:ascii="宋体" w:hAnsi="宋体"/>
          <w:kern w:val="0"/>
          <w:szCs w:val="21"/>
          <w:lang w:eastAsia="zh-Hans"/>
        </w:rPr>
      </w:pPr>
      <w:r>
        <w:rPr>
          <w:rFonts w:ascii="宋体" w:hAnsi="宋体"/>
          <w:kern w:val="0"/>
          <w:szCs w:val="21"/>
          <w:lang w:eastAsia="zh-Hans"/>
        </w:rPr>
        <w:t>质疑事项2：</w:t>
      </w:r>
      <w:r>
        <w:rPr>
          <w:rFonts w:hint="eastAsia" w:ascii="宋体" w:hAnsi="宋体"/>
          <w:kern w:val="0"/>
          <w:szCs w:val="21"/>
          <w:u w:val="single"/>
        </w:rPr>
        <w:t xml:space="preserve">                                                             </w:t>
      </w:r>
    </w:p>
    <w:p w14:paraId="3EA5BE02">
      <w:pPr>
        <w:widowControl/>
        <w:jc w:val="left"/>
        <w:rPr>
          <w:rFonts w:ascii="宋体" w:hAnsi="宋体"/>
          <w:kern w:val="0"/>
          <w:szCs w:val="21"/>
          <w:lang w:eastAsia="zh-Hans"/>
        </w:rPr>
      </w:pPr>
      <w:r>
        <w:rPr>
          <w:rFonts w:ascii="宋体" w:hAnsi="宋体"/>
          <w:kern w:val="0"/>
          <w:szCs w:val="21"/>
          <w:lang w:eastAsia="zh-Hans"/>
        </w:rPr>
        <w:t>……</w:t>
      </w:r>
    </w:p>
    <w:p w14:paraId="77771CFA">
      <w:pPr>
        <w:widowControl/>
        <w:jc w:val="left"/>
        <w:rPr>
          <w:rFonts w:ascii="宋体" w:hAnsi="宋体"/>
          <w:kern w:val="0"/>
          <w:szCs w:val="21"/>
          <w:lang w:eastAsia="zh-Hans"/>
        </w:rPr>
      </w:pPr>
      <w:r>
        <w:rPr>
          <w:rFonts w:ascii="宋体" w:hAnsi="宋体"/>
          <w:kern w:val="0"/>
          <w:szCs w:val="21"/>
          <w:lang w:eastAsia="zh-Hans"/>
        </w:rPr>
        <w:t>四、与质疑事项相关的质疑请求</w:t>
      </w:r>
    </w:p>
    <w:p w14:paraId="2F9FA340">
      <w:pPr>
        <w:widowControl/>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1A468E9E">
      <w:pPr>
        <w:widowControl/>
        <w:jc w:val="left"/>
        <w:rPr>
          <w:kern w:val="0"/>
          <w:sz w:val="20"/>
          <w:szCs w:val="20"/>
          <w:lang w:eastAsia="zh-Hans"/>
        </w:rPr>
      </w:pPr>
      <w:r>
        <w:rPr>
          <w:rFonts w:ascii="宋体" w:hAnsi="宋体"/>
          <w:kern w:val="0"/>
          <w:szCs w:val="21"/>
          <w:lang w:eastAsia="zh-Hans"/>
        </w:rPr>
        <w:t>签字(签章)：</w:t>
      </w:r>
      <w:r>
        <w:rPr>
          <w:rFonts w:hint="eastAsia" w:ascii="宋体" w:hAnsi="宋体"/>
          <w:kern w:val="0"/>
          <w:szCs w:val="21"/>
          <w:u w:val="single"/>
        </w:rPr>
        <w:t xml:space="preserve">                           </w:t>
      </w:r>
      <w:r>
        <w:rPr>
          <w:rFonts w:ascii="宋体" w:hAnsi="宋体"/>
          <w:kern w:val="0"/>
          <w:szCs w:val="21"/>
          <w:lang w:eastAsia="zh-Hans"/>
        </w:rPr>
        <w:t xml:space="preserve"> 公章：</w:t>
      </w:r>
      <w:r>
        <w:rPr>
          <w:rFonts w:hint="eastAsia" w:ascii="宋体" w:hAnsi="宋体"/>
          <w:kern w:val="0"/>
          <w:szCs w:val="21"/>
          <w:u w:val="single"/>
        </w:rPr>
        <w:t xml:space="preserve">                           </w:t>
      </w:r>
    </w:p>
    <w:p w14:paraId="1FD9F800">
      <w:pPr>
        <w:widowControl/>
        <w:spacing w:before="156" w:beforeLines="50"/>
        <w:jc w:val="left"/>
        <w:rPr>
          <w:kern w:val="0"/>
          <w:sz w:val="20"/>
          <w:szCs w:val="20"/>
          <w:lang w:eastAsia="zh-Hans"/>
        </w:rPr>
      </w:pPr>
      <w:r>
        <w:rPr>
          <w:kern w:val="0"/>
          <w:szCs w:val="21"/>
          <w:lang w:eastAsia="zh-Hans"/>
        </w:rPr>
        <w:t>日期： 年 月 日</w:t>
      </w:r>
    </w:p>
    <w:p w14:paraId="080BDF1C">
      <w:pPr>
        <w:widowControl/>
        <w:spacing w:before="156" w:beforeLines="50"/>
        <w:jc w:val="left"/>
        <w:rPr>
          <w:rFonts w:ascii="宋体" w:hAnsi="宋体"/>
          <w:kern w:val="0"/>
          <w:szCs w:val="21"/>
          <w:lang w:eastAsia="zh-Hans"/>
        </w:rPr>
      </w:pPr>
      <w:r>
        <w:rPr>
          <w:rFonts w:ascii="宋体" w:hAnsi="宋体"/>
          <w:kern w:val="0"/>
          <w:szCs w:val="21"/>
          <w:lang w:eastAsia="zh-Hans"/>
        </w:rPr>
        <w:t>质疑函制作说明：</w:t>
      </w:r>
    </w:p>
    <w:p w14:paraId="4A7AF71C">
      <w:pPr>
        <w:widowControl/>
        <w:jc w:val="left"/>
        <w:rPr>
          <w:rFonts w:ascii="宋体" w:hAnsi="宋体"/>
          <w:kern w:val="0"/>
          <w:szCs w:val="21"/>
          <w:lang w:eastAsia="zh-Hans"/>
        </w:rPr>
      </w:pPr>
      <w:r>
        <w:rPr>
          <w:rFonts w:ascii="宋体" w:hAnsi="宋体"/>
          <w:kern w:val="0"/>
          <w:szCs w:val="21"/>
          <w:lang w:eastAsia="zh-Hans"/>
        </w:rPr>
        <w:t>1.供应商提出质疑时，应提交质疑函和必要的证明材料。</w:t>
      </w:r>
    </w:p>
    <w:p w14:paraId="6A66C104">
      <w:pPr>
        <w:widowControl/>
        <w:jc w:val="left"/>
        <w:rPr>
          <w:rFonts w:ascii="宋体" w:hAnsi="宋体"/>
          <w:kern w:val="0"/>
          <w:szCs w:val="21"/>
          <w:lang w:eastAsia="zh-Hans"/>
        </w:rPr>
      </w:pPr>
      <w:r>
        <w:rPr>
          <w:rFonts w:ascii="宋体" w:hAnsi="宋体"/>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03079A1D">
      <w:pPr>
        <w:widowControl/>
        <w:jc w:val="left"/>
        <w:rPr>
          <w:rFonts w:ascii="宋体" w:hAnsi="宋体"/>
          <w:kern w:val="0"/>
          <w:szCs w:val="21"/>
          <w:lang w:eastAsia="zh-Hans"/>
        </w:rPr>
      </w:pPr>
      <w:r>
        <w:rPr>
          <w:rFonts w:ascii="宋体" w:hAnsi="宋体"/>
          <w:kern w:val="0"/>
          <w:szCs w:val="21"/>
          <w:lang w:eastAsia="zh-Hans"/>
        </w:rPr>
        <w:t>3.质疑供应商若对项目的某一分包进行质疑，质疑函中应列明具体采购包号。</w:t>
      </w:r>
    </w:p>
    <w:p w14:paraId="55AFEDFA">
      <w:pPr>
        <w:widowControl/>
        <w:jc w:val="left"/>
        <w:rPr>
          <w:rFonts w:ascii="宋体" w:hAnsi="宋体"/>
          <w:kern w:val="0"/>
          <w:szCs w:val="21"/>
          <w:lang w:eastAsia="zh-Hans"/>
        </w:rPr>
      </w:pPr>
      <w:r>
        <w:rPr>
          <w:rFonts w:ascii="宋体" w:hAnsi="宋体"/>
          <w:kern w:val="0"/>
          <w:szCs w:val="21"/>
          <w:lang w:eastAsia="zh-Hans"/>
        </w:rPr>
        <w:t>4.质疑函的质疑事项应具体、明确，并有必要的事实依据和法律依据。</w:t>
      </w:r>
    </w:p>
    <w:p w14:paraId="59496670">
      <w:pPr>
        <w:widowControl/>
        <w:jc w:val="left"/>
        <w:rPr>
          <w:rFonts w:ascii="宋体" w:hAnsi="宋体"/>
          <w:kern w:val="0"/>
          <w:szCs w:val="21"/>
          <w:lang w:eastAsia="zh-Hans"/>
        </w:rPr>
      </w:pPr>
      <w:r>
        <w:rPr>
          <w:rFonts w:ascii="宋体" w:hAnsi="宋体"/>
          <w:kern w:val="0"/>
          <w:szCs w:val="21"/>
          <w:lang w:eastAsia="zh-Hans"/>
        </w:rPr>
        <w:t>5.质疑函的质疑请求应与质疑事项相关。</w:t>
      </w:r>
    </w:p>
    <w:p w14:paraId="6FEBC6A1">
      <w:pPr>
        <w:widowControl/>
        <w:jc w:val="left"/>
        <w:rPr>
          <w:kern w:val="0"/>
          <w:sz w:val="20"/>
          <w:szCs w:val="20"/>
          <w:lang w:eastAsia="zh-Hans"/>
        </w:rPr>
      </w:pPr>
      <w:r>
        <w:rPr>
          <w:rFonts w:ascii="宋体" w:hAnsi="宋体"/>
          <w:kern w:val="0"/>
          <w:szCs w:val="21"/>
          <w:lang w:eastAsia="zh-Hans"/>
        </w:rPr>
        <w:t>6.质疑供应商为自然人的，质疑函应由本人签字；质疑供应商为法人或者其他组织的，质疑函应由法定代表人、主要负责人，或者其授权代表签字或者盖章，并加盖公章。</w:t>
      </w:r>
    </w:p>
    <w:p w14:paraId="432FF690">
      <w:pPr>
        <w:pageBreakBefore/>
        <w:spacing w:before="780" w:beforeLines="250" w:after="312" w:afterLines="100"/>
        <w:jc w:val="center"/>
        <w:outlineLvl w:val="3"/>
        <w:rPr>
          <w:kern w:val="0"/>
          <w:szCs w:val="21"/>
          <w:lang w:eastAsia="zh-Hans"/>
        </w:rPr>
      </w:pPr>
      <w:r>
        <w:rPr>
          <w:b/>
          <w:kern w:val="0"/>
          <w:sz w:val="32"/>
          <w:lang w:eastAsia="zh-Hans"/>
        </w:rPr>
        <w:t>投诉书</w:t>
      </w:r>
    </w:p>
    <w:p w14:paraId="2212D7B1">
      <w:pPr>
        <w:widowControl/>
        <w:snapToGrid w:val="0"/>
        <w:spacing w:line="360" w:lineRule="auto"/>
        <w:contextualSpacing/>
        <w:jc w:val="left"/>
        <w:rPr>
          <w:rFonts w:ascii="宋体" w:hAnsi="宋体"/>
          <w:kern w:val="0"/>
          <w:szCs w:val="21"/>
          <w:lang w:eastAsia="zh-Hans"/>
        </w:rPr>
      </w:pPr>
      <w:bookmarkStart w:id="69" w:name="_Toc169799805"/>
      <w:r>
        <w:rPr>
          <w:rFonts w:ascii="宋体" w:hAnsi="宋体"/>
          <w:kern w:val="0"/>
          <w:szCs w:val="21"/>
          <w:lang w:eastAsia="zh-Hans"/>
        </w:rPr>
        <w:t>一、投诉相关主体基本情况</w:t>
      </w:r>
    </w:p>
    <w:p w14:paraId="47E971EC">
      <w:pPr>
        <w:widowControl/>
        <w:snapToGrid w:val="0"/>
        <w:spacing w:line="360" w:lineRule="auto"/>
        <w:contextualSpacing/>
        <w:jc w:val="left"/>
        <w:rPr>
          <w:rFonts w:ascii="宋体" w:hAnsi="宋体"/>
          <w:kern w:val="0"/>
          <w:szCs w:val="21"/>
        </w:rPr>
      </w:pPr>
      <w:r>
        <w:rPr>
          <w:rFonts w:ascii="宋体" w:hAnsi="宋体"/>
          <w:kern w:val="0"/>
          <w:szCs w:val="21"/>
          <w:lang w:eastAsia="zh-Hans"/>
        </w:rPr>
        <w:t>投诉人：</w:t>
      </w:r>
      <w:r>
        <w:rPr>
          <w:rFonts w:hint="eastAsia" w:ascii="宋体" w:hAnsi="宋体"/>
          <w:kern w:val="0"/>
          <w:szCs w:val="21"/>
          <w:u w:val="single"/>
        </w:rPr>
        <w:t xml:space="preserve">                                                                      </w:t>
      </w:r>
    </w:p>
    <w:p w14:paraId="61C455A8">
      <w:pPr>
        <w:widowControl/>
        <w:snapToGrid w:val="0"/>
        <w:spacing w:line="360" w:lineRule="auto"/>
        <w:contextualSpacing/>
        <w:jc w:val="left"/>
        <w:rPr>
          <w:rFonts w:ascii="宋体" w:hAnsi="宋体"/>
          <w:kern w:val="0"/>
          <w:szCs w:val="21"/>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4416EF97">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法定代表人/主要负责人：</w:t>
      </w:r>
      <w:r>
        <w:rPr>
          <w:rFonts w:hint="eastAsia" w:ascii="宋体" w:hAnsi="宋体"/>
          <w:kern w:val="0"/>
          <w:szCs w:val="21"/>
          <w:u w:val="single"/>
        </w:rPr>
        <w:t xml:space="preserve">                                                       </w:t>
      </w:r>
    </w:p>
    <w:p w14:paraId="3EF23A5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联系电话：</w:t>
      </w:r>
      <w:r>
        <w:rPr>
          <w:rFonts w:hint="eastAsia" w:ascii="宋体" w:hAnsi="宋体"/>
          <w:kern w:val="0"/>
          <w:szCs w:val="21"/>
          <w:u w:val="single"/>
        </w:rPr>
        <w:t xml:space="preserve">                                                                    </w:t>
      </w:r>
    </w:p>
    <w:p w14:paraId="6DB5D8B3">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授权代表：</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74473F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 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6C68FBD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被投诉人1：</w:t>
      </w:r>
      <w:r>
        <w:rPr>
          <w:rFonts w:hint="eastAsia" w:ascii="宋体" w:hAnsi="宋体"/>
          <w:kern w:val="0"/>
          <w:szCs w:val="21"/>
          <w:u w:val="single"/>
        </w:rPr>
        <w:t xml:space="preserve">                                                                   </w:t>
      </w:r>
      <w:r>
        <w:rPr>
          <w:rFonts w:hint="eastAsia" w:ascii="宋体" w:hAnsi="宋体"/>
          <w:kern w:val="0"/>
          <w:szCs w:val="21"/>
          <w:lang w:eastAsia="zh-Hans"/>
        </w:rPr>
        <w:t xml:space="preserve">     </w:t>
      </w:r>
    </w:p>
    <w:p w14:paraId="12922DC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u w:val="single"/>
          <w:lang w:eastAsia="zh-Hans"/>
        </w:rPr>
        <w:t>_</w:t>
      </w:r>
      <w:r>
        <w:rPr>
          <w:rFonts w:ascii="宋体" w:hAnsi="宋体"/>
          <w:kern w:val="0"/>
          <w:szCs w:val="21"/>
          <w:lang w:eastAsia="zh-Hans"/>
        </w:rPr>
        <w:t>邮编：</w:t>
      </w:r>
      <w:r>
        <w:rPr>
          <w:rFonts w:hint="eastAsia" w:ascii="宋体" w:hAnsi="宋体"/>
          <w:kern w:val="0"/>
          <w:szCs w:val="21"/>
          <w:u w:val="single"/>
        </w:rPr>
        <w:t xml:space="preserve">                               </w:t>
      </w:r>
    </w:p>
    <w:p w14:paraId="0CF276C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4CC330B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被投诉人2：</w:t>
      </w:r>
      <w:r>
        <w:rPr>
          <w:rFonts w:hint="eastAsia" w:ascii="宋体" w:hAnsi="宋体"/>
          <w:kern w:val="0"/>
          <w:szCs w:val="21"/>
          <w:u w:val="single"/>
        </w:rPr>
        <w:t xml:space="preserve">                                                                   </w:t>
      </w:r>
    </w:p>
    <w:p w14:paraId="7731C64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4B91A402">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相关供应商：</w:t>
      </w:r>
      <w:r>
        <w:rPr>
          <w:rFonts w:hint="eastAsia" w:ascii="宋体" w:hAnsi="宋体"/>
          <w:kern w:val="0"/>
          <w:szCs w:val="21"/>
          <w:u w:val="single"/>
        </w:rPr>
        <w:t xml:space="preserve">                                                                   </w:t>
      </w:r>
    </w:p>
    <w:p w14:paraId="2D4DBC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地址：</w:t>
      </w:r>
      <w:r>
        <w:rPr>
          <w:rFonts w:hint="eastAsia" w:ascii="宋体" w:hAnsi="宋体"/>
          <w:kern w:val="0"/>
          <w:szCs w:val="21"/>
          <w:u w:val="single"/>
        </w:rPr>
        <w:t xml:space="preserve">                                   </w:t>
      </w:r>
      <w:r>
        <w:rPr>
          <w:rFonts w:ascii="宋体" w:hAnsi="宋体"/>
          <w:kern w:val="0"/>
          <w:szCs w:val="21"/>
          <w:lang w:eastAsia="zh-Hans"/>
        </w:rPr>
        <w:t>邮编：</w:t>
      </w:r>
      <w:r>
        <w:rPr>
          <w:rFonts w:hint="eastAsia" w:ascii="宋体" w:hAnsi="宋体"/>
          <w:kern w:val="0"/>
          <w:szCs w:val="21"/>
          <w:u w:val="single"/>
        </w:rPr>
        <w:t xml:space="preserve">                                </w:t>
      </w:r>
    </w:p>
    <w:p w14:paraId="1A401B3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联系人：</w:t>
      </w:r>
      <w:r>
        <w:rPr>
          <w:rFonts w:hint="eastAsia" w:ascii="宋体" w:hAnsi="宋体"/>
          <w:kern w:val="0"/>
          <w:szCs w:val="21"/>
          <w:u w:val="single"/>
        </w:rPr>
        <w:t xml:space="preserve">                                 </w:t>
      </w:r>
      <w:r>
        <w:rPr>
          <w:rFonts w:ascii="宋体" w:hAnsi="宋体"/>
          <w:kern w:val="0"/>
          <w:szCs w:val="21"/>
          <w:lang w:eastAsia="zh-Hans"/>
        </w:rPr>
        <w:t>联系电话：</w:t>
      </w:r>
      <w:r>
        <w:rPr>
          <w:rFonts w:hint="eastAsia" w:ascii="宋体" w:hAnsi="宋体"/>
          <w:kern w:val="0"/>
          <w:szCs w:val="21"/>
          <w:u w:val="single"/>
        </w:rPr>
        <w:t xml:space="preserve">                            </w:t>
      </w:r>
    </w:p>
    <w:p w14:paraId="2862031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二、投诉项目基本情况</w:t>
      </w:r>
    </w:p>
    <w:p w14:paraId="531DAD4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采购项目名称：</w:t>
      </w:r>
      <w:r>
        <w:rPr>
          <w:rFonts w:hint="eastAsia" w:ascii="宋体" w:hAnsi="宋体"/>
          <w:kern w:val="0"/>
          <w:szCs w:val="21"/>
          <w:u w:val="single"/>
        </w:rPr>
        <w:t xml:space="preserve">                                                                 </w:t>
      </w:r>
    </w:p>
    <w:p w14:paraId="348E26E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采购项目编号：</w:t>
      </w:r>
      <w:r>
        <w:rPr>
          <w:rFonts w:hint="eastAsia" w:ascii="宋体" w:hAnsi="宋体"/>
          <w:kern w:val="0"/>
          <w:szCs w:val="21"/>
          <w:u w:val="single"/>
        </w:rPr>
        <w:t xml:space="preserve">                                 </w:t>
      </w:r>
      <w:r>
        <w:rPr>
          <w:rFonts w:ascii="宋体" w:hAnsi="宋体"/>
          <w:kern w:val="0"/>
          <w:szCs w:val="21"/>
          <w:lang w:eastAsia="zh-Hans"/>
        </w:rPr>
        <w:t>包号：</w:t>
      </w:r>
      <w:r>
        <w:rPr>
          <w:rFonts w:hint="eastAsia" w:ascii="宋体" w:hAnsi="宋体"/>
          <w:kern w:val="0"/>
          <w:szCs w:val="21"/>
          <w:u w:val="single"/>
        </w:rPr>
        <w:t xml:space="preserve">                          </w:t>
      </w:r>
    </w:p>
    <w:p w14:paraId="4C786EF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采购人名称：</w:t>
      </w:r>
      <w:r>
        <w:rPr>
          <w:rFonts w:hint="eastAsia" w:ascii="宋体" w:hAnsi="宋体"/>
          <w:kern w:val="0"/>
          <w:szCs w:val="21"/>
          <w:u w:val="single"/>
        </w:rPr>
        <w:t xml:space="preserve">                                                                   </w:t>
      </w:r>
    </w:p>
    <w:p w14:paraId="4347141D">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代理机构名称：</w:t>
      </w:r>
      <w:r>
        <w:rPr>
          <w:rFonts w:hint="eastAsia" w:ascii="宋体" w:hAnsi="宋体"/>
          <w:kern w:val="0"/>
          <w:szCs w:val="21"/>
          <w:u w:val="single"/>
        </w:rPr>
        <w:t xml:space="preserve">                                                                 </w:t>
      </w:r>
    </w:p>
    <w:p w14:paraId="18DB70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采购文件公告: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3575FCC4">
      <w:pPr>
        <w:widowControl/>
        <w:snapToGrid w:val="0"/>
        <w:spacing w:line="360" w:lineRule="auto"/>
        <w:contextualSpacing/>
        <w:jc w:val="left"/>
        <w:rPr>
          <w:rFonts w:ascii="宋体" w:hAnsi="宋体"/>
          <w:kern w:val="0"/>
          <w:szCs w:val="21"/>
          <w:u w:val="single"/>
        </w:rPr>
      </w:pPr>
      <w:r>
        <w:rPr>
          <w:rFonts w:ascii="宋体" w:hAnsi="宋体"/>
          <w:kern w:val="0"/>
          <w:szCs w:val="21"/>
          <w:lang w:eastAsia="zh-Hans"/>
        </w:rPr>
        <w:t>采购结果公告:</w:t>
      </w:r>
      <w:r>
        <w:rPr>
          <w:rFonts w:ascii="宋体" w:hAnsi="宋体"/>
          <w:kern w:val="0"/>
          <w:szCs w:val="21"/>
          <w:u w:val="single"/>
          <w:lang w:eastAsia="zh-Hans"/>
        </w:rPr>
        <w:t>是/否</w:t>
      </w:r>
      <w:r>
        <w:rPr>
          <w:rFonts w:ascii="宋体" w:hAnsi="宋体"/>
          <w:kern w:val="0"/>
          <w:szCs w:val="21"/>
          <w:lang w:eastAsia="zh-Hans"/>
        </w:rPr>
        <w:t xml:space="preserve"> 公告期限：</w:t>
      </w:r>
      <w:r>
        <w:rPr>
          <w:rFonts w:hint="eastAsia" w:ascii="宋体" w:hAnsi="宋体"/>
          <w:kern w:val="0"/>
          <w:szCs w:val="21"/>
          <w:u w:val="single"/>
        </w:rPr>
        <w:t xml:space="preserve">                                                   </w:t>
      </w:r>
    </w:p>
    <w:p w14:paraId="0A6EB0E4">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三、质疑基本情况</w:t>
      </w:r>
    </w:p>
    <w:p w14:paraId="5384CB7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投诉人于 ____年____月____日,向提出质疑，质疑事项为：</w:t>
      </w:r>
      <w:r>
        <w:rPr>
          <w:rFonts w:hint="eastAsia" w:ascii="宋体" w:hAnsi="宋体"/>
          <w:kern w:val="0"/>
          <w:szCs w:val="21"/>
          <w:u w:val="single"/>
        </w:rPr>
        <w:t xml:space="preserve">                            </w:t>
      </w:r>
    </w:p>
    <w:p w14:paraId="287E1CED">
      <w:pPr>
        <w:widowControl/>
        <w:snapToGrid w:val="0"/>
        <w:spacing w:line="360" w:lineRule="auto"/>
        <w:contextualSpacing/>
        <w:jc w:val="left"/>
        <w:rPr>
          <w:rFonts w:ascii="宋体" w:hAnsi="宋体"/>
          <w:kern w:val="0"/>
          <w:szCs w:val="21"/>
          <w:lang w:eastAsia="zh-Hans"/>
        </w:rPr>
      </w:pPr>
      <w:r>
        <w:rPr>
          <w:rFonts w:ascii="宋体" w:hAnsi="宋体"/>
          <w:kern w:val="0"/>
          <w:szCs w:val="21"/>
          <w:u w:val="single"/>
          <w:lang w:eastAsia="zh-Hans"/>
        </w:rPr>
        <w:t>采购人/代理机构</w:t>
      </w:r>
      <w:r>
        <w:rPr>
          <w:rFonts w:ascii="宋体" w:hAnsi="宋体"/>
          <w:kern w:val="0"/>
          <w:szCs w:val="21"/>
          <w:lang w:eastAsia="zh-Hans"/>
        </w:rPr>
        <w:t>于____年____月____日,就质疑事项作出了答复/没有在法定期限内作出答复。</w:t>
      </w:r>
    </w:p>
    <w:p w14:paraId="09286646">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四、投诉事项具体内容</w:t>
      </w:r>
    </w:p>
    <w:p w14:paraId="6DE84B6A">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投诉事项1：</w:t>
      </w:r>
      <w:r>
        <w:rPr>
          <w:rFonts w:hint="eastAsia" w:ascii="宋体" w:hAnsi="宋体"/>
          <w:kern w:val="0"/>
          <w:szCs w:val="21"/>
          <w:u w:val="single"/>
        </w:rPr>
        <w:t xml:space="preserve">                                                                    </w:t>
      </w:r>
    </w:p>
    <w:p w14:paraId="03A2265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事实依据：</w:t>
      </w:r>
      <w:r>
        <w:rPr>
          <w:rFonts w:hint="eastAsia" w:ascii="宋体" w:hAnsi="宋体"/>
          <w:kern w:val="0"/>
          <w:szCs w:val="21"/>
          <w:u w:val="single"/>
        </w:rPr>
        <w:t xml:space="preserve">                                                                     </w:t>
      </w:r>
    </w:p>
    <w:p w14:paraId="7EA64CD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法律依据：</w:t>
      </w:r>
      <w:r>
        <w:rPr>
          <w:rFonts w:hint="eastAsia" w:ascii="宋体" w:hAnsi="宋体"/>
          <w:kern w:val="0"/>
          <w:szCs w:val="21"/>
          <w:u w:val="single"/>
        </w:rPr>
        <w:t xml:space="preserve">                                                                     </w:t>
      </w:r>
    </w:p>
    <w:p w14:paraId="4CDEE7DD">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投诉事项2：</w:t>
      </w:r>
      <w:r>
        <w:rPr>
          <w:rFonts w:hint="eastAsia" w:ascii="宋体" w:hAnsi="宋体"/>
          <w:kern w:val="0"/>
          <w:szCs w:val="21"/>
          <w:u w:val="single"/>
        </w:rPr>
        <w:t xml:space="preserve">                                                                    </w:t>
      </w:r>
    </w:p>
    <w:p w14:paraId="1E71EA9F">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w:t>
      </w:r>
    </w:p>
    <w:p w14:paraId="1342875E">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五、与投诉事项相关的投诉请求</w:t>
      </w:r>
    </w:p>
    <w:p w14:paraId="7A4FDE1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请求：</w:t>
      </w:r>
      <w:r>
        <w:rPr>
          <w:rFonts w:hint="eastAsia" w:ascii="宋体" w:hAnsi="宋体"/>
          <w:kern w:val="0"/>
          <w:szCs w:val="21"/>
          <w:u w:val="single"/>
        </w:rPr>
        <w:t xml:space="preserve">                                                                          </w:t>
      </w:r>
    </w:p>
    <w:p w14:paraId="6506FF80">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 xml:space="preserve">签字(签章)： </w:t>
      </w:r>
      <w:r>
        <w:rPr>
          <w:rFonts w:hint="eastAsia" w:ascii="宋体" w:hAnsi="宋体"/>
          <w:kern w:val="0"/>
          <w:szCs w:val="21"/>
          <w:u w:val="single"/>
        </w:rPr>
        <w:t xml:space="preserve">                         </w:t>
      </w:r>
      <w:r>
        <w:rPr>
          <w:rFonts w:ascii="宋体" w:hAnsi="宋体"/>
          <w:kern w:val="0"/>
          <w:szCs w:val="21"/>
          <w:lang w:eastAsia="zh-Hans"/>
        </w:rPr>
        <w:t>公章</w:t>
      </w:r>
      <w:r>
        <w:rPr>
          <w:rFonts w:hint="eastAsia" w:ascii="宋体" w:hAnsi="宋体"/>
          <w:kern w:val="0"/>
          <w:szCs w:val="21"/>
          <w:u w:val="single"/>
        </w:rPr>
        <w:t xml:space="preserve">                                      </w:t>
      </w:r>
    </w:p>
    <w:p w14:paraId="5884BCB9">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日期：____年____月____日</w:t>
      </w:r>
    </w:p>
    <w:p w14:paraId="7748DC4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投诉书制作说明：</w:t>
      </w:r>
    </w:p>
    <w:p w14:paraId="413745D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1.投诉人提起投诉时，应当提交投诉书和必要的证明材料，并按照被投诉人和与投诉事项有关的供应商数量提供投诉书副本。</w:t>
      </w:r>
    </w:p>
    <w:p w14:paraId="007E3B6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05BA3F35">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3.投诉人若对项目的某一分包进行投诉，投诉书应列明具体分包号。</w:t>
      </w:r>
    </w:p>
    <w:p w14:paraId="551784BC">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4.投诉书应简要列明质疑事项，质疑函、质疑答复等作为附件材料提供。</w:t>
      </w:r>
    </w:p>
    <w:p w14:paraId="024BF348">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5.投诉书的投诉事项应具体、明确，并有必要的事实依据和法律依据。</w:t>
      </w:r>
    </w:p>
    <w:p w14:paraId="36C0B041">
      <w:pPr>
        <w:widowControl/>
        <w:snapToGrid w:val="0"/>
        <w:spacing w:line="360" w:lineRule="auto"/>
        <w:contextualSpacing/>
        <w:jc w:val="left"/>
        <w:rPr>
          <w:rFonts w:ascii="宋体" w:hAnsi="宋体"/>
          <w:kern w:val="0"/>
          <w:szCs w:val="21"/>
          <w:lang w:eastAsia="zh-Hans"/>
        </w:rPr>
      </w:pPr>
      <w:r>
        <w:rPr>
          <w:rFonts w:ascii="宋体" w:hAnsi="宋体"/>
          <w:kern w:val="0"/>
          <w:szCs w:val="21"/>
          <w:lang w:eastAsia="zh-Hans"/>
        </w:rPr>
        <w:t>6.投诉书的投诉请求应与投诉事项相关。</w:t>
      </w:r>
    </w:p>
    <w:p w14:paraId="19366FB4">
      <w:pPr>
        <w:widowControl/>
        <w:snapToGrid w:val="0"/>
        <w:spacing w:line="360" w:lineRule="auto"/>
        <w:contextualSpacing/>
        <w:jc w:val="left"/>
        <w:rPr>
          <w:kern w:val="0"/>
          <w:sz w:val="20"/>
          <w:szCs w:val="20"/>
          <w:lang w:eastAsia="zh-Hans"/>
        </w:rPr>
      </w:pPr>
      <w:r>
        <w:rPr>
          <w:rFonts w:ascii="宋体" w:hAnsi="宋体"/>
          <w:kern w:val="0"/>
          <w:szCs w:val="21"/>
          <w:lang w:eastAsia="zh-Hans"/>
        </w:rPr>
        <w:t>7.投诉人为自然人的，投诉书应当由本人签字；投诉人为法人或者其他组织的，投诉书应当由法定代表人、主要负责人，或者其授权代表签字或者盖章，并加盖公章。</w:t>
      </w:r>
    </w:p>
    <w:bookmarkEnd w:id="69"/>
    <w:p w14:paraId="1D9AC70A">
      <w:pPr>
        <w:pageBreakBefore/>
        <w:rPr>
          <w:kern w:val="0"/>
          <w:sz w:val="20"/>
          <w:szCs w:val="20"/>
          <w:lang w:eastAsia="zh-Hans"/>
        </w:rPr>
      </w:pPr>
      <w:bookmarkStart w:id="70" w:name="_Toc169799806"/>
      <w:r>
        <w:rPr>
          <w:rFonts w:ascii="宋体" w:hAnsi="宋体"/>
          <w:b/>
          <w:bCs/>
          <w:sz w:val="24"/>
          <w:szCs w:val="28"/>
        </w:rPr>
        <w:t>格式二十</w:t>
      </w:r>
      <w:r>
        <w:rPr>
          <w:rFonts w:hint="eastAsia" w:ascii="宋体" w:hAnsi="宋体"/>
          <w:b/>
          <w:bCs/>
          <w:sz w:val="24"/>
          <w:szCs w:val="28"/>
          <w:lang w:val="en-US" w:eastAsia="zh-CN"/>
        </w:rPr>
        <w:t>一</w:t>
      </w:r>
      <w:r>
        <w:rPr>
          <w:rFonts w:ascii="宋体" w:hAnsi="宋体"/>
          <w:b/>
          <w:bCs/>
          <w:sz w:val="24"/>
          <w:szCs w:val="28"/>
        </w:rPr>
        <w:t>：</w:t>
      </w:r>
      <w:bookmarkEnd w:id="70"/>
    </w:p>
    <w:p w14:paraId="55D289B9">
      <w:pPr>
        <w:widowControl/>
        <w:jc w:val="left"/>
        <w:rPr>
          <w:kern w:val="0"/>
          <w:sz w:val="21"/>
          <w:szCs w:val="21"/>
          <w:lang w:eastAsia="zh-Hans"/>
        </w:rPr>
      </w:pPr>
      <w:r>
        <w:rPr>
          <w:kern w:val="0"/>
          <w:sz w:val="21"/>
          <w:szCs w:val="21"/>
          <w:lang w:eastAsia="zh-Hans"/>
        </w:rPr>
        <w:t>（以下格式文件由供应商根据需要选用）</w:t>
      </w:r>
    </w:p>
    <w:p w14:paraId="17F68D9F">
      <w:pPr>
        <w:spacing w:line="360" w:lineRule="auto"/>
        <w:rPr>
          <w:rFonts w:asciiTheme="minorEastAsia" w:hAnsiTheme="minorEastAsia" w:eastAsiaTheme="minorEastAsia"/>
          <w:sz w:val="21"/>
          <w:szCs w:val="21"/>
        </w:rPr>
      </w:pPr>
      <w:r>
        <w:rPr>
          <w:rFonts w:hint="eastAsia"/>
          <w:sz w:val="21"/>
          <w:szCs w:val="21"/>
          <w:lang w:val="en-US" w:eastAsia="zh-CN"/>
        </w:rPr>
        <w:t>项目</w:t>
      </w:r>
      <w:r>
        <w:rPr>
          <w:rFonts w:hint="eastAsia"/>
          <w:sz w:val="21"/>
          <w:szCs w:val="21"/>
          <w:lang w:eastAsia="zh-Hans"/>
        </w:rPr>
        <w:t>实施方案、质量保证及售后服务承诺等内容和格式自拟。</w:t>
      </w:r>
    </w:p>
    <w:sectPr>
      <w:footerReference r:id="rId3" w:type="default"/>
      <w:pgSz w:w="11906" w:h="16838"/>
      <w:pgMar w:top="1418" w:right="1418" w:bottom="1418" w:left="1418" w:header="851" w:footer="595"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等线">
    <w:panose1 w:val="02010600030101010101"/>
    <w:charset w:val="86"/>
    <w:family w:val="auto"/>
    <w:pitch w:val="default"/>
    <w:sig w:usb0="A00002BF" w:usb1="38CF7CFA" w:usb2="00000016" w:usb3="00000000" w:csb0="0004000F"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338349233"/>
      <w:docPartObj>
        <w:docPartGallery w:val="autotext"/>
      </w:docPartObj>
    </w:sdtPr>
    <w:sdtContent>
      <w:p w14:paraId="58923FF4">
        <w:pPr>
          <w:pStyle w:val="13"/>
          <w:jc w:val="center"/>
        </w:pPr>
        <w:r>
          <w:fldChar w:fldCharType="begin"/>
        </w:r>
        <w:r>
          <w:instrText xml:space="preserve">PAGE   \* MERGEFORMAT</w:instrText>
        </w:r>
        <w:r>
          <w:fldChar w:fldCharType="separate"/>
        </w:r>
        <w:r>
          <w:rPr>
            <w:lang w:val="zh-CN"/>
          </w:rPr>
          <w:t>2</w:t>
        </w:r>
        <w:r>
          <w:fldChar w:fldCharType="end"/>
        </w:r>
      </w:p>
    </w:sdtContent>
  </w:sdt>
  <w:p w14:paraId="2B068E8E">
    <w:pPr>
      <w:pStyle w:val="13"/>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31C113"/>
    <w:multiLevelType w:val="singleLevel"/>
    <w:tmpl w:val="8F31C113"/>
    <w:lvl w:ilvl="0" w:tentative="0">
      <w:start w:val="1"/>
      <w:numFmt w:val="decimal"/>
      <w:lvlText w:val="(%1)"/>
      <w:lvlJc w:val="left"/>
      <w:pPr>
        <w:ind w:left="425" w:hanging="425"/>
      </w:pPr>
      <w:rPr>
        <w:rFonts w:hint="default"/>
      </w:rPr>
    </w:lvl>
  </w:abstractNum>
  <w:abstractNum w:abstractNumId="1">
    <w:nsid w:val="BD3E0EF2"/>
    <w:multiLevelType w:val="singleLevel"/>
    <w:tmpl w:val="BD3E0EF2"/>
    <w:lvl w:ilvl="0" w:tentative="0">
      <w:start w:val="1"/>
      <w:numFmt w:val="chineseCounting"/>
      <w:suff w:val="nothing"/>
      <w:lvlText w:val="（%1）"/>
      <w:lvlJc w:val="left"/>
      <w:pPr>
        <w:ind w:left="0" w:firstLine="420"/>
      </w:pPr>
      <w:rPr>
        <w:rFonts w:hint="eastAsia"/>
      </w:rPr>
    </w:lvl>
  </w:abstractNum>
  <w:abstractNum w:abstractNumId="2">
    <w:nsid w:val="C033D219"/>
    <w:multiLevelType w:val="singleLevel"/>
    <w:tmpl w:val="C033D219"/>
    <w:lvl w:ilvl="0" w:tentative="0">
      <w:start w:val="1"/>
      <w:numFmt w:val="decimal"/>
      <w:lvlText w:val="(%1)"/>
      <w:lvlJc w:val="left"/>
      <w:pPr>
        <w:ind w:left="425" w:hanging="425"/>
      </w:pPr>
      <w:rPr>
        <w:rFonts w:hint="default"/>
      </w:rPr>
    </w:lvl>
  </w:abstractNum>
  <w:abstractNum w:abstractNumId="3">
    <w:nsid w:val="D219D9A9"/>
    <w:multiLevelType w:val="singleLevel"/>
    <w:tmpl w:val="D219D9A9"/>
    <w:lvl w:ilvl="0" w:tentative="0">
      <w:start w:val="1"/>
      <w:numFmt w:val="decimal"/>
      <w:lvlText w:val="%1."/>
      <w:lvlJc w:val="left"/>
      <w:pPr>
        <w:ind w:left="425" w:hanging="425"/>
      </w:pPr>
      <w:rPr>
        <w:rFonts w:hint="default"/>
      </w:rPr>
    </w:lvl>
  </w:abstractNum>
  <w:abstractNum w:abstractNumId="4">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0000021"/>
    <w:multiLevelType w:val="multilevel"/>
    <w:tmpl w:val="00000021"/>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0000002F"/>
    <w:multiLevelType w:val="multilevel"/>
    <w:tmpl w:val="0000002F"/>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023F54AB"/>
    <w:multiLevelType w:val="multilevel"/>
    <w:tmpl w:val="023F54AB"/>
    <w:lvl w:ilvl="0" w:tentative="0">
      <w:start w:val="1"/>
      <w:numFmt w:val="decimal"/>
      <w:lvlText w:val="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05012296"/>
    <w:multiLevelType w:val="multilevel"/>
    <w:tmpl w:val="05012296"/>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054D07E2"/>
    <w:multiLevelType w:val="multilevel"/>
    <w:tmpl w:val="054D07E2"/>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55D72BC"/>
    <w:multiLevelType w:val="multilevel"/>
    <w:tmpl w:val="055D72BC"/>
    <w:lvl w:ilvl="0" w:tentative="0">
      <w:start w:val="1"/>
      <w:numFmt w:val="decimal"/>
      <w:lvlText w:val="10.%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05F82605"/>
    <w:multiLevelType w:val="multilevel"/>
    <w:tmpl w:val="05F82605"/>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07B54EDE"/>
    <w:multiLevelType w:val="multilevel"/>
    <w:tmpl w:val="07B54EDE"/>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8">
    <w:nsid w:val="096D4BE4"/>
    <w:multiLevelType w:val="multilevel"/>
    <w:tmpl w:val="096D4BE4"/>
    <w:lvl w:ilvl="0" w:tentative="0">
      <w:start w:val="1"/>
      <w:numFmt w:val="decimal"/>
      <w:lvlText w:val="5.%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9">
    <w:nsid w:val="09F82356"/>
    <w:multiLevelType w:val="multilevel"/>
    <w:tmpl w:val="09F82356"/>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0">
    <w:nsid w:val="0C1B2909"/>
    <w:multiLevelType w:val="multilevel"/>
    <w:tmpl w:val="0C1B2909"/>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0C5C6350"/>
    <w:multiLevelType w:val="multilevel"/>
    <w:tmpl w:val="0C5C635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CC40000"/>
    <w:multiLevelType w:val="multilevel"/>
    <w:tmpl w:val="0CC40000"/>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0DDD1320"/>
    <w:multiLevelType w:val="multilevel"/>
    <w:tmpl w:val="0DDD1320"/>
    <w:lvl w:ilvl="0" w:tentative="0">
      <w:start w:val="1"/>
      <w:numFmt w:val="chineseCounting"/>
      <w:lvlText w:val="%1、"/>
      <w:lvlJc w:val="left"/>
      <w:pPr>
        <w:ind w:left="440" w:hanging="440"/>
      </w:pPr>
      <w:rPr>
        <w:rFonts w:hint="eastAsia"/>
        <w:b/>
        <w:i w:val="0"/>
        <w:color w:val="auto"/>
        <w:sz w:val="21"/>
        <w:lang w:val="en-U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1022279C"/>
    <w:multiLevelType w:val="multilevel"/>
    <w:tmpl w:val="1022279C"/>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5">
    <w:nsid w:val="12C2429D"/>
    <w:multiLevelType w:val="multilevel"/>
    <w:tmpl w:val="12C2429D"/>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13304F73"/>
    <w:multiLevelType w:val="multilevel"/>
    <w:tmpl w:val="13304F73"/>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4774BA9"/>
    <w:multiLevelType w:val="multilevel"/>
    <w:tmpl w:val="14774BA9"/>
    <w:lvl w:ilvl="0" w:tentative="0">
      <w:start w:val="1"/>
      <w:numFmt w:val="decimal"/>
      <w:lvlText w:val="4.%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8">
    <w:nsid w:val="15B73587"/>
    <w:multiLevelType w:val="multilevel"/>
    <w:tmpl w:val="15B73587"/>
    <w:lvl w:ilvl="0" w:tentative="0">
      <w:start w:val="1"/>
      <w:numFmt w:val="decimal"/>
      <w:lvlText w:val="5.%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7F4F851"/>
    <w:multiLevelType w:val="singleLevel"/>
    <w:tmpl w:val="17F4F851"/>
    <w:lvl w:ilvl="0" w:tentative="0">
      <w:start w:val="1"/>
      <w:numFmt w:val="chineseCounting"/>
      <w:suff w:val="nothing"/>
      <w:lvlText w:val="%1、"/>
      <w:lvlJc w:val="left"/>
      <w:pPr>
        <w:ind w:left="0" w:firstLine="420"/>
      </w:pPr>
      <w:rPr>
        <w:rFonts w:hint="eastAsia"/>
      </w:rPr>
    </w:lvl>
  </w:abstractNum>
  <w:abstractNum w:abstractNumId="30">
    <w:nsid w:val="194E6A3C"/>
    <w:multiLevelType w:val="multilevel"/>
    <w:tmpl w:val="194E6A3C"/>
    <w:lvl w:ilvl="0" w:tentative="0">
      <w:start w:val="1"/>
      <w:numFmt w:val="decimal"/>
      <w:lvlText w:val="3.1.%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1A436BA8"/>
    <w:multiLevelType w:val="singleLevel"/>
    <w:tmpl w:val="1A436BA8"/>
    <w:lvl w:ilvl="0" w:tentative="0">
      <w:start w:val="1"/>
      <w:numFmt w:val="decimal"/>
      <w:lvlText w:val="%1."/>
      <w:lvlJc w:val="left"/>
      <w:pPr>
        <w:ind w:left="425" w:hanging="425"/>
      </w:pPr>
      <w:rPr>
        <w:rFonts w:hint="default"/>
      </w:rPr>
    </w:lvl>
  </w:abstractNum>
  <w:abstractNum w:abstractNumId="32">
    <w:nsid w:val="1B332001"/>
    <w:multiLevelType w:val="multilevel"/>
    <w:tmpl w:val="1B332001"/>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B4F6831"/>
    <w:multiLevelType w:val="multilevel"/>
    <w:tmpl w:val="1B4F6831"/>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1FEA064B"/>
    <w:multiLevelType w:val="multilevel"/>
    <w:tmpl w:val="1FEA064B"/>
    <w:lvl w:ilvl="0" w:tentative="0">
      <w:start w:val="1"/>
      <w:numFmt w:val="decimal"/>
      <w:lvlText w:val="4.%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440" w:hanging="440"/>
      </w:pPr>
      <w:rPr>
        <w:rFonts w:ascii="宋体" w:hAnsi="宋体" w:eastAsia="宋体"/>
        <w:b/>
        <w:bCs/>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6">
    <w:nsid w:val="23373E9E"/>
    <w:multiLevelType w:val="multilevel"/>
    <w:tmpl w:val="23373E9E"/>
    <w:lvl w:ilvl="0" w:tentative="0">
      <w:start w:val="1"/>
      <w:numFmt w:val="decimal"/>
      <w:lvlText w:val="2.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7">
    <w:nsid w:val="25A68D70"/>
    <w:multiLevelType w:val="singleLevel"/>
    <w:tmpl w:val="25A68D70"/>
    <w:lvl w:ilvl="0" w:tentative="0">
      <w:start w:val="1"/>
      <w:numFmt w:val="chineseCounting"/>
      <w:suff w:val="nothing"/>
      <w:lvlText w:val="（%1）"/>
      <w:lvlJc w:val="left"/>
      <w:pPr>
        <w:ind w:left="0" w:firstLine="420"/>
      </w:pPr>
      <w:rPr>
        <w:rFonts w:hint="eastAsia"/>
      </w:rPr>
    </w:lvl>
  </w:abstractNum>
  <w:abstractNum w:abstractNumId="38">
    <w:nsid w:val="287B2B5E"/>
    <w:multiLevelType w:val="multilevel"/>
    <w:tmpl w:val="287B2B5E"/>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98A3EF9"/>
    <w:multiLevelType w:val="multilevel"/>
    <w:tmpl w:val="298A3EF9"/>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1">
    <w:nsid w:val="2F1E584F"/>
    <w:multiLevelType w:val="multilevel"/>
    <w:tmpl w:val="2F1E584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2">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2A23873"/>
    <w:multiLevelType w:val="multilevel"/>
    <w:tmpl w:val="32A23873"/>
    <w:lvl w:ilvl="0" w:tentative="0">
      <w:start w:val="1"/>
      <w:numFmt w:val="decimal"/>
      <w:lvlText w:val="1.%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4">
    <w:nsid w:val="32AF1A01"/>
    <w:multiLevelType w:val="multilevel"/>
    <w:tmpl w:val="32AF1A01"/>
    <w:lvl w:ilvl="0" w:tentative="0">
      <w:start w:val="1"/>
      <w:numFmt w:val="decimal"/>
      <w:lvlText w:val="4.%1"/>
      <w:lvlJc w:val="left"/>
      <w:pPr>
        <w:ind w:left="704" w:hanging="420"/>
      </w:pPr>
      <w:rPr>
        <w:rFonts w:hint="eastAsia"/>
        <w:b w:val="0"/>
        <w:bCs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5">
    <w:nsid w:val="343468D3"/>
    <w:multiLevelType w:val="multilevel"/>
    <w:tmpl w:val="343468D3"/>
    <w:lvl w:ilvl="0" w:tentative="0">
      <w:start w:val="1"/>
      <w:numFmt w:val="decimal"/>
      <w:lvlText w:val="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5EA1EC4"/>
    <w:multiLevelType w:val="multilevel"/>
    <w:tmpl w:val="35EA1EC4"/>
    <w:lvl w:ilvl="0" w:tentative="0">
      <w:start w:val="1"/>
      <w:numFmt w:val="chineseCountingThousand"/>
      <w:lvlText w:val="%1 "/>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60F0A71"/>
    <w:multiLevelType w:val="multilevel"/>
    <w:tmpl w:val="360F0A71"/>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8">
    <w:nsid w:val="39066A15"/>
    <w:multiLevelType w:val="multilevel"/>
    <w:tmpl w:val="39066A15"/>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97B6678"/>
    <w:multiLevelType w:val="multilevel"/>
    <w:tmpl w:val="397B6678"/>
    <w:lvl w:ilvl="0" w:tentative="0">
      <w:start w:val="1"/>
      <w:numFmt w:val="decimal"/>
      <w:lvlText w:val="3.%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0">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1">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3BFF7564"/>
    <w:multiLevelType w:val="multilevel"/>
    <w:tmpl w:val="3BFF7564"/>
    <w:lvl w:ilvl="0" w:tentative="0">
      <w:start w:val="1"/>
      <w:numFmt w:val="decimal"/>
      <w:lvlText w:val="%1"/>
      <w:lvlJc w:val="left"/>
      <w:pPr>
        <w:ind w:left="425" w:hanging="425"/>
      </w:pPr>
      <w:rPr>
        <w:rFonts w:hint="eastAsia"/>
      </w:rPr>
    </w:lvl>
    <w:lvl w:ilvl="1" w:tentative="0">
      <w:start w:val="2"/>
      <w:numFmt w:val="decimal"/>
      <w:lvlText w:val="%1.%2"/>
      <w:lvlJc w:val="left"/>
      <w:pPr>
        <w:ind w:left="567" w:hanging="567"/>
      </w:pPr>
      <w:rPr>
        <w:rFonts w:hint="eastAsia"/>
      </w:rPr>
    </w:lvl>
    <w:lvl w:ilvl="2" w:tentative="0">
      <w:start w:val="1"/>
      <w:numFmt w:val="decimal"/>
      <w:lvlText w:val="3.2.%3"/>
      <w:lvlJc w:val="left"/>
      <w:pPr>
        <w:ind w:left="440" w:hanging="440"/>
      </w:pPr>
      <w:rPr>
        <w:rFonts w:hint="default" w:ascii="宋体" w:hAnsi="宋体" w:eastAsia="宋体"/>
        <w:b w:val="0"/>
        <w:bCs w:val="0"/>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3">
    <w:nsid w:val="3D2446D7"/>
    <w:multiLevelType w:val="multilevel"/>
    <w:tmpl w:val="3D2446D7"/>
    <w:lvl w:ilvl="0" w:tentative="0">
      <w:start w:val="1"/>
      <w:numFmt w:val="decimal"/>
      <w:lvlText w:val="7.1.%1"/>
      <w:lvlJc w:val="left"/>
      <w:pPr>
        <w:ind w:left="92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3EBC7913"/>
    <w:multiLevelType w:val="multilevel"/>
    <w:tmpl w:val="3EBC7913"/>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3FE56F8C"/>
    <w:multiLevelType w:val="multilevel"/>
    <w:tmpl w:val="3FE56F8C"/>
    <w:lvl w:ilvl="0" w:tentative="0">
      <w:start w:val="1"/>
      <w:numFmt w:val="chineseCounting"/>
      <w:lvlText w:val="%1、"/>
      <w:lvlJc w:val="left"/>
      <w:pPr>
        <w:ind w:left="440" w:hanging="440"/>
      </w:pPr>
      <w:rPr>
        <w:rFonts w:hint="eastAsia"/>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13849F7"/>
    <w:multiLevelType w:val="multilevel"/>
    <w:tmpl w:val="413849F7"/>
    <w:lvl w:ilvl="0" w:tentative="0">
      <w:start w:val="1"/>
      <w:numFmt w:val="decimal"/>
      <w:lvlText w:val="9.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25C0D31"/>
    <w:multiLevelType w:val="multilevel"/>
    <w:tmpl w:val="425C0D31"/>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8">
    <w:nsid w:val="453D7370"/>
    <w:multiLevelType w:val="multilevel"/>
    <w:tmpl w:val="453D7370"/>
    <w:lvl w:ilvl="0" w:tentative="0">
      <w:start w:val="1"/>
      <w:numFmt w:val="decimal"/>
      <w:lvlText w:val="1.%1"/>
      <w:lvlJc w:val="left"/>
      <w:pPr>
        <w:ind w:left="440" w:hanging="440"/>
      </w:pPr>
      <w:rPr>
        <w:rFonts w:hint="eastAsia"/>
        <w:b w:val="0"/>
        <w:bCs/>
        <w:i w:val="0"/>
        <w:color w:val="auto"/>
        <w:sz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9">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0">
    <w:nsid w:val="47A00E7F"/>
    <w:multiLevelType w:val="multilevel"/>
    <w:tmpl w:val="47A00E7F"/>
    <w:lvl w:ilvl="0" w:tentative="0">
      <w:start w:val="1"/>
      <w:numFmt w:val="decimal"/>
      <w:lvlText w:val="9.%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7C765FC"/>
    <w:multiLevelType w:val="multilevel"/>
    <w:tmpl w:val="47C765FC"/>
    <w:lvl w:ilvl="0" w:tentative="0">
      <w:start w:val="1"/>
      <w:numFmt w:val="decimal"/>
      <w:lvlText w:val="3.2.%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A845F1D"/>
    <w:multiLevelType w:val="multilevel"/>
    <w:tmpl w:val="4A845F1D"/>
    <w:lvl w:ilvl="0" w:tentative="0">
      <w:start w:val="1"/>
      <w:numFmt w:val="decimal"/>
      <w:lvlText w:val="6.%1"/>
      <w:lvlJc w:val="left"/>
      <w:pPr>
        <w:ind w:left="704" w:hanging="420"/>
      </w:pPr>
      <w:rPr>
        <w:rFonts w:hint="eastAsia"/>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BBA5E4E"/>
    <w:multiLevelType w:val="multilevel"/>
    <w:tmpl w:val="4BBA5E4E"/>
    <w:lvl w:ilvl="0" w:tentative="0">
      <w:start w:val="1"/>
      <w:numFmt w:val="decimal"/>
      <w:lvlText w:val="8.%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503B39A7"/>
    <w:multiLevelType w:val="multilevel"/>
    <w:tmpl w:val="503B39A7"/>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6">
    <w:nsid w:val="50A813A2"/>
    <w:multiLevelType w:val="multilevel"/>
    <w:tmpl w:val="50A813A2"/>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7">
    <w:nsid w:val="52BA71BE"/>
    <w:multiLevelType w:val="multilevel"/>
    <w:tmpl w:val="52BA71BE"/>
    <w:lvl w:ilvl="0" w:tentative="0">
      <w:start w:val="1"/>
      <w:numFmt w:val="decimal"/>
      <w:lvlText w:val="%1"/>
      <w:lvlJc w:val="left"/>
      <w:pPr>
        <w:ind w:left="425" w:hanging="425"/>
      </w:pPr>
      <w:rPr>
        <w:rFonts w:hint="eastAsia"/>
      </w:rPr>
    </w:lvl>
    <w:lvl w:ilvl="1" w:tentative="0">
      <w:start w:val="1"/>
      <w:numFmt w:val="decimal"/>
      <w:lvlText w:val="3.%2"/>
      <w:lvlJc w:val="left"/>
      <w:pPr>
        <w:ind w:left="440" w:hanging="440"/>
      </w:pPr>
      <w:rPr>
        <w:rFonts w:hint="default" w:ascii="宋体" w:hAnsi="宋体" w:eastAsia="宋体"/>
        <w:b/>
        <w:sz w:val="21"/>
        <w:szCs w:val="21"/>
      </w:rPr>
    </w:lvl>
    <w:lvl w:ilvl="2" w:tentative="0">
      <w:start w:val="1"/>
      <w:numFmt w:val="decimal"/>
      <w:lvlText w:val="3.4.%3"/>
      <w:lvlJc w:val="left"/>
      <w:pPr>
        <w:ind w:left="440" w:hanging="440"/>
      </w:pPr>
      <w:rPr>
        <w:rFonts w:hint="default" w:ascii="宋体" w:hAnsi="宋体" w:eastAsia="宋体"/>
        <w:b w:val="0"/>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8">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9">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4DF414D"/>
    <w:multiLevelType w:val="multilevel"/>
    <w:tmpl w:val="54DF414D"/>
    <w:lvl w:ilvl="0" w:tentative="0">
      <w:start w:val="1"/>
      <w:numFmt w:val="decimal"/>
      <w:lvlText w:val="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1">
    <w:nsid w:val="57E64E5F"/>
    <w:multiLevelType w:val="multilevel"/>
    <w:tmpl w:val="57E64E5F"/>
    <w:lvl w:ilvl="0" w:tentative="0">
      <w:start w:val="1"/>
      <w:numFmt w:val="decimal"/>
      <w:lvlText w:val="%1"/>
      <w:lvlJc w:val="left"/>
      <w:pPr>
        <w:ind w:left="420" w:hanging="420"/>
      </w:pPr>
      <w:rPr>
        <w:rFonts w:hint="eastAsia"/>
        <w:b/>
        <w:i w:val="0"/>
        <w:color w:val="auto"/>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2">
    <w:nsid w:val="5A2748DE"/>
    <w:multiLevelType w:val="singleLevel"/>
    <w:tmpl w:val="5A2748DE"/>
    <w:lvl w:ilvl="0" w:tentative="0">
      <w:start w:val="1"/>
      <w:numFmt w:val="decimal"/>
      <w:lvlText w:val="%1."/>
      <w:lvlJc w:val="left"/>
      <w:pPr>
        <w:ind w:left="425" w:hanging="425"/>
      </w:pPr>
      <w:rPr>
        <w:rFonts w:hint="default"/>
      </w:rPr>
    </w:lvl>
  </w:abstractNum>
  <w:abstractNum w:abstractNumId="73">
    <w:nsid w:val="5A8D2598"/>
    <w:multiLevelType w:val="multilevel"/>
    <w:tmpl w:val="5A8D2598"/>
    <w:lvl w:ilvl="0" w:tentative="0">
      <w:start w:val="1"/>
      <w:numFmt w:val="decimal"/>
      <w:lvlText w:val="3.%1"/>
      <w:lvlJc w:val="left"/>
      <w:pPr>
        <w:ind w:left="704"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4">
    <w:nsid w:val="5B811C80"/>
    <w:multiLevelType w:val="multilevel"/>
    <w:tmpl w:val="5B811C80"/>
    <w:lvl w:ilvl="0" w:tentative="0">
      <w:start w:val="1"/>
      <w:numFmt w:val="decimal"/>
      <w:lvlText w:val="7.%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B9C4389"/>
    <w:multiLevelType w:val="multilevel"/>
    <w:tmpl w:val="5B9C4389"/>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BF8A6F2"/>
    <w:multiLevelType w:val="singleLevel"/>
    <w:tmpl w:val="5BF8A6F2"/>
    <w:lvl w:ilvl="0" w:tentative="0">
      <w:start w:val="1"/>
      <w:numFmt w:val="decimal"/>
      <w:lvlText w:val="(%1)"/>
      <w:lvlJc w:val="left"/>
      <w:pPr>
        <w:ind w:left="425" w:hanging="425"/>
      </w:pPr>
      <w:rPr>
        <w:rFonts w:hint="default"/>
      </w:rPr>
    </w:lvl>
  </w:abstractNum>
  <w:abstractNum w:abstractNumId="77">
    <w:nsid w:val="5CC8379D"/>
    <w:multiLevelType w:val="multilevel"/>
    <w:tmpl w:val="5CC8379D"/>
    <w:lvl w:ilvl="0" w:tentative="0">
      <w:start w:val="1"/>
      <w:numFmt w:val="decimal"/>
      <w:lvlText w:val="7.3.%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615E12CF"/>
    <w:multiLevelType w:val="multilevel"/>
    <w:tmpl w:val="615E12C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64B953EE"/>
    <w:multiLevelType w:val="multilevel"/>
    <w:tmpl w:val="64B953EE"/>
    <w:lvl w:ilvl="0" w:tentative="0">
      <w:start w:val="1"/>
      <w:numFmt w:val="decimal"/>
      <w:lvlText w:val="7.1.%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7631400"/>
    <w:multiLevelType w:val="multilevel"/>
    <w:tmpl w:val="67631400"/>
    <w:lvl w:ilvl="0" w:tentative="0">
      <w:start w:val="1"/>
      <w:numFmt w:val="decimal"/>
      <w:lvlText w:val="7.%1"/>
      <w:lvlJc w:val="left"/>
      <w:pPr>
        <w:ind w:left="4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8526A5A"/>
    <w:multiLevelType w:val="multilevel"/>
    <w:tmpl w:val="68526A5A"/>
    <w:lvl w:ilvl="0" w:tentative="0">
      <w:start w:val="1"/>
      <w:numFmt w:val="decimal"/>
      <w:lvlText w:val="2.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2">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3">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4">
    <w:nsid w:val="6A42238E"/>
    <w:multiLevelType w:val="multilevel"/>
    <w:tmpl w:val="6A42238E"/>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A911C06"/>
    <w:multiLevelType w:val="multilevel"/>
    <w:tmpl w:val="6A911C06"/>
    <w:lvl w:ilvl="0" w:tentative="0">
      <w:start w:val="1"/>
      <w:numFmt w:val="decimal"/>
      <w:lvlText w:val="%1."/>
      <w:lvlJc w:val="left"/>
      <w:pPr>
        <w:ind w:left="440" w:hanging="440"/>
      </w:pPr>
      <w:rPr>
        <w:rFonts w:hint="default" w:ascii="宋体" w:hAnsi="宋体" w:eastAsia="宋体"/>
        <w:b/>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b/>
        <w:bCs/>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6">
    <w:nsid w:val="6B7400E3"/>
    <w:multiLevelType w:val="multilevel"/>
    <w:tmpl w:val="6B7400E3"/>
    <w:lvl w:ilvl="0" w:tentative="0">
      <w:start w:val="1"/>
      <w:numFmt w:val="decimal"/>
      <w:lvlText w:val="2.%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7">
    <w:nsid w:val="6BD6457F"/>
    <w:multiLevelType w:val="multilevel"/>
    <w:tmpl w:val="6BD6457F"/>
    <w:lvl w:ilvl="0" w:tentative="0">
      <w:start w:val="1"/>
      <w:numFmt w:val="decimal"/>
      <w:lvlText w:val="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8">
    <w:nsid w:val="6E9B6D49"/>
    <w:multiLevelType w:val="multilevel"/>
    <w:tmpl w:val="6E9B6D4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F6308E9"/>
    <w:multiLevelType w:val="multilevel"/>
    <w:tmpl w:val="6F6308E9"/>
    <w:lvl w:ilvl="0" w:tentative="0">
      <w:start w:val="1"/>
      <w:numFmt w:val="decimal"/>
      <w:lvlText w:val="2.2.%1"/>
      <w:lvlJc w:val="left"/>
      <w:pPr>
        <w:ind w:left="704"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0">
    <w:nsid w:val="704F6640"/>
    <w:multiLevelType w:val="multilevel"/>
    <w:tmpl w:val="704F6640"/>
    <w:lvl w:ilvl="0" w:tentative="0">
      <w:start w:val="1"/>
      <w:numFmt w:val="decimal"/>
      <w:lvlText w:val="7.2.%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713D73DF"/>
    <w:multiLevelType w:val="multilevel"/>
    <w:tmpl w:val="713D73DF"/>
    <w:lvl w:ilvl="0" w:tentative="0">
      <w:start w:val="1"/>
      <w:numFmt w:val="decimal"/>
      <w:lvlText w:val="1.%1"/>
      <w:lvlJc w:val="left"/>
      <w:pPr>
        <w:ind w:left="440" w:hanging="440"/>
      </w:pPr>
      <w:rPr>
        <w:rFonts w:hint="eastAsia" w:ascii="宋体" w:hAnsi="宋体" w:eastAsia="宋体"/>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9F5769C"/>
    <w:multiLevelType w:val="multilevel"/>
    <w:tmpl w:val="79F5769C"/>
    <w:lvl w:ilvl="0" w:tentative="0">
      <w:start w:val="1"/>
      <w:numFmt w:val="decimal"/>
      <w:lvlText w:val="5.%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5">
    <w:nsid w:val="7C2C7A19"/>
    <w:multiLevelType w:val="multilevel"/>
    <w:tmpl w:val="7C2C7A19"/>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6">
    <w:nsid w:val="7D8A5BF5"/>
    <w:multiLevelType w:val="multilevel"/>
    <w:tmpl w:val="7D8A5BF5"/>
    <w:lvl w:ilvl="0" w:tentative="0">
      <w:start w:val="1"/>
      <w:numFmt w:val="decimal"/>
      <w:lvlText w:val="7.%1"/>
      <w:lvlJc w:val="left"/>
      <w:pPr>
        <w:ind w:left="440" w:hanging="440"/>
      </w:pPr>
      <w:rPr>
        <w:rFonts w:hint="default" w:ascii="宋体" w:hAnsi="宋体" w:eastAsia="宋体"/>
        <w:b w:val="0"/>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6"/>
  </w:num>
  <w:num w:numId="2">
    <w:abstractNumId w:val="24"/>
  </w:num>
  <w:num w:numId="3">
    <w:abstractNumId w:val="43"/>
  </w:num>
  <w:num w:numId="4">
    <w:abstractNumId w:val="42"/>
  </w:num>
  <w:num w:numId="5">
    <w:abstractNumId w:val="21"/>
  </w:num>
  <w:num w:numId="6">
    <w:abstractNumId w:val="95"/>
  </w:num>
  <w:num w:numId="7">
    <w:abstractNumId w:val="92"/>
  </w:num>
  <w:num w:numId="8">
    <w:abstractNumId w:val="69"/>
  </w:num>
  <w:num w:numId="9">
    <w:abstractNumId w:val="94"/>
  </w:num>
  <w:num w:numId="10">
    <w:abstractNumId w:val="37"/>
  </w:num>
  <w:num w:numId="11">
    <w:abstractNumId w:val="72"/>
  </w:num>
  <w:num w:numId="12">
    <w:abstractNumId w:val="2"/>
  </w:num>
  <w:num w:numId="13">
    <w:abstractNumId w:val="1"/>
  </w:num>
  <w:num w:numId="14">
    <w:abstractNumId w:val="31"/>
  </w:num>
  <w:num w:numId="15">
    <w:abstractNumId w:val="3"/>
  </w:num>
  <w:num w:numId="16">
    <w:abstractNumId w:val="55"/>
  </w:num>
  <w:num w:numId="17">
    <w:abstractNumId w:val="32"/>
  </w:num>
  <w:num w:numId="18">
    <w:abstractNumId w:val="16"/>
  </w:num>
  <w:num w:numId="19">
    <w:abstractNumId w:val="18"/>
  </w:num>
  <w:num w:numId="20">
    <w:abstractNumId w:val="17"/>
  </w:num>
  <w:num w:numId="21">
    <w:abstractNumId w:val="96"/>
  </w:num>
  <w:num w:numId="22">
    <w:abstractNumId w:val="25"/>
  </w:num>
  <w:num w:numId="23">
    <w:abstractNumId w:val="47"/>
  </w:num>
  <w:num w:numId="24">
    <w:abstractNumId w:val="48"/>
  </w:num>
  <w:num w:numId="25">
    <w:abstractNumId w:val="19"/>
  </w:num>
  <w:num w:numId="26">
    <w:abstractNumId w:val="88"/>
  </w:num>
  <w:num w:numId="27">
    <w:abstractNumId w:val="20"/>
  </w:num>
  <w:num w:numId="28">
    <w:abstractNumId w:val="12"/>
  </w:num>
  <w:num w:numId="29">
    <w:abstractNumId w:val="89"/>
  </w:num>
  <w:num w:numId="30">
    <w:abstractNumId w:val="73"/>
  </w:num>
  <w:num w:numId="31">
    <w:abstractNumId w:val="30"/>
  </w:num>
  <w:num w:numId="32">
    <w:abstractNumId w:val="44"/>
  </w:num>
  <w:num w:numId="33">
    <w:abstractNumId w:val="28"/>
  </w:num>
  <w:num w:numId="34">
    <w:abstractNumId w:val="62"/>
  </w:num>
  <w:num w:numId="35">
    <w:abstractNumId w:val="84"/>
  </w:num>
  <w:num w:numId="36">
    <w:abstractNumId w:val="53"/>
  </w:num>
  <w:num w:numId="37">
    <w:abstractNumId w:val="90"/>
  </w:num>
  <w:num w:numId="38">
    <w:abstractNumId w:val="77"/>
  </w:num>
  <w:num w:numId="39">
    <w:abstractNumId w:val="63"/>
  </w:num>
  <w:num w:numId="40">
    <w:abstractNumId w:val="41"/>
  </w:num>
  <w:num w:numId="41">
    <w:abstractNumId w:val="15"/>
  </w:num>
  <w:num w:numId="42">
    <w:abstractNumId w:val="33"/>
  </w:num>
  <w:num w:numId="43">
    <w:abstractNumId w:val="57"/>
  </w:num>
  <w:num w:numId="44">
    <w:abstractNumId w:val="75"/>
  </w:num>
  <w:num w:numId="45">
    <w:abstractNumId w:val="61"/>
  </w:num>
  <w:num w:numId="46">
    <w:abstractNumId w:val="85"/>
  </w:num>
  <w:num w:numId="47">
    <w:abstractNumId w:val="38"/>
  </w:num>
  <w:num w:numId="48">
    <w:abstractNumId w:val="87"/>
  </w:num>
  <w:num w:numId="49">
    <w:abstractNumId w:val="36"/>
  </w:num>
  <w:num w:numId="50">
    <w:abstractNumId w:val="81"/>
  </w:num>
  <w:num w:numId="51">
    <w:abstractNumId w:val="58"/>
  </w:num>
  <w:num w:numId="52">
    <w:abstractNumId w:val="64"/>
  </w:num>
  <w:num w:numId="53">
    <w:abstractNumId w:val="45"/>
  </w:num>
  <w:num w:numId="54">
    <w:abstractNumId w:val="14"/>
  </w:num>
  <w:num w:numId="55">
    <w:abstractNumId w:val="23"/>
  </w:num>
  <w:num w:numId="56">
    <w:abstractNumId w:val="54"/>
  </w:num>
  <w:num w:numId="57">
    <w:abstractNumId w:val="78"/>
  </w:num>
  <w:num w:numId="58">
    <w:abstractNumId w:val="70"/>
  </w:num>
  <w:num w:numId="59">
    <w:abstractNumId w:val="52"/>
  </w:num>
  <w:num w:numId="60">
    <w:abstractNumId w:val="67"/>
  </w:num>
  <w:num w:numId="61">
    <w:abstractNumId w:val="34"/>
  </w:num>
  <w:num w:numId="62">
    <w:abstractNumId w:val="93"/>
  </w:num>
  <w:num w:numId="63">
    <w:abstractNumId w:val="13"/>
  </w:num>
  <w:num w:numId="64">
    <w:abstractNumId w:val="79"/>
  </w:num>
  <w:num w:numId="65">
    <w:abstractNumId w:val="60"/>
  </w:num>
  <w:num w:numId="66">
    <w:abstractNumId w:val="56"/>
  </w:num>
  <w:num w:numId="67">
    <w:abstractNumId w:val="35"/>
  </w:num>
  <w:num w:numId="68">
    <w:abstractNumId w:val="22"/>
  </w:num>
  <w:num w:numId="69">
    <w:abstractNumId w:val="66"/>
  </w:num>
  <w:num w:numId="70">
    <w:abstractNumId w:val="49"/>
  </w:num>
  <w:num w:numId="71">
    <w:abstractNumId w:val="74"/>
  </w:num>
  <w:num w:numId="72">
    <w:abstractNumId w:val="71"/>
  </w:num>
  <w:num w:numId="73">
    <w:abstractNumId w:val="68"/>
  </w:num>
  <w:num w:numId="74">
    <w:abstractNumId w:val="26"/>
  </w:num>
  <w:num w:numId="75">
    <w:abstractNumId w:val="91"/>
  </w:num>
  <w:num w:numId="76">
    <w:abstractNumId w:val="86"/>
  </w:num>
  <w:num w:numId="77">
    <w:abstractNumId w:val="39"/>
  </w:num>
  <w:num w:numId="78">
    <w:abstractNumId w:val="27"/>
  </w:num>
  <w:num w:numId="79">
    <w:abstractNumId w:val="80"/>
  </w:num>
  <w:num w:numId="80">
    <w:abstractNumId w:val="7"/>
  </w:num>
  <w:num w:numId="81">
    <w:abstractNumId w:val="5"/>
  </w:num>
  <w:num w:numId="82">
    <w:abstractNumId w:val="76"/>
  </w:num>
  <w:num w:numId="83">
    <w:abstractNumId w:val="11"/>
  </w:num>
  <w:num w:numId="84">
    <w:abstractNumId w:val="59"/>
  </w:num>
  <w:num w:numId="85">
    <w:abstractNumId w:val="83"/>
  </w:num>
  <w:num w:numId="86">
    <w:abstractNumId w:val="65"/>
  </w:num>
  <w:num w:numId="87">
    <w:abstractNumId w:val="4"/>
  </w:num>
  <w:num w:numId="88">
    <w:abstractNumId w:val="6"/>
  </w:num>
  <w:num w:numId="89">
    <w:abstractNumId w:val="0"/>
  </w:num>
  <w:num w:numId="90">
    <w:abstractNumId w:val="10"/>
  </w:num>
  <w:num w:numId="91">
    <w:abstractNumId w:val="40"/>
  </w:num>
  <w:num w:numId="92">
    <w:abstractNumId w:val="51"/>
  </w:num>
  <w:num w:numId="93">
    <w:abstractNumId w:val="82"/>
  </w:num>
  <w:num w:numId="94">
    <w:abstractNumId w:val="8"/>
  </w:num>
  <w:num w:numId="95">
    <w:abstractNumId w:val="9"/>
  </w:num>
  <w:num w:numId="96">
    <w:abstractNumId w:val="29"/>
  </w:num>
  <w:num w:numId="97">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D3C"/>
    <w:rsid w:val="00000567"/>
    <w:rsid w:val="00000E0F"/>
    <w:rsid w:val="00002C57"/>
    <w:rsid w:val="000068E5"/>
    <w:rsid w:val="00006EF9"/>
    <w:rsid w:val="000128C2"/>
    <w:rsid w:val="000147DB"/>
    <w:rsid w:val="00015225"/>
    <w:rsid w:val="00015A0E"/>
    <w:rsid w:val="000176A3"/>
    <w:rsid w:val="00017714"/>
    <w:rsid w:val="00021931"/>
    <w:rsid w:val="00022CEB"/>
    <w:rsid w:val="0002324C"/>
    <w:rsid w:val="00023652"/>
    <w:rsid w:val="0003306B"/>
    <w:rsid w:val="000374B3"/>
    <w:rsid w:val="00042059"/>
    <w:rsid w:val="00042E69"/>
    <w:rsid w:val="00044364"/>
    <w:rsid w:val="00045399"/>
    <w:rsid w:val="000521CC"/>
    <w:rsid w:val="0006030B"/>
    <w:rsid w:val="00060856"/>
    <w:rsid w:val="00060DE3"/>
    <w:rsid w:val="000617A8"/>
    <w:rsid w:val="000617C3"/>
    <w:rsid w:val="00064A83"/>
    <w:rsid w:val="00071B85"/>
    <w:rsid w:val="00073D8B"/>
    <w:rsid w:val="00077F04"/>
    <w:rsid w:val="000801C1"/>
    <w:rsid w:val="00085646"/>
    <w:rsid w:val="00085C38"/>
    <w:rsid w:val="00085F09"/>
    <w:rsid w:val="00086123"/>
    <w:rsid w:val="000875A8"/>
    <w:rsid w:val="00091610"/>
    <w:rsid w:val="00092A1E"/>
    <w:rsid w:val="00093F93"/>
    <w:rsid w:val="000941DF"/>
    <w:rsid w:val="000972F8"/>
    <w:rsid w:val="000A162E"/>
    <w:rsid w:val="000A3D1E"/>
    <w:rsid w:val="000A59E3"/>
    <w:rsid w:val="000B0104"/>
    <w:rsid w:val="000B0FB0"/>
    <w:rsid w:val="000B7826"/>
    <w:rsid w:val="000B7B7E"/>
    <w:rsid w:val="000C0318"/>
    <w:rsid w:val="000C153B"/>
    <w:rsid w:val="000C56D3"/>
    <w:rsid w:val="000D45A8"/>
    <w:rsid w:val="000D66A6"/>
    <w:rsid w:val="000D6D74"/>
    <w:rsid w:val="000D6E41"/>
    <w:rsid w:val="000D7416"/>
    <w:rsid w:val="000E3BE0"/>
    <w:rsid w:val="000E40DF"/>
    <w:rsid w:val="000E5C05"/>
    <w:rsid w:val="000F147D"/>
    <w:rsid w:val="000F29F5"/>
    <w:rsid w:val="000F35EA"/>
    <w:rsid w:val="001024B8"/>
    <w:rsid w:val="00105A6A"/>
    <w:rsid w:val="0010621B"/>
    <w:rsid w:val="001062E6"/>
    <w:rsid w:val="001108FB"/>
    <w:rsid w:val="001124BC"/>
    <w:rsid w:val="0011431B"/>
    <w:rsid w:val="00114D51"/>
    <w:rsid w:val="001168DC"/>
    <w:rsid w:val="00116CC3"/>
    <w:rsid w:val="00121681"/>
    <w:rsid w:val="00126D9F"/>
    <w:rsid w:val="00130EE5"/>
    <w:rsid w:val="00132290"/>
    <w:rsid w:val="00135885"/>
    <w:rsid w:val="00135DE2"/>
    <w:rsid w:val="00136A06"/>
    <w:rsid w:val="001374EF"/>
    <w:rsid w:val="00140BF8"/>
    <w:rsid w:val="00142875"/>
    <w:rsid w:val="001433AF"/>
    <w:rsid w:val="00143BFC"/>
    <w:rsid w:val="00145362"/>
    <w:rsid w:val="001469B4"/>
    <w:rsid w:val="00153A88"/>
    <w:rsid w:val="00156BE4"/>
    <w:rsid w:val="00157144"/>
    <w:rsid w:val="00160F28"/>
    <w:rsid w:val="00161686"/>
    <w:rsid w:val="00166AFB"/>
    <w:rsid w:val="001758D6"/>
    <w:rsid w:val="00177E7E"/>
    <w:rsid w:val="0018187E"/>
    <w:rsid w:val="00186D68"/>
    <w:rsid w:val="00197122"/>
    <w:rsid w:val="001A0811"/>
    <w:rsid w:val="001A388D"/>
    <w:rsid w:val="001A67C6"/>
    <w:rsid w:val="001B3C4F"/>
    <w:rsid w:val="001B3DB0"/>
    <w:rsid w:val="001B6B6B"/>
    <w:rsid w:val="001C441F"/>
    <w:rsid w:val="001D0923"/>
    <w:rsid w:val="001D1CDA"/>
    <w:rsid w:val="001D2F30"/>
    <w:rsid w:val="001D3C7D"/>
    <w:rsid w:val="001D76BB"/>
    <w:rsid w:val="001E1FFF"/>
    <w:rsid w:val="001E3755"/>
    <w:rsid w:val="001E73F0"/>
    <w:rsid w:val="001F2D81"/>
    <w:rsid w:val="001F398A"/>
    <w:rsid w:val="00201B79"/>
    <w:rsid w:val="0020589D"/>
    <w:rsid w:val="002066A5"/>
    <w:rsid w:val="00213C94"/>
    <w:rsid w:val="00215ECB"/>
    <w:rsid w:val="002204A7"/>
    <w:rsid w:val="0022076F"/>
    <w:rsid w:val="00221F1A"/>
    <w:rsid w:val="00221FE0"/>
    <w:rsid w:val="00222122"/>
    <w:rsid w:val="00222EC9"/>
    <w:rsid w:val="00230F68"/>
    <w:rsid w:val="002357BD"/>
    <w:rsid w:val="00235AB4"/>
    <w:rsid w:val="00235BC6"/>
    <w:rsid w:val="00240C71"/>
    <w:rsid w:val="00242F60"/>
    <w:rsid w:val="0024462C"/>
    <w:rsid w:val="00244DE9"/>
    <w:rsid w:val="00246E13"/>
    <w:rsid w:val="00251903"/>
    <w:rsid w:val="00252BF5"/>
    <w:rsid w:val="002537A0"/>
    <w:rsid w:val="00256304"/>
    <w:rsid w:val="0026019E"/>
    <w:rsid w:val="002652AE"/>
    <w:rsid w:val="00270A4D"/>
    <w:rsid w:val="002831AB"/>
    <w:rsid w:val="00287E12"/>
    <w:rsid w:val="00290F97"/>
    <w:rsid w:val="00291145"/>
    <w:rsid w:val="00292D7E"/>
    <w:rsid w:val="00296943"/>
    <w:rsid w:val="002A0465"/>
    <w:rsid w:val="002A1112"/>
    <w:rsid w:val="002A2378"/>
    <w:rsid w:val="002A69BE"/>
    <w:rsid w:val="002A70F0"/>
    <w:rsid w:val="002B32B1"/>
    <w:rsid w:val="002B5E1E"/>
    <w:rsid w:val="002B7623"/>
    <w:rsid w:val="002C0420"/>
    <w:rsid w:val="002C23AD"/>
    <w:rsid w:val="002C655A"/>
    <w:rsid w:val="002C77C9"/>
    <w:rsid w:val="002D09E6"/>
    <w:rsid w:val="002D6A01"/>
    <w:rsid w:val="002D6C2E"/>
    <w:rsid w:val="002E3AC3"/>
    <w:rsid w:val="002E621C"/>
    <w:rsid w:val="002E7A32"/>
    <w:rsid w:val="002F108F"/>
    <w:rsid w:val="002F2D21"/>
    <w:rsid w:val="00300248"/>
    <w:rsid w:val="00304EC8"/>
    <w:rsid w:val="00306513"/>
    <w:rsid w:val="00316E85"/>
    <w:rsid w:val="003218BE"/>
    <w:rsid w:val="003220F5"/>
    <w:rsid w:val="00323D0E"/>
    <w:rsid w:val="00326D1D"/>
    <w:rsid w:val="0033001E"/>
    <w:rsid w:val="00332AFE"/>
    <w:rsid w:val="00332E83"/>
    <w:rsid w:val="003356AE"/>
    <w:rsid w:val="00340D1E"/>
    <w:rsid w:val="00342904"/>
    <w:rsid w:val="00342BC3"/>
    <w:rsid w:val="0034379B"/>
    <w:rsid w:val="00350612"/>
    <w:rsid w:val="0035077D"/>
    <w:rsid w:val="003518F1"/>
    <w:rsid w:val="00356EAD"/>
    <w:rsid w:val="0035701F"/>
    <w:rsid w:val="0035780C"/>
    <w:rsid w:val="00362BCE"/>
    <w:rsid w:val="00365135"/>
    <w:rsid w:val="00365C6A"/>
    <w:rsid w:val="00365D30"/>
    <w:rsid w:val="00371EE4"/>
    <w:rsid w:val="00372DB2"/>
    <w:rsid w:val="00376B7A"/>
    <w:rsid w:val="00383735"/>
    <w:rsid w:val="00383778"/>
    <w:rsid w:val="003845D9"/>
    <w:rsid w:val="003850FB"/>
    <w:rsid w:val="00386536"/>
    <w:rsid w:val="00387329"/>
    <w:rsid w:val="003903FD"/>
    <w:rsid w:val="0039193B"/>
    <w:rsid w:val="00391B61"/>
    <w:rsid w:val="003937AD"/>
    <w:rsid w:val="00394783"/>
    <w:rsid w:val="00395BED"/>
    <w:rsid w:val="00397AE8"/>
    <w:rsid w:val="00397BD3"/>
    <w:rsid w:val="003A564E"/>
    <w:rsid w:val="003A6415"/>
    <w:rsid w:val="003A6549"/>
    <w:rsid w:val="003A6E1D"/>
    <w:rsid w:val="003B7334"/>
    <w:rsid w:val="003C3F7E"/>
    <w:rsid w:val="003C489E"/>
    <w:rsid w:val="003C5B9B"/>
    <w:rsid w:val="003D2617"/>
    <w:rsid w:val="003D3E3F"/>
    <w:rsid w:val="003D4709"/>
    <w:rsid w:val="003D5C4C"/>
    <w:rsid w:val="003E01FE"/>
    <w:rsid w:val="003E0503"/>
    <w:rsid w:val="003E66A4"/>
    <w:rsid w:val="003F2FEC"/>
    <w:rsid w:val="003F3DAD"/>
    <w:rsid w:val="00400609"/>
    <w:rsid w:val="004020AF"/>
    <w:rsid w:val="00407202"/>
    <w:rsid w:val="00407CE1"/>
    <w:rsid w:val="00410F8C"/>
    <w:rsid w:val="0041249C"/>
    <w:rsid w:val="0041788E"/>
    <w:rsid w:val="00430B16"/>
    <w:rsid w:val="004326EB"/>
    <w:rsid w:val="004375E8"/>
    <w:rsid w:val="004403BA"/>
    <w:rsid w:val="00441773"/>
    <w:rsid w:val="00444270"/>
    <w:rsid w:val="00444D9C"/>
    <w:rsid w:val="00446237"/>
    <w:rsid w:val="00453BDB"/>
    <w:rsid w:val="00464D44"/>
    <w:rsid w:val="00465DFC"/>
    <w:rsid w:val="00466210"/>
    <w:rsid w:val="00470EC4"/>
    <w:rsid w:val="00471BB1"/>
    <w:rsid w:val="004769BA"/>
    <w:rsid w:val="0047792F"/>
    <w:rsid w:val="00480B78"/>
    <w:rsid w:val="00481805"/>
    <w:rsid w:val="00481877"/>
    <w:rsid w:val="00483E53"/>
    <w:rsid w:val="00490813"/>
    <w:rsid w:val="00491780"/>
    <w:rsid w:val="00495D9B"/>
    <w:rsid w:val="00496B7B"/>
    <w:rsid w:val="00497AD9"/>
    <w:rsid w:val="004A5CD5"/>
    <w:rsid w:val="004A6443"/>
    <w:rsid w:val="004B202D"/>
    <w:rsid w:val="004B295C"/>
    <w:rsid w:val="004B4890"/>
    <w:rsid w:val="004C1078"/>
    <w:rsid w:val="004C2666"/>
    <w:rsid w:val="004C5AF9"/>
    <w:rsid w:val="004C7BA7"/>
    <w:rsid w:val="004E602E"/>
    <w:rsid w:val="004E67A5"/>
    <w:rsid w:val="004E7856"/>
    <w:rsid w:val="004E7D02"/>
    <w:rsid w:val="004F2F3D"/>
    <w:rsid w:val="004F2FEC"/>
    <w:rsid w:val="00500403"/>
    <w:rsid w:val="00505437"/>
    <w:rsid w:val="00506EBB"/>
    <w:rsid w:val="00506ECF"/>
    <w:rsid w:val="00507FA0"/>
    <w:rsid w:val="005122C9"/>
    <w:rsid w:val="00512BDD"/>
    <w:rsid w:val="00514CBA"/>
    <w:rsid w:val="00515B18"/>
    <w:rsid w:val="00516DF0"/>
    <w:rsid w:val="0052016F"/>
    <w:rsid w:val="00520C3A"/>
    <w:rsid w:val="00520CC4"/>
    <w:rsid w:val="005249A8"/>
    <w:rsid w:val="00524E7B"/>
    <w:rsid w:val="005336D8"/>
    <w:rsid w:val="00533E8E"/>
    <w:rsid w:val="00535752"/>
    <w:rsid w:val="00540303"/>
    <w:rsid w:val="0054103A"/>
    <w:rsid w:val="00542E7F"/>
    <w:rsid w:val="005501F8"/>
    <w:rsid w:val="0056166D"/>
    <w:rsid w:val="00561FCC"/>
    <w:rsid w:val="005620DE"/>
    <w:rsid w:val="005662E0"/>
    <w:rsid w:val="0056733F"/>
    <w:rsid w:val="00567F56"/>
    <w:rsid w:val="00570392"/>
    <w:rsid w:val="00573B52"/>
    <w:rsid w:val="0057601E"/>
    <w:rsid w:val="00580BB0"/>
    <w:rsid w:val="00581CDC"/>
    <w:rsid w:val="005821E7"/>
    <w:rsid w:val="005823C4"/>
    <w:rsid w:val="00584F31"/>
    <w:rsid w:val="00585A40"/>
    <w:rsid w:val="00587B34"/>
    <w:rsid w:val="005918F1"/>
    <w:rsid w:val="005A1D2D"/>
    <w:rsid w:val="005A250B"/>
    <w:rsid w:val="005A353A"/>
    <w:rsid w:val="005A68A7"/>
    <w:rsid w:val="005B212E"/>
    <w:rsid w:val="005B7879"/>
    <w:rsid w:val="005C1713"/>
    <w:rsid w:val="005C2B6C"/>
    <w:rsid w:val="005C4921"/>
    <w:rsid w:val="005C6F22"/>
    <w:rsid w:val="005D4E8B"/>
    <w:rsid w:val="005D536F"/>
    <w:rsid w:val="005E2C85"/>
    <w:rsid w:val="005E4658"/>
    <w:rsid w:val="005E4921"/>
    <w:rsid w:val="005F294F"/>
    <w:rsid w:val="005F2A8F"/>
    <w:rsid w:val="005F3AC4"/>
    <w:rsid w:val="005F6B46"/>
    <w:rsid w:val="0060477A"/>
    <w:rsid w:val="00612433"/>
    <w:rsid w:val="0061410A"/>
    <w:rsid w:val="006156F2"/>
    <w:rsid w:val="00616D5D"/>
    <w:rsid w:val="00622A0D"/>
    <w:rsid w:val="00623A12"/>
    <w:rsid w:val="006310A1"/>
    <w:rsid w:val="006339F8"/>
    <w:rsid w:val="006438FA"/>
    <w:rsid w:val="00644D51"/>
    <w:rsid w:val="006509EA"/>
    <w:rsid w:val="00650C2A"/>
    <w:rsid w:val="006625F5"/>
    <w:rsid w:val="00665395"/>
    <w:rsid w:val="00665DC4"/>
    <w:rsid w:val="0067046E"/>
    <w:rsid w:val="00677727"/>
    <w:rsid w:val="00681CAC"/>
    <w:rsid w:val="00686A83"/>
    <w:rsid w:val="00691EEC"/>
    <w:rsid w:val="00692175"/>
    <w:rsid w:val="006924E2"/>
    <w:rsid w:val="00693A0E"/>
    <w:rsid w:val="006A2ABC"/>
    <w:rsid w:val="006A45FE"/>
    <w:rsid w:val="006B37F4"/>
    <w:rsid w:val="006B4392"/>
    <w:rsid w:val="006B5535"/>
    <w:rsid w:val="006B799D"/>
    <w:rsid w:val="006C0827"/>
    <w:rsid w:val="006C1870"/>
    <w:rsid w:val="006C5001"/>
    <w:rsid w:val="006D406C"/>
    <w:rsid w:val="006E6A04"/>
    <w:rsid w:val="006F0134"/>
    <w:rsid w:val="006F2296"/>
    <w:rsid w:val="006F245C"/>
    <w:rsid w:val="006F2823"/>
    <w:rsid w:val="006F6EC5"/>
    <w:rsid w:val="006F7321"/>
    <w:rsid w:val="007004CA"/>
    <w:rsid w:val="0070190C"/>
    <w:rsid w:val="0070664C"/>
    <w:rsid w:val="007116FD"/>
    <w:rsid w:val="00714D2B"/>
    <w:rsid w:val="00720BC9"/>
    <w:rsid w:val="00733C5B"/>
    <w:rsid w:val="00734ECB"/>
    <w:rsid w:val="007358A0"/>
    <w:rsid w:val="00735AAD"/>
    <w:rsid w:val="0073661B"/>
    <w:rsid w:val="00742085"/>
    <w:rsid w:val="0074214D"/>
    <w:rsid w:val="00744BDE"/>
    <w:rsid w:val="00747F7E"/>
    <w:rsid w:val="00752455"/>
    <w:rsid w:val="0075271F"/>
    <w:rsid w:val="007533F5"/>
    <w:rsid w:val="007605E8"/>
    <w:rsid w:val="007622A5"/>
    <w:rsid w:val="00764083"/>
    <w:rsid w:val="00764BFD"/>
    <w:rsid w:val="00766E20"/>
    <w:rsid w:val="00766E3C"/>
    <w:rsid w:val="00766FD3"/>
    <w:rsid w:val="00767FA8"/>
    <w:rsid w:val="0077056C"/>
    <w:rsid w:val="007715A7"/>
    <w:rsid w:val="00771C43"/>
    <w:rsid w:val="00773E29"/>
    <w:rsid w:val="0078299A"/>
    <w:rsid w:val="00784843"/>
    <w:rsid w:val="00790500"/>
    <w:rsid w:val="0079617D"/>
    <w:rsid w:val="007A1441"/>
    <w:rsid w:val="007A1997"/>
    <w:rsid w:val="007A226A"/>
    <w:rsid w:val="007A30C8"/>
    <w:rsid w:val="007A4306"/>
    <w:rsid w:val="007A51BA"/>
    <w:rsid w:val="007A51C0"/>
    <w:rsid w:val="007A69C2"/>
    <w:rsid w:val="007B0691"/>
    <w:rsid w:val="007B4561"/>
    <w:rsid w:val="007B5214"/>
    <w:rsid w:val="007C04DA"/>
    <w:rsid w:val="007C61EF"/>
    <w:rsid w:val="007D0FC2"/>
    <w:rsid w:val="007D24D6"/>
    <w:rsid w:val="007D5F16"/>
    <w:rsid w:val="007E45E7"/>
    <w:rsid w:val="007E6F1F"/>
    <w:rsid w:val="007F1FAE"/>
    <w:rsid w:val="007F3E19"/>
    <w:rsid w:val="007F4B72"/>
    <w:rsid w:val="007F4F15"/>
    <w:rsid w:val="007F51F3"/>
    <w:rsid w:val="00803A4F"/>
    <w:rsid w:val="008040F3"/>
    <w:rsid w:val="00811FA3"/>
    <w:rsid w:val="008123B6"/>
    <w:rsid w:val="00813BC3"/>
    <w:rsid w:val="00817BC9"/>
    <w:rsid w:val="00817D3C"/>
    <w:rsid w:val="0082307E"/>
    <w:rsid w:val="008274E3"/>
    <w:rsid w:val="008300E5"/>
    <w:rsid w:val="0083037C"/>
    <w:rsid w:val="00830CA1"/>
    <w:rsid w:val="008355D7"/>
    <w:rsid w:val="00842B12"/>
    <w:rsid w:val="00842DD8"/>
    <w:rsid w:val="008437F3"/>
    <w:rsid w:val="00843FBE"/>
    <w:rsid w:val="00853586"/>
    <w:rsid w:val="00860D3A"/>
    <w:rsid w:val="008611AF"/>
    <w:rsid w:val="00861947"/>
    <w:rsid w:val="008625F1"/>
    <w:rsid w:val="008626FA"/>
    <w:rsid w:val="00862F94"/>
    <w:rsid w:val="00870CB0"/>
    <w:rsid w:val="008713F2"/>
    <w:rsid w:val="008718CF"/>
    <w:rsid w:val="008769F4"/>
    <w:rsid w:val="00881901"/>
    <w:rsid w:val="00881CE5"/>
    <w:rsid w:val="00882FD6"/>
    <w:rsid w:val="00893A82"/>
    <w:rsid w:val="00893B27"/>
    <w:rsid w:val="008A161C"/>
    <w:rsid w:val="008A2346"/>
    <w:rsid w:val="008A3B5B"/>
    <w:rsid w:val="008B0D82"/>
    <w:rsid w:val="008B169F"/>
    <w:rsid w:val="008B3FF2"/>
    <w:rsid w:val="008B49A2"/>
    <w:rsid w:val="008B4B5B"/>
    <w:rsid w:val="008B4C16"/>
    <w:rsid w:val="008B724F"/>
    <w:rsid w:val="008C1EEF"/>
    <w:rsid w:val="008C56E5"/>
    <w:rsid w:val="008D1883"/>
    <w:rsid w:val="008D3362"/>
    <w:rsid w:val="008D4719"/>
    <w:rsid w:val="008D612F"/>
    <w:rsid w:val="008D6D5D"/>
    <w:rsid w:val="008E0A55"/>
    <w:rsid w:val="008E4CC4"/>
    <w:rsid w:val="008E5F5E"/>
    <w:rsid w:val="008F0B87"/>
    <w:rsid w:val="008F29B0"/>
    <w:rsid w:val="008F5B58"/>
    <w:rsid w:val="008F6361"/>
    <w:rsid w:val="008F752F"/>
    <w:rsid w:val="009003C8"/>
    <w:rsid w:val="00904615"/>
    <w:rsid w:val="009049B1"/>
    <w:rsid w:val="00906912"/>
    <w:rsid w:val="0092182F"/>
    <w:rsid w:val="009221CD"/>
    <w:rsid w:val="00922BE8"/>
    <w:rsid w:val="009308F4"/>
    <w:rsid w:val="00934A8D"/>
    <w:rsid w:val="009377E7"/>
    <w:rsid w:val="00946AAD"/>
    <w:rsid w:val="00947407"/>
    <w:rsid w:val="0096051E"/>
    <w:rsid w:val="0096438E"/>
    <w:rsid w:val="0096454F"/>
    <w:rsid w:val="00964BA7"/>
    <w:rsid w:val="00966BAA"/>
    <w:rsid w:val="00970A51"/>
    <w:rsid w:val="009734D6"/>
    <w:rsid w:val="00975449"/>
    <w:rsid w:val="00976323"/>
    <w:rsid w:val="00980E8B"/>
    <w:rsid w:val="00984046"/>
    <w:rsid w:val="0099210C"/>
    <w:rsid w:val="00995395"/>
    <w:rsid w:val="00996C50"/>
    <w:rsid w:val="00997067"/>
    <w:rsid w:val="009A6F93"/>
    <w:rsid w:val="009B0106"/>
    <w:rsid w:val="009B43FF"/>
    <w:rsid w:val="009B76AE"/>
    <w:rsid w:val="009B7E5A"/>
    <w:rsid w:val="009C3B16"/>
    <w:rsid w:val="009C454F"/>
    <w:rsid w:val="009C6B28"/>
    <w:rsid w:val="009D0799"/>
    <w:rsid w:val="009D3E97"/>
    <w:rsid w:val="009D4384"/>
    <w:rsid w:val="009D4B78"/>
    <w:rsid w:val="009D5F69"/>
    <w:rsid w:val="009D7BA3"/>
    <w:rsid w:val="009E07A3"/>
    <w:rsid w:val="009F300C"/>
    <w:rsid w:val="009F798D"/>
    <w:rsid w:val="00A01178"/>
    <w:rsid w:val="00A06106"/>
    <w:rsid w:val="00A10AD4"/>
    <w:rsid w:val="00A13E7E"/>
    <w:rsid w:val="00A14175"/>
    <w:rsid w:val="00A1493D"/>
    <w:rsid w:val="00A205D0"/>
    <w:rsid w:val="00A21171"/>
    <w:rsid w:val="00A22C6D"/>
    <w:rsid w:val="00A2334E"/>
    <w:rsid w:val="00A23799"/>
    <w:rsid w:val="00A2613F"/>
    <w:rsid w:val="00A26CFA"/>
    <w:rsid w:val="00A310DE"/>
    <w:rsid w:val="00A32743"/>
    <w:rsid w:val="00A32A7C"/>
    <w:rsid w:val="00A36220"/>
    <w:rsid w:val="00A414B0"/>
    <w:rsid w:val="00A4238A"/>
    <w:rsid w:val="00A4531D"/>
    <w:rsid w:val="00A52797"/>
    <w:rsid w:val="00A54E88"/>
    <w:rsid w:val="00A62738"/>
    <w:rsid w:val="00A6440B"/>
    <w:rsid w:val="00A648C1"/>
    <w:rsid w:val="00A64F91"/>
    <w:rsid w:val="00A65673"/>
    <w:rsid w:val="00A673DF"/>
    <w:rsid w:val="00A6751B"/>
    <w:rsid w:val="00A7099D"/>
    <w:rsid w:val="00A71BDE"/>
    <w:rsid w:val="00A71FB4"/>
    <w:rsid w:val="00A76874"/>
    <w:rsid w:val="00A76F60"/>
    <w:rsid w:val="00A832A0"/>
    <w:rsid w:val="00A864A6"/>
    <w:rsid w:val="00A864A7"/>
    <w:rsid w:val="00A90FEA"/>
    <w:rsid w:val="00A92DC7"/>
    <w:rsid w:val="00A933D1"/>
    <w:rsid w:val="00A938E8"/>
    <w:rsid w:val="00A938FB"/>
    <w:rsid w:val="00A94182"/>
    <w:rsid w:val="00AA00EE"/>
    <w:rsid w:val="00AA0A0C"/>
    <w:rsid w:val="00AA254D"/>
    <w:rsid w:val="00AA7325"/>
    <w:rsid w:val="00AB046A"/>
    <w:rsid w:val="00AB184A"/>
    <w:rsid w:val="00AB7637"/>
    <w:rsid w:val="00AB7D0C"/>
    <w:rsid w:val="00AC774B"/>
    <w:rsid w:val="00AE1C7B"/>
    <w:rsid w:val="00AE61D1"/>
    <w:rsid w:val="00AF1C23"/>
    <w:rsid w:val="00AF341D"/>
    <w:rsid w:val="00AF4574"/>
    <w:rsid w:val="00B04A95"/>
    <w:rsid w:val="00B06E5A"/>
    <w:rsid w:val="00B1085B"/>
    <w:rsid w:val="00B1278D"/>
    <w:rsid w:val="00B13674"/>
    <w:rsid w:val="00B15127"/>
    <w:rsid w:val="00B16405"/>
    <w:rsid w:val="00B17392"/>
    <w:rsid w:val="00B25526"/>
    <w:rsid w:val="00B36E89"/>
    <w:rsid w:val="00B37B7E"/>
    <w:rsid w:val="00B45286"/>
    <w:rsid w:val="00B457FA"/>
    <w:rsid w:val="00B45E64"/>
    <w:rsid w:val="00B4797A"/>
    <w:rsid w:val="00B47D36"/>
    <w:rsid w:val="00B515F1"/>
    <w:rsid w:val="00B53E7E"/>
    <w:rsid w:val="00B5465F"/>
    <w:rsid w:val="00B55DD4"/>
    <w:rsid w:val="00B570A4"/>
    <w:rsid w:val="00B634C0"/>
    <w:rsid w:val="00B6417C"/>
    <w:rsid w:val="00B641ED"/>
    <w:rsid w:val="00B64260"/>
    <w:rsid w:val="00B66553"/>
    <w:rsid w:val="00B676CD"/>
    <w:rsid w:val="00B700DB"/>
    <w:rsid w:val="00B7164D"/>
    <w:rsid w:val="00B75F30"/>
    <w:rsid w:val="00B82DB4"/>
    <w:rsid w:val="00B83984"/>
    <w:rsid w:val="00B844E9"/>
    <w:rsid w:val="00B865C5"/>
    <w:rsid w:val="00B92EC6"/>
    <w:rsid w:val="00B93FAA"/>
    <w:rsid w:val="00B97401"/>
    <w:rsid w:val="00B97D9E"/>
    <w:rsid w:val="00BA1207"/>
    <w:rsid w:val="00BA5F11"/>
    <w:rsid w:val="00BB07AB"/>
    <w:rsid w:val="00BB1066"/>
    <w:rsid w:val="00BB12B2"/>
    <w:rsid w:val="00BB66E9"/>
    <w:rsid w:val="00BB67D6"/>
    <w:rsid w:val="00BB722A"/>
    <w:rsid w:val="00BD0879"/>
    <w:rsid w:val="00BD1458"/>
    <w:rsid w:val="00BD1E8A"/>
    <w:rsid w:val="00BD3010"/>
    <w:rsid w:val="00BD550C"/>
    <w:rsid w:val="00BE4DC2"/>
    <w:rsid w:val="00BE780D"/>
    <w:rsid w:val="00BF10BB"/>
    <w:rsid w:val="00BF316F"/>
    <w:rsid w:val="00BF359A"/>
    <w:rsid w:val="00C01BCF"/>
    <w:rsid w:val="00C020CA"/>
    <w:rsid w:val="00C02D53"/>
    <w:rsid w:val="00C03D8C"/>
    <w:rsid w:val="00C047CF"/>
    <w:rsid w:val="00C104CA"/>
    <w:rsid w:val="00C113B0"/>
    <w:rsid w:val="00C12EE2"/>
    <w:rsid w:val="00C1659C"/>
    <w:rsid w:val="00C170E5"/>
    <w:rsid w:val="00C1746B"/>
    <w:rsid w:val="00C34504"/>
    <w:rsid w:val="00C3488A"/>
    <w:rsid w:val="00C37FCF"/>
    <w:rsid w:val="00C43B1F"/>
    <w:rsid w:val="00C450B2"/>
    <w:rsid w:val="00C46E26"/>
    <w:rsid w:val="00C5296F"/>
    <w:rsid w:val="00C636DA"/>
    <w:rsid w:val="00C640B1"/>
    <w:rsid w:val="00C66F61"/>
    <w:rsid w:val="00C721FA"/>
    <w:rsid w:val="00C72800"/>
    <w:rsid w:val="00C75E3C"/>
    <w:rsid w:val="00C76424"/>
    <w:rsid w:val="00C812CC"/>
    <w:rsid w:val="00C85F58"/>
    <w:rsid w:val="00C900B2"/>
    <w:rsid w:val="00C91164"/>
    <w:rsid w:val="00C9275C"/>
    <w:rsid w:val="00C95B1F"/>
    <w:rsid w:val="00C960CE"/>
    <w:rsid w:val="00CA00FE"/>
    <w:rsid w:val="00CB672B"/>
    <w:rsid w:val="00CB696E"/>
    <w:rsid w:val="00CB755E"/>
    <w:rsid w:val="00CB7695"/>
    <w:rsid w:val="00CB7AEC"/>
    <w:rsid w:val="00CB7D00"/>
    <w:rsid w:val="00CC1DE3"/>
    <w:rsid w:val="00CC2FF5"/>
    <w:rsid w:val="00CC30BB"/>
    <w:rsid w:val="00CC324E"/>
    <w:rsid w:val="00CC40EB"/>
    <w:rsid w:val="00CC415D"/>
    <w:rsid w:val="00CC42AD"/>
    <w:rsid w:val="00CC453B"/>
    <w:rsid w:val="00CD0331"/>
    <w:rsid w:val="00CE1127"/>
    <w:rsid w:val="00CE16A0"/>
    <w:rsid w:val="00CE654F"/>
    <w:rsid w:val="00CF103A"/>
    <w:rsid w:val="00CF4ABA"/>
    <w:rsid w:val="00CF677C"/>
    <w:rsid w:val="00D02936"/>
    <w:rsid w:val="00D057A4"/>
    <w:rsid w:val="00D10531"/>
    <w:rsid w:val="00D1211F"/>
    <w:rsid w:val="00D12EAC"/>
    <w:rsid w:val="00D149E1"/>
    <w:rsid w:val="00D15411"/>
    <w:rsid w:val="00D16CCA"/>
    <w:rsid w:val="00D21DF7"/>
    <w:rsid w:val="00D27067"/>
    <w:rsid w:val="00D271D9"/>
    <w:rsid w:val="00D2798C"/>
    <w:rsid w:val="00D33AC2"/>
    <w:rsid w:val="00D3450C"/>
    <w:rsid w:val="00D42E0A"/>
    <w:rsid w:val="00D513D9"/>
    <w:rsid w:val="00D5180E"/>
    <w:rsid w:val="00D535D4"/>
    <w:rsid w:val="00D54F00"/>
    <w:rsid w:val="00D649F8"/>
    <w:rsid w:val="00D663B0"/>
    <w:rsid w:val="00D67D5F"/>
    <w:rsid w:val="00D7112C"/>
    <w:rsid w:val="00D74AB6"/>
    <w:rsid w:val="00D7609E"/>
    <w:rsid w:val="00D77872"/>
    <w:rsid w:val="00D77CF1"/>
    <w:rsid w:val="00D81AA8"/>
    <w:rsid w:val="00D8259C"/>
    <w:rsid w:val="00D85641"/>
    <w:rsid w:val="00D86E95"/>
    <w:rsid w:val="00D90CAB"/>
    <w:rsid w:val="00D925AD"/>
    <w:rsid w:val="00D94C8F"/>
    <w:rsid w:val="00D95293"/>
    <w:rsid w:val="00D953AC"/>
    <w:rsid w:val="00D95619"/>
    <w:rsid w:val="00DA0A1B"/>
    <w:rsid w:val="00DA1EE3"/>
    <w:rsid w:val="00DB11AC"/>
    <w:rsid w:val="00DB3FDA"/>
    <w:rsid w:val="00DB405D"/>
    <w:rsid w:val="00DC158D"/>
    <w:rsid w:val="00DC4F10"/>
    <w:rsid w:val="00DD181C"/>
    <w:rsid w:val="00DD69D3"/>
    <w:rsid w:val="00DE1CDC"/>
    <w:rsid w:val="00DE443A"/>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2D47"/>
    <w:rsid w:val="00E45C0F"/>
    <w:rsid w:val="00E47532"/>
    <w:rsid w:val="00E508EB"/>
    <w:rsid w:val="00E50DF8"/>
    <w:rsid w:val="00E61DBD"/>
    <w:rsid w:val="00E6336E"/>
    <w:rsid w:val="00E64CF5"/>
    <w:rsid w:val="00E70AB6"/>
    <w:rsid w:val="00E70C5C"/>
    <w:rsid w:val="00E71912"/>
    <w:rsid w:val="00E72275"/>
    <w:rsid w:val="00E75EF6"/>
    <w:rsid w:val="00E816DB"/>
    <w:rsid w:val="00E828DA"/>
    <w:rsid w:val="00E8367D"/>
    <w:rsid w:val="00E84284"/>
    <w:rsid w:val="00E85D66"/>
    <w:rsid w:val="00E8649A"/>
    <w:rsid w:val="00E915B3"/>
    <w:rsid w:val="00E932BE"/>
    <w:rsid w:val="00E933E1"/>
    <w:rsid w:val="00E96AB8"/>
    <w:rsid w:val="00E972D3"/>
    <w:rsid w:val="00E978CE"/>
    <w:rsid w:val="00EA0FF4"/>
    <w:rsid w:val="00EA23E4"/>
    <w:rsid w:val="00EA3136"/>
    <w:rsid w:val="00EA7D3C"/>
    <w:rsid w:val="00EB15D7"/>
    <w:rsid w:val="00EB2278"/>
    <w:rsid w:val="00EB2691"/>
    <w:rsid w:val="00EB3BB8"/>
    <w:rsid w:val="00EB3F63"/>
    <w:rsid w:val="00EB70DA"/>
    <w:rsid w:val="00EC15FA"/>
    <w:rsid w:val="00EC54F6"/>
    <w:rsid w:val="00EC721F"/>
    <w:rsid w:val="00ED38CE"/>
    <w:rsid w:val="00EE02EB"/>
    <w:rsid w:val="00EE1E34"/>
    <w:rsid w:val="00EE1EF1"/>
    <w:rsid w:val="00EE1F08"/>
    <w:rsid w:val="00EF08CF"/>
    <w:rsid w:val="00EF181F"/>
    <w:rsid w:val="00EF6400"/>
    <w:rsid w:val="00EF64C1"/>
    <w:rsid w:val="00F00638"/>
    <w:rsid w:val="00F0131B"/>
    <w:rsid w:val="00F02B5E"/>
    <w:rsid w:val="00F0421C"/>
    <w:rsid w:val="00F05246"/>
    <w:rsid w:val="00F0673B"/>
    <w:rsid w:val="00F070A8"/>
    <w:rsid w:val="00F07F01"/>
    <w:rsid w:val="00F102E2"/>
    <w:rsid w:val="00F11D2D"/>
    <w:rsid w:val="00F143F0"/>
    <w:rsid w:val="00F147DD"/>
    <w:rsid w:val="00F208FD"/>
    <w:rsid w:val="00F2170A"/>
    <w:rsid w:val="00F34173"/>
    <w:rsid w:val="00F37016"/>
    <w:rsid w:val="00F4319E"/>
    <w:rsid w:val="00F43F0F"/>
    <w:rsid w:val="00F44818"/>
    <w:rsid w:val="00F51C8E"/>
    <w:rsid w:val="00F54386"/>
    <w:rsid w:val="00F555BA"/>
    <w:rsid w:val="00F55780"/>
    <w:rsid w:val="00F565F0"/>
    <w:rsid w:val="00F61202"/>
    <w:rsid w:val="00F63482"/>
    <w:rsid w:val="00F63960"/>
    <w:rsid w:val="00F673F4"/>
    <w:rsid w:val="00F67446"/>
    <w:rsid w:val="00F83F6D"/>
    <w:rsid w:val="00F847DD"/>
    <w:rsid w:val="00F90BCD"/>
    <w:rsid w:val="00F90C36"/>
    <w:rsid w:val="00F90CA7"/>
    <w:rsid w:val="00F90F08"/>
    <w:rsid w:val="00F925E5"/>
    <w:rsid w:val="00F928EF"/>
    <w:rsid w:val="00FA0690"/>
    <w:rsid w:val="00FA531B"/>
    <w:rsid w:val="00FB363D"/>
    <w:rsid w:val="00FB606F"/>
    <w:rsid w:val="00FB7AEC"/>
    <w:rsid w:val="00FC2154"/>
    <w:rsid w:val="00FC4E9D"/>
    <w:rsid w:val="00FC7D3E"/>
    <w:rsid w:val="00FD006D"/>
    <w:rsid w:val="00FD520A"/>
    <w:rsid w:val="00FE1A90"/>
    <w:rsid w:val="00FE3C8D"/>
    <w:rsid w:val="00FE48B2"/>
    <w:rsid w:val="00FF602C"/>
    <w:rsid w:val="00FF6455"/>
    <w:rsid w:val="00FF6FF5"/>
    <w:rsid w:val="051605C5"/>
    <w:rsid w:val="0E0F3D78"/>
    <w:rsid w:val="10071369"/>
    <w:rsid w:val="10EB446E"/>
    <w:rsid w:val="11647A4F"/>
    <w:rsid w:val="11B928CB"/>
    <w:rsid w:val="18976EEF"/>
    <w:rsid w:val="19780C73"/>
    <w:rsid w:val="1BA52683"/>
    <w:rsid w:val="1E9C05C9"/>
    <w:rsid w:val="27486543"/>
    <w:rsid w:val="27D52D46"/>
    <w:rsid w:val="27F009E7"/>
    <w:rsid w:val="28E73906"/>
    <w:rsid w:val="2FB90FA6"/>
    <w:rsid w:val="32313FE2"/>
    <w:rsid w:val="33581EED"/>
    <w:rsid w:val="335A235B"/>
    <w:rsid w:val="3AB451E5"/>
    <w:rsid w:val="3BC92513"/>
    <w:rsid w:val="3DCC7B36"/>
    <w:rsid w:val="4015224E"/>
    <w:rsid w:val="4245123D"/>
    <w:rsid w:val="43760FB2"/>
    <w:rsid w:val="47B60184"/>
    <w:rsid w:val="49A4496C"/>
    <w:rsid w:val="4A56349A"/>
    <w:rsid w:val="4C045886"/>
    <w:rsid w:val="4D8331E2"/>
    <w:rsid w:val="4F0F079A"/>
    <w:rsid w:val="4F2A1CC8"/>
    <w:rsid w:val="506D728C"/>
    <w:rsid w:val="51965659"/>
    <w:rsid w:val="576B04D0"/>
    <w:rsid w:val="5775004C"/>
    <w:rsid w:val="59A94B2E"/>
    <w:rsid w:val="638C48B6"/>
    <w:rsid w:val="68870A8A"/>
    <w:rsid w:val="6CD506A3"/>
    <w:rsid w:val="6D927D32"/>
    <w:rsid w:val="6E125762"/>
    <w:rsid w:val="6FBF9311"/>
    <w:rsid w:val="70114CEC"/>
    <w:rsid w:val="75EB1BC8"/>
    <w:rsid w:val="77C912FA"/>
    <w:rsid w:val="787A7F08"/>
    <w:rsid w:val="7C1C4562"/>
    <w:rsid w:val="7C5F1143"/>
    <w:rsid w:val="7E545A10"/>
    <w:rsid w:val="AAE3EAEA"/>
    <w:rsid w:val="B1FF1B5A"/>
    <w:rsid w:val="BDC5FF3F"/>
    <w:rsid w:val="DFFF72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43"/>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4"/>
    <w:unhideWhenUsed/>
    <w:qFormat/>
    <w:uiPriority w:val="9"/>
    <w:pPr>
      <w:keepNext/>
      <w:keepLines/>
      <w:spacing w:before="260" w:after="260" w:line="416" w:lineRule="auto"/>
      <w:outlineLvl w:val="2"/>
    </w:pPr>
    <w:rPr>
      <w:rFonts w:asciiTheme="minorHAnsi" w:hAnsiTheme="minorHAnsi" w:eastAsiaTheme="minorEastAsia" w:cstheme="minorBidi"/>
      <w:b/>
      <w:bCs/>
      <w:sz w:val="32"/>
      <w:szCs w:val="32"/>
    </w:rPr>
  </w:style>
  <w:style w:type="paragraph" w:styleId="5">
    <w:name w:val="heading 4"/>
    <w:basedOn w:val="1"/>
    <w:next w:val="1"/>
    <w:link w:val="45"/>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6">
    <w:name w:val="Document Map"/>
    <w:basedOn w:val="1"/>
    <w:link w:val="63"/>
    <w:unhideWhenUsed/>
    <w:qFormat/>
    <w:uiPriority w:val="99"/>
    <w:rPr>
      <w:rFonts w:ascii="宋体" w:hAnsiTheme="minorHAnsi" w:cstheme="minorBidi"/>
      <w:sz w:val="18"/>
      <w:szCs w:val="18"/>
    </w:rPr>
  </w:style>
  <w:style w:type="paragraph" w:styleId="7">
    <w:name w:val="annotation text"/>
    <w:basedOn w:val="1"/>
    <w:link w:val="34"/>
    <w:unhideWhenUsed/>
    <w:qFormat/>
    <w:uiPriority w:val="99"/>
    <w:pPr>
      <w:jc w:val="left"/>
    </w:pPr>
  </w:style>
  <w:style w:type="paragraph" w:styleId="8">
    <w:name w:val="Body Text"/>
    <w:basedOn w:val="1"/>
    <w:link w:val="56"/>
    <w:qFormat/>
    <w:uiPriority w:val="0"/>
    <w:pPr>
      <w:spacing w:after="120"/>
    </w:pPr>
    <w:rPr>
      <w:rFonts w:ascii="Times New Roman" w:hAnsi="Times New Roman"/>
      <w:szCs w:val="24"/>
    </w:rPr>
  </w:style>
  <w:style w:type="paragraph" w:styleId="9">
    <w:name w:val="toc 3"/>
    <w:basedOn w:val="1"/>
    <w:next w:val="1"/>
    <w:unhideWhenUsed/>
    <w:qFormat/>
    <w:uiPriority w:val="39"/>
    <w:pPr>
      <w:widowControl/>
      <w:spacing w:after="100" w:line="276" w:lineRule="auto"/>
      <w:ind w:left="440"/>
      <w:jc w:val="left"/>
    </w:pPr>
    <w:rPr>
      <w:rFonts w:asciiTheme="minorHAnsi" w:hAnsiTheme="minorHAnsi" w:eastAsiaTheme="minorEastAsia" w:cstheme="minorBidi"/>
      <w:kern w:val="0"/>
      <w:sz w:val="22"/>
    </w:rPr>
  </w:style>
  <w:style w:type="paragraph" w:styleId="10">
    <w:name w:val="Plain Text"/>
    <w:basedOn w:val="1"/>
    <w:link w:val="51"/>
    <w:qFormat/>
    <w:uiPriority w:val="0"/>
    <w:rPr>
      <w:rFonts w:ascii="宋体" w:hAnsi="Courier New" w:cstheme="minorBidi"/>
      <w:szCs w:val="24"/>
    </w:rPr>
  </w:style>
  <w:style w:type="paragraph" w:styleId="11">
    <w:name w:val="Date"/>
    <w:basedOn w:val="1"/>
    <w:next w:val="1"/>
    <w:link w:val="46"/>
    <w:unhideWhenUsed/>
    <w:qFormat/>
    <w:uiPriority w:val="0"/>
    <w:pPr>
      <w:ind w:left="100" w:leftChars="2500"/>
    </w:pPr>
    <w:rPr>
      <w:rFonts w:asciiTheme="minorHAnsi" w:hAnsiTheme="minorHAnsi" w:eastAsiaTheme="minorEastAsia" w:cstheme="minorBidi"/>
    </w:rPr>
  </w:style>
  <w:style w:type="paragraph" w:styleId="12">
    <w:name w:val="Balloon Text"/>
    <w:basedOn w:val="1"/>
    <w:link w:val="31"/>
    <w:unhideWhenUsed/>
    <w:qFormat/>
    <w:uiPriority w:val="99"/>
    <w:rPr>
      <w:sz w:val="18"/>
      <w:szCs w:val="18"/>
    </w:rPr>
  </w:style>
  <w:style w:type="paragraph" w:styleId="13">
    <w:name w:val="footer"/>
    <w:basedOn w:val="1"/>
    <w:link w:val="36"/>
    <w:unhideWhenUsed/>
    <w:qFormat/>
    <w:uiPriority w:val="99"/>
    <w:pPr>
      <w:tabs>
        <w:tab w:val="center" w:pos="4153"/>
        <w:tab w:val="right" w:pos="8306"/>
      </w:tabs>
      <w:snapToGrid w:val="0"/>
      <w:jc w:val="left"/>
    </w:pPr>
    <w:rPr>
      <w:sz w:val="18"/>
      <w:szCs w:val="18"/>
    </w:rPr>
  </w:style>
  <w:style w:type="paragraph" w:styleId="14">
    <w:name w:val="header"/>
    <w:basedOn w:val="1"/>
    <w:link w:val="35"/>
    <w:unhideWhenUsed/>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pPr>
      <w:widowControl/>
      <w:tabs>
        <w:tab w:val="left" w:pos="840"/>
        <w:tab w:val="right" w:leader="dot" w:pos="8273"/>
      </w:tabs>
      <w:spacing w:line="360" w:lineRule="auto"/>
      <w:jc w:val="left"/>
    </w:pPr>
    <w:rPr>
      <w:rFonts w:eastAsia="黑体" w:asciiTheme="minorHAnsi" w:hAnsiTheme="minorHAnsi" w:cstheme="minorBidi"/>
      <w:kern w:val="0"/>
      <w:sz w:val="22"/>
    </w:rPr>
  </w:style>
  <w:style w:type="paragraph" w:styleId="16">
    <w:name w:val="footnote text"/>
    <w:basedOn w:val="1"/>
    <w:link w:val="76"/>
    <w:semiHidden/>
    <w:unhideWhenUsed/>
    <w:qFormat/>
    <w:uiPriority w:val="99"/>
    <w:pPr>
      <w:snapToGrid w:val="0"/>
      <w:jc w:val="left"/>
    </w:pPr>
    <w:rPr>
      <w:sz w:val="18"/>
      <w:szCs w:val="18"/>
    </w:rPr>
  </w:style>
  <w:style w:type="paragraph" w:styleId="17">
    <w:name w:val="toc 2"/>
    <w:basedOn w:val="1"/>
    <w:next w:val="1"/>
    <w:unhideWhenUsed/>
    <w:qFormat/>
    <w:uiPriority w:val="39"/>
    <w:pPr>
      <w:widowControl/>
      <w:tabs>
        <w:tab w:val="left" w:pos="851"/>
        <w:tab w:val="right" w:leader="dot" w:pos="8302"/>
      </w:tabs>
      <w:spacing w:after="100" w:line="276" w:lineRule="auto"/>
      <w:ind w:left="220"/>
      <w:jc w:val="left"/>
    </w:pPr>
    <w:rPr>
      <w:rFonts w:asciiTheme="minorHAnsi" w:hAnsiTheme="minorHAnsi" w:eastAsiaTheme="minorEastAsia" w:cstheme="minorBidi"/>
      <w:kern w:val="0"/>
      <w:sz w:val="22"/>
    </w:rPr>
  </w:style>
  <w:style w:type="paragraph" w:styleId="18">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19">
    <w:name w:val="Normal (Web)"/>
    <w:basedOn w:val="1"/>
    <w:link w:val="66"/>
    <w:qFormat/>
    <w:uiPriority w:val="0"/>
    <w:pPr>
      <w:widowControl/>
      <w:spacing w:before="100" w:beforeAutospacing="1" w:after="100" w:afterAutospacing="1"/>
      <w:jc w:val="left"/>
    </w:pPr>
    <w:rPr>
      <w:rFonts w:ascii="宋体" w:hAnsi="宋体"/>
      <w:kern w:val="0"/>
      <w:sz w:val="24"/>
      <w:szCs w:val="24"/>
    </w:rPr>
  </w:style>
  <w:style w:type="paragraph" w:styleId="20">
    <w:name w:val="Title"/>
    <w:basedOn w:val="1"/>
    <w:next w:val="1"/>
    <w:link w:val="40"/>
    <w:qFormat/>
    <w:uiPriority w:val="0"/>
    <w:pPr>
      <w:autoSpaceDE w:val="0"/>
      <w:autoSpaceDN w:val="0"/>
      <w:adjustRightInd w:val="0"/>
      <w:spacing w:before="240" w:after="60"/>
      <w:jc w:val="center"/>
      <w:outlineLvl w:val="0"/>
    </w:pPr>
    <w:rPr>
      <w:rFonts w:ascii="Cambria" w:hAnsi="Cambria"/>
      <w:b/>
      <w:bCs/>
      <w:kern w:val="0"/>
      <w:sz w:val="32"/>
      <w:szCs w:val="32"/>
    </w:rPr>
  </w:style>
  <w:style w:type="paragraph" w:styleId="21">
    <w:name w:val="annotation subject"/>
    <w:basedOn w:val="7"/>
    <w:next w:val="7"/>
    <w:link w:val="41"/>
    <w:unhideWhenUsed/>
    <w:qFormat/>
    <w:uiPriority w:val="99"/>
    <w:rPr>
      <w:b/>
      <w:bCs/>
    </w:rPr>
  </w:style>
  <w:style w:type="table" w:styleId="23">
    <w:name w:val="Table Grid"/>
    <w:basedOn w:val="2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22"/>
    <w:rPr>
      <w:b/>
      <w:bCs/>
    </w:rPr>
  </w:style>
  <w:style w:type="character" w:styleId="26">
    <w:name w:val="FollowedHyperlink"/>
    <w:basedOn w:val="24"/>
    <w:unhideWhenUsed/>
    <w:qFormat/>
    <w:uiPriority w:val="99"/>
    <w:rPr>
      <w:color w:val="800080" w:themeColor="followedHyperlink"/>
      <w:u w:val="single"/>
      <w14:textFill>
        <w14:solidFill>
          <w14:schemeClr w14:val="folHlink"/>
        </w14:solidFill>
      </w14:textFill>
    </w:rPr>
  </w:style>
  <w:style w:type="character" w:styleId="27">
    <w:name w:val="Emphasis"/>
    <w:basedOn w:val="24"/>
    <w:qFormat/>
    <w:uiPriority w:val="20"/>
    <w:rPr>
      <w:i/>
      <w:iCs/>
    </w:rPr>
  </w:style>
  <w:style w:type="character" w:styleId="28">
    <w:name w:val="Hyperlink"/>
    <w:qFormat/>
    <w:uiPriority w:val="99"/>
    <w:rPr>
      <w:color w:val="0000FF"/>
      <w:u w:val="single"/>
    </w:rPr>
  </w:style>
  <w:style w:type="character" w:styleId="29">
    <w:name w:val="annotation reference"/>
    <w:unhideWhenUsed/>
    <w:qFormat/>
    <w:uiPriority w:val="99"/>
    <w:rPr>
      <w:sz w:val="21"/>
      <w:szCs w:val="21"/>
    </w:rPr>
  </w:style>
  <w:style w:type="character" w:styleId="30">
    <w:name w:val="footnote reference"/>
    <w:basedOn w:val="24"/>
    <w:semiHidden/>
    <w:unhideWhenUsed/>
    <w:qFormat/>
    <w:uiPriority w:val="99"/>
    <w:rPr>
      <w:vertAlign w:val="superscript"/>
    </w:rPr>
  </w:style>
  <w:style w:type="character" w:customStyle="1" w:styleId="31">
    <w:name w:val="批注框文本 字符"/>
    <w:basedOn w:val="24"/>
    <w:link w:val="12"/>
    <w:semiHidden/>
    <w:qFormat/>
    <w:uiPriority w:val="99"/>
    <w:rPr>
      <w:rFonts w:ascii="Calibri" w:hAnsi="Calibri" w:eastAsia="宋体" w:cs="Times New Roman"/>
      <w:sz w:val="18"/>
      <w:szCs w:val="18"/>
    </w:rPr>
  </w:style>
  <w:style w:type="paragraph" w:customStyle="1" w:styleId="32">
    <w:name w:val="列表段落1"/>
    <w:basedOn w:val="1"/>
    <w:link w:val="33"/>
    <w:qFormat/>
    <w:uiPriority w:val="34"/>
    <w:pPr>
      <w:ind w:firstLine="420" w:firstLineChars="200"/>
    </w:pPr>
  </w:style>
  <w:style w:type="character" w:customStyle="1" w:styleId="33">
    <w:name w:val="列表段落 字符"/>
    <w:link w:val="32"/>
    <w:qFormat/>
    <w:uiPriority w:val="34"/>
    <w:rPr>
      <w:rFonts w:ascii="Calibri" w:hAnsi="Calibri" w:eastAsia="宋体" w:cs="Times New Roman"/>
    </w:rPr>
  </w:style>
  <w:style w:type="character" w:customStyle="1" w:styleId="34">
    <w:name w:val="批注文字 字符"/>
    <w:basedOn w:val="24"/>
    <w:link w:val="7"/>
    <w:qFormat/>
    <w:uiPriority w:val="99"/>
    <w:rPr>
      <w:rFonts w:ascii="Calibri" w:hAnsi="Calibri" w:eastAsia="宋体" w:cs="Times New Roman"/>
    </w:rPr>
  </w:style>
  <w:style w:type="character" w:customStyle="1" w:styleId="35">
    <w:name w:val="页眉 字符"/>
    <w:basedOn w:val="24"/>
    <w:link w:val="14"/>
    <w:qFormat/>
    <w:uiPriority w:val="0"/>
    <w:rPr>
      <w:rFonts w:ascii="Calibri" w:hAnsi="Calibri" w:eastAsia="宋体" w:cs="Times New Roman"/>
      <w:sz w:val="18"/>
      <w:szCs w:val="18"/>
    </w:rPr>
  </w:style>
  <w:style w:type="character" w:customStyle="1" w:styleId="36">
    <w:name w:val="页脚 字符"/>
    <w:basedOn w:val="24"/>
    <w:link w:val="13"/>
    <w:qFormat/>
    <w:uiPriority w:val="99"/>
    <w:rPr>
      <w:rFonts w:ascii="Calibri" w:hAnsi="Calibri" w:eastAsia="宋体" w:cs="Times New Roman"/>
      <w:sz w:val="18"/>
      <w:szCs w:val="18"/>
    </w:rPr>
  </w:style>
  <w:style w:type="character" w:customStyle="1" w:styleId="37">
    <w:name w:val="标题 1 字符"/>
    <w:basedOn w:val="24"/>
    <w:link w:val="2"/>
    <w:qFormat/>
    <w:uiPriority w:val="9"/>
    <w:rPr>
      <w:rFonts w:ascii="Calibri" w:hAnsi="Calibri" w:eastAsia="宋体" w:cs="Times New Roman"/>
      <w:b/>
      <w:bCs/>
      <w:kern w:val="44"/>
      <w:sz w:val="44"/>
      <w:szCs w:val="44"/>
    </w:rPr>
  </w:style>
  <w:style w:type="paragraph" w:customStyle="1" w:styleId="38">
    <w:name w:val="列出段落1"/>
    <w:basedOn w:val="1"/>
    <w:qFormat/>
    <w:uiPriority w:val="34"/>
    <w:pPr>
      <w:ind w:firstLine="420" w:firstLineChars="200"/>
    </w:pPr>
    <w:rPr>
      <w:rFonts w:cs="黑体"/>
    </w:rPr>
  </w:style>
  <w:style w:type="paragraph" w:customStyle="1" w:styleId="39">
    <w:name w:val="样式4"/>
    <w:basedOn w:val="1"/>
    <w:qFormat/>
    <w:uiPriority w:val="0"/>
    <w:pPr>
      <w:tabs>
        <w:tab w:val="left" w:pos="2328"/>
      </w:tabs>
      <w:ind w:left="2328" w:hanging="708"/>
    </w:pPr>
    <w:rPr>
      <w:rFonts w:ascii="Times New Roman" w:hAnsi="Times New Roman"/>
      <w:szCs w:val="24"/>
    </w:rPr>
  </w:style>
  <w:style w:type="character" w:customStyle="1" w:styleId="40">
    <w:name w:val="标题 字符"/>
    <w:basedOn w:val="24"/>
    <w:link w:val="20"/>
    <w:qFormat/>
    <w:uiPriority w:val="0"/>
    <w:rPr>
      <w:rFonts w:ascii="Cambria" w:hAnsi="Cambria" w:eastAsia="宋体" w:cs="Times New Roman"/>
      <w:b/>
      <w:bCs/>
      <w:kern w:val="0"/>
      <w:sz w:val="32"/>
      <w:szCs w:val="32"/>
    </w:rPr>
  </w:style>
  <w:style w:type="character" w:customStyle="1" w:styleId="41">
    <w:name w:val="批注主题 字符"/>
    <w:basedOn w:val="34"/>
    <w:link w:val="21"/>
    <w:semiHidden/>
    <w:qFormat/>
    <w:uiPriority w:val="99"/>
    <w:rPr>
      <w:rFonts w:ascii="Calibri" w:hAnsi="Calibri" w:eastAsia="宋体" w:cs="Times New Roman"/>
      <w:b/>
      <w:bCs/>
    </w:rPr>
  </w:style>
  <w:style w:type="character" w:customStyle="1" w:styleId="42">
    <w:name w:val="批注文字 Char"/>
    <w:basedOn w:val="24"/>
    <w:qFormat/>
    <w:uiPriority w:val="0"/>
  </w:style>
  <w:style w:type="character" w:customStyle="1" w:styleId="43">
    <w:name w:val="标题 2 字符"/>
    <w:basedOn w:val="24"/>
    <w:link w:val="3"/>
    <w:qFormat/>
    <w:uiPriority w:val="9"/>
    <w:rPr>
      <w:rFonts w:asciiTheme="majorHAnsi" w:hAnsiTheme="majorHAnsi" w:eastAsiaTheme="majorEastAsia" w:cstheme="majorBidi"/>
      <w:b/>
      <w:bCs/>
      <w:sz w:val="32"/>
      <w:szCs w:val="32"/>
    </w:rPr>
  </w:style>
  <w:style w:type="character" w:customStyle="1" w:styleId="44">
    <w:name w:val="标题 3 字符"/>
    <w:basedOn w:val="24"/>
    <w:link w:val="4"/>
    <w:semiHidden/>
    <w:qFormat/>
    <w:uiPriority w:val="9"/>
    <w:rPr>
      <w:b/>
      <w:bCs/>
      <w:sz w:val="32"/>
      <w:szCs w:val="32"/>
    </w:rPr>
  </w:style>
  <w:style w:type="character" w:customStyle="1" w:styleId="45">
    <w:name w:val="标题 4 字符"/>
    <w:basedOn w:val="24"/>
    <w:link w:val="5"/>
    <w:semiHidden/>
    <w:qFormat/>
    <w:uiPriority w:val="9"/>
    <w:rPr>
      <w:rFonts w:asciiTheme="majorHAnsi" w:hAnsiTheme="majorHAnsi" w:eastAsiaTheme="majorEastAsia" w:cstheme="majorBidi"/>
      <w:b/>
      <w:bCs/>
      <w:sz w:val="28"/>
      <w:szCs w:val="28"/>
    </w:rPr>
  </w:style>
  <w:style w:type="character" w:customStyle="1" w:styleId="46">
    <w:name w:val="日期 字符"/>
    <w:basedOn w:val="24"/>
    <w:link w:val="11"/>
    <w:qFormat/>
    <w:uiPriority w:val="99"/>
  </w:style>
  <w:style w:type="character" w:customStyle="1" w:styleId="47">
    <w:name w:val="p141"/>
    <w:qFormat/>
    <w:uiPriority w:val="0"/>
    <w:rPr>
      <w:sz w:val="21"/>
      <w:szCs w:val="21"/>
    </w:rPr>
  </w:style>
  <w:style w:type="paragraph" w:customStyle="1" w:styleId="48">
    <w:name w:val="TOC 标题1"/>
    <w:basedOn w:val="2"/>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9">
    <w:name w:val="正文缩进2格"/>
    <w:basedOn w:val="1"/>
    <w:link w:val="50"/>
    <w:qFormat/>
    <w:uiPriority w:val="0"/>
    <w:pPr>
      <w:spacing w:line="600" w:lineRule="exact"/>
      <w:ind w:firstLine="639" w:firstLineChars="206"/>
    </w:pPr>
    <w:rPr>
      <w:rFonts w:ascii="仿宋_GB2312" w:hAnsi="宋体" w:eastAsia="仿宋_GB2312"/>
      <w:sz w:val="31"/>
      <w:szCs w:val="28"/>
    </w:rPr>
  </w:style>
  <w:style w:type="character" w:customStyle="1" w:styleId="50">
    <w:name w:val="正文缩进2格 Char"/>
    <w:link w:val="49"/>
    <w:qFormat/>
    <w:uiPriority w:val="0"/>
    <w:rPr>
      <w:rFonts w:ascii="仿宋_GB2312" w:hAnsi="宋体" w:eastAsia="仿宋_GB2312" w:cs="Times New Roman"/>
      <w:sz w:val="31"/>
      <w:szCs w:val="28"/>
    </w:rPr>
  </w:style>
  <w:style w:type="character" w:customStyle="1" w:styleId="51">
    <w:name w:val="纯文本 字符"/>
    <w:basedOn w:val="24"/>
    <w:link w:val="10"/>
    <w:qFormat/>
    <w:uiPriority w:val="0"/>
    <w:rPr>
      <w:rFonts w:ascii="宋体" w:hAnsi="Courier New" w:eastAsia="宋体"/>
      <w:szCs w:val="24"/>
    </w:rPr>
  </w:style>
  <w:style w:type="character" w:customStyle="1" w:styleId="52">
    <w:name w:val="纯文本 字符1"/>
    <w:basedOn w:val="24"/>
    <w:semiHidden/>
    <w:qFormat/>
    <w:uiPriority w:val="99"/>
    <w:rPr>
      <w:rFonts w:hAnsi="Courier New" w:cs="Courier New" w:asciiTheme="minorEastAsia"/>
    </w:rPr>
  </w:style>
  <w:style w:type="character" w:customStyle="1" w:styleId="53">
    <w:name w:val="纯文本 Char"/>
    <w:basedOn w:val="24"/>
    <w:semiHidden/>
    <w:qFormat/>
    <w:uiPriority w:val="99"/>
    <w:rPr>
      <w:rFonts w:ascii="宋体" w:hAnsi="Courier New" w:eastAsia="宋体" w:cs="Courier New"/>
      <w:szCs w:val="21"/>
    </w:rPr>
  </w:style>
  <w:style w:type="character" w:customStyle="1" w:styleId="54">
    <w:name w:val="正文缩进2格 Char Char"/>
    <w:basedOn w:val="24"/>
    <w:qFormat/>
    <w:uiPriority w:val="0"/>
    <w:rPr>
      <w:rFonts w:ascii="仿宋_GB2312" w:hAnsi="宋体" w:eastAsia="仿宋_GB2312"/>
      <w:kern w:val="2"/>
      <w:sz w:val="31"/>
      <w:szCs w:val="28"/>
      <w:lang w:val="en-US" w:eastAsia="zh-CN" w:bidi="ar-SA"/>
    </w:rPr>
  </w:style>
  <w:style w:type="paragraph" w:customStyle="1" w:styleId="55">
    <w:name w:val="正文缩进4格"/>
    <w:basedOn w:val="49"/>
    <w:qFormat/>
    <w:uiPriority w:val="0"/>
    <w:pPr>
      <w:spacing w:line="340" w:lineRule="exact"/>
      <w:ind w:firstLine="315" w:firstLineChars="0"/>
    </w:pPr>
    <w:rPr>
      <w:rFonts w:ascii="宋体" w:eastAsia="宋体"/>
      <w:sz w:val="24"/>
      <w:szCs w:val="24"/>
    </w:rPr>
  </w:style>
  <w:style w:type="character" w:customStyle="1" w:styleId="56">
    <w:name w:val="正文文本 字符"/>
    <w:basedOn w:val="24"/>
    <w:link w:val="8"/>
    <w:qFormat/>
    <w:uiPriority w:val="0"/>
    <w:rPr>
      <w:rFonts w:ascii="Times New Roman" w:hAnsi="Times New Roman" w:eastAsia="宋体" w:cs="Times New Roman"/>
      <w:szCs w:val="24"/>
    </w:rPr>
  </w:style>
  <w:style w:type="character" w:customStyle="1" w:styleId="57">
    <w:name w:val="正文文本 Char"/>
    <w:basedOn w:val="24"/>
    <w:semiHidden/>
    <w:qFormat/>
    <w:uiPriority w:val="99"/>
  </w:style>
  <w:style w:type="paragraph" w:customStyle="1" w:styleId="58">
    <w:name w:val="保留正文"/>
    <w:basedOn w:val="8"/>
    <w:qFormat/>
    <w:uiPriority w:val="0"/>
    <w:pPr>
      <w:keepNext/>
      <w:spacing w:after="160"/>
    </w:pPr>
  </w:style>
  <w:style w:type="paragraph" w:customStyle="1" w:styleId="59">
    <w:name w:val="修订1"/>
    <w:hidden/>
    <w:semiHidden/>
    <w:qFormat/>
    <w:uiPriority w:val="99"/>
    <w:rPr>
      <w:rFonts w:asciiTheme="minorHAnsi" w:hAnsiTheme="minorHAnsi" w:eastAsiaTheme="minorEastAsia" w:cstheme="minorBidi"/>
      <w:kern w:val="2"/>
      <w:sz w:val="21"/>
      <w:szCs w:val="22"/>
      <w:lang w:val="en-US" w:eastAsia="zh-CN" w:bidi="ar-SA"/>
    </w:rPr>
  </w:style>
  <w:style w:type="paragraph" w:customStyle="1" w:styleId="60">
    <w:name w:val="_Style 202"/>
    <w:basedOn w:val="1"/>
    <w:qFormat/>
    <w:uiPriority w:val="0"/>
    <w:pPr>
      <w:tabs>
        <w:tab w:val="left" w:pos="360"/>
      </w:tabs>
    </w:pPr>
    <w:rPr>
      <w:rFonts w:ascii="Times New Roman" w:hAnsi="Times New Roman"/>
      <w:szCs w:val="24"/>
    </w:rPr>
  </w:style>
  <w:style w:type="paragraph" w:customStyle="1" w:styleId="61">
    <w:name w:val="Char1 Char Char Char"/>
    <w:basedOn w:val="1"/>
    <w:qFormat/>
    <w:uiPriority w:val="0"/>
    <w:rPr>
      <w:rFonts w:ascii="黑体" w:hAnsi="Verdana" w:eastAsia="黑体"/>
      <w:kern w:val="0"/>
      <w:sz w:val="32"/>
      <w:szCs w:val="32"/>
      <w:lang w:eastAsia="en-US"/>
    </w:rPr>
  </w:style>
  <w:style w:type="paragraph" w:customStyle="1" w:styleId="62">
    <w:name w:val="1 Char Char Char Char"/>
    <w:basedOn w:val="1"/>
    <w:qFormat/>
    <w:uiPriority w:val="0"/>
    <w:pPr>
      <w:spacing w:after="160" w:line="240" w:lineRule="exact"/>
    </w:pPr>
    <w:rPr>
      <w:rFonts w:ascii="Times New Roman" w:hAnsi="Times New Roman"/>
      <w:szCs w:val="24"/>
    </w:rPr>
  </w:style>
  <w:style w:type="character" w:customStyle="1" w:styleId="63">
    <w:name w:val="文档结构图 字符"/>
    <w:basedOn w:val="24"/>
    <w:link w:val="6"/>
    <w:semiHidden/>
    <w:qFormat/>
    <w:uiPriority w:val="99"/>
    <w:rPr>
      <w:rFonts w:ascii="宋体" w:eastAsia="宋体"/>
      <w:sz w:val="18"/>
      <w:szCs w:val="18"/>
    </w:rPr>
  </w:style>
  <w:style w:type="paragraph" w:customStyle="1" w:styleId="64">
    <w:name w:val="Char Char Char Char Char Char Char Char Char Char Char Char1 Char Char Char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65">
    <w:name w:val="："/>
    <w:basedOn w:val="1"/>
    <w:qFormat/>
    <w:uiPriority w:val="0"/>
    <w:rPr>
      <w:rFonts w:ascii="Times New Roman" w:hAnsi="Times New Roman"/>
      <w:szCs w:val="24"/>
    </w:rPr>
  </w:style>
  <w:style w:type="character" w:customStyle="1" w:styleId="66">
    <w:name w:val="普通(网站) 字符"/>
    <w:link w:val="19"/>
    <w:qFormat/>
    <w:uiPriority w:val="99"/>
    <w:rPr>
      <w:rFonts w:ascii="宋体" w:hAnsi="宋体" w:eastAsia="宋体" w:cs="Times New Roman"/>
      <w:kern w:val="0"/>
      <w:sz w:val="24"/>
      <w:szCs w:val="24"/>
    </w:rPr>
  </w:style>
  <w:style w:type="paragraph" w:customStyle="1" w:styleId="67">
    <w:name w:val="表正文"/>
    <w:basedOn w:val="1"/>
    <w:next w:val="19"/>
    <w:qFormat/>
    <w:uiPriority w:val="0"/>
    <w:pPr>
      <w:widowControl/>
      <w:spacing w:before="100" w:beforeAutospacing="1" w:after="100" w:afterAutospacing="1"/>
      <w:jc w:val="left"/>
    </w:pPr>
    <w:rPr>
      <w:rFonts w:ascii="Times New Roman" w:hAnsi="Times New Roman"/>
      <w:kern w:val="0"/>
      <w:sz w:val="24"/>
      <w:szCs w:val="24"/>
    </w:rPr>
  </w:style>
  <w:style w:type="paragraph" w:customStyle="1" w:styleId="68">
    <w:name w:val="修订2"/>
    <w:hidden/>
    <w:semiHidden/>
    <w:qFormat/>
    <w:uiPriority w:val="99"/>
    <w:rPr>
      <w:rFonts w:ascii="Calibri" w:hAnsi="Calibri" w:eastAsia="宋体" w:cs="Times New Roman"/>
      <w:kern w:val="2"/>
      <w:sz w:val="21"/>
      <w:szCs w:val="22"/>
      <w:lang w:val="en-US" w:eastAsia="zh-CN" w:bidi="ar-SA"/>
    </w:rPr>
  </w:style>
  <w:style w:type="paragraph" w:customStyle="1" w:styleId="69">
    <w:name w:val="修订3"/>
    <w:hidden/>
    <w:semiHidden/>
    <w:qFormat/>
    <w:uiPriority w:val="99"/>
    <w:rPr>
      <w:rFonts w:ascii="Calibri" w:hAnsi="Calibri" w:eastAsia="宋体" w:cs="Times New Roman"/>
      <w:kern w:val="2"/>
      <w:sz w:val="21"/>
      <w:szCs w:val="22"/>
      <w:lang w:val="en-US" w:eastAsia="zh-CN" w:bidi="ar-SA"/>
    </w:rPr>
  </w:style>
  <w:style w:type="paragraph" w:styleId="70">
    <w:name w:val="List Paragraph"/>
    <w:basedOn w:val="1"/>
    <w:link w:val="71"/>
    <w:qFormat/>
    <w:uiPriority w:val="34"/>
    <w:pPr>
      <w:ind w:firstLine="420" w:firstLineChars="200"/>
    </w:pPr>
  </w:style>
  <w:style w:type="character" w:customStyle="1" w:styleId="71">
    <w:name w:val="列表段落 字符1"/>
    <w:link w:val="70"/>
    <w:qFormat/>
    <w:uiPriority w:val="0"/>
    <w:rPr>
      <w:rFonts w:ascii="Calibri" w:hAnsi="Calibri"/>
      <w:kern w:val="2"/>
      <w:sz w:val="21"/>
      <w:szCs w:val="22"/>
    </w:rPr>
  </w:style>
  <w:style w:type="paragraph" w:customStyle="1" w:styleId="72">
    <w:name w:val="p_text_indent_2"/>
    <w:basedOn w:val="1"/>
    <w:qFormat/>
    <w:uiPriority w:val="0"/>
    <w:pPr>
      <w:widowControl/>
      <w:spacing w:before="100" w:beforeAutospacing="1" w:after="100" w:afterAutospacing="1"/>
      <w:jc w:val="left"/>
    </w:pPr>
    <w:rPr>
      <w:rFonts w:ascii="宋体" w:hAnsi="宋体" w:cs="宋体"/>
      <w:kern w:val="0"/>
      <w:sz w:val="24"/>
      <w:szCs w:val="24"/>
    </w:rPr>
  </w:style>
  <w:style w:type="character" w:customStyle="1" w:styleId="73">
    <w:name w:val="Unresolved Mention"/>
    <w:basedOn w:val="24"/>
    <w:semiHidden/>
    <w:unhideWhenUsed/>
    <w:qFormat/>
    <w:uiPriority w:val="99"/>
    <w:rPr>
      <w:color w:val="605E5C"/>
      <w:shd w:val="clear" w:color="auto" w:fill="E1DFDD"/>
    </w:rPr>
  </w:style>
  <w:style w:type="paragraph" w:customStyle="1" w:styleId="74">
    <w:name w:val="null3"/>
    <w:hidden/>
    <w:qFormat/>
    <w:uiPriority w:val="0"/>
    <w:rPr>
      <w:rFonts w:hint="eastAsia" w:asciiTheme="minorHAnsi" w:hAnsiTheme="minorHAnsi" w:eastAsiaTheme="minorEastAsia" w:cstheme="minorBidi"/>
      <w:lang w:val="en-US" w:eastAsia="zh-Hans" w:bidi="ar-SA"/>
    </w:rPr>
  </w:style>
  <w:style w:type="table" w:customStyle="1" w:styleId="75">
    <w:name w:val="网格型1"/>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6">
    <w:name w:val="脚注文本 字符"/>
    <w:basedOn w:val="24"/>
    <w:link w:val="16"/>
    <w:semiHidden/>
    <w:qFormat/>
    <w:uiPriority w:val="99"/>
    <w:rPr>
      <w:rFonts w:ascii="Calibri" w:hAnsi="Calibri"/>
      <w:kern w:val="2"/>
      <w:sz w:val="18"/>
      <w:szCs w:val="18"/>
    </w:rPr>
  </w:style>
  <w:style w:type="paragraph" w:customStyle="1" w:styleId="7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376092" w:themeColor="accent1" w:themeShade="BF"/>
      <w:kern w:val="0"/>
      <w:sz w:val="32"/>
      <w:szCs w:val="32"/>
    </w:rPr>
  </w:style>
  <w:style w:type="table" w:customStyle="1" w:styleId="78">
    <w:name w:val="网格型2"/>
    <w:basedOn w:val="22"/>
    <w:qFormat/>
    <w:uiPriority w:val="59"/>
    <w:rPr>
      <w:rFonts w:ascii="等线" w:hAnsi="等线" w:eastAsia="等线"/>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5989437-5E2C-4323-AB6B-58283608333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62</Pages>
  <Words>4452</Words>
  <Characters>4794</Characters>
  <Lines>370</Lines>
  <Paragraphs>104</Paragraphs>
  <TotalTime>95</TotalTime>
  <ScaleCrop>false</ScaleCrop>
  <LinksUpToDate>false</LinksUpToDate>
  <CharactersWithSpaces>4912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2024-06-25T12:01:00Z</dcterms:created>
  <dc:creator>administrator-pc</dc:creator>
  <cp:lastModifiedBy>代理机构</cp:lastModifiedBy>
  <cp:lastPrinted>2019-08-12T07:35:00Z</cp:lastPrinted>
  <dcterms:modified xsi:type="dcterms:W3CDTF">2025-07-31T09:20:49Z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eyJoZGlkIjoiYTg5NGRlNzFiZDk1NWNlMDA3NzU3M2IyYWIyMGZiY2QiLCJ1c2VySWQiOiI1MTY5MTQyOTMifQ==</vt:lpwstr>
  </property>
  <property fmtid="{D5CDD505-2E9C-101B-9397-08002B2CF9AE}" pid="4" name="ICV">
    <vt:lpwstr>212C83DD5D824E52AB0638A1247B5564_12</vt:lpwstr>
  </property>
</Properties>
</file>