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E6725F">
      <w:pPr>
        <w:spacing w:before="870" w:beforeLines="200" w:after="652" w:afterLines="150" w:line="360" w:lineRule="auto"/>
        <w:jc w:val="center"/>
        <w:rPr>
          <w:rFonts w:ascii="宋体" w:hAnsi="宋体" w:eastAsia="宋体"/>
          <w:b/>
          <w:bCs/>
          <w:snapToGrid w:val="0"/>
          <w:spacing w:val="22"/>
          <w:kern w:val="0"/>
          <w:sz w:val="160"/>
          <w:szCs w:val="160"/>
        </w:rPr>
      </w:pPr>
      <w:r>
        <w:rPr>
          <w:rFonts w:hint="eastAsia" w:ascii="宋体" w:hAnsi="宋体" w:eastAsia="宋体"/>
          <w:b/>
          <w:bCs/>
          <w:snapToGrid w:val="0"/>
          <w:spacing w:val="22"/>
          <w:kern w:val="0"/>
          <w:sz w:val="160"/>
          <w:szCs w:val="160"/>
          <w:lang w:val="en-US" w:eastAsia="zh-CN"/>
        </w:rPr>
        <w:t>选取</w:t>
      </w:r>
      <w:r>
        <w:rPr>
          <w:rFonts w:hint="eastAsia" w:ascii="宋体" w:hAnsi="宋体" w:eastAsia="宋体"/>
          <w:b/>
          <w:bCs/>
          <w:snapToGrid w:val="0"/>
          <w:spacing w:val="22"/>
          <w:kern w:val="0"/>
          <w:sz w:val="160"/>
          <w:szCs w:val="160"/>
        </w:rPr>
        <w:t>文件</w:t>
      </w:r>
    </w:p>
    <w:p w14:paraId="446CA223">
      <w:pPr>
        <w:spacing w:before="652" w:beforeLines="150" w:after="870" w:afterLines="200" w:line="360" w:lineRule="auto"/>
        <w:jc w:val="center"/>
        <w:rPr>
          <w:rFonts w:ascii="宋体" w:hAnsi="宋体" w:eastAsia="宋体"/>
          <w:b/>
          <w:bCs/>
          <w:snapToGrid w:val="0"/>
          <w:spacing w:val="-20"/>
          <w:kern w:val="0"/>
          <w:sz w:val="100"/>
          <w:szCs w:val="100"/>
        </w:rPr>
      </w:pPr>
      <w:r>
        <w:rPr>
          <w:rFonts w:ascii="宋体" w:hAnsi="宋体" w:eastAsia="宋体"/>
          <w:b/>
          <w:bCs/>
          <w:sz w:val="100"/>
          <w:szCs w:val="100"/>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bookmarkStart w:id="60" w:name="_GoBack"/>
      <w:bookmarkEnd w:id="60"/>
    </w:p>
    <w:p w14:paraId="1694DFF9">
      <w:pPr>
        <w:pStyle w:val="18"/>
        <w:tabs>
          <w:tab w:val="left" w:pos="9072"/>
        </w:tabs>
        <w:spacing w:line="640" w:lineRule="exact"/>
        <w:ind w:firstLine="826" w:firstLineChars="235"/>
        <w:outlineLvl w:val="3"/>
        <w:rPr>
          <w:rFonts w:hint="default" w:ascii="宋体" w:hAnsi="宋体" w:eastAsia="宋体"/>
          <w:sz w:val="35"/>
          <w:szCs w:val="35"/>
          <w:lang w:eastAsia="zh-CN"/>
        </w:rPr>
      </w:pPr>
      <w:r>
        <w:rPr>
          <w:rFonts w:ascii="宋体" w:hAnsi="宋体" w:eastAsia="宋体"/>
          <w:b/>
          <w:sz w:val="35"/>
          <w:szCs w:val="35"/>
        </w:rPr>
        <w:t>项目编号：</w:t>
      </w:r>
      <w:r>
        <w:rPr>
          <w:rFonts w:hint="eastAsia" w:ascii="宋体" w:hAnsi="宋体" w:eastAsia="宋体"/>
          <w:b/>
          <w:sz w:val="35"/>
          <w:szCs w:val="35"/>
        </w:rPr>
        <w:t>ZHDGZC2025064</w:t>
      </w:r>
    </w:p>
    <w:p w14:paraId="68612354">
      <w:pPr>
        <w:pStyle w:val="18"/>
        <w:spacing w:line="640" w:lineRule="exact"/>
        <w:ind w:firstLine="826" w:firstLineChars="235"/>
        <w:outlineLvl w:val="3"/>
        <w:rPr>
          <w:rFonts w:hint="default" w:ascii="宋体" w:hAnsi="宋体" w:eastAsia="宋体"/>
          <w:sz w:val="35"/>
          <w:szCs w:val="35"/>
        </w:rPr>
      </w:pPr>
      <w:r>
        <w:rPr>
          <w:rFonts w:ascii="宋体" w:hAnsi="宋体" w:eastAsia="宋体"/>
          <w:b/>
          <w:sz w:val="35"/>
          <w:szCs w:val="35"/>
        </w:rPr>
        <w:t>项目名称：</w:t>
      </w:r>
      <w:r>
        <w:rPr>
          <w:rFonts w:hint="eastAsia" w:ascii="宋体" w:hAnsi="宋体" w:eastAsia="宋体"/>
          <w:b/>
          <w:sz w:val="35"/>
          <w:szCs w:val="35"/>
        </w:rPr>
        <w:t>东莞市谢岗镇敬老院后勤服务项目</w:t>
      </w:r>
    </w:p>
    <w:p w14:paraId="71953F7B">
      <w:pPr>
        <w:pStyle w:val="18"/>
        <w:spacing w:line="640" w:lineRule="exact"/>
        <w:ind w:firstLine="826" w:firstLineChars="235"/>
        <w:outlineLvl w:val="3"/>
        <w:rPr>
          <w:rFonts w:hint="default" w:ascii="宋体" w:hAnsi="宋体" w:eastAsia="宋体"/>
          <w:sz w:val="35"/>
          <w:szCs w:val="35"/>
        </w:rPr>
      </w:pPr>
      <w:r>
        <w:rPr>
          <w:rFonts w:ascii="宋体" w:hAnsi="宋体" w:eastAsia="宋体"/>
          <w:b/>
          <w:sz w:val="35"/>
          <w:szCs w:val="35"/>
        </w:rPr>
        <w:t>采</w:t>
      </w:r>
      <w:r>
        <w:rPr>
          <w:rFonts w:ascii="宋体" w:hAnsi="宋体" w:eastAsia="宋体"/>
          <w:b/>
          <w:sz w:val="35"/>
          <w:szCs w:val="35"/>
          <w:lang w:eastAsia="zh-CN"/>
        </w:rPr>
        <w:t xml:space="preserve"> </w:t>
      </w:r>
      <w:r>
        <w:rPr>
          <w:rFonts w:ascii="宋体" w:hAnsi="宋体" w:eastAsia="宋体"/>
          <w:b/>
          <w:sz w:val="35"/>
          <w:szCs w:val="35"/>
        </w:rPr>
        <w:t>购</w:t>
      </w:r>
      <w:r>
        <w:rPr>
          <w:rFonts w:ascii="宋体" w:hAnsi="宋体" w:eastAsia="宋体"/>
          <w:b/>
          <w:sz w:val="35"/>
          <w:szCs w:val="35"/>
          <w:lang w:eastAsia="zh-CN"/>
        </w:rPr>
        <w:t xml:space="preserve"> </w:t>
      </w:r>
      <w:r>
        <w:rPr>
          <w:rFonts w:ascii="宋体" w:hAnsi="宋体" w:eastAsia="宋体"/>
          <w:b/>
          <w:sz w:val="35"/>
          <w:szCs w:val="35"/>
        </w:rPr>
        <w:t>人：</w:t>
      </w:r>
      <w:r>
        <w:rPr>
          <w:rFonts w:hint="eastAsia" w:ascii="宋体" w:hAnsi="宋体" w:eastAsia="宋体"/>
          <w:b/>
          <w:sz w:val="35"/>
          <w:szCs w:val="35"/>
        </w:rPr>
        <w:t>东莞市谢岗镇敬老院</w:t>
      </w:r>
    </w:p>
    <w:p w14:paraId="05B13617">
      <w:pPr>
        <w:pStyle w:val="18"/>
        <w:spacing w:line="640" w:lineRule="exact"/>
        <w:ind w:firstLine="826" w:firstLineChars="235"/>
        <w:outlineLvl w:val="3"/>
        <w:rPr>
          <w:rFonts w:hint="default" w:ascii="宋体" w:hAnsi="宋体" w:eastAsia="宋体"/>
          <w:b/>
          <w:sz w:val="36"/>
          <w:szCs w:val="24"/>
          <w:lang w:eastAsia="zh-CN"/>
        </w:rPr>
      </w:pPr>
      <w:r>
        <w:rPr>
          <w:rFonts w:ascii="宋体" w:hAnsi="宋体" w:eastAsia="宋体"/>
          <w:b/>
          <w:sz w:val="35"/>
          <w:szCs w:val="35"/>
        </w:rPr>
        <w:t>采购代理机构：广东智汇城市招标采购有限公司</w:t>
      </w:r>
    </w:p>
    <w:sdt>
      <w:sdtPr>
        <w:rPr>
          <w:rFonts w:asciiTheme="minorHAnsi" w:hAnsiTheme="minorHAnsi" w:eastAsiaTheme="minorEastAsia" w:cstheme="minorBidi"/>
          <w:color w:val="auto"/>
          <w:kern w:val="2"/>
          <w:sz w:val="21"/>
          <w:szCs w:val="22"/>
          <w:lang w:val="zh-CN"/>
        </w:rPr>
        <w:id w:val="781081674"/>
        <w:docPartObj>
          <w:docPartGallery w:val="Table of Contents"/>
          <w:docPartUnique/>
        </w:docPartObj>
      </w:sdtPr>
      <w:sdtEndPr>
        <w:rPr>
          <w:rFonts w:hint="eastAsia" w:ascii="宋体" w:hAnsi="宋体" w:eastAsia="宋体" w:cs="宋体"/>
          <w:color w:val="auto"/>
          <w:kern w:val="2"/>
          <w:sz w:val="24"/>
          <w:szCs w:val="24"/>
          <w:lang w:val="zh-CN"/>
        </w:rPr>
      </w:sdtEndPr>
      <w:sdtContent>
        <w:p w14:paraId="06A32D39">
          <w:pPr>
            <w:pStyle w:val="32"/>
            <w:keepNext w:val="0"/>
            <w:keepLines w:val="0"/>
            <w:pageBreakBefore/>
            <w:widowControl w:val="0"/>
            <w:jc w:val="center"/>
            <w:rPr>
              <w:color w:val="auto"/>
            </w:rPr>
          </w:pPr>
          <w:r>
            <w:rPr>
              <w:rFonts w:ascii="宋体" w:hAnsi="宋体" w:eastAsia="宋体"/>
              <w:b/>
              <w:bCs/>
              <w:color w:val="auto"/>
              <w:sz w:val="36"/>
              <w:szCs w:val="36"/>
              <w:lang w:val="zh-CN"/>
            </w:rPr>
            <w:t>目录</w:t>
          </w:r>
        </w:p>
        <w:p w14:paraId="0AD27D5A">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TOC \o "1-3" \h \z \u </w:instrText>
          </w:r>
          <w:r>
            <w:rPr>
              <w:rFonts w:hint="eastAsia" w:ascii="宋体" w:hAnsi="宋体" w:eastAsia="宋体" w:cs="宋体"/>
              <w:sz w:val="24"/>
              <w:szCs w:val="24"/>
            </w:rPr>
            <w:fldChar w:fldCharType="separate"/>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_Toc16936 </w:instrText>
          </w:r>
          <w:r>
            <w:rPr>
              <w:rFonts w:hint="eastAsia" w:ascii="宋体" w:hAnsi="宋体" w:eastAsia="宋体" w:cs="宋体"/>
              <w:sz w:val="24"/>
              <w:szCs w:val="24"/>
            </w:rPr>
            <w:fldChar w:fldCharType="separate"/>
          </w:r>
          <w:r>
            <w:rPr>
              <w:rFonts w:hint="eastAsia" w:ascii="宋体" w:hAnsi="宋体" w:eastAsia="宋体" w:cs="宋体"/>
              <w:kern w:val="0"/>
              <w:sz w:val="24"/>
              <w:szCs w:val="24"/>
              <w:lang w:eastAsia="zh-Hans"/>
            </w:rPr>
            <w:t>第一章</w:t>
          </w:r>
          <w:r>
            <w:rPr>
              <w:rFonts w:hint="eastAsia" w:ascii="宋体" w:hAnsi="宋体" w:eastAsia="宋体" w:cs="宋体"/>
              <w:kern w:val="0"/>
              <w:sz w:val="24"/>
              <w:szCs w:val="24"/>
            </w:rPr>
            <w:t xml:space="preserve"> </w:t>
          </w:r>
          <w:r>
            <w:rPr>
              <w:rFonts w:hint="eastAsia" w:ascii="宋体" w:hAnsi="宋体" w:eastAsia="宋体" w:cs="宋体"/>
              <w:kern w:val="0"/>
              <w:sz w:val="24"/>
              <w:szCs w:val="24"/>
              <w:lang w:val="en-US" w:eastAsia="zh-CN"/>
            </w:rPr>
            <w:t>选取</w:t>
          </w:r>
          <w:r>
            <w:rPr>
              <w:rFonts w:hint="eastAsia" w:ascii="宋体" w:hAnsi="宋体" w:eastAsia="宋体" w:cs="宋体"/>
              <w:kern w:val="0"/>
              <w:sz w:val="24"/>
              <w:szCs w:val="24"/>
              <w:lang w:eastAsia="zh-Hans"/>
            </w:rPr>
            <w:t>邀请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_Toc16936 \h </w:instrText>
          </w:r>
          <w:r>
            <w:rPr>
              <w:rFonts w:hint="eastAsia" w:ascii="宋体" w:hAnsi="宋体" w:eastAsia="宋体" w:cs="宋体"/>
              <w:sz w:val="24"/>
              <w:szCs w:val="24"/>
            </w:rPr>
            <w:fldChar w:fldCharType="separate"/>
          </w:r>
          <w:r>
            <w:rPr>
              <w:rFonts w:hint="eastAsia" w:ascii="宋体" w:hAnsi="宋体" w:eastAsia="宋体" w:cs="宋体"/>
              <w:sz w:val="24"/>
              <w:szCs w:val="24"/>
            </w:rPr>
            <w:t>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79E97C71">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zh-CN"/>
            </w:rPr>
            <w:fldChar w:fldCharType="begin"/>
          </w:r>
          <w:r>
            <w:rPr>
              <w:rFonts w:hint="eastAsia" w:ascii="宋体" w:hAnsi="宋体" w:eastAsia="宋体" w:cs="宋体"/>
              <w:sz w:val="24"/>
              <w:szCs w:val="24"/>
              <w:lang w:val="zh-CN"/>
            </w:rPr>
            <w:instrText xml:space="preserve"> HYPERLINK \l _Toc4605 </w:instrText>
          </w:r>
          <w:r>
            <w:rPr>
              <w:rFonts w:hint="eastAsia" w:ascii="宋体" w:hAnsi="宋体" w:eastAsia="宋体" w:cs="宋体"/>
              <w:sz w:val="24"/>
              <w:szCs w:val="24"/>
              <w:lang w:val="zh-CN"/>
            </w:rPr>
            <w:fldChar w:fldCharType="separate"/>
          </w:r>
          <w:r>
            <w:rPr>
              <w:rFonts w:hint="eastAsia" w:ascii="宋体" w:hAnsi="宋体" w:eastAsia="宋体" w:cs="宋体"/>
              <w:kern w:val="0"/>
              <w:sz w:val="24"/>
              <w:szCs w:val="24"/>
              <w:lang w:eastAsia="zh-Hans"/>
            </w:rPr>
            <w:t>第二章 采购需求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_Toc4605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z w:val="24"/>
              <w:szCs w:val="24"/>
              <w:lang w:val="zh-CN"/>
            </w:rPr>
            <w:fldChar w:fldCharType="end"/>
          </w:r>
        </w:p>
        <w:p w14:paraId="07ACEEDE">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zh-CN"/>
            </w:rPr>
            <w:fldChar w:fldCharType="begin"/>
          </w:r>
          <w:r>
            <w:rPr>
              <w:rFonts w:hint="eastAsia" w:ascii="宋体" w:hAnsi="宋体" w:eastAsia="宋体" w:cs="宋体"/>
              <w:sz w:val="24"/>
              <w:szCs w:val="24"/>
              <w:lang w:val="zh-CN"/>
            </w:rPr>
            <w:instrText xml:space="preserve"> HYPERLINK \l _Toc14158 </w:instrText>
          </w:r>
          <w:r>
            <w:rPr>
              <w:rFonts w:hint="eastAsia" w:ascii="宋体" w:hAnsi="宋体" w:eastAsia="宋体" w:cs="宋体"/>
              <w:sz w:val="24"/>
              <w:szCs w:val="24"/>
              <w:lang w:val="zh-CN"/>
            </w:rPr>
            <w:fldChar w:fldCharType="separate"/>
          </w:r>
          <w:r>
            <w:rPr>
              <w:rFonts w:hint="eastAsia" w:ascii="宋体" w:hAnsi="宋体" w:eastAsia="宋体" w:cs="宋体"/>
              <w:kern w:val="0"/>
              <w:sz w:val="24"/>
              <w:szCs w:val="24"/>
              <w:lang w:eastAsia="zh-Hans"/>
            </w:rPr>
            <w:t xml:space="preserve">第三章 </w:t>
          </w:r>
          <w:r>
            <w:rPr>
              <w:rFonts w:hint="eastAsia" w:ascii="宋体" w:hAnsi="宋体" w:eastAsia="宋体" w:cs="宋体"/>
              <w:kern w:val="0"/>
              <w:sz w:val="24"/>
              <w:szCs w:val="24"/>
              <w:lang w:val="en-US" w:eastAsia="zh-CN"/>
            </w:rPr>
            <w:t>响应</w:t>
          </w:r>
          <w:r>
            <w:rPr>
              <w:rFonts w:hint="eastAsia" w:ascii="宋体" w:hAnsi="宋体" w:eastAsia="宋体" w:cs="宋体"/>
              <w:kern w:val="0"/>
              <w:sz w:val="24"/>
              <w:szCs w:val="24"/>
              <w:lang w:eastAsia="zh-Hans"/>
            </w:rPr>
            <w:t>须知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_Toc14158 \h </w:instrText>
          </w:r>
          <w:r>
            <w:rPr>
              <w:rFonts w:hint="eastAsia" w:ascii="宋体" w:hAnsi="宋体" w:eastAsia="宋体" w:cs="宋体"/>
              <w:sz w:val="24"/>
              <w:szCs w:val="24"/>
            </w:rPr>
            <w:fldChar w:fldCharType="separate"/>
          </w:r>
          <w:r>
            <w:rPr>
              <w:rFonts w:hint="eastAsia" w:ascii="宋体" w:hAnsi="宋体" w:eastAsia="宋体" w:cs="宋体"/>
              <w:sz w:val="24"/>
              <w:szCs w:val="24"/>
            </w:rPr>
            <w:t>17</w:t>
          </w:r>
          <w:r>
            <w:rPr>
              <w:rFonts w:hint="eastAsia" w:ascii="宋体" w:hAnsi="宋体" w:eastAsia="宋体" w:cs="宋体"/>
              <w:sz w:val="24"/>
              <w:szCs w:val="24"/>
            </w:rPr>
            <w:fldChar w:fldCharType="end"/>
          </w:r>
          <w:r>
            <w:rPr>
              <w:rFonts w:hint="eastAsia" w:ascii="宋体" w:hAnsi="宋体" w:eastAsia="宋体" w:cs="宋体"/>
              <w:sz w:val="24"/>
              <w:szCs w:val="24"/>
              <w:lang w:val="zh-CN"/>
            </w:rPr>
            <w:fldChar w:fldCharType="end"/>
          </w:r>
        </w:p>
        <w:p w14:paraId="6351EDE6">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zh-CN"/>
            </w:rPr>
            <w:fldChar w:fldCharType="begin"/>
          </w:r>
          <w:r>
            <w:rPr>
              <w:rFonts w:hint="eastAsia" w:ascii="宋体" w:hAnsi="宋体" w:eastAsia="宋体" w:cs="宋体"/>
              <w:sz w:val="24"/>
              <w:szCs w:val="24"/>
              <w:lang w:val="zh-CN"/>
            </w:rPr>
            <w:instrText xml:space="preserve"> HYPERLINK \l _Toc5277 </w:instrText>
          </w:r>
          <w:r>
            <w:rPr>
              <w:rFonts w:hint="eastAsia" w:ascii="宋体" w:hAnsi="宋体" w:eastAsia="宋体" w:cs="宋体"/>
              <w:sz w:val="24"/>
              <w:szCs w:val="24"/>
              <w:lang w:val="zh-CN"/>
            </w:rPr>
            <w:fldChar w:fldCharType="separate"/>
          </w:r>
          <w:r>
            <w:rPr>
              <w:rFonts w:hint="eastAsia" w:ascii="宋体" w:hAnsi="宋体" w:eastAsia="宋体" w:cs="宋体"/>
              <w:kern w:val="0"/>
              <w:sz w:val="24"/>
              <w:szCs w:val="24"/>
              <w:lang w:eastAsia="zh-Hans"/>
            </w:rPr>
            <w:t xml:space="preserve">第四章 </w:t>
          </w:r>
          <w:r>
            <w:rPr>
              <w:rFonts w:hint="eastAsia" w:ascii="宋体" w:hAnsi="宋体" w:eastAsia="宋体" w:cs="宋体"/>
              <w:kern w:val="0"/>
              <w:sz w:val="24"/>
              <w:szCs w:val="24"/>
              <w:lang w:eastAsia="zh-CN"/>
            </w:rPr>
            <w:t>评审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_Toc5277 \h </w:instrText>
          </w:r>
          <w:r>
            <w:rPr>
              <w:rFonts w:hint="eastAsia" w:ascii="宋体" w:hAnsi="宋体" w:eastAsia="宋体" w:cs="宋体"/>
              <w:sz w:val="24"/>
              <w:szCs w:val="24"/>
            </w:rPr>
            <w:fldChar w:fldCharType="separate"/>
          </w:r>
          <w:r>
            <w:rPr>
              <w:rFonts w:hint="eastAsia" w:ascii="宋体" w:hAnsi="宋体" w:eastAsia="宋体" w:cs="宋体"/>
              <w:sz w:val="24"/>
              <w:szCs w:val="24"/>
            </w:rPr>
            <w:t>27</w:t>
          </w:r>
          <w:r>
            <w:rPr>
              <w:rFonts w:hint="eastAsia" w:ascii="宋体" w:hAnsi="宋体" w:eastAsia="宋体" w:cs="宋体"/>
              <w:sz w:val="24"/>
              <w:szCs w:val="24"/>
            </w:rPr>
            <w:fldChar w:fldCharType="end"/>
          </w:r>
          <w:r>
            <w:rPr>
              <w:rFonts w:hint="eastAsia" w:ascii="宋体" w:hAnsi="宋体" w:eastAsia="宋体" w:cs="宋体"/>
              <w:sz w:val="24"/>
              <w:szCs w:val="24"/>
              <w:lang w:val="zh-CN"/>
            </w:rPr>
            <w:fldChar w:fldCharType="end"/>
          </w:r>
        </w:p>
        <w:p w14:paraId="5185F566">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zh-CN"/>
            </w:rPr>
            <w:fldChar w:fldCharType="begin"/>
          </w:r>
          <w:r>
            <w:rPr>
              <w:rFonts w:hint="eastAsia" w:ascii="宋体" w:hAnsi="宋体" w:eastAsia="宋体" w:cs="宋体"/>
              <w:sz w:val="24"/>
              <w:szCs w:val="24"/>
              <w:lang w:val="zh-CN"/>
            </w:rPr>
            <w:instrText xml:space="preserve"> HYPERLINK \l _Toc12760 </w:instrText>
          </w:r>
          <w:r>
            <w:rPr>
              <w:rFonts w:hint="eastAsia" w:ascii="宋体" w:hAnsi="宋体" w:eastAsia="宋体" w:cs="宋体"/>
              <w:sz w:val="24"/>
              <w:szCs w:val="24"/>
              <w:lang w:val="zh-CN"/>
            </w:rPr>
            <w:fldChar w:fldCharType="separate"/>
          </w:r>
          <w:r>
            <w:rPr>
              <w:rFonts w:hint="eastAsia" w:ascii="宋体" w:hAnsi="宋体" w:eastAsia="宋体" w:cs="宋体"/>
              <w:kern w:val="0"/>
              <w:sz w:val="24"/>
              <w:szCs w:val="24"/>
              <w:lang w:eastAsia="zh-Hans"/>
            </w:rPr>
            <w:t>第五章 合同文本</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_Toc12760 \h </w:instrText>
          </w:r>
          <w:r>
            <w:rPr>
              <w:rFonts w:hint="eastAsia" w:ascii="宋体" w:hAnsi="宋体" w:eastAsia="宋体" w:cs="宋体"/>
              <w:sz w:val="24"/>
              <w:szCs w:val="24"/>
            </w:rPr>
            <w:fldChar w:fldCharType="separate"/>
          </w:r>
          <w:r>
            <w:rPr>
              <w:rFonts w:hint="eastAsia" w:ascii="宋体" w:hAnsi="宋体" w:eastAsia="宋体" w:cs="宋体"/>
              <w:sz w:val="24"/>
              <w:szCs w:val="24"/>
            </w:rPr>
            <w:t>37</w:t>
          </w:r>
          <w:r>
            <w:rPr>
              <w:rFonts w:hint="eastAsia" w:ascii="宋体" w:hAnsi="宋体" w:eastAsia="宋体" w:cs="宋体"/>
              <w:sz w:val="24"/>
              <w:szCs w:val="24"/>
            </w:rPr>
            <w:fldChar w:fldCharType="end"/>
          </w:r>
          <w:r>
            <w:rPr>
              <w:rFonts w:hint="eastAsia" w:ascii="宋体" w:hAnsi="宋体" w:eastAsia="宋体" w:cs="宋体"/>
              <w:sz w:val="24"/>
              <w:szCs w:val="24"/>
              <w:lang w:val="zh-CN"/>
            </w:rPr>
            <w:fldChar w:fldCharType="end"/>
          </w:r>
        </w:p>
        <w:p w14:paraId="6031C1C5">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zh-CN"/>
            </w:rPr>
            <w:fldChar w:fldCharType="begin"/>
          </w:r>
          <w:r>
            <w:rPr>
              <w:rFonts w:hint="eastAsia" w:ascii="宋体" w:hAnsi="宋体" w:eastAsia="宋体" w:cs="宋体"/>
              <w:sz w:val="24"/>
              <w:szCs w:val="24"/>
              <w:lang w:val="zh-CN"/>
            </w:rPr>
            <w:instrText xml:space="preserve"> HYPERLINK \l _Toc9182 </w:instrText>
          </w:r>
          <w:r>
            <w:rPr>
              <w:rFonts w:hint="eastAsia" w:ascii="宋体" w:hAnsi="宋体" w:eastAsia="宋体" w:cs="宋体"/>
              <w:sz w:val="24"/>
              <w:szCs w:val="24"/>
              <w:lang w:val="zh-CN"/>
            </w:rPr>
            <w:fldChar w:fldCharType="separate"/>
          </w:r>
          <w:r>
            <w:rPr>
              <w:rFonts w:hint="eastAsia" w:ascii="宋体" w:hAnsi="宋体" w:eastAsia="宋体" w:cs="宋体"/>
              <w:kern w:val="0"/>
              <w:sz w:val="24"/>
              <w:szCs w:val="24"/>
              <w:lang w:eastAsia="zh-Hans"/>
            </w:rPr>
            <w:t xml:space="preserve">第六章 </w:t>
          </w:r>
          <w:r>
            <w:rPr>
              <w:rFonts w:hint="eastAsia" w:ascii="宋体" w:hAnsi="宋体" w:eastAsia="宋体" w:cs="宋体"/>
              <w:kern w:val="0"/>
              <w:sz w:val="24"/>
              <w:szCs w:val="24"/>
              <w:lang w:eastAsia="zh-CN"/>
            </w:rPr>
            <w:t>响应文件</w:t>
          </w:r>
          <w:r>
            <w:rPr>
              <w:rFonts w:hint="eastAsia" w:ascii="宋体" w:hAnsi="宋体" w:eastAsia="宋体" w:cs="宋体"/>
              <w:kern w:val="0"/>
              <w:sz w:val="24"/>
              <w:szCs w:val="24"/>
              <w:lang w:eastAsia="zh-Hans"/>
            </w:rPr>
            <w:t>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_Toc9182 \h </w:instrText>
          </w:r>
          <w:r>
            <w:rPr>
              <w:rFonts w:hint="eastAsia" w:ascii="宋体" w:hAnsi="宋体" w:eastAsia="宋体" w:cs="宋体"/>
              <w:sz w:val="24"/>
              <w:szCs w:val="24"/>
            </w:rPr>
            <w:fldChar w:fldCharType="separate"/>
          </w:r>
          <w:r>
            <w:rPr>
              <w:rFonts w:hint="eastAsia" w:ascii="宋体" w:hAnsi="宋体" w:eastAsia="宋体" w:cs="宋体"/>
              <w:sz w:val="24"/>
              <w:szCs w:val="24"/>
            </w:rPr>
            <w:t>50</w:t>
          </w:r>
          <w:r>
            <w:rPr>
              <w:rFonts w:hint="eastAsia" w:ascii="宋体" w:hAnsi="宋体" w:eastAsia="宋体" w:cs="宋体"/>
              <w:sz w:val="24"/>
              <w:szCs w:val="24"/>
            </w:rPr>
            <w:fldChar w:fldCharType="end"/>
          </w:r>
          <w:r>
            <w:rPr>
              <w:rFonts w:hint="eastAsia" w:ascii="宋体" w:hAnsi="宋体" w:eastAsia="宋体" w:cs="宋体"/>
              <w:sz w:val="24"/>
              <w:szCs w:val="24"/>
              <w:lang w:val="zh-CN"/>
            </w:rPr>
            <w:fldChar w:fldCharType="end"/>
          </w:r>
        </w:p>
        <w:p w14:paraId="268BE3A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zh-CN"/>
            </w:rPr>
            <w:fldChar w:fldCharType="end"/>
          </w:r>
          <w:bookmarkStart w:id="0" w:name="_Toc169799778"/>
        </w:p>
      </w:sdtContent>
    </w:sdt>
    <w:p w14:paraId="3FDBEE04">
      <w:pPr>
        <w:pageBreakBefore/>
        <w:jc w:val="center"/>
        <w:outlineLvl w:val="1"/>
        <w:rPr>
          <w:rFonts w:ascii="Calibri" w:hAnsi="Calibri" w:eastAsia="宋体" w:cs="Times New Roman"/>
          <w:color w:val="auto"/>
          <w:kern w:val="0"/>
          <w:sz w:val="20"/>
          <w:szCs w:val="20"/>
          <w:lang w:eastAsia="zh-Hans"/>
        </w:rPr>
      </w:pPr>
      <w:bookmarkStart w:id="1" w:name="_Toc16936"/>
      <w:r>
        <w:rPr>
          <w:rFonts w:ascii="Calibri" w:hAnsi="Calibri" w:eastAsia="宋体" w:cs="Times New Roman"/>
          <w:b/>
          <w:color w:val="auto"/>
          <w:kern w:val="0"/>
          <w:sz w:val="36"/>
          <w:szCs w:val="20"/>
          <w:lang w:eastAsia="zh-Hans"/>
        </w:rPr>
        <w:t>第一章</w:t>
      </w:r>
      <w:r>
        <w:rPr>
          <w:rFonts w:hint="eastAsia" w:ascii="Calibri" w:hAnsi="Calibri" w:eastAsia="宋体" w:cs="Times New Roman"/>
          <w:b/>
          <w:color w:val="auto"/>
          <w:kern w:val="0"/>
          <w:sz w:val="36"/>
          <w:szCs w:val="20"/>
        </w:rPr>
        <w:t xml:space="preserve"> </w:t>
      </w:r>
      <w:r>
        <w:rPr>
          <w:rFonts w:hint="eastAsia" w:ascii="Calibri" w:hAnsi="Calibri" w:eastAsia="宋体" w:cs="Times New Roman"/>
          <w:b/>
          <w:color w:val="auto"/>
          <w:kern w:val="0"/>
          <w:sz w:val="36"/>
          <w:szCs w:val="20"/>
          <w:lang w:val="en-US" w:eastAsia="zh-CN"/>
        </w:rPr>
        <w:t>选取</w:t>
      </w:r>
      <w:r>
        <w:rPr>
          <w:rFonts w:ascii="Calibri" w:hAnsi="Calibri" w:eastAsia="宋体" w:cs="Times New Roman"/>
          <w:b/>
          <w:color w:val="auto"/>
          <w:kern w:val="0"/>
          <w:sz w:val="36"/>
          <w:szCs w:val="20"/>
          <w:lang w:eastAsia="zh-Hans"/>
        </w:rPr>
        <w:t>邀请</w:t>
      </w:r>
      <w:bookmarkEnd w:id="0"/>
      <w:bookmarkEnd w:id="1"/>
    </w:p>
    <w:p w14:paraId="7346F0A2">
      <w:pPr>
        <w:widowControl/>
        <w:ind w:firstLine="420" w:firstLineChars="200"/>
        <w:jc w:val="left"/>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u w:val="single"/>
        </w:rPr>
        <w:t>东莞市谢岗镇敬老院后勤服务项目</w:t>
      </w:r>
      <w:r>
        <w:rPr>
          <w:rFonts w:ascii="宋体" w:hAnsi="宋体" w:eastAsia="宋体" w:cs="Times New Roman"/>
          <w:color w:val="auto"/>
          <w:kern w:val="0"/>
          <w:szCs w:val="21"/>
          <w:lang w:eastAsia="zh-Hans"/>
        </w:rPr>
        <w:t>的潜在</w:t>
      </w:r>
      <w:r>
        <w:rPr>
          <w:rFonts w:hint="eastAsia" w:ascii="宋体" w:hAnsi="宋体" w:eastAsia="宋体" w:cs="Times New Roman"/>
          <w:color w:val="auto"/>
          <w:kern w:val="0"/>
          <w:szCs w:val="21"/>
          <w:lang w:val="en-US" w:eastAsia="zh-CN"/>
        </w:rPr>
        <w:t>供应商</w:t>
      </w:r>
      <w:r>
        <w:rPr>
          <w:rFonts w:ascii="宋体" w:hAnsi="宋体" w:eastAsia="宋体" w:cs="Times New Roman"/>
          <w:color w:val="auto"/>
          <w:kern w:val="0"/>
          <w:szCs w:val="21"/>
          <w:lang w:eastAsia="zh-Hans"/>
        </w:rPr>
        <w:t>应在</w:t>
      </w:r>
      <w:r>
        <w:rPr>
          <w:rFonts w:hint="eastAsia" w:ascii="宋体" w:hAnsi="宋体" w:eastAsia="宋体" w:cs="Times New Roman"/>
          <w:color w:val="auto"/>
          <w:kern w:val="0"/>
          <w:szCs w:val="21"/>
          <w:lang w:eastAsia="zh-Hans"/>
        </w:rPr>
        <w:t>东莞市南城街道雅园产业园区路5号1栋1楼</w:t>
      </w:r>
      <w:r>
        <w:rPr>
          <w:rFonts w:ascii="宋体" w:hAnsi="宋体" w:eastAsia="宋体" w:cs="Times New Roman"/>
          <w:color w:val="auto"/>
          <w:kern w:val="0"/>
          <w:szCs w:val="21"/>
          <w:lang w:eastAsia="zh-Hans"/>
        </w:rPr>
        <w:t>或微信搜索公众号“广东智汇城市</w:t>
      </w:r>
      <w:r>
        <w:rPr>
          <w:rFonts w:hint="eastAsia" w:ascii="宋体" w:hAnsi="宋体" w:eastAsia="宋体" w:cs="Times New Roman"/>
          <w:color w:val="auto"/>
          <w:kern w:val="0"/>
          <w:szCs w:val="21"/>
          <w:lang w:eastAsia="zh-Hans"/>
        </w:rPr>
        <w:t>招标采购有限公司</w:t>
      </w:r>
      <w:r>
        <w:rPr>
          <w:rFonts w:ascii="宋体" w:hAnsi="宋体" w:eastAsia="宋体" w:cs="Times New Roman"/>
          <w:color w:val="auto"/>
          <w:kern w:val="0"/>
          <w:szCs w:val="21"/>
          <w:lang w:eastAsia="zh-Hans"/>
        </w:rPr>
        <w:t>”获取</w:t>
      </w:r>
      <w:r>
        <w:rPr>
          <w:rFonts w:hint="eastAsia" w:ascii="宋体" w:hAnsi="宋体" w:eastAsia="宋体" w:cs="Times New Roman"/>
          <w:color w:val="auto"/>
          <w:kern w:val="0"/>
          <w:szCs w:val="21"/>
          <w:lang w:val="en-US" w:eastAsia="zh-CN"/>
        </w:rPr>
        <w:t>选取</w:t>
      </w:r>
      <w:r>
        <w:rPr>
          <w:rFonts w:ascii="宋体" w:hAnsi="宋体" w:eastAsia="宋体" w:cs="Times New Roman"/>
          <w:color w:val="auto"/>
          <w:kern w:val="0"/>
          <w:szCs w:val="21"/>
          <w:lang w:eastAsia="zh-Hans"/>
        </w:rPr>
        <w:t>文件，并于</w:t>
      </w:r>
      <w:r>
        <w:rPr>
          <w:rFonts w:hint="eastAsia" w:ascii="宋体" w:hAnsi="宋体" w:eastAsia="宋体" w:cs="Times New Roman"/>
          <w:color w:val="auto"/>
          <w:kern w:val="0"/>
          <w:szCs w:val="21"/>
          <w:u w:val="single"/>
          <w:lang w:val="en-US" w:eastAsia="zh-CN"/>
        </w:rPr>
        <w:t>2025</w:t>
      </w:r>
      <w:r>
        <w:rPr>
          <w:rFonts w:ascii="宋体" w:hAnsi="宋体" w:eastAsia="宋体" w:cs="Times New Roman"/>
          <w:color w:val="auto"/>
          <w:kern w:val="0"/>
          <w:szCs w:val="21"/>
          <w:lang w:eastAsia="zh-Hans"/>
        </w:rPr>
        <w:t>年</w:t>
      </w:r>
      <w:r>
        <w:rPr>
          <w:rFonts w:hint="eastAsia" w:ascii="宋体" w:hAnsi="宋体" w:eastAsia="宋体" w:cs="Times New Roman"/>
          <w:color w:val="auto"/>
          <w:kern w:val="0"/>
          <w:szCs w:val="21"/>
          <w:u w:val="single"/>
          <w:lang w:val="en-US" w:eastAsia="zh-CN"/>
        </w:rPr>
        <w:t>08</w:t>
      </w:r>
      <w:r>
        <w:rPr>
          <w:rFonts w:ascii="宋体" w:hAnsi="宋体" w:eastAsia="宋体" w:cs="Times New Roman"/>
          <w:color w:val="auto"/>
          <w:kern w:val="0"/>
          <w:szCs w:val="21"/>
          <w:lang w:eastAsia="zh-Hans"/>
        </w:rPr>
        <w:t>月</w:t>
      </w:r>
      <w:r>
        <w:rPr>
          <w:rFonts w:hint="eastAsia" w:ascii="宋体" w:hAnsi="宋体" w:eastAsia="宋体" w:cs="Times New Roman"/>
          <w:color w:val="auto"/>
          <w:kern w:val="0"/>
          <w:szCs w:val="21"/>
          <w:u w:val="single"/>
          <w:lang w:val="en-US" w:eastAsia="zh-CN"/>
        </w:rPr>
        <w:t>06</w:t>
      </w:r>
      <w:r>
        <w:rPr>
          <w:rFonts w:ascii="宋体" w:hAnsi="宋体" w:eastAsia="宋体" w:cs="Times New Roman"/>
          <w:color w:val="auto"/>
          <w:kern w:val="0"/>
          <w:szCs w:val="21"/>
          <w:lang w:eastAsia="zh-Hans"/>
        </w:rPr>
        <w:t>日</w:t>
      </w:r>
      <w:r>
        <w:rPr>
          <w:rFonts w:hint="eastAsia" w:ascii="宋体" w:hAnsi="宋体" w:eastAsia="宋体" w:cs="Times New Roman"/>
          <w:color w:val="auto"/>
          <w:kern w:val="0"/>
          <w:szCs w:val="21"/>
          <w:u w:val="single"/>
          <w:lang w:val="en-US" w:eastAsia="zh-CN"/>
        </w:rPr>
        <w:t>10</w:t>
      </w:r>
      <w:r>
        <w:rPr>
          <w:rFonts w:ascii="宋体" w:hAnsi="宋体" w:eastAsia="宋体" w:cs="Times New Roman"/>
          <w:color w:val="auto"/>
          <w:kern w:val="0"/>
          <w:szCs w:val="21"/>
          <w:lang w:eastAsia="zh-Hans"/>
        </w:rPr>
        <w:t>点</w:t>
      </w:r>
      <w:r>
        <w:rPr>
          <w:rFonts w:hint="eastAsia" w:ascii="宋体" w:hAnsi="宋体" w:eastAsia="宋体" w:cs="Times New Roman"/>
          <w:color w:val="auto"/>
          <w:kern w:val="0"/>
          <w:szCs w:val="21"/>
          <w:u w:val="single"/>
          <w:lang w:val="en-US" w:eastAsia="zh-CN"/>
        </w:rPr>
        <w:t>00</w:t>
      </w:r>
      <w:r>
        <w:rPr>
          <w:rFonts w:ascii="宋体" w:hAnsi="宋体" w:eastAsia="宋体" w:cs="Times New Roman"/>
          <w:color w:val="auto"/>
          <w:kern w:val="0"/>
          <w:szCs w:val="21"/>
          <w:lang w:eastAsia="zh-Hans"/>
        </w:rPr>
        <w:t>分（北京时间）前递交</w:t>
      </w:r>
      <w:r>
        <w:rPr>
          <w:rFonts w:hint="eastAsia" w:ascii="宋体" w:hAnsi="宋体" w:eastAsia="宋体" w:cs="Times New Roman"/>
          <w:color w:val="auto"/>
          <w:kern w:val="0"/>
          <w:szCs w:val="21"/>
          <w:lang w:val="en-US" w:eastAsia="zh-CN"/>
        </w:rPr>
        <w:t>响应</w:t>
      </w:r>
      <w:r>
        <w:rPr>
          <w:rFonts w:ascii="宋体" w:hAnsi="宋体" w:eastAsia="宋体" w:cs="Times New Roman"/>
          <w:color w:val="auto"/>
          <w:kern w:val="0"/>
          <w:szCs w:val="21"/>
          <w:lang w:eastAsia="zh-Hans"/>
        </w:rPr>
        <w:t>文件。</w:t>
      </w:r>
    </w:p>
    <w:p w14:paraId="038A673F">
      <w:pPr>
        <w:spacing w:before="217" w:beforeLines="50"/>
        <w:rPr>
          <w:rFonts w:ascii="宋体" w:hAnsi="宋体" w:eastAsia="宋体" w:cs="Times New Roman"/>
          <w:color w:val="auto"/>
          <w:kern w:val="0"/>
          <w:szCs w:val="21"/>
          <w:lang w:eastAsia="zh-Hans"/>
        </w:rPr>
      </w:pPr>
      <w:r>
        <w:rPr>
          <w:rFonts w:ascii="宋体" w:hAnsi="宋体" w:eastAsia="宋体" w:cs="Times New Roman"/>
          <w:b/>
          <w:color w:val="auto"/>
          <w:kern w:val="0"/>
          <w:sz w:val="24"/>
          <w:szCs w:val="24"/>
          <w:lang w:eastAsia="zh-Hans"/>
        </w:rPr>
        <w:t>一</w:t>
      </w:r>
      <w:r>
        <w:rPr>
          <w:rFonts w:hint="eastAsia" w:ascii="宋体" w:hAnsi="宋体" w:eastAsia="宋体" w:cs="Times New Roman"/>
          <w:b/>
          <w:color w:val="auto"/>
          <w:kern w:val="0"/>
          <w:sz w:val="24"/>
          <w:szCs w:val="24"/>
          <w:lang w:eastAsia="zh-Hans"/>
        </w:rPr>
        <w:t>、项目基本情况</w:t>
      </w:r>
    </w:p>
    <w:p w14:paraId="6FA7A10B">
      <w:pPr>
        <w:pStyle w:val="24"/>
        <w:widowControl/>
        <w:numPr>
          <w:ilvl w:val="0"/>
          <w:numId w:val="1"/>
        </w:numPr>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名称与编号</w:t>
      </w:r>
    </w:p>
    <w:p w14:paraId="7F91CC8D">
      <w:pPr>
        <w:widowControl/>
        <w:jc w:val="left"/>
        <w:rPr>
          <w:rFonts w:ascii="宋体" w:hAnsi="宋体" w:eastAsia="宋体" w:cs="Times New Roman"/>
          <w:color w:val="auto"/>
          <w:kern w:val="0"/>
          <w:szCs w:val="21"/>
        </w:rPr>
      </w:pPr>
      <w:r>
        <w:rPr>
          <w:rFonts w:hint="eastAsia" w:ascii="宋体" w:hAnsi="宋体" w:eastAsia="宋体" w:cs="Times New Roman"/>
          <w:color w:val="auto"/>
          <w:kern w:val="0"/>
          <w:szCs w:val="21"/>
        </w:rPr>
        <w:t>项目编号：ZHDGZC2025064</w:t>
      </w:r>
    </w:p>
    <w:p w14:paraId="0CDA15F1">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项目名称：</w:t>
      </w:r>
      <w:r>
        <w:rPr>
          <w:rFonts w:hint="eastAsia" w:ascii="宋体" w:hAnsi="宋体" w:eastAsia="宋体" w:cs="Times New Roman"/>
          <w:color w:val="auto"/>
          <w:kern w:val="0"/>
          <w:szCs w:val="21"/>
          <w:lang w:eastAsia="zh-Hans"/>
        </w:rPr>
        <w:t>东莞市谢岗镇敬老院后勤服务项目</w:t>
      </w:r>
    </w:p>
    <w:p w14:paraId="7DC2237C">
      <w:pPr>
        <w:widowControl/>
        <w:jc w:val="left"/>
        <w:rPr>
          <w:rFonts w:hint="eastAsia" w:ascii="宋体" w:hAnsi="宋体" w:eastAsia="宋体" w:cs="Times New Roman"/>
          <w:color w:val="auto"/>
          <w:kern w:val="0"/>
          <w:szCs w:val="21"/>
          <w:lang w:eastAsia="zh-CN"/>
        </w:rPr>
      </w:pPr>
      <w:r>
        <w:rPr>
          <w:rFonts w:ascii="宋体" w:hAnsi="宋体" w:eastAsia="宋体" w:cs="Times New Roman"/>
          <w:color w:val="auto"/>
          <w:kern w:val="0"/>
          <w:szCs w:val="21"/>
          <w:lang w:eastAsia="zh-Hans"/>
        </w:rPr>
        <w:t>采购方式：公开</w:t>
      </w:r>
      <w:r>
        <w:rPr>
          <w:rFonts w:hint="eastAsia" w:ascii="宋体" w:hAnsi="宋体" w:eastAsia="宋体" w:cs="Times New Roman"/>
          <w:color w:val="auto"/>
          <w:kern w:val="0"/>
          <w:szCs w:val="21"/>
          <w:lang w:val="en-US" w:eastAsia="zh-CN"/>
        </w:rPr>
        <w:t>选取</w:t>
      </w:r>
    </w:p>
    <w:p w14:paraId="1BD84881">
      <w:pPr>
        <w:widowControl/>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预算金额：</w:t>
      </w:r>
      <w:r>
        <w:rPr>
          <w:rFonts w:hint="eastAsia" w:ascii="宋体" w:hAnsi="宋体" w:eastAsia="宋体" w:cs="Times New Roman"/>
          <w:color w:val="auto"/>
          <w:kern w:val="0"/>
          <w:szCs w:val="21"/>
          <w:lang w:eastAsia="zh-Hans"/>
        </w:rPr>
        <w:t>¥</w:t>
      </w:r>
      <w:r>
        <w:rPr>
          <w:rFonts w:hint="eastAsia" w:ascii="宋体" w:hAnsi="宋体" w:eastAsia="宋体" w:cs="Times New Roman"/>
          <w:color w:val="auto"/>
          <w:kern w:val="0"/>
          <w:szCs w:val="21"/>
          <w:lang w:val="en-US" w:eastAsia="zh-CN"/>
        </w:rPr>
        <w:t>1,200,000.00</w:t>
      </w:r>
      <w:r>
        <w:rPr>
          <w:rFonts w:ascii="宋体" w:hAnsi="宋体" w:eastAsia="宋体" w:cs="Times New Roman"/>
          <w:color w:val="auto"/>
          <w:kern w:val="0"/>
          <w:szCs w:val="21"/>
          <w:lang w:eastAsia="zh-Hans"/>
        </w:rPr>
        <w:t>元</w:t>
      </w:r>
    </w:p>
    <w:p w14:paraId="53624B76">
      <w:pPr>
        <w:pStyle w:val="24"/>
        <w:widowControl/>
        <w:numPr>
          <w:ilvl w:val="0"/>
          <w:numId w:val="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采购需求</w:t>
      </w:r>
      <w:r>
        <w:rPr>
          <w:rFonts w:hint="eastAsia" w:ascii="宋体" w:hAnsi="宋体" w:eastAsia="宋体" w:cs="Times New Roman"/>
          <w:b/>
          <w:kern w:val="0"/>
          <w:szCs w:val="21"/>
          <w:lang w:eastAsia="zh-CN"/>
        </w:rPr>
        <w:t>：</w:t>
      </w:r>
    </w:p>
    <w:tbl>
      <w:tblPr>
        <w:tblStyle w:val="1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2428"/>
        <w:gridCol w:w="2035"/>
        <w:gridCol w:w="701"/>
        <w:gridCol w:w="701"/>
        <w:gridCol w:w="2620"/>
      </w:tblGrid>
      <w:tr w14:paraId="52E9C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7" w:type="pct"/>
            <w:vAlign w:val="center"/>
          </w:tcPr>
          <w:p w14:paraId="427A8EC7">
            <w:pPr>
              <w:widowControl/>
              <w:jc w:val="center"/>
              <w:rPr>
                <w:rFonts w:ascii="Calibri" w:hAnsi="Calibri" w:eastAsia="宋体" w:cs="Times New Roman"/>
                <w:b/>
                <w:bCs/>
                <w:color w:val="auto"/>
                <w:kern w:val="0"/>
                <w:sz w:val="21"/>
                <w:szCs w:val="21"/>
              </w:rPr>
            </w:pPr>
            <w:r>
              <w:rPr>
                <w:rFonts w:hint="eastAsia" w:ascii="Calibri" w:hAnsi="Calibri" w:eastAsia="宋体" w:cs="Times New Roman"/>
                <w:b/>
                <w:bCs/>
                <w:color w:val="auto"/>
                <w:kern w:val="0"/>
                <w:sz w:val="21"/>
                <w:szCs w:val="21"/>
              </w:rPr>
              <w:t>序号</w:t>
            </w:r>
          </w:p>
        </w:tc>
        <w:tc>
          <w:tcPr>
            <w:tcW w:w="1308" w:type="pct"/>
            <w:vAlign w:val="center"/>
          </w:tcPr>
          <w:p w14:paraId="72C4323F">
            <w:pPr>
              <w:widowControl/>
              <w:jc w:val="center"/>
              <w:rPr>
                <w:rFonts w:ascii="Calibri" w:hAnsi="Calibri" w:eastAsia="宋体" w:cs="Times New Roman"/>
                <w:b/>
                <w:bCs/>
                <w:color w:val="auto"/>
                <w:kern w:val="0"/>
                <w:sz w:val="21"/>
                <w:szCs w:val="21"/>
              </w:rPr>
            </w:pPr>
            <w:r>
              <w:rPr>
                <w:rFonts w:hint="eastAsia" w:ascii="Calibri" w:hAnsi="Calibri" w:eastAsia="宋体" w:cs="Times New Roman"/>
                <w:b/>
                <w:bCs/>
                <w:color w:val="auto"/>
                <w:kern w:val="0"/>
                <w:sz w:val="21"/>
                <w:szCs w:val="21"/>
              </w:rPr>
              <w:t>标的名称</w:t>
            </w:r>
          </w:p>
        </w:tc>
        <w:tc>
          <w:tcPr>
            <w:tcW w:w="1096" w:type="pct"/>
            <w:vAlign w:val="center"/>
          </w:tcPr>
          <w:p w14:paraId="6BC87F70">
            <w:pPr>
              <w:widowControl/>
              <w:jc w:val="center"/>
              <w:rPr>
                <w:rFonts w:ascii="Calibri" w:hAnsi="Calibri" w:eastAsia="宋体" w:cs="Times New Roman"/>
                <w:b/>
                <w:bCs/>
                <w:color w:val="auto"/>
                <w:kern w:val="0"/>
                <w:sz w:val="21"/>
                <w:szCs w:val="21"/>
              </w:rPr>
            </w:pPr>
            <w:r>
              <w:rPr>
                <w:rFonts w:hint="eastAsia" w:ascii="Calibri" w:hAnsi="Calibri" w:eastAsia="宋体" w:cs="Times New Roman"/>
                <w:b/>
                <w:bCs/>
                <w:color w:val="auto"/>
                <w:kern w:val="0"/>
                <w:sz w:val="21"/>
                <w:szCs w:val="21"/>
              </w:rPr>
              <w:t>预算金额（元）</w:t>
            </w:r>
          </w:p>
        </w:tc>
        <w:tc>
          <w:tcPr>
            <w:tcW w:w="377" w:type="pct"/>
            <w:vAlign w:val="center"/>
          </w:tcPr>
          <w:p w14:paraId="05CDE2E7">
            <w:pPr>
              <w:widowControl/>
              <w:jc w:val="center"/>
              <w:rPr>
                <w:rFonts w:ascii="Calibri" w:hAnsi="Calibri" w:eastAsia="宋体" w:cs="Times New Roman"/>
                <w:b/>
                <w:bCs/>
                <w:color w:val="auto"/>
                <w:kern w:val="0"/>
                <w:sz w:val="21"/>
                <w:szCs w:val="21"/>
                <w:lang w:eastAsia="zh-Hans"/>
              </w:rPr>
            </w:pPr>
            <w:r>
              <w:rPr>
                <w:rFonts w:ascii="Calibri" w:hAnsi="Calibri" w:eastAsia="宋体" w:cs="Times New Roman"/>
                <w:b/>
                <w:bCs/>
                <w:color w:val="auto"/>
                <w:kern w:val="0"/>
                <w:sz w:val="21"/>
                <w:szCs w:val="21"/>
                <w:lang w:eastAsia="zh-Hans"/>
              </w:rPr>
              <w:t>数量</w:t>
            </w:r>
          </w:p>
        </w:tc>
        <w:tc>
          <w:tcPr>
            <w:tcW w:w="377" w:type="pct"/>
            <w:vAlign w:val="center"/>
          </w:tcPr>
          <w:p w14:paraId="3DD5745A">
            <w:pPr>
              <w:widowControl/>
              <w:jc w:val="center"/>
              <w:rPr>
                <w:rFonts w:ascii="Calibri" w:hAnsi="Calibri" w:eastAsia="宋体" w:cs="Times New Roman"/>
                <w:b/>
                <w:bCs/>
                <w:color w:val="auto"/>
                <w:kern w:val="0"/>
                <w:sz w:val="21"/>
                <w:szCs w:val="21"/>
                <w:lang w:eastAsia="zh-Hans"/>
              </w:rPr>
            </w:pPr>
            <w:r>
              <w:rPr>
                <w:rFonts w:ascii="Calibri" w:hAnsi="Calibri" w:eastAsia="宋体" w:cs="Times New Roman"/>
                <w:b/>
                <w:bCs/>
                <w:color w:val="auto"/>
                <w:kern w:val="0"/>
                <w:sz w:val="21"/>
                <w:szCs w:val="21"/>
                <w:lang w:eastAsia="zh-Hans"/>
              </w:rPr>
              <w:t>单位</w:t>
            </w:r>
          </w:p>
        </w:tc>
        <w:tc>
          <w:tcPr>
            <w:tcW w:w="1411" w:type="pct"/>
            <w:vAlign w:val="center"/>
          </w:tcPr>
          <w:p w14:paraId="46866B18">
            <w:pPr>
              <w:widowControl/>
              <w:jc w:val="center"/>
              <w:rPr>
                <w:rFonts w:ascii="Calibri" w:hAnsi="Calibri" w:eastAsia="宋体" w:cs="Times New Roman"/>
                <w:b/>
                <w:bCs/>
                <w:color w:val="auto"/>
                <w:kern w:val="0"/>
                <w:sz w:val="21"/>
                <w:szCs w:val="21"/>
                <w:lang w:eastAsia="zh-Hans"/>
              </w:rPr>
            </w:pPr>
            <w:r>
              <w:rPr>
                <w:rFonts w:hint="eastAsia" w:ascii="Calibri" w:hAnsi="Calibri" w:eastAsia="宋体" w:cs="Times New Roman"/>
                <w:b/>
                <w:bCs/>
                <w:color w:val="auto"/>
                <w:kern w:val="0"/>
                <w:sz w:val="21"/>
                <w:szCs w:val="21"/>
                <w:lang w:eastAsia="zh-Hans"/>
              </w:rPr>
              <w:t>简要技术需求或服务要求</w:t>
            </w:r>
          </w:p>
        </w:tc>
      </w:tr>
      <w:tr w14:paraId="0ACD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7" w:type="pct"/>
            <w:vAlign w:val="center"/>
          </w:tcPr>
          <w:p w14:paraId="6DC1FBC2">
            <w:pPr>
              <w:widowControl/>
              <w:jc w:val="center"/>
              <w:rPr>
                <w:rFonts w:ascii="Calibri" w:hAnsi="Calibri" w:eastAsia="宋体" w:cs="Times New Roman"/>
                <w:color w:val="auto"/>
                <w:kern w:val="0"/>
                <w:sz w:val="21"/>
                <w:szCs w:val="21"/>
              </w:rPr>
            </w:pPr>
            <w:r>
              <w:rPr>
                <w:rFonts w:hint="eastAsia" w:ascii="宋体" w:hAnsi="宋体" w:eastAsia="宋体" w:cs="宋体"/>
                <w:b/>
                <w:bCs/>
                <w:color w:val="auto"/>
                <w:kern w:val="0"/>
                <w:sz w:val="21"/>
                <w:szCs w:val="21"/>
              </w:rPr>
              <w:t>1</w:t>
            </w:r>
          </w:p>
        </w:tc>
        <w:tc>
          <w:tcPr>
            <w:tcW w:w="1308" w:type="pct"/>
            <w:vAlign w:val="center"/>
          </w:tcPr>
          <w:p w14:paraId="45E441AE">
            <w:pPr>
              <w:widowControl/>
              <w:jc w:val="center"/>
              <w:rPr>
                <w:rFonts w:ascii="Calibri" w:hAnsi="Calibri" w:eastAsia="宋体" w:cs="Times New Roman"/>
                <w:color w:val="auto"/>
                <w:kern w:val="0"/>
                <w:sz w:val="21"/>
                <w:szCs w:val="21"/>
                <w:lang w:eastAsia="zh-Hans"/>
              </w:rPr>
            </w:pPr>
            <w:r>
              <w:rPr>
                <w:rFonts w:hint="eastAsia" w:ascii="宋体" w:hAnsi="宋体" w:eastAsia="宋体" w:cs="Times New Roman"/>
                <w:color w:val="auto"/>
                <w:kern w:val="0"/>
                <w:szCs w:val="21"/>
                <w:lang w:eastAsia="zh-Hans"/>
              </w:rPr>
              <w:t>后勤服务</w:t>
            </w:r>
          </w:p>
        </w:tc>
        <w:tc>
          <w:tcPr>
            <w:tcW w:w="1096" w:type="pct"/>
            <w:vAlign w:val="center"/>
          </w:tcPr>
          <w:p w14:paraId="60B881F5">
            <w:pPr>
              <w:widowControl/>
              <w:jc w:val="center"/>
              <w:rPr>
                <w:rFonts w:ascii="Calibri" w:hAnsi="Calibri" w:eastAsia="宋体" w:cs="Times New Roman"/>
                <w:color w:val="auto"/>
                <w:kern w:val="0"/>
                <w:sz w:val="21"/>
                <w:szCs w:val="21"/>
                <w:lang w:eastAsia="zh-Hans"/>
              </w:rPr>
            </w:pPr>
            <w:r>
              <w:rPr>
                <w:rFonts w:hint="eastAsia" w:ascii="宋体" w:hAnsi="宋体" w:eastAsia="宋体" w:cs="Times New Roman"/>
                <w:color w:val="auto"/>
                <w:kern w:val="0"/>
                <w:szCs w:val="21"/>
                <w:lang w:val="en-US" w:eastAsia="zh-CN"/>
              </w:rPr>
              <w:t>1,200,000.00</w:t>
            </w:r>
          </w:p>
        </w:tc>
        <w:tc>
          <w:tcPr>
            <w:tcW w:w="377" w:type="pct"/>
            <w:vAlign w:val="center"/>
          </w:tcPr>
          <w:p w14:paraId="215E745D">
            <w:pPr>
              <w:widowControl/>
              <w:jc w:val="center"/>
              <w:rPr>
                <w:rFonts w:ascii="宋体" w:hAnsi="宋体" w:eastAsia="宋体" w:cs="Times New Roman"/>
                <w:color w:val="auto"/>
                <w:kern w:val="0"/>
                <w:sz w:val="21"/>
                <w:szCs w:val="21"/>
                <w:lang w:eastAsia="zh-Hans"/>
              </w:rPr>
            </w:pPr>
            <w:r>
              <w:rPr>
                <w:rFonts w:ascii="宋体" w:hAnsi="宋体" w:eastAsia="宋体" w:cs="Times New Roman"/>
                <w:color w:val="auto"/>
                <w:kern w:val="0"/>
                <w:sz w:val="21"/>
                <w:szCs w:val="21"/>
                <w:lang w:eastAsia="zh-Hans"/>
              </w:rPr>
              <w:t>1</w:t>
            </w:r>
          </w:p>
        </w:tc>
        <w:tc>
          <w:tcPr>
            <w:tcW w:w="377" w:type="pct"/>
            <w:vAlign w:val="center"/>
          </w:tcPr>
          <w:p w14:paraId="0D05EEAD">
            <w:pPr>
              <w:widowControl/>
              <w:jc w:val="center"/>
              <w:rPr>
                <w:rFonts w:hint="eastAsia" w:ascii="宋体" w:hAnsi="宋体" w:eastAsia="宋体" w:cs="Times New Roman"/>
                <w:color w:val="auto"/>
                <w:kern w:val="0"/>
                <w:sz w:val="21"/>
                <w:szCs w:val="21"/>
                <w:lang w:val="en-US" w:eastAsia="zh-CN"/>
              </w:rPr>
            </w:pPr>
            <w:r>
              <w:rPr>
                <w:rFonts w:hint="eastAsia" w:ascii="宋体" w:hAnsi="宋体" w:eastAsia="宋体" w:cs="Times New Roman"/>
                <w:color w:val="auto"/>
                <w:kern w:val="0"/>
                <w:sz w:val="21"/>
                <w:szCs w:val="21"/>
                <w:lang w:val="en-US" w:eastAsia="zh-CN"/>
              </w:rPr>
              <w:t>项</w:t>
            </w:r>
          </w:p>
        </w:tc>
        <w:tc>
          <w:tcPr>
            <w:tcW w:w="1411" w:type="pct"/>
            <w:vAlign w:val="center"/>
          </w:tcPr>
          <w:p w14:paraId="3FA2DDE4">
            <w:pPr>
              <w:widowControl/>
              <w:jc w:val="center"/>
              <w:rPr>
                <w:rFonts w:ascii="Calibri" w:hAnsi="Calibri" w:eastAsia="宋体" w:cs="Times New Roman"/>
                <w:color w:val="auto"/>
                <w:kern w:val="0"/>
                <w:sz w:val="21"/>
                <w:szCs w:val="21"/>
              </w:rPr>
            </w:pPr>
            <w:r>
              <w:rPr>
                <w:rFonts w:ascii="Calibri" w:hAnsi="Calibri" w:eastAsia="宋体" w:cs="Times New Roman"/>
                <w:color w:val="auto"/>
                <w:kern w:val="0"/>
                <w:sz w:val="21"/>
                <w:szCs w:val="21"/>
                <w:lang w:eastAsia="zh-Hans"/>
              </w:rPr>
              <w:t>详见第二章</w:t>
            </w:r>
            <w:r>
              <w:rPr>
                <w:rFonts w:hint="eastAsia" w:ascii="Calibri" w:hAnsi="Calibri" w:eastAsia="宋体" w:cs="Times New Roman"/>
                <w:color w:val="auto"/>
                <w:kern w:val="0"/>
                <w:sz w:val="21"/>
                <w:szCs w:val="21"/>
                <w:lang w:eastAsia="zh-Hans"/>
              </w:rPr>
              <w:t>采购需求</w:t>
            </w:r>
          </w:p>
        </w:tc>
      </w:tr>
    </w:tbl>
    <w:p w14:paraId="2C908FC7">
      <w:pPr>
        <w:widowControl/>
        <w:jc w:val="left"/>
        <w:rPr>
          <w:rFonts w:hint="default" w:ascii="Calibri" w:hAnsi="Calibri" w:eastAsia="宋体" w:cs="Times New Roman"/>
          <w:color w:val="auto"/>
          <w:kern w:val="0"/>
          <w:sz w:val="20"/>
          <w:szCs w:val="20"/>
          <w:lang w:val="en-US" w:eastAsia="zh-CN"/>
        </w:rPr>
      </w:pPr>
      <w:r>
        <w:rPr>
          <w:rFonts w:ascii="宋体" w:hAnsi="宋体" w:eastAsia="宋体" w:cs="Times New Roman"/>
          <w:color w:val="auto"/>
          <w:kern w:val="0"/>
          <w:szCs w:val="21"/>
          <w:lang w:eastAsia="zh-Hans"/>
        </w:rPr>
        <w:t>合同履行期限：</w:t>
      </w:r>
      <w:r>
        <w:rPr>
          <w:rFonts w:hint="eastAsia" w:ascii="宋体" w:hAnsi="宋体" w:eastAsia="宋体" w:cs="Times New Roman"/>
          <w:color w:val="auto"/>
          <w:kern w:val="0"/>
          <w:szCs w:val="21"/>
          <w:lang w:val="en-US" w:eastAsia="zh-CN"/>
        </w:rPr>
        <w:t>12个月。（具体起止时间以合同约定为准）</w:t>
      </w:r>
    </w:p>
    <w:p w14:paraId="1ED4D63C">
      <w:pPr>
        <w:widowControl/>
        <w:jc w:val="left"/>
        <w:rPr>
          <w:rFonts w:ascii="Calibri" w:hAnsi="Calibri" w:eastAsia="宋体" w:cs="Times New Roman"/>
          <w:color w:val="auto"/>
          <w:kern w:val="0"/>
          <w:sz w:val="20"/>
          <w:szCs w:val="20"/>
          <w:lang w:eastAsia="zh-Hans"/>
        </w:rPr>
      </w:pPr>
      <w:r>
        <w:rPr>
          <w:rFonts w:hint="eastAsia" w:ascii="宋体" w:hAnsi="宋体" w:eastAsia="宋体" w:cs="Times New Roman"/>
          <w:color w:val="auto"/>
          <w:kern w:val="0"/>
          <w:szCs w:val="21"/>
          <w:lang w:eastAsia="zh-Hans"/>
        </w:rPr>
        <w:t>本项目</w:t>
      </w:r>
      <w:r>
        <w:rPr>
          <w:rFonts w:hint="eastAsia" w:ascii="宋体" w:hAnsi="宋体" w:eastAsia="宋体" w:cs="Times New Roman"/>
          <w:color w:val="auto"/>
          <w:kern w:val="0"/>
          <w:szCs w:val="21"/>
          <w:lang w:eastAsia="zh-CN"/>
        </w:rPr>
        <w:t>（</w:t>
      </w:r>
      <w:r>
        <w:rPr>
          <w:rFonts w:hint="eastAsia" w:ascii="宋体" w:hAnsi="宋体" w:eastAsia="宋体" w:cs="Times New Roman"/>
          <w:color w:val="auto"/>
          <w:kern w:val="0"/>
          <w:szCs w:val="21"/>
          <w:lang w:eastAsia="zh-Hans"/>
        </w:rPr>
        <w:t>不接受</w:t>
      </w:r>
      <w:r>
        <w:rPr>
          <w:rFonts w:hint="eastAsia" w:ascii="宋体" w:hAnsi="宋体" w:eastAsia="宋体" w:cs="Times New Roman"/>
          <w:color w:val="auto"/>
          <w:kern w:val="0"/>
          <w:szCs w:val="21"/>
          <w:lang w:eastAsia="zh-CN"/>
        </w:rPr>
        <w:t>）</w:t>
      </w:r>
      <w:r>
        <w:rPr>
          <w:rFonts w:hint="eastAsia" w:ascii="宋体" w:hAnsi="宋体" w:eastAsia="宋体" w:cs="Times New Roman"/>
          <w:color w:val="auto"/>
          <w:kern w:val="0"/>
          <w:szCs w:val="21"/>
          <w:lang w:eastAsia="zh-Hans"/>
        </w:rPr>
        <w:t>联合体</w:t>
      </w:r>
      <w:r>
        <w:rPr>
          <w:rFonts w:hint="eastAsia" w:ascii="宋体" w:hAnsi="宋体" w:eastAsia="宋体" w:cs="Times New Roman"/>
          <w:color w:val="auto"/>
          <w:kern w:val="0"/>
          <w:szCs w:val="21"/>
          <w:lang w:val="en-US" w:eastAsia="zh-CN"/>
        </w:rPr>
        <w:t>响应</w:t>
      </w:r>
      <w:r>
        <w:rPr>
          <w:rFonts w:hint="eastAsia" w:ascii="宋体" w:hAnsi="宋体" w:eastAsia="宋体" w:cs="Times New Roman"/>
          <w:color w:val="auto"/>
          <w:kern w:val="0"/>
          <w:szCs w:val="21"/>
          <w:lang w:eastAsia="zh-Hans"/>
        </w:rPr>
        <w:t>。</w:t>
      </w:r>
    </w:p>
    <w:p w14:paraId="40E89C6F">
      <w:pPr>
        <w:spacing w:before="217" w:beforeLines="50"/>
        <w:rPr>
          <w:rFonts w:ascii="Calibri" w:hAnsi="Calibri" w:eastAsia="宋体" w:cs="Times New Roman"/>
          <w:kern w:val="0"/>
          <w:sz w:val="20"/>
          <w:szCs w:val="20"/>
          <w:lang w:eastAsia="zh-Hans"/>
        </w:rPr>
      </w:pPr>
      <w:r>
        <w:rPr>
          <w:rFonts w:hint="eastAsia" w:ascii="宋体" w:hAnsi="宋体" w:eastAsia="宋体" w:cs="Times New Roman"/>
          <w:b/>
          <w:kern w:val="0"/>
          <w:sz w:val="24"/>
          <w:szCs w:val="24"/>
          <w:lang w:eastAsia="zh-Hans"/>
        </w:rPr>
        <w:t>二、申请人的资格要求：</w:t>
      </w:r>
    </w:p>
    <w:p w14:paraId="71F2245C">
      <w:pPr>
        <w:pStyle w:val="24"/>
        <w:widowControl/>
        <w:numPr>
          <w:ilvl w:val="0"/>
          <w:numId w:val="2"/>
        </w:numPr>
        <w:ind w:firstLineChars="0"/>
        <w:jc w:val="left"/>
        <w:outlineLvl w:val="3"/>
        <w:rPr>
          <w:rFonts w:ascii="Calibri" w:hAnsi="Calibri" w:eastAsia="宋体" w:cs="Times New Roman"/>
          <w:b/>
          <w:kern w:val="0"/>
          <w:szCs w:val="21"/>
        </w:rPr>
      </w:pPr>
      <w:bookmarkStart w:id="2" w:name="_Hlk169874438"/>
      <w:bookmarkStart w:id="3" w:name="_Hlk170131464"/>
      <w:r>
        <w:rPr>
          <w:rFonts w:ascii="Calibri" w:hAnsi="Calibri" w:eastAsia="宋体" w:cs="Times New Roman"/>
          <w:b/>
          <w:kern w:val="0"/>
          <w:szCs w:val="21"/>
          <w:lang w:eastAsia="zh-Hans"/>
        </w:rPr>
        <w:t>满足《中华人民共和国政府采购法》第二十二条规定</w:t>
      </w:r>
      <w:r>
        <w:rPr>
          <w:rFonts w:hint="eastAsia" w:ascii="Calibri" w:hAnsi="Calibri" w:eastAsia="宋体" w:cs="Times New Roman"/>
          <w:b/>
          <w:kern w:val="0"/>
          <w:szCs w:val="21"/>
          <w:lang w:eastAsia="zh-Hans"/>
        </w:rPr>
        <w:t>：</w:t>
      </w:r>
      <w:bookmarkEnd w:id="2"/>
    </w:p>
    <w:p w14:paraId="51C87821">
      <w:pPr>
        <w:pStyle w:val="24"/>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kern w:val="0"/>
          <w:szCs w:val="21"/>
        </w:rPr>
      </w:pPr>
      <w:r>
        <w:rPr>
          <w:rFonts w:ascii="Calibri" w:hAnsi="Calibri" w:eastAsia="宋体" w:cs="Times New Roman"/>
          <w:bCs/>
          <w:kern w:val="0"/>
          <w:szCs w:val="21"/>
        </w:rPr>
        <w:t>具有独立承担民事责任的能力</w:t>
      </w:r>
      <w:r>
        <w:rPr>
          <w:rFonts w:hint="eastAsia" w:ascii="Calibri" w:hAnsi="Calibri" w:eastAsia="宋体" w:cs="Times New Roman"/>
          <w:bCs/>
          <w:kern w:val="0"/>
          <w:szCs w:val="21"/>
          <w:lang w:eastAsia="zh-CN"/>
        </w:rPr>
        <w:t>：</w:t>
      </w:r>
      <w:r>
        <w:rPr>
          <w:rFonts w:ascii="Calibri" w:hAnsi="Calibri" w:eastAsia="宋体" w:cs="Times New Roman"/>
          <w:bCs/>
          <w:kern w:val="0"/>
          <w:szCs w:val="21"/>
        </w:rPr>
        <w:t>提供在中华人民共和国境内注册的法人或其他组织的营业执照或事业单位法人证书或社会团体法人登记证书复印件，如</w:t>
      </w:r>
      <w:r>
        <w:rPr>
          <w:rFonts w:hint="eastAsia" w:ascii="Calibri" w:hAnsi="Calibri" w:eastAsia="宋体" w:cs="Times New Roman"/>
          <w:bCs/>
          <w:kern w:val="0"/>
          <w:szCs w:val="21"/>
          <w:lang w:val="en-US" w:eastAsia="zh-CN"/>
        </w:rPr>
        <w:t>供应商</w:t>
      </w:r>
      <w:r>
        <w:rPr>
          <w:rFonts w:ascii="Calibri" w:hAnsi="Calibri" w:eastAsia="宋体" w:cs="Times New Roman"/>
          <w:bCs/>
          <w:kern w:val="0"/>
          <w:szCs w:val="21"/>
        </w:rPr>
        <w:t>为自然人的提供自然人身份证明复印件；如国家另有规定的，则从其规定。（分支机构</w:t>
      </w:r>
      <w:r>
        <w:rPr>
          <w:rFonts w:hint="eastAsia" w:ascii="Calibri" w:hAnsi="Calibri" w:eastAsia="宋体" w:cs="Times New Roman"/>
          <w:bCs/>
          <w:kern w:val="0"/>
          <w:szCs w:val="21"/>
          <w:lang w:val="en-US" w:eastAsia="zh-CN"/>
        </w:rPr>
        <w:t>响应</w:t>
      </w:r>
      <w:r>
        <w:rPr>
          <w:rFonts w:ascii="Calibri" w:hAnsi="Calibri" w:eastAsia="宋体" w:cs="Times New Roman"/>
          <w:bCs/>
          <w:kern w:val="0"/>
          <w:szCs w:val="21"/>
        </w:rPr>
        <w:t>，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5EA8C8EE">
      <w:pPr>
        <w:pStyle w:val="24"/>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kern w:val="0"/>
          <w:szCs w:val="21"/>
        </w:rPr>
      </w:pPr>
      <w:r>
        <w:rPr>
          <w:rFonts w:ascii="Calibri" w:hAnsi="Calibri" w:eastAsia="宋体" w:cs="Times New Roman"/>
          <w:bCs/>
          <w:kern w:val="0"/>
          <w:szCs w:val="21"/>
        </w:rPr>
        <w:t>具有良好的商业信誉和健全的财务会计制度</w:t>
      </w:r>
      <w:r>
        <w:rPr>
          <w:rFonts w:hint="eastAsia" w:ascii="Calibri" w:hAnsi="Calibri" w:eastAsia="宋体" w:cs="Times New Roman"/>
          <w:bCs/>
          <w:kern w:val="0"/>
          <w:szCs w:val="21"/>
          <w:lang w:eastAsia="zh-CN"/>
        </w:rPr>
        <w:t>：</w:t>
      </w:r>
      <w:r>
        <w:rPr>
          <w:rFonts w:hint="eastAsia" w:ascii="Calibri" w:hAnsi="Calibri" w:eastAsia="宋体" w:cs="Times New Roman"/>
          <w:bCs/>
          <w:kern w:val="0"/>
          <w:szCs w:val="21"/>
        </w:rPr>
        <w:t>提供</w:t>
      </w:r>
      <w:r>
        <w:rPr>
          <w:rFonts w:ascii="宋体" w:hAnsi="宋体" w:eastAsia="宋体" w:cs="Times New Roman"/>
          <w:bCs/>
          <w:kern w:val="0"/>
          <w:szCs w:val="21"/>
        </w:rPr>
        <w:t>202</w:t>
      </w:r>
      <w:r>
        <w:rPr>
          <w:rFonts w:hint="eastAsia" w:ascii="宋体" w:hAnsi="宋体" w:eastAsia="宋体" w:cs="Times New Roman"/>
          <w:bCs/>
          <w:kern w:val="0"/>
          <w:szCs w:val="21"/>
          <w:lang w:val="en-US" w:eastAsia="zh-CN"/>
        </w:rPr>
        <w:t>3</w:t>
      </w:r>
      <w:r>
        <w:rPr>
          <w:rFonts w:ascii="Calibri" w:hAnsi="Calibri" w:eastAsia="宋体" w:cs="Times New Roman"/>
          <w:bCs/>
          <w:kern w:val="0"/>
          <w:szCs w:val="21"/>
        </w:rPr>
        <w:t>年或</w:t>
      </w:r>
      <w:r>
        <w:rPr>
          <w:rFonts w:ascii="宋体" w:hAnsi="宋体" w:eastAsia="宋体" w:cs="Times New Roman"/>
          <w:bCs/>
          <w:kern w:val="0"/>
          <w:szCs w:val="21"/>
        </w:rPr>
        <w:t>202</w:t>
      </w:r>
      <w:r>
        <w:rPr>
          <w:rFonts w:hint="eastAsia" w:ascii="宋体" w:hAnsi="宋体" w:eastAsia="宋体" w:cs="Times New Roman"/>
          <w:bCs/>
          <w:kern w:val="0"/>
          <w:szCs w:val="21"/>
          <w:lang w:val="en-US" w:eastAsia="zh-CN"/>
        </w:rPr>
        <w:t>4</w:t>
      </w:r>
      <w:r>
        <w:rPr>
          <w:rFonts w:ascii="Calibri" w:hAnsi="Calibri" w:eastAsia="宋体" w:cs="Times New Roman"/>
          <w:bCs/>
          <w:kern w:val="0"/>
          <w:szCs w:val="21"/>
        </w:rPr>
        <w:t>年财务状况报告或者基本户开户银行出具的资信证明或提供资格条件承诺函（详见</w:t>
      </w:r>
      <w:r>
        <w:rPr>
          <w:rFonts w:hint="eastAsia" w:ascii="Calibri" w:hAnsi="Calibri" w:eastAsia="宋体" w:cs="Times New Roman"/>
          <w:bCs/>
          <w:kern w:val="0"/>
          <w:szCs w:val="21"/>
          <w:lang w:val="en-US" w:eastAsia="zh-CN"/>
        </w:rPr>
        <w:t>响应</w:t>
      </w:r>
      <w:r>
        <w:rPr>
          <w:rFonts w:ascii="Calibri" w:hAnsi="Calibri" w:eastAsia="宋体" w:cs="Times New Roman"/>
          <w:bCs/>
          <w:kern w:val="0"/>
          <w:szCs w:val="21"/>
        </w:rPr>
        <w:t>文件格式）。</w:t>
      </w:r>
    </w:p>
    <w:p w14:paraId="59231421">
      <w:pPr>
        <w:pStyle w:val="24"/>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kern w:val="0"/>
          <w:szCs w:val="21"/>
        </w:rPr>
      </w:pPr>
      <w:r>
        <w:rPr>
          <w:rFonts w:ascii="Calibri" w:hAnsi="Calibri" w:eastAsia="宋体" w:cs="Times New Roman"/>
          <w:bCs/>
          <w:kern w:val="0"/>
          <w:szCs w:val="21"/>
        </w:rPr>
        <w:t>履行合同所必需的设备和专业技术能力</w:t>
      </w:r>
      <w:r>
        <w:rPr>
          <w:rFonts w:hint="eastAsia" w:ascii="Calibri" w:hAnsi="Calibri" w:eastAsia="宋体" w:cs="Times New Roman"/>
          <w:bCs/>
          <w:kern w:val="0"/>
          <w:szCs w:val="21"/>
          <w:lang w:eastAsia="zh-CN"/>
        </w:rPr>
        <w:t>：</w:t>
      </w:r>
      <w:r>
        <w:rPr>
          <w:rFonts w:hint="eastAsia" w:ascii="Calibri" w:hAnsi="Calibri" w:eastAsia="宋体" w:cs="Times New Roman"/>
          <w:bCs/>
          <w:kern w:val="0"/>
          <w:szCs w:val="21"/>
        </w:rPr>
        <w:t>在</w:t>
      </w:r>
      <w:r>
        <w:rPr>
          <w:rFonts w:hint="eastAsia" w:ascii="Calibri" w:hAnsi="Calibri" w:eastAsia="宋体" w:cs="Times New Roman"/>
          <w:bCs/>
          <w:kern w:val="0"/>
          <w:szCs w:val="21"/>
          <w:lang w:val="en-US" w:eastAsia="zh-CN"/>
        </w:rPr>
        <w:t>响应</w:t>
      </w:r>
      <w:r>
        <w:rPr>
          <w:rFonts w:hint="eastAsia" w:ascii="Calibri" w:hAnsi="Calibri" w:eastAsia="宋体" w:cs="Times New Roman"/>
          <w:bCs/>
          <w:kern w:val="0"/>
          <w:szCs w:val="21"/>
        </w:rPr>
        <w:t>文件中填报设备及专业技术能力情况或提供资格条件承诺函（</w:t>
      </w:r>
      <w:r>
        <w:rPr>
          <w:rFonts w:ascii="Calibri" w:hAnsi="Calibri" w:eastAsia="宋体" w:cs="Times New Roman"/>
          <w:bCs/>
          <w:kern w:val="0"/>
          <w:szCs w:val="21"/>
        </w:rPr>
        <w:t>详见</w:t>
      </w:r>
      <w:r>
        <w:rPr>
          <w:rFonts w:hint="eastAsia" w:ascii="Calibri" w:hAnsi="Calibri" w:eastAsia="宋体" w:cs="Times New Roman"/>
          <w:bCs/>
          <w:kern w:val="0"/>
          <w:szCs w:val="21"/>
          <w:lang w:val="en-US" w:eastAsia="zh-CN"/>
        </w:rPr>
        <w:t>响应</w:t>
      </w:r>
      <w:r>
        <w:rPr>
          <w:rFonts w:ascii="Calibri" w:hAnsi="Calibri" w:eastAsia="宋体" w:cs="Times New Roman"/>
          <w:bCs/>
          <w:kern w:val="0"/>
          <w:szCs w:val="21"/>
        </w:rPr>
        <w:t>文件格式</w:t>
      </w:r>
      <w:r>
        <w:rPr>
          <w:rFonts w:hint="eastAsia" w:ascii="Calibri" w:hAnsi="Calibri" w:eastAsia="宋体" w:cs="Times New Roman"/>
          <w:bCs/>
          <w:kern w:val="0"/>
          <w:szCs w:val="21"/>
        </w:rPr>
        <w:t>）</w:t>
      </w:r>
      <w:r>
        <w:rPr>
          <w:rFonts w:ascii="Calibri" w:hAnsi="Calibri" w:eastAsia="宋体" w:cs="Times New Roman"/>
          <w:bCs/>
          <w:kern w:val="0"/>
          <w:szCs w:val="21"/>
        </w:rPr>
        <w:t>。</w:t>
      </w:r>
    </w:p>
    <w:p w14:paraId="0C98F864">
      <w:pPr>
        <w:pStyle w:val="24"/>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kern w:val="0"/>
          <w:szCs w:val="21"/>
        </w:rPr>
      </w:pPr>
      <w:r>
        <w:rPr>
          <w:rFonts w:hint="eastAsia" w:ascii="Calibri" w:hAnsi="Calibri" w:eastAsia="宋体" w:cs="Times New Roman"/>
          <w:bCs/>
          <w:kern w:val="0"/>
          <w:szCs w:val="21"/>
        </w:rPr>
        <w:t>有依法缴纳税收和社会保障资金的良好记录</w:t>
      </w:r>
      <w:r>
        <w:rPr>
          <w:rFonts w:hint="eastAsia" w:ascii="Calibri" w:hAnsi="Calibri" w:eastAsia="宋体" w:cs="Times New Roman"/>
          <w:bCs/>
          <w:kern w:val="0"/>
          <w:szCs w:val="21"/>
          <w:lang w:eastAsia="zh-CN"/>
        </w:rPr>
        <w:t>：</w:t>
      </w:r>
      <w:r>
        <w:rPr>
          <w:rFonts w:hint="eastAsia" w:ascii="Calibri" w:hAnsi="Calibri" w:eastAsia="宋体" w:cs="Times New Roman"/>
          <w:bCs/>
          <w:kern w:val="0"/>
          <w:szCs w:val="21"/>
        </w:rPr>
        <w:t>提供</w:t>
      </w:r>
      <w:r>
        <w:rPr>
          <w:rFonts w:hint="eastAsia" w:ascii="Calibri" w:hAnsi="Calibri" w:eastAsia="宋体" w:cs="Times New Roman"/>
          <w:bCs/>
          <w:kern w:val="0"/>
          <w:szCs w:val="21"/>
          <w:lang w:val="en-US" w:eastAsia="zh-CN"/>
        </w:rPr>
        <w:t>响应</w:t>
      </w:r>
      <w:r>
        <w:rPr>
          <w:rFonts w:hint="eastAsia" w:ascii="Calibri" w:hAnsi="Calibri" w:eastAsia="宋体" w:cs="Times New Roman"/>
          <w:bCs/>
          <w:kern w:val="0"/>
          <w:szCs w:val="21"/>
        </w:rPr>
        <w:t>截止日前</w:t>
      </w:r>
      <w:r>
        <w:rPr>
          <w:rFonts w:ascii="宋体" w:hAnsi="宋体" w:eastAsia="宋体" w:cs="Times New Roman"/>
          <w:bCs/>
          <w:kern w:val="0"/>
          <w:szCs w:val="21"/>
        </w:rPr>
        <w:t>6个</w:t>
      </w:r>
      <w:r>
        <w:rPr>
          <w:rFonts w:ascii="Calibri" w:hAnsi="Calibri" w:eastAsia="宋体" w:cs="Times New Roman"/>
          <w:bCs/>
          <w:kern w:val="0"/>
          <w:szCs w:val="21"/>
        </w:rPr>
        <w:t>月内任意</w:t>
      </w:r>
      <w:r>
        <w:rPr>
          <w:rFonts w:ascii="宋体" w:hAnsi="宋体" w:eastAsia="宋体" w:cs="Times New Roman"/>
          <w:bCs/>
          <w:kern w:val="0"/>
          <w:szCs w:val="21"/>
        </w:rPr>
        <w:t>1</w:t>
      </w:r>
      <w:r>
        <w:rPr>
          <w:rFonts w:ascii="Calibri" w:hAnsi="Calibri" w:eastAsia="宋体" w:cs="Times New Roman"/>
          <w:bCs/>
          <w:kern w:val="0"/>
          <w:szCs w:val="21"/>
        </w:rPr>
        <w:t>个月依法缴纳税收和社会保障资金的相关材料；如依法免税或不需要缴纳社会保障资金的，提供相应证明材料。或提供资格条件承诺函（详见</w:t>
      </w:r>
      <w:r>
        <w:rPr>
          <w:rFonts w:hint="eastAsia" w:ascii="Calibri" w:hAnsi="Calibri" w:eastAsia="宋体" w:cs="Times New Roman"/>
          <w:bCs/>
          <w:kern w:val="0"/>
          <w:szCs w:val="21"/>
          <w:lang w:val="en-US" w:eastAsia="zh-CN"/>
        </w:rPr>
        <w:t>响应</w:t>
      </w:r>
      <w:r>
        <w:rPr>
          <w:rFonts w:ascii="Calibri" w:hAnsi="Calibri" w:eastAsia="宋体" w:cs="Times New Roman"/>
          <w:bCs/>
          <w:kern w:val="0"/>
          <w:szCs w:val="21"/>
        </w:rPr>
        <w:t>文件格式）。</w:t>
      </w:r>
    </w:p>
    <w:p w14:paraId="7DDDE317">
      <w:pPr>
        <w:pStyle w:val="24"/>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kern w:val="0"/>
          <w:szCs w:val="21"/>
        </w:rPr>
      </w:pPr>
      <w:r>
        <w:rPr>
          <w:rFonts w:ascii="Calibri" w:hAnsi="Calibri" w:eastAsia="宋体" w:cs="Times New Roman"/>
          <w:bCs/>
          <w:kern w:val="0"/>
          <w:szCs w:val="21"/>
        </w:rPr>
        <w:t>参加采购活动前</w:t>
      </w:r>
      <w:r>
        <w:rPr>
          <w:rFonts w:ascii="宋体" w:hAnsi="宋体" w:eastAsia="宋体" w:cs="Times New Roman"/>
          <w:bCs/>
          <w:kern w:val="0"/>
          <w:szCs w:val="21"/>
        </w:rPr>
        <w:t>3</w:t>
      </w:r>
      <w:r>
        <w:rPr>
          <w:rFonts w:ascii="Calibri" w:hAnsi="Calibri" w:eastAsia="宋体" w:cs="Times New Roman"/>
          <w:bCs/>
          <w:kern w:val="0"/>
          <w:szCs w:val="21"/>
        </w:rPr>
        <w:t>年内，在经营活动中没有重大违法记录：</w:t>
      </w:r>
      <w:r>
        <w:rPr>
          <w:rFonts w:hint="eastAsia" w:ascii="Calibri" w:hAnsi="Calibri" w:eastAsia="宋体" w:cs="Times New Roman"/>
          <w:bCs/>
          <w:kern w:val="0"/>
          <w:szCs w:val="21"/>
        </w:rPr>
        <w:t>提供资格条件承诺函（</w:t>
      </w:r>
      <w:r>
        <w:rPr>
          <w:rFonts w:ascii="Calibri" w:hAnsi="Calibri" w:eastAsia="宋体" w:cs="Times New Roman"/>
          <w:bCs/>
          <w:kern w:val="0"/>
          <w:szCs w:val="21"/>
        </w:rPr>
        <w:t>详见</w:t>
      </w:r>
      <w:r>
        <w:rPr>
          <w:rFonts w:hint="eastAsia" w:ascii="Calibri" w:hAnsi="Calibri" w:eastAsia="宋体" w:cs="Times New Roman"/>
          <w:bCs/>
          <w:kern w:val="0"/>
          <w:szCs w:val="21"/>
          <w:lang w:val="en-US" w:eastAsia="zh-CN"/>
        </w:rPr>
        <w:t>响应</w:t>
      </w:r>
      <w:r>
        <w:rPr>
          <w:rFonts w:ascii="Calibri" w:hAnsi="Calibri" w:eastAsia="宋体" w:cs="Times New Roman"/>
          <w:bCs/>
          <w:kern w:val="0"/>
          <w:szCs w:val="21"/>
        </w:rPr>
        <w:t>文件格式</w:t>
      </w:r>
      <w:r>
        <w:rPr>
          <w:rFonts w:hint="eastAsia" w:ascii="Calibri" w:hAnsi="Calibri" w:eastAsia="宋体" w:cs="Times New Roman"/>
          <w:bCs/>
          <w:kern w:val="0"/>
          <w:szCs w:val="21"/>
        </w:rPr>
        <w:t>）</w:t>
      </w:r>
      <w:r>
        <w:rPr>
          <w:rFonts w:ascii="Calibri" w:hAnsi="Calibri" w:eastAsia="宋体" w:cs="Times New Roman"/>
          <w:bCs/>
          <w:kern w:val="0"/>
          <w:szCs w:val="21"/>
        </w:rPr>
        <w:t>。</w:t>
      </w:r>
      <w:r>
        <w:rPr>
          <w:rFonts w:hint="eastAsia" w:ascii="Calibri" w:hAnsi="Calibri" w:eastAsia="宋体" w:cs="Times New Roman"/>
          <w:bCs/>
          <w:kern w:val="0"/>
          <w:szCs w:val="21"/>
        </w:rPr>
        <w:t>重大违法记录，是指供应商因违法经营受到刑事处罚或者责令停产停业、吊销许可证或者执照、较大数额罚款等行政处罚。（</w:t>
      </w:r>
      <w:r>
        <w:rPr>
          <w:rFonts w:hint="eastAsia" w:ascii="Calibri" w:hAnsi="Calibri" w:eastAsia="宋体" w:cs="Times New Roman"/>
          <w:bCs/>
          <w:kern w:val="0"/>
          <w:szCs w:val="21"/>
          <w:lang w:val="en-US" w:eastAsia="zh-CN"/>
        </w:rPr>
        <w:t>参考</w:t>
      </w:r>
      <w:r>
        <w:rPr>
          <w:rFonts w:hint="eastAsia" w:ascii="Calibri" w:hAnsi="Calibri" w:eastAsia="宋体" w:cs="Times New Roman"/>
          <w:bCs/>
          <w:kern w:val="0"/>
          <w:szCs w:val="21"/>
        </w:rPr>
        <w:t>财库</w:t>
      </w:r>
      <w:r>
        <w:rPr>
          <w:rFonts w:hint="eastAsia" w:ascii="宋体" w:hAnsi="宋体" w:eastAsia="宋体" w:cs="Times New Roman"/>
          <w:bCs/>
          <w:kern w:val="0"/>
          <w:szCs w:val="21"/>
        </w:rPr>
        <w:t>〔</w:t>
      </w:r>
      <w:r>
        <w:rPr>
          <w:rFonts w:ascii="宋体" w:hAnsi="宋体" w:eastAsia="宋体" w:cs="Times New Roman"/>
          <w:bCs/>
          <w:kern w:val="0"/>
          <w:szCs w:val="21"/>
        </w:rPr>
        <w:t>2022〕3</w:t>
      </w:r>
      <w:r>
        <w:rPr>
          <w:rFonts w:ascii="Calibri" w:hAnsi="Calibri" w:eastAsia="宋体" w:cs="Times New Roman"/>
          <w:bCs/>
          <w:kern w:val="0"/>
          <w:szCs w:val="21"/>
        </w:rPr>
        <w:t>号文，“较大数额罚款”认定为</w:t>
      </w:r>
      <w:r>
        <w:rPr>
          <w:rFonts w:ascii="宋体" w:hAnsi="宋体" w:eastAsia="宋体" w:cs="Times New Roman"/>
          <w:bCs/>
          <w:kern w:val="0"/>
          <w:szCs w:val="21"/>
        </w:rPr>
        <w:t>200</w:t>
      </w:r>
      <w:r>
        <w:rPr>
          <w:rFonts w:ascii="Calibri" w:hAnsi="Calibri" w:eastAsia="宋体" w:cs="Times New Roman"/>
          <w:bCs/>
          <w:kern w:val="0"/>
          <w:szCs w:val="21"/>
        </w:rPr>
        <w:t>万元以上的罚款，法律、行政法规以及国务院有关部门明确规定相关领域“较大数额罚款”标准高于</w:t>
      </w:r>
      <w:r>
        <w:rPr>
          <w:rFonts w:ascii="宋体" w:hAnsi="宋体" w:eastAsia="宋体" w:cs="Times New Roman"/>
          <w:bCs/>
          <w:kern w:val="0"/>
          <w:szCs w:val="21"/>
        </w:rPr>
        <w:t>200</w:t>
      </w:r>
      <w:r>
        <w:rPr>
          <w:rFonts w:ascii="Calibri" w:hAnsi="Calibri" w:eastAsia="宋体" w:cs="Times New Roman"/>
          <w:bCs/>
          <w:kern w:val="0"/>
          <w:szCs w:val="21"/>
        </w:rPr>
        <w:t>万元的，从其规定。）</w:t>
      </w:r>
    </w:p>
    <w:p w14:paraId="7169E291">
      <w:pPr>
        <w:pStyle w:val="24"/>
        <w:keepNext w:val="0"/>
        <w:keepLines w:val="0"/>
        <w:pageBreakBefore w:val="0"/>
        <w:widowControl w:val="0"/>
        <w:numPr>
          <w:ilvl w:val="0"/>
          <w:numId w:val="2"/>
        </w:numPr>
        <w:kinsoku/>
        <w:overflowPunct/>
        <w:topLinePunct w:val="0"/>
        <w:autoSpaceDE/>
        <w:autoSpaceDN/>
        <w:bidi w:val="0"/>
        <w:adjustRightInd/>
        <w:snapToGrid/>
        <w:ind w:firstLineChars="0"/>
        <w:jc w:val="left"/>
        <w:textAlignment w:val="auto"/>
        <w:outlineLvl w:val="3"/>
        <w:rPr>
          <w:rFonts w:ascii="Calibri" w:hAnsi="Calibri" w:eastAsia="宋体" w:cs="Times New Roman"/>
          <w:b/>
          <w:kern w:val="0"/>
          <w:szCs w:val="21"/>
        </w:rPr>
      </w:pPr>
      <w:bookmarkStart w:id="4" w:name="_Hlk169874618"/>
      <w:r>
        <w:rPr>
          <w:rFonts w:ascii="Calibri" w:hAnsi="Calibri" w:eastAsia="宋体" w:cs="Times New Roman"/>
          <w:b/>
          <w:kern w:val="0"/>
          <w:szCs w:val="21"/>
          <w:lang w:eastAsia="zh-Hans"/>
        </w:rPr>
        <w:t>落实采购政策需满足的资格要求：</w:t>
      </w:r>
      <w:r>
        <w:rPr>
          <w:rFonts w:hint="eastAsia" w:ascii="Calibri" w:hAnsi="Calibri" w:eastAsia="宋体" w:cs="Times New Roman"/>
          <w:b/>
          <w:kern w:val="0"/>
          <w:szCs w:val="21"/>
          <w:lang w:eastAsia="zh-Hans"/>
        </w:rPr>
        <w:t>无</w:t>
      </w:r>
      <w:r>
        <w:rPr>
          <w:rFonts w:hint="eastAsia" w:ascii="Calibri" w:hAnsi="Calibri" w:eastAsia="宋体" w:cs="Times New Roman"/>
          <w:b/>
          <w:kern w:val="0"/>
          <w:szCs w:val="21"/>
          <w:lang w:eastAsia="zh-CN"/>
        </w:rPr>
        <w:t>。</w:t>
      </w:r>
    </w:p>
    <w:p w14:paraId="7D350B23">
      <w:pPr>
        <w:pStyle w:val="24"/>
        <w:keepNext w:val="0"/>
        <w:keepLines w:val="0"/>
        <w:pageBreakBefore w:val="0"/>
        <w:widowControl w:val="0"/>
        <w:numPr>
          <w:ilvl w:val="0"/>
          <w:numId w:val="2"/>
        </w:numPr>
        <w:kinsoku/>
        <w:overflowPunct/>
        <w:topLinePunct w:val="0"/>
        <w:autoSpaceDE/>
        <w:autoSpaceDN/>
        <w:bidi w:val="0"/>
        <w:adjustRightInd/>
        <w:snapToGrid/>
        <w:ind w:firstLineChars="0"/>
        <w:jc w:val="left"/>
        <w:textAlignment w:val="auto"/>
        <w:outlineLvl w:val="3"/>
        <w:rPr>
          <w:rFonts w:ascii="Calibri" w:hAnsi="Calibri" w:eastAsia="宋体" w:cs="Times New Roman"/>
          <w:b/>
          <w:kern w:val="0"/>
          <w:sz w:val="24"/>
          <w:szCs w:val="20"/>
          <w:lang w:eastAsia="zh-Hans"/>
        </w:rPr>
      </w:pPr>
      <w:r>
        <w:rPr>
          <w:rFonts w:ascii="Calibri" w:hAnsi="Calibri" w:eastAsia="宋体" w:cs="Times New Roman"/>
          <w:b/>
          <w:kern w:val="0"/>
          <w:szCs w:val="21"/>
          <w:lang w:eastAsia="zh-Hans"/>
        </w:rPr>
        <w:t>本项目的特定资格要求：</w:t>
      </w:r>
    </w:p>
    <w:p w14:paraId="68E4E1BC">
      <w:pPr>
        <w:pStyle w:val="24"/>
        <w:keepNext w:val="0"/>
        <w:keepLines w:val="0"/>
        <w:pageBreakBefore w:val="0"/>
        <w:widowControl w:val="0"/>
        <w:numPr>
          <w:ilvl w:val="0"/>
          <w:numId w:val="4"/>
        </w:numPr>
        <w:kinsoku/>
        <w:wordWrap w:val="0"/>
        <w:overflowPunct/>
        <w:topLinePunct w:val="0"/>
        <w:autoSpaceDE/>
        <w:autoSpaceDN/>
        <w:bidi w:val="0"/>
        <w:adjustRightInd/>
        <w:snapToGrid/>
        <w:ind w:left="442" w:hanging="442" w:firstLineChars="0"/>
        <w:jc w:val="left"/>
        <w:textAlignment w:val="auto"/>
        <w:rPr>
          <w:rFonts w:ascii="宋体" w:hAnsi="宋体" w:eastAsia="宋体" w:cs="Times New Roman"/>
          <w:kern w:val="0"/>
          <w:szCs w:val="21"/>
          <w:lang w:eastAsia="zh-Hans"/>
        </w:rPr>
      </w:pPr>
      <w:r>
        <w:rPr>
          <w:rFonts w:ascii="宋体" w:hAnsi="宋体" w:eastAsia="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w:t>
      </w:r>
      <w:r>
        <w:rPr>
          <w:rFonts w:hint="eastAsia" w:ascii="宋体" w:hAnsi="宋体" w:eastAsia="宋体" w:cs="Times New Roman"/>
          <w:kern w:val="0"/>
          <w:szCs w:val="21"/>
          <w:lang w:eastAsia="zh-CN"/>
        </w:rPr>
        <w:t>响应</w:t>
      </w:r>
      <w:r>
        <w:rPr>
          <w:rFonts w:ascii="宋体" w:hAnsi="宋体" w:eastAsia="宋体" w:cs="Times New Roman"/>
          <w:kern w:val="0"/>
          <w:szCs w:val="21"/>
          <w:lang w:eastAsia="zh-Hans"/>
        </w:rPr>
        <w:t>截止时间当天在“信用中国”网站（www.creditchina.gov.cn）及中国政府采购网（http://www.ccgp.gov.cn/）查询结果为准，如相关失信记录已失效，供应商需提供相关证明资料）。</w:t>
      </w:r>
    </w:p>
    <w:p w14:paraId="5F2EA18B">
      <w:pPr>
        <w:pStyle w:val="24"/>
        <w:keepNext w:val="0"/>
        <w:keepLines w:val="0"/>
        <w:pageBreakBefore w:val="0"/>
        <w:widowControl w:val="0"/>
        <w:numPr>
          <w:ilvl w:val="0"/>
          <w:numId w:val="4"/>
        </w:numPr>
        <w:kinsoku/>
        <w:overflowPunct/>
        <w:topLinePunct w:val="0"/>
        <w:autoSpaceDE/>
        <w:autoSpaceDN/>
        <w:bidi w:val="0"/>
        <w:adjustRightInd/>
        <w:snapToGrid/>
        <w:ind w:firstLineChars="0"/>
        <w:jc w:val="left"/>
        <w:textAlignment w:val="auto"/>
        <w:rPr>
          <w:rFonts w:ascii="宋体" w:hAnsi="宋体" w:eastAsia="宋体" w:cs="Times New Roman"/>
          <w:kern w:val="0"/>
          <w:szCs w:val="21"/>
          <w:highlight w:val="none"/>
          <w:lang w:eastAsia="zh-Hans"/>
        </w:rPr>
      </w:pPr>
      <w:r>
        <w:rPr>
          <w:rFonts w:ascii="宋体" w:hAnsi="宋体" w:eastAsia="宋体" w:cs="Times New Roman"/>
          <w:kern w:val="0"/>
          <w:szCs w:val="21"/>
          <w:lang w:eastAsia="zh-Hans"/>
        </w:rPr>
        <w:t>单位负责人为同一人或者存在直接控股、管理关系的不同供应商，不得同时参加本采购项目（或采购包）</w:t>
      </w:r>
      <w:r>
        <w:rPr>
          <w:rFonts w:hint="eastAsia" w:ascii="宋体" w:hAnsi="宋体" w:eastAsia="宋体" w:cs="Times New Roman"/>
          <w:kern w:val="0"/>
          <w:szCs w:val="21"/>
          <w:lang w:eastAsia="zh-CN"/>
        </w:rPr>
        <w:t>响应</w:t>
      </w:r>
      <w:r>
        <w:rPr>
          <w:rFonts w:ascii="宋体" w:hAnsi="宋体" w:eastAsia="宋体" w:cs="Times New Roman"/>
          <w:kern w:val="0"/>
          <w:szCs w:val="21"/>
          <w:lang w:eastAsia="zh-Hans"/>
        </w:rPr>
        <w:t>。为本项目提供整体设计、规范编制或者项目管理、监理、检测等服务的供应商，</w:t>
      </w:r>
      <w:r>
        <w:rPr>
          <w:rFonts w:ascii="宋体" w:hAnsi="宋体" w:eastAsia="宋体" w:cs="Times New Roman"/>
          <w:kern w:val="0"/>
          <w:szCs w:val="21"/>
          <w:highlight w:val="none"/>
          <w:lang w:eastAsia="zh-Hans"/>
        </w:rPr>
        <w:t>不得再参与本项目</w:t>
      </w:r>
      <w:r>
        <w:rPr>
          <w:rFonts w:hint="eastAsia" w:ascii="宋体" w:hAnsi="宋体" w:eastAsia="宋体" w:cs="Times New Roman"/>
          <w:kern w:val="0"/>
          <w:szCs w:val="21"/>
          <w:highlight w:val="none"/>
          <w:lang w:eastAsia="zh-CN"/>
        </w:rPr>
        <w:t>响应</w:t>
      </w:r>
      <w:r>
        <w:rPr>
          <w:rFonts w:ascii="宋体" w:hAnsi="宋体" w:eastAsia="宋体" w:cs="Times New Roman"/>
          <w:kern w:val="0"/>
          <w:szCs w:val="21"/>
          <w:highlight w:val="none"/>
          <w:lang w:eastAsia="zh-Hans"/>
        </w:rPr>
        <w:t>。</w:t>
      </w:r>
      <w:r>
        <w:rPr>
          <w:rFonts w:ascii="Calibri" w:hAnsi="Calibri" w:eastAsia="宋体" w:cs="Times New Roman"/>
          <w:bCs/>
          <w:kern w:val="0"/>
          <w:szCs w:val="21"/>
          <w:highlight w:val="none"/>
        </w:rPr>
        <w:t>提供资格条件承诺函（详见</w:t>
      </w:r>
      <w:r>
        <w:rPr>
          <w:rFonts w:hint="eastAsia" w:ascii="Calibri" w:hAnsi="Calibri" w:eastAsia="宋体" w:cs="Times New Roman"/>
          <w:bCs/>
          <w:kern w:val="0"/>
          <w:szCs w:val="21"/>
          <w:highlight w:val="none"/>
          <w:lang w:val="en-US" w:eastAsia="zh-CN"/>
        </w:rPr>
        <w:t>响应</w:t>
      </w:r>
      <w:r>
        <w:rPr>
          <w:rFonts w:ascii="Calibri" w:hAnsi="Calibri" w:eastAsia="宋体" w:cs="Times New Roman"/>
          <w:bCs/>
          <w:kern w:val="0"/>
          <w:szCs w:val="21"/>
          <w:highlight w:val="none"/>
        </w:rPr>
        <w:t>文件格式）。</w:t>
      </w:r>
    </w:p>
    <w:p w14:paraId="05638FA7">
      <w:pPr>
        <w:pStyle w:val="24"/>
        <w:keepNext w:val="0"/>
        <w:keepLines w:val="0"/>
        <w:pageBreakBefore w:val="0"/>
        <w:widowControl w:val="0"/>
        <w:numPr>
          <w:ilvl w:val="0"/>
          <w:numId w:val="4"/>
        </w:numPr>
        <w:kinsoku/>
        <w:overflowPunct/>
        <w:topLinePunct w:val="0"/>
        <w:autoSpaceDE/>
        <w:autoSpaceDN/>
        <w:bidi w:val="0"/>
        <w:adjustRightInd/>
        <w:snapToGrid/>
        <w:ind w:firstLineChars="0"/>
        <w:jc w:val="left"/>
        <w:textAlignment w:val="auto"/>
        <w:rPr>
          <w:rFonts w:ascii="宋体" w:hAnsi="宋体" w:eastAsia="宋体" w:cs="Times New Roman"/>
          <w:b/>
          <w:bCs/>
          <w:color w:val="auto"/>
          <w:kern w:val="0"/>
          <w:szCs w:val="21"/>
          <w:highlight w:val="none"/>
          <w:lang w:eastAsia="zh-Hans"/>
        </w:rPr>
      </w:pPr>
      <w:r>
        <w:rPr>
          <w:rFonts w:hint="eastAsia" w:ascii="宋体" w:hAnsi="宋体" w:eastAsia="宋体" w:cs="Times New Roman"/>
          <w:b/>
          <w:bCs/>
          <w:color w:val="auto"/>
          <w:kern w:val="0"/>
          <w:szCs w:val="21"/>
          <w:highlight w:val="none"/>
        </w:rPr>
        <w:t>其他特定资格要求：</w:t>
      </w:r>
      <w:bookmarkEnd w:id="3"/>
      <w:r>
        <w:rPr>
          <w:rFonts w:hint="eastAsia" w:ascii="宋体" w:hAnsi="宋体" w:eastAsia="宋体" w:cs="Times New Roman"/>
          <w:b/>
          <w:bCs/>
          <w:color w:val="auto"/>
          <w:kern w:val="0"/>
          <w:szCs w:val="21"/>
          <w:highlight w:val="none"/>
        </w:rPr>
        <w:t>供应商须为“广东政府采购智慧云平台-电子卖场-集采馆-定点集市-</w:t>
      </w:r>
      <w:r>
        <w:rPr>
          <w:rFonts w:hint="eastAsia" w:ascii="宋体" w:hAnsi="宋体" w:eastAsia="宋体" w:cs="Times New Roman"/>
          <w:b/>
          <w:bCs/>
          <w:color w:val="auto"/>
          <w:kern w:val="0"/>
          <w:szCs w:val="21"/>
          <w:highlight w:val="none"/>
          <w:lang w:val="en-US" w:eastAsia="zh-CN"/>
        </w:rPr>
        <w:t>物业管理服务</w:t>
      </w:r>
      <w:r>
        <w:rPr>
          <w:rFonts w:hint="eastAsia" w:ascii="宋体" w:hAnsi="宋体" w:eastAsia="宋体" w:cs="Times New Roman"/>
          <w:b/>
          <w:bCs/>
          <w:color w:val="auto"/>
          <w:kern w:val="0"/>
          <w:szCs w:val="21"/>
          <w:highlight w:val="none"/>
        </w:rPr>
        <w:t>”供应商，采购人将在定点集市向成交供应商采购。【注：须提供网页截图加盖供应商公章；或承诺成交后（以成交通知书发出时间为准）20</w:t>
      </w:r>
      <w:r>
        <w:rPr>
          <w:rFonts w:hint="eastAsia" w:ascii="宋体" w:hAnsi="宋体" w:eastAsia="宋体" w:cs="Times New Roman"/>
          <w:b/>
          <w:bCs/>
          <w:color w:val="auto"/>
          <w:kern w:val="0"/>
          <w:szCs w:val="21"/>
          <w:highlight w:val="none"/>
          <w:lang w:val="en-US" w:eastAsia="zh-CN"/>
        </w:rPr>
        <w:t>日</w:t>
      </w:r>
      <w:r>
        <w:rPr>
          <w:rFonts w:hint="eastAsia" w:ascii="宋体" w:hAnsi="宋体" w:eastAsia="宋体" w:cs="Times New Roman"/>
          <w:b/>
          <w:bCs/>
          <w:color w:val="auto"/>
          <w:kern w:val="0"/>
          <w:szCs w:val="21"/>
          <w:highlight w:val="none"/>
        </w:rPr>
        <w:t>内成为“物业管理服务”供应商（注：须单独提供承诺函加盖供应商公章】。</w:t>
      </w:r>
    </w:p>
    <w:bookmarkEnd w:id="4"/>
    <w:p w14:paraId="51ED73A6">
      <w:pPr>
        <w:keepNext w:val="0"/>
        <w:keepLines w:val="0"/>
        <w:pageBreakBefore w:val="0"/>
        <w:widowControl w:val="0"/>
        <w:kinsoku/>
        <w:overflowPunct/>
        <w:topLinePunct w:val="0"/>
        <w:autoSpaceDE/>
        <w:autoSpaceDN/>
        <w:bidi w:val="0"/>
        <w:adjustRightInd/>
        <w:snapToGrid/>
        <w:spacing w:before="217" w:beforeLines="50"/>
        <w:textAlignment w:val="auto"/>
        <w:rPr>
          <w:rFonts w:ascii="Calibri" w:hAnsi="Calibri" w:eastAsia="宋体" w:cs="Times New Roman"/>
          <w:kern w:val="0"/>
          <w:sz w:val="20"/>
          <w:szCs w:val="20"/>
          <w:lang w:eastAsia="zh-Hans"/>
        </w:rPr>
      </w:pPr>
      <w:r>
        <w:rPr>
          <w:rFonts w:ascii="宋体" w:hAnsi="宋体" w:eastAsia="宋体" w:cs="Times New Roman"/>
          <w:b/>
          <w:kern w:val="0"/>
          <w:sz w:val="24"/>
          <w:szCs w:val="24"/>
          <w:lang w:eastAsia="zh-Hans"/>
        </w:rPr>
        <w:t>三</w:t>
      </w:r>
      <w:r>
        <w:rPr>
          <w:rFonts w:hint="eastAsia" w:ascii="宋体" w:hAnsi="宋体" w:eastAsia="宋体" w:cs="Times New Roman"/>
          <w:b/>
          <w:kern w:val="0"/>
          <w:sz w:val="24"/>
          <w:szCs w:val="24"/>
          <w:lang w:eastAsia="zh-Hans"/>
        </w:rPr>
        <w:t>、</w:t>
      </w:r>
      <w:r>
        <w:rPr>
          <w:rFonts w:ascii="宋体" w:hAnsi="宋体" w:eastAsia="宋体" w:cs="Times New Roman"/>
          <w:b/>
          <w:kern w:val="0"/>
          <w:sz w:val="24"/>
          <w:szCs w:val="24"/>
          <w:lang w:eastAsia="zh-Hans"/>
        </w:rPr>
        <w:t>获取</w:t>
      </w:r>
      <w:r>
        <w:rPr>
          <w:rFonts w:hint="eastAsia" w:ascii="宋体" w:hAnsi="宋体" w:eastAsia="宋体" w:cs="Times New Roman"/>
          <w:b/>
          <w:kern w:val="0"/>
          <w:sz w:val="24"/>
          <w:szCs w:val="24"/>
          <w:lang w:val="en-US" w:eastAsia="zh-CN"/>
        </w:rPr>
        <w:t>选取</w:t>
      </w:r>
      <w:r>
        <w:rPr>
          <w:rFonts w:ascii="宋体" w:hAnsi="宋体" w:eastAsia="宋体" w:cs="Times New Roman"/>
          <w:b/>
          <w:kern w:val="0"/>
          <w:sz w:val="24"/>
          <w:szCs w:val="24"/>
          <w:lang w:eastAsia="zh-Hans"/>
        </w:rPr>
        <w:t>文件</w:t>
      </w:r>
    </w:p>
    <w:p w14:paraId="5E969CEA">
      <w:pPr>
        <w:pStyle w:val="18"/>
        <w:keepNext w:val="0"/>
        <w:keepLines w:val="0"/>
        <w:pageBreakBefore w:val="0"/>
        <w:widowControl w:val="0"/>
        <w:kinsoku/>
        <w:wordWrap/>
        <w:overflowPunct/>
        <w:topLinePunct w:val="0"/>
        <w:autoSpaceDE/>
        <w:autoSpaceDN/>
        <w:bidi w:val="0"/>
        <w:adjustRightInd/>
        <w:snapToGrid/>
        <w:ind w:left="1050" w:leftChars="200" w:hanging="630" w:hangingChars="300"/>
        <w:textAlignment w:val="auto"/>
        <w:rPr>
          <w:rFonts w:hint="default" w:ascii="宋体" w:hAnsi="宋体" w:eastAsia="宋体" w:cs="Times New Roman"/>
          <w:color w:val="auto"/>
          <w:sz w:val="21"/>
          <w:szCs w:val="21"/>
          <w:lang w:eastAsia="zh-CN"/>
        </w:rPr>
      </w:pPr>
      <w:r>
        <w:rPr>
          <w:rFonts w:ascii="宋体" w:hAnsi="宋体" w:eastAsia="宋体" w:cs="Times New Roman"/>
          <w:color w:val="auto"/>
          <w:sz w:val="21"/>
          <w:szCs w:val="21"/>
          <w:lang w:eastAsia="zh-CN"/>
        </w:rPr>
        <w:t>时间：</w:t>
      </w:r>
      <w:r>
        <w:rPr>
          <w:rFonts w:hint="eastAsia" w:ascii="宋体" w:hAnsi="宋体" w:eastAsia="宋体" w:cs="Times New Roman"/>
          <w:color w:val="auto"/>
          <w:sz w:val="21"/>
          <w:szCs w:val="21"/>
          <w:u w:val="single"/>
          <w:lang w:val="en-US" w:eastAsia="zh-CN"/>
        </w:rPr>
        <w:t>2025</w:t>
      </w:r>
      <w:r>
        <w:rPr>
          <w:rFonts w:ascii="宋体" w:hAnsi="宋体" w:eastAsia="宋体" w:cs="Times New Roman"/>
          <w:color w:val="auto"/>
          <w:sz w:val="21"/>
          <w:szCs w:val="21"/>
          <w:lang w:eastAsia="zh-CN"/>
        </w:rPr>
        <w:t>年</w:t>
      </w:r>
      <w:r>
        <w:rPr>
          <w:rFonts w:hint="eastAsia" w:ascii="宋体" w:hAnsi="宋体" w:eastAsia="宋体" w:cs="Times New Roman"/>
          <w:color w:val="auto"/>
          <w:sz w:val="21"/>
          <w:szCs w:val="21"/>
          <w:u w:val="single"/>
          <w:lang w:val="en-US" w:eastAsia="zh-CN"/>
        </w:rPr>
        <w:t>07</w:t>
      </w:r>
      <w:r>
        <w:rPr>
          <w:rFonts w:ascii="宋体" w:hAnsi="宋体" w:eastAsia="宋体" w:cs="Times New Roman"/>
          <w:color w:val="auto"/>
          <w:sz w:val="21"/>
          <w:szCs w:val="21"/>
          <w:lang w:eastAsia="zh-CN"/>
        </w:rPr>
        <w:t>月</w:t>
      </w:r>
      <w:r>
        <w:rPr>
          <w:rFonts w:hint="eastAsia" w:ascii="宋体" w:hAnsi="宋体" w:eastAsia="宋体" w:cs="Times New Roman"/>
          <w:color w:val="auto"/>
          <w:sz w:val="21"/>
          <w:szCs w:val="21"/>
          <w:u w:val="single"/>
          <w:lang w:val="en-US" w:eastAsia="zh-CN"/>
        </w:rPr>
        <w:t>25</w:t>
      </w:r>
      <w:r>
        <w:rPr>
          <w:rFonts w:ascii="宋体" w:hAnsi="宋体" w:eastAsia="宋体" w:cs="Times New Roman"/>
          <w:color w:val="auto"/>
          <w:sz w:val="21"/>
          <w:szCs w:val="21"/>
          <w:lang w:eastAsia="zh-CN"/>
        </w:rPr>
        <w:t>日至</w:t>
      </w:r>
      <w:r>
        <w:rPr>
          <w:rFonts w:hint="eastAsia" w:ascii="宋体" w:hAnsi="宋体" w:eastAsia="宋体" w:cs="Times New Roman"/>
          <w:color w:val="auto"/>
          <w:sz w:val="21"/>
          <w:szCs w:val="21"/>
          <w:u w:val="single"/>
          <w:lang w:val="en-US" w:eastAsia="zh-CN"/>
        </w:rPr>
        <w:t>2025</w:t>
      </w:r>
      <w:r>
        <w:rPr>
          <w:rFonts w:ascii="宋体" w:hAnsi="宋体" w:eastAsia="宋体" w:cs="Times New Roman"/>
          <w:color w:val="auto"/>
          <w:sz w:val="21"/>
          <w:szCs w:val="21"/>
          <w:lang w:eastAsia="zh-CN"/>
        </w:rPr>
        <w:t>年</w:t>
      </w:r>
      <w:r>
        <w:rPr>
          <w:rFonts w:hint="eastAsia" w:ascii="宋体" w:hAnsi="宋体" w:eastAsia="宋体" w:cs="Times New Roman"/>
          <w:color w:val="auto"/>
          <w:sz w:val="21"/>
          <w:szCs w:val="21"/>
          <w:u w:val="single"/>
          <w:lang w:val="en-US" w:eastAsia="zh-CN"/>
        </w:rPr>
        <w:t>08</w:t>
      </w:r>
      <w:r>
        <w:rPr>
          <w:rFonts w:ascii="宋体" w:hAnsi="宋体" w:eastAsia="宋体" w:cs="Times New Roman"/>
          <w:color w:val="auto"/>
          <w:sz w:val="21"/>
          <w:szCs w:val="21"/>
          <w:lang w:eastAsia="zh-CN"/>
        </w:rPr>
        <w:t>月</w:t>
      </w:r>
      <w:r>
        <w:rPr>
          <w:rFonts w:hint="eastAsia" w:ascii="宋体" w:hAnsi="宋体" w:eastAsia="宋体" w:cs="Times New Roman"/>
          <w:color w:val="auto"/>
          <w:sz w:val="21"/>
          <w:szCs w:val="21"/>
          <w:u w:val="single"/>
          <w:lang w:val="en-US" w:eastAsia="zh-CN"/>
        </w:rPr>
        <w:t>01</w:t>
      </w:r>
      <w:r>
        <w:rPr>
          <w:rFonts w:ascii="宋体" w:hAnsi="宋体" w:eastAsia="宋体" w:cs="Times New Roman"/>
          <w:color w:val="auto"/>
          <w:sz w:val="21"/>
          <w:szCs w:val="21"/>
          <w:lang w:eastAsia="zh-CN"/>
        </w:rPr>
        <w:t>日，每天上午9</w:t>
      </w:r>
      <w:r>
        <w:rPr>
          <w:rFonts w:hint="eastAsia" w:ascii="宋体" w:hAnsi="宋体" w:eastAsia="宋体" w:cs="Times New Roman"/>
          <w:color w:val="auto"/>
          <w:sz w:val="21"/>
          <w:szCs w:val="21"/>
          <w:lang w:eastAsia="zh-CN"/>
        </w:rPr>
        <w:t>：</w:t>
      </w:r>
      <w:r>
        <w:rPr>
          <w:rFonts w:ascii="宋体" w:hAnsi="宋体" w:eastAsia="宋体" w:cs="Times New Roman"/>
          <w:color w:val="auto"/>
          <w:sz w:val="21"/>
          <w:szCs w:val="21"/>
          <w:lang w:eastAsia="zh-CN"/>
        </w:rPr>
        <w:t>00至12</w:t>
      </w:r>
      <w:r>
        <w:rPr>
          <w:rFonts w:hint="eastAsia" w:ascii="宋体" w:hAnsi="宋体" w:eastAsia="宋体" w:cs="Times New Roman"/>
          <w:color w:val="auto"/>
          <w:sz w:val="21"/>
          <w:szCs w:val="21"/>
          <w:lang w:eastAsia="zh-CN"/>
        </w:rPr>
        <w:t>：</w:t>
      </w:r>
      <w:r>
        <w:rPr>
          <w:rFonts w:ascii="宋体" w:hAnsi="宋体" w:eastAsia="宋体" w:cs="Times New Roman"/>
          <w:color w:val="auto"/>
          <w:sz w:val="21"/>
          <w:szCs w:val="21"/>
          <w:lang w:eastAsia="zh-CN"/>
        </w:rPr>
        <w:t>00，下午14</w:t>
      </w:r>
      <w:r>
        <w:rPr>
          <w:rFonts w:hint="eastAsia" w:ascii="宋体" w:hAnsi="宋体" w:eastAsia="宋体" w:cs="Times New Roman"/>
          <w:color w:val="auto"/>
          <w:sz w:val="21"/>
          <w:szCs w:val="21"/>
          <w:lang w:eastAsia="zh-CN"/>
        </w:rPr>
        <w:t>：</w:t>
      </w:r>
      <w:r>
        <w:rPr>
          <w:rFonts w:ascii="宋体" w:hAnsi="宋体" w:eastAsia="宋体" w:cs="Times New Roman"/>
          <w:color w:val="auto"/>
          <w:sz w:val="21"/>
          <w:szCs w:val="21"/>
          <w:lang w:eastAsia="zh-CN"/>
        </w:rPr>
        <w:t>30至17</w:t>
      </w:r>
      <w:r>
        <w:rPr>
          <w:rFonts w:hint="eastAsia" w:ascii="宋体" w:hAnsi="宋体" w:eastAsia="宋体" w:cs="Times New Roman"/>
          <w:color w:val="auto"/>
          <w:sz w:val="21"/>
          <w:szCs w:val="21"/>
          <w:lang w:eastAsia="zh-CN"/>
        </w:rPr>
        <w:t>：</w:t>
      </w:r>
      <w:r>
        <w:rPr>
          <w:rFonts w:ascii="宋体" w:hAnsi="宋体" w:eastAsia="宋体" w:cs="Times New Roman"/>
          <w:color w:val="auto"/>
          <w:sz w:val="21"/>
          <w:szCs w:val="21"/>
          <w:lang w:eastAsia="zh-CN"/>
        </w:rPr>
        <w:t>30。（北京时间，法定节假日除外）</w:t>
      </w:r>
    </w:p>
    <w:p w14:paraId="36BBA40B">
      <w:pPr>
        <w:pStyle w:val="18"/>
        <w:keepNext w:val="0"/>
        <w:keepLines w:val="0"/>
        <w:pageBreakBefore w:val="0"/>
        <w:widowControl w:val="0"/>
        <w:kinsoku/>
        <w:wordWrap/>
        <w:overflowPunct/>
        <w:topLinePunct w:val="0"/>
        <w:autoSpaceDE/>
        <w:autoSpaceDN/>
        <w:bidi w:val="0"/>
        <w:adjustRightInd/>
        <w:snapToGrid/>
        <w:ind w:left="1050" w:leftChars="200" w:hanging="630" w:hangingChars="300"/>
        <w:textAlignment w:val="auto"/>
        <w:rPr>
          <w:rFonts w:hint="default" w:ascii="宋体" w:hAnsi="宋体" w:eastAsia="宋体" w:cs="Times New Roman"/>
          <w:color w:val="auto"/>
          <w:sz w:val="21"/>
          <w:szCs w:val="21"/>
        </w:rPr>
      </w:pPr>
      <w:r>
        <w:rPr>
          <w:rFonts w:ascii="宋体" w:hAnsi="宋体" w:eastAsia="宋体" w:cs="Times New Roman"/>
          <w:color w:val="auto"/>
          <w:sz w:val="21"/>
          <w:szCs w:val="21"/>
        </w:rPr>
        <w:t>地点：</w:t>
      </w:r>
      <w:r>
        <w:rPr>
          <w:rFonts w:hint="eastAsia" w:ascii="宋体" w:hAnsi="宋体" w:eastAsia="宋体" w:cs="Times New Roman"/>
          <w:color w:val="auto"/>
          <w:sz w:val="21"/>
          <w:szCs w:val="21"/>
        </w:rPr>
        <w:t>东莞市南城街道雅园产业园区路5号1栋1楼</w:t>
      </w:r>
      <w:r>
        <w:rPr>
          <w:rFonts w:ascii="宋体" w:hAnsi="宋体" w:eastAsia="宋体" w:cs="Times New Roman"/>
          <w:color w:val="auto"/>
          <w:sz w:val="21"/>
          <w:szCs w:val="21"/>
        </w:rPr>
        <w:t>或微信搜索公众号“广东智汇城市招标采购有限公司”</w:t>
      </w:r>
    </w:p>
    <w:p w14:paraId="50D49FD9">
      <w:pPr>
        <w:pStyle w:val="18"/>
        <w:keepNext w:val="0"/>
        <w:keepLines w:val="0"/>
        <w:pageBreakBefore w:val="0"/>
        <w:widowControl w:val="0"/>
        <w:kinsoku/>
        <w:overflowPunct/>
        <w:topLinePunct w:val="0"/>
        <w:autoSpaceDE/>
        <w:autoSpaceDN/>
        <w:bidi w:val="0"/>
        <w:adjustRightInd/>
        <w:snapToGrid/>
        <w:ind w:firstLine="420" w:firstLineChars="200"/>
        <w:textAlignment w:val="auto"/>
        <w:rPr>
          <w:rFonts w:hint="default" w:ascii="宋体" w:hAnsi="宋体" w:eastAsia="宋体" w:cs="Times New Roman"/>
          <w:color w:val="auto"/>
          <w:sz w:val="21"/>
          <w:szCs w:val="21"/>
          <w:lang w:eastAsia="zh-CN"/>
        </w:rPr>
      </w:pPr>
      <w:r>
        <w:rPr>
          <w:rFonts w:ascii="宋体" w:hAnsi="宋体" w:eastAsia="宋体" w:cs="Times New Roman"/>
          <w:color w:val="auto"/>
          <w:sz w:val="21"/>
          <w:szCs w:val="21"/>
        </w:rPr>
        <w:t>方式：现场或线上获取</w:t>
      </w:r>
    </w:p>
    <w:p w14:paraId="001837DA">
      <w:pPr>
        <w:pStyle w:val="18"/>
        <w:keepNext w:val="0"/>
        <w:keepLines w:val="0"/>
        <w:pageBreakBefore w:val="0"/>
        <w:widowControl w:val="0"/>
        <w:kinsoku/>
        <w:overflowPunct/>
        <w:topLinePunct w:val="0"/>
        <w:autoSpaceDE/>
        <w:autoSpaceDN/>
        <w:bidi w:val="0"/>
        <w:adjustRightInd/>
        <w:snapToGrid/>
        <w:ind w:firstLine="420" w:firstLineChars="200"/>
        <w:textAlignment w:val="auto"/>
        <w:rPr>
          <w:rFonts w:hint="default" w:ascii="宋体" w:hAnsi="宋体" w:eastAsia="宋体" w:cs="Times New Roman"/>
          <w:color w:val="auto"/>
          <w:sz w:val="21"/>
          <w:szCs w:val="21"/>
        </w:rPr>
      </w:pPr>
      <w:r>
        <w:rPr>
          <w:rFonts w:ascii="宋体" w:hAnsi="宋体" w:eastAsia="宋体" w:cs="Times New Roman"/>
          <w:color w:val="auto"/>
          <w:sz w:val="21"/>
          <w:szCs w:val="21"/>
        </w:rPr>
        <w:t>售价：200元</w:t>
      </w:r>
    </w:p>
    <w:p w14:paraId="3C2345BE">
      <w:pPr>
        <w:keepNext w:val="0"/>
        <w:keepLines w:val="0"/>
        <w:pageBreakBefore w:val="0"/>
        <w:widowControl w:val="0"/>
        <w:kinsoku/>
        <w:overflowPunct/>
        <w:topLinePunct w:val="0"/>
        <w:autoSpaceDE/>
        <w:autoSpaceDN/>
        <w:bidi w:val="0"/>
        <w:adjustRightInd/>
        <w:snapToGrid/>
        <w:spacing w:before="217" w:beforeLines="50"/>
        <w:textAlignment w:val="auto"/>
        <w:rPr>
          <w:rFonts w:ascii="宋体" w:hAnsi="宋体" w:eastAsia="宋体" w:cs="Times New Roman"/>
          <w:color w:val="auto"/>
          <w:szCs w:val="21"/>
        </w:rPr>
      </w:pPr>
      <w:r>
        <w:rPr>
          <w:rFonts w:hint="eastAsia" w:ascii="宋体" w:hAnsi="宋体" w:eastAsia="宋体" w:cs="Times New Roman"/>
          <w:b/>
          <w:color w:val="auto"/>
          <w:kern w:val="0"/>
          <w:sz w:val="24"/>
          <w:szCs w:val="24"/>
          <w:lang w:eastAsia="zh-Hans"/>
        </w:rPr>
        <w:t>四、</w:t>
      </w:r>
      <w:r>
        <w:rPr>
          <w:rFonts w:ascii="宋体" w:hAnsi="宋体" w:eastAsia="宋体" w:cs="Times New Roman"/>
          <w:b/>
          <w:color w:val="auto"/>
          <w:kern w:val="0"/>
          <w:sz w:val="24"/>
          <w:szCs w:val="24"/>
          <w:lang w:eastAsia="zh-Hans"/>
        </w:rPr>
        <w:t>提交</w:t>
      </w:r>
      <w:r>
        <w:rPr>
          <w:rFonts w:hint="eastAsia" w:ascii="宋体" w:hAnsi="宋体" w:eastAsia="宋体" w:cs="Times New Roman"/>
          <w:b/>
          <w:color w:val="auto"/>
          <w:kern w:val="0"/>
          <w:sz w:val="24"/>
          <w:szCs w:val="24"/>
          <w:lang w:val="en-US" w:eastAsia="zh-CN"/>
        </w:rPr>
        <w:t>响应</w:t>
      </w:r>
      <w:r>
        <w:rPr>
          <w:rFonts w:ascii="宋体" w:hAnsi="宋体" w:eastAsia="宋体" w:cs="Times New Roman"/>
          <w:b/>
          <w:color w:val="auto"/>
          <w:kern w:val="0"/>
          <w:sz w:val="24"/>
          <w:szCs w:val="24"/>
          <w:lang w:eastAsia="zh-Hans"/>
        </w:rPr>
        <w:t>文件截止时间、</w:t>
      </w:r>
      <w:r>
        <w:rPr>
          <w:rFonts w:hint="eastAsia" w:ascii="宋体" w:hAnsi="宋体" w:eastAsia="宋体" w:cs="Times New Roman"/>
          <w:b/>
          <w:color w:val="auto"/>
          <w:kern w:val="0"/>
          <w:sz w:val="24"/>
          <w:szCs w:val="24"/>
          <w:lang w:val="en-US" w:eastAsia="zh-CN"/>
        </w:rPr>
        <w:t>唱价</w:t>
      </w:r>
      <w:r>
        <w:rPr>
          <w:rFonts w:ascii="宋体" w:hAnsi="宋体" w:eastAsia="宋体" w:cs="Times New Roman"/>
          <w:b/>
          <w:color w:val="auto"/>
          <w:kern w:val="0"/>
          <w:sz w:val="24"/>
          <w:szCs w:val="24"/>
          <w:lang w:eastAsia="zh-Hans"/>
        </w:rPr>
        <w:t>时间和地点</w:t>
      </w:r>
    </w:p>
    <w:p w14:paraId="30374F8F">
      <w:pPr>
        <w:pStyle w:val="18"/>
        <w:keepNext w:val="0"/>
        <w:keepLines w:val="0"/>
        <w:pageBreakBefore w:val="0"/>
        <w:widowControl w:val="0"/>
        <w:kinsoku/>
        <w:wordWrap/>
        <w:overflowPunct/>
        <w:topLinePunct w:val="0"/>
        <w:autoSpaceDE/>
        <w:autoSpaceDN/>
        <w:bidi w:val="0"/>
        <w:adjustRightInd/>
        <w:snapToGrid/>
        <w:ind w:left="1050" w:leftChars="200" w:hanging="630" w:hangingChars="300"/>
        <w:textAlignment w:val="auto"/>
        <w:rPr>
          <w:rFonts w:hint="default" w:ascii="宋体" w:hAnsi="宋体" w:eastAsia="宋体" w:cs="Times New Roman"/>
          <w:color w:val="auto"/>
          <w:sz w:val="21"/>
          <w:szCs w:val="21"/>
        </w:rPr>
      </w:pPr>
      <w:r>
        <w:rPr>
          <w:rFonts w:hint="eastAsia" w:ascii="宋体" w:hAnsi="宋体" w:eastAsia="宋体" w:cs="Times New Roman"/>
          <w:color w:val="auto"/>
          <w:sz w:val="21"/>
          <w:szCs w:val="21"/>
          <w:lang w:val="en-US" w:eastAsia="zh-CN"/>
        </w:rPr>
        <w:t>时间：</w:t>
      </w:r>
      <w:r>
        <w:rPr>
          <w:rFonts w:hint="eastAsia" w:ascii="宋体" w:hAnsi="宋体" w:eastAsia="宋体" w:cs="Times New Roman"/>
          <w:color w:val="auto"/>
          <w:sz w:val="21"/>
          <w:szCs w:val="21"/>
          <w:u w:val="single"/>
          <w:lang w:val="en-US" w:eastAsia="zh-CN"/>
        </w:rPr>
        <w:t>2025</w:t>
      </w:r>
      <w:r>
        <w:rPr>
          <w:rFonts w:ascii="宋体" w:hAnsi="宋体" w:eastAsia="宋体" w:cs="Times New Roman"/>
          <w:color w:val="auto"/>
          <w:sz w:val="21"/>
          <w:szCs w:val="21"/>
          <w:lang w:eastAsia="zh-CN"/>
        </w:rPr>
        <w:t>年</w:t>
      </w:r>
      <w:r>
        <w:rPr>
          <w:rFonts w:hint="eastAsia" w:ascii="宋体" w:hAnsi="宋体" w:eastAsia="宋体" w:cs="Times New Roman"/>
          <w:color w:val="auto"/>
          <w:sz w:val="21"/>
          <w:szCs w:val="21"/>
          <w:u w:val="single"/>
          <w:lang w:val="en-US" w:eastAsia="zh-CN"/>
        </w:rPr>
        <w:t>08</w:t>
      </w:r>
      <w:r>
        <w:rPr>
          <w:rFonts w:ascii="宋体" w:hAnsi="宋体" w:eastAsia="宋体" w:cs="Times New Roman"/>
          <w:color w:val="auto"/>
          <w:sz w:val="21"/>
          <w:szCs w:val="21"/>
          <w:lang w:eastAsia="zh-CN"/>
        </w:rPr>
        <w:t>月</w:t>
      </w:r>
      <w:r>
        <w:rPr>
          <w:rFonts w:hint="eastAsia" w:ascii="宋体" w:hAnsi="宋体" w:eastAsia="宋体" w:cs="Times New Roman"/>
          <w:color w:val="auto"/>
          <w:sz w:val="21"/>
          <w:szCs w:val="21"/>
          <w:u w:val="single"/>
          <w:lang w:val="en-US" w:eastAsia="zh-CN"/>
        </w:rPr>
        <w:t>06</w:t>
      </w:r>
      <w:r>
        <w:rPr>
          <w:rFonts w:ascii="宋体" w:hAnsi="宋体" w:eastAsia="宋体" w:cs="Times New Roman"/>
          <w:color w:val="auto"/>
          <w:sz w:val="21"/>
          <w:szCs w:val="21"/>
          <w:lang w:eastAsia="zh-CN"/>
        </w:rPr>
        <w:t>日</w:t>
      </w:r>
      <w:r>
        <w:rPr>
          <w:rFonts w:hint="eastAsia" w:ascii="宋体" w:hAnsi="宋体" w:eastAsia="宋体" w:cs="Times New Roman"/>
          <w:color w:val="auto"/>
          <w:sz w:val="21"/>
          <w:szCs w:val="21"/>
          <w:u w:val="single"/>
          <w:lang w:val="en-US" w:eastAsia="zh-CN"/>
        </w:rPr>
        <w:t>10</w:t>
      </w:r>
      <w:r>
        <w:rPr>
          <w:rFonts w:ascii="宋体" w:hAnsi="宋体" w:eastAsia="宋体" w:cs="Times New Roman"/>
          <w:color w:val="auto"/>
          <w:sz w:val="21"/>
          <w:szCs w:val="21"/>
        </w:rPr>
        <w:t>点</w:t>
      </w:r>
      <w:r>
        <w:rPr>
          <w:rFonts w:hint="eastAsia" w:ascii="宋体" w:hAnsi="宋体" w:eastAsia="宋体" w:cs="Times New Roman"/>
          <w:color w:val="auto"/>
          <w:sz w:val="21"/>
          <w:szCs w:val="21"/>
          <w:u w:val="single"/>
          <w:lang w:val="en-US" w:eastAsia="zh-CN"/>
        </w:rPr>
        <w:t>00</w:t>
      </w:r>
      <w:r>
        <w:rPr>
          <w:rFonts w:ascii="宋体" w:hAnsi="宋体" w:eastAsia="宋体" w:cs="Times New Roman"/>
          <w:color w:val="auto"/>
          <w:sz w:val="21"/>
          <w:szCs w:val="21"/>
        </w:rPr>
        <w:t>分（北京时间）（自</w:t>
      </w:r>
      <w:r>
        <w:rPr>
          <w:rFonts w:hint="eastAsia" w:ascii="宋体" w:hAnsi="宋体" w:eastAsia="宋体" w:cs="Times New Roman"/>
          <w:color w:val="auto"/>
          <w:sz w:val="21"/>
          <w:szCs w:val="21"/>
          <w:lang w:val="en-US" w:eastAsia="zh-CN"/>
        </w:rPr>
        <w:t>选取</w:t>
      </w:r>
      <w:r>
        <w:rPr>
          <w:rFonts w:ascii="宋体" w:hAnsi="宋体" w:eastAsia="宋体" w:cs="Times New Roman"/>
          <w:color w:val="auto"/>
          <w:sz w:val="21"/>
          <w:szCs w:val="21"/>
        </w:rPr>
        <w:t>文件开始发出之日起至</w:t>
      </w:r>
      <w:r>
        <w:rPr>
          <w:rFonts w:hint="eastAsia" w:ascii="宋体" w:hAnsi="宋体" w:eastAsia="宋体" w:cs="Times New Roman"/>
          <w:color w:val="auto"/>
          <w:sz w:val="21"/>
          <w:szCs w:val="21"/>
          <w:lang w:val="en-US" w:eastAsia="zh-CN"/>
        </w:rPr>
        <w:t>供应商</w:t>
      </w:r>
      <w:r>
        <w:rPr>
          <w:rFonts w:ascii="宋体" w:hAnsi="宋体" w:eastAsia="宋体" w:cs="Times New Roman"/>
          <w:color w:val="auto"/>
          <w:sz w:val="21"/>
          <w:szCs w:val="21"/>
        </w:rPr>
        <w:t>提交</w:t>
      </w:r>
      <w:r>
        <w:rPr>
          <w:rFonts w:hint="eastAsia" w:ascii="宋体" w:hAnsi="宋体" w:eastAsia="宋体" w:cs="Times New Roman"/>
          <w:color w:val="auto"/>
          <w:sz w:val="21"/>
          <w:szCs w:val="21"/>
          <w:lang w:val="en-US" w:eastAsia="zh-CN"/>
        </w:rPr>
        <w:t>响应</w:t>
      </w:r>
      <w:r>
        <w:rPr>
          <w:rFonts w:ascii="宋体" w:hAnsi="宋体" w:eastAsia="宋体" w:cs="Times New Roman"/>
          <w:color w:val="auto"/>
          <w:sz w:val="21"/>
          <w:szCs w:val="21"/>
        </w:rPr>
        <w:t>文件截止之日止，不得少于</w:t>
      </w:r>
      <w:r>
        <w:rPr>
          <w:rFonts w:hint="eastAsia" w:ascii="宋体" w:hAnsi="宋体" w:eastAsia="宋体" w:cs="Times New Roman"/>
          <w:color w:val="auto"/>
          <w:sz w:val="21"/>
          <w:szCs w:val="21"/>
          <w:lang w:val="en-US" w:eastAsia="zh-CN"/>
        </w:rPr>
        <w:t>1</w:t>
      </w:r>
      <w:r>
        <w:rPr>
          <w:rFonts w:ascii="宋体" w:hAnsi="宋体" w:eastAsia="宋体" w:cs="Times New Roman"/>
          <w:color w:val="auto"/>
          <w:sz w:val="21"/>
          <w:szCs w:val="21"/>
        </w:rPr>
        <w:t>0日）</w:t>
      </w:r>
    </w:p>
    <w:p w14:paraId="54F3F7A4">
      <w:pPr>
        <w:pStyle w:val="18"/>
        <w:keepNext w:val="0"/>
        <w:keepLines w:val="0"/>
        <w:pageBreakBefore w:val="0"/>
        <w:widowControl w:val="0"/>
        <w:kinsoku/>
        <w:wordWrap/>
        <w:overflowPunct/>
        <w:topLinePunct w:val="0"/>
        <w:autoSpaceDE/>
        <w:autoSpaceDN/>
        <w:bidi w:val="0"/>
        <w:adjustRightInd/>
        <w:snapToGrid/>
        <w:ind w:left="420" w:leftChars="200"/>
        <w:textAlignment w:val="auto"/>
        <w:rPr>
          <w:rFonts w:hint="default" w:ascii="宋体" w:hAnsi="宋体" w:eastAsia="宋体" w:cs="Times New Roman"/>
          <w:color w:val="auto"/>
          <w:sz w:val="21"/>
          <w:szCs w:val="21"/>
        </w:rPr>
      </w:pPr>
      <w:r>
        <w:rPr>
          <w:rFonts w:ascii="宋体" w:hAnsi="宋体" w:eastAsia="宋体" w:cs="Times New Roman"/>
          <w:color w:val="auto"/>
          <w:sz w:val="21"/>
          <w:szCs w:val="21"/>
        </w:rPr>
        <w:t>地点：</w:t>
      </w:r>
      <w:r>
        <w:rPr>
          <w:rFonts w:hint="eastAsia" w:ascii="宋体" w:hAnsi="宋体" w:eastAsia="宋体" w:cs="Times New Roman"/>
          <w:color w:val="auto"/>
          <w:sz w:val="21"/>
          <w:szCs w:val="21"/>
        </w:rPr>
        <w:t>东莞市南城街道雅园产业园区路5号1栋1楼</w:t>
      </w:r>
    </w:p>
    <w:p w14:paraId="2E702E7D">
      <w:pPr>
        <w:keepNext w:val="0"/>
        <w:keepLines w:val="0"/>
        <w:pageBreakBefore w:val="0"/>
        <w:widowControl w:val="0"/>
        <w:kinsoku/>
        <w:overflowPunct/>
        <w:topLinePunct w:val="0"/>
        <w:autoSpaceDE/>
        <w:autoSpaceDN/>
        <w:bidi w:val="0"/>
        <w:adjustRightInd/>
        <w:snapToGrid/>
        <w:spacing w:before="217" w:beforeLines="50"/>
        <w:textAlignment w:val="auto"/>
        <w:rPr>
          <w:rFonts w:ascii="宋体" w:hAnsi="宋体" w:eastAsia="宋体" w:cs="Times New Roman"/>
          <w:szCs w:val="21"/>
        </w:rPr>
      </w:pPr>
      <w:r>
        <w:rPr>
          <w:rFonts w:hint="eastAsia" w:ascii="宋体" w:hAnsi="宋体" w:eastAsia="宋体" w:cs="Times New Roman"/>
          <w:b/>
          <w:kern w:val="0"/>
          <w:sz w:val="24"/>
          <w:szCs w:val="24"/>
          <w:lang w:eastAsia="zh-Hans"/>
        </w:rPr>
        <w:t>五、</w:t>
      </w:r>
      <w:r>
        <w:rPr>
          <w:rFonts w:ascii="宋体" w:hAnsi="宋体" w:eastAsia="宋体" w:cs="Times New Roman"/>
          <w:b/>
          <w:kern w:val="0"/>
          <w:sz w:val="24"/>
          <w:szCs w:val="24"/>
          <w:lang w:eastAsia="zh-Hans"/>
        </w:rPr>
        <w:t>公告期限</w:t>
      </w:r>
    </w:p>
    <w:p w14:paraId="20B43812">
      <w:pPr>
        <w:pStyle w:val="18"/>
        <w:keepNext w:val="0"/>
        <w:keepLines w:val="0"/>
        <w:pageBreakBefore w:val="0"/>
        <w:widowControl w:val="0"/>
        <w:kinsoku/>
        <w:overflowPunct/>
        <w:topLinePunct w:val="0"/>
        <w:autoSpaceDE/>
        <w:autoSpaceDN/>
        <w:bidi w:val="0"/>
        <w:adjustRightInd/>
        <w:snapToGrid/>
        <w:ind w:firstLine="420" w:firstLineChars="200"/>
        <w:textAlignment w:val="auto"/>
        <w:rPr>
          <w:rFonts w:hint="default" w:ascii="宋体" w:hAnsi="宋体" w:eastAsia="宋体" w:cs="Times New Roman"/>
          <w:sz w:val="21"/>
          <w:szCs w:val="21"/>
        </w:rPr>
      </w:pPr>
      <w:r>
        <w:rPr>
          <w:rFonts w:hint="eastAsia" w:ascii="宋体" w:hAnsi="宋体" w:eastAsia="宋体" w:cs="Times New Roman"/>
          <w:sz w:val="21"/>
          <w:szCs w:val="21"/>
        </w:rPr>
        <w:t>自本公告发布之日起3个工作日。</w:t>
      </w:r>
    </w:p>
    <w:p w14:paraId="3CD7C908">
      <w:pPr>
        <w:keepNext w:val="0"/>
        <w:keepLines w:val="0"/>
        <w:pageBreakBefore w:val="0"/>
        <w:widowControl w:val="0"/>
        <w:kinsoku/>
        <w:overflowPunct/>
        <w:topLinePunct w:val="0"/>
        <w:autoSpaceDE/>
        <w:autoSpaceDN/>
        <w:bidi w:val="0"/>
        <w:adjustRightInd/>
        <w:snapToGrid/>
        <w:spacing w:before="217" w:beforeLines="50"/>
        <w:textAlignment w:val="auto"/>
        <w:rPr>
          <w:rFonts w:ascii="宋体" w:hAnsi="宋体" w:eastAsia="宋体" w:cs="Times New Roman"/>
          <w:szCs w:val="21"/>
        </w:rPr>
      </w:pPr>
      <w:r>
        <w:rPr>
          <w:rFonts w:hint="eastAsia" w:ascii="宋体" w:hAnsi="宋体" w:eastAsia="宋体" w:cs="Times New Roman"/>
          <w:b/>
          <w:kern w:val="0"/>
          <w:sz w:val="24"/>
          <w:szCs w:val="24"/>
          <w:lang w:eastAsia="zh-Hans"/>
        </w:rPr>
        <w:t>六</w:t>
      </w:r>
      <w:r>
        <w:rPr>
          <w:rFonts w:ascii="宋体" w:hAnsi="宋体" w:eastAsia="宋体" w:cs="Times New Roman"/>
          <w:b/>
          <w:kern w:val="0"/>
          <w:sz w:val="24"/>
          <w:szCs w:val="24"/>
          <w:lang w:eastAsia="zh-Hans"/>
        </w:rPr>
        <w:t>、其他补充事宜</w:t>
      </w:r>
    </w:p>
    <w:p w14:paraId="4A61AB3E">
      <w:pPr>
        <w:pStyle w:val="18"/>
        <w:keepNext w:val="0"/>
        <w:keepLines w:val="0"/>
        <w:pageBreakBefore w:val="0"/>
        <w:widowControl w:val="0"/>
        <w:numPr>
          <w:ilvl w:val="0"/>
          <w:numId w:val="5"/>
        </w:numPr>
        <w:kinsoku/>
        <w:overflowPunct/>
        <w:topLinePunct w:val="0"/>
        <w:autoSpaceDE/>
        <w:autoSpaceDN/>
        <w:bidi w:val="0"/>
        <w:adjustRightInd/>
        <w:snapToGrid/>
        <w:textAlignment w:val="auto"/>
        <w:rPr>
          <w:rFonts w:hint="default" w:ascii="宋体" w:hAnsi="宋体" w:eastAsia="宋体" w:cs="Times New Roman"/>
          <w:sz w:val="21"/>
          <w:szCs w:val="21"/>
        </w:rPr>
      </w:pPr>
      <w:r>
        <w:rPr>
          <w:rFonts w:ascii="宋体" w:hAnsi="宋体" w:eastAsia="宋体" w:cs="Times New Roman"/>
          <w:sz w:val="21"/>
          <w:szCs w:val="21"/>
        </w:rPr>
        <w:t>本项目采购标的所属行业为</w:t>
      </w:r>
      <w:r>
        <w:rPr>
          <w:rFonts w:ascii="宋体" w:hAnsi="宋体" w:eastAsia="宋体" w:cs="Times New Roman"/>
          <w:sz w:val="21"/>
          <w:szCs w:val="21"/>
          <w:u w:val="single"/>
          <w:lang w:eastAsia="zh-CN"/>
        </w:rPr>
        <w:t xml:space="preserve"> </w:t>
      </w:r>
      <w:r>
        <w:rPr>
          <w:rFonts w:hint="eastAsia" w:ascii="宋体" w:hAnsi="宋体" w:eastAsia="宋体" w:cs="Times New Roman"/>
          <w:sz w:val="21"/>
          <w:szCs w:val="21"/>
          <w:u w:val="single"/>
          <w:lang w:eastAsia="zh-CN"/>
        </w:rPr>
        <w:t>物业管理</w:t>
      </w:r>
      <w:r>
        <w:rPr>
          <w:rFonts w:ascii="宋体" w:hAnsi="宋体" w:eastAsia="宋体" w:cs="Times New Roman"/>
          <w:sz w:val="21"/>
          <w:szCs w:val="21"/>
          <w:u w:val="single"/>
          <w:lang w:eastAsia="zh-CN"/>
        </w:rPr>
        <w:t xml:space="preserve"> </w:t>
      </w:r>
      <w:r>
        <w:rPr>
          <w:rFonts w:ascii="宋体" w:hAnsi="宋体" w:eastAsia="宋体" w:cs="Times New Roman"/>
          <w:sz w:val="21"/>
          <w:szCs w:val="21"/>
        </w:rPr>
        <w:t>。</w:t>
      </w:r>
    </w:p>
    <w:p w14:paraId="33DAD7C9">
      <w:pPr>
        <w:pStyle w:val="18"/>
        <w:keepNext w:val="0"/>
        <w:keepLines w:val="0"/>
        <w:pageBreakBefore w:val="0"/>
        <w:widowControl w:val="0"/>
        <w:numPr>
          <w:ilvl w:val="0"/>
          <w:numId w:val="5"/>
        </w:numPr>
        <w:kinsoku/>
        <w:overflowPunct/>
        <w:topLinePunct w:val="0"/>
        <w:autoSpaceDE/>
        <w:autoSpaceDN/>
        <w:bidi w:val="0"/>
        <w:adjustRightInd/>
        <w:snapToGrid/>
        <w:textAlignment w:val="auto"/>
        <w:rPr>
          <w:rFonts w:hint="default" w:ascii="宋体" w:hAnsi="宋体" w:eastAsia="宋体" w:cs="Times New Roman"/>
          <w:sz w:val="21"/>
          <w:szCs w:val="21"/>
        </w:rPr>
      </w:pPr>
      <w:r>
        <w:rPr>
          <w:rFonts w:ascii="宋体" w:hAnsi="宋体" w:eastAsia="宋体" w:cs="Times New Roman"/>
          <w:sz w:val="21"/>
          <w:szCs w:val="21"/>
        </w:rPr>
        <w:t>发布公告的媒介</w:t>
      </w:r>
    </w:p>
    <w:p w14:paraId="06FC1B2B">
      <w:pPr>
        <w:pStyle w:val="18"/>
        <w:keepNext w:val="0"/>
        <w:keepLines w:val="0"/>
        <w:pageBreakBefore w:val="0"/>
        <w:widowControl w:val="0"/>
        <w:kinsoku/>
        <w:wordWrap/>
        <w:overflowPunct/>
        <w:topLinePunct w:val="0"/>
        <w:autoSpaceDE/>
        <w:autoSpaceDN/>
        <w:bidi w:val="0"/>
        <w:adjustRightInd/>
        <w:snapToGrid/>
        <w:ind w:left="0" w:leftChars="0" w:firstLine="420" w:firstLineChars="200"/>
        <w:textAlignment w:val="auto"/>
        <w:rPr>
          <w:rFonts w:hint="default" w:ascii="宋体" w:hAnsi="宋体" w:eastAsia="宋体" w:cs="Times New Roman"/>
          <w:spacing w:val="0"/>
          <w:sz w:val="21"/>
          <w:szCs w:val="21"/>
          <w:lang w:eastAsia="zh-CN"/>
        </w:rPr>
      </w:pPr>
      <w:r>
        <w:rPr>
          <w:rFonts w:ascii="宋体" w:hAnsi="宋体" w:eastAsia="宋体" w:cs="Times New Roman"/>
          <w:spacing w:val="0"/>
          <w:sz w:val="21"/>
          <w:szCs w:val="21"/>
        </w:rPr>
        <w:t>中国采购与招标网（https://zbdt.chinabidding.cn/）、广东智汇城市招标采购有限公司网站(http://www.gdzhcity.com/)</w:t>
      </w:r>
    </w:p>
    <w:p w14:paraId="5E1239F4">
      <w:pPr>
        <w:pStyle w:val="18"/>
        <w:keepNext w:val="0"/>
        <w:keepLines w:val="0"/>
        <w:pageBreakBefore w:val="0"/>
        <w:widowControl w:val="0"/>
        <w:numPr>
          <w:ilvl w:val="0"/>
          <w:numId w:val="5"/>
        </w:numPr>
        <w:kinsoku/>
        <w:overflowPunct/>
        <w:topLinePunct w:val="0"/>
        <w:autoSpaceDE/>
        <w:autoSpaceDN/>
        <w:bidi w:val="0"/>
        <w:adjustRightInd/>
        <w:snapToGrid/>
        <w:textAlignment w:val="auto"/>
        <w:rPr>
          <w:rFonts w:hint="default" w:ascii="宋体" w:hAnsi="宋体" w:eastAsia="宋体" w:cs="Times New Roman"/>
          <w:color w:val="auto"/>
          <w:sz w:val="21"/>
          <w:szCs w:val="21"/>
        </w:rPr>
      </w:pPr>
      <w:r>
        <w:rPr>
          <w:rFonts w:ascii="宋体" w:hAnsi="宋体" w:eastAsia="宋体" w:cs="Times New Roman"/>
          <w:sz w:val="21"/>
          <w:szCs w:val="21"/>
        </w:rPr>
        <w:t>拟参加本项目的潜在</w:t>
      </w:r>
      <w:r>
        <w:rPr>
          <w:rFonts w:hint="eastAsia" w:ascii="宋体" w:hAnsi="宋体" w:eastAsia="宋体" w:cs="Times New Roman"/>
          <w:sz w:val="21"/>
          <w:szCs w:val="21"/>
          <w:lang w:eastAsia="zh-CN"/>
        </w:rPr>
        <w:t>供应商</w:t>
      </w:r>
      <w:r>
        <w:rPr>
          <w:rFonts w:ascii="宋体" w:hAnsi="宋体" w:eastAsia="宋体" w:cs="Times New Roman"/>
          <w:sz w:val="21"/>
          <w:szCs w:val="21"/>
        </w:rPr>
        <w:t>须在规定时间内按要求获取</w:t>
      </w:r>
      <w:r>
        <w:rPr>
          <w:rFonts w:hint="eastAsia" w:ascii="宋体" w:hAnsi="宋体" w:eastAsia="宋体" w:cs="Times New Roman"/>
          <w:sz w:val="21"/>
          <w:szCs w:val="21"/>
          <w:lang w:eastAsia="zh-CN"/>
        </w:rPr>
        <w:t>选取文件</w:t>
      </w:r>
      <w:r>
        <w:rPr>
          <w:rFonts w:ascii="宋体" w:hAnsi="宋体" w:eastAsia="宋体" w:cs="Times New Roman"/>
          <w:sz w:val="21"/>
          <w:szCs w:val="21"/>
        </w:rPr>
        <w:t>后方可参与本项目的</w:t>
      </w:r>
      <w:r>
        <w:rPr>
          <w:rFonts w:hint="eastAsia" w:ascii="宋体" w:hAnsi="宋体" w:eastAsia="宋体" w:cs="Times New Roman"/>
          <w:sz w:val="21"/>
          <w:szCs w:val="21"/>
          <w:lang w:eastAsia="zh-CN"/>
        </w:rPr>
        <w:t>响应</w:t>
      </w:r>
      <w:r>
        <w:rPr>
          <w:rFonts w:ascii="宋体" w:hAnsi="宋体" w:eastAsia="宋体" w:cs="Times New Roman"/>
          <w:sz w:val="21"/>
          <w:szCs w:val="21"/>
        </w:rPr>
        <w:t>。获</w:t>
      </w:r>
      <w:r>
        <w:rPr>
          <w:rFonts w:ascii="宋体" w:hAnsi="宋体" w:eastAsia="宋体" w:cs="Times New Roman"/>
          <w:color w:val="auto"/>
          <w:sz w:val="21"/>
          <w:szCs w:val="21"/>
        </w:rPr>
        <w:t>取</w:t>
      </w:r>
      <w:r>
        <w:rPr>
          <w:rFonts w:hint="eastAsia" w:ascii="宋体" w:hAnsi="宋体" w:eastAsia="宋体" w:cs="Times New Roman"/>
          <w:color w:val="auto"/>
          <w:sz w:val="21"/>
          <w:szCs w:val="21"/>
          <w:lang w:eastAsia="zh-CN"/>
        </w:rPr>
        <w:t>选取文件</w:t>
      </w:r>
      <w:r>
        <w:rPr>
          <w:rFonts w:ascii="宋体" w:hAnsi="宋体" w:eastAsia="宋体" w:cs="Times New Roman"/>
          <w:color w:val="auto"/>
          <w:sz w:val="21"/>
          <w:szCs w:val="21"/>
        </w:rPr>
        <w:t>后而不参加</w:t>
      </w:r>
      <w:r>
        <w:rPr>
          <w:rFonts w:hint="eastAsia" w:ascii="宋体" w:hAnsi="宋体" w:eastAsia="宋体" w:cs="Times New Roman"/>
          <w:color w:val="auto"/>
          <w:sz w:val="21"/>
          <w:szCs w:val="21"/>
          <w:lang w:eastAsia="zh-CN"/>
        </w:rPr>
        <w:t>响应</w:t>
      </w:r>
      <w:r>
        <w:rPr>
          <w:rFonts w:ascii="宋体" w:hAnsi="宋体" w:eastAsia="宋体" w:cs="Times New Roman"/>
          <w:color w:val="auto"/>
          <w:sz w:val="21"/>
          <w:szCs w:val="21"/>
        </w:rPr>
        <w:t>的潜在</w:t>
      </w:r>
      <w:r>
        <w:rPr>
          <w:rFonts w:hint="eastAsia" w:ascii="宋体" w:hAnsi="宋体" w:eastAsia="宋体" w:cs="Times New Roman"/>
          <w:color w:val="auto"/>
          <w:sz w:val="21"/>
          <w:szCs w:val="21"/>
          <w:lang w:eastAsia="zh-CN"/>
        </w:rPr>
        <w:t>供应商</w:t>
      </w:r>
      <w:r>
        <w:rPr>
          <w:rFonts w:ascii="宋体" w:hAnsi="宋体" w:eastAsia="宋体" w:cs="Times New Roman"/>
          <w:color w:val="auto"/>
          <w:sz w:val="21"/>
          <w:szCs w:val="21"/>
        </w:rPr>
        <w:t>，请在</w:t>
      </w:r>
      <w:r>
        <w:rPr>
          <w:rFonts w:hint="eastAsia" w:ascii="宋体" w:hAnsi="宋体" w:eastAsia="宋体" w:cs="Times New Roman"/>
          <w:color w:val="auto"/>
          <w:sz w:val="21"/>
          <w:szCs w:val="21"/>
          <w:lang w:val="en-US" w:eastAsia="zh-CN"/>
        </w:rPr>
        <w:t>唱价</w:t>
      </w:r>
      <w:r>
        <w:rPr>
          <w:rFonts w:ascii="宋体" w:hAnsi="宋体" w:eastAsia="宋体" w:cs="Times New Roman"/>
          <w:color w:val="auto"/>
          <w:sz w:val="21"/>
          <w:szCs w:val="21"/>
        </w:rPr>
        <w:t>日期</w:t>
      </w:r>
      <w:r>
        <w:rPr>
          <w:rFonts w:hint="eastAsia" w:ascii="宋体" w:hAnsi="宋体" w:eastAsia="宋体" w:cs="Times New Roman"/>
          <w:color w:val="auto"/>
          <w:sz w:val="21"/>
          <w:szCs w:val="21"/>
          <w:lang w:val="en-US" w:eastAsia="zh-CN"/>
        </w:rPr>
        <w:t>3</w:t>
      </w:r>
      <w:r>
        <w:rPr>
          <w:rFonts w:ascii="宋体" w:hAnsi="宋体" w:eastAsia="宋体" w:cs="Times New Roman"/>
          <w:color w:val="auto"/>
          <w:sz w:val="21"/>
          <w:szCs w:val="21"/>
        </w:rPr>
        <w:t>日前以书面形式通知采购代理机构。</w:t>
      </w:r>
    </w:p>
    <w:p w14:paraId="7C462D57">
      <w:pPr>
        <w:pStyle w:val="18"/>
        <w:keepNext w:val="0"/>
        <w:keepLines w:val="0"/>
        <w:pageBreakBefore w:val="0"/>
        <w:widowControl w:val="0"/>
        <w:numPr>
          <w:ilvl w:val="0"/>
          <w:numId w:val="5"/>
        </w:numPr>
        <w:kinsoku/>
        <w:overflowPunct/>
        <w:topLinePunct w:val="0"/>
        <w:autoSpaceDE/>
        <w:autoSpaceDN/>
        <w:bidi w:val="0"/>
        <w:adjustRightInd/>
        <w:snapToGrid/>
        <w:textAlignment w:val="auto"/>
        <w:rPr>
          <w:rFonts w:hint="default" w:ascii="宋体" w:hAnsi="宋体" w:eastAsia="宋体" w:cs="Times New Roman"/>
          <w:color w:val="auto"/>
          <w:sz w:val="21"/>
          <w:szCs w:val="21"/>
          <w:lang w:eastAsia="zh-CN"/>
        </w:rPr>
      </w:pPr>
      <w:r>
        <w:rPr>
          <w:rFonts w:ascii="宋体" w:hAnsi="宋体" w:eastAsia="宋体" w:cs="Times New Roman"/>
          <w:color w:val="auto"/>
          <w:sz w:val="21"/>
          <w:szCs w:val="21"/>
        </w:rPr>
        <w:t>获取</w:t>
      </w:r>
      <w:r>
        <w:rPr>
          <w:rFonts w:hint="eastAsia" w:ascii="宋体" w:hAnsi="宋体" w:eastAsia="宋体" w:cs="Times New Roman"/>
          <w:color w:val="auto"/>
          <w:sz w:val="21"/>
          <w:szCs w:val="21"/>
          <w:lang w:eastAsia="zh-CN"/>
        </w:rPr>
        <w:t>选取文件</w:t>
      </w:r>
      <w:r>
        <w:rPr>
          <w:rFonts w:ascii="宋体" w:hAnsi="宋体" w:eastAsia="宋体" w:cs="Times New Roman"/>
          <w:color w:val="auto"/>
          <w:sz w:val="21"/>
          <w:szCs w:val="21"/>
        </w:rPr>
        <w:t>联系人及联系方式：</w:t>
      </w:r>
      <w:r>
        <w:rPr>
          <w:rFonts w:hint="eastAsia" w:ascii="宋体" w:hAnsi="宋体" w:eastAsia="宋体" w:cs="Times New Roman"/>
          <w:color w:val="auto"/>
          <w:sz w:val="21"/>
          <w:szCs w:val="21"/>
          <w:lang w:val="en-US" w:eastAsia="zh-CN"/>
        </w:rPr>
        <w:t>黄</w:t>
      </w:r>
      <w:r>
        <w:rPr>
          <w:rFonts w:ascii="宋体" w:hAnsi="宋体" w:eastAsia="宋体" w:cs="Times New Roman"/>
          <w:color w:val="auto"/>
          <w:sz w:val="21"/>
          <w:szCs w:val="21"/>
        </w:rPr>
        <w:t>小姐</w:t>
      </w:r>
      <w:r>
        <w:rPr>
          <w:rFonts w:hint="eastAsia" w:ascii="宋体" w:hAnsi="宋体" w:eastAsia="宋体" w:cs="Times New Roman"/>
          <w:color w:val="auto"/>
          <w:sz w:val="21"/>
          <w:szCs w:val="21"/>
          <w:lang w:val="en-US" w:eastAsia="zh-CN"/>
        </w:rPr>
        <w:t xml:space="preserve"> </w:t>
      </w:r>
      <w:r>
        <w:rPr>
          <w:rFonts w:ascii="宋体" w:hAnsi="宋体" w:eastAsia="宋体" w:cs="Times New Roman"/>
          <w:color w:val="auto"/>
          <w:sz w:val="21"/>
          <w:szCs w:val="21"/>
        </w:rPr>
        <w:t>0769</w:t>
      </w:r>
      <w:r>
        <w:rPr>
          <w:rFonts w:hint="eastAsia" w:ascii="宋体" w:hAnsi="宋体" w:eastAsia="宋体" w:cs="Times New Roman"/>
          <w:color w:val="auto"/>
          <w:sz w:val="21"/>
          <w:szCs w:val="21"/>
          <w:lang w:val="en-US" w:eastAsia="zh-CN"/>
        </w:rPr>
        <w:t>-</w:t>
      </w:r>
      <w:r>
        <w:rPr>
          <w:rFonts w:ascii="宋体" w:hAnsi="宋体" w:eastAsia="宋体" w:cs="Times New Roman"/>
          <w:color w:val="auto"/>
          <w:sz w:val="21"/>
          <w:szCs w:val="21"/>
        </w:rPr>
        <w:t>22367009 邮箱：zhcity_gd@163.com</w:t>
      </w:r>
    </w:p>
    <w:p w14:paraId="2B464B6F">
      <w:pPr>
        <w:keepNext w:val="0"/>
        <w:keepLines w:val="0"/>
        <w:pageBreakBefore w:val="0"/>
        <w:widowControl w:val="0"/>
        <w:kinsoku/>
        <w:overflowPunct/>
        <w:topLinePunct w:val="0"/>
        <w:autoSpaceDE/>
        <w:autoSpaceDN/>
        <w:bidi w:val="0"/>
        <w:adjustRightInd/>
        <w:snapToGrid/>
        <w:spacing w:before="217" w:beforeLines="50"/>
        <w:textAlignment w:val="auto"/>
        <w:rPr>
          <w:rFonts w:ascii="宋体" w:hAnsi="宋体" w:eastAsia="宋体" w:cs="Times New Roman"/>
          <w:szCs w:val="21"/>
        </w:rPr>
      </w:pPr>
      <w:r>
        <w:rPr>
          <w:rFonts w:hint="eastAsia" w:ascii="宋体" w:hAnsi="宋体" w:eastAsia="宋体" w:cs="Times New Roman"/>
          <w:b/>
          <w:kern w:val="0"/>
          <w:sz w:val="24"/>
          <w:szCs w:val="24"/>
          <w:lang w:eastAsia="zh-Hans"/>
        </w:rPr>
        <w:t>七、</w:t>
      </w:r>
      <w:r>
        <w:rPr>
          <w:rFonts w:ascii="宋体" w:hAnsi="宋体" w:eastAsia="宋体" w:cs="Times New Roman"/>
          <w:b/>
          <w:kern w:val="0"/>
          <w:sz w:val="24"/>
          <w:szCs w:val="24"/>
          <w:lang w:eastAsia="zh-Hans"/>
        </w:rPr>
        <w:t>对本次</w:t>
      </w:r>
      <w:r>
        <w:rPr>
          <w:rFonts w:hint="eastAsia" w:ascii="宋体" w:hAnsi="宋体" w:eastAsia="宋体" w:cs="Times New Roman"/>
          <w:b/>
          <w:kern w:val="0"/>
          <w:sz w:val="24"/>
          <w:szCs w:val="24"/>
          <w:lang w:val="en-US" w:eastAsia="zh-CN"/>
        </w:rPr>
        <w:t>采购</w:t>
      </w:r>
      <w:r>
        <w:rPr>
          <w:rFonts w:ascii="宋体" w:hAnsi="宋体" w:eastAsia="宋体" w:cs="Times New Roman"/>
          <w:b/>
          <w:kern w:val="0"/>
          <w:sz w:val="24"/>
          <w:szCs w:val="24"/>
          <w:lang w:eastAsia="zh-Hans"/>
        </w:rPr>
        <w:t>提出询问，请按以下方式联系。</w:t>
      </w:r>
    </w:p>
    <w:p w14:paraId="42C8994C">
      <w:pPr>
        <w:pStyle w:val="18"/>
        <w:keepNext w:val="0"/>
        <w:keepLines w:val="0"/>
        <w:pageBreakBefore w:val="0"/>
        <w:widowControl w:val="0"/>
        <w:numPr>
          <w:ilvl w:val="0"/>
          <w:numId w:val="6"/>
        </w:numPr>
        <w:kinsoku/>
        <w:overflowPunct/>
        <w:topLinePunct w:val="0"/>
        <w:autoSpaceDE/>
        <w:autoSpaceDN/>
        <w:bidi w:val="0"/>
        <w:adjustRightInd/>
        <w:snapToGrid/>
        <w:ind w:left="284" w:hanging="284"/>
        <w:textAlignment w:val="auto"/>
        <w:rPr>
          <w:rFonts w:hint="default" w:ascii="宋体" w:hAnsi="宋体" w:eastAsia="宋体" w:cs="Times New Roman"/>
          <w:color w:val="auto"/>
          <w:sz w:val="21"/>
          <w:szCs w:val="21"/>
        </w:rPr>
      </w:pPr>
      <w:bookmarkStart w:id="5" w:name="_Hlk170131668"/>
      <w:r>
        <w:rPr>
          <w:rFonts w:ascii="宋体" w:hAnsi="宋体" w:eastAsia="宋体" w:cs="Times New Roman"/>
          <w:color w:val="auto"/>
          <w:sz w:val="21"/>
          <w:szCs w:val="21"/>
        </w:rPr>
        <w:t>采购人信息</w:t>
      </w:r>
    </w:p>
    <w:p w14:paraId="24ADC663">
      <w:pPr>
        <w:pStyle w:val="18"/>
        <w:keepNext w:val="0"/>
        <w:keepLines w:val="0"/>
        <w:pageBreakBefore w:val="0"/>
        <w:widowControl w:val="0"/>
        <w:kinsoku/>
        <w:overflowPunct/>
        <w:topLinePunct w:val="0"/>
        <w:autoSpaceDE/>
        <w:autoSpaceDN/>
        <w:bidi w:val="0"/>
        <w:adjustRightInd/>
        <w:snapToGrid/>
        <w:ind w:firstLine="283" w:firstLineChars="135"/>
        <w:textAlignment w:val="auto"/>
        <w:rPr>
          <w:rFonts w:hint="default" w:ascii="宋体" w:hAnsi="宋体" w:eastAsia="宋体" w:cs="Times New Roman"/>
          <w:sz w:val="21"/>
          <w:szCs w:val="21"/>
        </w:rPr>
      </w:pPr>
      <w:r>
        <w:rPr>
          <w:rFonts w:ascii="宋体" w:hAnsi="宋体" w:eastAsia="宋体" w:cs="Times New Roman"/>
          <w:sz w:val="21"/>
          <w:szCs w:val="21"/>
        </w:rPr>
        <w:t>名</w:t>
      </w:r>
      <w:r>
        <w:rPr>
          <w:rFonts w:hint="eastAsia" w:ascii="宋体" w:hAnsi="宋体" w:eastAsia="宋体" w:cs="Times New Roman"/>
          <w:sz w:val="21"/>
          <w:szCs w:val="21"/>
          <w:lang w:val="en-US" w:eastAsia="zh-CN"/>
        </w:rPr>
        <w:t xml:space="preserve">    </w:t>
      </w:r>
      <w:r>
        <w:rPr>
          <w:rFonts w:ascii="宋体" w:hAnsi="宋体" w:eastAsia="宋体" w:cs="Times New Roman"/>
          <w:sz w:val="21"/>
          <w:szCs w:val="21"/>
        </w:rPr>
        <w:t>称：</w:t>
      </w:r>
      <w:r>
        <w:rPr>
          <w:rFonts w:hint="eastAsia" w:ascii="宋体" w:hAnsi="宋体" w:eastAsia="宋体" w:cs="Times New Roman"/>
          <w:sz w:val="21"/>
          <w:szCs w:val="21"/>
        </w:rPr>
        <w:t>东莞市谢岗镇敬老院</w:t>
      </w:r>
    </w:p>
    <w:p w14:paraId="39A08C45">
      <w:pPr>
        <w:pStyle w:val="18"/>
        <w:keepNext w:val="0"/>
        <w:keepLines w:val="0"/>
        <w:pageBreakBefore w:val="0"/>
        <w:widowControl w:val="0"/>
        <w:kinsoku/>
        <w:overflowPunct/>
        <w:topLinePunct w:val="0"/>
        <w:autoSpaceDE/>
        <w:autoSpaceDN/>
        <w:bidi w:val="0"/>
        <w:adjustRightInd/>
        <w:snapToGrid/>
        <w:ind w:firstLine="283" w:firstLineChars="135"/>
        <w:textAlignment w:val="auto"/>
        <w:rPr>
          <w:rFonts w:hint="default" w:ascii="宋体" w:hAnsi="宋体" w:eastAsia="宋体" w:cs="Times New Roman"/>
          <w:sz w:val="21"/>
          <w:szCs w:val="21"/>
        </w:rPr>
      </w:pPr>
      <w:r>
        <w:rPr>
          <w:rFonts w:ascii="宋体" w:hAnsi="宋体" w:eastAsia="宋体" w:cs="Times New Roman"/>
          <w:sz w:val="21"/>
          <w:szCs w:val="21"/>
        </w:rPr>
        <w:t>地</w:t>
      </w:r>
      <w:r>
        <w:rPr>
          <w:rFonts w:hint="eastAsia" w:ascii="宋体" w:hAnsi="宋体" w:eastAsia="宋体" w:cs="Times New Roman"/>
          <w:sz w:val="21"/>
          <w:szCs w:val="21"/>
          <w:lang w:val="en-US" w:eastAsia="zh-CN"/>
        </w:rPr>
        <w:t xml:space="preserve">    </w:t>
      </w:r>
      <w:r>
        <w:rPr>
          <w:rFonts w:ascii="宋体" w:hAnsi="宋体" w:eastAsia="宋体" w:cs="Times New Roman"/>
          <w:sz w:val="21"/>
          <w:szCs w:val="21"/>
        </w:rPr>
        <w:t>址：</w:t>
      </w:r>
      <w:r>
        <w:rPr>
          <w:rFonts w:hint="eastAsia" w:ascii="宋体" w:hAnsi="宋体" w:eastAsia="宋体" w:cs="Times New Roman"/>
          <w:sz w:val="21"/>
          <w:szCs w:val="21"/>
        </w:rPr>
        <w:t>东莞市谢岗镇谢岗金海路35号</w:t>
      </w:r>
    </w:p>
    <w:p w14:paraId="5F3217C5">
      <w:pPr>
        <w:pStyle w:val="18"/>
        <w:keepNext w:val="0"/>
        <w:keepLines w:val="0"/>
        <w:pageBreakBefore w:val="0"/>
        <w:widowControl w:val="0"/>
        <w:kinsoku/>
        <w:overflowPunct/>
        <w:topLinePunct w:val="0"/>
        <w:autoSpaceDE/>
        <w:autoSpaceDN/>
        <w:bidi w:val="0"/>
        <w:adjustRightInd/>
        <w:snapToGrid/>
        <w:ind w:firstLine="283" w:firstLineChars="135"/>
        <w:textAlignment w:val="auto"/>
        <w:rPr>
          <w:rFonts w:hint="default" w:ascii="宋体" w:hAnsi="宋体" w:eastAsia="宋体" w:cs="Times New Roman"/>
          <w:sz w:val="21"/>
          <w:szCs w:val="21"/>
          <w:lang w:val="en-US" w:eastAsia="zh-CN"/>
        </w:rPr>
      </w:pPr>
      <w:r>
        <w:rPr>
          <w:rFonts w:ascii="宋体" w:hAnsi="宋体" w:eastAsia="宋体" w:cs="Times New Roman"/>
          <w:sz w:val="21"/>
          <w:szCs w:val="21"/>
        </w:rPr>
        <w:t>联系方式：</w:t>
      </w:r>
      <w:r>
        <w:rPr>
          <w:rFonts w:hint="eastAsia" w:ascii="宋体" w:hAnsi="宋体" w:eastAsia="宋体" w:cs="Times New Roman"/>
          <w:sz w:val="21"/>
          <w:szCs w:val="21"/>
          <w:lang w:val="en-US" w:eastAsia="zh-CN"/>
        </w:rPr>
        <w:t>罗小姐 0769-87761479</w:t>
      </w:r>
    </w:p>
    <w:p w14:paraId="1FC6BF34">
      <w:pPr>
        <w:pStyle w:val="18"/>
        <w:keepNext w:val="0"/>
        <w:keepLines w:val="0"/>
        <w:pageBreakBefore w:val="0"/>
        <w:widowControl w:val="0"/>
        <w:numPr>
          <w:ilvl w:val="0"/>
          <w:numId w:val="6"/>
        </w:numPr>
        <w:kinsoku/>
        <w:overflowPunct/>
        <w:topLinePunct w:val="0"/>
        <w:autoSpaceDE/>
        <w:autoSpaceDN/>
        <w:bidi w:val="0"/>
        <w:adjustRightInd/>
        <w:snapToGrid/>
        <w:ind w:left="284" w:hanging="284"/>
        <w:textAlignment w:val="auto"/>
        <w:rPr>
          <w:rFonts w:hint="default" w:ascii="宋体" w:hAnsi="宋体" w:eastAsia="宋体" w:cs="Times New Roman"/>
          <w:sz w:val="21"/>
          <w:szCs w:val="21"/>
        </w:rPr>
      </w:pPr>
      <w:r>
        <w:rPr>
          <w:rFonts w:ascii="宋体" w:hAnsi="宋体" w:eastAsia="宋体" w:cs="Times New Roman"/>
          <w:sz w:val="21"/>
          <w:szCs w:val="21"/>
        </w:rPr>
        <w:t>采购代理机构信息</w:t>
      </w:r>
    </w:p>
    <w:p w14:paraId="50DD56BE">
      <w:pPr>
        <w:pStyle w:val="18"/>
        <w:keepNext w:val="0"/>
        <w:keepLines w:val="0"/>
        <w:pageBreakBefore w:val="0"/>
        <w:widowControl w:val="0"/>
        <w:kinsoku/>
        <w:overflowPunct/>
        <w:topLinePunct w:val="0"/>
        <w:autoSpaceDE/>
        <w:autoSpaceDN/>
        <w:bidi w:val="0"/>
        <w:adjustRightInd/>
        <w:snapToGrid/>
        <w:ind w:firstLine="283" w:firstLineChars="135"/>
        <w:textAlignment w:val="auto"/>
        <w:rPr>
          <w:rFonts w:hint="default" w:ascii="宋体" w:hAnsi="宋体" w:eastAsia="宋体" w:cs="Times New Roman"/>
          <w:color w:val="auto"/>
          <w:sz w:val="21"/>
          <w:szCs w:val="21"/>
          <w:lang w:eastAsia="zh-CN"/>
        </w:rPr>
      </w:pPr>
      <w:r>
        <w:rPr>
          <w:rFonts w:ascii="宋体" w:hAnsi="宋体" w:eastAsia="宋体" w:cs="Times New Roman"/>
          <w:sz w:val="21"/>
          <w:szCs w:val="21"/>
        </w:rPr>
        <w:t>名</w:t>
      </w:r>
      <w:r>
        <w:rPr>
          <w:rFonts w:hint="eastAsia" w:ascii="宋体" w:hAnsi="宋体" w:eastAsia="宋体" w:cs="Times New Roman"/>
          <w:sz w:val="21"/>
          <w:szCs w:val="21"/>
          <w:lang w:val="en-US" w:eastAsia="zh-CN"/>
        </w:rPr>
        <w:t xml:space="preserve">    </w:t>
      </w:r>
      <w:r>
        <w:rPr>
          <w:rFonts w:ascii="宋体" w:hAnsi="宋体" w:eastAsia="宋体" w:cs="Times New Roman"/>
          <w:sz w:val="21"/>
          <w:szCs w:val="21"/>
        </w:rPr>
        <w:t>称</w:t>
      </w:r>
      <w:r>
        <w:rPr>
          <w:rFonts w:ascii="宋体" w:hAnsi="宋体" w:eastAsia="宋体" w:cs="Times New Roman"/>
          <w:color w:val="auto"/>
          <w:sz w:val="21"/>
          <w:szCs w:val="21"/>
        </w:rPr>
        <w:t>：广东智汇城市招标采购有限公司</w:t>
      </w:r>
    </w:p>
    <w:p w14:paraId="14C2828B">
      <w:pPr>
        <w:pStyle w:val="18"/>
        <w:keepNext w:val="0"/>
        <w:keepLines w:val="0"/>
        <w:pageBreakBefore w:val="0"/>
        <w:widowControl w:val="0"/>
        <w:kinsoku/>
        <w:overflowPunct/>
        <w:topLinePunct w:val="0"/>
        <w:autoSpaceDE/>
        <w:autoSpaceDN/>
        <w:bidi w:val="0"/>
        <w:adjustRightInd/>
        <w:snapToGrid/>
        <w:ind w:firstLine="283" w:firstLineChars="135"/>
        <w:textAlignment w:val="auto"/>
        <w:rPr>
          <w:rFonts w:hint="default" w:ascii="宋体" w:hAnsi="宋体" w:eastAsia="宋体" w:cs="Times New Roman"/>
          <w:color w:val="auto"/>
          <w:sz w:val="21"/>
          <w:szCs w:val="21"/>
          <w:lang w:eastAsia="zh-CN"/>
        </w:rPr>
      </w:pPr>
      <w:r>
        <w:rPr>
          <w:rFonts w:ascii="宋体" w:hAnsi="宋体" w:eastAsia="宋体" w:cs="Times New Roman"/>
          <w:color w:val="auto"/>
          <w:sz w:val="21"/>
          <w:szCs w:val="21"/>
        </w:rPr>
        <w:t>地</w:t>
      </w:r>
      <w:r>
        <w:rPr>
          <w:rFonts w:hint="eastAsia" w:ascii="宋体" w:hAnsi="宋体" w:eastAsia="宋体" w:cs="Times New Roman"/>
          <w:color w:val="auto"/>
          <w:sz w:val="21"/>
          <w:szCs w:val="21"/>
          <w:lang w:val="en-US" w:eastAsia="zh-CN"/>
        </w:rPr>
        <w:t xml:space="preserve">    </w:t>
      </w:r>
      <w:r>
        <w:rPr>
          <w:rFonts w:ascii="宋体" w:hAnsi="宋体" w:eastAsia="宋体" w:cs="Times New Roman"/>
          <w:color w:val="auto"/>
          <w:sz w:val="21"/>
          <w:szCs w:val="21"/>
        </w:rPr>
        <w:t>址：</w:t>
      </w:r>
      <w:r>
        <w:rPr>
          <w:rFonts w:hint="eastAsia" w:ascii="宋体" w:hAnsi="宋体" w:eastAsia="宋体" w:cs="Times New Roman"/>
          <w:color w:val="auto"/>
          <w:sz w:val="21"/>
          <w:szCs w:val="21"/>
        </w:rPr>
        <w:t>东莞市南城街道雅园产业园区路5号1栋1楼</w:t>
      </w:r>
    </w:p>
    <w:p w14:paraId="0D7C2C9D">
      <w:pPr>
        <w:pStyle w:val="18"/>
        <w:keepNext w:val="0"/>
        <w:keepLines w:val="0"/>
        <w:pageBreakBefore w:val="0"/>
        <w:widowControl w:val="0"/>
        <w:kinsoku/>
        <w:overflowPunct/>
        <w:topLinePunct w:val="0"/>
        <w:autoSpaceDE/>
        <w:autoSpaceDN/>
        <w:bidi w:val="0"/>
        <w:adjustRightInd/>
        <w:snapToGrid/>
        <w:ind w:firstLine="283" w:firstLineChars="135"/>
        <w:textAlignment w:val="auto"/>
        <w:rPr>
          <w:rFonts w:hint="default" w:ascii="宋体" w:hAnsi="宋体" w:eastAsia="宋体" w:cs="Times New Roman"/>
          <w:color w:val="auto"/>
          <w:sz w:val="21"/>
          <w:szCs w:val="21"/>
        </w:rPr>
      </w:pPr>
      <w:r>
        <w:rPr>
          <w:rFonts w:ascii="宋体" w:hAnsi="宋体" w:eastAsia="宋体" w:cs="Times New Roman"/>
          <w:color w:val="auto"/>
          <w:sz w:val="21"/>
          <w:szCs w:val="21"/>
        </w:rPr>
        <w:t>联系方式：0769</w:t>
      </w:r>
      <w:r>
        <w:rPr>
          <w:rFonts w:hint="eastAsia" w:ascii="宋体" w:hAnsi="宋体" w:eastAsia="宋体" w:cs="Times New Roman"/>
          <w:color w:val="auto"/>
          <w:sz w:val="21"/>
          <w:szCs w:val="21"/>
          <w:lang w:val="en-US" w:eastAsia="zh-CN"/>
        </w:rPr>
        <w:t>-</w:t>
      </w:r>
      <w:r>
        <w:rPr>
          <w:rFonts w:ascii="宋体" w:hAnsi="宋体" w:eastAsia="宋体" w:cs="Times New Roman"/>
          <w:color w:val="auto"/>
          <w:sz w:val="21"/>
          <w:szCs w:val="21"/>
        </w:rPr>
        <w:t>22367009</w:t>
      </w:r>
    </w:p>
    <w:p w14:paraId="6FC82D38">
      <w:pPr>
        <w:pStyle w:val="18"/>
        <w:keepNext w:val="0"/>
        <w:keepLines w:val="0"/>
        <w:pageBreakBefore w:val="0"/>
        <w:widowControl w:val="0"/>
        <w:numPr>
          <w:ilvl w:val="0"/>
          <w:numId w:val="6"/>
        </w:numPr>
        <w:kinsoku/>
        <w:overflowPunct/>
        <w:topLinePunct w:val="0"/>
        <w:autoSpaceDE/>
        <w:autoSpaceDN/>
        <w:bidi w:val="0"/>
        <w:adjustRightInd/>
        <w:snapToGrid/>
        <w:ind w:left="284" w:hanging="284"/>
        <w:textAlignment w:val="auto"/>
        <w:rPr>
          <w:rFonts w:hint="default" w:ascii="宋体" w:hAnsi="宋体" w:eastAsia="宋体" w:cs="Times New Roman"/>
          <w:color w:val="auto"/>
          <w:sz w:val="21"/>
          <w:szCs w:val="21"/>
        </w:rPr>
      </w:pPr>
      <w:r>
        <w:rPr>
          <w:rFonts w:ascii="宋体" w:hAnsi="宋体" w:eastAsia="宋体" w:cs="Times New Roman"/>
          <w:color w:val="auto"/>
          <w:sz w:val="21"/>
          <w:szCs w:val="21"/>
        </w:rPr>
        <w:t>项目联系方式</w:t>
      </w:r>
    </w:p>
    <w:p w14:paraId="6D7BA14C">
      <w:pPr>
        <w:pStyle w:val="18"/>
        <w:keepNext w:val="0"/>
        <w:keepLines w:val="0"/>
        <w:pageBreakBefore w:val="0"/>
        <w:widowControl w:val="0"/>
        <w:kinsoku/>
        <w:overflowPunct/>
        <w:topLinePunct w:val="0"/>
        <w:autoSpaceDE/>
        <w:autoSpaceDN/>
        <w:bidi w:val="0"/>
        <w:adjustRightInd/>
        <w:snapToGrid/>
        <w:ind w:firstLine="283" w:firstLineChars="135"/>
        <w:textAlignment w:val="auto"/>
        <w:rPr>
          <w:rFonts w:hint="eastAsia" w:ascii="宋体" w:hAnsi="宋体" w:eastAsia="宋体" w:cs="Times New Roman"/>
          <w:color w:val="auto"/>
          <w:sz w:val="21"/>
          <w:szCs w:val="21"/>
          <w:lang w:val="en-US" w:eastAsia="zh-CN"/>
        </w:rPr>
      </w:pPr>
      <w:r>
        <w:rPr>
          <w:rFonts w:ascii="宋体" w:hAnsi="宋体" w:eastAsia="宋体" w:cs="Times New Roman"/>
          <w:color w:val="auto"/>
          <w:sz w:val="21"/>
          <w:szCs w:val="21"/>
        </w:rPr>
        <w:t>项目联系人：</w:t>
      </w:r>
      <w:r>
        <w:rPr>
          <w:rFonts w:hint="eastAsia" w:ascii="宋体" w:hAnsi="宋体" w:eastAsia="宋体" w:cs="Times New Roman"/>
          <w:color w:val="auto"/>
          <w:sz w:val="21"/>
          <w:szCs w:val="21"/>
          <w:lang w:val="en-US" w:eastAsia="zh-CN"/>
        </w:rPr>
        <w:t>陈子菱</w:t>
      </w:r>
    </w:p>
    <w:p w14:paraId="3AE7C670">
      <w:pPr>
        <w:pStyle w:val="18"/>
        <w:keepNext w:val="0"/>
        <w:keepLines w:val="0"/>
        <w:pageBreakBefore w:val="0"/>
        <w:widowControl w:val="0"/>
        <w:kinsoku/>
        <w:overflowPunct/>
        <w:topLinePunct w:val="0"/>
        <w:autoSpaceDE/>
        <w:autoSpaceDN/>
        <w:bidi w:val="0"/>
        <w:adjustRightInd/>
        <w:snapToGrid/>
        <w:ind w:firstLine="283" w:firstLineChars="135"/>
        <w:textAlignment w:val="auto"/>
        <w:rPr>
          <w:rFonts w:hint="default" w:ascii="宋体" w:hAnsi="宋体" w:eastAsia="宋体" w:cs="Times New Roman"/>
          <w:color w:val="auto"/>
          <w:sz w:val="21"/>
          <w:szCs w:val="21"/>
        </w:rPr>
      </w:pPr>
      <w:r>
        <w:rPr>
          <w:rFonts w:ascii="宋体" w:hAnsi="宋体" w:eastAsia="宋体" w:cs="Times New Roman"/>
          <w:color w:val="auto"/>
          <w:sz w:val="21"/>
          <w:szCs w:val="21"/>
        </w:rPr>
        <w:t>电</w:t>
      </w:r>
      <w:r>
        <w:rPr>
          <w:rFonts w:hint="eastAsia" w:ascii="宋体" w:hAnsi="宋体" w:eastAsia="宋体" w:cs="Times New Roman"/>
          <w:color w:val="auto"/>
          <w:sz w:val="21"/>
          <w:szCs w:val="21"/>
          <w:lang w:val="en-US" w:eastAsia="zh-CN"/>
        </w:rPr>
        <w:t xml:space="preserve">      </w:t>
      </w:r>
      <w:r>
        <w:rPr>
          <w:rFonts w:ascii="宋体" w:hAnsi="宋体" w:eastAsia="宋体" w:cs="Times New Roman"/>
          <w:color w:val="auto"/>
          <w:sz w:val="21"/>
          <w:szCs w:val="21"/>
        </w:rPr>
        <w:t>话：</w:t>
      </w:r>
      <w:bookmarkEnd w:id="5"/>
      <w:r>
        <w:rPr>
          <w:rFonts w:ascii="宋体" w:hAnsi="宋体" w:eastAsia="宋体" w:cs="Times New Roman"/>
          <w:color w:val="auto"/>
          <w:sz w:val="21"/>
          <w:szCs w:val="21"/>
        </w:rPr>
        <w:t>0769</w:t>
      </w:r>
      <w:r>
        <w:rPr>
          <w:rFonts w:hint="eastAsia" w:ascii="宋体" w:hAnsi="宋体" w:eastAsia="宋体" w:cs="Times New Roman"/>
          <w:color w:val="auto"/>
          <w:sz w:val="21"/>
          <w:szCs w:val="21"/>
          <w:lang w:val="en-US" w:eastAsia="zh-CN"/>
        </w:rPr>
        <w:t>-</w:t>
      </w:r>
      <w:r>
        <w:rPr>
          <w:rFonts w:ascii="宋体" w:hAnsi="宋体" w:eastAsia="宋体" w:cs="Times New Roman"/>
          <w:color w:val="auto"/>
          <w:sz w:val="21"/>
          <w:szCs w:val="21"/>
        </w:rPr>
        <w:t>22367009</w:t>
      </w:r>
    </w:p>
    <w:p w14:paraId="68B48AD4">
      <w:pPr>
        <w:pStyle w:val="18"/>
        <w:keepNext w:val="0"/>
        <w:keepLines w:val="0"/>
        <w:pageBreakBefore w:val="0"/>
        <w:widowControl w:val="0"/>
        <w:kinsoku/>
        <w:overflowPunct/>
        <w:topLinePunct w:val="0"/>
        <w:autoSpaceDE/>
        <w:autoSpaceDN/>
        <w:bidi w:val="0"/>
        <w:adjustRightInd/>
        <w:snapToGrid/>
        <w:jc w:val="right"/>
        <w:textAlignment w:val="auto"/>
        <w:rPr>
          <w:rFonts w:hint="default" w:ascii="宋体" w:hAnsi="宋体" w:eastAsia="宋体" w:cs="Times New Roman"/>
          <w:b/>
          <w:bCs/>
          <w:sz w:val="21"/>
          <w:szCs w:val="21"/>
        </w:rPr>
      </w:pPr>
      <w:r>
        <w:rPr>
          <w:rFonts w:ascii="宋体" w:hAnsi="宋体" w:eastAsia="宋体" w:cs="Times New Roman"/>
          <w:b/>
          <w:bCs/>
          <w:sz w:val="21"/>
          <w:szCs w:val="21"/>
        </w:rPr>
        <w:t>发布人：广东智汇城市招标采购有限公司</w:t>
      </w:r>
    </w:p>
    <w:p w14:paraId="54322AE1">
      <w:pPr>
        <w:pStyle w:val="18"/>
        <w:jc w:val="right"/>
        <w:rPr>
          <w:rFonts w:hint="default" w:ascii="宋体" w:hAnsi="宋体" w:eastAsia="宋体" w:cs="Times New Roman"/>
          <w:sz w:val="21"/>
          <w:szCs w:val="21"/>
          <w:lang w:eastAsia="zh-CN"/>
        </w:rPr>
      </w:pPr>
      <w:r>
        <w:rPr>
          <w:rFonts w:ascii="宋体" w:hAnsi="宋体" w:eastAsia="宋体" w:cs="Times New Roman"/>
          <w:b/>
          <w:bCs/>
          <w:sz w:val="21"/>
          <w:szCs w:val="21"/>
        </w:rPr>
        <w:t>发布时间：</w:t>
      </w:r>
      <w:r>
        <w:rPr>
          <w:rFonts w:hint="eastAsia" w:ascii="宋体" w:hAnsi="宋体" w:eastAsia="宋体" w:cs="Times New Roman"/>
          <w:b/>
          <w:bCs/>
          <w:sz w:val="21"/>
          <w:szCs w:val="21"/>
          <w:lang w:val="en-US" w:eastAsia="zh-CN"/>
        </w:rPr>
        <w:t>2025</w:t>
      </w:r>
      <w:r>
        <w:rPr>
          <w:rFonts w:ascii="宋体" w:hAnsi="宋体" w:eastAsia="宋体" w:cs="Times New Roman"/>
          <w:b/>
          <w:bCs/>
          <w:sz w:val="21"/>
          <w:szCs w:val="21"/>
        </w:rPr>
        <w:t>年</w:t>
      </w:r>
      <w:r>
        <w:rPr>
          <w:rFonts w:hint="eastAsia" w:ascii="宋体" w:hAnsi="宋体" w:eastAsia="宋体" w:cs="Times New Roman"/>
          <w:b/>
          <w:bCs/>
          <w:sz w:val="21"/>
          <w:szCs w:val="21"/>
          <w:lang w:val="en-US" w:eastAsia="zh-CN"/>
        </w:rPr>
        <w:t>07</w:t>
      </w:r>
      <w:r>
        <w:rPr>
          <w:rFonts w:ascii="宋体" w:hAnsi="宋体" w:eastAsia="宋体" w:cs="Times New Roman"/>
          <w:b/>
          <w:bCs/>
          <w:sz w:val="21"/>
          <w:szCs w:val="21"/>
        </w:rPr>
        <w:t>月</w:t>
      </w:r>
      <w:r>
        <w:rPr>
          <w:rFonts w:hint="eastAsia" w:ascii="宋体" w:hAnsi="宋体" w:eastAsia="宋体" w:cs="Times New Roman"/>
          <w:b/>
          <w:bCs/>
          <w:sz w:val="21"/>
          <w:szCs w:val="21"/>
          <w:lang w:val="en-US" w:eastAsia="zh-CN"/>
        </w:rPr>
        <w:t>25</w:t>
      </w:r>
      <w:r>
        <w:rPr>
          <w:rFonts w:ascii="宋体" w:hAnsi="宋体" w:eastAsia="宋体" w:cs="Times New Roman"/>
          <w:b/>
          <w:bCs/>
          <w:sz w:val="21"/>
          <w:szCs w:val="21"/>
        </w:rPr>
        <w:t>日</w:t>
      </w:r>
    </w:p>
    <w:p w14:paraId="12526B28">
      <w:pPr>
        <w:pageBreakBefore/>
        <w:jc w:val="center"/>
        <w:outlineLvl w:val="1"/>
        <w:rPr>
          <w:rFonts w:ascii="宋体" w:hAnsi="宋体" w:eastAsia="宋体" w:cs="Times New Roman"/>
          <w:kern w:val="0"/>
          <w:sz w:val="20"/>
          <w:szCs w:val="20"/>
        </w:rPr>
      </w:pPr>
      <w:bookmarkStart w:id="6" w:name="_Toc169799779"/>
      <w:bookmarkStart w:id="7" w:name="_Toc4605"/>
      <w:r>
        <w:rPr>
          <w:rFonts w:ascii="宋体" w:hAnsi="宋体" w:eastAsia="宋体" w:cs="Times New Roman"/>
          <w:b/>
          <w:kern w:val="0"/>
          <w:sz w:val="36"/>
          <w:szCs w:val="20"/>
          <w:lang w:eastAsia="zh-Hans"/>
        </w:rPr>
        <w:t xml:space="preserve">第二章 </w:t>
      </w:r>
      <w:r>
        <w:rPr>
          <w:rFonts w:hint="eastAsia" w:ascii="宋体" w:hAnsi="宋体" w:eastAsia="宋体" w:cs="Times New Roman"/>
          <w:b/>
          <w:kern w:val="0"/>
          <w:sz w:val="36"/>
          <w:szCs w:val="20"/>
          <w:lang w:eastAsia="zh-Hans"/>
        </w:rPr>
        <w:t>采购需求</w:t>
      </w:r>
      <w:bookmarkEnd w:id="6"/>
      <w:bookmarkEnd w:id="7"/>
    </w:p>
    <w:p w14:paraId="7BB2AB82">
      <w:pPr>
        <w:snapToGrid w:val="0"/>
        <w:spacing w:line="360" w:lineRule="auto"/>
        <w:contextualSpacing/>
        <w:rPr>
          <w:rFonts w:ascii="宋体" w:hAnsi="宋体" w:eastAsia="宋体"/>
          <w:b/>
          <w:szCs w:val="21"/>
        </w:rPr>
      </w:pPr>
      <w:bookmarkStart w:id="8" w:name="_Hlk90919605"/>
      <w:r>
        <w:rPr>
          <w:rFonts w:hint="eastAsia" w:ascii="宋体" w:hAnsi="宋体" w:eastAsia="宋体"/>
          <w:b/>
          <w:szCs w:val="21"/>
        </w:rPr>
        <w:t>说明：</w:t>
      </w:r>
    </w:p>
    <w:p w14:paraId="5F5F7A64">
      <w:pPr>
        <w:pStyle w:val="24"/>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eastAsia="宋体"/>
          <w:szCs w:val="21"/>
        </w:rPr>
      </w:pPr>
      <w:r>
        <w:rPr>
          <w:rFonts w:hint="eastAsia" w:ascii="宋体" w:hAnsi="宋体" w:eastAsia="宋体"/>
          <w:szCs w:val="21"/>
        </w:rPr>
        <w:t>采购需求中标有“★”的地方均被视为重要的采购需求，</w:t>
      </w:r>
      <w:r>
        <w:rPr>
          <w:rFonts w:hint="eastAsia" w:ascii="宋体" w:hAnsi="宋体" w:eastAsia="宋体"/>
          <w:szCs w:val="21"/>
          <w:lang w:val="en-US" w:eastAsia="zh-CN"/>
        </w:rPr>
        <w:t>供应商</w:t>
      </w:r>
      <w:r>
        <w:rPr>
          <w:rFonts w:hint="eastAsia" w:ascii="宋体" w:hAnsi="宋体" w:eastAsia="宋体"/>
          <w:szCs w:val="21"/>
        </w:rPr>
        <w:t>要特别加以注意，必须对此响应并完全满足这些要求，否则若有一项带“★”的要求未响应或不满足，将按无效</w:t>
      </w:r>
      <w:r>
        <w:rPr>
          <w:rFonts w:hint="eastAsia" w:ascii="宋体" w:hAnsi="宋体" w:eastAsia="宋体"/>
          <w:szCs w:val="21"/>
          <w:lang w:val="en-US" w:eastAsia="zh-CN"/>
        </w:rPr>
        <w:t>响应</w:t>
      </w:r>
      <w:r>
        <w:rPr>
          <w:rFonts w:hint="eastAsia" w:ascii="宋体" w:hAnsi="宋体" w:eastAsia="宋体"/>
          <w:szCs w:val="21"/>
        </w:rPr>
        <w:t>处理。</w:t>
      </w:r>
    </w:p>
    <w:p w14:paraId="5B2B2072">
      <w:pPr>
        <w:snapToGrid w:val="0"/>
        <w:spacing w:line="360" w:lineRule="auto"/>
        <w:contextualSpacing/>
      </w:pPr>
    </w:p>
    <w:p w14:paraId="52146E3C">
      <w:pPr>
        <w:pStyle w:val="24"/>
        <w:numPr>
          <w:ilvl w:val="0"/>
          <w:numId w:val="7"/>
        </w:numPr>
        <w:snapToGrid w:val="0"/>
        <w:spacing w:line="360" w:lineRule="auto"/>
        <w:ind w:left="442" w:hanging="442" w:firstLineChars="0"/>
        <w:contextualSpacing/>
      </w:pPr>
      <w:r>
        <w:rPr>
          <w:rFonts w:ascii="宋体" w:hAnsi="宋体" w:eastAsia="宋体"/>
          <w:b/>
          <w:bCs/>
        </w:rPr>
        <w:t>项目概况</w:t>
      </w:r>
    </w:p>
    <w:p w14:paraId="38CFF18A">
      <w:pPr>
        <w:keepNext w:val="0"/>
        <w:keepLines w:val="0"/>
        <w:pageBreakBefore w:val="0"/>
        <w:widowControl w:val="0"/>
        <w:kinsoku/>
        <w:wordWrap/>
        <w:overflowPunct/>
        <w:topLinePunct w:val="0"/>
        <w:autoSpaceDE/>
        <w:autoSpaceDN/>
        <w:bidi w:val="0"/>
        <w:adjustRightInd/>
        <w:snapToGrid w:val="0"/>
        <w:spacing w:line="360" w:lineRule="auto"/>
        <w:ind w:firstLine="420" w:firstLineChars="200"/>
        <w:contextualSpacing/>
        <w:textAlignment w:val="auto"/>
        <w:rPr>
          <w:rFonts w:hint="default" w:ascii="宋体" w:hAnsi="宋体" w:eastAsia="宋体"/>
          <w:b w:val="0"/>
          <w:bCs/>
          <w:szCs w:val="21"/>
          <w:lang w:val="en-US" w:eastAsia="zh-CN"/>
        </w:rPr>
      </w:pPr>
      <w:r>
        <w:rPr>
          <w:rFonts w:hint="eastAsia" w:ascii="宋体" w:hAnsi="宋体" w:eastAsia="宋体"/>
          <w:b w:val="0"/>
          <w:bCs/>
          <w:szCs w:val="21"/>
        </w:rPr>
        <w:t>东莞市谢岗镇敬老院</w:t>
      </w:r>
      <w:r>
        <w:rPr>
          <w:rFonts w:hint="eastAsia" w:ascii="宋体" w:hAnsi="宋体" w:eastAsia="宋体"/>
          <w:b w:val="0"/>
          <w:bCs/>
          <w:szCs w:val="21"/>
          <w:lang w:val="en-US" w:eastAsia="zh-CN"/>
        </w:rPr>
        <w:t>拟通过公开选取方式确定一家供应商提供所需的物业管理服务，谢岗镇敬老院总建筑面积约5831平方米，办公人员约18人，成交供应商须为采购人提供安全管理及秩序维护、环境卫生保洁、绿化维护、后勤服务、生活照料及其他服务等。物业范围内涉及消防系统包括但不限于：火灾报警控制器、手动专线控制盘、消防应急空置装置、消防专用电话机、水位报警主机等；涉及电气系统包括但不限于：配电系统、照明系统、弱电智能化系统等。</w:t>
      </w:r>
    </w:p>
    <w:p w14:paraId="74D5C637">
      <w:pPr>
        <w:pStyle w:val="24"/>
        <w:numPr>
          <w:ilvl w:val="0"/>
          <w:numId w:val="7"/>
        </w:numPr>
        <w:snapToGrid w:val="0"/>
        <w:spacing w:line="360" w:lineRule="auto"/>
        <w:ind w:left="442" w:hanging="442" w:firstLineChars="0"/>
        <w:contextualSpacing/>
        <w:rPr>
          <w:rFonts w:ascii="宋体" w:hAnsi="宋体" w:eastAsia="宋体"/>
          <w:b/>
          <w:szCs w:val="21"/>
        </w:rPr>
      </w:pPr>
      <w:r>
        <w:rPr>
          <w:rFonts w:ascii="宋体" w:hAnsi="宋体" w:eastAsia="宋体"/>
          <w:b/>
          <w:bCs/>
        </w:rPr>
        <w:t>采购标的</w:t>
      </w:r>
    </w:p>
    <w:p w14:paraId="482224B1">
      <w:pPr>
        <w:pStyle w:val="24"/>
        <w:numPr>
          <w:ilvl w:val="0"/>
          <w:numId w:val="8"/>
        </w:numPr>
        <w:snapToGrid w:val="0"/>
        <w:spacing w:line="360" w:lineRule="auto"/>
        <w:ind w:firstLineChars="0"/>
        <w:contextualSpacing/>
        <w:rPr>
          <w:rFonts w:ascii="宋体" w:hAnsi="宋体" w:eastAsia="宋体"/>
          <w:bCs/>
          <w:szCs w:val="21"/>
        </w:rPr>
      </w:pPr>
      <w:r>
        <w:rPr>
          <w:rFonts w:ascii="宋体" w:hAnsi="宋体" w:eastAsia="宋体"/>
          <w:bCs/>
          <w:szCs w:val="21"/>
        </w:rPr>
        <w:t>采购标的</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6"/>
        <w:gridCol w:w="3778"/>
        <w:gridCol w:w="1199"/>
        <w:gridCol w:w="1199"/>
        <w:gridCol w:w="2284"/>
      </w:tblGrid>
      <w:tr w14:paraId="1B383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445" w:type="pct"/>
            <w:vAlign w:val="center"/>
          </w:tcPr>
          <w:p w14:paraId="60E665C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b/>
                <w:bCs w:val="0"/>
                <w:szCs w:val="21"/>
              </w:rPr>
            </w:pPr>
            <w:r>
              <w:rPr>
                <w:rFonts w:hint="eastAsia" w:ascii="宋体" w:hAnsi="宋体" w:eastAsia="宋体"/>
                <w:b/>
                <w:bCs w:val="0"/>
                <w:szCs w:val="21"/>
              </w:rPr>
              <w:t>序号</w:t>
            </w:r>
          </w:p>
        </w:tc>
        <w:tc>
          <w:tcPr>
            <w:tcW w:w="2033" w:type="pct"/>
            <w:vAlign w:val="center"/>
          </w:tcPr>
          <w:p w14:paraId="01DA739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b/>
                <w:bCs w:val="0"/>
                <w:szCs w:val="21"/>
              </w:rPr>
            </w:pPr>
            <w:r>
              <w:rPr>
                <w:rFonts w:hint="eastAsia" w:ascii="宋体" w:hAnsi="宋体" w:eastAsia="宋体"/>
                <w:b/>
                <w:bCs w:val="0"/>
                <w:szCs w:val="21"/>
              </w:rPr>
              <w:t>标的名称</w:t>
            </w:r>
          </w:p>
        </w:tc>
        <w:tc>
          <w:tcPr>
            <w:tcW w:w="645" w:type="pct"/>
            <w:vAlign w:val="center"/>
          </w:tcPr>
          <w:p w14:paraId="3490E62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b/>
                <w:bCs w:val="0"/>
                <w:szCs w:val="21"/>
              </w:rPr>
            </w:pPr>
            <w:r>
              <w:rPr>
                <w:rFonts w:hint="eastAsia" w:ascii="宋体" w:hAnsi="宋体" w:eastAsia="宋体"/>
                <w:b/>
                <w:bCs w:val="0"/>
                <w:szCs w:val="21"/>
              </w:rPr>
              <w:t>数量</w:t>
            </w:r>
          </w:p>
        </w:tc>
        <w:tc>
          <w:tcPr>
            <w:tcW w:w="645" w:type="pct"/>
            <w:vAlign w:val="center"/>
          </w:tcPr>
          <w:p w14:paraId="35D9796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b/>
                <w:bCs w:val="0"/>
                <w:szCs w:val="21"/>
              </w:rPr>
            </w:pPr>
            <w:r>
              <w:rPr>
                <w:rFonts w:hint="eastAsia" w:ascii="宋体" w:hAnsi="宋体" w:eastAsia="宋体"/>
                <w:b/>
                <w:bCs w:val="0"/>
                <w:szCs w:val="21"/>
              </w:rPr>
              <w:t>单位</w:t>
            </w:r>
          </w:p>
        </w:tc>
        <w:tc>
          <w:tcPr>
            <w:tcW w:w="1229" w:type="pct"/>
            <w:vAlign w:val="center"/>
          </w:tcPr>
          <w:p w14:paraId="73122C3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b/>
                <w:bCs w:val="0"/>
                <w:szCs w:val="21"/>
              </w:rPr>
            </w:pPr>
            <w:r>
              <w:rPr>
                <w:rFonts w:hint="eastAsia" w:ascii="宋体" w:hAnsi="宋体" w:eastAsia="宋体"/>
                <w:b/>
                <w:bCs w:val="0"/>
                <w:szCs w:val="21"/>
              </w:rPr>
              <w:t>采购标的所属行业</w:t>
            </w:r>
          </w:p>
        </w:tc>
      </w:tr>
      <w:tr w14:paraId="7333A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45" w:type="pct"/>
            <w:vAlign w:val="center"/>
          </w:tcPr>
          <w:p w14:paraId="56467E9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bCs/>
                <w:szCs w:val="21"/>
                <w:lang w:val="en-US" w:eastAsia="zh-CN"/>
              </w:rPr>
            </w:pPr>
            <w:r>
              <w:rPr>
                <w:rFonts w:hint="eastAsia" w:ascii="宋体" w:hAnsi="宋体" w:eastAsia="宋体"/>
                <w:b/>
                <w:bCs w:val="0"/>
                <w:szCs w:val="21"/>
                <w:lang w:val="en-US" w:eastAsia="zh-CN"/>
              </w:rPr>
              <w:t>1</w:t>
            </w:r>
          </w:p>
        </w:tc>
        <w:tc>
          <w:tcPr>
            <w:tcW w:w="2033" w:type="pct"/>
            <w:vAlign w:val="center"/>
          </w:tcPr>
          <w:p w14:paraId="69742D3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bCs/>
                <w:szCs w:val="21"/>
              </w:rPr>
            </w:pPr>
            <w:r>
              <w:rPr>
                <w:rFonts w:hint="eastAsia" w:ascii="宋体" w:hAnsi="宋体" w:eastAsia="宋体" w:cs="Times New Roman"/>
                <w:color w:val="auto"/>
                <w:kern w:val="0"/>
                <w:szCs w:val="21"/>
                <w:lang w:eastAsia="zh-Hans"/>
              </w:rPr>
              <w:t>后勤服务</w:t>
            </w:r>
          </w:p>
        </w:tc>
        <w:tc>
          <w:tcPr>
            <w:tcW w:w="645" w:type="pct"/>
            <w:vAlign w:val="center"/>
          </w:tcPr>
          <w:p w14:paraId="28F8860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bCs/>
                <w:szCs w:val="21"/>
                <w:lang w:val="en-US" w:eastAsia="zh-CN"/>
              </w:rPr>
            </w:pPr>
            <w:r>
              <w:rPr>
                <w:rFonts w:hint="eastAsia" w:ascii="宋体" w:hAnsi="宋体" w:eastAsia="宋体"/>
                <w:bCs/>
                <w:szCs w:val="21"/>
                <w:lang w:val="en-US" w:eastAsia="zh-CN"/>
              </w:rPr>
              <w:t>1</w:t>
            </w:r>
          </w:p>
        </w:tc>
        <w:tc>
          <w:tcPr>
            <w:tcW w:w="645" w:type="pct"/>
            <w:vAlign w:val="center"/>
          </w:tcPr>
          <w:p w14:paraId="613B9B7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bCs/>
                <w:szCs w:val="21"/>
                <w:lang w:val="en-US" w:eastAsia="zh-CN"/>
              </w:rPr>
            </w:pPr>
            <w:r>
              <w:rPr>
                <w:rFonts w:hint="eastAsia" w:ascii="宋体" w:hAnsi="宋体" w:eastAsia="宋体"/>
                <w:bCs/>
                <w:szCs w:val="21"/>
                <w:lang w:val="en-US" w:eastAsia="zh-CN"/>
              </w:rPr>
              <w:t>项</w:t>
            </w:r>
          </w:p>
        </w:tc>
        <w:tc>
          <w:tcPr>
            <w:tcW w:w="1229" w:type="pct"/>
            <w:vAlign w:val="center"/>
          </w:tcPr>
          <w:p w14:paraId="46C79F3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bCs/>
                <w:szCs w:val="21"/>
              </w:rPr>
            </w:pPr>
            <w:r>
              <w:rPr>
                <w:rFonts w:hint="eastAsia" w:ascii="宋体" w:hAnsi="宋体" w:eastAsia="宋体"/>
                <w:bCs/>
                <w:szCs w:val="21"/>
              </w:rPr>
              <w:t>物业管理</w:t>
            </w:r>
          </w:p>
        </w:tc>
      </w:tr>
    </w:tbl>
    <w:p w14:paraId="6804A152">
      <w:pPr>
        <w:pStyle w:val="24"/>
        <w:numPr>
          <w:ilvl w:val="0"/>
          <w:numId w:val="7"/>
        </w:numPr>
        <w:snapToGrid w:val="0"/>
        <w:spacing w:before="217" w:beforeLines="50" w:line="360" w:lineRule="auto"/>
        <w:ind w:left="442" w:hanging="442" w:firstLineChars="0"/>
        <w:contextualSpacing/>
        <w:rPr>
          <w:rFonts w:ascii="宋体" w:hAnsi="宋体" w:eastAsia="宋体"/>
          <w:b/>
          <w:szCs w:val="21"/>
        </w:rPr>
      </w:pPr>
      <w:r>
        <w:rPr>
          <w:rFonts w:ascii="宋体" w:hAnsi="宋体" w:eastAsia="宋体"/>
          <w:b/>
          <w:bCs/>
        </w:rPr>
        <w:t>商务要求</w:t>
      </w:r>
    </w:p>
    <w:p w14:paraId="14ADC81E">
      <w:pPr>
        <w:pStyle w:val="24"/>
        <w:numPr>
          <w:ilvl w:val="0"/>
          <w:numId w:val="9"/>
        </w:numPr>
        <w:snapToGrid w:val="0"/>
        <w:spacing w:line="360" w:lineRule="auto"/>
        <w:ind w:firstLineChars="0"/>
        <w:contextualSpacing/>
        <w:rPr>
          <w:rFonts w:ascii="宋体" w:hAnsi="宋体" w:eastAsia="宋体"/>
          <w:iCs/>
          <w:szCs w:val="21"/>
        </w:rPr>
      </w:pPr>
      <w:r>
        <w:rPr>
          <w:rFonts w:hint="eastAsia" w:ascii="宋体" w:hAnsi="宋体" w:eastAsia="宋体"/>
          <w:iCs/>
          <w:szCs w:val="21"/>
        </w:rPr>
        <w:t>服务时间</w:t>
      </w:r>
      <w:r>
        <w:rPr>
          <w:rFonts w:hint="eastAsia" w:ascii="宋体" w:hAnsi="宋体" w:eastAsia="宋体"/>
          <w:iCs/>
          <w:szCs w:val="21"/>
          <w:lang w:eastAsia="zh-CN"/>
        </w:rPr>
        <w:t>：12个月。（具体起止时间以合同约定为准）</w:t>
      </w:r>
    </w:p>
    <w:p w14:paraId="69E2EE01">
      <w:pPr>
        <w:pStyle w:val="24"/>
        <w:numPr>
          <w:ilvl w:val="0"/>
          <w:numId w:val="9"/>
        </w:numPr>
        <w:snapToGrid w:val="0"/>
        <w:spacing w:line="360" w:lineRule="auto"/>
        <w:ind w:firstLineChars="0"/>
        <w:contextualSpacing/>
        <w:rPr>
          <w:rFonts w:ascii="宋体" w:hAnsi="宋体" w:eastAsia="宋体"/>
          <w:iCs/>
          <w:szCs w:val="21"/>
        </w:rPr>
      </w:pPr>
      <w:r>
        <w:rPr>
          <w:rFonts w:hint="eastAsia" w:ascii="宋体" w:hAnsi="宋体" w:eastAsia="宋体"/>
          <w:iCs/>
          <w:szCs w:val="21"/>
        </w:rPr>
        <w:t>服务地点</w:t>
      </w:r>
      <w:r>
        <w:rPr>
          <w:rFonts w:hint="eastAsia" w:ascii="宋体" w:hAnsi="宋体" w:eastAsia="宋体"/>
          <w:iCs/>
          <w:szCs w:val="21"/>
          <w:lang w:eastAsia="zh-CN"/>
        </w:rPr>
        <w:t>：</w:t>
      </w:r>
      <w:r>
        <w:rPr>
          <w:rFonts w:hint="eastAsia" w:ascii="宋体" w:hAnsi="宋体" w:eastAsia="宋体"/>
          <w:iCs/>
          <w:szCs w:val="21"/>
          <w:lang w:val="en-US" w:eastAsia="zh-CN"/>
        </w:rPr>
        <w:t>东莞市谢岗镇敬老院或采购人指定地点。</w:t>
      </w:r>
    </w:p>
    <w:p w14:paraId="41D184AA">
      <w:pPr>
        <w:pStyle w:val="24"/>
        <w:numPr>
          <w:ilvl w:val="0"/>
          <w:numId w:val="9"/>
        </w:numPr>
        <w:snapToGrid w:val="0"/>
        <w:spacing w:line="360" w:lineRule="auto"/>
        <w:ind w:firstLineChars="0"/>
        <w:contextualSpacing/>
        <w:rPr>
          <w:rFonts w:ascii="宋体" w:hAnsi="宋体" w:eastAsia="宋体"/>
          <w:iCs/>
          <w:szCs w:val="21"/>
        </w:rPr>
      </w:pPr>
      <w:r>
        <w:rPr>
          <w:rFonts w:hint="eastAsia" w:ascii="宋体" w:hAnsi="宋体" w:eastAsia="宋体"/>
          <w:iCs/>
          <w:szCs w:val="21"/>
        </w:rPr>
        <w:t>付款方式</w:t>
      </w:r>
      <w:r>
        <w:rPr>
          <w:rFonts w:hint="eastAsia" w:ascii="宋体" w:hAnsi="宋体" w:eastAsia="宋体"/>
          <w:iCs/>
          <w:szCs w:val="21"/>
          <w:lang w:eastAsia="zh-CN"/>
        </w:rPr>
        <w:t>：</w:t>
      </w:r>
    </w:p>
    <w:p w14:paraId="7C5284B8">
      <w:pPr>
        <w:keepNext w:val="0"/>
        <w:keepLines w:val="0"/>
        <w:pageBreakBefore w:val="0"/>
        <w:widowControl w:val="0"/>
        <w:numPr>
          <w:ilvl w:val="0"/>
          <w:numId w:val="10"/>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Times New Roman"/>
          <w:iCs/>
          <w:color w:val="auto"/>
          <w:szCs w:val="21"/>
          <w:highlight w:val="none"/>
          <w:lang w:val="en-US" w:eastAsia="zh-CN"/>
        </w:rPr>
      </w:pPr>
      <w:r>
        <w:rPr>
          <w:rFonts w:hint="eastAsia" w:ascii="宋体" w:hAnsi="宋体" w:eastAsia="宋体" w:cs="Times New Roman"/>
          <w:iCs/>
          <w:color w:val="auto"/>
          <w:szCs w:val="21"/>
          <w:highlight w:val="none"/>
          <w:lang w:val="en-US" w:eastAsia="zh-CN"/>
        </w:rPr>
        <w:t>成交供应商服务每满3个月为一个服务周期，每一服务周期满后10日内，采购人根据对成交供应商该周期内服务情况的综合考核（详见采购需求“东莞市谢岗镇敬老院物业检查考核标准”）得分及经双方确认的服务人员出勤情况进行支付；服务周期内无扣减费用情形，全额支付该周期服务费给成交供应商；服务周期内出现扣减费用情形，按照经采购人确认的成交供应商该服务周期内的综合考核得分情况扣减后再根据经双方确认的服务人员出勤情况扣减对应服务费用，依据“东莞市谢岗镇敬老院物业检查考核标准”的规定支付实际应付款项；</w:t>
      </w:r>
    </w:p>
    <w:p w14:paraId="4ED20120">
      <w:pPr>
        <w:keepNext w:val="0"/>
        <w:keepLines w:val="0"/>
        <w:pageBreakBefore w:val="0"/>
        <w:widowControl w:val="0"/>
        <w:numPr>
          <w:ilvl w:val="0"/>
          <w:numId w:val="10"/>
        </w:numPr>
        <w:kinsoku/>
        <w:wordWrap/>
        <w:overflowPunct/>
        <w:topLinePunct w:val="0"/>
        <w:autoSpaceDE/>
        <w:autoSpaceDN/>
        <w:bidi w:val="0"/>
        <w:adjustRightInd/>
        <w:snapToGrid w:val="0"/>
        <w:spacing w:line="360" w:lineRule="auto"/>
        <w:ind w:left="425" w:leftChars="0" w:hanging="425" w:firstLineChars="0"/>
        <w:contextualSpacing/>
        <w:textAlignment w:val="auto"/>
        <w:rPr>
          <w:rFonts w:ascii="宋体" w:hAnsi="宋体" w:eastAsia="宋体"/>
          <w:iCs/>
          <w:color w:val="auto"/>
          <w:szCs w:val="21"/>
        </w:rPr>
      </w:pPr>
      <w:r>
        <w:rPr>
          <w:rFonts w:hint="eastAsia" w:ascii="宋体" w:hAnsi="宋体" w:eastAsia="宋体"/>
          <w:iCs/>
          <w:color w:val="auto"/>
          <w:szCs w:val="21"/>
        </w:rPr>
        <w:t>每1个服务周期满后10日内，成交供应商须向采购人提交该服务周期内服务人员每日出勤表，出勤表须列明出勤日期、时长、人员数量及人员相关信息，出勤表经双方确认后作为项目服务费结算依据</w:t>
      </w:r>
      <w:r>
        <w:rPr>
          <w:rFonts w:hint="eastAsia" w:ascii="宋体" w:hAnsi="宋体" w:eastAsia="宋体"/>
          <w:iCs/>
          <w:color w:val="auto"/>
          <w:szCs w:val="21"/>
          <w:lang w:eastAsia="zh-CN"/>
        </w:rPr>
        <w:t>；</w:t>
      </w:r>
    </w:p>
    <w:p w14:paraId="2194C4C1">
      <w:pPr>
        <w:keepNext w:val="0"/>
        <w:keepLines w:val="0"/>
        <w:pageBreakBefore w:val="0"/>
        <w:widowControl w:val="0"/>
        <w:numPr>
          <w:ilvl w:val="0"/>
          <w:numId w:val="10"/>
        </w:numPr>
        <w:kinsoku/>
        <w:wordWrap/>
        <w:overflowPunct/>
        <w:topLinePunct w:val="0"/>
        <w:autoSpaceDE/>
        <w:autoSpaceDN/>
        <w:bidi w:val="0"/>
        <w:adjustRightInd/>
        <w:snapToGrid w:val="0"/>
        <w:spacing w:line="360" w:lineRule="auto"/>
        <w:ind w:left="425" w:leftChars="0" w:hanging="425" w:firstLineChars="0"/>
        <w:contextualSpacing/>
        <w:textAlignment w:val="auto"/>
        <w:rPr>
          <w:rFonts w:ascii="宋体" w:hAnsi="宋体" w:eastAsia="宋体"/>
          <w:iCs/>
          <w:color w:val="auto"/>
          <w:szCs w:val="21"/>
        </w:rPr>
      </w:pPr>
      <w:r>
        <w:rPr>
          <w:rFonts w:hint="eastAsia" w:ascii="宋体" w:hAnsi="宋体" w:eastAsia="宋体" w:cs="Times New Roman"/>
          <w:iCs/>
          <w:color w:val="auto"/>
          <w:szCs w:val="21"/>
          <w:highlight w:val="none"/>
          <w:lang w:val="en-US" w:eastAsia="zh-CN"/>
        </w:rPr>
        <w:t>成交供应商所提供的请款资料中收款方、发票的销售方、合同乙方均必须与成交供应商名称一致，若因成交供应商迟延提供请款材料或请款材料不合格导致采购人未在如上时间内付款的，采购人不构成违约，并不承担任何相关责任。</w:t>
      </w:r>
    </w:p>
    <w:p w14:paraId="3B1A4817">
      <w:pPr>
        <w:pStyle w:val="24"/>
        <w:numPr>
          <w:ilvl w:val="0"/>
          <w:numId w:val="9"/>
        </w:numPr>
        <w:snapToGrid w:val="0"/>
        <w:spacing w:line="360" w:lineRule="auto"/>
        <w:ind w:firstLineChars="0"/>
        <w:contextualSpacing/>
        <w:rPr>
          <w:rFonts w:ascii="宋体" w:hAnsi="宋体" w:eastAsia="宋体"/>
          <w:iCs/>
          <w:szCs w:val="21"/>
        </w:rPr>
      </w:pPr>
      <w:r>
        <w:rPr>
          <w:rFonts w:hint="eastAsia" w:ascii="宋体" w:hAnsi="宋体" w:eastAsia="宋体"/>
          <w:iCs/>
          <w:szCs w:val="21"/>
          <w:lang w:val="en-US" w:eastAsia="zh-CN"/>
        </w:rPr>
        <w:t>报价要求：</w:t>
      </w:r>
    </w:p>
    <w:p w14:paraId="2236CEA3">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eastAsia="宋体"/>
          <w:iCs/>
          <w:szCs w:val="21"/>
        </w:rPr>
      </w:pPr>
      <w:r>
        <w:rPr>
          <w:rFonts w:hint="eastAsia" w:ascii="宋体" w:hAnsi="宋体" w:eastAsia="宋体"/>
          <w:iCs/>
          <w:szCs w:val="21"/>
        </w:rPr>
        <w:t>本项目以人民币报价，响应供应商报价应包含完成本项目所有服务内容的费用，包含人工费、社保费、设备费、服装费、节假日加班费、管理费、各种税费及合同实施过程中的应预见和不可预见费用等完成合同规定责任和义务、达到合同目的的一切费用。</w:t>
      </w:r>
    </w:p>
    <w:p w14:paraId="7F709499">
      <w:pPr>
        <w:pStyle w:val="24"/>
        <w:numPr>
          <w:ilvl w:val="0"/>
          <w:numId w:val="9"/>
        </w:numPr>
        <w:snapToGrid w:val="0"/>
        <w:spacing w:line="360" w:lineRule="auto"/>
        <w:ind w:firstLineChars="0"/>
        <w:contextualSpacing/>
        <w:rPr>
          <w:rFonts w:ascii="宋体" w:hAnsi="宋体" w:eastAsia="宋体"/>
          <w:iCs/>
          <w:szCs w:val="21"/>
        </w:rPr>
      </w:pPr>
      <w:r>
        <w:rPr>
          <w:rFonts w:hint="eastAsia" w:ascii="宋体" w:hAnsi="宋体" w:eastAsia="宋体"/>
          <w:iCs/>
          <w:szCs w:val="21"/>
          <w:lang w:val="en-US" w:eastAsia="zh-CN"/>
        </w:rPr>
        <w:t>保险要求：</w:t>
      </w:r>
    </w:p>
    <w:p w14:paraId="5937E82B">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eastAsia="宋体"/>
          <w:iCs/>
          <w:color w:val="auto"/>
          <w:szCs w:val="21"/>
        </w:rPr>
      </w:pPr>
      <w:r>
        <w:rPr>
          <w:rFonts w:hint="eastAsia" w:ascii="宋体" w:hAnsi="宋体" w:eastAsia="宋体"/>
          <w:iCs/>
          <w:color w:val="auto"/>
          <w:szCs w:val="21"/>
        </w:rPr>
        <w:t>成交供应商在本项目合同期内须为</w:t>
      </w:r>
      <w:r>
        <w:rPr>
          <w:rFonts w:hint="eastAsia" w:ascii="宋体" w:hAnsi="宋体" w:eastAsia="宋体"/>
          <w:iCs/>
          <w:color w:val="auto"/>
          <w:szCs w:val="21"/>
          <w:lang w:val="en-US" w:eastAsia="zh-CN"/>
        </w:rPr>
        <w:t>服务地点</w:t>
      </w:r>
      <w:r>
        <w:rPr>
          <w:rFonts w:hint="eastAsia" w:ascii="宋体" w:hAnsi="宋体" w:eastAsia="宋体"/>
          <w:iCs/>
          <w:color w:val="auto"/>
          <w:szCs w:val="21"/>
        </w:rPr>
        <w:t>相关场地及本项目服务人员购买相应的保险，本项目合同期内发生的一切工伤、劳务纠纷等均由成交供应商承担，因成交供应商服务及活动等原因造成场地或第三方人员损失或伤害的，由成交供应商承担全部的经济和法律责任，与采购人无关。</w:t>
      </w:r>
    </w:p>
    <w:p w14:paraId="1D01A1C1">
      <w:pPr>
        <w:pStyle w:val="24"/>
        <w:numPr>
          <w:ilvl w:val="0"/>
          <w:numId w:val="9"/>
        </w:numPr>
        <w:snapToGrid w:val="0"/>
        <w:spacing w:line="360" w:lineRule="auto"/>
        <w:ind w:firstLineChars="0"/>
        <w:contextualSpacing/>
        <w:rPr>
          <w:rFonts w:ascii="宋体" w:hAnsi="宋体" w:eastAsia="宋体"/>
          <w:iCs/>
          <w:szCs w:val="21"/>
        </w:rPr>
      </w:pPr>
      <w:r>
        <w:rPr>
          <w:rFonts w:hint="eastAsia" w:ascii="宋体" w:hAnsi="宋体" w:eastAsia="宋体"/>
          <w:iCs/>
          <w:szCs w:val="21"/>
          <w:lang w:val="en-US" w:eastAsia="zh-CN"/>
        </w:rPr>
        <w:t>验收方法：</w:t>
      </w:r>
    </w:p>
    <w:p w14:paraId="5DD0F66E">
      <w:pPr>
        <w:keepNext w:val="0"/>
        <w:keepLines w:val="0"/>
        <w:pageBreakBefore w:val="0"/>
        <w:widowControl w:val="0"/>
        <w:numPr>
          <w:ilvl w:val="0"/>
          <w:numId w:val="11"/>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Times New Roman"/>
          <w:iCs/>
          <w:color w:val="auto"/>
          <w:szCs w:val="21"/>
          <w:highlight w:val="none"/>
          <w:lang w:val="en-US" w:eastAsia="zh-CN"/>
        </w:rPr>
      </w:pPr>
      <w:r>
        <w:rPr>
          <w:rFonts w:hint="eastAsia" w:ascii="宋体" w:hAnsi="宋体" w:eastAsia="宋体" w:cs="Times New Roman"/>
          <w:iCs/>
          <w:color w:val="auto"/>
          <w:szCs w:val="21"/>
          <w:highlight w:val="none"/>
          <w:lang w:val="en-US" w:eastAsia="zh-CN"/>
        </w:rPr>
        <w:t>本项目服务期内，每月10日前采购人根据本项目采购需求组织相关人员对成交供应商上月服务工作的完成情况及质量进行综合检查考核；</w:t>
      </w:r>
    </w:p>
    <w:p w14:paraId="48972710">
      <w:pPr>
        <w:keepNext w:val="0"/>
        <w:keepLines w:val="0"/>
        <w:pageBreakBefore w:val="0"/>
        <w:widowControl w:val="0"/>
        <w:numPr>
          <w:ilvl w:val="0"/>
          <w:numId w:val="11"/>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Times New Roman"/>
          <w:iCs/>
          <w:color w:val="auto"/>
          <w:szCs w:val="21"/>
          <w:highlight w:val="none"/>
          <w:lang w:val="en-US" w:eastAsia="zh-CN"/>
        </w:rPr>
      </w:pPr>
      <w:r>
        <w:rPr>
          <w:rFonts w:hint="eastAsia" w:ascii="宋体" w:hAnsi="宋体" w:eastAsia="宋体" w:cs="Times New Roman"/>
          <w:iCs/>
          <w:color w:val="auto"/>
          <w:szCs w:val="21"/>
          <w:highlight w:val="none"/>
          <w:lang w:val="en-US" w:eastAsia="zh-CN"/>
        </w:rPr>
        <w:t>采购人根据《东莞市谢岗镇敬老院物业检查考核标准》，对成交供应商进行月度检查考核，考核结果得分＜85分则视为验收不合格，成交供应商服务期内考核累计出现3次或连续出现2次不合格的，采购人有权单方面解除合同，由此造成的经济损失和法律责任，由成交供应商自行承担。</w:t>
      </w:r>
    </w:p>
    <w:p w14:paraId="62A71971">
      <w:pPr>
        <w:pStyle w:val="24"/>
        <w:numPr>
          <w:ilvl w:val="0"/>
          <w:numId w:val="7"/>
        </w:numPr>
        <w:snapToGrid w:val="0"/>
        <w:spacing w:before="217" w:beforeLines="50" w:line="360" w:lineRule="auto"/>
        <w:ind w:left="442" w:hanging="442" w:firstLineChars="0"/>
        <w:contextualSpacing/>
        <w:rPr>
          <w:rFonts w:ascii="宋体" w:hAnsi="宋体" w:eastAsia="宋体"/>
          <w:b/>
          <w:szCs w:val="21"/>
        </w:rPr>
      </w:pPr>
      <w:r>
        <w:rPr>
          <w:rFonts w:ascii="宋体" w:hAnsi="宋体" w:eastAsia="宋体"/>
          <w:b/>
          <w:bCs/>
        </w:rPr>
        <w:t>技术要求</w:t>
      </w:r>
    </w:p>
    <w:p w14:paraId="3F87E3F6">
      <w:pPr>
        <w:pStyle w:val="24"/>
        <w:numPr>
          <w:ilvl w:val="0"/>
          <w:numId w:val="12"/>
        </w:numPr>
        <w:snapToGrid w:val="0"/>
        <w:spacing w:line="360" w:lineRule="auto"/>
        <w:ind w:firstLineChars="0"/>
        <w:contextualSpacing/>
        <w:rPr>
          <w:rFonts w:ascii="宋体" w:hAnsi="宋体" w:eastAsia="宋体"/>
          <w:szCs w:val="21"/>
        </w:rPr>
      </w:pPr>
      <w:r>
        <w:rPr>
          <w:rFonts w:hint="eastAsia" w:ascii="宋体" w:hAnsi="宋体" w:eastAsia="宋体"/>
          <w:szCs w:val="21"/>
          <w:lang w:val="en-US" w:eastAsia="zh-CN"/>
        </w:rPr>
        <w:t>服务内容及要求</w:t>
      </w:r>
    </w:p>
    <w:p w14:paraId="5B411B06">
      <w:pPr>
        <w:pStyle w:val="24"/>
        <w:numPr>
          <w:ilvl w:val="0"/>
          <w:numId w:val="13"/>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rPr>
        <w:t>安全管理及秩序维护</w:t>
      </w:r>
      <w:r>
        <w:rPr>
          <w:rFonts w:hint="eastAsia" w:ascii="宋体" w:hAnsi="宋体" w:eastAsia="宋体"/>
          <w:color w:val="auto"/>
          <w:szCs w:val="21"/>
          <w:lang w:val="en-US" w:eastAsia="zh-CN"/>
        </w:rPr>
        <w:t>服务</w:t>
      </w:r>
    </w:p>
    <w:tbl>
      <w:tblPr>
        <w:tblStyle w:val="12"/>
        <w:tblW w:w="4996"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77"/>
        <w:gridCol w:w="651"/>
        <w:gridCol w:w="8145"/>
      </w:tblGrid>
      <w:tr w14:paraId="2C15C7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257" w:type="pct"/>
            <w:tcBorders>
              <w:tl2br w:val="nil"/>
              <w:tr2bl w:val="nil"/>
            </w:tcBorders>
            <w:tcMar>
              <w:top w:w="0" w:type="dxa"/>
              <w:left w:w="105" w:type="dxa"/>
              <w:bottom w:w="0" w:type="dxa"/>
              <w:right w:w="105" w:type="dxa"/>
            </w:tcMar>
            <w:vAlign w:val="center"/>
          </w:tcPr>
          <w:p w14:paraId="67CFBAA9">
            <w:pPr>
              <w:pStyle w:val="18"/>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351" w:type="pct"/>
            <w:tcBorders>
              <w:tl2br w:val="nil"/>
              <w:tr2bl w:val="nil"/>
            </w:tcBorders>
            <w:tcMar>
              <w:top w:w="0" w:type="dxa"/>
              <w:left w:w="105" w:type="dxa"/>
              <w:bottom w:w="0" w:type="dxa"/>
              <w:right w:w="105" w:type="dxa"/>
            </w:tcMar>
            <w:vAlign w:val="center"/>
          </w:tcPr>
          <w:p w14:paraId="625357F7">
            <w:pPr>
              <w:pStyle w:val="18"/>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服务内容</w:t>
            </w:r>
          </w:p>
        </w:tc>
        <w:tc>
          <w:tcPr>
            <w:tcW w:w="4391" w:type="pct"/>
            <w:tcBorders>
              <w:tl2br w:val="nil"/>
              <w:tr2bl w:val="nil"/>
            </w:tcBorders>
            <w:tcMar>
              <w:top w:w="0" w:type="dxa"/>
              <w:left w:w="105" w:type="dxa"/>
              <w:bottom w:w="0" w:type="dxa"/>
              <w:right w:w="105" w:type="dxa"/>
            </w:tcMar>
            <w:vAlign w:val="center"/>
          </w:tcPr>
          <w:p w14:paraId="1ABB9026">
            <w:pPr>
              <w:pStyle w:val="18"/>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服务标准</w:t>
            </w:r>
          </w:p>
        </w:tc>
      </w:tr>
      <w:tr w14:paraId="018874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restart"/>
            <w:tcBorders>
              <w:tl2br w:val="nil"/>
              <w:tr2bl w:val="nil"/>
            </w:tcBorders>
            <w:tcMar>
              <w:top w:w="0" w:type="dxa"/>
              <w:left w:w="105" w:type="dxa"/>
              <w:bottom w:w="0" w:type="dxa"/>
              <w:right w:w="105" w:type="dxa"/>
            </w:tcMar>
            <w:vAlign w:val="center"/>
          </w:tcPr>
          <w:p w14:paraId="27E8F69B">
            <w:pPr>
              <w:pStyle w:val="18"/>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1</w:t>
            </w:r>
          </w:p>
        </w:tc>
        <w:tc>
          <w:tcPr>
            <w:tcW w:w="351" w:type="pct"/>
            <w:vMerge w:val="restart"/>
            <w:tcBorders>
              <w:tl2br w:val="nil"/>
              <w:tr2bl w:val="nil"/>
            </w:tcBorders>
            <w:tcMar>
              <w:top w:w="0" w:type="dxa"/>
              <w:left w:w="105" w:type="dxa"/>
              <w:bottom w:w="0" w:type="dxa"/>
              <w:right w:w="105" w:type="dxa"/>
            </w:tcMar>
            <w:vAlign w:val="center"/>
          </w:tcPr>
          <w:p w14:paraId="113A2682">
            <w:pPr>
              <w:pStyle w:val="18"/>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基本要求</w:t>
            </w:r>
          </w:p>
        </w:tc>
        <w:tc>
          <w:tcPr>
            <w:tcW w:w="4391" w:type="pct"/>
            <w:tcBorders>
              <w:tl2br w:val="nil"/>
              <w:tr2bl w:val="nil"/>
            </w:tcBorders>
            <w:tcMar>
              <w:top w:w="0" w:type="dxa"/>
              <w:left w:w="105" w:type="dxa"/>
              <w:bottom w:w="0" w:type="dxa"/>
              <w:right w:w="105" w:type="dxa"/>
            </w:tcMar>
            <w:vAlign w:val="top"/>
          </w:tcPr>
          <w:p w14:paraId="0A1D0BFB">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（1）建立保安服务相关制度，并按照执行。</w:t>
            </w:r>
          </w:p>
        </w:tc>
      </w:tr>
      <w:tr w14:paraId="30CB91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12E0CB06">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1" w:type="pct"/>
            <w:vMerge w:val="continue"/>
            <w:tcBorders>
              <w:tl2br w:val="nil"/>
              <w:tr2bl w:val="nil"/>
            </w:tcBorders>
            <w:vAlign w:val="center"/>
          </w:tcPr>
          <w:p w14:paraId="1AF0DEA1">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1" w:type="pct"/>
            <w:tcBorders>
              <w:tl2br w:val="nil"/>
              <w:tr2bl w:val="nil"/>
            </w:tcBorders>
            <w:tcMar>
              <w:top w:w="0" w:type="dxa"/>
              <w:left w:w="105" w:type="dxa"/>
              <w:bottom w:w="0" w:type="dxa"/>
              <w:right w:w="105" w:type="dxa"/>
            </w:tcMar>
            <w:vAlign w:val="top"/>
          </w:tcPr>
          <w:p w14:paraId="7416693C">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（2）对巡查、值守及异常情况等做好相关记录，填写规范，保存完好。</w:t>
            </w:r>
          </w:p>
        </w:tc>
      </w:tr>
      <w:tr w14:paraId="12A393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1EB44553">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1" w:type="pct"/>
            <w:vMerge w:val="continue"/>
            <w:tcBorders>
              <w:tl2br w:val="nil"/>
              <w:tr2bl w:val="nil"/>
            </w:tcBorders>
            <w:vAlign w:val="center"/>
          </w:tcPr>
          <w:p w14:paraId="4A794F88">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1" w:type="pct"/>
            <w:tcBorders>
              <w:tl2br w:val="nil"/>
              <w:tr2bl w:val="nil"/>
            </w:tcBorders>
            <w:tcMar>
              <w:top w:w="0" w:type="dxa"/>
              <w:left w:w="105" w:type="dxa"/>
              <w:bottom w:w="0" w:type="dxa"/>
              <w:right w:w="105" w:type="dxa"/>
            </w:tcMar>
            <w:vAlign w:val="top"/>
          </w:tcPr>
          <w:p w14:paraId="33DFC96F">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（3）配备保安服务必要的器材。</w:t>
            </w:r>
          </w:p>
        </w:tc>
      </w:tr>
      <w:tr w14:paraId="658FC2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restart"/>
            <w:tcBorders>
              <w:tl2br w:val="nil"/>
              <w:tr2bl w:val="nil"/>
            </w:tcBorders>
            <w:tcMar>
              <w:top w:w="0" w:type="dxa"/>
              <w:left w:w="105" w:type="dxa"/>
              <w:bottom w:w="0" w:type="dxa"/>
              <w:right w:w="105" w:type="dxa"/>
            </w:tcMar>
            <w:vAlign w:val="center"/>
          </w:tcPr>
          <w:p w14:paraId="394A04C5">
            <w:pPr>
              <w:pStyle w:val="18"/>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2</w:t>
            </w:r>
          </w:p>
        </w:tc>
        <w:tc>
          <w:tcPr>
            <w:tcW w:w="351" w:type="pct"/>
            <w:vMerge w:val="restart"/>
            <w:tcBorders>
              <w:tl2br w:val="nil"/>
              <w:tr2bl w:val="nil"/>
            </w:tcBorders>
            <w:tcMar>
              <w:top w:w="0" w:type="dxa"/>
              <w:left w:w="105" w:type="dxa"/>
              <w:bottom w:w="0" w:type="dxa"/>
              <w:right w:w="105" w:type="dxa"/>
            </w:tcMar>
            <w:vAlign w:val="center"/>
          </w:tcPr>
          <w:p w14:paraId="7D90B397">
            <w:pPr>
              <w:pStyle w:val="18"/>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出入管理</w:t>
            </w:r>
          </w:p>
        </w:tc>
        <w:tc>
          <w:tcPr>
            <w:tcW w:w="4391" w:type="pct"/>
            <w:tcBorders>
              <w:tl2br w:val="nil"/>
              <w:tr2bl w:val="nil"/>
            </w:tcBorders>
            <w:tcMar>
              <w:top w:w="0" w:type="dxa"/>
              <w:left w:w="105" w:type="dxa"/>
              <w:bottom w:w="0" w:type="dxa"/>
              <w:right w:w="105" w:type="dxa"/>
            </w:tcMar>
            <w:vAlign w:val="top"/>
          </w:tcPr>
          <w:p w14:paraId="4461F359">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敬老院</w:t>
            </w:r>
            <w:r>
              <w:rPr>
                <w:rFonts w:hint="eastAsia" w:ascii="宋体" w:hAnsi="宋体" w:eastAsia="宋体" w:cs="宋体"/>
                <w:sz w:val="21"/>
                <w:szCs w:val="21"/>
              </w:rPr>
              <w:t>主出入口应当实行24小时值班制。</w:t>
            </w:r>
          </w:p>
        </w:tc>
      </w:tr>
      <w:tr w14:paraId="4D0175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067F0E48">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1" w:type="pct"/>
            <w:vMerge w:val="continue"/>
            <w:tcBorders>
              <w:tl2br w:val="nil"/>
              <w:tr2bl w:val="nil"/>
            </w:tcBorders>
            <w:vAlign w:val="center"/>
          </w:tcPr>
          <w:p w14:paraId="241E5B1E">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1" w:type="pct"/>
            <w:tcBorders>
              <w:tl2br w:val="nil"/>
              <w:tr2bl w:val="nil"/>
            </w:tcBorders>
            <w:tcMar>
              <w:top w:w="0" w:type="dxa"/>
              <w:left w:w="105" w:type="dxa"/>
              <w:bottom w:w="0" w:type="dxa"/>
              <w:right w:w="105" w:type="dxa"/>
            </w:tcMar>
            <w:vAlign w:val="top"/>
          </w:tcPr>
          <w:p w14:paraId="6882FD42">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（2）设置门岗。</w:t>
            </w:r>
          </w:p>
        </w:tc>
      </w:tr>
      <w:tr w14:paraId="76A89A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45B8FE58">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1" w:type="pct"/>
            <w:vMerge w:val="continue"/>
            <w:tcBorders>
              <w:tl2br w:val="nil"/>
              <w:tr2bl w:val="nil"/>
            </w:tcBorders>
            <w:vAlign w:val="center"/>
          </w:tcPr>
          <w:p w14:paraId="4EE20100">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1" w:type="pct"/>
            <w:tcBorders>
              <w:tl2br w:val="nil"/>
              <w:tr2bl w:val="nil"/>
            </w:tcBorders>
            <w:tcMar>
              <w:top w:w="0" w:type="dxa"/>
              <w:left w:w="105" w:type="dxa"/>
              <w:bottom w:w="0" w:type="dxa"/>
              <w:right w:w="105" w:type="dxa"/>
            </w:tcMar>
            <w:vAlign w:val="top"/>
          </w:tcPr>
          <w:p w14:paraId="4D30857C">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（3）在出入口对外来人员及其携带大件物品、外来车辆进行询问和记录，并与</w:t>
            </w:r>
            <w:r>
              <w:rPr>
                <w:rFonts w:hint="eastAsia" w:ascii="宋体" w:hAnsi="宋体" w:eastAsia="宋体" w:cs="宋体"/>
                <w:sz w:val="21"/>
                <w:szCs w:val="21"/>
                <w:lang w:val="en-US" w:eastAsia="zh-CN"/>
              </w:rPr>
              <w:t>采购人</w:t>
            </w:r>
            <w:r>
              <w:rPr>
                <w:rFonts w:hint="eastAsia" w:ascii="宋体" w:hAnsi="宋体" w:eastAsia="宋体" w:cs="宋体"/>
                <w:sz w:val="21"/>
                <w:szCs w:val="21"/>
              </w:rPr>
              <w:t>相关部门取得联系，</w:t>
            </w:r>
            <w:r>
              <w:rPr>
                <w:rFonts w:hint="eastAsia" w:ascii="宋体" w:hAnsi="宋体" w:eastAsia="宋体" w:cs="宋体"/>
                <w:sz w:val="21"/>
                <w:szCs w:val="21"/>
                <w:lang w:val="en-US" w:eastAsia="zh-CN"/>
              </w:rPr>
              <w:t>经采购人</w:t>
            </w:r>
            <w:r>
              <w:rPr>
                <w:rFonts w:hint="eastAsia" w:ascii="宋体" w:hAnsi="宋体" w:eastAsia="宋体" w:cs="宋体"/>
                <w:sz w:val="21"/>
                <w:szCs w:val="21"/>
              </w:rPr>
              <w:t>同意后方可进入。</w:t>
            </w:r>
          </w:p>
        </w:tc>
      </w:tr>
      <w:tr w14:paraId="6555A2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7F687C75">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1" w:type="pct"/>
            <w:vMerge w:val="continue"/>
            <w:tcBorders>
              <w:tl2br w:val="nil"/>
              <w:tr2bl w:val="nil"/>
            </w:tcBorders>
            <w:vAlign w:val="center"/>
          </w:tcPr>
          <w:p w14:paraId="5D629F16">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1" w:type="pct"/>
            <w:tcBorders>
              <w:tl2br w:val="nil"/>
              <w:tr2bl w:val="nil"/>
            </w:tcBorders>
            <w:tcMar>
              <w:top w:w="0" w:type="dxa"/>
              <w:left w:w="105" w:type="dxa"/>
              <w:bottom w:w="0" w:type="dxa"/>
              <w:right w:w="105" w:type="dxa"/>
            </w:tcMar>
            <w:vAlign w:val="top"/>
          </w:tcPr>
          <w:p w14:paraId="54E40F4E">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（4）大件物品搬出有</w:t>
            </w:r>
            <w:r>
              <w:rPr>
                <w:rFonts w:hint="eastAsia" w:ascii="宋体" w:hAnsi="宋体" w:eastAsia="宋体" w:cs="宋体"/>
                <w:sz w:val="21"/>
                <w:szCs w:val="21"/>
                <w:lang w:val="en-US" w:eastAsia="zh-CN"/>
              </w:rPr>
              <w:t>采购人</w:t>
            </w:r>
            <w:r>
              <w:rPr>
                <w:rFonts w:hint="eastAsia" w:ascii="宋体" w:hAnsi="宋体" w:eastAsia="宋体" w:cs="宋体"/>
                <w:sz w:val="21"/>
                <w:szCs w:val="21"/>
              </w:rPr>
              <w:t>相关部门开具的证明和清单，经核实后放行。</w:t>
            </w:r>
          </w:p>
        </w:tc>
      </w:tr>
      <w:tr w14:paraId="38C685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2E67C4D8">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1" w:type="pct"/>
            <w:vMerge w:val="continue"/>
            <w:tcBorders>
              <w:tl2br w:val="nil"/>
              <w:tr2bl w:val="nil"/>
            </w:tcBorders>
            <w:vAlign w:val="center"/>
          </w:tcPr>
          <w:p w14:paraId="2F45493D">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1" w:type="pct"/>
            <w:tcBorders>
              <w:tl2br w:val="nil"/>
              <w:tr2bl w:val="nil"/>
            </w:tcBorders>
            <w:tcMar>
              <w:top w:w="0" w:type="dxa"/>
              <w:left w:w="105" w:type="dxa"/>
              <w:bottom w:w="0" w:type="dxa"/>
              <w:right w:w="105" w:type="dxa"/>
            </w:tcMar>
            <w:vAlign w:val="top"/>
          </w:tcPr>
          <w:p w14:paraId="1151A2A5">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（5）排查可疑人员，对于不出示证件、不按规定登记、不听劝阻而强行闯入者，及时劝离，必要时通知公安机关进行处理。</w:t>
            </w:r>
          </w:p>
        </w:tc>
      </w:tr>
      <w:tr w14:paraId="32A3A8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6D66C138">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1" w:type="pct"/>
            <w:vMerge w:val="continue"/>
            <w:tcBorders>
              <w:tl2br w:val="nil"/>
              <w:tr2bl w:val="nil"/>
            </w:tcBorders>
            <w:vAlign w:val="center"/>
          </w:tcPr>
          <w:p w14:paraId="708C8875">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1" w:type="pct"/>
            <w:tcBorders>
              <w:tl2br w:val="nil"/>
              <w:tr2bl w:val="nil"/>
            </w:tcBorders>
            <w:tcMar>
              <w:top w:w="0" w:type="dxa"/>
              <w:left w:w="105" w:type="dxa"/>
              <w:bottom w:w="0" w:type="dxa"/>
              <w:right w:w="105" w:type="dxa"/>
            </w:tcMar>
            <w:vAlign w:val="top"/>
          </w:tcPr>
          <w:p w14:paraId="7EA3D993">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（6）配合相关部门积极疏导上访人员，有效疏导如出入口人群集聚、车辆拥堵、货物堵塞道路等情况。</w:t>
            </w:r>
          </w:p>
        </w:tc>
      </w:tr>
      <w:tr w14:paraId="6AD346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187286B4">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1" w:type="pct"/>
            <w:vMerge w:val="continue"/>
            <w:tcBorders>
              <w:tl2br w:val="nil"/>
              <w:tr2bl w:val="nil"/>
            </w:tcBorders>
            <w:vAlign w:val="center"/>
          </w:tcPr>
          <w:p w14:paraId="6BD53B96">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1" w:type="pct"/>
            <w:tcBorders>
              <w:tl2br w:val="nil"/>
              <w:tr2bl w:val="nil"/>
            </w:tcBorders>
            <w:tcMar>
              <w:top w:w="0" w:type="dxa"/>
              <w:left w:w="105" w:type="dxa"/>
              <w:bottom w:w="0" w:type="dxa"/>
              <w:right w:w="105" w:type="dxa"/>
            </w:tcMar>
            <w:vAlign w:val="top"/>
          </w:tcPr>
          <w:p w14:paraId="263674DD">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（7）根据</w:t>
            </w:r>
            <w:r>
              <w:rPr>
                <w:rFonts w:hint="eastAsia" w:ascii="宋体" w:hAnsi="宋体" w:eastAsia="宋体" w:cs="宋体"/>
                <w:sz w:val="21"/>
                <w:szCs w:val="21"/>
                <w:lang w:val="en-US" w:eastAsia="zh-CN"/>
              </w:rPr>
              <w:t>本项目</w:t>
            </w:r>
            <w:r>
              <w:rPr>
                <w:rFonts w:hint="eastAsia" w:ascii="宋体" w:hAnsi="宋体" w:eastAsia="宋体" w:cs="宋体"/>
                <w:sz w:val="21"/>
                <w:szCs w:val="21"/>
              </w:rPr>
              <w:t>合同约定，对物品进出安检、登记、电话确认等分类管理措施。大宗物品进出会同接收单位收件人审检，严防违禁品（包括毒品、军火弹药、管制刀具、易燃易爆品等）、限带品（包括动物、任何未经授权的专业摄影设备、无人机等）进入。</w:t>
            </w:r>
          </w:p>
        </w:tc>
      </w:tr>
      <w:tr w14:paraId="1B3906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39" w:hRule="atLeast"/>
        </w:trPr>
        <w:tc>
          <w:tcPr>
            <w:tcW w:w="257" w:type="pct"/>
            <w:vMerge w:val="continue"/>
            <w:tcBorders>
              <w:tl2br w:val="nil"/>
              <w:tr2bl w:val="nil"/>
            </w:tcBorders>
            <w:vAlign w:val="center"/>
          </w:tcPr>
          <w:p w14:paraId="33B2C6EF">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1" w:type="pct"/>
            <w:vMerge w:val="continue"/>
            <w:tcBorders>
              <w:tl2br w:val="nil"/>
              <w:tr2bl w:val="nil"/>
            </w:tcBorders>
            <w:vAlign w:val="center"/>
          </w:tcPr>
          <w:p w14:paraId="1F60B871">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1" w:type="pct"/>
            <w:tcBorders>
              <w:tl2br w:val="nil"/>
              <w:tr2bl w:val="nil"/>
            </w:tcBorders>
            <w:tcMar>
              <w:top w:w="0" w:type="dxa"/>
              <w:left w:w="105" w:type="dxa"/>
              <w:bottom w:w="0" w:type="dxa"/>
              <w:right w:w="105" w:type="dxa"/>
            </w:tcMar>
            <w:vAlign w:val="top"/>
          </w:tcPr>
          <w:p w14:paraId="63763603">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lang w:eastAsia="zh-CN"/>
              </w:rPr>
            </w:pPr>
            <w:r>
              <w:rPr>
                <w:rFonts w:hint="eastAsia" w:ascii="宋体" w:hAnsi="宋体" w:eastAsia="宋体" w:cs="宋体"/>
                <w:sz w:val="21"/>
                <w:szCs w:val="21"/>
              </w:rPr>
              <w:t>（8）提供现场接待服务</w:t>
            </w:r>
            <w:r>
              <w:rPr>
                <w:rFonts w:hint="eastAsia" w:ascii="宋体" w:hAnsi="宋体" w:eastAsia="宋体" w:cs="宋体"/>
                <w:sz w:val="21"/>
                <w:szCs w:val="21"/>
                <w:lang w:eastAsia="zh-CN"/>
              </w:rPr>
              <w:t>：</w:t>
            </w:r>
          </w:p>
          <w:p w14:paraId="6928EF7B">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w:t>
            </w:r>
            <w:r>
              <w:rPr>
                <w:rFonts w:hint="eastAsia" w:ascii="宋体" w:hAnsi="宋体" w:eastAsia="宋体" w:cs="宋体"/>
                <w:sz w:val="21"/>
                <w:szCs w:val="21"/>
              </w:rPr>
              <w:t>做好来访人员、车辆进出证件登记，及时通报。</w:t>
            </w:r>
          </w:p>
          <w:p w14:paraId="4123339B">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w:t>
            </w:r>
            <w:r>
              <w:rPr>
                <w:rFonts w:hint="eastAsia" w:ascii="宋体" w:hAnsi="宋体" w:eastAsia="宋体" w:cs="宋体"/>
                <w:sz w:val="21"/>
                <w:szCs w:val="21"/>
              </w:rPr>
              <w:t>）严禁无关人员、可疑人员和危险物品进入办公楼（区）内。</w:t>
            </w:r>
          </w:p>
          <w:p w14:paraId="76635618">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3</w:t>
            </w:r>
            <w:r>
              <w:rPr>
                <w:rFonts w:hint="eastAsia" w:ascii="宋体" w:hAnsi="宋体" w:eastAsia="宋体" w:cs="宋体"/>
                <w:sz w:val="21"/>
                <w:szCs w:val="21"/>
              </w:rPr>
              <w:t>）物品摆放整齐有序、分类放置。</w:t>
            </w:r>
          </w:p>
          <w:p w14:paraId="33227FE0">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4</w:t>
            </w:r>
            <w:r>
              <w:rPr>
                <w:rFonts w:hint="eastAsia" w:ascii="宋体" w:hAnsi="宋体" w:eastAsia="宋体" w:cs="宋体"/>
                <w:sz w:val="21"/>
                <w:szCs w:val="21"/>
              </w:rPr>
              <w:t>）现场办理等待时间不超过5分钟，等待较长时间应当及时沟通。</w:t>
            </w:r>
          </w:p>
          <w:p w14:paraId="1BE88050">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5</w:t>
            </w:r>
            <w:r>
              <w:rPr>
                <w:rFonts w:hint="eastAsia" w:ascii="宋体" w:hAnsi="宋体" w:eastAsia="宋体" w:cs="宋体"/>
                <w:sz w:val="21"/>
                <w:szCs w:val="21"/>
              </w:rPr>
              <w:t>）对来访人员咨询、建议、求助等事项，及时处理或答复，处理和答复率100%。</w:t>
            </w:r>
          </w:p>
          <w:p w14:paraId="4198924C">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6</w:t>
            </w:r>
            <w:r>
              <w:rPr>
                <w:rFonts w:hint="eastAsia" w:ascii="宋体" w:hAnsi="宋体" w:eastAsia="宋体" w:cs="宋体"/>
                <w:sz w:val="21"/>
                <w:szCs w:val="21"/>
              </w:rPr>
              <w:t>）接待服务工作时间应当覆盖采购人工作时间。</w:t>
            </w:r>
          </w:p>
          <w:p w14:paraId="03D8D19E">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7</w:t>
            </w:r>
            <w:r>
              <w:rPr>
                <w:rFonts w:hint="eastAsia" w:ascii="宋体" w:hAnsi="宋体" w:eastAsia="宋体" w:cs="宋体"/>
                <w:sz w:val="21"/>
                <w:szCs w:val="21"/>
              </w:rPr>
              <w:t>）与被访人进行核实确认；告知被访人的办公室门牌号；告知访客注意事项（根据实际需要填写注意事项）。</w:t>
            </w:r>
          </w:p>
        </w:tc>
      </w:tr>
      <w:tr w14:paraId="185AE0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restart"/>
            <w:tcBorders>
              <w:tl2br w:val="nil"/>
              <w:tr2bl w:val="nil"/>
            </w:tcBorders>
            <w:tcMar>
              <w:top w:w="0" w:type="dxa"/>
              <w:left w:w="105" w:type="dxa"/>
              <w:bottom w:w="0" w:type="dxa"/>
              <w:right w:w="105" w:type="dxa"/>
            </w:tcMar>
            <w:vAlign w:val="center"/>
          </w:tcPr>
          <w:p w14:paraId="170DE7E7">
            <w:pPr>
              <w:pStyle w:val="18"/>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3</w:t>
            </w:r>
          </w:p>
        </w:tc>
        <w:tc>
          <w:tcPr>
            <w:tcW w:w="351" w:type="pct"/>
            <w:vMerge w:val="restart"/>
            <w:tcBorders>
              <w:tl2br w:val="nil"/>
              <w:tr2bl w:val="nil"/>
            </w:tcBorders>
            <w:tcMar>
              <w:top w:w="0" w:type="dxa"/>
              <w:left w:w="105" w:type="dxa"/>
              <w:bottom w:w="0" w:type="dxa"/>
              <w:right w:w="105" w:type="dxa"/>
            </w:tcMar>
            <w:vAlign w:val="center"/>
          </w:tcPr>
          <w:p w14:paraId="71B2E107">
            <w:pPr>
              <w:pStyle w:val="18"/>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值班巡查</w:t>
            </w:r>
          </w:p>
        </w:tc>
        <w:tc>
          <w:tcPr>
            <w:tcW w:w="4391" w:type="pct"/>
            <w:tcBorders>
              <w:tl2br w:val="nil"/>
              <w:tr2bl w:val="nil"/>
            </w:tcBorders>
            <w:tcMar>
              <w:top w:w="0" w:type="dxa"/>
              <w:left w:w="105" w:type="dxa"/>
              <w:bottom w:w="0" w:type="dxa"/>
              <w:right w:w="105" w:type="dxa"/>
            </w:tcMar>
            <w:vAlign w:val="top"/>
          </w:tcPr>
          <w:p w14:paraId="6931B039">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（1）建立24小时值班巡查制度。</w:t>
            </w:r>
          </w:p>
        </w:tc>
      </w:tr>
      <w:tr w14:paraId="13AA87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4573148A">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1" w:type="pct"/>
            <w:vMerge w:val="continue"/>
            <w:tcBorders>
              <w:tl2br w:val="nil"/>
              <w:tr2bl w:val="nil"/>
            </w:tcBorders>
            <w:vAlign w:val="center"/>
          </w:tcPr>
          <w:p w14:paraId="69483268">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1" w:type="pct"/>
            <w:tcBorders>
              <w:tl2br w:val="nil"/>
              <w:tr2bl w:val="nil"/>
            </w:tcBorders>
            <w:tcMar>
              <w:top w:w="0" w:type="dxa"/>
              <w:left w:w="105" w:type="dxa"/>
              <w:bottom w:w="0" w:type="dxa"/>
              <w:right w:w="105" w:type="dxa"/>
            </w:tcMar>
            <w:vAlign w:val="top"/>
          </w:tcPr>
          <w:p w14:paraId="44C9BFCC">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（2）制定巡查路线，按照指定时间和路线执行，加强重点区域、重点部位的巡查。</w:t>
            </w:r>
          </w:p>
        </w:tc>
      </w:tr>
      <w:tr w14:paraId="20AF6D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42BB5840">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1" w:type="pct"/>
            <w:vMerge w:val="continue"/>
            <w:tcBorders>
              <w:tl2br w:val="nil"/>
              <w:tr2bl w:val="nil"/>
            </w:tcBorders>
            <w:vAlign w:val="center"/>
          </w:tcPr>
          <w:p w14:paraId="753F2CAB">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1" w:type="pct"/>
            <w:tcBorders>
              <w:tl2br w:val="nil"/>
              <w:tr2bl w:val="nil"/>
            </w:tcBorders>
            <w:tcMar>
              <w:top w:w="0" w:type="dxa"/>
              <w:left w:w="105" w:type="dxa"/>
              <w:bottom w:w="0" w:type="dxa"/>
              <w:right w:w="105" w:type="dxa"/>
            </w:tcMar>
            <w:vAlign w:val="top"/>
          </w:tcPr>
          <w:p w14:paraId="2540147D">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（3）巡查期间保持通信设施设备畅通，遇到异常情况立即上报并在现场采取相应措施。</w:t>
            </w:r>
          </w:p>
        </w:tc>
      </w:tr>
      <w:tr w14:paraId="36D206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52A3DF34">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1" w:type="pct"/>
            <w:vMerge w:val="continue"/>
            <w:tcBorders>
              <w:tl2br w:val="nil"/>
              <w:tr2bl w:val="nil"/>
            </w:tcBorders>
            <w:vAlign w:val="center"/>
          </w:tcPr>
          <w:p w14:paraId="48287CEC">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1" w:type="pct"/>
            <w:tcBorders>
              <w:tl2br w:val="nil"/>
              <w:tr2bl w:val="nil"/>
            </w:tcBorders>
            <w:tcMar>
              <w:top w:w="0" w:type="dxa"/>
              <w:left w:w="105" w:type="dxa"/>
              <w:bottom w:w="0" w:type="dxa"/>
              <w:right w:w="105" w:type="dxa"/>
            </w:tcMar>
            <w:vAlign w:val="top"/>
          </w:tcPr>
          <w:p w14:paraId="5F7E8401">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（4）收到监控室指令后，巡查人员及时到达指定地点并迅速采取相应措施。</w:t>
            </w:r>
          </w:p>
        </w:tc>
      </w:tr>
      <w:tr w14:paraId="3454B2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restart"/>
            <w:tcBorders>
              <w:tl2br w:val="nil"/>
              <w:tr2bl w:val="nil"/>
            </w:tcBorders>
            <w:tcMar>
              <w:top w:w="0" w:type="dxa"/>
              <w:left w:w="105" w:type="dxa"/>
              <w:bottom w:w="0" w:type="dxa"/>
              <w:right w:w="105" w:type="dxa"/>
            </w:tcMar>
            <w:vAlign w:val="center"/>
          </w:tcPr>
          <w:p w14:paraId="5CEA0DB9">
            <w:pPr>
              <w:pStyle w:val="18"/>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4</w:t>
            </w:r>
          </w:p>
        </w:tc>
        <w:tc>
          <w:tcPr>
            <w:tcW w:w="351" w:type="pct"/>
            <w:vMerge w:val="restart"/>
            <w:tcBorders>
              <w:tl2br w:val="nil"/>
              <w:tr2bl w:val="nil"/>
            </w:tcBorders>
            <w:tcMar>
              <w:top w:w="0" w:type="dxa"/>
              <w:left w:w="105" w:type="dxa"/>
              <w:bottom w:w="0" w:type="dxa"/>
              <w:right w:w="105" w:type="dxa"/>
            </w:tcMar>
            <w:vAlign w:val="center"/>
          </w:tcPr>
          <w:p w14:paraId="17870E88">
            <w:pPr>
              <w:pStyle w:val="18"/>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监控值守</w:t>
            </w:r>
          </w:p>
        </w:tc>
        <w:tc>
          <w:tcPr>
            <w:tcW w:w="4391" w:type="pct"/>
            <w:tcBorders>
              <w:tl2br w:val="nil"/>
              <w:tr2bl w:val="nil"/>
            </w:tcBorders>
            <w:tcMar>
              <w:top w:w="0" w:type="dxa"/>
              <w:left w:w="105" w:type="dxa"/>
              <w:bottom w:w="0" w:type="dxa"/>
              <w:right w:w="105" w:type="dxa"/>
            </w:tcMar>
            <w:vAlign w:val="top"/>
          </w:tcPr>
          <w:p w14:paraId="6CCD693E">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（1）监控室环境符合系统设备运行要求，定期进行检查和检测，确保系统功能正常。</w:t>
            </w:r>
          </w:p>
        </w:tc>
      </w:tr>
      <w:tr w14:paraId="089A7F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4F6F850D">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1" w:type="pct"/>
            <w:vMerge w:val="continue"/>
            <w:tcBorders>
              <w:tl2br w:val="nil"/>
              <w:tr2bl w:val="nil"/>
            </w:tcBorders>
            <w:vAlign w:val="center"/>
          </w:tcPr>
          <w:p w14:paraId="4D136481">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1" w:type="pct"/>
            <w:tcBorders>
              <w:tl2br w:val="nil"/>
              <w:tr2bl w:val="nil"/>
            </w:tcBorders>
            <w:tcMar>
              <w:top w:w="0" w:type="dxa"/>
              <w:left w:w="105" w:type="dxa"/>
              <w:bottom w:w="0" w:type="dxa"/>
              <w:right w:w="105" w:type="dxa"/>
            </w:tcMar>
            <w:vAlign w:val="top"/>
          </w:tcPr>
          <w:p w14:paraId="47ABB626">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（2）监控设备24小时正常运行，监控室实行专人24小时值班制度。</w:t>
            </w:r>
          </w:p>
        </w:tc>
      </w:tr>
      <w:tr w14:paraId="742866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7C8975AC">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1" w:type="pct"/>
            <w:vMerge w:val="continue"/>
            <w:tcBorders>
              <w:tl2br w:val="nil"/>
              <w:tr2bl w:val="nil"/>
            </w:tcBorders>
            <w:vAlign w:val="center"/>
          </w:tcPr>
          <w:p w14:paraId="77D12636">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1" w:type="pct"/>
            <w:tcBorders>
              <w:tl2br w:val="nil"/>
              <w:tr2bl w:val="nil"/>
            </w:tcBorders>
            <w:tcMar>
              <w:top w:w="0" w:type="dxa"/>
              <w:left w:w="105" w:type="dxa"/>
              <w:bottom w:w="0" w:type="dxa"/>
              <w:right w:w="105" w:type="dxa"/>
            </w:tcMar>
            <w:vAlign w:val="top"/>
          </w:tcPr>
          <w:p w14:paraId="0358935A">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（3）监控记录画面清晰，视频监控无死角、无盲区。</w:t>
            </w:r>
          </w:p>
        </w:tc>
      </w:tr>
      <w:tr w14:paraId="5E8B17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6AEE5ADC">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1" w:type="pct"/>
            <w:vMerge w:val="continue"/>
            <w:tcBorders>
              <w:tl2br w:val="nil"/>
              <w:tr2bl w:val="nil"/>
            </w:tcBorders>
            <w:vAlign w:val="center"/>
          </w:tcPr>
          <w:p w14:paraId="40B7A1AA">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1" w:type="pct"/>
            <w:tcBorders>
              <w:tl2br w:val="nil"/>
              <w:tr2bl w:val="nil"/>
            </w:tcBorders>
            <w:tcMar>
              <w:top w:w="0" w:type="dxa"/>
              <w:left w:w="105" w:type="dxa"/>
              <w:bottom w:w="0" w:type="dxa"/>
              <w:right w:w="105" w:type="dxa"/>
            </w:tcMar>
            <w:vAlign w:val="top"/>
          </w:tcPr>
          <w:p w14:paraId="22201F9C">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（4）值班期间遵守操作规程和保密制度，做好监控记录的保存工作。</w:t>
            </w:r>
          </w:p>
        </w:tc>
      </w:tr>
      <w:tr w14:paraId="197D8C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686E4689">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1" w:type="pct"/>
            <w:vMerge w:val="continue"/>
            <w:tcBorders>
              <w:tl2br w:val="nil"/>
              <w:tr2bl w:val="nil"/>
            </w:tcBorders>
            <w:vAlign w:val="center"/>
          </w:tcPr>
          <w:p w14:paraId="298774BA">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1" w:type="pct"/>
            <w:tcBorders>
              <w:tl2br w:val="nil"/>
              <w:tr2bl w:val="nil"/>
            </w:tcBorders>
            <w:tcMar>
              <w:top w:w="0" w:type="dxa"/>
              <w:left w:w="105" w:type="dxa"/>
              <w:bottom w:w="0" w:type="dxa"/>
              <w:right w:w="105" w:type="dxa"/>
            </w:tcMar>
            <w:vAlign w:val="top"/>
          </w:tcPr>
          <w:p w14:paraId="3359F915">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（5）监控记录保持完整，保存时间不应少于90天。</w:t>
            </w:r>
          </w:p>
        </w:tc>
      </w:tr>
      <w:tr w14:paraId="284527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2BEC9E0C">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1" w:type="pct"/>
            <w:vMerge w:val="continue"/>
            <w:tcBorders>
              <w:tl2br w:val="nil"/>
              <w:tr2bl w:val="nil"/>
            </w:tcBorders>
            <w:vAlign w:val="center"/>
          </w:tcPr>
          <w:p w14:paraId="1943B58B">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1" w:type="pct"/>
            <w:tcBorders>
              <w:tl2br w:val="nil"/>
              <w:tr2bl w:val="nil"/>
            </w:tcBorders>
            <w:tcMar>
              <w:top w:w="0" w:type="dxa"/>
              <w:left w:w="105" w:type="dxa"/>
              <w:bottom w:w="0" w:type="dxa"/>
              <w:right w:w="105" w:type="dxa"/>
            </w:tcMar>
            <w:vAlign w:val="top"/>
          </w:tcPr>
          <w:p w14:paraId="77E47077">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（6）无关人员进入监控室或查阅监控记录，需经</w:t>
            </w:r>
            <w:r>
              <w:rPr>
                <w:rFonts w:hint="eastAsia" w:ascii="宋体" w:hAnsi="宋体" w:eastAsia="宋体" w:cs="宋体"/>
                <w:sz w:val="21"/>
                <w:szCs w:val="21"/>
                <w:lang w:val="en-US" w:eastAsia="zh-CN"/>
              </w:rPr>
              <w:t>相关负责人</w:t>
            </w:r>
            <w:r>
              <w:rPr>
                <w:rFonts w:hint="eastAsia" w:ascii="宋体" w:hAnsi="宋体" w:eastAsia="宋体" w:cs="宋体"/>
                <w:sz w:val="21"/>
                <w:szCs w:val="21"/>
              </w:rPr>
              <w:t>批准并做好相关记录。</w:t>
            </w:r>
          </w:p>
        </w:tc>
      </w:tr>
      <w:tr w14:paraId="67F931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4E6F283B">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1" w:type="pct"/>
            <w:vMerge w:val="continue"/>
            <w:tcBorders>
              <w:tl2br w:val="nil"/>
              <w:tr2bl w:val="nil"/>
            </w:tcBorders>
            <w:vAlign w:val="center"/>
          </w:tcPr>
          <w:p w14:paraId="695DC724">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1" w:type="pct"/>
            <w:tcBorders>
              <w:tl2br w:val="nil"/>
              <w:tr2bl w:val="nil"/>
            </w:tcBorders>
            <w:tcMar>
              <w:top w:w="0" w:type="dxa"/>
              <w:left w:w="105" w:type="dxa"/>
              <w:bottom w:w="0" w:type="dxa"/>
              <w:right w:w="105" w:type="dxa"/>
            </w:tcMar>
            <w:vAlign w:val="top"/>
          </w:tcPr>
          <w:p w14:paraId="6A14AB60">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（7）监控室收到火情等报警信号、其他异常情况信号后，及时报警并安排其他安保人员前往现场进行处理。</w:t>
            </w:r>
          </w:p>
        </w:tc>
      </w:tr>
      <w:tr w14:paraId="722C59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restart"/>
            <w:tcBorders>
              <w:tl2br w:val="nil"/>
              <w:tr2bl w:val="nil"/>
            </w:tcBorders>
            <w:tcMar>
              <w:top w:w="0" w:type="dxa"/>
              <w:left w:w="105" w:type="dxa"/>
              <w:bottom w:w="0" w:type="dxa"/>
              <w:right w:w="105" w:type="dxa"/>
            </w:tcMar>
            <w:vAlign w:val="center"/>
          </w:tcPr>
          <w:p w14:paraId="4CB6EE00">
            <w:pPr>
              <w:pStyle w:val="18"/>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5</w:t>
            </w:r>
          </w:p>
        </w:tc>
        <w:tc>
          <w:tcPr>
            <w:tcW w:w="351" w:type="pct"/>
            <w:vMerge w:val="restart"/>
            <w:tcBorders>
              <w:tl2br w:val="nil"/>
              <w:tr2bl w:val="nil"/>
            </w:tcBorders>
            <w:tcMar>
              <w:top w:w="0" w:type="dxa"/>
              <w:left w:w="105" w:type="dxa"/>
              <w:bottom w:w="0" w:type="dxa"/>
              <w:right w:w="105" w:type="dxa"/>
            </w:tcMar>
            <w:vAlign w:val="center"/>
          </w:tcPr>
          <w:p w14:paraId="6AD9F748">
            <w:pPr>
              <w:pStyle w:val="18"/>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车辆停放</w:t>
            </w:r>
          </w:p>
        </w:tc>
        <w:tc>
          <w:tcPr>
            <w:tcW w:w="4391" w:type="pct"/>
            <w:tcBorders>
              <w:tl2br w:val="nil"/>
              <w:tr2bl w:val="nil"/>
            </w:tcBorders>
            <w:tcMar>
              <w:top w:w="0" w:type="dxa"/>
              <w:left w:w="105" w:type="dxa"/>
              <w:bottom w:w="0" w:type="dxa"/>
              <w:right w:w="105" w:type="dxa"/>
            </w:tcMar>
            <w:vAlign w:val="top"/>
          </w:tcPr>
          <w:p w14:paraId="366DC56E">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（1）车辆行驶路线设置合理、规范，导向标志完整、清晰。</w:t>
            </w:r>
          </w:p>
        </w:tc>
      </w:tr>
      <w:tr w14:paraId="0D7011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014E8840">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1" w:type="pct"/>
            <w:vMerge w:val="continue"/>
            <w:tcBorders>
              <w:tl2br w:val="nil"/>
              <w:tr2bl w:val="nil"/>
            </w:tcBorders>
            <w:vAlign w:val="center"/>
          </w:tcPr>
          <w:p w14:paraId="542C94B1">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1" w:type="pct"/>
            <w:tcBorders>
              <w:tl2br w:val="nil"/>
              <w:tr2bl w:val="nil"/>
            </w:tcBorders>
            <w:tcMar>
              <w:top w:w="0" w:type="dxa"/>
              <w:left w:w="105" w:type="dxa"/>
              <w:bottom w:w="0" w:type="dxa"/>
              <w:right w:w="105" w:type="dxa"/>
            </w:tcMar>
            <w:vAlign w:val="top"/>
          </w:tcPr>
          <w:p w14:paraId="771C703F">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（2）合理规划车辆停放区域，张贴车辆引导标识，对车辆及停放区域实行规范管理。</w:t>
            </w:r>
          </w:p>
        </w:tc>
      </w:tr>
      <w:tr w14:paraId="3B98ED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5F2ED426">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1" w:type="pct"/>
            <w:vMerge w:val="continue"/>
            <w:tcBorders>
              <w:tl2br w:val="nil"/>
              <w:tr2bl w:val="nil"/>
            </w:tcBorders>
            <w:vAlign w:val="center"/>
          </w:tcPr>
          <w:p w14:paraId="3B68AC74">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1" w:type="pct"/>
            <w:tcBorders>
              <w:tl2br w:val="nil"/>
              <w:tr2bl w:val="nil"/>
            </w:tcBorders>
            <w:tcMar>
              <w:top w:w="0" w:type="dxa"/>
              <w:left w:w="105" w:type="dxa"/>
              <w:bottom w:w="0" w:type="dxa"/>
              <w:right w:w="105" w:type="dxa"/>
            </w:tcMar>
            <w:vAlign w:val="top"/>
          </w:tcPr>
          <w:p w14:paraId="0DE00BBB">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（3）严禁在办公楼的公用走道、楼梯间、安全出口处等公共区域停放车辆或充电。</w:t>
            </w:r>
          </w:p>
        </w:tc>
      </w:tr>
      <w:tr w14:paraId="0E9EEB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7532CE3F">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1" w:type="pct"/>
            <w:vMerge w:val="continue"/>
            <w:tcBorders>
              <w:tl2br w:val="nil"/>
              <w:tr2bl w:val="nil"/>
            </w:tcBorders>
            <w:vAlign w:val="center"/>
          </w:tcPr>
          <w:p w14:paraId="39000ABC">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1" w:type="pct"/>
            <w:tcBorders>
              <w:tl2br w:val="nil"/>
              <w:tr2bl w:val="nil"/>
            </w:tcBorders>
            <w:tcMar>
              <w:top w:w="0" w:type="dxa"/>
              <w:left w:w="105" w:type="dxa"/>
              <w:bottom w:w="0" w:type="dxa"/>
              <w:right w:w="105" w:type="dxa"/>
            </w:tcMar>
            <w:vAlign w:val="top"/>
          </w:tcPr>
          <w:p w14:paraId="35A6E3AE">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（4）非机动车定点有序停放。</w:t>
            </w:r>
          </w:p>
        </w:tc>
      </w:tr>
      <w:tr w14:paraId="382C12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402FD6FE">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1" w:type="pct"/>
            <w:vMerge w:val="continue"/>
            <w:tcBorders>
              <w:tl2br w:val="nil"/>
              <w:tr2bl w:val="nil"/>
            </w:tcBorders>
            <w:vAlign w:val="center"/>
          </w:tcPr>
          <w:p w14:paraId="51B17AF5">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1" w:type="pct"/>
            <w:tcBorders>
              <w:tl2br w:val="nil"/>
              <w:tr2bl w:val="nil"/>
            </w:tcBorders>
            <w:tcMar>
              <w:top w:w="0" w:type="dxa"/>
              <w:left w:w="105" w:type="dxa"/>
              <w:bottom w:w="0" w:type="dxa"/>
              <w:right w:w="105" w:type="dxa"/>
            </w:tcMar>
            <w:vAlign w:val="top"/>
          </w:tcPr>
          <w:p w14:paraId="447C9BE7">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（5）发现车辆异常情况及时通知车主，并做好登记；发生交通事故、自然灾害等意外事故时及时赶赴现场疏导和协助处理，响应时间不超过3分钟。</w:t>
            </w:r>
          </w:p>
        </w:tc>
      </w:tr>
      <w:tr w14:paraId="3342AE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restart"/>
            <w:tcBorders>
              <w:tl2br w:val="nil"/>
              <w:tr2bl w:val="nil"/>
            </w:tcBorders>
            <w:tcMar>
              <w:top w:w="0" w:type="dxa"/>
              <w:left w:w="105" w:type="dxa"/>
              <w:bottom w:w="0" w:type="dxa"/>
              <w:right w:w="105" w:type="dxa"/>
            </w:tcMar>
            <w:vAlign w:val="center"/>
          </w:tcPr>
          <w:p w14:paraId="498EFF9B">
            <w:pPr>
              <w:pStyle w:val="18"/>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6</w:t>
            </w:r>
          </w:p>
        </w:tc>
        <w:tc>
          <w:tcPr>
            <w:tcW w:w="351" w:type="pct"/>
            <w:vMerge w:val="restart"/>
            <w:tcBorders>
              <w:tl2br w:val="nil"/>
              <w:tr2bl w:val="nil"/>
            </w:tcBorders>
            <w:tcMar>
              <w:top w:w="0" w:type="dxa"/>
              <w:left w:w="105" w:type="dxa"/>
              <w:bottom w:w="0" w:type="dxa"/>
              <w:right w:w="105" w:type="dxa"/>
            </w:tcMar>
            <w:vAlign w:val="center"/>
          </w:tcPr>
          <w:p w14:paraId="4B0DF8DC">
            <w:pPr>
              <w:pStyle w:val="18"/>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消防安全管理</w:t>
            </w:r>
          </w:p>
        </w:tc>
        <w:tc>
          <w:tcPr>
            <w:tcW w:w="4391" w:type="pct"/>
            <w:tcBorders>
              <w:tl2br w:val="nil"/>
              <w:tr2bl w:val="nil"/>
            </w:tcBorders>
            <w:tcMar>
              <w:top w:w="0" w:type="dxa"/>
              <w:left w:w="105" w:type="dxa"/>
              <w:bottom w:w="0" w:type="dxa"/>
              <w:right w:w="105" w:type="dxa"/>
            </w:tcMar>
            <w:vAlign w:val="top"/>
          </w:tcPr>
          <w:p w14:paraId="74AC1EC2">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（1）建立消防安全责任制，确定各级消防安全责任人及其职责。</w:t>
            </w:r>
          </w:p>
        </w:tc>
      </w:tr>
      <w:tr w14:paraId="314A67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00EC0796">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1" w:type="pct"/>
            <w:vMerge w:val="continue"/>
            <w:tcBorders>
              <w:tl2br w:val="nil"/>
              <w:tr2bl w:val="nil"/>
            </w:tcBorders>
            <w:vAlign w:val="center"/>
          </w:tcPr>
          <w:p w14:paraId="7A84DC3B">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1" w:type="pct"/>
            <w:tcBorders>
              <w:tl2br w:val="nil"/>
              <w:tr2bl w:val="nil"/>
            </w:tcBorders>
            <w:tcMar>
              <w:top w:w="0" w:type="dxa"/>
              <w:left w:w="105" w:type="dxa"/>
              <w:bottom w:w="0" w:type="dxa"/>
              <w:right w:w="105" w:type="dxa"/>
            </w:tcMar>
            <w:vAlign w:val="top"/>
          </w:tcPr>
          <w:p w14:paraId="79618D37">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（2）消防控制室实行24小时值班制度，每班不少于</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人</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须持证上岗</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w:t>
            </w:r>
          </w:p>
        </w:tc>
      </w:tr>
      <w:tr w14:paraId="4C17DA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4CF7852F">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1" w:type="pct"/>
            <w:vMerge w:val="continue"/>
            <w:tcBorders>
              <w:tl2br w:val="nil"/>
              <w:tr2bl w:val="nil"/>
            </w:tcBorders>
            <w:vAlign w:val="center"/>
          </w:tcPr>
          <w:p w14:paraId="63B8C2E0">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1" w:type="pct"/>
            <w:tcBorders>
              <w:tl2br w:val="nil"/>
              <w:tr2bl w:val="nil"/>
            </w:tcBorders>
            <w:tcMar>
              <w:top w:w="0" w:type="dxa"/>
              <w:left w:w="105" w:type="dxa"/>
              <w:bottom w:w="0" w:type="dxa"/>
              <w:right w:w="105" w:type="dxa"/>
            </w:tcMar>
            <w:vAlign w:val="top"/>
          </w:tcPr>
          <w:p w14:paraId="72AC2E29">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（3）消火栓、应急照明、应急物资、消防及人员逃生通道、消防车通道可随时正常使用。</w:t>
            </w:r>
          </w:p>
        </w:tc>
      </w:tr>
      <w:tr w14:paraId="7FB8E8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195E58F2">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1" w:type="pct"/>
            <w:vMerge w:val="continue"/>
            <w:tcBorders>
              <w:tl2br w:val="nil"/>
              <w:tr2bl w:val="nil"/>
            </w:tcBorders>
            <w:vAlign w:val="center"/>
          </w:tcPr>
          <w:p w14:paraId="020AF4DB">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1" w:type="pct"/>
            <w:tcBorders>
              <w:tl2br w:val="nil"/>
              <w:tr2bl w:val="nil"/>
            </w:tcBorders>
            <w:tcMar>
              <w:top w:w="0" w:type="dxa"/>
              <w:left w:w="105" w:type="dxa"/>
              <w:bottom w:w="0" w:type="dxa"/>
              <w:right w:w="105" w:type="dxa"/>
            </w:tcMar>
            <w:vAlign w:val="top"/>
          </w:tcPr>
          <w:p w14:paraId="5A05200D">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（4）易燃易爆品设专区专人管理，做好相关记录。</w:t>
            </w:r>
          </w:p>
        </w:tc>
      </w:tr>
      <w:tr w14:paraId="0B90D0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79111AE3">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1" w:type="pct"/>
            <w:vMerge w:val="continue"/>
            <w:tcBorders>
              <w:tl2br w:val="nil"/>
              <w:tr2bl w:val="nil"/>
            </w:tcBorders>
            <w:vAlign w:val="center"/>
          </w:tcPr>
          <w:p w14:paraId="5D2B2A82">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1" w:type="pct"/>
            <w:tcBorders>
              <w:tl2br w:val="nil"/>
              <w:tr2bl w:val="nil"/>
            </w:tcBorders>
            <w:tcMar>
              <w:top w:w="0" w:type="dxa"/>
              <w:left w:w="105" w:type="dxa"/>
              <w:bottom w:w="0" w:type="dxa"/>
              <w:right w:w="105" w:type="dxa"/>
            </w:tcMar>
            <w:vAlign w:val="top"/>
          </w:tcPr>
          <w:p w14:paraId="5B1354F8">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（5）定期组织消防安全宣传，每</w:t>
            </w:r>
            <w:r>
              <w:rPr>
                <w:rFonts w:hint="eastAsia" w:ascii="宋体" w:hAnsi="宋体" w:eastAsia="宋体" w:cs="宋体"/>
                <w:color w:val="auto"/>
                <w:sz w:val="21"/>
                <w:szCs w:val="21"/>
                <w:lang w:val="en-US" w:eastAsia="zh-CN"/>
              </w:rPr>
              <w:t>季度</w:t>
            </w:r>
            <w:r>
              <w:rPr>
                <w:rFonts w:hint="eastAsia" w:ascii="宋体" w:hAnsi="宋体" w:eastAsia="宋体" w:cs="宋体"/>
                <w:color w:val="auto"/>
                <w:sz w:val="21"/>
                <w:szCs w:val="21"/>
              </w:rPr>
              <w:t>至少开展1次消防演练。</w:t>
            </w:r>
          </w:p>
        </w:tc>
      </w:tr>
      <w:tr w14:paraId="43CBE2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restart"/>
            <w:tcBorders>
              <w:tl2br w:val="nil"/>
              <w:tr2bl w:val="nil"/>
            </w:tcBorders>
            <w:tcMar>
              <w:top w:w="0" w:type="dxa"/>
              <w:left w:w="105" w:type="dxa"/>
              <w:bottom w:w="0" w:type="dxa"/>
              <w:right w:w="105" w:type="dxa"/>
            </w:tcMar>
            <w:vAlign w:val="center"/>
          </w:tcPr>
          <w:p w14:paraId="733BF22A">
            <w:pPr>
              <w:pStyle w:val="18"/>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7</w:t>
            </w:r>
          </w:p>
        </w:tc>
        <w:tc>
          <w:tcPr>
            <w:tcW w:w="351" w:type="pct"/>
            <w:vMerge w:val="restart"/>
            <w:tcBorders>
              <w:tl2br w:val="nil"/>
              <w:tr2bl w:val="nil"/>
            </w:tcBorders>
            <w:tcMar>
              <w:top w:w="0" w:type="dxa"/>
              <w:left w:w="105" w:type="dxa"/>
              <w:bottom w:w="0" w:type="dxa"/>
              <w:right w:w="105" w:type="dxa"/>
            </w:tcMar>
            <w:vAlign w:val="center"/>
          </w:tcPr>
          <w:p w14:paraId="70B28A4D">
            <w:pPr>
              <w:pStyle w:val="18"/>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突发事件处理</w:t>
            </w:r>
          </w:p>
        </w:tc>
        <w:tc>
          <w:tcPr>
            <w:tcW w:w="4391" w:type="pct"/>
            <w:tcBorders>
              <w:tl2br w:val="nil"/>
              <w:tr2bl w:val="nil"/>
            </w:tcBorders>
            <w:tcMar>
              <w:top w:w="0" w:type="dxa"/>
              <w:left w:w="105" w:type="dxa"/>
              <w:bottom w:w="0" w:type="dxa"/>
              <w:right w:w="105" w:type="dxa"/>
            </w:tcMar>
            <w:vAlign w:val="top"/>
          </w:tcPr>
          <w:p w14:paraId="372CE093">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（1）制定突发事件安全责任书，明确突发事件责任人及应承担的安全责任。</w:t>
            </w:r>
          </w:p>
        </w:tc>
      </w:tr>
      <w:tr w14:paraId="44DE92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tcPr>
          <w:p w14:paraId="1A0F0AF7">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sz w:val="21"/>
                <w:szCs w:val="21"/>
              </w:rPr>
            </w:pPr>
          </w:p>
        </w:tc>
        <w:tc>
          <w:tcPr>
            <w:tcW w:w="351" w:type="pct"/>
            <w:vMerge w:val="continue"/>
            <w:tcBorders>
              <w:tl2br w:val="nil"/>
              <w:tr2bl w:val="nil"/>
            </w:tcBorders>
          </w:tcPr>
          <w:p w14:paraId="5EC5247E">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sz w:val="21"/>
                <w:szCs w:val="21"/>
              </w:rPr>
            </w:pPr>
          </w:p>
        </w:tc>
        <w:tc>
          <w:tcPr>
            <w:tcW w:w="4391" w:type="pct"/>
            <w:tcBorders>
              <w:tl2br w:val="nil"/>
              <w:tr2bl w:val="nil"/>
            </w:tcBorders>
            <w:tcMar>
              <w:top w:w="0" w:type="dxa"/>
              <w:left w:w="105" w:type="dxa"/>
              <w:bottom w:w="0" w:type="dxa"/>
              <w:right w:w="105" w:type="dxa"/>
            </w:tcMar>
            <w:vAlign w:val="top"/>
          </w:tcPr>
          <w:p w14:paraId="344CF782">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（2）建立应急突发事件处置队伍，明确各自的职责。</w:t>
            </w:r>
          </w:p>
        </w:tc>
      </w:tr>
      <w:tr w14:paraId="721489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tcPr>
          <w:p w14:paraId="2982F0B7">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sz w:val="21"/>
                <w:szCs w:val="21"/>
              </w:rPr>
            </w:pPr>
          </w:p>
        </w:tc>
        <w:tc>
          <w:tcPr>
            <w:tcW w:w="351" w:type="pct"/>
            <w:vMerge w:val="continue"/>
            <w:tcBorders>
              <w:tl2br w:val="nil"/>
              <w:tr2bl w:val="nil"/>
            </w:tcBorders>
          </w:tcPr>
          <w:p w14:paraId="49E1CA73">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sz w:val="21"/>
                <w:szCs w:val="21"/>
              </w:rPr>
            </w:pPr>
          </w:p>
        </w:tc>
        <w:tc>
          <w:tcPr>
            <w:tcW w:w="4391" w:type="pct"/>
            <w:tcBorders>
              <w:tl2br w:val="nil"/>
              <w:tr2bl w:val="nil"/>
            </w:tcBorders>
            <w:tcMar>
              <w:top w:w="0" w:type="dxa"/>
              <w:left w:w="105" w:type="dxa"/>
              <w:bottom w:w="0" w:type="dxa"/>
              <w:right w:w="105" w:type="dxa"/>
            </w:tcMar>
            <w:vAlign w:val="top"/>
          </w:tcPr>
          <w:p w14:paraId="6D7D12BD">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（3）识别、分析各种潜在风险，针对不同风险类型制定相应解决方案，并配备应急物资。</w:t>
            </w:r>
          </w:p>
        </w:tc>
      </w:tr>
      <w:tr w14:paraId="75B41F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tcPr>
          <w:p w14:paraId="5DE2E868">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sz w:val="21"/>
                <w:szCs w:val="21"/>
              </w:rPr>
            </w:pPr>
          </w:p>
        </w:tc>
        <w:tc>
          <w:tcPr>
            <w:tcW w:w="351" w:type="pct"/>
            <w:vMerge w:val="continue"/>
            <w:tcBorders>
              <w:tl2br w:val="nil"/>
              <w:tr2bl w:val="nil"/>
            </w:tcBorders>
          </w:tcPr>
          <w:p w14:paraId="0EC85F88">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sz w:val="21"/>
                <w:szCs w:val="21"/>
              </w:rPr>
            </w:pPr>
          </w:p>
        </w:tc>
        <w:tc>
          <w:tcPr>
            <w:tcW w:w="4391" w:type="pct"/>
            <w:tcBorders>
              <w:tl2br w:val="nil"/>
              <w:tr2bl w:val="nil"/>
            </w:tcBorders>
            <w:tcMar>
              <w:top w:w="0" w:type="dxa"/>
              <w:left w:w="105" w:type="dxa"/>
              <w:bottom w:w="0" w:type="dxa"/>
              <w:right w:w="105" w:type="dxa"/>
            </w:tcMar>
            <w:vAlign w:val="top"/>
          </w:tcPr>
          <w:p w14:paraId="4222EC9F">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（4）每半年至少开展1次突发事件应急演练，并有相应记录。</w:t>
            </w:r>
          </w:p>
        </w:tc>
      </w:tr>
      <w:tr w14:paraId="2BF677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tcPr>
          <w:p w14:paraId="79F00F47">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sz w:val="21"/>
                <w:szCs w:val="21"/>
              </w:rPr>
            </w:pPr>
          </w:p>
        </w:tc>
        <w:tc>
          <w:tcPr>
            <w:tcW w:w="351" w:type="pct"/>
            <w:vMerge w:val="continue"/>
            <w:tcBorders>
              <w:tl2br w:val="nil"/>
              <w:tr2bl w:val="nil"/>
            </w:tcBorders>
          </w:tcPr>
          <w:p w14:paraId="1D7CF7BE">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sz w:val="21"/>
                <w:szCs w:val="21"/>
              </w:rPr>
            </w:pPr>
          </w:p>
        </w:tc>
        <w:tc>
          <w:tcPr>
            <w:tcW w:w="4391" w:type="pct"/>
            <w:tcBorders>
              <w:tl2br w:val="nil"/>
              <w:tr2bl w:val="nil"/>
            </w:tcBorders>
            <w:tcMar>
              <w:top w:w="0" w:type="dxa"/>
              <w:left w:w="105" w:type="dxa"/>
              <w:bottom w:w="0" w:type="dxa"/>
              <w:right w:w="105" w:type="dxa"/>
            </w:tcMar>
            <w:vAlign w:val="top"/>
          </w:tcPr>
          <w:p w14:paraId="31DE521A">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（5）发生意外事件时，及时采取应急措施，维护</w:t>
            </w:r>
            <w:r>
              <w:rPr>
                <w:rFonts w:hint="eastAsia" w:ascii="宋体" w:hAnsi="宋体" w:eastAsia="宋体" w:cs="宋体"/>
                <w:sz w:val="21"/>
                <w:szCs w:val="21"/>
                <w:lang w:val="en-US" w:eastAsia="zh-CN"/>
              </w:rPr>
              <w:t>采购人</w:t>
            </w:r>
            <w:r>
              <w:rPr>
                <w:rFonts w:hint="eastAsia" w:ascii="宋体" w:hAnsi="宋体" w:eastAsia="宋体" w:cs="宋体"/>
                <w:sz w:val="21"/>
                <w:szCs w:val="21"/>
              </w:rPr>
              <w:t>办公区域物业服务正常进行，保护人身财产安全。</w:t>
            </w:r>
          </w:p>
        </w:tc>
      </w:tr>
      <w:tr w14:paraId="4F2CC5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tcPr>
          <w:p w14:paraId="6A8A3D9D">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sz w:val="21"/>
                <w:szCs w:val="21"/>
              </w:rPr>
            </w:pPr>
          </w:p>
        </w:tc>
        <w:tc>
          <w:tcPr>
            <w:tcW w:w="351" w:type="pct"/>
            <w:vMerge w:val="continue"/>
            <w:tcBorders>
              <w:tl2br w:val="nil"/>
              <w:tr2bl w:val="nil"/>
            </w:tcBorders>
          </w:tcPr>
          <w:p w14:paraId="6AEBC69C">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sz w:val="21"/>
                <w:szCs w:val="21"/>
              </w:rPr>
            </w:pPr>
          </w:p>
        </w:tc>
        <w:tc>
          <w:tcPr>
            <w:tcW w:w="4391" w:type="pct"/>
            <w:tcBorders>
              <w:tl2br w:val="nil"/>
              <w:tr2bl w:val="nil"/>
            </w:tcBorders>
            <w:tcMar>
              <w:top w:w="0" w:type="dxa"/>
              <w:left w:w="105" w:type="dxa"/>
              <w:bottom w:w="0" w:type="dxa"/>
              <w:right w:w="105" w:type="dxa"/>
            </w:tcMar>
            <w:vAlign w:val="top"/>
          </w:tcPr>
          <w:p w14:paraId="5B8ECE0F">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（6）办公区域物业服务应急预案终止实施后，积极采取措施，在尽可能短的时间内，消除事故带来的不良影响，妥善安置和慰问受害及受影响的人员和部门。</w:t>
            </w:r>
          </w:p>
        </w:tc>
      </w:tr>
      <w:tr w14:paraId="178646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tcPr>
          <w:p w14:paraId="36369194">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sz w:val="21"/>
                <w:szCs w:val="21"/>
              </w:rPr>
            </w:pPr>
          </w:p>
        </w:tc>
        <w:tc>
          <w:tcPr>
            <w:tcW w:w="351" w:type="pct"/>
            <w:vMerge w:val="continue"/>
            <w:tcBorders>
              <w:tl2br w:val="nil"/>
              <w:tr2bl w:val="nil"/>
            </w:tcBorders>
          </w:tcPr>
          <w:p w14:paraId="4E3CB86E">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sz w:val="21"/>
                <w:szCs w:val="21"/>
              </w:rPr>
            </w:pPr>
          </w:p>
        </w:tc>
        <w:tc>
          <w:tcPr>
            <w:tcW w:w="4391" w:type="pct"/>
            <w:tcBorders>
              <w:tl2br w:val="nil"/>
              <w:tr2bl w:val="nil"/>
            </w:tcBorders>
            <w:tcMar>
              <w:top w:w="0" w:type="dxa"/>
              <w:left w:w="105" w:type="dxa"/>
              <w:bottom w:w="0" w:type="dxa"/>
              <w:right w:w="105" w:type="dxa"/>
            </w:tcMar>
            <w:vAlign w:val="top"/>
          </w:tcPr>
          <w:p w14:paraId="5A45C1A6">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（7）事故处理后，及时形成事故应急总结报告，完善应急救援工作方案。</w:t>
            </w:r>
          </w:p>
        </w:tc>
      </w:tr>
    </w:tbl>
    <w:p w14:paraId="1BE88348">
      <w:pPr>
        <w:pStyle w:val="24"/>
        <w:numPr>
          <w:ilvl w:val="0"/>
          <w:numId w:val="13"/>
        </w:numPr>
        <w:snapToGrid w:val="0"/>
        <w:spacing w:line="360" w:lineRule="auto"/>
        <w:ind w:firstLineChars="0"/>
        <w:contextualSpacing/>
        <w:rPr>
          <w:rFonts w:ascii="宋体" w:hAnsi="宋体" w:eastAsia="宋体"/>
          <w:color w:val="auto"/>
          <w:sz w:val="21"/>
          <w:szCs w:val="21"/>
        </w:rPr>
      </w:pPr>
      <w:r>
        <w:rPr>
          <w:rFonts w:hint="eastAsia" w:ascii="宋体" w:hAnsi="宋体" w:eastAsia="宋体"/>
          <w:color w:val="auto"/>
          <w:szCs w:val="21"/>
        </w:rPr>
        <w:t>环境卫生保洁</w:t>
      </w:r>
      <w:r>
        <w:rPr>
          <w:rFonts w:hint="eastAsia" w:ascii="宋体" w:hAnsi="宋体" w:eastAsia="宋体"/>
          <w:color w:val="auto"/>
          <w:szCs w:val="21"/>
          <w:lang w:val="en-US" w:eastAsia="zh-CN"/>
        </w:rPr>
        <w:t>服务</w:t>
      </w:r>
    </w:p>
    <w:tbl>
      <w:tblPr>
        <w:tblStyle w:val="12"/>
        <w:tblW w:w="4996"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76"/>
        <w:gridCol w:w="633"/>
        <w:gridCol w:w="8164"/>
      </w:tblGrid>
      <w:tr w14:paraId="047AFB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257" w:type="pct"/>
            <w:tcBorders>
              <w:tl2br w:val="nil"/>
              <w:tr2bl w:val="nil"/>
            </w:tcBorders>
            <w:tcMar>
              <w:top w:w="0" w:type="dxa"/>
              <w:left w:w="105" w:type="dxa"/>
              <w:bottom w:w="0" w:type="dxa"/>
              <w:right w:w="105" w:type="dxa"/>
            </w:tcMar>
            <w:vAlign w:val="center"/>
          </w:tcPr>
          <w:p w14:paraId="49EE88D2">
            <w:pPr>
              <w:pStyle w:val="18"/>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341" w:type="pct"/>
            <w:tcBorders>
              <w:tl2br w:val="nil"/>
              <w:tr2bl w:val="nil"/>
            </w:tcBorders>
            <w:tcMar>
              <w:top w:w="0" w:type="dxa"/>
              <w:left w:w="105" w:type="dxa"/>
              <w:bottom w:w="0" w:type="dxa"/>
              <w:right w:w="105" w:type="dxa"/>
            </w:tcMar>
            <w:vAlign w:val="center"/>
          </w:tcPr>
          <w:p w14:paraId="7C9B9087">
            <w:pPr>
              <w:pStyle w:val="18"/>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服务内容</w:t>
            </w:r>
          </w:p>
        </w:tc>
        <w:tc>
          <w:tcPr>
            <w:tcW w:w="4400" w:type="pct"/>
            <w:tcBorders>
              <w:tl2br w:val="nil"/>
              <w:tr2bl w:val="nil"/>
            </w:tcBorders>
            <w:tcMar>
              <w:top w:w="0" w:type="dxa"/>
              <w:left w:w="105" w:type="dxa"/>
              <w:bottom w:w="0" w:type="dxa"/>
              <w:right w:w="105" w:type="dxa"/>
            </w:tcMar>
            <w:vAlign w:val="center"/>
          </w:tcPr>
          <w:p w14:paraId="3BD831BF">
            <w:pPr>
              <w:pStyle w:val="18"/>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服务标准</w:t>
            </w:r>
          </w:p>
        </w:tc>
      </w:tr>
      <w:tr w14:paraId="4BD8A9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restart"/>
            <w:tcBorders>
              <w:tl2br w:val="nil"/>
              <w:tr2bl w:val="nil"/>
            </w:tcBorders>
            <w:tcMar>
              <w:top w:w="0" w:type="dxa"/>
              <w:left w:w="105" w:type="dxa"/>
              <w:bottom w:w="0" w:type="dxa"/>
              <w:right w:w="105" w:type="dxa"/>
            </w:tcMar>
            <w:vAlign w:val="center"/>
          </w:tcPr>
          <w:p w14:paraId="3439A9FF">
            <w:pPr>
              <w:pStyle w:val="18"/>
              <w:jc w:val="center"/>
              <w:rPr>
                <w:rFonts w:hint="eastAsia" w:ascii="宋体" w:hAnsi="宋体" w:eastAsia="宋体" w:cs="宋体"/>
                <w:b/>
                <w:bCs/>
                <w:sz w:val="21"/>
                <w:szCs w:val="21"/>
              </w:rPr>
            </w:pPr>
            <w:r>
              <w:rPr>
                <w:rFonts w:hint="eastAsia" w:ascii="宋体" w:hAnsi="宋体" w:eastAsia="宋体" w:cs="宋体"/>
                <w:b/>
                <w:bCs/>
                <w:sz w:val="21"/>
                <w:szCs w:val="21"/>
              </w:rPr>
              <w:t>1</w:t>
            </w:r>
          </w:p>
        </w:tc>
        <w:tc>
          <w:tcPr>
            <w:tcW w:w="341" w:type="pct"/>
            <w:vMerge w:val="restart"/>
            <w:tcBorders>
              <w:tl2br w:val="nil"/>
              <w:tr2bl w:val="nil"/>
            </w:tcBorders>
            <w:tcMar>
              <w:top w:w="0" w:type="dxa"/>
              <w:left w:w="105" w:type="dxa"/>
              <w:bottom w:w="0" w:type="dxa"/>
              <w:right w:w="105" w:type="dxa"/>
            </w:tcMar>
            <w:vAlign w:val="center"/>
          </w:tcPr>
          <w:p w14:paraId="68BD1D72">
            <w:pPr>
              <w:pStyle w:val="18"/>
              <w:jc w:val="center"/>
              <w:rPr>
                <w:rFonts w:hint="eastAsia" w:ascii="宋体" w:hAnsi="宋体" w:eastAsia="宋体" w:cs="宋体"/>
                <w:b/>
                <w:bCs/>
                <w:sz w:val="21"/>
                <w:szCs w:val="21"/>
              </w:rPr>
            </w:pPr>
            <w:r>
              <w:rPr>
                <w:rFonts w:hint="eastAsia" w:ascii="宋体" w:hAnsi="宋体" w:eastAsia="宋体" w:cs="宋体"/>
                <w:b/>
                <w:bCs/>
                <w:sz w:val="21"/>
                <w:szCs w:val="21"/>
              </w:rPr>
              <w:t>基本要求</w:t>
            </w:r>
          </w:p>
        </w:tc>
        <w:tc>
          <w:tcPr>
            <w:tcW w:w="4400" w:type="pct"/>
            <w:tcBorders>
              <w:tl2br w:val="nil"/>
              <w:tr2bl w:val="nil"/>
            </w:tcBorders>
            <w:tcMar>
              <w:top w:w="0" w:type="dxa"/>
              <w:left w:w="105" w:type="dxa"/>
              <w:bottom w:w="0" w:type="dxa"/>
              <w:right w:w="105" w:type="dxa"/>
            </w:tcMar>
            <w:vAlign w:val="top"/>
          </w:tcPr>
          <w:p w14:paraId="0766447B">
            <w:pPr>
              <w:pStyle w:val="18"/>
              <w:jc w:val="left"/>
              <w:rPr>
                <w:rFonts w:hint="eastAsia" w:ascii="宋体" w:hAnsi="宋体" w:eastAsia="宋体" w:cs="宋体"/>
                <w:sz w:val="21"/>
                <w:szCs w:val="21"/>
              </w:rPr>
            </w:pPr>
            <w:r>
              <w:rPr>
                <w:rFonts w:hint="eastAsia" w:ascii="宋体" w:hAnsi="宋体" w:eastAsia="宋体" w:cs="宋体"/>
                <w:sz w:val="21"/>
                <w:szCs w:val="21"/>
              </w:rPr>
              <w:t>（1）建立保洁服务的工作制度及工作计划，并按照执行。</w:t>
            </w:r>
          </w:p>
        </w:tc>
      </w:tr>
      <w:tr w14:paraId="22A1A2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7FB55BDC">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44B0821D">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11914BB3">
            <w:pPr>
              <w:pStyle w:val="18"/>
              <w:jc w:val="left"/>
              <w:rPr>
                <w:rFonts w:hint="eastAsia" w:ascii="宋体" w:hAnsi="宋体" w:eastAsia="宋体" w:cs="宋体"/>
                <w:sz w:val="21"/>
                <w:szCs w:val="21"/>
              </w:rPr>
            </w:pPr>
            <w:r>
              <w:rPr>
                <w:rFonts w:hint="eastAsia" w:ascii="宋体" w:hAnsi="宋体" w:eastAsia="宋体" w:cs="宋体"/>
                <w:sz w:val="21"/>
                <w:szCs w:val="21"/>
              </w:rPr>
              <w:t>（2）做好保洁服务工作记录，记录填写规范、保存完好。</w:t>
            </w:r>
          </w:p>
        </w:tc>
      </w:tr>
      <w:tr w14:paraId="714E7E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26409C5F">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2D977543">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3BF15656">
            <w:pPr>
              <w:pStyle w:val="18"/>
              <w:jc w:val="left"/>
              <w:rPr>
                <w:rFonts w:hint="eastAsia" w:ascii="宋体" w:hAnsi="宋体" w:eastAsia="宋体" w:cs="宋体"/>
                <w:sz w:val="21"/>
                <w:szCs w:val="21"/>
              </w:rPr>
            </w:pPr>
            <w:r>
              <w:rPr>
                <w:rFonts w:hint="eastAsia" w:ascii="宋体" w:hAnsi="宋体" w:eastAsia="宋体" w:cs="宋体"/>
                <w:sz w:val="21"/>
                <w:szCs w:val="21"/>
              </w:rPr>
              <w:t>（3）作业时采取安全防护措施，防止对作业人员或他人造成伤害。相关耗材的环保、安全性等应当符合国家相关规定要求。</w:t>
            </w:r>
          </w:p>
        </w:tc>
      </w:tr>
      <w:tr w14:paraId="1B7D2E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restart"/>
            <w:tcBorders>
              <w:tl2br w:val="nil"/>
              <w:tr2bl w:val="nil"/>
            </w:tcBorders>
            <w:tcMar>
              <w:top w:w="0" w:type="dxa"/>
              <w:left w:w="105" w:type="dxa"/>
              <w:bottom w:w="0" w:type="dxa"/>
              <w:right w:w="105" w:type="dxa"/>
            </w:tcMar>
            <w:vAlign w:val="center"/>
          </w:tcPr>
          <w:p w14:paraId="26AD13B7">
            <w:pPr>
              <w:pStyle w:val="18"/>
              <w:jc w:val="center"/>
              <w:rPr>
                <w:rFonts w:hint="eastAsia" w:ascii="宋体" w:hAnsi="宋体" w:eastAsia="宋体" w:cs="宋体"/>
                <w:b/>
                <w:bCs/>
                <w:sz w:val="21"/>
                <w:szCs w:val="21"/>
              </w:rPr>
            </w:pPr>
            <w:r>
              <w:rPr>
                <w:rFonts w:hint="eastAsia" w:ascii="宋体" w:hAnsi="宋体" w:eastAsia="宋体" w:cs="宋体"/>
                <w:b/>
                <w:bCs/>
                <w:sz w:val="21"/>
                <w:szCs w:val="21"/>
              </w:rPr>
              <w:t>2</w:t>
            </w:r>
          </w:p>
        </w:tc>
        <w:tc>
          <w:tcPr>
            <w:tcW w:w="341" w:type="pct"/>
            <w:vMerge w:val="restart"/>
            <w:tcBorders>
              <w:tl2br w:val="nil"/>
              <w:tr2bl w:val="nil"/>
            </w:tcBorders>
            <w:tcMar>
              <w:top w:w="0" w:type="dxa"/>
              <w:left w:w="105" w:type="dxa"/>
              <w:bottom w:w="0" w:type="dxa"/>
              <w:right w:w="105" w:type="dxa"/>
            </w:tcMar>
            <w:vAlign w:val="center"/>
          </w:tcPr>
          <w:p w14:paraId="2E573952">
            <w:pPr>
              <w:pStyle w:val="18"/>
              <w:jc w:val="center"/>
              <w:rPr>
                <w:rFonts w:hint="eastAsia" w:ascii="宋体" w:hAnsi="宋体" w:eastAsia="宋体" w:cs="宋体"/>
                <w:b/>
                <w:bCs/>
                <w:sz w:val="21"/>
                <w:szCs w:val="21"/>
              </w:rPr>
            </w:pPr>
            <w:r>
              <w:rPr>
                <w:rFonts w:hint="eastAsia" w:ascii="宋体" w:hAnsi="宋体" w:eastAsia="宋体" w:cs="宋体"/>
                <w:b/>
                <w:bCs/>
                <w:sz w:val="21"/>
                <w:szCs w:val="21"/>
              </w:rPr>
              <w:t>办公用房区域保洁</w:t>
            </w:r>
          </w:p>
        </w:tc>
        <w:tc>
          <w:tcPr>
            <w:tcW w:w="4400" w:type="pct"/>
            <w:tcBorders>
              <w:tl2br w:val="nil"/>
              <w:tr2bl w:val="nil"/>
            </w:tcBorders>
            <w:tcMar>
              <w:top w:w="0" w:type="dxa"/>
              <w:left w:w="105" w:type="dxa"/>
              <w:bottom w:w="0" w:type="dxa"/>
              <w:right w:w="105" w:type="dxa"/>
            </w:tcMar>
            <w:vAlign w:val="top"/>
          </w:tcPr>
          <w:p w14:paraId="562542A6">
            <w:pPr>
              <w:pStyle w:val="18"/>
              <w:jc w:val="left"/>
              <w:rPr>
                <w:rFonts w:hint="eastAsia" w:ascii="宋体" w:hAnsi="宋体" w:eastAsia="宋体" w:cs="宋体"/>
                <w:sz w:val="21"/>
                <w:szCs w:val="21"/>
              </w:rPr>
            </w:pPr>
            <w:r>
              <w:rPr>
                <w:rFonts w:hint="eastAsia" w:ascii="宋体" w:hAnsi="宋体" w:eastAsia="宋体" w:cs="宋体"/>
                <w:sz w:val="21"/>
                <w:szCs w:val="21"/>
              </w:rPr>
              <w:t>（1）大厅、楼</w:t>
            </w:r>
            <w:r>
              <w:rPr>
                <w:rFonts w:hint="eastAsia" w:ascii="宋体" w:hAnsi="宋体" w:eastAsia="宋体" w:cs="宋体"/>
                <w:sz w:val="21"/>
                <w:szCs w:val="21"/>
                <w:lang w:val="en-US" w:eastAsia="zh-CN"/>
              </w:rPr>
              <w:t>道</w:t>
            </w:r>
            <w:r>
              <w:rPr>
                <w:rFonts w:hint="eastAsia" w:ascii="宋体" w:hAnsi="宋体" w:eastAsia="宋体" w:cs="宋体"/>
                <w:sz w:val="21"/>
                <w:szCs w:val="21"/>
              </w:rPr>
              <w:t>公共通道：</w:t>
            </w:r>
          </w:p>
          <w:p w14:paraId="21944523">
            <w:pPr>
              <w:pStyle w:val="18"/>
              <w:jc w:val="left"/>
              <w:rPr>
                <w:rFonts w:hint="eastAsia" w:ascii="宋体" w:hAnsi="宋体" w:eastAsia="宋体" w:cs="宋体"/>
                <w:sz w:val="21"/>
                <w:szCs w:val="21"/>
              </w:rPr>
            </w:pPr>
            <w:r>
              <w:rPr>
                <w:rFonts w:hint="eastAsia" w:ascii="宋体" w:hAnsi="宋体" w:eastAsia="宋体" w:cs="宋体"/>
                <w:sz w:val="21"/>
                <w:szCs w:val="21"/>
              </w:rPr>
              <w:t>1）公共通道保持干净，无异味、无杂物、无积水，每日至少开展1次清洁作业。</w:t>
            </w:r>
          </w:p>
          <w:p w14:paraId="4D78D403">
            <w:pPr>
              <w:pStyle w:val="18"/>
              <w:jc w:val="left"/>
              <w:rPr>
                <w:rFonts w:hint="eastAsia" w:ascii="宋体" w:hAnsi="宋体" w:eastAsia="宋体" w:cs="宋体"/>
                <w:sz w:val="21"/>
                <w:szCs w:val="21"/>
              </w:rPr>
            </w:pPr>
            <w:r>
              <w:rPr>
                <w:rFonts w:hint="eastAsia" w:ascii="宋体" w:hAnsi="宋体" w:eastAsia="宋体" w:cs="宋体"/>
                <w:sz w:val="21"/>
                <w:szCs w:val="21"/>
                <w:lang w:val="en-US" w:eastAsia="zh-CN"/>
              </w:rPr>
              <w:t>2）</w:t>
            </w:r>
            <w:r>
              <w:rPr>
                <w:rFonts w:hint="eastAsia" w:ascii="宋体" w:hAnsi="宋体" w:eastAsia="宋体" w:cs="宋体"/>
                <w:sz w:val="21"/>
                <w:szCs w:val="21"/>
              </w:rPr>
              <w:t>门窗玻璃干净无尘，透光性好，每周至少开展1次清洁作业。</w:t>
            </w:r>
          </w:p>
          <w:p w14:paraId="21F3531D">
            <w:pPr>
              <w:pStyle w:val="18"/>
              <w:jc w:val="left"/>
              <w:rPr>
                <w:rFonts w:hint="eastAsia" w:ascii="宋体" w:hAnsi="宋体" w:eastAsia="宋体" w:cs="宋体"/>
                <w:sz w:val="21"/>
                <w:szCs w:val="21"/>
              </w:rPr>
            </w:pPr>
            <w:r>
              <w:rPr>
                <w:rFonts w:hint="eastAsia" w:ascii="宋体" w:hAnsi="宋体" w:eastAsia="宋体" w:cs="宋体"/>
                <w:sz w:val="21"/>
                <w:szCs w:val="21"/>
                <w:lang w:val="en-US" w:eastAsia="zh-CN"/>
              </w:rPr>
              <w:t>3</w:t>
            </w:r>
            <w:r>
              <w:rPr>
                <w:rFonts w:hint="eastAsia" w:ascii="宋体" w:hAnsi="宋体" w:eastAsia="宋体" w:cs="宋体"/>
                <w:sz w:val="21"/>
                <w:szCs w:val="21"/>
              </w:rPr>
              <w:t>）指示牌干净，无污渍，每日至少开展1次清洁作业。</w:t>
            </w:r>
          </w:p>
        </w:tc>
      </w:tr>
      <w:tr w14:paraId="41233F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72ECA58B">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50CD7B11">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44FCD352">
            <w:pPr>
              <w:pStyle w:val="18"/>
              <w:jc w:val="left"/>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2</w:t>
            </w:r>
            <w:r>
              <w:rPr>
                <w:rFonts w:hint="eastAsia" w:ascii="宋体" w:hAnsi="宋体" w:eastAsia="宋体" w:cs="宋体"/>
                <w:sz w:val="21"/>
                <w:szCs w:val="21"/>
              </w:rPr>
              <w:t>）楼梯及楼梯间保持干净、无异味、无杂物、无积水，每日至少开展1次清洁作业。</w:t>
            </w:r>
          </w:p>
        </w:tc>
      </w:tr>
      <w:tr w14:paraId="77C5CD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501E6D3F">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1EB9D053">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503A0BC8">
            <w:pPr>
              <w:pStyle w:val="18"/>
              <w:jc w:val="left"/>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3</w:t>
            </w:r>
            <w:r>
              <w:rPr>
                <w:rFonts w:hint="eastAsia" w:ascii="宋体" w:hAnsi="宋体" w:eastAsia="宋体" w:cs="宋体"/>
                <w:sz w:val="21"/>
                <w:szCs w:val="21"/>
              </w:rPr>
              <w:t>）开水间保持干净、无异味、无杂物、无积水，每日至少开展1次清洁作业。</w:t>
            </w:r>
          </w:p>
        </w:tc>
      </w:tr>
      <w:tr w14:paraId="51A5AE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5645F9D0">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173D8C05">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6F9350D6">
            <w:pPr>
              <w:pStyle w:val="18"/>
              <w:jc w:val="left"/>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4</w:t>
            </w:r>
            <w:r>
              <w:rPr>
                <w:rFonts w:hint="eastAsia" w:ascii="宋体" w:hAnsi="宋体" w:eastAsia="宋体" w:cs="宋体"/>
                <w:sz w:val="21"/>
                <w:szCs w:val="21"/>
              </w:rPr>
              <w:t>）作业工具间：</w:t>
            </w:r>
          </w:p>
          <w:p w14:paraId="3ADF2F3B">
            <w:pPr>
              <w:pStyle w:val="18"/>
              <w:jc w:val="left"/>
              <w:rPr>
                <w:rFonts w:hint="eastAsia" w:ascii="宋体" w:hAnsi="宋体" w:eastAsia="宋体" w:cs="宋体"/>
                <w:sz w:val="21"/>
                <w:szCs w:val="21"/>
              </w:rPr>
            </w:pPr>
            <w:r>
              <w:rPr>
                <w:rFonts w:hint="eastAsia" w:ascii="宋体" w:hAnsi="宋体" w:eastAsia="宋体" w:cs="宋体"/>
                <w:sz w:val="21"/>
                <w:szCs w:val="21"/>
              </w:rPr>
              <w:t>1）保持干净，无异味、无杂物、无积水，每日至少开展1次清洁作业。</w:t>
            </w:r>
          </w:p>
          <w:p w14:paraId="1DF57949">
            <w:pPr>
              <w:pStyle w:val="18"/>
              <w:jc w:val="left"/>
              <w:rPr>
                <w:rFonts w:hint="eastAsia" w:ascii="宋体" w:hAnsi="宋体" w:eastAsia="宋体" w:cs="宋体"/>
                <w:sz w:val="21"/>
                <w:szCs w:val="21"/>
              </w:rPr>
            </w:pPr>
            <w:r>
              <w:rPr>
                <w:rFonts w:hint="eastAsia" w:ascii="宋体" w:hAnsi="宋体" w:eastAsia="宋体" w:cs="宋体"/>
                <w:sz w:val="21"/>
                <w:szCs w:val="21"/>
                <w:lang w:val="en-US" w:eastAsia="zh-CN"/>
              </w:rPr>
              <w:t>2）</w:t>
            </w:r>
            <w:r>
              <w:rPr>
                <w:rFonts w:hint="eastAsia" w:ascii="宋体" w:hAnsi="宋体" w:eastAsia="宋体" w:cs="宋体"/>
                <w:sz w:val="21"/>
                <w:szCs w:val="21"/>
              </w:rPr>
              <w:t>作业工具摆放整齐有序，表面干净无渍，每日消毒。</w:t>
            </w:r>
          </w:p>
        </w:tc>
      </w:tr>
      <w:tr w14:paraId="25CF2A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234A138F">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7B9F5DA6">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520CB201">
            <w:pPr>
              <w:pStyle w:val="18"/>
              <w:jc w:val="left"/>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5</w:t>
            </w:r>
            <w:r>
              <w:rPr>
                <w:rFonts w:hint="eastAsia" w:ascii="宋体" w:hAnsi="宋体" w:eastAsia="宋体" w:cs="宋体"/>
                <w:sz w:val="21"/>
                <w:szCs w:val="21"/>
              </w:rPr>
              <w:t>）公共卫生间：</w:t>
            </w:r>
          </w:p>
          <w:p w14:paraId="2CA3DDDF">
            <w:pPr>
              <w:pStyle w:val="18"/>
              <w:jc w:val="left"/>
              <w:rPr>
                <w:rFonts w:hint="eastAsia" w:ascii="宋体" w:hAnsi="宋体" w:eastAsia="宋体" w:cs="宋体"/>
                <w:sz w:val="21"/>
                <w:szCs w:val="21"/>
              </w:rPr>
            </w:pPr>
            <w:r>
              <w:rPr>
                <w:rFonts w:hint="eastAsia" w:ascii="宋体" w:hAnsi="宋体" w:eastAsia="宋体" w:cs="宋体"/>
                <w:sz w:val="21"/>
                <w:szCs w:val="21"/>
              </w:rPr>
              <w:t>1）保持干净，无异味，垃圾无溢出，每日至少开展2次清洁作业。</w:t>
            </w:r>
          </w:p>
          <w:p w14:paraId="5DFD3458">
            <w:pPr>
              <w:pStyle w:val="18"/>
              <w:jc w:val="left"/>
              <w:rPr>
                <w:rFonts w:hint="eastAsia" w:ascii="宋体" w:hAnsi="宋体" w:eastAsia="宋体" w:cs="宋体"/>
                <w:sz w:val="21"/>
                <w:szCs w:val="21"/>
              </w:rPr>
            </w:pPr>
            <w:r>
              <w:rPr>
                <w:rFonts w:hint="eastAsia" w:ascii="宋体" w:hAnsi="宋体" w:eastAsia="宋体" w:cs="宋体"/>
                <w:sz w:val="21"/>
                <w:szCs w:val="21"/>
                <w:lang w:val="en-US" w:eastAsia="zh-CN"/>
              </w:rPr>
              <w:t>2）</w:t>
            </w:r>
            <w:r>
              <w:rPr>
                <w:rFonts w:hint="eastAsia" w:ascii="宋体" w:hAnsi="宋体" w:eastAsia="宋体" w:cs="宋体"/>
                <w:sz w:val="21"/>
                <w:szCs w:val="21"/>
              </w:rPr>
              <w:t>及时补充厕纸、洗手液等必要用品。</w:t>
            </w:r>
          </w:p>
        </w:tc>
      </w:tr>
      <w:tr w14:paraId="4E912E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3F4D5B98">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7E7C1911">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325CEB6E">
            <w:pPr>
              <w:pStyle w:val="18"/>
              <w:jc w:val="left"/>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6</w:t>
            </w:r>
            <w:r>
              <w:rPr>
                <w:rFonts w:hint="eastAsia" w:ascii="宋体" w:hAnsi="宋体" w:eastAsia="宋体" w:cs="宋体"/>
                <w:sz w:val="21"/>
                <w:szCs w:val="21"/>
              </w:rPr>
              <w:t>）电梯轿厢：</w:t>
            </w:r>
          </w:p>
          <w:p w14:paraId="5541C5B7">
            <w:pPr>
              <w:pStyle w:val="18"/>
              <w:jc w:val="left"/>
              <w:rPr>
                <w:rFonts w:hint="eastAsia" w:ascii="宋体" w:hAnsi="宋体" w:eastAsia="宋体" w:cs="宋体"/>
                <w:sz w:val="21"/>
                <w:szCs w:val="21"/>
              </w:rPr>
            </w:pPr>
            <w:r>
              <w:rPr>
                <w:rFonts w:hint="eastAsia" w:ascii="宋体" w:hAnsi="宋体" w:eastAsia="宋体" w:cs="宋体"/>
                <w:sz w:val="21"/>
                <w:szCs w:val="21"/>
              </w:rPr>
              <w:t>1）保持干净，无污渍、无粘贴物、无异味，每日至少开展1次清洁作业。</w:t>
            </w:r>
          </w:p>
          <w:p w14:paraId="5D881F53">
            <w:pPr>
              <w:pStyle w:val="18"/>
              <w:jc w:val="left"/>
              <w:rPr>
                <w:rFonts w:hint="eastAsia" w:ascii="宋体" w:hAnsi="宋体" w:eastAsia="宋体" w:cs="宋体"/>
                <w:sz w:val="21"/>
                <w:szCs w:val="21"/>
              </w:rPr>
            </w:pPr>
            <w:r>
              <w:rPr>
                <w:rFonts w:hint="eastAsia" w:ascii="宋体" w:hAnsi="宋体" w:eastAsia="宋体" w:cs="宋体"/>
                <w:sz w:val="21"/>
                <w:szCs w:val="21"/>
                <w:lang w:val="en-US" w:eastAsia="zh-CN"/>
              </w:rPr>
              <w:t>2）</w:t>
            </w:r>
            <w:r>
              <w:rPr>
                <w:rFonts w:hint="eastAsia" w:ascii="宋体" w:hAnsi="宋体" w:eastAsia="宋体" w:cs="宋体"/>
                <w:sz w:val="21"/>
                <w:szCs w:val="21"/>
              </w:rPr>
              <w:t>灯具、操作指示板明亮。</w:t>
            </w:r>
          </w:p>
        </w:tc>
      </w:tr>
      <w:tr w14:paraId="7121F1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518CADC7">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0B37F88F">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570BDD8E">
            <w:pPr>
              <w:pStyle w:val="18"/>
              <w:jc w:val="left"/>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7</w:t>
            </w:r>
            <w:r>
              <w:rPr>
                <w:rFonts w:hint="eastAsia" w:ascii="宋体" w:hAnsi="宋体" w:eastAsia="宋体" w:cs="宋体"/>
                <w:sz w:val="21"/>
                <w:szCs w:val="21"/>
              </w:rPr>
              <w:t>）平台、屋顶、天沟保持干净，有杂物及时清扫，每月至少开展1次清洁作业。</w:t>
            </w:r>
          </w:p>
        </w:tc>
      </w:tr>
      <w:tr w14:paraId="572946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7CEDC9AE">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18EB68DB">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6AC3CEDB">
            <w:pPr>
              <w:pStyle w:val="18"/>
              <w:jc w:val="left"/>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8</w:t>
            </w:r>
            <w:r>
              <w:rPr>
                <w:rFonts w:hint="eastAsia" w:ascii="宋体" w:hAnsi="宋体" w:eastAsia="宋体" w:cs="宋体"/>
                <w:sz w:val="21"/>
                <w:szCs w:val="21"/>
              </w:rPr>
              <w:t>）石材地面、内墙做好养护工作，每季度开展1次清洁作业。</w:t>
            </w:r>
          </w:p>
        </w:tc>
      </w:tr>
      <w:tr w14:paraId="619E82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restart"/>
            <w:tcBorders>
              <w:tl2br w:val="nil"/>
              <w:tr2bl w:val="nil"/>
            </w:tcBorders>
            <w:tcMar>
              <w:top w:w="0" w:type="dxa"/>
              <w:left w:w="105" w:type="dxa"/>
              <w:bottom w:w="0" w:type="dxa"/>
              <w:right w:w="105" w:type="dxa"/>
            </w:tcMar>
            <w:vAlign w:val="center"/>
          </w:tcPr>
          <w:p w14:paraId="08B72559">
            <w:pPr>
              <w:pStyle w:val="18"/>
              <w:jc w:val="center"/>
              <w:rPr>
                <w:rFonts w:hint="eastAsia" w:ascii="宋体" w:hAnsi="宋体" w:eastAsia="宋体" w:cs="宋体"/>
                <w:b/>
                <w:bCs/>
                <w:sz w:val="21"/>
                <w:szCs w:val="21"/>
              </w:rPr>
            </w:pPr>
            <w:r>
              <w:rPr>
                <w:rFonts w:hint="eastAsia" w:ascii="宋体" w:hAnsi="宋体" w:eastAsia="宋体" w:cs="宋体"/>
                <w:b/>
                <w:bCs/>
                <w:sz w:val="21"/>
                <w:szCs w:val="21"/>
              </w:rPr>
              <w:t>3</w:t>
            </w:r>
          </w:p>
        </w:tc>
        <w:tc>
          <w:tcPr>
            <w:tcW w:w="341" w:type="pct"/>
            <w:vMerge w:val="restart"/>
            <w:tcBorders>
              <w:tl2br w:val="nil"/>
              <w:tr2bl w:val="nil"/>
            </w:tcBorders>
            <w:tcMar>
              <w:top w:w="0" w:type="dxa"/>
              <w:left w:w="105" w:type="dxa"/>
              <w:bottom w:w="0" w:type="dxa"/>
              <w:right w:w="105" w:type="dxa"/>
            </w:tcMar>
            <w:vAlign w:val="center"/>
          </w:tcPr>
          <w:p w14:paraId="5F3EB7AB">
            <w:pPr>
              <w:pStyle w:val="18"/>
              <w:jc w:val="center"/>
              <w:rPr>
                <w:rFonts w:hint="eastAsia" w:ascii="宋体" w:hAnsi="宋体" w:eastAsia="宋体" w:cs="宋体"/>
                <w:b/>
                <w:bCs/>
                <w:sz w:val="21"/>
                <w:szCs w:val="21"/>
              </w:rPr>
            </w:pPr>
            <w:r>
              <w:rPr>
                <w:rFonts w:hint="eastAsia" w:ascii="宋体" w:hAnsi="宋体" w:eastAsia="宋体" w:cs="宋体"/>
                <w:b/>
                <w:bCs/>
                <w:sz w:val="21"/>
                <w:szCs w:val="21"/>
              </w:rPr>
              <w:t>公共场地区域保洁</w:t>
            </w:r>
          </w:p>
        </w:tc>
        <w:tc>
          <w:tcPr>
            <w:tcW w:w="4400" w:type="pct"/>
            <w:tcBorders>
              <w:tl2br w:val="nil"/>
              <w:tr2bl w:val="nil"/>
            </w:tcBorders>
            <w:tcMar>
              <w:top w:w="0" w:type="dxa"/>
              <w:left w:w="105" w:type="dxa"/>
              <w:bottom w:w="0" w:type="dxa"/>
              <w:right w:w="105" w:type="dxa"/>
            </w:tcMar>
            <w:vAlign w:val="top"/>
          </w:tcPr>
          <w:p w14:paraId="2DAADFFF">
            <w:pPr>
              <w:pStyle w:val="18"/>
              <w:jc w:val="left"/>
              <w:rPr>
                <w:rFonts w:hint="eastAsia" w:ascii="宋体" w:hAnsi="宋体" w:eastAsia="宋体" w:cs="宋体"/>
                <w:sz w:val="21"/>
                <w:szCs w:val="21"/>
              </w:rPr>
            </w:pPr>
            <w:r>
              <w:rPr>
                <w:rFonts w:hint="eastAsia" w:ascii="宋体" w:hAnsi="宋体" w:eastAsia="宋体" w:cs="宋体"/>
                <w:sz w:val="21"/>
                <w:szCs w:val="21"/>
              </w:rPr>
              <w:t>（1）每日清扫道路地面、停车场等公共区域2次，保持干净、无杂物、无积水。</w:t>
            </w:r>
          </w:p>
        </w:tc>
      </w:tr>
      <w:tr w14:paraId="380476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1F51EDC4">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296CACBC">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102DC9B3">
            <w:pPr>
              <w:pStyle w:val="18"/>
              <w:jc w:val="left"/>
              <w:rPr>
                <w:rFonts w:hint="eastAsia" w:ascii="宋体" w:hAnsi="宋体" w:eastAsia="宋体" w:cs="宋体"/>
                <w:sz w:val="21"/>
                <w:szCs w:val="21"/>
              </w:rPr>
            </w:pPr>
            <w:r>
              <w:rPr>
                <w:rFonts w:hint="eastAsia" w:ascii="宋体" w:hAnsi="宋体" w:eastAsia="宋体" w:cs="宋体"/>
                <w:sz w:val="21"/>
                <w:szCs w:val="21"/>
              </w:rPr>
              <w:t>（2）雨水等恶劣天气时及时清扫积水，并采取安全防护措施。</w:t>
            </w:r>
          </w:p>
        </w:tc>
      </w:tr>
      <w:tr w14:paraId="5FBE87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4CB22A33">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7AC2EA67">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71142FD0">
            <w:pPr>
              <w:pStyle w:val="18"/>
              <w:jc w:val="left"/>
              <w:rPr>
                <w:rFonts w:hint="eastAsia" w:ascii="宋体" w:hAnsi="宋体" w:eastAsia="宋体" w:cs="宋体"/>
                <w:sz w:val="21"/>
                <w:szCs w:val="21"/>
              </w:rPr>
            </w:pPr>
            <w:r>
              <w:rPr>
                <w:rFonts w:hint="eastAsia" w:ascii="宋体" w:hAnsi="宋体" w:eastAsia="宋体" w:cs="宋体"/>
                <w:sz w:val="21"/>
                <w:szCs w:val="21"/>
              </w:rPr>
              <w:t>（3）各种指引牌、宣传栏等保持干净，每月至少开展1次清洁作业。</w:t>
            </w:r>
          </w:p>
        </w:tc>
      </w:tr>
      <w:tr w14:paraId="2B7D86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0B7C1F32">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4B03BD81">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6EE7D1EF">
            <w:pPr>
              <w:pStyle w:val="18"/>
              <w:jc w:val="left"/>
              <w:rPr>
                <w:rFonts w:hint="eastAsia" w:ascii="宋体" w:hAnsi="宋体" w:eastAsia="宋体" w:cs="宋体"/>
                <w:sz w:val="21"/>
                <w:szCs w:val="21"/>
              </w:rPr>
            </w:pPr>
            <w:r>
              <w:rPr>
                <w:rFonts w:hint="eastAsia" w:ascii="宋体" w:hAnsi="宋体" w:eastAsia="宋体" w:cs="宋体"/>
                <w:sz w:val="21"/>
                <w:szCs w:val="21"/>
              </w:rPr>
              <w:t>（4）清洁室外照明设备，每月至少开展1次清洁作业。</w:t>
            </w:r>
          </w:p>
        </w:tc>
      </w:tr>
      <w:tr w14:paraId="3242FA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7761619B">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481384BA">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12D98F54">
            <w:pPr>
              <w:pStyle w:val="18"/>
              <w:jc w:val="left"/>
              <w:rPr>
                <w:rFonts w:hint="eastAsia" w:ascii="宋体" w:hAnsi="宋体" w:eastAsia="宋体" w:cs="宋体"/>
                <w:sz w:val="21"/>
                <w:szCs w:val="21"/>
              </w:rPr>
            </w:pPr>
            <w:r>
              <w:rPr>
                <w:rFonts w:hint="eastAsia" w:ascii="宋体" w:hAnsi="宋体" w:eastAsia="宋体" w:cs="宋体"/>
                <w:sz w:val="21"/>
                <w:szCs w:val="21"/>
              </w:rPr>
              <w:t>（5）绿地内无杂物、无改变用途和破坏、践踏、占用现象，每天至少开展1次巡查。</w:t>
            </w:r>
          </w:p>
        </w:tc>
      </w:tr>
      <w:tr w14:paraId="707DA1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4280C4BF">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6C3E8300">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3650AF89">
            <w:pPr>
              <w:pStyle w:val="18"/>
              <w:jc w:val="left"/>
              <w:rPr>
                <w:rFonts w:hint="eastAsia" w:ascii="宋体" w:hAnsi="宋体" w:eastAsia="宋体" w:cs="宋体"/>
                <w:sz w:val="21"/>
                <w:szCs w:val="21"/>
              </w:rPr>
            </w:pPr>
            <w:r>
              <w:rPr>
                <w:rFonts w:hint="eastAsia" w:ascii="宋体" w:hAnsi="宋体" w:eastAsia="宋体" w:cs="宋体"/>
                <w:sz w:val="21"/>
                <w:szCs w:val="21"/>
              </w:rPr>
              <w:t>（6）外立面定期清洗、2米以上外窗玻璃擦拭，每年至少开展1次清洗。</w:t>
            </w:r>
          </w:p>
        </w:tc>
      </w:tr>
      <w:tr w14:paraId="6291D8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restart"/>
            <w:tcBorders>
              <w:tl2br w:val="nil"/>
              <w:tr2bl w:val="nil"/>
            </w:tcBorders>
            <w:tcMar>
              <w:top w:w="0" w:type="dxa"/>
              <w:left w:w="105" w:type="dxa"/>
              <w:bottom w:w="0" w:type="dxa"/>
              <w:right w:w="105" w:type="dxa"/>
            </w:tcMar>
            <w:vAlign w:val="center"/>
          </w:tcPr>
          <w:p w14:paraId="02D756EE">
            <w:pPr>
              <w:pStyle w:val="18"/>
              <w:jc w:val="center"/>
              <w:rPr>
                <w:rFonts w:hint="eastAsia" w:ascii="宋体" w:hAnsi="宋体" w:eastAsia="宋体" w:cs="宋体"/>
                <w:b/>
                <w:bCs/>
                <w:sz w:val="21"/>
                <w:szCs w:val="21"/>
              </w:rPr>
            </w:pPr>
            <w:r>
              <w:rPr>
                <w:rFonts w:hint="eastAsia" w:ascii="宋体" w:hAnsi="宋体" w:eastAsia="宋体" w:cs="宋体"/>
                <w:b/>
                <w:bCs/>
                <w:sz w:val="21"/>
                <w:szCs w:val="21"/>
              </w:rPr>
              <w:t>4</w:t>
            </w:r>
          </w:p>
        </w:tc>
        <w:tc>
          <w:tcPr>
            <w:tcW w:w="341" w:type="pct"/>
            <w:vMerge w:val="restart"/>
            <w:tcBorders>
              <w:tl2br w:val="nil"/>
              <w:tr2bl w:val="nil"/>
            </w:tcBorders>
            <w:tcMar>
              <w:top w:w="0" w:type="dxa"/>
              <w:left w:w="105" w:type="dxa"/>
              <w:bottom w:w="0" w:type="dxa"/>
              <w:right w:w="105" w:type="dxa"/>
            </w:tcMar>
            <w:vAlign w:val="center"/>
          </w:tcPr>
          <w:p w14:paraId="68864892">
            <w:pPr>
              <w:pStyle w:val="18"/>
              <w:jc w:val="center"/>
              <w:rPr>
                <w:rFonts w:hint="eastAsia" w:ascii="宋体" w:hAnsi="宋体" w:eastAsia="宋体" w:cs="宋体"/>
                <w:b/>
                <w:bCs/>
                <w:sz w:val="21"/>
                <w:szCs w:val="21"/>
              </w:rPr>
            </w:pPr>
            <w:r>
              <w:rPr>
                <w:rFonts w:hint="eastAsia" w:ascii="宋体" w:hAnsi="宋体" w:eastAsia="宋体" w:cs="宋体"/>
                <w:b/>
                <w:bCs/>
                <w:sz w:val="21"/>
                <w:szCs w:val="21"/>
              </w:rPr>
              <w:t>垃圾处理</w:t>
            </w:r>
          </w:p>
        </w:tc>
        <w:tc>
          <w:tcPr>
            <w:tcW w:w="4400" w:type="pct"/>
            <w:tcBorders>
              <w:tl2br w:val="nil"/>
              <w:tr2bl w:val="nil"/>
            </w:tcBorders>
            <w:tcMar>
              <w:top w:w="0" w:type="dxa"/>
              <w:left w:w="105" w:type="dxa"/>
              <w:bottom w:w="0" w:type="dxa"/>
              <w:right w:w="105" w:type="dxa"/>
            </w:tcMar>
            <w:vAlign w:val="top"/>
          </w:tcPr>
          <w:p w14:paraId="3151DD1F">
            <w:pPr>
              <w:pStyle w:val="18"/>
              <w:jc w:val="left"/>
              <w:rPr>
                <w:rFonts w:hint="eastAsia" w:ascii="宋体" w:hAnsi="宋体" w:eastAsia="宋体" w:cs="宋体"/>
                <w:color w:val="auto"/>
                <w:sz w:val="21"/>
                <w:szCs w:val="21"/>
              </w:rPr>
            </w:pPr>
            <w:r>
              <w:rPr>
                <w:rFonts w:hint="eastAsia" w:ascii="宋体" w:hAnsi="宋体" w:eastAsia="宋体" w:cs="宋体"/>
                <w:color w:val="auto"/>
                <w:sz w:val="21"/>
                <w:szCs w:val="21"/>
              </w:rPr>
              <w:t>（1）在指定位置摆放分类垃圾桶，并在显著处张贴垃圾分类标识。分类垃圾桶和垃圾分类标识根据</w:t>
            </w:r>
            <w:r>
              <w:rPr>
                <w:rFonts w:hint="eastAsia" w:ascii="宋体" w:hAnsi="宋体" w:eastAsia="宋体" w:cs="宋体"/>
                <w:color w:val="auto"/>
                <w:sz w:val="21"/>
                <w:szCs w:val="21"/>
                <w:lang w:val="en-US" w:eastAsia="zh-CN"/>
              </w:rPr>
              <w:t>东莞市</w:t>
            </w:r>
            <w:r>
              <w:rPr>
                <w:rFonts w:hint="eastAsia" w:ascii="宋体" w:hAnsi="宋体" w:eastAsia="宋体" w:cs="宋体"/>
                <w:color w:val="auto"/>
                <w:sz w:val="21"/>
                <w:szCs w:val="21"/>
              </w:rPr>
              <w:t>的要求设置。</w:t>
            </w:r>
          </w:p>
        </w:tc>
      </w:tr>
      <w:tr w14:paraId="1C8E89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1D7A3935">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6DF200D9">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156B154B">
            <w:pPr>
              <w:pStyle w:val="18"/>
              <w:jc w:val="left"/>
              <w:rPr>
                <w:rFonts w:hint="eastAsia" w:ascii="宋体" w:hAnsi="宋体" w:eastAsia="宋体" w:cs="宋体"/>
                <w:color w:val="auto"/>
                <w:sz w:val="21"/>
                <w:szCs w:val="21"/>
              </w:rPr>
            </w:pPr>
            <w:r>
              <w:rPr>
                <w:rFonts w:hint="eastAsia" w:ascii="宋体" w:hAnsi="宋体" w:eastAsia="宋体" w:cs="宋体"/>
                <w:color w:val="auto"/>
                <w:sz w:val="21"/>
                <w:szCs w:val="21"/>
              </w:rPr>
              <w:t>（2）桶身表面干净无污渍，每日开展至少1次清洁作业。</w:t>
            </w:r>
          </w:p>
        </w:tc>
      </w:tr>
      <w:tr w14:paraId="0C03AC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36240EA7">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7B63C714">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32295EF6">
            <w:pPr>
              <w:pStyle w:val="18"/>
              <w:jc w:val="left"/>
              <w:rPr>
                <w:rFonts w:hint="eastAsia" w:ascii="宋体" w:hAnsi="宋体" w:eastAsia="宋体" w:cs="宋体"/>
                <w:color w:val="auto"/>
                <w:sz w:val="21"/>
                <w:szCs w:val="21"/>
              </w:rPr>
            </w:pPr>
            <w:r>
              <w:rPr>
                <w:rFonts w:hint="eastAsia" w:ascii="宋体" w:hAnsi="宋体" w:eastAsia="宋体" w:cs="宋体"/>
                <w:color w:val="auto"/>
                <w:sz w:val="21"/>
                <w:szCs w:val="21"/>
              </w:rPr>
              <w:t>（3）垃圾中转房保持整洁，无明显异味，每日至少开展1次清洁作业。</w:t>
            </w:r>
          </w:p>
        </w:tc>
      </w:tr>
      <w:tr w14:paraId="66D25E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28ADD6CA">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6335E778">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6CB994BF">
            <w:pPr>
              <w:pStyle w:val="18"/>
              <w:jc w:val="left"/>
              <w:rPr>
                <w:rFonts w:hint="eastAsia" w:ascii="宋体" w:hAnsi="宋体" w:eastAsia="宋体" w:cs="宋体"/>
                <w:color w:val="auto"/>
                <w:sz w:val="21"/>
                <w:szCs w:val="21"/>
              </w:rPr>
            </w:pPr>
            <w:r>
              <w:rPr>
                <w:rFonts w:hint="eastAsia" w:ascii="宋体" w:hAnsi="宋体" w:eastAsia="宋体" w:cs="宋体"/>
                <w:color w:val="auto"/>
                <w:sz w:val="21"/>
                <w:szCs w:val="21"/>
              </w:rPr>
              <w:t>（4）化粪池清掏，无明显异味，每半年至少开展1次清洁作业。</w:t>
            </w:r>
          </w:p>
        </w:tc>
      </w:tr>
      <w:tr w14:paraId="1975E8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07C3EE17">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07118C7C">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63B0B0A0">
            <w:pPr>
              <w:pStyle w:val="18"/>
              <w:jc w:val="left"/>
              <w:rPr>
                <w:rFonts w:hint="eastAsia" w:ascii="宋体" w:hAnsi="宋体" w:eastAsia="宋体" w:cs="宋体"/>
                <w:color w:val="auto"/>
                <w:sz w:val="21"/>
                <w:szCs w:val="21"/>
              </w:rPr>
            </w:pPr>
            <w:r>
              <w:rPr>
                <w:rFonts w:hint="eastAsia" w:ascii="宋体" w:hAnsi="宋体" w:eastAsia="宋体" w:cs="宋体"/>
                <w:color w:val="auto"/>
                <w:sz w:val="21"/>
                <w:szCs w:val="21"/>
              </w:rPr>
              <w:t>（5）每个工作日内要对楼层产生的垃圾，进行清理分类，并运至垃圾集中堆放点。</w:t>
            </w:r>
          </w:p>
        </w:tc>
      </w:tr>
      <w:tr w14:paraId="7E008C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77A6828F">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3421523A">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443A6DFF">
            <w:pPr>
              <w:pStyle w:val="18"/>
              <w:jc w:val="left"/>
              <w:rPr>
                <w:rFonts w:hint="eastAsia" w:ascii="宋体" w:hAnsi="宋体" w:eastAsia="宋体" w:cs="宋体"/>
                <w:color w:val="auto"/>
                <w:sz w:val="21"/>
                <w:szCs w:val="21"/>
              </w:rPr>
            </w:pPr>
            <w:r>
              <w:rPr>
                <w:rFonts w:hint="eastAsia" w:ascii="宋体" w:hAnsi="宋体" w:eastAsia="宋体" w:cs="宋体"/>
                <w:color w:val="auto"/>
                <w:sz w:val="21"/>
                <w:szCs w:val="21"/>
              </w:rPr>
              <w:t>（6）垃圾装袋，日产日清。</w:t>
            </w:r>
          </w:p>
        </w:tc>
      </w:tr>
      <w:tr w14:paraId="677691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666D9FEF">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18DB6451">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6F3C6380">
            <w:pPr>
              <w:pStyle w:val="18"/>
              <w:jc w:val="left"/>
              <w:rPr>
                <w:rFonts w:hint="eastAsia" w:ascii="宋体" w:hAnsi="宋体" w:eastAsia="宋体" w:cs="宋体"/>
                <w:color w:val="auto"/>
                <w:sz w:val="21"/>
                <w:szCs w:val="21"/>
              </w:rPr>
            </w:pPr>
            <w:r>
              <w:rPr>
                <w:rFonts w:hint="eastAsia" w:ascii="宋体" w:hAnsi="宋体" w:eastAsia="宋体" w:cs="宋体"/>
                <w:color w:val="auto"/>
                <w:sz w:val="21"/>
                <w:szCs w:val="21"/>
              </w:rPr>
              <w:t>（7）建立垃圾清运台账，交由规范的渠道回收处理。</w:t>
            </w:r>
          </w:p>
        </w:tc>
      </w:tr>
      <w:tr w14:paraId="212939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7B5B05BA">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3653986A">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3309E16A">
            <w:pPr>
              <w:pStyle w:val="18"/>
              <w:jc w:val="left"/>
              <w:rPr>
                <w:rFonts w:hint="eastAsia" w:ascii="宋体" w:hAnsi="宋体" w:eastAsia="宋体" w:cs="宋体"/>
                <w:color w:val="auto"/>
                <w:sz w:val="21"/>
                <w:szCs w:val="21"/>
              </w:rPr>
            </w:pPr>
            <w:r>
              <w:rPr>
                <w:rFonts w:hint="eastAsia" w:ascii="宋体" w:hAnsi="宋体" w:eastAsia="宋体" w:cs="宋体"/>
                <w:color w:val="auto"/>
                <w:sz w:val="21"/>
                <w:szCs w:val="21"/>
              </w:rPr>
              <w:t>（8）做好垃圾分类管理的宣传工作，督促并引导全员参与垃圾分类投放。</w:t>
            </w:r>
          </w:p>
        </w:tc>
      </w:tr>
      <w:tr w14:paraId="2270AE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0EF249D9">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0AD18076">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6AA891F9">
            <w:pPr>
              <w:pStyle w:val="18"/>
              <w:jc w:val="left"/>
              <w:rPr>
                <w:rFonts w:hint="eastAsia" w:ascii="宋体" w:hAnsi="宋体" w:eastAsia="宋体" w:cs="宋体"/>
                <w:color w:val="auto"/>
                <w:sz w:val="21"/>
                <w:szCs w:val="21"/>
              </w:rPr>
            </w:pPr>
            <w:r>
              <w:rPr>
                <w:rFonts w:hint="eastAsia" w:ascii="宋体" w:hAnsi="宋体" w:eastAsia="宋体" w:cs="宋体"/>
                <w:color w:val="auto"/>
                <w:sz w:val="21"/>
                <w:szCs w:val="21"/>
              </w:rPr>
              <w:t>（9）垃圾分类投放管理工作的执行标准，按</w:t>
            </w:r>
            <w:r>
              <w:rPr>
                <w:rFonts w:hint="eastAsia" w:ascii="宋体" w:hAnsi="宋体" w:eastAsia="宋体" w:cs="宋体"/>
                <w:color w:val="auto"/>
                <w:sz w:val="21"/>
                <w:szCs w:val="21"/>
                <w:lang w:val="en-US" w:eastAsia="zh-CN"/>
              </w:rPr>
              <w:t>东莞市</w:t>
            </w:r>
            <w:r>
              <w:rPr>
                <w:rFonts w:hint="eastAsia" w:ascii="宋体" w:hAnsi="宋体" w:eastAsia="宋体" w:cs="宋体"/>
                <w:color w:val="auto"/>
                <w:sz w:val="21"/>
                <w:szCs w:val="21"/>
              </w:rPr>
              <w:t>的要求执行。</w:t>
            </w:r>
          </w:p>
        </w:tc>
      </w:tr>
      <w:tr w14:paraId="210C9C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restart"/>
            <w:tcBorders>
              <w:tl2br w:val="nil"/>
              <w:tr2bl w:val="nil"/>
            </w:tcBorders>
            <w:tcMar>
              <w:top w:w="0" w:type="dxa"/>
              <w:left w:w="105" w:type="dxa"/>
              <w:bottom w:w="0" w:type="dxa"/>
              <w:right w:w="105" w:type="dxa"/>
            </w:tcMar>
            <w:vAlign w:val="center"/>
          </w:tcPr>
          <w:p w14:paraId="251226F6">
            <w:pPr>
              <w:pStyle w:val="18"/>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5</w:t>
            </w:r>
          </w:p>
        </w:tc>
        <w:tc>
          <w:tcPr>
            <w:tcW w:w="341" w:type="pct"/>
            <w:vMerge w:val="restart"/>
            <w:tcBorders>
              <w:tl2br w:val="nil"/>
              <w:tr2bl w:val="nil"/>
            </w:tcBorders>
            <w:tcMar>
              <w:top w:w="0" w:type="dxa"/>
              <w:left w:w="105" w:type="dxa"/>
              <w:bottom w:w="0" w:type="dxa"/>
              <w:right w:w="105" w:type="dxa"/>
            </w:tcMar>
            <w:vAlign w:val="center"/>
          </w:tcPr>
          <w:p w14:paraId="110042C4">
            <w:pPr>
              <w:pStyle w:val="18"/>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卫生消毒</w:t>
            </w:r>
          </w:p>
        </w:tc>
        <w:tc>
          <w:tcPr>
            <w:tcW w:w="4400" w:type="pct"/>
            <w:tcBorders>
              <w:tl2br w:val="nil"/>
              <w:tr2bl w:val="nil"/>
            </w:tcBorders>
            <w:tcMar>
              <w:top w:w="0" w:type="dxa"/>
              <w:left w:w="105" w:type="dxa"/>
              <w:bottom w:w="0" w:type="dxa"/>
              <w:right w:w="105" w:type="dxa"/>
            </w:tcMar>
            <w:vAlign w:val="top"/>
          </w:tcPr>
          <w:p w14:paraId="77B58634">
            <w:pPr>
              <w:pStyle w:val="18"/>
              <w:jc w:val="left"/>
              <w:rPr>
                <w:rFonts w:hint="eastAsia" w:ascii="宋体" w:hAnsi="宋体" w:eastAsia="宋体" w:cs="宋体"/>
                <w:color w:val="auto"/>
                <w:sz w:val="21"/>
                <w:szCs w:val="21"/>
              </w:rPr>
            </w:pPr>
            <w:r>
              <w:rPr>
                <w:rFonts w:hint="eastAsia" w:ascii="宋体" w:hAnsi="宋体" w:eastAsia="宋体" w:cs="宋体"/>
                <w:color w:val="auto"/>
                <w:sz w:val="21"/>
                <w:szCs w:val="21"/>
              </w:rPr>
              <w:t>（1）办公用房区域、公共场所区域和周围环境预防性卫生消毒，消毒后及时通风，每月至少开展1次作业，特殊时期相应增加频次。</w:t>
            </w:r>
          </w:p>
        </w:tc>
      </w:tr>
      <w:tr w14:paraId="3DF3F4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tcPr>
          <w:p w14:paraId="4004A90E">
            <w:pPr>
              <w:rPr>
                <w:rFonts w:hint="eastAsia" w:ascii="宋体" w:hAnsi="宋体" w:eastAsia="宋体" w:cs="宋体"/>
                <w:color w:val="auto"/>
                <w:sz w:val="20"/>
                <w:szCs w:val="20"/>
              </w:rPr>
            </w:pPr>
          </w:p>
        </w:tc>
        <w:tc>
          <w:tcPr>
            <w:tcW w:w="341" w:type="pct"/>
            <w:vMerge w:val="continue"/>
            <w:tcBorders>
              <w:tl2br w:val="nil"/>
              <w:tr2bl w:val="nil"/>
            </w:tcBorders>
          </w:tcPr>
          <w:p w14:paraId="082FC690">
            <w:pPr>
              <w:rPr>
                <w:rFonts w:hint="eastAsia" w:ascii="宋体" w:hAnsi="宋体" w:eastAsia="宋体" w:cs="宋体"/>
                <w:color w:val="auto"/>
                <w:sz w:val="20"/>
                <w:szCs w:val="20"/>
              </w:rPr>
            </w:pPr>
          </w:p>
        </w:tc>
        <w:tc>
          <w:tcPr>
            <w:tcW w:w="4400" w:type="pct"/>
            <w:tcBorders>
              <w:tl2br w:val="nil"/>
              <w:tr2bl w:val="nil"/>
            </w:tcBorders>
            <w:tcMar>
              <w:top w:w="0" w:type="dxa"/>
              <w:left w:w="105" w:type="dxa"/>
              <w:bottom w:w="0" w:type="dxa"/>
              <w:right w:w="105" w:type="dxa"/>
            </w:tcMar>
            <w:vAlign w:val="top"/>
          </w:tcPr>
          <w:p w14:paraId="33952AF3">
            <w:pPr>
              <w:pStyle w:val="18"/>
              <w:jc w:val="left"/>
              <w:rPr>
                <w:rFonts w:hint="eastAsia" w:ascii="宋体" w:hAnsi="宋体" w:eastAsia="宋体" w:cs="宋体"/>
                <w:color w:val="auto"/>
                <w:sz w:val="21"/>
                <w:szCs w:val="21"/>
              </w:rPr>
            </w:pPr>
            <w:r>
              <w:rPr>
                <w:rFonts w:hint="eastAsia" w:ascii="宋体" w:hAnsi="宋体" w:eastAsia="宋体" w:cs="宋体"/>
                <w:color w:val="auto"/>
                <w:sz w:val="21"/>
                <w:szCs w:val="21"/>
              </w:rPr>
              <w:t>（2）采取综合措施消灭老鼠、蟑螂，控制室内外蚊虫孳生，达到基本无蝇，每季度至少开展1次作业。</w:t>
            </w:r>
          </w:p>
        </w:tc>
      </w:tr>
    </w:tbl>
    <w:p w14:paraId="6BB69A08">
      <w:pPr>
        <w:pStyle w:val="24"/>
        <w:numPr>
          <w:ilvl w:val="0"/>
          <w:numId w:val="13"/>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rPr>
        <w:t>绿化维护</w:t>
      </w:r>
      <w:r>
        <w:rPr>
          <w:rFonts w:hint="eastAsia" w:ascii="宋体" w:hAnsi="宋体" w:eastAsia="宋体"/>
          <w:color w:val="auto"/>
          <w:szCs w:val="21"/>
          <w:lang w:val="en-US" w:eastAsia="zh-CN"/>
        </w:rPr>
        <w:t>服务</w:t>
      </w:r>
    </w:p>
    <w:tbl>
      <w:tblPr>
        <w:tblStyle w:val="12"/>
        <w:tblW w:w="4996" w:type="pct"/>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491"/>
        <w:gridCol w:w="635"/>
        <w:gridCol w:w="8147"/>
      </w:tblGrid>
      <w:tr w14:paraId="41A8E8A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65" w:type="pct"/>
            <w:tcBorders>
              <w:top w:val="single" w:color="000000" w:sz="4" w:space="0"/>
              <w:left w:val="single" w:color="000000" w:sz="4" w:space="0"/>
              <w:bottom w:val="single" w:color="auto" w:sz="4" w:space="0"/>
              <w:right w:val="single" w:color="000000" w:sz="4" w:space="0"/>
            </w:tcBorders>
            <w:tcMar>
              <w:top w:w="0" w:type="dxa"/>
              <w:left w:w="105" w:type="dxa"/>
              <w:bottom w:w="0" w:type="dxa"/>
              <w:right w:w="105" w:type="dxa"/>
            </w:tcMar>
            <w:vAlign w:val="center"/>
          </w:tcPr>
          <w:p w14:paraId="79316218">
            <w:pPr>
              <w:pStyle w:val="18"/>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342" w:type="pct"/>
            <w:tcBorders>
              <w:top w:val="single" w:color="000000" w:sz="4" w:space="0"/>
              <w:left w:val="single" w:color="000000" w:sz="4" w:space="0"/>
              <w:bottom w:val="single" w:color="auto" w:sz="4" w:space="0"/>
              <w:right w:val="single" w:color="000000" w:sz="4" w:space="0"/>
            </w:tcBorders>
            <w:tcMar>
              <w:top w:w="0" w:type="dxa"/>
              <w:left w:w="105" w:type="dxa"/>
              <w:bottom w:w="0" w:type="dxa"/>
              <w:right w:w="105" w:type="dxa"/>
            </w:tcMar>
            <w:vAlign w:val="center"/>
          </w:tcPr>
          <w:p w14:paraId="5A8B0EAF">
            <w:pPr>
              <w:pStyle w:val="18"/>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服务内容</w:t>
            </w:r>
          </w:p>
        </w:tc>
        <w:tc>
          <w:tcPr>
            <w:tcW w:w="4391" w:type="pct"/>
            <w:tcBorders>
              <w:top w:val="single" w:color="000000" w:sz="4" w:space="0"/>
              <w:left w:val="single" w:color="000000" w:sz="4" w:space="0"/>
              <w:bottom w:val="single" w:color="auto" w:sz="4" w:space="0"/>
              <w:right w:val="single" w:color="000000" w:sz="4" w:space="0"/>
            </w:tcBorders>
            <w:tcMar>
              <w:top w:w="0" w:type="dxa"/>
              <w:left w:w="105" w:type="dxa"/>
              <w:bottom w:w="0" w:type="dxa"/>
              <w:right w:w="105" w:type="dxa"/>
            </w:tcMar>
            <w:vAlign w:val="center"/>
          </w:tcPr>
          <w:p w14:paraId="3AE0F499">
            <w:pPr>
              <w:pStyle w:val="18"/>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服务标准</w:t>
            </w:r>
          </w:p>
        </w:tc>
      </w:tr>
      <w:tr w14:paraId="3131D37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65" w:type="pc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14:paraId="48F69311">
            <w:pPr>
              <w:pStyle w:val="18"/>
              <w:jc w:val="center"/>
              <w:rPr>
                <w:rFonts w:hint="eastAsia" w:ascii="宋体" w:hAnsi="宋体" w:eastAsia="宋体" w:cs="宋体"/>
                <w:b/>
                <w:bCs/>
                <w:sz w:val="21"/>
                <w:szCs w:val="21"/>
              </w:rPr>
            </w:pPr>
            <w:r>
              <w:rPr>
                <w:rFonts w:hint="eastAsia" w:ascii="宋体" w:hAnsi="宋体" w:eastAsia="宋体" w:cs="宋体"/>
                <w:b/>
                <w:bCs/>
                <w:sz w:val="21"/>
                <w:szCs w:val="21"/>
              </w:rPr>
              <w:t>1</w:t>
            </w:r>
          </w:p>
        </w:tc>
        <w:tc>
          <w:tcPr>
            <w:tcW w:w="342" w:type="pc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14:paraId="5494FDF4">
            <w:pPr>
              <w:pStyle w:val="18"/>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养护</w:t>
            </w:r>
          </w:p>
        </w:tc>
        <w:tc>
          <w:tcPr>
            <w:tcW w:w="4391" w:type="pc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top"/>
          </w:tcPr>
          <w:p w14:paraId="7E5B74C8">
            <w:pPr>
              <w:pStyle w:val="18"/>
              <w:jc w:val="both"/>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绿化无斑秃，无黄土裸露，无踩踏成径，无杂草丛生，无大量枯叶、绿化垃圾堆积。</w:t>
            </w:r>
          </w:p>
          <w:p w14:paraId="5C98A275">
            <w:pPr>
              <w:pStyle w:val="18"/>
              <w:jc w:val="both"/>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2</w:t>
            </w:r>
            <w:r>
              <w:rPr>
                <w:rFonts w:hint="eastAsia" w:ascii="宋体" w:hAnsi="宋体" w:eastAsia="宋体" w:cs="宋体"/>
                <w:sz w:val="21"/>
                <w:szCs w:val="21"/>
              </w:rPr>
              <w:t>）</w:t>
            </w:r>
            <w:r>
              <w:rPr>
                <w:rFonts w:hint="eastAsia" w:ascii="宋体" w:hAnsi="宋体" w:eastAsia="宋体" w:cs="宋体"/>
                <w:sz w:val="21"/>
                <w:szCs w:val="21"/>
                <w:lang w:val="en-US" w:eastAsia="zh-CN"/>
              </w:rPr>
              <w:t>支撑护木规范一致，树牌悬挂规范统一（正常采用尼龙吊线或钓鱼线悬挂）。</w:t>
            </w:r>
          </w:p>
          <w:p w14:paraId="31C2A5C3">
            <w:pPr>
              <w:pStyle w:val="18"/>
              <w:jc w:val="both"/>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3</w:t>
            </w:r>
            <w:r>
              <w:rPr>
                <w:rFonts w:hint="eastAsia" w:ascii="宋体" w:hAnsi="宋体" w:eastAsia="宋体" w:cs="宋体"/>
                <w:sz w:val="21"/>
                <w:szCs w:val="21"/>
              </w:rPr>
              <w:t>）</w:t>
            </w:r>
            <w:r>
              <w:rPr>
                <w:rFonts w:hint="eastAsia" w:ascii="宋体" w:hAnsi="宋体" w:eastAsia="宋体" w:cs="宋体"/>
                <w:sz w:val="21"/>
                <w:szCs w:val="21"/>
                <w:lang w:val="en-US" w:eastAsia="zh-CN"/>
              </w:rPr>
              <w:t>绿化植物老化枯死或其他情况需待苗更换的，需将绿地内枯死植物清理干净，做好中耕松土，并放置“植物更换中”或“绿化升级中”等温馨提示牌。</w:t>
            </w:r>
          </w:p>
          <w:p w14:paraId="779CE838">
            <w:pPr>
              <w:pStyle w:val="18"/>
              <w:jc w:val="both"/>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3</w:t>
            </w:r>
            <w:r>
              <w:rPr>
                <w:rFonts w:hint="eastAsia" w:ascii="宋体" w:hAnsi="宋体" w:eastAsia="宋体" w:cs="宋体"/>
                <w:sz w:val="21"/>
                <w:szCs w:val="21"/>
              </w:rPr>
              <w:t>）</w:t>
            </w:r>
            <w:r>
              <w:rPr>
                <w:rFonts w:hint="eastAsia" w:ascii="宋体" w:hAnsi="宋体" w:eastAsia="宋体" w:cs="宋体"/>
                <w:sz w:val="21"/>
                <w:szCs w:val="21"/>
                <w:lang w:val="en-US" w:eastAsia="zh-CN"/>
              </w:rPr>
              <w:t>绿化带保护围蔽统一材料、统一高度，整齐划一，美观、良好维护。</w:t>
            </w:r>
          </w:p>
        </w:tc>
      </w:tr>
      <w:tr w14:paraId="45FC823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65" w:type="pc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14:paraId="1218CA82">
            <w:pPr>
              <w:pStyle w:val="18"/>
              <w:jc w:val="center"/>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2</w:t>
            </w:r>
          </w:p>
        </w:tc>
        <w:tc>
          <w:tcPr>
            <w:tcW w:w="342" w:type="pc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14:paraId="21359350">
            <w:pPr>
              <w:pStyle w:val="18"/>
              <w:jc w:val="center"/>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修剪</w:t>
            </w:r>
          </w:p>
        </w:tc>
        <w:tc>
          <w:tcPr>
            <w:tcW w:w="4391" w:type="pc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top"/>
          </w:tcPr>
          <w:p w14:paraId="7285CB94">
            <w:pPr>
              <w:pStyle w:val="18"/>
              <w:jc w:val="both"/>
              <w:rPr>
                <w:rFonts w:hint="eastAsia" w:ascii="宋体" w:hAnsi="宋体" w:eastAsia="宋体" w:cs="宋体"/>
                <w:color w:val="auto"/>
                <w:sz w:val="21"/>
                <w:szCs w:val="21"/>
              </w:rPr>
            </w:pPr>
            <w:r>
              <w:rPr>
                <w:rFonts w:hint="eastAsia" w:ascii="宋体" w:hAnsi="宋体" w:eastAsia="宋体" w:cs="宋体"/>
                <w:color w:val="auto"/>
                <w:sz w:val="21"/>
                <w:szCs w:val="21"/>
              </w:rPr>
              <w:t>（1）</w:t>
            </w:r>
            <w:r>
              <w:rPr>
                <w:rFonts w:hint="eastAsia" w:ascii="宋体" w:hAnsi="宋体" w:eastAsia="宋体" w:cs="宋体"/>
                <w:color w:val="auto"/>
                <w:sz w:val="21"/>
                <w:szCs w:val="21"/>
                <w:lang w:val="en-US" w:eastAsia="zh-CN"/>
              </w:rPr>
              <w:t>绿植边界整齐，无泥沙外溢。</w:t>
            </w:r>
          </w:p>
          <w:p w14:paraId="5CA2076A">
            <w:pPr>
              <w:pStyle w:val="18"/>
              <w:jc w:val="both"/>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绿化修剪及时、整齐，无病虫害。</w:t>
            </w:r>
          </w:p>
          <w:p w14:paraId="27094637">
            <w:pPr>
              <w:pStyle w:val="18"/>
              <w:jc w:val="both"/>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绿篱叶色正常，修剪造型美观，虫害株率≤2%。</w:t>
            </w:r>
          </w:p>
          <w:p w14:paraId="61CE48C1">
            <w:pPr>
              <w:pStyle w:val="18"/>
              <w:jc w:val="both"/>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灌溉设备、护栏等设施完好率100%，绿化垃圾日产日清，绿地无堆物堆料、侵占现象。</w:t>
            </w:r>
          </w:p>
        </w:tc>
      </w:tr>
    </w:tbl>
    <w:p w14:paraId="1A231A22">
      <w:pPr>
        <w:pStyle w:val="24"/>
        <w:numPr>
          <w:ilvl w:val="0"/>
          <w:numId w:val="13"/>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rPr>
        <w:t>后勤服务</w:t>
      </w:r>
    </w:p>
    <w:tbl>
      <w:tblPr>
        <w:tblStyle w:val="12"/>
        <w:tblW w:w="4996" w:type="pct"/>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511"/>
        <w:gridCol w:w="633"/>
        <w:gridCol w:w="8129"/>
      </w:tblGrid>
      <w:tr w14:paraId="0D07C72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76" w:type="pct"/>
            <w:tcBorders>
              <w:top w:val="single" w:color="000000" w:sz="4" w:space="0"/>
              <w:left w:val="single" w:color="000000" w:sz="4" w:space="0"/>
              <w:bottom w:val="single" w:color="auto" w:sz="4" w:space="0"/>
              <w:right w:val="single" w:color="000000" w:sz="4" w:space="0"/>
            </w:tcBorders>
            <w:tcMar>
              <w:top w:w="0" w:type="dxa"/>
              <w:left w:w="105" w:type="dxa"/>
              <w:bottom w:w="0" w:type="dxa"/>
              <w:right w:w="105" w:type="dxa"/>
            </w:tcMar>
            <w:vAlign w:val="center"/>
          </w:tcPr>
          <w:p w14:paraId="4763278F">
            <w:pPr>
              <w:pStyle w:val="18"/>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341" w:type="pct"/>
            <w:tcBorders>
              <w:top w:val="single" w:color="000000" w:sz="4" w:space="0"/>
              <w:left w:val="single" w:color="000000" w:sz="4" w:space="0"/>
              <w:bottom w:val="single" w:color="auto" w:sz="4" w:space="0"/>
              <w:right w:val="single" w:color="000000" w:sz="4" w:space="0"/>
            </w:tcBorders>
            <w:tcMar>
              <w:top w:w="0" w:type="dxa"/>
              <w:left w:w="105" w:type="dxa"/>
              <w:bottom w:w="0" w:type="dxa"/>
              <w:right w:w="105" w:type="dxa"/>
            </w:tcMar>
            <w:vAlign w:val="center"/>
          </w:tcPr>
          <w:p w14:paraId="2570F31D">
            <w:pPr>
              <w:pStyle w:val="18"/>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服务内容</w:t>
            </w:r>
          </w:p>
        </w:tc>
        <w:tc>
          <w:tcPr>
            <w:tcW w:w="4382" w:type="pct"/>
            <w:tcBorders>
              <w:top w:val="single" w:color="000000" w:sz="4" w:space="0"/>
              <w:left w:val="single" w:color="000000" w:sz="4" w:space="0"/>
              <w:bottom w:val="single" w:color="auto" w:sz="4" w:space="0"/>
              <w:right w:val="single" w:color="000000" w:sz="4" w:space="0"/>
            </w:tcBorders>
            <w:tcMar>
              <w:top w:w="0" w:type="dxa"/>
              <w:left w:w="105" w:type="dxa"/>
              <w:bottom w:w="0" w:type="dxa"/>
              <w:right w:w="105" w:type="dxa"/>
            </w:tcMar>
            <w:vAlign w:val="center"/>
          </w:tcPr>
          <w:p w14:paraId="122A029F">
            <w:pPr>
              <w:pStyle w:val="18"/>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sz w:val="21"/>
                <w:szCs w:val="21"/>
              </w:rPr>
            </w:pPr>
            <w:r>
              <w:rPr>
                <w:rFonts w:hint="eastAsia" w:ascii="宋体" w:hAnsi="宋体" w:eastAsia="宋体" w:cs="宋体"/>
                <w:b/>
                <w:bCs/>
                <w:sz w:val="21"/>
                <w:szCs w:val="21"/>
              </w:rPr>
              <w:t>服务标准</w:t>
            </w:r>
          </w:p>
        </w:tc>
      </w:tr>
      <w:tr w14:paraId="2C43D4C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76" w:type="pc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14:paraId="38A61F4A">
            <w:pPr>
              <w:pStyle w:val="18"/>
              <w:jc w:val="center"/>
              <w:rPr>
                <w:rFonts w:hint="eastAsia" w:ascii="宋体" w:hAnsi="宋体" w:eastAsia="宋体" w:cs="宋体"/>
                <w:b/>
                <w:bCs/>
                <w:sz w:val="21"/>
                <w:szCs w:val="21"/>
              </w:rPr>
            </w:pPr>
            <w:r>
              <w:rPr>
                <w:rFonts w:hint="eastAsia" w:ascii="宋体" w:hAnsi="宋体" w:eastAsia="宋体" w:cs="宋体"/>
                <w:b/>
                <w:bCs/>
                <w:sz w:val="21"/>
                <w:szCs w:val="21"/>
              </w:rPr>
              <w:t>1</w:t>
            </w:r>
          </w:p>
        </w:tc>
        <w:tc>
          <w:tcPr>
            <w:tcW w:w="341" w:type="pc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14:paraId="6491F89C">
            <w:pPr>
              <w:pStyle w:val="18"/>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厨师</w:t>
            </w:r>
          </w:p>
        </w:tc>
        <w:tc>
          <w:tcPr>
            <w:tcW w:w="4382" w:type="pc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top"/>
          </w:tcPr>
          <w:p w14:paraId="68EBCEDC">
            <w:pPr>
              <w:pStyle w:val="18"/>
              <w:numPr>
                <w:ilvl w:val="0"/>
                <w:numId w:val="0"/>
              </w:numPr>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（1）环境整洁无害，食品存放符合规范。</w:t>
            </w:r>
          </w:p>
          <w:p w14:paraId="0C39AE11">
            <w:pPr>
              <w:pStyle w:val="18"/>
              <w:numPr>
                <w:ilvl w:val="0"/>
                <w:numId w:val="0"/>
              </w:numPr>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）原料加工区专用，荤素食品分池清洗。</w:t>
            </w:r>
          </w:p>
          <w:p w14:paraId="3B1F91D7">
            <w:pPr>
              <w:pStyle w:val="18"/>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）食品烧熟煮透，留样24小时，记录完整。</w:t>
            </w:r>
          </w:p>
          <w:p w14:paraId="1743D488">
            <w:pPr>
              <w:pStyle w:val="18"/>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）食品及调味品在保质期内使用，标识齐全。</w:t>
            </w:r>
          </w:p>
          <w:p w14:paraId="398E2304">
            <w:pPr>
              <w:pStyle w:val="18"/>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）熟食品用器具严格消毒。</w:t>
            </w:r>
          </w:p>
          <w:p w14:paraId="6FCE2240">
            <w:pPr>
              <w:pStyle w:val="18"/>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6</w:t>
            </w:r>
            <w:r>
              <w:rPr>
                <w:rFonts w:hint="eastAsia" w:ascii="宋体" w:hAnsi="宋体" w:eastAsia="宋体" w:cs="宋体"/>
                <w:sz w:val="21"/>
                <w:szCs w:val="21"/>
                <w:highlight w:val="none"/>
              </w:rPr>
              <w:t>）冰箱有生熟标志，用具生熟分开使用。</w:t>
            </w:r>
          </w:p>
          <w:p w14:paraId="04E91003">
            <w:pPr>
              <w:pStyle w:val="18"/>
              <w:jc w:val="both"/>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7</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食材采购流程规范，符合采购人规定。</w:t>
            </w:r>
          </w:p>
          <w:p w14:paraId="0C7E42A0">
            <w:pPr>
              <w:pStyle w:val="18"/>
              <w:jc w:val="both"/>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（8）合理拟定菜单，荤素搭配、营养均衡。</w:t>
            </w:r>
          </w:p>
        </w:tc>
      </w:tr>
      <w:tr w14:paraId="000CFC3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76" w:type="pc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14:paraId="5459F086">
            <w:pPr>
              <w:pStyle w:val="18"/>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2</w:t>
            </w:r>
          </w:p>
        </w:tc>
        <w:tc>
          <w:tcPr>
            <w:tcW w:w="341" w:type="pc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14:paraId="742D7495">
            <w:pPr>
              <w:pStyle w:val="18"/>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厨工</w:t>
            </w:r>
          </w:p>
        </w:tc>
        <w:tc>
          <w:tcPr>
            <w:tcW w:w="4382" w:type="pc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top"/>
          </w:tcPr>
          <w:p w14:paraId="1CDEC5D2">
            <w:pPr>
              <w:pStyle w:val="18"/>
              <w:jc w:val="both"/>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（1）</w:t>
            </w:r>
            <w:r>
              <w:rPr>
                <w:rFonts w:hint="eastAsia" w:ascii="宋体" w:hAnsi="宋体" w:eastAsia="宋体" w:cs="宋体"/>
                <w:sz w:val="21"/>
                <w:szCs w:val="21"/>
                <w:highlight w:val="none"/>
                <w:lang w:val="en-US" w:eastAsia="zh-CN"/>
              </w:rPr>
              <w:t>注意个人卫生，着装整洁，不留长指甲。</w:t>
            </w:r>
          </w:p>
          <w:p w14:paraId="40DB1E1E">
            <w:pPr>
              <w:pStyle w:val="18"/>
              <w:jc w:val="both"/>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烹制前检查食材，不使用变质或不符合卫生要求的食材。</w:t>
            </w:r>
          </w:p>
          <w:p w14:paraId="1FE0BC58">
            <w:pPr>
              <w:pStyle w:val="18"/>
              <w:jc w:val="both"/>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餐具、用具清洗消毒遵循“一洗、二清、三消毒、四冲洗”流程。</w:t>
            </w:r>
          </w:p>
          <w:p w14:paraId="460C8397">
            <w:pPr>
              <w:pStyle w:val="18"/>
              <w:jc w:val="both"/>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操作中严格按操作程序和产品规格、标准执行，确保食品卫生。</w:t>
            </w:r>
          </w:p>
          <w:p w14:paraId="52C5A765">
            <w:pPr>
              <w:pStyle w:val="18"/>
              <w:jc w:val="both"/>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负责厨房的设备和工具清洁及整理。</w:t>
            </w:r>
          </w:p>
        </w:tc>
      </w:tr>
    </w:tbl>
    <w:p w14:paraId="5FF8C457">
      <w:pPr>
        <w:pStyle w:val="24"/>
        <w:numPr>
          <w:ilvl w:val="0"/>
          <w:numId w:val="13"/>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val="en-US" w:eastAsia="zh-CN"/>
        </w:rPr>
        <w:t>生活照料</w:t>
      </w:r>
    </w:p>
    <w:tbl>
      <w:tblPr>
        <w:tblStyle w:val="13"/>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0"/>
        <w:gridCol w:w="685"/>
        <w:gridCol w:w="8084"/>
      </w:tblGrid>
      <w:tr w14:paraId="4A583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275" w:type="pct"/>
            <w:vAlign w:val="center"/>
          </w:tcPr>
          <w:p w14:paraId="7B01AE87">
            <w:pPr>
              <w:pStyle w:val="18"/>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序号</w:t>
            </w:r>
          </w:p>
        </w:tc>
        <w:tc>
          <w:tcPr>
            <w:tcW w:w="369" w:type="pct"/>
            <w:vAlign w:val="center"/>
          </w:tcPr>
          <w:p w14:paraId="2E7A53AA">
            <w:pPr>
              <w:pStyle w:val="18"/>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服务内容</w:t>
            </w:r>
          </w:p>
        </w:tc>
        <w:tc>
          <w:tcPr>
            <w:tcW w:w="4354" w:type="pct"/>
            <w:vAlign w:val="center"/>
          </w:tcPr>
          <w:p w14:paraId="7F9671B4">
            <w:pPr>
              <w:pStyle w:val="18"/>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服务标准</w:t>
            </w:r>
          </w:p>
        </w:tc>
      </w:tr>
      <w:tr w14:paraId="5352B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 w:type="pct"/>
            <w:vAlign w:val="center"/>
          </w:tcPr>
          <w:p w14:paraId="5875E372">
            <w:pPr>
              <w:pStyle w:val="18"/>
              <w:widowControl w:val="0"/>
              <w:jc w:val="center"/>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1</w:t>
            </w:r>
          </w:p>
        </w:tc>
        <w:tc>
          <w:tcPr>
            <w:tcW w:w="369" w:type="pct"/>
            <w:vMerge w:val="restart"/>
            <w:vAlign w:val="center"/>
          </w:tcPr>
          <w:p w14:paraId="440E8B6D">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服务员</w:t>
            </w:r>
          </w:p>
        </w:tc>
        <w:tc>
          <w:tcPr>
            <w:tcW w:w="4354" w:type="pct"/>
          </w:tcPr>
          <w:p w14:paraId="0B1A0E52">
            <w:pPr>
              <w:spacing w:line="240" w:lineRule="auto"/>
              <w:rPr>
                <w:rFonts w:hint="eastAsia" w:ascii="宋体" w:hAnsi="宋体" w:eastAsia="宋体" w:cs="宋体"/>
                <w:color w:val="auto"/>
                <w:kern w:val="0"/>
                <w:sz w:val="21"/>
                <w:szCs w:val="21"/>
                <w:lang w:val="en-US" w:eastAsia="zh-CN"/>
              </w:rPr>
            </w:pPr>
            <w:r>
              <w:rPr>
                <w:rFonts w:hint="eastAsia" w:ascii="宋体" w:hAnsi="宋体" w:eastAsia="宋体" w:cs="宋体"/>
                <w:color w:val="auto"/>
                <w:sz w:val="21"/>
                <w:szCs w:val="21"/>
              </w:rPr>
              <w:t>（1）</w:t>
            </w:r>
            <w:r>
              <w:rPr>
                <w:rFonts w:hint="eastAsia" w:ascii="宋体" w:hAnsi="宋体" w:eastAsia="宋体" w:cs="宋体"/>
                <w:color w:val="auto"/>
                <w:kern w:val="0"/>
                <w:sz w:val="21"/>
                <w:szCs w:val="21"/>
                <w:lang w:val="en-US" w:eastAsia="zh-CN"/>
              </w:rPr>
              <w:t>协助采购人保持居住环境清洁、整洁、安全，定期消毒物品及房间；调节室温、光线，保障服务对象舒适度。</w:t>
            </w:r>
          </w:p>
        </w:tc>
      </w:tr>
      <w:tr w14:paraId="1DEC5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5" w:type="pct"/>
            <w:vAlign w:val="center"/>
          </w:tcPr>
          <w:p w14:paraId="4F5C14CE">
            <w:pPr>
              <w:pStyle w:val="18"/>
              <w:widowControl w:val="0"/>
              <w:jc w:val="center"/>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2</w:t>
            </w:r>
          </w:p>
        </w:tc>
        <w:tc>
          <w:tcPr>
            <w:tcW w:w="369" w:type="pct"/>
            <w:vMerge w:val="continue"/>
          </w:tcPr>
          <w:p w14:paraId="450A452F">
            <w:pPr>
              <w:pStyle w:val="18"/>
              <w:widowControl w:val="0"/>
              <w:jc w:val="center"/>
              <w:rPr>
                <w:rFonts w:hint="eastAsia" w:ascii="宋体" w:hAnsi="宋体" w:eastAsia="宋体" w:cs="宋体"/>
                <w:color w:val="auto"/>
                <w:sz w:val="21"/>
                <w:szCs w:val="21"/>
                <w:lang w:val="en-US" w:eastAsia="zh-CN"/>
              </w:rPr>
            </w:pPr>
          </w:p>
        </w:tc>
        <w:tc>
          <w:tcPr>
            <w:tcW w:w="4354" w:type="pct"/>
          </w:tcPr>
          <w:p w14:paraId="5E66F8B1">
            <w:pPr>
              <w:spacing w:line="240" w:lineRule="auto"/>
              <w:rPr>
                <w:rFonts w:hint="eastAsia" w:ascii="宋体" w:hAnsi="宋体" w:eastAsia="宋体" w:cs="宋体"/>
                <w:color w:val="auto"/>
                <w:kern w:val="0"/>
                <w:sz w:val="21"/>
                <w:szCs w:val="21"/>
                <w:lang w:val="en-US" w:eastAsia="zh-CN"/>
              </w:rPr>
            </w:pP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w:t>
            </w:r>
            <w:r>
              <w:rPr>
                <w:rFonts w:hint="eastAsia" w:ascii="宋体" w:hAnsi="宋体" w:eastAsia="宋体" w:cs="宋体"/>
                <w:color w:val="auto"/>
                <w:kern w:val="0"/>
                <w:sz w:val="21"/>
                <w:szCs w:val="21"/>
                <w:lang w:val="en-US" w:eastAsia="zh-CN"/>
              </w:rPr>
              <w:t>协助采购人通过倾听、交流缓解服务对象焦虑、抑郁等负面情绪，给予心理安抚（服务员进行日常洗漱、穿衣、进食、排泄等基础生活活动，保证个人卫生清洁，定时为其翻身、拍背，预防压疮，营造舒适居住环境）。</w:t>
            </w:r>
          </w:p>
        </w:tc>
      </w:tr>
      <w:tr w14:paraId="51D1B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 w:type="pct"/>
            <w:vAlign w:val="center"/>
          </w:tcPr>
          <w:p w14:paraId="4D31A3F0">
            <w:pPr>
              <w:pStyle w:val="18"/>
              <w:widowControl w:val="0"/>
              <w:jc w:val="center"/>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3</w:t>
            </w:r>
          </w:p>
        </w:tc>
        <w:tc>
          <w:tcPr>
            <w:tcW w:w="369" w:type="pct"/>
            <w:vMerge w:val="continue"/>
          </w:tcPr>
          <w:p w14:paraId="34720DFE">
            <w:pPr>
              <w:pStyle w:val="18"/>
              <w:widowControl w:val="0"/>
              <w:jc w:val="center"/>
              <w:rPr>
                <w:rFonts w:hint="eastAsia" w:ascii="宋体" w:hAnsi="宋体" w:eastAsia="宋体" w:cs="宋体"/>
                <w:color w:val="auto"/>
                <w:sz w:val="21"/>
                <w:szCs w:val="21"/>
                <w:lang w:val="en-US" w:eastAsia="zh-CN"/>
              </w:rPr>
            </w:pPr>
          </w:p>
        </w:tc>
        <w:tc>
          <w:tcPr>
            <w:tcW w:w="4354" w:type="pct"/>
          </w:tcPr>
          <w:p w14:paraId="05C2ABFE">
            <w:pPr>
              <w:pStyle w:val="18"/>
              <w:widowControl w:val="0"/>
              <w:spacing w:line="240" w:lineRule="auto"/>
              <w:jc w:val="both"/>
              <w:rPr>
                <w:rFonts w:hint="eastAsia" w:ascii="宋体" w:hAnsi="宋体" w:eastAsia="宋体" w:cs="宋体"/>
                <w:color w:val="auto"/>
                <w:kern w:val="0"/>
                <w:sz w:val="21"/>
                <w:szCs w:val="21"/>
                <w:lang w:val="en-US" w:eastAsia="zh-CN"/>
              </w:rPr>
            </w:pP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w:t>
            </w:r>
            <w:r>
              <w:rPr>
                <w:rFonts w:hint="eastAsia" w:ascii="宋体" w:hAnsi="宋体" w:eastAsia="宋体" w:cs="宋体"/>
                <w:color w:val="auto"/>
                <w:kern w:val="0"/>
                <w:sz w:val="21"/>
                <w:szCs w:val="21"/>
                <w:lang w:val="en-US" w:eastAsia="zh-CN"/>
              </w:rPr>
              <w:t>协助采购人准确填写记录单、交接班日志及每日小结，确保信息完整可追溯；保管个人资料及隐私物品，严格保密（服务员保证服务对象健康状况与医嘱，搭配营养均衡膳食，关注饮食禁忌；协助进食有困难者，控制进食速度、温度，做好餐具清洁与消毒）。</w:t>
            </w:r>
          </w:p>
        </w:tc>
      </w:tr>
      <w:tr w14:paraId="56A33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 w:type="pct"/>
            <w:vAlign w:val="center"/>
          </w:tcPr>
          <w:p w14:paraId="08F0F771">
            <w:pPr>
              <w:pStyle w:val="18"/>
              <w:widowControl w:val="0"/>
              <w:jc w:val="center"/>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4</w:t>
            </w:r>
          </w:p>
        </w:tc>
        <w:tc>
          <w:tcPr>
            <w:tcW w:w="369" w:type="pct"/>
            <w:vMerge w:val="continue"/>
          </w:tcPr>
          <w:p w14:paraId="0AAFFD6E">
            <w:pPr>
              <w:pStyle w:val="18"/>
              <w:widowControl w:val="0"/>
              <w:jc w:val="center"/>
              <w:rPr>
                <w:rFonts w:hint="eastAsia" w:ascii="宋体" w:hAnsi="宋体" w:eastAsia="宋体" w:cs="宋体"/>
                <w:color w:val="auto"/>
                <w:sz w:val="21"/>
                <w:szCs w:val="21"/>
                <w:lang w:val="en-US" w:eastAsia="zh-CN"/>
              </w:rPr>
            </w:pPr>
          </w:p>
        </w:tc>
        <w:tc>
          <w:tcPr>
            <w:tcW w:w="4354" w:type="pct"/>
          </w:tcPr>
          <w:p w14:paraId="337A185D">
            <w:pPr>
              <w:spacing w:line="240" w:lineRule="auto"/>
              <w:rPr>
                <w:rFonts w:hint="eastAsia" w:ascii="宋体" w:hAnsi="宋体" w:eastAsia="宋体" w:cs="宋体"/>
                <w:color w:val="auto"/>
                <w:kern w:val="0"/>
                <w:sz w:val="21"/>
                <w:szCs w:val="21"/>
                <w:lang w:val="en-US" w:eastAsia="zh-CN"/>
              </w:rPr>
            </w:pP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w:t>
            </w:r>
            <w:r>
              <w:rPr>
                <w:rFonts w:hint="eastAsia" w:ascii="宋体" w:hAnsi="宋体" w:eastAsia="宋体" w:cs="宋体"/>
                <w:color w:val="auto"/>
                <w:kern w:val="0"/>
                <w:sz w:val="21"/>
                <w:szCs w:val="21"/>
                <w:lang w:val="en-US" w:eastAsia="zh-CN"/>
              </w:rPr>
              <w:t>协助采购人排查环境安全隐患，如防滑、防摔、防火设施检查；防止有人意外跌倒、走失等事故（辅助康复期服务对象开展肢体锻炼、康复训练活动，耐心引导动作规范，帮助恢复身体机能，鼓励服务对象积极配合康复进程）。</w:t>
            </w:r>
          </w:p>
        </w:tc>
      </w:tr>
      <w:tr w14:paraId="20414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 w:type="pct"/>
            <w:vAlign w:val="center"/>
          </w:tcPr>
          <w:p w14:paraId="6F05FE24">
            <w:pPr>
              <w:pStyle w:val="18"/>
              <w:widowControl w:val="0"/>
              <w:jc w:val="center"/>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5</w:t>
            </w:r>
          </w:p>
        </w:tc>
        <w:tc>
          <w:tcPr>
            <w:tcW w:w="369" w:type="pct"/>
            <w:vMerge w:val="continue"/>
          </w:tcPr>
          <w:p w14:paraId="5F006306">
            <w:pPr>
              <w:pStyle w:val="18"/>
              <w:widowControl w:val="0"/>
              <w:jc w:val="center"/>
              <w:rPr>
                <w:rFonts w:hint="eastAsia" w:ascii="宋体" w:hAnsi="宋体" w:eastAsia="宋体" w:cs="宋体"/>
                <w:color w:val="auto"/>
                <w:sz w:val="21"/>
                <w:szCs w:val="21"/>
                <w:lang w:val="en-US" w:eastAsia="zh-CN"/>
              </w:rPr>
            </w:pPr>
          </w:p>
        </w:tc>
        <w:tc>
          <w:tcPr>
            <w:tcW w:w="4354" w:type="pct"/>
          </w:tcPr>
          <w:p w14:paraId="72EB7113">
            <w:pPr>
              <w:spacing w:line="240" w:lineRule="auto"/>
              <w:rPr>
                <w:rFonts w:hint="eastAsia" w:ascii="宋体" w:hAnsi="宋体" w:eastAsia="宋体" w:cs="宋体"/>
                <w:color w:val="auto"/>
                <w:kern w:val="0"/>
                <w:sz w:val="21"/>
                <w:szCs w:val="21"/>
                <w:lang w:val="en-US" w:eastAsia="zh-CN"/>
              </w:rPr>
            </w:pP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rPr>
              <w:t>）</w:t>
            </w:r>
            <w:r>
              <w:rPr>
                <w:rFonts w:hint="eastAsia" w:ascii="宋体" w:hAnsi="宋体" w:eastAsia="宋体" w:cs="宋体"/>
                <w:color w:val="auto"/>
                <w:kern w:val="0"/>
                <w:sz w:val="21"/>
                <w:szCs w:val="21"/>
                <w:lang w:val="en-US" w:eastAsia="zh-CN"/>
              </w:rPr>
              <w:t>协助采购人详实记录服务对象每日饮食睡眠、身体情况、各种变化等信息，定期整理汇报给家属或相关负责人，保障信息流通及时、准确。</w:t>
            </w:r>
          </w:p>
        </w:tc>
      </w:tr>
      <w:tr w14:paraId="0699D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 w:type="pct"/>
            <w:vAlign w:val="center"/>
          </w:tcPr>
          <w:p w14:paraId="728C38DF">
            <w:pPr>
              <w:pStyle w:val="18"/>
              <w:widowControl w:val="0"/>
              <w:jc w:val="center"/>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6</w:t>
            </w:r>
          </w:p>
        </w:tc>
        <w:tc>
          <w:tcPr>
            <w:tcW w:w="369" w:type="pct"/>
            <w:vMerge w:val="continue"/>
          </w:tcPr>
          <w:p w14:paraId="628221C2">
            <w:pPr>
              <w:pStyle w:val="18"/>
              <w:widowControl w:val="0"/>
              <w:jc w:val="center"/>
              <w:rPr>
                <w:rFonts w:hint="eastAsia" w:ascii="宋体" w:hAnsi="宋体" w:eastAsia="宋体" w:cs="宋体"/>
                <w:color w:val="auto"/>
                <w:sz w:val="21"/>
                <w:szCs w:val="21"/>
                <w:lang w:val="en-US" w:eastAsia="zh-CN"/>
              </w:rPr>
            </w:pPr>
          </w:p>
        </w:tc>
        <w:tc>
          <w:tcPr>
            <w:tcW w:w="4354" w:type="pct"/>
          </w:tcPr>
          <w:p w14:paraId="4C15B817">
            <w:pPr>
              <w:spacing w:line="240" w:lineRule="auto"/>
              <w:rPr>
                <w:rFonts w:hint="eastAsia" w:ascii="宋体" w:hAnsi="宋体" w:eastAsia="宋体" w:cs="宋体"/>
                <w:color w:val="auto"/>
                <w:kern w:val="0"/>
                <w:sz w:val="21"/>
                <w:szCs w:val="21"/>
                <w:lang w:val="en-US" w:eastAsia="zh-CN"/>
              </w:rPr>
            </w:pP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6</w:t>
            </w:r>
            <w:r>
              <w:rPr>
                <w:rFonts w:hint="eastAsia" w:ascii="宋体" w:hAnsi="宋体" w:eastAsia="宋体" w:cs="宋体"/>
                <w:color w:val="auto"/>
                <w:sz w:val="21"/>
                <w:szCs w:val="21"/>
              </w:rPr>
              <w:t>）</w:t>
            </w:r>
            <w:r>
              <w:rPr>
                <w:rFonts w:hint="eastAsia" w:ascii="宋体" w:hAnsi="宋体" w:eastAsia="宋体" w:cs="宋体"/>
                <w:color w:val="auto"/>
                <w:kern w:val="0"/>
                <w:sz w:val="21"/>
                <w:szCs w:val="21"/>
                <w:lang w:val="en-US" w:eastAsia="zh-CN"/>
              </w:rPr>
              <w:t>服务员密切留意服务对象身体状态，包括体温、血压、心率等基础体征变化准确记录数据，一旦察觉异常，及时向医护人员反馈。</w:t>
            </w:r>
          </w:p>
        </w:tc>
      </w:tr>
      <w:tr w14:paraId="4FED3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 w:type="pct"/>
            <w:vAlign w:val="center"/>
          </w:tcPr>
          <w:p w14:paraId="5ED3EA05">
            <w:pPr>
              <w:pStyle w:val="18"/>
              <w:widowControl w:val="0"/>
              <w:jc w:val="center"/>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7</w:t>
            </w:r>
          </w:p>
        </w:tc>
        <w:tc>
          <w:tcPr>
            <w:tcW w:w="369" w:type="pct"/>
            <w:vMerge w:val="continue"/>
          </w:tcPr>
          <w:p w14:paraId="380B1809">
            <w:pPr>
              <w:pStyle w:val="18"/>
              <w:widowControl w:val="0"/>
              <w:jc w:val="center"/>
              <w:rPr>
                <w:rFonts w:hint="eastAsia" w:ascii="宋体" w:hAnsi="宋体" w:eastAsia="宋体" w:cs="宋体"/>
                <w:color w:val="auto"/>
                <w:sz w:val="21"/>
                <w:szCs w:val="21"/>
                <w:lang w:val="en-US" w:eastAsia="zh-CN"/>
              </w:rPr>
            </w:pPr>
          </w:p>
        </w:tc>
        <w:tc>
          <w:tcPr>
            <w:tcW w:w="4354" w:type="pct"/>
          </w:tcPr>
          <w:p w14:paraId="3F6D5AF1">
            <w:pPr>
              <w:spacing w:line="240" w:lineRule="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（7）协助采购人巡查院区监控设备数据，发现故障或异常及时上报。</w:t>
            </w:r>
          </w:p>
        </w:tc>
      </w:tr>
    </w:tbl>
    <w:p w14:paraId="5740117A">
      <w:pPr>
        <w:pStyle w:val="24"/>
        <w:numPr>
          <w:ilvl w:val="0"/>
          <w:numId w:val="12"/>
        </w:numPr>
        <w:snapToGrid w:val="0"/>
        <w:spacing w:line="360" w:lineRule="auto"/>
        <w:ind w:firstLineChars="0"/>
        <w:contextualSpacing/>
        <w:rPr>
          <w:rFonts w:ascii="宋体" w:hAnsi="宋体" w:eastAsia="宋体"/>
          <w:szCs w:val="21"/>
        </w:rPr>
      </w:pPr>
      <w:r>
        <w:rPr>
          <w:rFonts w:ascii="宋体" w:hAnsi="宋体" w:eastAsia="宋体"/>
          <w:szCs w:val="21"/>
        </w:rPr>
        <w:t>服务</w:t>
      </w:r>
      <w:r>
        <w:rPr>
          <w:rFonts w:hint="eastAsia" w:ascii="宋体" w:hAnsi="宋体" w:eastAsia="宋体"/>
          <w:szCs w:val="21"/>
          <w:lang w:val="en-US" w:eastAsia="zh-CN"/>
        </w:rPr>
        <w:t>人员</w:t>
      </w:r>
      <w:r>
        <w:rPr>
          <w:rFonts w:ascii="宋体" w:hAnsi="宋体" w:eastAsia="宋体"/>
          <w:szCs w:val="21"/>
        </w:rPr>
        <w:t>及要求</w:t>
      </w:r>
    </w:p>
    <w:p w14:paraId="4FEB56CD">
      <w:pPr>
        <w:pStyle w:val="24"/>
        <w:widowControl/>
        <w:numPr>
          <w:ilvl w:val="0"/>
          <w:numId w:val="14"/>
        </w:numPr>
        <w:snapToGrid w:val="0"/>
        <w:spacing w:line="360" w:lineRule="auto"/>
        <w:ind w:firstLineChars="0"/>
        <w:contextualSpacing/>
        <w:rPr>
          <w:rFonts w:ascii="宋体" w:hAnsi="宋体" w:eastAsia="宋体"/>
          <w:b/>
          <w:bCs/>
          <w:color w:val="auto"/>
          <w:szCs w:val="21"/>
        </w:rPr>
      </w:pPr>
      <w:r>
        <w:rPr>
          <w:rFonts w:hint="eastAsia" w:ascii="宋体" w:hAnsi="宋体" w:eastAsia="宋体"/>
          <w:b/>
          <w:bCs/>
          <w:color w:val="auto"/>
          <w:szCs w:val="21"/>
          <w:lang w:val="en-US" w:eastAsia="zh-CN"/>
        </w:rPr>
        <w:t>★服务人员类别及数量（须提供承诺函加盖供应商公章，承诺函格式自拟）</w:t>
      </w:r>
    </w:p>
    <w:tbl>
      <w:tblPr>
        <w:tblStyle w:val="12"/>
        <w:tblW w:w="4997" w:type="pct"/>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1549"/>
        <w:gridCol w:w="1835"/>
        <w:gridCol w:w="1549"/>
        <w:gridCol w:w="1549"/>
        <w:gridCol w:w="1243"/>
        <w:gridCol w:w="1549"/>
      </w:tblGrid>
      <w:tr w14:paraId="6849496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35" w:type="pct"/>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6DB280BE">
            <w:pPr>
              <w:pStyle w:val="18"/>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类别</w:t>
            </w:r>
          </w:p>
        </w:tc>
        <w:tc>
          <w:tcPr>
            <w:tcW w:w="989" w:type="pct"/>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11F4E4D0">
            <w:pPr>
              <w:pStyle w:val="18"/>
              <w:jc w:val="center"/>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保安员</w:t>
            </w:r>
          </w:p>
        </w:tc>
        <w:tc>
          <w:tcPr>
            <w:tcW w:w="835" w:type="pct"/>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30AA3627">
            <w:pPr>
              <w:pStyle w:val="18"/>
              <w:jc w:val="center"/>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val="en-US" w:eastAsia="zh-CN"/>
              </w:rPr>
              <w:t>服务员</w:t>
            </w:r>
          </w:p>
        </w:tc>
        <w:tc>
          <w:tcPr>
            <w:tcW w:w="835" w:type="pct"/>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17DD3F31">
            <w:pPr>
              <w:pStyle w:val="18"/>
              <w:jc w:val="center"/>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清洁工</w:t>
            </w:r>
          </w:p>
        </w:tc>
        <w:tc>
          <w:tcPr>
            <w:tcW w:w="670" w:type="pct"/>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2BF6E0B5">
            <w:pPr>
              <w:pStyle w:val="18"/>
              <w:jc w:val="center"/>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val="en-US" w:eastAsia="zh-CN"/>
              </w:rPr>
              <w:t>厨工</w:t>
            </w:r>
          </w:p>
        </w:tc>
        <w:tc>
          <w:tcPr>
            <w:tcW w:w="835" w:type="pct"/>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5455B76C">
            <w:pPr>
              <w:pStyle w:val="18"/>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合计人数</w:t>
            </w:r>
          </w:p>
        </w:tc>
      </w:tr>
      <w:tr w14:paraId="0B5551B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35"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6076BAA">
            <w:pPr>
              <w:pStyle w:val="18"/>
              <w:jc w:val="center"/>
              <w:rPr>
                <w:rFonts w:hint="eastAsia" w:ascii="宋体" w:hAnsi="宋体" w:eastAsia="宋体" w:cs="宋体"/>
                <w:color w:val="auto"/>
                <w:sz w:val="21"/>
                <w:szCs w:val="21"/>
              </w:rPr>
            </w:pPr>
            <w:r>
              <w:rPr>
                <w:rFonts w:hint="eastAsia" w:ascii="宋体" w:hAnsi="宋体" w:eastAsia="宋体" w:cs="宋体"/>
                <w:b/>
                <w:bCs/>
                <w:color w:val="auto"/>
                <w:sz w:val="21"/>
                <w:szCs w:val="21"/>
              </w:rPr>
              <w:t>人员数量</w:t>
            </w:r>
          </w:p>
        </w:tc>
        <w:tc>
          <w:tcPr>
            <w:tcW w:w="989"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6BC96DAC">
            <w:pPr>
              <w:pStyle w:val="18"/>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6</w:t>
            </w:r>
            <w:r>
              <w:rPr>
                <w:rFonts w:hint="eastAsia" w:ascii="宋体" w:hAnsi="宋体" w:eastAsia="宋体" w:cs="宋体"/>
                <w:b/>
                <w:bCs/>
                <w:color w:val="auto"/>
                <w:sz w:val="21"/>
                <w:szCs w:val="21"/>
              </w:rPr>
              <w:t>人</w:t>
            </w:r>
          </w:p>
        </w:tc>
        <w:tc>
          <w:tcPr>
            <w:tcW w:w="835"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62F4116">
            <w:pPr>
              <w:pStyle w:val="18"/>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6</w:t>
            </w:r>
            <w:r>
              <w:rPr>
                <w:rFonts w:hint="eastAsia" w:ascii="宋体" w:hAnsi="宋体" w:eastAsia="宋体" w:cs="宋体"/>
                <w:b/>
                <w:bCs/>
                <w:color w:val="auto"/>
                <w:sz w:val="21"/>
                <w:szCs w:val="21"/>
              </w:rPr>
              <w:t>人</w:t>
            </w:r>
          </w:p>
        </w:tc>
        <w:tc>
          <w:tcPr>
            <w:tcW w:w="835"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FE8B82E">
            <w:pPr>
              <w:pStyle w:val="18"/>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2</w:t>
            </w:r>
            <w:r>
              <w:rPr>
                <w:rFonts w:hint="eastAsia" w:ascii="宋体" w:hAnsi="宋体" w:eastAsia="宋体" w:cs="宋体"/>
                <w:b/>
                <w:bCs/>
                <w:color w:val="auto"/>
                <w:sz w:val="21"/>
                <w:szCs w:val="21"/>
              </w:rPr>
              <w:t>人</w:t>
            </w:r>
          </w:p>
        </w:tc>
        <w:tc>
          <w:tcPr>
            <w:tcW w:w="670"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607A7D1">
            <w:pPr>
              <w:pStyle w:val="18"/>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2</w:t>
            </w:r>
            <w:r>
              <w:rPr>
                <w:rFonts w:hint="eastAsia" w:ascii="宋体" w:hAnsi="宋体" w:eastAsia="宋体" w:cs="宋体"/>
                <w:b/>
                <w:bCs/>
                <w:color w:val="auto"/>
                <w:sz w:val="21"/>
                <w:szCs w:val="21"/>
              </w:rPr>
              <w:t>人</w:t>
            </w:r>
          </w:p>
        </w:tc>
        <w:tc>
          <w:tcPr>
            <w:tcW w:w="835"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8C66561">
            <w:pPr>
              <w:pStyle w:val="18"/>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1</w:t>
            </w:r>
            <w:r>
              <w:rPr>
                <w:rFonts w:hint="eastAsia" w:ascii="宋体" w:hAnsi="宋体" w:eastAsia="宋体" w:cs="宋体"/>
                <w:b/>
                <w:bCs/>
                <w:color w:val="auto"/>
                <w:sz w:val="21"/>
                <w:szCs w:val="21"/>
                <w:lang w:val="en-US" w:eastAsia="zh-CN"/>
              </w:rPr>
              <w:t>6</w:t>
            </w:r>
            <w:r>
              <w:rPr>
                <w:rFonts w:hint="eastAsia" w:ascii="宋体" w:hAnsi="宋体" w:eastAsia="宋体" w:cs="宋体"/>
                <w:b/>
                <w:bCs/>
                <w:color w:val="auto"/>
                <w:sz w:val="21"/>
                <w:szCs w:val="21"/>
              </w:rPr>
              <w:t>人</w:t>
            </w:r>
          </w:p>
        </w:tc>
      </w:tr>
    </w:tbl>
    <w:p w14:paraId="0075BA05">
      <w:pPr>
        <w:pStyle w:val="24"/>
        <w:widowControl/>
        <w:numPr>
          <w:ilvl w:val="0"/>
          <w:numId w:val="0"/>
        </w:numPr>
        <w:snapToGrid w:val="0"/>
        <w:spacing w:line="360" w:lineRule="auto"/>
        <w:ind w:leftChars="0"/>
        <w:contextualSpacing/>
        <w:rPr>
          <w:rFonts w:hint="eastAsia" w:ascii="宋体" w:hAnsi="宋体" w:eastAsia="宋体"/>
          <w:b/>
          <w:bCs/>
          <w:color w:val="auto"/>
          <w:szCs w:val="21"/>
        </w:rPr>
      </w:pPr>
      <w:r>
        <w:rPr>
          <w:rFonts w:hint="eastAsia" w:ascii="宋体" w:hAnsi="宋体" w:eastAsia="宋体"/>
          <w:b/>
          <w:bCs/>
          <w:color w:val="auto"/>
          <w:szCs w:val="21"/>
        </w:rPr>
        <w:t>注：</w:t>
      </w:r>
    </w:p>
    <w:p w14:paraId="5829A194">
      <w:pPr>
        <w:pStyle w:val="24"/>
        <w:widowControl/>
        <w:numPr>
          <w:ilvl w:val="0"/>
          <w:numId w:val="15"/>
        </w:numPr>
        <w:snapToGrid w:val="0"/>
        <w:spacing w:line="360" w:lineRule="auto"/>
        <w:ind w:left="425" w:leftChars="0" w:hanging="425" w:firstLineChars="0"/>
        <w:contextualSpacing/>
        <w:rPr>
          <w:rFonts w:hint="eastAsia" w:ascii="宋体" w:hAnsi="宋体" w:eastAsia="宋体"/>
          <w:b/>
          <w:bCs/>
          <w:color w:val="auto"/>
          <w:szCs w:val="21"/>
          <w:u w:val="single"/>
          <w:lang w:eastAsia="zh-CN"/>
        </w:rPr>
      </w:pPr>
      <w:r>
        <w:rPr>
          <w:rFonts w:hint="eastAsia" w:ascii="宋体" w:hAnsi="宋体" w:eastAsia="宋体"/>
          <w:b/>
          <w:bCs/>
          <w:color w:val="auto"/>
          <w:szCs w:val="21"/>
          <w:u w:val="single"/>
          <w:lang w:val="en-US" w:eastAsia="zh-CN"/>
        </w:rPr>
        <w:t>上表所列人员数量要求为基本要求（</w:t>
      </w:r>
      <w:r>
        <w:rPr>
          <w:rFonts w:hint="eastAsia" w:ascii="宋体" w:hAnsi="宋体" w:eastAsia="宋体"/>
          <w:b/>
          <w:bCs/>
          <w:color w:val="auto"/>
          <w:szCs w:val="21"/>
          <w:u w:val="single"/>
        </w:rPr>
        <w:t>人员食宿自理</w:t>
      </w:r>
      <w:r>
        <w:rPr>
          <w:rFonts w:hint="eastAsia" w:ascii="宋体" w:hAnsi="宋体" w:eastAsia="宋体"/>
          <w:b/>
          <w:bCs/>
          <w:color w:val="auto"/>
          <w:szCs w:val="21"/>
          <w:u w:val="single"/>
          <w:lang w:val="en-US" w:eastAsia="zh-CN"/>
        </w:rPr>
        <w:t>），成交供应商投入本项目的各岗位服务人员不得少于上表要求的数量，</w:t>
      </w:r>
      <w:r>
        <w:rPr>
          <w:rFonts w:hint="eastAsia" w:ascii="宋体" w:hAnsi="宋体" w:eastAsia="宋体"/>
          <w:b/>
          <w:bCs/>
          <w:color w:val="auto"/>
          <w:szCs w:val="21"/>
          <w:u w:val="single"/>
        </w:rPr>
        <w:t>项目执行期间项目人员不得擅自变动，如需变动，</w:t>
      </w:r>
      <w:r>
        <w:rPr>
          <w:rFonts w:hint="eastAsia" w:ascii="宋体" w:hAnsi="宋体" w:eastAsia="宋体"/>
          <w:b/>
          <w:bCs/>
          <w:color w:val="auto"/>
          <w:szCs w:val="21"/>
          <w:u w:val="single"/>
          <w:lang w:val="en-US" w:eastAsia="zh-CN"/>
        </w:rPr>
        <w:t>成交供应商</w:t>
      </w:r>
      <w:r>
        <w:rPr>
          <w:rFonts w:hint="eastAsia" w:ascii="宋体" w:hAnsi="宋体" w:eastAsia="宋体"/>
          <w:b/>
          <w:bCs/>
          <w:color w:val="auto"/>
          <w:szCs w:val="21"/>
          <w:u w:val="single"/>
        </w:rPr>
        <w:t>应征得采购人认可并确保岗位无空缺</w:t>
      </w:r>
      <w:r>
        <w:rPr>
          <w:rFonts w:hint="eastAsia" w:ascii="宋体" w:hAnsi="宋体" w:eastAsia="宋体"/>
          <w:b/>
          <w:bCs/>
          <w:color w:val="auto"/>
          <w:szCs w:val="21"/>
          <w:u w:val="single"/>
          <w:lang w:eastAsia="zh-CN"/>
        </w:rPr>
        <w:t>；</w:t>
      </w:r>
    </w:p>
    <w:p w14:paraId="7A45DED8">
      <w:pPr>
        <w:pStyle w:val="24"/>
        <w:widowControl/>
        <w:numPr>
          <w:ilvl w:val="0"/>
          <w:numId w:val="15"/>
        </w:numPr>
        <w:snapToGrid w:val="0"/>
        <w:spacing w:line="360" w:lineRule="auto"/>
        <w:ind w:left="425" w:leftChars="0" w:hanging="425" w:firstLineChars="0"/>
        <w:contextualSpacing/>
        <w:rPr>
          <w:rFonts w:hint="eastAsia" w:ascii="宋体" w:hAnsi="宋体" w:eastAsia="宋体"/>
          <w:b/>
          <w:bCs/>
          <w:color w:val="auto"/>
          <w:szCs w:val="21"/>
          <w:u w:val="single"/>
          <w:lang w:val="en-US" w:eastAsia="zh-CN"/>
        </w:rPr>
      </w:pPr>
      <w:r>
        <w:rPr>
          <w:rFonts w:hint="eastAsia" w:ascii="宋体" w:hAnsi="宋体" w:eastAsia="宋体"/>
          <w:b/>
          <w:bCs/>
          <w:color w:val="auto"/>
          <w:szCs w:val="21"/>
          <w:u w:val="single"/>
          <w:lang w:val="en-US" w:eastAsia="zh-CN"/>
        </w:rPr>
        <w:t>成交供应商投入本项目的服务人员原则上年龄均需在50周岁（含）以下，如确需投入50周岁以上人员的，须报经采购人确认后方可投入提供相应服务；</w:t>
      </w:r>
    </w:p>
    <w:p w14:paraId="2D98EC61">
      <w:pPr>
        <w:pStyle w:val="24"/>
        <w:widowControl/>
        <w:numPr>
          <w:ilvl w:val="0"/>
          <w:numId w:val="15"/>
        </w:numPr>
        <w:snapToGrid w:val="0"/>
        <w:spacing w:line="360" w:lineRule="auto"/>
        <w:ind w:left="425" w:leftChars="0" w:hanging="425" w:firstLineChars="0"/>
        <w:contextualSpacing/>
        <w:rPr>
          <w:rFonts w:hint="default" w:ascii="宋体" w:hAnsi="宋体" w:eastAsia="宋体"/>
          <w:b/>
          <w:bCs/>
          <w:color w:val="auto"/>
          <w:szCs w:val="21"/>
          <w:u w:val="single"/>
          <w:lang w:val="en-US" w:eastAsia="zh-CN"/>
        </w:rPr>
      </w:pPr>
      <w:r>
        <w:rPr>
          <w:rFonts w:hint="eastAsia" w:ascii="宋体" w:hAnsi="宋体" w:eastAsia="宋体"/>
          <w:b/>
          <w:bCs/>
          <w:color w:val="auto"/>
          <w:szCs w:val="21"/>
          <w:u w:val="single"/>
          <w:lang w:val="en-US" w:eastAsia="zh-CN"/>
        </w:rPr>
        <w:t>成交供应商服务期内须严格按照不低于本项目采购需求及合同规定的各岗位服务人员数量、合计数量及工作时间提供服务，各岗位服务人员数量、合计人数或工作时间不足的，采购人有权从成交供应商该服务周期内服务费中按200元/人/天（缺勤不足1天的按1天计）进行扣除。</w:t>
      </w:r>
    </w:p>
    <w:p w14:paraId="126DDC61">
      <w:pPr>
        <w:pStyle w:val="24"/>
        <w:widowControl/>
        <w:numPr>
          <w:ilvl w:val="0"/>
          <w:numId w:val="14"/>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val="en-US" w:eastAsia="zh-CN"/>
        </w:rPr>
        <w:t>服务人员要求</w:t>
      </w:r>
    </w:p>
    <w:p w14:paraId="169DD499">
      <w:pPr>
        <w:pStyle w:val="24"/>
        <w:widowControl/>
        <w:numPr>
          <w:ilvl w:val="0"/>
          <w:numId w:val="16"/>
        </w:numPr>
        <w:snapToGrid w:val="0"/>
        <w:spacing w:line="360" w:lineRule="auto"/>
        <w:ind w:left="425" w:leftChars="0" w:hanging="425" w:firstLineChars="0"/>
        <w:contextualSpacing/>
        <w:rPr>
          <w:rFonts w:hint="eastAsia" w:ascii="宋体" w:hAnsi="宋体" w:eastAsia="宋体"/>
          <w:color w:val="auto"/>
          <w:szCs w:val="21"/>
          <w:lang w:eastAsia="zh-CN"/>
        </w:rPr>
      </w:pPr>
      <w:r>
        <w:rPr>
          <w:rFonts w:hint="eastAsia" w:ascii="宋体" w:hAnsi="宋体" w:eastAsia="宋体"/>
          <w:color w:val="auto"/>
          <w:szCs w:val="21"/>
        </w:rPr>
        <w:t>保安员</w:t>
      </w:r>
      <w:r>
        <w:rPr>
          <w:rFonts w:hint="eastAsia" w:ascii="宋体" w:hAnsi="宋体" w:eastAsia="宋体"/>
          <w:color w:val="auto"/>
          <w:szCs w:val="21"/>
          <w:lang w:eastAsia="zh-CN"/>
        </w:rPr>
        <w:t>：</w:t>
      </w:r>
    </w:p>
    <w:p w14:paraId="3AB1A8FE">
      <w:pPr>
        <w:pStyle w:val="24"/>
        <w:widowControl/>
        <w:numPr>
          <w:ilvl w:val="0"/>
          <w:numId w:val="17"/>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年龄</w:t>
      </w:r>
      <w:r>
        <w:rPr>
          <w:rFonts w:hint="eastAsia" w:ascii="宋体" w:hAnsi="宋体" w:eastAsia="宋体"/>
          <w:color w:val="auto"/>
          <w:szCs w:val="21"/>
          <w:highlight w:val="none"/>
          <w:lang w:val="en-US" w:eastAsia="zh-CN"/>
        </w:rPr>
        <w:t>50</w:t>
      </w:r>
      <w:r>
        <w:rPr>
          <w:rFonts w:hint="eastAsia" w:ascii="宋体" w:hAnsi="宋体" w:eastAsia="宋体"/>
          <w:color w:val="auto"/>
          <w:szCs w:val="21"/>
          <w:highlight w:val="none"/>
        </w:rPr>
        <w:t>周岁</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含</w:t>
      </w:r>
      <w:r>
        <w:rPr>
          <w:rFonts w:hint="eastAsia" w:ascii="宋体" w:hAnsi="宋体" w:eastAsia="宋体"/>
          <w:color w:val="auto"/>
          <w:szCs w:val="21"/>
          <w:highlight w:val="none"/>
          <w:lang w:eastAsia="zh-CN"/>
        </w:rPr>
        <w:t>）</w:t>
      </w:r>
      <w:r>
        <w:rPr>
          <w:rFonts w:hint="eastAsia" w:ascii="宋体" w:hAnsi="宋体" w:eastAsia="宋体"/>
          <w:color w:val="auto"/>
          <w:szCs w:val="21"/>
        </w:rPr>
        <w:t>以下，五官端正，身体健康</w:t>
      </w:r>
      <w:r>
        <w:rPr>
          <w:rFonts w:hint="eastAsia" w:ascii="宋体" w:hAnsi="宋体" w:eastAsia="宋体"/>
          <w:color w:val="auto"/>
          <w:szCs w:val="21"/>
          <w:lang w:eastAsia="zh-CN"/>
        </w:rPr>
        <w:t>，</w:t>
      </w:r>
      <w:r>
        <w:rPr>
          <w:rFonts w:hint="eastAsia" w:ascii="宋体" w:hAnsi="宋体" w:eastAsia="宋体"/>
          <w:color w:val="auto"/>
          <w:szCs w:val="21"/>
        </w:rPr>
        <w:t>踏实肯干仪容端正、着装整齐，服从统一调度和工作安排。</w:t>
      </w:r>
    </w:p>
    <w:p w14:paraId="3B64DE67">
      <w:pPr>
        <w:pStyle w:val="24"/>
        <w:widowControl/>
        <w:numPr>
          <w:ilvl w:val="0"/>
          <w:numId w:val="17"/>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有责任心，能讲普通话。</w:t>
      </w:r>
    </w:p>
    <w:p w14:paraId="4C4B445A">
      <w:pPr>
        <w:pStyle w:val="24"/>
        <w:widowControl/>
        <w:numPr>
          <w:ilvl w:val="0"/>
          <w:numId w:val="17"/>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严格遵守</w:t>
      </w:r>
      <w:r>
        <w:rPr>
          <w:rFonts w:hint="eastAsia" w:ascii="宋体" w:hAnsi="宋体" w:eastAsia="宋体"/>
          <w:color w:val="auto"/>
          <w:szCs w:val="21"/>
          <w:lang w:val="en-US" w:eastAsia="zh-CN"/>
        </w:rPr>
        <w:t>成交供应商及采购人</w:t>
      </w:r>
      <w:r>
        <w:rPr>
          <w:rFonts w:hint="eastAsia" w:ascii="宋体" w:hAnsi="宋体" w:eastAsia="宋体"/>
          <w:color w:val="auto"/>
          <w:szCs w:val="21"/>
        </w:rPr>
        <w:t>各项规章制度。</w:t>
      </w:r>
    </w:p>
    <w:p w14:paraId="74CA349D">
      <w:pPr>
        <w:pStyle w:val="24"/>
        <w:widowControl/>
        <w:numPr>
          <w:ilvl w:val="0"/>
          <w:numId w:val="17"/>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成交供应商</w:t>
      </w:r>
      <w:r>
        <w:rPr>
          <w:rFonts w:hint="eastAsia" w:ascii="宋体" w:hAnsi="宋体" w:eastAsia="宋体"/>
          <w:color w:val="auto"/>
          <w:szCs w:val="21"/>
        </w:rPr>
        <w:t>对所录人员要严格调查审核，保证录用人员没有劳动教养和刑事犯罪记录，健康状况良好、无精神病史，身体健康、五官端正、作风正派、具备保安员上岗资格证、无违法犯罪劳教等记录，退役军人应优先派驻。</w:t>
      </w:r>
    </w:p>
    <w:p w14:paraId="2DE634E4">
      <w:pPr>
        <w:pStyle w:val="24"/>
        <w:widowControl/>
        <w:numPr>
          <w:ilvl w:val="0"/>
          <w:numId w:val="17"/>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成交供应商</w:t>
      </w:r>
      <w:r>
        <w:rPr>
          <w:rFonts w:hint="eastAsia" w:ascii="宋体" w:hAnsi="宋体" w:eastAsia="宋体"/>
          <w:color w:val="auto"/>
          <w:szCs w:val="21"/>
        </w:rPr>
        <w:t>保安员要遵纪守法，文明执勤</w:t>
      </w:r>
      <w:r>
        <w:rPr>
          <w:rFonts w:hint="eastAsia" w:ascii="宋体" w:hAnsi="宋体" w:eastAsia="宋体"/>
          <w:color w:val="auto"/>
          <w:szCs w:val="21"/>
          <w:lang w:eastAsia="zh-CN"/>
        </w:rPr>
        <w:t>，</w:t>
      </w:r>
      <w:r>
        <w:rPr>
          <w:rFonts w:hint="eastAsia" w:ascii="宋体" w:hAnsi="宋体" w:eastAsia="宋体"/>
          <w:color w:val="auto"/>
          <w:szCs w:val="21"/>
        </w:rPr>
        <w:t>注意仪表仪容，使用文明礼貌用语。</w:t>
      </w:r>
    </w:p>
    <w:p w14:paraId="2AB816C9">
      <w:pPr>
        <w:pStyle w:val="24"/>
        <w:widowControl/>
        <w:numPr>
          <w:ilvl w:val="0"/>
          <w:numId w:val="17"/>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成交供应商</w:t>
      </w:r>
      <w:r>
        <w:rPr>
          <w:rFonts w:hint="eastAsia" w:ascii="宋体" w:hAnsi="宋体" w:eastAsia="宋体"/>
          <w:color w:val="auto"/>
          <w:szCs w:val="21"/>
        </w:rPr>
        <w:t>对其人员实行准军事化管理培训。</w:t>
      </w:r>
    </w:p>
    <w:p w14:paraId="1C4F76A8">
      <w:pPr>
        <w:pStyle w:val="24"/>
        <w:widowControl/>
        <w:numPr>
          <w:ilvl w:val="0"/>
          <w:numId w:val="17"/>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统一制服，</w:t>
      </w:r>
      <w:r>
        <w:rPr>
          <w:rFonts w:hint="eastAsia" w:ascii="宋体" w:hAnsi="宋体" w:eastAsia="宋体"/>
          <w:color w:val="auto"/>
          <w:szCs w:val="21"/>
          <w:lang w:val="en-US" w:eastAsia="zh-CN"/>
        </w:rPr>
        <w:t>成交供应商</w:t>
      </w:r>
      <w:r>
        <w:rPr>
          <w:rFonts w:hint="eastAsia" w:ascii="宋体" w:hAnsi="宋体" w:eastAsia="宋体"/>
          <w:color w:val="auto"/>
          <w:szCs w:val="21"/>
        </w:rPr>
        <w:t>为每名队员配备对讲机、强光探照灯、橡胶棒、警棍等保安设备。</w:t>
      </w:r>
    </w:p>
    <w:p w14:paraId="778711E4">
      <w:pPr>
        <w:pStyle w:val="24"/>
        <w:widowControl/>
        <w:numPr>
          <w:ilvl w:val="0"/>
          <w:numId w:val="16"/>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服务员</w:t>
      </w:r>
      <w:r>
        <w:rPr>
          <w:rFonts w:hint="eastAsia" w:ascii="宋体" w:hAnsi="宋体" w:eastAsia="宋体"/>
          <w:color w:val="auto"/>
          <w:szCs w:val="21"/>
          <w:lang w:eastAsia="zh-CN"/>
        </w:rPr>
        <w:t>：</w:t>
      </w:r>
    </w:p>
    <w:p w14:paraId="1970AD67">
      <w:pPr>
        <w:pStyle w:val="24"/>
        <w:widowControl/>
        <w:numPr>
          <w:ilvl w:val="0"/>
          <w:numId w:val="18"/>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五官端正，身体健康，年龄在</w:t>
      </w:r>
      <w:r>
        <w:rPr>
          <w:rFonts w:hint="eastAsia" w:ascii="宋体" w:hAnsi="宋体" w:eastAsia="宋体"/>
          <w:color w:val="auto"/>
          <w:szCs w:val="21"/>
          <w:highlight w:val="none"/>
          <w:lang w:val="en-US" w:eastAsia="zh-CN"/>
        </w:rPr>
        <w:t>50</w:t>
      </w:r>
      <w:r>
        <w:rPr>
          <w:rFonts w:hint="eastAsia" w:ascii="宋体" w:hAnsi="宋体" w:eastAsia="宋体"/>
          <w:color w:val="auto"/>
          <w:szCs w:val="21"/>
          <w:highlight w:val="none"/>
        </w:rPr>
        <w:t>周岁</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含</w:t>
      </w:r>
      <w:r>
        <w:rPr>
          <w:rFonts w:hint="eastAsia" w:ascii="宋体" w:hAnsi="宋体" w:eastAsia="宋体"/>
          <w:color w:val="auto"/>
          <w:szCs w:val="21"/>
          <w:highlight w:val="none"/>
          <w:lang w:eastAsia="zh-CN"/>
        </w:rPr>
        <w:t>）</w:t>
      </w:r>
      <w:r>
        <w:rPr>
          <w:rFonts w:hint="eastAsia" w:ascii="宋体" w:hAnsi="宋体" w:eastAsia="宋体"/>
          <w:color w:val="auto"/>
          <w:szCs w:val="21"/>
        </w:rPr>
        <w:t>以下</w:t>
      </w:r>
      <w:r>
        <w:rPr>
          <w:rFonts w:hint="eastAsia" w:ascii="宋体" w:hAnsi="宋体" w:eastAsia="宋体"/>
          <w:color w:val="auto"/>
          <w:szCs w:val="21"/>
          <w:lang w:eastAsia="zh-CN"/>
        </w:rPr>
        <w:t>，</w:t>
      </w:r>
      <w:r>
        <w:rPr>
          <w:rFonts w:hint="eastAsia" w:ascii="宋体" w:hAnsi="宋体" w:eastAsia="宋体"/>
          <w:color w:val="auto"/>
          <w:szCs w:val="21"/>
        </w:rPr>
        <w:t>踏实肯干仪容端正、着装整齐，服从统一调度和工作安排。</w:t>
      </w:r>
    </w:p>
    <w:p w14:paraId="7186BF7C">
      <w:pPr>
        <w:pStyle w:val="24"/>
        <w:widowControl/>
        <w:numPr>
          <w:ilvl w:val="0"/>
          <w:numId w:val="18"/>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服务员完成基础护理工作‌：需要准确、高效地完成基础工作及非技术性护理工作，如晨间打开水、整理床单、更换消毒液、擦拭床旁桌物品等。</w:t>
      </w:r>
    </w:p>
    <w:p w14:paraId="7C73A68D">
      <w:pPr>
        <w:pStyle w:val="24"/>
        <w:widowControl/>
        <w:numPr>
          <w:ilvl w:val="0"/>
          <w:numId w:val="18"/>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‌照顾和观察情况‌：需要照顾和观察突发的情况，了解</w:t>
      </w:r>
      <w:r>
        <w:rPr>
          <w:rFonts w:hint="eastAsia" w:ascii="宋体" w:hAnsi="宋体" w:eastAsia="宋体"/>
          <w:color w:val="auto"/>
          <w:szCs w:val="21"/>
          <w:lang w:val="en-US" w:eastAsia="zh-CN"/>
        </w:rPr>
        <w:t>服务对象</w:t>
      </w:r>
      <w:r>
        <w:rPr>
          <w:rFonts w:hint="eastAsia" w:ascii="宋体" w:hAnsi="宋体" w:eastAsia="宋体"/>
          <w:color w:val="auto"/>
          <w:szCs w:val="21"/>
        </w:rPr>
        <w:t>的需求，确保</w:t>
      </w:r>
      <w:r>
        <w:rPr>
          <w:rFonts w:hint="eastAsia" w:ascii="宋体" w:hAnsi="宋体" w:eastAsia="宋体"/>
          <w:color w:val="auto"/>
          <w:szCs w:val="21"/>
          <w:lang w:val="en-US" w:eastAsia="zh-CN"/>
        </w:rPr>
        <w:t>服务对象</w:t>
      </w:r>
      <w:r>
        <w:rPr>
          <w:rFonts w:hint="eastAsia" w:ascii="宋体" w:hAnsi="宋体" w:eastAsia="宋体"/>
          <w:color w:val="auto"/>
          <w:szCs w:val="21"/>
        </w:rPr>
        <w:t>得到适当的照顾和关注‌。</w:t>
      </w:r>
    </w:p>
    <w:p w14:paraId="7B50E231">
      <w:pPr>
        <w:pStyle w:val="24"/>
        <w:widowControl/>
        <w:numPr>
          <w:ilvl w:val="0"/>
          <w:numId w:val="18"/>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‌提高工作质量‌：通过细心工作和用心沟通，提高</w:t>
      </w:r>
      <w:r>
        <w:rPr>
          <w:rFonts w:hint="eastAsia" w:ascii="宋体" w:hAnsi="宋体" w:eastAsia="宋体"/>
          <w:color w:val="auto"/>
          <w:szCs w:val="21"/>
          <w:lang w:val="en-US" w:eastAsia="zh-CN"/>
        </w:rPr>
        <w:t>服务对象</w:t>
      </w:r>
      <w:r>
        <w:rPr>
          <w:rFonts w:hint="eastAsia" w:ascii="宋体" w:hAnsi="宋体" w:eastAsia="宋体"/>
          <w:color w:val="auto"/>
          <w:szCs w:val="21"/>
        </w:rPr>
        <w:t>的幸福感，确保工作的质量和效果。</w:t>
      </w:r>
    </w:p>
    <w:p w14:paraId="175A4A41">
      <w:pPr>
        <w:pStyle w:val="24"/>
        <w:widowControl/>
        <w:numPr>
          <w:ilvl w:val="0"/>
          <w:numId w:val="18"/>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‌确保工作安全‌：密切留意服务对象身体状态，包括协助</w:t>
      </w:r>
      <w:r>
        <w:rPr>
          <w:rFonts w:hint="eastAsia" w:ascii="宋体" w:hAnsi="宋体" w:eastAsia="宋体"/>
          <w:color w:val="auto"/>
          <w:szCs w:val="21"/>
          <w:lang w:val="en-US" w:eastAsia="zh-CN"/>
        </w:rPr>
        <w:t>采购人</w:t>
      </w:r>
      <w:r>
        <w:rPr>
          <w:rFonts w:hint="eastAsia" w:ascii="宋体" w:hAnsi="宋体" w:eastAsia="宋体"/>
          <w:color w:val="auto"/>
          <w:szCs w:val="21"/>
        </w:rPr>
        <w:t>为</w:t>
      </w:r>
      <w:r>
        <w:rPr>
          <w:rFonts w:hint="eastAsia" w:ascii="宋体" w:hAnsi="宋体" w:eastAsia="宋体"/>
          <w:color w:val="auto"/>
          <w:szCs w:val="21"/>
          <w:lang w:val="en-US" w:eastAsia="zh-CN"/>
        </w:rPr>
        <w:t>服务对象</w:t>
      </w:r>
      <w:r>
        <w:rPr>
          <w:rFonts w:hint="eastAsia" w:ascii="宋体" w:hAnsi="宋体" w:eastAsia="宋体"/>
          <w:color w:val="auto"/>
          <w:szCs w:val="21"/>
        </w:rPr>
        <w:t>测量体温、血压、心率等基础体征变化准确记录数据，一旦察觉异常，及时向医护人员反馈。</w:t>
      </w:r>
    </w:p>
    <w:p w14:paraId="2A5B3238">
      <w:pPr>
        <w:pStyle w:val="24"/>
        <w:widowControl/>
        <w:numPr>
          <w:ilvl w:val="0"/>
          <w:numId w:val="18"/>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检查防滑设备，防止摔倒，行动不便者外出时必须汇报</w:t>
      </w:r>
      <w:r>
        <w:rPr>
          <w:rFonts w:hint="eastAsia" w:ascii="宋体" w:hAnsi="宋体" w:eastAsia="宋体"/>
          <w:color w:val="auto"/>
          <w:szCs w:val="21"/>
          <w:lang w:val="en-US" w:eastAsia="zh-CN"/>
        </w:rPr>
        <w:t>采购人</w:t>
      </w:r>
      <w:r>
        <w:rPr>
          <w:rFonts w:hint="eastAsia" w:ascii="宋体" w:hAnsi="宋体" w:eastAsia="宋体"/>
          <w:color w:val="auto"/>
          <w:szCs w:val="21"/>
        </w:rPr>
        <w:t>安排人员跟踪。</w:t>
      </w:r>
    </w:p>
    <w:p w14:paraId="79B24990">
      <w:pPr>
        <w:pStyle w:val="24"/>
        <w:widowControl/>
        <w:numPr>
          <w:ilvl w:val="0"/>
          <w:numId w:val="16"/>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清洁工</w:t>
      </w:r>
      <w:r>
        <w:rPr>
          <w:rFonts w:hint="eastAsia" w:ascii="宋体" w:hAnsi="宋体" w:eastAsia="宋体"/>
          <w:color w:val="auto"/>
          <w:szCs w:val="21"/>
          <w:lang w:eastAsia="zh-CN"/>
        </w:rPr>
        <w:t>：</w:t>
      </w:r>
    </w:p>
    <w:p w14:paraId="5C6CD546">
      <w:pPr>
        <w:pStyle w:val="24"/>
        <w:widowControl/>
        <w:numPr>
          <w:ilvl w:val="0"/>
          <w:numId w:val="19"/>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五官端正，身体健康，年龄在</w:t>
      </w:r>
      <w:r>
        <w:rPr>
          <w:rFonts w:hint="eastAsia" w:ascii="宋体" w:hAnsi="宋体" w:eastAsia="宋体"/>
          <w:color w:val="auto"/>
          <w:szCs w:val="21"/>
          <w:highlight w:val="none"/>
          <w:lang w:val="en-US" w:eastAsia="zh-CN"/>
        </w:rPr>
        <w:t>50</w:t>
      </w:r>
      <w:r>
        <w:rPr>
          <w:rFonts w:hint="eastAsia" w:ascii="宋体" w:hAnsi="宋体" w:eastAsia="宋体"/>
          <w:color w:val="auto"/>
          <w:szCs w:val="21"/>
          <w:highlight w:val="none"/>
        </w:rPr>
        <w:t>周岁</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含</w:t>
      </w:r>
      <w:r>
        <w:rPr>
          <w:rFonts w:hint="eastAsia" w:ascii="宋体" w:hAnsi="宋体" w:eastAsia="宋体"/>
          <w:color w:val="auto"/>
          <w:szCs w:val="21"/>
          <w:highlight w:val="none"/>
          <w:lang w:eastAsia="zh-CN"/>
        </w:rPr>
        <w:t>）</w:t>
      </w:r>
      <w:r>
        <w:rPr>
          <w:rFonts w:hint="eastAsia" w:ascii="宋体" w:hAnsi="宋体" w:eastAsia="宋体"/>
          <w:color w:val="auto"/>
          <w:szCs w:val="21"/>
        </w:rPr>
        <w:t>以下</w:t>
      </w:r>
      <w:r>
        <w:rPr>
          <w:rFonts w:hint="eastAsia" w:ascii="宋体" w:hAnsi="宋体" w:eastAsia="宋体"/>
          <w:color w:val="auto"/>
          <w:szCs w:val="21"/>
          <w:lang w:eastAsia="zh-CN"/>
        </w:rPr>
        <w:t>，</w:t>
      </w:r>
      <w:r>
        <w:rPr>
          <w:rFonts w:hint="eastAsia" w:ascii="宋体" w:hAnsi="宋体" w:eastAsia="宋体"/>
          <w:color w:val="auto"/>
          <w:szCs w:val="21"/>
        </w:rPr>
        <w:t>踏实肯干仪容端正、着装整齐，服从统一调度和工作安排。</w:t>
      </w:r>
    </w:p>
    <w:p w14:paraId="7DC3BC6E">
      <w:pPr>
        <w:pStyle w:val="24"/>
        <w:widowControl/>
        <w:numPr>
          <w:ilvl w:val="0"/>
          <w:numId w:val="19"/>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熟悉各种清洁剂的知识，熟悉各种设施设备的清洗要求和方法。</w:t>
      </w:r>
    </w:p>
    <w:p w14:paraId="76323DD5">
      <w:pPr>
        <w:pStyle w:val="24"/>
        <w:widowControl/>
        <w:numPr>
          <w:ilvl w:val="0"/>
          <w:numId w:val="19"/>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有责任心，能讲普通话。</w:t>
      </w:r>
    </w:p>
    <w:p w14:paraId="210B0423">
      <w:pPr>
        <w:pStyle w:val="24"/>
        <w:widowControl/>
        <w:numPr>
          <w:ilvl w:val="0"/>
          <w:numId w:val="19"/>
        </w:numPr>
        <w:snapToGrid w:val="0"/>
        <w:spacing w:line="360" w:lineRule="auto"/>
        <w:ind w:left="425" w:leftChars="0" w:hanging="425" w:firstLineChars="0"/>
        <w:contextualSpacing/>
        <w:rPr>
          <w:rFonts w:hint="eastAsia" w:ascii="宋体" w:hAnsi="宋体" w:eastAsia="宋体"/>
          <w:color w:val="auto"/>
          <w:szCs w:val="21"/>
          <w:lang w:eastAsia="zh-CN"/>
        </w:rPr>
      </w:pPr>
      <w:r>
        <w:rPr>
          <w:rFonts w:hint="eastAsia" w:ascii="宋体" w:hAnsi="宋体" w:eastAsia="宋体"/>
          <w:color w:val="auto"/>
          <w:szCs w:val="21"/>
        </w:rPr>
        <w:t>严格遵守各项规章制度。</w:t>
      </w:r>
    </w:p>
    <w:p w14:paraId="717FED69">
      <w:pPr>
        <w:pStyle w:val="24"/>
        <w:widowControl/>
        <w:numPr>
          <w:ilvl w:val="0"/>
          <w:numId w:val="19"/>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严格执行清洁工作制度，坚守岗位，掌握保洁用品、用具的使用方法，出现突发事件及时汇报。</w:t>
      </w:r>
    </w:p>
    <w:p w14:paraId="7B9FEDA0">
      <w:pPr>
        <w:pStyle w:val="24"/>
        <w:widowControl/>
        <w:numPr>
          <w:ilvl w:val="0"/>
          <w:numId w:val="19"/>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爱岗敬业，工作要有责任心</w:t>
      </w:r>
      <w:r>
        <w:rPr>
          <w:rFonts w:hint="eastAsia" w:ascii="宋体" w:hAnsi="宋体" w:eastAsia="宋体"/>
          <w:color w:val="auto"/>
          <w:szCs w:val="21"/>
          <w:lang w:eastAsia="zh-CN"/>
        </w:rPr>
        <w:t>，</w:t>
      </w:r>
      <w:r>
        <w:rPr>
          <w:rFonts w:hint="eastAsia" w:ascii="宋体" w:hAnsi="宋体" w:eastAsia="宋体"/>
          <w:color w:val="auto"/>
          <w:szCs w:val="21"/>
        </w:rPr>
        <w:t>准时上下班，认真做好责任区的各项清洁工作，不留死角，坚持规范化服务，坚守工作岗位，有事请假。</w:t>
      </w:r>
    </w:p>
    <w:p w14:paraId="7998820E">
      <w:pPr>
        <w:pStyle w:val="24"/>
        <w:widowControl/>
        <w:numPr>
          <w:ilvl w:val="0"/>
          <w:numId w:val="19"/>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责任区域内的绿化养护任务（包括除草、修剪、浇水、施肥、病虫害防治、垃圾清理等），保证养护效果。</w:t>
      </w:r>
    </w:p>
    <w:p w14:paraId="0334FD75">
      <w:pPr>
        <w:pStyle w:val="24"/>
        <w:widowControl/>
        <w:numPr>
          <w:ilvl w:val="0"/>
          <w:numId w:val="16"/>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厨工</w:t>
      </w:r>
      <w:r>
        <w:rPr>
          <w:rFonts w:hint="eastAsia" w:ascii="宋体" w:hAnsi="宋体" w:eastAsia="宋体"/>
          <w:color w:val="auto"/>
          <w:szCs w:val="21"/>
          <w:lang w:eastAsia="zh-CN"/>
        </w:rPr>
        <w:t>：</w:t>
      </w:r>
    </w:p>
    <w:p w14:paraId="1F97FBF8">
      <w:pPr>
        <w:pStyle w:val="24"/>
        <w:widowControl/>
        <w:numPr>
          <w:ilvl w:val="0"/>
          <w:numId w:val="20"/>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身体健康，持有效健康证，无传染性疾病，年龄符合岗位要求。个人卫生良好（勤洗手、剪指甲、穿戴整洁工作衣帽口罩</w:t>
      </w:r>
      <w:r>
        <w:rPr>
          <w:rFonts w:hint="eastAsia" w:ascii="宋体" w:hAnsi="宋体" w:eastAsia="宋体"/>
          <w:color w:val="auto"/>
          <w:szCs w:val="21"/>
          <w:lang w:eastAsia="zh-CN"/>
        </w:rPr>
        <w:t>）</w:t>
      </w:r>
      <w:r>
        <w:rPr>
          <w:rFonts w:hint="eastAsia" w:ascii="宋体" w:hAnsi="宋体" w:eastAsia="宋体"/>
          <w:color w:val="auto"/>
          <w:szCs w:val="21"/>
        </w:rPr>
        <w:t>，仪容仪表端正，服从厨房管理和工作分配。</w:t>
      </w:r>
    </w:p>
    <w:p w14:paraId="0F1AD69D">
      <w:pPr>
        <w:pStyle w:val="24"/>
        <w:widowControl/>
        <w:numPr>
          <w:ilvl w:val="0"/>
          <w:numId w:val="20"/>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掌握基本的食材清洗、切配、加工方法，了解常用厨具设备（灶具、蒸箱、冰箱、消毒柜、绞肉机等）的操作规程和安全要求，熟悉食品卫生知识和食品安全操作规范。</w:t>
      </w:r>
    </w:p>
    <w:p w14:paraId="0E83A021">
      <w:pPr>
        <w:pStyle w:val="24"/>
        <w:widowControl/>
        <w:numPr>
          <w:ilvl w:val="0"/>
          <w:numId w:val="20"/>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有责任心，注重食品安全卫生，能讲普通话进行必要的工作沟通。</w:t>
      </w:r>
    </w:p>
    <w:p w14:paraId="703C0F6D">
      <w:pPr>
        <w:pStyle w:val="24"/>
        <w:widowControl/>
        <w:numPr>
          <w:ilvl w:val="0"/>
          <w:numId w:val="20"/>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严格遵守《中华人民共和国食品安全法》、厨房卫生管理制度、消防安全规定及各项规章制度。</w:t>
      </w:r>
    </w:p>
    <w:p w14:paraId="6357D54F">
      <w:pPr>
        <w:pStyle w:val="24"/>
        <w:widowControl/>
        <w:numPr>
          <w:ilvl w:val="0"/>
          <w:numId w:val="20"/>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严格执行厨房工作流程和卫生标准，坚守岗位，规范使用和保养厨房设备、工具、餐具，发现食品变质、设备故障、安全隐患等异常情况立即报告。</w:t>
      </w:r>
    </w:p>
    <w:p w14:paraId="03C44D03">
      <w:pPr>
        <w:pStyle w:val="24"/>
        <w:widowControl/>
        <w:numPr>
          <w:ilvl w:val="0"/>
          <w:numId w:val="20"/>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爱岗敬业，工作积极主动</w:t>
      </w:r>
      <w:r>
        <w:rPr>
          <w:rFonts w:hint="eastAsia" w:ascii="宋体" w:hAnsi="宋体" w:eastAsia="宋体"/>
          <w:color w:val="auto"/>
          <w:szCs w:val="21"/>
          <w:lang w:eastAsia="zh-CN"/>
        </w:rPr>
        <w:t>：</w:t>
      </w:r>
      <w:r>
        <w:rPr>
          <w:rFonts w:hint="eastAsia" w:ascii="宋体" w:hAnsi="宋体" w:eastAsia="宋体"/>
          <w:color w:val="auto"/>
          <w:szCs w:val="21"/>
        </w:rPr>
        <w:t>准时上下班，认真完成职责范围内的各项任务（如食材处理、餐具清洗消毒、区域卫生清洁、协助烹饪等），保持工作区域整洁有序，不留卫生死角，有事按规定请假。</w:t>
      </w:r>
    </w:p>
    <w:p w14:paraId="5B2F4E56">
      <w:pPr>
        <w:pStyle w:val="24"/>
        <w:widowControl/>
        <w:numPr>
          <w:ilvl w:val="0"/>
          <w:numId w:val="16"/>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其他要求</w:t>
      </w:r>
    </w:p>
    <w:p w14:paraId="2671B56B">
      <w:pPr>
        <w:pStyle w:val="24"/>
        <w:widowControl/>
        <w:numPr>
          <w:ilvl w:val="0"/>
          <w:numId w:val="21"/>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采购人对</w:t>
      </w:r>
      <w:r>
        <w:rPr>
          <w:rFonts w:hint="eastAsia" w:ascii="宋体" w:hAnsi="宋体" w:eastAsia="宋体"/>
          <w:color w:val="auto"/>
          <w:szCs w:val="21"/>
          <w:lang w:val="en-US" w:eastAsia="zh-CN"/>
        </w:rPr>
        <w:t>成交供应商</w:t>
      </w:r>
      <w:r>
        <w:rPr>
          <w:rFonts w:hint="eastAsia" w:ascii="宋体" w:hAnsi="宋体" w:eastAsia="宋体"/>
          <w:color w:val="auto"/>
          <w:szCs w:val="21"/>
        </w:rPr>
        <w:t>组建的物业</w:t>
      </w:r>
      <w:r>
        <w:rPr>
          <w:rFonts w:hint="eastAsia" w:ascii="宋体" w:hAnsi="宋体" w:eastAsia="宋体"/>
          <w:color w:val="auto"/>
          <w:szCs w:val="21"/>
          <w:lang w:val="en-US" w:eastAsia="zh-CN"/>
        </w:rPr>
        <w:t>服务团队</w:t>
      </w:r>
      <w:r>
        <w:rPr>
          <w:rFonts w:hint="eastAsia" w:ascii="宋体" w:hAnsi="宋体" w:eastAsia="宋体"/>
          <w:color w:val="auto"/>
          <w:szCs w:val="21"/>
        </w:rPr>
        <w:t>进行业务归口管理，</w:t>
      </w:r>
      <w:r>
        <w:rPr>
          <w:rFonts w:hint="eastAsia" w:ascii="宋体" w:hAnsi="宋体" w:eastAsia="宋体"/>
          <w:color w:val="auto"/>
          <w:szCs w:val="21"/>
          <w:lang w:val="en-US" w:eastAsia="zh-CN"/>
        </w:rPr>
        <w:t>成交供应商</w:t>
      </w:r>
      <w:r>
        <w:rPr>
          <w:rFonts w:hint="eastAsia" w:ascii="宋体" w:hAnsi="宋体" w:eastAsia="宋体"/>
          <w:color w:val="auto"/>
          <w:szCs w:val="21"/>
        </w:rPr>
        <w:t>所派驻入项目的所有人员需进行</w:t>
      </w:r>
      <w:r>
        <w:rPr>
          <w:rFonts w:hint="eastAsia" w:ascii="宋体" w:hAnsi="宋体" w:eastAsia="宋体"/>
          <w:color w:val="auto"/>
          <w:szCs w:val="21"/>
          <w:lang w:val="en-US" w:eastAsia="zh-CN"/>
        </w:rPr>
        <w:t>审查</w:t>
      </w:r>
      <w:r>
        <w:rPr>
          <w:rFonts w:hint="eastAsia" w:ascii="宋体" w:hAnsi="宋体" w:eastAsia="宋体"/>
          <w:color w:val="auto"/>
          <w:szCs w:val="21"/>
        </w:rPr>
        <w:t>，确保无犯罪记录。</w:t>
      </w:r>
    </w:p>
    <w:p w14:paraId="35936AB9">
      <w:pPr>
        <w:pStyle w:val="24"/>
        <w:widowControl/>
        <w:numPr>
          <w:ilvl w:val="0"/>
          <w:numId w:val="21"/>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采购人对一些重要岗位的设置、人员录用与管理及一些重要的管理决策有直接参与权与审核权。</w:t>
      </w:r>
    </w:p>
    <w:p w14:paraId="36A47759">
      <w:pPr>
        <w:pStyle w:val="24"/>
        <w:widowControl/>
        <w:numPr>
          <w:ilvl w:val="0"/>
          <w:numId w:val="21"/>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在处理特殊事件和紧急、突发事故时，采购人对</w:t>
      </w:r>
      <w:r>
        <w:rPr>
          <w:rFonts w:hint="eastAsia" w:ascii="宋体" w:hAnsi="宋体" w:eastAsia="宋体"/>
          <w:color w:val="auto"/>
          <w:szCs w:val="21"/>
          <w:lang w:val="en-US" w:eastAsia="zh-CN"/>
        </w:rPr>
        <w:t>成交供应商</w:t>
      </w:r>
      <w:r>
        <w:rPr>
          <w:rFonts w:hint="eastAsia" w:ascii="宋体" w:hAnsi="宋体" w:eastAsia="宋体"/>
          <w:color w:val="auto"/>
          <w:szCs w:val="21"/>
        </w:rPr>
        <w:t>的管理</w:t>
      </w:r>
      <w:r>
        <w:rPr>
          <w:rFonts w:hint="eastAsia" w:ascii="宋体" w:hAnsi="宋体" w:eastAsia="宋体"/>
          <w:color w:val="auto"/>
          <w:szCs w:val="21"/>
          <w:lang w:val="en-US" w:eastAsia="zh-CN"/>
        </w:rPr>
        <w:t>及</w:t>
      </w:r>
      <w:r>
        <w:rPr>
          <w:rFonts w:hint="eastAsia" w:ascii="宋体" w:hAnsi="宋体" w:eastAsia="宋体"/>
          <w:color w:val="auto"/>
          <w:szCs w:val="21"/>
        </w:rPr>
        <w:t>服务人员有直接指挥权。</w:t>
      </w:r>
    </w:p>
    <w:p w14:paraId="43C9642A">
      <w:pPr>
        <w:pStyle w:val="24"/>
        <w:widowControl/>
        <w:numPr>
          <w:ilvl w:val="0"/>
          <w:numId w:val="21"/>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成交供应商</w:t>
      </w:r>
      <w:r>
        <w:rPr>
          <w:rFonts w:hint="eastAsia" w:ascii="宋体" w:hAnsi="宋体" w:eastAsia="宋体"/>
          <w:color w:val="auto"/>
          <w:szCs w:val="21"/>
        </w:rPr>
        <w:t>各类</w:t>
      </w:r>
      <w:r>
        <w:rPr>
          <w:rFonts w:hint="eastAsia" w:ascii="宋体" w:hAnsi="宋体" w:eastAsia="宋体"/>
          <w:color w:val="auto"/>
          <w:szCs w:val="21"/>
          <w:lang w:val="en-US" w:eastAsia="zh-CN"/>
        </w:rPr>
        <w:t>服务</w:t>
      </w:r>
      <w:r>
        <w:rPr>
          <w:rFonts w:hint="eastAsia" w:ascii="宋体" w:hAnsi="宋体" w:eastAsia="宋体"/>
          <w:color w:val="auto"/>
          <w:szCs w:val="21"/>
        </w:rPr>
        <w:t>人员按岗位着装要求统一，言行规范，要注意仪容仪表，公众形象。</w:t>
      </w:r>
    </w:p>
    <w:p w14:paraId="516A3DF2">
      <w:pPr>
        <w:pStyle w:val="24"/>
        <w:widowControl/>
        <w:numPr>
          <w:ilvl w:val="0"/>
          <w:numId w:val="21"/>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成交供应商</w:t>
      </w:r>
      <w:r>
        <w:rPr>
          <w:rFonts w:hint="eastAsia" w:ascii="宋体" w:hAnsi="宋体" w:eastAsia="宋体"/>
          <w:color w:val="auto"/>
          <w:szCs w:val="21"/>
        </w:rPr>
        <w:t>在做好管理</w:t>
      </w:r>
      <w:r>
        <w:rPr>
          <w:rFonts w:hint="eastAsia" w:ascii="宋体" w:hAnsi="宋体" w:eastAsia="宋体"/>
          <w:color w:val="auto"/>
          <w:szCs w:val="21"/>
          <w:lang w:val="en-US" w:eastAsia="zh-CN"/>
        </w:rPr>
        <w:t>及</w:t>
      </w:r>
      <w:r>
        <w:rPr>
          <w:rFonts w:hint="eastAsia" w:ascii="宋体" w:hAnsi="宋体" w:eastAsia="宋体"/>
          <w:color w:val="auto"/>
          <w:szCs w:val="21"/>
        </w:rPr>
        <w:t>服务工作的同时，有责任向采购人提供合理化建议，以提高管理效率和管理质量。</w:t>
      </w:r>
    </w:p>
    <w:p w14:paraId="5F6307A0">
      <w:pPr>
        <w:pStyle w:val="24"/>
        <w:widowControl/>
        <w:numPr>
          <w:ilvl w:val="0"/>
          <w:numId w:val="21"/>
        </w:numPr>
        <w:snapToGrid w:val="0"/>
        <w:spacing w:line="360" w:lineRule="auto"/>
        <w:ind w:left="425" w:leftChars="0" w:hanging="425" w:firstLineChars="0"/>
        <w:contextualSpacing/>
        <w:rPr>
          <w:rFonts w:ascii="宋体" w:hAnsi="宋体" w:eastAsia="宋体"/>
          <w:color w:val="auto"/>
          <w:szCs w:val="21"/>
        </w:rPr>
      </w:pPr>
      <w:r>
        <w:rPr>
          <w:rFonts w:hint="eastAsia" w:ascii="宋体" w:hAnsi="宋体" w:eastAsia="宋体"/>
          <w:color w:val="auto"/>
          <w:szCs w:val="21"/>
        </w:rPr>
        <w:t>如敬老院原后勤工作人员有意向在</w:t>
      </w:r>
      <w:r>
        <w:rPr>
          <w:rFonts w:hint="eastAsia" w:ascii="宋体" w:hAnsi="宋体" w:eastAsia="宋体"/>
          <w:color w:val="auto"/>
          <w:szCs w:val="21"/>
          <w:lang w:val="en-US" w:eastAsia="zh-CN"/>
        </w:rPr>
        <w:t>成交供应商</w:t>
      </w:r>
      <w:r>
        <w:rPr>
          <w:rFonts w:hint="eastAsia" w:ascii="宋体" w:hAnsi="宋体" w:eastAsia="宋体"/>
          <w:color w:val="auto"/>
          <w:szCs w:val="21"/>
        </w:rPr>
        <w:t>公司就业并符合录用条件的，</w:t>
      </w:r>
      <w:r>
        <w:rPr>
          <w:rFonts w:hint="eastAsia" w:ascii="宋体" w:hAnsi="宋体" w:eastAsia="宋体"/>
          <w:color w:val="auto"/>
          <w:szCs w:val="21"/>
          <w:lang w:val="en-US" w:eastAsia="zh-CN"/>
        </w:rPr>
        <w:t>成交供应商</w:t>
      </w:r>
      <w:r>
        <w:rPr>
          <w:rFonts w:hint="eastAsia" w:ascii="宋体" w:hAnsi="宋体" w:eastAsia="宋体"/>
          <w:color w:val="auto"/>
          <w:szCs w:val="21"/>
        </w:rPr>
        <w:t>应优先考核录用</w:t>
      </w:r>
      <w:r>
        <w:rPr>
          <w:rFonts w:hint="eastAsia" w:ascii="宋体" w:hAnsi="宋体" w:eastAsia="宋体"/>
          <w:color w:val="auto"/>
          <w:szCs w:val="21"/>
          <w:lang w:eastAsia="zh-CN"/>
        </w:rPr>
        <w:t>，</w:t>
      </w:r>
      <w:r>
        <w:rPr>
          <w:rFonts w:hint="eastAsia" w:ascii="宋体" w:hAnsi="宋体" w:eastAsia="宋体"/>
          <w:color w:val="auto"/>
          <w:szCs w:val="21"/>
          <w:lang w:val="en-US" w:eastAsia="zh-CN"/>
        </w:rPr>
        <w:t>成交供应商</w:t>
      </w:r>
      <w:r>
        <w:rPr>
          <w:rFonts w:hint="eastAsia" w:ascii="宋体" w:hAnsi="宋体" w:eastAsia="宋体"/>
          <w:color w:val="auto"/>
          <w:szCs w:val="21"/>
        </w:rPr>
        <w:t>可对这部分工作人员进行为期3个月左右的试用，试用合格的签订正式聘用合同。</w:t>
      </w:r>
    </w:p>
    <w:p w14:paraId="31970FCB">
      <w:pPr>
        <w:pStyle w:val="24"/>
        <w:widowControl/>
        <w:numPr>
          <w:ilvl w:val="0"/>
          <w:numId w:val="21"/>
        </w:numPr>
        <w:snapToGrid w:val="0"/>
        <w:spacing w:line="360" w:lineRule="auto"/>
        <w:ind w:left="425" w:leftChars="0" w:hanging="425" w:firstLineChars="0"/>
        <w:contextualSpacing/>
        <w:rPr>
          <w:rFonts w:ascii="宋体" w:hAnsi="宋体" w:eastAsia="宋体"/>
          <w:color w:val="auto"/>
          <w:szCs w:val="21"/>
        </w:rPr>
      </w:pPr>
      <w:r>
        <w:rPr>
          <w:rFonts w:hint="eastAsia" w:ascii="宋体" w:hAnsi="宋体" w:eastAsia="宋体"/>
          <w:color w:val="auto"/>
          <w:szCs w:val="21"/>
        </w:rPr>
        <w:t>成交供应商委派的所有人员必须遵守相关保密</w:t>
      </w:r>
      <w:r>
        <w:rPr>
          <w:rFonts w:hint="eastAsia" w:ascii="宋体" w:hAnsi="宋体" w:eastAsia="宋体"/>
          <w:color w:val="auto"/>
          <w:szCs w:val="21"/>
          <w:lang w:val="en-US" w:eastAsia="zh-CN"/>
        </w:rPr>
        <w:t>要求</w:t>
      </w:r>
      <w:r>
        <w:rPr>
          <w:rFonts w:hint="eastAsia" w:ascii="宋体" w:hAnsi="宋体" w:eastAsia="宋体"/>
          <w:color w:val="auto"/>
          <w:szCs w:val="21"/>
        </w:rPr>
        <w:t>，与项目有关或因项目产生的任何技术、使用、维护和管理数据或其他性质的资料，无论以何种形式或载于何种载体，成交供应商都有义务保密，未经采购人同意不能擅自复印、拍摄或带离</w:t>
      </w:r>
      <w:r>
        <w:rPr>
          <w:rFonts w:hint="eastAsia" w:ascii="宋体" w:hAnsi="宋体" w:eastAsia="宋体"/>
          <w:color w:val="auto"/>
          <w:szCs w:val="21"/>
          <w:lang w:val="en-US" w:eastAsia="zh-CN"/>
        </w:rPr>
        <w:t>服务地点</w:t>
      </w:r>
      <w:r>
        <w:rPr>
          <w:rFonts w:hint="eastAsia" w:ascii="宋体" w:hAnsi="宋体" w:eastAsia="宋体"/>
          <w:color w:val="auto"/>
          <w:szCs w:val="21"/>
        </w:rPr>
        <w:t>，更不能向任何第三方泄露。如有违反以上规定采购人立即终止合同，并追究因泄密和终止合同造成的相关责任和经济损失。</w:t>
      </w:r>
    </w:p>
    <w:p w14:paraId="33E84A3D">
      <w:pPr>
        <w:pStyle w:val="24"/>
        <w:numPr>
          <w:ilvl w:val="0"/>
          <w:numId w:val="12"/>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val="en-US" w:eastAsia="zh-CN"/>
        </w:rPr>
        <w:t>服务团队管理要求</w:t>
      </w:r>
    </w:p>
    <w:p w14:paraId="62B443A0">
      <w:pPr>
        <w:pStyle w:val="24"/>
        <w:widowControl/>
        <w:numPr>
          <w:ilvl w:val="0"/>
          <w:numId w:val="22"/>
        </w:numPr>
        <w:snapToGrid w:val="0"/>
        <w:spacing w:line="360" w:lineRule="auto"/>
        <w:ind w:left="425" w:leftChars="0" w:hanging="425" w:firstLineChars="0"/>
        <w:contextualSpacing/>
        <w:rPr>
          <w:rFonts w:ascii="宋体" w:hAnsi="宋体" w:eastAsia="宋体"/>
          <w:color w:val="auto"/>
          <w:szCs w:val="21"/>
        </w:rPr>
      </w:pPr>
      <w:r>
        <w:rPr>
          <w:rFonts w:hint="eastAsia" w:ascii="宋体" w:hAnsi="宋体" w:eastAsia="宋体"/>
          <w:color w:val="auto"/>
          <w:szCs w:val="21"/>
        </w:rPr>
        <w:t>成交供应商须建立健全各类员工的在岗培训和考评制度，加强对员工的管理、教育和培训，提高员工的职业道德水平、法律素质、专业技能和责任意识，严格按照各岗位人员业务专业管理规定要求管理和培训员工</w:t>
      </w:r>
      <w:r>
        <w:rPr>
          <w:rFonts w:hint="eastAsia" w:ascii="宋体" w:hAnsi="宋体" w:eastAsia="宋体"/>
          <w:color w:val="auto"/>
          <w:szCs w:val="21"/>
          <w:lang w:eastAsia="zh-CN"/>
        </w:rPr>
        <w:t>。</w:t>
      </w:r>
    </w:p>
    <w:p w14:paraId="504A1942">
      <w:pPr>
        <w:pStyle w:val="24"/>
        <w:widowControl/>
        <w:numPr>
          <w:ilvl w:val="0"/>
          <w:numId w:val="22"/>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服务团队要求：成交供应商应为项目配备</w:t>
      </w:r>
      <w:r>
        <w:rPr>
          <w:rFonts w:hint="eastAsia" w:ascii="宋体" w:hAnsi="宋体" w:eastAsia="宋体"/>
          <w:color w:val="auto"/>
          <w:szCs w:val="21"/>
          <w:lang w:val="en-US" w:eastAsia="zh-CN"/>
        </w:rPr>
        <w:t>1名</w:t>
      </w:r>
      <w:r>
        <w:rPr>
          <w:rFonts w:hint="eastAsia" w:ascii="宋体" w:hAnsi="宋体" w:eastAsia="宋体"/>
          <w:color w:val="auto"/>
          <w:szCs w:val="21"/>
        </w:rPr>
        <w:t>项目负责人，成交供应商拟投入服务人员应具备相关项目经验，服务团队内部应有清晰的岗位和职责划分，组织架构合理、沟通顺畅高效、协作紧密。</w:t>
      </w:r>
    </w:p>
    <w:p w14:paraId="31A2FF29">
      <w:pPr>
        <w:pStyle w:val="24"/>
        <w:widowControl/>
        <w:numPr>
          <w:ilvl w:val="0"/>
          <w:numId w:val="22"/>
        </w:numPr>
        <w:snapToGrid w:val="0"/>
        <w:spacing w:line="360" w:lineRule="auto"/>
        <w:ind w:left="425" w:leftChars="0" w:hanging="425" w:firstLineChars="0"/>
        <w:contextualSpacing/>
        <w:rPr>
          <w:rFonts w:ascii="宋体" w:hAnsi="宋体" w:eastAsia="宋体"/>
          <w:color w:val="auto"/>
          <w:szCs w:val="21"/>
        </w:rPr>
      </w:pPr>
      <w:r>
        <w:rPr>
          <w:rFonts w:hint="eastAsia" w:ascii="宋体" w:hAnsi="宋体" w:eastAsia="宋体"/>
          <w:color w:val="auto"/>
          <w:szCs w:val="21"/>
        </w:rPr>
        <w:t>面对本项目履约过程中可能出现的紧急情况，成交供应商有一套预防和应对处置措施，应急响应机制迅速完备，应急服务人员数量和技术能力充沛，能够有效应对履约中的各种突发状况。</w:t>
      </w:r>
    </w:p>
    <w:p w14:paraId="136A4FEF">
      <w:pPr>
        <w:pStyle w:val="24"/>
        <w:numPr>
          <w:ilvl w:val="0"/>
          <w:numId w:val="12"/>
        </w:numPr>
        <w:snapToGrid w:val="0"/>
        <w:spacing w:line="360" w:lineRule="auto"/>
        <w:ind w:firstLineChars="0"/>
        <w:contextualSpacing/>
        <w:rPr>
          <w:rFonts w:ascii="宋体" w:hAnsi="宋体" w:eastAsia="宋体"/>
          <w:color w:val="auto"/>
          <w:szCs w:val="21"/>
        </w:rPr>
      </w:pPr>
      <w:r>
        <w:rPr>
          <w:rFonts w:hint="eastAsia" w:ascii="宋体" w:hAnsi="宋体" w:eastAsia="宋体"/>
          <w:iCs/>
          <w:color w:val="auto"/>
          <w:szCs w:val="21"/>
        </w:rPr>
        <w:t>东莞市谢岗镇敬老院物业检查考核标准</w:t>
      </w:r>
    </w:p>
    <w:tbl>
      <w:tblPr>
        <w:tblStyle w:val="12"/>
        <w:tblW w:w="4998" w:type="pct"/>
        <w:tblInd w:w="0" w:type="dxa"/>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53"/>
        <w:gridCol w:w="5776"/>
        <w:gridCol w:w="2186"/>
        <w:gridCol w:w="561"/>
      </w:tblGrid>
      <w:tr w14:paraId="3CCB79AE">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06" w:type="pct"/>
            <w:tcBorders>
              <w:tl2br w:val="nil"/>
              <w:tr2bl w:val="nil"/>
            </w:tcBorders>
            <w:tcMar>
              <w:top w:w="0" w:type="dxa"/>
              <w:left w:w="105" w:type="dxa"/>
              <w:bottom w:w="0" w:type="dxa"/>
              <w:right w:w="105" w:type="dxa"/>
            </w:tcMar>
            <w:vAlign w:val="center"/>
          </w:tcPr>
          <w:p w14:paraId="57C12342">
            <w:pPr>
              <w:pStyle w:val="18"/>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sz w:val="21"/>
                <w:szCs w:val="21"/>
              </w:rPr>
            </w:pPr>
            <w:r>
              <w:rPr>
                <w:rFonts w:hint="eastAsia" w:ascii="宋体" w:hAnsi="宋体" w:eastAsia="宋体" w:cs="宋体"/>
                <w:b/>
                <w:sz w:val="21"/>
                <w:szCs w:val="21"/>
              </w:rPr>
              <w:t>项目</w:t>
            </w:r>
          </w:p>
        </w:tc>
        <w:tc>
          <w:tcPr>
            <w:tcW w:w="3113" w:type="pct"/>
            <w:tcBorders>
              <w:tl2br w:val="nil"/>
              <w:tr2bl w:val="nil"/>
            </w:tcBorders>
            <w:tcMar>
              <w:top w:w="0" w:type="dxa"/>
              <w:left w:w="105" w:type="dxa"/>
              <w:bottom w:w="0" w:type="dxa"/>
              <w:right w:w="105" w:type="dxa"/>
            </w:tcMar>
            <w:vAlign w:val="center"/>
          </w:tcPr>
          <w:p w14:paraId="3B7DAADE">
            <w:pPr>
              <w:pStyle w:val="18"/>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sz w:val="21"/>
                <w:szCs w:val="21"/>
              </w:rPr>
            </w:pPr>
            <w:r>
              <w:rPr>
                <w:rFonts w:hint="eastAsia" w:ascii="宋体" w:hAnsi="宋体" w:eastAsia="宋体" w:cs="宋体"/>
                <w:b/>
                <w:sz w:val="21"/>
                <w:szCs w:val="21"/>
              </w:rPr>
              <w:t>检查项目</w:t>
            </w:r>
          </w:p>
        </w:tc>
        <w:tc>
          <w:tcPr>
            <w:tcW w:w="1176" w:type="pct"/>
            <w:tcBorders>
              <w:tl2br w:val="nil"/>
              <w:tr2bl w:val="nil"/>
            </w:tcBorders>
            <w:tcMar>
              <w:top w:w="0" w:type="dxa"/>
              <w:left w:w="105" w:type="dxa"/>
              <w:bottom w:w="0" w:type="dxa"/>
              <w:right w:w="105" w:type="dxa"/>
            </w:tcMar>
            <w:vAlign w:val="center"/>
          </w:tcPr>
          <w:p w14:paraId="5EDAA3DC">
            <w:pPr>
              <w:pStyle w:val="18"/>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sz w:val="21"/>
                <w:szCs w:val="21"/>
              </w:rPr>
            </w:pPr>
            <w:r>
              <w:rPr>
                <w:rFonts w:hint="eastAsia" w:ascii="宋体" w:hAnsi="宋体" w:eastAsia="宋体" w:cs="宋体"/>
                <w:b/>
                <w:sz w:val="21"/>
                <w:szCs w:val="21"/>
              </w:rPr>
              <w:t>扣分标准</w:t>
            </w:r>
          </w:p>
        </w:tc>
        <w:tc>
          <w:tcPr>
            <w:tcW w:w="302" w:type="pct"/>
            <w:tcBorders>
              <w:tl2br w:val="nil"/>
              <w:tr2bl w:val="nil"/>
            </w:tcBorders>
            <w:tcMar>
              <w:top w:w="0" w:type="dxa"/>
              <w:left w:w="105" w:type="dxa"/>
              <w:bottom w:w="0" w:type="dxa"/>
              <w:right w:w="105" w:type="dxa"/>
            </w:tcMar>
            <w:vAlign w:val="center"/>
          </w:tcPr>
          <w:p w14:paraId="4E1C91E4">
            <w:pPr>
              <w:pStyle w:val="18"/>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sz w:val="21"/>
                <w:szCs w:val="21"/>
              </w:rPr>
            </w:pPr>
            <w:r>
              <w:rPr>
                <w:rFonts w:hint="eastAsia" w:ascii="宋体" w:hAnsi="宋体" w:eastAsia="宋体" w:cs="宋体"/>
                <w:b/>
                <w:sz w:val="21"/>
                <w:szCs w:val="21"/>
              </w:rPr>
              <w:t>得分</w:t>
            </w:r>
          </w:p>
        </w:tc>
      </w:tr>
      <w:tr w14:paraId="2E8F8ABF">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06" w:type="pct"/>
            <w:vMerge w:val="restart"/>
            <w:tcBorders>
              <w:tl2br w:val="nil"/>
              <w:tr2bl w:val="nil"/>
            </w:tcBorders>
            <w:tcMar>
              <w:top w:w="0" w:type="dxa"/>
              <w:left w:w="105" w:type="dxa"/>
              <w:bottom w:w="0" w:type="dxa"/>
              <w:right w:w="105" w:type="dxa"/>
            </w:tcMar>
            <w:vAlign w:val="center"/>
          </w:tcPr>
          <w:p w14:paraId="4B06E50E">
            <w:pPr>
              <w:pStyle w:val="18"/>
              <w:jc w:val="center"/>
              <w:rPr>
                <w:rFonts w:hint="eastAsia" w:ascii="宋体" w:hAnsi="宋体" w:eastAsia="宋体" w:cs="宋体"/>
                <w:sz w:val="21"/>
                <w:szCs w:val="21"/>
              </w:rPr>
            </w:pPr>
            <w:r>
              <w:rPr>
                <w:rFonts w:hint="eastAsia" w:ascii="宋体" w:hAnsi="宋体" w:eastAsia="宋体" w:cs="宋体"/>
                <w:sz w:val="21"/>
                <w:szCs w:val="21"/>
              </w:rPr>
              <w:t>保安管理</w:t>
            </w:r>
          </w:p>
        </w:tc>
        <w:tc>
          <w:tcPr>
            <w:tcW w:w="3113" w:type="pct"/>
            <w:tcBorders>
              <w:tl2br w:val="nil"/>
              <w:tr2bl w:val="nil"/>
            </w:tcBorders>
            <w:tcMar>
              <w:top w:w="0" w:type="dxa"/>
              <w:left w:w="105" w:type="dxa"/>
              <w:bottom w:w="0" w:type="dxa"/>
              <w:right w:w="105" w:type="dxa"/>
            </w:tcMar>
            <w:vAlign w:val="center"/>
          </w:tcPr>
          <w:p w14:paraId="1124E06C">
            <w:pPr>
              <w:pStyle w:val="18"/>
              <w:jc w:val="left"/>
              <w:rPr>
                <w:rFonts w:hint="eastAsia" w:ascii="宋体" w:hAnsi="宋体" w:eastAsia="宋体" w:cs="宋体"/>
                <w:sz w:val="21"/>
                <w:szCs w:val="21"/>
              </w:rPr>
            </w:pPr>
            <w:r>
              <w:rPr>
                <w:rFonts w:hint="eastAsia" w:ascii="宋体" w:hAnsi="宋体" w:eastAsia="宋体" w:cs="宋体"/>
                <w:sz w:val="21"/>
                <w:szCs w:val="21"/>
              </w:rPr>
              <w:t>1.良好的保安管理制度、工作流程、方案预案、工作态度端正等。落实护公共秩序制度、门岗值勤，24小时值班、24小时安全监控、</w:t>
            </w:r>
            <w:r>
              <w:rPr>
                <w:rFonts w:hint="eastAsia" w:ascii="宋体" w:hAnsi="宋体" w:eastAsia="宋体" w:cs="宋体"/>
                <w:sz w:val="21"/>
                <w:szCs w:val="21"/>
                <w:lang w:val="en-US" w:eastAsia="zh-CN"/>
              </w:rPr>
              <w:t>消防管理、</w:t>
            </w:r>
            <w:r>
              <w:rPr>
                <w:rFonts w:hint="eastAsia" w:ascii="宋体" w:hAnsi="宋体" w:eastAsia="宋体" w:cs="宋体"/>
                <w:sz w:val="21"/>
                <w:szCs w:val="21"/>
              </w:rPr>
              <w:t>定时巡查，及配合做好防火、防盗、防损、防污、防暴、防破坏、防自然灾害等防御工作。</w:t>
            </w:r>
          </w:p>
        </w:tc>
        <w:tc>
          <w:tcPr>
            <w:tcW w:w="1176" w:type="pct"/>
            <w:tcBorders>
              <w:tl2br w:val="nil"/>
              <w:tr2bl w:val="nil"/>
            </w:tcBorders>
            <w:tcMar>
              <w:top w:w="0" w:type="dxa"/>
              <w:left w:w="105" w:type="dxa"/>
              <w:bottom w:w="0" w:type="dxa"/>
              <w:right w:w="105" w:type="dxa"/>
            </w:tcMar>
            <w:vAlign w:val="center"/>
          </w:tcPr>
          <w:p w14:paraId="3ECCECBE">
            <w:pPr>
              <w:pStyle w:val="18"/>
              <w:jc w:val="center"/>
              <w:rPr>
                <w:rFonts w:hint="eastAsia" w:ascii="宋体" w:hAnsi="宋体" w:eastAsia="宋体" w:cs="宋体"/>
                <w:sz w:val="21"/>
                <w:szCs w:val="21"/>
              </w:rPr>
            </w:pPr>
            <w:r>
              <w:rPr>
                <w:rFonts w:hint="eastAsia" w:ascii="宋体" w:hAnsi="宋体" w:eastAsia="宋体" w:cs="宋体"/>
                <w:sz w:val="21"/>
                <w:szCs w:val="21"/>
              </w:rPr>
              <w:t>每缺一项扣</w:t>
            </w:r>
            <w:r>
              <w:rPr>
                <w:rFonts w:hint="eastAsia" w:ascii="宋体" w:hAnsi="宋体" w:eastAsia="宋体" w:cs="宋体"/>
                <w:sz w:val="21"/>
                <w:szCs w:val="21"/>
                <w:lang w:val="en-US" w:eastAsia="zh-CN"/>
              </w:rPr>
              <w:t>5</w:t>
            </w:r>
            <w:r>
              <w:rPr>
                <w:rFonts w:hint="eastAsia" w:ascii="宋体" w:hAnsi="宋体" w:eastAsia="宋体" w:cs="宋体"/>
                <w:sz w:val="21"/>
                <w:szCs w:val="21"/>
              </w:rPr>
              <w:t>分</w:t>
            </w:r>
          </w:p>
        </w:tc>
        <w:tc>
          <w:tcPr>
            <w:tcW w:w="302" w:type="pct"/>
            <w:tcBorders>
              <w:tl2br w:val="nil"/>
              <w:tr2bl w:val="nil"/>
            </w:tcBorders>
            <w:tcMar>
              <w:top w:w="0" w:type="dxa"/>
              <w:left w:w="105" w:type="dxa"/>
              <w:bottom w:w="0" w:type="dxa"/>
              <w:right w:w="105" w:type="dxa"/>
            </w:tcMar>
            <w:vAlign w:val="center"/>
          </w:tcPr>
          <w:p w14:paraId="06DC2E62">
            <w:pPr>
              <w:pStyle w:val="18"/>
              <w:jc w:val="left"/>
              <w:rPr>
                <w:rFonts w:hint="eastAsia" w:ascii="宋体" w:hAnsi="宋体" w:eastAsia="宋体" w:cs="宋体"/>
                <w:sz w:val="21"/>
                <w:szCs w:val="21"/>
              </w:rPr>
            </w:pPr>
          </w:p>
        </w:tc>
      </w:tr>
      <w:tr w14:paraId="1D994FD9">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06" w:type="pct"/>
            <w:vMerge w:val="continue"/>
            <w:tcBorders>
              <w:tl2br w:val="nil"/>
              <w:tr2bl w:val="nil"/>
            </w:tcBorders>
            <w:vAlign w:val="center"/>
          </w:tcPr>
          <w:p w14:paraId="3790C96C">
            <w:pPr>
              <w:jc w:val="center"/>
              <w:rPr>
                <w:rFonts w:hint="eastAsia" w:ascii="宋体" w:hAnsi="宋体" w:eastAsia="宋体" w:cs="宋体"/>
                <w:sz w:val="21"/>
                <w:szCs w:val="21"/>
              </w:rPr>
            </w:pPr>
          </w:p>
        </w:tc>
        <w:tc>
          <w:tcPr>
            <w:tcW w:w="3113" w:type="pct"/>
            <w:tcBorders>
              <w:tl2br w:val="nil"/>
              <w:tr2bl w:val="nil"/>
            </w:tcBorders>
            <w:tcMar>
              <w:top w:w="0" w:type="dxa"/>
              <w:left w:w="105" w:type="dxa"/>
              <w:bottom w:w="0" w:type="dxa"/>
              <w:right w:w="105" w:type="dxa"/>
            </w:tcMar>
            <w:vAlign w:val="center"/>
          </w:tcPr>
          <w:p w14:paraId="511BB3C8">
            <w:pPr>
              <w:pStyle w:val="18"/>
              <w:jc w:val="left"/>
              <w:rPr>
                <w:rFonts w:hint="eastAsia" w:ascii="宋体" w:hAnsi="宋体" w:eastAsia="宋体" w:cs="宋体"/>
                <w:sz w:val="21"/>
                <w:szCs w:val="21"/>
              </w:rPr>
            </w:pPr>
            <w:r>
              <w:rPr>
                <w:rFonts w:hint="eastAsia" w:ascii="宋体" w:hAnsi="宋体" w:eastAsia="宋体" w:cs="宋体"/>
                <w:sz w:val="21"/>
                <w:szCs w:val="21"/>
              </w:rPr>
              <w:t>2.被</w:t>
            </w:r>
            <w:r>
              <w:rPr>
                <w:rFonts w:hint="eastAsia" w:ascii="宋体" w:hAnsi="宋体" w:eastAsia="宋体" w:cs="宋体"/>
                <w:sz w:val="21"/>
                <w:szCs w:val="21"/>
                <w:lang w:val="en-US" w:eastAsia="zh-CN"/>
              </w:rPr>
              <w:t>谢岗</w:t>
            </w:r>
            <w:r>
              <w:rPr>
                <w:rFonts w:hint="eastAsia" w:ascii="宋体" w:hAnsi="宋体" w:eastAsia="宋体" w:cs="宋体"/>
                <w:sz w:val="21"/>
                <w:szCs w:val="21"/>
              </w:rPr>
              <w:t>镇领导或</w:t>
            </w:r>
            <w:r>
              <w:rPr>
                <w:rFonts w:hint="eastAsia" w:ascii="宋体" w:hAnsi="宋体" w:eastAsia="宋体" w:cs="宋体"/>
                <w:kern w:val="0"/>
                <w:sz w:val="21"/>
                <w:szCs w:val="21"/>
                <w:lang w:val="en-US" w:eastAsia="zh-CN" w:bidi="ar-SA"/>
              </w:rPr>
              <w:t>采购人</w:t>
            </w:r>
            <w:r>
              <w:rPr>
                <w:rFonts w:hint="eastAsia" w:ascii="宋体" w:hAnsi="宋体" w:eastAsia="宋体" w:cs="宋体"/>
                <w:sz w:val="21"/>
                <w:szCs w:val="21"/>
              </w:rPr>
              <w:t>上级部门通报。</w:t>
            </w:r>
          </w:p>
        </w:tc>
        <w:tc>
          <w:tcPr>
            <w:tcW w:w="1176" w:type="pct"/>
            <w:tcBorders>
              <w:tl2br w:val="nil"/>
              <w:tr2bl w:val="nil"/>
            </w:tcBorders>
            <w:tcMar>
              <w:top w:w="0" w:type="dxa"/>
              <w:left w:w="105" w:type="dxa"/>
              <w:bottom w:w="0" w:type="dxa"/>
              <w:right w:w="105" w:type="dxa"/>
            </w:tcMar>
            <w:vAlign w:val="center"/>
          </w:tcPr>
          <w:p w14:paraId="0D53F2B1">
            <w:pPr>
              <w:pStyle w:val="18"/>
              <w:jc w:val="center"/>
              <w:rPr>
                <w:rFonts w:hint="eastAsia" w:ascii="宋体" w:hAnsi="宋体" w:eastAsia="宋体" w:cs="宋体"/>
                <w:sz w:val="21"/>
                <w:szCs w:val="21"/>
              </w:rPr>
            </w:pPr>
            <w:r>
              <w:rPr>
                <w:rFonts w:hint="eastAsia" w:ascii="宋体" w:hAnsi="宋体" w:eastAsia="宋体" w:cs="宋体"/>
                <w:sz w:val="21"/>
                <w:szCs w:val="21"/>
              </w:rPr>
              <w:t>每通报一次扣</w:t>
            </w:r>
            <w:r>
              <w:rPr>
                <w:rFonts w:hint="eastAsia" w:ascii="宋体" w:hAnsi="宋体" w:eastAsia="宋体" w:cs="宋体"/>
                <w:sz w:val="21"/>
                <w:szCs w:val="21"/>
                <w:lang w:val="en-US" w:eastAsia="zh-CN"/>
              </w:rPr>
              <w:t>5</w:t>
            </w:r>
            <w:r>
              <w:rPr>
                <w:rFonts w:hint="eastAsia" w:ascii="宋体" w:hAnsi="宋体" w:eastAsia="宋体" w:cs="宋体"/>
                <w:sz w:val="21"/>
                <w:szCs w:val="21"/>
              </w:rPr>
              <w:t>分</w:t>
            </w:r>
          </w:p>
        </w:tc>
        <w:tc>
          <w:tcPr>
            <w:tcW w:w="302" w:type="pct"/>
            <w:tcBorders>
              <w:tl2br w:val="nil"/>
              <w:tr2bl w:val="nil"/>
            </w:tcBorders>
            <w:tcMar>
              <w:top w:w="0" w:type="dxa"/>
              <w:left w:w="105" w:type="dxa"/>
              <w:bottom w:w="0" w:type="dxa"/>
              <w:right w:w="105" w:type="dxa"/>
            </w:tcMar>
            <w:vAlign w:val="center"/>
          </w:tcPr>
          <w:p w14:paraId="038B761D">
            <w:pPr>
              <w:pStyle w:val="18"/>
              <w:jc w:val="left"/>
              <w:rPr>
                <w:rFonts w:hint="eastAsia" w:ascii="宋体" w:hAnsi="宋体" w:eastAsia="宋体" w:cs="宋体"/>
                <w:sz w:val="21"/>
                <w:szCs w:val="21"/>
              </w:rPr>
            </w:pPr>
          </w:p>
        </w:tc>
      </w:tr>
      <w:tr w14:paraId="61CA3E04">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06" w:type="pct"/>
            <w:vMerge w:val="continue"/>
            <w:tcBorders>
              <w:tl2br w:val="nil"/>
              <w:tr2bl w:val="nil"/>
            </w:tcBorders>
            <w:vAlign w:val="center"/>
          </w:tcPr>
          <w:p w14:paraId="6F71E3DD">
            <w:pPr>
              <w:jc w:val="center"/>
              <w:rPr>
                <w:rFonts w:hint="eastAsia" w:ascii="宋体" w:hAnsi="宋体" w:eastAsia="宋体" w:cs="宋体"/>
                <w:sz w:val="21"/>
                <w:szCs w:val="21"/>
              </w:rPr>
            </w:pPr>
          </w:p>
        </w:tc>
        <w:tc>
          <w:tcPr>
            <w:tcW w:w="3113" w:type="pct"/>
            <w:tcBorders>
              <w:tl2br w:val="nil"/>
              <w:tr2bl w:val="nil"/>
            </w:tcBorders>
            <w:tcMar>
              <w:top w:w="0" w:type="dxa"/>
              <w:left w:w="105" w:type="dxa"/>
              <w:bottom w:w="0" w:type="dxa"/>
              <w:right w:w="105" w:type="dxa"/>
            </w:tcMar>
            <w:vAlign w:val="center"/>
          </w:tcPr>
          <w:p w14:paraId="4FD3FBEC">
            <w:pPr>
              <w:pStyle w:val="18"/>
              <w:jc w:val="left"/>
              <w:rPr>
                <w:rFonts w:hint="eastAsia" w:ascii="宋体" w:hAnsi="宋体" w:eastAsia="宋体" w:cs="宋体"/>
                <w:sz w:val="21"/>
                <w:szCs w:val="21"/>
              </w:rPr>
            </w:pPr>
            <w:r>
              <w:rPr>
                <w:rFonts w:hint="eastAsia" w:ascii="宋体" w:hAnsi="宋体" w:eastAsia="宋体" w:cs="宋体"/>
                <w:sz w:val="21"/>
                <w:szCs w:val="21"/>
              </w:rPr>
              <w:t>3.因疏忽、大意或处理不当而引起安全责任事故，导致采购人守护目标范围内有人员伤亡。</w:t>
            </w:r>
          </w:p>
        </w:tc>
        <w:tc>
          <w:tcPr>
            <w:tcW w:w="1176" w:type="pct"/>
            <w:tcBorders>
              <w:tl2br w:val="nil"/>
              <w:tr2bl w:val="nil"/>
            </w:tcBorders>
            <w:tcMar>
              <w:top w:w="0" w:type="dxa"/>
              <w:left w:w="105" w:type="dxa"/>
              <w:bottom w:w="0" w:type="dxa"/>
              <w:right w:w="105" w:type="dxa"/>
            </w:tcMar>
            <w:vAlign w:val="center"/>
          </w:tcPr>
          <w:p w14:paraId="500AED4A">
            <w:pPr>
              <w:pStyle w:val="18"/>
              <w:jc w:val="center"/>
              <w:rPr>
                <w:rFonts w:hint="eastAsia" w:ascii="宋体" w:hAnsi="宋体" w:eastAsia="宋体" w:cs="宋体"/>
                <w:sz w:val="21"/>
                <w:szCs w:val="21"/>
              </w:rPr>
            </w:pPr>
            <w:r>
              <w:rPr>
                <w:rFonts w:hint="eastAsia" w:ascii="宋体" w:hAnsi="宋体" w:eastAsia="宋体" w:cs="宋体"/>
                <w:sz w:val="21"/>
                <w:szCs w:val="21"/>
              </w:rPr>
              <w:t>每发生一次扣10分</w:t>
            </w:r>
          </w:p>
        </w:tc>
        <w:tc>
          <w:tcPr>
            <w:tcW w:w="302" w:type="pct"/>
            <w:tcBorders>
              <w:tl2br w:val="nil"/>
              <w:tr2bl w:val="nil"/>
            </w:tcBorders>
            <w:tcMar>
              <w:top w:w="0" w:type="dxa"/>
              <w:left w:w="105" w:type="dxa"/>
              <w:bottom w:w="0" w:type="dxa"/>
              <w:right w:w="105" w:type="dxa"/>
            </w:tcMar>
            <w:vAlign w:val="center"/>
          </w:tcPr>
          <w:p w14:paraId="7BC3D03E">
            <w:pPr>
              <w:pStyle w:val="18"/>
              <w:jc w:val="left"/>
              <w:rPr>
                <w:rFonts w:hint="eastAsia" w:ascii="宋体" w:hAnsi="宋体" w:eastAsia="宋体" w:cs="宋体"/>
                <w:sz w:val="21"/>
                <w:szCs w:val="21"/>
              </w:rPr>
            </w:pPr>
          </w:p>
        </w:tc>
      </w:tr>
      <w:tr w14:paraId="132F1BC5">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06" w:type="pct"/>
            <w:vMerge w:val="continue"/>
            <w:tcBorders>
              <w:tl2br w:val="nil"/>
              <w:tr2bl w:val="nil"/>
            </w:tcBorders>
            <w:vAlign w:val="center"/>
          </w:tcPr>
          <w:p w14:paraId="6530775A">
            <w:pPr>
              <w:jc w:val="center"/>
              <w:rPr>
                <w:rFonts w:hint="eastAsia" w:ascii="宋体" w:hAnsi="宋体" w:eastAsia="宋体" w:cs="宋体"/>
                <w:sz w:val="21"/>
                <w:szCs w:val="21"/>
              </w:rPr>
            </w:pPr>
          </w:p>
        </w:tc>
        <w:tc>
          <w:tcPr>
            <w:tcW w:w="3113" w:type="pct"/>
            <w:tcBorders>
              <w:tl2br w:val="nil"/>
              <w:tr2bl w:val="nil"/>
            </w:tcBorders>
            <w:tcMar>
              <w:top w:w="0" w:type="dxa"/>
              <w:left w:w="105" w:type="dxa"/>
              <w:bottom w:w="0" w:type="dxa"/>
              <w:right w:w="105" w:type="dxa"/>
            </w:tcMar>
            <w:vAlign w:val="center"/>
          </w:tcPr>
          <w:p w14:paraId="26908E0B">
            <w:pPr>
              <w:pStyle w:val="18"/>
              <w:jc w:val="left"/>
              <w:rPr>
                <w:rFonts w:hint="eastAsia" w:ascii="宋体" w:hAnsi="宋体" w:eastAsia="宋体" w:cs="宋体"/>
                <w:sz w:val="21"/>
                <w:szCs w:val="21"/>
              </w:rPr>
            </w:pPr>
            <w:r>
              <w:rPr>
                <w:rFonts w:hint="eastAsia" w:ascii="宋体" w:hAnsi="宋体" w:eastAsia="宋体" w:cs="宋体"/>
                <w:sz w:val="21"/>
                <w:szCs w:val="21"/>
              </w:rPr>
              <w:t>4.</w:t>
            </w:r>
            <w:r>
              <w:rPr>
                <w:rFonts w:hint="eastAsia" w:ascii="宋体" w:hAnsi="宋体" w:eastAsia="宋体" w:cs="宋体"/>
                <w:sz w:val="21"/>
                <w:szCs w:val="21"/>
                <w:lang w:val="en-US" w:eastAsia="zh-CN"/>
              </w:rPr>
              <w:t>成交供应商</w:t>
            </w:r>
            <w:r>
              <w:rPr>
                <w:rFonts w:hint="eastAsia" w:ascii="宋体" w:hAnsi="宋体" w:eastAsia="宋体" w:cs="宋体"/>
                <w:sz w:val="21"/>
                <w:szCs w:val="21"/>
              </w:rPr>
              <w:t>无发生违规收取停车费或乱收费现象。</w:t>
            </w:r>
          </w:p>
        </w:tc>
        <w:tc>
          <w:tcPr>
            <w:tcW w:w="1176" w:type="pct"/>
            <w:tcBorders>
              <w:tl2br w:val="nil"/>
              <w:tr2bl w:val="nil"/>
            </w:tcBorders>
            <w:tcMar>
              <w:top w:w="0" w:type="dxa"/>
              <w:left w:w="105" w:type="dxa"/>
              <w:bottom w:w="0" w:type="dxa"/>
              <w:right w:w="105" w:type="dxa"/>
            </w:tcMar>
            <w:vAlign w:val="center"/>
          </w:tcPr>
          <w:p w14:paraId="35376F82">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每违规一次扣2分</w:t>
            </w:r>
          </w:p>
        </w:tc>
        <w:tc>
          <w:tcPr>
            <w:tcW w:w="302" w:type="pct"/>
            <w:tcBorders>
              <w:tl2br w:val="nil"/>
              <w:tr2bl w:val="nil"/>
            </w:tcBorders>
            <w:tcMar>
              <w:top w:w="0" w:type="dxa"/>
              <w:left w:w="105" w:type="dxa"/>
              <w:bottom w:w="0" w:type="dxa"/>
              <w:right w:w="105" w:type="dxa"/>
            </w:tcMar>
            <w:vAlign w:val="center"/>
          </w:tcPr>
          <w:p w14:paraId="67CA7990">
            <w:pPr>
              <w:pStyle w:val="18"/>
              <w:jc w:val="left"/>
              <w:rPr>
                <w:rFonts w:hint="eastAsia" w:ascii="宋体" w:hAnsi="宋体" w:eastAsia="宋体" w:cs="宋体"/>
                <w:sz w:val="21"/>
                <w:szCs w:val="21"/>
              </w:rPr>
            </w:pPr>
          </w:p>
        </w:tc>
      </w:tr>
      <w:tr w14:paraId="335869AF">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06" w:type="pct"/>
            <w:vMerge w:val="continue"/>
            <w:tcBorders>
              <w:tl2br w:val="nil"/>
              <w:tr2bl w:val="nil"/>
            </w:tcBorders>
            <w:vAlign w:val="center"/>
          </w:tcPr>
          <w:p w14:paraId="79D5D832">
            <w:pPr>
              <w:jc w:val="center"/>
              <w:rPr>
                <w:rFonts w:hint="eastAsia" w:ascii="宋体" w:hAnsi="宋体" w:eastAsia="宋体" w:cs="宋体"/>
                <w:sz w:val="21"/>
                <w:szCs w:val="21"/>
              </w:rPr>
            </w:pPr>
          </w:p>
        </w:tc>
        <w:tc>
          <w:tcPr>
            <w:tcW w:w="3113" w:type="pct"/>
            <w:tcBorders>
              <w:tl2br w:val="nil"/>
              <w:tr2bl w:val="nil"/>
            </w:tcBorders>
            <w:tcMar>
              <w:top w:w="0" w:type="dxa"/>
              <w:left w:w="105" w:type="dxa"/>
              <w:bottom w:w="0" w:type="dxa"/>
              <w:right w:w="105" w:type="dxa"/>
            </w:tcMar>
            <w:vAlign w:val="center"/>
          </w:tcPr>
          <w:p w14:paraId="44ABC6F1">
            <w:pPr>
              <w:pStyle w:val="18"/>
              <w:jc w:val="left"/>
              <w:rPr>
                <w:rFonts w:hint="eastAsia" w:ascii="宋体" w:hAnsi="宋体" w:eastAsia="宋体" w:cs="宋体"/>
                <w:sz w:val="21"/>
                <w:szCs w:val="21"/>
              </w:rPr>
            </w:pPr>
            <w:r>
              <w:rPr>
                <w:rFonts w:hint="eastAsia" w:ascii="宋体" w:hAnsi="宋体" w:eastAsia="宋体" w:cs="宋体"/>
                <w:sz w:val="21"/>
                <w:szCs w:val="21"/>
              </w:rPr>
              <w:t>5.大门岗要认真做好进出登记记录。</w:t>
            </w:r>
          </w:p>
        </w:tc>
        <w:tc>
          <w:tcPr>
            <w:tcW w:w="1176" w:type="pct"/>
            <w:tcBorders>
              <w:tl2br w:val="nil"/>
              <w:tr2bl w:val="nil"/>
            </w:tcBorders>
            <w:tcMar>
              <w:top w:w="0" w:type="dxa"/>
              <w:left w:w="105" w:type="dxa"/>
              <w:bottom w:w="0" w:type="dxa"/>
              <w:right w:w="105" w:type="dxa"/>
            </w:tcMar>
            <w:vAlign w:val="center"/>
          </w:tcPr>
          <w:p w14:paraId="46F707B2">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每违规一次扣3分</w:t>
            </w:r>
          </w:p>
        </w:tc>
        <w:tc>
          <w:tcPr>
            <w:tcW w:w="302" w:type="pct"/>
            <w:tcBorders>
              <w:tl2br w:val="nil"/>
              <w:tr2bl w:val="nil"/>
            </w:tcBorders>
            <w:tcMar>
              <w:top w:w="0" w:type="dxa"/>
              <w:left w:w="105" w:type="dxa"/>
              <w:bottom w:w="0" w:type="dxa"/>
              <w:right w:w="105" w:type="dxa"/>
            </w:tcMar>
            <w:vAlign w:val="center"/>
          </w:tcPr>
          <w:p w14:paraId="39A25C8C">
            <w:pPr>
              <w:pStyle w:val="18"/>
              <w:jc w:val="left"/>
              <w:rPr>
                <w:rFonts w:hint="eastAsia" w:ascii="宋体" w:hAnsi="宋体" w:eastAsia="宋体" w:cs="宋体"/>
                <w:sz w:val="21"/>
                <w:szCs w:val="21"/>
              </w:rPr>
            </w:pPr>
          </w:p>
        </w:tc>
      </w:tr>
      <w:tr w14:paraId="3038FA48">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06" w:type="pct"/>
            <w:vMerge w:val="continue"/>
            <w:tcBorders>
              <w:tl2br w:val="nil"/>
              <w:tr2bl w:val="nil"/>
            </w:tcBorders>
            <w:vAlign w:val="center"/>
          </w:tcPr>
          <w:p w14:paraId="1F29A469">
            <w:pPr>
              <w:jc w:val="center"/>
              <w:rPr>
                <w:rFonts w:hint="eastAsia" w:ascii="宋体" w:hAnsi="宋体" w:eastAsia="宋体" w:cs="宋体"/>
                <w:sz w:val="21"/>
                <w:szCs w:val="21"/>
              </w:rPr>
            </w:pPr>
          </w:p>
        </w:tc>
        <w:tc>
          <w:tcPr>
            <w:tcW w:w="3113" w:type="pct"/>
            <w:tcBorders>
              <w:tl2br w:val="nil"/>
              <w:tr2bl w:val="nil"/>
            </w:tcBorders>
            <w:tcMar>
              <w:top w:w="0" w:type="dxa"/>
              <w:left w:w="105" w:type="dxa"/>
              <w:bottom w:w="0" w:type="dxa"/>
              <w:right w:w="105" w:type="dxa"/>
            </w:tcMar>
            <w:vAlign w:val="center"/>
          </w:tcPr>
          <w:p w14:paraId="140A0FB1">
            <w:pPr>
              <w:pStyle w:val="18"/>
              <w:jc w:val="left"/>
              <w:rPr>
                <w:rFonts w:hint="eastAsia" w:ascii="宋体" w:hAnsi="宋体" w:eastAsia="宋体" w:cs="宋体"/>
                <w:sz w:val="21"/>
                <w:szCs w:val="21"/>
              </w:rPr>
            </w:pPr>
            <w:r>
              <w:rPr>
                <w:rFonts w:hint="eastAsia" w:ascii="宋体" w:hAnsi="宋体" w:eastAsia="宋体" w:cs="宋体"/>
                <w:sz w:val="21"/>
                <w:szCs w:val="21"/>
              </w:rPr>
              <w:t>6.</w:t>
            </w:r>
            <w:r>
              <w:rPr>
                <w:rFonts w:hint="eastAsia" w:ascii="宋体" w:hAnsi="宋体" w:eastAsia="宋体" w:cs="宋体"/>
                <w:sz w:val="21"/>
                <w:szCs w:val="21"/>
                <w:lang w:val="en-US" w:eastAsia="zh-CN"/>
              </w:rPr>
              <w:t>成交供应商</w:t>
            </w:r>
            <w:r>
              <w:rPr>
                <w:rFonts w:hint="eastAsia" w:ascii="宋体" w:hAnsi="宋体" w:eastAsia="宋体" w:cs="宋体"/>
                <w:sz w:val="21"/>
                <w:szCs w:val="21"/>
              </w:rPr>
              <w:t>工作人员不得将工作中知悉的采购人单位任何信息、资料向任何第三方泄露。</w:t>
            </w:r>
          </w:p>
        </w:tc>
        <w:tc>
          <w:tcPr>
            <w:tcW w:w="1176" w:type="pct"/>
            <w:tcBorders>
              <w:tl2br w:val="nil"/>
              <w:tr2bl w:val="nil"/>
            </w:tcBorders>
            <w:tcMar>
              <w:top w:w="0" w:type="dxa"/>
              <w:left w:w="105" w:type="dxa"/>
              <w:bottom w:w="0" w:type="dxa"/>
              <w:right w:w="105" w:type="dxa"/>
            </w:tcMar>
            <w:vAlign w:val="center"/>
          </w:tcPr>
          <w:p w14:paraId="50E58E3D">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每违规一次扣2分</w:t>
            </w:r>
          </w:p>
        </w:tc>
        <w:tc>
          <w:tcPr>
            <w:tcW w:w="302" w:type="pct"/>
            <w:tcBorders>
              <w:tl2br w:val="nil"/>
              <w:tr2bl w:val="nil"/>
            </w:tcBorders>
            <w:tcMar>
              <w:top w:w="0" w:type="dxa"/>
              <w:left w:w="105" w:type="dxa"/>
              <w:bottom w:w="0" w:type="dxa"/>
              <w:right w:w="105" w:type="dxa"/>
            </w:tcMar>
            <w:vAlign w:val="center"/>
          </w:tcPr>
          <w:p w14:paraId="44C1D792">
            <w:pPr>
              <w:pStyle w:val="18"/>
              <w:jc w:val="left"/>
              <w:rPr>
                <w:rFonts w:hint="eastAsia" w:ascii="宋体" w:hAnsi="宋体" w:eastAsia="宋体" w:cs="宋体"/>
                <w:sz w:val="21"/>
                <w:szCs w:val="21"/>
              </w:rPr>
            </w:pPr>
          </w:p>
        </w:tc>
      </w:tr>
      <w:tr w14:paraId="0B0FDB6E">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06" w:type="pct"/>
            <w:vMerge w:val="continue"/>
            <w:tcBorders>
              <w:tl2br w:val="nil"/>
              <w:tr2bl w:val="nil"/>
            </w:tcBorders>
            <w:vAlign w:val="center"/>
          </w:tcPr>
          <w:p w14:paraId="67507601">
            <w:pPr>
              <w:jc w:val="center"/>
              <w:rPr>
                <w:rFonts w:hint="eastAsia" w:ascii="宋体" w:hAnsi="宋体" w:eastAsia="宋体" w:cs="宋体"/>
                <w:sz w:val="21"/>
                <w:szCs w:val="21"/>
              </w:rPr>
            </w:pPr>
          </w:p>
        </w:tc>
        <w:tc>
          <w:tcPr>
            <w:tcW w:w="3113" w:type="pct"/>
            <w:tcBorders>
              <w:tl2br w:val="nil"/>
              <w:tr2bl w:val="nil"/>
            </w:tcBorders>
            <w:tcMar>
              <w:top w:w="0" w:type="dxa"/>
              <w:left w:w="105" w:type="dxa"/>
              <w:bottom w:w="0" w:type="dxa"/>
              <w:right w:w="105" w:type="dxa"/>
            </w:tcMar>
            <w:vAlign w:val="center"/>
          </w:tcPr>
          <w:p w14:paraId="7BF5BF00">
            <w:pPr>
              <w:pStyle w:val="18"/>
              <w:jc w:val="left"/>
              <w:rPr>
                <w:rFonts w:hint="eastAsia" w:ascii="宋体" w:hAnsi="宋体" w:eastAsia="宋体" w:cs="宋体"/>
                <w:sz w:val="21"/>
                <w:szCs w:val="21"/>
              </w:rPr>
            </w:pPr>
            <w:r>
              <w:rPr>
                <w:rFonts w:hint="eastAsia" w:ascii="宋体" w:hAnsi="宋体" w:eastAsia="宋体" w:cs="宋体"/>
                <w:sz w:val="21"/>
                <w:szCs w:val="21"/>
              </w:rPr>
              <w:t>7.严格遵守法律法规，无违法违规行为。</w:t>
            </w:r>
          </w:p>
        </w:tc>
        <w:tc>
          <w:tcPr>
            <w:tcW w:w="1176" w:type="pct"/>
            <w:tcBorders>
              <w:tl2br w:val="nil"/>
              <w:tr2bl w:val="nil"/>
            </w:tcBorders>
            <w:tcMar>
              <w:top w:w="0" w:type="dxa"/>
              <w:left w:w="105" w:type="dxa"/>
              <w:bottom w:w="0" w:type="dxa"/>
              <w:right w:w="105" w:type="dxa"/>
            </w:tcMar>
            <w:vAlign w:val="center"/>
          </w:tcPr>
          <w:p w14:paraId="586AAED0">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每违规一次扣5分</w:t>
            </w:r>
          </w:p>
        </w:tc>
        <w:tc>
          <w:tcPr>
            <w:tcW w:w="302" w:type="pct"/>
            <w:tcBorders>
              <w:tl2br w:val="nil"/>
              <w:tr2bl w:val="nil"/>
            </w:tcBorders>
            <w:tcMar>
              <w:top w:w="0" w:type="dxa"/>
              <w:left w:w="105" w:type="dxa"/>
              <w:bottom w:w="0" w:type="dxa"/>
              <w:right w:w="105" w:type="dxa"/>
            </w:tcMar>
            <w:vAlign w:val="center"/>
          </w:tcPr>
          <w:p w14:paraId="618CA8D7">
            <w:pPr>
              <w:pStyle w:val="18"/>
              <w:jc w:val="left"/>
              <w:rPr>
                <w:rFonts w:hint="eastAsia" w:ascii="宋体" w:hAnsi="宋体" w:eastAsia="宋体" w:cs="宋体"/>
                <w:sz w:val="21"/>
                <w:szCs w:val="21"/>
              </w:rPr>
            </w:pPr>
          </w:p>
        </w:tc>
      </w:tr>
      <w:tr w14:paraId="7497BFDF">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06" w:type="pct"/>
            <w:vMerge w:val="restart"/>
            <w:tcBorders>
              <w:tl2br w:val="nil"/>
              <w:tr2bl w:val="nil"/>
            </w:tcBorders>
            <w:tcMar>
              <w:top w:w="0" w:type="dxa"/>
              <w:left w:w="105" w:type="dxa"/>
              <w:bottom w:w="0" w:type="dxa"/>
              <w:right w:w="105" w:type="dxa"/>
            </w:tcMar>
            <w:vAlign w:val="center"/>
          </w:tcPr>
          <w:p w14:paraId="7D7798C1">
            <w:pPr>
              <w:pStyle w:val="18"/>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服务员管理</w:t>
            </w:r>
          </w:p>
        </w:tc>
        <w:tc>
          <w:tcPr>
            <w:tcW w:w="3113" w:type="pct"/>
            <w:tcBorders>
              <w:tl2br w:val="nil"/>
              <w:tr2bl w:val="nil"/>
            </w:tcBorders>
            <w:tcMar>
              <w:top w:w="0" w:type="dxa"/>
              <w:left w:w="105" w:type="dxa"/>
              <w:bottom w:w="0" w:type="dxa"/>
              <w:right w:w="105" w:type="dxa"/>
            </w:tcMar>
            <w:vAlign w:val="center"/>
          </w:tcPr>
          <w:p w14:paraId="1C346895">
            <w:pPr>
              <w:pStyle w:val="18"/>
              <w:jc w:val="left"/>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协助</w:t>
            </w:r>
            <w:r>
              <w:rPr>
                <w:rFonts w:hint="eastAsia" w:ascii="宋体" w:hAnsi="宋体" w:eastAsia="宋体" w:cs="宋体"/>
                <w:kern w:val="0"/>
                <w:sz w:val="21"/>
                <w:szCs w:val="21"/>
                <w:lang w:val="en-US" w:eastAsia="zh-CN" w:bidi="ar-SA"/>
              </w:rPr>
              <w:t>采购人</w:t>
            </w:r>
            <w:r>
              <w:rPr>
                <w:rFonts w:hint="eastAsia" w:ascii="宋体" w:hAnsi="宋体" w:eastAsia="宋体" w:cs="宋体"/>
                <w:sz w:val="21"/>
                <w:szCs w:val="21"/>
                <w:lang w:val="en-US" w:eastAsia="zh-CN"/>
              </w:rPr>
              <w:t>保持居住环境清洁、整洁、安全，定期消毒物品及房间；调节室温、光线，保障患者舒适度。</w:t>
            </w:r>
          </w:p>
        </w:tc>
        <w:tc>
          <w:tcPr>
            <w:tcW w:w="1176" w:type="pct"/>
            <w:tcBorders>
              <w:tl2br w:val="nil"/>
              <w:tr2bl w:val="nil"/>
            </w:tcBorders>
            <w:tcMar>
              <w:top w:w="0" w:type="dxa"/>
              <w:left w:w="105" w:type="dxa"/>
              <w:bottom w:w="0" w:type="dxa"/>
              <w:right w:w="105" w:type="dxa"/>
            </w:tcMar>
            <w:vAlign w:val="center"/>
          </w:tcPr>
          <w:p w14:paraId="715D6289">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每违规一次扣5分</w:t>
            </w:r>
          </w:p>
        </w:tc>
        <w:tc>
          <w:tcPr>
            <w:tcW w:w="302" w:type="pct"/>
            <w:tcBorders>
              <w:tl2br w:val="nil"/>
              <w:tr2bl w:val="nil"/>
            </w:tcBorders>
            <w:tcMar>
              <w:top w:w="0" w:type="dxa"/>
              <w:left w:w="105" w:type="dxa"/>
              <w:bottom w:w="0" w:type="dxa"/>
              <w:right w:w="105" w:type="dxa"/>
            </w:tcMar>
            <w:vAlign w:val="center"/>
          </w:tcPr>
          <w:p w14:paraId="73C9C6EF">
            <w:pPr>
              <w:pStyle w:val="18"/>
              <w:jc w:val="left"/>
              <w:rPr>
                <w:rFonts w:hint="eastAsia" w:ascii="宋体" w:hAnsi="宋体" w:eastAsia="宋体" w:cs="宋体"/>
                <w:sz w:val="21"/>
                <w:szCs w:val="21"/>
              </w:rPr>
            </w:pPr>
          </w:p>
        </w:tc>
      </w:tr>
      <w:tr w14:paraId="788E36CC">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06" w:type="pct"/>
            <w:vMerge w:val="continue"/>
            <w:tcBorders>
              <w:tl2br w:val="nil"/>
              <w:tr2bl w:val="nil"/>
            </w:tcBorders>
            <w:vAlign w:val="center"/>
          </w:tcPr>
          <w:p w14:paraId="01573CF7">
            <w:pPr>
              <w:jc w:val="center"/>
              <w:rPr>
                <w:rFonts w:hint="eastAsia" w:ascii="宋体" w:hAnsi="宋体" w:eastAsia="宋体" w:cs="宋体"/>
                <w:sz w:val="21"/>
                <w:szCs w:val="21"/>
              </w:rPr>
            </w:pPr>
          </w:p>
        </w:tc>
        <w:tc>
          <w:tcPr>
            <w:tcW w:w="3113" w:type="pct"/>
            <w:tcBorders>
              <w:tl2br w:val="nil"/>
              <w:tr2bl w:val="nil"/>
            </w:tcBorders>
            <w:tcMar>
              <w:top w:w="0" w:type="dxa"/>
              <w:left w:w="105" w:type="dxa"/>
              <w:bottom w:w="0" w:type="dxa"/>
              <w:right w:w="105" w:type="dxa"/>
            </w:tcMar>
            <w:vAlign w:val="center"/>
          </w:tcPr>
          <w:p w14:paraId="7F8A56F8">
            <w:pPr>
              <w:spacing w:line="240" w:lineRule="auto"/>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kern w:val="0"/>
                <w:sz w:val="21"/>
                <w:szCs w:val="21"/>
                <w:lang w:val="en-US" w:eastAsia="zh-CN" w:bidi="ar-SA"/>
              </w:rPr>
              <w:t>协助采购人通过倾听、交流缓解人员焦虑、抑郁等负面情绪，给予心理安抚(服务员进行日常洗漱、穿衣、进食、排泄等基础生活活动，保证个人卫生清洁，定时为其翻身、拍背，预防压疮，营造舒适居住环境)。</w:t>
            </w:r>
          </w:p>
        </w:tc>
        <w:tc>
          <w:tcPr>
            <w:tcW w:w="1176" w:type="pct"/>
            <w:tcBorders>
              <w:tl2br w:val="nil"/>
              <w:tr2bl w:val="nil"/>
            </w:tcBorders>
            <w:tcMar>
              <w:top w:w="0" w:type="dxa"/>
              <w:left w:w="105" w:type="dxa"/>
              <w:bottom w:w="0" w:type="dxa"/>
              <w:right w:w="105" w:type="dxa"/>
            </w:tcMar>
            <w:vAlign w:val="center"/>
          </w:tcPr>
          <w:p w14:paraId="20AE65F7">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每违规一次扣5分</w:t>
            </w:r>
          </w:p>
        </w:tc>
        <w:tc>
          <w:tcPr>
            <w:tcW w:w="302" w:type="pct"/>
            <w:tcBorders>
              <w:tl2br w:val="nil"/>
              <w:tr2bl w:val="nil"/>
            </w:tcBorders>
            <w:tcMar>
              <w:top w:w="0" w:type="dxa"/>
              <w:left w:w="105" w:type="dxa"/>
              <w:bottom w:w="0" w:type="dxa"/>
              <w:right w:w="105" w:type="dxa"/>
            </w:tcMar>
            <w:vAlign w:val="center"/>
          </w:tcPr>
          <w:p w14:paraId="24C1E86E">
            <w:pPr>
              <w:pStyle w:val="18"/>
              <w:jc w:val="left"/>
              <w:rPr>
                <w:rFonts w:hint="eastAsia" w:ascii="宋体" w:hAnsi="宋体" w:eastAsia="宋体" w:cs="宋体"/>
                <w:sz w:val="21"/>
                <w:szCs w:val="21"/>
              </w:rPr>
            </w:pPr>
          </w:p>
        </w:tc>
      </w:tr>
      <w:tr w14:paraId="2A749090">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77" w:hRule="atLeast"/>
        </w:trPr>
        <w:tc>
          <w:tcPr>
            <w:tcW w:w="406" w:type="pct"/>
            <w:vMerge w:val="continue"/>
            <w:tcBorders>
              <w:tl2br w:val="nil"/>
              <w:tr2bl w:val="nil"/>
            </w:tcBorders>
            <w:vAlign w:val="center"/>
          </w:tcPr>
          <w:p w14:paraId="00B43DF9">
            <w:pPr>
              <w:jc w:val="center"/>
              <w:rPr>
                <w:rFonts w:hint="eastAsia" w:ascii="宋体" w:hAnsi="宋体" w:eastAsia="宋体" w:cs="宋体"/>
                <w:sz w:val="21"/>
                <w:szCs w:val="21"/>
              </w:rPr>
            </w:pPr>
          </w:p>
        </w:tc>
        <w:tc>
          <w:tcPr>
            <w:tcW w:w="3113" w:type="pct"/>
            <w:tcBorders>
              <w:tl2br w:val="nil"/>
              <w:tr2bl w:val="nil"/>
            </w:tcBorders>
            <w:tcMar>
              <w:top w:w="0" w:type="dxa"/>
              <w:left w:w="105" w:type="dxa"/>
              <w:bottom w:w="0" w:type="dxa"/>
              <w:right w:w="105" w:type="dxa"/>
            </w:tcMar>
            <w:vAlign w:val="center"/>
          </w:tcPr>
          <w:p w14:paraId="5579E377">
            <w:pPr>
              <w:pStyle w:val="18"/>
              <w:jc w:val="left"/>
              <w:rPr>
                <w:rFonts w:hint="eastAsia" w:ascii="宋体" w:hAnsi="宋体" w:eastAsia="宋体" w:cs="宋体"/>
                <w:sz w:val="21"/>
                <w:szCs w:val="21"/>
              </w:rPr>
            </w:pPr>
            <w:r>
              <w:rPr>
                <w:rFonts w:hint="eastAsia" w:ascii="宋体" w:hAnsi="宋体" w:eastAsia="宋体" w:cs="宋体"/>
                <w:sz w:val="21"/>
                <w:szCs w:val="21"/>
              </w:rPr>
              <w:t>3．</w:t>
            </w:r>
            <w:r>
              <w:rPr>
                <w:rFonts w:hint="eastAsia" w:ascii="宋体" w:hAnsi="宋体" w:eastAsia="宋体" w:cs="宋体"/>
                <w:kern w:val="0"/>
                <w:sz w:val="21"/>
                <w:szCs w:val="21"/>
                <w:lang w:val="en-US" w:eastAsia="zh-CN" w:bidi="ar-SA"/>
              </w:rPr>
              <w:t>协助采购人准确填写记录单、交接班日志及每日小结，确保信息完整可追溯；保管个人资料及隐私物品，严格保密（服务员保证服务对象健康状况与医嘱，搭配营养均衡膳食，关注饮食禁忌；协助进食有困难者，控制进食速度、温度，做好餐具清洁与消毒。）</w:t>
            </w:r>
          </w:p>
        </w:tc>
        <w:tc>
          <w:tcPr>
            <w:tcW w:w="1176" w:type="pct"/>
            <w:tcBorders>
              <w:tl2br w:val="nil"/>
              <w:tr2bl w:val="nil"/>
            </w:tcBorders>
            <w:tcMar>
              <w:top w:w="0" w:type="dxa"/>
              <w:left w:w="105" w:type="dxa"/>
              <w:bottom w:w="0" w:type="dxa"/>
              <w:right w:w="105" w:type="dxa"/>
            </w:tcMar>
            <w:vAlign w:val="center"/>
          </w:tcPr>
          <w:p w14:paraId="0C24A0A8">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每违规一次扣5分</w:t>
            </w:r>
          </w:p>
        </w:tc>
        <w:tc>
          <w:tcPr>
            <w:tcW w:w="302" w:type="pct"/>
            <w:tcBorders>
              <w:tl2br w:val="nil"/>
              <w:tr2bl w:val="nil"/>
            </w:tcBorders>
            <w:tcMar>
              <w:top w:w="0" w:type="dxa"/>
              <w:left w:w="105" w:type="dxa"/>
              <w:bottom w:w="0" w:type="dxa"/>
              <w:right w:w="105" w:type="dxa"/>
            </w:tcMar>
            <w:vAlign w:val="center"/>
          </w:tcPr>
          <w:p w14:paraId="026AF883">
            <w:pPr>
              <w:pStyle w:val="18"/>
              <w:jc w:val="left"/>
              <w:rPr>
                <w:rFonts w:hint="eastAsia" w:ascii="宋体" w:hAnsi="宋体" w:eastAsia="宋体" w:cs="宋体"/>
                <w:sz w:val="21"/>
                <w:szCs w:val="21"/>
              </w:rPr>
            </w:pPr>
          </w:p>
        </w:tc>
      </w:tr>
      <w:tr w14:paraId="7A654C94">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06" w:type="pct"/>
            <w:vMerge w:val="continue"/>
            <w:tcBorders>
              <w:tl2br w:val="nil"/>
              <w:tr2bl w:val="nil"/>
            </w:tcBorders>
            <w:vAlign w:val="center"/>
          </w:tcPr>
          <w:p w14:paraId="73985527">
            <w:pPr>
              <w:jc w:val="center"/>
              <w:rPr>
                <w:rFonts w:hint="eastAsia" w:ascii="宋体" w:hAnsi="宋体" w:eastAsia="宋体" w:cs="宋体"/>
                <w:sz w:val="21"/>
                <w:szCs w:val="21"/>
              </w:rPr>
            </w:pPr>
          </w:p>
        </w:tc>
        <w:tc>
          <w:tcPr>
            <w:tcW w:w="3113" w:type="pct"/>
            <w:tcBorders>
              <w:tl2br w:val="nil"/>
              <w:tr2bl w:val="nil"/>
            </w:tcBorders>
            <w:tcMar>
              <w:top w:w="0" w:type="dxa"/>
              <w:left w:w="105" w:type="dxa"/>
              <w:bottom w:w="0" w:type="dxa"/>
              <w:right w:w="105" w:type="dxa"/>
            </w:tcMar>
            <w:vAlign w:val="center"/>
          </w:tcPr>
          <w:p w14:paraId="755E7A06">
            <w:pPr>
              <w:spacing w:line="240" w:lineRule="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协助采购人排查环境安全隐患，如防滑、防摔、防火设施检查；防止有人意外跌倒、走失等事故（辅助康复期患者开展肢体锻炼、康复训练活动，耐心引导动作规范，帮助恢复身体机能，鼓励患者积极配合康复进程）。</w:t>
            </w:r>
          </w:p>
        </w:tc>
        <w:tc>
          <w:tcPr>
            <w:tcW w:w="1176" w:type="pct"/>
            <w:tcBorders>
              <w:tl2br w:val="nil"/>
              <w:tr2bl w:val="nil"/>
            </w:tcBorders>
            <w:tcMar>
              <w:top w:w="0" w:type="dxa"/>
              <w:left w:w="105" w:type="dxa"/>
              <w:bottom w:w="0" w:type="dxa"/>
              <w:right w:w="105" w:type="dxa"/>
            </w:tcMar>
            <w:vAlign w:val="center"/>
          </w:tcPr>
          <w:p w14:paraId="1C4C2B5D">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w:t>
            </w:r>
            <w:r>
              <w:rPr>
                <w:rFonts w:hint="eastAsia" w:ascii="宋体" w:hAnsi="宋体" w:eastAsia="宋体" w:cs="宋体"/>
                <w:sz w:val="21"/>
                <w:szCs w:val="21"/>
                <w:lang w:val="en-US" w:eastAsia="zh-CN"/>
              </w:rPr>
              <w:t>5</w:t>
            </w:r>
            <w:r>
              <w:rPr>
                <w:rFonts w:hint="eastAsia" w:ascii="宋体" w:hAnsi="宋体" w:eastAsia="宋体" w:cs="宋体"/>
                <w:sz w:val="21"/>
                <w:szCs w:val="21"/>
              </w:rPr>
              <w:t>分</w:t>
            </w:r>
          </w:p>
        </w:tc>
        <w:tc>
          <w:tcPr>
            <w:tcW w:w="302" w:type="pct"/>
            <w:tcBorders>
              <w:tl2br w:val="nil"/>
              <w:tr2bl w:val="nil"/>
            </w:tcBorders>
            <w:tcMar>
              <w:top w:w="0" w:type="dxa"/>
              <w:left w:w="105" w:type="dxa"/>
              <w:bottom w:w="0" w:type="dxa"/>
              <w:right w:w="105" w:type="dxa"/>
            </w:tcMar>
            <w:vAlign w:val="center"/>
          </w:tcPr>
          <w:p w14:paraId="0665FA95">
            <w:pPr>
              <w:pStyle w:val="18"/>
              <w:jc w:val="left"/>
              <w:rPr>
                <w:rFonts w:hint="eastAsia" w:ascii="宋体" w:hAnsi="宋体" w:eastAsia="宋体" w:cs="宋体"/>
                <w:sz w:val="21"/>
                <w:szCs w:val="21"/>
              </w:rPr>
            </w:pPr>
          </w:p>
        </w:tc>
      </w:tr>
      <w:tr w14:paraId="29915965">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7" w:hRule="atLeast"/>
        </w:trPr>
        <w:tc>
          <w:tcPr>
            <w:tcW w:w="406" w:type="pct"/>
            <w:vMerge w:val="continue"/>
            <w:tcBorders>
              <w:tl2br w:val="nil"/>
              <w:tr2bl w:val="nil"/>
            </w:tcBorders>
            <w:vAlign w:val="center"/>
          </w:tcPr>
          <w:p w14:paraId="15DE5C41">
            <w:pPr>
              <w:jc w:val="center"/>
              <w:rPr>
                <w:rFonts w:hint="eastAsia" w:ascii="宋体" w:hAnsi="宋体" w:eastAsia="宋体" w:cs="宋体"/>
                <w:sz w:val="21"/>
                <w:szCs w:val="21"/>
              </w:rPr>
            </w:pPr>
          </w:p>
        </w:tc>
        <w:tc>
          <w:tcPr>
            <w:tcW w:w="3113" w:type="pct"/>
            <w:tcBorders>
              <w:tl2br w:val="nil"/>
              <w:tr2bl w:val="nil"/>
            </w:tcBorders>
            <w:tcMar>
              <w:top w:w="0" w:type="dxa"/>
              <w:left w:w="105" w:type="dxa"/>
              <w:bottom w:w="0" w:type="dxa"/>
              <w:right w:w="105" w:type="dxa"/>
            </w:tcMar>
            <w:vAlign w:val="center"/>
          </w:tcPr>
          <w:p w14:paraId="10131935">
            <w:pPr>
              <w:spacing w:line="240" w:lineRule="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5.协助采购人详实记录服务人员每日饮食睡眠、身体情况、各种变化等信息，定期整理汇报给家属或相关负责人，保障信息流通及时、准确。</w:t>
            </w:r>
          </w:p>
        </w:tc>
        <w:tc>
          <w:tcPr>
            <w:tcW w:w="1176" w:type="pct"/>
            <w:tcBorders>
              <w:tl2br w:val="nil"/>
              <w:tr2bl w:val="nil"/>
            </w:tcBorders>
            <w:tcMar>
              <w:top w:w="0" w:type="dxa"/>
              <w:left w:w="105" w:type="dxa"/>
              <w:bottom w:w="0" w:type="dxa"/>
              <w:right w:w="105" w:type="dxa"/>
            </w:tcMar>
            <w:vAlign w:val="center"/>
          </w:tcPr>
          <w:p w14:paraId="587D66F8">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w:t>
            </w:r>
            <w:r>
              <w:rPr>
                <w:rFonts w:hint="eastAsia" w:ascii="宋体" w:hAnsi="宋体" w:eastAsia="宋体" w:cs="宋体"/>
                <w:sz w:val="21"/>
                <w:szCs w:val="21"/>
                <w:lang w:val="en-US" w:eastAsia="zh-CN"/>
              </w:rPr>
              <w:t>5</w:t>
            </w:r>
            <w:r>
              <w:rPr>
                <w:rFonts w:hint="eastAsia" w:ascii="宋体" w:hAnsi="宋体" w:eastAsia="宋体" w:cs="宋体"/>
                <w:sz w:val="21"/>
                <w:szCs w:val="21"/>
              </w:rPr>
              <w:t>分</w:t>
            </w:r>
          </w:p>
        </w:tc>
        <w:tc>
          <w:tcPr>
            <w:tcW w:w="302" w:type="pct"/>
            <w:tcBorders>
              <w:tl2br w:val="nil"/>
              <w:tr2bl w:val="nil"/>
            </w:tcBorders>
            <w:tcMar>
              <w:top w:w="0" w:type="dxa"/>
              <w:left w:w="105" w:type="dxa"/>
              <w:bottom w:w="0" w:type="dxa"/>
              <w:right w:w="105" w:type="dxa"/>
            </w:tcMar>
            <w:vAlign w:val="center"/>
          </w:tcPr>
          <w:p w14:paraId="598ABB75">
            <w:pPr>
              <w:pStyle w:val="18"/>
              <w:jc w:val="left"/>
              <w:rPr>
                <w:rFonts w:hint="eastAsia" w:ascii="宋体" w:hAnsi="宋体" w:eastAsia="宋体" w:cs="宋体"/>
                <w:sz w:val="21"/>
                <w:szCs w:val="21"/>
              </w:rPr>
            </w:pPr>
          </w:p>
        </w:tc>
      </w:tr>
      <w:tr w14:paraId="27592747">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406" w:type="pct"/>
            <w:vMerge w:val="continue"/>
            <w:tcBorders>
              <w:tl2br w:val="nil"/>
              <w:tr2bl w:val="nil"/>
            </w:tcBorders>
            <w:vAlign w:val="center"/>
          </w:tcPr>
          <w:p w14:paraId="4CD2BA5F">
            <w:pPr>
              <w:jc w:val="center"/>
              <w:rPr>
                <w:rFonts w:hint="eastAsia" w:ascii="宋体" w:hAnsi="宋体" w:eastAsia="宋体" w:cs="宋体"/>
                <w:sz w:val="21"/>
                <w:szCs w:val="21"/>
              </w:rPr>
            </w:pPr>
          </w:p>
        </w:tc>
        <w:tc>
          <w:tcPr>
            <w:tcW w:w="3113" w:type="pct"/>
            <w:tcBorders>
              <w:tl2br w:val="nil"/>
              <w:tr2bl w:val="nil"/>
            </w:tcBorders>
            <w:tcMar>
              <w:top w:w="0" w:type="dxa"/>
              <w:left w:w="105" w:type="dxa"/>
              <w:bottom w:w="0" w:type="dxa"/>
              <w:right w:w="105" w:type="dxa"/>
            </w:tcMar>
            <w:vAlign w:val="center"/>
          </w:tcPr>
          <w:p w14:paraId="7C29EE90">
            <w:pPr>
              <w:spacing w:line="240" w:lineRule="auto"/>
              <w:rPr>
                <w:rFonts w:hint="eastAsia" w:ascii="宋体" w:hAnsi="宋体" w:eastAsia="宋体" w:cs="宋体"/>
                <w:sz w:val="21"/>
                <w:szCs w:val="21"/>
              </w:rPr>
            </w:pPr>
            <w:r>
              <w:rPr>
                <w:rFonts w:hint="eastAsia" w:ascii="宋体" w:hAnsi="宋体" w:eastAsia="宋体" w:cs="宋体"/>
                <w:sz w:val="21"/>
                <w:szCs w:val="21"/>
              </w:rPr>
              <w:t>6</w:t>
            </w:r>
            <w:r>
              <w:rPr>
                <w:rFonts w:hint="eastAsia" w:ascii="宋体" w:hAnsi="宋体" w:eastAsia="宋体" w:cs="宋体"/>
                <w:kern w:val="0"/>
                <w:sz w:val="21"/>
                <w:szCs w:val="21"/>
                <w:lang w:val="en-US" w:eastAsia="zh-CN" w:bidi="ar-SA"/>
              </w:rPr>
              <w:t>.服务员密切留意服务对象身体状态，包括体温、血压、心率等基础体征变化准确记录数据，一旦察觉异常，及时向医护人员反馈，协助采购人巡查院区监控设备数据，发现故障或异常及时上报。</w:t>
            </w:r>
          </w:p>
        </w:tc>
        <w:tc>
          <w:tcPr>
            <w:tcW w:w="1176" w:type="pct"/>
            <w:tcBorders>
              <w:tl2br w:val="nil"/>
              <w:tr2bl w:val="nil"/>
            </w:tcBorders>
            <w:tcMar>
              <w:top w:w="0" w:type="dxa"/>
              <w:left w:w="105" w:type="dxa"/>
              <w:bottom w:w="0" w:type="dxa"/>
              <w:right w:w="105" w:type="dxa"/>
            </w:tcMar>
            <w:vAlign w:val="center"/>
          </w:tcPr>
          <w:p w14:paraId="33CC1B4A">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w:t>
            </w:r>
            <w:r>
              <w:rPr>
                <w:rFonts w:hint="eastAsia" w:ascii="宋体" w:hAnsi="宋体" w:eastAsia="宋体" w:cs="宋体"/>
                <w:sz w:val="21"/>
                <w:szCs w:val="21"/>
                <w:lang w:val="en-US" w:eastAsia="zh-CN"/>
              </w:rPr>
              <w:t>5</w:t>
            </w:r>
            <w:r>
              <w:rPr>
                <w:rFonts w:hint="eastAsia" w:ascii="宋体" w:hAnsi="宋体" w:eastAsia="宋体" w:cs="宋体"/>
                <w:sz w:val="21"/>
                <w:szCs w:val="21"/>
              </w:rPr>
              <w:t>分</w:t>
            </w:r>
          </w:p>
        </w:tc>
        <w:tc>
          <w:tcPr>
            <w:tcW w:w="302" w:type="pct"/>
            <w:tcBorders>
              <w:tl2br w:val="nil"/>
              <w:tr2bl w:val="nil"/>
            </w:tcBorders>
            <w:tcMar>
              <w:top w:w="0" w:type="dxa"/>
              <w:left w:w="105" w:type="dxa"/>
              <w:bottom w:w="0" w:type="dxa"/>
              <w:right w:w="105" w:type="dxa"/>
            </w:tcMar>
            <w:vAlign w:val="center"/>
          </w:tcPr>
          <w:p w14:paraId="15271A89">
            <w:pPr>
              <w:pStyle w:val="18"/>
              <w:jc w:val="left"/>
              <w:rPr>
                <w:rFonts w:hint="eastAsia" w:ascii="宋体" w:hAnsi="宋体" w:eastAsia="宋体" w:cs="宋体"/>
                <w:sz w:val="21"/>
                <w:szCs w:val="21"/>
              </w:rPr>
            </w:pPr>
          </w:p>
        </w:tc>
      </w:tr>
      <w:tr w14:paraId="58408A5F">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06" w:type="pct"/>
            <w:vMerge w:val="restart"/>
            <w:tcBorders>
              <w:tl2br w:val="nil"/>
              <w:tr2bl w:val="nil"/>
            </w:tcBorders>
            <w:vAlign w:val="center"/>
          </w:tcPr>
          <w:p w14:paraId="6ECA5FEE">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清洁管理</w:t>
            </w:r>
          </w:p>
        </w:tc>
        <w:tc>
          <w:tcPr>
            <w:tcW w:w="3113" w:type="pct"/>
            <w:tcBorders>
              <w:tl2br w:val="nil"/>
              <w:tr2bl w:val="nil"/>
            </w:tcBorders>
            <w:tcMar>
              <w:top w:w="0" w:type="dxa"/>
              <w:left w:w="105" w:type="dxa"/>
              <w:bottom w:w="0" w:type="dxa"/>
              <w:right w:w="105" w:type="dxa"/>
            </w:tcMar>
            <w:vAlign w:val="center"/>
          </w:tcPr>
          <w:p w14:paraId="3DF5D31D">
            <w:pPr>
              <w:pStyle w:val="18"/>
              <w:jc w:val="both"/>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1.清洁卫生各责任范围明确到人，员工着装统一、工作仔细，按工作程序对范围内的场所进行日常定期清扫或不定期的清扫保洁，实行标准化清洁保洁。</w:t>
            </w:r>
          </w:p>
        </w:tc>
        <w:tc>
          <w:tcPr>
            <w:tcW w:w="1176" w:type="pct"/>
            <w:tcBorders>
              <w:tl2br w:val="nil"/>
              <w:tr2bl w:val="nil"/>
            </w:tcBorders>
            <w:tcMar>
              <w:top w:w="0" w:type="dxa"/>
              <w:left w:w="105" w:type="dxa"/>
              <w:bottom w:w="0" w:type="dxa"/>
              <w:right w:w="105" w:type="dxa"/>
            </w:tcMar>
            <w:vAlign w:val="center"/>
          </w:tcPr>
          <w:p w14:paraId="2B9552F8">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w:t>
            </w:r>
            <w:r>
              <w:rPr>
                <w:rFonts w:hint="eastAsia" w:ascii="宋体" w:hAnsi="宋体" w:eastAsia="宋体" w:cs="宋体"/>
                <w:sz w:val="21"/>
                <w:szCs w:val="21"/>
                <w:lang w:val="en-US" w:eastAsia="zh-CN"/>
              </w:rPr>
              <w:t>3</w:t>
            </w:r>
            <w:r>
              <w:rPr>
                <w:rFonts w:hint="eastAsia" w:ascii="宋体" w:hAnsi="宋体" w:eastAsia="宋体" w:cs="宋体"/>
                <w:sz w:val="21"/>
                <w:szCs w:val="21"/>
              </w:rPr>
              <w:t>分</w:t>
            </w:r>
          </w:p>
        </w:tc>
        <w:tc>
          <w:tcPr>
            <w:tcW w:w="302" w:type="pct"/>
            <w:tcBorders>
              <w:tl2br w:val="nil"/>
              <w:tr2bl w:val="nil"/>
            </w:tcBorders>
            <w:tcMar>
              <w:top w:w="0" w:type="dxa"/>
              <w:left w:w="105" w:type="dxa"/>
              <w:bottom w:w="0" w:type="dxa"/>
              <w:right w:w="105" w:type="dxa"/>
            </w:tcMar>
            <w:vAlign w:val="center"/>
          </w:tcPr>
          <w:p w14:paraId="6DA93107">
            <w:pPr>
              <w:pStyle w:val="18"/>
              <w:jc w:val="left"/>
              <w:rPr>
                <w:rFonts w:hint="eastAsia" w:ascii="宋体" w:hAnsi="宋体" w:eastAsia="宋体" w:cs="宋体"/>
                <w:sz w:val="21"/>
                <w:szCs w:val="21"/>
              </w:rPr>
            </w:pPr>
          </w:p>
        </w:tc>
      </w:tr>
      <w:tr w14:paraId="613B630A">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06" w:type="pct"/>
            <w:vMerge w:val="continue"/>
            <w:tcBorders>
              <w:tl2br w:val="nil"/>
              <w:tr2bl w:val="nil"/>
            </w:tcBorders>
            <w:vAlign w:val="center"/>
          </w:tcPr>
          <w:p w14:paraId="3832F0A9">
            <w:pPr>
              <w:jc w:val="center"/>
              <w:rPr>
                <w:rFonts w:hint="eastAsia" w:ascii="宋体" w:hAnsi="宋体" w:eastAsia="宋体" w:cs="宋体"/>
                <w:sz w:val="21"/>
                <w:szCs w:val="21"/>
              </w:rPr>
            </w:pPr>
          </w:p>
        </w:tc>
        <w:tc>
          <w:tcPr>
            <w:tcW w:w="3113" w:type="pct"/>
            <w:tcBorders>
              <w:tl2br w:val="nil"/>
              <w:tr2bl w:val="nil"/>
            </w:tcBorders>
            <w:tcMar>
              <w:top w:w="0" w:type="dxa"/>
              <w:left w:w="105" w:type="dxa"/>
              <w:bottom w:w="0" w:type="dxa"/>
              <w:right w:w="105" w:type="dxa"/>
            </w:tcMar>
            <w:vAlign w:val="center"/>
          </w:tcPr>
          <w:p w14:paraId="1CC1CB04">
            <w:pPr>
              <w:pStyle w:val="18"/>
              <w:jc w:val="both"/>
              <w:rPr>
                <w:rFonts w:hint="eastAsia" w:ascii="宋体" w:hAnsi="宋体" w:eastAsia="宋体" w:cs="宋体"/>
                <w:sz w:val="21"/>
                <w:szCs w:val="21"/>
              </w:rPr>
            </w:pPr>
            <w:r>
              <w:rPr>
                <w:rFonts w:hint="eastAsia" w:ascii="宋体" w:hAnsi="宋体" w:eastAsia="宋体" w:cs="宋体"/>
                <w:sz w:val="21"/>
                <w:szCs w:val="21"/>
              </w:rPr>
              <w:t>2.物业区域内、走道、公共场所等干净明亮，无纸碎、果皮、烟头等杂物。道路无明显泥沙、污垢、纸屑、枯枝树叶，无积水，无垃圾堆积物，无杂草延伸。</w:t>
            </w:r>
          </w:p>
        </w:tc>
        <w:tc>
          <w:tcPr>
            <w:tcW w:w="1176" w:type="pct"/>
            <w:tcBorders>
              <w:tl2br w:val="nil"/>
              <w:tr2bl w:val="nil"/>
            </w:tcBorders>
            <w:tcMar>
              <w:top w:w="0" w:type="dxa"/>
              <w:left w:w="105" w:type="dxa"/>
              <w:bottom w:w="0" w:type="dxa"/>
              <w:right w:w="105" w:type="dxa"/>
            </w:tcMar>
            <w:vAlign w:val="center"/>
          </w:tcPr>
          <w:p w14:paraId="23D5795D">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w:t>
            </w:r>
            <w:r>
              <w:rPr>
                <w:rFonts w:hint="eastAsia" w:ascii="宋体" w:hAnsi="宋体" w:eastAsia="宋体" w:cs="宋体"/>
                <w:sz w:val="21"/>
                <w:szCs w:val="21"/>
                <w:lang w:val="en-US" w:eastAsia="zh-CN"/>
              </w:rPr>
              <w:t>3</w:t>
            </w:r>
            <w:r>
              <w:rPr>
                <w:rFonts w:hint="eastAsia" w:ascii="宋体" w:hAnsi="宋体" w:eastAsia="宋体" w:cs="宋体"/>
                <w:sz w:val="21"/>
                <w:szCs w:val="21"/>
              </w:rPr>
              <w:t>分</w:t>
            </w:r>
          </w:p>
        </w:tc>
        <w:tc>
          <w:tcPr>
            <w:tcW w:w="302" w:type="pct"/>
            <w:tcBorders>
              <w:tl2br w:val="nil"/>
              <w:tr2bl w:val="nil"/>
            </w:tcBorders>
            <w:tcMar>
              <w:top w:w="0" w:type="dxa"/>
              <w:left w:w="105" w:type="dxa"/>
              <w:bottom w:w="0" w:type="dxa"/>
              <w:right w:w="105" w:type="dxa"/>
            </w:tcMar>
            <w:vAlign w:val="center"/>
          </w:tcPr>
          <w:p w14:paraId="6B2FEAA0">
            <w:pPr>
              <w:pStyle w:val="18"/>
              <w:jc w:val="left"/>
              <w:rPr>
                <w:rFonts w:hint="eastAsia" w:ascii="宋体" w:hAnsi="宋体" w:eastAsia="宋体" w:cs="宋体"/>
                <w:sz w:val="21"/>
                <w:szCs w:val="21"/>
              </w:rPr>
            </w:pPr>
          </w:p>
        </w:tc>
      </w:tr>
      <w:tr w14:paraId="36355A09">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06" w:type="pct"/>
            <w:vMerge w:val="continue"/>
            <w:tcBorders>
              <w:tl2br w:val="nil"/>
              <w:tr2bl w:val="nil"/>
            </w:tcBorders>
            <w:vAlign w:val="center"/>
          </w:tcPr>
          <w:p w14:paraId="671F043C">
            <w:pPr>
              <w:jc w:val="center"/>
              <w:rPr>
                <w:rFonts w:hint="eastAsia" w:ascii="宋体" w:hAnsi="宋体" w:eastAsia="宋体" w:cs="宋体"/>
                <w:sz w:val="21"/>
                <w:szCs w:val="21"/>
              </w:rPr>
            </w:pPr>
          </w:p>
        </w:tc>
        <w:tc>
          <w:tcPr>
            <w:tcW w:w="3113" w:type="pct"/>
            <w:tcBorders>
              <w:tl2br w:val="nil"/>
              <w:tr2bl w:val="nil"/>
            </w:tcBorders>
            <w:tcMar>
              <w:top w:w="0" w:type="dxa"/>
              <w:left w:w="105" w:type="dxa"/>
              <w:bottom w:w="0" w:type="dxa"/>
              <w:right w:w="105" w:type="dxa"/>
            </w:tcMar>
            <w:vAlign w:val="center"/>
          </w:tcPr>
          <w:p w14:paraId="53E23530">
            <w:pPr>
              <w:pStyle w:val="18"/>
              <w:jc w:val="both"/>
              <w:rPr>
                <w:rFonts w:hint="eastAsia" w:ascii="宋体" w:hAnsi="宋体" w:eastAsia="宋体" w:cs="宋体"/>
                <w:sz w:val="21"/>
                <w:szCs w:val="21"/>
              </w:rPr>
            </w:pPr>
            <w:r>
              <w:rPr>
                <w:rFonts w:hint="eastAsia" w:ascii="宋体" w:hAnsi="宋体" w:eastAsia="宋体" w:cs="宋体"/>
                <w:sz w:val="21"/>
                <w:szCs w:val="21"/>
              </w:rPr>
              <w:t>3.公共部分必须在办公时间前各清洁一次，包括地面、墙面、玻璃窗、门、楼梯、通道、厕所等，办公室每天清扫一次。</w:t>
            </w:r>
          </w:p>
        </w:tc>
        <w:tc>
          <w:tcPr>
            <w:tcW w:w="1176" w:type="pct"/>
            <w:tcBorders>
              <w:tl2br w:val="nil"/>
              <w:tr2bl w:val="nil"/>
            </w:tcBorders>
            <w:tcMar>
              <w:top w:w="0" w:type="dxa"/>
              <w:left w:w="105" w:type="dxa"/>
              <w:bottom w:w="0" w:type="dxa"/>
              <w:right w:w="105" w:type="dxa"/>
            </w:tcMar>
            <w:vAlign w:val="center"/>
          </w:tcPr>
          <w:p w14:paraId="38F4C1B3">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w:t>
            </w:r>
            <w:r>
              <w:rPr>
                <w:rFonts w:hint="eastAsia" w:ascii="宋体" w:hAnsi="宋体" w:eastAsia="宋体" w:cs="宋体"/>
                <w:sz w:val="21"/>
                <w:szCs w:val="21"/>
                <w:lang w:val="en-US" w:eastAsia="zh-CN"/>
              </w:rPr>
              <w:t>4</w:t>
            </w:r>
            <w:r>
              <w:rPr>
                <w:rFonts w:hint="eastAsia" w:ascii="宋体" w:hAnsi="宋体" w:eastAsia="宋体" w:cs="宋体"/>
                <w:sz w:val="21"/>
                <w:szCs w:val="21"/>
              </w:rPr>
              <w:t>分</w:t>
            </w:r>
          </w:p>
        </w:tc>
        <w:tc>
          <w:tcPr>
            <w:tcW w:w="302" w:type="pct"/>
            <w:tcBorders>
              <w:tl2br w:val="nil"/>
              <w:tr2bl w:val="nil"/>
            </w:tcBorders>
            <w:tcMar>
              <w:top w:w="0" w:type="dxa"/>
              <w:left w:w="105" w:type="dxa"/>
              <w:bottom w:w="0" w:type="dxa"/>
              <w:right w:w="105" w:type="dxa"/>
            </w:tcMar>
            <w:vAlign w:val="center"/>
          </w:tcPr>
          <w:p w14:paraId="16C3B1B9">
            <w:pPr>
              <w:pStyle w:val="18"/>
              <w:jc w:val="left"/>
              <w:rPr>
                <w:rFonts w:hint="eastAsia" w:ascii="宋体" w:hAnsi="宋体" w:eastAsia="宋体" w:cs="宋体"/>
                <w:sz w:val="21"/>
                <w:szCs w:val="21"/>
              </w:rPr>
            </w:pPr>
          </w:p>
        </w:tc>
      </w:tr>
      <w:tr w14:paraId="63B99B31">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9" w:hRule="atLeast"/>
        </w:trPr>
        <w:tc>
          <w:tcPr>
            <w:tcW w:w="406" w:type="pct"/>
            <w:vMerge w:val="continue"/>
            <w:tcBorders>
              <w:tl2br w:val="nil"/>
              <w:tr2bl w:val="nil"/>
            </w:tcBorders>
            <w:vAlign w:val="center"/>
          </w:tcPr>
          <w:p w14:paraId="7B64F5D0">
            <w:pPr>
              <w:jc w:val="center"/>
              <w:rPr>
                <w:rFonts w:hint="eastAsia" w:ascii="宋体" w:hAnsi="宋体" w:eastAsia="宋体" w:cs="宋体"/>
                <w:sz w:val="21"/>
                <w:szCs w:val="21"/>
              </w:rPr>
            </w:pPr>
          </w:p>
        </w:tc>
        <w:tc>
          <w:tcPr>
            <w:tcW w:w="3113" w:type="pct"/>
            <w:tcBorders>
              <w:tl2br w:val="nil"/>
              <w:tr2bl w:val="nil"/>
            </w:tcBorders>
            <w:tcMar>
              <w:top w:w="0" w:type="dxa"/>
              <w:left w:w="105" w:type="dxa"/>
              <w:bottom w:w="0" w:type="dxa"/>
              <w:right w:w="105" w:type="dxa"/>
            </w:tcMar>
            <w:vAlign w:val="center"/>
          </w:tcPr>
          <w:p w14:paraId="09783A11">
            <w:pPr>
              <w:pStyle w:val="18"/>
              <w:jc w:val="both"/>
              <w:rPr>
                <w:rFonts w:hint="eastAsia" w:ascii="宋体" w:hAnsi="宋体" w:eastAsia="宋体" w:cs="宋体"/>
                <w:sz w:val="21"/>
                <w:szCs w:val="21"/>
              </w:rPr>
            </w:pPr>
            <w:r>
              <w:rPr>
                <w:rFonts w:hint="eastAsia" w:ascii="宋体" w:hAnsi="宋体" w:eastAsia="宋体" w:cs="宋体"/>
                <w:sz w:val="21"/>
                <w:szCs w:val="21"/>
              </w:rPr>
              <w:t>4.垃圾的收集、清运，做到垃圾日产日清，垃圾桶内容物不超过三分之二，无异味。</w:t>
            </w:r>
          </w:p>
        </w:tc>
        <w:tc>
          <w:tcPr>
            <w:tcW w:w="1176" w:type="pct"/>
            <w:tcBorders>
              <w:tl2br w:val="nil"/>
              <w:tr2bl w:val="nil"/>
            </w:tcBorders>
            <w:tcMar>
              <w:top w:w="0" w:type="dxa"/>
              <w:left w:w="105" w:type="dxa"/>
              <w:bottom w:w="0" w:type="dxa"/>
              <w:right w:w="105" w:type="dxa"/>
            </w:tcMar>
            <w:vAlign w:val="center"/>
          </w:tcPr>
          <w:p w14:paraId="65AF2D52">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w:t>
            </w:r>
            <w:r>
              <w:rPr>
                <w:rFonts w:hint="eastAsia" w:ascii="宋体" w:hAnsi="宋体" w:eastAsia="宋体" w:cs="宋体"/>
                <w:sz w:val="21"/>
                <w:szCs w:val="21"/>
                <w:lang w:val="en-US" w:eastAsia="zh-CN"/>
              </w:rPr>
              <w:t>3</w:t>
            </w:r>
            <w:r>
              <w:rPr>
                <w:rFonts w:hint="eastAsia" w:ascii="宋体" w:hAnsi="宋体" w:eastAsia="宋体" w:cs="宋体"/>
                <w:sz w:val="21"/>
                <w:szCs w:val="21"/>
              </w:rPr>
              <w:t>分</w:t>
            </w:r>
          </w:p>
        </w:tc>
        <w:tc>
          <w:tcPr>
            <w:tcW w:w="302" w:type="pct"/>
            <w:tcBorders>
              <w:tl2br w:val="nil"/>
              <w:tr2bl w:val="nil"/>
            </w:tcBorders>
            <w:tcMar>
              <w:top w:w="0" w:type="dxa"/>
              <w:left w:w="105" w:type="dxa"/>
              <w:bottom w:w="0" w:type="dxa"/>
              <w:right w:w="105" w:type="dxa"/>
            </w:tcMar>
            <w:vAlign w:val="center"/>
          </w:tcPr>
          <w:p w14:paraId="06A5331A">
            <w:pPr>
              <w:pStyle w:val="18"/>
              <w:jc w:val="left"/>
              <w:rPr>
                <w:rFonts w:hint="eastAsia" w:ascii="宋体" w:hAnsi="宋体" w:eastAsia="宋体" w:cs="宋体"/>
                <w:sz w:val="21"/>
                <w:szCs w:val="21"/>
              </w:rPr>
            </w:pPr>
          </w:p>
        </w:tc>
      </w:tr>
      <w:tr w14:paraId="12902C46">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06" w:type="pct"/>
            <w:vMerge w:val="continue"/>
            <w:tcBorders>
              <w:tl2br w:val="nil"/>
              <w:tr2bl w:val="nil"/>
            </w:tcBorders>
            <w:vAlign w:val="center"/>
          </w:tcPr>
          <w:p w14:paraId="77480D9E">
            <w:pPr>
              <w:jc w:val="center"/>
              <w:rPr>
                <w:rFonts w:hint="eastAsia" w:ascii="宋体" w:hAnsi="宋体" w:eastAsia="宋体" w:cs="宋体"/>
                <w:sz w:val="21"/>
                <w:szCs w:val="21"/>
              </w:rPr>
            </w:pPr>
          </w:p>
        </w:tc>
        <w:tc>
          <w:tcPr>
            <w:tcW w:w="3113" w:type="pct"/>
            <w:tcBorders>
              <w:tl2br w:val="nil"/>
              <w:tr2bl w:val="nil"/>
            </w:tcBorders>
            <w:tcMar>
              <w:top w:w="0" w:type="dxa"/>
              <w:left w:w="105" w:type="dxa"/>
              <w:bottom w:w="0" w:type="dxa"/>
              <w:right w:w="105" w:type="dxa"/>
            </w:tcMar>
            <w:vAlign w:val="center"/>
          </w:tcPr>
          <w:p w14:paraId="69EFE119">
            <w:pPr>
              <w:pStyle w:val="18"/>
              <w:jc w:val="both"/>
              <w:rPr>
                <w:rFonts w:hint="eastAsia" w:ascii="宋体" w:hAnsi="宋体" w:eastAsia="宋体" w:cs="宋体"/>
                <w:sz w:val="21"/>
                <w:szCs w:val="21"/>
              </w:rPr>
            </w:pPr>
            <w:r>
              <w:rPr>
                <w:rFonts w:hint="eastAsia" w:ascii="宋体" w:hAnsi="宋体" w:eastAsia="宋体" w:cs="宋体"/>
                <w:sz w:val="21"/>
                <w:szCs w:val="21"/>
                <w:lang w:val="en-US" w:eastAsia="zh-CN"/>
              </w:rPr>
              <w:t>5.</w:t>
            </w:r>
            <w:r>
              <w:rPr>
                <w:rFonts w:hint="eastAsia" w:ascii="宋体" w:hAnsi="宋体" w:eastAsia="宋体" w:cs="宋体"/>
                <w:sz w:val="21"/>
                <w:szCs w:val="21"/>
              </w:rPr>
              <w:t>污水排放通畅，定期清理垃圾箱、下水沟、雨水井、天面。</w:t>
            </w:r>
          </w:p>
        </w:tc>
        <w:tc>
          <w:tcPr>
            <w:tcW w:w="1176" w:type="pct"/>
            <w:tcBorders>
              <w:tl2br w:val="nil"/>
              <w:tr2bl w:val="nil"/>
            </w:tcBorders>
            <w:tcMar>
              <w:top w:w="0" w:type="dxa"/>
              <w:left w:w="105" w:type="dxa"/>
              <w:bottom w:w="0" w:type="dxa"/>
              <w:right w:w="105" w:type="dxa"/>
            </w:tcMar>
            <w:vAlign w:val="center"/>
          </w:tcPr>
          <w:p w14:paraId="7DE51ACA">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w:t>
            </w:r>
            <w:r>
              <w:rPr>
                <w:rFonts w:hint="eastAsia" w:ascii="宋体" w:hAnsi="宋体" w:eastAsia="宋体" w:cs="宋体"/>
                <w:sz w:val="21"/>
                <w:szCs w:val="21"/>
                <w:lang w:val="en-US" w:eastAsia="zh-CN"/>
              </w:rPr>
              <w:t>4</w:t>
            </w:r>
            <w:r>
              <w:rPr>
                <w:rFonts w:hint="eastAsia" w:ascii="宋体" w:hAnsi="宋体" w:eastAsia="宋体" w:cs="宋体"/>
                <w:sz w:val="21"/>
                <w:szCs w:val="21"/>
              </w:rPr>
              <w:t>分</w:t>
            </w:r>
          </w:p>
        </w:tc>
        <w:tc>
          <w:tcPr>
            <w:tcW w:w="302" w:type="pct"/>
            <w:tcBorders>
              <w:tl2br w:val="nil"/>
              <w:tr2bl w:val="nil"/>
            </w:tcBorders>
            <w:tcMar>
              <w:top w:w="0" w:type="dxa"/>
              <w:left w:w="105" w:type="dxa"/>
              <w:bottom w:w="0" w:type="dxa"/>
              <w:right w:w="105" w:type="dxa"/>
            </w:tcMar>
            <w:vAlign w:val="center"/>
          </w:tcPr>
          <w:p w14:paraId="7AC7AB2C">
            <w:pPr>
              <w:pStyle w:val="18"/>
              <w:jc w:val="left"/>
              <w:rPr>
                <w:rFonts w:hint="eastAsia" w:ascii="宋体" w:hAnsi="宋体" w:eastAsia="宋体" w:cs="宋体"/>
                <w:sz w:val="21"/>
                <w:szCs w:val="21"/>
              </w:rPr>
            </w:pPr>
          </w:p>
        </w:tc>
      </w:tr>
      <w:tr w14:paraId="254CA66A">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06" w:type="pct"/>
            <w:vMerge w:val="continue"/>
            <w:tcBorders>
              <w:tl2br w:val="nil"/>
              <w:tr2bl w:val="nil"/>
            </w:tcBorders>
            <w:vAlign w:val="center"/>
          </w:tcPr>
          <w:p w14:paraId="75B2F68E">
            <w:pPr>
              <w:jc w:val="center"/>
              <w:rPr>
                <w:rFonts w:hint="eastAsia" w:ascii="宋体" w:hAnsi="宋体" w:eastAsia="宋体" w:cs="宋体"/>
                <w:sz w:val="21"/>
                <w:szCs w:val="21"/>
              </w:rPr>
            </w:pPr>
          </w:p>
        </w:tc>
        <w:tc>
          <w:tcPr>
            <w:tcW w:w="3113" w:type="pct"/>
            <w:tcBorders>
              <w:tl2br w:val="nil"/>
              <w:tr2bl w:val="nil"/>
            </w:tcBorders>
            <w:tcMar>
              <w:top w:w="0" w:type="dxa"/>
              <w:left w:w="105" w:type="dxa"/>
              <w:bottom w:w="0" w:type="dxa"/>
              <w:right w:w="105" w:type="dxa"/>
            </w:tcMar>
            <w:vAlign w:val="center"/>
          </w:tcPr>
          <w:p w14:paraId="44C80A73">
            <w:pPr>
              <w:pStyle w:val="18"/>
              <w:jc w:val="both"/>
              <w:rPr>
                <w:rFonts w:hint="eastAsia" w:ascii="宋体" w:hAnsi="宋体" w:eastAsia="宋体" w:cs="宋体"/>
                <w:sz w:val="21"/>
                <w:szCs w:val="21"/>
              </w:rPr>
            </w:pPr>
            <w:r>
              <w:rPr>
                <w:rFonts w:hint="eastAsia" w:ascii="宋体" w:hAnsi="宋体" w:eastAsia="宋体" w:cs="宋体"/>
                <w:sz w:val="21"/>
                <w:szCs w:val="21"/>
              </w:rPr>
              <w:t>6.电梯保持光亮，无污迹，大堂保持光亮，过道栏杆整洁卫生。</w:t>
            </w:r>
          </w:p>
        </w:tc>
        <w:tc>
          <w:tcPr>
            <w:tcW w:w="1176" w:type="pct"/>
            <w:tcBorders>
              <w:tl2br w:val="nil"/>
              <w:tr2bl w:val="nil"/>
            </w:tcBorders>
            <w:tcMar>
              <w:top w:w="0" w:type="dxa"/>
              <w:left w:w="105" w:type="dxa"/>
              <w:bottom w:w="0" w:type="dxa"/>
              <w:right w:w="105" w:type="dxa"/>
            </w:tcMar>
            <w:vAlign w:val="center"/>
          </w:tcPr>
          <w:p w14:paraId="0BB8BDAF">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w:t>
            </w:r>
            <w:r>
              <w:rPr>
                <w:rFonts w:hint="eastAsia" w:ascii="宋体" w:hAnsi="宋体" w:eastAsia="宋体" w:cs="宋体"/>
                <w:sz w:val="21"/>
                <w:szCs w:val="21"/>
                <w:lang w:val="en-US" w:eastAsia="zh-CN"/>
              </w:rPr>
              <w:t>3</w:t>
            </w:r>
            <w:r>
              <w:rPr>
                <w:rFonts w:hint="eastAsia" w:ascii="宋体" w:hAnsi="宋体" w:eastAsia="宋体" w:cs="宋体"/>
                <w:sz w:val="21"/>
                <w:szCs w:val="21"/>
              </w:rPr>
              <w:t>分</w:t>
            </w:r>
          </w:p>
        </w:tc>
        <w:tc>
          <w:tcPr>
            <w:tcW w:w="302" w:type="pct"/>
            <w:tcBorders>
              <w:tl2br w:val="nil"/>
              <w:tr2bl w:val="nil"/>
            </w:tcBorders>
            <w:tcMar>
              <w:top w:w="0" w:type="dxa"/>
              <w:left w:w="105" w:type="dxa"/>
              <w:bottom w:w="0" w:type="dxa"/>
              <w:right w:w="105" w:type="dxa"/>
            </w:tcMar>
            <w:vAlign w:val="center"/>
          </w:tcPr>
          <w:p w14:paraId="0DBF8FB8">
            <w:pPr>
              <w:pStyle w:val="18"/>
              <w:jc w:val="left"/>
              <w:rPr>
                <w:rFonts w:hint="eastAsia" w:ascii="宋体" w:hAnsi="宋体" w:eastAsia="宋体" w:cs="宋体"/>
                <w:sz w:val="21"/>
                <w:szCs w:val="21"/>
              </w:rPr>
            </w:pPr>
          </w:p>
        </w:tc>
      </w:tr>
      <w:tr w14:paraId="31204D0B">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06" w:type="pct"/>
            <w:vMerge w:val="restart"/>
            <w:tcBorders>
              <w:tl2br w:val="nil"/>
              <w:tr2bl w:val="nil"/>
            </w:tcBorders>
            <w:vAlign w:val="center"/>
          </w:tcPr>
          <w:p w14:paraId="001689A4">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厨工管理</w:t>
            </w:r>
          </w:p>
        </w:tc>
        <w:tc>
          <w:tcPr>
            <w:tcW w:w="3113" w:type="pct"/>
            <w:tcBorders>
              <w:tl2br w:val="nil"/>
              <w:tr2bl w:val="nil"/>
            </w:tcBorders>
            <w:tcMar>
              <w:top w:w="0" w:type="dxa"/>
              <w:left w:w="105" w:type="dxa"/>
              <w:bottom w:w="0" w:type="dxa"/>
              <w:right w:w="105" w:type="dxa"/>
            </w:tcMar>
            <w:vAlign w:val="center"/>
          </w:tcPr>
          <w:p w14:paraId="0852E497">
            <w:pPr>
              <w:pStyle w:val="18"/>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1.持有效健康证，穿戴工装、口罩、帽上岗。</w:t>
            </w:r>
          </w:p>
        </w:tc>
        <w:tc>
          <w:tcPr>
            <w:tcW w:w="1176" w:type="pct"/>
            <w:tcBorders>
              <w:tl2br w:val="nil"/>
              <w:tr2bl w:val="nil"/>
            </w:tcBorders>
            <w:tcMar>
              <w:top w:w="0" w:type="dxa"/>
              <w:left w:w="105" w:type="dxa"/>
              <w:bottom w:w="0" w:type="dxa"/>
              <w:right w:w="105" w:type="dxa"/>
            </w:tcMar>
            <w:vAlign w:val="center"/>
          </w:tcPr>
          <w:p w14:paraId="78E0503D">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w:t>
            </w:r>
            <w:r>
              <w:rPr>
                <w:rFonts w:hint="eastAsia" w:ascii="宋体" w:hAnsi="宋体" w:eastAsia="宋体" w:cs="宋体"/>
                <w:sz w:val="21"/>
                <w:szCs w:val="21"/>
                <w:lang w:val="en-US" w:eastAsia="zh-CN"/>
              </w:rPr>
              <w:t>3</w:t>
            </w:r>
            <w:r>
              <w:rPr>
                <w:rFonts w:hint="eastAsia" w:ascii="宋体" w:hAnsi="宋体" w:eastAsia="宋体" w:cs="宋体"/>
                <w:sz w:val="21"/>
                <w:szCs w:val="21"/>
              </w:rPr>
              <w:t>分</w:t>
            </w:r>
          </w:p>
        </w:tc>
        <w:tc>
          <w:tcPr>
            <w:tcW w:w="302" w:type="pct"/>
            <w:tcBorders>
              <w:tl2br w:val="nil"/>
              <w:tr2bl w:val="nil"/>
            </w:tcBorders>
            <w:tcMar>
              <w:top w:w="0" w:type="dxa"/>
              <w:left w:w="105" w:type="dxa"/>
              <w:bottom w:w="0" w:type="dxa"/>
              <w:right w:w="105" w:type="dxa"/>
            </w:tcMar>
            <w:vAlign w:val="center"/>
          </w:tcPr>
          <w:p w14:paraId="23195257">
            <w:pPr>
              <w:pStyle w:val="18"/>
              <w:jc w:val="left"/>
              <w:rPr>
                <w:rFonts w:hint="eastAsia" w:ascii="宋体" w:hAnsi="宋体" w:eastAsia="宋体" w:cs="宋体"/>
                <w:sz w:val="21"/>
                <w:szCs w:val="21"/>
              </w:rPr>
            </w:pPr>
          </w:p>
        </w:tc>
      </w:tr>
      <w:tr w14:paraId="3E06A2D2">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06" w:type="pct"/>
            <w:vMerge w:val="continue"/>
            <w:tcBorders>
              <w:tl2br w:val="nil"/>
              <w:tr2bl w:val="nil"/>
            </w:tcBorders>
          </w:tcPr>
          <w:p w14:paraId="29673098">
            <w:pPr>
              <w:rPr>
                <w:rFonts w:hint="eastAsia" w:ascii="宋体" w:hAnsi="宋体" w:eastAsia="宋体" w:cs="宋体"/>
                <w:sz w:val="21"/>
                <w:szCs w:val="21"/>
              </w:rPr>
            </w:pPr>
          </w:p>
        </w:tc>
        <w:tc>
          <w:tcPr>
            <w:tcW w:w="3113" w:type="pct"/>
            <w:tcBorders>
              <w:tl2br w:val="nil"/>
              <w:tr2bl w:val="nil"/>
            </w:tcBorders>
            <w:tcMar>
              <w:top w:w="0" w:type="dxa"/>
              <w:left w:w="105" w:type="dxa"/>
              <w:bottom w:w="0" w:type="dxa"/>
              <w:right w:w="105" w:type="dxa"/>
            </w:tcMar>
            <w:vAlign w:val="center"/>
          </w:tcPr>
          <w:p w14:paraId="116F72AA">
            <w:pPr>
              <w:pStyle w:val="18"/>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2.食品安全，生熟食分案操作，刀具砧板色标管理；食材先进先出，无过期变质。</w:t>
            </w:r>
          </w:p>
        </w:tc>
        <w:tc>
          <w:tcPr>
            <w:tcW w:w="1176" w:type="pct"/>
            <w:tcBorders>
              <w:tl2br w:val="nil"/>
              <w:tr2bl w:val="nil"/>
            </w:tcBorders>
            <w:tcMar>
              <w:top w:w="0" w:type="dxa"/>
              <w:left w:w="105" w:type="dxa"/>
              <w:bottom w:w="0" w:type="dxa"/>
              <w:right w:w="105" w:type="dxa"/>
            </w:tcMar>
            <w:vAlign w:val="center"/>
          </w:tcPr>
          <w:p w14:paraId="590831E6">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w:t>
            </w:r>
            <w:r>
              <w:rPr>
                <w:rFonts w:hint="eastAsia" w:ascii="宋体" w:hAnsi="宋体" w:eastAsia="宋体" w:cs="宋体"/>
                <w:sz w:val="21"/>
                <w:szCs w:val="21"/>
                <w:lang w:val="en-US" w:eastAsia="zh-CN"/>
              </w:rPr>
              <w:t>3</w:t>
            </w:r>
            <w:r>
              <w:rPr>
                <w:rFonts w:hint="eastAsia" w:ascii="宋体" w:hAnsi="宋体" w:eastAsia="宋体" w:cs="宋体"/>
                <w:sz w:val="21"/>
                <w:szCs w:val="21"/>
              </w:rPr>
              <w:t>分</w:t>
            </w:r>
          </w:p>
        </w:tc>
        <w:tc>
          <w:tcPr>
            <w:tcW w:w="302" w:type="pct"/>
            <w:tcBorders>
              <w:tl2br w:val="nil"/>
              <w:tr2bl w:val="nil"/>
            </w:tcBorders>
            <w:tcMar>
              <w:top w:w="0" w:type="dxa"/>
              <w:left w:w="105" w:type="dxa"/>
              <w:bottom w:w="0" w:type="dxa"/>
              <w:right w:w="105" w:type="dxa"/>
            </w:tcMar>
            <w:vAlign w:val="center"/>
          </w:tcPr>
          <w:p w14:paraId="760C1493">
            <w:pPr>
              <w:pStyle w:val="18"/>
              <w:jc w:val="left"/>
              <w:rPr>
                <w:rFonts w:hint="eastAsia" w:ascii="宋体" w:hAnsi="宋体" w:eastAsia="宋体" w:cs="宋体"/>
                <w:sz w:val="21"/>
                <w:szCs w:val="21"/>
              </w:rPr>
            </w:pPr>
          </w:p>
        </w:tc>
      </w:tr>
      <w:tr w14:paraId="2ABE9E07">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06" w:type="pct"/>
            <w:vMerge w:val="continue"/>
            <w:tcBorders>
              <w:tl2br w:val="nil"/>
              <w:tr2bl w:val="nil"/>
            </w:tcBorders>
          </w:tcPr>
          <w:p w14:paraId="462F3335">
            <w:pPr>
              <w:rPr>
                <w:rFonts w:hint="eastAsia" w:ascii="宋体" w:hAnsi="宋体" w:eastAsia="宋体" w:cs="宋体"/>
                <w:sz w:val="21"/>
                <w:szCs w:val="21"/>
              </w:rPr>
            </w:pPr>
          </w:p>
        </w:tc>
        <w:tc>
          <w:tcPr>
            <w:tcW w:w="3113" w:type="pct"/>
            <w:tcBorders>
              <w:tl2br w:val="nil"/>
              <w:tr2bl w:val="nil"/>
            </w:tcBorders>
            <w:tcMar>
              <w:top w:w="0" w:type="dxa"/>
              <w:left w:w="105" w:type="dxa"/>
              <w:bottom w:w="0" w:type="dxa"/>
              <w:right w:w="105" w:type="dxa"/>
            </w:tcMar>
            <w:vAlign w:val="center"/>
          </w:tcPr>
          <w:p w14:paraId="475A4509">
            <w:pPr>
              <w:pStyle w:val="18"/>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3.餐具消毒，餐具消毒达标（余温≥85℃）。</w:t>
            </w:r>
          </w:p>
        </w:tc>
        <w:tc>
          <w:tcPr>
            <w:tcW w:w="1176" w:type="pct"/>
            <w:tcBorders>
              <w:tl2br w:val="nil"/>
              <w:tr2bl w:val="nil"/>
            </w:tcBorders>
            <w:tcMar>
              <w:top w:w="0" w:type="dxa"/>
              <w:left w:w="105" w:type="dxa"/>
              <w:bottom w:w="0" w:type="dxa"/>
              <w:right w:w="105" w:type="dxa"/>
            </w:tcMar>
            <w:vAlign w:val="center"/>
          </w:tcPr>
          <w:p w14:paraId="7E8EA884">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w:t>
            </w:r>
            <w:r>
              <w:rPr>
                <w:rFonts w:hint="eastAsia" w:ascii="宋体" w:hAnsi="宋体" w:eastAsia="宋体" w:cs="宋体"/>
                <w:sz w:val="21"/>
                <w:szCs w:val="21"/>
                <w:lang w:val="en-US" w:eastAsia="zh-CN"/>
              </w:rPr>
              <w:t>3</w:t>
            </w:r>
            <w:r>
              <w:rPr>
                <w:rFonts w:hint="eastAsia" w:ascii="宋体" w:hAnsi="宋体" w:eastAsia="宋体" w:cs="宋体"/>
                <w:sz w:val="21"/>
                <w:szCs w:val="21"/>
              </w:rPr>
              <w:t>分</w:t>
            </w:r>
          </w:p>
        </w:tc>
        <w:tc>
          <w:tcPr>
            <w:tcW w:w="302" w:type="pct"/>
            <w:tcBorders>
              <w:tl2br w:val="nil"/>
              <w:tr2bl w:val="nil"/>
            </w:tcBorders>
            <w:tcMar>
              <w:top w:w="0" w:type="dxa"/>
              <w:left w:w="105" w:type="dxa"/>
              <w:bottom w:w="0" w:type="dxa"/>
              <w:right w:w="105" w:type="dxa"/>
            </w:tcMar>
            <w:vAlign w:val="center"/>
          </w:tcPr>
          <w:p w14:paraId="5C2D0CA6">
            <w:pPr>
              <w:pStyle w:val="18"/>
              <w:jc w:val="left"/>
              <w:rPr>
                <w:rFonts w:hint="eastAsia" w:ascii="宋体" w:hAnsi="宋体" w:eastAsia="宋体" w:cs="宋体"/>
                <w:sz w:val="21"/>
                <w:szCs w:val="21"/>
              </w:rPr>
            </w:pPr>
          </w:p>
        </w:tc>
      </w:tr>
      <w:tr w14:paraId="2CCA6FF4">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06" w:type="pct"/>
            <w:vMerge w:val="continue"/>
            <w:tcBorders>
              <w:tl2br w:val="nil"/>
              <w:tr2bl w:val="nil"/>
            </w:tcBorders>
          </w:tcPr>
          <w:p w14:paraId="251FECB6">
            <w:pPr>
              <w:rPr>
                <w:rFonts w:hint="eastAsia" w:ascii="宋体" w:hAnsi="宋体" w:eastAsia="宋体" w:cs="宋体"/>
                <w:sz w:val="21"/>
                <w:szCs w:val="21"/>
              </w:rPr>
            </w:pPr>
          </w:p>
        </w:tc>
        <w:tc>
          <w:tcPr>
            <w:tcW w:w="3113" w:type="pct"/>
            <w:tcBorders>
              <w:tl2br w:val="nil"/>
              <w:tr2bl w:val="nil"/>
            </w:tcBorders>
            <w:tcMar>
              <w:top w:w="0" w:type="dxa"/>
              <w:left w:w="105" w:type="dxa"/>
              <w:bottom w:w="0" w:type="dxa"/>
              <w:right w:w="105" w:type="dxa"/>
            </w:tcMar>
            <w:vAlign w:val="center"/>
          </w:tcPr>
          <w:p w14:paraId="518BAAC5">
            <w:pPr>
              <w:pStyle w:val="18"/>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4.符合《中华人民共和国食品安全法》和《食品安全国家标准餐饮服务通用卫生规范》。</w:t>
            </w:r>
          </w:p>
        </w:tc>
        <w:tc>
          <w:tcPr>
            <w:tcW w:w="1176" w:type="pct"/>
            <w:tcBorders>
              <w:tl2br w:val="nil"/>
              <w:tr2bl w:val="nil"/>
            </w:tcBorders>
            <w:tcMar>
              <w:top w:w="0" w:type="dxa"/>
              <w:left w:w="105" w:type="dxa"/>
              <w:bottom w:w="0" w:type="dxa"/>
              <w:right w:w="105" w:type="dxa"/>
            </w:tcMar>
            <w:vAlign w:val="center"/>
          </w:tcPr>
          <w:p w14:paraId="4C5F84CD">
            <w:pPr>
              <w:pStyle w:val="18"/>
              <w:jc w:val="center"/>
              <w:rPr>
                <w:rFonts w:hint="eastAsia" w:ascii="宋体" w:hAnsi="宋体" w:eastAsia="宋体" w:cs="宋体"/>
                <w:sz w:val="21"/>
                <w:szCs w:val="21"/>
              </w:rPr>
            </w:pPr>
            <w:r>
              <w:rPr>
                <w:rFonts w:hint="eastAsia" w:ascii="宋体" w:hAnsi="宋体" w:eastAsia="宋体" w:cs="宋体"/>
                <w:sz w:val="21"/>
                <w:szCs w:val="21"/>
              </w:rPr>
              <w:t>每</w:t>
            </w:r>
            <w:r>
              <w:rPr>
                <w:rFonts w:hint="eastAsia" w:ascii="宋体" w:hAnsi="宋体" w:eastAsia="宋体" w:cs="宋体"/>
                <w:sz w:val="21"/>
                <w:szCs w:val="21"/>
                <w:lang w:val="en-US" w:eastAsia="zh-CN"/>
              </w:rPr>
              <w:t>违规一次扣3分</w:t>
            </w:r>
          </w:p>
        </w:tc>
        <w:tc>
          <w:tcPr>
            <w:tcW w:w="302" w:type="pct"/>
            <w:tcBorders>
              <w:tl2br w:val="nil"/>
              <w:tr2bl w:val="nil"/>
            </w:tcBorders>
            <w:tcMar>
              <w:top w:w="0" w:type="dxa"/>
              <w:left w:w="105" w:type="dxa"/>
              <w:bottom w:w="0" w:type="dxa"/>
              <w:right w:w="105" w:type="dxa"/>
            </w:tcMar>
            <w:vAlign w:val="center"/>
          </w:tcPr>
          <w:p w14:paraId="7250E721">
            <w:pPr>
              <w:pStyle w:val="18"/>
              <w:jc w:val="left"/>
              <w:rPr>
                <w:rFonts w:hint="eastAsia" w:ascii="宋体" w:hAnsi="宋体" w:eastAsia="宋体" w:cs="宋体"/>
                <w:sz w:val="21"/>
                <w:szCs w:val="21"/>
              </w:rPr>
            </w:pPr>
          </w:p>
        </w:tc>
      </w:tr>
      <w:tr w14:paraId="6BA660D1">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06" w:type="pct"/>
            <w:vMerge w:val="continue"/>
            <w:tcBorders>
              <w:tl2br w:val="nil"/>
              <w:tr2bl w:val="nil"/>
            </w:tcBorders>
          </w:tcPr>
          <w:p w14:paraId="4A4AB2C4">
            <w:pPr>
              <w:rPr>
                <w:rFonts w:hint="eastAsia" w:ascii="宋体" w:hAnsi="宋体" w:eastAsia="宋体" w:cs="宋体"/>
                <w:sz w:val="21"/>
                <w:szCs w:val="21"/>
              </w:rPr>
            </w:pPr>
          </w:p>
        </w:tc>
        <w:tc>
          <w:tcPr>
            <w:tcW w:w="3113" w:type="pct"/>
            <w:tcBorders>
              <w:tl2br w:val="nil"/>
              <w:tr2bl w:val="nil"/>
            </w:tcBorders>
            <w:tcMar>
              <w:top w:w="0" w:type="dxa"/>
              <w:left w:w="105" w:type="dxa"/>
              <w:bottom w:w="0" w:type="dxa"/>
              <w:right w:w="105" w:type="dxa"/>
            </w:tcMar>
            <w:vAlign w:val="center"/>
          </w:tcPr>
          <w:p w14:paraId="4C35A7D0">
            <w:pPr>
              <w:pStyle w:val="18"/>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5.清洁卫生，工作区域（台面、地面）无油污水渍；垃圾桶内容物不超过2/3且日产日清。</w:t>
            </w:r>
          </w:p>
        </w:tc>
        <w:tc>
          <w:tcPr>
            <w:tcW w:w="1176" w:type="pct"/>
            <w:tcBorders>
              <w:tl2br w:val="nil"/>
              <w:tr2bl w:val="nil"/>
            </w:tcBorders>
            <w:tcMar>
              <w:top w:w="0" w:type="dxa"/>
              <w:left w:w="105" w:type="dxa"/>
              <w:bottom w:w="0" w:type="dxa"/>
              <w:right w:w="105" w:type="dxa"/>
            </w:tcMar>
            <w:vAlign w:val="center"/>
          </w:tcPr>
          <w:p w14:paraId="552E9F36">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w:t>
            </w:r>
            <w:r>
              <w:rPr>
                <w:rFonts w:hint="eastAsia" w:ascii="宋体" w:hAnsi="宋体" w:eastAsia="宋体" w:cs="宋体"/>
                <w:sz w:val="21"/>
                <w:szCs w:val="21"/>
                <w:lang w:val="en-US" w:eastAsia="zh-CN"/>
              </w:rPr>
              <w:t>4</w:t>
            </w:r>
            <w:r>
              <w:rPr>
                <w:rFonts w:hint="eastAsia" w:ascii="宋体" w:hAnsi="宋体" w:eastAsia="宋体" w:cs="宋体"/>
                <w:sz w:val="21"/>
                <w:szCs w:val="21"/>
              </w:rPr>
              <w:t>分</w:t>
            </w:r>
          </w:p>
        </w:tc>
        <w:tc>
          <w:tcPr>
            <w:tcW w:w="302" w:type="pct"/>
            <w:tcBorders>
              <w:tl2br w:val="nil"/>
              <w:tr2bl w:val="nil"/>
            </w:tcBorders>
            <w:tcMar>
              <w:top w:w="0" w:type="dxa"/>
              <w:left w:w="105" w:type="dxa"/>
              <w:bottom w:w="0" w:type="dxa"/>
              <w:right w:w="105" w:type="dxa"/>
            </w:tcMar>
            <w:vAlign w:val="center"/>
          </w:tcPr>
          <w:p w14:paraId="2BDAA917">
            <w:pPr>
              <w:pStyle w:val="18"/>
              <w:jc w:val="left"/>
              <w:rPr>
                <w:rFonts w:hint="eastAsia" w:ascii="宋体" w:hAnsi="宋体" w:eastAsia="宋体" w:cs="宋体"/>
                <w:sz w:val="21"/>
                <w:szCs w:val="21"/>
              </w:rPr>
            </w:pPr>
          </w:p>
        </w:tc>
      </w:tr>
      <w:tr w14:paraId="56E8801B">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6" w:hRule="atLeast"/>
        </w:trPr>
        <w:tc>
          <w:tcPr>
            <w:tcW w:w="406" w:type="pct"/>
            <w:vMerge w:val="continue"/>
            <w:tcBorders>
              <w:tl2br w:val="nil"/>
              <w:tr2bl w:val="nil"/>
            </w:tcBorders>
          </w:tcPr>
          <w:p w14:paraId="2F1E56EB">
            <w:pPr>
              <w:rPr>
                <w:rFonts w:hint="eastAsia" w:ascii="宋体" w:hAnsi="宋体" w:eastAsia="宋体" w:cs="宋体"/>
                <w:sz w:val="21"/>
                <w:szCs w:val="21"/>
              </w:rPr>
            </w:pPr>
          </w:p>
        </w:tc>
        <w:tc>
          <w:tcPr>
            <w:tcW w:w="3113" w:type="pct"/>
            <w:tcBorders>
              <w:tl2br w:val="nil"/>
              <w:tr2bl w:val="nil"/>
            </w:tcBorders>
            <w:tcMar>
              <w:top w:w="0" w:type="dxa"/>
              <w:left w:w="105" w:type="dxa"/>
              <w:bottom w:w="0" w:type="dxa"/>
              <w:right w:w="105" w:type="dxa"/>
            </w:tcMar>
            <w:vAlign w:val="center"/>
          </w:tcPr>
          <w:p w14:paraId="1F047141">
            <w:pPr>
              <w:pStyle w:val="18"/>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6.设备操作，规范操作设备（如燃气关闭验证），设备清洁保养。</w:t>
            </w:r>
          </w:p>
        </w:tc>
        <w:tc>
          <w:tcPr>
            <w:tcW w:w="1176" w:type="pct"/>
            <w:tcBorders>
              <w:tl2br w:val="nil"/>
              <w:tr2bl w:val="nil"/>
            </w:tcBorders>
            <w:tcMar>
              <w:top w:w="0" w:type="dxa"/>
              <w:left w:w="105" w:type="dxa"/>
              <w:bottom w:w="0" w:type="dxa"/>
              <w:right w:w="105" w:type="dxa"/>
            </w:tcMar>
            <w:vAlign w:val="center"/>
          </w:tcPr>
          <w:p w14:paraId="3ED4B8F6">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w:t>
            </w:r>
            <w:r>
              <w:rPr>
                <w:rFonts w:hint="eastAsia" w:ascii="宋体" w:hAnsi="宋体" w:eastAsia="宋体" w:cs="宋体"/>
                <w:sz w:val="21"/>
                <w:szCs w:val="21"/>
                <w:lang w:val="en-US" w:eastAsia="zh-CN"/>
              </w:rPr>
              <w:t>3</w:t>
            </w:r>
            <w:r>
              <w:rPr>
                <w:rFonts w:hint="eastAsia" w:ascii="宋体" w:hAnsi="宋体" w:eastAsia="宋体" w:cs="宋体"/>
                <w:sz w:val="21"/>
                <w:szCs w:val="21"/>
              </w:rPr>
              <w:t>分</w:t>
            </w:r>
          </w:p>
        </w:tc>
        <w:tc>
          <w:tcPr>
            <w:tcW w:w="302" w:type="pct"/>
            <w:tcBorders>
              <w:tl2br w:val="nil"/>
              <w:tr2bl w:val="nil"/>
            </w:tcBorders>
            <w:tcMar>
              <w:top w:w="0" w:type="dxa"/>
              <w:left w:w="105" w:type="dxa"/>
              <w:bottom w:w="0" w:type="dxa"/>
              <w:right w:w="105" w:type="dxa"/>
            </w:tcMar>
            <w:vAlign w:val="center"/>
          </w:tcPr>
          <w:p w14:paraId="059EF440">
            <w:pPr>
              <w:pStyle w:val="18"/>
              <w:jc w:val="left"/>
              <w:rPr>
                <w:rFonts w:hint="eastAsia" w:ascii="宋体" w:hAnsi="宋体" w:eastAsia="宋体" w:cs="宋体"/>
                <w:sz w:val="21"/>
                <w:szCs w:val="21"/>
              </w:rPr>
            </w:pPr>
          </w:p>
        </w:tc>
      </w:tr>
      <w:tr w14:paraId="3C845A2C">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06" w:type="pct"/>
            <w:vMerge w:val="continue"/>
            <w:tcBorders>
              <w:tl2br w:val="nil"/>
              <w:tr2bl w:val="nil"/>
            </w:tcBorders>
          </w:tcPr>
          <w:p w14:paraId="248507D9">
            <w:pPr>
              <w:rPr>
                <w:rFonts w:hint="eastAsia" w:ascii="宋体" w:hAnsi="宋体" w:eastAsia="宋体" w:cs="宋体"/>
                <w:sz w:val="21"/>
                <w:szCs w:val="21"/>
              </w:rPr>
            </w:pPr>
          </w:p>
        </w:tc>
        <w:tc>
          <w:tcPr>
            <w:tcW w:w="3113" w:type="pct"/>
            <w:tcBorders>
              <w:tl2br w:val="nil"/>
              <w:tr2bl w:val="nil"/>
            </w:tcBorders>
            <w:tcMar>
              <w:top w:w="0" w:type="dxa"/>
              <w:left w:w="105" w:type="dxa"/>
              <w:bottom w:w="0" w:type="dxa"/>
              <w:right w:w="105" w:type="dxa"/>
            </w:tcMar>
            <w:vAlign w:val="center"/>
          </w:tcPr>
          <w:p w14:paraId="6C4D0DDB">
            <w:pPr>
              <w:pStyle w:val="18"/>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7.应急响应，设备故障2小时内报修；疑似食物中毒立即停餐并上报。</w:t>
            </w:r>
          </w:p>
        </w:tc>
        <w:tc>
          <w:tcPr>
            <w:tcW w:w="1176" w:type="pct"/>
            <w:tcBorders>
              <w:tl2br w:val="nil"/>
              <w:tr2bl w:val="nil"/>
            </w:tcBorders>
            <w:tcMar>
              <w:top w:w="0" w:type="dxa"/>
              <w:left w:w="105" w:type="dxa"/>
              <w:bottom w:w="0" w:type="dxa"/>
              <w:right w:w="105" w:type="dxa"/>
            </w:tcMar>
            <w:vAlign w:val="center"/>
          </w:tcPr>
          <w:p w14:paraId="7D6D288E">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w:t>
            </w:r>
            <w:r>
              <w:rPr>
                <w:rFonts w:hint="eastAsia" w:ascii="宋体" w:hAnsi="宋体" w:eastAsia="宋体" w:cs="宋体"/>
                <w:sz w:val="21"/>
                <w:szCs w:val="21"/>
                <w:lang w:val="en-US" w:eastAsia="zh-CN"/>
              </w:rPr>
              <w:t>4</w:t>
            </w:r>
            <w:r>
              <w:rPr>
                <w:rFonts w:hint="eastAsia" w:ascii="宋体" w:hAnsi="宋体" w:eastAsia="宋体" w:cs="宋体"/>
                <w:sz w:val="21"/>
                <w:szCs w:val="21"/>
              </w:rPr>
              <w:t>分</w:t>
            </w:r>
          </w:p>
        </w:tc>
        <w:tc>
          <w:tcPr>
            <w:tcW w:w="302" w:type="pct"/>
            <w:tcBorders>
              <w:tl2br w:val="nil"/>
              <w:tr2bl w:val="nil"/>
            </w:tcBorders>
            <w:tcMar>
              <w:top w:w="0" w:type="dxa"/>
              <w:left w:w="105" w:type="dxa"/>
              <w:bottom w:w="0" w:type="dxa"/>
              <w:right w:w="105" w:type="dxa"/>
            </w:tcMar>
            <w:vAlign w:val="center"/>
          </w:tcPr>
          <w:p w14:paraId="1A86245C">
            <w:pPr>
              <w:pStyle w:val="18"/>
              <w:jc w:val="left"/>
              <w:rPr>
                <w:rFonts w:hint="eastAsia" w:ascii="宋体" w:hAnsi="宋体" w:eastAsia="宋体" w:cs="宋体"/>
                <w:sz w:val="21"/>
                <w:szCs w:val="21"/>
              </w:rPr>
            </w:pPr>
          </w:p>
        </w:tc>
      </w:tr>
      <w:tr w14:paraId="6ED5E4CE">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97" w:type="pct"/>
            <w:gridSpan w:val="3"/>
            <w:tcBorders>
              <w:tl2br w:val="nil"/>
              <w:tr2bl w:val="nil"/>
            </w:tcBorders>
          </w:tcPr>
          <w:p w14:paraId="7AB478FA">
            <w:pPr>
              <w:pStyle w:val="18"/>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合计</w:t>
            </w:r>
          </w:p>
        </w:tc>
        <w:tc>
          <w:tcPr>
            <w:tcW w:w="302" w:type="pct"/>
            <w:tcBorders>
              <w:tl2br w:val="nil"/>
              <w:tr2bl w:val="nil"/>
            </w:tcBorders>
            <w:tcMar>
              <w:top w:w="0" w:type="dxa"/>
              <w:left w:w="105" w:type="dxa"/>
              <w:bottom w:w="0" w:type="dxa"/>
              <w:right w:w="105" w:type="dxa"/>
            </w:tcMar>
            <w:vAlign w:val="center"/>
          </w:tcPr>
          <w:p w14:paraId="37F9C656">
            <w:pPr>
              <w:pStyle w:val="18"/>
              <w:jc w:val="left"/>
              <w:rPr>
                <w:rFonts w:hint="eastAsia" w:ascii="宋体" w:hAnsi="宋体" w:eastAsia="宋体" w:cs="宋体"/>
                <w:sz w:val="21"/>
                <w:szCs w:val="21"/>
              </w:rPr>
            </w:pPr>
          </w:p>
        </w:tc>
      </w:tr>
    </w:tbl>
    <w:p w14:paraId="22A111D8">
      <w:pPr>
        <w:pStyle w:val="18"/>
        <w:keepNext w:val="0"/>
        <w:keepLines w:val="0"/>
        <w:pageBreakBefore w:val="0"/>
        <w:kinsoku/>
        <w:wordWrap/>
        <w:overflowPunct/>
        <w:topLinePunct w:val="0"/>
        <w:autoSpaceDE/>
        <w:autoSpaceDN/>
        <w:bidi w:val="0"/>
        <w:adjustRightInd/>
        <w:snapToGrid w:val="0"/>
        <w:spacing w:line="360" w:lineRule="auto"/>
        <w:jc w:val="both"/>
        <w:textAlignment w:val="auto"/>
        <w:rPr>
          <w:rFonts w:hint="eastAsia" w:ascii="宋体" w:hAnsi="宋体" w:eastAsia="宋体" w:cs="宋体"/>
          <w:sz w:val="21"/>
          <w:szCs w:val="21"/>
        </w:rPr>
      </w:pPr>
      <w:r>
        <w:rPr>
          <w:rFonts w:hint="eastAsia" w:ascii="宋体" w:hAnsi="宋体" w:eastAsia="宋体" w:cs="宋体"/>
          <w:b/>
          <w:sz w:val="21"/>
          <w:szCs w:val="21"/>
        </w:rPr>
        <w:t>注：</w:t>
      </w:r>
    </w:p>
    <w:p w14:paraId="1C38AF09">
      <w:pPr>
        <w:pStyle w:val="18"/>
        <w:keepNext w:val="0"/>
        <w:keepLines w:val="0"/>
        <w:pageBreakBefore w:val="0"/>
        <w:kinsoku/>
        <w:wordWrap/>
        <w:overflowPunct/>
        <w:topLinePunct w:val="0"/>
        <w:autoSpaceDE/>
        <w:autoSpaceDN/>
        <w:bidi w:val="0"/>
        <w:adjustRightInd/>
        <w:snapToGrid w:val="0"/>
        <w:spacing w:line="360" w:lineRule="auto"/>
        <w:ind w:firstLine="440"/>
        <w:jc w:val="both"/>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1.上表内容按月进行考核，满分为100分，单项内容多次违规可重复扣分，扣完为止；</w:t>
      </w:r>
    </w:p>
    <w:p w14:paraId="5D62ED13">
      <w:pPr>
        <w:pStyle w:val="18"/>
        <w:keepNext w:val="0"/>
        <w:keepLines w:val="0"/>
        <w:pageBreakBefore w:val="0"/>
        <w:kinsoku/>
        <w:wordWrap/>
        <w:overflowPunct/>
        <w:topLinePunct w:val="0"/>
        <w:autoSpaceDE/>
        <w:autoSpaceDN/>
        <w:bidi w:val="0"/>
        <w:adjustRightInd/>
        <w:snapToGrid w:val="0"/>
        <w:spacing w:line="360" w:lineRule="auto"/>
        <w:ind w:firstLine="440"/>
        <w:jc w:val="both"/>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2.成交供应商服务每满3个月为1个服务周期，该服务周期内综合考核得分取服务周期内3个月考核得分数值的平均值（计算结果四舍五入，保留2位小数）</w:t>
      </w:r>
      <w:r>
        <w:rPr>
          <w:rFonts w:hint="eastAsia" w:ascii="宋体" w:hAnsi="宋体" w:eastAsia="宋体" w:cs="宋体"/>
          <w:b/>
          <w:bCs/>
          <w:color w:val="auto"/>
          <w:sz w:val="21"/>
          <w:szCs w:val="21"/>
          <w:lang w:eastAsia="zh-CN"/>
        </w:rPr>
        <w:t>；</w:t>
      </w:r>
    </w:p>
    <w:p w14:paraId="2A601D3B">
      <w:pPr>
        <w:pStyle w:val="18"/>
        <w:keepNext w:val="0"/>
        <w:keepLines w:val="0"/>
        <w:pageBreakBefore w:val="0"/>
        <w:kinsoku/>
        <w:wordWrap/>
        <w:overflowPunct/>
        <w:topLinePunct w:val="0"/>
        <w:autoSpaceDE/>
        <w:autoSpaceDN/>
        <w:bidi w:val="0"/>
        <w:adjustRightInd/>
        <w:snapToGrid w:val="0"/>
        <w:spacing w:line="360" w:lineRule="auto"/>
        <w:ind w:firstLine="440"/>
        <w:jc w:val="both"/>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3</w:t>
      </w:r>
      <w:r>
        <w:rPr>
          <w:rFonts w:hint="eastAsia" w:ascii="宋体" w:hAnsi="宋体" w:eastAsia="宋体" w:cs="宋体"/>
          <w:b/>
          <w:bCs/>
          <w:color w:val="auto"/>
          <w:sz w:val="21"/>
          <w:szCs w:val="21"/>
        </w:rPr>
        <w:t>.</w:t>
      </w:r>
      <w:r>
        <w:rPr>
          <w:rFonts w:hint="eastAsia" w:ascii="宋体" w:hAnsi="宋体" w:eastAsia="宋体" w:cs="宋体"/>
          <w:b/>
          <w:bCs/>
          <w:color w:val="auto"/>
          <w:sz w:val="21"/>
          <w:szCs w:val="21"/>
          <w:lang w:val="en-US" w:eastAsia="zh-CN"/>
        </w:rPr>
        <w:t>成交供应商综合考核得分≥</w:t>
      </w:r>
      <w:r>
        <w:rPr>
          <w:rFonts w:hint="eastAsia" w:ascii="宋体" w:hAnsi="宋体" w:eastAsia="宋体" w:cs="宋体"/>
          <w:b/>
          <w:bCs/>
          <w:color w:val="auto"/>
          <w:sz w:val="21"/>
          <w:szCs w:val="21"/>
        </w:rPr>
        <w:t>85分</w:t>
      </w:r>
      <w:r>
        <w:rPr>
          <w:rFonts w:hint="eastAsia" w:ascii="宋体" w:hAnsi="宋体" w:eastAsia="宋体" w:cs="宋体"/>
          <w:b/>
          <w:bCs/>
          <w:color w:val="auto"/>
          <w:sz w:val="21"/>
          <w:szCs w:val="21"/>
          <w:lang w:val="en-US" w:eastAsia="zh-CN"/>
        </w:rPr>
        <w:t>且服务人员出勤情况符合本项目采购需求及合同规定的</w:t>
      </w:r>
      <w:r>
        <w:rPr>
          <w:rFonts w:hint="eastAsia" w:ascii="宋体" w:hAnsi="宋体" w:eastAsia="宋体" w:cs="宋体"/>
          <w:b/>
          <w:bCs/>
          <w:color w:val="auto"/>
          <w:sz w:val="21"/>
          <w:szCs w:val="21"/>
        </w:rPr>
        <w:t>，按合同</w:t>
      </w:r>
      <w:r>
        <w:rPr>
          <w:rFonts w:hint="eastAsia" w:ascii="宋体" w:hAnsi="宋体" w:eastAsia="宋体" w:cs="宋体"/>
          <w:b/>
          <w:bCs/>
          <w:color w:val="auto"/>
          <w:sz w:val="21"/>
          <w:szCs w:val="21"/>
          <w:lang w:val="en-US" w:eastAsia="zh-CN"/>
        </w:rPr>
        <w:t>约定</w:t>
      </w:r>
      <w:r>
        <w:rPr>
          <w:rFonts w:hint="eastAsia" w:ascii="宋体" w:hAnsi="宋体" w:eastAsia="宋体" w:cs="宋体"/>
          <w:b/>
          <w:bCs/>
          <w:color w:val="auto"/>
          <w:sz w:val="21"/>
          <w:szCs w:val="21"/>
        </w:rPr>
        <w:t>全额支付</w:t>
      </w:r>
      <w:r>
        <w:rPr>
          <w:rFonts w:hint="eastAsia" w:ascii="宋体" w:hAnsi="宋体" w:eastAsia="宋体" w:cs="宋体"/>
          <w:b/>
          <w:bCs/>
          <w:color w:val="auto"/>
          <w:sz w:val="21"/>
          <w:szCs w:val="21"/>
          <w:lang w:val="en-US" w:eastAsia="zh-CN"/>
        </w:rPr>
        <w:t>该服务周期内</w:t>
      </w:r>
      <w:r>
        <w:rPr>
          <w:rFonts w:hint="eastAsia" w:ascii="宋体" w:hAnsi="宋体" w:eastAsia="宋体" w:cs="宋体"/>
          <w:b/>
          <w:bCs/>
          <w:color w:val="auto"/>
          <w:sz w:val="21"/>
          <w:szCs w:val="21"/>
        </w:rPr>
        <w:t>服务费用；</w:t>
      </w:r>
    </w:p>
    <w:p w14:paraId="7F482D1D">
      <w:pPr>
        <w:pStyle w:val="18"/>
        <w:keepNext w:val="0"/>
        <w:keepLines w:val="0"/>
        <w:pageBreakBefore w:val="0"/>
        <w:kinsoku/>
        <w:wordWrap/>
        <w:overflowPunct/>
        <w:topLinePunct w:val="0"/>
        <w:autoSpaceDE/>
        <w:autoSpaceDN/>
        <w:bidi w:val="0"/>
        <w:adjustRightInd/>
        <w:snapToGrid w:val="0"/>
        <w:spacing w:line="360" w:lineRule="auto"/>
        <w:ind w:firstLine="440"/>
        <w:jc w:val="both"/>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4</w:t>
      </w:r>
      <w:r>
        <w:rPr>
          <w:rFonts w:hint="eastAsia" w:ascii="宋体" w:hAnsi="宋体" w:eastAsia="宋体" w:cs="宋体"/>
          <w:b/>
          <w:bCs/>
          <w:color w:val="auto"/>
          <w:sz w:val="21"/>
          <w:szCs w:val="21"/>
        </w:rPr>
        <w:t>.</w:t>
      </w:r>
      <w:r>
        <w:rPr>
          <w:rFonts w:hint="eastAsia" w:ascii="宋体" w:hAnsi="宋体" w:eastAsia="宋体" w:cs="宋体"/>
          <w:b/>
          <w:bCs/>
          <w:color w:val="auto"/>
          <w:sz w:val="21"/>
          <w:szCs w:val="21"/>
          <w:lang w:val="en-US" w:eastAsia="zh-CN"/>
        </w:rPr>
        <w:t>成交供应商综合考核得分＜85分的，</w:t>
      </w:r>
      <w:r>
        <w:rPr>
          <w:rFonts w:hint="eastAsia" w:ascii="宋体" w:hAnsi="宋体" w:eastAsia="宋体" w:cs="宋体"/>
          <w:b/>
          <w:bCs/>
          <w:color w:val="auto"/>
          <w:sz w:val="21"/>
          <w:szCs w:val="21"/>
        </w:rPr>
        <w:t>每低于1分采购人将扣除</w:t>
      </w:r>
      <w:r>
        <w:rPr>
          <w:rFonts w:hint="eastAsia" w:ascii="宋体" w:hAnsi="宋体" w:eastAsia="宋体" w:cs="宋体"/>
          <w:b/>
          <w:bCs/>
          <w:color w:val="auto"/>
          <w:sz w:val="21"/>
          <w:szCs w:val="21"/>
          <w:lang w:val="en-US" w:eastAsia="zh-CN"/>
        </w:rPr>
        <w:t>被考核服务周期内</w:t>
      </w:r>
      <w:r>
        <w:rPr>
          <w:rFonts w:hint="eastAsia" w:ascii="宋体" w:hAnsi="宋体" w:eastAsia="宋体" w:cs="宋体"/>
          <w:b/>
          <w:bCs/>
          <w:color w:val="auto"/>
          <w:sz w:val="21"/>
          <w:szCs w:val="21"/>
        </w:rPr>
        <w:t>合同款的1%，</w:t>
      </w:r>
      <w:r>
        <w:rPr>
          <w:rFonts w:hint="eastAsia" w:ascii="宋体" w:hAnsi="宋体" w:eastAsia="宋体" w:cs="宋体"/>
          <w:b/>
          <w:bCs/>
          <w:color w:val="auto"/>
          <w:sz w:val="21"/>
          <w:szCs w:val="21"/>
          <w:lang w:val="en-US" w:eastAsia="zh-CN"/>
        </w:rPr>
        <w:t>以此类推（计算结果四舍五入，保留2位小数）；成交供应商</w:t>
      </w:r>
      <w:r>
        <w:rPr>
          <w:rFonts w:hint="eastAsia" w:ascii="宋体" w:hAnsi="宋体" w:eastAsia="宋体" w:cs="宋体"/>
          <w:b/>
          <w:bCs/>
          <w:color w:val="auto"/>
          <w:sz w:val="21"/>
          <w:szCs w:val="21"/>
        </w:rPr>
        <w:t>每</w:t>
      </w:r>
      <w:r>
        <w:rPr>
          <w:rFonts w:hint="eastAsia" w:ascii="宋体" w:hAnsi="宋体" w:eastAsia="宋体" w:cs="宋体"/>
          <w:b/>
          <w:bCs/>
          <w:color w:val="auto"/>
          <w:sz w:val="21"/>
          <w:szCs w:val="21"/>
          <w:lang w:val="en-US" w:eastAsia="zh-CN"/>
        </w:rPr>
        <w:t>一服务周期内服务费按考核得分情况扣减后须再根据服务周期内人员缺勤情况按200元/人/天（缺勤不足1天的按1天计）进行扣减后支付；</w:t>
      </w:r>
    </w:p>
    <w:p w14:paraId="14633FA2">
      <w:pPr>
        <w:pStyle w:val="18"/>
        <w:keepNext w:val="0"/>
        <w:keepLines w:val="0"/>
        <w:pageBreakBefore w:val="0"/>
        <w:kinsoku/>
        <w:wordWrap/>
        <w:overflowPunct/>
        <w:topLinePunct w:val="0"/>
        <w:autoSpaceDE/>
        <w:autoSpaceDN/>
        <w:bidi w:val="0"/>
        <w:adjustRightInd/>
        <w:snapToGrid w:val="0"/>
        <w:spacing w:line="360" w:lineRule="auto"/>
        <w:ind w:firstLine="440"/>
        <w:jc w:val="both"/>
        <w:textAlignment w:val="auto"/>
        <w:rPr>
          <w:rFonts w:hint="default"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5.服务期内采购人有权视实际情况调整上表各项内容，调整后的《东莞市谢岗镇敬老院物业检查考核标准》仍适用于本项目，成交供应商不得以此为由拒绝履行本项目合同规定的义务或向采购人主张任何形式的赔偿，否则采购人有权解除合同并追究成交供应商违约责任。</w:t>
      </w:r>
    </w:p>
    <w:bookmarkEnd w:id="8"/>
    <w:p w14:paraId="562D3B83">
      <w:pPr>
        <w:pageBreakBefore/>
        <w:spacing w:after="217" w:afterLines="50"/>
        <w:jc w:val="center"/>
        <w:outlineLvl w:val="1"/>
        <w:rPr>
          <w:rFonts w:ascii="Calibri" w:hAnsi="Calibri" w:eastAsia="宋体" w:cs="Times New Roman"/>
          <w:kern w:val="0"/>
          <w:sz w:val="20"/>
          <w:szCs w:val="20"/>
          <w:lang w:eastAsia="zh-Hans"/>
        </w:rPr>
      </w:pPr>
      <w:bookmarkStart w:id="9" w:name="_Toc169799780"/>
      <w:bookmarkStart w:id="10" w:name="_Toc14158"/>
      <w:r>
        <w:rPr>
          <w:rFonts w:ascii="Calibri" w:hAnsi="Calibri" w:eastAsia="宋体" w:cs="Times New Roman"/>
          <w:b/>
          <w:kern w:val="0"/>
          <w:sz w:val="36"/>
          <w:szCs w:val="20"/>
          <w:lang w:eastAsia="zh-Hans"/>
        </w:rPr>
        <w:t xml:space="preserve">第三章 </w:t>
      </w:r>
      <w:r>
        <w:rPr>
          <w:rFonts w:hint="eastAsia" w:ascii="Calibri" w:hAnsi="Calibri" w:eastAsia="宋体" w:cs="Times New Roman"/>
          <w:b/>
          <w:kern w:val="0"/>
          <w:sz w:val="36"/>
          <w:szCs w:val="20"/>
          <w:lang w:val="en-US" w:eastAsia="zh-CN"/>
        </w:rPr>
        <w:t>响应</w:t>
      </w:r>
      <w:r>
        <w:rPr>
          <w:rFonts w:ascii="Calibri" w:hAnsi="Calibri" w:eastAsia="宋体" w:cs="Times New Roman"/>
          <w:b/>
          <w:kern w:val="0"/>
          <w:sz w:val="36"/>
          <w:szCs w:val="20"/>
          <w:lang w:eastAsia="zh-Hans"/>
        </w:rPr>
        <w:t>须知</w:t>
      </w:r>
      <w:bookmarkEnd w:id="9"/>
      <w:bookmarkEnd w:id="10"/>
    </w:p>
    <w:p w14:paraId="2050E244">
      <w:pPr>
        <w:widowControl/>
        <w:ind w:firstLine="480"/>
        <w:jc w:val="left"/>
        <w:rPr>
          <w:rFonts w:ascii="宋体" w:hAnsi="宋体" w:eastAsia="宋体" w:cs="Times New Roman"/>
          <w:kern w:val="0"/>
          <w:szCs w:val="21"/>
          <w:lang w:eastAsia="zh-Hans"/>
        </w:rPr>
      </w:pPr>
      <w:r>
        <w:rPr>
          <w:rFonts w:hint="eastAsia" w:ascii="宋体" w:hAnsi="宋体" w:eastAsia="宋体" w:cs="Times New Roman"/>
          <w:kern w:val="0"/>
          <w:szCs w:val="21"/>
          <w:lang w:val="en-US" w:eastAsia="zh-CN"/>
        </w:rPr>
        <w:t>供应商</w:t>
      </w:r>
      <w:r>
        <w:rPr>
          <w:rFonts w:ascii="宋体" w:hAnsi="宋体" w:eastAsia="宋体" w:cs="Times New Roman"/>
          <w:kern w:val="0"/>
          <w:szCs w:val="21"/>
          <w:lang w:eastAsia="zh-Hans"/>
        </w:rPr>
        <w:t>必须认真阅读</w:t>
      </w:r>
      <w:r>
        <w:rPr>
          <w:rFonts w:hint="eastAsia" w:ascii="宋体" w:hAnsi="宋体" w:eastAsia="宋体" w:cs="Times New Roman"/>
          <w:kern w:val="0"/>
          <w:szCs w:val="21"/>
          <w:lang w:val="en-US" w:eastAsia="zh-CN"/>
        </w:rPr>
        <w:t>选取</w:t>
      </w:r>
      <w:r>
        <w:rPr>
          <w:rFonts w:ascii="宋体" w:hAnsi="宋体" w:eastAsia="宋体" w:cs="Times New Roman"/>
          <w:kern w:val="0"/>
          <w:szCs w:val="21"/>
          <w:lang w:eastAsia="zh-Hans"/>
        </w:rPr>
        <w:t>文件中所有的事项、格式、条款和采购需求等。</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没有按照</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要求提交全部资料，或者</w:t>
      </w: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没有对</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在各方面都做出实质性响应的可能导致其</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无效或被拒绝。</w:t>
      </w:r>
    </w:p>
    <w:p w14:paraId="0C86BD2A">
      <w:pPr>
        <w:pStyle w:val="24"/>
        <w:widowControl/>
        <w:numPr>
          <w:ilvl w:val="0"/>
          <w:numId w:val="23"/>
        </w:numPr>
        <w:tabs>
          <w:tab w:val="left" w:pos="426"/>
          <w:tab w:val="left" w:pos="709"/>
          <w:tab w:val="left" w:pos="1418"/>
        </w:tabs>
        <w:ind w:hanging="2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名词解释</w:t>
      </w:r>
    </w:p>
    <w:p w14:paraId="2DAD81C8">
      <w:pPr>
        <w:pStyle w:val="24"/>
        <w:widowControl/>
        <w:numPr>
          <w:ilvl w:val="0"/>
          <w:numId w:val="24"/>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采购代理机构：</w:t>
      </w:r>
      <w:r>
        <w:rPr>
          <w:rFonts w:hint="eastAsia" w:ascii="宋体" w:hAnsi="宋体" w:eastAsia="宋体" w:cs="Times New Roman"/>
          <w:kern w:val="0"/>
          <w:szCs w:val="21"/>
          <w:lang w:eastAsia="zh-Hans"/>
        </w:rPr>
        <w:t>是指</w:t>
      </w:r>
      <w:r>
        <w:rPr>
          <w:rFonts w:ascii="宋体" w:hAnsi="宋体" w:eastAsia="宋体" w:cs="Times New Roman"/>
          <w:kern w:val="0"/>
          <w:szCs w:val="21"/>
          <w:lang w:eastAsia="zh-Hans"/>
        </w:rPr>
        <w:t>负责整个采购活动的组织，依法负责编制和发布</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，对</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拥有最终的解释权，不以任何身份出任</w:t>
      </w:r>
      <w:r>
        <w:rPr>
          <w:rFonts w:hint="eastAsia" w:ascii="宋体" w:hAnsi="宋体" w:eastAsia="宋体" w:cs="Times New Roman"/>
          <w:kern w:val="0"/>
          <w:szCs w:val="21"/>
          <w:lang w:val="en-US" w:eastAsia="zh-CN"/>
        </w:rPr>
        <w:t>评审</w:t>
      </w:r>
      <w:r>
        <w:rPr>
          <w:rFonts w:ascii="宋体" w:hAnsi="宋体" w:eastAsia="宋体" w:cs="Times New Roman"/>
          <w:kern w:val="0"/>
          <w:szCs w:val="21"/>
          <w:lang w:eastAsia="zh-Hans"/>
        </w:rPr>
        <w:t>委员会成员。</w:t>
      </w:r>
    </w:p>
    <w:p w14:paraId="0BE39DDD">
      <w:pPr>
        <w:pStyle w:val="24"/>
        <w:widowControl/>
        <w:numPr>
          <w:ilvl w:val="0"/>
          <w:numId w:val="24"/>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采购人：是</w:t>
      </w:r>
      <w:r>
        <w:rPr>
          <w:rFonts w:hint="eastAsia" w:ascii="宋体" w:hAnsi="宋体" w:eastAsia="宋体" w:cs="Times New Roman"/>
          <w:kern w:val="0"/>
          <w:szCs w:val="21"/>
          <w:lang w:eastAsia="zh-Hans"/>
        </w:rPr>
        <w:t>指</w:t>
      </w:r>
      <w:r>
        <w:rPr>
          <w:rFonts w:ascii="宋体" w:hAnsi="宋体" w:eastAsia="宋体" w:cs="Times New Roman"/>
          <w:kern w:val="0"/>
          <w:szCs w:val="21"/>
          <w:lang w:eastAsia="zh-Hans"/>
        </w:rPr>
        <w:t>采购活动当事人之一，负责项目的整体规划、技术方案可行性设计论证与实施，作为合同采购方（用户）的主体承担履行合同、验收与评价等义务。</w:t>
      </w:r>
    </w:p>
    <w:p w14:paraId="72A88B11">
      <w:pPr>
        <w:pStyle w:val="24"/>
        <w:widowControl/>
        <w:numPr>
          <w:ilvl w:val="0"/>
          <w:numId w:val="24"/>
        </w:numPr>
        <w:tabs>
          <w:tab w:val="left" w:pos="284"/>
        </w:tabs>
        <w:ind w:left="284" w:hanging="284"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w:t>
      </w:r>
      <w:r>
        <w:rPr>
          <w:rFonts w:hint="eastAsia" w:ascii="宋体" w:hAnsi="宋体" w:eastAsia="宋体" w:cs="Times New Roman"/>
          <w:kern w:val="0"/>
          <w:szCs w:val="21"/>
          <w:lang w:eastAsia="zh-Hans"/>
        </w:rPr>
        <w:t>是</w:t>
      </w:r>
      <w:r>
        <w:rPr>
          <w:rFonts w:ascii="宋体" w:hAnsi="宋体" w:eastAsia="宋体" w:cs="Times New Roman"/>
          <w:kern w:val="0"/>
          <w:szCs w:val="21"/>
          <w:lang w:eastAsia="zh-Hans"/>
        </w:rPr>
        <w:t>指向采购人提供货物、工程或者服务的法人、其他组织或者自然人。</w:t>
      </w:r>
    </w:p>
    <w:p w14:paraId="0B546C34">
      <w:pPr>
        <w:pStyle w:val="24"/>
        <w:widowControl/>
        <w:numPr>
          <w:ilvl w:val="0"/>
          <w:numId w:val="24"/>
        </w:numPr>
        <w:tabs>
          <w:tab w:val="left" w:pos="284"/>
        </w:tabs>
        <w:ind w:left="284" w:hanging="284"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val="en-US" w:eastAsia="zh-CN"/>
        </w:rPr>
        <w:t>评审</w:t>
      </w:r>
      <w:r>
        <w:rPr>
          <w:rFonts w:ascii="宋体" w:hAnsi="宋体" w:eastAsia="宋体" w:cs="Times New Roman"/>
          <w:kern w:val="0"/>
          <w:szCs w:val="21"/>
          <w:lang w:eastAsia="zh-Hans"/>
        </w:rPr>
        <w:t>委员会</w:t>
      </w:r>
      <w:r>
        <w:rPr>
          <w:rFonts w:hint="eastAsia" w:ascii="宋体" w:hAnsi="宋体" w:eastAsia="宋体" w:cs="Times New Roman"/>
          <w:kern w:val="0"/>
          <w:szCs w:val="21"/>
          <w:lang w:eastAsia="zh-Hans"/>
        </w:rPr>
        <w:t>：</w:t>
      </w:r>
      <w:r>
        <w:rPr>
          <w:rFonts w:ascii="宋体" w:hAnsi="宋体" w:eastAsia="宋体" w:cs="Times New Roman"/>
          <w:kern w:val="0"/>
          <w:szCs w:val="21"/>
          <w:lang w:eastAsia="zh-Hans"/>
        </w:rPr>
        <w:t>是指</w:t>
      </w:r>
      <w:r>
        <w:rPr>
          <w:rFonts w:hint="eastAsia" w:ascii="宋体" w:hAnsi="宋体" w:eastAsia="宋体" w:cs="Times New Roman"/>
          <w:kern w:val="0"/>
          <w:szCs w:val="21"/>
          <w:lang w:val="en-US" w:eastAsia="zh-CN"/>
        </w:rPr>
        <w:t>参考相关</w:t>
      </w:r>
      <w:r>
        <w:rPr>
          <w:rFonts w:ascii="宋体" w:hAnsi="宋体" w:eastAsia="宋体" w:cs="Times New Roman"/>
          <w:kern w:val="0"/>
          <w:szCs w:val="21"/>
          <w:lang w:eastAsia="zh-Hans"/>
        </w:rPr>
        <w:t>法律法规规定，由采购人代表和有关专家组成以确定</w:t>
      </w:r>
      <w:r>
        <w:rPr>
          <w:rFonts w:hint="eastAsia" w:ascii="宋体" w:hAnsi="宋体" w:eastAsia="宋体" w:cs="Times New Roman"/>
          <w:kern w:val="0"/>
          <w:szCs w:val="21"/>
          <w:lang w:eastAsia="zh-CN"/>
        </w:rPr>
        <w:t>成交供应商</w:t>
      </w:r>
      <w:r>
        <w:rPr>
          <w:rFonts w:ascii="宋体" w:hAnsi="宋体" w:eastAsia="宋体" w:cs="Times New Roman"/>
          <w:kern w:val="0"/>
          <w:szCs w:val="21"/>
          <w:lang w:eastAsia="zh-Hans"/>
        </w:rPr>
        <w:t>或者推荐</w:t>
      </w:r>
      <w:r>
        <w:rPr>
          <w:rFonts w:hint="eastAsia" w:ascii="宋体" w:hAnsi="宋体" w:eastAsia="宋体" w:cs="Times New Roman"/>
          <w:kern w:val="0"/>
          <w:szCs w:val="21"/>
          <w:lang w:val="en-US" w:eastAsia="zh-CN"/>
        </w:rPr>
        <w:t>成交</w:t>
      </w:r>
      <w:r>
        <w:rPr>
          <w:rFonts w:ascii="宋体" w:hAnsi="宋体" w:eastAsia="宋体" w:cs="Times New Roman"/>
          <w:kern w:val="0"/>
          <w:szCs w:val="21"/>
          <w:lang w:eastAsia="zh-Hans"/>
        </w:rPr>
        <w:t>候选人的临时组织。</w:t>
      </w:r>
    </w:p>
    <w:p w14:paraId="74BA097A">
      <w:pPr>
        <w:pStyle w:val="24"/>
        <w:widowControl/>
        <w:numPr>
          <w:ilvl w:val="0"/>
          <w:numId w:val="24"/>
        </w:numPr>
        <w:tabs>
          <w:tab w:val="left" w:pos="284"/>
        </w:tabs>
        <w:ind w:left="284" w:hanging="284"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成交供应商</w:t>
      </w:r>
      <w:r>
        <w:rPr>
          <w:rFonts w:ascii="宋体" w:hAnsi="宋体" w:eastAsia="宋体" w:cs="Times New Roman"/>
          <w:kern w:val="0"/>
          <w:szCs w:val="21"/>
          <w:lang w:eastAsia="zh-Hans"/>
        </w:rPr>
        <w:t>是指经</w:t>
      </w:r>
      <w:r>
        <w:rPr>
          <w:rFonts w:hint="eastAsia" w:ascii="宋体" w:hAnsi="宋体" w:eastAsia="宋体" w:cs="Times New Roman"/>
          <w:kern w:val="0"/>
          <w:szCs w:val="21"/>
          <w:lang w:eastAsia="zh-CN"/>
        </w:rPr>
        <w:t>评审委员会</w:t>
      </w:r>
      <w:r>
        <w:rPr>
          <w:rFonts w:ascii="宋体" w:hAnsi="宋体" w:eastAsia="宋体" w:cs="Times New Roman"/>
          <w:kern w:val="0"/>
          <w:szCs w:val="21"/>
          <w:lang w:eastAsia="zh-Hans"/>
        </w:rPr>
        <w:t>评审确定的对</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做出实质性响应，经采购人按照规定在</w:t>
      </w:r>
      <w:r>
        <w:rPr>
          <w:rFonts w:hint="eastAsia" w:ascii="宋体" w:hAnsi="宋体" w:eastAsia="宋体" w:cs="Times New Roman"/>
          <w:kern w:val="0"/>
          <w:szCs w:val="21"/>
          <w:lang w:eastAsia="zh-CN"/>
        </w:rPr>
        <w:t>评审委员会</w:t>
      </w:r>
      <w:r>
        <w:rPr>
          <w:rFonts w:ascii="宋体" w:hAnsi="宋体" w:eastAsia="宋体" w:cs="Times New Roman"/>
          <w:kern w:val="0"/>
          <w:szCs w:val="21"/>
          <w:lang w:eastAsia="zh-Hans"/>
        </w:rPr>
        <w:t>推荐的</w:t>
      </w:r>
      <w:r>
        <w:rPr>
          <w:rFonts w:hint="eastAsia" w:ascii="宋体" w:hAnsi="宋体" w:eastAsia="宋体" w:cs="Times New Roman"/>
          <w:kern w:val="0"/>
          <w:szCs w:val="21"/>
          <w:lang w:eastAsia="zh-CN"/>
        </w:rPr>
        <w:t>成交候选人</w:t>
      </w:r>
      <w:r>
        <w:rPr>
          <w:rFonts w:ascii="宋体" w:hAnsi="宋体" w:eastAsia="宋体" w:cs="Times New Roman"/>
          <w:kern w:val="0"/>
          <w:szCs w:val="21"/>
          <w:lang w:eastAsia="zh-Hans"/>
        </w:rPr>
        <w:t>中确定的或</w:t>
      </w:r>
      <w:r>
        <w:rPr>
          <w:rFonts w:hint="eastAsia" w:ascii="宋体" w:hAnsi="宋体" w:eastAsia="宋体" w:cs="Times New Roman"/>
          <w:kern w:val="0"/>
          <w:szCs w:val="21"/>
          <w:lang w:eastAsia="zh-CN"/>
        </w:rPr>
        <w:t>评审委员会</w:t>
      </w:r>
      <w:r>
        <w:rPr>
          <w:rFonts w:ascii="宋体" w:hAnsi="宋体" w:eastAsia="宋体" w:cs="Times New Roman"/>
          <w:kern w:val="0"/>
          <w:szCs w:val="21"/>
          <w:lang w:eastAsia="zh-Hans"/>
        </w:rPr>
        <w:t>受采购人委托直接确认的</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w:t>
      </w:r>
    </w:p>
    <w:p w14:paraId="796B2BA3">
      <w:pPr>
        <w:pStyle w:val="24"/>
        <w:widowControl/>
        <w:numPr>
          <w:ilvl w:val="0"/>
          <w:numId w:val="24"/>
        </w:numPr>
        <w:tabs>
          <w:tab w:val="left" w:pos="284"/>
        </w:tabs>
        <w:ind w:left="284" w:hanging="284"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：是指包括</w:t>
      </w:r>
      <w:r>
        <w:rPr>
          <w:rFonts w:hint="eastAsia" w:ascii="宋体" w:hAnsi="宋体" w:eastAsia="宋体" w:cs="Times New Roman"/>
          <w:kern w:val="0"/>
          <w:szCs w:val="21"/>
          <w:lang w:val="en-US" w:eastAsia="zh-CN"/>
        </w:rPr>
        <w:t>选取</w:t>
      </w:r>
      <w:r>
        <w:rPr>
          <w:rFonts w:ascii="宋体" w:hAnsi="宋体" w:eastAsia="宋体" w:cs="Times New Roman"/>
          <w:kern w:val="0"/>
          <w:szCs w:val="21"/>
          <w:lang w:eastAsia="zh-Hans"/>
        </w:rPr>
        <w:t>公告和</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及其补充、变更和澄清等一系列文件。</w:t>
      </w:r>
    </w:p>
    <w:p w14:paraId="4628512F">
      <w:pPr>
        <w:pStyle w:val="24"/>
        <w:widowControl/>
        <w:numPr>
          <w:ilvl w:val="0"/>
          <w:numId w:val="23"/>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须知前附表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2E0F6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tcPr>
          <w:p w14:paraId="13BF543D">
            <w:pPr>
              <w:widowControl/>
              <w:jc w:val="left"/>
              <w:rPr>
                <w:rFonts w:ascii="宋体" w:hAnsi="宋体" w:eastAsia="宋体" w:cs="Times New Roman"/>
                <w:kern w:val="0"/>
                <w:szCs w:val="21"/>
                <w:lang w:eastAsia="zh-Hans"/>
              </w:rPr>
            </w:pPr>
            <w:bookmarkStart w:id="11" w:name="_Hlk169877316"/>
            <w:r>
              <w:rPr>
                <w:rFonts w:ascii="宋体" w:hAnsi="宋体" w:eastAsia="宋体" w:cs="Times New Roman"/>
                <w:kern w:val="0"/>
                <w:szCs w:val="21"/>
                <w:lang w:eastAsia="zh-Hans"/>
              </w:rPr>
              <w:t>本表与</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对应章节的内容若不一致，以本表为准。</w:t>
            </w:r>
          </w:p>
        </w:tc>
      </w:tr>
      <w:tr w14:paraId="0110B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0A27237">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序号</w:t>
            </w:r>
          </w:p>
        </w:tc>
        <w:tc>
          <w:tcPr>
            <w:tcW w:w="997" w:type="pct"/>
            <w:vAlign w:val="center"/>
          </w:tcPr>
          <w:p w14:paraId="13045B7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条款名称</w:t>
            </w:r>
          </w:p>
        </w:tc>
        <w:tc>
          <w:tcPr>
            <w:tcW w:w="3619" w:type="pct"/>
            <w:vAlign w:val="center"/>
          </w:tcPr>
          <w:p w14:paraId="2935692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内容及要求</w:t>
            </w:r>
          </w:p>
        </w:tc>
      </w:tr>
      <w:tr w14:paraId="53159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A256CE2">
            <w:pPr>
              <w:widowControl/>
              <w:jc w:val="center"/>
              <w:rPr>
                <w:rFonts w:ascii="宋体" w:hAnsi="宋体" w:eastAsia="宋体" w:cs="Times New Roman"/>
                <w:kern w:val="0"/>
                <w:szCs w:val="21"/>
              </w:rPr>
            </w:pPr>
            <w:r>
              <w:rPr>
                <w:rFonts w:hint="eastAsia" w:ascii="宋体" w:hAnsi="宋体" w:eastAsia="宋体" w:cs="Times New Roman"/>
                <w:kern w:val="0"/>
                <w:szCs w:val="21"/>
              </w:rPr>
              <w:t>1</w:t>
            </w:r>
          </w:p>
        </w:tc>
        <w:tc>
          <w:tcPr>
            <w:tcW w:w="997" w:type="pct"/>
            <w:vAlign w:val="center"/>
          </w:tcPr>
          <w:p w14:paraId="08CF0C39">
            <w:pPr>
              <w:widowControl/>
              <w:jc w:val="left"/>
              <w:rPr>
                <w:rFonts w:ascii="宋体" w:hAnsi="宋体" w:eastAsia="宋体" w:cs="Times New Roman"/>
                <w:kern w:val="0"/>
                <w:szCs w:val="21"/>
              </w:rPr>
            </w:pPr>
            <w:r>
              <w:rPr>
                <w:rFonts w:hint="eastAsia" w:ascii="宋体" w:hAnsi="宋体" w:eastAsia="宋体" w:cs="Times New Roman"/>
                <w:kern w:val="0"/>
                <w:szCs w:val="21"/>
                <w:lang w:eastAsia="zh-Hans"/>
              </w:rPr>
              <w:t>项目属性</w:t>
            </w:r>
          </w:p>
        </w:tc>
        <w:tc>
          <w:tcPr>
            <w:tcW w:w="3619" w:type="pct"/>
            <w:vAlign w:val="center"/>
          </w:tcPr>
          <w:p w14:paraId="0A1497F0">
            <w:pPr>
              <w:widowControl/>
              <w:rPr>
                <w:rFonts w:ascii="宋体" w:hAnsi="宋体" w:eastAsia="宋体" w:cs="Times New Roman"/>
                <w:kern w:val="0"/>
                <w:szCs w:val="21"/>
              </w:rPr>
            </w:pPr>
            <w:r>
              <w:rPr>
                <w:rFonts w:hint="eastAsia" w:ascii="宋体" w:hAnsi="宋体" w:eastAsia="宋体" w:cs="Times New Roman"/>
                <w:kern w:val="0"/>
                <w:szCs w:val="21"/>
              </w:rPr>
              <w:t>服务</w:t>
            </w:r>
          </w:p>
        </w:tc>
      </w:tr>
      <w:tr w14:paraId="12A51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DA6E60E">
            <w:pPr>
              <w:widowControl/>
              <w:jc w:val="center"/>
              <w:rPr>
                <w:rFonts w:ascii="宋体" w:hAnsi="宋体" w:eastAsia="宋体" w:cs="Times New Roman"/>
                <w:kern w:val="0"/>
                <w:szCs w:val="21"/>
              </w:rPr>
            </w:pPr>
            <w:r>
              <w:rPr>
                <w:rFonts w:hint="eastAsia" w:ascii="宋体" w:hAnsi="宋体" w:eastAsia="宋体" w:cs="Times New Roman"/>
                <w:kern w:val="0"/>
                <w:szCs w:val="21"/>
              </w:rPr>
              <w:t>2</w:t>
            </w:r>
          </w:p>
        </w:tc>
        <w:tc>
          <w:tcPr>
            <w:tcW w:w="997" w:type="pct"/>
            <w:vAlign w:val="center"/>
          </w:tcPr>
          <w:p w14:paraId="06D49070">
            <w:pPr>
              <w:widowControl/>
              <w:jc w:val="left"/>
              <w:rPr>
                <w:rFonts w:ascii="宋体" w:hAnsi="宋体" w:eastAsia="宋体" w:cs="Times New Roman"/>
                <w:color w:val="auto"/>
                <w:kern w:val="0"/>
                <w:szCs w:val="21"/>
              </w:rPr>
            </w:pPr>
            <w:r>
              <w:rPr>
                <w:rFonts w:hint="eastAsia" w:ascii="宋体" w:hAnsi="宋体" w:eastAsia="宋体" w:cs="Times New Roman"/>
                <w:color w:val="auto"/>
                <w:kern w:val="0"/>
                <w:szCs w:val="21"/>
              </w:rPr>
              <w:t>资金属性</w:t>
            </w:r>
          </w:p>
        </w:tc>
        <w:tc>
          <w:tcPr>
            <w:tcW w:w="3619" w:type="pct"/>
            <w:vAlign w:val="center"/>
          </w:tcPr>
          <w:p w14:paraId="23B5DB27">
            <w:pPr>
              <w:widowControl/>
              <w:rPr>
                <w:rFonts w:ascii="宋体" w:hAnsi="宋体" w:eastAsia="宋体" w:cs="Times New Roman"/>
                <w:color w:val="auto"/>
                <w:kern w:val="0"/>
                <w:szCs w:val="21"/>
              </w:rPr>
            </w:pPr>
            <w:r>
              <w:rPr>
                <w:rFonts w:hint="eastAsia" w:ascii="宋体" w:hAnsi="宋体" w:eastAsia="宋体" w:cs="Times New Roman"/>
                <w:color w:val="auto"/>
                <w:kern w:val="0"/>
                <w:szCs w:val="21"/>
              </w:rPr>
              <w:t>财政性资金</w:t>
            </w:r>
          </w:p>
        </w:tc>
      </w:tr>
      <w:tr w14:paraId="6D091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3A595FB">
            <w:pPr>
              <w:widowControl/>
              <w:jc w:val="center"/>
              <w:rPr>
                <w:rFonts w:ascii="宋体" w:hAnsi="宋体" w:eastAsia="宋体" w:cs="Times New Roman"/>
                <w:kern w:val="0"/>
                <w:szCs w:val="21"/>
              </w:rPr>
            </w:pPr>
            <w:r>
              <w:rPr>
                <w:rFonts w:hint="eastAsia" w:ascii="宋体" w:hAnsi="宋体" w:eastAsia="宋体" w:cs="Times New Roman"/>
                <w:kern w:val="0"/>
                <w:szCs w:val="21"/>
              </w:rPr>
              <w:t>3</w:t>
            </w:r>
          </w:p>
        </w:tc>
        <w:tc>
          <w:tcPr>
            <w:tcW w:w="997" w:type="pct"/>
            <w:vAlign w:val="center"/>
          </w:tcPr>
          <w:p w14:paraId="6277B0F9">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lang w:val="en-US" w:eastAsia="zh-CN"/>
              </w:rPr>
              <w:t>评审</w:t>
            </w:r>
            <w:r>
              <w:rPr>
                <w:rFonts w:ascii="宋体" w:hAnsi="宋体" w:eastAsia="宋体" w:cs="Times New Roman"/>
                <w:kern w:val="0"/>
                <w:szCs w:val="21"/>
                <w:lang w:eastAsia="zh-Hans"/>
              </w:rPr>
              <w:t>办法</w:t>
            </w:r>
          </w:p>
        </w:tc>
        <w:tc>
          <w:tcPr>
            <w:tcW w:w="3619" w:type="pct"/>
          </w:tcPr>
          <w:p w14:paraId="24CD24CA">
            <w:pPr>
              <w:widowControl/>
              <w:jc w:val="left"/>
              <w:rPr>
                <w:rFonts w:ascii="宋体" w:hAnsi="宋体" w:eastAsia="宋体" w:cs="Times New Roman"/>
                <w:kern w:val="0"/>
                <w:szCs w:val="21"/>
              </w:rPr>
            </w:pPr>
            <w:r>
              <w:rPr>
                <w:rFonts w:hint="eastAsia" w:ascii="宋体" w:hAnsi="宋体" w:eastAsia="宋体" w:cs="Times New Roman"/>
                <w:color w:val="auto"/>
                <w:kern w:val="0"/>
                <w:szCs w:val="21"/>
              </w:rPr>
              <w:t>综合评分法</w:t>
            </w:r>
          </w:p>
        </w:tc>
      </w:tr>
      <w:tr w14:paraId="4F93C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CA8DD4C">
            <w:pPr>
              <w:widowControl/>
              <w:jc w:val="center"/>
              <w:rPr>
                <w:rFonts w:ascii="宋体" w:hAnsi="宋体" w:eastAsia="宋体" w:cs="Times New Roman"/>
                <w:kern w:val="0"/>
                <w:szCs w:val="21"/>
              </w:rPr>
            </w:pPr>
            <w:r>
              <w:rPr>
                <w:rFonts w:hint="eastAsia" w:ascii="宋体" w:hAnsi="宋体" w:eastAsia="宋体" w:cs="Times New Roman"/>
                <w:kern w:val="0"/>
                <w:szCs w:val="21"/>
              </w:rPr>
              <w:t>4</w:t>
            </w:r>
          </w:p>
        </w:tc>
        <w:tc>
          <w:tcPr>
            <w:tcW w:w="997" w:type="pct"/>
            <w:vAlign w:val="center"/>
          </w:tcPr>
          <w:p w14:paraId="453E591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现场踏勘</w:t>
            </w:r>
          </w:p>
        </w:tc>
        <w:tc>
          <w:tcPr>
            <w:tcW w:w="3619" w:type="pct"/>
          </w:tcPr>
          <w:p w14:paraId="03EDA9B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否</w:t>
            </w:r>
          </w:p>
        </w:tc>
      </w:tr>
      <w:tr w14:paraId="59E63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2DF292B">
            <w:pPr>
              <w:widowControl/>
              <w:jc w:val="center"/>
              <w:rPr>
                <w:rFonts w:ascii="宋体" w:hAnsi="宋体" w:eastAsia="宋体" w:cs="Times New Roman"/>
                <w:kern w:val="0"/>
                <w:szCs w:val="21"/>
              </w:rPr>
            </w:pPr>
            <w:r>
              <w:rPr>
                <w:rFonts w:hint="eastAsia" w:ascii="宋体" w:hAnsi="宋体" w:eastAsia="宋体" w:cs="Times New Roman"/>
                <w:kern w:val="0"/>
                <w:szCs w:val="21"/>
              </w:rPr>
              <w:t>5</w:t>
            </w:r>
          </w:p>
        </w:tc>
        <w:tc>
          <w:tcPr>
            <w:tcW w:w="997" w:type="pct"/>
            <w:vAlign w:val="center"/>
          </w:tcPr>
          <w:p w14:paraId="763B5D57">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有效期</w:t>
            </w:r>
          </w:p>
        </w:tc>
        <w:tc>
          <w:tcPr>
            <w:tcW w:w="3619" w:type="pct"/>
          </w:tcPr>
          <w:p w14:paraId="5E78C33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从提交</w:t>
            </w: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的截止之日起90日历天</w:t>
            </w:r>
            <w:r>
              <w:rPr>
                <w:rFonts w:hint="eastAsia" w:ascii="宋体" w:hAnsi="宋体" w:eastAsia="宋体" w:cs="Times New Roman"/>
                <w:kern w:val="0"/>
                <w:szCs w:val="21"/>
                <w:lang w:eastAsia="zh-Hans"/>
              </w:rPr>
              <w:t>。</w:t>
            </w:r>
          </w:p>
        </w:tc>
      </w:tr>
      <w:tr w14:paraId="6EEB8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92BB03">
            <w:pPr>
              <w:widowControl/>
              <w:jc w:val="center"/>
              <w:rPr>
                <w:rFonts w:ascii="宋体" w:hAnsi="宋体" w:eastAsia="宋体" w:cs="Times New Roman"/>
                <w:kern w:val="0"/>
                <w:szCs w:val="21"/>
              </w:rPr>
            </w:pPr>
            <w:r>
              <w:rPr>
                <w:rFonts w:hint="eastAsia" w:ascii="宋体" w:hAnsi="宋体" w:eastAsia="宋体" w:cs="Times New Roman"/>
                <w:kern w:val="0"/>
                <w:szCs w:val="21"/>
              </w:rPr>
              <w:t>6</w:t>
            </w:r>
          </w:p>
        </w:tc>
        <w:tc>
          <w:tcPr>
            <w:tcW w:w="997" w:type="pct"/>
            <w:vAlign w:val="center"/>
          </w:tcPr>
          <w:p w14:paraId="481D515C">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保证金</w:t>
            </w:r>
          </w:p>
        </w:tc>
        <w:tc>
          <w:tcPr>
            <w:tcW w:w="3619" w:type="pct"/>
          </w:tcPr>
          <w:p w14:paraId="0BDB161A">
            <w:pPr>
              <w:widowControl/>
              <w:jc w:val="left"/>
              <w:rPr>
                <w:rFonts w:ascii="宋体" w:hAnsi="宋体" w:eastAsia="宋体" w:cs="Times New Roman"/>
                <w:kern w:val="0"/>
                <w:szCs w:val="21"/>
              </w:rPr>
            </w:pPr>
            <w:r>
              <w:rPr>
                <w:rFonts w:hint="eastAsia" w:ascii="宋体" w:hAnsi="宋体" w:eastAsia="宋体" w:cs="Times New Roman"/>
                <w:kern w:val="0"/>
                <w:szCs w:val="21"/>
                <w:lang w:val="en-US" w:eastAsia="zh-CN"/>
              </w:rPr>
              <w:t>不收取</w:t>
            </w:r>
            <w:r>
              <w:rPr>
                <w:rFonts w:ascii="宋体" w:hAnsi="宋体" w:eastAsia="宋体" w:cs="Times New Roman"/>
                <w:kern w:val="0"/>
                <w:szCs w:val="21"/>
                <w:lang w:eastAsia="zh-Hans"/>
              </w:rPr>
              <w:t>。</w:t>
            </w:r>
          </w:p>
        </w:tc>
      </w:tr>
      <w:tr w14:paraId="7E104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DADDD0E">
            <w:pPr>
              <w:widowControl/>
              <w:jc w:val="center"/>
              <w:rPr>
                <w:rFonts w:ascii="宋体" w:hAnsi="宋体" w:eastAsia="宋体" w:cs="Times New Roman"/>
                <w:kern w:val="0"/>
                <w:szCs w:val="21"/>
              </w:rPr>
            </w:pPr>
            <w:r>
              <w:rPr>
                <w:rFonts w:hint="eastAsia" w:ascii="宋体" w:hAnsi="宋体" w:eastAsia="宋体" w:cs="Times New Roman"/>
                <w:kern w:val="0"/>
                <w:szCs w:val="21"/>
              </w:rPr>
              <w:t>7</w:t>
            </w:r>
          </w:p>
        </w:tc>
        <w:tc>
          <w:tcPr>
            <w:tcW w:w="997" w:type="pct"/>
            <w:vAlign w:val="center"/>
          </w:tcPr>
          <w:p w14:paraId="72063B79">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要求</w:t>
            </w:r>
          </w:p>
        </w:tc>
        <w:tc>
          <w:tcPr>
            <w:tcW w:w="3619" w:type="pct"/>
          </w:tcPr>
          <w:p w14:paraId="7424858B">
            <w:pPr>
              <w:widowControl/>
              <w:jc w:val="left"/>
              <w:rPr>
                <w:rFonts w:ascii="宋体" w:hAnsi="宋体" w:eastAsia="宋体" w:cs="Times New Roman"/>
                <w:kern w:val="0"/>
                <w:szCs w:val="21"/>
                <w:lang w:eastAsia="zh-Hans"/>
              </w:rPr>
            </w:pPr>
            <w:r>
              <w:rPr>
                <w:rFonts w:ascii="宋体" w:hAnsi="宋体" w:eastAsia="宋体" w:cs="Times New Roman"/>
                <w:b/>
                <w:kern w:val="0"/>
                <w:szCs w:val="21"/>
                <w:lang w:eastAsia="zh-Hans"/>
              </w:rPr>
              <w:t>一、电子</w:t>
            </w:r>
            <w:r>
              <w:rPr>
                <w:rFonts w:hint="eastAsia" w:ascii="宋体" w:hAnsi="宋体" w:eastAsia="宋体" w:cs="Times New Roman"/>
                <w:b/>
                <w:kern w:val="0"/>
                <w:szCs w:val="21"/>
                <w:lang w:eastAsia="zh-CN"/>
              </w:rPr>
              <w:t>响应文件</w:t>
            </w:r>
            <w:r>
              <w:rPr>
                <w:rFonts w:ascii="宋体" w:hAnsi="宋体" w:eastAsia="宋体" w:cs="Times New Roman"/>
                <w:b/>
                <w:kern w:val="0"/>
                <w:szCs w:val="21"/>
                <w:lang w:eastAsia="zh-Hans"/>
              </w:rPr>
              <w:t>：</w:t>
            </w:r>
          </w:p>
          <w:p w14:paraId="3DE569D8">
            <w:pPr>
              <w:widowControl/>
              <w:jc w:val="left"/>
              <w:rPr>
                <w:rFonts w:ascii="宋体" w:hAnsi="宋体" w:eastAsia="宋体" w:cs="Times New Roman"/>
                <w:kern w:val="0"/>
                <w:szCs w:val="21"/>
              </w:rPr>
            </w:pPr>
            <w:r>
              <w:rPr>
                <w:rFonts w:ascii="宋体" w:hAnsi="宋体" w:eastAsia="宋体" w:cs="Times New Roman"/>
                <w:kern w:val="0"/>
                <w:szCs w:val="21"/>
                <w:lang w:eastAsia="zh-Hans"/>
              </w:rPr>
              <w:t>电子</w:t>
            </w: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U盘(或光盘)</w:t>
            </w:r>
            <w:r>
              <w:rPr>
                <w:rFonts w:hint="eastAsia" w:ascii="宋体" w:hAnsi="宋体" w:eastAsia="宋体" w:cs="Times New Roman"/>
                <w:kern w:val="0"/>
                <w:szCs w:val="21"/>
              </w:rPr>
              <w:t>1</w:t>
            </w:r>
            <w:r>
              <w:rPr>
                <w:rFonts w:ascii="宋体" w:hAnsi="宋体" w:eastAsia="宋体" w:cs="Times New Roman"/>
                <w:kern w:val="0"/>
                <w:szCs w:val="21"/>
                <w:lang w:eastAsia="zh-Hans"/>
              </w:rPr>
              <w:t>份</w:t>
            </w:r>
            <w:r>
              <w:rPr>
                <w:rFonts w:hint="eastAsia" w:ascii="宋体" w:hAnsi="宋体" w:eastAsia="宋体" w:cs="Times New Roman"/>
                <w:kern w:val="0"/>
                <w:szCs w:val="21"/>
                <w:lang w:eastAsia="zh-Hans"/>
              </w:rPr>
              <w:t>。</w:t>
            </w:r>
          </w:p>
          <w:p w14:paraId="722E9ECD">
            <w:pPr>
              <w:widowControl/>
              <w:jc w:val="left"/>
              <w:rPr>
                <w:rFonts w:ascii="宋体" w:hAnsi="宋体" w:eastAsia="宋体" w:cs="Times New Roman"/>
                <w:kern w:val="0"/>
                <w:szCs w:val="21"/>
              </w:rPr>
            </w:pPr>
            <w:r>
              <w:rPr>
                <w:rFonts w:ascii="宋体" w:hAnsi="宋体" w:eastAsia="宋体" w:cs="Times New Roman"/>
                <w:b/>
                <w:kern w:val="0"/>
                <w:szCs w:val="21"/>
                <w:lang w:eastAsia="zh-Hans"/>
              </w:rPr>
              <w:t>二、</w:t>
            </w:r>
            <w:r>
              <w:rPr>
                <w:rFonts w:hint="eastAsia" w:ascii="宋体" w:hAnsi="宋体" w:eastAsia="宋体" w:cs="Times New Roman"/>
                <w:b/>
                <w:kern w:val="0"/>
                <w:szCs w:val="21"/>
                <w:lang w:eastAsia="zh-CN"/>
              </w:rPr>
              <w:t>响应文件</w:t>
            </w:r>
            <w:r>
              <w:rPr>
                <w:rFonts w:ascii="宋体" w:hAnsi="宋体" w:eastAsia="宋体" w:cs="Times New Roman"/>
                <w:b/>
                <w:kern w:val="0"/>
                <w:szCs w:val="21"/>
                <w:lang w:eastAsia="zh-Hans"/>
              </w:rPr>
              <w:t>：</w:t>
            </w:r>
          </w:p>
          <w:p w14:paraId="0E437443">
            <w:pPr>
              <w:widowControl/>
              <w:jc w:val="left"/>
              <w:rPr>
                <w:rFonts w:ascii="宋体" w:hAnsi="宋体" w:eastAsia="宋体" w:cs="Times New Roman"/>
                <w:kern w:val="0"/>
                <w:szCs w:val="21"/>
              </w:rPr>
            </w:pP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正本</w:t>
            </w:r>
            <w:r>
              <w:rPr>
                <w:rFonts w:hint="eastAsia" w:ascii="宋体" w:hAnsi="宋体" w:eastAsia="宋体" w:cs="Times New Roman"/>
                <w:kern w:val="0"/>
                <w:szCs w:val="21"/>
              </w:rPr>
              <w:t>1</w:t>
            </w:r>
            <w:r>
              <w:rPr>
                <w:rFonts w:ascii="宋体" w:hAnsi="宋体" w:eastAsia="宋体" w:cs="Times New Roman"/>
                <w:kern w:val="0"/>
                <w:szCs w:val="21"/>
                <w:lang w:eastAsia="zh-Hans"/>
              </w:rPr>
              <w:t>份，</w:t>
            </w: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副本</w:t>
            </w:r>
            <w:r>
              <w:rPr>
                <w:rFonts w:hint="eastAsia" w:ascii="宋体" w:hAnsi="宋体" w:eastAsia="宋体" w:cs="Times New Roman"/>
                <w:kern w:val="0"/>
                <w:szCs w:val="21"/>
                <w:lang w:val="en-US" w:eastAsia="zh-CN"/>
              </w:rPr>
              <w:t>3</w:t>
            </w:r>
            <w:r>
              <w:rPr>
                <w:rFonts w:ascii="宋体" w:hAnsi="宋体" w:eastAsia="宋体" w:cs="Times New Roman"/>
                <w:kern w:val="0"/>
                <w:szCs w:val="21"/>
                <w:lang w:eastAsia="zh-Hans"/>
              </w:rPr>
              <w:t>份。</w:t>
            </w:r>
          </w:p>
          <w:p w14:paraId="592934D7">
            <w:pPr>
              <w:widowControl/>
              <w:jc w:val="left"/>
              <w:rPr>
                <w:rFonts w:ascii="宋体" w:hAnsi="宋体" w:eastAsia="宋体" w:cs="Times New Roman"/>
                <w:kern w:val="0"/>
                <w:szCs w:val="21"/>
              </w:rPr>
            </w:pPr>
            <w:r>
              <w:rPr>
                <w:rFonts w:ascii="宋体" w:hAnsi="宋体" w:eastAsia="宋体" w:cs="Times New Roman"/>
                <w:kern w:val="0"/>
                <w:szCs w:val="21"/>
                <w:lang w:eastAsia="zh-Hans"/>
              </w:rPr>
              <w:t>（递交的</w:t>
            </w: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需密封完好，</w:t>
            </w:r>
            <w:r>
              <w:rPr>
                <w:rFonts w:hint="eastAsia" w:ascii="宋体" w:hAnsi="宋体" w:eastAsia="宋体" w:cs="Times New Roman"/>
                <w:kern w:val="0"/>
                <w:szCs w:val="21"/>
                <w:lang w:eastAsia="zh-Hans"/>
              </w:rPr>
              <w:t>每套</w:t>
            </w:r>
            <w:r>
              <w:rPr>
                <w:rFonts w:hint="eastAsia" w:ascii="宋体" w:hAnsi="宋体" w:eastAsia="宋体" w:cs="Times New Roman"/>
                <w:kern w:val="0"/>
                <w:szCs w:val="21"/>
                <w:lang w:eastAsia="zh-CN"/>
              </w:rPr>
              <w:t>响应文件</w:t>
            </w:r>
            <w:r>
              <w:rPr>
                <w:rFonts w:hint="eastAsia" w:ascii="宋体" w:hAnsi="宋体" w:eastAsia="宋体" w:cs="Times New Roman"/>
                <w:kern w:val="0"/>
                <w:szCs w:val="21"/>
                <w:lang w:eastAsia="zh-Hans"/>
              </w:rPr>
              <w:t>须清楚地标明“正本”或“副本”。若副本与正本不符，以正本为准。</w:t>
            </w:r>
            <w:r>
              <w:rPr>
                <w:rFonts w:ascii="宋体" w:hAnsi="宋体" w:eastAsia="宋体" w:cs="Times New Roman"/>
                <w:kern w:val="0"/>
                <w:szCs w:val="21"/>
                <w:lang w:eastAsia="zh-Hans"/>
              </w:rPr>
              <w:t>）</w:t>
            </w:r>
          </w:p>
          <w:p w14:paraId="727708AC">
            <w:pPr>
              <w:widowControl/>
              <w:jc w:val="left"/>
              <w:rPr>
                <w:rFonts w:ascii="宋体" w:hAnsi="宋体" w:eastAsia="宋体" w:cs="Times New Roman"/>
                <w:b/>
                <w:bCs/>
                <w:kern w:val="0"/>
                <w:szCs w:val="21"/>
              </w:rPr>
            </w:pPr>
            <w:r>
              <w:rPr>
                <w:rFonts w:hint="eastAsia" w:ascii="宋体" w:hAnsi="宋体" w:eastAsia="宋体" w:cs="Times New Roman"/>
                <w:b/>
                <w:bCs/>
                <w:kern w:val="0"/>
                <w:szCs w:val="21"/>
              </w:rPr>
              <w:t>三、</w:t>
            </w:r>
            <w:r>
              <w:rPr>
                <w:rFonts w:hint="eastAsia" w:ascii="宋体" w:hAnsi="宋体" w:eastAsia="宋体" w:cs="Times New Roman"/>
                <w:b/>
                <w:bCs/>
                <w:kern w:val="0"/>
                <w:szCs w:val="21"/>
                <w:lang w:val="en-US" w:eastAsia="zh-CN"/>
              </w:rPr>
              <w:t>唱价</w:t>
            </w:r>
            <w:r>
              <w:rPr>
                <w:rFonts w:hint="eastAsia" w:ascii="宋体" w:hAnsi="宋体" w:eastAsia="宋体" w:cs="Times New Roman"/>
                <w:b/>
                <w:bCs/>
                <w:kern w:val="0"/>
                <w:szCs w:val="21"/>
              </w:rPr>
              <w:t>信封：</w:t>
            </w:r>
          </w:p>
          <w:p w14:paraId="251A53DE">
            <w:pPr>
              <w:widowControl/>
              <w:jc w:val="left"/>
              <w:rPr>
                <w:rFonts w:ascii="宋体" w:hAnsi="宋体" w:eastAsia="宋体" w:cs="Times New Roman"/>
                <w:kern w:val="0"/>
                <w:szCs w:val="21"/>
              </w:rPr>
            </w:pPr>
            <w:r>
              <w:rPr>
                <w:rFonts w:hint="eastAsia" w:ascii="宋体" w:hAnsi="宋体" w:eastAsia="宋体" w:cs="Times New Roman"/>
                <w:kern w:val="0"/>
                <w:szCs w:val="21"/>
                <w:lang w:val="en-US" w:eastAsia="zh-CN"/>
              </w:rPr>
              <w:t>唱价</w:t>
            </w:r>
            <w:r>
              <w:rPr>
                <w:rFonts w:hint="eastAsia" w:ascii="宋体" w:hAnsi="宋体" w:eastAsia="宋体" w:cs="Times New Roman"/>
                <w:kern w:val="0"/>
                <w:szCs w:val="21"/>
              </w:rPr>
              <w:t>信封1份。</w:t>
            </w:r>
          </w:p>
        </w:tc>
      </w:tr>
      <w:tr w14:paraId="59EDD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0B404AD">
            <w:pPr>
              <w:widowControl/>
              <w:jc w:val="center"/>
              <w:rPr>
                <w:rFonts w:ascii="宋体" w:hAnsi="宋体" w:eastAsia="宋体" w:cs="Times New Roman"/>
                <w:kern w:val="0"/>
                <w:szCs w:val="21"/>
              </w:rPr>
            </w:pPr>
            <w:r>
              <w:rPr>
                <w:rFonts w:hint="eastAsia" w:ascii="宋体" w:hAnsi="宋体" w:eastAsia="宋体" w:cs="Times New Roman"/>
                <w:kern w:val="0"/>
                <w:szCs w:val="21"/>
              </w:rPr>
              <w:t>8</w:t>
            </w:r>
          </w:p>
        </w:tc>
        <w:tc>
          <w:tcPr>
            <w:tcW w:w="997" w:type="pct"/>
            <w:vAlign w:val="center"/>
          </w:tcPr>
          <w:p w14:paraId="25244CAC">
            <w:pPr>
              <w:widowControl/>
              <w:jc w:val="left"/>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val="en-US" w:eastAsia="zh-CN"/>
              </w:rPr>
              <w:t>成交</w:t>
            </w:r>
            <w:r>
              <w:rPr>
                <w:rFonts w:ascii="宋体" w:hAnsi="宋体" w:eastAsia="宋体" w:cs="Times New Roman"/>
                <w:color w:val="auto"/>
                <w:kern w:val="0"/>
                <w:szCs w:val="21"/>
                <w:lang w:eastAsia="zh-Hans"/>
              </w:rPr>
              <w:t>候选供应商推荐家数</w:t>
            </w:r>
          </w:p>
        </w:tc>
        <w:tc>
          <w:tcPr>
            <w:tcW w:w="3619" w:type="pct"/>
            <w:vAlign w:val="center"/>
          </w:tcPr>
          <w:p w14:paraId="7C9E2491">
            <w:pPr>
              <w:widowControl/>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val="en-US" w:eastAsia="zh-CN"/>
              </w:rPr>
              <w:t>3</w:t>
            </w:r>
            <w:r>
              <w:rPr>
                <w:rFonts w:ascii="宋体" w:hAnsi="宋体" w:eastAsia="宋体" w:cs="Times New Roman"/>
                <w:color w:val="auto"/>
                <w:kern w:val="0"/>
                <w:szCs w:val="21"/>
                <w:lang w:eastAsia="zh-Hans"/>
              </w:rPr>
              <w:t>家</w:t>
            </w:r>
          </w:p>
        </w:tc>
      </w:tr>
      <w:tr w14:paraId="603C3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5711C8">
            <w:pPr>
              <w:widowControl/>
              <w:jc w:val="center"/>
              <w:rPr>
                <w:rFonts w:ascii="宋体" w:hAnsi="宋体" w:eastAsia="宋体" w:cs="Times New Roman"/>
                <w:kern w:val="0"/>
                <w:szCs w:val="21"/>
              </w:rPr>
            </w:pPr>
            <w:r>
              <w:rPr>
                <w:rFonts w:hint="eastAsia" w:ascii="宋体" w:hAnsi="宋体" w:eastAsia="宋体" w:cs="Times New Roman"/>
                <w:kern w:val="0"/>
                <w:szCs w:val="21"/>
              </w:rPr>
              <w:t>9</w:t>
            </w:r>
          </w:p>
        </w:tc>
        <w:tc>
          <w:tcPr>
            <w:tcW w:w="997" w:type="pct"/>
            <w:vAlign w:val="center"/>
          </w:tcPr>
          <w:p w14:paraId="6B51D0D0">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成交供应商</w:t>
            </w:r>
            <w:r>
              <w:rPr>
                <w:rFonts w:ascii="宋体" w:hAnsi="宋体" w:eastAsia="宋体" w:cs="Times New Roman"/>
                <w:kern w:val="0"/>
                <w:szCs w:val="21"/>
                <w:lang w:eastAsia="zh-Hans"/>
              </w:rPr>
              <w:t>数量</w:t>
            </w:r>
          </w:p>
        </w:tc>
        <w:tc>
          <w:tcPr>
            <w:tcW w:w="3619" w:type="pct"/>
            <w:vAlign w:val="center"/>
          </w:tcPr>
          <w:p w14:paraId="3CC4AD61">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1家</w:t>
            </w:r>
          </w:p>
        </w:tc>
      </w:tr>
      <w:tr w14:paraId="2AFBF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15B22A2">
            <w:pPr>
              <w:widowControl/>
              <w:jc w:val="center"/>
              <w:rPr>
                <w:rFonts w:ascii="宋体" w:hAnsi="宋体" w:eastAsia="宋体" w:cs="Times New Roman"/>
                <w:kern w:val="0"/>
                <w:szCs w:val="21"/>
              </w:rPr>
            </w:pPr>
            <w:r>
              <w:rPr>
                <w:rFonts w:hint="eastAsia" w:ascii="宋体" w:hAnsi="宋体" w:eastAsia="宋体" w:cs="Times New Roman"/>
                <w:kern w:val="0"/>
                <w:szCs w:val="21"/>
              </w:rPr>
              <w:t>10</w:t>
            </w:r>
          </w:p>
        </w:tc>
        <w:tc>
          <w:tcPr>
            <w:tcW w:w="997" w:type="pct"/>
            <w:vAlign w:val="center"/>
          </w:tcPr>
          <w:p w14:paraId="204C496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有效供应商家数</w:t>
            </w:r>
          </w:p>
        </w:tc>
        <w:tc>
          <w:tcPr>
            <w:tcW w:w="3619" w:type="pct"/>
            <w:vAlign w:val="center"/>
          </w:tcPr>
          <w:p w14:paraId="29A83F12">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3家</w:t>
            </w:r>
          </w:p>
          <w:p w14:paraId="36886E4B">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此人数约定了</w:t>
            </w:r>
            <w:r>
              <w:rPr>
                <w:rFonts w:hint="eastAsia" w:ascii="宋体" w:hAnsi="宋体" w:eastAsia="宋体" w:cs="Times New Roman"/>
                <w:kern w:val="0"/>
                <w:szCs w:val="21"/>
                <w:lang w:val="en-US" w:eastAsia="zh-CN"/>
              </w:rPr>
              <w:t>唱价</w:t>
            </w:r>
            <w:r>
              <w:rPr>
                <w:rFonts w:ascii="宋体" w:hAnsi="宋体" w:eastAsia="宋体" w:cs="Times New Roman"/>
                <w:kern w:val="0"/>
                <w:szCs w:val="21"/>
                <w:lang w:eastAsia="zh-Hans"/>
              </w:rPr>
              <w:t>与</w:t>
            </w:r>
            <w:r>
              <w:rPr>
                <w:rFonts w:hint="eastAsia" w:ascii="宋体" w:hAnsi="宋体" w:eastAsia="宋体" w:cs="Times New Roman"/>
                <w:kern w:val="0"/>
                <w:szCs w:val="21"/>
                <w:lang w:val="en-US" w:eastAsia="zh-CN"/>
              </w:rPr>
              <w:t>评审</w:t>
            </w:r>
            <w:r>
              <w:rPr>
                <w:rFonts w:ascii="宋体" w:hAnsi="宋体" w:eastAsia="宋体" w:cs="Times New Roman"/>
                <w:kern w:val="0"/>
                <w:szCs w:val="21"/>
                <w:lang w:eastAsia="zh-Hans"/>
              </w:rPr>
              <w:t>过程中的最低有效供应商家数，当家数不足时项目将不得</w:t>
            </w:r>
            <w:r>
              <w:rPr>
                <w:rFonts w:hint="eastAsia" w:ascii="宋体" w:hAnsi="宋体" w:eastAsia="宋体" w:cs="Times New Roman"/>
                <w:kern w:val="0"/>
                <w:szCs w:val="21"/>
                <w:lang w:val="en-US" w:eastAsia="zh-CN"/>
              </w:rPr>
              <w:t>唱价</w:t>
            </w:r>
            <w:r>
              <w:rPr>
                <w:rFonts w:ascii="宋体" w:hAnsi="宋体" w:eastAsia="宋体" w:cs="Times New Roman"/>
                <w:kern w:val="0"/>
                <w:szCs w:val="21"/>
                <w:lang w:eastAsia="zh-Hans"/>
              </w:rPr>
              <w:t>、不得</w:t>
            </w:r>
            <w:r>
              <w:rPr>
                <w:rFonts w:hint="eastAsia" w:ascii="宋体" w:hAnsi="宋体" w:eastAsia="宋体" w:cs="Times New Roman"/>
                <w:kern w:val="0"/>
                <w:szCs w:val="21"/>
                <w:lang w:val="en-US" w:eastAsia="zh-CN"/>
              </w:rPr>
              <w:t>评审</w:t>
            </w:r>
            <w:r>
              <w:rPr>
                <w:rFonts w:ascii="宋体" w:hAnsi="宋体" w:eastAsia="宋体" w:cs="Times New Roman"/>
                <w:kern w:val="0"/>
                <w:szCs w:val="21"/>
                <w:lang w:eastAsia="zh-Hans"/>
              </w:rPr>
              <w:t>或直接废标。</w:t>
            </w:r>
          </w:p>
        </w:tc>
      </w:tr>
      <w:tr w14:paraId="0E4E6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70C6ACC">
            <w:pPr>
              <w:widowControl/>
              <w:jc w:val="center"/>
              <w:rPr>
                <w:rFonts w:ascii="宋体" w:hAnsi="宋体" w:eastAsia="宋体" w:cs="Times New Roman"/>
                <w:kern w:val="0"/>
                <w:szCs w:val="21"/>
              </w:rPr>
            </w:pPr>
            <w:r>
              <w:rPr>
                <w:rFonts w:hint="eastAsia" w:ascii="宋体" w:hAnsi="宋体" w:eastAsia="宋体" w:cs="Times New Roman"/>
                <w:kern w:val="0"/>
                <w:szCs w:val="21"/>
              </w:rPr>
              <w:t>11</w:t>
            </w:r>
          </w:p>
        </w:tc>
        <w:tc>
          <w:tcPr>
            <w:tcW w:w="997" w:type="pct"/>
            <w:vAlign w:val="center"/>
          </w:tcPr>
          <w:p w14:paraId="0269D287">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成交供应商</w:t>
            </w:r>
            <w:r>
              <w:rPr>
                <w:rFonts w:ascii="宋体" w:hAnsi="宋体" w:eastAsia="宋体" w:cs="Times New Roman"/>
                <w:kern w:val="0"/>
                <w:szCs w:val="21"/>
                <w:lang w:eastAsia="zh-Hans"/>
              </w:rPr>
              <w:t>确定方式</w:t>
            </w:r>
          </w:p>
        </w:tc>
        <w:tc>
          <w:tcPr>
            <w:tcW w:w="3619" w:type="pct"/>
            <w:vAlign w:val="center"/>
          </w:tcPr>
          <w:p w14:paraId="30BE4449">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采购人按照评审报告中推荐的成交候选</w:t>
            </w:r>
            <w:r>
              <w:rPr>
                <w:rFonts w:hint="eastAsia" w:ascii="宋体" w:hAnsi="宋体" w:eastAsia="宋体" w:cs="Times New Roman"/>
                <w:kern w:val="0"/>
                <w:szCs w:val="21"/>
                <w:lang w:val="en-US" w:eastAsia="zh-CN"/>
              </w:rPr>
              <w:t>供应商</w:t>
            </w:r>
            <w:r>
              <w:rPr>
                <w:rFonts w:ascii="宋体" w:hAnsi="宋体" w:eastAsia="宋体" w:cs="Times New Roman"/>
                <w:kern w:val="0"/>
                <w:szCs w:val="21"/>
                <w:lang w:eastAsia="zh-Hans"/>
              </w:rPr>
              <w:t>确定</w:t>
            </w:r>
            <w:r>
              <w:rPr>
                <w:rFonts w:hint="eastAsia" w:ascii="宋体" w:hAnsi="宋体" w:eastAsia="宋体" w:cs="Times New Roman"/>
                <w:kern w:val="0"/>
                <w:szCs w:val="21"/>
                <w:lang w:val="en-US" w:eastAsia="zh-CN"/>
              </w:rPr>
              <w:t>成交供应商</w:t>
            </w:r>
            <w:r>
              <w:rPr>
                <w:rFonts w:ascii="宋体" w:hAnsi="宋体" w:eastAsia="宋体" w:cs="Times New Roman"/>
                <w:kern w:val="0"/>
                <w:szCs w:val="21"/>
                <w:lang w:eastAsia="zh-Hans"/>
              </w:rPr>
              <w:t>。</w:t>
            </w:r>
          </w:p>
        </w:tc>
      </w:tr>
      <w:tr w14:paraId="4407B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532622">
            <w:pPr>
              <w:widowControl/>
              <w:jc w:val="center"/>
              <w:rPr>
                <w:rFonts w:ascii="宋体" w:hAnsi="宋体" w:eastAsia="宋体" w:cs="Times New Roman"/>
                <w:kern w:val="0"/>
                <w:szCs w:val="21"/>
              </w:rPr>
            </w:pPr>
            <w:r>
              <w:rPr>
                <w:rFonts w:hint="eastAsia" w:ascii="宋体" w:hAnsi="宋体" w:eastAsia="宋体" w:cs="Times New Roman"/>
                <w:kern w:val="0"/>
                <w:szCs w:val="21"/>
              </w:rPr>
              <w:t>12</w:t>
            </w:r>
          </w:p>
        </w:tc>
        <w:tc>
          <w:tcPr>
            <w:tcW w:w="997" w:type="pct"/>
            <w:vAlign w:val="center"/>
          </w:tcPr>
          <w:p w14:paraId="40EAE65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代理服务费</w:t>
            </w:r>
          </w:p>
        </w:tc>
        <w:tc>
          <w:tcPr>
            <w:tcW w:w="3619" w:type="pct"/>
            <w:vAlign w:val="center"/>
          </w:tcPr>
          <w:p w14:paraId="39992AB2">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收取。采购机构代理服务收费标准：</w:t>
            </w:r>
            <w:r>
              <w:rPr>
                <w:rFonts w:hint="eastAsia" w:ascii="宋体" w:hAnsi="宋体" w:eastAsia="宋体" w:cs="Times New Roman"/>
                <w:kern w:val="0"/>
                <w:szCs w:val="21"/>
                <w:lang w:eastAsia="zh-Hans"/>
              </w:rPr>
              <w:t>以成交金额作为采购代理服务费的计算基数，采用差额定率累进法计算，具体计算费率按规定标准“服务类”收取代理服务费。100万元以下，1.5%;100~500万元，0.8%;500~1000万元，0.45%;1000~5000万元，0.25%;5000万元~1亿元，0.1%;1~5亿元，0.05%;5~10亿元，0.035%;10~50亿元，0.008%;50~100亿元，0.006%;100亿以上，0.004%。</w:t>
            </w:r>
          </w:p>
        </w:tc>
      </w:tr>
      <w:tr w14:paraId="4E2EC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7BB2484">
            <w:pPr>
              <w:widowControl/>
              <w:jc w:val="center"/>
              <w:rPr>
                <w:rFonts w:ascii="宋体" w:hAnsi="宋体" w:eastAsia="宋体" w:cs="Times New Roman"/>
                <w:kern w:val="0"/>
                <w:szCs w:val="21"/>
              </w:rPr>
            </w:pPr>
            <w:r>
              <w:rPr>
                <w:rFonts w:hint="eastAsia" w:ascii="宋体" w:hAnsi="宋体" w:eastAsia="宋体" w:cs="Times New Roman"/>
                <w:kern w:val="0"/>
                <w:szCs w:val="21"/>
              </w:rPr>
              <w:t>13</w:t>
            </w:r>
          </w:p>
        </w:tc>
        <w:tc>
          <w:tcPr>
            <w:tcW w:w="997" w:type="pct"/>
            <w:vAlign w:val="center"/>
          </w:tcPr>
          <w:p w14:paraId="6174E5B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代理服务费收取方式</w:t>
            </w:r>
          </w:p>
        </w:tc>
        <w:tc>
          <w:tcPr>
            <w:tcW w:w="3619" w:type="pct"/>
            <w:vAlign w:val="center"/>
          </w:tcPr>
          <w:p w14:paraId="5C9EABB9">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向</w:t>
            </w:r>
            <w:r>
              <w:rPr>
                <w:rFonts w:hint="eastAsia" w:ascii="宋体" w:hAnsi="宋体" w:eastAsia="宋体" w:cs="Times New Roman"/>
                <w:kern w:val="0"/>
                <w:szCs w:val="21"/>
                <w:lang w:eastAsia="zh-CN"/>
              </w:rPr>
              <w:t>成交供应商</w:t>
            </w:r>
            <w:r>
              <w:rPr>
                <w:rFonts w:ascii="宋体" w:hAnsi="宋体" w:eastAsia="宋体" w:cs="Times New Roman"/>
                <w:kern w:val="0"/>
                <w:szCs w:val="21"/>
                <w:lang w:eastAsia="zh-Hans"/>
              </w:rPr>
              <w:t>收取</w:t>
            </w:r>
          </w:p>
        </w:tc>
      </w:tr>
      <w:tr w14:paraId="45CF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384" w:type="pct"/>
            <w:vAlign w:val="center"/>
          </w:tcPr>
          <w:p w14:paraId="6C2CC520">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14</w:t>
            </w:r>
          </w:p>
        </w:tc>
        <w:tc>
          <w:tcPr>
            <w:tcW w:w="997" w:type="pct"/>
            <w:vAlign w:val="center"/>
          </w:tcPr>
          <w:p w14:paraId="0C935ACF">
            <w:pPr>
              <w:widowControl/>
              <w:jc w:val="left"/>
              <w:rPr>
                <w:rFonts w:hint="eastAsia" w:ascii="宋体" w:hAnsi="宋体" w:eastAsia="宋体" w:cs="Times New Roman"/>
                <w:color w:val="auto"/>
                <w:kern w:val="0"/>
                <w:szCs w:val="21"/>
              </w:rPr>
            </w:pPr>
            <w:r>
              <w:rPr>
                <w:rFonts w:hint="eastAsia" w:ascii="宋体" w:hAnsi="宋体" w:eastAsia="宋体" w:cs="Times New Roman"/>
                <w:color w:val="auto"/>
                <w:kern w:val="0"/>
                <w:szCs w:val="21"/>
                <w:lang w:eastAsia="zh-Hans"/>
              </w:rPr>
              <w:t>履约担保</w:t>
            </w:r>
          </w:p>
        </w:tc>
        <w:tc>
          <w:tcPr>
            <w:tcW w:w="3619" w:type="pct"/>
            <w:vAlign w:val="center"/>
          </w:tcPr>
          <w:p w14:paraId="0C0F662F">
            <w:pPr>
              <w:rPr>
                <w:rFonts w:ascii="宋体" w:hAnsi="宋体" w:eastAsia="宋体" w:cs="Times New Roman"/>
                <w:color w:val="auto"/>
                <w:kern w:val="0"/>
                <w:szCs w:val="21"/>
                <w:lang w:eastAsia="zh-Hans"/>
              </w:rPr>
            </w:pPr>
            <w:r>
              <w:rPr>
                <w:rFonts w:hint="eastAsia" w:ascii="宋体" w:hAnsi="宋体" w:eastAsia="宋体"/>
                <w:color w:val="auto"/>
                <w:szCs w:val="21"/>
                <w:lang w:val="en-US" w:eastAsia="zh-CN"/>
              </w:rPr>
              <w:t>不收取</w:t>
            </w:r>
            <w:r>
              <w:rPr>
                <w:rFonts w:ascii="宋体" w:hAnsi="宋体" w:eastAsia="宋体"/>
                <w:color w:val="auto"/>
                <w:szCs w:val="21"/>
                <w:lang w:val="zh-CN"/>
              </w:rPr>
              <w:t>。</w:t>
            </w:r>
          </w:p>
        </w:tc>
      </w:tr>
      <w:bookmarkEnd w:id="11"/>
    </w:tbl>
    <w:p w14:paraId="5685938B">
      <w:pPr>
        <w:pStyle w:val="24"/>
        <w:keepLines/>
        <w:numPr>
          <w:ilvl w:val="0"/>
          <w:numId w:val="23"/>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说明</w:t>
      </w:r>
    </w:p>
    <w:p w14:paraId="5D7A1E2D">
      <w:pPr>
        <w:pStyle w:val="24"/>
        <w:widowControl/>
        <w:numPr>
          <w:ilvl w:val="3"/>
          <w:numId w:val="25"/>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总则</w:t>
      </w:r>
    </w:p>
    <w:p w14:paraId="30E486A8">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采购人、采购代理机构及</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进行的本次采购活</w:t>
      </w:r>
      <w:r>
        <w:rPr>
          <w:rFonts w:ascii="宋体" w:hAnsi="宋体" w:eastAsia="宋体" w:cs="Times New Roman"/>
          <w:color w:val="auto"/>
          <w:kern w:val="0"/>
          <w:szCs w:val="21"/>
          <w:lang w:eastAsia="zh-Hans"/>
        </w:rPr>
        <w:t>动</w:t>
      </w:r>
      <w:r>
        <w:rPr>
          <w:rFonts w:hint="eastAsia" w:ascii="宋体" w:hAnsi="宋体" w:eastAsia="宋体" w:cs="Times New Roman"/>
          <w:color w:val="auto"/>
          <w:kern w:val="0"/>
          <w:szCs w:val="21"/>
          <w:lang w:eastAsia="zh-Hans"/>
        </w:rPr>
        <w:t>参考</w:t>
      </w:r>
      <w:r>
        <w:rPr>
          <w:rFonts w:hint="eastAsia" w:ascii="宋体" w:hAnsi="宋体" w:eastAsia="宋体" w:cs="Times New Roman"/>
          <w:color w:val="auto"/>
          <w:kern w:val="0"/>
          <w:szCs w:val="21"/>
          <w:lang w:val="en-US" w:eastAsia="zh-CN"/>
        </w:rPr>
        <w:t>相关</w:t>
      </w:r>
      <w:r>
        <w:rPr>
          <w:rFonts w:ascii="宋体" w:hAnsi="宋体" w:eastAsia="宋体" w:cs="Times New Roman"/>
          <w:kern w:val="0"/>
          <w:szCs w:val="21"/>
          <w:lang w:eastAsia="zh-Hans"/>
        </w:rPr>
        <w:t>法规、规章、政策</w:t>
      </w:r>
      <w:r>
        <w:rPr>
          <w:rFonts w:hint="eastAsia" w:ascii="宋体" w:hAnsi="宋体" w:eastAsia="宋体" w:cs="Times New Roman"/>
          <w:kern w:val="0"/>
          <w:szCs w:val="21"/>
          <w:lang w:val="en-US" w:eastAsia="zh-CN"/>
        </w:rPr>
        <w:t>执行</w:t>
      </w:r>
      <w:r>
        <w:rPr>
          <w:rFonts w:ascii="宋体" w:hAnsi="宋体" w:eastAsia="宋体" w:cs="Times New Roman"/>
          <w:kern w:val="0"/>
          <w:szCs w:val="21"/>
          <w:lang w:eastAsia="zh-Hans"/>
        </w:rPr>
        <w:t>。</w:t>
      </w:r>
    </w:p>
    <w:p w14:paraId="4A0E9A7F">
      <w:pPr>
        <w:widowControl/>
        <w:ind w:firstLine="480"/>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应仔细阅读本项目</w:t>
      </w:r>
      <w:r>
        <w:rPr>
          <w:rFonts w:hint="eastAsia" w:ascii="宋体" w:hAnsi="宋体" w:eastAsia="宋体" w:cs="Times New Roman"/>
          <w:kern w:val="0"/>
          <w:szCs w:val="21"/>
          <w:lang w:eastAsia="zh-CN"/>
        </w:rPr>
        <w:t>选取公告</w:t>
      </w:r>
      <w:r>
        <w:rPr>
          <w:rFonts w:ascii="宋体" w:hAnsi="宋体" w:eastAsia="宋体" w:cs="Times New Roman"/>
          <w:kern w:val="0"/>
          <w:szCs w:val="21"/>
          <w:lang w:eastAsia="zh-Hans"/>
        </w:rPr>
        <w:t>及</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的所有内容（包括变更、补充、澄清以及修改等，且均为</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的组成部分），按照</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要求以及格式编制</w:t>
      </w: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，并保证其真实性，否则一切后果自负。</w:t>
      </w:r>
    </w:p>
    <w:p w14:paraId="2D49CE35">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本次公开</w:t>
      </w:r>
      <w:r>
        <w:rPr>
          <w:rFonts w:hint="eastAsia" w:ascii="宋体" w:hAnsi="宋体" w:eastAsia="宋体" w:cs="Times New Roman"/>
          <w:kern w:val="0"/>
          <w:szCs w:val="21"/>
          <w:lang w:val="en-US" w:eastAsia="zh-CN"/>
        </w:rPr>
        <w:t>选取</w:t>
      </w:r>
      <w:r>
        <w:rPr>
          <w:rFonts w:ascii="宋体" w:hAnsi="宋体" w:eastAsia="宋体" w:cs="Times New Roman"/>
          <w:kern w:val="0"/>
          <w:szCs w:val="21"/>
          <w:lang w:eastAsia="zh-Hans"/>
        </w:rPr>
        <w:t>项目，是以</w:t>
      </w:r>
      <w:r>
        <w:rPr>
          <w:rFonts w:hint="eastAsia" w:ascii="宋体" w:hAnsi="宋体" w:eastAsia="宋体" w:cs="Times New Roman"/>
          <w:kern w:val="0"/>
          <w:szCs w:val="21"/>
          <w:lang w:eastAsia="zh-CN"/>
        </w:rPr>
        <w:t>选取公告</w:t>
      </w:r>
      <w:r>
        <w:rPr>
          <w:rFonts w:ascii="宋体" w:hAnsi="宋体" w:eastAsia="宋体" w:cs="Times New Roman"/>
          <w:kern w:val="0"/>
          <w:szCs w:val="21"/>
          <w:lang w:eastAsia="zh-Hans"/>
        </w:rPr>
        <w:t>的方式邀请非特定的</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参加</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w:t>
      </w:r>
    </w:p>
    <w:p w14:paraId="03789974">
      <w:pPr>
        <w:pStyle w:val="24"/>
        <w:widowControl/>
        <w:numPr>
          <w:ilvl w:val="3"/>
          <w:numId w:val="25"/>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适用范围</w:t>
      </w:r>
    </w:p>
    <w:p w14:paraId="44A3B495">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仅适用于本次</w:t>
      </w:r>
      <w:r>
        <w:rPr>
          <w:rFonts w:hint="eastAsia" w:ascii="宋体" w:hAnsi="宋体" w:eastAsia="宋体" w:cs="Times New Roman"/>
          <w:kern w:val="0"/>
          <w:szCs w:val="21"/>
          <w:lang w:eastAsia="zh-CN"/>
        </w:rPr>
        <w:t>选取公告</w:t>
      </w:r>
      <w:r>
        <w:rPr>
          <w:rFonts w:ascii="宋体" w:hAnsi="宋体" w:eastAsia="宋体" w:cs="Times New Roman"/>
          <w:kern w:val="0"/>
          <w:szCs w:val="21"/>
          <w:lang w:eastAsia="zh-Hans"/>
        </w:rPr>
        <w:t>中所涉及的项目和内容。</w:t>
      </w:r>
    </w:p>
    <w:p w14:paraId="57538FDE">
      <w:pPr>
        <w:pStyle w:val="24"/>
        <w:widowControl/>
        <w:numPr>
          <w:ilvl w:val="3"/>
          <w:numId w:val="25"/>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进口产品</w:t>
      </w:r>
    </w:p>
    <w:p w14:paraId="3BC32C63">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若本项目允许采购进口产品，供应商应保证</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产品可履行合法报通关手续进入中国关境内。</w:t>
      </w:r>
    </w:p>
    <w:p w14:paraId="498AABA7">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若本项目不允许采购进口产品，如供应商</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产品为进口产品，其响应将被认定为响应无效。</w:t>
      </w:r>
    </w:p>
    <w:p w14:paraId="67E80FC4">
      <w:pPr>
        <w:pStyle w:val="24"/>
        <w:widowControl/>
        <w:numPr>
          <w:ilvl w:val="3"/>
          <w:numId w:val="25"/>
        </w:numPr>
        <w:ind w:left="284" w:hanging="284" w:firstLineChars="0"/>
        <w:jc w:val="left"/>
        <w:outlineLvl w:val="3"/>
        <w:rPr>
          <w:rFonts w:ascii="宋体" w:hAnsi="宋体" w:eastAsia="宋体" w:cs="Times New Roman"/>
          <w:kern w:val="0"/>
          <w:szCs w:val="21"/>
          <w:lang w:eastAsia="zh-Hans"/>
        </w:rPr>
      </w:pPr>
      <w:r>
        <w:rPr>
          <w:rFonts w:hint="eastAsia" w:ascii="宋体" w:hAnsi="宋体" w:eastAsia="宋体" w:cs="Times New Roman"/>
          <w:b/>
          <w:kern w:val="0"/>
          <w:szCs w:val="21"/>
          <w:lang w:eastAsia="zh-CN"/>
        </w:rPr>
        <w:t>响应</w:t>
      </w:r>
      <w:r>
        <w:rPr>
          <w:rFonts w:ascii="宋体" w:hAnsi="宋体" w:eastAsia="宋体" w:cs="Times New Roman"/>
          <w:b/>
          <w:kern w:val="0"/>
          <w:szCs w:val="21"/>
          <w:lang w:eastAsia="zh-Hans"/>
        </w:rPr>
        <w:t>的费用</w:t>
      </w:r>
    </w:p>
    <w:p w14:paraId="4CB1B3D6">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不论</w:t>
      </w:r>
      <w:r>
        <w:rPr>
          <w:rFonts w:hint="eastAsia" w:ascii="宋体" w:hAnsi="宋体" w:eastAsia="宋体" w:cs="Times New Roman"/>
          <w:kern w:val="0"/>
          <w:szCs w:val="21"/>
          <w:lang w:val="en-US" w:eastAsia="zh-CN"/>
        </w:rPr>
        <w:t>选取</w:t>
      </w:r>
      <w:r>
        <w:rPr>
          <w:rFonts w:ascii="宋体" w:hAnsi="宋体" w:eastAsia="宋体" w:cs="Times New Roman"/>
          <w:kern w:val="0"/>
          <w:szCs w:val="21"/>
          <w:lang w:eastAsia="zh-Hans"/>
        </w:rPr>
        <w:t>结果如何，</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应承担所有与准备和参加</w:t>
      </w:r>
      <w:r>
        <w:rPr>
          <w:rFonts w:hint="eastAsia" w:ascii="宋体" w:hAnsi="宋体" w:eastAsia="宋体" w:cs="Times New Roman"/>
          <w:kern w:val="0"/>
          <w:szCs w:val="21"/>
          <w:lang w:val="en-US" w:eastAsia="zh-CN"/>
        </w:rPr>
        <w:t>选取</w:t>
      </w:r>
      <w:r>
        <w:rPr>
          <w:rFonts w:ascii="宋体" w:hAnsi="宋体" w:eastAsia="宋体" w:cs="Times New Roman"/>
          <w:kern w:val="0"/>
          <w:szCs w:val="21"/>
          <w:lang w:eastAsia="zh-Hans"/>
        </w:rPr>
        <w:t>有关的费用。采购代理机构和采购人均无义务和责任承担相关费用。</w:t>
      </w:r>
    </w:p>
    <w:p w14:paraId="584CE638">
      <w:pPr>
        <w:pStyle w:val="24"/>
        <w:widowControl/>
        <w:numPr>
          <w:ilvl w:val="3"/>
          <w:numId w:val="25"/>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以联合体形式</w:t>
      </w:r>
      <w:r>
        <w:rPr>
          <w:rFonts w:hint="eastAsia" w:ascii="宋体" w:hAnsi="宋体" w:eastAsia="宋体" w:cs="Times New Roman"/>
          <w:b/>
          <w:kern w:val="0"/>
          <w:szCs w:val="21"/>
          <w:lang w:eastAsia="zh-CN"/>
        </w:rPr>
        <w:t>响应</w:t>
      </w:r>
      <w:r>
        <w:rPr>
          <w:rFonts w:ascii="宋体" w:hAnsi="宋体" w:eastAsia="宋体" w:cs="Times New Roman"/>
          <w:b/>
          <w:kern w:val="0"/>
          <w:szCs w:val="21"/>
          <w:lang w:eastAsia="zh-Hans"/>
        </w:rPr>
        <w:t>的，应符合以下规定：</w:t>
      </w:r>
    </w:p>
    <w:p w14:paraId="4F4BC43C">
      <w:pPr>
        <w:pStyle w:val="24"/>
        <w:widowControl/>
        <w:numPr>
          <w:ilvl w:val="0"/>
          <w:numId w:val="2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联合体各方均应当满足《中华人民共和国政府采购法》第二十二条规定的条件，并在</w:t>
      </w: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中提供联合体各方的相关证明材料。</w:t>
      </w:r>
    </w:p>
    <w:p w14:paraId="450E482B">
      <w:pPr>
        <w:pStyle w:val="24"/>
        <w:widowControl/>
        <w:numPr>
          <w:ilvl w:val="0"/>
          <w:numId w:val="2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联合体各方之间应签订共同</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协议书并在</w:t>
      </w: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中提交，明确约定联合体各方承担的工作和相应的责任。联合体各方签订共同</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协议书后，不得再以自己名义单独在同一项目（采购包）中</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，也不得组成新的联合体参加同一项目（采购包）</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，若违反规定则其参与的所有</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将视为无效</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w:t>
      </w:r>
    </w:p>
    <w:p w14:paraId="4E04BAEA">
      <w:pPr>
        <w:pStyle w:val="24"/>
        <w:widowControl/>
        <w:numPr>
          <w:ilvl w:val="0"/>
          <w:numId w:val="2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对于需交</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保证金的，以牵头方名义缴纳。</w:t>
      </w:r>
    </w:p>
    <w:p w14:paraId="3220C318">
      <w:pPr>
        <w:pStyle w:val="24"/>
        <w:widowControl/>
        <w:numPr>
          <w:ilvl w:val="0"/>
          <w:numId w:val="2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联合体成员存在不良信用记录的，视同联合体存在不良信用记录。</w:t>
      </w:r>
    </w:p>
    <w:p w14:paraId="12F91C66">
      <w:pPr>
        <w:pStyle w:val="24"/>
        <w:widowControl/>
        <w:numPr>
          <w:ilvl w:val="0"/>
          <w:numId w:val="2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3F7EAF21">
      <w:pPr>
        <w:pStyle w:val="24"/>
        <w:widowControl/>
        <w:numPr>
          <w:ilvl w:val="0"/>
          <w:numId w:val="2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联合体各方应当共同与采购人签订采购合同，就合同约定的事项对采购人承担连带责任。</w:t>
      </w:r>
    </w:p>
    <w:p w14:paraId="7A114DF7">
      <w:pPr>
        <w:pStyle w:val="24"/>
        <w:widowControl/>
        <w:numPr>
          <w:ilvl w:val="3"/>
          <w:numId w:val="25"/>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关联企业</w:t>
      </w:r>
      <w:r>
        <w:rPr>
          <w:rFonts w:hint="eastAsia" w:ascii="宋体" w:hAnsi="宋体" w:eastAsia="宋体" w:cs="Times New Roman"/>
          <w:b/>
          <w:kern w:val="0"/>
          <w:szCs w:val="21"/>
          <w:lang w:eastAsia="zh-CN"/>
        </w:rPr>
        <w:t>响应</w:t>
      </w:r>
      <w:r>
        <w:rPr>
          <w:rFonts w:ascii="宋体" w:hAnsi="宋体" w:eastAsia="宋体" w:cs="Times New Roman"/>
          <w:b/>
          <w:kern w:val="0"/>
          <w:szCs w:val="21"/>
          <w:lang w:eastAsia="zh-Hans"/>
        </w:rPr>
        <w:t>说明</w:t>
      </w:r>
    </w:p>
    <w:p w14:paraId="48228F9A">
      <w:pPr>
        <w:pStyle w:val="24"/>
        <w:widowControl/>
        <w:numPr>
          <w:ilvl w:val="0"/>
          <w:numId w:val="27"/>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对于不接受联合体</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的采购项目（采购包）：法定代表人或单位负责人为同一个人或者存在直接控股、管理关系的不同供应商，不得同时参加同一项目或同一采购包的</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。如同时参加，则其</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将被拒绝。</w:t>
      </w:r>
    </w:p>
    <w:p w14:paraId="78C37400">
      <w:pPr>
        <w:pStyle w:val="24"/>
        <w:widowControl/>
        <w:numPr>
          <w:ilvl w:val="0"/>
          <w:numId w:val="27"/>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对于接受联合体</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的采购项目（采购包）：除联合体外，法定代表人或单位负责人为同一个人或者存在直接控股、管理关系的不同供应商，不得同时参加同一项目或同一采购包的</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。如同时参加，则评审时将同时被拒绝。</w:t>
      </w:r>
    </w:p>
    <w:p w14:paraId="7D4617FC">
      <w:pPr>
        <w:pStyle w:val="24"/>
        <w:widowControl/>
        <w:numPr>
          <w:ilvl w:val="3"/>
          <w:numId w:val="25"/>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关于中小微企业</w:t>
      </w:r>
      <w:r>
        <w:rPr>
          <w:rFonts w:hint="eastAsia" w:ascii="宋体" w:hAnsi="宋体" w:eastAsia="宋体" w:cs="Times New Roman"/>
          <w:b/>
          <w:kern w:val="0"/>
          <w:szCs w:val="21"/>
          <w:lang w:eastAsia="zh-CN"/>
        </w:rPr>
        <w:t>响应</w:t>
      </w:r>
    </w:p>
    <w:p w14:paraId="051325A6">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中小微企业响应是指在采购活动中，供应商提供的货物均由中小微企业制造、工程均由中小微企业承建或者服务均由中小微企业承接，并在</w:t>
      </w: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w:t>
      </w:r>
    </w:p>
    <w:p w14:paraId="4A97F199">
      <w:pPr>
        <w:widowControl/>
        <w:ind w:firstLine="480"/>
        <w:jc w:val="left"/>
        <w:rPr>
          <w:rFonts w:ascii="宋体" w:hAnsi="宋体" w:eastAsia="宋体" w:cs="Times New Roman"/>
          <w:kern w:val="0"/>
          <w:szCs w:val="21"/>
          <w:lang w:eastAsia="zh-Hans"/>
        </w:rPr>
      </w:pPr>
      <w:r>
        <w:rPr>
          <w:rFonts w:hint="eastAsia" w:ascii="宋体" w:hAnsi="宋体" w:eastAsia="宋体" w:cs="Times New Roman"/>
          <w:kern w:val="0"/>
          <w:szCs w:val="21"/>
          <w:lang w:val="en-US" w:eastAsia="zh-CN"/>
        </w:rPr>
        <w:t>参考</w:t>
      </w:r>
      <w:r>
        <w:rPr>
          <w:rFonts w:ascii="宋体" w:hAnsi="宋体" w:eastAsia="宋体" w:cs="Times New Roman"/>
          <w:kern w:val="0"/>
          <w:szCs w:val="21"/>
          <w:lang w:eastAsia="zh-Hans"/>
        </w:rPr>
        <w:t>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w:t>
      </w:r>
      <w:r>
        <w:rPr>
          <w:rFonts w:hint="eastAsia" w:ascii="宋体" w:hAnsi="宋体" w:eastAsia="宋体" w:cs="Times New Roman"/>
          <w:kern w:val="0"/>
          <w:szCs w:val="21"/>
          <w:lang w:eastAsia="zh-CN"/>
        </w:rPr>
        <w:t>响应</w:t>
      </w:r>
      <w:r>
        <w:rPr>
          <w:rFonts w:ascii="宋体" w:hAnsi="宋体" w:eastAsia="宋体" w:cs="Times New Roman"/>
          <w:kern w:val="0"/>
          <w:szCs w:val="21"/>
          <w:lang w:eastAsia="zh-Hans"/>
        </w:rPr>
        <w:t>时，提供由省级以上监狱管理局、戒毒管理局</w:t>
      </w:r>
      <w:r>
        <w:rPr>
          <w:rFonts w:hint="eastAsia" w:ascii="宋体" w:hAnsi="宋体" w:eastAsia="宋体" w:cs="Times New Roman"/>
          <w:kern w:val="0"/>
          <w:szCs w:val="21"/>
          <w:lang w:eastAsia="zh-CN"/>
        </w:rPr>
        <w:t>（</w:t>
      </w:r>
      <w:r>
        <w:rPr>
          <w:rFonts w:ascii="宋体" w:hAnsi="宋体" w:eastAsia="宋体" w:cs="Times New Roman"/>
          <w:kern w:val="0"/>
          <w:szCs w:val="21"/>
          <w:lang w:eastAsia="zh-Hans"/>
        </w:rPr>
        <w:t>含新疆生产建设兵团</w:t>
      </w:r>
      <w:r>
        <w:rPr>
          <w:rFonts w:hint="eastAsia" w:ascii="宋体" w:hAnsi="宋体" w:eastAsia="宋体" w:cs="Times New Roman"/>
          <w:kern w:val="0"/>
          <w:szCs w:val="21"/>
          <w:lang w:eastAsia="zh-CN"/>
        </w:rPr>
        <w:t>）</w:t>
      </w:r>
      <w:r>
        <w:rPr>
          <w:rFonts w:ascii="宋体" w:hAnsi="宋体" w:eastAsia="宋体" w:cs="Times New Roman"/>
          <w:kern w:val="0"/>
          <w:szCs w:val="21"/>
          <w:lang w:eastAsia="zh-Hans"/>
        </w:rPr>
        <w:t>出具的属于监狱企业的证明文件，不再提供《中小企业声明函》。</w:t>
      </w:r>
    </w:p>
    <w:p w14:paraId="421C5F70">
      <w:pPr>
        <w:widowControl/>
        <w:ind w:firstLine="480"/>
        <w:jc w:val="left"/>
        <w:rPr>
          <w:rFonts w:ascii="宋体" w:hAnsi="宋体" w:eastAsia="宋体" w:cs="Times New Roman"/>
          <w:kern w:val="0"/>
          <w:szCs w:val="21"/>
          <w:lang w:eastAsia="zh-Hans"/>
        </w:rPr>
      </w:pPr>
      <w:r>
        <w:rPr>
          <w:rFonts w:hint="eastAsia" w:ascii="宋体" w:hAnsi="宋体" w:eastAsia="宋体" w:cs="Times New Roman"/>
          <w:kern w:val="0"/>
          <w:szCs w:val="21"/>
          <w:lang w:val="en-US" w:eastAsia="zh-CN"/>
        </w:rPr>
        <w:t>参考</w:t>
      </w:r>
      <w:r>
        <w:rPr>
          <w:rFonts w:ascii="宋体" w:hAnsi="宋体" w:eastAsia="宋体" w:cs="Times New Roman"/>
          <w:kern w:val="0"/>
          <w:szCs w:val="21"/>
          <w:lang w:eastAsia="zh-Hans"/>
        </w:rPr>
        <w:t>财库〔2017〕141号《财政部 民政部 中国残疾人联合会关于促进残疾人就业政府采购政策的通知》，在采购活动中，残疾人福利性单位视同小型、微型企业，享受采购支持政策的残疾人福利性单位应当同时满足《财政部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采购活动时，应当提供《残疾人福利性单位声明函》，并对声明的真实性负责。</w:t>
      </w:r>
    </w:p>
    <w:p w14:paraId="558611E5">
      <w:pPr>
        <w:pStyle w:val="24"/>
        <w:widowControl/>
        <w:numPr>
          <w:ilvl w:val="3"/>
          <w:numId w:val="25"/>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纪律与保密事项</w:t>
      </w:r>
    </w:p>
    <w:p w14:paraId="48F6C3D4">
      <w:pPr>
        <w:pStyle w:val="24"/>
        <w:widowControl/>
        <w:numPr>
          <w:ilvl w:val="0"/>
          <w:numId w:val="28"/>
        </w:numPr>
        <w:ind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不得相互串通</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报价，不得妨碍其他</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的公平竞争，不得损害采购人或其他</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的合法权益，</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不得以向采购人、</w:t>
      </w:r>
      <w:r>
        <w:rPr>
          <w:rFonts w:hint="eastAsia" w:ascii="宋体" w:hAnsi="宋体" w:eastAsia="宋体" w:cs="Times New Roman"/>
          <w:kern w:val="0"/>
          <w:szCs w:val="21"/>
          <w:lang w:eastAsia="zh-CN"/>
        </w:rPr>
        <w:t>评审委员会</w:t>
      </w:r>
      <w:r>
        <w:rPr>
          <w:rFonts w:ascii="宋体" w:hAnsi="宋体" w:eastAsia="宋体" w:cs="Times New Roman"/>
          <w:kern w:val="0"/>
          <w:szCs w:val="21"/>
          <w:lang w:eastAsia="zh-Hans"/>
        </w:rPr>
        <w:t>成员行贿或者采取其他不正当手段谋取</w:t>
      </w:r>
      <w:r>
        <w:rPr>
          <w:rFonts w:hint="eastAsia" w:ascii="宋体" w:hAnsi="宋体" w:eastAsia="宋体" w:cs="Times New Roman"/>
          <w:kern w:val="0"/>
          <w:szCs w:val="21"/>
          <w:lang w:val="en-US" w:eastAsia="zh-CN"/>
        </w:rPr>
        <w:t>成交</w:t>
      </w:r>
      <w:r>
        <w:rPr>
          <w:rFonts w:ascii="宋体" w:hAnsi="宋体" w:eastAsia="宋体" w:cs="Times New Roman"/>
          <w:kern w:val="0"/>
          <w:szCs w:val="21"/>
          <w:lang w:eastAsia="zh-Hans"/>
        </w:rPr>
        <w:t>。</w:t>
      </w:r>
    </w:p>
    <w:p w14:paraId="53FAF0A0">
      <w:pPr>
        <w:pStyle w:val="24"/>
        <w:widowControl/>
        <w:numPr>
          <w:ilvl w:val="0"/>
          <w:numId w:val="28"/>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在确定</w:t>
      </w:r>
      <w:r>
        <w:rPr>
          <w:rFonts w:hint="eastAsia" w:ascii="宋体" w:hAnsi="宋体" w:eastAsia="宋体" w:cs="Times New Roman"/>
          <w:kern w:val="0"/>
          <w:szCs w:val="21"/>
          <w:lang w:eastAsia="zh-CN"/>
        </w:rPr>
        <w:t>成交供应商</w:t>
      </w:r>
      <w:r>
        <w:rPr>
          <w:rFonts w:ascii="宋体" w:hAnsi="宋体" w:eastAsia="宋体" w:cs="Times New Roman"/>
          <w:kern w:val="0"/>
          <w:szCs w:val="21"/>
          <w:lang w:eastAsia="zh-Hans"/>
        </w:rPr>
        <w:t>之前，</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不得与采购人就</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价格、</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方案等实质性内容进行谈判，也不得私下接触</w:t>
      </w:r>
      <w:r>
        <w:rPr>
          <w:rFonts w:hint="eastAsia" w:ascii="宋体" w:hAnsi="宋体" w:eastAsia="宋体" w:cs="Times New Roman"/>
          <w:kern w:val="0"/>
          <w:szCs w:val="21"/>
          <w:lang w:eastAsia="zh-CN"/>
        </w:rPr>
        <w:t>评审委员会</w:t>
      </w:r>
      <w:r>
        <w:rPr>
          <w:rFonts w:ascii="宋体" w:hAnsi="宋体" w:eastAsia="宋体" w:cs="Times New Roman"/>
          <w:kern w:val="0"/>
          <w:szCs w:val="21"/>
          <w:lang w:eastAsia="zh-Hans"/>
        </w:rPr>
        <w:t>成员。</w:t>
      </w:r>
    </w:p>
    <w:p w14:paraId="5CEE174B">
      <w:pPr>
        <w:pStyle w:val="24"/>
        <w:widowControl/>
        <w:numPr>
          <w:ilvl w:val="3"/>
          <w:numId w:val="25"/>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语言文字以及度量衡单位</w:t>
      </w:r>
    </w:p>
    <w:p w14:paraId="62EC4C2E">
      <w:pPr>
        <w:pStyle w:val="24"/>
        <w:widowControl/>
        <w:numPr>
          <w:ilvl w:val="0"/>
          <w:numId w:val="29"/>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除</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另有规定外，</w:t>
      </w: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应使用中文文本，若有不同文本，以中文文本为准。</w:t>
      </w: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690367C3">
      <w:pPr>
        <w:pStyle w:val="24"/>
        <w:widowControl/>
        <w:numPr>
          <w:ilvl w:val="0"/>
          <w:numId w:val="29"/>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除非</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的技术规格中另有规定，</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在</w:t>
      </w: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中及其与采购人和采购代理机构的所有往来文件中的计量单位均应采用中华人民共和国法定计量单位。</w:t>
      </w:r>
    </w:p>
    <w:p w14:paraId="456A1BBD">
      <w:pPr>
        <w:pStyle w:val="24"/>
        <w:widowControl/>
        <w:numPr>
          <w:ilvl w:val="0"/>
          <w:numId w:val="29"/>
        </w:numPr>
        <w:ind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所提供的货物和服务均应以人民币报价，货币单位：元。</w:t>
      </w:r>
    </w:p>
    <w:p w14:paraId="12B6F9B4">
      <w:pPr>
        <w:pStyle w:val="24"/>
        <w:widowControl/>
        <w:numPr>
          <w:ilvl w:val="3"/>
          <w:numId w:val="25"/>
        </w:numPr>
        <w:ind w:left="284" w:hanging="284"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现场踏勘（如有）</w:t>
      </w:r>
    </w:p>
    <w:p w14:paraId="6B7921E8">
      <w:pPr>
        <w:pStyle w:val="24"/>
        <w:widowControl/>
        <w:numPr>
          <w:ilvl w:val="0"/>
          <w:numId w:val="30"/>
        </w:numPr>
        <w:ind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规定组织踏勘现场的，采购人按</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规定的时间、地点组织</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踏勘项目现场。</w:t>
      </w:r>
    </w:p>
    <w:p w14:paraId="3FC0313F">
      <w:pPr>
        <w:pStyle w:val="24"/>
        <w:widowControl/>
        <w:numPr>
          <w:ilvl w:val="0"/>
          <w:numId w:val="30"/>
        </w:numPr>
        <w:ind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自行承担踏勘现场发生的责任、风险和自身费用。</w:t>
      </w:r>
    </w:p>
    <w:p w14:paraId="2394A03C">
      <w:pPr>
        <w:pStyle w:val="24"/>
        <w:widowControl/>
        <w:numPr>
          <w:ilvl w:val="0"/>
          <w:numId w:val="3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采购人在踏勘现场中介绍的资料和数据等，只是为了使</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能够利用</w:t>
      </w:r>
      <w:r>
        <w:rPr>
          <w:rFonts w:hint="eastAsia" w:ascii="宋体" w:hAnsi="宋体" w:eastAsia="宋体" w:cs="Times New Roman"/>
          <w:kern w:val="0"/>
          <w:szCs w:val="21"/>
          <w:lang w:val="en-US" w:eastAsia="zh-CN"/>
        </w:rPr>
        <w:t>采购</w:t>
      </w:r>
      <w:r>
        <w:rPr>
          <w:rFonts w:ascii="宋体" w:hAnsi="宋体" w:eastAsia="宋体" w:cs="Times New Roman"/>
          <w:kern w:val="0"/>
          <w:szCs w:val="21"/>
          <w:lang w:eastAsia="zh-Hans"/>
        </w:rPr>
        <w:t>人现有的资料。</w:t>
      </w:r>
      <w:r>
        <w:rPr>
          <w:rFonts w:hint="eastAsia" w:ascii="宋体" w:hAnsi="宋体" w:eastAsia="宋体" w:cs="Times New Roman"/>
          <w:kern w:val="0"/>
          <w:szCs w:val="21"/>
          <w:lang w:val="en-US" w:eastAsia="zh-CN"/>
        </w:rPr>
        <w:t>采购</w:t>
      </w:r>
      <w:r>
        <w:rPr>
          <w:rFonts w:ascii="宋体" w:hAnsi="宋体" w:eastAsia="宋体" w:cs="Times New Roman"/>
          <w:kern w:val="0"/>
          <w:szCs w:val="21"/>
          <w:lang w:eastAsia="zh-Hans"/>
        </w:rPr>
        <w:t>人对</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由此而作出的推论、解释和结论概不负责。</w:t>
      </w:r>
    </w:p>
    <w:p w14:paraId="17D3F158">
      <w:pPr>
        <w:pStyle w:val="24"/>
        <w:widowControl/>
        <w:numPr>
          <w:ilvl w:val="0"/>
          <w:numId w:val="23"/>
        </w:numPr>
        <w:spacing w:before="217" w:beforeLines="50"/>
        <w:ind w:left="442" w:hanging="442" w:firstLineChars="0"/>
        <w:jc w:val="left"/>
        <w:outlineLvl w:val="3"/>
        <w:rPr>
          <w:rFonts w:ascii="宋体" w:hAnsi="宋体" w:eastAsia="宋体" w:cs="Times New Roman"/>
          <w:kern w:val="0"/>
          <w:szCs w:val="21"/>
          <w:lang w:eastAsia="zh-Hans"/>
        </w:rPr>
      </w:pPr>
      <w:r>
        <w:rPr>
          <w:rFonts w:hint="eastAsia" w:ascii="宋体" w:hAnsi="宋体" w:eastAsia="宋体" w:cs="Times New Roman"/>
          <w:b/>
          <w:kern w:val="0"/>
          <w:szCs w:val="21"/>
          <w:lang w:eastAsia="zh-CN"/>
        </w:rPr>
        <w:t>选取文件</w:t>
      </w:r>
      <w:r>
        <w:rPr>
          <w:rFonts w:ascii="宋体" w:hAnsi="宋体" w:eastAsia="宋体" w:cs="Times New Roman"/>
          <w:b/>
          <w:kern w:val="0"/>
          <w:szCs w:val="21"/>
          <w:lang w:eastAsia="zh-Hans"/>
        </w:rPr>
        <w:t>的澄清和修改</w:t>
      </w:r>
    </w:p>
    <w:p w14:paraId="230598D3">
      <w:pPr>
        <w:pStyle w:val="24"/>
        <w:widowControl/>
        <w:numPr>
          <w:ilvl w:val="0"/>
          <w:numId w:val="31"/>
        </w:numPr>
        <w:ind w:firstLineChars="0"/>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采购代理机构对</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进行必要的澄清或者修改的，在指定媒体上发布更正公告。澄清或者修改的内容可能影响</w:t>
      </w: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编制的，更正公告在</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截止时间至少</w:t>
      </w:r>
      <w:r>
        <w:rPr>
          <w:rFonts w:hint="eastAsia" w:ascii="宋体" w:hAnsi="宋体" w:eastAsia="宋体" w:cs="Times New Roman"/>
          <w:kern w:val="0"/>
          <w:szCs w:val="21"/>
          <w:lang w:val="en-US" w:eastAsia="zh-CN"/>
        </w:rPr>
        <w:t>5</w:t>
      </w:r>
      <w:r>
        <w:rPr>
          <w:rFonts w:ascii="宋体" w:hAnsi="宋体" w:eastAsia="宋体" w:cs="Times New Roman"/>
          <w:kern w:val="0"/>
          <w:szCs w:val="21"/>
          <w:lang w:eastAsia="zh-Hans"/>
        </w:rPr>
        <w:t>日前发出；不足</w:t>
      </w:r>
      <w:r>
        <w:rPr>
          <w:rFonts w:hint="eastAsia" w:ascii="宋体" w:hAnsi="宋体" w:eastAsia="宋体" w:cs="Times New Roman"/>
          <w:kern w:val="0"/>
          <w:szCs w:val="21"/>
          <w:lang w:val="en-US" w:eastAsia="zh-CN"/>
        </w:rPr>
        <w:t>5</w:t>
      </w:r>
      <w:r>
        <w:rPr>
          <w:rFonts w:ascii="宋体" w:hAnsi="宋体" w:eastAsia="宋体" w:cs="Times New Roman"/>
          <w:kern w:val="0"/>
          <w:szCs w:val="21"/>
          <w:lang w:eastAsia="zh-Hans"/>
        </w:rPr>
        <w:t>日的，代理机构顺延提交</w:t>
      </w: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截止时间。</w:t>
      </w:r>
    </w:p>
    <w:p w14:paraId="04923C14">
      <w:pPr>
        <w:pStyle w:val="24"/>
        <w:widowControl/>
        <w:numPr>
          <w:ilvl w:val="0"/>
          <w:numId w:val="31"/>
        </w:numPr>
        <w:ind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更正公告及其所发布的内容或信息（包括但不限于：</w:t>
      </w:r>
      <w:r>
        <w:rPr>
          <w:rFonts w:hint="eastAsia" w:ascii="Calibri" w:hAnsi="Calibri" w:eastAsia="宋体" w:cs="Times New Roman"/>
          <w:kern w:val="0"/>
          <w:szCs w:val="21"/>
          <w:lang w:eastAsia="zh-CN"/>
        </w:rPr>
        <w:t>选取文件</w:t>
      </w:r>
      <w:r>
        <w:rPr>
          <w:rFonts w:ascii="Calibri" w:hAnsi="Calibri" w:eastAsia="宋体" w:cs="Times New Roman"/>
          <w:kern w:val="0"/>
          <w:szCs w:val="21"/>
          <w:lang w:eastAsia="zh-Hans"/>
        </w:rPr>
        <w:t>的澄清或修改、现场考察或答疑会的有关事宜等）作为</w:t>
      </w:r>
      <w:r>
        <w:rPr>
          <w:rFonts w:hint="eastAsia" w:ascii="Calibri" w:hAnsi="Calibri" w:eastAsia="宋体" w:cs="Times New Roman"/>
          <w:kern w:val="0"/>
          <w:szCs w:val="21"/>
          <w:lang w:eastAsia="zh-CN"/>
        </w:rPr>
        <w:t>选取文件</w:t>
      </w:r>
      <w:r>
        <w:rPr>
          <w:rFonts w:ascii="Calibri" w:hAnsi="Calibri" w:eastAsia="宋体" w:cs="Times New Roman"/>
          <w:kern w:val="0"/>
          <w:szCs w:val="21"/>
          <w:lang w:eastAsia="zh-Hans"/>
        </w:rPr>
        <w:t>的组成部分，对</w:t>
      </w:r>
      <w:r>
        <w:rPr>
          <w:rFonts w:hint="eastAsia" w:ascii="Calibri" w:hAnsi="Calibri" w:eastAsia="宋体" w:cs="Times New Roman"/>
          <w:kern w:val="0"/>
          <w:szCs w:val="21"/>
          <w:lang w:eastAsia="zh-CN"/>
        </w:rPr>
        <w:t>供应商</w:t>
      </w:r>
      <w:r>
        <w:rPr>
          <w:rFonts w:ascii="Calibri" w:hAnsi="Calibri" w:eastAsia="宋体" w:cs="Times New Roman"/>
          <w:kern w:val="0"/>
          <w:szCs w:val="21"/>
          <w:lang w:eastAsia="zh-Hans"/>
        </w:rPr>
        <w:t>具有约束力。一经在指定媒体上发布后，更正公告将作为通知所有</w:t>
      </w:r>
      <w:r>
        <w:rPr>
          <w:rFonts w:hint="eastAsia" w:ascii="Calibri" w:hAnsi="Calibri" w:eastAsia="宋体" w:cs="Times New Roman"/>
          <w:kern w:val="0"/>
          <w:szCs w:val="21"/>
          <w:lang w:eastAsia="zh-CN"/>
        </w:rPr>
        <w:t>选取文件</w:t>
      </w:r>
      <w:r>
        <w:rPr>
          <w:rFonts w:ascii="Calibri" w:hAnsi="Calibri" w:eastAsia="宋体" w:cs="Times New Roman"/>
          <w:kern w:val="0"/>
          <w:szCs w:val="21"/>
          <w:lang w:eastAsia="zh-Hans"/>
        </w:rPr>
        <w:t>收受人的书面形式。</w:t>
      </w:r>
    </w:p>
    <w:p w14:paraId="3E1D64C7">
      <w:pPr>
        <w:pStyle w:val="24"/>
        <w:widowControl/>
        <w:numPr>
          <w:ilvl w:val="0"/>
          <w:numId w:val="31"/>
        </w:numPr>
        <w:ind w:firstLineChars="0"/>
        <w:jc w:val="left"/>
        <w:rPr>
          <w:rFonts w:ascii="Calibri" w:hAnsi="Calibri" w:eastAsia="宋体" w:cs="Times New Roman"/>
          <w:kern w:val="0"/>
          <w:sz w:val="20"/>
          <w:szCs w:val="20"/>
          <w:lang w:eastAsia="zh-Hans"/>
        </w:rPr>
      </w:pPr>
      <w:r>
        <w:rPr>
          <w:rFonts w:hint="eastAsia" w:ascii="Calibri" w:hAnsi="Calibri" w:eastAsia="宋体" w:cs="Times New Roman"/>
          <w:kern w:val="0"/>
          <w:szCs w:val="21"/>
          <w:lang w:eastAsia="zh-CN"/>
        </w:rPr>
        <w:t>供应商</w:t>
      </w:r>
      <w:r>
        <w:rPr>
          <w:rFonts w:ascii="Calibri" w:hAnsi="Calibri" w:eastAsia="宋体" w:cs="Times New Roman"/>
          <w:kern w:val="0"/>
          <w:szCs w:val="21"/>
          <w:lang w:eastAsia="zh-Hans"/>
        </w:rPr>
        <w:t>在规定的时间内未对</w:t>
      </w:r>
      <w:r>
        <w:rPr>
          <w:rFonts w:hint="eastAsia" w:ascii="Calibri" w:hAnsi="Calibri" w:eastAsia="宋体" w:cs="Times New Roman"/>
          <w:kern w:val="0"/>
          <w:szCs w:val="21"/>
          <w:lang w:eastAsia="zh-CN"/>
        </w:rPr>
        <w:t>选取文件</w:t>
      </w:r>
      <w:r>
        <w:rPr>
          <w:rFonts w:ascii="Calibri" w:hAnsi="Calibri" w:eastAsia="宋体" w:cs="Times New Roman"/>
          <w:kern w:val="0"/>
          <w:szCs w:val="21"/>
          <w:lang w:eastAsia="zh-Hans"/>
        </w:rPr>
        <w:t>提出疑问或要求澄清的，将视其为无异议。对</w:t>
      </w:r>
      <w:r>
        <w:rPr>
          <w:rFonts w:hint="eastAsia" w:ascii="Calibri" w:hAnsi="Calibri" w:eastAsia="宋体" w:cs="Times New Roman"/>
          <w:kern w:val="0"/>
          <w:szCs w:val="21"/>
          <w:lang w:eastAsia="zh-CN"/>
        </w:rPr>
        <w:t>选取文件</w:t>
      </w:r>
      <w:r>
        <w:rPr>
          <w:rFonts w:ascii="Calibri" w:hAnsi="Calibri" w:eastAsia="宋体" w:cs="Times New Roman"/>
          <w:kern w:val="0"/>
          <w:szCs w:val="21"/>
          <w:lang w:eastAsia="zh-Hans"/>
        </w:rPr>
        <w:t>中描述有歧义或前后不一致的地方，</w:t>
      </w:r>
      <w:r>
        <w:rPr>
          <w:rFonts w:hint="eastAsia" w:ascii="Calibri" w:hAnsi="Calibri" w:eastAsia="宋体" w:cs="Times New Roman"/>
          <w:kern w:val="0"/>
          <w:szCs w:val="21"/>
          <w:lang w:eastAsia="zh-CN"/>
        </w:rPr>
        <w:t>评审委员会</w:t>
      </w:r>
      <w:r>
        <w:rPr>
          <w:rFonts w:ascii="Calibri" w:hAnsi="Calibri" w:eastAsia="宋体" w:cs="Times New Roman"/>
          <w:kern w:val="0"/>
          <w:szCs w:val="21"/>
          <w:lang w:eastAsia="zh-Hans"/>
        </w:rPr>
        <w:t>有权进行评判，但对同一条款的评判应适用于每个</w:t>
      </w:r>
      <w:r>
        <w:rPr>
          <w:rFonts w:hint="eastAsia" w:ascii="Calibri" w:hAnsi="Calibri" w:eastAsia="宋体" w:cs="Times New Roman"/>
          <w:kern w:val="0"/>
          <w:szCs w:val="21"/>
          <w:lang w:eastAsia="zh-CN"/>
        </w:rPr>
        <w:t>供应商</w:t>
      </w:r>
      <w:r>
        <w:rPr>
          <w:rFonts w:ascii="Calibri" w:hAnsi="Calibri" w:eastAsia="宋体" w:cs="Times New Roman"/>
          <w:kern w:val="0"/>
          <w:sz w:val="20"/>
          <w:szCs w:val="20"/>
          <w:lang w:eastAsia="zh-Hans"/>
        </w:rPr>
        <w:t>。</w:t>
      </w:r>
    </w:p>
    <w:p w14:paraId="08AFF6C5">
      <w:pPr>
        <w:pStyle w:val="24"/>
        <w:widowControl/>
        <w:numPr>
          <w:ilvl w:val="0"/>
          <w:numId w:val="23"/>
        </w:numPr>
        <w:spacing w:before="217" w:beforeLines="50"/>
        <w:ind w:left="442" w:hanging="442" w:firstLineChars="0"/>
        <w:jc w:val="left"/>
        <w:outlineLvl w:val="3"/>
        <w:rPr>
          <w:rFonts w:ascii="Calibri" w:hAnsi="Calibri" w:eastAsia="宋体" w:cs="Times New Roman"/>
          <w:kern w:val="0"/>
          <w:sz w:val="20"/>
          <w:szCs w:val="20"/>
          <w:lang w:eastAsia="zh-Hans"/>
        </w:rPr>
      </w:pPr>
      <w:r>
        <w:rPr>
          <w:rFonts w:hint="eastAsia" w:ascii="Calibri" w:hAnsi="Calibri" w:eastAsia="宋体" w:cs="Times New Roman"/>
          <w:b/>
          <w:kern w:val="0"/>
          <w:szCs w:val="21"/>
          <w:lang w:eastAsia="zh-CN"/>
        </w:rPr>
        <w:t>响应</w:t>
      </w:r>
      <w:r>
        <w:rPr>
          <w:rFonts w:ascii="Calibri" w:hAnsi="Calibri" w:eastAsia="宋体" w:cs="Times New Roman"/>
          <w:b/>
          <w:kern w:val="0"/>
          <w:szCs w:val="21"/>
          <w:lang w:eastAsia="zh-Hans"/>
        </w:rPr>
        <w:t>要求</w:t>
      </w:r>
    </w:p>
    <w:p w14:paraId="197AA2EC">
      <w:pPr>
        <w:pStyle w:val="24"/>
        <w:widowControl/>
        <w:numPr>
          <w:ilvl w:val="0"/>
          <w:numId w:val="32"/>
        </w:numPr>
        <w:ind w:left="284" w:hanging="284" w:firstLineChars="0"/>
        <w:jc w:val="left"/>
        <w:outlineLvl w:val="3"/>
        <w:rPr>
          <w:rFonts w:ascii="Calibri" w:hAnsi="Calibri" w:eastAsia="宋体" w:cs="Times New Roman"/>
          <w:kern w:val="0"/>
          <w:szCs w:val="21"/>
          <w:lang w:eastAsia="zh-Hans"/>
        </w:rPr>
      </w:pPr>
      <w:r>
        <w:rPr>
          <w:rFonts w:hint="eastAsia" w:ascii="Calibri" w:hAnsi="Calibri" w:eastAsia="宋体" w:cs="Times New Roman"/>
          <w:b/>
          <w:kern w:val="0"/>
          <w:szCs w:val="21"/>
          <w:lang w:eastAsia="zh-CN"/>
        </w:rPr>
        <w:t>响应文件</w:t>
      </w:r>
      <w:r>
        <w:rPr>
          <w:rFonts w:ascii="Calibri" w:hAnsi="Calibri" w:eastAsia="宋体" w:cs="Times New Roman"/>
          <w:b/>
          <w:kern w:val="0"/>
          <w:szCs w:val="21"/>
          <w:lang w:eastAsia="zh-Hans"/>
        </w:rPr>
        <w:t>的制作</w:t>
      </w:r>
    </w:p>
    <w:p w14:paraId="50E51ECF">
      <w:pPr>
        <w:pStyle w:val="24"/>
        <w:widowControl/>
        <w:numPr>
          <w:ilvl w:val="0"/>
          <w:numId w:val="33"/>
        </w:numPr>
        <w:ind w:left="567" w:hanging="567"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应按照“第二章采购需求”的需求内容、责任范围以及合同条款进行报价。并按“</w:t>
      </w:r>
      <w:r>
        <w:rPr>
          <w:rFonts w:hint="eastAsia" w:ascii="宋体" w:hAnsi="宋体" w:eastAsia="宋体" w:cs="Times New Roman"/>
          <w:kern w:val="0"/>
          <w:szCs w:val="21"/>
          <w:lang w:val="en-US" w:eastAsia="zh-CN"/>
        </w:rPr>
        <w:t>报价</w:t>
      </w:r>
      <w:r>
        <w:rPr>
          <w:rFonts w:ascii="宋体" w:hAnsi="宋体" w:eastAsia="宋体" w:cs="Times New Roman"/>
          <w:kern w:val="0"/>
          <w:szCs w:val="21"/>
          <w:lang w:eastAsia="zh-Hans"/>
        </w:rPr>
        <w:t>一览表”和</w:t>
      </w:r>
      <w:r>
        <w:rPr>
          <w:rFonts w:ascii="宋体" w:hAnsi="宋体" w:eastAsia="宋体" w:cs="Times New Roman"/>
          <w:color w:val="auto"/>
          <w:kern w:val="0"/>
          <w:szCs w:val="21"/>
          <w:lang w:eastAsia="zh-Hans"/>
        </w:rPr>
        <w:t>“分项报价表</w:t>
      </w:r>
      <w:r>
        <w:rPr>
          <w:rFonts w:hint="eastAsia" w:ascii="宋体" w:hAnsi="宋体" w:eastAsia="宋体" w:cs="Times New Roman"/>
          <w:color w:val="auto"/>
          <w:kern w:val="0"/>
          <w:szCs w:val="21"/>
          <w:lang w:eastAsia="zh-Hans"/>
        </w:rPr>
        <w:t>（如适用）</w:t>
      </w:r>
      <w:r>
        <w:rPr>
          <w:rFonts w:ascii="宋体" w:hAnsi="宋体" w:eastAsia="宋体" w:cs="Times New Roman"/>
          <w:color w:val="auto"/>
          <w:kern w:val="0"/>
          <w:szCs w:val="21"/>
          <w:lang w:eastAsia="zh-Hans"/>
        </w:rPr>
        <w:t>”规</w:t>
      </w:r>
      <w:r>
        <w:rPr>
          <w:rFonts w:ascii="宋体" w:hAnsi="宋体" w:eastAsia="宋体" w:cs="Times New Roman"/>
          <w:kern w:val="0"/>
          <w:szCs w:val="21"/>
          <w:lang w:eastAsia="zh-Hans"/>
        </w:rPr>
        <w:t>定的格式报出总价和分项价格。</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总价中不得包含</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要求以外的内容，否则，在评审时不予核减。</w:t>
      </w:r>
    </w:p>
    <w:p w14:paraId="0DB8A8D7">
      <w:pPr>
        <w:pStyle w:val="24"/>
        <w:widowControl/>
        <w:numPr>
          <w:ilvl w:val="0"/>
          <w:numId w:val="33"/>
        </w:numPr>
        <w:ind w:left="567" w:hanging="567"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报价包括本项目采购需求和投入使用的所有费用，包括但不限于主件、标准附件、备品备件、施工、服务、专用工具、安装、调试、检验、培训、运输、保险、税款等。</w:t>
      </w:r>
    </w:p>
    <w:p w14:paraId="129BC949">
      <w:pPr>
        <w:pStyle w:val="24"/>
        <w:widowControl/>
        <w:numPr>
          <w:ilvl w:val="0"/>
          <w:numId w:val="33"/>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如有对多个采购包</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的，要对每个采购包独立制作</w:t>
      </w: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w:t>
      </w:r>
    </w:p>
    <w:p w14:paraId="4B4BD946">
      <w:pPr>
        <w:pStyle w:val="24"/>
        <w:widowControl/>
        <w:numPr>
          <w:ilvl w:val="0"/>
          <w:numId w:val="33"/>
        </w:numPr>
        <w:ind w:left="567" w:hanging="567"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中，凡标有“</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的地方均为实质性响应条款，</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若有一项带“</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的条款未响应或不满足，将按无效</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处理。</w:t>
      </w:r>
    </w:p>
    <w:p w14:paraId="18C2CE35">
      <w:pPr>
        <w:pStyle w:val="24"/>
        <w:widowControl/>
        <w:numPr>
          <w:ilvl w:val="0"/>
          <w:numId w:val="33"/>
        </w:numPr>
        <w:ind w:left="567" w:hanging="567"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必须按</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指定的格式填写各种报价，各报价应计算正确。除在</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另有规定外（如：报折扣、报优惠率等），计量单位应使用中华人民共和国法定计量单位，以人民币填报所有报价。</w:t>
      </w:r>
    </w:p>
    <w:p w14:paraId="6AB62761">
      <w:pPr>
        <w:pStyle w:val="24"/>
        <w:widowControl/>
        <w:numPr>
          <w:ilvl w:val="0"/>
          <w:numId w:val="33"/>
        </w:numPr>
        <w:ind w:left="567" w:hanging="567"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以及</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与采购人、代理机构就有关</w:t>
      </w:r>
      <w:r>
        <w:rPr>
          <w:rFonts w:hint="eastAsia" w:ascii="宋体" w:hAnsi="宋体" w:eastAsia="宋体" w:cs="Times New Roman"/>
          <w:kern w:val="0"/>
          <w:szCs w:val="21"/>
          <w:lang w:val="en-US" w:eastAsia="zh-CN"/>
        </w:rPr>
        <w:t>选取</w:t>
      </w:r>
      <w:r>
        <w:rPr>
          <w:rFonts w:ascii="宋体" w:hAnsi="宋体" w:eastAsia="宋体" w:cs="Times New Roman"/>
          <w:kern w:val="0"/>
          <w:szCs w:val="21"/>
          <w:lang w:eastAsia="zh-Hans"/>
        </w:rPr>
        <w:t>的往来函电均应使用中文。</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提交的支持性文件和印制的文件可以用另一种语言，但相应内容应翻译成中文，在解释</w:t>
      </w: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时以中文文本为准。</w:t>
      </w:r>
    </w:p>
    <w:p w14:paraId="6D649E2E">
      <w:pPr>
        <w:pStyle w:val="24"/>
        <w:widowControl/>
        <w:numPr>
          <w:ilvl w:val="0"/>
          <w:numId w:val="33"/>
        </w:numPr>
        <w:tabs>
          <w:tab w:val="left" w:pos="709"/>
        </w:tabs>
        <w:ind w:left="567" w:hanging="567" w:firstLineChars="0"/>
        <w:jc w:val="left"/>
        <w:rPr>
          <w:rFonts w:ascii="宋体" w:hAnsi="宋体" w:eastAsia="宋体" w:cs="Times New Roman"/>
          <w:kern w:val="0"/>
          <w:szCs w:val="21"/>
          <w:shd w:val="clear" w:color="auto" w:fill="FFC000"/>
          <w:lang w:eastAsia="zh-Hans"/>
        </w:rPr>
      </w:pP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应按</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的规定及附件要求的内容和格式完整地填写和提供资料。</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必须对</w:t>
      </w: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所提供的全部资料的真实性承担法律责任，并无条件接受采购人和监督管理部门对其中任何资料进行核实（核对原件）的要求。采购人核对发现有不一致或供应商无正当理由不按时提供原件的，应当书面知会代理机构，并书面报告</w:t>
      </w:r>
      <w:r>
        <w:rPr>
          <w:rFonts w:hint="eastAsia" w:ascii="宋体" w:hAnsi="宋体" w:eastAsia="宋体" w:cs="Times New Roman"/>
          <w:kern w:val="0"/>
          <w:szCs w:val="21"/>
          <w:lang w:eastAsia="zh-Hans"/>
        </w:rPr>
        <w:t>监督管理部门</w:t>
      </w:r>
      <w:r>
        <w:rPr>
          <w:rFonts w:ascii="宋体" w:hAnsi="宋体" w:eastAsia="宋体" w:cs="Times New Roman"/>
          <w:kern w:val="0"/>
          <w:szCs w:val="21"/>
          <w:lang w:eastAsia="zh-Hans"/>
        </w:rPr>
        <w:t>。</w:t>
      </w:r>
    </w:p>
    <w:p w14:paraId="204880C2">
      <w:pPr>
        <w:pStyle w:val="24"/>
        <w:widowControl/>
        <w:numPr>
          <w:ilvl w:val="0"/>
          <w:numId w:val="32"/>
        </w:numPr>
        <w:ind w:left="284" w:hanging="284" w:firstLineChars="0"/>
        <w:jc w:val="left"/>
        <w:outlineLvl w:val="3"/>
        <w:rPr>
          <w:rFonts w:ascii="Calibri" w:hAnsi="Calibri" w:eastAsia="宋体" w:cs="Times New Roman"/>
          <w:kern w:val="0"/>
          <w:sz w:val="20"/>
          <w:szCs w:val="20"/>
          <w:lang w:eastAsia="zh-Hans"/>
        </w:rPr>
      </w:pPr>
      <w:r>
        <w:rPr>
          <w:rFonts w:hint="eastAsia" w:ascii="Calibri" w:hAnsi="Calibri" w:eastAsia="宋体" w:cs="Times New Roman"/>
          <w:b/>
          <w:kern w:val="0"/>
          <w:szCs w:val="21"/>
          <w:lang w:eastAsia="zh-CN"/>
        </w:rPr>
        <w:t>响应文件</w:t>
      </w:r>
      <w:r>
        <w:rPr>
          <w:rFonts w:hint="eastAsia" w:ascii="Calibri" w:hAnsi="Calibri" w:eastAsia="宋体" w:cs="Times New Roman"/>
          <w:b/>
          <w:kern w:val="0"/>
          <w:szCs w:val="21"/>
          <w:lang w:eastAsia="zh-Hans"/>
        </w:rPr>
        <w:t>的式样和签署</w:t>
      </w:r>
    </w:p>
    <w:p w14:paraId="089CD0AB">
      <w:pPr>
        <w:pStyle w:val="24"/>
        <w:widowControl/>
        <w:numPr>
          <w:ilvl w:val="0"/>
          <w:numId w:val="34"/>
        </w:numPr>
        <w:ind w:firstLineChars="0"/>
        <w:jc w:val="left"/>
        <w:outlineLvl w:val="3"/>
        <w:rPr>
          <w:rFonts w:ascii="宋体" w:hAnsi="宋体" w:eastAsia="宋体" w:cs="Times New Roman"/>
          <w:kern w:val="0"/>
          <w:szCs w:val="21"/>
          <w:lang w:eastAsia="zh-Hans"/>
        </w:rPr>
      </w:pPr>
      <w:r>
        <w:rPr>
          <w:rFonts w:hint="eastAsia" w:ascii="宋体" w:hAnsi="宋体" w:eastAsia="宋体" w:cs="Times New Roman"/>
          <w:kern w:val="0"/>
          <w:szCs w:val="21"/>
          <w:lang w:eastAsia="zh-CN"/>
        </w:rPr>
        <w:t>响应文件</w:t>
      </w:r>
      <w:r>
        <w:rPr>
          <w:rFonts w:hint="eastAsia" w:ascii="宋体" w:hAnsi="宋体" w:eastAsia="宋体" w:cs="Times New Roman"/>
          <w:kern w:val="0"/>
          <w:szCs w:val="21"/>
          <w:lang w:eastAsia="zh-Hans"/>
        </w:rPr>
        <w:t>的式样：</w:t>
      </w:r>
      <w:r>
        <w:rPr>
          <w:rFonts w:hint="eastAsia" w:ascii="宋体" w:hAnsi="宋体" w:eastAsia="宋体" w:cs="Times New Roman"/>
          <w:kern w:val="0"/>
          <w:szCs w:val="21"/>
          <w:lang w:eastAsia="zh-CN"/>
        </w:rPr>
        <w:t>供应商</w:t>
      </w:r>
      <w:r>
        <w:rPr>
          <w:rFonts w:hint="eastAsia" w:ascii="宋体" w:hAnsi="宋体" w:eastAsia="宋体" w:cs="Times New Roman"/>
          <w:kern w:val="0"/>
          <w:szCs w:val="21"/>
          <w:lang w:eastAsia="zh-Hans"/>
        </w:rPr>
        <w:t>应准备一份</w:t>
      </w:r>
      <w:r>
        <w:rPr>
          <w:rFonts w:hint="eastAsia" w:ascii="宋体" w:hAnsi="宋体" w:eastAsia="宋体" w:cs="Times New Roman"/>
          <w:kern w:val="0"/>
          <w:szCs w:val="21"/>
          <w:lang w:eastAsia="zh-CN"/>
        </w:rPr>
        <w:t>响应文件</w:t>
      </w:r>
      <w:r>
        <w:rPr>
          <w:rFonts w:hint="eastAsia" w:ascii="宋体" w:hAnsi="宋体" w:eastAsia="宋体" w:cs="Times New Roman"/>
          <w:kern w:val="0"/>
          <w:szCs w:val="21"/>
          <w:lang w:eastAsia="zh-Hans"/>
        </w:rPr>
        <w:t>正本、电子</w:t>
      </w:r>
      <w:r>
        <w:rPr>
          <w:rFonts w:hint="eastAsia" w:ascii="宋体" w:hAnsi="宋体" w:eastAsia="宋体" w:cs="Times New Roman"/>
          <w:kern w:val="0"/>
          <w:szCs w:val="21"/>
          <w:lang w:eastAsia="zh-CN"/>
        </w:rPr>
        <w:t>响应文件</w:t>
      </w:r>
      <w:r>
        <w:rPr>
          <w:rFonts w:hint="eastAsia" w:ascii="宋体" w:hAnsi="宋体" w:eastAsia="宋体" w:cs="Times New Roman"/>
          <w:kern w:val="0"/>
          <w:szCs w:val="21"/>
          <w:lang w:eastAsia="zh-Hans"/>
        </w:rPr>
        <w:t>、</w:t>
      </w:r>
      <w:r>
        <w:rPr>
          <w:rFonts w:hint="eastAsia" w:ascii="宋体" w:hAnsi="宋体" w:eastAsia="宋体" w:cs="Times New Roman"/>
          <w:kern w:val="0"/>
          <w:szCs w:val="21"/>
          <w:highlight w:val="none"/>
          <w:lang w:val="en-US" w:eastAsia="zh-CN"/>
        </w:rPr>
        <w:t>唱价</w:t>
      </w:r>
      <w:r>
        <w:rPr>
          <w:rFonts w:hint="eastAsia" w:ascii="宋体" w:hAnsi="宋体" w:eastAsia="宋体" w:cs="Times New Roman"/>
          <w:kern w:val="0"/>
          <w:szCs w:val="21"/>
          <w:highlight w:val="none"/>
          <w:lang w:eastAsia="zh-Hans"/>
        </w:rPr>
        <w:t>信封</w:t>
      </w:r>
      <w:r>
        <w:rPr>
          <w:rFonts w:hint="eastAsia" w:ascii="宋体" w:hAnsi="宋体" w:eastAsia="宋体" w:cs="Times New Roman"/>
          <w:kern w:val="0"/>
          <w:szCs w:val="21"/>
          <w:lang w:eastAsia="zh-Hans"/>
        </w:rPr>
        <w:t>和</w:t>
      </w:r>
      <w:r>
        <w:rPr>
          <w:rFonts w:ascii="宋体" w:hAnsi="宋体" w:eastAsia="宋体" w:cs="Times New Roman"/>
          <w:b/>
          <w:bCs/>
          <w:kern w:val="0"/>
          <w:szCs w:val="21"/>
          <w:u w:val="single"/>
          <w:lang w:eastAsia="zh-Hans"/>
        </w:rPr>
        <w:t>详见</w:t>
      </w:r>
      <w:r>
        <w:rPr>
          <w:rFonts w:hint="eastAsia" w:ascii="宋体" w:hAnsi="宋体" w:eastAsia="宋体" w:cs="Times New Roman"/>
          <w:b/>
          <w:bCs/>
          <w:kern w:val="0"/>
          <w:szCs w:val="21"/>
          <w:u w:val="single"/>
          <w:lang w:eastAsia="zh-CN"/>
        </w:rPr>
        <w:t>《</w:t>
      </w:r>
      <w:r>
        <w:rPr>
          <w:rFonts w:ascii="宋体" w:hAnsi="宋体" w:eastAsia="宋体" w:cs="Times New Roman"/>
          <w:b/>
          <w:bCs/>
          <w:kern w:val="0"/>
          <w:szCs w:val="21"/>
          <w:u w:val="single"/>
          <w:lang w:eastAsia="zh-Hans"/>
        </w:rPr>
        <w:t>须知前附表</w:t>
      </w:r>
      <w:r>
        <w:rPr>
          <w:rFonts w:hint="eastAsia" w:ascii="宋体" w:hAnsi="宋体" w:eastAsia="宋体" w:cs="Times New Roman"/>
          <w:b/>
          <w:bCs/>
          <w:kern w:val="0"/>
          <w:szCs w:val="21"/>
          <w:u w:val="single"/>
          <w:lang w:eastAsia="zh-CN"/>
        </w:rPr>
        <w:t>》</w:t>
      </w:r>
      <w:r>
        <w:rPr>
          <w:rFonts w:ascii="宋体" w:hAnsi="宋体" w:eastAsia="宋体" w:cs="Times New Roman"/>
          <w:kern w:val="0"/>
          <w:szCs w:val="21"/>
          <w:lang w:eastAsia="zh-Hans"/>
        </w:rPr>
        <w:t>中规定数目的副本，</w:t>
      </w: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的副本可采用正本的复印件。每套</w:t>
      </w: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须清楚地标明“正本”或“副本”。若副本与正本不符，以正本为准。</w:t>
      </w:r>
    </w:p>
    <w:p w14:paraId="787AF337">
      <w:pPr>
        <w:pStyle w:val="24"/>
        <w:widowControl/>
        <w:numPr>
          <w:ilvl w:val="0"/>
          <w:numId w:val="34"/>
        </w:numPr>
        <w:ind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CN"/>
        </w:rPr>
        <w:t>响应文件</w:t>
      </w:r>
      <w:r>
        <w:rPr>
          <w:rFonts w:hint="eastAsia" w:ascii="Calibri" w:hAnsi="Calibri" w:eastAsia="宋体" w:cs="Times New Roman"/>
          <w:kern w:val="0"/>
          <w:szCs w:val="21"/>
          <w:lang w:eastAsia="zh-Hans"/>
        </w:rPr>
        <w:t>的签署：</w:t>
      </w:r>
    </w:p>
    <w:p w14:paraId="0129EC5D">
      <w:pPr>
        <w:pStyle w:val="24"/>
        <w:widowControl/>
        <w:numPr>
          <w:ilvl w:val="0"/>
          <w:numId w:val="35"/>
        </w:numPr>
        <w:ind w:left="567" w:hanging="567"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CN"/>
        </w:rPr>
        <w:t>响应文件</w:t>
      </w:r>
      <w:r>
        <w:rPr>
          <w:rFonts w:hint="eastAsia" w:ascii="Calibri" w:hAnsi="Calibri" w:eastAsia="宋体" w:cs="Times New Roman"/>
          <w:kern w:val="0"/>
          <w:szCs w:val="21"/>
          <w:lang w:eastAsia="zh-Hans"/>
        </w:rPr>
        <w:t>的正本需打印或用不褪色墨水书写，</w:t>
      </w:r>
      <w:r>
        <w:rPr>
          <w:rFonts w:hint="eastAsia" w:ascii="Calibri" w:hAnsi="Calibri" w:eastAsia="宋体" w:cs="Times New Roman"/>
          <w:kern w:val="0"/>
          <w:szCs w:val="21"/>
          <w:lang w:eastAsia="zh-CN"/>
        </w:rPr>
        <w:t>响应文件</w:t>
      </w:r>
      <w:r>
        <w:rPr>
          <w:rFonts w:hint="eastAsia" w:ascii="Calibri" w:hAnsi="Calibri" w:eastAsia="宋体" w:cs="Times New Roman"/>
          <w:kern w:val="0"/>
          <w:szCs w:val="21"/>
          <w:lang w:eastAsia="zh-Hans"/>
        </w:rPr>
        <w:t>要求签名的由法定代表人或经其正式授权的代表签字，</w:t>
      </w:r>
      <w:r>
        <w:rPr>
          <w:rFonts w:hint="eastAsia" w:ascii="Calibri" w:hAnsi="Calibri" w:eastAsia="宋体" w:cs="Times New Roman"/>
          <w:kern w:val="0"/>
          <w:szCs w:val="21"/>
          <w:lang w:eastAsia="zh-CN"/>
        </w:rPr>
        <w:t>响应文件</w:t>
      </w:r>
      <w:r>
        <w:rPr>
          <w:rFonts w:hint="eastAsia" w:ascii="Calibri" w:hAnsi="Calibri" w:eastAsia="宋体" w:cs="Times New Roman"/>
          <w:kern w:val="0"/>
          <w:szCs w:val="21"/>
          <w:lang w:eastAsia="zh-Hans"/>
        </w:rPr>
        <w:t>要求盖章的需加盖</w:t>
      </w:r>
      <w:r>
        <w:rPr>
          <w:rFonts w:hint="eastAsia" w:ascii="Calibri" w:hAnsi="Calibri" w:eastAsia="宋体" w:cs="Times New Roman"/>
          <w:kern w:val="0"/>
          <w:szCs w:val="21"/>
          <w:lang w:eastAsia="zh-CN"/>
        </w:rPr>
        <w:t>供应商</w:t>
      </w:r>
      <w:r>
        <w:rPr>
          <w:rFonts w:hint="eastAsia" w:ascii="Calibri" w:hAnsi="Calibri" w:eastAsia="宋体" w:cs="Times New Roman"/>
          <w:kern w:val="0"/>
          <w:szCs w:val="21"/>
          <w:lang w:eastAsia="zh-Hans"/>
        </w:rPr>
        <w:t>公章，副本可由正本复印而成，与正本具有同等法律效力。授权代表须将以书面形式出具的《法定代表人授权委托书》附在</w:t>
      </w:r>
      <w:r>
        <w:rPr>
          <w:rFonts w:hint="eastAsia" w:ascii="Calibri" w:hAnsi="Calibri" w:eastAsia="宋体" w:cs="Times New Roman"/>
          <w:kern w:val="0"/>
          <w:szCs w:val="21"/>
          <w:lang w:eastAsia="zh-CN"/>
        </w:rPr>
        <w:t>响应文件</w:t>
      </w:r>
      <w:r>
        <w:rPr>
          <w:rFonts w:hint="eastAsia" w:ascii="Calibri" w:hAnsi="Calibri" w:eastAsia="宋体" w:cs="Times New Roman"/>
          <w:kern w:val="0"/>
          <w:szCs w:val="21"/>
          <w:lang w:eastAsia="zh-Hans"/>
        </w:rPr>
        <w:t>中。</w:t>
      </w:r>
    </w:p>
    <w:p w14:paraId="397306BD">
      <w:pPr>
        <w:pStyle w:val="24"/>
        <w:widowControl/>
        <w:numPr>
          <w:ilvl w:val="0"/>
          <w:numId w:val="35"/>
        </w:numPr>
        <w:ind w:left="567" w:hanging="567"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CN"/>
        </w:rPr>
        <w:t>响应文件</w:t>
      </w:r>
      <w:r>
        <w:rPr>
          <w:rFonts w:hint="eastAsia" w:ascii="Calibri" w:hAnsi="Calibri" w:eastAsia="宋体" w:cs="Times New Roman"/>
          <w:kern w:val="0"/>
          <w:szCs w:val="21"/>
          <w:lang w:eastAsia="zh-Hans"/>
        </w:rPr>
        <w:t>中的任何重要的插字、涂改和增删，必须由法定代表人或经其正式授权的代表在旁边签署</w:t>
      </w:r>
    </w:p>
    <w:p w14:paraId="6E2EE6EA">
      <w:pPr>
        <w:pStyle w:val="24"/>
        <w:widowControl/>
        <w:numPr>
          <w:ilvl w:val="0"/>
          <w:numId w:val="34"/>
        </w:numPr>
        <w:ind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CN"/>
        </w:rPr>
        <w:t>响应文件</w:t>
      </w:r>
      <w:r>
        <w:rPr>
          <w:rFonts w:hint="eastAsia" w:ascii="Calibri" w:hAnsi="Calibri" w:eastAsia="宋体" w:cs="Times New Roman"/>
          <w:kern w:val="0"/>
          <w:szCs w:val="21"/>
          <w:lang w:eastAsia="zh-Hans"/>
        </w:rPr>
        <w:t>的“正本”及所有“副本”的封面及骑缝均须由</w:t>
      </w:r>
      <w:r>
        <w:rPr>
          <w:rFonts w:hint="eastAsia" w:ascii="Calibri" w:hAnsi="Calibri" w:eastAsia="宋体" w:cs="Times New Roman"/>
          <w:kern w:val="0"/>
          <w:szCs w:val="21"/>
          <w:lang w:eastAsia="zh-CN"/>
        </w:rPr>
        <w:t>供应商</w:t>
      </w:r>
      <w:r>
        <w:rPr>
          <w:rFonts w:hint="eastAsia" w:ascii="Calibri" w:hAnsi="Calibri" w:eastAsia="宋体" w:cs="Times New Roman"/>
          <w:kern w:val="0"/>
          <w:szCs w:val="21"/>
          <w:lang w:eastAsia="zh-Hans"/>
        </w:rPr>
        <w:t>加盖</w:t>
      </w:r>
      <w:r>
        <w:rPr>
          <w:rFonts w:hint="eastAsia" w:ascii="Calibri" w:hAnsi="Calibri" w:eastAsia="宋体" w:cs="Times New Roman"/>
          <w:kern w:val="0"/>
          <w:szCs w:val="21"/>
          <w:lang w:eastAsia="zh-CN"/>
        </w:rPr>
        <w:t>供应商</w:t>
      </w:r>
      <w:r>
        <w:rPr>
          <w:rFonts w:hint="eastAsia" w:ascii="Calibri" w:hAnsi="Calibri" w:eastAsia="宋体" w:cs="Times New Roman"/>
          <w:kern w:val="0"/>
          <w:szCs w:val="21"/>
          <w:lang w:eastAsia="zh-Hans"/>
        </w:rPr>
        <w:t>公章。</w:t>
      </w:r>
    </w:p>
    <w:p w14:paraId="365508CF">
      <w:pPr>
        <w:widowControl/>
        <w:jc w:val="left"/>
        <w:outlineLvl w:val="3"/>
        <w:rPr>
          <w:rFonts w:ascii="Calibri" w:hAnsi="Calibri" w:eastAsia="宋体" w:cs="Times New Roman"/>
          <w:kern w:val="0"/>
          <w:szCs w:val="21"/>
        </w:rPr>
      </w:pPr>
    </w:p>
    <w:p w14:paraId="3E910E9D">
      <w:pPr>
        <w:pStyle w:val="24"/>
        <w:widowControl/>
        <w:numPr>
          <w:ilvl w:val="0"/>
          <w:numId w:val="32"/>
        </w:numPr>
        <w:ind w:left="284" w:hanging="284" w:firstLineChars="0"/>
        <w:jc w:val="left"/>
        <w:outlineLvl w:val="3"/>
        <w:rPr>
          <w:rFonts w:ascii="宋体" w:hAnsi="宋体" w:eastAsia="宋体"/>
          <w:b/>
          <w:bCs/>
          <w:color w:val="000000" w:themeColor="text1"/>
          <w:szCs w:val="21"/>
          <w14:textFill>
            <w14:solidFill>
              <w14:schemeClr w14:val="tx1"/>
            </w14:solidFill>
          </w14:textFill>
        </w:rPr>
      </w:pPr>
      <w:r>
        <w:rPr>
          <w:rFonts w:hint="eastAsia" w:ascii="Calibri" w:hAnsi="Calibri" w:eastAsia="宋体" w:cs="Times New Roman"/>
          <w:b/>
          <w:kern w:val="0"/>
          <w:szCs w:val="21"/>
          <w:lang w:eastAsia="zh-CN"/>
        </w:rPr>
        <w:t>响应文件</w:t>
      </w:r>
      <w:r>
        <w:rPr>
          <w:rFonts w:hint="eastAsia" w:ascii="Calibri" w:hAnsi="Calibri" w:eastAsia="宋体" w:cs="Times New Roman"/>
          <w:b/>
          <w:kern w:val="0"/>
          <w:szCs w:val="21"/>
          <w:lang w:eastAsia="zh-Hans"/>
        </w:rPr>
        <w:t>的递交</w:t>
      </w:r>
    </w:p>
    <w:p w14:paraId="5DEA7C0B">
      <w:pPr>
        <w:pStyle w:val="24"/>
        <w:numPr>
          <w:ilvl w:val="0"/>
          <w:numId w:val="36"/>
        </w:numPr>
        <w:ind w:firstLineChars="0"/>
        <w:rPr>
          <w:rFonts w:ascii="宋体" w:hAnsi="宋体" w:eastAsia="宋体"/>
          <w:b/>
          <w:color w:val="000000" w:themeColor="text1"/>
          <w:szCs w:val="21"/>
          <w14:textFill>
            <w14:solidFill>
              <w14:schemeClr w14:val="tx1"/>
            </w14:solidFill>
          </w14:textFill>
        </w:rPr>
      </w:pPr>
      <w:bookmarkStart w:id="12" w:name="_Toc357676131"/>
      <w:r>
        <w:rPr>
          <w:rFonts w:hint="eastAsia" w:ascii="宋体" w:hAnsi="宋体" w:eastAsia="宋体"/>
          <w:b/>
          <w:color w:val="000000" w:themeColor="text1"/>
          <w:szCs w:val="21"/>
          <w:lang w:eastAsia="zh-CN"/>
          <w14:textFill>
            <w14:solidFill>
              <w14:schemeClr w14:val="tx1"/>
            </w14:solidFill>
          </w14:textFill>
        </w:rPr>
        <w:t>响应文件</w:t>
      </w:r>
      <w:r>
        <w:rPr>
          <w:rFonts w:hint="eastAsia" w:ascii="宋体" w:hAnsi="宋体" w:eastAsia="宋体"/>
          <w:b/>
          <w:color w:val="000000" w:themeColor="text1"/>
          <w:szCs w:val="21"/>
          <w14:textFill>
            <w14:solidFill>
              <w14:schemeClr w14:val="tx1"/>
            </w14:solidFill>
          </w14:textFill>
        </w:rPr>
        <w:t>的装订、密封和标记</w:t>
      </w:r>
      <w:bookmarkEnd w:id="12"/>
    </w:p>
    <w:p w14:paraId="07A59821">
      <w:pPr>
        <w:pStyle w:val="24"/>
        <w:numPr>
          <w:ilvl w:val="0"/>
          <w:numId w:val="37"/>
        </w:numPr>
        <w:tabs>
          <w:tab w:val="left" w:pos="851"/>
        </w:tabs>
        <w:ind w:left="567" w:hanging="567" w:firstLineChars="0"/>
        <w:rPr>
          <w:rFonts w:ascii="宋体" w:hAnsi="宋体" w:eastAsia="宋体"/>
          <w:bCs/>
          <w:szCs w:val="21"/>
        </w:rPr>
      </w:pPr>
      <w:r>
        <w:rPr>
          <w:rFonts w:hint="eastAsia" w:ascii="宋体" w:hAnsi="宋体" w:eastAsia="宋体"/>
          <w:bCs/>
          <w:color w:val="000000" w:themeColor="text1"/>
          <w:szCs w:val="21"/>
          <w:lang w:eastAsia="zh-CN"/>
          <w14:textFill>
            <w14:solidFill>
              <w14:schemeClr w14:val="tx1"/>
            </w14:solidFill>
          </w14:textFill>
        </w:rPr>
        <w:t>供应商</w:t>
      </w:r>
      <w:r>
        <w:rPr>
          <w:rFonts w:hint="eastAsia" w:ascii="宋体" w:hAnsi="宋体" w:eastAsia="宋体"/>
          <w:bCs/>
          <w:color w:val="000000" w:themeColor="text1"/>
          <w:szCs w:val="21"/>
          <w14:textFill>
            <w14:solidFill>
              <w14:schemeClr w14:val="tx1"/>
            </w14:solidFill>
          </w14:textFill>
        </w:rPr>
        <w:t>应当对</w:t>
      </w:r>
      <w:r>
        <w:rPr>
          <w:rFonts w:hint="eastAsia" w:ascii="宋体" w:hAnsi="宋体" w:eastAsia="宋体"/>
          <w:bCs/>
          <w:color w:val="000000" w:themeColor="text1"/>
          <w:szCs w:val="21"/>
          <w:lang w:eastAsia="zh-CN"/>
          <w14:textFill>
            <w14:solidFill>
              <w14:schemeClr w14:val="tx1"/>
            </w14:solidFill>
          </w14:textFill>
        </w:rPr>
        <w:t>响应文件</w:t>
      </w:r>
      <w:r>
        <w:rPr>
          <w:rFonts w:hint="eastAsia" w:ascii="宋体" w:hAnsi="宋体" w:eastAsia="宋体"/>
          <w:bCs/>
          <w:color w:val="000000" w:themeColor="text1"/>
          <w:szCs w:val="21"/>
          <w14:textFill>
            <w14:solidFill>
              <w14:schemeClr w14:val="tx1"/>
            </w14:solidFill>
          </w14:textFill>
        </w:rPr>
        <w:t>进行装订（所有文件均不允许采用活动夹方式装订），如</w:t>
      </w:r>
      <w:r>
        <w:rPr>
          <w:rFonts w:hint="eastAsia" w:ascii="宋体" w:hAnsi="宋体" w:eastAsia="宋体"/>
          <w:bCs/>
          <w:color w:val="000000" w:themeColor="text1"/>
          <w:szCs w:val="21"/>
          <w:lang w:eastAsia="zh-CN"/>
          <w14:textFill>
            <w14:solidFill>
              <w14:schemeClr w14:val="tx1"/>
            </w14:solidFill>
          </w14:textFill>
        </w:rPr>
        <w:t>供应商</w:t>
      </w:r>
      <w:r>
        <w:rPr>
          <w:rFonts w:hint="eastAsia" w:ascii="宋体" w:hAnsi="宋体" w:eastAsia="宋体"/>
          <w:bCs/>
          <w:color w:val="000000" w:themeColor="text1"/>
          <w:szCs w:val="21"/>
          <w14:textFill>
            <w14:solidFill>
              <w14:schemeClr w14:val="tx1"/>
            </w14:solidFill>
          </w14:textFill>
        </w:rPr>
        <w:t>对</w:t>
      </w:r>
      <w:r>
        <w:rPr>
          <w:rFonts w:hint="eastAsia" w:ascii="宋体" w:hAnsi="宋体" w:eastAsia="宋体"/>
          <w:bCs/>
          <w:szCs w:val="21"/>
          <w:lang w:eastAsia="zh-CN"/>
        </w:rPr>
        <w:t>选取文件</w:t>
      </w:r>
      <w:r>
        <w:rPr>
          <w:rFonts w:hint="eastAsia" w:ascii="宋体" w:hAnsi="宋体" w:eastAsia="宋体"/>
          <w:bCs/>
          <w:szCs w:val="21"/>
        </w:rPr>
        <w:t>多个包组进行</w:t>
      </w:r>
      <w:r>
        <w:rPr>
          <w:rFonts w:hint="eastAsia" w:ascii="宋体" w:hAnsi="宋体" w:eastAsia="宋体" w:cs="Times New Roman"/>
          <w:kern w:val="0"/>
          <w:szCs w:val="21"/>
          <w:lang w:val="en-US" w:eastAsia="zh-CN"/>
        </w:rPr>
        <w:t>响应</w:t>
      </w:r>
      <w:r>
        <w:rPr>
          <w:rFonts w:hint="eastAsia" w:ascii="宋体" w:hAnsi="宋体" w:eastAsia="宋体"/>
          <w:bCs/>
          <w:szCs w:val="21"/>
        </w:rPr>
        <w:t>的，其</w:t>
      </w:r>
      <w:r>
        <w:rPr>
          <w:rFonts w:hint="eastAsia" w:ascii="宋体" w:hAnsi="宋体" w:eastAsia="宋体"/>
          <w:bCs/>
          <w:szCs w:val="21"/>
          <w:lang w:eastAsia="zh-CN"/>
        </w:rPr>
        <w:t>响应文件</w:t>
      </w:r>
      <w:r>
        <w:rPr>
          <w:rFonts w:hint="eastAsia" w:ascii="宋体" w:hAnsi="宋体" w:eastAsia="宋体"/>
          <w:bCs/>
          <w:szCs w:val="21"/>
        </w:rPr>
        <w:t>的编制应按每个包的要求分别装订和封装。</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2625"/>
        <w:gridCol w:w="1720"/>
        <w:gridCol w:w="4206"/>
      </w:tblGrid>
      <w:tr w14:paraId="358CD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6" w:type="pct"/>
            <w:vAlign w:val="center"/>
          </w:tcPr>
          <w:p w14:paraId="76C9CD34">
            <w:pPr>
              <w:jc w:val="center"/>
              <w:rPr>
                <w:rFonts w:ascii="宋体" w:hAnsi="宋体" w:eastAsia="宋体"/>
                <w:b/>
                <w:szCs w:val="21"/>
              </w:rPr>
            </w:pPr>
            <w:r>
              <w:rPr>
                <w:rFonts w:hint="eastAsia" w:ascii="宋体" w:hAnsi="宋体" w:eastAsia="宋体"/>
                <w:b/>
                <w:szCs w:val="21"/>
              </w:rPr>
              <w:t>序号</w:t>
            </w:r>
          </w:p>
        </w:tc>
        <w:tc>
          <w:tcPr>
            <w:tcW w:w="1413" w:type="pct"/>
            <w:vAlign w:val="center"/>
          </w:tcPr>
          <w:p w14:paraId="36D22BF8">
            <w:pPr>
              <w:jc w:val="center"/>
              <w:rPr>
                <w:rFonts w:ascii="宋体" w:hAnsi="宋体" w:eastAsia="宋体"/>
                <w:b/>
                <w:szCs w:val="21"/>
              </w:rPr>
            </w:pPr>
            <w:r>
              <w:rPr>
                <w:rFonts w:hint="eastAsia" w:ascii="宋体" w:hAnsi="宋体" w:eastAsia="宋体"/>
                <w:b/>
                <w:szCs w:val="21"/>
              </w:rPr>
              <w:t>文件名称</w:t>
            </w:r>
          </w:p>
        </w:tc>
        <w:tc>
          <w:tcPr>
            <w:tcW w:w="926" w:type="pct"/>
            <w:vAlign w:val="center"/>
          </w:tcPr>
          <w:p w14:paraId="37ED881C">
            <w:pPr>
              <w:jc w:val="center"/>
              <w:rPr>
                <w:rFonts w:ascii="宋体" w:hAnsi="宋体" w:eastAsia="宋体"/>
                <w:b/>
                <w:szCs w:val="21"/>
              </w:rPr>
            </w:pPr>
            <w:r>
              <w:rPr>
                <w:rFonts w:hint="eastAsia" w:ascii="宋体" w:hAnsi="宋体" w:eastAsia="宋体"/>
                <w:b/>
                <w:szCs w:val="21"/>
              </w:rPr>
              <w:t>装订</w:t>
            </w:r>
          </w:p>
        </w:tc>
        <w:tc>
          <w:tcPr>
            <w:tcW w:w="2264" w:type="pct"/>
            <w:vAlign w:val="center"/>
          </w:tcPr>
          <w:p w14:paraId="2E8B6ACC">
            <w:pPr>
              <w:jc w:val="center"/>
              <w:rPr>
                <w:rFonts w:ascii="宋体" w:hAnsi="宋体" w:eastAsia="宋体"/>
                <w:b/>
                <w:szCs w:val="21"/>
              </w:rPr>
            </w:pPr>
            <w:r>
              <w:rPr>
                <w:rFonts w:hint="eastAsia" w:ascii="宋体" w:hAnsi="宋体" w:eastAsia="宋体"/>
                <w:b/>
                <w:szCs w:val="21"/>
              </w:rPr>
              <w:t>包装</w:t>
            </w:r>
          </w:p>
        </w:tc>
      </w:tr>
      <w:tr w14:paraId="2371D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7760F9AD">
            <w:pPr>
              <w:jc w:val="center"/>
              <w:rPr>
                <w:rFonts w:ascii="宋体" w:hAnsi="宋体" w:eastAsia="宋体"/>
                <w:szCs w:val="21"/>
              </w:rPr>
            </w:pPr>
            <w:r>
              <w:rPr>
                <w:rFonts w:hint="eastAsia" w:ascii="宋体" w:hAnsi="宋体" w:eastAsia="宋体"/>
                <w:szCs w:val="21"/>
              </w:rPr>
              <w:t>1</w:t>
            </w:r>
          </w:p>
        </w:tc>
        <w:tc>
          <w:tcPr>
            <w:tcW w:w="1413" w:type="pct"/>
            <w:vAlign w:val="center"/>
          </w:tcPr>
          <w:p w14:paraId="5E574EB8">
            <w:pPr>
              <w:jc w:val="center"/>
              <w:rPr>
                <w:rFonts w:hint="eastAsia" w:ascii="宋体" w:hAnsi="宋体" w:eastAsia="宋体"/>
                <w:szCs w:val="21"/>
                <w:lang w:eastAsia="zh-CN"/>
              </w:rPr>
            </w:pPr>
            <w:r>
              <w:rPr>
                <w:rFonts w:hint="eastAsia" w:ascii="宋体" w:hAnsi="宋体" w:eastAsia="宋体"/>
                <w:szCs w:val="21"/>
                <w:lang w:eastAsia="zh-CN"/>
              </w:rPr>
              <w:t>响应文件</w:t>
            </w:r>
          </w:p>
        </w:tc>
        <w:tc>
          <w:tcPr>
            <w:tcW w:w="926" w:type="pct"/>
            <w:vAlign w:val="center"/>
          </w:tcPr>
          <w:p w14:paraId="5673BFD6">
            <w:pPr>
              <w:jc w:val="center"/>
              <w:rPr>
                <w:rFonts w:ascii="宋体" w:hAnsi="宋体" w:eastAsia="宋体"/>
                <w:szCs w:val="21"/>
              </w:rPr>
            </w:pPr>
            <w:r>
              <w:rPr>
                <w:rFonts w:hint="eastAsia" w:ascii="宋体" w:hAnsi="宋体" w:eastAsia="宋体"/>
                <w:szCs w:val="21"/>
              </w:rPr>
              <w:t>独立装订</w:t>
            </w:r>
          </w:p>
        </w:tc>
        <w:tc>
          <w:tcPr>
            <w:tcW w:w="2264" w:type="pct"/>
            <w:vAlign w:val="center"/>
          </w:tcPr>
          <w:p w14:paraId="31934A29">
            <w:pPr>
              <w:jc w:val="center"/>
              <w:rPr>
                <w:rFonts w:ascii="宋体" w:hAnsi="宋体" w:eastAsia="宋体"/>
                <w:szCs w:val="21"/>
              </w:rPr>
            </w:pPr>
            <w:r>
              <w:rPr>
                <w:rFonts w:hint="eastAsia" w:ascii="宋体" w:hAnsi="宋体" w:eastAsia="宋体"/>
                <w:szCs w:val="21"/>
              </w:rPr>
              <w:t>正本、副本一起密封包装</w:t>
            </w:r>
          </w:p>
          <w:p w14:paraId="7A90E36D">
            <w:pPr>
              <w:jc w:val="center"/>
              <w:rPr>
                <w:rFonts w:ascii="宋体" w:hAnsi="宋体" w:eastAsia="宋体"/>
                <w:szCs w:val="21"/>
              </w:rPr>
            </w:pPr>
            <w:r>
              <w:rPr>
                <w:rFonts w:hint="eastAsia" w:ascii="宋体" w:hAnsi="宋体" w:eastAsia="宋体"/>
                <w:szCs w:val="21"/>
              </w:rPr>
              <w:t>(内附电子</w:t>
            </w:r>
            <w:r>
              <w:rPr>
                <w:rFonts w:hint="eastAsia" w:ascii="宋体" w:hAnsi="宋体" w:eastAsia="宋体"/>
                <w:szCs w:val="21"/>
                <w:lang w:eastAsia="zh-CN"/>
              </w:rPr>
              <w:t>响应文件</w:t>
            </w:r>
            <w:r>
              <w:rPr>
                <w:rFonts w:hint="eastAsia" w:ascii="宋体" w:hAnsi="宋体" w:eastAsia="宋体"/>
                <w:szCs w:val="21"/>
              </w:rPr>
              <w:t>)</w:t>
            </w:r>
          </w:p>
        </w:tc>
      </w:tr>
      <w:tr w14:paraId="486D4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61AAB0B2">
            <w:pPr>
              <w:jc w:val="center"/>
              <w:rPr>
                <w:rFonts w:ascii="宋体" w:hAnsi="宋体" w:eastAsia="宋体"/>
                <w:szCs w:val="21"/>
              </w:rPr>
            </w:pPr>
            <w:r>
              <w:rPr>
                <w:rFonts w:ascii="宋体" w:hAnsi="宋体" w:eastAsia="宋体"/>
                <w:szCs w:val="21"/>
              </w:rPr>
              <w:t>2</w:t>
            </w:r>
          </w:p>
        </w:tc>
        <w:tc>
          <w:tcPr>
            <w:tcW w:w="1413" w:type="pct"/>
            <w:vAlign w:val="center"/>
          </w:tcPr>
          <w:p w14:paraId="6C498650">
            <w:pPr>
              <w:jc w:val="center"/>
              <w:rPr>
                <w:rFonts w:ascii="宋体" w:hAnsi="宋体" w:eastAsia="宋体"/>
                <w:szCs w:val="21"/>
              </w:rPr>
            </w:pPr>
            <w:r>
              <w:rPr>
                <w:rFonts w:hint="eastAsia" w:ascii="宋体" w:hAnsi="宋体" w:eastAsia="宋体"/>
                <w:szCs w:val="21"/>
                <w:highlight w:val="none"/>
                <w:lang w:val="en-US" w:eastAsia="zh-CN"/>
              </w:rPr>
              <w:t>唱价</w:t>
            </w:r>
            <w:r>
              <w:rPr>
                <w:rFonts w:hint="eastAsia" w:ascii="宋体" w:hAnsi="宋体" w:eastAsia="宋体"/>
                <w:szCs w:val="21"/>
                <w:highlight w:val="none"/>
              </w:rPr>
              <w:t>信封</w:t>
            </w:r>
          </w:p>
        </w:tc>
        <w:tc>
          <w:tcPr>
            <w:tcW w:w="926" w:type="pct"/>
            <w:vAlign w:val="center"/>
          </w:tcPr>
          <w:p w14:paraId="5BB2893F">
            <w:pPr>
              <w:jc w:val="center"/>
              <w:rPr>
                <w:rFonts w:ascii="宋体" w:hAnsi="宋体" w:eastAsia="宋体"/>
                <w:szCs w:val="21"/>
              </w:rPr>
            </w:pPr>
            <w:r>
              <w:rPr>
                <w:rFonts w:hint="eastAsia" w:ascii="宋体" w:hAnsi="宋体" w:eastAsia="宋体"/>
                <w:szCs w:val="21"/>
              </w:rPr>
              <w:t>独立装订</w:t>
            </w:r>
          </w:p>
        </w:tc>
        <w:tc>
          <w:tcPr>
            <w:tcW w:w="2264" w:type="pct"/>
            <w:vAlign w:val="center"/>
          </w:tcPr>
          <w:p w14:paraId="6B481C29">
            <w:pPr>
              <w:jc w:val="center"/>
              <w:rPr>
                <w:rFonts w:ascii="宋体" w:hAnsi="宋体" w:eastAsia="宋体"/>
                <w:szCs w:val="21"/>
              </w:rPr>
            </w:pPr>
            <w:r>
              <w:rPr>
                <w:rFonts w:hint="eastAsia" w:ascii="宋体" w:hAnsi="宋体" w:eastAsia="宋体"/>
                <w:szCs w:val="21"/>
              </w:rPr>
              <w:t>单独密封包装</w:t>
            </w:r>
          </w:p>
        </w:tc>
      </w:tr>
    </w:tbl>
    <w:p w14:paraId="2473E1C4">
      <w:pPr>
        <w:pStyle w:val="24"/>
        <w:numPr>
          <w:ilvl w:val="0"/>
          <w:numId w:val="37"/>
        </w:numPr>
        <w:tabs>
          <w:tab w:val="left" w:pos="851"/>
        </w:tabs>
        <w:ind w:left="567" w:hanging="567" w:firstLineChars="0"/>
        <w:rPr>
          <w:rFonts w:ascii="宋体" w:hAnsi="宋体" w:eastAsia="宋体"/>
          <w:bCs/>
          <w:szCs w:val="21"/>
        </w:rPr>
      </w:pPr>
      <w:r>
        <w:rPr>
          <w:rFonts w:hint="eastAsia" w:ascii="宋体" w:hAnsi="宋体" w:eastAsia="宋体"/>
          <w:bCs/>
          <w:szCs w:val="21"/>
        </w:rPr>
        <w:t>电子</w:t>
      </w:r>
      <w:bookmarkStart w:id="13" w:name="_Hlk86740118"/>
      <w:r>
        <w:rPr>
          <w:rFonts w:hint="eastAsia" w:ascii="宋体" w:hAnsi="宋体" w:eastAsia="宋体"/>
          <w:bCs/>
          <w:szCs w:val="21"/>
          <w:lang w:eastAsia="zh-CN"/>
        </w:rPr>
        <w:t>响应文件</w:t>
      </w:r>
      <w:r>
        <w:rPr>
          <w:rFonts w:hint="eastAsia" w:ascii="宋体" w:hAnsi="宋体" w:eastAsia="宋体"/>
          <w:bCs/>
          <w:szCs w:val="21"/>
        </w:rPr>
        <w:t>须同时提交以下文件</w:t>
      </w:r>
      <w:bookmarkEnd w:id="13"/>
      <w:r>
        <w:rPr>
          <w:rFonts w:hint="eastAsia" w:ascii="宋体" w:hAnsi="宋体" w:eastAsia="宋体"/>
          <w:bCs/>
          <w:szCs w:val="21"/>
        </w:rPr>
        <w:t>：</w:t>
      </w:r>
      <w:bookmarkStart w:id="14" w:name="_Hlk86740096"/>
      <w:r>
        <w:rPr>
          <w:rFonts w:hint="eastAsia" w:ascii="宋体" w:hAnsi="宋体" w:eastAsia="宋体"/>
          <w:bCs/>
          <w:szCs w:val="21"/>
        </w:rPr>
        <w:t>①可编辑的WORD或 EXCEL 格式文件。②按</w:t>
      </w:r>
      <w:r>
        <w:rPr>
          <w:rFonts w:hint="eastAsia" w:ascii="宋体" w:hAnsi="宋体" w:eastAsia="宋体"/>
          <w:bCs/>
          <w:szCs w:val="21"/>
          <w:lang w:eastAsia="zh-CN"/>
        </w:rPr>
        <w:t>选取文件</w:t>
      </w:r>
      <w:r>
        <w:rPr>
          <w:rFonts w:hint="eastAsia" w:ascii="宋体" w:hAnsi="宋体" w:eastAsia="宋体"/>
          <w:bCs/>
          <w:szCs w:val="21"/>
        </w:rPr>
        <w:t>要求签署、盖章后的正本</w:t>
      </w:r>
      <w:r>
        <w:rPr>
          <w:rFonts w:hint="eastAsia" w:ascii="宋体" w:hAnsi="宋体" w:eastAsia="宋体"/>
          <w:bCs/>
          <w:szCs w:val="21"/>
          <w:lang w:eastAsia="zh-CN"/>
        </w:rPr>
        <w:t>响应文件</w:t>
      </w:r>
      <w:r>
        <w:rPr>
          <w:rFonts w:hint="eastAsia" w:ascii="宋体" w:hAnsi="宋体" w:eastAsia="宋体"/>
          <w:bCs/>
          <w:szCs w:val="21"/>
        </w:rPr>
        <w:t>扫描成PDF格式文件。</w:t>
      </w:r>
      <w:r>
        <w:rPr>
          <w:rFonts w:ascii="宋体" w:hAnsi="宋体" w:eastAsia="宋体"/>
          <w:bCs/>
          <w:szCs w:val="21"/>
        </w:rPr>
        <w:t>电子文件</w:t>
      </w:r>
      <w:r>
        <w:rPr>
          <w:rFonts w:hint="eastAsia" w:ascii="宋体" w:hAnsi="宋体" w:eastAsia="宋体"/>
          <w:bCs/>
          <w:szCs w:val="21"/>
        </w:rPr>
        <w:t>由</w:t>
      </w:r>
      <w:r>
        <w:rPr>
          <w:rFonts w:ascii="宋体" w:hAnsi="宋体" w:eastAsia="宋体"/>
          <w:bCs/>
          <w:szCs w:val="21"/>
        </w:rPr>
        <w:t>光盘</w:t>
      </w:r>
      <w:r>
        <w:rPr>
          <w:rFonts w:hint="eastAsia" w:ascii="宋体" w:hAnsi="宋体" w:eastAsia="宋体"/>
          <w:bCs/>
          <w:szCs w:val="21"/>
        </w:rPr>
        <w:t>或U盘</w:t>
      </w:r>
      <w:r>
        <w:rPr>
          <w:rFonts w:ascii="宋体" w:hAnsi="宋体" w:eastAsia="宋体"/>
          <w:bCs/>
          <w:szCs w:val="21"/>
        </w:rPr>
        <w:t>储存</w:t>
      </w:r>
      <w:bookmarkEnd w:id="14"/>
      <w:r>
        <w:rPr>
          <w:rFonts w:hint="eastAsia" w:ascii="宋体" w:hAnsi="宋体" w:eastAsia="宋体"/>
          <w:bCs/>
          <w:szCs w:val="21"/>
        </w:rPr>
        <w:t>。</w:t>
      </w:r>
    </w:p>
    <w:p w14:paraId="0CA8DBE5">
      <w:pPr>
        <w:pStyle w:val="24"/>
        <w:numPr>
          <w:ilvl w:val="0"/>
          <w:numId w:val="37"/>
        </w:numPr>
        <w:tabs>
          <w:tab w:val="left" w:pos="851"/>
        </w:tabs>
        <w:ind w:left="567" w:hanging="567" w:firstLineChars="0"/>
        <w:rPr>
          <w:rFonts w:ascii="宋体" w:hAnsi="宋体" w:eastAsia="宋体"/>
          <w:bCs/>
          <w:szCs w:val="21"/>
        </w:rPr>
      </w:pPr>
      <w:r>
        <w:rPr>
          <w:rFonts w:hint="eastAsia" w:ascii="宋体" w:hAnsi="宋体" w:eastAsia="宋体"/>
          <w:bCs/>
          <w:szCs w:val="21"/>
        </w:rPr>
        <w:t>为方便</w:t>
      </w:r>
      <w:r>
        <w:rPr>
          <w:rFonts w:hint="eastAsia" w:ascii="宋体" w:hAnsi="宋体" w:eastAsia="宋体" w:cs="Times New Roman"/>
          <w:kern w:val="0"/>
          <w:szCs w:val="21"/>
          <w:lang w:val="en-US" w:eastAsia="zh-CN"/>
        </w:rPr>
        <w:t>唱价</w:t>
      </w:r>
      <w:r>
        <w:rPr>
          <w:rFonts w:hint="eastAsia" w:ascii="宋体" w:hAnsi="宋体" w:eastAsia="宋体"/>
          <w:bCs/>
          <w:szCs w:val="21"/>
        </w:rPr>
        <w:t>，</w:t>
      </w:r>
      <w:r>
        <w:rPr>
          <w:rFonts w:hint="eastAsia" w:ascii="宋体" w:hAnsi="宋体" w:eastAsia="宋体"/>
          <w:bCs/>
          <w:szCs w:val="21"/>
          <w:lang w:eastAsia="zh-CN"/>
        </w:rPr>
        <w:t>供应商</w:t>
      </w:r>
      <w:r>
        <w:rPr>
          <w:rFonts w:hint="eastAsia" w:ascii="宋体" w:hAnsi="宋体" w:eastAsia="宋体"/>
          <w:bCs/>
          <w:szCs w:val="21"/>
        </w:rPr>
        <w:t>应将</w:t>
      </w:r>
      <w:r>
        <w:rPr>
          <w:rFonts w:hint="eastAsia" w:ascii="宋体" w:hAnsi="宋体" w:eastAsia="宋体"/>
          <w:bCs/>
          <w:szCs w:val="21"/>
          <w:highlight w:val="none"/>
          <w:lang w:val="en-US" w:eastAsia="zh-CN"/>
        </w:rPr>
        <w:t>报价</w:t>
      </w:r>
      <w:r>
        <w:rPr>
          <w:rFonts w:hint="eastAsia" w:ascii="宋体" w:hAnsi="宋体" w:eastAsia="宋体"/>
          <w:bCs/>
          <w:szCs w:val="21"/>
          <w:highlight w:val="none"/>
        </w:rPr>
        <w:t>一</w:t>
      </w:r>
      <w:r>
        <w:rPr>
          <w:rFonts w:hint="eastAsia" w:ascii="宋体" w:hAnsi="宋体" w:eastAsia="宋体"/>
          <w:bCs/>
          <w:color w:val="auto"/>
          <w:szCs w:val="21"/>
          <w:highlight w:val="none"/>
        </w:rPr>
        <w:t>览表</w:t>
      </w:r>
      <w:r>
        <w:rPr>
          <w:rFonts w:hint="eastAsia" w:ascii="宋体" w:hAnsi="宋体" w:eastAsia="宋体"/>
          <w:bCs/>
          <w:color w:val="auto"/>
          <w:szCs w:val="21"/>
        </w:rPr>
        <w:t>、分项报价表（如适用）、法定代表</w:t>
      </w:r>
      <w:r>
        <w:rPr>
          <w:rFonts w:hint="eastAsia" w:ascii="宋体" w:hAnsi="宋体" w:eastAsia="宋体"/>
          <w:bCs/>
          <w:szCs w:val="21"/>
        </w:rPr>
        <w:t>人身份证明书或法定代表人授权委托书一起密封提交，并在信封上标明</w:t>
      </w:r>
      <w:r>
        <w:rPr>
          <w:rFonts w:hint="eastAsia" w:ascii="宋体" w:hAnsi="宋体" w:eastAsia="宋体"/>
          <w:bCs/>
          <w:szCs w:val="21"/>
          <w:highlight w:val="none"/>
        </w:rPr>
        <w:t>“</w:t>
      </w:r>
      <w:r>
        <w:rPr>
          <w:rFonts w:hint="eastAsia" w:ascii="宋体" w:hAnsi="宋体" w:eastAsia="宋体"/>
          <w:bCs/>
          <w:szCs w:val="21"/>
          <w:highlight w:val="none"/>
          <w:lang w:val="en-US" w:eastAsia="zh-CN"/>
        </w:rPr>
        <w:t>唱价</w:t>
      </w:r>
      <w:r>
        <w:rPr>
          <w:rFonts w:hint="eastAsia" w:ascii="宋体" w:hAnsi="宋体" w:eastAsia="宋体"/>
          <w:bCs/>
          <w:szCs w:val="21"/>
          <w:highlight w:val="none"/>
        </w:rPr>
        <w:t>信封”的</w:t>
      </w:r>
      <w:r>
        <w:rPr>
          <w:rFonts w:hint="eastAsia" w:ascii="宋体" w:hAnsi="宋体" w:eastAsia="宋体"/>
          <w:bCs/>
          <w:szCs w:val="21"/>
        </w:rPr>
        <w:t>字样。</w:t>
      </w:r>
    </w:p>
    <w:p w14:paraId="4508A2CD">
      <w:pPr>
        <w:pStyle w:val="24"/>
        <w:widowControl/>
        <w:numPr>
          <w:ilvl w:val="0"/>
          <w:numId w:val="32"/>
        </w:numPr>
        <w:ind w:left="284" w:hanging="284" w:firstLineChars="0"/>
        <w:jc w:val="left"/>
        <w:outlineLvl w:val="3"/>
        <w:rPr>
          <w:rFonts w:ascii="宋体" w:hAnsi="宋体" w:eastAsia="宋体"/>
          <w:b/>
          <w:color w:val="000000" w:themeColor="text1"/>
          <w:szCs w:val="21"/>
          <w14:textFill>
            <w14:solidFill>
              <w14:schemeClr w14:val="tx1"/>
            </w14:solidFill>
          </w14:textFill>
        </w:rPr>
      </w:pPr>
      <w:r>
        <w:rPr>
          <w:rFonts w:hint="eastAsia" w:ascii="Calibri" w:hAnsi="Calibri" w:eastAsia="宋体" w:cs="Times New Roman"/>
          <w:b/>
          <w:kern w:val="0"/>
          <w:szCs w:val="21"/>
          <w:lang w:eastAsia="zh-CN"/>
        </w:rPr>
        <w:t>响应文件</w:t>
      </w:r>
      <w:r>
        <w:rPr>
          <w:rFonts w:hint="eastAsia" w:ascii="Calibri" w:hAnsi="Calibri" w:eastAsia="宋体" w:cs="Times New Roman"/>
          <w:b/>
          <w:kern w:val="0"/>
          <w:szCs w:val="21"/>
          <w:lang w:eastAsia="zh-Hans"/>
        </w:rPr>
        <w:t>包装密封</w:t>
      </w:r>
    </w:p>
    <w:p w14:paraId="775A7EAB">
      <w:pPr>
        <w:pStyle w:val="24"/>
        <w:numPr>
          <w:ilvl w:val="0"/>
          <w:numId w:val="38"/>
        </w:numPr>
        <w:tabs>
          <w:tab w:val="left" w:pos="426"/>
        </w:tabs>
        <w:ind w:left="567" w:hanging="567"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lang w:eastAsia="zh-CN"/>
          <w14:textFill>
            <w14:solidFill>
              <w14:schemeClr w14:val="tx1"/>
            </w14:solidFill>
          </w14:textFill>
        </w:rPr>
        <w:t>供应商</w:t>
      </w:r>
      <w:r>
        <w:rPr>
          <w:rFonts w:hint="eastAsia" w:ascii="宋体" w:hAnsi="宋体" w:eastAsia="宋体"/>
          <w:bCs/>
          <w:color w:val="000000" w:themeColor="text1"/>
          <w:szCs w:val="21"/>
          <w14:textFill>
            <w14:solidFill>
              <w14:schemeClr w14:val="tx1"/>
            </w14:solidFill>
          </w14:textFill>
        </w:rPr>
        <w:t>应将</w:t>
      </w:r>
      <w:r>
        <w:rPr>
          <w:rFonts w:hint="eastAsia" w:ascii="宋体" w:hAnsi="宋体" w:eastAsia="宋体"/>
          <w:bCs/>
          <w:color w:val="000000" w:themeColor="text1"/>
          <w:szCs w:val="21"/>
          <w:lang w:eastAsia="zh-CN"/>
          <w14:textFill>
            <w14:solidFill>
              <w14:schemeClr w14:val="tx1"/>
            </w14:solidFill>
          </w14:textFill>
        </w:rPr>
        <w:t>响应文件</w:t>
      </w:r>
      <w:r>
        <w:rPr>
          <w:rFonts w:hint="eastAsia" w:ascii="宋体" w:hAnsi="宋体" w:eastAsia="宋体"/>
          <w:bCs/>
          <w:color w:val="000000" w:themeColor="text1"/>
          <w:szCs w:val="21"/>
          <w14:textFill>
            <w14:solidFill>
              <w14:schemeClr w14:val="tx1"/>
            </w14:solidFill>
          </w14:textFill>
        </w:rPr>
        <w:t>密封包装；</w:t>
      </w:r>
    </w:p>
    <w:p w14:paraId="65BA4B0C">
      <w:pPr>
        <w:pStyle w:val="24"/>
        <w:numPr>
          <w:ilvl w:val="0"/>
          <w:numId w:val="38"/>
        </w:numPr>
        <w:tabs>
          <w:tab w:val="left" w:pos="426"/>
        </w:tabs>
        <w:ind w:left="567" w:hanging="567"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不足以造成</w:t>
      </w:r>
      <w:r>
        <w:rPr>
          <w:rFonts w:hint="eastAsia" w:ascii="宋体" w:hAnsi="宋体" w:eastAsia="宋体"/>
          <w:bCs/>
          <w:color w:val="000000" w:themeColor="text1"/>
          <w:szCs w:val="21"/>
          <w:lang w:eastAsia="zh-CN"/>
          <w14:textFill>
            <w14:solidFill>
              <w14:schemeClr w14:val="tx1"/>
            </w14:solidFill>
          </w14:textFill>
        </w:rPr>
        <w:t>响应文件</w:t>
      </w:r>
      <w:r>
        <w:rPr>
          <w:rFonts w:hint="eastAsia" w:ascii="宋体" w:hAnsi="宋体" w:eastAsia="宋体"/>
          <w:bCs/>
          <w:color w:val="000000" w:themeColor="text1"/>
          <w:szCs w:val="21"/>
          <w14:textFill>
            <w14:solidFill>
              <w14:schemeClr w14:val="tx1"/>
            </w14:solidFill>
          </w14:textFill>
        </w:rPr>
        <w:t>可从外包装内散出而导致</w:t>
      </w:r>
      <w:r>
        <w:rPr>
          <w:rFonts w:hint="eastAsia" w:ascii="宋体" w:hAnsi="宋体" w:eastAsia="宋体"/>
          <w:bCs/>
          <w:color w:val="000000" w:themeColor="text1"/>
          <w:szCs w:val="21"/>
          <w:lang w:eastAsia="zh-CN"/>
          <w14:textFill>
            <w14:solidFill>
              <w14:schemeClr w14:val="tx1"/>
            </w14:solidFill>
          </w14:textFill>
        </w:rPr>
        <w:t>响应文件</w:t>
      </w:r>
      <w:r>
        <w:rPr>
          <w:rFonts w:hint="eastAsia" w:ascii="宋体" w:hAnsi="宋体" w:eastAsia="宋体"/>
          <w:bCs/>
          <w:color w:val="000000" w:themeColor="text1"/>
          <w:szCs w:val="21"/>
          <w14:textFill>
            <w14:solidFill>
              <w14:schemeClr w14:val="tx1"/>
            </w14:solidFill>
          </w14:textFill>
        </w:rPr>
        <w:t>泄密的，不认定为</w:t>
      </w:r>
      <w:r>
        <w:rPr>
          <w:rFonts w:hint="eastAsia" w:ascii="宋体" w:hAnsi="宋体" w:eastAsia="宋体"/>
          <w:bCs/>
          <w:color w:val="000000" w:themeColor="text1"/>
          <w:szCs w:val="21"/>
          <w:lang w:eastAsia="zh-CN"/>
          <w14:textFill>
            <w14:solidFill>
              <w14:schemeClr w14:val="tx1"/>
            </w14:solidFill>
          </w14:textFill>
        </w:rPr>
        <w:t>响应文件</w:t>
      </w:r>
      <w:r>
        <w:rPr>
          <w:rFonts w:hint="eastAsia" w:ascii="宋体" w:hAnsi="宋体" w:eastAsia="宋体"/>
          <w:bCs/>
          <w:color w:val="000000" w:themeColor="text1"/>
          <w:szCs w:val="21"/>
          <w14:textFill>
            <w14:solidFill>
              <w14:schemeClr w14:val="tx1"/>
            </w14:solidFill>
          </w14:textFill>
        </w:rPr>
        <w:t>未密封。</w:t>
      </w:r>
    </w:p>
    <w:p w14:paraId="36DDFEFA">
      <w:pPr>
        <w:pStyle w:val="24"/>
        <w:numPr>
          <w:ilvl w:val="0"/>
          <w:numId w:val="38"/>
        </w:numPr>
        <w:tabs>
          <w:tab w:val="left" w:pos="426"/>
        </w:tabs>
        <w:ind w:left="567" w:hanging="567"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包装封套均应注明：</w:t>
      </w:r>
    </w:p>
    <w:p w14:paraId="7D8B7AB5">
      <w:pPr>
        <w:pStyle w:val="24"/>
        <w:ind w:left="567" w:firstLine="0" w:firstLineChars="0"/>
        <w:rPr>
          <w:rFonts w:ascii="宋体" w:hAnsi="宋体" w:eastAsia="宋体"/>
          <w:color w:val="000000" w:themeColor="text1"/>
          <w:szCs w:val="21"/>
          <w:u w:val="single"/>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收件人名称：</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lang w:val="en-US" w:eastAsia="zh-CN"/>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广东智汇城市招标采购有限公司</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p w14:paraId="6AEF734D">
      <w:pPr>
        <w:pStyle w:val="24"/>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color w:val="000000" w:themeColor="text1"/>
          <w:szCs w:val="21"/>
          <w:lang w:eastAsia="zh-CN"/>
          <w14:textFill>
            <w14:solidFill>
              <w14:schemeClr w14:val="tx1"/>
            </w14:solidFill>
          </w14:textFill>
        </w:rPr>
        <w:t>供应商</w:t>
      </w:r>
      <w:r>
        <w:rPr>
          <w:rFonts w:hint="eastAsia" w:ascii="宋体" w:hAnsi="宋体" w:eastAsia="宋体"/>
          <w:color w:val="000000" w:themeColor="text1"/>
          <w:szCs w:val="21"/>
          <w14:textFill>
            <w14:solidFill>
              <w14:schemeClr w14:val="tx1"/>
            </w14:solidFill>
          </w14:textFill>
        </w:rPr>
        <w:t>名称：</w:t>
      </w:r>
      <w:r>
        <w:rPr>
          <w:rFonts w:ascii="宋体" w:hAnsi="宋体" w:eastAsia="宋体"/>
          <w:color w:val="000000" w:themeColor="text1"/>
          <w:szCs w:val="21"/>
          <w:u w:val="single"/>
          <w14:textFill>
            <w14:solidFill>
              <w14:schemeClr w14:val="tx1"/>
            </w14:solidFill>
          </w14:textFill>
        </w:rPr>
        <w:t xml:space="preserve">                                </w:t>
      </w:r>
    </w:p>
    <w:p w14:paraId="7F27536B">
      <w:pPr>
        <w:pStyle w:val="24"/>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项目名称：</w:t>
      </w:r>
      <w:r>
        <w:rPr>
          <w:rFonts w:ascii="宋体" w:hAnsi="宋体" w:eastAsia="宋体"/>
          <w:bCs/>
          <w:color w:val="000000" w:themeColor="text1"/>
          <w:szCs w:val="21"/>
          <w:u w:val="single"/>
          <w14:textFill>
            <w14:solidFill>
              <w14:schemeClr w14:val="tx1"/>
            </w14:solidFill>
          </w14:textFill>
        </w:rPr>
        <w:t xml:space="preserve">       </w:t>
      </w:r>
      <w:r>
        <w:rPr>
          <w:rFonts w:ascii="宋体" w:hAnsi="宋体" w:eastAsia="宋体"/>
          <w:b/>
          <w:bCs w:val="0"/>
          <w:color w:val="000000" w:themeColor="text1"/>
          <w:szCs w:val="21"/>
          <w:u w:val="single"/>
          <w14:textFill>
            <w14:solidFill>
              <w14:schemeClr w14:val="tx1"/>
            </w14:solidFill>
          </w14:textFill>
        </w:rPr>
        <w:t>（详见</w:t>
      </w:r>
      <w:r>
        <w:rPr>
          <w:rFonts w:hint="eastAsia" w:ascii="宋体" w:hAnsi="宋体" w:eastAsia="宋体"/>
          <w:b/>
          <w:bCs w:val="0"/>
          <w:color w:val="000000" w:themeColor="text1"/>
          <w:szCs w:val="21"/>
          <w:u w:val="single"/>
          <w:lang w:eastAsia="zh-CN"/>
          <w14:textFill>
            <w14:solidFill>
              <w14:schemeClr w14:val="tx1"/>
            </w14:solidFill>
          </w14:textFill>
        </w:rPr>
        <w:t>《</w:t>
      </w:r>
      <w:r>
        <w:rPr>
          <w:rFonts w:hint="eastAsia" w:ascii="宋体" w:hAnsi="宋体" w:eastAsia="宋体"/>
          <w:b/>
          <w:bCs w:val="0"/>
          <w:color w:val="000000" w:themeColor="text1"/>
          <w:szCs w:val="21"/>
          <w:u w:val="single"/>
          <w:lang w:val="en-US" w:eastAsia="zh-CN"/>
          <w14:textFill>
            <w14:solidFill>
              <w14:schemeClr w14:val="tx1"/>
            </w14:solidFill>
          </w14:textFill>
        </w:rPr>
        <w:t>选取</w:t>
      </w:r>
      <w:r>
        <w:rPr>
          <w:rFonts w:ascii="宋体" w:hAnsi="宋体" w:eastAsia="宋体"/>
          <w:b/>
          <w:bCs w:val="0"/>
          <w:color w:val="000000" w:themeColor="text1"/>
          <w:szCs w:val="21"/>
          <w:u w:val="single"/>
          <w14:textFill>
            <w14:solidFill>
              <w14:schemeClr w14:val="tx1"/>
            </w14:solidFill>
          </w14:textFill>
        </w:rPr>
        <w:t>邀请</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p>
    <w:p w14:paraId="22B83937">
      <w:pPr>
        <w:pStyle w:val="24"/>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项目编号：</w:t>
      </w:r>
      <w:r>
        <w:rPr>
          <w:rFonts w:ascii="宋体" w:hAnsi="宋体" w:eastAsia="宋体"/>
          <w:bCs/>
          <w:color w:val="000000" w:themeColor="text1"/>
          <w:szCs w:val="21"/>
          <w:u w:val="single"/>
          <w14:textFill>
            <w14:solidFill>
              <w14:schemeClr w14:val="tx1"/>
            </w14:solidFill>
          </w14:textFill>
        </w:rPr>
        <w:t xml:space="preserve">       </w:t>
      </w:r>
      <w:r>
        <w:rPr>
          <w:rFonts w:ascii="宋体" w:hAnsi="宋体" w:eastAsia="宋体"/>
          <w:b/>
          <w:bCs w:val="0"/>
          <w:color w:val="000000" w:themeColor="text1"/>
          <w:szCs w:val="21"/>
          <w:u w:val="single"/>
          <w14:textFill>
            <w14:solidFill>
              <w14:schemeClr w14:val="tx1"/>
            </w14:solidFill>
          </w14:textFill>
        </w:rPr>
        <w:t>（详见</w:t>
      </w:r>
      <w:r>
        <w:rPr>
          <w:rFonts w:hint="eastAsia" w:ascii="宋体" w:hAnsi="宋体" w:eastAsia="宋体"/>
          <w:b/>
          <w:bCs w:val="0"/>
          <w:color w:val="000000" w:themeColor="text1"/>
          <w:szCs w:val="21"/>
          <w:u w:val="single"/>
          <w:lang w:eastAsia="zh-CN"/>
          <w14:textFill>
            <w14:solidFill>
              <w14:schemeClr w14:val="tx1"/>
            </w14:solidFill>
          </w14:textFill>
        </w:rPr>
        <w:t>《</w:t>
      </w:r>
      <w:r>
        <w:rPr>
          <w:rFonts w:hint="eastAsia" w:ascii="宋体" w:hAnsi="宋体" w:eastAsia="宋体"/>
          <w:b/>
          <w:bCs w:val="0"/>
          <w:color w:val="000000" w:themeColor="text1"/>
          <w:szCs w:val="21"/>
          <w:u w:val="single"/>
          <w:lang w:val="en-US" w:eastAsia="zh-CN"/>
          <w14:textFill>
            <w14:solidFill>
              <w14:schemeClr w14:val="tx1"/>
            </w14:solidFill>
          </w14:textFill>
        </w:rPr>
        <w:t>选取</w:t>
      </w:r>
      <w:r>
        <w:rPr>
          <w:rFonts w:ascii="宋体" w:hAnsi="宋体" w:eastAsia="宋体"/>
          <w:b/>
          <w:bCs w:val="0"/>
          <w:color w:val="000000" w:themeColor="text1"/>
          <w:szCs w:val="21"/>
          <w:u w:val="single"/>
          <w14:textFill>
            <w14:solidFill>
              <w14:schemeClr w14:val="tx1"/>
            </w14:solidFill>
          </w14:textFill>
        </w:rPr>
        <w:t>邀请</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p>
    <w:p w14:paraId="1077CAE0">
      <w:pPr>
        <w:pStyle w:val="24"/>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注明：“</w:t>
      </w:r>
      <w:r>
        <w:rPr>
          <w:rFonts w:hint="eastAsia" w:ascii="宋体" w:hAnsi="宋体" w:eastAsia="宋体"/>
          <w:bCs/>
          <w:color w:val="000000" w:themeColor="text1"/>
          <w:szCs w:val="21"/>
          <w:u w:val="single"/>
          <w14:textFill>
            <w14:solidFill>
              <w14:schemeClr w14:val="tx1"/>
            </w14:solidFill>
          </w14:textFill>
        </w:rPr>
        <w:t>于</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年</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月</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日北京时间</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
          <w:bCs w:val="0"/>
          <w:color w:val="000000" w:themeColor="text1"/>
          <w:szCs w:val="21"/>
          <w14:textFill>
            <w14:solidFill>
              <w14:schemeClr w14:val="tx1"/>
            </w14:solidFill>
          </w14:textFill>
        </w:rPr>
        <w:t>（详见《</w:t>
      </w:r>
      <w:r>
        <w:rPr>
          <w:rFonts w:hint="eastAsia" w:ascii="宋体" w:hAnsi="宋体" w:eastAsia="宋体"/>
          <w:b/>
          <w:bCs w:val="0"/>
          <w:color w:val="000000" w:themeColor="text1"/>
          <w:szCs w:val="21"/>
          <w:lang w:val="en-US" w:eastAsia="zh-CN"/>
          <w14:textFill>
            <w14:solidFill>
              <w14:schemeClr w14:val="tx1"/>
            </w14:solidFill>
          </w14:textFill>
        </w:rPr>
        <w:t>选取</w:t>
      </w:r>
      <w:r>
        <w:rPr>
          <w:rFonts w:hint="eastAsia" w:ascii="宋体" w:hAnsi="宋体" w:eastAsia="宋体"/>
          <w:b/>
          <w:bCs w:val="0"/>
          <w:color w:val="000000" w:themeColor="text1"/>
          <w:szCs w:val="21"/>
          <w14:textFill>
            <w14:solidFill>
              <w14:schemeClr w14:val="tx1"/>
            </w14:solidFill>
          </w14:textFill>
        </w:rPr>
        <w:t>邀请》）</w:t>
      </w:r>
      <w:r>
        <w:rPr>
          <w:rFonts w:hint="eastAsia" w:ascii="宋体" w:hAnsi="宋体" w:eastAsia="宋体"/>
          <w:bCs/>
          <w:color w:val="000000" w:themeColor="text1"/>
          <w:szCs w:val="21"/>
          <w14:textFill>
            <w14:solidFill>
              <w14:schemeClr w14:val="tx1"/>
            </w14:solidFill>
          </w14:textFill>
        </w:rPr>
        <w:t>之前不得启封”的字样。</w:t>
      </w:r>
    </w:p>
    <w:p w14:paraId="2644F5A9">
      <w:pPr>
        <w:widowControl/>
        <w:ind w:firstLine="404" w:firstLineChars="200"/>
        <w:jc w:val="left"/>
        <w:outlineLvl w:val="3"/>
        <w:rPr>
          <w:rFonts w:ascii="Calibri" w:hAnsi="Calibri" w:eastAsia="宋体" w:cs="Times New Roman"/>
          <w:kern w:val="0"/>
          <w:szCs w:val="21"/>
        </w:rPr>
      </w:pPr>
      <w:r>
        <w:rPr>
          <w:rFonts w:hint="eastAsia" w:ascii="宋体" w:hAnsi="宋体" w:eastAsia="宋体"/>
          <w:bCs/>
          <w:color w:val="000000" w:themeColor="text1"/>
          <w:spacing w:val="-4"/>
          <w:szCs w:val="21"/>
          <w14:textFill>
            <w14:solidFill>
              <w14:schemeClr w14:val="tx1"/>
            </w14:solidFill>
          </w14:textFill>
        </w:rPr>
        <w:t>如果未按本须知上款要求加写标记和密封，采购代理机构对误投或提前启封概不负责。</w:t>
      </w:r>
    </w:p>
    <w:p w14:paraId="1DF40DA3">
      <w:pPr>
        <w:pStyle w:val="24"/>
        <w:widowControl/>
        <w:numPr>
          <w:ilvl w:val="0"/>
          <w:numId w:val="32"/>
        </w:numPr>
        <w:spacing w:before="217" w:beforeLines="50"/>
        <w:ind w:left="284" w:hanging="284" w:firstLineChars="0"/>
        <w:jc w:val="left"/>
        <w:outlineLvl w:val="3"/>
        <w:rPr>
          <w:rFonts w:ascii="Calibri" w:hAnsi="Calibri" w:eastAsia="宋体" w:cs="Times New Roman"/>
          <w:kern w:val="0"/>
          <w:sz w:val="20"/>
          <w:szCs w:val="20"/>
          <w:lang w:eastAsia="zh-Hans"/>
        </w:rPr>
      </w:pPr>
      <w:r>
        <w:rPr>
          <w:rFonts w:hint="eastAsia" w:ascii="Calibri" w:hAnsi="Calibri" w:eastAsia="宋体" w:cs="Times New Roman"/>
          <w:b/>
          <w:kern w:val="0"/>
          <w:szCs w:val="21"/>
          <w:lang w:eastAsia="zh-CN"/>
        </w:rPr>
        <w:t>响应文件</w:t>
      </w:r>
      <w:r>
        <w:rPr>
          <w:rFonts w:ascii="Calibri" w:hAnsi="Calibri" w:eastAsia="宋体" w:cs="Times New Roman"/>
          <w:b/>
          <w:kern w:val="0"/>
          <w:szCs w:val="21"/>
          <w:lang w:eastAsia="zh-Hans"/>
        </w:rPr>
        <w:t>的修改、撤回与撤销</w:t>
      </w:r>
    </w:p>
    <w:p w14:paraId="6C97C593">
      <w:pPr>
        <w:pStyle w:val="24"/>
        <w:widowControl/>
        <w:numPr>
          <w:ilvl w:val="0"/>
          <w:numId w:val="39"/>
        </w:numPr>
        <w:ind w:left="440" w:leftChars="0" w:hanging="440" w:firstLineChars="0"/>
        <w:jc w:val="left"/>
        <w:rPr>
          <w:rFonts w:ascii="Calibri" w:hAnsi="Calibri" w:eastAsia="宋体" w:cs="Times New Roman"/>
          <w:kern w:val="0"/>
          <w:szCs w:val="21"/>
        </w:rPr>
      </w:pPr>
      <w:r>
        <w:rPr>
          <w:rFonts w:hint="eastAsia" w:ascii="Calibri" w:hAnsi="Calibri" w:eastAsia="宋体" w:cs="Times New Roman"/>
          <w:kern w:val="0"/>
          <w:szCs w:val="21"/>
          <w:lang w:eastAsia="zh-CN"/>
        </w:rPr>
        <w:t>供应商</w:t>
      </w:r>
      <w:r>
        <w:rPr>
          <w:rFonts w:ascii="Calibri" w:hAnsi="Calibri" w:eastAsia="宋体" w:cs="Times New Roman"/>
          <w:kern w:val="0"/>
          <w:szCs w:val="21"/>
        </w:rPr>
        <w:t>在</w:t>
      </w:r>
      <w:r>
        <w:rPr>
          <w:rFonts w:hint="eastAsia" w:ascii="Calibri" w:hAnsi="Calibri" w:eastAsia="宋体" w:cs="Times New Roman"/>
          <w:kern w:val="0"/>
          <w:szCs w:val="21"/>
          <w:lang w:eastAsia="zh-CN"/>
        </w:rPr>
        <w:t>响应</w:t>
      </w:r>
      <w:r>
        <w:rPr>
          <w:rFonts w:ascii="Calibri" w:hAnsi="Calibri" w:eastAsia="宋体" w:cs="Times New Roman"/>
          <w:kern w:val="0"/>
          <w:szCs w:val="21"/>
        </w:rPr>
        <w:t>截止时间前，可以对所递交的</w:t>
      </w:r>
      <w:r>
        <w:rPr>
          <w:rFonts w:hint="eastAsia" w:ascii="Calibri" w:hAnsi="Calibri" w:eastAsia="宋体" w:cs="Times New Roman"/>
          <w:kern w:val="0"/>
          <w:szCs w:val="21"/>
          <w:lang w:eastAsia="zh-CN"/>
        </w:rPr>
        <w:t>响应文件</w:t>
      </w:r>
      <w:r>
        <w:rPr>
          <w:rFonts w:ascii="Calibri" w:hAnsi="Calibri" w:eastAsia="宋体" w:cs="Times New Roman"/>
          <w:kern w:val="0"/>
          <w:szCs w:val="21"/>
        </w:rPr>
        <w:t>进行补充、修改或者撤回，并书面通知采购代理机构。补充、修改的内容应当按照</w:t>
      </w:r>
      <w:r>
        <w:rPr>
          <w:rFonts w:hint="eastAsia" w:ascii="Calibri" w:hAnsi="Calibri" w:eastAsia="宋体" w:cs="Times New Roman"/>
          <w:kern w:val="0"/>
          <w:szCs w:val="21"/>
          <w:lang w:eastAsia="zh-CN"/>
        </w:rPr>
        <w:t>选取文件</w:t>
      </w:r>
      <w:r>
        <w:rPr>
          <w:rFonts w:ascii="Calibri" w:hAnsi="Calibri" w:eastAsia="宋体" w:cs="Times New Roman"/>
          <w:kern w:val="0"/>
          <w:szCs w:val="21"/>
        </w:rPr>
        <w:t>要求签署、盖章，密封后，作为</w:t>
      </w:r>
      <w:r>
        <w:rPr>
          <w:rFonts w:hint="eastAsia" w:ascii="Calibri" w:hAnsi="Calibri" w:eastAsia="宋体" w:cs="Times New Roman"/>
          <w:kern w:val="0"/>
          <w:szCs w:val="21"/>
          <w:lang w:eastAsia="zh-CN"/>
        </w:rPr>
        <w:t>响应文件</w:t>
      </w:r>
      <w:r>
        <w:rPr>
          <w:rFonts w:ascii="Calibri" w:hAnsi="Calibri" w:eastAsia="宋体" w:cs="Times New Roman"/>
          <w:kern w:val="0"/>
          <w:szCs w:val="21"/>
        </w:rPr>
        <w:t>的组成部分。</w:t>
      </w:r>
    </w:p>
    <w:p w14:paraId="4DC67FEC">
      <w:pPr>
        <w:pStyle w:val="24"/>
        <w:widowControl/>
        <w:numPr>
          <w:ilvl w:val="0"/>
          <w:numId w:val="39"/>
        </w:numPr>
        <w:ind w:left="440" w:leftChars="0" w:hanging="440" w:firstLineChars="0"/>
        <w:jc w:val="left"/>
        <w:rPr>
          <w:rFonts w:ascii="Calibri" w:hAnsi="Calibri" w:eastAsia="宋体" w:cs="Times New Roman"/>
          <w:kern w:val="0"/>
          <w:szCs w:val="21"/>
        </w:rPr>
      </w:pPr>
      <w:r>
        <w:rPr>
          <w:rFonts w:ascii="Calibri" w:hAnsi="Calibri" w:eastAsia="宋体" w:cs="Times New Roman"/>
          <w:kern w:val="0"/>
          <w:szCs w:val="21"/>
        </w:rPr>
        <w:t>在</w:t>
      </w:r>
      <w:r>
        <w:rPr>
          <w:rFonts w:hint="eastAsia" w:ascii="Calibri" w:hAnsi="Calibri" w:eastAsia="宋体" w:cs="Times New Roman"/>
          <w:kern w:val="0"/>
          <w:szCs w:val="21"/>
          <w:lang w:val="en-US" w:eastAsia="zh-CN"/>
        </w:rPr>
        <w:t>响应</w:t>
      </w:r>
      <w:r>
        <w:rPr>
          <w:rFonts w:ascii="Calibri" w:hAnsi="Calibri" w:eastAsia="宋体" w:cs="Times New Roman"/>
          <w:kern w:val="0"/>
          <w:szCs w:val="21"/>
        </w:rPr>
        <w:t>截止时间之后，</w:t>
      </w:r>
      <w:r>
        <w:rPr>
          <w:rFonts w:hint="eastAsia" w:ascii="Calibri" w:hAnsi="Calibri" w:eastAsia="宋体" w:cs="Times New Roman"/>
          <w:kern w:val="0"/>
          <w:szCs w:val="21"/>
          <w:lang w:eastAsia="zh-CN"/>
        </w:rPr>
        <w:t>供应商</w:t>
      </w:r>
      <w:r>
        <w:rPr>
          <w:rFonts w:ascii="Calibri" w:hAnsi="Calibri" w:eastAsia="宋体" w:cs="Times New Roman"/>
          <w:kern w:val="0"/>
          <w:szCs w:val="21"/>
        </w:rPr>
        <w:t>不得对其</w:t>
      </w:r>
      <w:r>
        <w:rPr>
          <w:rFonts w:hint="eastAsia" w:ascii="Calibri" w:hAnsi="Calibri" w:eastAsia="宋体" w:cs="Times New Roman"/>
          <w:kern w:val="0"/>
          <w:szCs w:val="21"/>
          <w:lang w:eastAsia="zh-CN"/>
        </w:rPr>
        <w:t>响应文件</w:t>
      </w:r>
      <w:r>
        <w:rPr>
          <w:rFonts w:ascii="Calibri" w:hAnsi="Calibri" w:eastAsia="宋体" w:cs="Times New Roman"/>
          <w:kern w:val="0"/>
          <w:szCs w:val="21"/>
        </w:rPr>
        <w:t>做任何修改和补充。</w:t>
      </w:r>
    </w:p>
    <w:p w14:paraId="44C880E8">
      <w:pPr>
        <w:pStyle w:val="24"/>
        <w:widowControl/>
        <w:numPr>
          <w:ilvl w:val="0"/>
          <w:numId w:val="39"/>
        </w:numPr>
        <w:ind w:left="440" w:leftChars="0" w:hanging="440" w:firstLineChars="0"/>
        <w:jc w:val="left"/>
        <w:rPr>
          <w:rFonts w:ascii="Calibri" w:hAnsi="Calibri" w:eastAsia="宋体" w:cs="Times New Roman"/>
          <w:kern w:val="0"/>
          <w:sz w:val="20"/>
          <w:szCs w:val="20"/>
        </w:rPr>
      </w:pPr>
      <w:r>
        <w:rPr>
          <w:rFonts w:ascii="Calibri" w:hAnsi="Calibri" w:eastAsia="宋体" w:cs="Times New Roman"/>
          <w:kern w:val="0"/>
          <w:szCs w:val="21"/>
        </w:rPr>
        <w:t>在提交</w:t>
      </w:r>
      <w:r>
        <w:rPr>
          <w:rFonts w:hint="eastAsia" w:ascii="Calibri" w:hAnsi="Calibri" w:eastAsia="宋体" w:cs="Times New Roman"/>
          <w:kern w:val="0"/>
          <w:szCs w:val="21"/>
          <w:lang w:eastAsia="zh-CN"/>
        </w:rPr>
        <w:t>响应文件</w:t>
      </w:r>
      <w:r>
        <w:rPr>
          <w:rFonts w:ascii="Calibri" w:hAnsi="Calibri" w:eastAsia="宋体" w:cs="Times New Roman"/>
          <w:kern w:val="0"/>
          <w:szCs w:val="21"/>
        </w:rPr>
        <w:t>截止时间至</w:t>
      </w:r>
      <w:r>
        <w:rPr>
          <w:rFonts w:hint="eastAsia" w:ascii="宋体" w:hAnsi="宋体" w:eastAsia="宋体" w:cs="Times New Roman"/>
          <w:kern w:val="0"/>
          <w:szCs w:val="21"/>
          <w:lang w:val="en-US" w:eastAsia="zh-CN"/>
        </w:rPr>
        <w:t>响应</w:t>
      </w:r>
      <w:r>
        <w:rPr>
          <w:rFonts w:ascii="Calibri" w:hAnsi="Calibri" w:eastAsia="宋体" w:cs="Times New Roman"/>
          <w:kern w:val="0"/>
          <w:szCs w:val="21"/>
        </w:rPr>
        <w:t>有效期满之前，</w:t>
      </w:r>
      <w:r>
        <w:rPr>
          <w:rFonts w:hint="eastAsia" w:ascii="Calibri" w:hAnsi="Calibri" w:eastAsia="宋体" w:cs="Times New Roman"/>
          <w:kern w:val="0"/>
          <w:szCs w:val="21"/>
          <w:lang w:eastAsia="zh-CN"/>
        </w:rPr>
        <w:t>供应商</w:t>
      </w:r>
      <w:r>
        <w:rPr>
          <w:rFonts w:ascii="Calibri" w:hAnsi="Calibri" w:eastAsia="宋体" w:cs="Times New Roman"/>
          <w:kern w:val="0"/>
          <w:szCs w:val="21"/>
        </w:rPr>
        <w:t>不得撤回其</w:t>
      </w:r>
      <w:r>
        <w:rPr>
          <w:rFonts w:hint="eastAsia" w:ascii="Calibri" w:hAnsi="Calibri" w:eastAsia="宋体" w:cs="Times New Roman"/>
          <w:kern w:val="0"/>
          <w:szCs w:val="21"/>
          <w:lang w:eastAsia="zh-CN"/>
        </w:rPr>
        <w:t>响应文件</w:t>
      </w:r>
      <w:r>
        <w:rPr>
          <w:rFonts w:ascii="Calibri" w:hAnsi="Calibri" w:eastAsia="宋体" w:cs="Times New Roman"/>
          <w:kern w:val="0"/>
          <w:szCs w:val="21"/>
        </w:rPr>
        <w:t>。</w:t>
      </w:r>
    </w:p>
    <w:p w14:paraId="5B06180D">
      <w:pPr>
        <w:pStyle w:val="24"/>
        <w:widowControl/>
        <w:numPr>
          <w:ilvl w:val="0"/>
          <w:numId w:val="32"/>
        </w:numPr>
        <w:spacing w:before="217" w:beforeLines="50"/>
        <w:ind w:left="284" w:hanging="284" w:firstLineChars="0"/>
        <w:jc w:val="left"/>
        <w:outlineLvl w:val="3"/>
        <w:rPr>
          <w:rFonts w:ascii="Calibri" w:hAnsi="Calibri" w:eastAsia="宋体" w:cs="Times New Roman"/>
          <w:color w:val="auto"/>
          <w:kern w:val="0"/>
          <w:sz w:val="20"/>
          <w:szCs w:val="20"/>
          <w:lang w:eastAsia="zh-Hans"/>
        </w:rPr>
      </w:pPr>
      <w:r>
        <w:rPr>
          <w:rFonts w:hint="eastAsia" w:ascii="Calibri" w:hAnsi="Calibri" w:eastAsia="宋体" w:cs="Times New Roman"/>
          <w:b/>
          <w:color w:val="auto"/>
          <w:kern w:val="0"/>
          <w:szCs w:val="21"/>
          <w:lang w:val="en-US" w:eastAsia="zh-CN"/>
        </w:rPr>
        <w:t>响应</w:t>
      </w:r>
      <w:r>
        <w:rPr>
          <w:rFonts w:ascii="Calibri" w:hAnsi="Calibri" w:eastAsia="宋体" w:cs="Times New Roman"/>
          <w:b/>
          <w:color w:val="auto"/>
          <w:kern w:val="0"/>
          <w:szCs w:val="21"/>
          <w:lang w:eastAsia="zh-Hans"/>
        </w:rPr>
        <w:t>保证金</w:t>
      </w:r>
      <w:r>
        <w:rPr>
          <w:rFonts w:hint="eastAsia" w:ascii="Calibri" w:hAnsi="Calibri" w:eastAsia="宋体" w:cs="Times New Roman"/>
          <w:b/>
          <w:color w:val="auto"/>
          <w:kern w:val="0"/>
          <w:szCs w:val="21"/>
          <w:lang w:eastAsia="zh-CN"/>
        </w:rPr>
        <w:t>（</w:t>
      </w:r>
      <w:r>
        <w:rPr>
          <w:rFonts w:hint="eastAsia" w:ascii="Calibri" w:hAnsi="Calibri" w:eastAsia="宋体" w:cs="Times New Roman"/>
          <w:b/>
          <w:color w:val="auto"/>
          <w:kern w:val="0"/>
          <w:szCs w:val="21"/>
          <w:lang w:val="en-US" w:eastAsia="zh-CN"/>
        </w:rPr>
        <w:t>本项目不适用</w:t>
      </w:r>
      <w:r>
        <w:rPr>
          <w:rFonts w:hint="eastAsia" w:ascii="Calibri" w:hAnsi="Calibri" w:eastAsia="宋体" w:cs="Times New Roman"/>
          <w:b/>
          <w:color w:val="auto"/>
          <w:kern w:val="0"/>
          <w:szCs w:val="21"/>
          <w:lang w:eastAsia="zh-CN"/>
        </w:rPr>
        <w:t>）</w:t>
      </w:r>
    </w:p>
    <w:p w14:paraId="13D58769">
      <w:pPr>
        <w:pStyle w:val="24"/>
        <w:widowControl/>
        <w:numPr>
          <w:ilvl w:val="0"/>
          <w:numId w:val="40"/>
        </w:numPr>
        <w:ind w:firstLineChars="0"/>
        <w:jc w:val="left"/>
        <w:rPr>
          <w:rFonts w:ascii="Calibri" w:hAnsi="Calibri" w:eastAsia="宋体" w:cs="Times New Roman"/>
          <w:color w:val="auto"/>
          <w:kern w:val="0"/>
          <w:szCs w:val="21"/>
          <w:lang w:eastAsia="zh-Hans"/>
        </w:rPr>
      </w:pPr>
      <w:r>
        <w:rPr>
          <w:rFonts w:hint="eastAsia" w:ascii="宋体" w:hAnsi="宋体" w:eastAsia="宋体" w:cs="Times New Roman"/>
          <w:color w:val="auto"/>
          <w:kern w:val="0"/>
          <w:szCs w:val="21"/>
          <w:lang w:val="en-US" w:eastAsia="zh-CN"/>
        </w:rPr>
        <w:t>响应</w:t>
      </w:r>
      <w:r>
        <w:rPr>
          <w:rFonts w:ascii="Calibri" w:hAnsi="Calibri" w:eastAsia="宋体" w:cs="Times New Roman"/>
          <w:color w:val="auto"/>
          <w:kern w:val="0"/>
          <w:szCs w:val="21"/>
          <w:lang w:eastAsia="zh-Hans"/>
        </w:rPr>
        <w:t>保证金的缴纳</w:t>
      </w:r>
    </w:p>
    <w:p w14:paraId="5909AF1A">
      <w:pPr>
        <w:pStyle w:val="24"/>
        <w:widowControl/>
        <w:numPr>
          <w:ilvl w:val="0"/>
          <w:numId w:val="41"/>
        </w:numPr>
        <w:ind w:left="567" w:hanging="567" w:firstLineChars="0"/>
        <w:jc w:val="left"/>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eastAsia="zh-CN"/>
        </w:rPr>
        <w:t>供应商</w:t>
      </w:r>
      <w:r>
        <w:rPr>
          <w:rFonts w:ascii="宋体" w:hAnsi="宋体" w:eastAsia="宋体" w:cs="Times New Roman"/>
          <w:color w:val="auto"/>
          <w:kern w:val="0"/>
          <w:szCs w:val="21"/>
          <w:lang w:eastAsia="zh-Hans"/>
        </w:rPr>
        <w:t>在提交</w:t>
      </w:r>
      <w:r>
        <w:rPr>
          <w:rFonts w:hint="eastAsia" w:ascii="宋体" w:hAnsi="宋体" w:eastAsia="宋体" w:cs="Times New Roman"/>
          <w:color w:val="auto"/>
          <w:kern w:val="0"/>
          <w:szCs w:val="21"/>
          <w:lang w:eastAsia="zh-CN"/>
        </w:rPr>
        <w:t>响应文件</w:t>
      </w:r>
      <w:r>
        <w:rPr>
          <w:rFonts w:ascii="宋体" w:hAnsi="宋体" w:eastAsia="宋体" w:cs="Times New Roman"/>
          <w:color w:val="auto"/>
          <w:kern w:val="0"/>
          <w:szCs w:val="21"/>
          <w:lang w:eastAsia="zh-Hans"/>
        </w:rPr>
        <w:t>时，应按</w:t>
      </w:r>
      <w:r>
        <w:rPr>
          <w:rFonts w:hint="eastAsia" w:ascii="宋体" w:hAnsi="宋体" w:eastAsia="宋体" w:cs="Times New Roman"/>
          <w:b/>
          <w:bCs/>
          <w:color w:val="auto"/>
          <w:kern w:val="0"/>
          <w:szCs w:val="21"/>
          <w:u w:val="single"/>
          <w:lang w:eastAsia="zh-CN"/>
        </w:rPr>
        <w:t>《</w:t>
      </w:r>
      <w:r>
        <w:rPr>
          <w:rFonts w:ascii="宋体" w:hAnsi="宋体" w:eastAsia="宋体" w:cs="Times New Roman"/>
          <w:b/>
          <w:bCs/>
          <w:color w:val="auto"/>
          <w:kern w:val="0"/>
          <w:szCs w:val="21"/>
          <w:u w:val="single"/>
          <w:lang w:eastAsia="zh-Hans"/>
        </w:rPr>
        <w:t>须知前附表</w:t>
      </w:r>
      <w:r>
        <w:rPr>
          <w:rFonts w:hint="eastAsia" w:ascii="宋体" w:hAnsi="宋体" w:eastAsia="宋体" w:cs="Times New Roman"/>
          <w:b/>
          <w:bCs/>
          <w:color w:val="auto"/>
          <w:kern w:val="0"/>
          <w:szCs w:val="21"/>
          <w:u w:val="single"/>
          <w:lang w:eastAsia="zh-CN"/>
        </w:rPr>
        <w:t>》</w:t>
      </w:r>
      <w:r>
        <w:rPr>
          <w:rFonts w:ascii="宋体" w:hAnsi="宋体" w:eastAsia="宋体" w:cs="Times New Roman"/>
          <w:color w:val="auto"/>
          <w:kern w:val="0"/>
          <w:szCs w:val="21"/>
          <w:lang w:eastAsia="zh-Hans"/>
        </w:rPr>
        <w:t>规定的金额和缴纳要求缴纳</w:t>
      </w:r>
      <w:r>
        <w:rPr>
          <w:rFonts w:hint="eastAsia" w:ascii="宋体" w:hAnsi="宋体" w:eastAsia="宋体" w:cs="Times New Roman"/>
          <w:color w:val="auto"/>
          <w:kern w:val="0"/>
          <w:szCs w:val="21"/>
          <w:lang w:val="en-US" w:eastAsia="zh-CN"/>
        </w:rPr>
        <w:t>响应</w:t>
      </w:r>
      <w:r>
        <w:rPr>
          <w:rFonts w:ascii="宋体" w:hAnsi="宋体" w:eastAsia="宋体" w:cs="Times New Roman"/>
          <w:color w:val="auto"/>
          <w:kern w:val="0"/>
          <w:szCs w:val="21"/>
          <w:lang w:eastAsia="zh-Hans"/>
        </w:rPr>
        <w:t>保证金，并作为其</w:t>
      </w:r>
      <w:r>
        <w:rPr>
          <w:rFonts w:hint="eastAsia" w:ascii="宋体" w:hAnsi="宋体" w:eastAsia="宋体" w:cs="Times New Roman"/>
          <w:color w:val="auto"/>
          <w:kern w:val="0"/>
          <w:szCs w:val="21"/>
          <w:lang w:eastAsia="zh-CN"/>
        </w:rPr>
        <w:t>响应文件</w:t>
      </w:r>
      <w:r>
        <w:rPr>
          <w:rFonts w:ascii="宋体" w:hAnsi="宋体" w:eastAsia="宋体" w:cs="Times New Roman"/>
          <w:color w:val="auto"/>
          <w:kern w:val="0"/>
          <w:szCs w:val="21"/>
          <w:lang w:eastAsia="zh-Hans"/>
        </w:rPr>
        <w:t>的组成部分。</w:t>
      </w:r>
    </w:p>
    <w:p w14:paraId="09E9AB64">
      <w:pPr>
        <w:pStyle w:val="24"/>
        <w:widowControl/>
        <w:numPr>
          <w:ilvl w:val="0"/>
          <w:numId w:val="41"/>
        </w:numPr>
        <w:ind w:left="567" w:hanging="567"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如采用转账、支票、本票、汇票形式提交的，</w:t>
      </w:r>
      <w:r>
        <w:rPr>
          <w:rFonts w:hint="eastAsia" w:ascii="宋体" w:hAnsi="宋体" w:eastAsia="宋体" w:cs="Times New Roman"/>
          <w:color w:val="auto"/>
          <w:kern w:val="0"/>
          <w:szCs w:val="21"/>
          <w:lang w:val="en-US" w:eastAsia="zh-CN"/>
        </w:rPr>
        <w:t>响应</w:t>
      </w:r>
      <w:r>
        <w:rPr>
          <w:rFonts w:ascii="宋体" w:hAnsi="宋体" w:eastAsia="宋体" w:cs="Times New Roman"/>
          <w:color w:val="auto"/>
          <w:kern w:val="0"/>
          <w:szCs w:val="21"/>
          <w:lang w:eastAsia="zh-Hans"/>
        </w:rPr>
        <w:t>保证金从</w:t>
      </w:r>
      <w:r>
        <w:rPr>
          <w:rFonts w:hint="eastAsia" w:ascii="宋体" w:hAnsi="宋体" w:eastAsia="宋体" w:cs="Times New Roman"/>
          <w:color w:val="auto"/>
          <w:kern w:val="0"/>
          <w:szCs w:val="21"/>
          <w:lang w:eastAsia="zh-CN"/>
        </w:rPr>
        <w:t>供应商</w:t>
      </w:r>
      <w:r>
        <w:rPr>
          <w:rFonts w:ascii="宋体" w:hAnsi="宋体" w:eastAsia="宋体" w:cs="Times New Roman"/>
          <w:color w:val="auto"/>
          <w:kern w:val="0"/>
          <w:szCs w:val="21"/>
          <w:lang w:eastAsia="zh-Hans"/>
        </w:rPr>
        <w:t>基本账户递交；请各</w:t>
      </w:r>
      <w:r>
        <w:rPr>
          <w:rFonts w:hint="eastAsia" w:ascii="宋体" w:hAnsi="宋体" w:eastAsia="宋体" w:cs="Times New Roman"/>
          <w:color w:val="auto"/>
          <w:kern w:val="0"/>
          <w:szCs w:val="21"/>
          <w:lang w:eastAsia="zh-CN"/>
        </w:rPr>
        <w:t>供应商</w:t>
      </w:r>
      <w:r>
        <w:rPr>
          <w:rFonts w:ascii="宋体" w:hAnsi="宋体" w:eastAsia="宋体" w:cs="Times New Roman"/>
          <w:color w:val="auto"/>
          <w:kern w:val="0"/>
          <w:szCs w:val="21"/>
          <w:lang w:eastAsia="zh-Hans"/>
        </w:rPr>
        <w:t>在</w:t>
      </w:r>
      <w:r>
        <w:rPr>
          <w:rFonts w:hint="eastAsia" w:ascii="宋体" w:hAnsi="宋体" w:eastAsia="宋体" w:cs="Times New Roman"/>
          <w:color w:val="auto"/>
          <w:kern w:val="0"/>
          <w:szCs w:val="21"/>
          <w:lang w:eastAsia="zh-CN"/>
        </w:rPr>
        <w:t>响应文件</w:t>
      </w:r>
      <w:r>
        <w:rPr>
          <w:rFonts w:ascii="宋体" w:hAnsi="宋体" w:eastAsia="宋体" w:cs="Times New Roman"/>
          <w:color w:val="auto"/>
          <w:kern w:val="0"/>
          <w:szCs w:val="21"/>
          <w:lang w:eastAsia="zh-Hans"/>
        </w:rPr>
        <w:t>递交截止时间前按</w:t>
      </w:r>
      <w:bookmarkStart w:id="15" w:name="_Hlk169879945"/>
      <w:r>
        <w:rPr>
          <w:rFonts w:hint="eastAsia" w:ascii="宋体" w:hAnsi="宋体" w:eastAsia="宋体" w:cs="Times New Roman"/>
          <w:b/>
          <w:bCs/>
          <w:color w:val="auto"/>
          <w:kern w:val="0"/>
          <w:szCs w:val="21"/>
          <w:u w:val="single"/>
          <w:lang w:eastAsia="zh-CN"/>
        </w:rPr>
        <w:t>《</w:t>
      </w:r>
      <w:r>
        <w:rPr>
          <w:rFonts w:ascii="宋体" w:hAnsi="宋体" w:eastAsia="宋体" w:cs="Times New Roman"/>
          <w:b/>
          <w:bCs/>
          <w:color w:val="auto"/>
          <w:kern w:val="0"/>
          <w:szCs w:val="21"/>
          <w:u w:val="single"/>
          <w:lang w:eastAsia="zh-Hans"/>
        </w:rPr>
        <w:t>须知前附表</w:t>
      </w:r>
      <w:r>
        <w:rPr>
          <w:rFonts w:hint="eastAsia" w:ascii="宋体" w:hAnsi="宋体" w:eastAsia="宋体" w:cs="Times New Roman"/>
          <w:b/>
          <w:bCs/>
          <w:color w:val="auto"/>
          <w:kern w:val="0"/>
          <w:szCs w:val="21"/>
          <w:u w:val="single"/>
          <w:lang w:eastAsia="zh-CN"/>
        </w:rPr>
        <w:t>》</w:t>
      </w:r>
      <w:r>
        <w:rPr>
          <w:rFonts w:ascii="宋体" w:hAnsi="宋体" w:eastAsia="宋体" w:cs="Times New Roman"/>
          <w:color w:val="auto"/>
          <w:kern w:val="0"/>
          <w:szCs w:val="21"/>
          <w:lang w:eastAsia="zh-Hans"/>
        </w:rPr>
        <w:t>规定的金额递交至</w:t>
      </w:r>
      <w:r>
        <w:rPr>
          <w:rFonts w:hint="eastAsia" w:ascii="宋体" w:hAnsi="宋体" w:eastAsia="宋体" w:cs="Times New Roman"/>
          <w:color w:val="auto"/>
          <w:kern w:val="0"/>
          <w:szCs w:val="21"/>
          <w:lang w:eastAsia="zh-Hans"/>
        </w:rPr>
        <w:t>采购代理机构</w:t>
      </w:r>
      <w:r>
        <w:rPr>
          <w:rFonts w:ascii="宋体" w:hAnsi="宋体" w:eastAsia="宋体" w:cs="Times New Roman"/>
          <w:color w:val="auto"/>
          <w:kern w:val="0"/>
          <w:szCs w:val="21"/>
          <w:lang w:eastAsia="zh-Hans"/>
        </w:rPr>
        <w:t>，到账情况以</w:t>
      </w:r>
      <w:r>
        <w:rPr>
          <w:rFonts w:hint="eastAsia" w:ascii="宋体" w:hAnsi="宋体" w:eastAsia="宋体" w:cs="Times New Roman"/>
          <w:color w:val="auto"/>
          <w:kern w:val="0"/>
          <w:szCs w:val="21"/>
          <w:lang w:val="en-US" w:eastAsia="zh-CN"/>
        </w:rPr>
        <w:t>唱价</w:t>
      </w:r>
      <w:r>
        <w:rPr>
          <w:rFonts w:ascii="宋体" w:hAnsi="宋体" w:eastAsia="宋体" w:cs="Times New Roman"/>
          <w:color w:val="auto"/>
          <w:kern w:val="0"/>
          <w:szCs w:val="21"/>
          <w:lang w:eastAsia="zh-Hans"/>
        </w:rPr>
        <w:t>时</w:t>
      </w:r>
      <w:r>
        <w:rPr>
          <w:rFonts w:hint="eastAsia" w:ascii="宋体" w:hAnsi="宋体" w:eastAsia="宋体" w:cs="Times New Roman"/>
          <w:color w:val="auto"/>
          <w:kern w:val="0"/>
          <w:szCs w:val="21"/>
          <w:lang w:eastAsia="zh-Hans"/>
        </w:rPr>
        <w:t>采购代理机构</w:t>
      </w:r>
      <w:r>
        <w:rPr>
          <w:rFonts w:ascii="宋体" w:hAnsi="宋体" w:eastAsia="宋体" w:cs="Times New Roman"/>
          <w:color w:val="auto"/>
          <w:kern w:val="0"/>
          <w:szCs w:val="21"/>
          <w:lang w:eastAsia="zh-Hans"/>
        </w:rPr>
        <w:t>查询的信息为准。</w:t>
      </w:r>
    </w:p>
    <w:bookmarkEnd w:id="15"/>
    <w:p w14:paraId="08ED3A20">
      <w:pPr>
        <w:pStyle w:val="24"/>
        <w:widowControl/>
        <w:numPr>
          <w:ilvl w:val="0"/>
          <w:numId w:val="41"/>
        </w:numPr>
        <w:ind w:left="567" w:hanging="567" w:firstLineChars="0"/>
        <w:jc w:val="left"/>
        <w:rPr>
          <w:rFonts w:ascii="宋体" w:hAnsi="宋体" w:eastAsia="宋体" w:cs="Times New Roman"/>
          <w:kern w:val="0"/>
          <w:szCs w:val="21"/>
          <w:lang w:eastAsia="zh-Hans"/>
        </w:rPr>
      </w:pPr>
      <w:r>
        <w:rPr>
          <w:rFonts w:ascii="Calibri" w:hAnsi="Calibri" w:eastAsia="宋体" w:cs="Times New Roman"/>
          <w:kern w:val="0"/>
          <w:szCs w:val="21"/>
          <w:lang w:eastAsia="zh-Hans"/>
        </w:rPr>
        <w:t>如采用金融机构、专业担保机构开具的</w:t>
      </w:r>
      <w:r>
        <w:rPr>
          <w:rFonts w:hint="eastAsia" w:ascii="宋体" w:hAnsi="宋体" w:eastAsia="宋体" w:cs="Times New Roman"/>
          <w:kern w:val="0"/>
          <w:szCs w:val="21"/>
          <w:lang w:val="en-US" w:eastAsia="zh-CN"/>
        </w:rPr>
        <w:t>响应</w:t>
      </w:r>
      <w:r>
        <w:rPr>
          <w:rFonts w:ascii="Calibri" w:hAnsi="Calibri" w:eastAsia="宋体" w:cs="Times New Roman"/>
          <w:kern w:val="0"/>
          <w:szCs w:val="21"/>
          <w:lang w:eastAsia="zh-Hans"/>
        </w:rPr>
        <w:t>担保函、</w:t>
      </w:r>
      <w:r>
        <w:rPr>
          <w:rFonts w:hint="eastAsia" w:ascii="宋体" w:hAnsi="宋体" w:eastAsia="宋体" w:cs="Times New Roman"/>
          <w:kern w:val="0"/>
          <w:szCs w:val="21"/>
          <w:lang w:val="en-US" w:eastAsia="zh-CN"/>
        </w:rPr>
        <w:t>响应</w:t>
      </w:r>
      <w:r>
        <w:rPr>
          <w:rFonts w:ascii="Calibri" w:hAnsi="Calibri" w:eastAsia="宋体" w:cs="Times New Roman"/>
          <w:kern w:val="0"/>
          <w:szCs w:val="21"/>
          <w:lang w:eastAsia="zh-Hans"/>
        </w:rPr>
        <w:t>保证保险函等形式提交</w:t>
      </w:r>
      <w:r>
        <w:rPr>
          <w:rFonts w:hint="eastAsia" w:ascii="宋体" w:hAnsi="宋体" w:eastAsia="宋体" w:cs="Times New Roman"/>
          <w:kern w:val="0"/>
          <w:szCs w:val="21"/>
          <w:lang w:val="en-US" w:eastAsia="zh-CN"/>
        </w:rPr>
        <w:t>响应</w:t>
      </w:r>
      <w:r>
        <w:rPr>
          <w:rFonts w:ascii="Calibri" w:hAnsi="Calibri" w:eastAsia="宋体" w:cs="Times New Roman"/>
          <w:kern w:val="0"/>
          <w:szCs w:val="21"/>
          <w:lang w:eastAsia="zh-Hans"/>
        </w:rPr>
        <w:t>保证金的，</w:t>
      </w:r>
      <w:r>
        <w:rPr>
          <w:rFonts w:hint="eastAsia" w:ascii="宋体" w:hAnsi="宋体" w:eastAsia="宋体" w:cs="Times New Roman"/>
          <w:kern w:val="0"/>
          <w:szCs w:val="21"/>
          <w:lang w:val="en-US" w:eastAsia="zh-CN"/>
        </w:rPr>
        <w:t>响应</w:t>
      </w:r>
      <w:r>
        <w:rPr>
          <w:rFonts w:ascii="Calibri" w:hAnsi="Calibri" w:eastAsia="宋体" w:cs="Times New Roman"/>
          <w:kern w:val="0"/>
          <w:szCs w:val="21"/>
          <w:lang w:eastAsia="zh-Hans"/>
        </w:rPr>
        <w:t>担保函须开具给采购人，并与</w:t>
      </w:r>
      <w:r>
        <w:rPr>
          <w:rFonts w:hint="eastAsia" w:ascii="Calibri" w:hAnsi="Calibri" w:eastAsia="宋体" w:cs="Times New Roman"/>
          <w:kern w:val="0"/>
          <w:szCs w:val="21"/>
          <w:lang w:eastAsia="zh-CN"/>
        </w:rPr>
        <w:t>响应文件</w:t>
      </w:r>
      <w:r>
        <w:rPr>
          <w:rFonts w:ascii="Calibri" w:hAnsi="Calibri" w:eastAsia="宋体" w:cs="Times New Roman"/>
          <w:kern w:val="0"/>
          <w:szCs w:val="21"/>
          <w:lang w:eastAsia="zh-Hans"/>
        </w:rPr>
        <w:t>一同递交。</w:t>
      </w:r>
    </w:p>
    <w:p w14:paraId="39B77C9D">
      <w:pPr>
        <w:pStyle w:val="24"/>
        <w:widowControl/>
        <w:numPr>
          <w:ilvl w:val="0"/>
          <w:numId w:val="40"/>
        </w:numPr>
        <w:ind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保证金的退还：</w:t>
      </w:r>
    </w:p>
    <w:p w14:paraId="581BB39B">
      <w:pPr>
        <w:pStyle w:val="24"/>
        <w:widowControl/>
        <w:numPr>
          <w:ilvl w:val="0"/>
          <w:numId w:val="42"/>
        </w:numPr>
        <w:tabs>
          <w:tab w:val="left" w:pos="567"/>
        </w:tabs>
        <w:ind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在</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截止时间前放弃</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的，自所投采购包结果公告发出后5个工作日内退还。</w:t>
      </w:r>
    </w:p>
    <w:p w14:paraId="32B29E50">
      <w:pPr>
        <w:pStyle w:val="24"/>
        <w:widowControl/>
        <w:numPr>
          <w:ilvl w:val="0"/>
          <w:numId w:val="42"/>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未</w:t>
      </w:r>
      <w:r>
        <w:rPr>
          <w:rFonts w:hint="eastAsia" w:ascii="宋体" w:hAnsi="宋体" w:eastAsia="宋体" w:cs="Times New Roman"/>
          <w:kern w:val="0"/>
          <w:szCs w:val="21"/>
          <w:lang w:val="en-US" w:eastAsia="zh-CN"/>
        </w:rPr>
        <w:t>成交</w:t>
      </w:r>
      <w:r>
        <w:rPr>
          <w:rFonts w:ascii="宋体" w:hAnsi="宋体" w:eastAsia="宋体" w:cs="Times New Roman"/>
          <w:kern w:val="0"/>
          <w:szCs w:val="21"/>
          <w:lang w:eastAsia="zh-Hans"/>
        </w:rPr>
        <w:t>的</w:t>
      </w:r>
      <w:r>
        <w:rPr>
          <w:rFonts w:hint="eastAsia" w:ascii="宋体" w:hAnsi="宋体" w:eastAsia="宋体" w:cs="Times New Roman"/>
          <w:kern w:val="0"/>
          <w:szCs w:val="21"/>
          <w:lang w:eastAsia="zh-CN"/>
        </w:rPr>
        <w:t>供应商</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保证金，自</w:t>
      </w:r>
      <w:r>
        <w:rPr>
          <w:rFonts w:hint="eastAsia" w:ascii="宋体" w:hAnsi="宋体" w:eastAsia="宋体" w:cs="Times New Roman"/>
          <w:kern w:val="0"/>
          <w:szCs w:val="21"/>
          <w:lang w:val="en-US" w:eastAsia="zh-CN"/>
        </w:rPr>
        <w:t>成交</w:t>
      </w:r>
      <w:r>
        <w:rPr>
          <w:rFonts w:ascii="宋体" w:hAnsi="宋体" w:eastAsia="宋体" w:cs="Times New Roman"/>
          <w:kern w:val="0"/>
          <w:szCs w:val="21"/>
          <w:lang w:eastAsia="zh-Hans"/>
        </w:rPr>
        <w:t>通知书发出之日起5个工作日内退还。</w:t>
      </w:r>
    </w:p>
    <w:p w14:paraId="5414F91D">
      <w:pPr>
        <w:pStyle w:val="24"/>
        <w:widowControl/>
        <w:numPr>
          <w:ilvl w:val="0"/>
          <w:numId w:val="42"/>
        </w:numPr>
        <w:tabs>
          <w:tab w:val="left" w:pos="567"/>
        </w:tabs>
        <w:ind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成交供应商</w:t>
      </w:r>
      <w:r>
        <w:rPr>
          <w:rFonts w:ascii="宋体" w:hAnsi="宋体" w:eastAsia="宋体" w:cs="Times New Roman"/>
          <w:kern w:val="0"/>
          <w:szCs w:val="21"/>
          <w:lang w:eastAsia="zh-Hans"/>
        </w:rPr>
        <w:t>的</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保证金，自采购合同签订之日起5个工作日内退还。</w:t>
      </w:r>
    </w:p>
    <w:p w14:paraId="43A59FF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备注：但因</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自身原因导致无法及时退还的除外。</w:t>
      </w:r>
    </w:p>
    <w:p w14:paraId="43F64C5A">
      <w:pPr>
        <w:pStyle w:val="24"/>
        <w:widowControl/>
        <w:numPr>
          <w:ilvl w:val="0"/>
          <w:numId w:val="4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 有下列情形之一的，</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保证金将不予退还：</w:t>
      </w:r>
    </w:p>
    <w:p w14:paraId="1EAE9C0F">
      <w:pPr>
        <w:pStyle w:val="24"/>
        <w:widowControl/>
        <w:numPr>
          <w:ilvl w:val="0"/>
          <w:numId w:val="43"/>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提供虚假材料谋取成交的；</w:t>
      </w:r>
    </w:p>
    <w:p w14:paraId="14C63438">
      <w:pPr>
        <w:pStyle w:val="24"/>
        <w:widowControl/>
        <w:numPr>
          <w:ilvl w:val="0"/>
          <w:numId w:val="43"/>
        </w:numPr>
        <w:tabs>
          <w:tab w:val="left" w:pos="567"/>
        </w:tabs>
        <w:ind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在</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规定的</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有效期内撤销其</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w:t>
      </w:r>
    </w:p>
    <w:p w14:paraId="2901C0DC">
      <w:pPr>
        <w:pStyle w:val="24"/>
        <w:widowControl/>
        <w:numPr>
          <w:ilvl w:val="0"/>
          <w:numId w:val="43"/>
        </w:numPr>
        <w:tabs>
          <w:tab w:val="left" w:pos="567"/>
        </w:tabs>
        <w:ind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val="en-US" w:eastAsia="zh-CN"/>
        </w:rPr>
        <w:t>成交</w:t>
      </w:r>
      <w:r>
        <w:rPr>
          <w:rFonts w:ascii="宋体" w:hAnsi="宋体" w:eastAsia="宋体" w:cs="Times New Roman"/>
          <w:kern w:val="0"/>
          <w:szCs w:val="21"/>
          <w:lang w:eastAsia="zh-Hans"/>
        </w:rPr>
        <w:t>后，无正当理由放弃</w:t>
      </w:r>
      <w:r>
        <w:rPr>
          <w:rFonts w:hint="eastAsia" w:ascii="宋体" w:hAnsi="宋体" w:eastAsia="宋体" w:cs="Times New Roman"/>
          <w:kern w:val="0"/>
          <w:szCs w:val="21"/>
          <w:lang w:val="en-US" w:eastAsia="zh-CN"/>
        </w:rPr>
        <w:t>成交</w:t>
      </w:r>
      <w:r>
        <w:rPr>
          <w:rFonts w:ascii="宋体" w:hAnsi="宋体" w:eastAsia="宋体" w:cs="Times New Roman"/>
          <w:kern w:val="0"/>
          <w:szCs w:val="21"/>
          <w:lang w:eastAsia="zh-Hans"/>
        </w:rPr>
        <w:t>资格；</w:t>
      </w:r>
    </w:p>
    <w:p w14:paraId="41509EB1">
      <w:pPr>
        <w:pStyle w:val="24"/>
        <w:widowControl/>
        <w:numPr>
          <w:ilvl w:val="0"/>
          <w:numId w:val="43"/>
        </w:numPr>
        <w:tabs>
          <w:tab w:val="left" w:pos="567"/>
        </w:tabs>
        <w:ind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val="en-US" w:eastAsia="zh-CN"/>
        </w:rPr>
        <w:t>成交</w:t>
      </w:r>
      <w:r>
        <w:rPr>
          <w:rFonts w:ascii="宋体" w:hAnsi="宋体" w:eastAsia="宋体" w:cs="Times New Roman"/>
          <w:kern w:val="0"/>
          <w:szCs w:val="21"/>
          <w:lang w:eastAsia="zh-Hans"/>
        </w:rPr>
        <w:t>后，无正当理由不与采购人签订合同；</w:t>
      </w:r>
    </w:p>
    <w:p w14:paraId="3AD81154">
      <w:pPr>
        <w:pStyle w:val="24"/>
        <w:widowControl/>
        <w:numPr>
          <w:ilvl w:val="0"/>
          <w:numId w:val="43"/>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法律法规和</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规定的其他情形。</w:t>
      </w:r>
    </w:p>
    <w:p w14:paraId="0E1DA8E6">
      <w:pPr>
        <w:pStyle w:val="24"/>
        <w:widowControl/>
        <w:numPr>
          <w:ilvl w:val="0"/>
          <w:numId w:val="32"/>
        </w:numPr>
        <w:spacing w:before="217" w:beforeLines="50"/>
        <w:ind w:left="284" w:hanging="284" w:firstLineChars="0"/>
        <w:jc w:val="left"/>
        <w:outlineLvl w:val="3"/>
        <w:rPr>
          <w:rFonts w:ascii="宋体" w:hAnsi="宋体" w:eastAsia="宋体" w:cs="Times New Roman"/>
          <w:kern w:val="0"/>
          <w:szCs w:val="21"/>
          <w:lang w:eastAsia="zh-Hans"/>
        </w:rPr>
      </w:pPr>
      <w:r>
        <w:rPr>
          <w:rFonts w:hint="eastAsia" w:ascii="宋体" w:hAnsi="宋体" w:eastAsia="宋体" w:cs="Times New Roman"/>
          <w:b/>
          <w:kern w:val="0"/>
          <w:szCs w:val="21"/>
          <w:lang w:val="en-US" w:eastAsia="zh-CN"/>
        </w:rPr>
        <w:t>响应</w:t>
      </w:r>
      <w:r>
        <w:rPr>
          <w:rFonts w:ascii="宋体" w:hAnsi="宋体" w:eastAsia="宋体" w:cs="Times New Roman"/>
          <w:b/>
          <w:kern w:val="0"/>
          <w:szCs w:val="21"/>
          <w:lang w:eastAsia="zh-Hans"/>
        </w:rPr>
        <w:t>有效期</w:t>
      </w:r>
    </w:p>
    <w:p w14:paraId="641D263F">
      <w:pPr>
        <w:pStyle w:val="24"/>
        <w:widowControl/>
        <w:numPr>
          <w:ilvl w:val="0"/>
          <w:numId w:val="44"/>
        </w:numPr>
        <w:ind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有效期内</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撤销</w:t>
      </w: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的，采购人或者采购代理机构可以不退还</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保证金（如有）。采用</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保函方式替代保证金的，采购人或者采购代理机构可以向担保机构索赔保证金。</w:t>
      </w:r>
    </w:p>
    <w:p w14:paraId="4C81FB7C">
      <w:pPr>
        <w:pStyle w:val="24"/>
        <w:widowControl/>
        <w:numPr>
          <w:ilvl w:val="0"/>
          <w:numId w:val="4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出现特殊情况需延长</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有效期的，采购人或采购代理机构可于</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有效期满之前要求</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同意延长有效期，要求与答复均以书面形式通知所有</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同意延长的，应相应延长其</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保证金（如有）的有效期，但不得要求或被允许修改或撤销其</w:t>
      </w: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可以拒绝延长有效期，但其</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将会被视为无效，拒绝延长有效期的</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有权收回其</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保证金（如有）。采用</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保函方式替代保证金的，</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有效期超出保函有效期的，采购人或者采购代理机构应提示</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重新开函，未获得有效保函的</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其</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将会被视为无效。</w:t>
      </w:r>
    </w:p>
    <w:p w14:paraId="3199A59B">
      <w:pPr>
        <w:pStyle w:val="24"/>
        <w:widowControl/>
        <w:numPr>
          <w:ilvl w:val="0"/>
          <w:numId w:val="32"/>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样品（演示）</w:t>
      </w:r>
    </w:p>
    <w:p w14:paraId="75980878">
      <w:pPr>
        <w:pStyle w:val="24"/>
        <w:widowControl/>
        <w:numPr>
          <w:ilvl w:val="0"/>
          <w:numId w:val="45"/>
        </w:numPr>
        <w:ind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规定</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提交样品的，样品属于</w:t>
      </w: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的组成部分。样品的生产、运输、安装、保全等一切费用由</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自理。</w:t>
      </w:r>
    </w:p>
    <w:p w14:paraId="1BB0D4AB">
      <w:pPr>
        <w:pStyle w:val="24"/>
        <w:widowControl/>
        <w:numPr>
          <w:ilvl w:val="0"/>
          <w:numId w:val="45"/>
        </w:numPr>
        <w:ind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截止时间前，</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应将样品送达至指定地点。若需要现场演示的，</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应提前做好演示准备（包括演示设备）。</w:t>
      </w:r>
    </w:p>
    <w:p w14:paraId="6B53EDEB">
      <w:pPr>
        <w:pStyle w:val="24"/>
        <w:widowControl/>
        <w:numPr>
          <w:ilvl w:val="0"/>
          <w:numId w:val="45"/>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采购结果公告发布后，</w:t>
      </w:r>
      <w:r>
        <w:rPr>
          <w:rFonts w:hint="eastAsia" w:ascii="宋体" w:hAnsi="宋体" w:eastAsia="宋体" w:cs="Times New Roman"/>
          <w:kern w:val="0"/>
          <w:szCs w:val="21"/>
          <w:lang w:eastAsia="zh-CN"/>
        </w:rPr>
        <w:t>成交供应商</w:t>
      </w:r>
      <w:r>
        <w:rPr>
          <w:rFonts w:ascii="宋体" w:hAnsi="宋体" w:eastAsia="宋体" w:cs="Times New Roman"/>
          <w:kern w:val="0"/>
          <w:szCs w:val="21"/>
          <w:lang w:eastAsia="zh-Hans"/>
        </w:rPr>
        <w:t>的样品由采购人封存，作为履约验收的依据之一。未</w:t>
      </w:r>
      <w:r>
        <w:rPr>
          <w:rFonts w:hint="eastAsia" w:ascii="宋体" w:hAnsi="宋体" w:eastAsia="宋体" w:cs="Times New Roman"/>
          <w:kern w:val="0"/>
          <w:szCs w:val="21"/>
          <w:lang w:eastAsia="zh-CN"/>
        </w:rPr>
        <w:t>成交供应商</w:t>
      </w:r>
      <w:r>
        <w:rPr>
          <w:rFonts w:ascii="宋体" w:hAnsi="宋体" w:eastAsia="宋体" w:cs="Times New Roman"/>
          <w:kern w:val="0"/>
          <w:szCs w:val="21"/>
          <w:lang w:eastAsia="zh-Hans"/>
        </w:rPr>
        <w:t>在接到采购代理机构通知后，应按规定时间尽快自行取回样品，否则视同供应商不再认领，代理机构有权进行处理。</w:t>
      </w:r>
    </w:p>
    <w:p w14:paraId="0DDB3108">
      <w:pPr>
        <w:pStyle w:val="24"/>
        <w:widowControl/>
        <w:numPr>
          <w:ilvl w:val="0"/>
          <w:numId w:val="32"/>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除</w:t>
      </w:r>
      <w:r>
        <w:rPr>
          <w:rFonts w:hint="eastAsia" w:ascii="宋体" w:hAnsi="宋体" w:eastAsia="宋体" w:cs="Times New Roman"/>
          <w:b/>
          <w:kern w:val="0"/>
          <w:szCs w:val="21"/>
          <w:lang w:eastAsia="zh-CN"/>
        </w:rPr>
        <w:t>选取文件</w:t>
      </w:r>
      <w:r>
        <w:rPr>
          <w:rFonts w:ascii="宋体" w:hAnsi="宋体" w:eastAsia="宋体" w:cs="Times New Roman"/>
          <w:b/>
          <w:kern w:val="0"/>
          <w:szCs w:val="21"/>
          <w:lang w:eastAsia="zh-Hans"/>
        </w:rPr>
        <w:t>另有规定外，有下列情形之一的，</w:t>
      </w:r>
      <w:r>
        <w:rPr>
          <w:rFonts w:hint="eastAsia" w:ascii="宋体" w:hAnsi="宋体" w:eastAsia="宋体" w:cs="Times New Roman"/>
          <w:b/>
          <w:kern w:val="0"/>
          <w:szCs w:val="21"/>
          <w:lang w:val="en-US" w:eastAsia="zh-CN"/>
        </w:rPr>
        <w:t>响应</w:t>
      </w:r>
      <w:r>
        <w:rPr>
          <w:rFonts w:ascii="宋体" w:hAnsi="宋体" w:eastAsia="宋体" w:cs="Times New Roman"/>
          <w:b/>
          <w:kern w:val="0"/>
          <w:szCs w:val="21"/>
          <w:lang w:eastAsia="zh-Hans"/>
        </w:rPr>
        <w:t>无效：</w:t>
      </w:r>
    </w:p>
    <w:p w14:paraId="41A7535F">
      <w:pPr>
        <w:pStyle w:val="24"/>
        <w:widowControl/>
        <w:numPr>
          <w:ilvl w:val="0"/>
          <w:numId w:val="46"/>
        </w:numPr>
        <w:ind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未按照</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要求签署、盖章；</w:t>
      </w:r>
    </w:p>
    <w:p w14:paraId="2AA22EAE">
      <w:pPr>
        <w:pStyle w:val="24"/>
        <w:widowControl/>
        <w:numPr>
          <w:ilvl w:val="0"/>
          <w:numId w:val="4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不符合</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中规定的资格要求；</w:t>
      </w:r>
    </w:p>
    <w:p w14:paraId="372C942D">
      <w:pPr>
        <w:pStyle w:val="24"/>
        <w:widowControl/>
        <w:numPr>
          <w:ilvl w:val="0"/>
          <w:numId w:val="46"/>
        </w:numPr>
        <w:ind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报价超过</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中规定的预算金额或最高限价；</w:t>
      </w:r>
    </w:p>
    <w:p w14:paraId="135B29C2">
      <w:pPr>
        <w:pStyle w:val="24"/>
        <w:widowControl/>
        <w:numPr>
          <w:ilvl w:val="0"/>
          <w:numId w:val="46"/>
        </w:numPr>
        <w:ind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含有采购人不能接受的附加条件；</w:t>
      </w:r>
    </w:p>
    <w:p w14:paraId="54912838">
      <w:pPr>
        <w:pStyle w:val="24"/>
        <w:widowControl/>
        <w:numPr>
          <w:ilvl w:val="0"/>
          <w:numId w:val="4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有关法律、法规和规章及</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规定的其他无效情形。</w:t>
      </w:r>
    </w:p>
    <w:p w14:paraId="5FC0DB76">
      <w:pPr>
        <w:pStyle w:val="24"/>
        <w:widowControl/>
        <w:numPr>
          <w:ilvl w:val="0"/>
          <w:numId w:val="23"/>
        </w:numPr>
        <w:spacing w:before="217" w:beforeLines="50"/>
        <w:ind w:left="442" w:hanging="442" w:firstLineChars="0"/>
        <w:jc w:val="left"/>
        <w:outlineLvl w:val="3"/>
        <w:rPr>
          <w:rFonts w:ascii="宋体" w:hAnsi="宋体" w:eastAsia="宋体" w:cs="Times New Roman"/>
          <w:b/>
          <w:kern w:val="0"/>
          <w:szCs w:val="21"/>
          <w:highlight w:val="none"/>
          <w:lang w:eastAsia="zh-Hans"/>
        </w:rPr>
      </w:pPr>
      <w:r>
        <w:rPr>
          <w:rFonts w:hint="eastAsia" w:ascii="宋体" w:hAnsi="宋体" w:eastAsia="宋体" w:cs="Times New Roman"/>
          <w:b/>
          <w:kern w:val="0"/>
          <w:szCs w:val="21"/>
          <w:highlight w:val="none"/>
          <w:lang w:eastAsia="zh-Hans"/>
        </w:rPr>
        <w:t>唱价</w:t>
      </w:r>
      <w:r>
        <w:rPr>
          <w:rFonts w:ascii="宋体" w:hAnsi="宋体" w:eastAsia="宋体" w:cs="Times New Roman"/>
          <w:b/>
          <w:kern w:val="0"/>
          <w:szCs w:val="21"/>
          <w:highlight w:val="none"/>
          <w:lang w:eastAsia="zh-Hans"/>
        </w:rPr>
        <w:t>、</w:t>
      </w:r>
      <w:r>
        <w:rPr>
          <w:rFonts w:hint="eastAsia" w:ascii="宋体" w:hAnsi="宋体" w:eastAsia="宋体" w:cs="Times New Roman"/>
          <w:b/>
          <w:kern w:val="0"/>
          <w:szCs w:val="21"/>
          <w:highlight w:val="none"/>
          <w:lang w:val="en-US" w:eastAsia="zh-CN"/>
        </w:rPr>
        <w:t>评审</w:t>
      </w:r>
      <w:r>
        <w:rPr>
          <w:rFonts w:ascii="宋体" w:hAnsi="宋体" w:eastAsia="宋体" w:cs="Times New Roman"/>
          <w:b/>
          <w:kern w:val="0"/>
          <w:szCs w:val="21"/>
          <w:highlight w:val="none"/>
          <w:lang w:eastAsia="zh-Hans"/>
        </w:rPr>
        <w:t>和定标</w:t>
      </w:r>
    </w:p>
    <w:p w14:paraId="04B02605">
      <w:pPr>
        <w:pStyle w:val="24"/>
        <w:widowControl/>
        <w:numPr>
          <w:ilvl w:val="3"/>
          <w:numId w:val="47"/>
        </w:numPr>
        <w:ind w:left="284" w:hanging="284" w:firstLineChars="0"/>
        <w:jc w:val="left"/>
        <w:outlineLvl w:val="3"/>
        <w:rPr>
          <w:rFonts w:ascii="宋体" w:hAnsi="宋体" w:eastAsia="宋体" w:cs="Times New Roman"/>
          <w:kern w:val="0"/>
          <w:szCs w:val="21"/>
          <w:highlight w:val="none"/>
          <w:lang w:eastAsia="zh-Hans"/>
        </w:rPr>
      </w:pPr>
      <w:r>
        <w:rPr>
          <w:rFonts w:hint="eastAsia" w:ascii="宋体" w:hAnsi="宋体" w:eastAsia="宋体" w:cs="Times New Roman"/>
          <w:b/>
          <w:kern w:val="0"/>
          <w:szCs w:val="21"/>
          <w:highlight w:val="none"/>
          <w:lang w:eastAsia="zh-Hans"/>
        </w:rPr>
        <w:t>唱价</w:t>
      </w:r>
    </w:p>
    <w:p w14:paraId="73D25B4C">
      <w:pPr>
        <w:pStyle w:val="24"/>
        <w:widowControl/>
        <w:numPr>
          <w:ilvl w:val="0"/>
          <w:numId w:val="48"/>
        </w:numPr>
        <w:ind w:firstLineChars="0"/>
        <w:jc w:val="left"/>
        <w:rPr>
          <w:rFonts w:ascii="宋体" w:hAnsi="宋体" w:eastAsia="宋体" w:cs="Times New Roman"/>
          <w:kern w:val="0"/>
          <w:szCs w:val="21"/>
          <w:lang w:eastAsia="zh-Hans"/>
        </w:rPr>
      </w:pPr>
      <w:r>
        <w:rPr>
          <w:rFonts w:ascii="宋体" w:hAnsi="宋体" w:eastAsia="宋体" w:cs="Times New Roman"/>
          <w:kern w:val="0"/>
          <w:szCs w:val="21"/>
          <w:highlight w:val="none"/>
        </w:rPr>
        <w:t>采购代理机构按</w:t>
      </w:r>
      <w:r>
        <w:rPr>
          <w:rFonts w:hint="eastAsia" w:ascii="宋体" w:hAnsi="宋体" w:eastAsia="宋体"/>
          <w:b/>
          <w:bCs w:val="0"/>
          <w:color w:val="000000" w:themeColor="text1"/>
          <w:szCs w:val="21"/>
          <w:highlight w:val="none"/>
          <w:u w:val="single"/>
          <w:lang w:eastAsia="zh-CN"/>
          <w14:textFill>
            <w14:solidFill>
              <w14:schemeClr w14:val="tx1"/>
            </w14:solidFill>
          </w14:textFill>
        </w:rPr>
        <w:t>《</w:t>
      </w:r>
      <w:r>
        <w:rPr>
          <w:rFonts w:hint="eastAsia" w:ascii="宋体" w:hAnsi="宋体" w:eastAsia="宋体"/>
          <w:b/>
          <w:bCs w:val="0"/>
          <w:color w:val="000000" w:themeColor="text1"/>
          <w:szCs w:val="21"/>
          <w:highlight w:val="none"/>
          <w:u w:val="single"/>
          <w:lang w:val="en-US" w:eastAsia="zh-CN"/>
          <w14:textFill>
            <w14:solidFill>
              <w14:schemeClr w14:val="tx1"/>
            </w14:solidFill>
          </w14:textFill>
        </w:rPr>
        <w:t>选取邀请</w:t>
      </w:r>
      <w:r>
        <w:rPr>
          <w:rFonts w:hint="eastAsia" w:ascii="宋体" w:hAnsi="宋体" w:eastAsia="宋体"/>
          <w:b/>
          <w:bCs w:val="0"/>
          <w:color w:val="000000" w:themeColor="text1"/>
          <w:szCs w:val="21"/>
          <w:highlight w:val="none"/>
          <w:u w:val="single"/>
          <w:lang w:eastAsia="zh-CN"/>
          <w14:textFill>
            <w14:solidFill>
              <w14:schemeClr w14:val="tx1"/>
            </w14:solidFill>
          </w14:textFill>
        </w:rPr>
        <w:t>》</w:t>
      </w:r>
      <w:r>
        <w:rPr>
          <w:rFonts w:ascii="宋体" w:hAnsi="宋体" w:eastAsia="宋体" w:cs="Times New Roman"/>
          <w:kern w:val="0"/>
          <w:szCs w:val="21"/>
          <w:highlight w:val="none"/>
        </w:rPr>
        <w:t>中规定的日期、时间和地点组织公开</w:t>
      </w:r>
      <w:r>
        <w:rPr>
          <w:rFonts w:hint="eastAsia" w:ascii="宋体" w:hAnsi="宋体" w:eastAsia="宋体" w:cs="Times New Roman"/>
          <w:kern w:val="0"/>
          <w:szCs w:val="21"/>
          <w:highlight w:val="none"/>
          <w:lang w:val="en-US" w:eastAsia="zh-CN"/>
        </w:rPr>
        <w:t>唱价</w:t>
      </w:r>
      <w:r>
        <w:rPr>
          <w:rFonts w:ascii="宋体" w:hAnsi="宋体" w:eastAsia="宋体" w:cs="Times New Roman"/>
          <w:kern w:val="0"/>
          <w:szCs w:val="21"/>
          <w:highlight w:val="none"/>
        </w:rPr>
        <w:t>。</w:t>
      </w:r>
      <w:r>
        <w:rPr>
          <w:rFonts w:hint="eastAsia" w:ascii="宋体" w:hAnsi="宋体" w:eastAsia="宋体" w:cs="Times New Roman"/>
          <w:kern w:val="0"/>
          <w:szCs w:val="21"/>
          <w:highlight w:val="none"/>
          <w:lang w:val="en-US" w:eastAsia="zh-CN"/>
        </w:rPr>
        <w:t>唱价</w:t>
      </w:r>
      <w:r>
        <w:rPr>
          <w:rFonts w:ascii="宋体" w:hAnsi="宋体" w:eastAsia="宋体" w:cs="Times New Roman"/>
          <w:kern w:val="0"/>
          <w:szCs w:val="21"/>
        </w:rPr>
        <w:t>时邀请所有</w:t>
      </w:r>
      <w:r>
        <w:rPr>
          <w:rFonts w:hint="eastAsia" w:ascii="宋体" w:hAnsi="宋体" w:eastAsia="宋体" w:cs="Times New Roman"/>
          <w:kern w:val="0"/>
          <w:szCs w:val="21"/>
          <w:lang w:eastAsia="zh-CN"/>
        </w:rPr>
        <w:t>供应商</w:t>
      </w:r>
      <w:r>
        <w:rPr>
          <w:rFonts w:ascii="宋体" w:hAnsi="宋体" w:eastAsia="宋体" w:cs="Times New Roman"/>
          <w:kern w:val="0"/>
          <w:szCs w:val="21"/>
        </w:rPr>
        <w:t>代表参加。参加</w:t>
      </w:r>
      <w:r>
        <w:rPr>
          <w:rFonts w:hint="eastAsia" w:ascii="宋体" w:hAnsi="宋体" w:eastAsia="宋体" w:cs="Times New Roman"/>
          <w:kern w:val="0"/>
          <w:szCs w:val="21"/>
          <w:lang w:val="en-US" w:eastAsia="zh-CN"/>
        </w:rPr>
        <w:t>唱价</w:t>
      </w:r>
      <w:r>
        <w:rPr>
          <w:rFonts w:ascii="宋体" w:hAnsi="宋体" w:eastAsia="宋体" w:cs="Times New Roman"/>
          <w:kern w:val="0"/>
          <w:szCs w:val="21"/>
        </w:rPr>
        <w:t>的法定代表人或其授权代表携带有效身份证签名报到以证明其出席。</w:t>
      </w:r>
    </w:p>
    <w:p w14:paraId="6600EA0B">
      <w:pPr>
        <w:pStyle w:val="24"/>
        <w:widowControl/>
        <w:numPr>
          <w:ilvl w:val="0"/>
          <w:numId w:val="48"/>
        </w:numPr>
        <w:ind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val="en-US" w:eastAsia="zh-CN"/>
        </w:rPr>
        <w:t>唱价</w:t>
      </w:r>
      <w:r>
        <w:rPr>
          <w:rFonts w:ascii="宋体" w:hAnsi="宋体" w:eastAsia="宋体" w:cs="Times New Roman"/>
          <w:kern w:val="0"/>
          <w:szCs w:val="21"/>
        </w:rPr>
        <w:t>由采购代理机构主持，邀请</w:t>
      </w:r>
      <w:r>
        <w:rPr>
          <w:rFonts w:hint="eastAsia" w:ascii="宋体" w:hAnsi="宋体" w:eastAsia="宋体" w:cs="Times New Roman"/>
          <w:kern w:val="0"/>
          <w:szCs w:val="21"/>
          <w:lang w:eastAsia="zh-CN"/>
        </w:rPr>
        <w:t>供应商</w:t>
      </w:r>
      <w:r>
        <w:rPr>
          <w:rFonts w:ascii="宋体" w:hAnsi="宋体" w:eastAsia="宋体" w:cs="Times New Roman"/>
          <w:kern w:val="0"/>
          <w:szCs w:val="21"/>
        </w:rPr>
        <w:t>参加。</w:t>
      </w:r>
      <w:r>
        <w:rPr>
          <w:rFonts w:hint="eastAsia" w:ascii="宋体" w:hAnsi="宋体" w:eastAsia="宋体" w:cs="Times New Roman"/>
          <w:kern w:val="0"/>
          <w:szCs w:val="21"/>
          <w:lang w:eastAsia="zh-CN"/>
        </w:rPr>
        <w:t>评审委员会</w:t>
      </w:r>
      <w:r>
        <w:rPr>
          <w:rFonts w:ascii="宋体" w:hAnsi="宋体" w:eastAsia="宋体" w:cs="Times New Roman"/>
          <w:kern w:val="0"/>
          <w:szCs w:val="21"/>
        </w:rPr>
        <w:t>成员不得参加</w:t>
      </w:r>
      <w:r>
        <w:rPr>
          <w:rFonts w:hint="eastAsia" w:ascii="宋体" w:hAnsi="宋体" w:eastAsia="宋体" w:cs="Times New Roman"/>
          <w:kern w:val="0"/>
          <w:szCs w:val="21"/>
          <w:lang w:val="en-US" w:eastAsia="zh-CN"/>
        </w:rPr>
        <w:t>唱价</w:t>
      </w:r>
      <w:r>
        <w:rPr>
          <w:rFonts w:ascii="宋体" w:hAnsi="宋体" w:eastAsia="宋体" w:cs="Times New Roman"/>
          <w:kern w:val="0"/>
          <w:szCs w:val="21"/>
        </w:rPr>
        <w:t>活动。</w:t>
      </w:r>
    </w:p>
    <w:p w14:paraId="61E4F461">
      <w:pPr>
        <w:pStyle w:val="24"/>
        <w:widowControl/>
        <w:numPr>
          <w:ilvl w:val="0"/>
          <w:numId w:val="48"/>
        </w:numPr>
        <w:ind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供应商</w:t>
      </w:r>
      <w:r>
        <w:rPr>
          <w:rFonts w:ascii="宋体" w:hAnsi="宋体" w:eastAsia="宋体" w:cs="Times New Roman"/>
          <w:kern w:val="0"/>
          <w:szCs w:val="21"/>
        </w:rPr>
        <w:t>不足3家的，不得</w:t>
      </w:r>
      <w:r>
        <w:rPr>
          <w:rFonts w:hint="eastAsia" w:ascii="宋体" w:hAnsi="宋体" w:eastAsia="宋体" w:cs="Times New Roman"/>
          <w:kern w:val="0"/>
          <w:szCs w:val="21"/>
          <w:lang w:val="en-US" w:eastAsia="zh-CN"/>
        </w:rPr>
        <w:t>唱价</w:t>
      </w:r>
      <w:r>
        <w:rPr>
          <w:rFonts w:ascii="宋体" w:hAnsi="宋体" w:eastAsia="宋体" w:cs="Times New Roman"/>
          <w:kern w:val="0"/>
          <w:szCs w:val="21"/>
        </w:rPr>
        <w:t>。</w:t>
      </w:r>
    </w:p>
    <w:p w14:paraId="05C138A6">
      <w:pPr>
        <w:pStyle w:val="24"/>
        <w:widowControl/>
        <w:numPr>
          <w:ilvl w:val="0"/>
          <w:numId w:val="48"/>
        </w:numPr>
        <w:ind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val="en-US" w:eastAsia="zh-CN"/>
        </w:rPr>
        <w:t>唱价</w:t>
      </w:r>
      <w:r>
        <w:rPr>
          <w:rFonts w:ascii="宋体" w:hAnsi="宋体" w:eastAsia="宋体" w:cs="Times New Roman"/>
          <w:kern w:val="0"/>
          <w:szCs w:val="21"/>
        </w:rPr>
        <w:t>时，由</w:t>
      </w:r>
      <w:r>
        <w:rPr>
          <w:rFonts w:hint="eastAsia" w:ascii="宋体" w:hAnsi="宋体" w:eastAsia="宋体" w:cs="Times New Roman"/>
          <w:kern w:val="0"/>
          <w:szCs w:val="21"/>
          <w:lang w:eastAsia="zh-CN"/>
        </w:rPr>
        <w:t>供应商</w:t>
      </w:r>
      <w:r>
        <w:rPr>
          <w:rFonts w:ascii="宋体" w:hAnsi="宋体" w:eastAsia="宋体" w:cs="Times New Roman"/>
          <w:kern w:val="0"/>
          <w:szCs w:val="21"/>
        </w:rPr>
        <w:t>或其推选的代表检查</w:t>
      </w:r>
      <w:r>
        <w:rPr>
          <w:rFonts w:hint="eastAsia" w:ascii="宋体" w:hAnsi="宋体" w:eastAsia="宋体" w:cs="Times New Roman"/>
          <w:kern w:val="0"/>
          <w:szCs w:val="21"/>
          <w:lang w:eastAsia="zh-CN"/>
        </w:rPr>
        <w:t>响应文件</w:t>
      </w:r>
      <w:r>
        <w:rPr>
          <w:rFonts w:ascii="宋体" w:hAnsi="宋体" w:eastAsia="宋体" w:cs="Times New Roman"/>
          <w:kern w:val="0"/>
          <w:szCs w:val="21"/>
        </w:rPr>
        <w:t>的密封情况；经确认无误后，由采购人或采购代理机构工作人员当众拆封，宣布</w:t>
      </w:r>
      <w:r>
        <w:rPr>
          <w:rFonts w:hint="eastAsia" w:ascii="宋体" w:hAnsi="宋体" w:eastAsia="宋体" w:cs="Times New Roman"/>
          <w:kern w:val="0"/>
          <w:szCs w:val="21"/>
          <w:lang w:eastAsia="zh-CN"/>
        </w:rPr>
        <w:t>供应商</w:t>
      </w:r>
      <w:r>
        <w:rPr>
          <w:rFonts w:ascii="宋体" w:hAnsi="宋体" w:eastAsia="宋体" w:cs="Times New Roman"/>
          <w:kern w:val="0"/>
          <w:szCs w:val="21"/>
        </w:rPr>
        <w:t>名称、</w:t>
      </w:r>
      <w:r>
        <w:rPr>
          <w:rFonts w:hint="eastAsia" w:ascii="宋体" w:hAnsi="宋体" w:eastAsia="宋体" w:cs="Times New Roman"/>
          <w:kern w:val="0"/>
          <w:szCs w:val="21"/>
          <w:lang w:eastAsia="zh-CN"/>
        </w:rPr>
        <w:t>响应</w:t>
      </w:r>
      <w:r>
        <w:rPr>
          <w:rFonts w:ascii="宋体" w:hAnsi="宋体" w:eastAsia="宋体" w:cs="Times New Roman"/>
          <w:kern w:val="0"/>
          <w:szCs w:val="21"/>
        </w:rPr>
        <w:t>价格和</w:t>
      </w:r>
      <w:r>
        <w:rPr>
          <w:rFonts w:hint="eastAsia" w:ascii="宋体" w:hAnsi="宋体" w:eastAsia="宋体" w:cs="Times New Roman"/>
          <w:kern w:val="0"/>
          <w:szCs w:val="21"/>
          <w:lang w:eastAsia="zh-CN"/>
        </w:rPr>
        <w:t>选取文件</w:t>
      </w:r>
      <w:r>
        <w:rPr>
          <w:rFonts w:ascii="宋体" w:hAnsi="宋体" w:eastAsia="宋体" w:cs="Times New Roman"/>
          <w:kern w:val="0"/>
          <w:szCs w:val="21"/>
        </w:rPr>
        <w:t>规定的需要宣布的其他内容。</w:t>
      </w:r>
    </w:p>
    <w:p w14:paraId="57B662D0">
      <w:pPr>
        <w:pStyle w:val="24"/>
        <w:widowControl/>
        <w:numPr>
          <w:ilvl w:val="0"/>
          <w:numId w:val="48"/>
        </w:numPr>
        <w:ind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val="en-US" w:eastAsia="zh-CN"/>
        </w:rPr>
        <w:t>唱价</w:t>
      </w:r>
      <w:r>
        <w:rPr>
          <w:rFonts w:ascii="宋体" w:hAnsi="宋体" w:eastAsia="宋体" w:cs="Times New Roman"/>
          <w:kern w:val="0"/>
          <w:szCs w:val="21"/>
        </w:rPr>
        <w:t>过程应当由采购人或者采购代理机构负责记录，由参加</w:t>
      </w:r>
      <w:r>
        <w:rPr>
          <w:rFonts w:hint="eastAsia" w:ascii="宋体" w:hAnsi="宋体" w:eastAsia="宋体" w:cs="Times New Roman"/>
          <w:kern w:val="0"/>
          <w:szCs w:val="21"/>
          <w:lang w:val="en-US" w:eastAsia="zh-CN"/>
        </w:rPr>
        <w:t>唱价</w:t>
      </w:r>
      <w:r>
        <w:rPr>
          <w:rFonts w:ascii="宋体" w:hAnsi="宋体" w:eastAsia="宋体" w:cs="Times New Roman"/>
          <w:kern w:val="0"/>
          <w:szCs w:val="21"/>
        </w:rPr>
        <w:t>的各</w:t>
      </w:r>
      <w:r>
        <w:rPr>
          <w:rFonts w:hint="eastAsia" w:ascii="宋体" w:hAnsi="宋体" w:eastAsia="宋体" w:cs="Times New Roman"/>
          <w:kern w:val="0"/>
          <w:szCs w:val="21"/>
          <w:lang w:eastAsia="zh-CN"/>
        </w:rPr>
        <w:t>供应商</w:t>
      </w:r>
      <w:r>
        <w:rPr>
          <w:rFonts w:ascii="宋体" w:hAnsi="宋体" w:eastAsia="宋体" w:cs="Times New Roman"/>
          <w:kern w:val="0"/>
          <w:szCs w:val="21"/>
        </w:rPr>
        <w:t>代表和相关工作人员签字确认。</w:t>
      </w:r>
    </w:p>
    <w:p w14:paraId="5B0019EF">
      <w:pPr>
        <w:pStyle w:val="24"/>
        <w:widowControl/>
        <w:numPr>
          <w:ilvl w:val="0"/>
          <w:numId w:val="48"/>
        </w:numPr>
        <w:ind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供应商</w:t>
      </w:r>
      <w:r>
        <w:rPr>
          <w:rFonts w:ascii="宋体" w:hAnsi="宋体" w:eastAsia="宋体" w:cs="Times New Roman"/>
          <w:kern w:val="0"/>
          <w:szCs w:val="21"/>
        </w:rPr>
        <w:t>代表对</w:t>
      </w:r>
      <w:r>
        <w:rPr>
          <w:rFonts w:hint="eastAsia" w:ascii="宋体" w:hAnsi="宋体" w:eastAsia="宋体" w:cs="Times New Roman"/>
          <w:kern w:val="0"/>
          <w:szCs w:val="21"/>
          <w:lang w:val="en-US" w:eastAsia="zh-CN"/>
        </w:rPr>
        <w:t>唱价</w:t>
      </w:r>
      <w:r>
        <w:rPr>
          <w:rFonts w:ascii="宋体" w:hAnsi="宋体" w:eastAsia="宋体" w:cs="Times New Roman"/>
          <w:kern w:val="0"/>
          <w:szCs w:val="21"/>
        </w:rPr>
        <w:t>过程和</w:t>
      </w:r>
      <w:r>
        <w:rPr>
          <w:rFonts w:hint="eastAsia" w:ascii="宋体" w:hAnsi="宋体" w:eastAsia="宋体" w:cs="Times New Roman"/>
          <w:kern w:val="0"/>
          <w:szCs w:val="21"/>
          <w:lang w:val="en-US" w:eastAsia="zh-CN"/>
        </w:rPr>
        <w:t>唱价</w:t>
      </w:r>
      <w:r>
        <w:rPr>
          <w:rFonts w:ascii="宋体" w:hAnsi="宋体" w:eastAsia="宋体" w:cs="Times New Roman"/>
          <w:kern w:val="0"/>
          <w:szCs w:val="21"/>
        </w:rPr>
        <w:t>记录有疑义，以及认为采购人、采购代理机构相关工作人员有需要回避的情形的，应当场提出询问或者回避申请。采购人、采购代理机构对</w:t>
      </w:r>
      <w:r>
        <w:rPr>
          <w:rFonts w:hint="eastAsia" w:ascii="宋体" w:hAnsi="宋体" w:eastAsia="宋体" w:cs="Times New Roman"/>
          <w:kern w:val="0"/>
          <w:szCs w:val="21"/>
          <w:lang w:eastAsia="zh-CN"/>
        </w:rPr>
        <w:t>供应商</w:t>
      </w:r>
      <w:r>
        <w:rPr>
          <w:rFonts w:ascii="宋体" w:hAnsi="宋体" w:eastAsia="宋体" w:cs="Times New Roman"/>
          <w:kern w:val="0"/>
          <w:szCs w:val="21"/>
        </w:rPr>
        <w:t>代表提出的询问或者回避申请应当及时处理。</w:t>
      </w:r>
    </w:p>
    <w:p w14:paraId="602F47EC">
      <w:pPr>
        <w:pStyle w:val="24"/>
        <w:widowControl/>
        <w:numPr>
          <w:ilvl w:val="0"/>
          <w:numId w:val="48"/>
        </w:numPr>
        <w:ind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供应商</w:t>
      </w:r>
      <w:r>
        <w:rPr>
          <w:rFonts w:ascii="宋体" w:hAnsi="宋体" w:eastAsia="宋体" w:cs="Times New Roman"/>
          <w:kern w:val="0"/>
          <w:szCs w:val="21"/>
        </w:rPr>
        <w:t>未参加</w:t>
      </w:r>
      <w:r>
        <w:rPr>
          <w:rFonts w:hint="eastAsia" w:ascii="宋体" w:hAnsi="宋体" w:eastAsia="宋体" w:cs="Times New Roman"/>
          <w:kern w:val="0"/>
          <w:szCs w:val="21"/>
          <w:lang w:val="en-US" w:eastAsia="zh-CN"/>
        </w:rPr>
        <w:t>唱价</w:t>
      </w:r>
      <w:r>
        <w:rPr>
          <w:rFonts w:ascii="宋体" w:hAnsi="宋体" w:eastAsia="宋体" w:cs="Times New Roman"/>
          <w:kern w:val="0"/>
          <w:szCs w:val="21"/>
        </w:rPr>
        <w:t>的，视同认可</w:t>
      </w:r>
      <w:r>
        <w:rPr>
          <w:rFonts w:hint="eastAsia" w:ascii="宋体" w:hAnsi="宋体" w:eastAsia="宋体" w:cs="Times New Roman"/>
          <w:kern w:val="0"/>
          <w:szCs w:val="21"/>
          <w:lang w:val="en-US" w:eastAsia="zh-CN"/>
        </w:rPr>
        <w:t>唱价</w:t>
      </w:r>
      <w:r>
        <w:rPr>
          <w:rFonts w:ascii="宋体" w:hAnsi="宋体" w:eastAsia="宋体" w:cs="Times New Roman"/>
          <w:kern w:val="0"/>
          <w:szCs w:val="21"/>
        </w:rPr>
        <w:t>结果。</w:t>
      </w:r>
    </w:p>
    <w:p w14:paraId="10E714A2">
      <w:pPr>
        <w:pStyle w:val="24"/>
        <w:widowControl/>
        <w:numPr>
          <w:ilvl w:val="3"/>
          <w:numId w:val="47"/>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评审（详见第四章）</w:t>
      </w:r>
    </w:p>
    <w:p w14:paraId="0C0F53E9">
      <w:pPr>
        <w:pStyle w:val="24"/>
        <w:widowControl/>
        <w:numPr>
          <w:ilvl w:val="3"/>
          <w:numId w:val="47"/>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定标</w:t>
      </w:r>
    </w:p>
    <w:p w14:paraId="4312C8F1">
      <w:pPr>
        <w:pStyle w:val="24"/>
        <w:widowControl/>
        <w:numPr>
          <w:ilvl w:val="0"/>
          <w:numId w:val="49"/>
        </w:numPr>
        <w:ind w:left="426" w:hanging="426"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val="en-US" w:eastAsia="zh-CN"/>
        </w:rPr>
        <w:t>成交</w:t>
      </w:r>
      <w:r>
        <w:rPr>
          <w:rFonts w:ascii="宋体" w:hAnsi="宋体" w:eastAsia="宋体" w:cs="Times New Roman"/>
          <w:kern w:val="0"/>
          <w:szCs w:val="21"/>
          <w:lang w:eastAsia="zh-Hans"/>
        </w:rPr>
        <w:t>公告：</w:t>
      </w:r>
    </w:p>
    <w:p w14:paraId="411FA44D">
      <w:pPr>
        <w:pStyle w:val="24"/>
        <w:widowControl/>
        <w:numPr>
          <w:ilvl w:val="0"/>
          <w:numId w:val="50"/>
        </w:numPr>
        <w:ind w:left="709" w:hanging="709" w:firstLineChars="0"/>
        <w:jc w:val="left"/>
        <w:rPr>
          <w:rFonts w:ascii="宋体" w:hAnsi="宋体" w:eastAsia="宋体" w:cs="Times New Roman"/>
          <w:kern w:val="0"/>
          <w:szCs w:val="21"/>
        </w:rPr>
      </w:pPr>
      <w:r>
        <w:rPr>
          <w:rFonts w:hint="eastAsia" w:ascii="宋体" w:hAnsi="宋体" w:eastAsia="宋体" w:cs="Times New Roman"/>
          <w:kern w:val="0"/>
          <w:szCs w:val="21"/>
        </w:rPr>
        <w:t>采购人或者采购代理机构应当自</w:t>
      </w:r>
      <w:r>
        <w:rPr>
          <w:rFonts w:hint="eastAsia" w:ascii="宋体" w:hAnsi="宋体" w:eastAsia="宋体" w:cs="Times New Roman"/>
          <w:kern w:val="0"/>
          <w:szCs w:val="21"/>
          <w:lang w:val="en-US" w:eastAsia="zh-CN"/>
        </w:rPr>
        <w:t>成交供应商</w:t>
      </w:r>
      <w:r>
        <w:rPr>
          <w:rFonts w:hint="eastAsia" w:ascii="宋体" w:hAnsi="宋体" w:eastAsia="宋体" w:cs="Times New Roman"/>
          <w:kern w:val="0"/>
          <w:szCs w:val="21"/>
        </w:rPr>
        <w:t>确定之日起</w:t>
      </w:r>
      <w:r>
        <w:rPr>
          <w:rFonts w:ascii="宋体" w:hAnsi="宋体" w:eastAsia="宋体" w:cs="Times New Roman"/>
          <w:kern w:val="0"/>
          <w:szCs w:val="21"/>
        </w:rPr>
        <w:t>2个工作日内在</w:t>
      </w:r>
      <w:bookmarkStart w:id="16" w:name="_Hlk169881051"/>
      <w:r>
        <w:rPr>
          <w:rFonts w:ascii="宋体" w:hAnsi="宋体" w:eastAsia="宋体" w:cs="Times New Roman"/>
          <w:kern w:val="0"/>
          <w:szCs w:val="21"/>
        </w:rPr>
        <w:t>指定媒体</w:t>
      </w:r>
      <w:bookmarkEnd w:id="16"/>
      <w:r>
        <w:rPr>
          <w:rFonts w:ascii="宋体" w:hAnsi="宋体" w:eastAsia="宋体" w:cs="Times New Roman"/>
          <w:kern w:val="0"/>
          <w:szCs w:val="21"/>
        </w:rPr>
        <w:t>公告</w:t>
      </w:r>
      <w:r>
        <w:rPr>
          <w:rFonts w:hint="eastAsia" w:ascii="宋体" w:hAnsi="宋体" w:eastAsia="宋体" w:cs="Times New Roman"/>
          <w:kern w:val="0"/>
          <w:szCs w:val="21"/>
          <w:lang w:val="en-US" w:eastAsia="zh-CN"/>
        </w:rPr>
        <w:t>成交</w:t>
      </w:r>
      <w:r>
        <w:rPr>
          <w:rFonts w:ascii="宋体" w:hAnsi="宋体" w:eastAsia="宋体" w:cs="Times New Roman"/>
          <w:kern w:val="0"/>
          <w:szCs w:val="21"/>
        </w:rPr>
        <w:t>结果和发出</w:t>
      </w:r>
      <w:r>
        <w:rPr>
          <w:rFonts w:hint="eastAsia" w:ascii="宋体" w:hAnsi="宋体" w:eastAsia="宋体" w:cs="Times New Roman"/>
          <w:kern w:val="0"/>
          <w:szCs w:val="21"/>
          <w:lang w:val="en-US" w:eastAsia="zh-CN"/>
        </w:rPr>
        <w:t>成交</w:t>
      </w:r>
      <w:r>
        <w:rPr>
          <w:rFonts w:ascii="宋体" w:hAnsi="宋体" w:eastAsia="宋体" w:cs="Times New Roman"/>
          <w:kern w:val="0"/>
          <w:szCs w:val="21"/>
        </w:rPr>
        <w:t>通知书，公告期为1个工作日。</w:t>
      </w:r>
    </w:p>
    <w:p w14:paraId="00414DA4">
      <w:pPr>
        <w:pStyle w:val="24"/>
        <w:widowControl/>
        <w:numPr>
          <w:ilvl w:val="0"/>
          <w:numId w:val="49"/>
        </w:numPr>
        <w:ind w:left="426" w:hanging="426"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val="en-US" w:eastAsia="zh-CN"/>
        </w:rPr>
        <w:t>成交</w:t>
      </w:r>
      <w:r>
        <w:rPr>
          <w:rFonts w:ascii="宋体" w:hAnsi="宋体" w:eastAsia="宋体" w:cs="Times New Roman"/>
          <w:kern w:val="0"/>
          <w:szCs w:val="21"/>
          <w:lang w:eastAsia="zh-Hans"/>
        </w:rPr>
        <w:t>通知书：</w:t>
      </w:r>
    </w:p>
    <w:p w14:paraId="7C6B63E4">
      <w:pPr>
        <w:pStyle w:val="24"/>
        <w:widowControl/>
        <w:numPr>
          <w:ilvl w:val="0"/>
          <w:numId w:val="51"/>
        </w:numPr>
        <w:tabs>
          <w:tab w:val="left" w:pos="567"/>
        </w:tabs>
        <w:ind w:hanging="2284"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val="en-US" w:eastAsia="zh-CN"/>
        </w:rPr>
        <w:t>成交</w:t>
      </w:r>
      <w:r>
        <w:rPr>
          <w:rFonts w:ascii="宋体" w:hAnsi="宋体" w:eastAsia="宋体" w:cs="Times New Roman"/>
          <w:kern w:val="0"/>
          <w:szCs w:val="21"/>
          <w:lang w:eastAsia="zh-Hans"/>
        </w:rPr>
        <w:t>通知书对</w:t>
      </w:r>
      <w:r>
        <w:rPr>
          <w:rFonts w:hint="eastAsia" w:ascii="宋体" w:hAnsi="宋体" w:eastAsia="宋体" w:cs="Times New Roman"/>
          <w:kern w:val="0"/>
          <w:szCs w:val="21"/>
          <w:lang w:val="en-US" w:eastAsia="zh-CN"/>
        </w:rPr>
        <w:t>成交供应商</w:t>
      </w:r>
      <w:r>
        <w:rPr>
          <w:rFonts w:ascii="宋体" w:hAnsi="宋体" w:eastAsia="宋体" w:cs="Times New Roman"/>
          <w:kern w:val="0"/>
          <w:szCs w:val="21"/>
          <w:lang w:eastAsia="zh-Hans"/>
        </w:rPr>
        <w:t>和采购人具有同等法律效力。</w:t>
      </w:r>
    </w:p>
    <w:p w14:paraId="042EBF13">
      <w:pPr>
        <w:pStyle w:val="24"/>
        <w:widowControl/>
        <w:numPr>
          <w:ilvl w:val="0"/>
          <w:numId w:val="51"/>
        </w:numPr>
        <w:tabs>
          <w:tab w:val="left" w:pos="567"/>
        </w:tabs>
        <w:ind w:hanging="2284"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val="en-US" w:eastAsia="zh-CN"/>
        </w:rPr>
        <w:t>成交</w:t>
      </w:r>
      <w:r>
        <w:rPr>
          <w:rFonts w:ascii="宋体" w:hAnsi="宋体" w:eastAsia="宋体" w:cs="Times New Roman"/>
          <w:kern w:val="0"/>
          <w:szCs w:val="21"/>
          <w:lang w:eastAsia="zh-Hans"/>
        </w:rPr>
        <w:t>通知书发出后，采购人不得违法改变</w:t>
      </w:r>
      <w:r>
        <w:rPr>
          <w:rFonts w:hint="eastAsia" w:ascii="宋体" w:hAnsi="宋体" w:eastAsia="宋体" w:cs="Times New Roman"/>
          <w:kern w:val="0"/>
          <w:szCs w:val="21"/>
          <w:lang w:val="en-US" w:eastAsia="zh-CN"/>
        </w:rPr>
        <w:t>成交</w:t>
      </w:r>
      <w:r>
        <w:rPr>
          <w:rFonts w:ascii="宋体" w:hAnsi="宋体" w:eastAsia="宋体" w:cs="Times New Roman"/>
          <w:kern w:val="0"/>
          <w:szCs w:val="21"/>
          <w:lang w:eastAsia="zh-Hans"/>
        </w:rPr>
        <w:t>结果，</w:t>
      </w:r>
      <w:r>
        <w:rPr>
          <w:rFonts w:hint="eastAsia" w:ascii="宋体" w:hAnsi="宋体" w:eastAsia="宋体" w:cs="Times New Roman"/>
          <w:kern w:val="0"/>
          <w:szCs w:val="21"/>
          <w:lang w:val="en-US" w:eastAsia="zh-CN"/>
        </w:rPr>
        <w:t>成交供应商</w:t>
      </w:r>
      <w:r>
        <w:rPr>
          <w:rFonts w:ascii="宋体" w:hAnsi="宋体" w:eastAsia="宋体" w:cs="Times New Roman"/>
          <w:kern w:val="0"/>
          <w:szCs w:val="21"/>
          <w:lang w:eastAsia="zh-Hans"/>
        </w:rPr>
        <w:t>无正当理由不得放弃</w:t>
      </w:r>
      <w:r>
        <w:rPr>
          <w:rFonts w:hint="eastAsia" w:ascii="宋体" w:hAnsi="宋体" w:eastAsia="宋体" w:cs="Times New Roman"/>
          <w:kern w:val="0"/>
          <w:szCs w:val="21"/>
          <w:lang w:val="en-US" w:eastAsia="zh-CN"/>
        </w:rPr>
        <w:t>成交</w:t>
      </w:r>
      <w:r>
        <w:rPr>
          <w:rFonts w:ascii="宋体" w:hAnsi="宋体" w:eastAsia="宋体" w:cs="Times New Roman"/>
          <w:kern w:val="0"/>
          <w:szCs w:val="21"/>
          <w:lang w:eastAsia="zh-Hans"/>
        </w:rPr>
        <w:t>。</w:t>
      </w:r>
    </w:p>
    <w:p w14:paraId="644C478B">
      <w:pPr>
        <w:pStyle w:val="24"/>
        <w:widowControl/>
        <w:numPr>
          <w:ilvl w:val="0"/>
          <w:numId w:val="51"/>
        </w:numPr>
        <w:tabs>
          <w:tab w:val="left" w:pos="567"/>
        </w:tabs>
        <w:ind w:hanging="2284"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val="en-US" w:eastAsia="zh-CN"/>
        </w:rPr>
        <w:t>成交</w:t>
      </w:r>
      <w:r>
        <w:rPr>
          <w:rFonts w:ascii="宋体" w:hAnsi="宋体" w:eastAsia="宋体" w:cs="Times New Roman"/>
          <w:kern w:val="0"/>
          <w:szCs w:val="21"/>
          <w:lang w:eastAsia="zh-Hans"/>
        </w:rPr>
        <w:t>通知书将作为授予合同资格的合法依据，是合同的一个组成部分。</w:t>
      </w:r>
    </w:p>
    <w:p w14:paraId="1D36A752">
      <w:pPr>
        <w:pStyle w:val="24"/>
        <w:widowControl/>
        <w:numPr>
          <w:ilvl w:val="0"/>
          <w:numId w:val="23"/>
        </w:numPr>
        <w:spacing w:before="217" w:beforeLines="50"/>
        <w:ind w:left="442" w:hanging="442"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询问</w:t>
      </w:r>
    </w:p>
    <w:p w14:paraId="0FAFD38B">
      <w:pPr>
        <w:pStyle w:val="24"/>
        <w:widowControl/>
        <w:numPr>
          <w:ilvl w:val="0"/>
          <w:numId w:val="52"/>
        </w:numPr>
        <w:ind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对采购活动事项（</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、采购过程和</w:t>
      </w:r>
      <w:r>
        <w:rPr>
          <w:rFonts w:hint="eastAsia" w:ascii="宋体" w:hAnsi="宋体" w:eastAsia="宋体" w:cs="Times New Roman"/>
          <w:kern w:val="0"/>
          <w:szCs w:val="21"/>
          <w:lang w:val="en-US" w:eastAsia="zh-CN"/>
        </w:rPr>
        <w:t>成交</w:t>
      </w:r>
      <w:r>
        <w:rPr>
          <w:rFonts w:ascii="宋体" w:hAnsi="宋体" w:eastAsia="宋体" w:cs="Times New Roman"/>
          <w:kern w:val="0"/>
          <w:szCs w:val="21"/>
          <w:lang w:eastAsia="zh-Hans"/>
        </w:rPr>
        <w:t>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w:t>
      </w:r>
      <w:r>
        <w:rPr>
          <w:rFonts w:hint="eastAsia" w:ascii="宋体" w:hAnsi="宋体" w:eastAsia="宋体"/>
          <w:b/>
          <w:bCs w:val="0"/>
          <w:color w:val="000000" w:themeColor="text1"/>
          <w:szCs w:val="21"/>
          <w:u w:val="single"/>
          <w:lang w:eastAsia="zh-CN"/>
          <w14:textFill>
            <w14:solidFill>
              <w14:schemeClr w14:val="tx1"/>
            </w14:solidFill>
          </w14:textFill>
        </w:rPr>
        <w:t>《</w:t>
      </w:r>
      <w:r>
        <w:rPr>
          <w:rFonts w:hint="eastAsia" w:ascii="宋体" w:hAnsi="宋体" w:eastAsia="宋体"/>
          <w:b/>
          <w:bCs w:val="0"/>
          <w:color w:val="000000" w:themeColor="text1"/>
          <w:szCs w:val="21"/>
          <w:u w:val="single"/>
          <w:lang w:val="en-US" w:eastAsia="zh-CN"/>
          <w14:textFill>
            <w14:solidFill>
              <w14:schemeClr w14:val="tx1"/>
            </w14:solidFill>
          </w14:textFill>
        </w:rPr>
        <w:t>选取</w:t>
      </w:r>
      <w:r>
        <w:rPr>
          <w:rFonts w:ascii="宋体" w:hAnsi="宋体" w:eastAsia="宋体"/>
          <w:b/>
          <w:bCs w:val="0"/>
          <w:color w:val="000000" w:themeColor="text1"/>
          <w:szCs w:val="21"/>
          <w:u w:val="single"/>
          <w14:textFill>
            <w14:solidFill>
              <w14:schemeClr w14:val="tx1"/>
            </w14:solidFill>
          </w14:textFill>
        </w:rPr>
        <w:t>邀请</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cs="Times New Roman"/>
          <w:kern w:val="0"/>
          <w:szCs w:val="21"/>
          <w:lang w:eastAsia="zh-Hans"/>
        </w:rPr>
        <w:t>中“采购人、采购代理机构的名称、地址和联系方式”。</w:t>
      </w:r>
    </w:p>
    <w:p w14:paraId="7D73C36D">
      <w:pPr>
        <w:pStyle w:val="24"/>
        <w:widowControl/>
        <w:numPr>
          <w:ilvl w:val="0"/>
          <w:numId w:val="23"/>
        </w:numPr>
        <w:spacing w:before="217" w:beforeLines="50"/>
        <w:ind w:left="442" w:hanging="442" w:firstLineChars="0"/>
        <w:jc w:val="left"/>
        <w:outlineLvl w:val="3"/>
        <w:rPr>
          <w:rFonts w:ascii="宋体" w:hAnsi="宋体" w:eastAsia="宋体" w:cs="Times New Roman"/>
          <w:color w:val="auto"/>
          <w:kern w:val="0"/>
          <w:szCs w:val="21"/>
        </w:rPr>
      </w:pPr>
      <w:r>
        <w:rPr>
          <w:rFonts w:ascii="宋体" w:hAnsi="宋体" w:eastAsia="宋体" w:cs="Times New Roman"/>
          <w:b/>
          <w:color w:val="auto"/>
          <w:kern w:val="0"/>
          <w:szCs w:val="21"/>
          <w:lang w:eastAsia="zh-Hans"/>
        </w:rPr>
        <w:t>履约担保</w:t>
      </w:r>
      <w:r>
        <w:rPr>
          <w:rFonts w:hint="eastAsia" w:ascii="宋体" w:hAnsi="宋体" w:eastAsia="宋体" w:cs="Times New Roman"/>
          <w:b/>
          <w:color w:val="auto"/>
          <w:kern w:val="0"/>
          <w:szCs w:val="21"/>
          <w:lang w:eastAsia="zh-CN"/>
        </w:rPr>
        <w:t>（</w:t>
      </w:r>
      <w:r>
        <w:rPr>
          <w:rFonts w:hint="eastAsia" w:ascii="宋体" w:hAnsi="宋体" w:eastAsia="宋体" w:cs="Times New Roman"/>
          <w:b/>
          <w:color w:val="auto"/>
          <w:kern w:val="0"/>
          <w:szCs w:val="21"/>
          <w:lang w:val="en-US" w:eastAsia="zh-CN"/>
        </w:rPr>
        <w:t>本项目不适用</w:t>
      </w:r>
      <w:r>
        <w:rPr>
          <w:rFonts w:hint="eastAsia" w:ascii="宋体" w:hAnsi="宋体" w:eastAsia="宋体" w:cs="Times New Roman"/>
          <w:b/>
          <w:color w:val="auto"/>
          <w:kern w:val="0"/>
          <w:szCs w:val="21"/>
          <w:lang w:eastAsia="zh-CN"/>
        </w:rPr>
        <w:t>）</w:t>
      </w:r>
    </w:p>
    <w:p w14:paraId="550A4FCD">
      <w:pPr>
        <w:pStyle w:val="24"/>
        <w:widowControl/>
        <w:numPr>
          <w:ilvl w:val="0"/>
          <w:numId w:val="53"/>
        </w:numPr>
        <w:ind w:left="442" w:hanging="442" w:firstLineChars="0"/>
        <w:jc w:val="left"/>
        <w:outlineLvl w:val="3"/>
        <w:rPr>
          <w:rFonts w:ascii="宋体" w:hAnsi="宋体" w:eastAsia="宋体" w:cs="Times New Roman"/>
          <w:color w:val="auto"/>
          <w:kern w:val="0"/>
          <w:szCs w:val="21"/>
        </w:rPr>
      </w:pPr>
      <w:r>
        <w:rPr>
          <w:rFonts w:hint="eastAsia" w:ascii="宋体" w:hAnsi="宋体" w:eastAsia="宋体" w:cs="Times New Roman"/>
          <w:color w:val="auto"/>
          <w:kern w:val="0"/>
          <w:szCs w:val="21"/>
          <w:lang w:eastAsia="zh-CN"/>
        </w:rPr>
        <w:t>成交供应商</w:t>
      </w:r>
      <w:r>
        <w:rPr>
          <w:rFonts w:ascii="宋体" w:hAnsi="宋体" w:eastAsia="宋体" w:cs="Times New Roman"/>
          <w:color w:val="auto"/>
          <w:kern w:val="0"/>
          <w:szCs w:val="21"/>
        </w:rPr>
        <w:t>应按</w:t>
      </w:r>
      <w:r>
        <w:rPr>
          <w:rFonts w:hint="eastAsia" w:ascii="宋体" w:hAnsi="宋体" w:eastAsia="宋体" w:cs="Times New Roman"/>
          <w:b/>
          <w:bCs/>
          <w:color w:val="auto"/>
          <w:kern w:val="0"/>
          <w:szCs w:val="21"/>
          <w:u w:val="single"/>
          <w:lang w:eastAsia="zh-CN"/>
        </w:rPr>
        <w:t>《</w:t>
      </w:r>
      <w:r>
        <w:rPr>
          <w:rFonts w:ascii="宋体" w:hAnsi="宋体" w:eastAsia="宋体" w:cs="Times New Roman"/>
          <w:b/>
          <w:bCs/>
          <w:color w:val="auto"/>
          <w:kern w:val="0"/>
          <w:szCs w:val="21"/>
          <w:u w:val="single"/>
          <w:lang w:eastAsia="zh-Hans"/>
        </w:rPr>
        <w:t>须知前附表</w:t>
      </w:r>
      <w:r>
        <w:rPr>
          <w:rFonts w:hint="eastAsia" w:ascii="宋体" w:hAnsi="宋体" w:eastAsia="宋体" w:cs="Times New Roman"/>
          <w:b/>
          <w:bCs/>
          <w:color w:val="auto"/>
          <w:kern w:val="0"/>
          <w:szCs w:val="21"/>
          <w:u w:val="single"/>
          <w:lang w:eastAsia="zh-CN"/>
        </w:rPr>
        <w:t>》</w:t>
      </w:r>
      <w:r>
        <w:rPr>
          <w:rFonts w:ascii="宋体" w:hAnsi="宋体" w:eastAsia="宋体" w:cs="Times New Roman"/>
          <w:color w:val="auto"/>
          <w:kern w:val="0"/>
          <w:szCs w:val="21"/>
        </w:rPr>
        <w:t>要求向采购人缴纳履约担保（如采用保函形式，格式详见</w:t>
      </w:r>
      <w:r>
        <w:rPr>
          <w:rFonts w:hint="eastAsia" w:ascii="宋体" w:hAnsi="宋体" w:eastAsia="宋体" w:cs="Times New Roman"/>
          <w:color w:val="auto"/>
          <w:kern w:val="0"/>
          <w:szCs w:val="21"/>
          <w:lang w:eastAsia="zh-CN"/>
        </w:rPr>
        <w:t>选取文件</w:t>
      </w:r>
      <w:r>
        <w:rPr>
          <w:rFonts w:ascii="宋体" w:hAnsi="宋体" w:eastAsia="宋体" w:cs="Times New Roman"/>
          <w:color w:val="auto"/>
          <w:kern w:val="0"/>
          <w:szCs w:val="21"/>
        </w:rPr>
        <w:t>第</w:t>
      </w:r>
      <w:r>
        <w:rPr>
          <w:rFonts w:hint="eastAsia" w:ascii="宋体" w:hAnsi="宋体" w:eastAsia="宋体" w:cs="Times New Roman"/>
          <w:color w:val="auto"/>
          <w:kern w:val="0"/>
          <w:szCs w:val="21"/>
        </w:rPr>
        <w:t>六章</w:t>
      </w:r>
      <w:r>
        <w:rPr>
          <w:rFonts w:hint="eastAsia" w:ascii="宋体" w:hAnsi="宋体" w:eastAsia="宋体" w:cs="Times New Roman"/>
          <w:color w:val="auto"/>
          <w:kern w:val="0"/>
          <w:szCs w:val="21"/>
          <w:lang w:eastAsia="zh-CN"/>
        </w:rPr>
        <w:t>响应文件</w:t>
      </w:r>
      <w:r>
        <w:rPr>
          <w:rFonts w:ascii="宋体" w:hAnsi="宋体" w:eastAsia="宋体" w:cs="Times New Roman"/>
          <w:color w:val="auto"/>
          <w:kern w:val="0"/>
          <w:szCs w:val="21"/>
        </w:rPr>
        <w:t>格式</w:t>
      </w:r>
      <w:r>
        <w:rPr>
          <w:rFonts w:hint="eastAsia" w:ascii="宋体" w:hAnsi="宋体" w:eastAsia="宋体" w:cs="Times New Roman"/>
          <w:color w:val="auto"/>
          <w:kern w:val="0"/>
          <w:szCs w:val="21"/>
        </w:rPr>
        <w:t>-履约担保</w:t>
      </w:r>
      <w:r>
        <w:rPr>
          <w:rFonts w:ascii="宋体" w:hAnsi="宋体" w:eastAsia="宋体" w:cs="Times New Roman"/>
          <w:color w:val="auto"/>
          <w:kern w:val="0"/>
          <w:szCs w:val="21"/>
        </w:rPr>
        <w:t>）。履约担保可以采用银行转账或</w:t>
      </w:r>
      <w:r>
        <w:rPr>
          <w:rFonts w:hint="eastAsia" w:ascii="宋体" w:hAnsi="宋体" w:eastAsia="宋体" w:cs="Times New Roman"/>
          <w:color w:val="auto"/>
          <w:kern w:val="0"/>
          <w:szCs w:val="21"/>
        </w:rPr>
        <w:t>支票、汇票、本票或者金融机构、担保机构出具的保函等非现金形式提交。</w:t>
      </w:r>
    </w:p>
    <w:p w14:paraId="509714C7">
      <w:pPr>
        <w:pStyle w:val="24"/>
        <w:widowControl/>
        <w:numPr>
          <w:ilvl w:val="0"/>
          <w:numId w:val="53"/>
        </w:numPr>
        <w:ind w:firstLineChars="0"/>
        <w:jc w:val="left"/>
        <w:outlineLvl w:val="3"/>
        <w:rPr>
          <w:rFonts w:hint="eastAsia" w:ascii="宋体" w:hAnsi="宋体" w:eastAsia="宋体" w:cs="Times New Roman"/>
          <w:color w:val="auto"/>
          <w:kern w:val="0"/>
          <w:szCs w:val="21"/>
        </w:rPr>
      </w:pPr>
      <w:r>
        <w:rPr>
          <w:rFonts w:ascii="宋体" w:hAnsi="宋体" w:eastAsia="宋体" w:cs="Times New Roman"/>
          <w:color w:val="auto"/>
          <w:kern w:val="0"/>
          <w:szCs w:val="21"/>
        </w:rPr>
        <w:t>在整个项目验收合格后，</w:t>
      </w:r>
      <w:r>
        <w:rPr>
          <w:rFonts w:hint="eastAsia" w:ascii="宋体" w:hAnsi="宋体" w:eastAsia="宋体" w:cs="Times New Roman"/>
          <w:color w:val="auto"/>
          <w:kern w:val="0"/>
          <w:szCs w:val="21"/>
          <w:lang w:eastAsia="zh-CN"/>
        </w:rPr>
        <w:t>成交供应商</w:t>
      </w:r>
      <w:r>
        <w:rPr>
          <w:rFonts w:ascii="宋体" w:hAnsi="宋体" w:eastAsia="宋体" w:cs="Times New Roman"/>
          <w:color w:val="auto"/>
          <w:kern w:val="0"/>
          <w:szCs w:val="21"/>
        </w:rPr>
        <w:t>向采购人提交退回履约保证金的申请，采购人办理履约保证金退还手续，将履约保证金退回原</w:t>
      </w:r>
      <w:r>
        <w:rPr>
          <w:rFonts w:hint="eastAsia" w:ascii="宋体" w:hAnsi="宋体" w:eastAsia="宋体" w:cs="Times New Roman"/>
          <w:color w:val="auto"/>
          <w:kern w:val="0"/>
          <w:szCs w:val="21"/>
          <w:lang w:eastAsia="zh-CN"/>
        </w:rPr>
        <w:t>成交供应商</w:t>
      </w:r>
      <w:r>
        <w:rPr>
          <w:rFonts w:ascii="宋体" w:hAnsi="宋体" w:eastAsia="宋体" w:cs="Times New Roman"/>
          <w:color w:val="auto"/>
          <w:kern w:val="0"/>
          <w:szCs w:val="21"/>
        </w:rPr>
        <w:t>的汇入账户。</w:t>
      </w:r>
    </w:p>
    <w:p w14:paraId="61A7EB8B">
      <w:pPr>
        <w:pStyle w:val="24"/>
        <w:widowControl/>
        <w:numPr>
          <w:ilvl w:val="0"/>
          <w:numId w:val="23"/>
        </w:numPr>
        <w:spacing w:before="217" w:beforeLines="50"/>
        <w:ind w:left="442" w:hanging="442"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合同签订和履行</w:t>
      </w:r>
    </w:p>
    <w:p w14:paraId="02041DF9">
      <w:pPr>
        <w:pStyle w:val="24"/>
        <w:widowControl/>
        <w:numPr>
          <w:ilvl w:val="3"/>
          <w:numId w:val="54"/>
        </w:numPr>
        <w:tabs>
          <w:tab w:val="left" w:pos="426"/>
          <w:tab w:val="left" w:pos="709"/>
          <w:tab w:val="left" w:pos="1134"/>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合同签订</w:t>
      </w:r>
    </w:p>
    <w:p w14:paraId="4A81814F">
      <w:pPr>
        <w:pStyle w:val="24"/>
        <w:widowControl/>
        <w:numPr>
          <w:ilvl w:val="0"/>
          <w:numId w:val="55"/>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采购人应当自《</w:t>
      </w:r>
      <w:r>
        <w:rPr>
          <w:rFonts w:hint="eastAsia" w:ascii="宋体" w:hAnsi="宋体" w:eastAsia="宋体" w:cs="Times New Roman"/>
          <w:kern w:val="0"/>
          <w:szCs w:val="21"/>
          <w:lang w:val="en-US" w:eastAsia="zh-CN"/>
        </w:rPr>
        <w:t>成交</w:t>
      </w:r>
      <w:r>
        <w:rPr>
          <w:rFonts w:ascii="宋体" w:hAnsi="宋体" w:eastAsia="宋体" w:cs="Times New Roman"/>
          <w:kern w:val="0"/>
          <w:szCs w:val="21"/>
          <w:lang w:eastAsia="zh-Hans"/>
        </w:rPr>
        <w:t>通知书》发出之日起三十日内，按照</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和</w:t>
      </w:r>
      <w:r>
        <w:rPr>
          <w:rFonts w:hint="eastAsia" w:ascii="宋体" w:hAnsi="宋体" w:eastAsia="宋体" w:cs="Times New Roman"/>
          <w:kern w:val="0"/>
          <w:szCs w:val="21"/>
          <w:lang w:eastAsia="zh-CN"/>
        </w:rPr>
        <w:t>成交供应商响应文件</w:t>
      </w:r>
      <w:r>
        <w:rPr>
          <w:rFonts w:ascii="宋体" w:hAnsi="宋体" w:eastAsia="宋体" w:cs="Times New Roman"/>
          <w:kern w:val="0"/>
          <w:szCs w:val="21"/>
          <w:lang w:eastAsia="zh-Hans"/>
        </w:rPr>
        <w:t>的约定，与</w:t>
      </w:r>
      <w:r>
        <w:rPr>
          <w:rFonts w:hint="eastAsia" w:ascii="宋体" w:hAnsi="宋体" w:eastAsia="宋体" w:cs="Times New Roman"/>
          <w:kern w:val="0"/>
          <w:szCs w:val="21"/>
          <w:lang w:eastAsia="zh-CN"/>
        </w:rPr>
        <w:t>成交供应商</w:t>
      </w:r>
      <w:r>
        <w:rPr>
          <w:rFonts w:ascii="宋体" w:hAnsi="宋体" w:eastAsia="宋体" w:cs="Times New Roman"/>
          <w:kern w:val="0"/>
          <w:szCs w:val="21"/>
          <w:lang w:eastAsia="zh-Hans"/>
        </w:rPr>
        <w:t>签订合同。所签订的合同不得对</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和</w:t>
      </w:r>
      <w:r>
        <w:rPr>
          <w:rFonts w:hint="eastAsia" w:ascii="宋体" w:hAnsi="宋体" w:eastAsia="宋体" w:cs="Times New Roman"/>
          <w:kern w:val="0"/>
          <w:szCs w:val="21"/>
          <w:lang w:eastAsia="zh-CN"/>
        </w:rPr>
        <w:t>成交供应商响应文件</w:t>
      </w:r>
      <w:r>
        <w:rPr>
          <w:rFonts w:ascii="宋体" w:hAnsi="宋体" w:eastAsia="宋体" w:cs="Times New Roman"/>
          <w:kern w:val="0"/>
          <w:szCs w:val="21"/>
          <w:lang w:eastAsia="zh-Hans"/>
        </w:rPr>
        <w:t>作实质性修改。</w:t>
      </w:r>
    </w:p>
    <w:p w14:paraId="227A774A">
      <w:pPr>
        <w:pStyle w:val="24"/>
        <w:widowControl/>
        <w:numPr>
          <w:ilvl w:val="0"/>
          <w:numId w:val="55"/>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采购人不得提出试用合格等任何不合理的要求作为签订合同的条件，且不得与</w:t>
      </w:r>
      <w:r>
        <w:rPr>
          <w:rFonts w:hint="eastAsia" w:ascii="宋体" w:hAnsi="宋体" w:eastAsia="宋体" w:cs="Times New Roman"/>
          <w:kern w:val="0"/>
          <w:szCs w:val="21"/>
          <w:lang w:eastAsia="zh-CN"/>
        </w:rPr>
        <w:t>成交供应商</w:t>
      </w:r>
      <w:r>
        <w:rPr>
          <w:rFonts w:ascii="宋体" w:hAnsi="宋体" w:eastAsia="宋体" w:cs="Times New Roman"/>
          <w:kern w:val="0"/>
          <w:szCs w:val="21"/>
          <w:lang w:eastAsia="zh-Hans"/>
        </w:rPr>
        <w:t>私下订立背离合同实质性内容的协议。</w:t>
      </w:r>
    </w:p>
    <w:p w14:paraId="4F3F062F">
      <w:pPr>
        <w:pStyle w:val="24"/>
        <w:widowControl/>
        <w:numPr>
          <w:ilvl w:val="3"/>
          <w:numId w:val="54"/>
        </w:numPr>
        <w:tabs>
          <w:tab w:val="left" w:pos="426"/>
          <w:tab w:val="left" w:pos="709"/>
          <w:tab w:val="left" w:pos="1134"/>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合同的履行</w:t>
      </w:r>
    </w:p>
    <w:p w14:paraId="63899B25">
      <w:pPr>
        <w:pStyle w:val="24"/>
        <w:widowControl/>
        <w:numPr>
          <w:ilvl w:val="0"/>
          <w:numId w:val="56"/>
        </w:numPr>
        <w:ind w:firstLineChars="0"/>
        <w:jc w:val="left"/>
        <w:rPr>
          <w:rFonts w:ascii="宋体" w:hAnsi="宋体" w:eastAsia="宋体" w:cs="Times New Roman"/>
          <w:color w:val="auto"/>
          <w:kern w:val="0"/>
          <w:szCs w:val="21"/>
          <w:lang w:eastAsia="zh-Hans"/>
        </w:rPr>
      </w:pPr>
      <w:bookmarkStart w:id="17" w:name="_Hlk170237916"/>
      <w:r>
        <w:rPr>
          <w:rFonts w:ascii="宋体" w:hAnsi="宋体" w:eastAsia="宋体" w:cs="Times New Roman"/>
          <w:kern w:val="0"/>
          <w:szCs w:val="21"/>
          <w:lang w:eastAsia="zh-Hans"/>
        </w:rPr>
        <w:t>采购合</w:t>
      </w:r>
      <w:r>
        <w:rPr>
          <w:rFonts w:ascii="宋体" w:hAnsi="宋体" w:eastAsia="宋体" w:cs="Times New Roman"/>
          <w:color w:val="auto"/>
          <w:kern w:val="0"/>
          <w:szCs w:val="21"/>
          <w:lang w:eastAsia="zh-Hans"/>
        </w:rPr>
        <w:t>同订立后，合同各方不得擅自变更、中止或者终止合同。采购合同需要变更的，采购人应将有关合同变更内容，以书面形式报监督管理</w:t>
      </w:r>
      <w:r>
        <w:rPr>
          <w:rFonts w:hint="eastAsia" w:ascii="宋体" w:hAnsi="宋体" w:eastAsia="宋体" w:cs="Times New Roman"/>
          <w:color w:val="auto"/>
          <w:kern w:val="0"/>
          <w:szCs w:val="21"/>
          <w:lang w:eastAsia="zh-Hans"/>
        </w:rPr>
        <w:t>部门</w:t>
      </w:r>
      <w:r>
        <w:rPr>
          <w:rFonts w:ascii="宋体" w:hAnsi="宋体" w:eastAsia="宋体" w:cs="Times New Roman"/>
          <w:color w:val="auto"/>
          <w:kern w:val="0"/>
          <w:szCs w:val="21"/>
          <w:lang w:eastAsia="zh-Hans"/>
        </w:rPr>
        <w:t>备案；因特殊情况需要中止或终止合同的，采购人应将中止或终止合同的理由以及相应措施，以书面形式报监督管理</w:t>
      </w:r>
      <w:r>
        <w:rPr>
          <w:rFonts w:hint="eastAsia" w:ascii="宋体" w:hAnsi="宋体" w:eastAsia="宋体" w:cs="Times New Roman"/>
          <w:color w:val="auto"/>
          <w:kern w:val="0"/>
          <w:szCs w:val="21"/>
          <w:lang w:eastAsia="zh-Hans"/>
        </w:rPr>
        <w:t>部门</w:t>
      </w:r>
      <w:r>
        <w:rPr>
          <w:rFonts w:ascii="宋体" w:hAnsi="宋体" w:eastAsia="宋体" w:cs="Times New Roman"/>
          <w:color w:val="auto"/>
          <w:kern w:val="0"/>
          <w:szCs w:val="21"/>
          <w:lang w:eastAsia="zh-Hans"/>
        </w:rPr>
        <w:t>备案。</w:t>
      </w:r>
      <w:bookmarkEnd w:id="17"/>
    </w:p>
    <w:p w14:paraId="7DB3A8A0">
      <w:pPr>
        <w:pStyle w:val="24"/>
        <w:widowControl/>
        <w:numPr>
          <w:ilvl w:val="0"/>
          <w:numId w:val="56"/>
        </w:numPr>
        <w:tabs>
          <w:tab w:val="left" w:pos="993"/>
        </w:tabs>
        <w:ind w:firstLineChars="0"/>
        <w:jc w:val="left"/>
        <w:rPr>
          <w:rFonts w:ascii="宋体" w:hAnsi="宋体" w:eastAsia="宋体" w:cs="Times New Roman"/>
          <w:kern w:val="0"/>
          <w:szCs w:val="21"/>
          <w:lang w:eastAsia="zh-Hans"/>
        </w:rPr>
      </w:pPr>
      <w:r>
        <w:rPr>
          <w:rFonts w:ascii="宋体" w:hAnsi="宋体" w:eastAsia="宋体" w:cs="Times New Roman"/>
          <w:color w:val="auto"/>
          <w:kern w:val="0"/>
          <w:szCs w:val="21"/>
          <w:lang w:eastAsia="zh-Hans"/>
        </w:rPr>
        <w:t>采购合同履行中，采购人需追加与合同标的相同的货物、工程或者服务的，在不改变合同其</w:t>
      </w:r>
      <w:r>
        <w:rPr>
          <w:rFonts w:ascii="宋体" w:hAnsi="宋体" w:eastAsia="宋体" w:cs="Times New Roman"/>
          <w:kern w:val="0"/>
          <w:szCs w:val="21"/>
          <w:lang w:eastAsia="zh-Hans"/>
        </w:rPr>
        <w:t>他条款的前提下，可以与</w:t>
      </w:r>
      <w:r>
        <w:rPr>
          <w:rFonts w:hint="eastAsia" w:ascii="宋体" w:hAnsi="宋体" w:eastAsia="宋体" w:cs="Times New Roman"/>
          <w:kern w:val="0"/>
          <w:szCs w:val="21"/>
          <w:lang w:val="en-US" w:eastAsia="zh-CN"/>
        </w:rPr>
        <w:t>成交供应商</w:t>
      </w:r>
      <w:r>
        <w:rPr>
          <w:rFonts w:ascii="宋体" w:hAnsi="宋体" w:eastAsia="宋体" w:cs="Times New Roman"/>
          <w:kern w:val="0"/>
          <w:szCs w:val="21"/>
          <w:lang w:eastAsia="zh-Hans"/>
        </w:rPr>
        <w:t>签订补充合同，但所补充合同的采购金额不得超过原合同采购金额的百分之十。</w:t>
      </w:r>
      <w:bookmarkStart w:id="18" w:name="_Hlk170237986"/>
      <w:r>
        <w:rPr>
          <w:rFonts w:ascii="宋体" w:hAnsi="宋体" w:eastAsia="宋体" w:cs="Times New Roman"/>
          <w:kern w:val="0"/>
          <w:szCs w:val="21"/>
          <w:lang w:eastAsia="zh-Hans"/>
        </w:rPr>
        <w:t>签订补充合同的必须按规定备案。</w:t>
      </w:r>
    </w:p>
    <w:bookmarkEnd w:id="18"/>
    <w:p w14:paraId="7058F3DD">
      <w:pPr>
        <w:pageBreakBefore/>
        <w:widowControl/>
        <w:jc w:val="center"/>
        <w:outlineLvl w:val="1"/>
        <w:rPr>
          <w:rFonts w:hint="eastAsia" w:ascii="Calibri" w:hAnsi="Calibri" w:eastAsia="宋体" w:cs="Times New Roman"/>
          <w:kern w:val="0"/>
          <w:sz w:val="20"/>
          <w:szCs w:val="20"/>
          <w:lang w:eastAsia="zh-CN"/>
        </w:rPr>
      </w:pPr>
      <w:bookmarkStart w:id="19" w:name="_Toc169799781"/>
      <w:bookmarkStart w:id="20" w:name="_Toc5277"/>
      <w:r>
        <w:rPr>
          <w:rFonts w:ascii="Calibri" w:hAnsi="Calibri" w:eastAsia="宋体" w:cs="Times New Roman"/>
          <w:b/>
          <w:kern w:val="0"/>
          <w:sz w:val="36"/>
          <w:szCs w:val="20"/>
          <w:lang w:eastAsia="zh-Hans"/>
        </w:rPr>
        <w:t xml:space="preserve">第四章 </w:t>
      </w:r>
      <w:bookmarkEnd w:id="19"/>
      <w:r>
        <w:rPr>
          <w:rFonts w:hint="eastAsia" w:ascii="Calibri" w:hAnsi="Calibri" w:eastAsia="宋体" w:cs="Times New Roman"/>
          <w:b/>
          <w:kern w:val="0"/>
          <w:sz w:val="36"/>
          <w:szCs w:val="20"/>
          <w:lang w:eastAsia="zh-CN"/>
        </w:rPr>
        <w:t>评审</w:t>
      </w:r>
      <w:bookmarkEnd w:id="20"/>
    </w:p>
    <w:p w14:paraId="1F905B4D">
      <w:pPr>
        <w:pStyle w:val="24"/>
        <w:numPr>
          <w:ilvl w:val="0"/>
          <w:numId w:val="57"/>
        </w:numPr>
        <w:ind w:firstLineChars="0"/>
        <w:rPr>
          <w:rFonts w:ascii="宋体" w:hAnsi="宋体" w:eastAsia="宋体"/>
          <w:b/>
          <w:bCs/>
        </w:rPr>
      </w:pPr>
      <w:r>
        <w:rPr>
          <w:rFonts w:hint="eastAsia" w:ascii="宋体" w:hAnsi="宋体" w:eastAsia="宋体"/>
          <w:b/>
          <w:bCs/>
          <w:lang w:eastAsia="zh-CN"/>
        </w:rPr>
        <w:t>评审</w:t>
      </w:r>
      <w:r>
        <w:rPr>
          <w:rFonts w:ascii="宋体" w:hAnsi="宋体" w:eastAsia="宋体"/>
          <w:b/>
          <w:bCs/>
        </w:rPr>
        <w:t>要求</w:t>
      </w:r>
    </w:p>
    <w:p w14:paraId="000B4FC0">
      <w:pPr>
        <w:pStyle w:val="24"/>
        <w:widowControl/>
        <w:numPr>
          <w:ilvl w:val="3"/>
          <w:numId w:val="58"/>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hint="eastAsia" w:ascii="宋体" w:hAnsi="宋体" w:eastAsia="宋体" w:cs="Times New Roman"/>
          <w:b/>
          <w:kern w:val="0"/>
          <w:szCs w:val="21"/>
          <w:lang w:eastAsia="zh-CN"/>
        </w:rPr>
        <w:t>评审</w:t>
      </w:r>
      <w:r>
        <w:rPr>
          <w:rFonts w:ascii="宋体" w:hAnsi="宋体" w:eastAsia="宋体" w:cs="Times New Roman"/>
          <w:b/>
          <w:kern w:val="0"/>
          <w:szCs w:val="21"/>
          <w:lang w:eastAsia="zh-Hans"/>
        </w:rPr>
        <w:t>方法</w:t>
      </w:r>
    </w:p>
    <w:p w14:paraId="7D12ED5E">
      <w:pPr>
        <w:pStyle w:val="24"/>
        <w:widowControl/>
        <w:numPr>
          <w:ilvl w:val="0"/>
          <w:numId w:val="59"/>
        </w:numPr>
        <w:ind w:firstLineChars="0"/>
        <w:jc w:val="left"/>
        <w:rPr>
          <w:rFonts w:ascii="宋体" w:hAnsi="宋体" w:eastAsia="宋体" w:cs="Times New Roman"/>
          <w:kern w:val="0"/>
          <w:szCs w:val="21"/>
        </w:rPr>
      </w:pPr>
      <w:r>
        <w:rPr>
          <w:rFonts w:ascii="宋体" w:hAnsi="宋体" w:eastAsia="宋体" w:cs="Times New Roman"/>
          <w:kern w:val="0"/>
          <w:szCs w:val="21"/>
        </w:rPr>
        <w:t>本项目按照</w:t>
      </w:r>
      <w:r>
        <w:rPr>
          <w:rFonts w:hint="eastAsia" w:ascii="宋体" w:hAnsi="宋体" w:eastAsia="宋体" w:cs="Times New Roman"/>
          <w:kern w:val="0"/>
          <w:szCs w:val="21"/>
        </w:rPr>
        <w:t>综合评分法</w:t>
      </w:r>
      <w:r>
        <w:rPr>
          <w:rFonts w:ascii="宋体" w:hAnsi="宋体" w:eastAsia="宋体" w:cs="Times New Roman"/>
          <w:kern w:val="0"/>
          <w:szCs w:val="21"/>
        </w:rPr>
        <w:t>的</w:t>
      </w:r>
      <w:r>
        <w:rPr>
          <w:rFonts w:hint="eastAsia" w:ascii="宋体" w:hAnsi="宋体" w:eastAsia="宋体" w:cs="Times New Roman"/>
          <w:kern w:val="0"/>
          <w:szCs w:val="21"/>
          <w:lang w:eastAsia="zh-CN"/>
        </w:rPr>
        <w:t>评审</w:t>
      </w:r>
      <w:r>
        <w:rPr>
          <w:rFonts w:ascii="宋体" w:hAnsi="宋体" w:eastAsia="宋体" w:cs="Times New Roman"/>
          <w:kern w:val="0"/>
          <w:szCs w:val="21"/>
        </w:rPr>
        <w:t>方法进行评审</w:t>
      </w:r>
    </w:p>
    <w:p w14:paraId="4CFF23C2">
      <w:pPr>
        <w:pStyle w:val="24"/>
        <w:widowControl/>
        <w:numPr>
          <w:ilvl w:val="0"/>
          <w:numId w:val="59"/>
        </w:numPr>
        <w:ind w:firstLineChars="0"/>
        <w:jc w:val="left"/>
        <w:rPr>
          <w:rFonts w:ascii="宋体" w:hAnsi="宋体" w:eastAsia="宋体" w:cs="Times New Roman"/>
          <w:kern w:val="0"/>
          <w:szCs w:val="21"/>
        </w:rPr>
      </w:pPr>
      <w:r>
        <w:rPr>
          <w:rFonts w:ascii="宋体" w:hAnsi="宋体" w:eastAsia="宋体" w:cs="Times New Roman"/>
          <w:kern w:val="0"/>
          <w:szCs w:val="21"/>
          <w:lang w:eastAsia="zh-Hans"/>
        </w:rPr>
        <w:t>综合评分法</w:t>
      </w:r>
      <w:r>
        <w:rPr>
          <w:rFonts w:hint="eastAsia" w:ascii="宋体" w:hAnsi="宋体" w:eastAsia="宋体" w:cs="Times New Roman"/>
          <w:kern w:val="0"/>
          <w:szCs w:val="21"/>
          <w:lang w:eastAsia="zh-CN"/>
        </w:rPr>
        <w:t>，</w:t>
      </w:r>
      <w:r>
        <w:rPr>
          <w:rFonts w:ascii="宋体" w:hAnsi="宋体" w:eastAsia="宋体" w:cs="Times New Roman"/>
          <w:kern w:val="0"/>
          <w:szCs w:val="21"/>
          <w:lang w:eastAsia="zh-Hans"/>
        </w:rPr>
        <w:t>是指</w:t>
      </w: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满足</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全部实质性要求，且按照评审因素的量化指标评审得分最高的</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为</w:t>
      </w:r>
      <w:r>
        <w:rPr>
          <w:rFonts w:hint="eastAsia" w:ascii="宋体" w:hAnsi="宋体" w:eastAsia="宋体" w:cs="Times New Roman"/>
          <w:kern w:val="0"/>
          <w:szCs w:val="21"/>
          <w:lang w:eastAsia="zh-CN"/>
        </w:rPr>
        <w:t>成交候选人</w:t>
      </w:r>
      <w:r>
        <w:rPr>
          <w:rFonts w:ascii="宋体" w:hAnsi="宋体" w:eastAsia="宋体" w:cs="Times New Roman"/>
          <w:kern w:val="0"/>
          <w:szCs w:val="21"/>
          <w:lang w:eastAsia="zh-Hans"/>
        </w:rPr>
        <w:t>的</w:t>
      </w:r>
      <w:r>
        <w:rPr>
          <w:rFonts w:hint="eastAsia" w:ascii="宋体" w:hAnsi="宋体" w:eastAsia="宋体" w:cs="Times New Roman"/>
          <w:kern w:val="0"/>
          <w:szCs w:val="21"/>
          <w:lang w:eastAsia="zh-CN"/>
        </w:rPr>
        <w:t>评审</w:t>
      </w:r>
      <w:r>
        <w:rPr>
          <w:rFonts w:ascii="宋体" w:hAnsi="宋体" w:eastAsia="宋体" w:cs="Times New Roman"/>
          <w:kern w:val="0"/>
          <w:szCs w:val="21"/>
          <w:lang w:eastAsia="zh-Hans"/>
        </w:rPr>
        <w:t>方法。（最低报价不是</w:t>
      </w:r>
      <w:r>
        <w:rPr>
          <w:rFonts w:hint="eastAsia" w:ascii="宋体" w:hAnsi="宋体" w:eastAsia="宋体" w:cs="Times New Roman"/>
          <w:kern w:val="0"/>
          <w:szCs w:val="21"/>
          <w:lang w:val="en-US" w:eastAsia="zh-CN"/>
        </w:rPr>
        <w:t>成交</w:t>
      </w:r>
      <w:r>
        <w:rPr>
          <w:rFonts w:ascii="宋体" w:hAnsi="宋体" w:eastAsia="宋体" w:cs="Times New Roman"/>
          <w:kern w:val="0"/>
          <w:szCs w:val="21"/>
          <w:lang w:eastAsia="zh-Hans"/>
        </w:rPr>
        <w:t>的唯一依据。）</w:t>
      </w:r>
    </w:p>
    <w:p w14:paraId="730BAD5B">
      <w:pPr>
        <w:pStyle w:val="24"/>
        <w:widowControl/>
        <w:numPr>
          <w:ilvl w:val="3"/>
          <w:numId w:val="58"/>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hint="eastAsia" w:ascii="宋体" w:hAnsi="宋体" w:eastAsia="宋体" w:cs="Times New Roman"/>
          <w:b/>
          <w:kern w:val="0"/>
          <w:szCs w:val="21"/>
          <w:lang w:eastAsia="zh-CN"/>
        </w:rPr>
        <w:t>评审</w:t>
      </w:r>
      <w:r>
        <w:rPr>
          <w:rFonts w:ascii="宋体" w:hAnsi="宋体" w:eastAsia="宋体" w:cs="Times New Roman"/>
          <w:b/>
          <w:kern w:val="0"/>
          <w:szCs w:val="21"/>
          <w:lang w:eastAsia="zh-Hans"/>
        </w:rPr>
        <w:t>原则</w:t>
      </w:r>
    </w:p>
    <w:p w14:paraId="644A3CC7">
      <w:pPr>
        <w:pStyle w:val="24"/>
        <w:widowControl/>
        <w:numPr>
          <w:ilvl w:val="0"/>
          <w:numId w:val="60"/>
        </w:numPr>
        <w:tabs>
          <w:tab w:val="left" w:pos="426"/>
          <w:tab w:val="left" w:pos="709"/>
          <w:tab w:val="left" w:pos="993"/>
        </w:tabs>
        <w:ind w:left="567" w:hanging="567"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评审</w:t>
      </w:r>
      <w:r>
        <w:rPr>
          <w:rFonts w:ascii="宋体" w:hAnsi="宋体" w:eastAsia="宋体" w:cs="Times New Roman"/>
          <w:kern w:val="0"/>
          <w:szCs w:val="21"/>
          <w:lang w:eastAsia="zh-Hans"/>
        </w:rPr>
        <w:t>活动遵循公平、公正、科学和择优的原则，以</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和</w:t>
      </w: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为</w:t>
      </w:r>
      <w:r>
        <w:rPr>
          <w:rFonts w:hint="eastAsia" w:ascii="宋体" w:hAnsi="宋体" w:eastAsia="宋体" w:cs="Times New Roman"/>
          <w:kern w:val="0"/>
          <w:szCs w:val="21"/>
          <w:lang w:eastAsia="zh-CN"/>
        </w:rPr>
        <w:t>评审</w:t>
      </w:r>
      <w:r>
        <w:rPr>
          <w:rFonts w:ascii="宋体" w:hAnsi="宋体" w:eastAsia="宋体" w:cs="Times New Roman"/>
          <w:kern w:val="0"/>
          <w:szCs w:val="21"/>
          <w:lang w:eastAsia="zh-Hans"/>
        </w:rPr>
        <w:t>的基本依据，并按照</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规定的</w:t>
      </w:r>
      <w:r>
        <w:rPr>
          <w:rFonts w:hint="eastAsia" w:ascii="宋体" w:hAnsi="宋体" w:eastAsia="宋体" w:cs="Times New Roman"/>
          <w:kern w:val="0"/>
          <w:szCs w:val="21"/>
          <w:lang w:eastAsia="zh-CN"/>
        </w:rPr>
        <w:t>评审</w:t>
      </w:r>
      <w:r>
        <w:rPr>
          <w:rFonts w:ascii="宋体" w:hAnsi="宋体" w:eastAsia="宋体" w:cs="Times New Roman"/>
          <w:kern w:val="0"/>
          <w:szCs w:val="21"/>
          <w:lang w:eastAsia="zh-Hans"/>
        </w:rPr>
        <w:t>方法和</w:t>
      </w:r>
      <w:r>
        <w:rPr>
          <w:rFonts w:hint="eastAsia" w:ascii="宋体" w:hAnsi="宋体" w:eastAsia="宋体" w:cs="Times New Roman"/>
          <w:kern w:val="0"/>
          <w:szCs w:val="21"/>
          <w:lang w:eastAsia="zh-CN"/>
        </w:rPr>
        <w:t>评审</w:t>
      </w:r>
      <w:r>
        <w:rPr>
          <w:rFonts w:ascii="宋体" w:hAnsi="宋体" w:eastAsia="宋体" w:cs="Times New Roman"/>
          <w:kern w:val="0"/>
          <w:szCs w:val="21"/>
          <w:lang w:eastAsia="zh-Hans"/>
        </w:rPr>
        <w:t>标准进行</w:t>
      </w:r>
      <w:r>
        <w:rPr>
          <w:rFonts w:hint="eastAsia" w:ascii="宋体" w:hAnsi="宋体" w:eastAsia="宋体" w:cs="Times New Roman"/>
          <w:kern w:val="0"/>
          <w:szCs w:val="21"/>
          <w:lang w:eastAsia="zh-CN"/>
        </w:rPr>
        <w:t>评审</w:t>
      </w:r>
      <w:r>
        <w:rPr>
          <w:rFonts w:ascii="宋体" w:hAnsi="宋体" w:eastAsia="宋体" w:cs="Times New Roman"/>
          <w:kern w:val="0"/>
          <w:szCs w:val="21"/>
          <w:lang w:eastAsia="zh-Hans"/>
        </w:rPr>
        <w:t>。</w:t>
      </w:r>
    </w:p>
    <w:p w14:paraId="763316F0">
      <w:pPr>
        <w:pStyle w:val="24"/>
        <w:widowControl/>
        <w:numPr>
          <w:ilvl w:val="0"/>
          <w:numId w:val="60"/>
        </w:numPr>
        <w:tabs>
          <w:tab w:val="left" w:pos="426"/>
          <w:tab w:val="left" w:pos="709"/>
          <w:tab w:val="left" w:pos="993"/>
        </w:tabs>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具体</w:t>
      </w:r>
      <w:r>
        <w:rPr>
          <w:rFonts w:hint="eastAsia" w:ascii="宋体" w:hAnsi="宋体" w:eastAsia="宋体" w:cs="Times New Roman"/>
          <w:kern w:val="0"/>
          <w:szCs w:val="21"/>
          <w:lang w:eastAsia="zh-CN"/>
        </w:rPr>
        <w:t>评审</w:t>
      </w:r>
      <w:r>
        <w:rPr>
          <w:rFonts w:ascii="宋体" w:hAnsi="宋体" w:eastAsia="宋体" w:cs="Times New Roman"/>
          <w:kern w:val="0"/>
          <w:szCs w:val="21"/>
          <w:lang w:eastAsia="zh-Hans"/>
        </w:rPr>
        <w:t>事项由</w:t>
      </w:r>
      <w:r>
        <w:rPr>
          <w:rFonts w:hint="eastAsia" w:ascii="宋体" w:hAnsi="宋体" w:eastAsia="宋体" w:cs="Times New Roman"/>
          <w:kern w:val="0"/>
          <w:szCs w:val="21"/>
          <w:lang w:eastAsia="zh-CN"/>
        </w:rPr>
        <w:t>评审委员会</w:t>
      </w:r>
      <w:r>
        <w:rPr>
          <w:rFonts w:ascii="宋体" w:hAnsi="宋体" w:eastAsia="宋体" w:cs="Times New Roman"/>
          <w:kern w:val="0"/>
          <w:szCs w:val="21"/>
          <w:lang w:eastAsia="zh-Hans"/>
        </w:rPr>
        <w:t>负责，并按</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的规定办法进行评审。</w:t>
      </w:r>
    </w:p>
    <w:p w14:paraId="34C8B732">
      <w:pPr>
        <w:pStyle w:val="24"/>
        <w:widowControl/>
        <w:numPr>
          <w:ilvl w:val="0"/>
          <w:numId w:val="60"/>
        </w:numPr>
        <w:tabs>
          <w:tab w:val="left" w:pos="426"/>
          <w:tab w:val="left" w:pos="709"/>
          <w:tab w:val="left" w:pos="993"/>
        </w:tabs>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合格</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不足</w:t>
      </w:r>
      <w:r>
        <w:rPr>
          <w:rFonts w:hint="eastAsia" w:ascii="宋体" w:hAnsi="宋体" w:eastAsia="宋体" w:cs="Times New Roman"/>
          <w:b/>
          <w:bCs/>
          <w:kern w:val="0"/>
          <w:szCs w:val="21"/>
          <w:u w:val="single"/>
          <w:lang w:eastAsia="zh-CN"/>
        </w:rPr>
        <w:t>《</w:t>
      </w:r>
      <w:r>
        <w:rPr>
          <w:rFonts w:ascii="宋体" w:hAnsi="宋体" w:eastAsia="宋体" w:cs="Times New Roman"/>
          <w:b/>
          <w:bCs/>
          <w:kern w:val="0"/>
          <w:szCs w:val="21"/>
          <w:u w:val="single"/>
          <w:lang w:eastAsia="zh-Hans"/>
        </w:rPr>
        <w:t>须知前附表</w:t>
      </w:r>
      <w:r>
        <w:rPr>
          <w:rFonts w:hint="eastAsia" w:ascii="宋体" w:hAnsi="宋体" w:eastAsia="宋体" w:cs="Times New Roman"/>
          <w:b/>
          <w:bCs/>
          <w:kern w:val="0"/>
          <w:szCs w:val="21"/>
          <w:u w:val="single"/>
          <w:lang w:eastAsia="zh-CN"/>
        </w:rPr>
        <w:t>》</w:t>
      </w:r>
      <w:r>
        <w:rPr>
          <w:rFonts w:ascii="宋体" w:hAnsi="宋体" w:eastAsia="宋体" w:cs="Times New Roman"/>
          <w:kern w:val="0"/>
          <w:szCs w:val="21"/>
          <w:lang w:eastAsia="zh-Hans"/>
        </w:rPr>
        <w:t>中约定的有效供应商家数的，不得</w:t>
      </w:r>
      <w:r>
        <w:rPr>
          <w:rFonts w:hint="eastAsia" w:ascii="宋体" w:hAnsi="宋体" w:eastAsia="宋体" w:cs="Times New Roman"/>
          <w:kern w:val="0"/>
          <w:szCs w:val="21"/>
          <w:lang w:eastAsia="zh-CN"/>
        </w:rPr>
        <w:t>评审</w:t>
      </w:r>
      <w:r>
        <w:rPr>
          <w:rFonts w:ascii="宋体" w:hAnsi="宋体" w:eastAsia="宋体" w:cs="Times New Roman"/>
          <w:kern w:val="0"/>
          <w:szCs w:val="21"/>
          <w:lang w:eastAsia="zh-Hans"/>
        </w:rPr>
        <w:t>。</w:t>
      </w:r>
    </w:p>
    <w:p w14:paraId="1328CF1C">
      <w:pPr>
        <w:pStyle w:val="24"/>
        <w:widowControl/>
        <w:numPr>
          <w:ilvl w:val="3"/>
          <w:numId w:val="58"/>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hint="eastAsia" w:ascii="宋体" w:hAnsi="宋体" w:eastAsia="宋体" w:cs="Times New Roman"/>
          <w:b/>
          <w:kern w:val="0"/>
          <w:szCs w:val="21"/>
          <w:lang w:eastAsia="zh-CN"/>
        </w:rPr>
        <w:t>评审委员会</w:t>
      </w:r>
    </w:p>
    <w:p w14:paraId="1A36B4E5">
      <w:pPr>
        <w:pStyle w:val="24"/>
        <w:widowControl/>
        <w:numPr>
          <w:ilvl w:val="0"/>
          <w:numId w:val="61"/>
        </w:numPr>
        <w:tabs>
          <w:tab w:val="left" w:pos="284"/>
          <w:tab w:val="left" w:pos="426"/>
          <w:tab w:val="left" w:pos="851"/>
          <w:tab w:val="left" w:pos="1134"/>
          <w:tab w:val="left" w:pos="1560"/>
        </w:tabs>
        <w:ind w:hanging="2240" w:firstLineChars="0"/>
        <w:jc w:val="left"/>
        <w:rPr>
          <w:rFonts w:ascii="宋体" w:hAnsi="宋体" w:eastAsia="宋体" w:cs="Times New Roman"/>
          <w:kern w:val="0"/>
          <w:szCs w:val="21"/>
        </w:rPr>
      </w:pPr>
      <w:r>
        <w:rPr>
          <w:rFonts w:ascii="宋体" w:hAnsi="宋体" w:eastAsia="宋体" w:cs="Times New Roman"/>
          <w:kern w:val="0"/>
          <w:szCs w:val="21"/>
        </w:rPr>
        <w:t>本次</w:t>
      </w:r>
      <w:r>
        <w:rPr>
          <w:rFonts w:hint="eastAsia" w:ascii="宋体" w:hAnsi="宋体" w:eastAsia="宋体" w:cs="Times New Roman"/>
          <w:kern w:val="0"/>
          <w:szCs w:val="21"/>
          <w:lang w:val="en-US" w:eastAsia="zh-CN"/>
        </w:rPr>
        <w:t>采购</w:t>
      </w:r>
      <w:r>
        <w:rPr>
          <w:rFonts w:ascii="宋体" w:hAnsi="宋体" w:eastAsia="宋体" w:cs="Times New Roman"/>
          <w:kern w:val="0"/>
          <w:szCs w:val="21"/>
        </w:rPr>
        <w:t>依法组建</w:t>
      </w:r>
      <w:r>
        <w:rPr>
          <w:rFonts w:hint="eastAsia" w:ascii="宋体" w:hAnsi="宋体" w:eastAsia="宋体" w:cs="Times New Roman"/>
          <w:kern w:val="0"/>
          <w:szCs w:val="21"/>
          <w:lang w:eastAsia="zh-CN"/>
        </w:rPr>
        <w:t>评审委员会</w:t>
      </w:r>
      <w:r>
        <w:rPr>
          <w:rFonts w:ascii="宋体" w:hAnsi="宋体" w:eastAsia="宋体" w:cs="Times New Roman"/>
          <w:kern w:val="0"/>
          <w:szCs w:val="21"/>
        </w:rPr>
        <w:t>。</w:t>
      </w:r>
    </w:p>
    <w:p w14:paraId="2A82B383">
      <w:pPr>
        <w:pStyle w:val="24"/>
        <w:widowControl/>
        <w:numPr>
          <w:ilvl w:val="0"/>
          <w:numId w:val="61"/>
        </w:numPr>
        <w:tabs>
          <w:tab w:val="left" w:pos="284"/>
          <w:tab w:val="left" w:pos="426"/>
          <w:tab w:val="left" w:pos="851"/>
          <w:tab w:val="left" w:pos="1134"/>
          <w:tab w:val="left" w:pos="1560"/>
        </w:tabs>
        <w:ind w:left="426" w:hanging="426" w:firstLineChars="0"/>
        <w:jc w:val="left"/>
        <w:rPr>
          <w:rFonts w:ascii="宋体" w:hAnsi="宋体" w:eastAsia="宋体" w:cs="Times New Roman"/>
          <w:kern w:val="0"/>
          <w:szCs w:val="21"/>
        </w:rPr>
      </w:pPr>
      <w:r>
        <w:rPr>
          <w:rFonts w:hint="eastAsia" w:ascii="宋体" w:hAnsi="宋体" w:eastAsia="宋体" w:cs="Times New Roman"/>
          <w:kern w:val="0"/>
          <w:szCs w:val="21"/>
          <w:lang w:eastAsia="zh-CN"/>
        </w:rPr>
        <w:t>评审委员会</w:t>
      </w:r>
      <w:r>
        <w:rPr>
          <w:rFonts w:ascii="宋体" w:hAnsi="宋体" w:eastAsia="宋体" w:cs="Times New Roman"/>
          <w:kern w:val="0"/>
          <w:szCs w:val="21"/>
        </w:rPr>
        <w:t>成员名单在</w:t>
      </w:r>
      <w:r>
        <w:rPr>
          <w:rFonts w:hint="eastAsia" w:ascii="宋体" w:hAnsi="宋体" w:eastAsia="宋体" w:cs="Times New Roman"/>
          <w:kern w:val="0"/>
          <w:szCs w:val="21"/>
          <w:lang w:eastAsia="zh-CN"/>
        </w:rPr>
        <w:t>评审</w:t>
      </w:r>
      <w:r>
        <w:rPr>
          <w:rFonts w:ascii="宋体" w:hAnsi="宋体" w:eastAsia="宋体" w:cs="Times New Roman"/>
          <w:kern w:val="0"/>
          <w:szCs w:val="21"/>
        </w:rPr>
        <w:t>结果公告前应当保密。评审专家有下列情形之一的，受到邀请应主动提出回避，采购当事人也可以要求该评审专家回避：</w:t>
      </w:r>
    </w:p>
    <w:p w14:paraId="6336B898">
      <w:pPr>
        <w:pStyle w:val="24"/>
        <w:widowControl/>
        <w:numPr>
          <w:ilvl w:val="0"/>
          <w:numId w:val="62"/>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参加采购活动前3年内与供应商存在劳动关系；</w:t>
      </w:r>
    </w:p>
    <w:p w14:paraId="2BCB6405">
      <w:pPr>
        <w:pStyle w:val="24"/>
        <w:widowControl/>
        <w:numPr>
          <w:ilvl w:val="0"/>
          <w:numId w:val="62"/>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参加采购活动前3年内担任供应商的董事、监事；</w:t>
      </w:r>
    </w:p>
    <w:p w14:paraId="796525B9">
      <w:pPr>
        <w:pStyle w:val="24"/>
        <w:widowControl/>
        <w:numPr>
          <w:ilvl w:val="0"/>
          <w:numId w:val="62"/>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参加采购活动前3年内是供应商的控股股东或者实际控制人；</w:t>
      </w:r>
    </w:p>
    <w:p w14:paraId="0CA88AFA">
      <w:pPr>
        <w:pStyle w:val="24"/>
        <w:widowControl/>
        <w:numPr>
          <w:ilvl w:val="0"/>
          <w:numId w:val="62"/>
        </w:numPr>
        <w:tabs>
          <w:tab w:val="left" w:pos="709"/>
          <w:tab w:val="left" w:pos="851"/>
          <w:tab w:val="left" w:pos="1418"/>
        </w:tabs>
        <w:ind w:left="709" w:hanging="709" w:firstLineChars="0"/>
        <w:jc w:val="left"/>
        <w:rPr>
          <w:rFonts w:ascii="宋体" w:hAnsi="宋体" w:eastAsia="宋体" w:cs="Times New Roman"/>
          <w:spacing w:val="-4"/>
          <w:kern w:val="0"/>
          <w:szCs w:val="21"/>
        </w:rPr>
      </w:pPr>
      <w:r>
        <w:rPr>
          <w:rFonts w:ascii="宋体" w:hAnsi="宋体" w:eastAsia="宋体" w:cs="Times New Roman"/>
          <w:spacing w:val="-4"/>
          <w:kern w:val="0"/>
          <w:szCs w:val="21"/>
        </w:rPr>
        <w:t>与供应商的法定代表人或者负责人有夫妻、直系血亲、三代以内旁系血亲或者近姻亲关系；</w:t>
      </w:r>
    </w:p>
    <w:p w14:paraId="16FF92C4">
      <w:pPr>
        <w:pStyle w:val="24"/>
        <w:widowControl/>
        <w:numPr>
          <w:ilvl w:val="0"/>
          <w:numId w:val="62"/>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与供应商有其他可能影响采购活动公平、公正进行的关系。</w:t>
      </w:r>
    </w:p>
    <w:p w14:paraId="65AE34BB">
      <w:pPr>
        <w:pStyle w:val="24"/>
        <w:widowControl/>
        <w:numPr>
          <w:ilvl w:val="0"/>
          <w:numId w:val="61"/>
        </w:numPr>
        <w:tabs>
          <w:tab w:val="left" w:pos="284"/>
          <w:tab w:val="left" w:pos="426"/>
          <w:tab w:val="left" w:pos="851"/>
          <w:tab w:val="left" w:pos="1134"/>
          <w:tab w:val="left" w:pos="1560"/>
        </w:tabs>
        <w:ind w:left="426" w:hanging="426" w:firstLineChars="0"/>
        <w:jc w:val="left"/>
        <w:rPr>
          <w:rFonts w:ascii="宋体" w:hAnsi="宋体" w:eastAsia="宋体" w:cs="Times New Roman"/>
          <w:kern w:val="0"/>
          <w:szCs w:val="21"/>
        </w:rPr>
      </w:pPr>
      <w:r>
        <w:rPr>
          <w:rFonts w:hint="eastAsia" w:ascii="宋体" w:hAnsi="宋体" w:eastAsia="宋体" w:cs="Times New Roman"/>
          <w:kern w:val="0"/>
          <w:szCs w:val="21"/>
          <w:lang w:eastAsia="zh-CN"/>
        </w:rPr>
        <w:t>评审委员会</w:t>
      </w:r>
      <w:r>
        <w:rPr>
          <w:rFonts w:ascii="宋体" w:hAnsi="宋体" w:eastAsia="宋体" w:cs="Times New Roman"/>
          <w:kern w:val="0"/>
          <w:szCs w:val="21"/>
        </w:rPr>
        <w:t>负责具体</w:t>
      </w:r>
      <w:r>
        <w:rPr>
          <w:rFonts w:hint="eastAsia" w:ascii="宋体" w:hAnsi="宋体" w:eastAsia="宋体" w:cs="Times New Roman"/>
          <w:kern w:val="0"/>
          <w:szCs w:val="21"/>
          <w:lang w:eastAsia="zh-CN"/>
        </w:rPr>
        <w:t>评审</w:t>
      </w:r>
      <w:r>
        <w:rPr>
          <w:rFonts w:ascii="宋体" w:hAnsi="宋体" w:eastAsia="宋体" w:cs="Times New Roman"/>
          <w:kern w:val="0"/>
          <w:szCs w:val="21"/>
        </w:rPr>
        <w:t>事务，并独立履行下列职责：</w:t>
      </w:r>
    </w:p>
    <w:p w14:paraId="7D20F3CB">
      <w:pPr>
        <w:pStyle w:val="24"/>
        <w:widowControl/>
        <w:numPr>
          <w:ilvl w:val="0"/>
          <w:numId w:val="63"/>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审查、评价</w:t>
      </w:r>
      <w:r>
        <w:rPr>
          <w:rFonts w:hint="eastAsia" w:ascii="宋体" w:hAnsi="宋体" w:eastAsia="宋体" w:cs="Times New Roman"/>
          <w:kern w:val="0"/>
          <w:szCs w:val="21"/>
          <w:lang w:eastAsia="zh-CN"/>
        </w:rPr>
        <w:t>响应文件</w:t>
      </w:r>
      <w:r>
        <w:rPr>
          <w:rFonts w:ascii="宋体" w:hAnsi="宋体" w:eastAsia="宋体" w:cs="Times New Roman"/>
          <w:kern w:val="0"/>
          <w:szCs w:val="21"/>
        </w:rPr>
        <w:t>是否符合</w:t>
      </w:r>
      <w:r>
        <w:rPr>
          <w:rFonts w:hint="eastAsia" w:ascii="宋体" w:hAnsi="宋体" w:eastAsia="宋体" w:cs="Times New Roman"/>
          <w:kern w:val="0"/>
          <w:szCs w:val="21"/>
          <w:lang w:eastAsia="zh-CN"/>
        </w:rPr>
        <w:t>选取文件</w:t>
      </w:r>
      <w:r>
        <w:rPr>
          <w:rFonts w:ascii="宋体" w:hAnsi="宋体" w:eastAsia="宋体" w:cs="Times New Roman"/>
          <w:kern w:val="0"/>
          <w:szCs w:val="21"/>
        </w:rPr>
        <w:t>的商务、技术等实质性要求；</w:t>
      </w:r>
    </w:p>
    <w:p w14:paraId="08DBB929">
      <w:pPr>
        <w:pStyle w:val="24"/>
        <w:widowControl/>
        <w:numPr>
          <w:ilvl w:val="0"/>
          <w:numId w:val="63"/>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要求</w:t>
      </w:r>
      <w:r>
        <w:rPr>
          <w:rFonts w:hint="eastAsia" w:ascii="宋体" w:hAnsi="宋体" w:eastAsia="宋体" w:cs="Times New Roman"/>
          <w:kern w:val="0"/>
          <w:szCs w:val="21"/>
          <w:lang w:eastAsia="zh-CN"/>
        </w:rPr>
        <w:t>供应商</w:t>
      </w:r>
      <w:r>
        <w:rPr>
          <w:rFonts w:ascii="宋体" w:hAnsi="宋体" w:eastAsia="宋体" w:cs="Times New Roman"/>
          <w:kern w:val="0"/>
          <w:szCs w:val="21"/>
        </w:rPr>
        <w:t>对</w:t>
      </w:r>
      <w:r>
        <w:rPr>
          <w:rFonts w:hint="eastAsia" w:ascii="宋体" w:hAnsi="宋体" w:eastAsia="宋体" w:cs="Times New Roman"/>
          <w:kern w:val="0"/>
          <w:szCs w:val="21"/>
          <w:lang w:eastAsia="zh-CN"/>
        </w:rPr>
        <w:t>响应文件</w:t>
      </w:r>
      <w:r>
        <w:rPr>
          <w:rFonts w:ascii="宋体" w:hAnsi="宋体" w:eastAsia="宋体" w:cs="Times New Roman"/>
          <w:kern w:val="0"/>
          <w:szCs w:val="21"/>
        </w:rPr>
        <w:t>有关事项作出澄清或者说明；</w:t>
      </w:r>
    </w:p>
    <w:p w14:paraId="07333D05">
      <w:pPr>
        <w:pStyle w:val="24"/>
        <w:widowControl/>
        <w:numPr>
          <w:ilvl w:val="0"/>
          <w:numId w:val="63"/>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对</w:t>
      </w:r>
      <w:r>
        <w:rPr>
          <w:rFonts w:hint="eastAsia" w:ascii="宋体" w:hAnsi="宋体" w:eastAsia="宋体" w:cs="Times New Roman"/>
          <w:kern w:val="0"/>
          <w:szCs w:val="21"/>
          <w:lang w:eastAsia="zh-CN"/>
        </w:rPr>
        <w:t>响应文件</w:t>
      </w:r>
      <w:r>
        <w:rPr>
          <w:rFonts w:ascii="宋体" w:hAnsi="宋体" w:eastAsia="宋体" w:cs="Times New Roman"/>
          <w:kern w:val="0"/>
          <w:szCs w:val="21"/>
        </w:rPr>
        <w:t>进行比较和评价；</w:t>
      </w:r>
    </w:p>
    <w:p w14:paraId="7C9254EA">
      <w:pPr>
        <w:pStyle w:val="24"/>
        <w:widowControl/>
        <w:numPr>
          <w:ilvl w:val="0"/>
          <w:numId w:val="63"/>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确定</w:t>
      </w:r>
      <w:r>
        <w:rPr>
          <w:rFonts w:hint="eastAsia" w:ascii="宋体" w:hAnsi="宋体" w:eastAsia="宋体" w:cs="Times New Roman"/>
          <w:kern w:val="0"/>
          <w:szCs w:val="21"/>
          <w:lang w:eastAsia="zh-CN"/>
        </w:rPr>
        <w:t>成交候选人</w:t>
      </w:r>
      <w:r>
        <w:rPr>
          <w:rFonts w:ascii="宋体" w:hAnsi="宋体" w:eastAsia="宋体" w:cs="Times New Roman"/>
          <w:kern w:val="0"/>
          <w:szCs w:val="21"/>
        </w:rPr>
        <w:t>名单，以及根据采购人委托直接确定</w:t>
      </w:r>
      <w:r>
        <w:rPr>
          <w:rFonts w:hint="eastAsia" w:ascii="宋体" w:hAnsi="宋体" w:eastAsia="宋体" w:cs="Times New Roman"/>
          <w:kern w:val="0"/>
          <w:szCs w:val="21"/>
          <w:lang w:eastAsia="zh-CN"/>
        </w:rPr>
        <w:t>成交</w:t>
      </w:r>
      <w:r>
        <w:rPr>
          <w:rFonts w:hint="eastAsia" w:ascii="宋体" w:hAnsi="宋体" w:eastAsia="宋体" w:cs="Times New Roman"/>
          <w:kern w:val="0"/>
          <w:szCs w:val="21"/>
          <w:lang w:val="en-US" w:eastAsia="zh-CN"/>
        </w:rPr>
        <w:t>供应商</w:t>
      </w:r>
      <w:r>
        <w:rPr>
          <w:rFonts w:ascii="宋体" w:hAnsi="宋体" w:eastAsia="宋体" w:cs="Times New Roman"/>
          <w:kern w:val="0"/>
          <w:szCs w:val="21"/>
        </w:rPr>
        <w:t>；</w:t>
      </w:r>
    </w:p>
    <w:p w14:paraId="7D635E67">
      <w:pPr>
        <w:pStyle w:val="24"/>
        <w:widowControl/>
        <w:numPr>
          <w:ilvl w:val="0"/>
          <w:numId w:val="63"/>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向采购人、采购代理机构或者有关部门报告</w:t>
      </w:r>
      <w:r>
        <w:rPr>
          <w:rFonts w:hint="eastAsia" w:ascii="宋体" w:hAnsi="宋体" w:eastAsia="宋体" w:cs="Times New Roman"/>
          <w:kern w:val="0"/>
          <w:szCs w:val="21"/>
          <w:lang w:eastAsia="zh-CN"/>
        </w:rPr>
        <w:t>评审</w:t>
      </w:r>
      <w:r>
        <w:rPr>
          <w:rFonts w:ascii="宋体" w:hAnsi="宋体" w:eastAsia="宋体" w:cs="Times New Roman"/>
          <w:kern w:val="0"/>
          <w:szCs w:val="21"/>
        </w:rPr>
        <w:t>中发现的违法行为。</w:t>
      </w:r>
    </w:p>
    <w:p w14:paraId="2761D361">
      <w:pPr>
        <w:pStyle w:val="24"/>
        <w:widowControl/>
        <w:numPr>
          <w:ilvl w:val="0"/>
          <w:numId w:val="63"/>
        </w:numPr>
        <w:tabs>
          <w:tab w:val="left" w:pos="709"/>
          <w:tab w:val="left" w:pos="851"/>
          <w:tab w:val="left" w:pos="1134"/>
          <w:tab w:val="left" w:pos="1418"/>
          <w:tab w:val="left" w:pos="1701"/>
        </w:tabs>
        <w:ind w:left="709" w:hanging="709" w:firstLineChars="0"/>
        <w:jc w:val="left"/>
        <w:rPr>
          <w:rFonts w:ascii="宋体" w:hAnsi="宋体" w:eastAsia="宋体" w:cs="Times New Roman"/>
          <w:kern w:val="0"/>
          <w:szCs w:val="21"/>
        </w:rPr>
      </w:pPr>
      <w:r>
        <w:rPr>
          <w:rFonts w:ascii="宋体" w:hAnsi="宋体" w:eastAsia="宋体" w:cs="Times New Roman"/>
          <w:kern w:val="0"/>
          <w:szCs w:val="21"/>
        </w:rPr>
        <w:t>对于</w:t>
      </w:r>
      <w:r>
        <w:rPr>
          <w:rFonts w:hint="eastAsia" w:ascii="宋体" w:hAnsi="宋体" w:eastAsia="宋体" w:cs="Times New Roman"/>
          <w:kern w:val="0"/>
          <w:szCs w:val="21"/>
          <w:lang w:eastAsia="zh-CN"/>
        </w:rPr>
        <w:t>响应文件</w:t>
      </w:r>
      <w:r>
        <w:rPr>
          <w:rFonts w:ascii="宋体" w:hAnsi="宋体" w:eastAsia="宋体" w:cs="Times New Roman"/>
          <w:kern w:val="0"/>
          <w:szCs w:val="21"/>
        </w:rPr>
        <w:t>中含义不明确、同类问题表述不一致或者有明显文字和计算错误的内容，</w:t>
      </w:r>
      <w:r>
        <w:rPr>
          <w:rFonts w:hint="eastAsia" w:ascii="宋体" w:hAnsi="宋体" w:eastAsia="宋体" w:cs="Times New Roman"/>
          <w:kern w:val="0"/>
          <w:szCs w:val="21"/>
          <w:lang w:eastAsia="zh-CN"/>
        </w:rPr>
        <w:t>评审委员会</w:t>
      </w:r>
      <w:r>
        <w:rPr>
          <w:rFonts w:ascii="宋体" w:hAnsi="宋体" w:eastAsia="宋体" w:cs="Times New Roman"/>
          <w:kern w:val="0"/>
          <w:szCs w:val="21"/>
        </w:rPr>
        <w:t>应当以书面形式要求</w:t>
      </w:r>
      <w:r>
        <w:rPr>
          <w:rFonts w:hint="eastAsia" w:ascii="宋体" w:hAnsi="宋体" w:eastAsia="宋体" w:cs="Times New Roman"/>
          <w:kern w:val="0"/>
          <w:szCs w:val="21"/>
          <w:lang w:eastAsia="zh-CN"/>
        </w:rPr>
        <w:t>供应商</w:t>
      </w:r>
      <w:r>
        <w:rPr>
          <w:rFonts w:ascii="宋体" w:hAnsi="宋体" w:eastAsia="宋体" w:cs="Times New Roman"/>
          <w:kern w:val="0"/>
          <w:szCs w:val="21"/>
        </w:rPr>
        <w:t>作出必要的澄清、说明或者补正。</w:t>
      </w:r>
    </w:p>
    <w:p w14:paraId="24AEEE07">
      <w:pPr>
        <w:pStyle w:val="24"/>
        <w:widowControl/>
        <w:numPr>
          <w:ilvl w:val="0"/>
          <w:numId w:val="63"/>
        </w:numPr>
        <w:tabs>
          <w:tab w:val="left" w:pos="709"/>
          <w:tab w:val="left" w:pos="851"/>
          <w:tab w:val="left" w:pos="1134"/>
          <w:tab w:val="left" w:pos="1418"/>
          <w:tab w:val="left" w:pos="1701"/>
        </w:tabs>
        <w:ind w:left="709" w:hanging="709" w:firstLineChars="0"/>
        <w:jc w:val="left"/>
        <w:rPr>
          <w:rFonts w:ascii="宋体" w:hAnsi="宋体" w:eastAsia="宋体" w:cs="Times New Roman"/>
          <w:kern w:val="0"/>
          <w:szCs w:val="21"/>
        </w:rPr>
      </w:pPr>
      <w:r>
        <w:rPr>
          <w:rFonts w:hint="eastAsia" w:ascii="宋体" w:hAnsi="宋体" w:eastAsia="宋体" w:cs="Times New Roman"/>
          <w:kern w:val="0"/>
          <w:szCs w:val="21"/>
          <w:lang w:eastAsia="zh-CN"/>
        </w:rPr>
        <w:t>评审委员会</w:t>
      </w:r>
      <w:r>
        <w:rPr>
          <w:rFonts w:ascii="宋体" w:hAnsi="宋体" w:eastAsia="宋体" w:cs="Times New Roman"/>
          <w:kern w:val="0"/>
          <w:szCs w:val="21"/>
        </w:rPr>
        <w:t>成员对需要共同认定的事项存在争议的，应当按照少数服从多数的原则作出结论。持不同意见的</w:t>
      </w:r>
      <w:r>
        <w:rPr>
          <w:rFonts w:hint="eastAsia" w:ascii="宋体" w:hAnsi="宋体" w:eastAsia="宋体" w:cs="Times New Roman"/>
          <w:kern w:val="0"/>
          <w:szCs w:val="21"/>
          <w:lang w:eastAsia="zh-CN"/>
        </w:rPr>
        <w:t>评审委员会</w:t>
      </w:r>
      <w:r>
        <w:rPr>
          <w:rFonts w:ascii="宋体" w:hAnsi="宋体" w:eastAsia="宋体" w:cs="Times New Roman"/>
          <w:kern w:val="0"/>
          <w:szCs w:val="21"/>
        </w:rPr>
        <w:t>成员应当在</w:t>
      </w:r>
      <w:r>
        <w:rPr>
          <w:rFonts w:hint="eastAsia" w:ascii="宋体" w:hAnsi="宋体" w:eastAsia="宋体" w:cs="Times New Roman"/>
          <w:kern w:val="0"/>
          <w:szCs w:val="21"/>
          <w:lang w:eastAsia="zh-CN"/>
        </w:rPr>
        <w:t>评审</w:t>
      </w:r>
      <w:r>
        <w:rPr>
          <w:rFonts w:ascii="宋体" w:hAnsi="宋体" w:eastAsia="宋体" w:cs="Times New Roman"/>
          <w:kern w:val="0"/>
          <w:szCs w:val="21"/>
        </w:rPr>
        <w:t>报告上签署不同意见及理由，否则视为同意</w:t>
      </w:r>
      <w:r>
        <w:rPr>
          <w:rFonts w:hint="eastAsia" w:ascii="宋体" w:hAnsi="宋体" w:eastAsia="宋体" w:cs="Times New Roman"/>
          <w:kern w:val="0"/>
          <w:szCs w:val="21"/>
          <w:lang w:eastAsia="zh-CN"/>
        </w:rPr>
        <w:t>评审</w:t>
      </w:r>
      <w:r>
        <w:rPr>
          <w:rFonts w:ascii="宋体" w:hAnsi="宋体" w:eastAsia="宋体" w:cs="Times New Roman"/>
          <w:kern w:val="0"/>
          <w:szCs w:val="21"/>
        </w:rPr>
        <w:t>报告。</w:t>
      </w:r>
    </w:p>
    <w:p w14:paraId="2AA83D76">
      <w:pPr>
        <w:pStyle w:val="24"/>
        <w:keepNext w:val="0"/>
        <w:keepLines w:val="0"/>
        <w:pageBreakBefore w:val="0"/>
        <w:widowControl/>
        <w:numPr>
          <w:ilvl w:val="0"/>
          <w:numId w:val="63"/>
        </w:numPr>
        <w:tabs>
          <w:tab w:val="left" w:pos="567"/>
          <w:tab w:val="left" w:pos="709"/>
          <w:tab w:val="left" w:pos="1134"/>
          <w:tab w:val="left" w:pos="1418"/>
          <w:tab w:val="left" w:pos="1701"/>
        </w:tabs>
        <w:kinsoku/>
        <w:wordWrap/>
        <w:overflowPunct/>
        <w:topLinePunct w:val="0"/>
        <w:autoSpaceDE/>
        <w:autoSpaceDN/>
        <w:bidi w:val="0"/>
        <w:adjustRightInd/>
        <w:snapToGrid/>
        <w:ind w:left="567" w:hanging="567" w:hangingChars="270"/>
        <w:jc w:val="left"/>
        <w:textAlignment w:val="auto"/>
        <w:rPr>
          <w:rFonts w:ascii="宋体" w:hAnsi="宋体" w:eastAsia="宋体" w:cs="Times New Roman"/>
          <w:kern w:val="0"/>
          <w:szCs w:val="21"/>
        </w:rPr>
      </w:pPr>
      <w:r>
        <w:rPr>
          <w:rFonts w:ascii="宋体" w:hAnsi="宋体" w:eastAsia="宋体" w:cs="Times New Roman"/>
          <w:kern w:val="0"/>
          <w:szCs w:val="21"/>
        </w:rPr>
        <w:t>参与</w:t>
      </w:r>
      <w:r>
        <w:rPr>
          <w:rFonts w:hint="eastAsia" w:ascii="宋体" w:hAnsi="宋体" w:eastAsia="宋体" w:cs="Times New Roman"/>
          <w:kern w:val="0"/>
          <w:szCs w:val="21"/>
          <w:lang w:eastAsia="zh-CN"/>
        </w:rPr>
        <w:t>评审</w:t>
      </w:r>
      <w:r>
        <w:rPr>
          <w:rFonts w:ascii="宋体" w:hAnsi="宋体" w:eastAsia="宋体" w:cs="Times New Roman"/>
          <w:kern w:val="0"/>
          <w:szCs w:val="21"/>
        </w:rPr>
        <w:t>工作的所有人员必须</w:t>
      </w:r>
      <w:r>
        <w:rPr>
          <w:rFonts w:hint="eastAsia" w:ascii="宋体" w:hAnsi="宋体" w:eastAsia="宋体" w:cs="Times New Roman"/>
          <w:kern w:val="0"/>
          <w:szCs w:val="21"/>
          <w:lang w:val="en-US" w:eastAsia="zh-CN"/>
        </w:rPr>
        <w:t>参照</w:t>
      </w:r>
      <w:r>
        <w:rPr>
          <w:rFonts w:ascii="宋体" w:hAnsi="宋体" w:eastAsia="宋体" w:cs="Times New Roman"/>
          <w:kern w:val="0"/>
          <w:szCs w:val="21"/>
        </w:rPr>
        <w:t>相关法律、法规的规定</w:t>
      </w:r>
      <w:r>
        <w:rPr>
          <w:rFonts w:hint="eastAsia" w:ascii="宋体" w:hAnsi="宋体" w:eastAsia="宋体" w:cs="Times New Roman"/>
          <w:kern w:val="0"/>
          <w:szCs w:val="21"/>
          <w:lang w:val="en-US" w:eastAsia="zh-CN"/>
        </w:rPr>
        <w:t>执行</w:t>
      </w:r>
      <w:r>
        <w:rPr>
          <w:rFonts w:ascii="宋体" w:hAnsi="宋体" w:eastAsia="宋体" w:cs="Times New Roman"/>
          <w:kern w:val="0"/>
          <w:szCs w:val="21"/>
        </w:rPr>
        <w:t>，以确保</w:t>
      </w:r>
      <w:r>
        <w:rPr>
          <w:rFonts w:hint="eastAsia" w:ascii="宋体" w:hAnsi="宋体" w:eastAsia="宋体" w:cs="Times New Roman"/>
          <w:kern w:val="0"/>
          <w:szCs w:val="21"/>
          <w:lang w:eastAsia="zh-CN"/>
        </w:rPr>
        <w:t>评审</w:t>
      </w:r>
      <w:r>
        <w:rPr>
          <w:rFonts w:ascii="宋体" w:hAnsi="宋体" w:eastAsia="宋体" w:cs="Times New Roman"/>
          <w:kern w:val="0"/>
          <w:szCs w:val="21"/>
        </w:rPr>
        <w:t>的公平、公正。</w:t>
      </w:r>
    </w:p>
    <w:p w14:paraId="087B6B85">
      <w:pPr>
        <w:pStyle w:val="24"/>
        <w:widowControl/>
        <w:numPr>
          <w:ilvl w:val="3"/>
          <w:numId w:val="58"/>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有下列情形之一的，视为</w:t>
      </w:r>
      <w:r>
        <w:rPr>
          <w:rFonts w:hint="eastAsia" w:ascii="宋体" w:hAnsi="宋体" w:eastAsia="宋体" w:cs="Times New Roman"/>
          <w:b/>
          <w:kern w:val="0"/>
          <w:szCs w:val="21"/>
          <w:lang w:eastAsia="zh-CN"/>
        </w:rPr>
        <w:t>供应商</w:t>
      </w:r>
      <w:r>
        <w:rPr>
          <w:rFonts w:ascii="宋体" w:hAnsi="宋体" w:eastAsia="宋体" w:cs="Times New Roman"/>
          <w:b/>
          <w:kern w:val="0"/>
          <w:szCs w:val="21"/>
          <w:lang w:eastAsia="zh-Hans"/>
        </w:rPr>
        <w:t>串通</w:t>
      </w:r>
      <w:r>
        <w:rPr>
          <w:rFonts w:hint="eastAsia" w:ascii="宋体" w:hAnsi="宋体" w:eastAsia="宋体" w:cs="Times New Roman"/>
          <w:b/>
          <w:kern w:val="0"/>
          <w:szCs w:val="21"/>
          <w:lang w:eastAsia="zh-CN"/>
        </w:rPr>
        <w:t>响应</w:t>
      </w:r>
      <w:r>
        <w:rPr>
          <w:rFonts w:ascii="宋体" w:hAnsi="宋体" w:eastAsia="宋体" w:cs="Times New Roman"/>
          <w:b/>
          <w:kern w:val="0"/>
          <w:szCs w:val="21"/>
          <w:lang w:eastAsia="zh-Hans"/>
        </w:rPr>
        <w:t>，其</w:t>
      </w:r>
      <w:r>
        <w:rPr>
          <w:rFonts w:hint="eastAsia" w:ascii="宋体" w:hAnsi="宋体" w:eastAsia="宋体" w:cs="Times New Roman"/>
          <w:b/>
          <w:kern w:val="0"/>
          <w:szCs w:val="21"/>
          <w:lang w:eastAsia="zh-CN"/>
        </w:rPr>
        <w:t>响应</w:t>
      </w:r>
      <w:r>
        <w:rPr>
          <w:rFonts w:ascii="宋体" w:hAnsi="宋体" w:eastAsia="宋体" w:cs="Times New Roman"/>
          <w:b/>
          <w:kern w:val="0"/>
          <w:szCs w:val="21"/>
          <w:lang w:eastAsia="zh-Hans"/>
        </w:rPr>
        <w:t>无效</w:t>
      </w:r>
      <w:r>
        <w:rPr>
          <w:rFonts w:hint="eastAsia" w:ascii="宋体" w:hAnsi="宋体" w:eastAsia="宋体" w:cs="Times New Roman"/>
          <w:b/>
          <w:kern w:val="0"/>
          <w:szCs w:val="21"/>
          <w:lang w:eastAsia="zh-Hans"/>
        </w:rPr>
        <w:t>：</w:t>
      </w:r>
    </w:p>
    <w:p w14:paraId="10FC83CC">
      <w:pPr>
        <w:pStyle w:val="24"/>
        <w:numPr>
          <w:ilvl w:val="0"/>
          <w:numId w:val="64"/>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w:t>
      </w:r>
      <w:r>
        <w:rPr>
          <w:rFonts w:hint="eastAsia" w:ascii="宋体" w:hAnsi="宋体" w:eastAsia="宋体"/>
          <w:color w:val="000000" w:themeColor="text1"/>
          <w:szCs w:val="21"/>
          <w:lang w:eastAsia="zh-CN"/>
          <w14:textFill>
            <w14:solidFill>
              <w14:schemeClr w14:val="tx1"/>
            </w14:solidFill>
          </w14:textFill>
        </w:rPr>
        <w:t>供应商</w:t>
      </w:r>
      <w:r>
        <w:rPr>
          <w:rFonts w:hint="eastAsia" w:ascii="宋体" w:hAnsi="宋体" w:eastAsia="宋体"/>
          <w:color w:val="000000" w:themeColor="text1"/>
          <w:szCs w:val="21"/>
          <w14:textFill>
            <w14:solidFill>
              <w14:schemeClr w14:val="tx1"/>
            </w14:solidFill>
          </w14:textFill>
        </w:rPr>
        <w:t>的</w:t>
      </w:r>
      <w:r>
        <w:rPr>
          <w:rFonts w:hint="eastAsia" w:ascii="宋体" w:hAnsi="宋体" w:eastAsia="宋体"/>
          <w:color w:val="000000" w:themeColor="text1"/>
          <w:szCs w:val="21"/>
          <w:lang w:eastAsia="zh-CN"/>
          <w14:textFill>
            <w14:solidFill>
              <w14:schemeClr w14:val="tx1"/>
            </w14:solidFill>
          </w14:textFill>
        </w:rPr>
        <w:t>响应文件</w:t>
      </w:r>
      <w:r>
        <w:rPr>
          <w:rFonts w:hint="eastAsia" w:ascii="宋体" w:hAnsi="宋体" w:eastAsia="宋体"/>
          <w:color w:val="000000" w:themeColor="text1"/>
          <w:szCs w:val="21"/>
          <w14:textFill>
            <w14:solidFill>
              <w14:schemeClr w14:val="tx1"/>
            </w14:solidFill>
          </w14:textFill>
        </w:rPr>
        <w:t>由同一单位或者个人编制；</w:t>
      </w:r>
    </w:p>
    <w:p w14:paraId="4258DDB6">
      <w:pPr>
        <w:pStyle w:val="24"/>
        <w:numPr>
          <w:ilvl w:val="0"/>
          <w:numId w:val="64"/>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w:t>
      </w:r>
      <w:r>
        <w:rPr>
          <w:rFonts w:hint="eastAsia" w:ascii="宋体" w:hAnsi="宋体" w:eastAsia="宋体"/>
          <w:color w:val="000000" w:themeColor="text1"/>
          <w:szCs w:val="21"/>
          <w:lang w:eastAsia="zh-CN"/>
          <w14:textFill>
            <w14:solidFill>
              <w14:schemeClr w14:val="tx1"/>
            </w14:solidFill>
          </w14:textFill>
        </w:rPr>
        <w:t>供应商</w:t>
      </w:r>
      <w:r>
        <w:rPr>
          <w:rFonts w:hint="eastAsia" w:ascii="宋体" w:hAnsi="宋体" w:eastAsia="宋体"/>
          <w:color w:val="000000" w:themeColor="text1"/>
          <w:szCs w:val="21"/>
          <w14:textFill>
            <w14:solidFill>
              <w14:schemeClr w14:val="tx1"/>
            </w14:solidFill>
          </w14:textFill>
        </w:rPr>
        <w:t>委托同一单位或者个人办理</w:t>
      </w:r>
      <w:r>
        <w:rPr>
          <w:rFonts w:hint="eastAsia" w:ascii="宋体" w:hAnsi="宋体" w:eastAsia="宋体"/>
          <w:color w:val="000000" w:themeColor="text1"/>
          <w:szCs w:val="21"/>
          <w:lang w:eastAsia="zh-CN"/>
          <w14:textFill>
            <w14:solidFill>
              <w14:schemeClr w14:val="tx1"/>
            </w14:solidFill>
          </w14:textFill>
        </w:rPr>
        <w:t>响应</w:t>
      </w:r>
      <w:r>
        <w:rPr>
          <w:rFonts w:hint="eastAsia" w:ascii="宋体" w:hAnsi="宋体" w:eastAsia="宋体"/>
          <w:color w:val="000000" w:themeColor="text1"/>
          <w:szCs w:val="21"/>
          <w14:textFill>
            <w14:solidFill>
              <w14:schemeClr w14:val="tx1"/>
            </w14:solidFill>
          </w14:textFill>
        </w:rPr>
        <w:t>事宜；</w:t>
      </w:r>
    </w:p>
    <w:p w14:paraId="663E5639">
      <w:pPr>
        <w:pStyle w:val="24"/>
        <w:numPr>
          <w:ilvl w:val="0"/>
          <w:numId w:val="64"/>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w:t>
      </w:r>
      <w:r>
        <w:rPr>
          <w:rFonts w:hint="eastAsia" w:ascii="宋体" w:hAnsi="宋体" w:eastAsia="宋体"/>
          <w:color w:val="000000" w:themeColor="text1"/>
          <w:szCs w:val="21"/>
          <w:lang w:eastAsia="zh-CN"/>
          <w14:textFill>
            <w14:solidFill>
              <w14:schemeClr w14:val="tx1"/>
            </w14:solidFill>
          </w14:textFill>
        </w:rPr>
        <w:t>供应商</w:t>
      </w:r>
      <w:r>
        <w:rPr>
          <w:rFonts w:hint="eastAsia" w:ascii="宋体" w:hAnsi="宋体" w:eastAsia="宋体"/>
          <w:color w:val="000000" w:themeColor="text1"/>
          <w:szCs w:val="21"/>
          <w14:textFill>
            <w14:solidFill>
              <w14:schemeClr w14:val="tx1"/>
            </w14:solidFill>
          </w14:textFill>
        </w:rPr>
        <w:t>的</w:t>
      </w:r>
      <w:r>
        <w:rPr>
          <w:rFonts w:hint="eastAsia" w:ascii="宋体" w:hAnsi="宋体" w:eastAsia="宋体"/>
          <w:color w:val="000000" w:themeColor="text1"/>
          <w:szCs w:val="21"/>
          <w:lang w:eastAsia="zh-CN"/>
          <w14:textFill>
            <w14:solidFill>
              <w14:schemeClr w14:val="tx1"/>
            </w14:solidFill>
          </w14:textFill>
        </w:rPr>
        <w:t>响应文件</w:t>
      </w:r>
      <w:r>
        <w:rPr>
          <w:rFonts w:hint="eastAsia" w:ascii="宋体" w:hAnsi="宋体" w:eastAsia="宋体"/>
          <w:color w:val="000000" w:themeColor="text1"/>
          <w:szCs w:val="21"/>
          <w14:textFill>
            <w14:solidFill>
              <w14:schemeClr w14:val="tx1"/>
            </w14:solidFill>
          </w14:textFill>
        </w:rPr>
        <w:t>载明的项目管理成员或者联系人员为同一人；</w:t>
      </w:r>
    </w:p>
    <w:p w14:paraId="007EB103">
      <w:pPr>
        <w:pStyle w:val="24"/>
        <w:numPr>
          <w:ilvl w:val="0"/>
          <w:numId w:val="64"/>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w:t>
      </w:r>
      <w:r>
        <w:rPr>
          <w:rFonts w:hint="eastAsia" w:ascii="宋体" w:hAnsi="宋体" w:eastAsia="宋体"/>
          <w:color w:val="000000" w:themeColor="text1"/>
          <w:szCs w:val="21"/>
          <w:lang w:eastAsia="zh-CN"/>
          <w14:textFill>
            <w14:solidFill>
              <w14:schemeClr w14:val="tx1"/>
            </w14:solidFill>
          </w14:textFill>
        </w:rPr>
        <w:t>供应商</w:t>
      </w:r>
      <w:r>
        <w:rPr>
          <w:rFonts w:hint="eastAsia" w:ascii="宋体" w:hAnsi="宋体" w:eastAsia="宋体"/>
          <w:color w:val="000000" w:themeColor="text1"/>
          <w:szCs w:val="21"/>
          <w14:textFill>
            <w14:solidFill>
              <w14:schemeClr w14:val="tx1"/>
            </w14:solidFill>
          </w14:textFill>
        </w:rPr>
        <w:t>的</w:t>
      </w:r>
      <w:r>
        <w:rPr>
          <w:rFonts w:hint="eastAsia" w:ascii="宋体" w:hAnsi="宋体" w:eastAsia="宋体"/>
          <w:color w:val="000000" w:themeColor="text1"/>
          <w:szCs w:val="21"/>
          <w:lang w:eastAsia="zh-CN"/>
          <w14:textFill>
            <w14:solidFill>
              <w14:schemeClr w14:val="tx1"/>
            </w14:solidFill>
          </w14:textFill>
        </w:rPr>
        <w:t>响应文件</w:t>
      </w:r>
      <w:r>
        <w:rPr>
          <w:rFonts w:hint="eastAsia" w:ascii="宋体" w:hAnsi="宋体" w:eastAsia="宋体"/>
          <w:color w:val="000000" w:themeColor="text1"/>
          <w:szCs w:val="21"/>
          <w14:textFill>
            <w14:solidFill>
              <w14:schemeClr w14:val="tx1"/>
            </w14:solidFill>
          </w14:textFill>
        </w:rPr>
        <w:t>异常一致或者</w:t>
      </w:r>
      <w:r>
        <w:rPr>
          <w:rFonts w:hint="eastAsia" w:ascii="宋体" w:hAnsi="宋体" w:eastAsia="宋体"/>
          <w:color w:val="000000" w:themeColor="text1"/>
          <w:szCs w:val="21"/>
          <w:lang w:eastAsia="zh-CN"/>
          <w14:textFill>
            <w14:solidFill>
              <w14:schemeClr w14:val="tx1"/>
            </w14:solidFill>
          </w14:textFill>
        </w:rPr>
        <w:t>响应</w:t>
      </w:r>
      <w:r>
        <w:rPr>
          <w:rFonts w:hint="eastAsia" w:ascii="宋体" w:hAnsi="宋体" w:eastAsia="宋体"/>
          <w:color w:val="000000" w:themeColor="text1"/>
          <w:szCs w:val="21"/>
          <w14:textFill>
            <w14:solidFill>
              <w14:schemeClr w14:val="tx1"/>
            </w14:solidFill>
          </w14:textFill>
        </w:rPr>
        <w:t>报价呈规律性差异；</w:t>
      </w:r>
    </w:p>
    <w:p w14:paraId="17596D93">
      <w:pPr>
        <w:pStyle w:val="24"/>
        <w:numPr>
          <w:ilvl w:val="0"/>
          <w:numId w:val="64"/>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w:t>
      </w:r>
      <w:r>
        <w:rPr>
          <w:rFonts w:hint="eastAsia" w:ascii="宋体" w:hAnsi="宋体" w:eastAsia="宋体"/>
          <w:color w:val="000000" w:themeColor="text1"/>
          <w:szCs w:val="21"/>
          <w:lang w:eastAsia="zh-CN"/>
          <w14:textFill>
            <w14:solidFill>
              <w14:schemeClr w14:val="tx1"/>
            </w14:solidFill>
          </w14:textFill>
        </w:rPr>
        <w:t>供应商</w:t>
      </w:r>
      <w:r>
        <w:rPr>
          <w:rFonts w:hint="eastAsia" w:ascii="宋体" w:hAnsi="宋体" w:eastAsia="宋体"/>
          <w:color w:val="000000" w:themeColor="text1"/>
          <w:szCs w:val="21"/>
          <w14:textFill>
            <w14:solidFill>
              <w14:schemeClr w14:val="tx1"/>
            </w14:solidFill>
          </w14:textFill>
        </w:rPr>
        <w:t>的</w:t>
      </w:r>
      <w:r>
        <w:rPr>
          <w:rFonts w:hint="eastAsia" w:ascii="宋体" w:hAnsi="宋体" w:eastAsia="宋体"/>
          <w:color w:val="000000" w:themeColor="text1"/>
          <w:szCs w:val="21"/>
          <w:lang w:eastAsia="zh-CN"/>
          <w14:textFill>
            <w14:solidFill>
              <w14:schemeClr w14:val="tx1"/>
            </w14:solidFill>
          </w14:textFill>
        </w:rPr>
        <w:t>响应文件</w:t>
      </w:r>
      <w:r>
        <w:rPr>
          <w:rFonts w:hint="eastAsia" w:ascii="宋体" w:hAnsi="宋体" w:eastAsia="宋体"/>
          <w:color w:val="000000" w:themeColor="text1"/>
          <w:szCs w:val="21"/>
          <w14:textFill>
            <w14:solidFill>
              <w14:schemeClr w14:val="tx1"/>
            </w14:solidFill>
          </w14:textFill>
        </w:rPr>
        <w:t>相互混装；</w:t>
      </w:r>
    </w:p>
    <w:p w14:paraId="47D9FE45">
      <w:pPr>
        <w:pStyle w:val="24"/>
        <w:numPr>
          <w:ilvl w:val="0"/>
          <w:numId w:val="64"/>
        </w:numPr>
        <w:tabs>
          <w:tab w:val="left" w:pos="426"/>
          <w:tab w:val="left" w:pos="1276"/>
        </w:tabs>
        <w:ind w:hanging="2240" w:firstLineChars="0"/>
        <w:jc w:val="left"/>
        <w:rPr>
          <w:rFonts w:ascii="宋体" w:hAnsi="宋体" w:eastAsia="宋体" w:cs="Times New Roman"/>
          <w:kern w:val="0"/>
          <w:szCs w:val="21"/>
          <w:lang w:eastAsia="zh-Hans"/>
        </w:rPr>
      </w:pPr>
      <w:r>
        <w:rPr>
          <w:rFonts w:hint="eastAsia" w:ascii="宋体" w:hAnsi="宋体" w:eastAsia="宋体"/>
          <w:color w:val="000000" w:themeColor="text1"/>
          <w:szCs w:val="21"/>
          <w14:textFill>
            <w14:solidFill>
              <w14:schemeClr w14:val="tx1"/>
            </w14:solidFill>
          </w14:textFill>
        </w:rPr>
        <w:t>不同</w:t>
      </w:r>
      <w:r>
        <w:rPr>
          <w:rFonts w:hint="eastAsia" w:ascii="宋体" w:hAnsi="宋体" w:eastAsia="宋体"/>
          <w:color w:val="000000" w:themeColor="text1"/>
          <w:szCs w:val="21"/>
          <w:lang w:eastAsia="zh-CN"/>
          <w14:textFill>
            <w14:solidFill>
              <w14:schemeClr w14:val="tx1"/>
            </w14:solidFill>
          </w14:textFill>
        </w:rPr>
        <w:t>供应商</w:t>
      </w:r>
      <w:r>
        <w:rPr>
          <w:rFonts w:hint="eastAsia" w:ascii="宋体" w:hAnsi="宋体" w:eastAsia="宋体"/>
          <w:color w:val="000000" w:themeColor="text1"/>
          <w:szCs w:val="21"/>
          <w14:textFill>
            <w14:solidFill>
              <w14:schemeClr w14:val="tx1"/>
            </w14:solidFill>
          </w14:textFill>
        </w:rPr>
        <w:t>的</w:t>
      </w:r>
      <w:r>
        <w:rPr>
          <w:rFonts w:hint="eastAsia" w:ascii="宋体" w:hAnsi="宋体" w:eastAsia="宋体"/>
          <w:color w:val="000000" w:themeColor="text1"/>
          <w:szCs w:val="21"/>
          <w:lang w:eastAsia="zh-CN"/>
          <w14:textFill>
            <w14:solidFill>
              <w14:schemeClr w14:val="tx1"/>
            </w14:solidFill>
          </w14:textFill>
        </w:rPr>
        <w:t>响应</w:t>
      </w:r>
      <w:r>
        <w:rPr>
          <w:rFonts w:hint="eastAsia" w:ascii="宋体" w:hAnsi="宋体" w:eastAsia="宋体"/>
          <w:color w:val="000000" w:themeColor="text1"/>
          <w:szCs w:val="21"/>
          <w14:textFill>
            <w14:solidFill>
              <w14:schemeClr w14:val="tx1"/>
            </w14:solidFill>
          </w14:textFill>
        </w:rPr>
        <w:t>保证金从同一单位或者个人的账户转出。</w:t>
      </w:r>
    </w:p>
    <w:p w14:paraId="7354DA2F">
      <w:pPr>
        <w:pStyle w:val="24"/>
        <w:widowControl/>
        <w:numPr>
          <w:ilvl w:val="3"/>
          <w:numId w:val="58"/>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hint="eastAsia" w:ascii="宋体" w:hAnsi="宋体" w:eastAsia="宋体" w:cs="Times New Roman"/>
          <w:b/>
          <w:kern w:val="0"/>
          <w:szCs w:val="21"/>
          <w:lang w:eastAsia="zh-CN"/>
        </w:rPr>
        <w:t>响应</w:t>
      </w:r>
      <w:r>
        <w:rPr>
          <w:rFonts w:ascii="宋体" w:hAnsi="宋体" w:eastAsia="宋体" w:cs="Times New Roman"/>
          <w:b/>
          <w:kern w:val="0"/>
          <w:szCs w:val="21"/>
          <w:lang w:eastAsia="zh-Hans"/>
        </w:rPr>
        <w:t>无效的情形</w:t>
      </w:r>
    </w:p>
    <w:p w14:paraId="19433EA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详见资格性审查、符合性审查和</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其他</w:t>
      </w:r>
      <w:r>
        <w:rPr>
          <w:rFonts w:hint="eastAsia" w:ascii="宋体" w:hAnsi="宋体" w:eastAsia="宋体" w:cs="Times New Roman"/>
          <w:kern w:val="0"/>
          <w:szCs w:val="21"/>
          <w:lang w:eastAsia="zh-CN"/>
        </w:rPr>
        <w:t>响应</w:t>
      </w:r>
      <w:r>
        <w:rPr>
          <w:rFonts w:ascii="宋体" w:hAnsi="宋体" w:eastAsia="宋体" w:cs="Times New Roman"/>
          <w:kern w:val="0"/>
          <w:szCs w:val="21"/>
          <w:lang w:eastAsia="zh-Hans"/>
        </w:rPr>
        <w:t>无效条款。</w:t>
      </w:r>
    </w:p>
    <w:p w14:paraId="43C65C36">
      <w:pPr>
        <w:pStyle w:val="24"/>
        <w:widowControl/>
        <w:numPr>
          <w:ilvl w:val="3"/>
          <w:numId w:val="58"/>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定标</w:t>
      </w:r>
    </w:p>
    <w:p w14:paraId="2BCC6686">
      <w:pPr>
        <w:pStyle w:val="24"/>
        <w:widowControl/>
        <w:numPr>
          <w:ilvl w:val="0"/>
          <w:numId w:val="65"/>
        </w:numPr>
        <w:ind w:left="426" w:hanging="426"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评审委员会</w:t>
      </w:r>
      <w:r>
        <w:rPr>
          <w:rFonts w:ascii="宋体" w:hAnsi="宋体" w:eastAsia="宋体" w:cs="Times New Roman"/>
          <w:kern w:val="0"/>
          <w:szCs w:val="21"/>
          <w:lang w:eastAsia="zh-Hans"/>
        </w:rPr>
        <w:t>按照</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确定的</w:t>
      </w:r>
      <w:r>
        <w:rPr>
          <w:rFonts w:hint="eastAsia" w:ascii="宋体" w:hAnsi="宋体" w:eastAsia="宋体" w:cs="Times New Roman"/>
          <w:kern w:val="0"/>
          <w:szCs w:val="21"/>
          <w:lang w:eastAsia="zh-CN"/>
        </w:rPr>
        <w:t>评审</w:t>
      </w:r>
      <w:r>
        <w:rPr>
          <w:rFonts w:ascii="宋体" w:hAnsi="宋体" w:eastAsia="宋体" w:cs="Times New Roman"/>
          <w:kern w:val="0"/>
          <w:szCs w:val="21"/>
          <w:lang w:eastAsia="zh-Hans"/>
        </w:rPr>
        <w:t>方法、步骤、标准，对</w:t>
      </w: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进行评审。</w:t>
      </w:r>
      <w:r>
        <w:rPr>
          <w:rFonts w:hint="eastAsia" w:ascii="宋体" w:hAnsi="宋体" w:eastAsia="宋体" w:cs="Times New Roman"/>
          <w:kern w:val="0"/>
          <w:szCs w:val="21"/>
          <w:lang w:eastAsia="zh-CN"/>
        </w:rPr>
        <w:t>评审</w:t>
      </w:r>
      <w:r>
        <w:rPr>
          <w:rFonts w:ascii="宋体" w:hAnsi="宋体" w:eastAsia="宋体" w:cs="Times New Roman"/>
          <w:kern w:val="0"/>
          <w:szCs w:val="21"/>
          <w:lang w:eastAsia="zh-Hans"/>
        </w:rPr>
        <w:t>结束后，对</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的评审名次进行排序，确定</w:t>
      </w:r>
      <w:r>
        <w:rPr>
          <w:rFonts w:hint="eastAsia" w:ascii="宋体" w:hAnsi="宋体" w:eastAsia="宋体" w:cs="Times New Roman"/>
          <w:kern w:val="0"/>
          <w:szCs w:val="21"/>
          <w:lang w:eastAsia="zh-CN"/>
        </w:rPr>
        <w:t>成交供应商</w:t>
      </w:r>
      <w:r>
        <w:rPr>
          <w:rFonts w:ascii="宋体" w:hAnsi="宋体" w:eastAsia="宋体" w:cs="Times New Roman"/>
          <w:kern w:val="0"/>
          <w:szCs w:val="21"/>
          <w:lang w:eastAsia="zh-Hans"/>
        </w:rPr>
        <w:t>或者推荐</w:t>
      </w:r>
      <w:r>
        <w:rPr>
          <w:rFonts w:hint="eastAsia" w:ascii="宋体" w:hAnsi="宋体" w:eastAsia="宋体" w:cs="Times New Roman"/>
          <w:kern w:val="0"/>
          <w:szCs w:val="21"/>
          <w:lang w:eastAsia="zh-CN"/>
        </w:rPr>
        <w:t>成交候选人</w:t>
      </w:r>
      <w:r>
        <w:rPr>
          <w:rFonts w:ascii="宋体" w:hAnsi="宋体" w:eastAsia="宋体" w:cs="Times New Roman"/>
          <w:kern w:val="0"/>
          <w:szCs w:val="21"/>
          <w:lang w:eastAsia="zh-Hans"/>
        </w:rPr>
        <w:t>。</w:t>
      </w:r>
    </w:p>
    <w:p w14:paraId="5B85F387">
      <w:pPr>
        <w:pStyle w:val="24"/>
        <w:widowControl/>
        <w:numPr>
          <w:ilvl w:val="3"/>
          <w:numId w:val="58"/>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价格修正</w:t>
      </w:r>
    </w:p>
    <w:p w14:paraId="3CDC5B82">
      <w:pPr>
        <w:pStyle w:val="24"/>
        <w:widowControl/>
        <w:numPr>
          <w:ilvl w:val="0"/>
          <w:numId w:val="66"/>
        </w:numPr>
        <w:tabs>
          <w:tab w:val="left" w:pos="426"/>
          <w:tab w:val="left" w:pos="993"/>
          <w:tab w:val="left" w:pos="1276"/>
        </w:tabs>
        <w:ind w:hanging="2240"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对报价的计算错误按以下原则修正：</w:t>
      </w:r>
    </w:p>
    <w:p w14:paraId="6CAF5F6B">
      <w:pPr>
        <w:pStyle w:val="24"/>
        <w:widowControl/>
        <w:numPr>
          <w:ilvl w:val="0"/>
          <w:numId w:val="67"/>
        </w:numPr>
        <w:ind w:left="709" w:hanging="709"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中</w:t>
      </w:r>
      <w:r>
        <w:rPr>
          <w:rFonts w:hint="eastAsia" w:ascii="宋体" w:hAnsi="宋体" w:eastAsia="宋体" w:cs="Times New Roman"/>
          <w:kern w:val="0"/>
          <w:szCs w:val="21"/>
          <w:lang w:val="en-US" w:eastAsia="zh-CN"/>
        </w:rPr>
        <w:t>报价</w:t>
      </w:r>
      <w:r>
        <w:rPr>
          <w:rFonts w:ascii="宋体" w:hAnsi="宋体" w:eastAsia="宋体" w:cs="Times New Roman"/>
          <w:kern w:val="0"/>
          <w:szCs w:val="21"/>
          <w:lang w:eastAsia="zh-Hans"/>
        </w:rPr>
        <w:t>一览表内容与</w:t>
      </w: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中相应内容不一致的，以</w:t>
      </w:r>
      <w:r>
        <w:rPr>
          <w:rFonts w:hint="eastAsia" w:ascii="宋体" w:hAnsi="宋体" w:eastAsia="宋体" w:cs="Times New Roman"/>
          <w:kern w:val="0"/>
          <w:szCs w:val="21"/>
          <w:lang w:eastAsia="zh-CN"/>
        </w:rPr>
        <w:t>报价一览表</w:t>
      </w:r>
      <w:r>
        <w:rPr>
          <w:rFonts w:ascii="宋体" w:hAnsi="宋体" w:eastAsia="宋体" w:cs="Times New Roman"/>
          <w:kern w:val="0"/>
          <w:szCs w:val="21"/>
          <w:lang w:eastAsia="zh-Hans"/>
        </w:rPr>
        <w:t>为准；</w:t>
      </w:r>
    </w:p>
    <w:p w14:paraId="1EEC79DE">
      <w:pPr>
        <w:pStyle w:val="24"/>
        <w:widowControl/>
        <w:numPr>
          <w:ilvl w:val="0"/>
          <w:numId w:val="67"/>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大写金额和小写金额不一致的，以大写金额为准；</w:t>
      </w:r>
    </w:p>
    <w:p w14:paraId="710C05FF">
      <w:pPr>
        <w:pStyle w:val="24"/>
        <w:widowControl/>
        <w:numPr>
          <w:ilvl w:val="0"/>
          <w:numId w:val="67"/>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单价金额小数点或者百分比有明显错位的，以</w:t>
      </w:r>
      <w:r>
        <w:rPr>
          <w:rFonts w:hint="eastAsia" w:ascii="宋体" w:hAnsi="宋体" w:eastAsia="宋体" w:cs="Times New Roman"/>
          <w:kern w:val="0"/>
          <w:szCs w:val="21"/>
          <w:lang w:eastAsia="zh-CN"/>
        </w:rPr>
        <w:t>报价一览表</w:t>
      </w:r>
      <w:r>
        <w:rPr>
          <w:rFonts w:ascii="宋体" w:hAnsi="宋体" w:eastAsia="宋体" w:cs="Times New Roman"/>
          <w:kern w:val="0"/>
          <w:szCs w:val="21"/>
          <w:lang w:eastAsia="zh-Hans"/>
        </w:rPr>
        <w:t>的总价为准，并修改单价</w:t>
      </w:r>
      <w:r>
        <w:rPr>
          <w:rFonts w:hint="eastAsia" w:ascii="宋体" w:hAnsi="宋体" w:eastAsia="宋体" w:cs="Times New Roman"/>
          <w:kern w:val="0"/>
          <w:szCs w:val="21"/>
          <w:lang w:eastAsia="zh-Hans"/>
        </w:rPr>
        <w:t>；</w:t>
      </w:r>
    </w:p>
    <w:p w14:paraId="754F0B5C">
      <w:pPr>
        <w:pStyle w:val="24"/>
        <w:widowControl/>
        <w:numPr>
          <w:ilvl w:val="0"/>
          <w:numId w:val="67"/>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总价金额与按单价汇总金额不一致的，以单价金额计算结果为准。但是单价金额计算结果超过预算价的，对其按无效</w:t>
      </w:r>
      <w:r>
        <w:rPr>
          <w:rFonts w:hint="eastAsia" w:ascii="宋体" w:hAnsi="宋体" w:eastAsia="宋体" w:cs="Times New Roman"/>
          <w:kern w:val="0"/>
          <w:szCs w:val="21"/>
          <w:lang w:eastAsia="zh-CN"/>
        </w:rPr>
        <w:t>响应</w:t>
      </w:r>
      <w:r>
        <w:rPr>
          <w:rFonts w:ascii="宋体" w:hAnsi="宋体" w:eastAsia="宋体" w:cs="Times New Roman"/>
          <w:kern w:val="0"/>
          <w:szCs w:val="21"/>
          <w:lang w:eastAsia="zh-Hans"/>
        </w:rPr>
        <w:t>处理。</w:t>
      </w:r>
    </w:p>
    <w:p w14:paraId="7015B870">
      <w:pPr>
        <w:widowControl/>
        <w:jc w:val="left"/>
        <w:rPr>
          <w:rFonts w:ascii="宋体" w:hAnsi="宋体" w:eastAsia="宋体"/>
          <w:color w:val="auto"/>
          <w:szCs w:val="21"/>
          <w:shd w:val="clear" w:color="auto" w:fill="FFFFFF"/>
        </w:rPr>
      </w:pPr>
      <w:bookmarkStart w:id="21" w:name="_Hlk169887785"/>
      <w:r>
        <w:rPr>
          <w:rFonts w:ascii="宋体" w:hAnsi="宋体" w:eastAsia="宋体" w:cs="Times New Roman"/>
          <w:kern w:val="0"/>
          <w:szCs w:val="21"/>
          <w:lang w:eastAsia="zh-Hans"/>
        </w:rPr>
        <w:t>注：</w:t>
      </w:r>
      <w:r>
        <w:rPr>
          <w:rFonts w:hint="eastAsia" w:ascii="宋体" w:hAnsi="宋体" w:eastAsia="宋体"/>
          <w:color w:val="333333"/>
          <w:szCs w:val="21"/>
          <w:shd w:val="clear" w:color="auto" w:fill="FFFFFF"/>
        </w:rPr>
        <w:t>同时出现2种以上不一致的，按照前款规定的顺序修正。修正后的报价应当采用书面形式，并加盖公章，或者由法定代表人或其授权的代表签字，经</w:t>
      </w:r>
      <w:r>
        <w:rPr>
          <w:rFonts w:hint="eastAsia" w:ascii="宋体" w:hAnsi="宋体" w:eastAsia="宋体"/>
          <w:color w:val="333333"/>
          <w:szCs w:val="21"/>
          <w:shd w:val="clear" w:color="auto" w:fill="FFFFFF"/>
          <w:lang w:eastAsia="zh-CN"/>
        </w:rPr>
        <w:t>供应商</w:t>
      </w:r>
      <w:r>
        <w:rPr>
          <w:rFonts w:hint="eastAsia" w:ascii="宋体" w:hAnsi="宋体" w:eastAsia="宋体"/>
          <w:color w:val="333333"/>
          <w:szCs w:val="21"/>
          <w:shd w:val="clear" w:color="auto" w:fill="FFFFFF"/>
        </w:rPr>
        <w:t>确认后产生约束力，</w:t>
      </w:r>
      <w:r>
        <w:rPr>
          <w:rFonts w:hint="eastAsia" w:ascii="宋体" w:hAnsi="宋体" w:eastAsia="宋体"/>
          <w:color w:val="333333"/>
          <w:szCs w:val="21"/>
          <w:shd w:val="clear" w:color="auto" w:fill="FFFFFF"/>
          <w:lang w:eastAsia="zh-CN"/>
        </w:rPr>
        <w:t>供应商</w:t>
      </w:r>
      <w:r>
        <w:rPr>
          <w:rFonts w:hint="eastAsia" w:ascii="宋体" w:hAnsi="宋体" w:eastAsia="宋体"/>
          <w:color w:val="333333"/>
          <w:szCs w:val="21"/>
          <w:shd w:val="clear" w:color="auto" w:fill="FFFFFF"/>
        </w:rPr>
        <w:t>不确认的，其</w:t>
      </w:r>
      <w:r>
        <w:rPr>
          <w:rFonts w:hint="eastAsia" w:ascii="宋体" w:hAnsi="宋体" w:eastAsia="宋体"/>
          <w:color w:val="333333"/>
          <w:szCs w:val="21"/>
          <w:shd w:val="clear" w:color="auto" w:fill="FFFFFF"/>
          <w:lang w:eastAsia="zh-CN"/>
        </w:rPr>
        <w:t>响应</w:t>
      </w:r>
      <w:r>
        <w:rPr>
          <w:rFonts w:hint="eastAsia" w:ascii="宋体" w:hAnsi="宋体" w:eastAsia="宋体"/>
          <w:color w:val="333333"/>
          <w:szCs w:val="21"/>
          <w:shd w:val="clear" w:color="auto" w:fill="FFFFFF"/>
        </w:rPr>
        <w:t>无效。</w:t>
      </w:r>
    </w:p>
    <w:bookmarkEnd w:id="21"/>
    <w:p w14:paraId="220127BA">
      <w:pPr>
        <w:pStyle w:val="24"/>
        <w:widowControl/>
        <w:numPr>
          <w:ilvl w:val="0"/>
          <w:numId w:val="66"/>
        </w:numPr>
        <w:tabs>
          <w:tab w:val="left" w:pos="426"/>
          <w:tab w:val="left" w:pos="993"/>
          <w:tab w:val="left" w:pos="1276"/>
          <w:tab w:val="left" w:pos="1843"/>
        </w:tabs>
        <w:ind w:left="426" w:hanging="426" w:firstLineChars="0"/>
        <w:jc w:val="left"/>
        <w:rPr>
          <w:rFonts w:ascii="宋体" w:hAnsi="宋体" w:eastAsia="宋体" w:cs="Times New Roman"/>
          <w:color w:val="auto"/>
          <w:kern w:val="0"/>
          <w:szCs w:val="21"/>
        </w:rPr>
      </w:pPr>
      <w:r>
        <w:rPr>
          <w:rFonts w:hint="eastAsia" w:ascii="宋体" w:hAnsi="宋体" w:eastAsia="宋体" w:cs="Times New Roman"/>
          <w:color w:val="auto"/>
          <w:kern w:val="0"/>
          <w:szCs w:val="21"/>
          <w:lang w:eastAsia="zh-CN"/>
        </w:rPr>
        <w:t>响应文件</w:t>
      </w:r>
      <w:r>
        <w:rPr>
          <w:rFonts w:ascii="宋体" w:hAnsi="宋体" w:eastAsia="宋体" w:cs="Times New Roman"/>
          <w:color w:val="auto"/>
          <w:kern w:val="0"/>
          <w:szCs w:val="21"/>
        </w:rPr>
        <w:t>中</w:t>
      </w:r>
      <w:r>
        <w:rPr>
          <w:rFonts w:hint="eastAsia" w:ascii="宋体" w:hAnsi="宋体" w:eastAsia="宋体" w:cs="Times New Roman"/>
          <w:color w:val="auto"/>
          <w:kern w:val="0"/>
          <w:szCs w:val="21"/>
          <w:lang w:eastAsia="zh-CN"/>
        </w:rPr>
        <w:t>报价一览表</w:t>
      </w:r>
      <w:r>
        <w:rPr>
          <w:rFonts w:ascii="宋体" w:hAnsi="宋体" w:eastAsia="宋体" w:cs="Times New Roman"/>
          <w:color w:val="auto"/>
          <w:kern w:val="0"/>
          <w:szCs w:val="21"/>
        </w:rPr>
        <w:t>、分项报价表</w:t>
      </w:r>
      <w:r>
        <w:rPr>
          <w:rFonts w:hint="eastAsia" w:ascii="宋体" w:hAnsi="宋体" w:eastAsia="宋体" w:cs="Times New Roman"/>
          <w:color w:val="auto"/>
          <w:kern w:val="0"/>
          <w:szCs w:val="21"/>
          <w:lang w:eastAsia="zh-CN"/>
        </w:rPr>
        <w:t>（</w:t>
      </w:r>
      <w:r>
        <w:rPr>
          <w:rFonts w:hint="eastAsia" w:ascii="宋体" w:hAnsi="宋体" w:eastAsia="宋体" w:cs="Times New Roman"/>
          <w:color w:val="auto"/>
          <w:kern w:val="0"/>
          <w:szCs w:val="21"/>
          <w:lang w:val="en-US" w:eastAsia="zh-CN"/>
        </w:rPr>
        <w:t>如适用</w:t>
      </w:r>
      <w:r>
        <w:rPr>
          <w:rFonts w:hint="eastAsia" w:ascii="宋体" w:hAnsi="宋体" w:eastAsia="宋体" w:cs="Times New Roman"/>
          <w:color w:val="auto"/>
          <w:kern w:val="0"/>
          <w:szCs w:val="21"/>
          <w:lang w:eastAsia="zh-CN"/>
        </w:rPr>
        <w:t>）</w:t>
      </w:r>
      <w:r>
        <w:rPr>
          <w:rFonts w:ascii="宋体" w:hAnsi="宋体" w:eastAsia="宋体" w:cs="Times New Roman"/>
          <w:color w:val="auto"/>
          <w:kern w:val="0"/>
          <w:szCs w:val="21"/>
        </w:rPr>
        <w:t>内容与</w:t>
      </w:r>
      <w:r>
        <w:rPr>
          <w:rFonts w:hint="eastAsia" w:ascii="宋体" w:hAnsi="宋体" w:eastAsia="宋体" w:cs="Times New Roman"/>
          <w:color w:val="auto"/>
          <w:kern w:val="0"/>
          <w:szCs w:val="21"/>
          <w:lang w:val="en-US" w:eastAsia="zh-CN"/>
        </w:rPr>
        <w:t>唱价</w:t>
      </w:r>
      <w:r>
        <w:rPr>
          <w:rFonts w:ascii="宋体" w:hAnsi="宋体" w:eastAsia="宋体" w:cs="Times New Roman"/>
          <w:color w:val="auto"/>
          <w:kern w:val="0"/>
          <w:szCs w:val="21"/>
        </w:rPr>
        <w:t>信封中</w:t>
      </w:r>
      <w:r>
        <w:rPr>
          <w:rFonts w:hint="eastAsia" w:ascii="宋体" w:hAnsi="宋体" w:eastAsia="宋体" w:cs="Times New Roman"/>
          <w:color w:val="auto"/>
          <w:kern w:val="0"/>
          <w:szCs w:val="21"/>
          <w:lang w:eastAsia="zh-CN"/>
        </w:rPr>
        <w:t>报价一览表</w:t>
      </w:r>
      <w:r>
        <w:rPr>
          <w:rFonts w:hint="eastAsia" w:ascii="宋体" w:hAnsi="宋体" w:eastAsia="宋体" w:cs="Times New Roman"/>
          <w:color w:val="auto"/>
          <w:kern w:val="0"/>
          <w:szCs w:val="21"/>
        </w:rPr>
        <w:t>、</w:t>
      </w:r>
      <w:r>
        <w:rPr>
          <w:rFonts w:ascii="宋体" w:hAnsi="宋体" w:eastAsia="宋体" w:cs="Times New Roman"/>
          <w:color w:val="auto"/>
          <w:kern w:val="0"/>
          <w:szCs w:val="21"/>
        </w:rPr>
        <w:t>分项报价</w:t>
      </w:r>
      <w:r>
        <w:rPr>
          <w:rFonts w:hint="eastAsia" w:ascii="宋体" w:hAnsi="宋体" w:eastAsia="宋体" w:cs="Times New Roman"/>
          <w:color w:val="auto"/>
          <w:kern w:val="0"/>
          <w:szCs w:val="21"/>
          <w:lang w:val="en-US" w:eastAsia="zh-CN"/>
        </w:rPr>
        <w:t>表</w:t>
      </w:r>
      <w:r>
        <w:rPr>
          <w:rFonts w:hint="eastAsia" w:ascii="宋体" w:hAnsi="宋体" w:eastAsia="宋体" w:cs="Times New Roman"/>
          <w:color w:val="auto"/>
          <w:kern w:val="0"/>
          <w:szCs w:val="21"/>
          <w:lang w:eastAsia="zh-CN"/>
        </w:rPr>
        <w:t>（</w:t>
      </w:r>
      <w:r>
        <w:rPr>
          <w:rFonts w:hint="eastAsia" w:ascii="宋体" w:hAnsi="宋体" w:eastAsia="宋体" w:cs="Times New Roman"/>
          <w:color w:val="auto"/>
          <w:kern w:val="0"/>
          <w:szCs w:val="21"/>
          <w:lang w:val="en-US" w:eastAsia="zh-CN"/>
        </w:rPr>
        <w:t>如适用</w:t>
      </w:r>
      <w:r>
        <w:rPr>
          <w:rFonts w:hint="eastAsia" w:ascii="宋体" w:hAnsi="宋体" w:eastAsia="宋体" w:cs="Times New Roman"/>
          <w:color w:val="auto"/>
          <w:kern w:val="0"/>
          <w:szCs w:val="21"/>
          <w:lang w:eastAsia="zh-CN"/>
        </w:rPr>
        <w:t>）</w:t>
      </w:r>
      <w:r>
        <w:rPr>
          <w:rFonts w:ascii="宋体" w:hAnsi="宋体" w:eastAsia="宋体" w:cs="Times New Roman"/>
          <w:color w:val="auto"/>
          <w:kern w:val="0"/>
          <w:szCs w:val="21"/>
        </w:rPr>
        <w:t>内容不一致的，以</w:t>
      </w:r>
      <w:r>
        <w:rPr>
          <w:rFonts w:hint="eastAsia" w:ascii="宋体" w:hAnsi="宋体" w:eastAsia="宋体" w:cs="Times New Roman"/>
          <w:color w:val="auto"/>
          <w:kern w:val="0"/>
          <w:szCs w:val="21"/>
          <w:lang w:val="en-US" w:eastAsia="zh-CN"/>
        </w:rPr>
        <w:t>唱价</w:t>
      </w:r>
      <w:r>
        <w:rPr>
          <w:rFonts w:ascii="宋体" w:hAnsi="宋体" w:eastAsia="宋体" w:cs="Times New Roman"/>
          <w:color w:val="auto"/>
          <w:kern w:val="0"/>
          <w:szCs w:val="21"/>
        </w:rPr>
        <w:t>信封中</w:t>
      </w:r>
      <w:r>
        <w:rPr>
          <w:rFonts w:hint="eastAsia" w:ascii="宋体" w:hAnsi="宋体" w:eastAsia="宋体" w:cs="Times New Roman"/>
          <w:color w:val="auto"/>
          <w:kern w:val="0"/>
          <w:szCs w:val="21"/>
          <w:lang w:eastAsia="zh-CN"/>
        </w:rPr>
        <w:t>报价一览表</w:t>
      </w:r>
      <w:r>
        <w:rPr>
          <w:rFonts w:ascii="宋体" w:hAnsi="宋体" w:eastAsia="宋体" w:cs="Times New Roman"/>
          <w:color w:val="auto"/>
          <w:kern w:val="0"/>
          <w:szCs w:val="21"/>
        </w:rPr>
        <w:t>、分项报价表</w:t>
      </w:r>
      <w:r>
        <w:rPr>
          <w:rFonts w:hint="eastAsia" w:ascii="宋体" w:hAnsi="宋体" w:eastAsia="宋体" w:cs="Times New Roman"/>
          <w:color w:val="auto"/>
          <w:kern w:val="0"/>
          <w:szCs w:val="21"/>
          <w:lang w:eastAsia="zh-CN"/>
        </w:rPr>
        <w:t>（</w:t>
      </w:r>
      <w:r>
        <w:rPr>
          <w:rFonts w:hint="eastAsia" w:ascii="宋体" w:hAnsi="宋体" w:eastAsia="宋体" w:cs="Times New Roman"/>
          <w:color w:val="auto"/>
          <w:kern w:val="0"/>
          <w:szCs w:val="21"/>
          <w:lang w:val="en-US" w:eastAsia="zh-CN"/>
        </w:rPr>
        <w:t>如适用</w:t>
      </w:r>
      <w:r>
        <w:rPr>
          <w:rFonts w:hint="eastAsia" w:ascii="宋体" w:hAnsi="宋体" w:eastAsia="宋体" w:cs="Times New Roman"/>
          <w:color w:val="auto"/>
          <w:kern w:val="0"/>
          <w:szCs w:val="21"/>
          <w:lang w:eastAsia="zh-CN"/>
        </w:rPr>
        <w:t>）</w:t>
      </w:r>
      <w:r>
        <w:rPr>
          <w:rFonts w:ascii="宋体" w:hAnsi="宋体" w:eastAsia="宋体" w:cs="Times New Roman"/>
          <w:color w:val="auto"/>
          <w:kern w:val="0"/>
          <w:szCs w:val="21"/>
        </w:rPr>
        <w:t>内容为准。</w:t>
      </w:r>
    </w:p>
    <w:p w14:paraId="609FC80E">
      <w:pPr>
        <w:pStyle w:val="24"/>
        <w:numPr>
          <w:ilvl w:val="0"/>
          <w:numId w:val="57"/>
        </w:numPr>
        <w:ind w:firstLineChars="0"/>
        <w:rPr>
          <w:rFonts w:ascii="宋体" w:hAnsi="宋体" w:eastAsia="宋体" w:cs="Times New Roman"/>
          <w:kern w:val="0"/>
          <w:szCs w:val="21"/>
          <w:lang w:eastAsia="zh-Hans"/>
        </w:rPr>
      </w:pPr>
      <w:bookmarkStart w:id="22" w:name="_Toc169799782"/>
      <w:r>
        <w:rPr>
          <w:rFonts w:ascii="宋体" w:hAnsi="宋体" w:eastAsia="宋体"/>
          <w:b/>
          <w:bCs/>
        </w:rPr>
        <w:t>采购政策落实</w:t>
      </w:r>
      <w:bookmarkEnd w:id="22"/>
    </w:p>
    <w:p w14:paraId="79D17283">
      <w:pPr>
        <w:pStyle w:val="24"/>
        <w:numPr>
          <w:ilvl w:val="1"/>
          <w:numId w:val="68"/>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对小型或微型企业</w:t>
      </w:r>
      <w:r>
        <w:rPr>
          <w:rFonts w:hint="eastAsia" w:ascii="宋体" w:hAnsi="宋体" w:eastAsia="宋体"/>
          <w:b/>
          <w:bCs/>
          <w:color w:val="auto"/>
          <w:szCs w:val="21"/>
          <w:highlight w:val="none"/>
          <w:lang w:eastAsia="zh-CN"/>
        </w:rPr>
        <w:t>响应</w:t>
      </w:r>
      <w:r>
        <w:rPr>
          <w:rFonts w:hint="eastAsia" w:ascii="宋体" w:hAnsi="宋体" w:eastAsia="宋体"/>
          <w:b/>
          <w:bCs/>
          <w:color w:val="auto"/>
          <w:szCs w:val="21"/>
          <w:highlight w:val="none"/>
        </w:rPr>
        <w:t>的扶持</w:t>
      </w:r>
    </w:p>
    <w:p w14:paraId="73230FA6">
      <w:pPr>
        <w:pStyle w:val="24"/>
        <w:numPr>
          <w:ilvl w:val="2"/>
          <w:numId w:val="69"/>
        </w:numPr>
        <w:tabs>
          <w:tab w:val="left" w:pos="1418"/>
        </w:tabs>
        <w:ind w:left="426" w:hanging="426" w:firstLineChars="0"/>
        <w:rPr>
          <w:rFonts w:ascii="宋体" w:hAnsi="宋体" w:eastAsia="宋体"/>
          <w:bCs/>
          <w:color w:val="auto"/>
          <w:szCs w:val="21"/>
          <w:highlight w:val="none"/>
        </w:rPr>
      </w:pPr>
      <w:bookmarkStart w:id="23" w:name="_Hlk90987722"/>
      <w:r>
        <w:rPr>
          <w:rFonts w:hint="eastAsia" w:ascii="宋体" w:hAnsi="宋体" w:eastAsia="宋体"/>
          <w:bCs/>
          <w:color w:val="auto"/>
          <w:szCs w:val="21"/>
          <w:highlight w:val="none"/>
          <w:lang w:val="en-US" w:eastAsia="zh-CN"/>
        </w:rPr>
        <w:t>参考</w:t>
      </w:r>
      <w:r>
        <w:rPr>
          <w:rFonts w:hint="eastAsia" w:ascii="宋体" w:hAnsi="宋体" w:eastAsia="宋体"/>
          <w:bCs/>
          <w:color w:val="auto"/>
          <w:szCs w:val="21"/>
          <w:highlight w:val="none"/>
        </w:rPr>
        <w:t>财政部、工业和信息化部制定《政府采购促进中小企业发展管理办法》（财库[</w:t>
      </w:r>
      <w:r>
        <w:rPr>
          <w:rFonts w:ascii="宋体" w:hAnsi="宋体" w:eastAsia="宋体"/>
          <w:bCs/>
          <w:color w:val="auto"/>
          <w:szCs w:val="21"/>
          <w:highlight w:val="none"/>
        </w:rPr>
        <w:t>2020]46</w:t>
      </w:r>
      <w:r>
        <w:rPr>
          <w:rFonts w:hint="eastAsia" w:ascii="宋体" w:hAnsi="宋体" w:eastAsia="宋体"/>
          <w:bCs/>
          <w:color w:val="auto"/>
          <w:szCs w:val="21"/>
          <w:highlight w:val="none"/>
        </w:rPr>
        <w:t>号）的规定，对小微企业报价给予</w:t>
      </w:r>
      <w:r>
        <w:rPr>
          <w:rFonts w:ascii="宋体" w:hAnsi="宋体" w:eastAsia="宋体"/>
          <w:bCs/>
          <w:color w:val="auto"/>
          <w:szCs w:val="21"/>
          <w:highlight w:val="none"/>
        </w:rPr>
        <w:t>10</w:t>
      </w:r>
      <w:r>
        <w:rPr>
          <w:rFonts w:hint="eastAsia" w:ascii="宋体" w:hAnsi="宋体" w:eastAsia="宋体"/>
          <w:bCs/>
          <w:color w:val="auto"/>
          <w:szCs w:val="21"/>
          <w:highlight w:val="none"/>
        </w:rPr>
        <w:t>%的扣除，用扣除后的价格参与评审。参加采购活动的中小企业应当提供《中小企业声明函》</w:t>
      </w:r>
      <w:r>
        <w:rPr>
          <w:rFonts w:hint="eastAsia" w:ascii="宋体" w:hAnsi="宋体" w:eastAsia="宋体"/>
          <w:b/>
          <w:color w:val="auto"/>
          <w:szCs w:val="21"/>
          <w:highlight w:val="none"/>
          <w:u w:val="single"/>
        </w:rPr>
        <w:t>（</w:t>
      </w:r>
      <w:bookmarkEnd w:id="23"/>
      <w:r>
        <w:rPr>
          <w:rFonts w:hint="eastAsia" w:ascii="宋体" w:hAnsi="宋体" w:eastAsia="宋体"/>
          <w:b/>
          <w:color w:val="auto"/>
          <w:szCs w:val="21"/>
          <w:highlight w:val="none"/>
          <w:u w:val="single"/>
        </w:rPr>
        <w:t>格式详见</w:t>
      </w:r>
      <w:r>
        <w:rPr>
          <w:rFonts w:hint="eastAsia" w:ascii="宋体" w:hAnsi="宋体" w:eastAsia="宋体"/>
          <w:b/>
          <w:color w:val="auto"/>
          <w:szCs w:val="21"/>
          <w:highlight w:val="none"/>
          <w:u w:val="single"/>
          <w:lang w:eastAsia="zh-CN"/>
        </w:rPr>
        <w:t>选取文件</w:t>
      </w:r>
      <w:r>
        <w:rPr>
          <w:rFonts w:hint="eastAsia" w:ascii="宋体" w:hAnsi="宋体" w:eastAsia="宋体"/>
          <w:b/>
          <w:color w:val="auto"/>
          <w:szCs w:val="21"/>
          <w:highlight w:val="none"/>
          <w:u w:val="single"/>
        </w:rPr>
        <w:t>第六章</w:t>
      </w:r>
      <w:r>
        <w:rPr>
          <w:rFonts w:hint="eastAsia" w:ascii="宋体" w:hAnsi="宋体" w:eastAsia="宋体"/>
          <w:b/>
          <w:color w:val="auto"/>
          <w:szCs w:val="21"/>
          <w:highlight w:val="none"/>
          <w:u w:val="single"/>
          <w:lang w:eastAsia="zh-CN"/>
        </w:rPr>
        <w:t>响应文件</w:t>
      </w:r>
      <w:r>
        <w:rPr>
          <w:rFonts w:hint="eastAsia" w:ascii="宋体" w:hAnsi="宋体" w:eastAsia="宋体"/>
          <w:b/>
          <w:color w:val="auto"/>
          <w:szCs w:val="21"/>
          <w:highlight w:val="none"/>
          <w:u w:val="single"/>
        </w:rPr>
        <w:t>格式）。</w:t>
      </w:r>
    </w:p>
    <w:p w14:paraId="231C45DF">
      <w:pPr>
        <w:pStyle w:val="24"/>
        <w:numPr>
          <w:ilvl w:val="1"/>
          <w:numId w:val="68"/>
        </w:numPr>
        <w:tabs>
          <w:tab w:val="left" w:pos="426"/>
          <w:tab w:val="left" w:pos="1418"/>
        </w:tabs>
        <w:ind w:left="851" w:hanging="851" w:firstLineChars="0"/>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对监狱企业</w:t>
      </w:r>
      <w:r>
        <w:rPr>
          <w:rFonts w:hint="eastAsia" w:ascii="宋体" w:hAnsi="宋体" w:eastAsia="宋体"/>
          <w:b/>
          <w:bCs/>
          <w:color w:val="000000" w:themeColor="text1"/>
          <w:szCs w:val="21"/>
          <w:lang w:eastAsia="zh-CN"/>
          <w14:textFill>
            <w14:solidFill>
              <w14:schemeClr w14:val="tx1"/>
            </w14:solidFill>
          </w14:textFill>
        </w:rPr>
        <w:t>响应</w:t>
      </w:r>
      <w:r>
        <w:rPr>
          <w:rFonts w:hint="eastAsia" w:ascii="宋体" w:hAnsi="宋体" w:eastAsia="宋体"/>
          <w:b/>
          <w:bCs/>
          <w:color w:val="000000" w:themeColor="text1"/>
          <w:szCs w:val="21"/>
          <w14:textFill>
            <w14:solidFill>
              <w14:schemeClr w14:val="tx1"/>
            </w14:solidFill>
          </w14:textFill>
        </w:rPr>
        <w:t>的扶持</w:t>
      </w:r>
    </w:p>
    <w:p w14:paraId="0EB14B84">
      <w:pPr>
        <w:pStyle w:val="24"/>
        <w:numPr>
          <w:ilvl w:val="2"/>
          <w:numId w:val="70"/>
        </w:numPr>
        <w:ind w:firstLineChars="0"/>
        <w:rPr>
          <w:rFonts w:ascii="宋体" w:hAnsi="宋体" w:eastAsia="宋体"/>
          <w:b/>
          <w:color w:val="000000" w:themeColor="text1"/>
          <w:szCs w:val="21"/>
          <w:u w:val="single"/>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参考</w:t>
      </w:r>
      <w:r>
        <w:rPr>
          <w:rFonts w:hint="eastAsia" w:ascii="宋体" w:hAnsi="宋体" w:eastAsia="宋体"/>
          <w:bCs/>
          <w:color w:val="000000" w:themeColor="text1"/>
          <w:szCs w:val="21"/>
          <w14:textFill>
            <w14:solidFill>
              <w14:schemeClr w14:val="tx1"/>
            </w14:solidFill>
          </w14:textFill>
        </w:rPr>
        <w:t>《关于政府采购支持监狱企业发展有关问题的通知》（财库</w:t>
      </w:r>
      <w:r>
        <w:rPr>
          <w:rFonts w:ascii="宋体" w:hAnsi="宋体" w:eastAsia="宋体"/>
          <w:bCs/>
          <w:color w:val="000000" w:themeColor="text1"/>
          <w:szCs w:val="21"/>
          <w14:textFill>
            <w14:solidFill>
              <w14:schemeClr w14:val="tx1"/>
            </w14:solidFill>
          </w14:textFill>
        </w:rPr>
        <w:t>[2014]68号）的规定，监狱企业视同小型、微型企业，享受一定比例的价格折扣优惠，用扣除后的价格作为其参与评审的价格。监狱企业参加采购活动时，应当提供由省级或以上监狱管理局、戒毒管理局（含新疆生产建设兵团）出具的属于监狱企业的证明文件，否则不予认可。</w:t>
      </w:r>
      <w:r>
        <w:rPr>
          <w:rFonts w:ascii="宋体" w:hAnsi="宋体" w:eastAsia="宋体"/>
          <w:b/>
          <w:color w:val="000000" w:themeColor="text1"/>
          <w:szCs w:val="21"/>
          <w:u w:val="single"/>
          <w14:textFill>
            <w14:solidFill>
              <w14:schemeClr w14:val="tx1"/>
            </w14:solidFill>
          </w14:textFill>
        </w:rPr>
        <w:t>（格式详见</w:t>
      </w:r>
      <w:r>
        <w:rPr>
          <w:rFonts w:hint="eastAsia" w:ascii="宋体" w:hAnsi="宋体" w:eastAsia="宋体"/>
          <w:b/>
          <w:color w:val="000000" w:themeColor="text1"/>
          <w:szCs w:val="21"/>
          <w:u w:val="single"/>
          <w:lang w:eastAsia="zh-CN"/>
          <w14:textFill>
            <w14:solidFill>
              <w14:schemeClr w14:val="tx1"/>
            </w14:solidFill>
          </w14:textFill>
        </w:rPr>
        <w:t>选取文件</w:t>
      </w:r>
      <w:r>
        <w:rPr>
          <w:rFonts w:ascii="宋体" w:hAnsi="宋体" w:eastAsia="宋体"/>
          <w:b/>
          <w:color w:val="000000" w:themeColor="text1"/>
          <w:szCs w:val="21"/>
          <w:u w:val="single"/>
          <w14:textFill>
            <w14:solidFill>
              <w14:schemeClr w14:val="tx1"/>
            </w14:solidFill>
          </w14:textFill>
        </w:rPr>
        <w:t>第</w:t>
      </w:r>
      <w:r>
        <w:rPr>
          <w:rFonts w:hint="eastAsia" w:ascii="宋体" w:hAnsi="宋体" w:eastAsia="宋体"/>
          <w:b/>
          <w:color w:val="000000" w:themeColor="text1"/>
          <w:szCs w:val="21"/>
          <w:u w:val="single"/>
          <w14:textFill>
            <w14:solidFill>
              <w14:schemeClr w14:val="tx1"/>
            </w14:solidFill>
          </w14:textFill>
        </w:rPr>
        <w:t>六章</w:t>
      </w:r>
      <w:r>
        <w:rPr>
          <w:rFonts w:hint="eastAsia" w:ascii="宋体" w:hAnsi="宋体" w:eastAsia="宋体"/>
          <w:b/>
          <w:color w:val="000000" w:themeColor="text1"/>
          <w:szCs w:val="21"/>
          <w:u w:val="single"/>
          <w:lang w:eastAsia="zh-CN"/>
          <w14:textFill>
            <w14:solidFill>
              <w14:schemeClr w14:val="tx1"/>
            </w14:solidFill>
          </w14:textFill>
        </w:rPr>
        <w:t>响应文件</w:t>
      </w:r>
      <w:r>
        <w:rPr>
          <w:rFonts w:ascii="宋体" w:hAnsi="宋体" w:eastAsia="宋体"/>
          <w:b/>
          <w:color w:val="000000" w:themeColor="text1"/>
          <w:szCs w:val="21"/>
          <w:u w:val="single"/>
          <w14:textFill>
            <w14:solidFill>
              <w14:schemeClr w14:val="tx1"/>
            </w14:solidFill>
          </w14:textFill>
        </w:rPr>
        <w:t>格式）</w:t>
      </w:r>
    </w:p>
    <w:p w14:paraId="42AAAFB7">
      <w:pPr>
        <w:pStyle w:val="24"/>
        <w:numPr>
          <w:ilvl w:val="1"/>
          <w:numId w:val="68"/>
        </w:numPr>
        <w:tabs>
          <w:tab w:val="left" w:pos="426"/>
          <w:tab w:val="left" w:pos="1418"/>
        </w:tabs>
        <w:ind w:left="851" w:hanging="851" w:firstLineChars="0"/>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对残疾人福利性单位</w:t>
      </w:r>
      <w:r>
        <w:rPr>
          <w:rFonts w:hint="eastAsia" w:ascii="宋体" w:hAnsi="宋体" w:eastAsia="宋体"/>
          <w:b/>
          <w:bCs/>
          <w:color w:val="000000" w:themeColor="text1"/>
          <w:szCs w:val="21"/>
          <w:lang w:eastAsia="zh-CN"/>
          <w14:textFill>
            <w14:solidFill>
              <w14:schemeClr w14:val="tx1"/>
            </w14:solidFill>
          </w14:textFill>
        </w:rPr>
        <w:t>响应</w:t>
      </w:r>
      <w:r>
        <w:rPr>
          <w:rFonts w:hint="eastAsia" w:ascii="宋体" w:hAnsi="宋体" w:eastAsia="宋体"/>
          <w:b/>
          <w:bCs/>
          <w:color w:val="000000" w:themeColor="text1"/>
          <w:szCs w:val="21"/>
          <w14:textFill>
            <w14:solidFill>
              <w14:schemeClr w14:val="tx1"/>
            </w14:solidFill>
          </w14:textFill>
        </w:rPr>
        <w:t>的扶持</w:t>
      </w:r>
    </w:p>
    <w:p w14:paraId="2923D221">
      <w:pPr>
        <w:pStyle w:val="24"/>
        <w:numPr>
          <w:ilvl w:val="2"/>
          <w:numId w:val="71"/>
        </w:numPr>
        <w:ind w:left="424" w:hanging="424" w:hangingChars="202"/>
        <w:rPr>
          <w:rFonts w:ascii="宋体" w:hAnsi="宋体" w:eastAsia="宋体"/>
          <w:b/>
          <w:color w:val="000000" w:themeColor="text1"/>
          <w:szCs w:val="21"/>
          <w:u w:val="single"/>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参考</w:t>
      </w:r>
      <w:r>
        <w:rPr>
          <w:rFonts w:hint="eastAsia" w:ascii="宋体" w:hAnsi="宋体" w:eastAsia="宋体"/>
          <w:bCs/>
          <w:color w:val="000000" w:themeColor="text1"/>
          <w:szCs w:val="21"/>
          <w14:textFill>
            <w14:solidFill>
              <w14:schemeClr w14:val="tx1"/>
            </w14:solidFill>
          </w14:textFill>
        </w:rPr>
        <w:t>财政部</w:t>
      </w:r>
      <w:r>
        <w:rPr>
          <w:rFonts w:ascii="宋体" w:hAnsi="宋体" w:eastAsia="宋体"/>
          <w:bCs/>
          <w:color w:val="000000" w:themeColor="text1"/>
          <w:szCs w:val="21"/>
          <w14:textFill>
            <w14:solidFill>
              <w14:schemeClr w14:val="tx1"/>
            </w14:solidFill>
          </w14:textFill>
        </w:rPr>
        <w:t xml:space="preserve"> </w:t>
      </w:r>
      <w:r>
        <w:rPr>
          <w:rFonts w:hint="eastAsia" w:ascii="宋体" w:hAnsi="宋体" w:eastAsia="宋体"/>
          <w:bCs/>
          <w:color w:val="000000" w:themeColor="text1"/>
          <w:szCs w:val="21"/>
          <w14:textFill>
            <w14:solidFill>
              <w14:schemeClr w14:val="tx1"/>
            </w14:solidFill>
          </w14:textFill>
        </w:rPr>
        <w:t>民政部</w:t>
      </w:r>
      <w:r>
        <w:rPr>
          <w:rFonts w:ascii="宋体" w:hAnsi="宋体" w:eastAsia="宋体"/>
          <w:bCs/>
          <w:color w:val="000000" w:themeColor="text1"/>
          <w:szCs w:val="21"/>
          <w14:textFill>
            <w14:solidFill>
              <w14:schemeClr w14:val="tx1"/>
            </w14:solidFill>
          </w14:textFill>
        </w:rPr>
        <w:t xml:space="preserve"> </w:t>
      </w:r>
      <w:r>
        <w:rPr>
          <w:rFonts w:hint="eastAsia" w:ascii="宋体" w:hAnsi="宋体" w:eastAsia="宋体"/>
          <w:bCs/>
          <w:color w:val="000000" w:themeColor="text1"/>
          <w:szCs w:val="21"/>
          <w14:textFill>
            <w14:solidFill>
              <w14:schemeClr w14:val="tx1"/>
            </w14:solidFill>
          </w14:textFill>
        </w:rPr>
        <w:t>中国残疾人联合会《关于促进残疾人就业政府采购政策的通知》（财库</w:t>
      </w:r>
      <w:r>
        <w:rPr>
          <w:rFonts w:ascii="宋体" w:hAnsi="宋体" w:eastAsia="宋体"/>
          <w:bCs/>
          <w:color w:val="000000" w:themeColor="text1"/>
          <w:szCs w:val="21"/>
          <w14:textFill>
            <w14:solidFill>
              <w14:schemeClr w14:val="tx1"/>
            </w14:solidFill>
          </w14:textFill>
        </w:rPr>
        <w:t>[2017]</w:t>
      </w:r>
      <w:r>
        <w:rPr>
          <w:rFonts w:hint="eastAsia" w:ascii="宋体" w:hAnsi="宋体" w:eastAsia="宋体"/>
          <w:bCs/>
          <w:color w:val="000000" w:themeColor="text1"/>
          <w:szCs w:val="21"/>
          <w14:textFill>
            <w14:solidFill>
              <w14:schemeClr w14:val="tx1"/>
            </w14:solidFill>
          </w14:textFill>
        </w:rPr>
        <w:t>1</w:t>
      </w:r>
      <w:r>
        <w:rPr>
          <w:rFonts w:ascii="宋体" w:hAnsi="宋体" w:eastAsia="宋体"/>
          <w:bCs/>
          <w:color w:val="000000" w:themeColor="text1"/>
          <w:szCs w:val="21"/>
          <w14:textFill>
            <w14:solidFill>
              <w14:schemeClr w14:val="tx1"/>
            </w14:solidFill>
          </w14:textFill>
        </w:rPr>
        <w:t>41号）的规定，残疾人福利性单位视同小型、微型企业，享受一定比例的价格折扣优惠，用扣除后的价格作为其参与评审的价格。参加采购活动的残疾人福利性单位应当提供《残疾人福利性单位声明函》</w:t>
      </w:r>
      <w:r>
        <w:rPr>
          <w:rFonts w:hint="eastAsia" w:ascii="宋体" w:hAnsi="宋体" w:eastAsia="宋体"/>
          <w:b/>
          <w:color w:val="000000" w:themeColor="text1"/>
          <w:szCs w:val="21"/>
          <w:u w:val="single"/>
          <w14:textFill>
            <w14:solidFill>
              <w14:schemeClr w14:val="tx1"/>
            </w14:solidFill>
          </w14:textFill>
        </w:rPr>
        <w:t>（格式详见</w:t>
      </w:r>
      <w:r>
        <w:rPr>
          <w:rFonts w:hint="eastAsia" w:ascii="宋体" w:hAnsi="宋体" w:eastAsia="宋体"/>
          <w:b/>
          <w:color w:val="000000" w:themeColor="text1"/>
          <w:szCs w:val="21"/>
          <w:u w:val="single"/>
          <w:lang w:eastAsia="zh-CN"/>
          <w14:textFill>
            <w14:solidFill>
              <w14:schemeClr w14:val="tx1"/>
            </w14:solidFill>
          </w14:textFill>
        </w:rPr>
        <w:t>选取文件</w:t>
      </w:r>
      <w:r>
        <w:rPr>
          <w:rFonts w:hint="eastAsia" w:ascii="宋体" w:hAnsi="宋体" w:eastAsia="宋体"/>
          <w:b/>
          <w:color w:val="000000" w:themeColor="text1"/>
          <w:szCs w:val="21"/>
          <w:u w:val="single"/>
          <w14:textFill>
            <w14:solidFill>
              <w14:schemeClr w14:val="tx1"/>
            </w14:solidFill>
          </w14:textFill>
        </w:rPr>
        <w:t>第六章</w:t>
      </w:r>
      <w:r>
        <w:rPr>
          <w:rFonts w:hint="eastAsia" w:ascii="宋体" w:hAnsi="宋体" w:eastAsia="宋体"/>
          <w:b/>
          <w:color w:val="000000" w:themeColor="text1"/>
          <w:szCs w:val="21"/>
          <w:u w:val="single"/>
          <w:lang w:eastAsia="zh-CN"/>
          <w14:textFill>
            <w14:solidFill>
              <w14:schemeClr w14:val="tx1"/>
            </w14:solidFill>
          </w14:textFill>
        </w:rPr>
        <w:t>响应文件</w:t>
      </w:r>
      <w:r>
        <w:rPr>
          <w:rFonts w:hint="eastAsia" w:ascii="宋体" w:hAnsi="宋体" w:eastAsia="宋体"/>
          <w:b/>
          <w:color w:val="000000" w:themeColor="text1"/>
          <w:szCs w:val="21"/>
          <w:u w:val="single"/>
          <w14:textFill>
            <w14:solidFill>
              <w14:schemeClr w14:val="tx1"/>
            </w14:solidFill>
          </w14:textFill>
        </w:rPr>
        <w:t>格式）。</w:t>
      </w:r>
    </w:p>
    <w:p w14:paraId="5E40FCE0">
      <w:pPr>
        <w:pStyle w:val="24"/>
        <w:numPr>
          <w:ilvl w:val="1"/>
          <w:numId w:val="68"/>
        </w:numPr>
        <w:ind w:left="426" w:hanging="426" w:firstLineChars="0"/>
        <w:jc w:val="left"/>
        <w:rPr>
          <w:rFonts w:ascii="宋体" w:hAnsi="宋体" w:eastAsia="宋体"/>
          <w:b/>
          <w:color w:val="000000" w:themeColor="text1"/>
          <w:szCs w:val="21"/>
          <w14:textFill>
            <w14:solidFill>
              <w14:schemeClr w14:val="tx1"/>
            </w14:solidFill>
          </w14:textFill>
        </w:rPr>
      </w:pPr>
      <w:r>
        <w:rPr>
          <w:rFonts w:hint="eastAsia" w:ascii="宋体" w:hAnsi="宋体" w:eastAsia="宋体"/>
          <w:b/>
          <w:szCs w:val="21"/>
        </w:rPr>
        <w:t>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w:t>
      </w:r>
      <w:r>
        <w:rPr>
          <w:rFonts w:ascii="宋体" w:hAnsi="宋体" w:eastAsia="宋体"/>
          <w:b/>
          <w:szCs w:val="21"/>
        </w:rPr>
        <w:t>4</w:t>
      </w:r>
      <w:r>
        <w:rPr>
          <w:rFonts w:hint="eastAsia" w:ascii="宋体" w:hAnsi="宋体" w:eastAsia="宋体"/>
          <w:b/>
          <w:szCs w:val="21"/>
        </w:rPr>
        <w:t>%的扣除</w:t>
      </w:r>
      <w:r>
        <w:rPr>
          <w:rFonts w:ascii="宋体" w:hAnsi="宋体" w:eastAsia="宋体"/>
          <w:b/>
          <w:szCs w:val="21"/>
        </w:rPr>
        <w:t>。</w:t>
      </w:r>
    </w:p>
    <w:p w14:paraId="7E3202C0">
      <w:pPr>
        <w:pStyle w:val="24"/>
        <w:numPr>
          <w:ilvl w:val="1"/>
          <w:numId w:val="68"/>
        </w:numPr>
        <w:tabs>
          <w:tab w:val="left" w:pos="426"/>
          <w:tab w:val="left" w:pos="1418"/>
        </w:tabs>
        <w:ind w:left="851" w:hanging="851" w:firstLineChars="0"/>
        <w:rPr>
          <w:rFonts w:ascii="宋体" w:hAnsi="宋体" w:eastAsia="宋体"/>
          <w:b/>
          <w:color w:val="385724" w:themeColor="accent6" w:themeShade="80"/>
          <w:szCs w:val="21"/>
        </w:rPr>
      </w:pPr>
      <w:bookmarkStart w:id="24" w:name="_Hlk86745708"/>
      <w:bookmarkStart w:id="25" w:name="_Hlk90987823"/>
      <w:r>
        <w:rPr>
          <w:rFonts w:hint="eastAsia" w:ascii="宋体" w:hAnsi="宋体" w:eastAsia="宋体"/>
          <w:b/>
          <w:bCs/>
          <w:color w:val="000000" w:themeColor="text1"/>
          <w:szCs w:val="21"/>
          <w14:textFill>
            <w14:solidFill>
              <w14:schemeClr w14:val="tx1"/>
            </w14:solidFill>
          </w14:textFill>
        </w:rPr>
        <w:t>监狱企业产品、残疾人福利性单位产品价格扣除</w:t>
      </w:r>
    </w:p>
    <w:p w14:paraId="5FA076BC">
      <w:pPr>
        <w:pStyle w:val="24"/>
        <w:ind w:left="-141" w:leftChars="-67" w:firstLine="567" w:firstLineChars="270"/>
        <w:rPr>
          <w:rFonts w:ascii="宋体" w:hAnsi="宋体" w:eastAsia="宋体"/>
          <w:bCs/>
          <w:color w:val="385724" w:themeColor="accent6" w:themeShade="80"/>
          <w:szCs w:val="21"/>
        </w:rPr>
      </w:pPr>
      <w:r>
        <w:rPr>
          <w:rFonts w:hint="eastAsia" w:ascii="宋体" w:hAnsi="宋体" w:eastAsia="宋体"/>
          <w:bCs/>
          <w:szCs w:val="21"/>
        </w:rPr>
        <w:t>监狱企业、</w:t>
      </w:r>
      <w:r>
        <w:rPr>
          <w:rFonts w:ascii="宋体" w:hAnsi="宋体" w:eastAsia="宋体"/>
          <w:bCs/>
          <w:szCs w:val="21"/>
        </w:rPr>
        <w:t>残疾人福利性单位视同小微企业</w:t>
      </w:r>
      <w:r>
        <w:rPr>
          <w:rFonts w:hint="eastAsia" w:ascii="宋体" w:hAnsi="宋体" w:eastAsia="宋体"/>
          <w:bCs/>
          <w:szCs w:val="21"/>
        </w:rPr>
        <w:t>，按上述第</w:t>
      </w:r>
      <w:r>
        <w:rPr>
          <w:rFonts w:ascii="宋体" w:hAnsi="宋体" w:eastAsia="宋体"/>
          <w:bCs/>
          <w:szCs w:val="21"/>
        </w:rPr>
        <w:t>1</w:t>
      </w:r>
      <w:r>
        <w:rPr>
          <w:rFonts w:hint="eastAsia" w:ascii="宋体" w:hAnsi="宋体" w:eastAsia="宋体"/>
          <w:bCs/>
          <w:szCs w:val="21"/>
        </w:rPr>
        <w:t>条款和第</w:t>
      </w:r>
      <w:r>
        <w:rPr>
          <w:rFonts w:ascii="宋体" w:hAnsi="宋体" w:eastAsia="宋体"/>
          <w:bCs/>
          <w:szCs w:val="21"/>
        </w:rPr>
        <w:t>4</w:t>
      </w:r>
      <w:r>
        <w:rPr>
          <w:rFonts w:hint="eastAsia" w:ascii="宋体" w:hAnsi="宋体" w:eastAsia="宋体"/>
          <w:bCs/>
          <w:szCs w:val="21"/>
        </w:rPr>
        <w:t>条款享受评审中价格扣除。</w:t>
      </w:r>
    </w:p>
    <w:bookmarkEnd w:id="24"/>
    <w:p w14:paraId="29F7F539">
      <w:pP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注：</w:t>
      </w:r>
      <w:r>
        <w:rPr>
          <w:rFonts w:hint="eastAsia" w:ascii="宋体" w:hAnsi="宋体" w:eastAsia="宋体"/>
          <w:b/>
          <w:color w:val="000000" w:themeColor="text1"/>
          <w:szCs w:val="21"/>
          <w:lang w:eastAsia="zh-CN"/>
          <w14:textFill>
            <w14:solidFill>
              <w14:schemeClr w14:val="tx1"/>
            </w14:solidFill>
          </w14:textFill>
        </w:rPr>
        <w:t>供应商</w:t>
      </w:r>
      <w:r>
        <w:rPr>
          <w:rFonts w:hint="eastAsia" w:ascii="宋体" w:hAnsi="宋体" w:eastAsia="宋体"/>
          <w:b/>
          <w:color w:val="000000" w:themeColor="text1"/>
          <w:szCs w:val="21"/>
          <w14:textFill>
            <w14:solidFill>
              <w14:schemeClr w14:val="tx1"/>
            </w14:solidFill>
          </w14:textFill>
        </w:rPr>
        <w:t>同时为小型、微型企业、监狱企业、残疾人福利性单位任两种或以上情况的，评审中只享受一次价格扣除，不重复进行价格扣除。</w:t>
      </w:r>
    </w:p>
    <w:bookmarkEnd w:id="25"/>
    <w:p w14:paraId="288746E7">
      <w:pPr>
        <w:pStyle w:val="24"/>
        <w:numPr>
          <w:ilvl w:val="1"/>
          <w:numId w:val="68"/>
        </w:numPr>
        <w:ind w:left="426" w:hanging="426" w:firstLineChars="0"/>
        <w:rPr>
          <w:rFonts w:ascii="宋体" w:hAnsi="宋体" w:eastAsia="宋体"/>
          <w:b/>
          <w:szCs w:val="21"/>
        </w:rPr>
      </w:pPr>
      <w:r>
        <w:rPr>
          <w:rFonts w:hint="eastAsia" w:ascii="宋体" w:hAnsi="宋体" w:eastAsia="宋体"/>
          <w:b/>
          <w:szCs w:val="21"/>
        </w:rPr>
        <w:t>节能产品、环境标志产品价格扣除：</w:t>
      </w:r>
    </w:p>
    <w:p w14:paraId="3FB4B18E">
      <w:pPr>
        <w:pStyle w:val="24"/>
        <w:numPr>
          <w:ilvl w:val="0"/>
          <w:numId w:val="72"/>
        </w:numPr>
        <w:ind w:left="426" w:hanging="426" w:firstLineChars="0"/>
        <w:rPr>
          <w:rFonts w:ascii="宋体" w:hAnsi="宋体" w:eastAsia="宋体"/>
          <w:color w:val="auto"/>
          <w:szCs w:val="21"/>
          <w:highlight w:val="none"/>
        </w:rPr>
      </w:pPr>
      <w:r>
        <w:rPr>
          <w:rFonts w:hint="eastAsia" w:ascii="宋体" w:hAnsi="宋体" w:eastAsia="宋体"/>
          <w:szCs w:val="21"/>
          <w:lang w:eastAsia="zh-CN"/>
        </w:rPr>
        <w:t>响应</w:t>
      </w:r>
      <w:r>
        <w:rPr>
          <w:rFonts w:hint="eastAsia" w:ascii="宋体" w:hAnsi="宋体" w:eastAsia="宋体"/>
          <w:szCs w:val="21"/>
        </w:rPr>
        <w:t>产品(针对非政府强制采购产品)纳入财政部、发展改革委颁发最新节能产品政府采购品目</w:t>
      </w:r>
      <w:r>
        <w:rPr>
          <w:rFonts w:hint="eastAsia" w:ascii="宋体" w:hAnsi="宋体" w:eastAsia="宋体"/>
          <w:color w:val="auto"/>
          <w:szCs w:val="21"/>
          <w:highlight w:val="none"/>
        </w:rPr>
        <w:t>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节能</w:t>
      </w:r>
      <w:r>
        <w:rPr>
          <w:rFonts w:hint="eastAsia" w:ascii="宋体" w:hAnsi="宋体" w:eastAsia="宋体"/>
          <w:bCs/>
          <w:color w:val="auto"/>
          <w:szCs w:val="21"/>
          <w:highlight w:val="none"/>
        </w:rPr>
        <w:t>产品的价格给予1%的扣除，用扣除后的价格参与评审。（</w:t>
      </w:r>
      <w:r>
        <w:rPr>
          <w:rFonts w:hint="eastAsia" w:ascii="宋体" w:hAnsi="宋体" w:eastAsia="宋体"/>
          <w:color w:val="auto"/>
          <w:szCs w:val="21"/>
          <w:highlight w:val="none"/>
        </w:rPr>
        <w:t>提供</w:t>
      </w:r>
      <w:r>
        <w:rPr>
          <w:rFonts w:hint="eastAsia" w:ascii="宋体" w:hAnsi="宋体" w:eastAsia="宋体"/>
          <w:color w:val="auto"/>
          <w:szCs w:val="21"/>
          <w:highlight w:val="none"/>
          <w:lang w:eastAsia="zh-CN"/>
        </w:rPr>
        <w:t>响应</w:t>
      </w:r>
      <w:r>
        <w:rPr>
          <w:rFonts w:hint="eastAsia" w:ascii="宋体" w:hAnsi="宋体" w:eastAsia="宋体"/>
          <w:color w:val="auto"/>
          <w:szCs w:val="21"/>
          <w:highlight w:val="none"/>
        </w:rPr>
        <w:t>产品有效期内的节能产品认证证书复印件加盖</w:t>
      </w:r>
      <w:r>
        <w:rPr>
          <w:rFonts w:hint="eastAsia" w:ascii="宋体" w:hAnsi="宋体" w:eastAsia="宋体"/>
          <w:color w:val="auto"/>
          <w:szCs w:val="21"/>
          <w:highlight w:val="none"/>
          <w:lang w:eastAsia="zh-CN"/>
        </w:rPr>
        <w:t>供应商</w:t>
      </w:r>
      <w:r>
        <w:rPr>
          <w:rFonts w:hint="eastAsia" w:ascii="宋体" w:hAnsi="宋体" w:eastAsia="宋体"/>
          <w:color w:val="auto"/>
          <w:szCs w:val="21"/>
          <w:highlight w:val="none"/>
        </w:rPr>
        <w:t>公章）。</w:t>
      </w:r>
    </w:p>
    <w:p w14:paraId="6F107683">
      <w:pPr>
        <w:pStyle w:val="24"/>
        <w:numPr>
          <w:ilvl w:val="0"/>
          <w:numId w:val="72"/>
        </w:numPr>
        <w:ind w:left="426" w:hanging="426" w:firstLineChars="0"/>
        <w:rPr>
          <w:rFonts w:ascii="宋体" w:hAnsi="宋体" w:eastAsia="宋体"/>
          <w:color w:val="auto"/>
          <w:szCs w:val="21"/>
          <w:highlight w:val="none"/>
        </w:rPr>
      </w:pPr>
      <w:r>
        <w:rPr>
          <w:rFonts w:hint="eastAsia" w:ascii="宋体" w:hAnsi="宋体" w:eastAsia="宋体"/>
          <w:color w:val="auto"/>
          <w:szCs w:val="21"/>
          <w:highlight w:val="none"/>
          <w:lang w:eastAsia="zh-CN"/>
        </w:rPr>
        <w:t>响应</w:t>
      </w:r>
      <w:r>
        <w:rPr>
          <w:rFonts w:hint="eastAsia" w:ascii="宋体" w:hAnsi="宋体" w:eastAsia="宋体"/>
          <w:color w:val="auto"/>
          <w:szCs w:val="21"/>
          <w:highlight w:val="none"/>
        </w:rPr>
        <w:t>产品纳入财政部、环境保护部颁布最新环境标志产品政府采购品目清单的，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环境标志产品</w:t>
      </w:r>
      <w:r>
        <w:rPr>
          <w:rFonts w:hint="eastAsia" w:ascii="宋体" w:hAnsi="宋体" w:eastAsia="宋体"/>
          <w:bCs/>
          <w:color w:val="auto"/>
          <w:szCs w:val="21"/>
          <w:highlight w:val="none"/>
        </w:rPr>
        <w:t>的价格给予1%的扣除，用扣除后的价格参与评审。（</w:t>
      </w:r>
      <w:r>
        <w:rPr>
          <w:rFonts w:hint="eastAsia" w:ascii="宋体" w:hAnsi="宋体" w:eastAsia="宋体"/>
          <w:color w:val="auto"/>
          <w:szCs w:val="21"/>
          <w:highlight w:val="none"/>
        </w:rPr>
        <w:t>提供</w:t>
      </w:r>
      <w:r>
        <w:rPr>
          <w:rFonts w:hint="eastAsia" w:ascii="宋体" w:hAnsi="宋体" w:eastAsia="宋体"/>
          <w:color w:val="auto"/>
          <w:szCs w:val="21"/>
          <w:highlight w:val="none"/>
          <w:lang w:eastAsia="zh-CN"/>
        </w:rPr>
        <w:t>响应</w:t>
      </w:r>
      <w:r>
        <w:rPr>
          <w:rFonts w:hint="eastAsia" w:ascii="宋体" w:hAnsi="宋体" w:eastAsia="宋体"/>
          <w:color w:val="auto"/>
          <w:szCs w:val="21"/>
          <w:highlight w:val="none"/>
        </w:rPr>
        <w:t>产品有效期内的环境标志产品认证证书复印件加盖</w:t>
      </w:r>
      <w:r>
        <w:rPr>
          <w:rFonts w:hint="eastAsia" w:ascii="宋体" w:hAnsi="宋体" w:eastAsia="宋体"/>
          <w:color w:val="auto"/>
          <w:szCs w:val="21"/>
          <w:highlight w:val="none"/>
          <w:lang w:eastAsia="zh-CN"/>
        </w:rPr>
        <w:t>供应商</w:t>
      </w:r>
      <w:r>
        <w:rPr>
          <w:rFonts w:hint="eastAsia" w:ascii="宋体" w:hAnsi="宋体" w:eastAsia="宋体"/>
          <w:color w:val="auto"/>
          <w:szCs w:val="21"/>
          <w:highlight w:val="none"/>
        </w:rPr>
        <w:t>公章）。</w:t>
      </w:r>
    </w:p>
    <w:p w14:paraId="659F7467">
      <w:pPr>
        <w:pStyle w:val="24"/>
        <w:numPr>
          <w:ilvl w:val="1"/>
          <w:numId w:val="68"/>
        </w:numPr>
        <w:ind w:left="426" w:hanging="426" w:firstLineChars="0"/>
        <w:rPr>
          <w:rFonts w:ascii="宋体" w:hAnsi="宋体" w:eastAsia="宋体"/>
          <w:bCs/>
          <w:color w:val="auto"/>
          <w:szCs w:val="21"/>
          <w:highlight w:val="none"/>
        </w:rPr>
      </w:pPr>
      <w:r>
        <w:rPr>
          <w:rFonts w:hint="eastAsia" w:ascii="宋体" w:hAnsi="宋体" w:eastAsia="宋体"/>
          <w:bCs/>
          <w:color w:val="auto"/>
          <w:szCs w:val="21"/>
          <w:highlight w:val="none"/>
        </w:rPr>
        <w:t>价格分应当采用低价优先法计算，即满足</w:t>
      </w:r>
      <w:r>
        <w:rPr>
          <w:rFonts w:hint="eastAsia" w:ascii="宋体" w:hAnsi="宋体" w:eastAsia="宋体"/>
          <w:bCs/>
          <w:color w:val="auto"/>
          <w:szCs w:val="21"/>
          <w:highlight w:val="none"/>
          <w:lang w:eastAsia="zh-CN"/>
        </w:rPr>
        <w:t>选取文件</w:t>
      </w:r>
      <w:r>
        <w:rPr>
          <w:rFonts w:hint="eastAsia" w:ascii="宋体" w:hAnsi="宋体" w:eastAsia="宋体"/>
          <w:bCs/>
          <w:color w:val="auto"/>
          <w:szCs w:val="21"/>
          <w:highlight w:val="none"/>
        </w:rPr>
        <w:t>要求且</w:t>
      </w:r>
      <w:r>
        <w:rPr>
          <w:rFonts w:hint="eastAsia" w:ascii="宋体" w:hAnsi="宋体" w:eastAsia="宋体"/>
          <w:bCs/>
          <w:color w:val="auto"/>
          <w:szCs w:val="21"/>
          <w:highlight w:val="none"/>
          <w:lang w:eastAsia="zh-CN"/>
        </w:rPr>
        <w:t>响应</w:t>
      </w:r>
      <w:r>
        <w:rPr>
          <w:rFonts w:hint="eastAsia" w:ascii="宋体" w:hAnsi="宋体" w:eastAsia="宋体"/>
          <w:bCs/>
          <w:color w:val="auto"/>
          <w:szCs w:val="21"/>
          <w:highlight w:val="none"/>
        </w:rPr>
        <w:t>价格最低的</w:t>
      </w:r>
      <w:r>
        <w:rPr>
          <w:rFonts w:hint="eastAsia" w:ascii="宋体" w:hAnsi="宋体" w:eastAsia="宋体"/>
          <w:bCs/>
          <w:color w:val="auto"/>
          <w:szCs w:val="21"/>
          <w:highlight w:val="none"/>
          <w:lang w:eastAsia="zh-CN"/>
        </w:rPr>
        <w:t>响应</w:t>
      </w:r>
      <w:r>
        <w:rPr>
          <w:rFonts w:hint="eastAsia" w:ascii="宋体" w:hAnsi="宋体" w:eastAsia="宋体"/>
          <w:bCs/>
          <w:color w:val="auto"/>
          <w:szCs w:val="21"/>
          <w:highlight w:val="none"/>
        </w:rPr>
        <w:t>报价为</w:t>
      </w:r>
      <w:r>
        <w:rPr>
          <w:rFonts w:hint="eastAsia" w:ascii="宋体" w:hAnsi="宋体" w:eastAsia="宋体"/>
          <w:bCs/>
          <w:color w:val="auto"/>
          <w:szCs w:val="21"/>
          <w:highlight w:val="none"/>
          <w:lang w:eastAsia="zh-CN"/>
        </w:rPr>
        <w:t>评审</w:t>
      </w:r>
      <w:r>
        <w:rPr>
          <w:rFonts w:hint="eastAsia" w:ascii="宋体" w:hAnsi="宋体" w:eastAsia="宋体"/>
          <w:bCs/>
          <w:color w:val="auto"/>
          <w:szCs w:val="21"/>
          <w:highlight w:val="none"/>
        </w:rPr>
        <w:t>基准价，其价格分为满分。其他</w:t>
      </w:r>
      <w:r>
        <w:rPr>
          <w:rFonts w:hint="eastAsia" w:ascii="宋体" w:hAnsi="宋体" w:eastAsia="宋体"/>
          <w:bCs/>
          <w:color w:val="auto"/>
          <w:szCs w:val="21"/>
          <w:highlight w:val="none"/>
          <w:lang w:eastAsia="zh-CN"/>
        </w:rPr>
        <w:t>供应商</w:t>
      </w:r>
      <w:r>
        <w:rPr>
          <w:rFonts w:hint="eastAsia" w:ascii="宋体" w:hAnsi="宋体" w:eastAsia="宋体"/>
          <w:bCs/>
          <w:color w:val="auto"/>
          <w:szCs w:val="21"/>
          <w:highlight w:val="none"/>
        </w:rPr>
        <w:t>的价格分统一按照下列公式计算：</w:t>
      </w:r>
    </w:p>
    <w:p w14:paraId="31417427">
      <w:pPr>
        <w:ind w:firstLine="420" w:firstLineChars="200"/>
        <w:jc w:val="left"/>
        <w:rPr>
          <w:rFonts w:ascii="宋体" w:hAnsi="宋体" w:eastAsia="宋体"/>
          <w:color w:val="auto"/>
          <w:szCs w:val="21"/>
          <w:highlight w:val="none"/>
        </w:rPr>
      </w:pPr>
      <w:r>
        <w:rPr>
          <w:rFonts w:hint="eastAsia" w:ascii="宋体" w:hAnsi="宋体" w:eastAsia="宋体"/>
          <w:bCs/>
          <w:color w:val="auto"/>
          <w:szCs w:val="21"/>
          <w:highlight w:val="none"/>
          <w:lang w:eastAsia="zh-CN"/>
        </w:rPr>
        <w:t>供应商</w:t>
      </w:r>
      <w:r>
        <w:rPr>
          <w:rFonts w:hint="eastAsia" w:ascii="宋体" w:hAnsi="宋体" w:eastAsia="宋体"/>
          <w:bCs/>
          <w:color w:val="auto"/>
          <w:szCs w:val="21"/>
          <w:highlight w:val="none"/>
        </w:rPr>
        <w:t>价格得分</w:t>
      </w:r>
      <w:r>
        <w:rPr>
          <w:rFonts w:ascii="宋体" w:hAnsi="宋体" w:eastAsia="宋体"/>
          <w:bCs/>
          <w:color w:val="auto"/>
          <w:szCs w:val="21"/>
          <w:highlight w:val="none"/>
        </w:rPr>
        <w:t>=(</w:t>
      </w:r>
      <w:r>
        <w:rPr>
          <w:rFonts w:hint="eastAsia" w:ascii="宋体" w:hAnsi="宋体" w:eastAsia="宋体"/>
          <w:bCs/>
          <w:color w:val="auto"/>
          <w:szCs w:val="21"/>
          <w:highlight w:val="none"/>
          <w:lang w:eastAsia="zh-CN"/>
        </w:rPr>
        <w:t>评审</w:t>
      </w:r>
      <w:r>
        <w:rPr>
          <w:rFonts w:ascii="宋体" w:hAnsi="宋体" w:eastAsia="宋体"/>
          <w:bCs/>
          <w:color w:val="auto"/>
          <w:szCs w:val="21"/>
          <w:highlight w:val="none"/>
        </w:rPr>
        <w:t>基准价／</w:t>
      </w:r>
      <w:r>
        <w:rPr>
          <w:rFonts w:hint="eastAsia" w:ascii="宋体" w:hAnsi="宋体" w:eastAsia="宋体"/>
          <w:bCs/>
          <w:color w:val="auto"/>
          <w:szCs w:val="21"/>
          <w:highlight w:val="none"/>
          <w:lang w:eastAsia="zh-CN"/>
        </w:rPr>
        <w:t>响应</w:t>
      </w:r>
      <w:r>
        <w:rPr>
          <w:rFonts w:hint="eastAsia" w:ascii="宋体" w:hAnsi="宋体" w:eastAsia="宋体"/>
          <w:bCs/>
          <w:color w:val="auto"/>
          <w:szCs w:val="21"/>
          <w:highlight w:val="none"/>
        </w:rPr>
        <w:t>报价</w:t>
      </w:r>
      <w:r>
        <w:rPr>
          <w:rFonts w:ascii="宋体" w:hAnsi="宋体" w:eastAsia="宋体"/>
          <w:bCs/>
          <w:color w:val="auto"/>
          <w:szCs w:val="21"/>
          <w:highlight w:val="none"/>
        </w:rPr>
        <w:t>)×</w:t>
      </w:r>
      <w:r>
        <w:rPr>
          <w:rFonts w:hint="eastAsia" w:ascii="宋体" w:hAnsi="宋体" w:eastAsia="宋体"/>
          <w:color w:val="auto"/>
          <w:szCs w:val="21"/>
          <w:highlight w:val="none"/>
        </w:rPr>
        <w:t>价格权值</w:t>
      </w:r>
      <w:r>
        <w:rPr>
          <w:rFonts w:ascii="宋体" w:hAnsi="宋体" w:eastAsia="宋体"/>
          <w:bCs/>
          <w:color w:val="auto"/>
          <w:szCs w:val="21"/>
          <w:highlight w:val="none"/>
        </w:rPr>
        <w:t>×100</w:t>
      </w:r>
    </w:p>
    <w:p w14:paraId="3F691DA3">
      <w:pPr>
        <w:ind w:firstLine="404" w:firstLineChars="200"/>
        <w:jc w:val="left"/>
        <w:rPr>
          <w:rFonts w:ascii="宋体" w:hAnsi="宋体" w:eastAsia="宋体"/>
          <w:bCs/>
          <w:spacing w:val="-4"/>
          <w:szCs w:val="21"/>
        </w:rPr>
      </w:pPr>
      <w:r>
        <w:rPr>
          <w:rFonts w:hint="eastAsia" w:ascii="宋体" w:hAnsi="宋体" w:eastAsia="宋体"/>
          <w:bCs/>
          <w:color w:val="auto"/>
          <w:spacing w:val="-4"/>
          <w:szCs w:val="21"/>
          <w:highlight w:val="none"/>
        </w:rPr>
        <w:t>注：因落实采购政策进行</w:t>
      </w:r>
      <w:r>
        <w:rPr>
          <w:rFonts w:hint="eastAsia" w:ascii="宋体" w:hAnsi="宋体" w:eastAsia="宋体"/>
          <w:bCs/>
          <w:color w:val="000000" w:themeColor="text1"/>
          <w:spacing w:val="-4"/>
          <w:szCs w:val="21"/>
          <w14:textFill>
            <w14:solidFill>
              <w14:schemeClr w14:val="tx1"/>
            </w14:solidFill>
          </w14:textFill>
        </w:rPr>
        <w:t>价格调整的，以调整后的价格计算</w:t>
      </w:r>
      <w:r>
        <w:rPr>
          <w:rFonts w:hint="eastAsia" w:ascii="宋体" w:hAnsi="宋体" w:eastAsia="宋体"/>
          <w:bCs/>
          <w:color w:val="000000" w:themeColor="text1"/>
          <w:spacing w:val="-4"/>
          <w:szCs w:val="21"/>
          <w:lang w:eastAsia="zh-CN"/>
          <w14:textFill>
            <w14:solidFill>
              <w14:schemeClr w14:val="tx1"/>
            </w14:solidFill>
          </w14:textFill>
        </w:rPr>
        <w:t>评审</w:t>
      </w:r>
      <w:r>
        <w:rPr>
          <w:rFonts w:hint="eastAsia" w:ascii="宋体" w:hAnsi="宋体" w:eastAsia="宋体"/>
          <w:bCs/>
          <w:color w:val="000000" w:themeColor="text1"/>
          <w:spacing w:val="-4"/>
          <w:szCs w:val="21"/>
          <w14:textFill>
            <w14:solidFill>
              <w14:schemeClr w14:val="tx1"/>
            </w14:solidFill>
          </w14:textFill>
        </w:rPr>
        <w:t>基准价和</w:t>
      </w:r>
      <w:r>
        <w:rPr>
          <w:rFonts w:hint="eastAsia" w:ascii="宋体" w:hAnsi="宋体" w:eastAsia="宋体"/>
          <w:bCs/>
          <w:color w:val="000000" w:themeColor="text1"/>
          <w:spacing w:val="-4"/>
          <w:szCs w:val="21"/>
          <w:lang w:eastAsia="zh-CN"/>
          <w14:textFill>
            <w14:solidFill>
              <w14:schemeClr w14:val="tx1"/>
            </w14:solidFill>
          </w14:textFill>
        </w:rPr>
        <w:t>响应</w:t>
      </w:r>
      <w:r>
        <w:rPr>
          <w:rFonts w:hint="eastAsia" w:ascii="宋体" w:hAnsi="宋体" w:eastAsia="宋体"/>
          <w:bCs/>
          <w:color w:val="000000" w:themeColor="text1"/>
          <w:spacing w:val="-4"/>
          <w:szCs w:val="21"/>
          <w14:textFill>
            <w14:solidFill>
              <w14:schemeClr w14:val="tx1"/>
            </w14:solidFill>
          </w14:textFill>
        </w:rPr>
        <w:t>报价。</w:t>
      </w:r>
    </w:p>
    <w:p w14:paraId="3EA2C08B">
      <w:pPr>
        <w:pStyle w:val="24"/>
        <w:numPr>
          <w:ilvl w:val="1"/>
          <w:numId w:val="68"/>
        </w:numPr>
        <w:ind w:left="426" w:hanging="426" w:firstLineChars="0"/>
        <w:rPr>
          <w:rFonts w:ascii="宋体" w:hAnsi="宋体" w:eastAsia="宋体"/>
          <w:b/>
          <w:bCs/>
          <w:szCs w:val="21"/>
        </w:rPr>
      </w:pPr>
      <w:r>
        <w:rPr>
          <w:rFonts w:hint="eastAsia" w:ascii="宋体" w:hAnsi="宋体" w:eastAsia="宋体"/>
          <w:b/>
          <w:bCs/>
          <w:szCs w:val="21"/>
        </w:rPr>
        <w:t>商务技术及价格评分权值分配</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2009"/>
        <w:gridCol w:w="2008"/>
        <w:gridCol w:w="2008"/>
        <w:gridCol w:w="1449"/>
      </w:tblGrid>
      <w:tr w14:paraId="4C435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04C17588">
            <w:pPr>
              <w:jc w:val="center"/>
              <w:rPr>
                <w:rFonts w:ascii="宋体" w:hAnsi="宋体" w:eastAsia="宋体"/>
                <w:color w:val="auto"/>
                <w:szCs w:val="21"/>
              </w:rPr>
            </w:pPr>
            <w:r>
              <w:rPr>
                <w:rFonts w:hint="eastAsia" w:ascii="宋体" w:hAnsi="宋体" w:eastAsia="宋体"/>
                <w:color w:val="auto"/>
                <w:szCs w:val="21"/>
              </w:rPr>
              <w:t>评分项目</w:t>
            </w:r>
          </w:p>
        </w:tc>
        <w:tc>
          <w:tcPr>
            <w:tcW w:w="1082" w:type="pct"/>
            <w:vAlign w:val="center"/>
          </w:tcPr>
          <w:p w14:paraId="0CC69E81">
            <w:pPr>
              <w:jc w:val="center"/>
              <w:rPr>
                <w:rFonts w:ascii="宋体" w:hAnsi="宋体" w:eastAsia="宋体"/>
                <w:color w:val="auto"/>
                <w:szCs w:val="21"/>
              </w:rPr>
            </w:pPr>
            <w:r>
              <w:rPr>
                <w:rFonts w:hint="eastAsia" w:ascii="宋体" w:hAnsi="宋体" w:eastAsia="宋体"/>
                <w:color w:val="auto"/>
                <w:szCs w:val="21"/>
              </w:rPr>
              <w:t>价格部分</w:t>
            </w:r>
          </w:p>
        </w:tc>
        <w:tc>
          <w:tcPr>
            <w:tcW w:w="1081" w:type="pct"/>
            <w:vAlign w:val="center"/>
          </w:tcPr>
          <w:p w14:paraId="3ABB61E7">
            <w:pPr>
              <w:jc w:val="center"/>
              <w:rPr>
                <w:rFonts w:ascii="宋体" w:hAnsi="宋体" w:eastAsia="宋体"/>
                <w:color w:val="auto"/>
                <w:szCs w:val="21"/>
              </w:rPr>
            </w:pPr>
            <w:r>
              <w:rPr>
                <w:rFonts w:hint="eastAsia" w:ascii="宋体" w:hAnsi="宋体" w:eastAsia="宋体"/>
                <w:color w:val="auto"/>
                <w:szCs w:val="21"/>
              </w:rPr>
              <w:t>商务部分</w:t>
            </w:r>
          </w:p>
        </w:tc>
        <w:tc>
          <w:tcPr>
            <w:tcW w:w="1081" w:type="pct"/>
            <w:vAlign w:val="center"/>
          </w:tcPr>
          <w:p w14:paraId="41A7A6BF">
            <w:pPr>
              <w:jc w:val="center"/>
              <w:rPr>
                <w:rFonts w:ascii="宋体" w:hAnsi="宋体" w:eastAsia="宋体"/>
                <w:color w:val="auto"/>
                <w:szCs w:val="21"/>
              </w:rPr>
            </w:pPr>
            <w:r>
              <w:rPr>
                <w:rFonts w:hint="eastAsia" w:ascii="宋体" w:hAnsi="宋体" w:eastAsia="宋体"/>
                <w:color w:val="auto"/>
                <w:szCs w:val="21"/>
              </w:rPr>
              <w:t>技术部分</w:t>
            </w:r>
          </w:p>
        </w:tc>
        <w:tc>
          <w:tcPr>
            <w:tcW w:w="780" w:type="pct"/>
            <w:vAlign w:val="center"/>
          </w:tcPr>
          <w:p w14:paraId="57B4C055">
            <w:pPr>
              <w:jc w:val="center"/>
              <w:rPr>
                <w:rFonts w:ascii="宋体" w:hAnsi="宋体" w:eastAsia="宋体"/>
                <w:color w:val="auto"/>
                <w:szCs w:val="21"/>
              </w:rPr>
            </w:pPr>
            <w:r>
              <w:rPr>
                <w:rFonts w:hint="eastAsia" w:ascii="宋体" w:hAnsi="宋体" w:eastAsia="宋体"/>
                <w:color w:val="auto"/>
                <w:szCs w:val="21"/>
              </w:rPr>
              <w:t>合计</w:t>
            </w:r>
          </w:p>
        </w:tc>
      </w:tr>
      <w:tr w14:paraId="429D4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4ED2BD79">
            <w:pPr>
              <w:jc w:val="center"/>
              <w:rPr>
                <w:rFonts w:ascii="宋体" w:hAnsi="宋体" w:eastAsia="宋体"/>
                <w:color w:val="auto"/>
                <w:szCs w:val="21"/>
              </w:rPr>
            </w:pPr>
            <w:r>
              <w:rPr>
                <w:rFonts w:hint="eastAsia" w:ascii="宋体" w:hAnsi="宋体" w:eastAsia="宋体"/>
                <w:color w:val="auto"/>
                <w:szCs w:val="21"/>
              </w:rPr>
              <w:t>权值</w:t>
            </w:r>
          </w:p>
        </w:tc>
        <w:tc>
          <w:tcPr>
            <w:tcW w:w="1082" w:type="pct"/>
            <w:vAlign w:val="center"/>
          </w:tcPr>
          <w:p w14:paraId="05BB9D15">
            <w:pPr>
              <w:jc w:val="center"/>
              <w:rPr>
                <w:rFonts w:ascii="宋体" w:hAnsi="宋体" w:eastAsia="宋体"/>
                <w:color w:val="auto"/>
                <w:szCs w:val="21"/>
              </w:rPr>
            </w:pPr>
            <w:r>
              <w:rPr>
                <w:rFonts w:hint="eastAsia" w:ascii="宋体" w:hAnsi="宋体" w:eastAsia="宋体"/>
                <w:color w:val="auto"/>
                <w:szCs w:val="21"/>
                <w:lang w:val="en-US" w:eastAsia="zh-CN"/>
              </w:rPr>
              <w:t>10</w:t>
            </w:r>
            <w:r>
              <w:rPr>
                <w:rFonts w:hint="eastAsia" w:ascii="宋体" w:hAnsi="宋体" w:eastAsia="宋体"/>
                <w:color w:val="auto"/>
                <w:szCs w:val="21"/>
              </w:rPr>
              <w:t>%</w:t>
            </w:r>
          </w:p>
        </w:tc>
        <w:tc>
          <w:tcPr>
            <w:tcW w:w="1081" w:type="pct"/>
            <w:vAlign w:val="center"/>
          </w:tcPr>
          <w:p w14:paraId="0985E51B">
            <w:pPr>
              <w:jc w:val="center"/>
              <w:rPr>
                <w:rFonts w:ascii="宋体" w:hAnsi="宋体" w:eastAsia="宋体"/>
                <w:color w:val="auto"/>
                <w:szCs w:val="21"/>
                <w:highlight w:val="red"/>
              </w:rPr>
            </w:pPr>
            <w:r>
              <w:rPr>
                <w:rFonts w:hint="eastAsia" w:ascii="宋体" w:hAnsi="宋体" w:eastAsia="宋体"/>
                <w:color w:val="auto"/>
                <w:szCs w:val="21"/>
                <w:lang w:val="en-US" w:eastAsia="zh-CN"/>
              </w:rPr>
              <w:t>24</w:t>
            </w:r>
            <w:r>
              <w:rPr>
                <w:rFonts w:hint="eastAsia" w:ascii="宋体" w:hAnsi="宋体" w:eastAsia="宋体"/>
                <w:color w:val="auto"/>
                <w:szCs w:val="21"/>
              </w:rPr>
              <w:t>%</w:t>
            </w:r>
          </w:p>
        </w:tc>
        <w:tc>
          <w:tcPr>
            <w:tcW w:w="1081" w:type="pct"/>
            <w:vAlign w:val="center"/>
          </w:tcPr>
          <w:p w14:paraId="70B2F24E">
            <w:pPr>
              <w:jc w:val="center"/>
              <w:rPr>
                <w:rFonts w:ascii="宋体" w:hAnsi="宋体" w:eastAsia="宋体"/>
                <w:i/>
                <w:color w:val="auto"/>
                <w:szCs w:val="21"/>
                <w:highlight w:val="red"/>
              </w:rPr>
            </w:pPr>
            <w:r>
              <w:rPr>
                <w:rFonts w:hint="eastAsia" w:ascii="宋体" w:hAnsi="宋体" w:eastAsia="宋体"/>
                <w:color w:val="auto"/>
                <w:szCs w:val="21"/>
                <w:lang w:val="en-US" w:eastAsia="zh-CN"/>
              </w:rPr>
              <w:t>66</w:t>
            </w:r>
            <w:r>
              <w:rPr>
                <w:rFonts w:hint="eastAsia" w:ascii="宋体" w:hAnsi="宋体" w:eastAsia="宋体"/>
                <w:color w:val="auto"/>
                <w:szCs w:val="21"/>
              </w:rPr>
              <w:t>%</w:t>
            </w:r>
          </w:p>
        </w:tc>
        <w:tc>
          <w:tcPr>
            <w:tcW w:w="780" w:type="pct"/>
          </w:tcPr>
          <w:p w14:paraId="1C068EB4">
            <w:pPr>
              <w:jc w:val="center"/>
              <w:rPr>
                <w:rFonts w:ascii="宋体" w:hAnsi="宋体" w:eastAsia="宋体"/>
                <w:color w:val="auto"/>
                <w:szCs w:val="21"/>
                <w:highlight w:val="red"/>
              </w:rPr>
            </w:pPr>
            <w:r>
              <w:rPr>
                <w:rFonts w:hint="eastAsia" w:ascii="宋体" w:hAnsi="宋体" w:eastAsia="宋体"/>
                <w:color w:val="auto"/>
                <w:szCs w:val="21"/>
                <w:lang w:val="en-US" w:eastAsia="zh-CN"/>
              </w:rPr>
              <w:t>100</w:t>
            </w:r>
            <w:r>
              <w:rPr>
                <w:rFonts w:hint="eastAsia" w:ascii="宋体" w:hAnsi="宋体" w:eastAsia="宋体"/>
                <w:color w:val="auto"/>
                <w:szCs w:val="21"/>
              </w:rPr>
              <w:t>%</w:t>
            </w:r>
          </w:p>
        </w:tc>
      </w:tr>
    </w:tbl>
    <w:p w14:paraId="269F4A60">
      <w:pPr>
        <w:pStyle w:val="24"/>
        <w:numPr>
          <w:ilvl w:val="0"/>
          <w:numId w:val="73"/>
        </w:numPr>
        <w:ind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综合得分＝商务得分＋技术得分＋价格得分</w:t>
      </w:r>
    </w:p>
    <w:p w14:paraId="3C027647">
      <w:pPr>
        <w:pStyle w:val="24"/>
        <w:numPr>
          <w:ilvl w:val="0"/>
          <w:numId w:val="57"/>
        </w:numPr>
        <w:spacing w:before="217" w:beforeLines="50"/>
        <w:ind w:left="442" w:hanging="442" w:firstLineChars="0"/>
        <w:rPr>
          <w:rFonts w:ascii="宋体" w:hAnsi="宋体" w:eastAsia="宋体" w:cs="Times New Roman"/>
          <w:kern w:val="0"/>
          <w:szCs w:val="21"/>
          <w:lang w:eastAsia="zh-Hans"/>
        </w:rPr>
      </w:pPr>
      <w:r>
        <w:rPr>
          <w:rFonts w:ascii="宋体" w:hAnsi="宋体" w:eastAsia="宋体"/>
          <w:b/>
          <w:bCs/>
        </w:rPr>
        <w:t>评审程序</w:t>
      </w:r>
    </w:p>
    <w:p w14:paraId="458046BA">
      <w:pPr>
        <w:pStyle w:val="24"/>
        <w:widowControl/>
        <w:numPr>
          <w:ilvl w:val="3"/>
          <w:numId w:val="74"/>
        </w:numPr>
        <w:ind w:left="426" w:hanging="426"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资格性审查和符合性审查</w:t>
      </w:r>
    </w:p>
    <w:p w14:paraId="62F92268">
      <w:pPr>
        <w:pStyle w:val="24"/>
        <w:widowControl/>
        <w:numPr>
          <w:ilvl w:val="0"/>
          <w:numId w:val="75"/>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资格性审查。</w:t>
      </w:r>
      <w:r>
        <w:rPr>
          <w:rFonts w:hint="eastAsia" w:ascii="宋体" w:hAnsi="宋体" w:eastAsia="宋体" w:cs="Times New Roman"/>
          <w:kern w:val="0"/>
          <w:szCs w:val="21"/>
          <w:lang w:val="en-US" w:eastAsia="zh-CN"/>
        </w:rPr>
        <w:t>公开唱价</w:t>
      </w:r>
      <w:r>
        <w:rPr>
          <w:rFonts w:ascii="宋体" w:hAnsi="宋体" w:eastAsia="宋体" w:cs="Times New Roman"/>
          <w:kern w:val="0"/>
          <w:szCs w:val="21"/>
          <w:lang w:eastAsia="zh-Hans"/>
        </w:rPr>
        <w:t>结束后，采购人或采购代理机构应当依法对</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的资格进行审查，以确定</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是否具备</w:t>
      </w:r>
      <w:r>
        <w:rPr>
          <w:rFonts w:hint="eastAsia" w:ascii="宋体" w:hAnsi="宋体" w:eastAsia="宋体" w:cs="Times New Roman"/>
          <w:kern w:val="0"/>
          <w:szCs w:val="21"/>
          <w:lang w:eastAsia="zh-CN"/>
        </w:rPr>
        <w:t>响应</w:t>
      </w:r>
      <w:r>
        <w:rPr>
          <w:rFonts w:ascii="宋体" w:hAnsi="宋体" w:eastAsia="宋体" w:cs="Times New Roman"/>
          <w:kern w:val="0"/>
          <w:szCs w:val="21"/>
          <w:lang w:eastAsia="zh-Hans"/>
        </w:rPr>
        <w:t>资格。</w:t>
      </w:r>
      <w:r>
        <w:rPr>
          <w:rFonts w:ascii="宋体" w:hAnsi="宋体" w:eastAsia="宋体" w:cs="Times New Roman"/>
          <w:b/>
          <w:bCs/>
          <w:kern w:val="0"/>
          <w:szCs w:val="21"/>
          <w:u w:val="single"/>
          <w:lang w:eastAsia="zh-Hans"/>
        </w:rPr>
        <w:t>（详见后附表一资格性审查表）</w:t>
      </w:r>
    </w:p>
    <w:p w14:paraId="0321DD1F">
      <w:pPr>
        <w:pStyle w:val="24"/>
        <w:widowControl/>
        <w:numPr>
          <w:ilvl w:val="0"/>
          <w:numId w:val="75"/>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符合性审查。</w:t>
      </w:r>
      <w:r>
        <w:rPr>
          <w:rFonts w:hint="eastAsia" w:ascii="宋体" w:hAnsi="宋体" w:eastAsia="宋体" w:cs="Times New Roman"/>
          <w:kern w:val="0"/>
          <w:szCs w:val="21"/>
          <w:lang w:eastAsia="zh-CN"/>
        </w:rPr>
        <w:t>评审委员会</w:t>
      </w:r>
      <w:r>
        <w:rPr>
          <w:rFonts w:ascii="宋体" w:hAnsi="宋体" w:eastAsia="宋体" w:cs="Times New Roman"/>
          <w:kern w:val="0"/>
          <w:szCs w:val="21"/>
          <w:lang w:eastAsia="zh-Hans"/>
        </w:rPr>
        <w:t>依据</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的规定，从</w:t>
      </w: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的有效性、完整性和对</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的响应程度进行审查，以确定是否对</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的实质性要求作出响应。</w:t>
      </w:r>
      <w:r>
        <w:rPr>
          <w:rFonts w:ascii="宋体" w:hAnsi="宋体" w:eastAsia="宋体" w:cs="Times New Roman"/>
          <w:b/>
          <w:bCs/>
          <w:kern w:val="0"/>
          <w:szCs w:val="21"/>
          <w:u w:val="single"/>
          <w:lang w:eastAsia="zh-Hans"/>
        </w:rPr>
        <w:t>（详见后附表二符合性审查表）</w:t>
      </w:r>
    </w:p>
    <w:p w14:paraId="76A85635">
      <w:pPr>
        <w:pStyle w:val="24"/>
        <w:widowControl/>
        <w:numPr>
          <w:ilvl w:val="0"/>
          <w:numId w:val="75"/>
        </w:numPr>
        <w:ind w:left="426" w:hanging="426" w:firstLineChars="0"/>
        <w:jc w:val="left"/>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资格性审查和符合性审查中凡有其中任意一项未通过的，评审结果为未通过，未通过资格性审查、符合性审查的</w:t>
      </w:r>
      <w:r>
        <w:rPr>
          <w:rFonts w:hint="eastAsia" w:ascii="宋体" w:hAnsi="宋体" w:eastAsia="宋体" w:cs="Times New Roman"/>
          <w:b/>
          <w:bCs/>
          <w:kern w:val="0"/>
          <w:szCs w:val="21"/>
          <w:lang w:eastAsia="zh-CN"/>
        </w:rPr>
        <w:t>供应商</w:t>
      </w:r>
      <w:r>
        <w:rPr>
          <w:rFonts w:ascii="宋体" w:hAnsi="宋体" w:eastAsia="宋体" w:cs="Times New Roman"/>
          <w:b/>
          <w:bCs/>
          <w:kern w:val="0"/>
          <w:szCs w:val="21"/>
          <w:lang w:eastAsia="zh-Hans"/>
        </w:rPr>
        <w:t>按无效</w:t>
      </w:r>
      <w:r>
        <w:rPr>
          <w:rFonts w:hint="eastAsia" w:ascii="宋体" w:hAnsi="宋体" w:eastAsia="宋体" w:cs="Times New Roman"/>
          <w:b/>
          <w:bCs/>
          <w:kern w:val="0"/>
          <w:szCs w:val="21"/>
          <w:lang w:eastAsia="zh-CN"/>
        </w:rPr>
        <w:t>响应</w:t>
      </w:r>
      <w:r>
        <w:rPr>
          <w:rFonts w:ascii="宋体" w:hAnsi="宋体" w:eastAsia="宋体" w:cs="Times New Roman"/>
          <w:b/>
          <w:bCs/>
          <w:kern w:val="0"/>
          <w:szCs w:val="21"/>
          <w:lang w:eastAsia="zh-Hans"/>
        </w:rPr>
        <w:t>处理。</w:t>
      </w:r>
    </w:p>
    <w:p w14:paraId="4D62E80D">
      <w:pPr>
        <w:pStyle w:val="24"/>
        <w:widowControl/>
        <w:numPr>
          <w:ilvl w:val="0"/>
          <w:numId w:val="75"/>
        </w:numPr>
        <w:ind w:left="426" w:hanging="426" w:firstLineChars="0"/>
        <w:jc w:val="left"/>
        <w:rPr>
          <w:rFonts w:ascii="宋体" w:hAnsi="宋体" w:eastAsia="宋体" w:cs="Times New Roman"/>
          <w:b/>
          <w:bCs/>
          <w:kern w:val="0"/>
          <w:szCs w:val="21"/>
          <w:lang w:eastAsia="zh-Hans"/>
        </w:rPr>
      </w:pPr>
      <w:r>
        <w:rPr>
          <w:rFonts w:hint="eastAsia" w:ascii="宋体" w:hAnsi="宋体" w:eastAsia="宋体" w:cs="Times New Roman"/>
          <w:kern w:val="0"/>
          <w:szCs w:val="21"/>
          <w:lang w:eastAsia="zh-CN"/>
        </w:rPr>
        <w:t>评审委员会</w:t>
      </w:r>
      <w:r>
        <w:rPr>
          <w:rFonts w:ascii="宋体" w:hAnsi="宋体" w:eastAsia="宋体" w:cs="Times New Roman"/>
          <w:kern w:val="0"/>
          <w:szCs w:val="21"/>
          <w:lang w:eastAsia="zh-Hans"/>
        </w:rPr>
        <w:t>认为</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的报价明显低于其他通过符合性审查</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的报价，有可能影响产品质量或者不能诚信履约的，应当要求其在</w:t>
      </w:r>
      <w:r>
        <w:rPr>
          <w:rFonts w:hint="eastAsia" w:ascii="宋体" w:hAnsi="宋体" w:eastAsia="宋体" w:cs="Times New Roman"/>
          <w:kern w:val="0"/>
          <w:szCs w:val="21"/>
          <w:lang w:eastAsia="zh-CN"/>
        </w:rPr>
        <w:t>评审</w:t>
      </w:r>
      <w:r>
        <w:rPr>
          <w:rFonts w:ascii="宋体" w:hAnsi="宋体" w:eastAsia="宋体" w:cs="Times New Roman"/>
          <w:kern w:val="0"/>
          <w:szCs w:val="21"/>
          <w:lang w:eastAsia="zh-Hans"/>
        </w:rPr>
        <w:t>现场合理的时间内提供书面说明，必要时提交相关证明材料；</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不能证明其报价合理性的，</w:t>
      </w:r>
      <w:r>
        <w:rPr>
          <w:rFonts w:hint="eastAsia" w:ascii="宋体" w:hAnsi="宋体" w:eastAsia="宋体" w:cs="Times New Roman"/>
          <w:kern w:val="0"/>
          <w:szCs w:val="21"/>
          <w:lang w:eastAsia="zh-CN"/>
        </w:rPr>
        <w:t>评审委员会</w:t>
      </w:r>
      <w:r>
        <w:rPr>
          <w:rFonts w:ascii="宋体" w:hAnsi="宋体" w:eastAsia="宋体" w:cs="Times New Roman"/>
          <w:kern w:val="0"/>
          <w:szCs w:val="21"/>
          <w:lang w:eastAsia="zh-Hans"/>
        </w:rPr>
        <w:t>应当将其作为无效</w:t>
      </w:r>
      <w:r>
        <w:rPr>
          <w:rFonts w:hint="eastAsia" w:ascii="宋体" w:hAnsi="宋体" w:eastAsia="宋体" w:cs="Times New Roman"/>
          <w:kern w:val="0"/>
          <w:szCs w:val="21"/>
          <w:lang w:eastAsia="zh-CN"/>
        </w:rPr>
        <w:t>响应</w:t>
      </w:r>
      <w:r>
        <w:rPr>
          <w:rFonts w:ascii="宋体" w:hAnsi="宋体" w:eastAsia="宋体" w:cs="Times New Roman"/>
          <w:kern w:val="0"/>
          <w:szCs w:val="21"/>
          <w:lang w:eastAsia="zh-Hans"/>
        </w:rPr>
        <w:t>处理。</w:t>
      </w:r>
    </w:p>
    <w:p w14:paraId="4F5C2FF9">
      <w:pPr>
        <w:pStyle w:val="24"/>
        <w:widowControl/>
        <w:numPr>
          <w:ilvl w:val="0"/>
          <w:numId w:val="75"/>
        </w:numPr>
        <w:ind w:left="426" w:hanging="426" w:firstLineChars="0"/>
        <w:jc w:val="left"/>
        <w:rPr>
          <w:rFonts w:ascii="宋体" w:hAnsi="宋体" w:eastAsia="宋体" w:cs="Times New Roman"/>
          <w:b w:val="0"/>
          <w:bCs w:val="0"/>
          <w:kern w:val="0"/>
          <w:szCs w:val="21"/>
          <w:lang w:eastAsia="zh-Hans"/>
        </w:rPr>
      </w:pPr>
      <w:r>
        <w:rPr>
          <w:rFonts w:ascii="宋体" w:hAnsi="宋体" w:eastAsia="宋体" w:cs="Times New Roman"/>
          <w:b w:val="0"/>
          <w:bCs w:val="0"/>
          <w:kern w:val="0"/>
          <w:szCs w:val="21"/>
          <w:lang w:eastAsia="zh-Hans"/>
        </w:rPr>
        <w:t>合格</w:t>
      </w:r>
      <w:r>
        <w:rPr>
          <w:rFonts w:hint="eastAsia" w:ascii="宋体" w:hAnsi="宋体" w:eastAsia="宋体" w:cs="Times New Roman"/>
          <w:b w:val="0"/>
          <w:bCs w:val="0"/>
          <w:kern w:val="0"/>
          <w:szCs w:val="21"/>
          <w:lang w:eastAsia="zh-CN"/>
        </w:rPr>
        <w:t>供应商</w:t>
      </w:r>
      <w:r>
        <w:rPr>
          <w:rFonts w:ascii="宋体" w:hAnsi="宋体" w:eastAsia="宋体" w:cs="Times New Roman"/>
          <w:b w:val="0"/>
          <w:bCs w:val="0"/>
          <w:kern w:val="0"/>
          <w:szCs w:val="21"/>
          <w:lang w:eastAsia="zh-Hans"/>
        </w:rPr>
        <w:t>不足3家的，不得</w:t>
      </w:r>
      <w:r>
        <w:rPr>
          <w:rFonts w:hint="eastAsia" w:ascii="宋体" w:hAnsi="宋体" w:eastAsia="宋体" w:cs="Times New Roman"/>
          <w:b w:val="0"/>
          <w:bCs w:val="0"/>
          <w:kern w:val="0"/>
          <w:szCs w:val="21"/>
          <w:lang w:eastAsia="zh-CN"/>
        </w:rPr>
        <w:t>评审</w:t>
      </w:r>
      <w:r>
        <w:rPr>
          <w:rFonts w:ascii="宋体" w:hAnsi="宋体" w:eastAsia="宋体" w:cs="Times New Roman"/>
          <w:b w:val="0"/>
          <w:bCs w:val="0"/>
          <w:kern w:val="0"/>
          <w:szCs w:val="21"/>
          <w:lang w:eastAsia="zh-Hans"/>
        </w:rPr>
        <w:t>。</w:t>
      </w:r>
    </w:p>
    <w:p w14:paraId="5D2E6374">
      <w:pPr>
        <w:widowControl/>
        <w:jc w:val="left"/>
        <w:rPr>
          <w:rFonts w:ascii="宋体" w:hAnsi="宋体" w:eastAsia="宋体" w:cs="Times New Roman"/>
          <w:b/>
          <w:bCs/>
          <w:kern w:val="0"/>
          <w:szCs w:val="21"/>
        </w:rPr>
      </w:pPr>
      <w:r>
        <w:rPr>
          <w:rFonts w:ascii="宋体" w:hAnsi="宋体" w:eastAsia="宋体" w:cs="Times New Roman"/>
          <w:b/>
          <w:bCs/>
          <w:kern w:val="0"/>
          <w:szCs w:val="21"/>
          <w:lang w:eastAsia="zh-Hans"/>
        </w:rPr>
        <w:t>表一资格性审查表：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2565"/>
        <w:gridCol w:w="5867"/>
      </w:tblGrid>
      <w:tr w14:paraId="26874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60" w:type="pct"/>
            <w:vAlign w:val="center"/>
          </w:tcPr>
          <w:p w14:paraId="57AA3DEB">
            <w:pPr>
              <w:widowControl/>
              <w:jc w:val="center"/>
              <w:rPr>
                <w:rFonts w:ascii="宋体" w:hAnsi="宋体" w:eastAsia="宋体" w:cs="Times New Roman"/>
                <w:b/>
                <w:bCs/>
                <w:kern w:val="0"/>
                <w:szCs w:val="21"/>
                <w:lang w:eastAsia="zh-Hans"/>
              </w:rPr>
            </w:pPr>
            <w:bookmarkStart w:id="26" w:name="_Hlk169888879"/>
            <w:r>
              <w:rPr>
                <w:rFonts w:ascii="宋体" w:hAnsi="宋体" w:eastAsia="宋体" w:cs="Times New Roman"/>
                <w:b/>
                <w:bCs/>
                <w:kern w:val="0"/>
                <w:szCs w:val="21"/>
                <w:lang w:eastAsia="zh-Hans"/>
              </w:rPr>
              <w:t>序号</w:t>
            </w:r>
          </w:p>
        </w:tc>
        <w:tc>
          <w:tcPr>
            <w:tcW w:w="4540" w:type="pct"/>
            <w:gridSpan w:val="2"/>
            <w:vAlign w:val="center"/>
          </w:tcPr>
          <w:p w14:paraId="391645F9">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资格审查内容</w:t>
            </w:r>
          </w:p>
        </w:tc>
      </w:tr>
      <w:tr w14:paraId="5E5E8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60" w:type="pct"/>
            <w:vAlign w:val="center"/>
          </w:tcPr>
          <w:p w14:paraId="04977C31">
            <w:pPr>
              <w:widowControl/>
              <w:jc w:val="center"/>
              <w:rPr>
                <w:rFonts w:ascii="宋体" w:hAnsi="宋体" w:eastAsia="宋体" w:cs="Times New Roman"/>
                <w:kern w:val="0"/>
                <w:szCs w:val="21"/>
              </w:rPr>
            </w:pPr>
            <w:r>
              <w:rPr>
                <w:rFonts w:hint="eastAsia" w:ascii="宋体" w:hAnsi="宋体" w:eastAsia="宋体" w:cs="Times New Roman"/>
                <w:kern w:val="0"/>
                <w:szCs w:val="21"/>
              </w:rPr>
              <w:t>1</w:t>
            </w:r>
          </w:p>
        </w:tc>
        <w:tc>
          <w:tcPr>
            <w:tcW w:w="4540" w:type="pct"/>
            <w:gridSpan w:val="2"/>
            <w:vAlign w:val="center"/>
          </w:tcPr>
          <w:p w14:paraId="4284091E">
            <w:pPr>
              <w:widowControl/>
              <w:rPr>
                <w:rFonts w:ascii="宋体" w:hAnsi="宋体" w:eastAsia="宋体" w:cs="Times New Roman"/>
                <w:kern w:val="0"/>
                <w:szCs w:val="21"/>
              </w:rPr>
            </w:pPr>
            <w:r>
              <w:rPr>
                <w:rFonts w:hint="eastAsia" w:ascii="宋体" w:hAnsi="宋体" w:eastAsia="宋体" w:cs="Times New Roman"/>
                <w:kern w:val="0"/>
                <w:szCs w:val="21"/>
              </w:rPr>
              <w:t>满足《中华人民共和国政府采购法》第二十二条规定：</w:t>
            </w:r>
          </w:p>
        </w:tc>
      </w:tr>
      <w:tr w14:paraId="371A8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EBB101C">
            <w:pPr>
              <w:widowControl/>
              <w:jc w:val="center"/>
              <w:rPr>
                <w:rFonts w:ascii="宋体" w:hAnsi="宋体" w:eastAsia="宋体" w:cs="Times New Roman"/>
                <w:kern w:val="0"/>
                <w:szCs w:val="21"/>
              </w:rPr>
            </w:pPr>
            <w:r>
              <w:rPr>
                <w:rFonts w:ascii="宋体" w:hAnsi="宋体" w:eastAsia="宋体" w:cs="Times New Roman"/>
                <w:kern w:val="0"/>
                <w:szCs w:val="21"/>
                <w:lang w:eastAsia="zh-Hans"/>
              </w:rPr>
              <w:t>1</w:t>
            </w:r>
            <w:r>
              <w:rPr>
                <w:rFonts w:hint="eastAsia" w:ascii="宋体" w:hAnsi="宋体" w:eastAsia="宋体" w:cs="Times New Roman"/>
                <w:kern w:val="0"/>
                <w:szCs w:val="21"/>
              </w:rPr>
              <w:t>.1</w:t>
            </w:r>
          </w:p>
        </w:tc>
        <w:tc>
          <w:tcPr>
            <w:tcW w:w="1381" w:type="pct"/>
            <w:vAlign w:val="center"/>
          </w:tcPr>
          <w:p w14:paraId="5965BE7D">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具有独立承担民事责任的能力</w:t>
            </w:r>
          </w:p>
        </w:tc>
        <w:tc>
          <w:tcPr>
            <w:tcW w:w="3159" w:type="pct"/>
            <w:vAlign w:val="center"/>
          </w:tcPr>
          <w:p w14:paraId="2F49A3B8">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6D273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0126FC6">
            <w:pPr>
              <w:widowControl/>
              <w:jc w:val="center"/>
              <w:rPr>
                <w:rFonts w:ascii="宋体" w:hAnsi="宋体" w:eastAsia="宋体" w:cs="Times New Roman"/>
                <w:kern w:val="0"/>
                <w:szCs w:val="21"/>
              </w:rPr>
            </w:pPr>
            <w:r>
              <w:rPr>
                <w:rFonts w:hint="eastAsia" w:ascii="宋体" w:hAnsi="宋体" w:eastAsia="宋体" w:cs="Times New Roman"/>
                <w:kern w:val="0"/>
                <w:szCs w:val="21"/>
              </w:rPr>
              <w:t>1.2</w:t>
            </w:r>
          </w:p>
        </w:tc>
        <w:tc>
          <w:tcPr>
            <w:tcW w:w="1381" w:type="pct"/>
            <w:vAlign w:val="center"/>
          </w:tcPr>
          <w:p w14:paraId="2E56AAC4">
            <w:pPr>
              <w:widowControl/>
              <w:rPr>
                <w:rFonts w:hint="eastAsia" w:ascii="宋体" w:hAnsi="宋体" w:eastAsia="宋体" w:cs="宋体"/>
                <w:kern w:val="0"/>
                <w:szCs w:val="21"/>
                <w:lang w:eastAsia="zh-Hans"/>
              </w:rPr>
            </w:pPr>
            <w:r>
              <w:rPr>
                <w:rFonts w:hint="eastAsia" w:ascii="宋体" w:hAnsi="宋体" w:eastAsia="宋体" w:cs="宋体"/>
                <w:kern w:val="0"/>
                <w:szCs w:val="21"/>
                <w:lang w:eastAsia="zh-Hans"/>
              </w:rPr>
              <w:t>具有良好的商业信誉和健全的财务会计制度</w:t>
            </w:r>
          </w:p>
        </w:tc>
        <w:tc>
          <w:tcPr>
            <w:tcW w:w="3159" w:type="pct"/>
            <w:vAlign w:val="center"/>
          </w:tcPr>
          <w:p w14:paraId="4DE1DEA5">
            <w:pPr>
              <w:widowControl/>
              <w:rPr>
                <w:rFonts w:hint="eastAsia" w:ascii="宋体" w:hAnsi="宋体" w:eastAsia="宋体" w:cs="宋体"/>
                <w:kern w:val="0"/>
                <w:szCs w:val="21"/>
                <w:lang w:eastAsia="zh-Hans"/>
              </w:rPr>
            </w:pPr>
            <w:r>
              <w:rPr>
                <w:rFonts w:hint="eastAsia" w:ascii="宋体" w:hAnsi="宋体" w:eastAsia="宋体" w:cs="宋体"/>
                <w:bCs/>
                <w:kern w:val="0"/>
                <w:szCs w:val="21"/>
              </w:rPr>
              <w:t>提供2023年或2024年财务状况报告或者基本户开户银行出具的资信证明或提供资格条件承诺函（详见响应文件格式）。</w:t>
            </w:r>
          </w:p>
        </w:tc>
      </w:tr>
      <w:tr w14:paraId="058F3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49002F4">
            <w:pPr>
              <w:widowControl/>
              <w:jc w:val="center"/>
              <w:rPr>
                <w:rFonts w:ascii="宋体" w:hAnsi="宋体" w:eastAsia="宋体" w:cs="Times New Roman"/>
                <w:kern w:val="0"/>
                <w:szCs w:val="21"/>
              </w:rPr>
            </w:pPr>
            <w:r>
              <w:rPr>
                <w:rFonts w:hint="eastAsia" w:ascii="宋体" w:hAnsi="宋体" w:eastAsia="宋体" w:cs="Times New Roman"/>
                <w:kern w:val="0"/>
                <w:szCs w:val="21"/>
              </w:rPr>
              <w:t>1.3</w:t>
            </w:r>
          </w:p>
        </w:tc>
        <w:tc>
          <w:tcPr>
            <w:tcW w:w="1381" w:type="pct"/>
            <w:vAlign w:val="center"/>
          </w:tcPr>
          <w:p w14:paraId="73CDFE1D">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履行合同所必需的设备和专业技术能力</w:t>
            </w:r>
          </w:p>
        </w:tc>
        <w:tc>
          <w:tcPr>
            <w:tcW w:w="3159" w:type="pct"/>
            <w:vAlign w:val="center"/>
          </w:tcPr>
          <w:p w14:paraId="409A9692">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在响应文件中填报设备及专业技术能力情况或提供资格条件承诺函（详见响应文件格式）。</w:t>
            </w:r>
          </w:p>
        </w:tc>
      </w:tr>
      <w:tr w14:paraId="5440E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27A61ED">
            <w:pPr>
              <w:widowControl/>
              <w:jc w:val="center"/>
              <w:rPr>
                <w:rFonts w:ascii="宋体" w:hAnsi="宋体" w:eastAsia="宋体" w:cs="Times New Roman"/>
                <w:kern w:val="0"/>
                <w:szCs w:val="21"/>
              </w:rPr>
            </w:pPr>
            <w:r>
              <w:rPr>
                <w:rFonts w:hint="eastAsia" w:ascii="宋体" w:hAnsi="宋体" w:eastAsia="宋体" w:cs="Times New Roman"/>
                <w:kern w:val="0"/>
                <w:szCs w:val="21"/>
              </w:rPr>
              <w:t>1.4</w:t>
            </w:r>
          </w:p>
        </w:tc>
        <w:tc>
          <w:tcPr>
            <w:tcW w:w="1381" w:type="pct"/>
            <w:vAlign w:val="center"/>
          </w:tcPr>
          <w:p w14:paraId="0C0BAAFA">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有依法缴纳税收和社会保障资金的良好记录</w:t>
            </w:r>
          </w:p>
        </w:tc>
        <w:tc>
          <w:tcPr>
            <w:tcW w:w="3159" w:type="pct"/>
            <w:vAlign w:val="center"/>
          </w:tcPr>
          <w:p w14:paraId="36AADF2F">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提供响应截止日前6个月内任意1个月依法缴纳税收和社会保障资金的相关材料；如依法免税或不需要缴纳社会保障资金的，提供相应证明材料。或提供资格条件承诺函（详见响应文件格式）。</w:t>
            </w:r>
          </w:p>
        </w:tc>
      </w:tr>
      <w:tr w14:paraId="3EAE3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3" w:hRule="atLeast"/>
        </w:trPr>
        <w:tc>
          <w:tcPr>
            <w:tcW w:w="460" w:type="pct"/>
            <w:vAlign w:val="center"/>
          </w:tcPr>
          <w:p w14:paraId="6E8DA01E">
            <w:pPr>
              <w:widowControl/>
              <w:jc w:val="center"/>
              <w:rPr>
                <w:rFonts w:ascii="宋体" w:hAnsi="宋体" w:eastAsia="宋体" w:cs="Times New Roman"/>
                <w:kern w:val="0"/>
                <w:szCs w:val="21"/>
              </w:rPr>
            </w:pPr>
            <w:r>
              <w:rPr>
                <w:rFonts w:hint="eastAsia" w:ascii="宋体" w:hAnsi="宋体" w:eastAsia="宋体" w:cs="Times New Roman"/>
                <w:kern w:val="0"/>
                <w:szCs w:val="21"/>
              </w:rPr>
              <w:t>1.5</w:t>
            </w:r>
          </w:p>
        </w:tc>
        <w:tc>
          <w:tcPr>
            <w:tcW w:w="1381" w:type="pct"/>
            <w:vAlign w:val="center"/>
          </w:tcPr>
          <w:p w14:paraId="4A449F66">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参加采购活动前3年内，在经营活动中没有重大违法记录</w:t>
            </w:r>
          </w:p>
        </w:tc>
        <w:tc>
          <w:tcPr>
            <w:tcW w:w="3159" w:type="pct"/>
            <w:vAlign w:val="center"/>
          </w:tcPr>
          <w:p w14:paraId="45A3F9AD">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提供资格条件承诺函（详见响应文件格式）。重大违法记录，是指供应商因违法经营受到刑事处罚或者责令停产停业、吊销许可证或者执照、较大数额罚款等行政处罚。（参考财库〔2022〕3号文，“较大数额罚款”认定为200万元以上的罚款，法律、行政法规以及国务院有关部门明确规定相关领域“较大数额罚款”标准高于200万元的，从其规定。）</w:t>
            </w:r>
          </w:p>
        </w:tc>
      </w:tr>
      <w:tr w14:paraId="72DF9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E1BD688">
            <w:pPr>
              <w:widowControl/>
              <w:jc w:val="center"/>
              <w:rPr>
                <w:rFonts w:ascii="宋体" w:hAnsi="宋体" w:eastAsia="宋体" w:cs="Times New Roman"/>
                <w:kern w:val="0"/>
                <w:szCs w:val="21"/>
              </w:rPr>
            </w:pPr>
            <w:r>
              <w:rPr>
                <w:rFonts w:hint="eastAsia" w:ascii="宋体" w:hAnsi="宋体" w:eastAsia="宋体" w:cs="Times New Roman"/>
                <w:kern w:val="0"/>
                <w:szCs w:val="21"/>
              </w:rPr>
              <w:t>2</w:t>
            </w:r>
          </w:p>
        </w:tc>
        <w:tc>
          <w:tcPr>
            <w:tcW w:w="1381" w:type="pct"/>
            <w:vAlign w:val="center"/>
          </w:tcPr>
          <w:p w14:paraId="0D020E14">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落实政府采购政策需满足的资格要求</w:t>
            </w:r>
          </w:p>
        </w:tc>
        <w:tc>
          <w:tcPr>
            <w:tcW w:w="3159" w:type="pct"/>
            <w:vAlign w:val="center"/>
          </w:tcPr>
          <w:p w14:paraId="22E2D3AF">
            <w:pPr>
              <w:widowControl/>
              <w:rPr>
                <w:rFonts w:hint="eastAsia" w:ascii="宋体" w:hAnsi="宋体" w:eastAsia="宋体" w:cs="Times New Roman"/>
                <w:kern w:val="0"/>
                <w:szCs w:val="21"/>
                <w:lang w:eastAsia="zh-CN"/>
              </w:rPr>
            </w:pPr>
            <w:r>
              <w:rPr>
                <w:rFonts w:hint="eastAsia" w:ascii="宋体" w:hAnsi="宋体" w:eastAsia="宋体" w:cs="Times New Roman"/>
                <w:kern w:val="0"/>
                <w:szCs w:val="21"/>
                <w:lang w:eastAsia="zh-Hans"/>
              </w:rPr>
              <w:t>无</w:t>
            </w:r>
            <w:r>
              <w:rPr>
                <w:rFonts w:hint="eastAsia" w:ascii="宋体" w:hAnsi="宋体" w:eastAsia="宋体" w:cs="Times New Roman"/>
                <w:kern w:val="0"/>
                <w:szCs w:val="21"/>
                <w:lang w:eastAsia="zh-CN"/>
              </w:rPr>
              <w:t>。</w:t>
            </w:r>
          </w:p>
        </w:tc>
      </w:tr>
      <w:tr w14:paraId="6F92F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60" w:type="pct"/>
            <w:vAlign w:val="center"/>
          </w:tcPr>
          <w:p w14:paraId="6D9E4F6F">
            <w:pPr>
              <w:widowControl/>
              <w:jc w:val="center"/>
              <w:rPr>
                <w:rFonts w:ascii="宋体" w:hAnsi="宋体" w:eastAsia="宋体" w:cs="Times New Roman"/>
                <w:kern w:val="0"/>
                <w:szCs w:val="21"/>
              </w:rPr>
            </w:pPr>
            <w:r>
              <w:rPr>
                <w:rFonts w:hint="eastAsia" w:ascii="宋体" w:hAnsi="宋体" w:eastAsia="宋体" w:cs="Times New Roman"/>
                <w:kern w:val="0"/>
                <w:szCs w:val="21"/>
              </w:rPr>
              <w:t>3</w:t>
            </w:r>
          </w:p>
        </w:tc>
        <w:tc>
          <w:tcPr>
            <w:tcW w:w="1381" w:type="pct"/>
            <w:vAlign w:val="center"/>
          </w:tcPr>
          <w:p w14:paraId="6D5A47E3">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本项目的特定资格要求：</w:t>
            </w:r>
          </w:p>
        </w:tc>
        <w:tc>
          <w:tcPr>
            <w:tcW w:w="3159" w:type="pct"/>
            <w:vAlign w:val="center"/>
          </w:tcPr>
          <w:p w14:paraId="3B84C554">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具体规定见第一章《</w:t>
            </w:r>
            <w:r>
              <w:rPr>
                <w:rFonts w:hint="eastAsia" w:ascii="宋体" w:hAnsi="宋体" w:eastAsia="宋体" w:cs="Times New Roman"/>
                <w:kern w:val="0"/>
                <w:szCs w:val="21"/>
                <w:lang w:eastAsia="zh-CN"/>
              </w:rPr>
              <w:t>响应</w:t>
            </w:r>
            <w:r>
              <w:rPr>
                <w:rFonts w:hint="eastAsia" w:ascii="宋体" w:hAnsi="宋体" w:eastAsia="宋体" w:cs="Times New Roman"/>
                <w:kern w:val="0"/>
                <w:szCs w:val="21"/>
                <w:lang w:eastAsia="zh-Hans"/>
              </w:rPr>
              <w:t>邀请》</w:t>
            </w:r>
          </w:p>
        </w:tc>
      </w:tr>
      <w:tr w14:paraId="00BF6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95D2918">
            <w:pPr>
              <w:widowControl/>
              <w:jc w:val="center"/>
              <w:rPr>
                <w:rFonts w:ascii="宋体" w:hAnsi="宋体" w:eastAsia="宋体" w:cs="Times New Roman"/>
                <w:kern w:val="0"/>
                <w:szCs w:val="21"/>
              </w:rPr>
            </w:pPr>
            <w:r>
              <w:rPr>
                <w:rFonts w:hint="eastAsia" w:ascii="宋体" w:hAnsi="宋体" w:eastAsia="宋体" w:cs="Times New Roman"/>
                <w:kern w:val="0"/>
                <w:szCs w:val="21"/>
              </w:rPr>
              <w:t>3.1</w:t>
            </w:r>
          </w:p>
        </w:tc>
        <w:tc>
          <w:tcPr>
            <w:tcW w:w="1381" w:type="pct"/>
            <w:vAlign w:val="center"/>
          </w:tcPr>
          <w:p w14:paraId="65FE656B">
            <w:pPr>
              <w:widowControl/>
              <w:rPr>
                <w:rFonts w:ascii="宋体" w:hAnsi="宋体" w:eastAsia="宋体" w:cs="Times New Roman"/>
                <w:kern w:val="0"/>
                <w:szCs w:val="21"/>
              </w:rPr>
            </w:pPr>
            <w:r>
              <w:rPr>
                <w:rFonts w:hint="eastAsia" w:ascii="宋体" w:hAnsi="宋体" w:eastAsia="宋体" w:cs="Times New Roman"/>
                <w:kern w:val="0"/>
                <w:szCs w:val="21"/>
                <w:lang w:eastAsia="zh-CN"/>
              </w:rPr>
              <w:t>供应商</w:t>
            </w:r>
            <w:r>
              <w:rPr>
                <w:rFonts w:hint="eastAsia" w:ascii="宋体" w:hAnsi="宋体" w:eastAsia="宋体" w:cs="Times New Roman"/>
                <w:kern w:val="0"/>
                <w:szCs w:val="21"/>
                <w:lang w:eastAsia="zh-Hans"/>
              </w:rPr>
              <w:t>信用记录</w:t>
            </w:r>
          </w:p>
        </w:tc>
        <w:tc>
          <w:tcPr>
            <w:tcW w:w="3159" w:type="pct"/>
            <w:vAlign w:val="center"/>
          </w:tcPr>
          <w:p w14:paraId="6B85A2B2">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响应截止时间当天在“信用中国”网站（www.creditchina.gov.cn）及中国政府采购网（http://www.ccgp.gov.cn/）查询结果为准，如相关失信记录已失效，供应商需提供相关证明资料）。</w:t>
            </w:r>
          </w:p>
        </w:tc>
      </w:tr>
      <w:tr w14:paraId="2A79C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6CB70AF">
            <w:pPr>
              <w:widowControl/>
              <w:jc w:val="center"/>
              <w:rPr>
                <w:rFonts w:ascii="宋体" w:hAnsi="宋体" w:eastAsia="宋体" w:cs="Times New Roman"/>
                <w:kern w:val="0"/>
                <w:szCs w:val="21"/>
              </w:rPr>
            </w:pPr>
            <w:r>
              <w:rPr>
                <w:rFonts w:hint="eastAsia" w:ascii="宋体" w:hAnsi="宋体" w:eastAsia="宋体" w:cs="Times New Roman"/>
                <w:kern w:val="0"/>
                <w:szCs w:val="21"/>
              </w:rPr>
              <w:t>3.2</w:t>
            </w:r>
          </w:p>
        </w:tc>
        <w:tc>
          <w:tcPr>
            <w:tcW w:w="1381" w:type="pct"/>
            <w:vAlign w:val="center"/>
          </w:tcPr>
          <w:p w14:paraId="45AE9CC0">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供应商必须符合法律、行政法规规定的其他条件</w:t>
            </w:r>
          </w:p>
        </w:tc>
        <w:tc>
          <w:tcPr>
            <w:tcW w:w="3159" w:type="pct"/>
            <w:vAlign w:val="center"/>
          </w:tcPr>
          <w:p w14:paraId="56C04DE9">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单位负责人为同一人或者存在直接控股、管理关系的不同供应商，不得同时参加本采购项目（或采购包）响应。为本项目提供整体设计、规范编制或者项目管理、监理、检测等服务的供应商，不得再参与本项目响应。提供资格条件承诺函（详见响应文件格式）。</w:t>
            </w:r>
          </w:p>
        </w:tc>
      </w:tr>
      <w:tr w14:paraId="34E4B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8312441">
            <w:pPr>
              <w:widowControl/>
              <w:jc w:val="center"/>
              <w:rPr>
                <w:rFonts w:ascii="宋体" w:hAnsi="宋体" w:eastAsia="宋体" w:cs="Times New Roman"/>
                <w:b/>
                <w:bCs/>
                <w:color w:val="auto"/>
                <w:kern w:val="0"/>
                <w:szCs w:val="21"/>
                <w:highlight w:val="none"/>
              </w:rPr>
            </w:pPr>
            <w:r>
              <w:rPr>
                <w:rFonts w:hint="eastAsia" w:ascii="宋体" w:hAnsi="宋体" w:eastAsia="宋体" w:cs="Times New Roman"/>
                <w:b/>
                <w:bCs/>
                <w:color w:val="auto"/>
                <w:kern w:val="0"/>
                <w:szCs w:val="21"/>
                <w:highlight w:val="none"/>
              </w:rPr>
              <w:t>3.3</w:t>
            </w:r>
          </w:p>
        </w:tc>
        <w:tc>
          <w:tcPr>
            <w:tcW w:w="1381" w:type="pct"/>
            <w:vAlign w:val="center"/>
          </w:tcPr>
          <w:p w14:paraId="5048B052">
            <w:pPr>
              <w:widowControl/>
              <w:rPr>
                <w:rFonts w:ascii="宋体" w:hAnsi="宋体" w:eastAsia="宋体" w:cs="Times New Roman"/>
                <w:b/>
                <w:bCs/>
                <w:color w:val="auto"/>
                <w:kern w:val="0"/>
                <w:szCs w:val="21"/>
                <w:highlight w:val="none"/>
              </w:rPr>
            </w:pPr>
            <w:r>
              <w:rPr>
                <w:rFonts w:hint="eastAsia" w:ascii="宋体" w:hAnsi="宋体" w:eastAsia="宋体" w:cs="Times New Roman"/>
                <w:b/>
                <w:bCs/>
                <w:color w:val="auto"/>
                <w:kern w:val="0"/>
                <w:szCs w:val="21"/>
                <w:highlight w:val="none"/>
                <w:lang w:eastAsia="zh-Hans"/>
              </w:rPr>
              <w:t>其他特定资格要求：</w:t>
            </w:r>
          </w:p>
        </w:tc>
        <w:tc>
          <w:tcPr>
            <w:tcW w:w="3159" w:type="pct"/>
            <w:vAlign w:val="center"/>
          </w:tcPr>
          <w:p w14:paraId="0FA12A69">
            <w:pPr>
              <w:widowControl/>
              <w:rPr>
                <w:rFonts w:ascii="宋体" w:hAnsi="宋体" w:eastAsia="宋体" w:cs="Times New Roman"/>
                <w:b/>
                <w:bCs/>
                <w:color w:val="auto"/>
                <w:kern w:val="0"/>
                <w:szCs w:val="21"/>
                <w:lang w:eastAsia="zh-Hans"/>
              </w:rPr>
            </w:pPr>
            <w:r>
              <w:rPr>
                <w:rFonts w:hint="eastAsia" w:ascii="宋体" w:hAnsi="宋体" w:eastAsia="宋体" w:cs="Times New Roman"/>
                <w:b/>
                <w:bCs/>
                <w:color w:val="auto"/>
                <w:kern w:val="0"/>
                <w:szCs w:val="21"/>
                <w:lang w:eastAsia="zh-Hans"/>
              </w:rPr>
              <w:t>供应商须为“广东政府采购智慧云平台-电子卖场-集采馆-定点集市-物业管理服务”供应商，采购人将在定点集市向成交供应商采购。【注：须提供网页截图加盖供应商公章；或承诺成交后（以成交通知书发出时间为准）20日内成为“物业管理服务”供应商（注：须单独提供承诺函加盖供应商公章】。</w:t>
            </w:r>
          </w:p>
        </w:tc>
      </w:tr>
      <w:bookmarkEnd w:id="26"/>
    </w:tbl>
    <w:p w14:paraId="33A23CF5">
      <w:pPr>
        <w:pageBreakBefore/>
        <w:jc w:val="left"/>
        <w:rPr>
          <w:rFonts w:ascii="宋体" w:hAnsi="宋体" w:eastAsia="宋体" w:cs="Times New Roman"/>
          <w:b/>
          <w:bCs/>
          <w:kern w:val="0"/>
          <w:szCs w:val="21"/>
          <w:lang w:eastAsia="zh-Hans"/>
        </w:rPr>
      </w:pPr>
      <w:bookmarkStart w:id="27" w:name="_Hlk169888893"/>
      <w:r>
        <w:rPr>
          <w:rFonts w:ascii="宋体" w:hAnsi="宋体" w:eastAsia="宋体" w:cs="Times New Roman"/>
          <w:b/>
          <w:bCs/>
          <w:kern w:val="0"/>
          <w:szCs w:val="21"/>
          <w:lang w:eastAsia="zh-Hans"/>
        </w:rPr>
        <w:t>表二符合性审查表：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592F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B27A88E">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4621" w:type="pct"/>
          </w:tcPr>
          <w:p w14:paraId="4A54782B">
            <w:pPr>
              <w:widowControl/>
              <w:jc w:val="left"/>
              <w:rPr>
                <w:rFonts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审查内容</w:t>
            </w:r>
          </w:p>
        </w:tc>
      </w:tr>
      <w:tr w14:paraId="1DB6D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18E5C20">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4621" w:type="pct"/>
          </w:tcPr>
          <w:p w14:paraId="113447E5">
            <w:pPr>
              <w:widowControl/>
              <w:jc w:val="left"/>
              <w:rPr>
                <w:rFonts w:ascii="宋体" w:hAnsi="宋体" w:eastAsia="宋体" w:cs="Times New Roman"/>
                <w:kern w:val="0"/>
                <w:szCs w:val="21"/>
              </w:rPr>
            </w:pPr>
            <w:r>
              <w:rPr>
                <w:rFonts w:ascii="宋体" w:hAnsi="宋体" w:eastAsia="宋体" w:cs="Times New Roman"/>
                <w:kern w:val="0"/>
                <w:szCs w:val="21"/>
                <w:lang w:eastAsia="zh-Hans"/>
              </w:rPr>
              <w:t>报价符合本项目报价要求。</w:t>
            </w:r>
          </w:p>
        </w:tc>
      </w:tr>
      <w:tr w14:paraId="0A4B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A46996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4621" w:type="pct"/>
          </w:tcPr>
          <w:p w14:paraId="0D2973C9">
            <w:pPr>
              <w:widowControl/>
              <w:jc w:val="left"/>
              <w:rPr>
                <w:rFonts w:ascii="宋体" w:hAnsi="宋体" w:eastAsia="宋体" w:cs="Times New Roman"/>
                <w:kern w:val="0"/>
                <w:szCs w:val="21"/>
              </w:rPr>
            </w:pPr>
            <w:r>
              <w:rPr>
                <w:rFonts w:ascii="宋体" w:hAnsi="宋体" w:eastAsia="宋体" w:cs="Times New Roman"/>
                <w:kern w:val="0"/>
                <w:szCs w:val="21"/>
                <w:lang w:eastAsia="zh-Hans"/>
              </w:rPr>
              <w:t>法人授权委托证明。</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代表为法定代表人的除外</w:t>
            </w:r>
            <w:r>
              <w:rPr>
                <w:rFonts w:hint="eastAsia" w:ascii="宋体" w:hAnsi="宋体" w:eastAsia="宋体" w:cs="Times New Roman"/>
                <w:kern w:val="0"/>
                <w:szCs w:val="21"/>
                <w:lang w:eastAsia="zh-CN"/>
              </w:rPr>
              <w:t>）</w:t>
            </w:r>
          </w:p>
        </w:tc>
      </w:tr>
      <w:tr w14:paraId="249DA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47CCA15">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4621" w:type="pct"/>
          </w:tcPr>
          <w:p w14:paraId="39E86CAB">
            <w:pPr>
              <w:widowControl/>
              <w:jc w:val="left"/>
              <w:rPr>
                <w:rFonts w:ascii="宋体" w:hAnsi="宋体" w:eastAsia="宋体" w:cs="Times New Roman"/>
                <w:kern w:val="0"/>
                <w:szCs w:val="21"/>
              </w:rPr>
            </w:pPr>
            <w:r>
              <w:rPr>
                <w:rFonts w:hint="eastAsia" w:ascii="宋体" w:hAnsi="宋体" w:eastAsia="宋体" w:cs="Times New Roman"/>
                <w:kern w:val="0"/>
                <w:szCs w:val="21"/>
                <w:lang w:eastAsia="zh-CN"/>
              </w:rPr>
              <w:t>响应</w:t>
            </w:r>
            <w:r>
              <w:rPr>
                <w:rFonts w:ascii="宋体" w:hAnsi="宋体" w:eastAsia="宋体" w:cs="Times New Roman"/>
                <w:kern w:val="0"/>
                <w:szCs w:val="21"/>
                <w:lang w:eastAsia="zh-Hans"/>
              </w:rPr>
              <w:t>函已提交并符合</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要求的，且</w:t>
            </w:r>
            <w:r>
              <w:rPr>
                <w:rFonts w:hint="eastAsia" w:ascii="宋体" w:hAnsi="宋体" w:eastAsia="宋体" w:cs="Times New Roman"/>
                <w:kern w:val="0"/>
                <w:szCs w:val="21"/>
                <w:lang w:eastAsia="zh-CN"/>
              </w:rPr>
              <w:t>响应</w:t>
            </w:r>
            <w:r>
              <w:rPr>
                <w:rFonts w:ascii="宋体" w:hAnsi="宋体" w:eastAsia="宋体" w:cs="Times New Roman"/>
                <w:kern w:val="0"/>
                <w:szCs w:val="21"/>
                <w:lang w:eastAsia="zh-Hans"/>
              </w:rPr>
              <w:t>有效期不少于</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中载明的</w:t>
            </w:r>
            <w:r>
              <w:rPr>
                <w:rFonts w:hint="eastAsia" w:ascii="宋体" w:hAnsi="宋体" w:eastAsia="宋体" w:cs="Times New Roman"/>
                <w:kern w:val="0"/>
                <w:szCs w:val="21"/>
                <w:lang w:eastAsia="zh-CN"/>
              </w:rPr>
              <w:t>响应</w:t>
            </w:r>
            <w:r>
              <w:rPr>
                <w:rFonts w:ascii="宋体" w:hAnsi="宋体" w:eastAsia="宋体" w:cs="Times New Roman"/>
                <w:kern w:val="0"/>
                <w:szCs w:val="21"/>
                <w:lang w:eastAsia="zh-Hans"/>
              </w:rPr>
              <w:t>有效期。</w:t>
            </w:r>
          </w:p>
        </w:tc>
      </w:tr>
      <w:tr w14:paraId="764F6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4ED68D02">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4621" w:type="pct"/>
          </w:tcPr>
          <w:p w14:paraId="6265CBFC">
            <w:pPr>
              <w:widowControl/>
              <w:jc w:val="left"/>
              <w:rPr>
                <w:rFonts w:ascii="宋体" w:hAnsi="宋体" w:eastAsia="宋体" w:cs="Times New Roman"/>
                <w:kern w:val="0"/>
                <w:szCs w:val="21"/>
              </w:rPr>
            </w:pP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的签署、盖章符合</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要求。</w:t>
            </w:r>
          </w:p>
        </w:tc>
      </w:tr>
      <w:tr w14:paraId="1E8B8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EB786B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4621" w:type="pct"/>
          </w:tcPr>
          <w:p w14:paraId="3955758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采购需求当中的</w:t>
            </w:r>
            <w:r>
              <w:rPr>
                <w:rFonts w:ascii="宋体" w:hAnsi="宋体" w:eastAsia="宋体" w:cs="Segoe UI Symbol"/>
                <w:kern w:val="0"/>
                <w:szCs w:val="21"/>
                <w:lang w:eastAsia="zh-Hans"/>
              </w:rPr>
              <w:t>★</w:t>
            </w:r>
            <w:r>
              <w:rPr>
                <w:rFonts w:ascii="宋体" w:hAnsi="宋体" w:eastAsia="宋体" w:cs="Times New Roman"/>
                <w:kern w:val="0"/>
                <w:szCs w:val="21"/>
                <w:lang w:eastAsia="zh-Hans"/>
              </w:rPr>
              <w:t>条款满足要求。</w:t>
            </w:r>
            <w:r>
              <w:rPr>
                <w:rFonts w:hint="eastAsia" w:ascii="宋体" w:hAnsi="宋体" w:eastAsia="宋体" w:cs="Times New Roman"/>
                <w:kern w:val="0"/>
                <w:szCs w:val="21"/>
                <w:lang w:eastAsia="zh-CN"/>
              </w:rPr>
              <w:t>（</w:t>
            </w:r>
            <w:r>
              <w:rPr>
                <w:rFonts w:ascii="宋体" w:hAnsi="宋体" w:eastAsia="宋体" w:cs="Times New Roman"/>
                <w:kern w:val="0"/>
                <w:szCs w:val="21"/>
                <w:lang w:eastAsia="zh-Hans"/>
              </w:rPr>
              <w:t>若本项目无</w:t>
            </w:r>
            <w:r>
              <w:rPr>
                <w:rFonts w:ascii="宋体" w:hAnsi="宋体" w:eastAsia="宋体" w:cs="Segoe UI Symbol"/>
                <w:kern w:val="0"/>
                <w:szCs w:val="21"/>
                <w:lang w:eastAsia="zh-Hans"/>
              </w:rPr>
              <w:t>★</w:t>
            </w:r>
            <w:r>
              <w:rPr>
                <w:rFonts w:ascii="宋体" w:hAnsi="宋体" w:eastAsia="宋体" w:cs="Times New Roman"/>
                <w:kern w:val="0"/>
                <w:szCs w:val="21"/>
                <w:lang w:eastAsia="zh-Hans"/>
              </w:rPr>
              <w:t>条款，此项通过</w:t>
            </w:r>
            <w:r>
              <w:rPr>
                <w:rFonts w:hint="eastAsia" w:ascii="宋体" w:hAnsi="宋体" w:eastAsia="宋体" w:cs="Times New Roman"/>
                <w:kern w:val="0"/>
                <w:szCs w:val="21"/>
                <w:lang w:eastAsia="zh-CN"/>
              </w:rPr>
              <w:t>）</w:t>
            </w:r>
          </w:p>
        </w:tc>
      </w:tr>
      <w:tr w14:paraId="61C5A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981F3B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4621" w:type="pct"/>
          </w:tcPr>
          <w:p w14:paraId="7B6160A6">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未出现选择性报价或有附加条件报价的情形。</w:t>
            </w:r>
          </w:p>
        </w:tc>
      </w:tr>
      <w:tr w14:paraId="05931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735727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7</w:t>
            </w:r>
          </w:p>
        </w:tc>
        <w:tc>
          <w:tcPr>
            <w:tcW w:w="4621" w:type="pct"/>
          </w:tcPr>
          <w:p w14:paraId="32691D3B">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没有</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中规定的其它无效</w:t>
            </w:r>
            <w:r>
              <w:rPr>
                <w:rFonts w:hint="eastAsia" w:ascii="宋体" w:hAnsi="宋体" w:eastAsia="宋体" w:cs="Times New Roman"/>
                <w:kern w:val="0"/>
                <w:szCs w:val="21"/>
                <w:lang w:eastAsia="zh-CN"/>
              </w:rPr>
              <w:t>响应</w:t>
            </w:r>
            <w:r>
              <w:rPr>
                <w:rFonts w:ascii="宋体" w:hAnsi="宋体" w:eastAsia="宋体" w:cs="Times New Roman"/>
                <w:kern w:val="0"/>
                <w:szCs w:val="21"/>
                <w:lang w:eastAsia="zh-Hans"/>
              </w:rPr>
              <w:t>条款的。</w:t>
            </w:r>
          </w:p>
        </w:tc>
      </w:tr>
      <w:bookmarkEnd w:id="27"/>
    </w:tbl>
    <w:p w14:paraId="0AEDB113">
      <w:pPr>
        <w:pStyle w:val="24"/>
        <w:numPr>
          <w:ilvl w:val="3"/>
          <w:numId w:val="74"/>
        </w:numPr>
        <w:spacing w:before="217" w:beforeLines="50"/>
        <w:ind w:left="284" w:hanging="284" w:firstLineChars="0"/>
        <w:jc w:val="left"/>
        <w:outlineLvl w:val="3"/>
        <w:rPr>
          <w:rFonts w:ascii="宋体" w:hAnsi="宋体" w:eastAsia="宋体" w:cs="Times New Roman"/>
          <w:kern w:val="0"/>
          <w:szCs w:val="21"/>
          <w:lang w:eastAsia="zh-Hans"/>
        </w:rPr>
      </w:pPr>
      <w:bookmarkStart w:id="28" w:name="_Hlk169889470"/>
      <w:r>
        <w:rPr>
          <w:rFonts w:ascii="宋体" w:hAnsi="宋体" w:eastAsia="宋体" w:cs="Times New Roman"/>
          <w:b/>
          <w:kern w:val="0"/>
          <w:szCs w:val="21"/>
          <w:lang w:eastAsia="zh-Hans"/>
        </w:rPr>
        <w:t>详细评审</w:t>
      </w:r>
      <w:bookmarkEnd w:id="28"/>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526"/>
        <w:gridCol w:w="16"/>
        <w:gridCol w:w="983"/>
        <w:gridCol w:w="5871"/>
      </w:tblGrid>
      <w:tr w14:paraId="38DEE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9" w:type="pct"/>
            <w:vAlign w:val="center"/>
          </w:tcPr>
          <w:p w14:paraId="53D69B6E">
            <w:pPr>
              <w:pStyle w:val="27"/>
              <w:spacing w:line="400" w:lineRule="exact"/>
              <w:ind w:firstLine="0" w:firstLineChars="0"/>
              <w:jc w:val="center"/>
              <w:rPr>
                <w:rFonts w:ascii="宋体" w:eastAsia="宋体"/>
                <w:b/>
                <w:color w:val="000000" w:themeColor="text1"/>
                <w:sz w:val="21"/>
                <w:szCs w:val="21"/>
                <w14:textFill>
                  <w14:solidFill>
                    <w14:schemeClr w14:val="tx1"/>
                  </w14:solidFill>
                </w14:textFill>
              </w:rPr>
            </w:pPr>
            <w:bookmarkStart w:id="29" w:name="_Hlk169889554"/>
            <w:r>
              <w:rPr>
                <w:rFonts w:hint="eastAsia" w:ascii="宋体" w:eastAsia="宋体"/>
                <w:b/>
                <w:color w:val="000000" w:themeColor="text1"/>
                <w:sz w:val="21"/>
                <w:szCs w:val="21"/>
                <w14:textFill>
                  <w14:solidFill>
                    <w14:schemeClr w14:val="tx1"/>
                  </w14:solidFill>
                </w14:textFill>
              </w:rPr>
              <w:t>序号</w:t>
            </w:r>
          </w:p>
        </w:tc>
        <w:tc>
          <w:tcPr>
            <w:tcW w:w="830" w:type="pct"/>
            <w:gridSpan w:val="2"/>
            <w:vAlign w:val="center"/>
          </w:tcPr>
          <w:p w14:paraId="6B159EA7">
            <w:pPr>
              <w:pStyle w:val="27"/>
              <w:spacing w:line="400" w:lineRule="exact"/>
              <w:ind w:firstLine="0" w:firstLineChars="0"/>
              <w:jc w:val="center"/>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评分内容</w:t>
            </w:r>
          </w:p>
        </w:tc>
        <w:tc>
          <w:tcPr>
            <w:tcW w:w="529" w:type="pct"/>
            <w:vAlign w:val="center"/>
          </w:tcPr>
          <w:p w14:paraId="377468C0">
            <w:pPr>
              <w:pStyle w:val="27"/>
              <w:spacing w:line="400" w:lineRule="exact"/>
              <w:ind w:firstLine="0" w:firstLineChars="0"/>
              <w:jc w:val="center"/>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分值</w:t>
            </w:r>
          </w:p>
        </w:tc>
        <w:tc>
          <w:tcPr>
            <w:tcW w:w="3161" w:type="pct"/>
            <w:vAlign w:val="center"/>
          </w:tcPr>
          <w:p w14:paraId="07E35FCD">
            <w:pPr>
              <w:pStyle w:val="27"/>
              <w:spacing w:line="400" w:lineRule="exact"/>
              <w:ind w:firstLine="0" w:firstLineChars="0"/>
              <w:jc w:val="center"/>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评审标准</w:t>
            </w:r>
          </w:p>
        </w:tc>
      </w:tr>
      <w:tr w14:paraId="4500A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5AE958CD">
            <w:pPr>
              <w:pStyle w:val="27"/>
              <w:spacing w:line="400" w:lineRule="exact"/>
              <w:ind w:firstLine="0" w:firstLineChars="0"/>
              <w:jc w:val="center"/>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商务评审细则（</w:t>
            </w:r>
            <w:r>
              <w:rPr>
                <w:rFonts w:hint="eastAsia" w:ascii="宋体" w:eastAsia="宋体"/>
                <w:b/>
                <w:color w:val="000000" w:themeColor="text1"/>
                <w:sz w:val="21"/>
                <w:szCs w:val="21"/>
                <w:lang w:val="en-US" w:eastAsia="zh-CN"/>
                <w14:textFill>
                  <w14:solidFill>
                    <w14:schemeClr w14:val="tx1"/>
                  </w14:solidFill>
                </w14:textFill>
              </w:rPr>
              <w:t>24</w:t>
            </w:r>
            <w:r>
              <w:rPr>
                <w:rFonts w:hint="eastAsia" w:ascii="宋体" w:eastAsia="宋体"/>
                <w:b/>
                <w:color w:val="000000" w:themeColor="text1"/>
                <w:sz w:val="21"/>
                <w:szCs w:val="21"/>
                <w14:textFill>
                  <w14:solidFill>
                    <w14:schemeClr w14:val="tx1"/>
                  </w14:solidFill>
                </w14:textFill>
              </w:rPr>
              <w:t>分）</w:t>
            </w:r>
          </w:p>
        </w:tc>
      </w:tr>
      <w:tr w14:paraId="07B7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44B2239A">
            <w:pPr>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w:t>
            </w:r>
          </w:p>
        </w:tc>
        <w:tc>
          <w:tcPr>
            <w:tcW w:w="821" w:type="pct"/>
            <w:vAlign w:val="center"/>
          </w:tcPr>
          <w:p w14:paraId="010C9188">
            <w:pPr>
              <w:spacing w:line="400" w:lineRule="exact"/>
              <w:jc w:val="center"/>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企业认证</w:t>
            </w:r>
          </w:p>
        </w:tc>
        <w:tc>
          <w:tcPr>
            <w:tcW w:w="537" w:type="pct"/>
            <w:gridSpan w:val="2"/>
            <w:vAlign w:val="center"/>
          </w:tcPr>
          <w:p w14:paraId="5A37C5ED">
            <w:pPr>
              <w:widowControl/>
              <w:spacing w:line="400" w:lineRule="exact"/>
              <w:jc w:val="center"/>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3</w:t>
            </w:r>
            <w:r>
              <w:rPr>
                <w:rFonts w:hint="eastAsia" w:ascii="宋体" w:hAnsi="宋体" w:eastAsia="宋体"/>
                <w:bCs/>
                <w:color w:val="000000" w:themeColor="text1"/>
                <w:szCs w:val="21"/>
                <w14:textFill>
                  <w14:solidFill>
                    <w14:schemeClr w14:val="tx1"/>
                  </w14:solidFill>
                </w14:textFill>
              </w:rPr>
              <w:t>分</w:t>
            </w:r>
          </w:p>
        </w:tc>
        <w:tc>
          <w:tcPr>
            <w:tcW w:w="3161" w:type="pct"/>
            <w:vAlign w:val="center"/>
          </w:tcPr>
          <w:p w14:paraId="53F57743">
            <w:pPr>
              <w:spacing w:line="400" w:lineRule="exact"/>
              <w:rPr>
                <w:rFonts w:hint="eastAsia" w:ascii="宋体" w:hAnsi="宋体" w:eastAsia="宋体"/>
                <w:b/>
                <w:bCs/>
                <w:color w:val="000000" w:themeColor="text1"/>
                <w:szCs w:val="21"/>
                <w:u w:val="none"/>
                <w14:textFill>
                  <w14:solidFill>
                    <w14:schemeClr w14:val="tx1"/>
                  </w14:solidFill>
                </w14:textFill>
              </w:rPr>
            </w:pPr>
            <w:r>
              <w:rPr>
                <w:rFonts w:hint="eastAsia" w:ascii="宋体" w:hAnsi="宋体" w:eastAsia="宋体"/>
                <w:b/>
                <w:bCs/>
                <w:color w:val="000000" w:themeColor="text1"/>
                <w:szCs w:val="21"/>
                <w:u w:val="none"/>
                <w14:textFill>
                  <w14:solidFill>
                    <w14:schemeClr w14:val="tx1"/>
                  </w14:solidFill>
                </w14:textFill>
              </w:rPr>
              <w:t>供应商具有由国家认证认可监督管理部门批准设立的认证机构颁发并在有效期内的：</w:t>
            </w:r>
          </w:p>
          <w:p w14:paraId="508F46A9">
            <w:pPr>
              <w:spacing w:line="400" w:lineRule="exact"/>
              <w:rPr>
                <w:rFonts w:hint="eastAsia" w:ascii="宋体" w:hAnsi="宋体" w:eastAsia="宋体"/>
                <w:b w:val="0"/>
                <w:bCs w:val="0"/>
                <w:color w:val="000000" w:themeColor="text1"/>
                <w:szCs w:val="21"/>
                <w:u w:val="none"/>
                <w14:textFill>
                  <w14:solidFill>
                    <w14:schemeClr w14:val="tx1"/>
                  </w14:solidFill>
                </w14:textFill>
              </w:rPr>
            </w:pPr>
            <w:r>
              <w:rPr>
                <w:rFonts w:hint="eastAsia" w:ascii="宋体" w:hAnsi="宋体" w:eastAsia="宋体"/>
                <w:b w:val="0"/>
                <w:bCs w:val="0"/>
                <w:color w:val="000000" w:themeColor="text1"/>
                <w:szCs w:val="21"/>
                <w:u w:val="none"/>
                <w14:textFill>
                  <w14:solidFill>
                    <w14:schemeClr w14:val="tx1"/>
                  </w14:solidFill>
                </w14:textFill>
              </w:rPr>
              <w:t>1、质量管理体系认证证书；</w:t>
            </w:r>
          </w:p>
          <w:p w14:paraId="1F147153">
            <w:pPr>
              <w:spacing w:line="400" w:lineRule="exact"/>
              <w:rPr>
                <w:rFonts w:hint="eastAsia" w:ascii="宋体" w:hAnsi="宋体" w:eastAsia="宋体"/>
                <w:b w:val="0"/>
                <w:bCs w:val="0"/>
                <w:color w:val="000000" w:themeColor="text1"/>
                <w:szCs w:val="21"/>
                <w:u w:val="none"/>
                <w14:textFill>
                  <w14:solidFill>
                    <w14:schemeClr w14:val="tx1"/>
                  </w14:solidFill>
                </w14:textFill>
              </w:rPr>
            </w:pPr>
            <w:r>
              <w:rPr>
                <w:rFonts w:hint="eastAsia" w:ascii="宋体" w:hAnsi="宋体" w:eastAsia="宋体"/>
                <w:b w:val="0"/>
                <w:bCs w:val="0"/>
                <w:color w:val="000000" w:themeColor="text1"/>
                <w:szCs w:val="21"/>
                <w:u w:val="none"/>
                <w14:textFill>
                  <w14:solidFill>
                    <w14:schemeClr w14:val="tx1"/>
                  </w14:solidFill>
                </w14:textFill>
              </w:rPr>
              <w:t>2、职业健康安全管理体系认证证书；</w:t>
            </w:r>
          </w:p>
          <w:p w14:paraId="1CC28B11">
            <w:pPr>
              <w:spacing w:line="400" w:lineRule="exact"/>
              <w:rPr>
                <w:rFonts w:hint="eastAsia" w:ascii="宋体" w:hAnsi="宋体" w:eastAsia="宋体"/>
                <w:b w:val="0"/>
                <w:bCs w:val="0"/>
                <w:color w:val="000000" w:themeColor="text1"/>
                <w:szCs w:val="21"/>
                <w:u w:val="none"/>
                <w14:textFill>
                  <w14:solidFill>
                    <w14:schemeClr w14:val="tx1"/>
                  </w14:solidFill>
                </w14:textFill>
              </w:rPr>
            </w:pPr>
            <w:r>
              <w:rPr>
                <w:rFonts w:hint="eastAsia" w:ascii="宋体" w:hAnsi="宋体" w:eastAsia="宋体"/>
                <w:b w:val="0"/>
                <w:bCs w:val="0"/>
                <w:color w:val="000000" w:themeColor="text1"/>
                <w:szCs w:val="21"/>
                <w:u w:val="none"/>
                <w14:textFill>
                  <w14:solidFill>
                    <w14:schemeClr w14:val="tx1"/>
                  </w14:solidFill>
                </w14:textFill>
              </w:rPr>
              <w:t>3、环境管理体系认证证书；</w:t>
            </w:r>
          </w:p>
          <w:p w14:paraId="76E9009F">
            <w:pPr>
              <w:spacing w:line="400" w:lineRule="exact"/>
              <w:rPr>
                <w:rFonts w:hint="eastAsia" w:ascii="宋体" w:hAnsi="宋体" w:eastAsia="宋体"/>
                <w:b w:val="0"/>
                <w:bCs w:val="0"/>
                <w:color w:val="000000" w:themeColor="text1"/>
                <w:szCs w:val="21"/>
                <w:u w:val="none"/>
                <w14:textFill>
                  <w14:solidFill>
                    <w14:schemeClr w14:val="tx1"/>
                  </w14:solidFill>
                </w14:textFill>
              </w:rPr>
            </w:pPr>
            <w:r>
              <w:rPr>
                <w:rFonts w:hint="eastAsia" w:ascii="宋体" w:hAnsi="宋体" w:eastAsia="宋体"/>
                <w:b w:val="0"/>
                <w:bCs w:val="0"/>
                <w:color w:val="000000" w:themeColor="text1"/>
                <w:szCs w:val="21"/>
                <w:u w:val="none"/>
                <w14:textFill>
                  <w14:solidFill>
                    <w14:schemeClr w14:val="tx1"/>
                  </w14:solidFill>
                </w14:textFill>
              </w:rPr>
              <w:t>以上证书每提供一个得</w:t>
            </w:r>
            <w:r>
              <w:rPr>
                <w:rFonts w:hint="eastAsia" w:ascii="宋体" w:hAnsi="宋体" w:eastAsia="宋体"/>
                <w:b w:val="0"/>
                <w:bCs w:val="0"/>
                <w:color w:val="000000" w:themeColor="text1"/>
                <w:szCs w:val="21"/>
                <w:u w:val="none"/>
                <w:lang w:val="en-US" w:eastAsia="zh-CN"/>
                <w14:textFill>
                  <w14:solidFill>
                    <w14:schemeClr w14:val="tx1"/>
                  </w14:solidFill>
                </w14:textFill>
              </w:rPr>
              <w:t>1</w:t>
            </w:r>
            <w:r>
              <w:rPr>
                <w:rFonts w:hint="eastAsia" w:ascii="宋体" w:hAnsi="宋体" w:eastAsia="宋体"/>
                <w:b w:val="0"/>
                <w:bCs w:val="0"/>
                <w:color w:val="000000" w:themeColor="text1"/>
                <w:szCs w:val="21"/>
                <w:u w:val="none"/>
                <w14:textFill>
                  <w14:solidFill>
                    <w14:schemeClr w14:val="tx1"/>
                  </w14:solidFill>
                </w14:textFill>
              </w:rPr>
              <w:t>分，同一认证标准证书不重复得分，本项最高得</w:t>
            </w:r>
            <w:r>
              <w:rPr>
                <w:rFonts w:hint="eastAsia" w:ascii="宋体" w:hAnsi="宋体" w:eastAsia="宋体"/>
                <w:b w:val="0"/>
                <w:bCs w:val="0"/>
                <w:color w:val="000000" w:themeColor="text1"/>
                <w:szCs w:val="21"/>
                <w:u w:val="none"/>
                <w:lang w:val="en-US" w:eastAsia="zh-CN"/>
                <w14:textFill>
                  <w14:solidFill>
                    <w14:schemeClr w14:val="tx1"/>
                  </w14:solidFill>
                </w14:textFill>
              </w:rPr>
              <w:t>3</w:t>
            </w:r>
            <w:r>
              <w:rPr>
                <w:rFonts w:hint="eastAsia" w:ascii="宋体" w:hAnsi="宋体" w:eastAsia="宋体"/>
                <w:b w:val="0"/>
                <w:bCs w:val="0"/>
                <w:color w:val="000000" w:themeColor="text1"/>
                <w:szCs w:val="21"/>
                <w:u w:val="none"/>
                <w14:textFill>
                  <w14:solidFill>
                    <w14:schemeClr w14:val="tx1"/>
                  </w14:solidFill>
                </w14:textFill>
              </w:rPr>
              <w:t>分。</w:t>
            </w:r>
          </w:p>
          <w:p w14:paraId="09F668F6">
            <w:pPr>
              <w:keepNext w:val="0"/>
              <w:keepLines w:val="0"/>
              <w:pageBreakBefore w:val="0"/>
              <w:widowControl w:val="0"/>
              <w:kinsoku/>
              <w:wordWrap w:val="0"/>
              <w:overflowPunct/>
              <w:topLinePunct w:val="0"/>
              <w:autoSpaceDE/>
              <w:autoSpaceDN/>
              <w:bidi w:val="0"/>
              <w:adjustRightInd/>
              <w:snapToGrid/>
              <w:spacing w:line="400" w:lineRule="exact"/>
              <w:textAlignment w:val="auto"/>
              <w:rPr>
                <w:rFonts w:ascii="宋体" w:hAnsi="宋体" w:eastAsia="宋体"/>
                <w:b/>
                <w:bCs/>
                <w:color w:val="000000" w:themeColor="text1"/>
                <w:szCs w:val="21"/>
                <w:u w:val="single"/>
                <w14:textFill>
                  <w14:solidFill>
                    <w14:schemeClr w14:val="tx1"/>
                  </w14:solidFill>
                </w14:textFill>
              </w:rPr>
            </w:pPr>
            <w:r>
              <w:rPr>
                <w:rFonts w:hint="eastAsia" w:ascii="宋体" w:hAnsi="宋体" w:eastAsia="宋体"/>
                <w:b/>
                <w:bCs/>
                <w:color w:val="000000" w:themeColor="text1"/>
                <w:szCs w:val="21"/>
                <w:u w:val="single"/>
                <w14:textFill>
                  <w14:solidFill>
                    <w14:schemeClr w14:val="tx1"/>
                  </w14:solidFill>
                </w14:textFill>
              </w:rPr>
              <w:t>注：须提供有效证书复印件及国家市场监督管理总局全国认证认可信息公共服务平台（http://cx.cnca.cn/CertECloud/index/index/page）查询结果为有效的截图并加盖供应商公章，已失效或撤销或不提供的不得分。</w:t>
            </w:r>
          </w:p>
        </w:tc>
      </w:tr>
      <w:tr w14:paraId="174DE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479" w:type="pct"/>
            <w:vAlign w:val="center"/>
          </w:tcPr>
          <w:p w14:paraId="786393D4">
            <w:pPr>
              <w:spacing w:line="4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2</w:t>
            </w:r>
          </w:p>
        </w:tc>
        <w:tc>
          <w:tcPr>
            <w:tcW w:w="821" w:type="pct"/>
            <w:vAlign w:val="center"/>
          </w:tcPr>
          <w:p w14:paraId="1F2B12E5">
            <w:pPr>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业绩情况</w:t>
            </w:r>
          </w:p>
        </w:tc>
        <w:tc>
          <w:tcPr>
            <w:tcW w:w="537" w:type="pct"/>
            <w:gridSpan w:val="2"/>
            <w:vAlign w:val="center"/>
          </w:tcPr>
          <w:p w14:paraId="52809DCD">
            <w:pPr>
              <w:widowControl/>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21</w:t>
            </w:r>
            <w:r>
              <w:rPr>
                <w:rFonts w:hint="eastAsia" w:ascii="宋体" w:hAnsi="宋体" w:eastAsia="宋体"/>
                <w:color w:val="000000" w:themeColor="text1"/>
                <w:szCs w:val="21"/>
                <w14:textFill>
                  <w14:solidFill>
                    <w14:schemeClr w14:val="tx1"/>
                  </w14:solidFill>
                </w14:textFill>
              </w:rPr>
              <w:t>分</w:t>
            </w:r>
          </w:p>
        </w:tc>
        <w:tc>
          <w:tcPr>
            <w:tcW w:w="3161" w:type="pct"/>
            <w:vAlign w:val="center"/>
          </w:tcPr>
          <w:p w14:paraId="5BCCFE66">
            <w:pPr>
              <w:spacing w:line="400" w:lineRule="exact"/>
              <w:rPr>
                <w:rFonts w:hint="default" w:ascii="宋体" w:hAnsi="宋体" w:eastAsia="宋体"/>
                <w:b w:val="0"/>
                <w:bCs w:val="0"/>
                <w:color w:val="000000" w:themeColor="text1"/>
                <w:szCs w:val="21"/>
                <w:lang w:val="en-US" w:eastAsia="zh-CN"/>
                <w14:textFill>
                  <w14:solidFill>
                    <w14:schemeClr w14:val="tx1"/>
                  </w14:solidFill>
                </w14:textFill>
              </w:rPr>
            </w:pPr>
            <w:r>
              <w:rPr>
                <w:rFonts w:hint="eastAsia" w:ascii="宋体" w:hAnsi="宋体" w:eastAsia="宋体"/>
                <w:b w:val="0"/>
                <w:bCs w:val="0"/>
                <w:color w:val="000000" w:themeColor="text1"/>
                <w:szCs w:val="21"/>
                <w14:textFill>
                  <w14:solidFill>
                    <w14:schemeClr w14:val="tx1"/>
                  </w14:solidFill>
                </w14:textFill>
              </w:rPr>
              <w:t>根据</w:t>
            </w:r>
            <w:r>
              <w:rPr>
                <w:rFonts w:hint="eastAsia" w:ascii="宋体" w:hAnsi="宋体" w:eastAsia="宋体"/>
                <w:b w:val="0"/>
                <w:bCs w:val="0"/>
                <w:color w:val="000000" w:themeColor="text1"/>
                <w:szCs w:val="21"/>
                <w:lang w:eastAsia="zh-CN"/>
                <w14:textFill>
                  <w14:solidFill>
                    <w14:schemeClr w14:val="tx1"/>
                  </w14:solidFill>
                </w14:textFill>
              </w:rPr>
              <w:t>供应商</w:t>
            </w:r>
            <w:r>
              <w:rPr>
                <w:rFonts w:hint="eastAsia" w:ascii="宋体" w:hAnsi="宋体" w:eastAsia="宋体"/>
                <w:b w:val="0"/>
                <w:bCs w:val="0"/>
                <w:color w:val="000000" w:themeColor="text1"/>
                <w:szCs w:val="21"/>
                <w14:textFill>
                  <w14:solidFill>
                    <w14:schemeClr w14:val="tx1"/>
                  </w14:solidFill>
                </w14:textFill>
              </w:rPr>
              <w:t>具有</w:t>
            </w:r>
            <w:r>
              <w:rPr>
                <w:rFonts w:hint="eastAsia" w:ascii="宋体" w:hAnsi="宋体" w:eastAsia="宋体"/>
                <w:b w:val="0"/>
                <w:bCs w:val="0"/>
                <w:color w:val="000000" w:themeColor="text1"/>
                <w:szCs w:val="21"/>
                <w:lang w:val="en-US" w:eastAsia="zh-CN"/>
                <w14:textFill>
                  <w14:solidFill>
                    <w14:schemeClr w14:val="tx1"/>
                  </w14:solidFill>
                </w14:textFill>
              </w:rPr>
              <w:t>的物业管理服务</w:t>
            </w:r>
            <w:r>
              <w:rPr>
                <w:rFonts w:hint="eastAsia" w:ascii="宋体" w:hAnsi="宋体" w:eastAsia="宋体"/>
                <w:b w:val="0"/>
                <w:bCs w:val="0"/>
                <w:color w:val="000000" w:themeColor="text1"/>
                <w:szCs w:val="21"/>
                <w14:textFill>
                  <w14:solidFill>
                    <w14:schemeClr w14:val="tx1"/>
                  </w14:solidFill>
                </w14:textFill>
              </w:rPr>
              <w:t>类项目业绩进行评审</w:t>
            </w:r>
            <w:r>
              <w:rPr>
                <w:rFonts w:hint="eastAsia" w:ascii="宋体" w:hAnsi="宋体" w:eastAsia="宋体"/>
                <w:b w:val="0"/>
                <w:bCs w:val="0"/>
                <w:color w:val="000000" w:themeColor="text1"/>
                <w:szCs w:val="21"/>
                <w:lang w:eastAsia="zh-CN"/>
                <w14:textFill>
                  <w14:solidFill>
                    <w14:schemeClr w14:val="tx1"/>
                  </w14:solidFill>
                </w14:textFill>
              </w:rPr>
              <w:t>，</w:t>
            </w:r>
            <w:r>
              <w:rPr>
                <w:rFonts w:hint="eastAsia" w:ascii="宋体" w:hAnsi="宋体" w:eastAsia="宋体"/>
                <w:b w:val="0"/>
                <w:bCs w:val="0"/>
                <w:color w:val="000000" w:themeColor="text1"/>
                <w:szCs w:val="21"/>
                <w:lang w:val="en-US" w:eastAsia="zh-CN"/>
                <w14:textFill>
                  <w14:solidFill>
                    <w14:schemeClr w14:val="tx1"/>
                  </w14:solidFill>
                </w14:textFill>
              </w:rPr>
              <w:t>每提供1个得3分，本项最高得21分。</w:t>
            </w:r>
          </w:p>
          <w:p w14:paraId="523D5E0C">
            <w:pPr>
              <w:spacing w:line="400" w:lineRule="exact"/>
              <w:rPr>
                <w:rFonts w:hint="default" w:ascii="宋体" w:hAnsi="宋体" w:eastAsia="宋体"/>
                <w:b/>
                <w:color w:val="000000" w:themeColor="text1"/>
                <w:szCs w:val="21"/>
                <w:u w:val="single"/>
                <w:lang w:val="en-US"/>
                <w14:textFill>
                  <w14:solidFill>
                    <w14:schemeClr w14:val="tx1"/>
                  </w14:solidFill>
                </w14:textFill>
              </w:rPr>
            </w:pPr>
            <w:r>
              <w:rPr>
                <w:rFonts w:hint="eastAsia" w:ascii="宋体" w:hAnsi="宋体" w:eastAsia="宋体"/>
                <w:b/>
                <w:color w:val="000000" w:themeColor="text1"/>
                <w:szCs w:val="21"/>
                <w:u w:val="single"/>
                <w14:textFill>
                  <w14:solidFill>
                    <w14:schemeClr w14:val="tx1"/>
                  </w14:solidFill>
                </w14:textFill>
              </w:rPr>
              <w:t>注：须提供合同复印件加盖</w:t>
            </w:r>
            <w:r>
              <w:rPr>
                <w:rFonts w:hint="eastAsia" w:ascii="宋体" w:hAnsi="宋体" w:eastAsia="宋体"/>
                <w:b/>
                <w:color w:val="000000" w:themeColor="text1"/>
                <w:szCs w:val="21"/>
                <w:u w:val="single"/>
                <w:lang w:eastAsia="zh-CN"/>
                <w14:textFill>
                  <w14:solidFill>
                    <w14:schemeClr w14:val="tx1"/>
                  </w14:solidFill>
                </w14:textFill>
              </w:rPr>
              <w:t>供应商</w:t>
            </w:r>
            <w:r>
              <w:rPr>
                <w:rFonts w:hint="eastAsia" w:ascii="宋体" w:hAnsi="宋体" w:eastAsia="宋体"/>
                <w:b/>
                <w:color w:val="000000" w:themeColor="text1"/>
                <w:szCs w:val="21"/>
                <w:u w:val="single"/>
                <w14:textFill>
                  <w14:solidFill>
                    <w14:schemeClr w14:val="tx1"/>
                  </w14:solidFill>
                </w14:textFill>
              </w:rPr>
              <w:t>公章</w:t>
            </w:r>
            <w:r>
              <w:rPr>
                <w:rFonts w:hint="eastAsia" w:ascii="宋体" w:hAnsi="宋体" w:eastAsia="宋体"/>
                <w:b/>
                <w:color w:val="000000" w:themeColor="text1"/>
                <w:szCs w:val="21"/>
                <w:u w:val="single"/>
                <w:lang w:val="en-US" w:eastAsia="zh-CN"/>
                <w14:textFill>
                  <w14:solidFill>
                    <w14:schemeClr w14:val="tx1"/>
                  </w14:solidFill>
                </w14:textFill>
              </w:rPr>
              <w:t>。</w:t>
            </w:r>
          </w:p>
        </w:tc>
      </w:tr>
      <w:tr w14:paraId="2B106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227985D8">
            <w:pPr>
              <w:pStyle w:val="27"/>
              <w:spacing w:line="400" w:lineRule="exact"/>
              <w:ind w:firstLine="0" w:firstLineChars="0"/>
              <w:jc w:val="center"/>
              <w:rPr>
                <w:rFonts w:ascii="宋体" w:eastAsia="宋体"/>
                <w:color w:val="000000" w:themeColor="text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技术评审细则（</w:t>
            </w:r>
            <w:r>
              <w:rPr>
                <w:rFonts w:hint="eastAsia" w:ascii="宋体" w:eastAsia="宋体"/>
                <w:b/>
                <w:color w:val="000000" w:themeColor="text1"/>
                <w:sz w:val="21"/>
                <w:szCs w:val="21"/>
                <w:lang w:val="en-US" w:eastAsia="zh-CN"/>
                <w14:textFill>
                  <w14:solidFill>
                    <w14:schemeClr w14:val="tx1"/>
                  </w14:solidFill>
                </w14:textFill>
              </w:rPr>
              <w:t>66</w:t>
            </w:r>
            <w:r>
              <w:rPr>
                <w:rFonts w:hint="eastAsia" w:ascii="宋体" w:eastAsia="宋体"/>
                <w:b/>
                <w:color w:val="000000" w:themeColor="text1"/>
                <w:sz w:val="21"/>
                <w:szCs w:val="21"/>
                <w14:textFill>
                  <w14:solidFill>
                    <w14:schemeClr w14:val="tx1"/>
                  </w14:solidFill>
                </w14:textFill>
              </w:rPr>
              <w:t>分）</w:t>
            </w:r>
          </w:p>
        </w:tc>
      </w:tr>
      <w:tr w14:paraId="76A9B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479" w:type="pct"/>
            <w:shd w:val="clear" w:color="auto" w:fill="auto"/>
            <w:vAlign w:val="center"/>
          </w:tcPr>
          <w:p w14:paraId="6FF11EE1">
            <w:pPr>
              <w:spacing w:line="400" w:lineRule="exact"/>
              <w:jc w:val="center"/>
              <w:rPr>
                <w:rFonts w:ascii="宋体" w:hAnsi="宋体" w:eastAsia="宋体" w:cstheme="minorBidi"/>
                <w:color w:val="000000" w:themeColor="text1"/>
                <w:kern w:val="2"/>
                <w:sz w:val="21"/>
                <w:szCs w:val="21"/>
                <w:lang w:val="en-US" w:eastAsia="zh-CN" w:bidi="ar-SA"/>
                <w14:textFill>
                  <w14:solidFill>
                    <w14:schemeClr w14:val="tx1"/>
                  </w14:solidFill>
                </w14:textFill>
              </w:rPr>
            </w:pPr>
            <w:r>
              <w:rPr>
                <w:rFonts w:ascii="宋体" w:hAnsi="宋体" w:eastAsia="宋体"/>
                <w:color w:val="000000" w:themeColor="text1"/>
                <w:szCs w:val="21"/>
                <w14:textFill>
                  <w14:solidFill>
                    <w14:schemeClr w14:val="tx1"/>
                  </w14:solidFill>
                </w14:textFill>
              </w:rPr>
              <w:t>1</w:t>
            </w:r>
          </w:p>
        </w:tc>
        <w:tc>
          <w:tcPr>
            <w:tcW w:w="821" w:type="pct"/>
            <w:vAlign w:val="center"/>
          </w:tcPr>
          <w:p w14:paraId="4D29E123">
            <w:pPr>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整体服务方案</w:t>
            </w:r>
          </w:p>
        </w:tc>
        <w:tc>
          <w:tcPr>
            <w:tcW w:w="537" w:type="pct"/>
            <w:gridSpan w:val="2"/>
            <w:vAlign w:val="center"/>
          </w:tcPr>
          <w:p w14:paraId="12AC48EE">
            <w:pPr>
              <w:widowControl/>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10分</w:t>
            </w:r>
          </w:p>
        </w:tc>
        <w:tc>
          <w:tcPr>
            <w:tcW w:w="3161" w:type="pct"/>
            <w:vAlign w:val="center"/>
          </w:tcPr>
          <w:p w14:paraId="3B0D4C09">
            <w:pPr>
              <w:spacing w:line="400" w:lineRule="exact"/>
              <w:rPr>
                <w:rFonts w:hint="eastAsia" w:ascii="宋体" w:hAnsi="宋体" w:eastAsia="宋体"/>
                <w:b/>
                <w:bCs/>
                <w:color w:val="auto"/>
                <w:szCs w:val="21"/>
              </w:rPr>
            </w:pPr>
            <w:r>
              <w:rPr>
                <w:rFonts w:hint="eastAsia" w:ascii="宋体" w:hAnsi="宋体" w:eastAsia="宋体"/>
                <w:b/>
                <w:bCs/>
                <w:color w:val="auto"/>
                <w:szCs w:val="21"/>
              </w:rPr>
              <w:t>根据供应商针对本项目提供的项目整体服务方案（包括但不限于：</w:t>
            </w:r>
            <w:r>
              <w:rPr>
                <w:rFonts w:hint="eastAsia" w:ascii="宋体" w:hAnsi="宋体" w:eastAsia="宋体"/>
                <w:b/>
                <w:bCs/>
                <w:color w:val="auto"/>
                <w:szCs w:val="21"/>
                <w:lang w:val="en-US" w:eastAsia="zh-CN"/>
              </w:rPr>
              <w:t>服务工作流程</w:t>
            </w:r>
            <w:r>
              <w:rPr>
                <w:rFonts w:hint="eastAsia" w:ascii="宋体" w:hAnsi="宋体" w:eastAsia="宋体"/>
                <w:b/>
                <w:bCs/>
                <w:color w:val="auto"/>
                <w:szCs w:val="21"/>
              </w:rPr>
              <w:t>、</w:t>
            </w:r>
            <w:r>
              <w:rPr>
                <w:rFonts w:hint="eastAsia" w:ascii="宋体" w:hAnsi="宋体" w:eastAsia="宋体"/>
                <w:b/>
                <w:bCs/>
                <w:color w:val="auto"/>
                <w:szCs w:val="21"/>
                <w:lang w:val="en-US" w:eastAsia="zh-CN"/>
              </w:rPr>
              <w:t>履约计划</w:t>
            </w:r>
            <w:r>
              <w:rPr>
                <w:rFonts w:hint="eastAsia" w:ascii="宋体" w:hAnsi="宋体" w:eastAsia="宋体"/>
                <w:b/>
                <w:bCs/>
                <w:color w:val="auto"/>
                <w:szCs w:val="21"/>
              </w:rPr>
              <w:t>、</w:t>
            </w:r>
            <w:r>
              <w:rPr>
                <w:rFonts w:hint="eastAsia" w:ascii="宋体" w:hAnsi="宋体" w:eastAsia="宋体"/>
                <w:b/>
                <w:bCs/>
                <w:color w:val="auto"/>
                <w:szCs w:val="21"/>
                <w:lang w:val="en-US" w:eastAsia="zh-CN"/>
              </w:rPr>
              <w:t>服务标准</w:t>
            </w:r>
            <w:r>
              <w:rPr>
                <w:rFonts w:hint="eastAsia" w:ascii="宋体" w:hAnsi="宋体" w:eastAsia="宋体"/>
                <w:b/>
                <w:bCs/>
                <w:color w:val="auto"/>
                <w:szCs w:val="21"/>
              </w:rPr>
              <w:t>等）进行评审：</w:t>
            </w:r>
          </w:p>
          <w:p w14:paraId="461BB4E8">
            <w:pPr>
              <w:spacing w:line="400" w:lineRule="exact"/>
              <w:rPr>
                <w:rFonts w:hint="eastAsia" w:ascii="宋体" w:hAnsi="宋体" w:eastAsia="宋体"/>
                <w:color w:val="auto"/>
                <w:szCs w:val="21"/>
              </w:rPr>
            </w:pPr>
            <w:r>
              <w:rPr>
                <w:rFonts w:hint="eastAsia" w:ascii="宋体" w:hAnsi="宋体" w:eastAsia="宋体"/>
                <w:color w:val="auto"/>
                <w:szCs w:val="21"/>
              </w:rPr>
              <w:t>1、服务工作流程详细全面、步骤清晰明确，</w:t>
            </w:r>
            <w:r>
              <w:rPr>
                <w:rFonts w:hint="eastAsia" w:ascii="宋体" w:hAnsi="宋体" w:eastAsia="宋体"/>
                <w:color w:val="auto"/>
                <w:szCs w:val="21"/>
                <w:lang w:val="en-US" w:eastAsia="zh-CN"/>
              </w:rPr>
              <w:t>履约</w:t>
            </w:r>
            <w:r>
              <w:rPr>
                <w:rFonts w:hint="eastAsia" w:ascii="宋体" w:hAnsi="宋体" w:eastAsia="宋体"/>
                <w:color w:val="auto"/>
                <w:szCs w:val="21"/>
              </w:rPr>
              <w:t>计划科学合理，</w:t>
            </w:r>
            <w:r>
              <w:rPr>
                <w:rFonts w:hint="eastAsia" w:ascii="宋体" w:hAnsi="宋体" w:eastAsia="宋体"/>
                <w:color w:val="auto"/>
                <w:szCs w:val="21"/>
                <w:lang w:val="en-US" w:eastAsia="zh-CN"/>
              </w:rPr>
              <w:t>服务标准</w:t>
            </w:r>
            <w:r>
              <w:rPr>
                <w:rFonts w:hint="eastAsia" w:ascii="宋体" w:hAnsi="宋体" w:eastAsia="宋体"/>
                <w:color w:val="auto"/>
                <w:szCs w:val="21"/>
              </w:rPr>
              <w:t>详尽完善</w:t>
            </w:r>
            <w:r>
              <w:rPr>
                <w:rFonts w:hint="eastAsia" w:ascii="宋体" w:hAnsi="宋体" w:eastAsia="宋体" w:cs="宋体"/>
                <w:lang w:eastAsia="zh-CN"/>
              </w:rPr>
              <w:t>，</w:t>
            </w:r>
            <w:r>
              <w:rPr>
                <w:rFonts w:hint="eastAsia" w:ascii="宋体" w:hAnsi="宋体" w:eastAsia="宋体" w:cs="宋体"/>
                <w:color w:val="auto"/>
                <w:sz w:val="21"/>
                <w:szCs w:val="21"/>
                <w:highlight w:val="none"/>
                <w:lang w:val="en-US" w:eastAsia="zh-CN"/>
              </w:rPr>
              <w:t>能完全结合项目实际情况且完全满足采购需求要求的，</w:t>
            </w:r>
            <w:r>
              <w:rPr>
                <w:rFonts w:hint="eastAsia" w:ascii="宋体" w:hAnsi="宋体" w:eastAsia="宋体"/>
                <w:color w:val="auto"/>
                <w:szCs w:val="21"/>
              </w:rPr>
              <w:t>得</w:t>
            </w:r>
            <w:r>
              <w:rPr>
                <w:rFonts w:hint="eastAsia" w:ascii="宋体" w:hAnsi="宋体" w:eastAsia="宋体"/>
                <w:color w:val="auto"/>
                <w:szCs w:val="21"/>
                <w:lang w:val="en-US" w:eastAsia="zh-CN"/>
              </w:rPr>
              <w:t>10</w:t>
            </w:r>
            <w:r>
              <w:rPr>
                <w:rFonts w:hint="eastAsia" w:ascii="宋体" w:hAnsi="宋体" w:eastAsia="宋体"/>
                <w:color w:val="auto"/>
                <w:szCs w:val="21"/>
              </w:rPr>
              <w:t>分；</w:t>
            </w:r>
          </w:p>
          <w:p w14:paraId="12D6C6F7">
            <w:pPr>
              <w:spacing w:line="400" w:lineRule="exact"/>
              <w:rPr>
                <w:rFonts w:hint="eastAsia" w:ascii="宋体" w:hAnsi="宋体" w:eastAsia="宋体"/>
                <w:color w:val="auto"/>
                <w:szCs w:val="21"/>
              </w:rPr>
            </w:pPr>
            <w:r>
              <w:rPr>
                <w:rFonts w:hint="eastAsia" w:ascii="宋体" w:hAnsi="宋体" w:eastAsia="宋体"/>
                <w:color w:val="auto"/>
                <w:szCs w:val="21"/>
              </w:rPr>
              <w:t>2、</w:t>
            </w:r>
            <w:r>
              <w:rPr>
                <w:rFonts w:hint="eastAsia" w:ascii="宋体" w:hAnsi="宋体" w:eastAsia="宋体"/>
                <w:color w:val="auto"/>
                <w:szCs w:val="21"/>
                <w:lang w:val="en-US" w:eastAsia="zh-CN"/>
              </w:rPr>
              <w:t>服务</w:t>
            </w:r>
            <w:r>
              <w:rPr>
                <w:rFonts w:hint="eastAsia" w:ascii="宋体" w:hAnsi="宋体" w:eastAsia="宋体"/>
                <w:color w:val="auto"/>
                <w:szCs w:val="21"/>
              </w:rPr>
              <w:t>工作流程</w:t>
            </w:r>
            <w:r>
              <w:rPr>
                <w:rFonts w:hint="eastAsia" w:ascii="宋体" w:hAnsi="宋体" w:eastAsia="宋体"/>
                <w:color w:val="auto"/>
                <w:szCs w:val="21"/>
                <w:lang w:val="en-US" w:eastAsia="zh-CN"/>
              </w:rPr>
              <w:t>全面</w:t>
            </w:r>
            <w:r>
              <w:rPr>
                <w:rFonts w:hint="eastAsia" w:ascii="宋体" w:hAnsi="宋体" w:eastAsia="宋体"/>
                <w:color w:val="auto"/>
                <w:szCs w:val="21"/>
              </w:rPr>
              <w:t>，</w:t>
            </w:r>
            <w:r>
              <w:rPr>
                <w:rFonts w:hint="eastAsia" w:ascii="宋体" w:hAnsi="宋体" w:eastAsia="宋体"/>
                <w:color w:val="auto"/>
                <w:szCs w:val="21"/>
                <w:lang w:val="en-US" w:eastAsia="zh-CN"/>
              </w:rPr>
              <w:t>履约</w:t>
            </w:r>
            <w:r>
              <w:rPr>
                <w:rFonts w:hint="eastAsia" w:ascii="宋体" w:hAnsi="宋体" w:eastAsia="宋体"/>
                <w:color w:val="auto"/>
                <w:szCs w:val="21"/>
              </w:rPr>
              <w:t>计划较为合理，</w:t>
            </w:r>
            <w:r>
              <w:rPr>
                <w:rFonts w:hint="eastAsia" w:ascii="宋体" w:hAnsi="宋体" w:eastAsia="宋体"/>
                <w:color w:val="auto"/>
                <w:szCs w:val="21"/>
                <w:lang w:val="en-US" w:eastAsia="zh-CN"/>
              </w:rPr>
              <w:t>服务标准完整可行</w:t>
            </w:r>
            <w:r>
              <w:rPr>
                <w:rFonts w:hint="eastAsia" w:ascii="宋体" w:hAnsi="宋体" w:eastAsia="宋体" w:cs="宋体"/>
                <w:lang w:eastAsia="zh-CN"/>
              </w:rPr>
              <w:t>，</w:t>
            </w:r>
            <w:r>
              <w:rPr>
                <w:rFonts w:hint="eastAsia" w:ascii="宋体" w:hAnsi="宋体" w:eastAsia="宋体" w:cs="宋体"/>
                <w:lang w:val="en-US" w:eastAsia="zh-CN"/>
              </w:rPr>
              <w:t>能</w:t>
            </w:r>
            <w:r>
              <w:rPr>
                <w:rFonts w:hint="eastAsia" w:ascii="宋体" w:hAnsi="宋体" w:eastAsia="宋体" w:cs="宋体"/>
                <w:color w:val="auto"/>
                <w:szCs w:val="21"/>
                <w:highlight w:val="none"/>
                <w:lang w:val="en-US" w:eastAsia="zh-CN"/>
              </w:rPr>
              <w:t>部分结合项目实际情况且</w:t>
            </w:r>
            <w:r>
              <w:rPr>
                <w:rFonts w:hint="eastAsia" w:ascii="宋体" w:hAnsi="宋体" w:eastAsia="宋体" w:cs="宋体"/>
                <w:color w:val="auto"/>
                <w:szCs w:val="21"/>
                <w:highlight w:val="none"/>
              </w:rPr>
              <w:t>能满足采购需求要求的</w:t>
            </w:r>
            <w:r>
              <w:rPr>
                <w:rFonts w:hint="eastAsia" w:ascii="宋体" w:hAnsi="宋体" w:eastAsia="宋体" w:cs="宋体"/>
                <w:color w:val="auto"/>
                <w:highlight w:val="none"/>
              </w:rPr>
              <w:t>，</w:t>
            </w:r>
            <w:r>
              <w:rPr>
                <w:rFonts w:hint="eastAsia" w:ascii="宋体" w:hAnsi="宋体" w:eastAsia="宋体"/>
                <w:color w:val="auto"/>
                <w:szCs w:val="21"/>
              </w:rPr>
              <w:t>得</w:t>
            </w:r>
            <w:r>
              <w:rPr>
                <w:rFonts w:hint="eastAsia" w:ascii="宋体" w:hAnsi="宋体" w:eastAsia="宋体"/>
                <w:color w:val="auto"/>
                <w:szCs w:val="21"/>
                <w:lang w:val="en-US" w:eastAsia="zh-CN"/>
              </w:rPr>
              <w:t>7</w:t>
            </w:r>
            <w:r>
              <w:rPr>
                <w:rFonts w:hint="eastAsia" w:ascii="宋体" w:hAnsi="宋体" w:eastAsia="宋体"/>
                <w:color w:val="auto"/>
                <w:szCs w:val="21"/>
              </w:rPr>
              <w:t>分；</w:t>
            </w:r>
          </w:p>
          <w:p w14:paraId="557F587F">
            <w:pPr>
              <w:spacing w:line="400" w:lineRule="exact"/>
              <w:rPr>
                <w:rFonts w:hint="eastAsia" w:ascii="宋体" w:hAnsi="宋体" w:eastAsia="宋体"/>
                <w:color w:val="auto"/>
                <w:szCs w:val="21"/>
              </w:rPr>
            </w:pPr>
            <w:r>
              <w:rPr>
                <w:rFonts w:hint="eastAsia" w:ascii="宋体" w:hAnsi="宋体" w:eastAsia="宋体"/>
                <w:color w:val="auto"/>
                <w:szCs w:val="21"/>
              </w:rPr>
              <w:t>3、</w:t>
            </w:r>
            <w:r>
              <w:rPr>
                <w:rFonts w:hint="eastAsia" w:ascii="宋体" w:hAnsi="宋体" w:eastAsia="宋体"/>
                <w:color w:val="auto"/>
                <w:szCs w:val="21"/>
                <w:lang w:val="en-US" w:eastAsia="zh-CN"/>
              </w:rPr>
              <w:t>服务</w:t>
            </w:r>
            <w:r>
              <w:rPr>
                <w:rFonts w:hint="eastAsia" w:ascii="宋体" w:hAnsi="宋体" w:eastAsia="宋体"/>
                <w:color w:val="auto"/>
                <w:szCs w:val="21"/>
              </w:rPr>
              <w:t>工作流程完整，</w:t>
            </w:r>
            <w:r>
              <w:rPr>
                <w:rFonts w:hint="eastAsia" w:ascii="宋体" w:hAnsi="宋体" w:eastAsia="宋体"/>
                <w:color w:val="auto"/>
                <w:szCs w:val="21"/>
                <w:lang w:val="en-US" w:eastAsia="zh-CN"/>
              </w:rPr>
              <w:t>履约</w:t>
            </w:r>
            <w:r>
              <w:rPr>
                <w:rFonts w:hint="eastAsia" w:ascii="宋体" w:hAnsi="宋体" w:eastAsia="宋体"/>
                <w:color w:val="auto"/>
                <w:szCs w:val="21"/>
              </w:rPr>
              <w:t>计划</w:t>
            </w:r>
            <w:r>
              <w:rPr>
                <w:rFonts w:hint="eastAsia" w:ascii="宋体" w:hAnsi="宋体" w:eastAsia="宋体"/>
                <w:color w:val="auto"/>
                <w:szCs w:val="21"/>
                <w:lang w:val="en-US" w:eastAsia="zh-CN"/>
              </w:rPr>
              <w:t>基本</w:t>
            </w:r>
            <w:r>
              <w:rPr>
                <w:rFonts w:hint="eastAsia" w:ascii="宋体" w:hAnsi="宋体" w:eastAsia="宋体"/>
                <w:color w:val="auto"/>
                <w:szCs w:val="21"/>
              </w:rPr>
              <w:t>可行，有提出</w:t>
            </w:r>
            <w:r>
              <w:rPr>
                <w:rFonts w:hint="eastAsia" w:ascii="宋体" w:hAnsi="宋体" w:eastAsia="宋体"/>
                <w:color w:val="auto"/>
                <w:szCs w:val="21"/>
                <w:lang w:val="en-US" w:eastAsia="zh-CN"/>
              </w:rPr>
              <w:t>服务标准</w:t>
            </w:r>
            <w:r>
              <w:rPr>
                <w:rFonts w:hint="eastAsia" w:ascii="宋体" w:hAnsi="宋体" w:eastAsia="宋体" w:cs="宋体"/>
                <w:lang w:eastAsia="zh-CN"/>
              </w:rPr>
              <w:t>，</w:t>
            </w:r>
            <w:r>
              <w:rPr>
                <w:rFonts w:hint="eastAsia" w:ascii="宋体" w:hAnsi="宋体" w:eastAsia="宋体" w:cs="宋体"/>
                <w:color w:val="auto"/>
                <w:szCs w:val="21"/>
                <w:highlight w:val="none"/>
                <w:lang w:val="en-US" w:eastAsia="zh-CN"/>
              </w:rPr>
              <w:t>未结合项目实际情况但</w:t>
            </w:r>
            <w:r>
              <w:rPr>
                <w:rFonts w:hint="eastAsia" w:ascii="宋体" w:hAnsi="宋体" w:eastAsia="宋体" w:cs="宋体"/>
                <w:color w:val="auto"/>
                <w:sz w:val="21"/>
                <w:szCs w:val="21"/>
                <w:highlight w:val="none"/>
                <w:lang w:val="en-US" w:eastAsia="zh-CN"/>
              </w:rPr>
              <w:t>基本满足采购需求要求的，</w:t>
            </w:r>
            <w:r>
              <w:rPr>
                <w:rFonts w:hint="eastAsia" w:ascii="宋体" w:hAnsi="宋体" w:eastAsia="宋体"/>
                <w:color w:val="auto"/>
                <w:szCs w:val="21"/>
              </w:rPr>
              <w:t>得</w:t>
            </w:r>
            <w:r>
              <w:rPr>
                <w:rFonts w:hint="eastAsia" w:ascii="宋体" w:hAnsi="宋体" w:eastAsia="宋体"/>
                <w:color w:val="auto"/>
                <w:szCs w:val="21"/>
                <w:lang w:val="en-US" w:eastAsia="zh-CN"/>
              </w:rPr>
              <w:t>4</w:t>
            </w:r>
            <w:r>
              <w:rPr>
                <w:rFonts w:hint="eastAsia" w:ascii="宋体" w:hAnsi="宋体" w:eastAsia="宋体"/>
                <w:color w:val="auto"/>
                <w:szCs w:val="21"/>
              </w:rPr>
              <w:t>分；</w:t>
            </w:r>
          </w:p>
          <w:p w14:paraId="60FE0741">
            <w:pPr>
              <w:spacing w:line="400" w:lineRule="exact"/>
              <w:rPr>
                <w:rFonts w:hint="eastAsia" w:ascii="宋体" w:hAnsi="宋体" w:eastAsia="宋体"/>
                <w:color w:val="auto"/>
                <w:szCs w:val="21"/>
              </w:rPr>
            </w:pPr>
            <w:r>
              <w:rPr>
                <w:rFonts w:hint="eastAsia" w:ascii="宋体" w:hAnsi="宋体" w:eastAsia="宋体"/>
                <w:color w:val="auto"/>
                <w:szCs w:val="21"/>
              </w:rPr>
              <w:t>4、</w:t>
            </w:r>
            <w:r>
              <w:rPr>
                <w:rFonts w:hint="eastAsia" w:ascii="宋体" w:hAnsi="宋体" w:eastAsia="宋体"/>
                <w:color w:val="auto"/>
                <w:szCs w:val="21"/>
                <w:lang w:val="en-US" w:eastAsia="zh-CN"/>
              </w:rPr>
              <w:t>服务</w:t>
            </w:r>
            <w:r>
              <w:rPr>
                <w:rFonts w:hint="eastAsia" w:ascii="宋体" w:hAnsi="宋体" w:eastAsia="宋体"/>
                <w:color w:val="auto"/>
                <w:szCs w:val="21"/>
              </w:rPr>
              <w:t>工作流程不完整，</w:t>
            </w:r>
            <w:r>
              <w:rPr>
                <w:rFonts w:hint="eastAsia" w:ascii="宋体" w:hAnsi="宋体" w:eastAsia="宋体"/>
                <w:color w:val="auto"/>
                <w:szCs w:val="21"/>
                <w:lang w:val="en-US" w:eastAsia="zh-CN"/>
              </w:rPr>
              <w:t>履约</w:t>
            </w:r>
            <w:r>
              <w:rPr>
                <w:rFonts w:hint="eastAsia" w:ascii="宋体" w:hAnsi="宋体" w:eastAsia="宋体"/>
                <w:color w:val="auto"/>
                <w:szCs w:val="21"/>
              </w:rPr>
              <w:t>计划可行性不足，难以满足采购需求要求的，得1分；</w:t>
            </w:r>
          </w:p>
          <w:p w14:paraId="1AA96617">
            <w:pPr>
              <w:spacing w:line="400" w:lineRule="exact"/>
              <w:rPr>
                <w:rFonts w:hint="eastAsia" w:ascii="宋体" w:hAnsi="宋体" w:eastAsia="宋体"/>
                <w:color w:val="auto"/>
                <w:szCs w:val="21"/>
              </w:rPr>
            </w:pPr>
            <w:r>
              <w:rPr>
                <w:rFonts w:hint="eastAsia" w:ascii="宋体" w:hAnsi="宋体" w:eastAsia="宋体"/>
                <w:color w:val="auto"/>
                <w:szCs w:val="21"/>
              </w:rPr>
              <w:t>5、未提供相关方案</w:t>
            </w:r>
            <w:r>
              <w:rPr>
                <w:rFonts w:hint="eastAsia" w:ascii="宋体" w:hAnsi="宋体" w:eastAsia="宋体" w:cs="宋体"/>
              </w:rPr>
              <w:t>或其他情形的，</w:t>
            </w:r>
            <w:r>
              <w:rPr>
                <w:rFonts w:hint="eastAsia" w:ascii="宋体" w:hAnsi="宋体" w:eastAsia="宋体"/>
                <w:color w:val="auto"/>
                <w:szCs w:val="21"/>
              </w:rPr>
              <w:t>得0分。</w:t>
            </w:r>
          </w:p>
        </w:tc>
      </w:tr>
      <w:tr w14:paraId="1BD65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479" w:type="pct"/>
            <w:shd w:val="clear" w:color="auto" w:fill="auto"/>
            <w:vAlign w:val="center"/>
          </w:tcPr>
          <w:p w14:paraId="2F828625">
            <w:pPr>
              <w:spacing w:line="400" w:lineRule="exact"/>
              <w:jc w:val="center"/>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2</w:t>
            </w:r>
          </w:p>
        </w:tc>
        <w:tc>
          <w:tcPr>
            <w:tcW w:w="821" w:type="pct"/>
            <w:vAlign w:val="center"/>
          </w:tcPr>
          <w:p w14:paraId="3D6118E7">
            <w:pPr>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保安服务方案</w:t>
            </w:r>
          </w:p>
        </w:tc>
        <w:tc>
          <w:tcPr>
            <w:tcW w:w="537" w:type="pct"/>
            <w:gridSpan w:val="2"/>
            <w:vAlign w:val="center"/>
          </w:tcPr>
          <w:p w14:paraId="51051921">
            <w:pPr>
              <w:widowControl/>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161" w:type="pct"/>
            <w:vAlign w:val="center"/>
          </w:tcPr>
          <w:p w14:paraId="4C8842E6">
            <w:pPr>
              <w:spacing w:line="400" w:lineRule="exact"/>
              <w:rPr>
                <w:rFonts w:hint="eastAsia" w:ascii="宋体" w:hAnsi="宋体" w:eastAsia="宋体" w:cs="宋体"/>
                <w:b/>
                <w:bCs/>
              </w:rPr>
            </w:pPr>
            <w:r>
              <w:rPr>
                <w:rFonts w:hint="eastAsia" w:ascii="宋体" w:hAnsi="宋体" w:eastAsia="宋体" w:cs="宋体"/>
                <w:b/>
                <w:bCs/>
              </w:rPr>
              <w:t>根据</w:t>
            </w:r>
            <w:r>
              <w:rPr>
                <w:rFonts w:hint="eastAsia" w:ascii="宋体" w:hAnsi="宋体" w:eastAsia="宋体" w:cs="宋体"/>
                <w:b/>
                <w:bCs/>
                <w:lang w:eastAsia="zh-CN"/>
              </w:rPr>
              <w:t>供应商</w:t>
            </w:r>
            <w:r>
              <w:rPr>
                <w:rFonts w:hint="eastAsia" w:ascii="宋体" w:hAnsi="宋体" w:eastAsia="宋体" w:cs="宋体"/>
                <w:b/>
                <w:bCs/>
              </w:rPr>
              <w:t>提供的</w:t>
            </w:r>
            <w:r>
              <w:rPr>
                <w:rFonts w:hint="eastAsia" w:ascii="宋体" w:hAnsi="宋体" w:eastAsia="宋体" w:cs="宋体"/>
                <w:b/>
                <w:bCs/>
                <w:lang w:val="en-US" w:eastAsia="zh-CN"/>
              </w:rPr>
              <w:t>保安服务</w:t>
            </w:r>
            <w:r>
              <w:rPr>
                <w:rFonts w:hint="eastAsia" w:ascii="宋体" w:hAnsi="宋体" w:eastAsia="宋体" w:cs="宋体"/>
                <w:b/>
                <w:bCs/>
              </w:rPr>
              <w:t>方案（包括但不限于</w:t>
            </w:r>
            <w:r>
              <w:rPr>
                <w:rFonts w:hint="eastAsia" w:ascii="宋体" w:hAnsi="宋体" w:eastAsia="宋体" w:cs="宋体"/>
                <w:b/>
                <w:bCs/>
                <w:lang w:eastAsia="zh-CN"/>
              </w:rPr>
              <w:t>：</w:t>
            </w:r>
            <w:r>
              <w:rPr>
                <w:rFonts w:hint="eastAsia" w:ascii="宋体" w:hAnsi="宋体" w:eastAsia="宋体" w:cs="宋体"/>
                <w:b/>
                <w:bCs/>
                <w:lang w:val="en-US" w:eastAsia="zh-CN"/>
              </w:rPr>
              <w:t>出入管理、值班巡查、监控值守、车辆停放、消防安全管理</w:t>
            </w:r>
            <w:r>
              <w:rPr>
                <w:rFonts w:hint="eastAsia" w:ascii="宋体" w:hAnsi="宋体" w:eastAsia="宋体" w:cs="宋体"/>
                <w:b/>
                <w:bCs/>
              </w:rPr>
              <w:t>等）进行评审：</w:t>
            </w:r>
          </w:p>
          <w:p w14:paraId="01A25178">
            <w:pPr>
              <w:spacing w:line="400" w:lineRule="exact"/>
              <w:rPr>
                <w:rFonts w:hint="eastAsia" w:ascii="宋体" w:hAnsi="宋体" w:eastAsia="宋体" w:cs="宋体"/>
              </w:rPr>
            </w:pPr>
            <w:r>
              <w:rPr>
                <w:rFonts w:hint="eastAsia" w:ascii="宋体" w:hAnsi="宋体" w:eastAsia="宋体" w:cs="宋体"/>
              </w:rPr>
              <w:t>1、</w:t>
            </w:r>
            <w:r>
              <w:rPr>
                <w:rFonts w:hint="eastAsia" w:ascii="宋体" w:hAnsi="宋体" w:eastAsia="宋体" w:cs="宋体"/>
                <w:lang w:val="en-US" w:eastAsia="zh-CN"/>
              </w:rPr>
              <w:t>服务</w:t>
            </w:r>
            <w:r>
              <w:rPr>
                <w:rFonts w:hint="eastAsia" w:ascii="宋体" w:hAnsi="宋体" w:eastAsia="宋体" w:cs="宋体"/>
              </w:rPr>
              <w:t>方案完备清晰且</w:t>
            </w:r>
            <w:r>
              <w:rPr>
                <w:rFonts w:hint="eastAsia" w:ascii="宋体" w:hAnsi="宋体" w:eastAsia="宋体" w:cs="宋体"/>
                <w:lang w:val="en-US" w:eastAsia="zh-CN"/>
              </w:rPr>
              <w:t>具有</w:t>
            </w:r>
            <w:r>
              <w:rPr>
                <w:rFonts w:hint="eastAsia" w:ascii="宋体" w:hAnsi="宋体" w:eastAsia="宋体" w:cs="宋体"/>
              </w:rPr>
              <w:t>高频的</w:t>
            </w:r>
            <w:r>
              <w:rPr>
                <w:rFonts w:hint="eastAsia" w:ascii="宋体" w:hAnsi="宋体" w:eastAsia="宋体" w:cs="宋体"/>
                <w:lang w:val="en-US" w:eastAsia="zh-CN"/>
              </w:rPr>
              <w:t>值班巡查</w:t>
            </w:r>
            <w:r>
              <w:rPr>
                <w:rFonts w:hint="eastAsia" w:ascii="宋体" w:hAnsi="宋体" w:eastAsia="宋体" w:cs="宋体"/>
              </w:rPr>
              <w:t>制度、</w:t>
            </w:r>
            <w:r>
              <w:rPr>
                <w:rFonts w:hint="eastAsia" w:ascii="宋体" w:hAnsi="宋体" w:eastAsia="宋体" w:cs="宋体"/>
                <w:lang w:val="en-US" w:eastAsia="zh-CN"/>
              </w:rPr>
              <w:t>监控值守制度规范、</w:t>
            </w:r>
            <w:r>
              <w:rPr>
                <w:rFonts w:hint="eastAsia" w:ascii="宋体" w:hAnsi="宋体" w:eastAsia="宋体" w:cs="宋体"/>
              </w:rPr>
              <w:t>车辆</w:t>
            </w:r>
            <w:r>
              <w:rPr>
                <w:rFonts w:hint="eastAsia" w:ascii="宋体" w:hAnsi="宋体" w:eastAsia="宋体" w:cs="宋体"/>
                <w:lang w:val="en-US" w:eastAsia="zh-CN"/>
              </w:rPr>
              <w:t>停放</w:t>
            </w:r>
            <w:r>
              <w:rPr>
                <w:rFonts w:hint="eastAsia" w:ascii="宋体" w:hAnsi="宋体" w:eastAsia="宋体" w:cs="宋体"/>
              </w:rPr>
              <w:t>管理方案有序可行、</w:t>
            </w:r>
            <w:r>
              <w:rPr>
                <w:rFonts w:hint="eastAsia" w:ascii="宋体" w:hAnsi="宋体" w:eastAsia="宋体" w:cs="宋体"/>
                <w:lang w:val="en-US" w:eastAsia="zh-CN"/>
              </w:rPr>
              <w:t>消防安全管理及出入管理</w:t>
            </w:r>
            <w:r>
              <w:rPr>
                <w:rFonts w:hint="eastAsia" w:ascii="宋体" w:hAnsi="宋体" w:eastAsia="宋体" w:cs="宋体"/>
              </w:rPr>
              <w:t>制度具有针对性</w:t>
            </w:r>
            <w:r>
              <w:rPr>
                <w:rFonts w:hint="eastAsia" w:ascii="宋体" w:hAnsi="宋体" w:eastAsia="宋体" w:cs="宋体"/>
                <w:lang w:eastAsia="zh-CN"/>
              </w:rPr>
              <w:t>，</w:t>
            </w:r>
            <w:r>
              <w:rPr>
                <w:rFonts w:hint="eastAsia" w:ascii="宋体" w:hAnsi="宋体" w:eastAsia="宋体" w:cs="宋体"/>
                <w:color w:val="auto"/>
                <w:sz w:val="21"/>
                <w:szCs w:val="21"/>
                <w:highlight w:val="none"/>
                <w:lang w:val="en-US" w:eastAsia="zh-CN"/>
              </w:rPr>
              <w:t>能完全结合项目实际情况且完全满足采购需求要求的，</w:t>
            </w:r>
            <w:r>
              <w:rPr>
                <w:rFonts w:hint="eastAsia" w:ascii="宋体" w:hAnsi="宋体" w:eastAsia="宋体" w:cs="宋体"/>
              </w:rPr>
              <w:t>得1</w:t>
            </w:r>
            <w:r>
              <w:rPr>
                <w:rFonts w:hint="eastAsia" w:ascii="宋体" w:hAnsi="宋体" w:eastAsia="宋体" w:cs="宋体"/>
                <w:lang w:val="en-US" w:eastAsia="zh-CN"/>
              </w:rPr>
              <w:t>0</w:t>
            </w:r>
            <w:r>
              <w:rPr>
                <w:rFonts w:hint="eastAsia" w:ascii="宋体" w:hAnsi="宋体" w:eastAsia="宋体" w:cs="宋体"/>
              </w:rPr>
              <w:t>分；</w:t>
            </w:r>
          </w:p>
          <w:p w14:paraId="770F4605">
            <w:pPr>
              <w:spacing w:line="400" w:lineRule="exact"/>
              <w:rPr>
                <w:rFonts w:hint="eastAsia" w:ascii="宋体" w:hAnsi="宋体" w:eastAsia="宋体" w:cs="宋体"/>
              </w:rPr>
            </w:pPr>
            <w:r>
              <w:rPr>
                <w:rFonts w:hint="eastAsia" w:ascii="宋体" w:hAnsi="宋体" w:eastAsia="宋体" w:cs="宋体"/>
              </w:rPr>
              <w:t>2、</w:t>
            </w:r>
            <w:r>
              <w:rPr>
                <w:rFonts w:hint="eastAsia" w:ascii="宋体" w:hAnsi="宋体" w:eastAsia="宋体" w:cs="宋体"/>
                <w:lang w:val="en-US" w:eastAsia="zh-CN"/>
              </w:rPr>
              <w:t>服务</w:t>
            </w:r>
            <w:r>
              <w:rPr>
                <w:rFonts w:hint="eastAsia" w:ascii="宋体" w:hAnsi="宋体" w:eastAsia="宋体" w:cs="宋体"/>
              </w:rPr>
              <w:t>方案完备且</w:t>
            </w:r>
            <w:r>
              <w:rPr>
                <w:rFonts w:hint="eastAsia" w:ascii="宋体" w:hAnsi="宋体" w:eastAsia="宋体" w:cs="宋体"/>
                <w:lang w:val="en-US" w:eastAsia="zh-CN"/>
              </w:rPr>
              <w:t>具有较</w:t>
            </w:r>
            <w:r>
              <w:rPr>
                <w:rFonts w:hint="eastAsia" w:ascii="宋体" w:hAnsi="宋体" w:eastAsia="宋体" w:cs="宋体"/>
              </w:rPr>
              <w:t>高频的</w:t>
            </w:r>
            <w:r>
              <w:rPr>
                <w:rFonts w:hint="eastAsia" w:ascii="宋体" w:hAnsi="宋体" w:eastAsia="宋体" w:cs="宋体"/>
                <w:lang w:val="en-US" w:eastAsia="zh-CN"/>
              </w:rPr>
              <w:t>值班巡查</w:t>
            </w:r>
            <w:r>
              <w:rPr>
                <w:rFonts w:hint="eastAsia" w:ascii="宋体" w:hAnsi="宋体" w:eastAsia="宋体" w:cs="宋体"/>
              </w:rPr>
              <w:t>制度、</w:t>
            </w:r>
            <w:r>
              <w:rPr>
                <w:rFonts w:hint="eastAsia" w:ascii="宋体" w:hAnsi="宋体" w:eastAsia="宋体" w:cs="宋体"/>
                <w:lang w:val="en-US" w:eastAsia="zh-CN"/>
              </w:rPr>
              <w:t>监控值守制度合理、</w:t>
            </w:r>
            <w:r>
              <w:rPr>
                <w:rFonts w:hint="eastAsia" w:ascii="宋体" w:hAnsi="宋体" w:eastAsia="宋体" w:cs="宋体"/>
              </w:rPr>
              <w:t>车辆</w:t>
            </w:r>
            <w:r>
              <w:rPr>
                <w:rFonts w:hint="eastAsia" w:ascii="宋体" w:hAnsi="宋体" w:eastAsia="宋体" w:cs="宋体"/>
                <w:lang w:val="en-US" w:eastAsia="zh-CN"/>
              </w:rPr>
              <w:t>停放</w:t>
            </w:r>
            <w:r>
              <w:rPr>
                <w:rFonts w:hint="eastAsia" w:ascii="宋体" w:hAnsi="宋体" w:eastAsia="宋体" w:cs="宋体"/>
              </w:rPr>
              <w:t>管理方案可行、</w:t>
            </w:r>
            <w:r>
              <w:rPr>
                <w:rFonts w:hint="eastAsia" w:ascii="宋体" w:hAnsi="宋体" w:eastAsia="宋体" w:cs="宋体"/>
                <w:lang w:val="en-US" w:eastAsia="zh-CN"/>
              </w:rPr>
              <w:t>消防安全管理及出入管理</w:t>
            </w:r>
            <w:r>
              <w:rPr>
                <w:rFonts w:hint="eastAsia" w:ascii="宋体" w:hAnsi="宋体" w:eastAsia="宋体" w:cs="宋体"/>
              </w:rPr>
              <w:t>制度具有</w:t>
            </w:r>
            <w:r>
              <w:rPr>
                <w:rFonts w:hint="eastAsia" w:ascii="宋体" w:hAnsi="宋体" w:eastAsia="宋体" w:cs="宋体"/>
                <w:lang w:val="en-US" w:eastAsia="zh-CN"/>
              </w:rPr>
              <w:t>一定</w:t>
            </w:r>
            <w:r>
              <w:rPr>
                <w:rFonts w:hint="eastAsia" w:ascii="宋体" w:hAnsi="宋体" w:eastAsia="宋体" w:cs="宋体"/>
              </w:rPr>
              <w:t>针对性</w:t>
            </w:r>
            <w:r>
              <w:rPr>
                <w:rFonts w:hint="eastAsia" w:ascii="宋体" w:hAnsi="宋体" w:eastAsia="宋体" w:cs="宋体"/>
                <w:lang w:eastAsia="zh-CN"/>
              </w:rPr>
              <w:t>，</w:t>
            </w:r>
            <w:r>
              <w:rPr>
                <w:rFonts w:hint="eastAsia" w:ascii="宋体" w:hAnsi="宋体" w:eastAsia="宋体" w:cs="宋体"/>
                <w:lang w:val="en-US" w:eastAsia="zh-CN"/>
              </w:rPr>
              <w:t>能</w:t>
            </w:r>
            <w:r>
              <w:rPr>
                <w:rFonts w:hint="eastAsia" w:ascii="宋体" w:hAnsi="宋体" w:eastAsia="宋体" w:cs="宋体"/>
                <w:color w:val="auto"/>
                <w:szCs w:val="21"/>
                <w:highlight w:val="none"/>
                <w:lang w:val="en-US" w:eastAsia="zh-CN"/>
              </w:rPr>
              <w:t>部分结合项目实际情况且</w:t>
            </w:r>
            <w:r>
              <w:rPr>
                <w:rFonts w:hint="eastAsia" w:ascii="宋体" w:hAnsi="宋体" w:eastAsia="宋体" w:cs="宋体"/>
                <w:color w:val="auto"/>
                <w:szCs w:val="21"/>
                <w:highlight w:val="none"/>
              </w:rPr>
              <w:t>能满足采购需求要求的</w:t>
            </w:r>
            <w:r>
              <w:rPr>
                <w:rFonts w:hint="eastAsia" w:ascii="宋体" w:hAnsi="宋体" w:eastAsia="宋体" w:cs="宋体"/>
                <w:color w:val="auto"/>
                <w:highlight w:val="none"/>
              </w:rPr>
              <w:t>，</w:t>
            </w:r>
            <w:r>
              <w:rPr>
                <w:rFonts w:hint="eastAsia" w:ascii="宋体" w:hAnsi="宋体" w:eastAsia="宋体" w:cs="宋体"/>
              </w:rPr>
              <w:t>得</w:t>
            </w:r>
            <w:r>
              <w:rPr>
                <w:rFonts w:hint="eastAsia" w:ascii="宋体" w:hAnsi="宋体" w:eastAsia="宋体" w:cs="宋体"/>
                <w:lang w:val="en-US" w:eastAsia="zh-CN"/>
              </w:rPr>
              <w:t>7</w:t>
            </w:r>
            <w:r>
              <w:rPr>
                <w:rFonts w:hint="eastAsia" w:ascii="宋体" w:hAnsi="宋体" w:eastAsia="宋体" w:cs="宋体"/>
              </w:rPr>
              <w:t>分；</w:t>
            </w:r>
          </w:p>
          <w:p w14:paraId="3DA120E3">
            <w:pPr>
              <w:spacing w:line="400" w:lineRule="exact"/>
              <w:rPr>
                <w:rFonts w:hint="eastAsia" w:ascii="宋体" w:hAnsi="宋体" w:eastAsia="宋体" w:cs="宋体"/>
              </w:rPr>
            </w:pPr>
            <w:r>
              <w:rPr>
                <w:rFonts w:hint="eastAsia" w:ascii="宋体" w:hAnsi="宋体" w:eastAsia="宋体" w:cs="宋体"/>
              </w:rPr>
              <w:t>3、</w:t>
            </w:r>
            <w:r>
              <w:rPr>
                <w:rFonts w:hint="eastAsia" w:ascii="宋体" w:hAnsi="宋体" w:eastAsia="宋体" w:cs="宋体"/>
                <w:lang w:val="en-US" w:eastAsia="zh-CN"/>
              </w:rPr>
              <w:t>服务</w:t>
            </w:r>
            <w:r>
              <w:rPr>
                <w:rFonts w:hint="eastAsia" w:ascii="宋体" w:hAnsi="宋体" w:eastAsia="宋体" w:cs="宋体"/>
              </w:rPr>
              <w:t>方案</w:t>
            </w:r>
            <w:r>
              <w:rPr>
                <w:rFonts w:hint="eastAsia" w:ascii="宋体" w:hAnsi="宋体" w:eastAsia="宋体" w:cs="宋体"/>
                <w:lang w:val="en-US" w:eastAsia="zh-CN"/>
              </w:rPr>
              <w:t>中的值班巡查</w:t>
            </w:r>
            <w:r>
              <w:rPr>
                <w:rFonts w:hint="eastAsia" w:ascii="宋体" w:hAnsi="宋体" w:eastAsia="宋体" w:cs="宋体"/>
              </w:rPr>
              <w:t>制度</w:t>
            </w:r>
            <w:r>
              <w:rPr>
                <w:rFonts w:hint="eastAsia" w:ascii="宋体" w:hAnsi="宋体" w:eastAsia="宋体" w:cs="宋体"/>
                <w:lang w:val="en-US" w:eastAsia="zh-CN"/>
              </w:rPr>
              <w:t>频次</w:t>
            </w:r>
            <w:r>
              <w:rPr>
                <w:rFonts w:hint="eastAsia" w:ascii="宋体" w:hAnsi="宋体" w:eastAsia="宋体" w:cs="宋体"/>
              </w:rPr>
              <w:t>、</w:t>
            </w:r>
            <w:r>
              <w:rPr>
                <w:rFonts w:hint="eastAsia" w:ascii="宋体" w:hAnsi="宋体" w:eastAsia="宋体" w:cs="宋体"/>
                <w:lang w:val="en-US" w:eastAsia="zh-CN"/>
              </w:rPr>
              <w:t>监控值守制度基本合理，</w:t>
            </w:r>
            <w:r>
              <w:rPr>
                <w:rFonts w:hint="eastAsia" w:ascii="宋体" w:hAnsi="宋体" w:eastAsia="宋体" w:cs="宋体"/>
              </w:rPr>
              <w:t>车辆</w:t>
            </w:r>
            <w:r>
              <w:rPr>
                <w:rFonts w:hint="eastAsia" w:ascii="宋体" w:hAnsi="宋体" w:eastAsia="宋体" w:cs="宋体"/>
                <w:lang w:val="en-US" w:eastAsia="zh-CN"/>
              </w:rPr>
              <w:t>停放</w:t>
            </w:r>
            <w:r>
              <w:rPr>
                <w:rFonts w:hint="eastAsia" w:ascii="宋体" w:hAnsi="宋体" w:eastAsia="宋体" w:cs="宋体"/>
              </w:rPr>
              <w:t>管理方案、</w:t>
            </w:r>
            <w:r>
              <w:rPr>
                <w:rFonts w:hint="eastAsia" w:ascii="宋体" w:hAnsi="宋体" w:eastAsia="宋体" w:cs="宋体"/>
                <w:lang w:val="en-US" w:eastAsia="zh-CN"/>
              </w:rPr>
              <w:t>消防安全管理及出入管理</w:t>
            </w:r>
            <w:r>
              <w:rPr>
                <w:rFonts w:hint="eastAsia" w:ascii="宋体" w:hAnsi="宋体" w:eastAsia="宋体" w:cs="宋体"/>
              </w:rPr>
              <w:t>制度</w:t>
            </w:r>
            <w:r>
              <w:rPr>
                <w:rFonts w:hint="eastAsia" w:ascii="宋体" w:hAnsi="宋体" w:eastAsia="宋体" w:cs="宋体"/>
                <w:lang w:val="en-US" w:eastAsia="zh-CN"/>
              </w:rPr>
              <w:t>基本完整</w:t>
            </w:r>
            <w:r>
              <w:rPr>
                <w:rFonts w:hint="eastAsia" w:ascii="宋体" w:hAnsi="宋体" w:eastAsia="宋体" w:cs="宋体"/>
                <w:lang w:eastAsia="zh-CN"/>
              </w:rPr>
              <w:t>，</w:t>
            </w:r>
            <w:r>
              <w:rPr>
                <w:rFonts w:hint="eastAsia" w:ascii="宋体" w:hAnsi="宋体" w:eastAsia="宋体" w:cs="宋体"/>
                <w:color w:val="auto"/>
                <w:szCs w:val="21"/>
                <w:highlight w:val="none"/>
                <w:lang w:val="en-US" w:eastAsia="zh-CN"/>
              </w:rPr>
              <w:t>未结合项目实际情况但</w:t>
            </w:r>
            <w:r>
              <w:rPr>
                <w:rFonts w:hint="eastAsia" w:ascii="宋体" w:hAnsi="宋体" w:eastAsia="宋体" w:cs="宋体"/>
                <w:color w:val="auto"/>
                <w:sz w:val="21"/>
                <w:szCs w:val="21"/>
                <w:highlight w:val="none"/>
                <w:lang w:val="en-US" w:eastAsia="zh-CN"/>
              </w:rPr>
              <w:t>基本满足采购需求要求的，</w:t>
            </w:r>
            <w:r>
              <w:rPr>
                <w:rFonts w:hint="eastAsia" w:ascii="宋体" w:hAnsi="宋体" w:eastAsia="宋体" w:cs="宋体"/>
              </w:rPr>
              <w:t>得</w:t>
            </w:r>
            <w:r>
              <w:rPr>
                <w:rFonts w:hint="eastAsia" w:ascii="宋体" w:hAnsi="宋体" w:eastAsia="宋体" w:cs="宋体"/>
                <w:lang w:val="en-US" w:eastAsia="zh-CN"/>
              </w:rPr>
              <w:t>4</w:t>
            </w:r>
            <w:r>
              <w:rPr>
                <w:rFonts w:hint="eastAsia" w:ascii="宋体" w:hAnsi="宋体" w:eastAsia="宋体" w:cs="宋体"/>
              </w:rPr>
              <w:t>分；</w:t>
            </w:r>
          </w:p>
          <w:p w14:paraId="55EBF9D4">
            <w:pPr>
              <w:spacing w:line="400" w:lineRule="exact"/>
              <w:rPr>
                <w:rFonts w:hint="eastAsia" w:ascii="宋体" w:hAnsi="宋体" w:eastAsia="宋体" w:cs="宋体"/>
              </w:rPr>
            </w:pPr>
            <w:r>
              <w:rPr>
                <w:rFonts w:hint="eastAsia" w:ascii="宋体" w:hAnsi="宋体" w:eastAsia="宋体" w:cs="宋体"/>
              </w:rPr>
              <w:t>4、</w:t>
            </w:r>
            <w:r>
              <w:rPr>
                <w:rFonts w:hint="eastAsia" w:ascii="宋体" w:hAnsi="宋体" w:eastAsia="宋体" w:cs="宋体"/>
                <w:lang w:val="en-US" w:eastAsia="zh-CN"/>
              </w:rPr>
              <w:t>服务</w:t>
            </w:r>
            <w:r>
              <w:rPr>
                <w:rFonts w:hint="eastAsia" w:ascii="宋体" w:hAnsi="宋体" w:eastAsia="宋体" w:cs="宋体"/>
              </w:rPr>
              <w:t>方案</w:t>
            </w:r>
            <w:r>
              <w:rPr>
                <w:rFonts w:hint="eastAsia" w:ascii="宋体" w:hAnsi="宋体" w:eastAsia="宋体" w:cs="宋体"/>
                <w:lang w:val="en-US" w:eastAsia="zh-CN"/>
              </w:rPr>
              <w:t>中的值班巡查</w:t>
            </w:r>
            <w:r>
              <w:rPr>
                <w:rFonts w:hint="eastAsia" w:ascii="宋体" w:hAnsi="宋体" w:eastAsia="宋体" w:cs="宋体"/>
              </w:rPr>
              <w:t>制度</w:t>
            </w:r>
            <w:r>
              <w:rPr>
                <w:rFonts w:hint="eastAsia" w:ascii="宋体" w:hAnsi="宋体" w:eastAsia="宋体" w:cs="宋体"/>
                <w:lang w:val="en-US" w:eastAsia="zh-CN"/>
              </w:rPr>
              <w:t>频次</w:t>
            </w:r>
            <w:r>
              <w:rPr>
                <w:rFonts w:hint="eastAsia" w:ascii="宋体" w:hAnsi="宋体" w:eastAsia="宋体" w:cs="宋体"/>
              </w:rPr>
              <w:t>、</w:t>
            </w:r>
            <w:r>
              <w:rPr>
                <w:rFonts w:hint="eastAsia" w:ascii="宋体" w:hAnsi="宋体" w:eastAsia="宋体" w:cs="宋体"/>
                <w:lang w:val="en-US" w:eastAsia="zh-CN"/>
              </w:rPr>
              <w:t>监控值守制度不合理，</w:t>
            </w:r>
            <w:r>
              <w:rPr>
                <w:rFonts w:hint="eastAsia" w:ascii="宋体" w:hAnsi="宋体" w:eastAsia="宋体" w:cs="宋体"/>
              </w:rPr>
              <w:t>车辆</w:t>
            </w:r>
            <w:r>
              <w:rPr>
                <w:rFonts w:hint="eastAsia" w:ascii="宋体" w:hAnsi="宋体" w:eastAsia="宋体" w:cs="宋体"/>
                <w:lang w:val="en-US" w:eastAsia="zh-CN"/>
              </w:rPr>
              <w:t>停放</w:t>
            </w:r>
            <w:r>
              <w:rPr>
                <w:rFonts w:hint="eastAsia" w:ascii="宋体" w:hAnsi="宋体" w:eastAsia="宋体" w:cs="宋体"/>
              </w:rPr>
              <w:t>管理方案、</w:t>
            </w:r>
            <w:r>
              <w:rPr>
                <w:rFonts w:hint="eastAsia" w:ascii="宋体" w:hAnsi="宋体" w:eastAsia="宋体" w:cs="宋体"/>
                <w:lang w:val="en-US" w:eastAsia="zh-CN"/>
              </w:rPr>
              <w:t>消防安全管理及出入管理</w:t>
            </w:r>
            <w:r>
              <w:rPr>
                <w:rFonts w:hint="eastAsia" w:ascii="宋体" w:hAnsi="宋体" w:eastAsia="宋体" w:cs="宋体"/>
              </w:rPr>
              <w:t>制度</w:t>
            </w:r>
            <w:r>
              <w:rPr>
                <w:rFonts w:hint="eastAsia" w:ascii="宋体" w:hAnsi="宋体" w:eastAsia="宋体" w:cs="宋体"/>
                <w:lang w:val="en-US" w:eastAsia="zh-CN"/>
              </w:rPr>
              <w:t>简略</w:t>
            </w:r>
            <w:r>
              <w:rPr>
                <w:rFonts w:hint="eastAsia" w:ascii="宋体" w:hAnsi="宋体" w:eastAsia="宋体" w:cs="宋体"/>
                <w:lang w:eastAsia="zh-CN"/>
              </w:rPr>
              <w:t>，</w:t>
            </w:r>
            <w:r>
              <w:rPr>
                <w:rFonts w:hint="eastAsia" w:ascii="宋体" w:hAnsi="宋体" w:eastAsia="宋体" w:cs="宋体"/>
              </w:rPr>
              <w:t>难以满足采购需求要求的，得1分；</w:t>
            </w:r>
          </w:p>
          <w:p w14:paraId="046820BD">
            <w:pPr>
              <w:spacing w:line="400" w:lineRule="exac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rPr>
              <w:t>5、未提供</w:t>
            </w:r>
            <w:r>
              <w:rPr>
                <w:rFonts w:hint="eastAsia" w:ascii="宋体" w:hAnsi="宋体" w:eastAsia="宋体" w:cs="宋体"/>
                <w:lang w:val="en-US" w:eastAsia="zh-CN"/>
              </w:rPr>
              <w:t>相关</w:t>
            </w:r>
            <w:r>
              <w:rPr>
                <w:rFonts w:hint="eastAsia" w:ascii="宋体" w:hAnsi="宋体" w:eastAsia="宋体" w:cs="宋体"/>
              </w:rPr>
              <w:t>方案或其他情形的，得0分。</w:t>
            </w:r>
          </w:p>
        </w:tc>
      </w:tr>
      <w:tr w14:paraId="7F9BF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79" w:type="pct"/>
            <w:shd w:val="clear" w:color="auto" w:fill="auto"/>
            <w:vAlign w:val="center"/>
          </w:tcPr>
          <w:p w14:paraId="09761D28">
            <w:pPr>
              <w:spacing w:line="400" w:lineRule="exact"/>
              <w:jc w:val="center"/>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3</w:t>
            </w:r>
          </w:p>
        </w:tc>
        <w:tc>
          <w:tcPr>
            <w:tcW w:w="821" w:type="pct"/>
            <w:vAlign w:val="center"/>
          </w:tcPr>
          <w:p w14:paraId="134948A6">
            <w:pPr>
              <w:spacing w:line="400" w:lineRule="exact"/>
              <w:jc w:val="center"/>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生活照料服务方案</w:t>
            </w:r>
          </w:p>
        </w:tc>
        <w:tc>
          <w:tcPr>
            <w:tcW w:w="537" w:type="pct"/>
            <w:gridSpan w:val="2"/>
            <w:vAlign w:val="center"/>
          </w:tcPr>
          <w:p w14:paraId="7D74B5DC">
            <w:pPr>
              <w:widowControl/>
              <w:spacing w:line="400" w:lineRule="exact"/>
              <w:jc w:val="center"/>
              <w:rPr>
                <w:rFonts w:ascii="宋体" w:hAnsi="宋体" w:eastAsia="宋体"/>
                <w:bCs/>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161" w:type="pct"/>
            <w:vAlign w:val="center"/>
          </w:tcPr>
          <w:p w14:paraId="595D7F57">
            <w:pPr>
              <w:spacing w:line="400" w:lineRule="exact"/>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根据供应商</w:t>
            </w:r>
            <w:r>
              <w:rPr>
                <w:rFonts w:hint="eastAsia" w:ascii="宋体" w:hAnsi="宋体" w:eastAsia="宋体"/>
                <w:b/>
                <w:bCs/>
                <w:color w:val="000000" w:themeColor="text1"/>
                <w:szCs w:val="21"/>
                <w:lang w:val="en-US" w:eastAsia="zh-CN"/>
                <w14:textFill>
                  <w14:solidFill>
                    <w14:schemeClr w14:val="tx1"/>
                  </w14:solidFill>
                </w14:textFill>
              </w:rPr>
              <w:t>提供的生活照料服务方案</w:t>
            </w:r>
            <w:r>
              <w:rPr>
                <w:rFonts w:hint="eastAsia" w:ascii="宋体" w:hAnsi="宋体" w:eastAsia="宋体"/>
                <w:b/>
                <w:bCs/>
                <w:color w:val="000000" w:themeColor="text1"/>
                <w:szCs w:val="21"/>
                <w14:textFill>
                  <w14:solidFill>
                    <w14:schemeClr w14:val="tx1"/>
                  </w14:solidFill>
                </w14:textFill>
              </w:rPr>
              <w:t>（包括但不限于：</w:t>
            </w:r>
            <w:r>
              <w:rPr>
                <w:rFonts w:hint="eastAsia" w:ascii="宋体" w:hAnsi="宋体" w:eastAsia="宋体"/>
                <w:b/>
                <w:bCs/>
                <w:color w:val="000000" w:themeColor="text1"/>
                <w:szCs w:val="21"/>
                <w:lang w:val="en-US" w:eastAsia="zh-CN"/>
                <w14:textFill>
                  <w14:solidFill>
                    <w14:schemeClr w14:val="tx1"/>
                  </w14:solidFill>
                </w14:textFill>
              </w:rPr>
              <w:t>饮食起居</w:t>
            </w:r>
            <w:r>
              <w:rPr>
                <w:rFonts w:hint="eastAsia" w:ascii="宋体" w:hAnsi="宋体" w:eastAsia="宋体"/>
                <w:b/>
                <w:bCs/>
                <w:color w:val="000000" w:themeColor="text1"/>
                <w:szCs w:val="21"/>
                <w14:textFill>
                  <w14:solidFill>
                    <w14:schemeClr w14:val="tx1"/>
                  </w14:solidFill>
                </w14:textFill>
              </w:rPr>
              <w:t>、</w:t>
            </w:r>
            <w:r>
              <w:rPr>
                <w:rFonts w:hint="eastAsia" w:ascii="宋体" w:hAnsi="宋体" w:eastAsia="宋体"/>
                <w:b/>
                <w:bCs/>
                <w:color w:val="000000" w:themeColor="text1"/>
                <w:szCs w:val="21"/>
                <w:lang w:val="en-US" w:eastAsia="zh-CN"/>
                <w14:textFill>
                  <w14:solidFill>
                    <w14:schemeClr w14:val="tx1"/>
                  </w14:solidFill>
                </w14:textFill>
              </w:rPr>
              <w:t>心理及情绪安抚</w:t>
            </w:r>
            <w:r>
              <w:rPr>
                <w:rFonts w:hint="eastAsia" w:ascii="宋体" w:hAnsi="宋体" w:eastAsia="宋体"/>
                <w:b/>
                <w:bCs/>
                <w:color w:val="000000" w:themeColor="text1"/>
                <w:szCs w:val="21"/>
                <w14:textFill>
                  <w14:solidFill>
                    <w14:schemeClr w14:val="tx1"/>
                  </w14:solidFill>
                </w14:textFill>
              </w:rPr>
              <w:t>、</w:t>
            </w:r>
            <w:r>
              <w:rPr>
                <w:rFonts w:hint="eastAsia" w:ascii="宋体" w:hAnsi="宋体" w:eastAsia="宋体"/>
                <w:b/>
                <w:bCs/>
                <w:color w:val="000000" w:themeColor="text1"/>
                <w:szCs w:val="21"/>
                <w:lang w:val="en-US" w:eastAsia="zh-CN"/>
                <w14:textFill>
                  <w14:solidFill>
                    <w14:schemeClr w14:val="tx1"/>
                  </w14:solidFill>
                </w14:textFill>
              </w:rPr>
              <w:t>危险事件预防及处置</w:t>
            </w:r>
            <w:r>
              <w:rPr>
                <w:rFonts w:hint="eastAsia" w:ascii="宋体" w:hAnsi="宋体" w:eastAsia="宋体"/>
                <w:b/>
                <w:bCs/>
                <w:color w:val="000000" w:themeColor="text1"/>
                <w:szCs w:val="21"/>
                <w14:textFill>
                  <w14:solidFill>
                    <w14:schemeClr w14:val="tx1"/>
                  </w14:solidFill>
                </w14:textFill>
              </w:rPr>
              <w:t>等）进行评审：</w:t>
            </w:r>
          </w:p>
          <w:p w14:paraId="08750E52">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w:t>
            </w:r>
            <w:r>
              <w:rPr>
                <w:rFonts w:hint="eastAsia" w:ascii="宋体" w:hAnsi="宋体" w:eastAsia="宋体"/>
                <w:color w:val="000000" w:themeColor="text1"/>
                <w:szCs w:val="21"/>
                <w:lang w:val="en-US" w:eastAsia="zh-CN"/>
                <w14:textFill>
                  <w14:solidFill>
                    <w14:schemeClr w14:val="tx1"/>
                  </w14:solidFill>
                </w14:textFill>
              </w:rPr>
              <w:t>饮食起居照料方案详细具体、注重细节，对服务对象心理及情绪有科学的判断和应对措施，能够全面预见可能出现的危险事件并针对本项目服务对象特点做出迅速合理的处置</w:t>
            </w:r>
            <w:r>
              <w:rPr>
                <w:rFonts w:hint="eastAsia" w:ascii="宋体" w:hAnsi="宋体" w:eastAsia="宋体" w:cs="宋体"/>
                <w:lang w:eastAsia="zh-CN"/>
              </w:rPr>
              <w:t>，</w:t>
            </w:r>
            <w:r>
              <w:rPr>
                <w:rFonts w:hint="eastAsia" w:ascii="宋体" w:hAnsi="宋体" w:eastAsia="宋体" w:cs="宋体"/>
                <w:color w:val="auto"/>
                <w:sz w:val="21"/>
                <w:szCs w:val="21"/>
                <w:highlight w:val="none"/>
                <w:lang w:val="en-US" w:eastAsia="zh-CN"/>
              </w:rPr>
              <w:t>能完全结合项目实际情况且完全满足采购需求要求的，</w:t>
            </w:r>
            <w:r>
              <w:rPr>
                <w:rFonts w:hint="eastAsia" w:ascii="宋体" w:hAnsi="宋体" w:eastAsia="宋体"/>
                <w:color w:val="000000" w:themeColor="text1"/>
                <w:szCs w:val="21"/>
                <w14:textFill>
                  <w14:solidFill>
                    <w14:schemeClr w14:val="tx1"/>
                  </w14:solidFill>
                </w14:textFill>
              </w:rPr>
              <w:t>得</w:t>
            </w: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p w14:paraId="1DB59FE2">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w:t>
            </w:r>
            <w:r>
              <w:rPr>
                <w:rFonts w:hint="eastAsia" w:ascii="宋体" w:hAnsi="宋体" w:eastAsia="宋体"/>
                <w:color w:val="000000" w:themeColor="text1"/>
                <w:szCs w:val="21"/>
                <w:lang w:val="en-US" w:eastAsia="zh-CN"/>
                <w14:textFill>
                  <w14:solidFill>
                    <w14:schemeClr w14:val="tx1"/>
                  </w14:solidFill>
                </w14:textFill>
              </w:rPr>
              <w:t>饮食起居照料方案全面具体，对服务对象心理及情绪有科学的判断，能够预见部分可能出现的危险事件并针对本项目服务对象特点做出合理的处置</w:t>
            </w:r>
            <w:r>
              <w:rPr>
                <w:rFonts w:hint="eastAsia" w:ascii="宋体" w:hAnsi="宋体" w:eastAsia="宋体" w:cs="宋体"/>
                <w:lang w:eastAsia="zh-CN"/>
              </w:rPr>
              <w:t>，</w:t>
            </w:r>
            <w:r>
              <w:rPr>
                <w:rFonts w:hint="eastAsia" w:ascii="宋体" w:hAnsi="宋体" w:eastAsia="宋体" w:cs="宋体"/>
                <w:lang w:val="en-US" w:eastAsia="zh-CN"/>
              </w:rPr>
              <w:t>能</w:t>
            </w:r>
            <w:r>
              <w:rPr>
                <w:rFonts w:hint="eastAsia" w:ascii="宋体" w:hAnsi="宋体" w:eastAsia="宋体" w:cs="宋体"/>
                <w:color w:val="auto"/>
                <w:szCs w:val="21"/>
                <w:highlight w:val="none"/>
                <w:lang w:val="en-US" w:eastAsia="zh-CN"/>
              </w:rPr>
              <w:t>部分结合项目实际情况且</w:t>
            </w:r>
            <w:r>
              <w:rPr>
                <w:rFonts w:hint="eastAsia" w:ascii="宋体" w:hAnsi="宋体" w:eastAsia="宋体" w:cs="宋体"/>
                <w:color w:val="auto"/>
                <w:szCs w:val="21"/>
                <w:highlight w:val="none"/>
              </w:rPr>
              <w:t>能满足采购需求要求的</w:t>
            </w:r>
            <w:r>
              <w:rPr>
                <w:rFonts w:hint="eastAsia" w:ascii="宋体" w:hAnsi="宋体" w:eastAsia="宋体" w:cs="宋体"/>
                <w:color w:val="auto"/>
                <w:highlight w:val="none"/>
              </w:rPr>
              <w:t>，</w:t>
            </w:r>
            <w:r>
              <w:rPr>
                <w:rFonts w:hint="eastAsia" w:ascii="宋体" w:hAnsi="宋体" w:eastAsia="宋体"/>
                <w:color w:val="000000" w:themeColor="text1"/>
                <w:szCs w:val="21"/>
                <w14:textFill>
                  <w14:solidFill>
                    <w14:schemeClr w14:val="tx1"/>
                  </w14:solidFill>
                </w14:textFill>
              </w:rPr>
              <w:t>得</w:t>
            </w:r>
            <w:r>
              <w:rPr>
                <w:rFonts w:hint="eastAsia" w:ascii="宋体" w:hAnsi="宋体" w:eastAsia="宋体"/>
                <w:color w:val="000000" w:themeColor="text1"/>
                <w:szCs w:val="21"/>
                <w:lang w:val="en-US" w:eastAsia="zh-CN"/>
                <w14:textFill>
                  <w14:solidFill>
                    <w14:schemeClr w14:val="tx1"/>
                  </w14:solidFill>
                </w14:textFill>
              </w:rPr>
              <w:t>7</w:t>
            </w:r>
            <w:r>
              <w:rPr>
                <w:rFonts w:hint="eastAsia" w:ascii="宋体" w:hAnsi="宋体" w:eastAsia="宋体"/>
                <w:color w:val="000000" w:themeColor="text1"/>
                <w:szCs w:val="21"/>
                <w14:textFill>
                  <w14:solidFill>
                    <w14:schemeClr w14:val="tx1"/>
                  </w14:solidFill>
                </w14:textFill>
              </w:rPr>
              <w:t>分；</w:t>
            </w:r>
          </w:p>
          <w:p w14:paraId="104A99D7">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3、</w:t>
            </w:r>
            <w:r>
              <w:rPr>
                <w:rFonts w:hint="eastAsia" w:ascii="宋体" w:hAnsi="宋体" w:eastAsia="宋体"/>
                <w:color w:val="000000" w:themeColor="text1"/>
                <w:szCs w:val="21"/>
                <w:lang w:val="en-US" w:eastAsia="zh-CN"/>
                <w14:textFill>
                  <w14:solidFill>
                    <w14:schemeClr w14:val="tx1"/>
                  </w14:solidFill>
                </w14:textFill>
              </w:rPr>
              <w:t>饮食起居照料方案完整，对服务对象心理及情绪有一定判断，对出现的危险事件处置方案可行</w:t>
            </w:r>
            <w:r>
              <w:rPr>
                <w:rFonts w:hint="eastAsia" w:ascii="宋体" w:hAnsi="宋体" w:eastAsia="宋体" w:cs="宋体"/>
                <w:lang w:eastAsia="zh-CN"/>
              </w:rPr>
              <w:t>，</w:t>
            </w:r>
            <w:r>
              <w:rPr>
                <w:rFonts w:hint="eastAsia" w:ascii="宋体" w:hAnsi="宋体" w:eastAsia="宋体" w:cs="宋体"/>
                <w:color w:val="auto"/>
                <w:szCs w:val="21"/>
                <w:highlight w:val="none"/>
                <w:lang w:val="en-US" w:eastAsia="zh-CN"/>
              </w:rPr>
              <w:t>未结合项目实际情况但</w:t>
            </w:r>
            <w:r>
              <w:rPr>
                <w:rFonts w:hint="eastAsia" w:ascii="宋体" w:hAnsi="宋体" w:eastAsia="宋体" w:cs="宋体"/>
                <w:color w:val="auto"/>
                <w:sz w:val="21"/>
                <w:szCs w:val="21"/>
                <w:highlight w:val="none"/>
                <w:lang w:val="en-US" w:eastAsia="zh-CN"/>
              </w:rPr>
              <w:t>基本满足采购需求要求的，</w:t>
            </w:r>
            <w:r>
              <w:rPr>
                <w:rFonts w:hint="eastAsia" w:ascii="宋体" w:hAnsi="宋体" w:eastAsia="宋体"/>
                <w:color w:val="000000" w:themeColor="text1"/>
                <w:szCs w:val="21"/>
                <w14:textFill>
                  <w14:solidFill>
                    <w14:schemeClr w14:val="tx1"/>
                  </w14:solidFill>
                </w14:textFill>
              </w:rPr>
              <w:t>得</w:t>
            </w:r>
            <w:r>
              <w:rPr>
                <w:rFonts w:hint="eastAsia" w:ascii="宋体" w:hAnsi="宋体" w:eastAsia="宋体"/>
                <w:color w:val="000000" w:themeColor="text1"/>
                <w:szCs w:val="21"/>
                <w:lang w:val="en-US" w:eastAsia="zh-CN"/>
                <w14:textFill>
                  <w14:solidFill>
                    <w14:schemeClr w14:val="tx1"/>
                  </w14:solidFill>
                </w14:textFill>
              </w:rPr>
              <w:t>4</w:t>
            </w:r>
            <w:r>
              <w:rPr>
                <w:rFonts w:hint="eastAsia" w:ascii="宋体" w:hAnsi="宋体" w:eastAsia="宋体"/>
                <w:color w:val="000000" w:themeColor="text1"/>
                <w:szCs w:val="21"/>
                <w14:textFill>
                  <w14:solidFill>
                    <w14:schemeClr w14:val="tx1"/>
                  </w14:solidFill>
                </w14:textFill>
              </w:rPr>
              <w:t>分；</w:t>
            </w:r>
          </w:p>
          <w:p w14:paraId="40F080CE">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4、</w:t>
            </w:r>
            <w:r>
              <w:rPr>
                <w:rFonts w:hint="eastAsia" w:ascii="宋体" w:hAnsi="宋体" w:eastAsia="宋体"/>
                <w:color w:val="000000" w:themeColor="text1"/>
                <w:szCs w:val="21"/>
                <w:lang w:val="en-US" w:eastAsia="zh-CN"/>
                <w14:textFill>
                  <w14:solidFill>
                    <w14:schemeClr w14:val="tx1"/>
                  </w14:solidFill>
                </w14:textFill>
              </w:rPr>
              <w:t>饮食起居照料方案简略，对服务对象心理及情绪不关注，对出现的危险事件没有提出应急处置方案</w:t>
            </w:r>
            <w:r>
              <w:rPr>
                <w:rFonts w:hint="eastAsia" w:ascii="宋体" w:hAnsi="宋体" w:eastAsia="宋体" w:cs="宋体"/>
                <w:lang w:eastAsia="zh-CN"/>
              </w:rPr>
              <w:t>，</w:t>
            </w:r>
            <w:r>
              <w:rPr>
                <w:rFonts w:hint="eastAsia" w:ascii="宋体" w:hAnsi="宋体" w:eastAsia="宋体" w:cs="宋体"/>
                <w:lang w:val="en-US" w:eastAsia="zh-CN"/>
              </w:rPr>
              <w:t>难以满足采购需求要求的，</w:t>
            </w:r>
            <w:r>
              <w:rPr>
                <w:rFonts w:hint="eastAsia" w:ascii="宋体" w:hAnsi="宋体" w:eastAsia="宋体"/>
                <w:color w:val="000000" w:themeColor="text1"/>
                <w:szCs w:val="21"/>
                <w14:textFill>
                  <w14:solidFill>
                    <w14:schemeClr w14:val="tx1"/>
                  </w14:solidFill>
                </w14:textFill>
              </w:rPr>
              <w:t>得1分；</w:t>
            </w:r>
          </w:p>
          <w:p w14:paraId="555B1063">
            <w:pPr>
              <w:spacing w:line="400" w:lineRule="exact"/>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rPr>
              <w:t>5、未提供</w:t>
            </w:r>
            <w:r>
              <w:rPr>
                <w:rFonts w:hint="eastAsia" w:ascii="宋体" w:hAnsi="宋体" w:eastAsia="宋体" w:cs="宋体"/>
                <w:lang w:val="en-US" w:eastAsia="zh-CN"/>
              </w:rPr>
              <w:t>相关</w:t>
            </w:r>
            <w:r>
              <w:rPr>
                <w:rFonts w:hint="eastAsia" w:ascii="宋体" w:hAnsi="宋体" w:eastAsia="宋体" w:cs="宋体"/>
              </w:rPr>
              <w:t>方案或其他情形的，得0分。</w:t>
            </w:r>
          </w:p>
        </w:tc>
      </w:tr>
      <w:tr w14:paraId="30EE7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shd w:val="clear" w:color="auto" w:fill="auto"/>
            <w:vAlign w:val="center"/>
          </w:tcPr>
          <w:p w14:paraId="1D77465D">
            <w:pPr>
              <w:spacing w:line="400" w:lineRule="exact"/>
              <w:jc w:val="center"/>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4</w:t>
            </w:r>
          </w:p>
        </w:tc>
        <w:tc>
          <w:tcPr>
            <w:tcW w:w="821" w:type="pct"/>
            <w:vAlign w:val="center"/>
          </w:tcPr>
          <w:p w14:paraId="03D31443">
            <w:pPr>
              <w:spacing w:line="400" w:lineRule="exact"/>
              <w:jc w:val="center"/>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保洁及绿化养护方案</w:t>
            </w:r>
          </w:p>
        </w:tc>
        <w:tc>
          <w:tcPr>
            <w:tcW w:w="537" w:type="pct"/>
            <w:gridSpan w:val="2"/>
            <w:vAlign w:val="center"/>
          </w:tcPr>
          <w:p w14:paraId="53BD03D6">
            <w:pPr>
              <w:widowControl/>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9分</w:t>
            </w:r>
          </w:p>
        </w:tc>
        <w:tc>
          <w:tcPr>
            <w:tcW w:w="3161" w:type="pct"/>
            <w:vAlign w:val="center"/>
          </w:tcPr>
          <w:p w14:paraId="62FEDF96">
            <w:pPr>
              <w:spacing w:line="400" w:lineRule="exact"/>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根据供应商</w:t>
            </w:r>
            <w:r>
              <w:rPr>
                <w:rFonts w:hint="eastAsia" w:ascii="宋体" w:hAnsi="宋体" w:eastAsia="宋体"/>
                <w:b/>
                <w:bCs/>
                <w:color w:val="000000" w:themeColor="text1"/>
                <w:szCs w:val="21"/>
                <w:lang w:val="en-US" w:eastAsia="zh-CN"/>
                <w14:textFill>
                  <w14:solidFill>
                    <w14:schemeClr w14:val="tx1"/>
                  </w14:solidFill>
                </w14:textFill>
              </w:rPr>
              <w:t>提供的保洁及绿化养护方案</w:t>
            </w:r>
            <w:r>
              <w:rPr>
                <w:rFonts w:hint="eastAsia" w:ascii="宋体" w:hAnsi="宋体" w:eastAsia="宋体"/>
                <w:b/>
                <w:bCs/>
                <w:color w:val="000000" w:themeColor="text1"/>
                <w:szCs w:val="21"/>
                <w14:textFill>
                  <w14:solidFill>
                    <w14:schemeClr w14:val="tx1"/>
                  </w14:solidFill>
                </w14:textFill>
              </w:rPr>
              <w:t>（包括但不限于：办公用房区域保洁、公共场地区域保洁、卫生消毒</w:t>
            </w:r>
            <w:r>
              <w:rPr>
                <w:rFonts w:hint="eastAsia" w:ascii="宋体" w:hAnsi="宋体" w:eastAsia="宋体"/>
                <w:b/>
                <w:bCs/>
                <w:color w:val="000000" w:themeColor="text1"/>
                <w:szCs w:val="21"/>
                <w:lang w:eastAsia="zh-CN"/>
                <w14:textFill>
                  <w14:solidFill>
                    <w14:schemeClr w14:val="tx1"/>
                  </w14:solidFill>
                </w14:textFill>
              </w:rPr>
              <w:t>、</w:t>
            </w:r>
            <w:r>
              <w:rPr>
                <w:rFonts w:hint="eastAsia" w:ascii="宋体" w:hAnsi="宋体" w:eastAsia="宋体"/>
                <w:b/>
                <w:bCs/>
                <w:color w:val="000000" w:themeColor="text1"/>
                <w:szCs w:val="21"/>
                <w:lang w:val="en-US" w:eastAsia="zh-CN"/>
                <w14:textFill>
                  <w14:solidFill>
                    <w14:schemeClr w14:val="tx1"/>
                  </w14:solidFill>
                </w14:textFill>
              </w:rPr>
              <w:t>绿化养护</w:t>
            </w:r>
            <w:r>
              <w:rPr>
                <w:rFonts w:hint="eastAsia" w:ascii="宋体" w:hAnsi="宋体" w:eastAsia="宋体"/>
                <w:b/>
                <w:bCs/>
                <w:color w:val="000000" w:themeColor="text1"/>
                <w:szCs w:val="21"/>
                <w14:textFill>
                  <w14:solidFill>
                    <w14:schemeClr w14:val="tx1"/>
                  </w14:solidFill>
                </w14:textFill>
              </w:rPr>
              <w:t>等）进行评审：</w:t>
            </w:r>
          </w:p>
          <w:p w14:paraId="7980D00C">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w:t>
            </w:r>
            <w:r>
              <w:rPr>
                <w:rFonts w:hint="eastAsia" w:ascii="宋体" w:hAnsi="宋体" w:eastAsia="宋体"/>
                <w:color w:val="000000" w:themeColor="text1"/>
                <w:szCs w:val="21"/>
                <w:lang w:val="en-US" w:eastAsia="zh-CN"/>
                <w14:textFill>
                  <w14:solidFill>
                    <w14:schemeClr w14:val="tx1"/>
                  </w14:solidFill>
                </w14:textFill>
              </w:rPr>
              <w:t>办公区域保洁及公共场地区域保洁高频高效，有科学的服务标准及检查制度，卫生消毒所用试剂及耗材安全、服务人员用法用量合理可行</w:t>
            </w:r>
            <w:r>
              <w:rPr>
                <w:rFonts w:hint="eastAsia" w:ascii="宋体" w:hAnsi="宋体" w:eastAsia="宋体" w:cs="宋体"/>
                <w:lang w:eastAsia="zh-CN"/>
              </w:rPr>
              <w:t>，</w:t>
            </w:r>
            <w:r>
              <w:rPr>
                <w:rFonts w:hint="eastAsia" w:ascii="宋体" w:hAnsi="宋体" w:eastAsia="宋体" w:cs="宋体"/>
                <w:lang w:val="en-US" w:eastAsia="zh-CN"/>
              </w:rPr>
              <w:t>绿化养护科学规范，</w:t>
            </w:r>
            <w:r>
              <w:rPr>
                <w:rFonts w:hint="eastAsia" w:ascii="宋体" w:hAnsi="宋体" w:eastAsia="宋体" w:cs="宋体"/>
                <w:color w:val="auto"/>
                <w:sz w:val="21"/>
                <w:szCs w:val="21"/>
                <w:highlight w:val="none"/>
                <w:lang w:val="en-US" w:eastAsia="zh-CN"/>
              </w:rPr>
              <w:t>能完全结合项目实际情况且完全满足采购需求要求的，</w:t>
            </w:r>
            <w:r>
              <w:rPr>
                <w:rFonts w:hint="eastAsia" w:ascii="宋体" w:hAnsi="宋体" w:eastAsia="宋体"/>
                <w:color w:val="000000" w:themeColor="text1"/>
                <w:szCs w:val="21"/>
                <w14:textFill>
                  <w14:solidFill>
                    <w14:schemeClr w14:val="tx1"/>
                  </w14:solidFill>
                </w14:textFill>
              </w:rPr>
              <w:t>得</w:t>
            </w:r>
            <w:r>
              <w:rPr>
                <w:rFonts w:hint="eastAsia" w:ascii="宋体" w:hAnsi="宋体" w:eastAsia="宋体"/>
                <w:color w:val="000000" w:themeColor="text1"/>
                <w:szCs w:val="21"/>
                <w:lang w:val="en-US" w:eastAsia="zh-CN"/>
                <w14:textFill>
                  <w14:solidFill>
                    <w14:schemeClr w14:val="tx1"/>
                  </w14:solidFill>
                </w14:textFill>
              </w:rPr>
              <w:t>9</w:t>
            </w:r>
            <w:r>
              <w:rPr>
                <w:rFonts w:hint="eastAsia" w:ascii="宋体" w:hAnsi="宋体" w:eastAsia="宋体"/>
                <w:color w:val="000000" w:themeColor="text1"/>
                <w:szCs w:val="21"/>
                <w14:textFill>
                  <w14:solidFill>
                    <w14:schemeClr w14:val="tx1"/>
                  </w14:solidFill>
                </w14:textFill>
              </w:rPr>
              <w:t>分；</w:t>
            </w:r>
          </w:p>
          <w:p w14:paraId="670525E1">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w:t>
            </w:r>
            <w:r>
              <w:rPr>
                <w:rFonts w:hint="eastAsia" w:ascii="宋体" w:hAnsi="宋体" w:eastAsia="宋体"/>
                <w:color w:val="000000" w:themeColor="text1"/>
                <w:szCs w:val="21"/>
                <w:lang w:val="en-US" w:eastAsia="zh-CN"/>
                <w14:textFill>
                  <w14:solidFill>
                    <w14:schemeClr w14:val="tx1"/>
                  </w14:solidFill>
                </w14:textFill>
              </w:rPr>
              <w:t>办公区域保洁及公共场地区域保洁高频有效，有较为科学的服务标准及检查制度，卫生消毒所用试剂及耗材安全、服务人员用法用量合理</w:t>
            </w:r>
            <w:r>
              <w:rPr>
                <w:rFonts w:hint="eastAsia" w:ascii="宋体" w:hAnsi="宋体" w:eastAsia="宋体" w:cs="宋体"/>
                <w:lang w:eastAsia="zh-CN"/>
              </w:rPr>
              <w:t>，</w:t>
            </w:r>
            <w:r>
              <w:rPr>
                <w:rFonts w:hint="eastAsia" w:ascii="宋体" w:hAnsi="宋体" w:eastAsia="宋体" w:cs="宋体"/>
                <w:lang w:val="en-US" w:eastAsia="zh-CN"/>
              </w:rPr>
              <w:t>绿化养护规范，能</w:t>
            </w:r>
            <w:r>
              <w:rPr>
                <w:rFonts w:hint="eastAsia" w:ascii="宋体" w:hAnsi="宋体" w:eastAsia="宋体" w:cs="宋体"/>
                <w:color w:val="auto"/>
                <w:szCs w:val="21"/>
                <w:highlight w:val="none"/>
                <w:lang w:val="en-US" w:eastAsia="zh-CN"/>
              </w:rPr>
              <w:t>部分结合项目实际情况且</w:t>
            </w:r>
            <w:r>
              <w:rPr>
                <w:rFonts w:hint="eastAsia" w:ascii="宋体" w:hAnsi="宋体" w:eastAsia="宋体" w:cs="宋体"/>
                <w:color w:val="auto"/>
                <w:szCs w:val="21"/>
                <w:highlight w:val="none"/>
              </w:rPr>
              <w:t>能满足采购需求要求的</w:t>
            </w:r>
            <w:r>
              <w:rPr>
                <w:rFonts w:hint="eastAsia" w:ascii="宋体" w:hAnsi="宋体" w:eastAsia="宋体" w:cs="宋体"/>
                <w:color w:val="auto"/>
                <w:highlight w:val="none"/>
              </w:rPr>
              <w:t>，</w:t>
            </w:r>
            <w:r>
              <w:rPr>
                <w:rFonts w:hint="eastAsia" w:ascii="宋体" w:hAnsi="宋体" w:eastAsia="宋体"/>
                <w:color w:val="000000" w:themeColor="text1"/>
                <w:szCs w:val="21"/>
                <w14:textFill>
                  <w14:solidFill>
                    <w14:schemeClr w14:val="tx1"/>
                  </w14:solidFill>
                </w14:textFill>
              </w:rPr>
              <w:t>得6分；</w:t>
            </w:r>
          </w:p>
          <w:p w14:paraId="464E9A90">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3、</w:t>
            </w:r>
            <w:r>
              <w:rPr>
                <w:rFonts w:hint="eastAsia" w:ascii="宋体" w:hAnsi="宋体" w:eastAsia="宋体"/>
                <w:color w:val="000000" w:themeColor="text1"/>
                <w:szCs w:val="21"/>
                <w:lang w:val="en-US" w:eastAsia="zh-CN"/>
                <w14:textFill>
                  <w14:solidFill>
                    <w14:schemeClr w14:val="tx1"/>
                  </w14:solidFill>
                </w14:textFill>
              </w:rPr>
              <w:t>办公区域保洁及公共场地区域保洁频次较高，服务标准及检查制度具有可行性，卫生消毒所用试剂及耗材安全、服务人员用法用量有标准约定</w:t>
            </w:r>
            <w:r>
              <w:rPr>
                <w:rFonts w:hint="eastAsia" w:ascii="宋体" w:hAnsi="宋体" w:eastAsia="宋体" w:cs="宋体"/>
                <w:lang w:eastAsia="zh-CN"/>
              </w:rPr>
              <w:t>，</w:t>
            </w:r>
            <w:r>
              <w:rPr>
                <w:rFonts w:hint="eastAsia" w:ascii="宋体" w:hAnsi="宋体" w:eastAsia="宋体" w:cs="宋体"/>
                <w:lang w:val="en-US" w:eastAsia="zh-CN"/>
              </w:rPr>
              <w:t>绿化养护可行，</w:t>
            </w:r>
            <w:r>
              <w:rPr>
                <w:rFonts w:hint="eastAsia" w:ascii="宋体" w:hAnsi="宋体" w:eastAsia="宋体" w:cs="宋体"/>
                <w:color w:val="auto"/>
                <w:szCs w:val="21"/>
                <w:highlight w:val="none"/>
                <w:lang w:val="en-US" w:eastAsia="zh-CN"/>
              </w:rPr>
              <w:t>未结合项目实际情况但</w:t>
            </w:r>
            <w:r>
              <w:rPr>
                <w:rFonts w:hint="eastAsia" w:ascii="宋体" w:hAnsi="宋体" w:eastAsia="宋体" w:cs="宋体"/>
                <w:color w:val="auto"/>
                <w:sz w:val="21"/>
                <w:szCs w:val="21"/>
                <w:highlight w:val="none"/>
                <w:lang w:val="en-US" w:eastAsia="zh-CN"/>
              </w:rPr>
              <w:t>基本满足采购需求要求的，</w:t>
            </w:r>
            <w:r>
              <w:rPr>
                <w:rFonts w:hint="eastAsia" w:ascii="宋体" w:hAnsi="宋体" w:eastAsia="宋体"/>
                <w:color w:val="000000" w:themeColor="text1"/>
                <w:szCs w:val="21"/>
                <w14:textFill>
                  <w14:solidFill>
                    <w14:schemeClr w14:val="tx1"/>
                  </w14:solidFill>
                </w14:textFill>
              </w:rPr>
              <w:t>得3分；</w:t>
            </w:r>
          </w:p>
          <w:p w14:paraId="4EA5DEFB">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4、</w:t>
            </w:r>
            <w:r>
              <w:rPr>
                <w:rFonts w:hint="eastAsia" w:ascii="宋体" w:hAnsi="宋体" w:eastAsia="宋体"/>
                <w:color w:val="000000" w:themeColor="text1"/>
                <w:szCs w:val="21"/>
                <w:lang w:val="en-US" w:eastAsia="zh-CN"/>
                <w14:textFill>
                  <w14:solidFill>
                    <w14:schemeClr w14:val="tx1"/>
                  </w14:solidFill>
                </w14:textFill>
              </w:rPr>
              <w:t>办公区域保洁及公共场地区域保洁频次一般，服务标准及检查制度简略，未约定卫生消毒、</w:t>
            </w:r>
            <w:r>
              <w:rPr>
                <w:rFonts w:hint="eastAsia" w:ascii="宋体" w:hAnsi="宋体" w:eastAsia="宋体" w:cs="宋体"/>
                <w:lang w:val="en-US" w:eastAsia="zh-CN"/>
              </w:rPr>
              <w:t>绿化养护</w:t>
            </w:r>
            <w:r>
              <w:rPr>
                <w:rFonts w:hint="eastAsia" w:ascii="宋体" w:hAnsi="宋体" w:eastAsia="宋体"/>
                <w:color w:val="000000" w:themeColor="text1"/>
                <w:szCs w:val="21"/>
                <w:lang w:val="en-US" w:eastAsia="zh-CN"/>
                <w14:textFill>
                  <w14:solidFill>
                    <w14:schemeClr w14:val="tx1"/>
                  </w14:solidFill>
                </w14:textFill>
              </w:rPr>
              <w:t>方法，</w:t>
            </w:r>
            <w:r>
              <w:rPr>
                <w:rFonts w:hint="eastAsia" w:ascii="宋体" w:hAnsi="宋体" w:eastAsia="宋体" w:cs="宋体"/>
                <w:lang w:val="en-US" w:eastAsia="zh-CN"/>
              </w:rPr>
              <w:t>难以满足采购需求要求的，</w:t>
            </w:r>
            <w:r>
              <w:rPr>
                <w:rFonts w:hint="eastAsia" w:ascii="宋体" w:hAnsi="宋体" w:eastAsia="宋体"/>
                <w:color w:val="000000" w:themeColor="text1"/>
                <w:szCs w:val="21"/>
                <w14:textFill>
                  <w14:solidFill>
                    <w14:schemeClr w14:val="tx1"/>
                  </w14:solidFill>
                </w14:textFill>
              </w:rPr>
              <w:t>得1分；</w:t>
            </w:r>
          </w:p>
          <w:p w14:paraId="15491D1C">
            <w:pPr>
              <w:spacing w:line="400" w:lineRule="exact"/>
              <w:rPr>
                <w:rFonts w:ascii="宋体" w:hAnsi="宋体" w:eastAsia="宋体"/>
                <w:color w:val="000000" w:themeColor="text1"/>
                <w:szCs w:val="21"/>
                <w14:textFill>
                  <w14:solidFill>
                    <w14:schemeClr w14:val="tx1"/>
                  </w14:solidFill>
                </w14:textFill>
              </w:rPr>
            </w:pPr>
            <w:r>
              <w:rPr>
                <w:rFonts w:hint="eastAsia" w:ascii="宋体" w:hAnsi="宋体" w:eastAsia="宋体" w:cs="宋体"/>
              </w:rPr>
              <w:t>5、未提供</w:t>
            </w:r>
            <w:r>
              <w:rPr>
                <w:rFonts w:hint="eastAsia" w:ascii="宋体" w:hAnsi="宋体" w:eastAsia="宋体" w:cs="宋体"/>
                <w:lang w:val="en-US" w:eastAsia="zh-CN"/>
              </w:rPr>
              <w:t>相关</w:t>
            </w:r>
            <w:r>
              <w:rPr>
                <w:rFonts w:hint="eastAsia" w:ascii="宋体" w:hAnsi="宋体" w:eastAsia="宋体" w:cs="宋体"/>
              </w:rPr>
              <w:t>方案或其他情形的，得0分。</w:t>
            </w:r>
          </w:p>
        </w:tc>
      </w:tr>
      <w:tr w14:paraId="0CAEF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shd w:val="clear" w:color="auto" w:fill="auto"/>
            <w:vAlign w:val="center"/>
          </w:tcPr>
          <w:p w14:paraId="5CDEB470">
            <w:pPr>
              <w:spacing w:line="400" w:lineRule="exact"/>
              <w:jc w:val="center"/>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5</w:t>
            </w:r>
          </w:p>
        </w:tc>
        <w:tc>
          <w:tcPr>
            <w:tcW w:w="821" w:type="pct"/>
            <w:vAlign w:val="center"/>
          </w:tcPr>
          <w:p w14:paraId="6572DBF5">
            <w:pPr>
              <w:spacing w:line="400" w:lineRule="exact"/>
              <w:jc w:val="center"/>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厨工服务方案</w:t>
            </w:r>
          </w:p>
        </w:tc>
        <w:tc>
          <w:tcPr>
            <w:tcW w:w="537" w:type="pct"/>
            <w:gridSpan w:val="2"/>
            <w:vAlign w:val="center"/>
          </w:tcPr>
          <w:p w14:paraId="27B91864">
            <w:pPr>
              <w:widowControl/>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9分</w:t>
            </w:r>
          </w:p>
        </w:tc>
        <w:tc>
          <w:tcPr>
            <w:tcW w:w="3161" w:type="pct"/>
            <w:vAlign w:val="center"/>
          </w:tcPr>
          <w:p w14:paraId="425A34DC">
            <w:pPr>
              <w:spacing w:line="400" w:lineRule="exact"/>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根据</w:t>
            </w:r>
            <w:r>
              <w:rPr>
                <w:rFonts w:hint="eastAsia" w:ascii="宋体" w:hAnsi="宋体" w:eastAsia="宋体"/>
                <w:b/>
                <w:bCs/>
                <w:color w:val="000000" w:themeColor="text1"/>
                <w:szCs w:val="21"/>
                <w:lang w:val="en-US" w:eastAsia="zh-CN"/>
                <w14:textFill>
                  <w14:solidFill>
                    <w14:schemeClr w14:val="tx1"/>
                  </w14:solidFill>
                </w14:textFill>
              </w:rPr>
              <w:t>供应商</w:t>
            </w:r>
            <w:r>
              <w:rPr>
                <w:rFonts w:hint="eastAsia" w:ascii="宋体" w:hAnsi="宋体" w:eastAsia="宋体"/>
                <w:b/>
                <w:bCs/>
                <w:color w:val="000000" w:themeColor="text1"/>
                <w:szCs w:val="21"/>
                <w14:textFill>
                  <w14:solidFill>
                    <w14:schemeClr w14:val="tx1"/>
                  </w14:solidFill>
                </w14:textFill>
              </w:rPr>
              <w:t>提供的厨工服务方案（包括但不限于</w:t>
            </w:r>
            <w:r>
              <w:rPr>
                <w:rFonts w:hint="eastAsia" w:ascii="宋体" w:hAnsi="宋体" w:eastAsia="宋体"/>
                <w:b/>
                <w:bCs/>
                <w:color w:val="000000" w:themeColor="text1"/>
                <w:szCs w:val="21"/>
                <w:lang w:eastAsia="zh-CN"/>
                <w14:textFill>
                  <w14:solidFill>
                    <w14:schemeClr w14:val="tx1"/>
                  </w14:solidFill>
                </w14:textFill>
              </w:rPr>
              <w:t>：</w:t>
            </w:r>
            <w:r>
              <w:rPr>
                <w:rFonts w:hint="eastAsia" w:ascii="宋体" w:hAnsi="宋体" w:eastAsia="宋体"/>
                <w:b/>
                <w:bCs/>
                <w:color w:val="000000" w:themeColor="text1"/>
                <w:szCs w:val="21"/>
                <w14:textFill>
                  <w14:solidFill>
                    <w14:schemeClr w14:val="tx1"/>
                  </w14:solidFill>
                </w14:textFill>
              </w:rPr>
              <w:t>服务人员工作分配、生产加工场所管理、就餐区管理及卫生检查制度等）进行评审：</w:t>
            </w:r>
          </w:p>
          <w:p w14:paraId="5D4DD2EC">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1、服务人员工作分配</w:t>
            </w:r>
            <w:r>
              <w:rPr>
                <w:rFonts w:hint="eastAsia" w:ascii="宋体" w:hAnsi="宋体" w:eastAsia="宋体"/>
                <w:color w:val="000000" w:themeColor="text1"/>
                <w:szCs w:val="21"/>
                <w:lang w:val="en-US" w:eastAsia="zh-CN"/>
                <w14:textFill>
                  <w14:solidFill>
                    <w14:schemeClr w14:val="tx1"/>
                  </w14:solidFill>
                </w14:textFill>
              </w:rPr>
              <w:t>明确清晰且合理</w:t>
            </w:r>
            <w:r>
              <w:rPr>
                <w:rFonts w:hint="eastAsia" w:ascii="宋体" w:hAnsi="宋体" w:eastAsia="宋体"/>
                <w:color w:val="000000" w:themeColor="text1"/>
                <w:szCs w:val="21"/>
                <w:lang w:eastAsia="zh-CN"/>
                <w14:textFill>
                  <w14:solidFill>
                    <w14:schemeClr w14:val="tx1"/>
                  </w14:solidFill>
                </w14:textFill>
              </w:rPr>
              <w:t>，</w:t>
            </w:r>
            <w:r>
              <w:rPr>
                <w:rFonts w:hint="eastAsia" w:ascii="宋体" w:hAnsi="宋体" w:eastAsia="宋体"/>
                <w:color w:val="000000" w:themeColor="text1"/>
                <w:szCs w:val="21"/>
                <w14:textFill>
                  <w14:solidFill>
                    <w14:schemeClr w14:val="tx1"/>
                  </w14:solidFill>
                </w14:textFill>
              </w:rPr>
              <w:t>生产加工场所管理</w:t>
            </w:r>
            <w:r>
              <w:rPr>
                <w:rFonts w:hint="eastAsia" w:ascii="宋体" w:hAnsi="宋体" w:eastAsia="宋体"/>
                <w:color w:val="000000" w:themeColor="text1"/>
                <w:szCs w:val="21"/>
                <w:lang w:val="en-US" w:eastAsia="zh-CN"/>
                <w14:textFill>
                  <w14:solidFill>
                    <w14:schemeClr w14:val="tx1"/>
                  </w14:solidFill>
                </w14:textFill>
              </w:rPr>
              <w:t>科学卫生</w:t>
            </w:r>
            <w:r>
              <w:rPr>
                <w:rFonts w:hint="eastAsia" w:ascii="宋体" w:hAnsi="宋体" w:eastAsia="宋体"/>
                <w:color w:val="000000" w:themeColor="text1"/>
                <w:szCs w:val="21"/>
                <w:lang w:eastAsia="zh-CN"/>
                <w14:textFill>
                  <w14:solidFill>
                    <w14:schemeClr w14:val="tx1"/>
                  </w14:solidFill>
                </w14:textFill>
              </w:rPr>
              <w:t>，</w:t>
            </w:r>
            <w:r>
              <w:rPr>
                <w:rFonts w:hint="eastAsia" w:ascii="宋体" w:hAnsi="宋体" w:eastAsia="宋体"/>
                <w:color w:val="000000" w:themeColor="text1"/>
                <w:szCs w:val="21"/>
                <w14:textFill>
                  <w14:solidFill>
                    <w14:schemeClr w14:val="tx1"/>
                  </w14:solidFill>
                </w14:textFill>
              </w:rPr>
              <w:t>就餐区管理及卫生检查制度</w:t>
            </w:r>
            <w:r>
              <w:rPr>
                <w:rFonts w:hint="eastAsia" w:ascii="宋体" w:hAnsi="宋体" w:eastAsia="宋体"/>
                <w:color w:val="000000" w:themeColor="text1"/>
                <w:szCs w:val="21"/>
                <w:lang w:val="en-US" w:eastAsia="zh-CN"/>
                <w14:textFill>
                  <w14:solidFill>
                    <w14:schemeClr w14:val="tx1"/>
                  </w14:solidFill>
                </w14:textFill>
              </w:rPr>
              <w:t>规范、</w:t>
            </w:r>
            <w:r>
              <w:rPr>
                <w:rFonts w:hint="eastAsia" w:ascii="宋体" w:hAnsi="宋体" w:eastAsia="宋体"/>
                <w:color w:val="000000" w:themeColor="text1"/>
                <w:szCs w:val="21"/>
                <w14:textFill>
                  <w14:solidFill>
                    <w14:schemeClr w14:val="tx1"/>
                  </w14:solidFill>
                </w14:textFill>
              </w:rPr>
              <w:t>可行性强</w:t>
            </w:r>
            <w:r>
              <w:rPr>
                <w:rFonts w:hint="eastAsia" w:ascii="宋体" w:hAnsi="宋体" w:eastAsia="宋体" w:cs="宋体"/>
                <w:lang w:eastAsia="zh-CN"/>
              </w:rPr>
              <w:t>，</w:t>
            </w:r>
            <w:r>
              <w:rPr>
                <w:rFonts w:hint="eastAsia" w:ascii="宋体" w:hAnsi="宋体" w:eastAsia="宋体" w:cs="宋体"/>
                <w:color w:val="auto"/>
                <w:sz w:val="21"/>
                <w:szCs w:val="21"/>
                <w:highlight w:val="none"/>
                <w:lang w:val="en-US" w:eastAsia="zh-CN"/>
              </w:rPr>
              <w:t>能完全结合项目实际情况且完全满足采购需求要求的，</w:t>
            </w:r>
            <w:r>
              <w:rPr>
                <w:rFonts w:hint="eastAsia" w:ascii="宋体" w:hAnsi="宋体" w:eastAsia="宋体"/>
                <w:color w:val="000000" w:themeColor="text1"/>
                <w:szCs w:val="21"/>
                <w14:textFill>
                  <w14:solidFill>
                    <w14:schemeClr w14:val="tx1"/>
                  </w14:solidFill>
                </w14:textFill>
              </w:rPr>
              <w:t>得</w:t>
            </w:r>
            <w:r>
              <w:rPr>
                <w:rFonts w:hint="eastAsia" w:ascii="宋体" w:hAnsi="宋体" w:eastAsia="宋体"/>
                <w:color w:val="000000" w:themeColor="text1"/>
                <w:szCs w:val="21"/>
                <w:lang w:val="en-US" w:eastAsia="zh-CN"/>
                <w14:textFill>
                  <w14:solidFill>
                    <w14:schemeClr w14:val="tx1"/>
                  </w14:solidFill>
                </w14:textFill>
              </w:rPr>
              <w:t>9</w:t>
            </w:r>
            <w:r>
              <w:rPr>
                <w:rFonts w:hint="eastAsia" w:ascii="宋体" w:hAnsi="宋体" w:eastAsia="宋体"/>
                <w:color w:val="000000" w:themeColor="text1"/>
                <w:szCs w:val="21"/>
                <w14:textFill>
                  <w14:solidFill>
                    <w14:schemeClr w14:val="tx1"/>
                  </w14:solidFill>
                </w14:textFill>
              </w:rPr>
              <w:t>分；</w:t>
            </w:r>
          </w:p>
          <w:p w14:paraId="7555F678">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2、服务人员工作分配</w:t>
            </w:r>
            <w:r>
              <w:rPr>
                <w:rFonts w:hint="eastAsia" w:ascii="宋体" w:hAnsi="宋体" w:eastAsia="宋体"/>
                <w:color w:val="000000" w:themeColor="text1"/>
                <w:szCs w:val="21"/>
                <w:lang w:val="en-US" w:eastAsia="zh-CN"/>
                <w14:textFill>
                  <w14:solidFill>
                    <w14:schemeClr w14:val="tx1"/>
                  </w14:solidFill>
                </w14:textFill>
              </w:rPr>
              <w:t>明确清晰</w:t>
            </w:r>
            <w:r>
              <w:rPr>
                <w:rFonts w:hint="eastAsia" w:ascii="宋体" w:hAnsi="宋体" w:eastAsia="宋体"/>
                <w:color w:val="000000" w:themeColor="text1"/>
                <w:szCs w:val="21"/>
                <w:lang w:eastAsia="zh-CN"/>
                <w14:textFill>
                  <w14:solidFill>
                    <w14:schemeClr w14:val="tx1"/>
                  </w14:solidFill>
                </w14:textFill>
              </w:rPr>
              <w:t>，</w:t>
            </w:r>
            <w:r>
              <w:rPr>
                <w:rFonts w:hint="eastAsia" w:ascii="宋体" w:hAnsi="宋体" w:eastAsia="宋体"/>
                <w:color w:val="000000" w:themeColor="text1"/>
                <w:szCs w:val="21"/>
                <w14:textFill>
                  <w14:solidFill>
                    <w14:schemeClr w14:val="tx1"/>
                  </w14:solidFill>
                </w14:textFill>
              </w:rPr>
              <w:t>生产加工场所管理</w:t>
            </w:r>
            <w:r>
              <w:rPr>
                <w:rFonts w:hint="eastAsia" w:ascii="宋体" w:hAnsi="宋体" w:eastAsia="宋体"/>
                <w:color w:val="000000" w:themeColor="text1"/>
                <w:szCs w:val="21"/>
                <w:lang w:val="en-US" w:eastAsia="zh-CN"/>
                <w14:textFill>
                  <w14:solidFill>
                    <w14:schemeClr w14:val="tx1"/>
                  </w14:solidFill>
                </w14:textFill>
              </w:rPr>
              <w:t>卫生</w:t>
            </w:r>
            <w:r>
              <w:rPr>
                <w:rFonts w:hint="eastAsia" w:ascii="宋体" w:hAnsi="宋体" w:eastAsia="宋体"/>
                <w:color w:val="000000" w:themeColor="text1"/>
                <w:szCs w:val="21"/>
                <w:lang w:eastAsia="zh-CN"/>
                <w14:textFill>
                  <w14:solidFill>
                    <w14:schemeClr w14:val="tx1"/>
                  </w14:solidFill>
                </w14:textFill>
              </w:rPr>
              <w:t>，</w:t>
            </w:r>
            <w:r>
              <w:rPr>
                <w:rFonts w:hint="eastAsia" w:ascii="宋体" w:hAnsi="宋体" w:eastAsia="宋体"/>
                <w:color w:val="000000" w:themeColor="text1"/>
                <w:szCs w:val="21"/>
                <w14:textFill>
                  <w14:solidFill>
                    <w14:schemeClr w14:val="tx1"/>
                  </w14:solidFill>
                </w14:textFill>
              </w:rPr>
              <w:t>就餐区管理及卫生检查制度</w:t>
            </w:r>
            <w:r>
              <w:rPr>
                <w:rFonts w:hint="eastAsia" w:ascii="宋体" w:hAnsi="宋体" w:eastAsia="宋体"/>
                <w:color w:val="000000" w:themeColor="text1"/>
                <w:szCs w:val="21"/>
                <w:lang w:val="en-US" w:eastAsia="zh-CN"/>
                <w14:textFill>
                  <w14:solidFill>
                    <w14:schemeClr w14:val="tx1"/>
                  </w14:solidFill>
                </w14:textFill>
              </w:rPr>
              <w:t>规范、</w:t>
            </w:r>
            <w:r>
              <w:rPr>
                <w:rFonts w:hint="eastAsia" w:ascii="宋体" w:hAnsi="宋体" w:eastAsia="宋体"/>
                <w:color w:val="000000" w:themeColor="text1"/>
                <w:szCs w:val="21"/>
                <w14:textFill>
                  <w14:solidFill>
                    <w14:schemeClr w14:val="tx1"/>
                  </w14:solidFill>
                </w14:textFill>
              </w:rPr>
              <w:t>可行性</w:t>
            </w:r>
            <w:r>
              <w:rPr>
                <w:rFonts w:hint="eastAsia" w:ascii="宋体" w:hAnsi="宋体" w:eastAsia="宋体"/>
                <w:color w:val="000000" w:themeColor="text1"/>
                <w:szCs w:val="21"/>
                <w:lang w:val="en-US" w:eastAsia="zh-CN"/>
                <w14:textFill>
                  <w14:solidFill>
                    <w14:schemeClr w14:val="tx1"/>
                  </w14:solidFill>
                </w14:textFill>
              </w:rPr>
              <w:t>较</w:t>
            </w:r>
            <w:r>
              <w:rPr>
                <w:rFonts w:hint="eastAsia" w:ascii="宋体" w:hAnsi="宋体" w:eastAsia="宋体"/>
                <w:color w:val="000000" w:themeColor="text1"/>
                <w:szCs w:val="21"/>
                <w14:textFill>
                  <w14:solidFill>
                    <w14:schemeClr w14:val="tx1"/>
                  </w14:solidFill>
                </w14:textFill>
              </w:rPr>
              <w:t>强</w:t>
            </w:r>
            <w:r>
              <w:rPr>
                <w:rFonts w:hint="eastAsia" w:ascii="宋体" w:hAnsi="宋体" w:eastAsia="宋体" w:cs="宋体"/>
                <w:lang w:eastAsia="zh-CN"/>
              </w:rPr>
              <w:t>，</w:t>
            </w:r>
            <w:r>
              <w:rPr>
                <w:rFonts w:hint="eastAsia" w:ascii="宋体" w:hAnsi="宋体" w:eastAsia="宋体" w:cs="宋体"/>
                <w:lang w:val="en-US" w:eastAsia="zh-CN"/>
              </w:rPr>
              <w:t>能</w:t>
            </w:r>
            <w:r>
              <w:rPr>
                <w:rFonts w:hint="eastAsia" w:ascii="宋体" w:hAnsi="宋体" w:eastAsia="宋体" w:cs="宋体"/>
                <w:color w:val="auto"/>
                <w:szCs w:val="21"/>
                <w:highlight w:val="none"/>
                <w:lang w:val="en-US" w:eastAsia="zh-CN"/>
              </w:rPr>
              <w:t>部分结合项目实际情况且</w:t>
            </w:r>
            <w:r>
              <w:rPr>
                <w:rFonts w:hint="eastAsia" w:ascii="宋体" w:hAnsi="宋体" w:eastAsia="宋体" w:cs="宋体"/>
                <w:color w:val="auto"/>
                <w:szCs w:val="21"/>
                <w:highlight w:val="none"/>
              </w:rPr>
              <w:t>能满足采购需求要求的</w:t>
            </w:r>
            <w:r>
              <w:rPr>
                <w:rFonts w:hint="eastAsia" w:ascii="宋体" w:hAnsi="宋体" w:eastAsia="宋体" w:cs="宋体"/>
                <w:color w:val="auto"/>
                <w:highlight w:val="none"/>
              </w:rPr>
              <w:t>，</w:t>
            </w:r>
            <w:r>
              <w:rPr>
                <w:rFonts w:hint="eastAsia" w:ascii="宋体" w:hAnsi="宋体" w:eastAsia="宋体"/>
                <w:color w:val="000000" w:themeColor="text1"/>
                <w:szCs w:val="21"/>
                <w14:textFill>
                  <w14:solidFill>
                    <w14:schemeClr w14:val="tx1"/>
                  </w14:solidFill>
                </w14:textFill>
              </w:rPr>
              <w:t>得</w:t>
            </w:r>
            <w:r>
              <w:rPr>
                <w:rFonts w:hint="eastAsia" w:ascii="宋体" w:hAnsi="宋体" w:eastAsia="宋体"/>
                <w:color w:val="000000" w:themeColor="text1"/>
                <w:szCs w:val="21"/>
                <w:lang w:val="en-US" w:eastAsia="zh-CN"/>
                <w14:textFill>
                  <w14:solidFill>
                    <w14:schemeClr w14:val="tx1"/>
                  </w14:solidFill>
                </w14:textFill>
              </w:rPr>
              <w:t>6</w:t>
            </w:r>
            <w:r>
              <w:rPr>
                <w:rFonts w:hint="eastAsia" w:ascii="宋体" w:hAnsi="宋体" w:eastAsia="宋体"/>
                <w:color w:val="000000" w:themeColor="text1"/>
                <w:szCs w:val="21"/>
                <w14:textFill>
                  <w14:solidFill>
                    <w14:schemeClr w14:val="tx1"/>
                  </w14:solidFill>
                </w14:textFill>
              </w:rPr>
              <w:t>分；</w:t>
            </w:r>
          </w:p>
          <w:p w14:paraId="2C2BA622">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3、服务人员工作分配</w:t>
            </w:r>
            <w:r>
              <w:rPr>
                <w:rFonts w:hint="eastAsia" w:ascii="宋体" w:hAnsi="宋体" w:eastAsia="宋体"/>
                <w:color w:val="000000" w:themeColor="text1"/>
                <w:szCs w:val="21"/>
                <w:lang w:val="en-US" w:eastAsia="zh-CN"/>
                <w14:textFill>
                  <w14:solidFill>
                    <w14:schemeClr w14:val="tx1"/>
                  </w14:solidFill>
                </w14:textFill>
              </w:rPr>
              <w:t>明确</w:t>
            </w:r>
            <w:r>
              <w:rPr>
                <w:rFonts w:hint="eastAsia" w:ascii="宋体" w:hAnsi="宋体" w:eastAsia="宋体"/>
                <w:color w:val="000000" w:themeColor="text1"/>
                <w:szCs w:val="21"/>
                <w:lang w:eastAsia="zh-CN"/>
                <w14:textFill>
                  <w14:solidFill>
                    <w14:schemeClr w14:val="tx1"/>
                  </w14:solidFill>
                </w14:textFill>
              </w:rPr>
              <w:t>，</w:t>
            </w:r>
            <w:r>
              <w:rPr>
                <w:rFonts w:hint="eastAsia" w:ascii="宋体" w:hAnsi="宋体" w:eastAsia="宋体"/>
                <w:color w:val="000000" w:themeColor="text1"/>
                <w:szCs w:val="21"/>
                <w14:textFill>
                  <w14:solidFill>
                    <w14:schemeClr w14:val="tx1"/>
                  </w14:solidFill>
                </w14:textFill>
              </w:rPr>
              <w:t>生产加工场所管理</w:t>
            </w:r>
            <w:r>
              <w:rPr>
                <w:rFonts w:hint="eastAsia" w:ascii="宋体" w:hAnsi="宋体" w:eastAsia="宋体"/>
                <w:color w:val="000000" w:themeColor="text1"/>
                <w:szCs w:val="21"/>
                <w:lang w:val="en-US" w:eastAsia="zh-CN"/>
                <w14:textFill>
                  <w14:solidFill>
                    <w14:schemeClr w14:val="tx1"/>
                  </w14:solidFill>
                </w14:textFill>
              </w:rPr>
              <w:t>有一定的卫生标准</w:t>
            </w:r>
            <w:r>
              <w:rPr>
                <w:rFonts w:hint="eastAsia" w:ascii="宋体" w:hAnsi="宋体" w:eastAsia="宋体"/>
                <w:color w:val="000000" w:themeColor="text1"/>
                <w:szCs w:val="21"/>
                <w:lang w:eastAsia="zh-CN"/>
                <w14:textFill>
                  <w14:solidFill>
                    <w14:schemeClr w14:val="tx1"/>
                  </w14:solidFill>
                </w14:textFill>
              </w:rPr>
              <w:t>，</w:t>
            </w:r>
            <w:r>
              <w:rPr>
                <w:rFonts w:hint="eastAsia" w:ascii="宋体" w:hAnsi="宋体" w:eastAsia="宋体"/>
                <w:color w:val="000000" w:themeColor="text1"/>
                <w:szCs w:val="21"/>
                <w14:textFill>
                  <w14:solidFill>
                    <w14:schemeClr w14:val="tx1"/>
                  </w14:solidFill>
                </w14:textFill>
              </w:rPr>
              <w:t>就餐区管理及卫生检查制度</w:t>
            </w:r>
            <w:r>
              <w:rPr>
                <w:rFonts w:hint="eastAsia" w:ascii="宋体" w:hAnsi="宋体" w:eastAsia="宋体"/>
                <w:color w:val="000000" w:themeColor="text1"/>
                <w:szCs w:val="21"/>
                <w:lang w:val="en-US" w:eastAsia="zh-CN"/>
                <w14:textFill>
                  <w14:solidFill>
                    <w14:schemeClr w14:val="tx1"/>
                  </w14:solidFill>
                </w14:textFill>
              </w:rPr>
              <w:t>规范</w:t>
            </w:r>
            <w:r>
              <w:rPr>
                <w:rFonts w:hint="eastAsia" w:ascii="宋体" w:hAnsi="宋体" w:eastAsia="宋体" w:cs="宋体"/>
                <w:lang w:eastAsia="zh-CN"/>
              </w:rPr>
              <w:t>，</w:t>
            </w:r>
            <w:r>
              <w:rPr>
                <w:rFonts w:hint="eastAsia" w:ascii="宋体" w:hAnsi="宋体" w:eastAsia="宋体" w:cs="宋体"/>
                <w:color w:val="auto"/>
                <w:szCs w:val="21"/>
                <w:highlight w:val="none"/>
                <w:lang w:val="en-US" w:eastAsia="zh-CN"/>
              </w:rPr>
              <w:t>未结合项目实际情况但</w:t>
            </w:r>
            <w:r>
              <w:rPr>
                <w:rFonts w:hint="eastAsia" w:ascii="宋体" w:hAnsi="宋体" w:eastAsia="宋体" w:cs="宋体"/>
                <w:color w:val="auto"/>
                <w:sz w:val="21"/>
                <w:szCs w:val="21"/>
                <w:highlight w:val="none"/>
                <w:lang w:val="en-US" w:eastAsia="zh-CN"/>
              </w:rPr>
              <w:t>基本满足采购需求要求的，</w:t>
            </w:r>
            <w:r>
              <w:rPr>
                <w:rFonts w:hint="eastAsia" w:ascii="宋体" w:hAnsi="宋体" w:eastAsia="宋体"/>
                <w:color w:val="000000" w:themeColor="text1"/>
                <w:szCs w:val="21"/>
                <w14:textFill>
                  <w14:solidFill>
                    <w14:schemeClr w14:val="tx1"/>
                  </w14:solidFill>
                </w14:textFill>
              </w:rPr>
              <w:t>得3分；</w:t>
            </w:r>
          </w:p>
          <w:p w14:paraId="26AF6DA5">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4、服务人员工作分配</w:t>
            </w:r>
            <w:r>
              <w:rPr>
                <w:rFonts w:hint="eastAsia" w:ascii="宋体" w:hAnsi="宋体" w:eastAsia="宋体"/>
                <w:color w:val="000000" w:themeColor="text1"/>
                <w:szCs w:val="21"/>
                <w:lang w:val="en-US" w:eastAsia="zh-CN"/>
                <w14:textFill>
                  <w14:solidFill>
                    <w14:schemeClr w14:val="tx1"/>
                  </w14:solidFill>
                </w14:textFill>
              </w:rPr>
              <w:t>不明确</w:t>
            </w:r>
            <w:r>
              <w:rPr>
                <w:rFonts w:hint="eastAsia" w:ascii="宋体" w:hAnsi="宋体" w:eastAsia="宋体"/>
                <w:color w:val="000000" w:themeColor="text1"/>
                <w:szCs w:val="21"/>
                <w:lang w:eastAsia="zh-CN"/>
                <w14:textFill>
                  <w14:solidFill>
                    <w14:schemeClr w14:val="tx1"/>
                  </w14:solidFill>
                </w14:textFill>
              </w:rPr>
              <w:t>，</w:t>
            </w:r>
            <w:r>
              <w:rPr>
                <w:rFonts w:hint="eastAsia" w:ascii="宋体" w:hAnsi="宋体" w:eastAsia="宋体"/>
                <w:color w:val="000000" w:themeColor="text1"/>
                <w:szCs w:val="21"/>
                <w14:textFill>
                  <w14:solidFill>
                    <w14:schemeClr w14:val="tx1"/>
                  </w14:solidFill>
                </w14:textFill>
              </w:rPr>
              <w:t>生产加工场所管理</w:t>
            </w:r>
            <w:r>
              <w:rPr>
                <w:rFonts w:hint="eastAsia" w:ascii="宋体" w:hAnsi="宋体" w:eastAsia="宋体"/>
                <w:color w:val="000000" w:themeColor="text1"/>
                <w:szCs w:val="21"/>
                <w:lang w:val="en-US" w:eastAsia="zh-CN"/>
                <w14:textFill>
                  <w14:solidFill>
                    <w14:schemeClr w14:val="tx1"/>
                  </w14:solidFill>
                </w14:textFill>
              </w:rPr>
              <w:t>有卫生标准简略</w:t>
            </w:r>
            <w:r>
              <w:rPr>
                <w:rFonts w:hint="eastAsia" w:ascii="宋体" w:hAnsi="宋体" w:eastAsia="宋体"/>
                <w:color w:val="000000" w:themeColor="text1"/>
                <w:szCs w:val="21"/>
                <w:lang w:eastAsia="zh-CN"/>
                <w14:textFill>
                  <w14:solidFill>
                    <w14:schemeClr w14:val="tx1"/>
                  </w14:solidFill>
                </w14:textFill>
              </w:rPr>
              <w:t>，</w:t>
            </w:r>
            <w:r>
              <w:rPr>
                <w:rFonts w:hint="eastAsia" w:ascii="宋体" w:hAnsi="宋体" w:eastAsia="宋体"/>
                <w:color w:val="000000" w:themeColor="text1"/>
                <w:szCs w:val="21"/>
                <w14:textFill>
                  <w14:solidFill>
                    <w14:schemeClr w14:val="tx1"/>
                  </w14:solidFill>
                </w14:textFill>
              </w:rPr>
              <w:t>就餐区管理及卫生检查制度</w:t>
            </w:r>
            <w:r>
              <w:rPr>
                <w:rFonts w:hint="eastAsia" w:ascii="宋体" w:hAnsi="宋体" w:eastAsia="宋体"/>
                <w:color w:val="000000" w:themeColor="text1"/>
                <w:szCs w:val="21"/>
                <w:lang w:val="en-US" w:eastAsia="zh-CN"/>
                <w14:textFill>
                  <w14:solidFill>
                    <w14:schemeClr w14:val="tx1"/>
                  </w14:solidFill>
                </w14:textFill>
              </w:rPr>
              <w:t>不完整</w:t>
            </w:r>
            <w:r>
              <w:rPr>
                <w:rFonts w:hint="eastAsia" w:ascii="宋体" w:hAnsi="宋体" w:eastAsia="宋体" w:cs="宋体"/>
                <w:lang w:eastAsia="zh-CN"/>
              </w:rPr>
              <w:t>，</w:t>
            </w:r>
            <w:r>
              <w:rPr>
                <w:rFonts w:hint="eastAsia" w:ascii="宋体" w:hAnsi="宋体" w:eastAsia="宋体"/>
                <w:color w:val="000000" w:themeColor="text1"/>
                <w:szCs w:val="21"/>
                <w:lang w:val="en-US" w:eastAsia="zh-CN"/>
                <w14:textFill>
                  <w14:solidFill>
                    <w14:schemeClr w14:val="tx1"/>
                  </w14:solidFill>
                </w14:textFill>
              </w:rPr>
              <w:t>难以</w:t>
            </w:r>
            <w:r>
              <w:rPr>
                <w:rFonts w:hint="eastAsia" w:ascii="宋体" w:hAnsi="宋体" w:eastAsia="宋体"/>
                <w:color w:val="000000" w:themeColor="text1"/>
                <w:szCs w:val="21"/>
                <w14:textFill>
                  <w14:solidFill>
                    <w14:schemeClr w14:val="tx1"/>
                  </w14:solidFill>
                </w14:textFill>
              </w:rPr>
              <w:t>满足采购需求的，得1分；</w:t>
            </w:r>
          </w:p>
          <w:p w14:paraId="3BE31C9F">
            <w:pPr>
              <w:spacing w:line="400" w:lineRule="exact"/>
              <w:rPr>
                <w:rFonts w:ascii="宋体" w:hAnsi="宋体" w:eastAsia="宋体"/>
                <w:color w:val="000000" w:themeColor="text1"/>
                <w:szCs w:val="21"/>
                <w14:textFill>
                  <w14:solidFill>
                    <w14:schemeClr w14:val="tx1"/>
                  </w14:solidFill>
                </w14:textFill>
              </w:rPr>
            </w:pPr>
            <w:r>
              <w:rPr>
                <w:rFonts w:hint="eastAsia" w:ascii="宋体" w:hAnsi="宋体" w:eastAsia="宋体" w:cs="宋体"/>
              </w:rPr>
              <w:t>5、未提供</w:t>
            </w:r>
            <w:r>
              <w:rPr>
                <w:rFonts w:hint="eastAsia" w:ascii="宋体" w:hAnsi="宋体" w:eastAsia="宋体" w:cs="宋体"/>
                <w:lang w:val="en-US" w:eastAsia="zh-CN"/>
              </w:rPr>
              <w:t>相关</w:t>
            </w:r>
            <w:r>
              <w:rPr>
                <w:rFonts w:hint="eastAsia" w:ascii="宋体" w:hAnsi="宋体" w:eastAsia="宋体" w:cs="宋体"/>
              </w:rPr>
              <w:t>方案或其他情形的，得0分。</w:t>
            </w:r>
          </w:p>
        </w:tc>
      </w:tr>
      <w:tr w14:paraId="76381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shd w:val="clear" w:color="auto" w:fill="auto"/>
            <w:vAlign w:val="center"/>
          </w:tcPr>
          <w:p w14:paraId="7138AD09">
            <w:pPr>
              <w:spacing w:line="400" w:lineRule="exact"/>
              <w:jc w:val="center"/>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6</w:t>
            </w:r>
          </w:p>
        </w:tc>
        <w:tc>
          <w:tcPr>
            <w:tcW w:w="821" w:type="pct"/>
            <w:vAlign w:val="center"/>
          </w:tcPr>
          <w:p w14:paraId="5CD4BB34">
            <w:pPr>
              <w:spacing w:line="400" w:lineRule="exact"/>
              <w:jc w:val="center"/>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人员架构及培训考核方案</w:t>
            </w:r>
          </w:p>
        </w:tc>
        <w:tc>
          <w:tcPr>
            <w:tcW w:w="537" w:type="pct"/>
            <w:gridSpan w:val="2"/>
            <w:vAlign w:val="center"/>
          </w:tcPr>
          <w:p w14:paraId="7BC0E83E">
            <w:pPr>
              <w:widowControl/>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9分</w:t>
            </w:r>
          </w:p>
        </w:tc>
        <w:tc>
          <w:tcPr>
            <w:tcW w:w="3161" w:type="pct"/>
            <w:vAlign w:val="center"/>
          </w:tcPr>
          <w:p w14:paraId="4ED5502D">
            <w:pPr>
              <w:spacing w:line="400" w:lineRule="exact"/>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根据</w:t>
            </w:r>
            <w:r>
              <w:rPr>
                <w:rFonts w:hint="eastAsia" w:ascii="宋体" w:hAnsi="宋体" w:eastAsia="宋体"/>
                <w:b/>
                <w:bCs/>
                <w:color w:val="000000" w:themeColor="text1"/>
                <w:szCs w:val="21"/>
                <w:lang w:val="en-US" w:eastAsia="zh-CN"/>
                <w14:textFill>
                  <w14:solidFill>
                    <w14:schemeClr w14:val="tx1"/>
                  </w14:solidFill>
                </w14:textFill>
              </w:rPr>
              <w:t>供应商为</w:t>
            </w:r>
            <w:r>
              <w:rPr>
                <w:rFonts w:hint="eastAsia" w:ascii="宋体" w:hAnsi="宋体" w:eastAsia="宋体"/>
                <w:b/>
                <w:bCs/>
                <w:color w:val="000000" w:themeColor="text1"/>
                <w:szCs w:val="21"/>
                <w14:textFill>
                  <w14:solidFill>
                    <w14:schemeClr w14:val="tx1"/>
                  </w14:solidFill>
                </w14:textFill>
              </w:rPr>
              <w:t>本项目提供的人员架构及培训考核方案（包括但不限于</w:t>
            </w:r>
            <w:r>
              <w:rPr>
                <w:rFonts w:hint="eastAsia" w:ascii="宋体" w:hAnsi="宋体" w:eastAsia="宋体"/>
                <w:b/>
                <w:bCs/>
                <w:color w:val="000000" w:themeColor="text1"/>
                <w:szCs w:val="21"/>
                <w:lang w:val="en-US" w:eastAsia="zh-CN"/>
                <w14:textFill>
                  <w14:solidFill>
                    <w14:schemeClr w14:val="tx1"/>
                  </w14:solidFill>
                </w14:textFill>
              </w:rPr>
              <w:t>人员架构</w:t>
            </w:r>
            <w:r>
              <w:rPr>
                <w:rFonts w:hint="eastAsia" w:ascii="宋体" w:hAnsi="宋体" w:eastAsia="宋体"/>
                <w:b/>
                <w:bCs/>
                <w:color w:val="000000" w:themeColor="text1"/>
                <w:szCs w:val="21"/>
                <w14:textFill>
                  <w14:solidFill>
                    <w14:schemeClr w14:val="tx1"/>
                  </w14:solidFill>
                </w14:textFill>
              </w:rPr>
              <w:t>、</w:t>
            </w:r>
            <w:r>
              <w:rPr>
                <w:rFonts w:hint="eastAsia" w:ascii="宋体" w:hAnsi="宋体" w:eastAsia="宋体"/>
                <w:b/>
                <w:bCs/>
                <w:color w:val="000000" w:themeColor="text1"/>
                <w:szCs w:val="21"/>
                <w:lang w:val="en-US" w:eastAsia="zh-CN"/>
                <w14:textFill>
                  <w14:solidFill>
                    <w14:schemeClr w14:val="tx1"/>
                  </w14:solidFill>
                </w14:textFill>
              </w:rPr>
              <w:t>岗位职责、</w:t>
            </w:r>
            <w:r>
              <w:rPr>
                <w:rFonts w:hint="eastAsia" w:ascii="宋体" w:hAnsi="宋体" w:eastAsia="宋体"/>
                <w:b/>
                <w:bCs/>
                <w:color w:val="000000" w:themeColor="text1"/>
                <w:szCs w:val="21"/>
                <w14:textFill>
                  <w14:solidFill>
                    <w14:schemeClr w14:val="tx1"/>
                  </w14:solidFill>
                </w14:textFill>
              </w:rPr>
              <w:t>培训内容、考核及奖惩机制等）进行评审：</w:t>
            </w:r>
          </w:p>
          <w:p w14:paraId="4632BAF2">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w:t>
            </w:r>
            <w:r>
              <w:rPr>
                <w:rFonts w:hint="eastAsia" w:ascii="宋体" w:hAnsi="宋体" w:eastAsia="宋体"/>
                <w:color w:val="000000" w:themeColor="text1"/>
                <w:szCs w:val="21"/>
                <w:lang w:val="en-US" w:eastAsia="zh-CN"/>
                <w14:textFill>
                  <w14:solidFill>
                    <w14:schemeClr w14:val="tx1"/>
                  </w14:solidFill>
                </w14:textFill>
              </w:rPr>
              <w:t>人员</w:t>
            </w:r>
            <w:r>
              <w:rPr>
                <w:rFonts w:hint="eastAsia" w:ascii="宋体" w:hAnsi="宋体" w:eastAsia="宋体"/>
                <w:color w:val="000000" w:themeColor="text1"/>
                <w:szCs w:val="21"/>
                <w14:textFill>
                  <w14:solidFill>
                    <w14:schemeClr w14:val="tx1"/>
                  </w14:solidFill>
                </w14:textFill>
              </w:rPr>
              <w:t>架构科学清晰，各服务人员岗位职责明确</w:t>
            </w:r>
            <w:r>
              <w:rPr>
                <w:rFonts w:hint="eastAsia" w:ascii="宋体" w:hAnsi="宋体" w:eastAsia="宋体"/>
                <w:color w:val="000000" w:themeColor="text1"/>
                <w:szCs w:val="21"/>
                <w:lang w:eastAsia="zh-CN"/>
                <w14:textFill>
                  <w14:solidFill>
                    <w14:schemeClr w14:val="tx1"/>
                  </w14:solidFill>
                </w14:textFill>
              </w:rPr>
              <w:t>，</w:t>
            </w:r>
            <w:r>
              <w:rPr>
                <w:rFonts w:hint="eastAsia" w:ascii="宋体" w:hAnsi="宋体" w:eastAsia="宋体"/>
                <w:color w:val="000000" w:themeColor="text1"/>
                <w:szCs w:val="21"/>
                <w14:textFill>
                  <w14:solidFill>
                    <w14:schemeClr w14:val="tx1"/>
                  </w14:solidFill>
                </w14:textFill>
              </w:rPr>
              <w:t>培训计划具有针对性，各服务人员培训内容完善详细，针对本项目服务人员服务情况制定了科学的考核方案和奖惩机制，能完全结合项目实际情况且完全满足采购需求要求的，得</w:t>
            </w:r>
            <w:r>
              <w:rPr>
                <w:rFonts w:hint="eastAsia" w:ascii="宋体" w:hAnsi="宋体" w:eastAsia="宋体"/>
                <w:color w:val="000000" w:themeColor="text1"/>
                <w:szCs w:val="21"/>
                <w:lang w:val="en-US" w:eastAsia="zh-CN"/>
                <w14:textFill>
                  <w14:solidFill>
                    <w14:schemeClr w14:val="tx1"/>
                  </w14:solidFill>
                </w14:textFill>
              </w:rPr>
              <w:t>9</w:t>
            </w:r>
            <w:r>
              <w:rPr>
                <w:rFonts w:hint="eastAsia" w:ascii="宋体" w:hAnsi="宋体" w:eastAsia="宋体"/>
                <w:color w:val="000000" w:themeColor="text1"/>
                <w:szCs w:val="21"/>
                <w14:textFill>
                  <w14:solidFill>
                    <w14:schemeClr w14:val="tx1"/>
                  </w14:solidFill>
                </w14:textFill>
              </w:rPr>
              <w:t>分；</w:t>
            </w:r>
          </w:p>
          <w:p w14:paraId="6999DC31">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w:t>
            </w:r>
            <w:r>
              <w:rPr>
                <w:rFonts w:hint="eastAsia" w:ascii="宋体" w:hAnsi="宋体" w:eastAsia="宋体"/>
                <w:color w:val="000000" w:themeColor="text1"/>
                <w:szCs w:val="21"/>
                <w:lang w:val="en-US" w:eastAsia="zh-CN"/>
                <w14:textFill>
                  <w14:solidFill>
                    <w14:schemeClr w14:val="tx1"/>
                  </w14:solidFill>
                </w14:textFill>
              </w:rPr>
              <w:t>人员</w:t>
            </w:r>
            <w:r>
              <w:rPr>
                <w:rFonts w:hint="eastAsia" w:ascii="宋体" w:hAnsi="宋体" w:eastAsia="宋体"/>
                <w:color w:val="000000" w:themeColor="text1"/>
                <w:szCs w:val="21"/>
                <w14:textFill>
                  <w14:solidFill>
                    <w14:schemeClr w14:val="tx1"/>
                  </w14:solidFill>
                </w14:textFill>
              </w:rPr>
              <w:t>架构清晰完整，各服务人员岗位职责较为明确</w:t>
            </w:r>
            <w:r>
              <w:rPr>
                <w:rFonts w:hint="eastAsia" w:ascii="宋体" w:hAnsi="宋体" w:eastAsia="宋体"/>
                <w:color w:val="000000" w:themeColor="text1"/>
                <w:szCs w:val="21"/>
                <w:lang w:val="en-US" w:eastAsia="zh-CN"/>
                <w14:textFill>
                  <w14:solidFill>
                    <w14:schemeClr w14:val="tx1"/>
                  </w14:solidFill>
                </w14:textFill>
              </w:rPr>
              <w:t>，</w:t>
            </w:r>
            <w:r>
              <w:rPr>
                <w:rFonts w:hint="eastAsia" w:ascii="宋体" w:hAnsi="宋体" w:eastAsia="宋体"/>
                <w:color w:val="000000" w:themeColor="text1"/>
                <w:szCs w:val="21"/>
                <w14:textFill>
                  <w14:solidFill>
                    <w14:schemeClr w14:val="tx1"/>
                  </w14:solidFill>
                </w14:textFill>
              </w:rPr>
              <w:t>培训计划具有一定针对性，各服务人员培训内容完整，对本项目服务人员服务情况制定的考核方案和奖惩机制合理，能部分结合项目实际情况且满足采购需求要求的，得</w:t>
            </w:r>
            <w:r>
              <w:rPr>
                <w:rFonts w:hint="eastAsia" w:ascii="宋体" w:hAnsi="宋体" w:eastAsia="宋体"/>
                <w:color w:val="000000" w:themeColor="text1"/>
                <w:szCs w:val="21"/>
                <w:lang w:val="en-US" w:eastAsia="zh-CN"/>
                <w14:textFill>
                  <w14:solidFill>
                    <w14:schemeClr w14:val="tx1"/>
                  </w14:solidFill>
                </w14:textFill>
              </w:rPr>
              <w:t>6</w:t>
            </w:r>
            <w:r>
              <w:rPr>
                <w:rFonts w:hint="eastAsia" w:ascii="宋体" w:hAnsi="宋体" w:eastAsia="宋体"/>
                <w:color w:val="000000" w:themeColor="text1"/>
                <w:szCs w:val="21"/>
                <w14:textFill>
                  <w14:solidFill>
                    <w14:schemeClr w14:val="tx1"/>
                  </w14:solidFill>
                </w14:textFill>
              </w:rPr>
              <w:t>分；</w:t>
            </w:r>
          </w:p>
          <w:p w14:paraId="45705756">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3、</w:t>
            </w:r>
            <w:r>
              <w:rPr>
                <w:rFonts w:hint="eastAsia" w:ascii="宋体" w:hAnsi="宋体" w:eastAsia="宋体"/>
                <w:color w:val="000000" w:themeColor="text1"/>
                <w:szCs w:val="21"/>
                <w:lang w:val="en-US" w:eastAsia="zh-CN"/>
                <w14:textFill>
                  <w14:solidFill>
                    <w14:schemeClr w14:val="tx1"/>
                  </w14:solidFill>
                </w14:textFill>
              </w:rPr>
              <w:t>人员</w:t>
            </w:r>
            <w:r>
              <w:rPr>
                <w:rFonts w:hint="eastAsia" w:ascii="宋体" w:hAnsi="宋体" w:eastAsia="宋体"/>
                <w:color w:val="000000" w:themeColor="text1"/>
                <w:szCs w:val="21"/>
                <w14:textFill>
                  <w14:solidFill>
                    <w14:schemeClr w14:val="tx1"/>
                  </w14:solidFill>
                </w14:textFill>
              </w:rPr>
              <w:t>架构完整，有提出部分服务人员岗位职责</w:t>
            </w:r>
            <w:r>
              <w:rPr>
                <w:rFonts w:hint="eastAsia" w:ascii="宋体" w:hAnsi="宋体" w:eastAsia="宋体"/>
                <w:color w:val="000000" w:themeColor="text1"/>
                <w:szCs w:val="21"/>
                <w:lang w:val="en-US" w:eastAsia="zh-CN"/>
                <w14:textFill>
                  <w14:solidFill>
                    <w14:schemeClr w14:val="tx1"/>
                  </w14:solidFill>
                </w14:textFill>
              </w:rPr>
              <w:t>，</w:t>
            </w:r>
            <w:r>
              <w:rPr>
                <w:rFonts w:hint="eastAsia" w:ascii="宋体" w:hAnsi="宋体" w:eastAsia="宋体"/>
                <w:color w:val="000000" w:themeColor="text1"/>
                <w:szCs w:val="21"/>
                <w14:textFill>
                  <w14:solidFill>
                    <w14:schemeClr w14:val="tx1"/>
                  </w14:solidFill>
                </w14:textFill>
              </w:rPr>
              <w:t>培训计划完整，各服务人员培训内容较为全面，对本项目服务人员服务情况制定了考核方案和奖惩机制，未结合项目实际情况但基本能满足采购需求要求的，得</w:t>
            </w:r>
            <w:r>
              <w:rPr>
                <w:rFonts w:hint="eastAsia" w:ascii="宋体" w:hAnsi="宋体" w:eastAsia="宋体"/>
                <w:color w:val="000000" w:themeColor="text1"/>
                <w:szCs w:val="21"/>
                <w:lang w:val="en-US" w:eastAsia="zh-CN"/>
                <w14:textFill>
                  <w14:solidFill>
                    <w14:schemeClr w14:val="tx1"/>
                  </w14:solidFill>
                </w14:textFill>
              </w:rPr>
              <w:t>3</w:t>
            </w:r>
            <w:r>
              <w:rPr>
                <w:rFonts w:hint="eastAsia" w:ascii="宋体" w:hAnsi="宋体" w:eastAsia="宋体"/>
                <w:color w:val="000000" w:themeColor="text1"/>
                <w:szCs w:val="21"/>
                <w14:textFill>
                  <w14:solidFill>
                    <w14:schemeClr w14:val="tx1"/>
                  </w14:solidFill>
                </w14:textFill>
              </w:rPr>
              <w:t>分；</w:t>
            </w:r>
          </w:p>
          <w:p w14:paraId="61CE2284">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4、</w:t>
            </w:r>
            <w:r>
              <w:rPr>
                <w:rFonts w:hint="eastAsia" w:ascii="宋体" w:hAnsi="宋体" w:eastAsia="宋体"/>
                <w:color w:val="000000" w:themeColor="text1"/>
                <w:szCs w:val="21"/>
                <w:lang w:val="en-US" w:eastAsia="zh-CN"/>
                <w14:textFill>
                  <w14:solidFill>
                    <w14:schemeClr w14:val="tx1"/>
                  </w14:solidFill>
                </w14:textFill>
              </w:rPr>
              <w:t>人员</w:t>
            </w:r>
            <w:r>
              <w:rPr>
                <w:rFonts w:hint="eastAsia" w:ascii="宋体" w:hAnsi="宋体" w:eastAsia="宋体"/>
                <w:color w:val="000000" w:themeColor="text1"/>
                <w:szCs w:val="21"/>
                <w14:textFill>
                  <w14:solidFill>
                    <w14:schemeClr w14:val="tx1"/>
                  </w14:solidFill>
                </w14:textFill>
              </w:rPr>
              <w:t>架构</w:t>
            </w:r>
            <w:r>
              <w:rPr>
                <w:rFonts w:hint="eastAsia" w:ascii="宋体" w:hAnsi="宋体" w:eastAsia="宋体"/>
                <w:color w:val="000000" w:themeColor="text1"/>
                <w:szCs w:val="21"/>
                <w:lang w:val="en-US" w:eastAsia="zh-CN"/>
                <w14:textFill>
                  <w14:solidFill>
                    <w14:schemeClr w14:val="tx1"/>
                  </w14:solidFill>
                </w14:textFill>
              </w:rPr>
              <w:t>不完整</w:t>
            </w:r>
            <w:r>
              <w:rPr>
                <w:rFonts w:hint="eastAsia" w:ascii="宋体" w:hAnsi="宋体" w:eastAsia="宋体"/>
                <w:color w:val="000000" w:themeColor="text1"/>
                <w:szCs w:val="21"/>
                <w14:textFill>
                  <w14:solidFill>
                    <w14:schemeClr w14:val="tx1"/>
                  </w14:solidFill>
                </w14:textFill>
              </w:rPr>
              <w:t>，</w:t>
            </w:r>
            <w:r>
              <w:rPr>
                <w:rFonts w:hint="eastAsia" w:ascii="宋体" w:hAnsi="宋体" w:eastAsia="宋体"/>
                <w:color w:val="000000" w:themeColor="text1"/>
                <w:szCs w:val="21"/>
                <w:lang w:val="en-US" w:eastAsia="zh-CN"/>
                <w14:textFill>
                  <w14:solidFill>
                    <w14:schemeClr w14:val="tx1"/>
                  </w14:solidFill>
                </w14:textFill>
              </w:rPr>
              <w:t>未明确</w:t>
            </w:r>
            <w:r>
              <w:rPr>
                <w:rFonts w:hint="eastAsia" w:ascii="宋体" w:hAnsi="宋体" w:eastAsia="宋体"/>
                <w:color w:val="000000" w:themeColor="text1"/>
                <w:szCs w:val="21"/>
                <w14:textFill>
                  <w14:solidFill>
                    <w14:schemeClr w14:val="tx1"/>
                  </w14:solidFill>
                </w14:textFill>
              </w:rPr>
              <w:t>服务人员岗位职责</w:t>
            </w:r>
            <w:r>
              <w:rPr>
                <w:rFonts w:hint="eastAsia" w:ascii="宋体" w:hAnsi="宋体" w:eastAsia="宋体"/>
                <w:color w:val="000000" w:themeColor="text1"/>
                <w:szCs w:val="21"/>
                <w:lang w:val="en-US" w:eastAsia="zh-CN"/>
                <w14:textFill>
                  <w14:solidFill>
                    <w14:schemeClr w14:val="tx1"/>
                  </w14:solidFill>
                </w14:textFill>
              </w:rPr>
              <w:t>，</w:t>
            </w:r>
            <w:r>
              <w:rPr>
                <w:rFonts w:hint="eastAsia" w:ascii="宋体" w:hAnsi="宋体" w:eastAsia="宋体"/>
                <w:color w:val="000000" w:themeColor="text1"/>
                <w:szCs w:val="21"/>
                <w14:textFill>
                  <w14:solidFill>
                    <w14:schemeClr w14:val="tx1"/>
                  </w14:solidFill>
                </w14:textFill>
              </w:rPr>
              <w:t>培训计划</w:t>
            </w:r>
            <w:r>
              <w:rPr>
                <w:rFonts w:hint="eastAsia" w:ascii="宋体" w:hAnsi="宋体" w:eastAsia="宋体"/>
                <w:color w:val="000000" w:themeColor="text1"/>
                <w:szCs w:val="21"/>
                <w:lang w:val="en-US" w:eastAsia="zh-CN"/>
                <w14:textFill>
                  <w14:solidFill>
                    <w14:schemeClr w14:val="tx1"/>
                  </w14:solidFill>
                </w14:textFill>
              </w:rPr>
              <w:t>简略</w:t>
            </w:r>
            <w:r>
              <w:rPr>
                <w:rFonts w:hint="eastAsia" w:ascii="宋体" w:hAnsi="宋体" w:eastAsia="宋体"/>
                <w:color w:val="000000" w:themeColor="text1"/>
                <w:szCs w:val="21"/>
                <w14:textFill>
                  <w14:solidFill>
                    <w14:schemeClr w14:val="tx1"/>
                  </w14:solidFill>
                </w14:textFill>
              </w:rPr>
              <w:t>，各服务人员培训内容一般，未制定考核方案和奖惩机制，难以满足采购需求要求的，得1分；</w:t>
            </w:r>
          </w:p>
          <w:p w14:paraId="631BD8B7">
            <w:pPr>
              <w:spacing w:line="400" w:lineRule="exac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5、未提供相关方案或其他情形的，得0分。</w:t>
            </w:r>
          </w:p>
        </w:tc>
      </w:tr>
      <w:tr w14:paraId="37757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0D5F5BC6">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7</w:t>
            </w:r>
          </w:p>
        </w:tc>
        <w:tc>
          <w:tcPr>
            <w:tcW w:w="821" w:type="pct"/>
            <w:vAlign w:val="center"/>
          </w:tcPr>
          <w:p w14:paraId="7EAD3259">
            <w:pPr>
              <w:spacing w:line="400" w:lineRule="exact"/>
              <w:jc w:val="center"/>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应急预案</w:t>
            </w:r>
          </w:p>
        </w:tc>
        <w:tc>
          <w:tcPr>
            <w:tcW w:w="537" w:type="pct"/>
            <w:gridSpan w:val="2"/>
            <w:vAlign w:val="center"/>
          </w:tcPr>
          <w:p w14:paraId="22E90E57">
            <w:pPr>
              <w:widowControl/>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9分</w:t>
            </w:r>
          </w:p>
        </w:tc>
        <w:tc>
          <w:tcPr>
            <w:tcW w:w="3161" w:type="pct"/>
            <w:vAlign w:val="center"/>
          </w:tcPr>
          <w:p w14:paraId="721305C1">
            <w:pPr>
              <w:spacing w:line="400" w:lineRule="exact"/>
              <w:rPr>
                <w:rFonts w:hint="eastAsia" w:ascii="宋体" w:hAnsi="宋体" w:eastAsia="宋体" w:cs="宋体"/>
                <w:b/>
                <w:bCs/>
              </w:rPr>
            </w:pPr>
            <w:r>
              <w:rPr>
                <w:rFonts w:hint="eastAsia" w:ascii="宋体" w:hAnsi="宋体" w:eastAsia="宋体" w:cs="宋体"/>
                <w:b/>
                <w:bCs/>
              </w:rPr>
              <w:t>根据</w:t>
            </w:r>
            <w:r>
              <w:rPr>
                <w:rFonts w:hint="eastAsia" w:ascii="宋体" w:hAnsi="宋体" w:eastAsia="宋体" w:cs="宋体"/>
                <w:b/>
                <w:bCs/>
                <w:lang w:eastAsia="zh-CN"/>
              </w:rPr>
              <w:t>供应商</w:t>
            </w:r>
            <w:r>
              <w:rPr>
                <w:rFonts w:hint="eastAsia" w:ascii="宋体" w:hAnsi="宋体" w:eastAsia="宋体" w:cs="宋体"/>
                <w:b/>
                <w:bCs/>
              </w:rPr>
              <w:t>所提供的服务应急方案（包括但不限于</w:t>
            </w:r>
            <w:r>
              <w:rPr>
                <w:rFonts w:hint="eastAsia" w:ascii="宋体" w:hAnsi="宋体" w:eastAsia="宋体" w:cs="宋体"/>
                <w:b/>
                <w:bCs/>
                <w:lang w:eastAsia="zh-CN"/>
              </w:rPr>
              <w:t>：</w:t>
            </w:r>
            <w:r>
              <w:rPr>
                <w:rFonts w:hint="eastAsia" w:ascii="宋体" w:hAnsi="宋体" w:eastAsia="宋体" w:cs="宋体"/>
                <w:b/>
                <w:bCs/>
                <w:lang w:val="en-US" w:eastAsia="zh-CN"/>
              </w:rPr>
              <w:t>特殊时期服务</w:t>
            </w:r>
            <w:r>
              <w:rPr>
                <w:rFonts w:hint="eastAsia" w:ascii="宋体" w:hAnsi="宋体" w:eastAsia="宋体" w:cs="宋体"/>
                <w:b/>
                <w:bCs/>
              </w:rPr>
              <w:t>方案、火灾、</w:t>
            </w:r>
            <w:r>
              <w:rPr>
                <w:rFonts w:hint="eastAsia" w:ascii="宋体" w:hAnsi="宋体" w:eastAsia="宋体" w:cs="宋体"/>
                <w:b/>
                <w:bCs/>
                <w:lang w:val="en-US" w:eastAsia="zh-CN"/>
              </w:rPr>
              <w:t>台风</w:t>
            </w:r>
            <w:r>
              <w:rPr>
                <w:rFonts w:hint="eastAsia" w:ascii="宋体" w:hAnsi="宋体" w:eastAsia="宋体" w:cs="宋体"/>
                <w:b/>
                <w:bCs/>
              </w:rPr>
              <w:t>及</w:t>
            </w:r>
            <w:r>
              <w:rPr>
                <w:rFonts w:hint="eastAsia" w:ascii="宋体" w:hAnsi="宋体" w:eastAsia="宋体" w:cs="宋体"/>
                <w:b/>
                <w:bCs/>
                <w:lang w:val="en-US" w:eastAsia="zh-CN"/>
              </w:rPr>
              <w:t>恶性案件</w:t>
            </w:r>
            <w:r>
              <w:rPr>
                <w:rFonts w:hint="eastAsia" w:ascii="宋体" w:hAnsi="宋体" w:eastAsia="宋体" w:cs="宋体"/>
                <w:b/>
                <w:bCs/>
              </w:rPr>
              <w:t>的应急方案）进行评审：</w:t>
            </w:r>
          </w:p>
          <w:p w14:paraId="6298A1A4">
            <w:pPr>
              <w:spacing w:line="400" w:lineRule="exact"/>
              <w:rPr>
                <w:rFonts w:hint="eastAsia" w:ascii="宋体" w:hAnsi="宋体" w:eastAsia="宋体" w:cs="宋体"/>
              </w:rPr>
            </w:pPr>
            <w:r>
              <w:rPr>
                <w:rFonts w:hint="eastAsia" w:ascii="宋体" w:hAnsi="宋体" w:eastAsia="宋体" w:cs="宋体"/>
              </w:rPr>
              <w:t>1、</w:t>
            </w:r>
            <w:r>
              <w:rPr>
                <w:rFonts w:hint="eastAsia" w:ascii="宋体" w:hAnsi="宋体" w:eastAsia="宋体" w:cs="宋体"/>
                <w:lang w:eastAsia="zh-CN"/>
              </w:rPr>
              <w:t>供应商</w:t>
            </w:r>
            <w:r>
              <w:rPr>
                <w:rFonts w:hint="eastAsia" w:ascii="宋体" w:hAnsi="宋体" w:eastAsia="宋体" w:cs="宋体"/>
              </w:rPr>
              <w:t>提供的服务应急方案完整详细，针对</w:t>
            </w:r>
            <w:r>
              <w:rPr>
                <w:rFonts w:hint="eastAsia" w:ascii="宋体" w:hAnsi="宋体" w:eastAsia="宋体" w:cs="宋体"/>
                <w:lang w:val="en-US" w:eastAsia="zh-CN"/>
              </w:rPr>
              <w:t>重大接待任务和节假日等特殊时期</w:t>
            </w:r>
            <w:r>
              <w:rPr>
                <w:rFonts w:hint="eastAsia" w:ascii="宋体" w:hAnsi="宋体" w:eastAsia="宋体" w:cs="宋体"/>
              </w:rPr>
              <w:t>的服务方案、应对火灾、</w:t>
            </w:r>
            <w:r>
              <w:rPr>
                <w:rFonts w:hint="eastAsia" w:ascii="宋体" w:hAnsi="宋体" w:eastAsia="宋体" w:cs="宋体"/>
                <w:lang w:val="en-US" w:eastAsia="zh-CN"/>
              </w:rPr>
              <w:t>台风及恶性案件</w:t>
            </w:r>
            <w:r>
              <w:rPr>
                <w:rFonts w:hint="eastAsia" w:ascii="宋体" w:hAnsi="宋体" w:eastAsia="宋体" w:cs="宋体"/>
              </w:rPr>
              <w:t>的应急方案可行性强，工作重点突出强调人身安全且有成熟的工作方案</w:t>
            </w:r>
            <w:r>
              <w:rPr>
                <w:rFonts w:hint="eastAsia" w:ascii="宋体" w:hAnsi="宋体" w:eastAsia="宋体" w:cs="宋体"/>
                <w:lang w:eastAsia="zh-CN"/>
              </w:rPr>
              <w:t>，</w:t>
            </w:r>
            <w:r>
              <w:rPr>
                <w:rFonts w:hint="eastAsia" w:ascii="宋体" w:hAnsi="宋体" w:eastAsia="宋体" w:cs="宋体"/>
                <w:color w:val="auto"/>
                <w:sz w:val="21"/>
                <w:szCs w:val="21"/>
                <w:highlight w:val="none"/>
                <w:lang w:val="en-US" w:eastAsia="zh-CN"/>
              </w:rPr>
              <w:t>能完全结合项目实际情况且完全满足采购需求要求的，</w:t>
            </w:r>
            <w:r>
              <w:rPr>
                <w:rFonts w:hint="eastAsia" w:ascii="宋体" w:hAnsi="宋体" w:eastAsia="宋体" w:cs="宋体"/>
              </w:rPr>
              <w:t>得</w:t>
            </w:r>
            <w:r>
              <w:rPr>
                <w:rFonts w:hint="eastAsia" w:ascii="宋体" w:hAnsi="宋体" w:eastAsia="宋体" w:cs="宋体"/>
                <w:lang w:val="en-US" w:eastAsia="zh-CN"/>
              </w:rPr>
              <w:t>9</w:t>
            </w:r>
            <w:r>
              <w:rPr>
                <w:rFonts w:hint="eastAsia" w:ascii="宋体" w:hAnsi="宋体" w:eastAsia="宋体" w:cs="宋体"/>
              </w:rPr>
              <w:t>分；</w:t>
            </w:r>
          </w:p>
          <w:p w14:paraId="0B047D3A">
            <w:pPr>
              <w:spacing w:line="400" w:lineRule="exact"/>
              <w:rPr>
                <w:rFonts w:hint="eastAsia" w:ascii="宋体" w:hAnsi="宋体" w:eastAsia="宋体" w:cs="宋体"/>
              </w:rPr>
            </w:pPr>
            <w:r>
              <w:rPr>
                <w:rFonts w:hint="eastAsia" w:ascii="宋体" w:hAnsi="宋体" w:eastAsia="宋体" w:cs="宋体"/>
              </w:rPr>
              <w:t>2、</w:t>
            </w:r>
            <w:r>
              <w:rPr>
                <w:rFonts w:hint="eastAsia" w:ascii="宋体" w:hAnsi="宋体" w:eastAsia="宋体" w:cs="宋体"/>
                <w:lang w:eastAsia="zh-CN"/>
              </w:rPr>
              <w:t>供应商</w:t>
            </w:r>
            <w:r>
              <w:rPr>
                <w:rFonts w:hint="eastAsia" w:ascii="宋体" w:hAnsi="宋体" w:eastAsia="宋体" w:cs="宋体"/>
              </w:rPr>
              <w:t>提供的服务应急方案完整，针对</w:t>
            </w:r>
            <w:r>
              <w:rPr>
                <w:rFonts w:hint="eastAsia" w:ascii="宋体" w:hAnsi="宋体" w:eastAsia="宋体" w:cs="宋体"/>
                <w:lang w:val="en-US" w:eastAsia="zh-CN"/>
              </w:rPr>
              <w:t>重大接待任务和节假日等特殊时期</w:t>
            </w:r>
            <w:r>
              <w:rPr>
                <w:rFonts w:hint="eastAsia" w:ascii="宋体" w:hAnsi="宋体" w:eastAsia="宋体" w:cs="宋体"/>
              </w:rPr>
              <w:t>的服务方案、应对火灾、</w:t>
            </w:r>
            <w:r>
              <w:rPr>
                <w:rFonts w:hint="eastAsia" w:ascii="宋体" w:hAnsi="宋体" w:eastAsia="宋体" w:cs="宋体"/>
                <w:lang w:val="en-US" w:eastAsia="zh-CN"/>
              </w:rPr>
              <w:t>台风及恶性案件</w:t>
            </w:r>
            <w:r>
              <w:rPr>
                <w:rFonts w:hint="eastAsia" w:ascii="宋体" w:hAnsi="宋体" w:eastAsia="宋体" w:cs="宋体"/>
              </w:rPr>
              <w:t>的应急方案可行性</w:t>
            </w:r>
            <w:r>
              <w:rPr>
                <w:rFonts w:hint="eastAsia" w:ascii="宋体" w:hAnsi="宋体" w:eastAsia="宋体" w:cs="宋体"/>
                <w:lang w:val="en-US" w:eastAsia="zh-CN"/>
              </w:rPr>
              <w:t>较</w:t>
            </w:r>
            <w:r>
              <w:rPr>
                <w:rFonts w:hint="eastAsia" w:ascii="宋体" w:hAnsi="宋体" w:eastAsia="宋体" w:cs="宋体"/>
              </w:rPr>
              <w:t>强，工作重点包含人身安全且有对应的工作方案，</w:t>
            </w:r>
            <w:r>
              <w:rPr>
                <w:rFonts w:hint="eastAsia" w:ascii="宋体" w:hAnsi="宋体" w:eastAsia="宋体" w:cs="宋体"/>
                <w:lang w:val="en-US" w:eastAsia="zh-CN"/>
              </w:rPr>
              <w:t>能</w:t>
            </w:r>
            <w:r>
              <w:rPr>
                <w:rFonts w:hint="eastAsia" w:ascii="宋体" w:hAnsi="宋体" w:eastAsia="宋体" w:cs="宋体"/>
                <w:color w:val="auto"/>
                <w:szCs w:val="21"/>
                <w:highlight w:val="none"/>
                <w:lang w:val="en-US" w:eastAsia="zh-CN"/>
              </w:rPr>
              <w:t>部分结合项目实际情况且</w:t>
            </w:r>
            <w:r>
              <w:rPr>
                <w:rFonts w:hint="eastAsia" w:ascii="宋体" w:hAnsi="宋体" w:eastAsia="宋体" w:cs="宋体"/>
                <w:color w:val="auto"/>
                <w:szCs w:val="21"/>
                <w:highlight w:val="none"/>
              </w:rPr>
              <w:t>能满足采购需求要求的</w:t>
            </w:r>
            <w:r>
              <w:rPr>
                <w:rFonts w:hint="eastAsia" w:ascii="宋体" w:hAnsi="宋体" w:eastAsia="宋体" w:cs="宋体"/>
                <w:color w:val="auto"/>
                <w:highlight w:val="none"/>
              </w:rPr>
              <w:t>，</w:t>
            </w:r>
            <w:r>
              <w:rPr>
                <w:rFonts w:hint="eastAsia" w:ascii="宋体" w:hAnsi="宋体" w:eastAsia="宋体" w:cs="宋体"/>
              </w:rPr>
              <w:t>得</w:t>
            </w:r>
            <w:r>
              <w:rPr>
                <w:rFonts w:hint="eastAsia" w:ascii="宋体" w:hAnsi="宋体" w:eastAsia="宋体" w:cs="宋体"/>
                <w:lang w:val="en-US" w:eastAsia="zh-CN"/>
              </w:rPr>
              <w:t>6</w:t>
            </w:r>
            <w:r>
              <w:rPr>
                <w:rFonts w:hint="eastAsia" w:ascii="宋体" w:hAnsi="宋体" w:eastAsia="宋体" w:cs="宋体"/>
              </w:rPr>
              <w:t>分；</w:t>
            </w:r>
          </w:p>
          <w:p w14:paraId="6A303674">
            <w:pPr>
              <w:spacing w:line="400" w:lineRule="exact"/>
              <w:rPr>
                <w:rFonts w:hint="eastAsia" w:ascii="宋体" w:hAnsi="宋体" w:eastAsia="宋体" w:cs="宋体"/>
              </w:rPr>
            </w:pPr>
            <w:r>
              <w:rPr>
                <w:rFonts w:hint="eastAsia" w:ascii="宋体" w:hAnsi="宋体" w:eastAsia="宋体" w:cs="宋体"/>
              </w:rPr>
              <w:t>3、</w:t>
            </w:r>
            <w:r>
              <w:rPr>
                <w:rFonts w:hint="eastAsia" w:ascii="宋体" w:hAnsi="宋体" w:eastAsia="宋体" w:cs="宋体"/>
                <w:lang w:eastAsia="zh-CN"/>
              </w:rPr>
              <w:t>供应商</w:t>
            </w:r>
            <w:r>
              <w:rPr>
                <w:rFonts w:hint="eastAsia" w:ascii="宋体" w:hAnsi="宋体" w:eastAsia="宋体" w:cs="宋体"/>
              </w:rPr>
              <w:t>提供的服务应急方案较为完整，针对</w:t>
            </w:r>
            <w:r>
              <w:rPr>
                <w:rFonts w:hint="eastAsia" w:ascii="宋体" w:hAnsi="宋体" w:eastAsia="宋体" w:cs="宋体"/>
                <w:lang w:val="en-US" w:eastAsia="zh-CN"/>
              </w:rPr>
              <w:t>重大接待任务和节假日等特殊时期</w:t>
            </w:r>
            <w:r>
              <w:rPr>
                <w:rFonts w:hint="eastAsia" w:ascii="宋体" w:hAnsi="宋体" w:eastAsia="宋体" w:cs="宋体"/>
              </w:rPr>
              <w:t>的服务方案、应对火灾、</w:t>
            </w:r>
            <w:r>
              <w:rPr>
                <w:rFonts w:hint="eastAsia" w:ascii="宋体" w:hAnsi="宋体" w:eastAsia="宋体" w:cs="宋体"/>
                <w:lang w:val="en-US" w:eastAsia="zh-CN"/>
              </w:rPr>
              <w:t>台风及恶性案件</w:t>
            </w:r>
            <w:r>
              <w:rPr>
                <w:rFonts w:hint="eastAsia" w:ascii="宋体" w:hAnsi="宋体" w:eastAsia="宋体" w:cs="宋体"/>
              </w:rPr>
              <w:t>的应急方案有一定可行性，关于人身安全有对应的工作方案，</w:t>
            </w:r>
            <w:r>
              <w:rPr>
                <w:rFonts w:hint="eastAsia" w:ascii="宋体" w:hAnsi="宋体" w:eastAsia="宋体" w:cs="宋体"/>
                <w:color w:val="auto"/>
                <w:szCs w:val="21"/>
                <w:highlight w:val="none"/>
                <w:lang w:val="en-US" w:eastAsia="zh-CN"/>
              </w:rPr>
              <w:t>未结合项目实际情况但</w:t>
            </w:r>
            <w:r>
              <w:rPr>
                <w:rFonts w:hint="eastAsia" w:ascii="宋体" w:hAnsi="宋体" w:eastAsia="宋体" w:cs="宋体"/>
                <w:color w:val="auto"/>
                <w:sz w:val="21"/>
                <w:szCs w:val="21"/>
                <w:highlight w:val="none"/>
                <w:lang w:val="en-US" w:eastAsia="zh-CN"/>
              </w:rPr>
              <w:t>基本满足采购需求要求的，</w:t>
            </w:r>
            <w:r>
              <w:rPr>
                <w:rFonts w:hint="eastAsia" w:ascii="宋体" w:hAnsi="宋体" w:eastAsia="宋体" w:cs="宋体"/>
              </w:rPr>
              <w:t>得</w:t>
            </w:r>
            <w:r>
              <w:rPr>
                <w:rFonts w:hint="eastAsia" w:ascii="宋体" w:hAnsi="宋体" w:eastAsia="宋体" w:cs="宋体"/>
                <w:lang w:val="en-US" w:eastAsia="zh-CN"/>
              </w:rPr>
              <w:t>3</w:t>
            </w:r>
            <w:r>
              <w:rPr>
                <w:rFonts w:hint="eastAsia" w:ascii="宋体" w:hAnsi="宋体" w:eastAsia="宋体" w:cs="宋体"/>
              </w:rPr>
              <w:t>分；</w:t>
            </w:r>
          </w:p>
          <w:p w14:paraId="53008CDF">
            <w:pPr>
              <w:spacing w:line="400" w:lineRule="exact"/>
              <w:rPr>
                <w:rFonts w:hint="eastAsia" w:ascii="宋体" w:hAnsi="宋体" w:eastAsia="宋体" w:cs="宋体"/>
              </w:rPr>
            </w:pPr>
            <w:r>
              <w:rPr>
                <w:rFonts w:hint="eastAsia" w:ascii="宋体" w:hAnsi="宋体" w:eastAsia="宋体" w:cs="宋体"/>
              </w:rPr>
              <w:t>4、</w:t>
            </w:r>
            <w:r>
              <w:rPr>
                <w:rFonts w:hint="eastAsia" w:ascii="宋体" w:hAnsi="宋体" w:eastAsia="宋体" w:cs="宋体"/>
                <w:lang w:eastAsia="zh-CN"/>
              </w:rPr>
              <w:t>供应商</w:t>
            </w:r>
            <w:r>
              <w:rPr>
                <w:rFonts w:hint="eastAsia" w:ascii="宋体" w:hAnsi="宋体" w:eastAsia="宋体" w:cs="宋体"/>
              </w:rPr>
              <w:t>提供的服务应急方案不完整，针对</w:t>
            </w:r>
            <w:r>
              <w:rPr>
                <w:rFonts w:hint="eastAsia" w:ascii="宋体" w:hAnsi="宋体" w:eastAsia="宋体" w:cs="宋体"/>
                <w:lang w:val="en-US" w:eastAsia="zh-CN"/>
              </w:rPr>
              <w:t>重大接待任务和节假日等特殊时期</w:t>
            </w:r>
            <w:r>
              <w:rPr>
                <w:rFonts w:hint="eastAsia" w:ascii="宋体" w:hAnsi="宋体" w:eastAsia="宋体" w:cs="宋体"/>
              </w:rPr>
              <w:t>的服务方案、应对火灾、</w:t>
            </w:r>
            <w:r>
              <w:rPr>
                <w:rFonts w:hint="eastAsia" w:ascii="宋体" w:hAnsi="宋体" w:eastAsia="宋体" w:cs="宋体"/>
                <w:lang w:val="en-US" w:eastAsia="zh-CN"/>
              </w:rPr>
              <w:t>台风及恶性案件</w:t>
            </w:r>
            <w:r>
              <w:rPr>
                <w:rFonts w:hint="eastAsia" w:ascii="宋体" w:hAnsi="宋体" w:eastAsia="宋体" w:cs="宋体"/>
              </w:rPr>
              <w:t>的应急方案可行性较差，难以满足采购需求要求的，得1分；</w:t>
            </w:r>
          </w:p>
          <w:p w14:paraId="52FA4C68">
            <w:pPr>
              <w:spacing w:line="400" w:lineRule="exac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rPr>
              <w:t>5、未提供</w:t>
            </w:r>
            <w:r>
              <w:rPr>
                <w:rFonts w:hint="eastAsia" w:ascii="宋体" w:hAnsi="宋体" w:eastAsia="宋体" w:cs="宋体"/>
                <w:lang w:val="en-US" w:eastAsia="zh-CN"/>
              </w:rPr>
              <w:t>相关</w:t>
            </w:r>
            <w:r>
              <w:rPr>
                <w:rFonts w:hint="eastAsia" w:ascii="宋体" w:hAnsi="宋体" w:eastAsia="宋体" w:cs="宋体"/>
              </w:rPr>
              <w:t>方案或其他情形的，得0分。</w:t>
            </w:r>
          </w:p>
        </w:tc>
      </w:tr>
      <w:bookmarkEnd w:id="29"/>
    </w:tbl>
    <w:p w14:paraId="151CEF5D">
      <w:pPr>
        <w:pStyle w:val="24"/>
        <w:numPr>
          <w:ilvl w:val="3"/>
          <w:numId w:val="74"/>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汇总、排序</w:t>
      </w:r>
    </w:p>
    <w:p w14:paraId="12177A76">
      <w:pPr>
        <w:pStyle w:val="24"/>
        <w:widowControl/>
        <w:numPr>
          <w:ilvl w:val="0"/>
          <w:numId w:val="76"/>
        </w:numPr>
        <w:ind w:left="426" w:hanging="426" w:firstLineChars="0"/>
        <w:jc w:val="left"/>
        <w:rPr>
          <w:rFonts w:ascii="宋体" w:hAnsi="宋体" w:eastAsia="宋体" w:cs="Times New Roman"/>
          <w:color w:val="auto"/>
          <w:kern w:val="0"/>
          <w:szCs w:val="21"/>
          <w:lang w:eastAsia="zh-Hans"/>
        </w:rPr>
      </w:pPr>
      <w:r>
        <w:rPr>
          <w:rFonts w:hint="eastAsia" w:ascii="宋体" w:hAnsi="宋体" w:eastAsia="宋体" w:cs="Times New Roman"/>
          <w:kern w:val="0"/>
          <w:szCs w:val="21"/>
          <w:lang w:eastAsia="zh-CN"/>
        </w:rPr>
        <w:t>评审</w:t>
      </w:r>
      <w:r>
        <w:rPr>
          <w:rFonts w:ascii="宋体" w:hAnsi="宋体" w:eastAsia="宋体" w:cs="Times New Roman"/>
          <w:kern w:val="0"/>
          <w:szCs w:val="21"/>
          <w:lang w:eastAsia="zh-Hans"/>
        </w:rPr>
        <w:t>结果按评审后总得分由高到低顺序排列。总得分相同的按</w:t>
      </w:r>
      <w:r>
        <w:rPr>
          <w:rFonts w:hint="eastAsia" w:ascii="宋体" w:hAnsi="宋体" w:eastAsia="宋体" w:cs="Times New Roman"/>
          <w:kern w:val="0"/>
          <w:szCs w:val="21"/>
          <w:lang w:eastAsia="zh-CN"/>
        </w:rPr>
        <w:t>响应</w:t>
      </w:r>
      <w:r>
        <w:rPr>
          <w:rFonts w:ascii="宋体" w:hAnsi="宋体" w:eastAsia="宋体" w:cs="Times New Roman"/>
          <w:kern w:val="0"/>
          <w:szCs w:val="21"/>
          <w:lang w:eastAsia="zh-Hans"/>
        </w:rPr>
        <w:t>报价由低到高顺序排列。得分且</w:t>
      </w:r>
      <w:r>
        <w:rPr>
          <w:rFonts w:hint="eastAsia" w:ascii="宋体" w:hAnsi="宋体" w:eastAsia="宋体" w:cs="Times New Roman"/>
          <w:kern w:val="0"/>
          <w:szCs w:val="21"/>
          <w:lang w:eastAsia="zh-CN"/>
        </w:rPr>
        <w:t>响应</w:t>
      </w:r>
      <w:r>
        <w:rPr>
          <w:rFonts w:ascii="宋体" w:hAnsi="宋体" w:eastAsia="宋体" w:cs="Times New Roman"/>
          <w:kern w:val="0"/>
          <w:szCs w:val="21"/>
          <w:lang w:eastAsia="zh-Hans"/>
        </w:rPr>
        <w:t>报价相同的，由评委会采取随机抽取的方式确定。排名第一的</w:t>
      </w:r>
      <w:r>
        <w:rPr>
          <w:rFonts w:hint="eastAsia" w:ascii="宋体" w:hAnsi="宋体" w:eastAsia="宋体" w:cs="Times New Roman"/>
          <w:kern w:val="0"/>
          <w:szCs w:val="21"/>
          <w:lang w:val="en-US" w:eastAsia="zh-CN"/>
        </w:rPr>
        <w:t>响应</w:t>
      </w:r>
      <w:r>
        <w:rPr>
          <w:rFonts w:ascii="宋体" w:hAnsi="宋体" w:eastAsia="宋体" w:cs="Times New Roman"/>
          <w:kern w:val="0"/>
          <w:szCs w:val="21"/>
          <w:lang w:eastAsia="zh-Hans"/>
        </w:rPr>
        <w:t>供应商为第一</w:t>
      </w:r>
      <w:r>
        <w:rPr>
          <w:rFonts w:hint="eastAsia" w:ascii="宋体" w:hAnsi="宋体" w:eastAsia="宋体" w:cs="Times New Roman"/>
          <w:kern w:val="0"/>
          <w:szCs w:val="21"/>
          <w:lang w:eastAsia="zh-CN"/>
        </w:rPr>
        <w:t>成交候选人</w:t>
      </w:r>
      <w:r>
        <w:rPr>
          <w:rFonts w:ascii="宋体" w:hAnsi="宋体" w:eastAsia="宋体" w:cs="Times New Roman"/>
          <w:kern w:val="0"/>
          <w:szCs w:val="21"/>
          <w:lang w:eastAsia="zh-Hans"/>
        </w:rPr>
        <w:t>，排名第二的</w:t>
      </w:r>
      <w:r>
        <w:rPr>
          <w:rFonts w:hint="eastAsia" w:ascii="宋体" w:hAnsi="宋体" w:eastAsia="宋体" w:cs="Times New Roman"/>
          <w:kern w:val="0"/>
          <w:szCs w:val="21"/>
          <w:lang w:eastAsia="zh-CN"/>
        </w:rPr>
        <w:t>响应</w:t>
      </w:r>
      <w:r>
        <w:rPr>
          <w:rFonts w:ascii="宋体" w:hAnsi="宋体" w:eastAsia="宋体" w:cs="Times New Roman"/>
          <w:kern w:val="0"/>
          <w:szCs w:val="21"/>
          <w:lang w:eastAsia="zh-Hans"/>
        </w:rPr>
        <w:t>供应商为第二</w:t>
      </w:r>
      <w:r>
        <w:rPr>
          <w:rFonts w:hint="eastAsia" w:ascii="宋体" w:hAnsi="宋体" w:eastAsia="宋体" w:cs="Times New Roman"/>
          <w:kern w:val="0"/>
          <w:szCs w:val="21"/>
          <w:lang w:eastAsia="zh-CN"/>
        </w:rPr>
        <w:t>成交候选人</w:t>
      </w:r>
      <w:r>
        <w:rPr>
          <w:rFonts w:ascii="宋体" w:hAnsi="宋体" w:eastAsia="宋体" w:cs="Times New Roman"/>
          <w:kern w:val="0"/>
          <w:szCs w:val="21"/>
          <w:lang w:eastAsia="zh-Hans"/>
        </w:rPr>
        <w:t>（提供相同品牌产品（非单一产品采购，以核心产品为准。多个核心产品的，有一种产品品牌相同，即视为提供相同品牌产品），评审后得分最高的同品牌</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获得</w:t>
      </w:r>
      <w:r>
        <w:rPr>
          <w:rFonts w:hint="eastAsia" w:ascii="宋体" w:hAnsi="宋体" w:eastAsia="宋体" w:cs="Times New Roman"/>
          <w:kern w:val="0"/>
          <w:szCs w:val="21"/>
          <w:lang w:val="en-US" w:eastAsia="zh-CN"/>
        </w:rPr>
        <w:t>成交候选人</w:t>
      </w:r>
      <w:r>
        <w:rPr>
          <w:rFonts w:ascii="宋体" w:hAnsi="宋体" w:eastAsia="宋体" w:cs="Times New Roman"/>
          <w:kern w:val="0"/>
          <w:szCs w:val="21"/>
          <w:lang w:eastAsia="zh-Hans"/>
        </w:rPr>
        <w:t>推荐资格；评审得分相同的，由采购人或者采购人委托</w:t>
      </w:r>
      <w:r>
        <w:rPr>
          <w:rFonts w:hint="eastAsia" w:ascii="宋体" w:hAnsi="宋体" w:eastAsia="宋体" w:cs="Times New Roman"/>
          <w:kern w:val="0"/>
          <w:szCs w:val="21"/>
          <w:lang w:eastAsia="zh-CN"/>
        </w:rPr>
        <w:t>评</w:t>
      </w:r>
      <w:r>
        <w:rPr>
          <w:rFonts w:hint="eastAsia" w:ascii="宋体" w:hAnsi="宋体" w:eastAsia="宋体" w:cs="Times New Roman"/>
          <w:color w:val="auto"/>
          <w:kern w:val="0"/>
          <w:szCs w:val="21"/>
          <w:lang w:eastAsia="zh-CN"/>
        </w:rPr>
        <w:t>审委员会</w:t>
      </w:r>
      <w:r>
        <w:rPr>
          <w:rFonts w:ascii="宋体" w:hAnsi="宋体" w:eastAsia="宋体" w:cs="Times New Roman"/>
          <w:color w:val="auto"/>
          <w:kern w:val="0"/>
          <w:szCs w:val="21"/>
          <w:lang w:eastAsia="zh-Hans"/>
        </w:rPr>
        <w:t>采取随机抽取方式确定，其他同品牌</w:t>
      </w:r>
      <w:r>
        <w:rPr>
          <w:rFonts w:hint="eastAsia" w:ascii="宋体" w:hAnsi="宋体" w:eastAsia="宋体" w:cs="Times New Roman"/>
          <w:color w:val="auto"/>
          <w:kern w:val="0"/>
          <w:szCs w:val="21"/>
          <w:lang w:eastAsia="zh-CN"/>
        </w:rPr>
        <w:t>供应商</w:t>
      </w:r>
      <w:r>
        <w:rPr>
          <w:rFonts w:ascii="宋体" w:hAnsi="宋体" w:eastAsia="宋体" w:cs="Times New Roman"/>
          <w:color w:val="auto"/>
          <w:kern w:val="0"/>
          <w:szCs w:val="21"/>
          <w:lang w:eastAsia="zh-Hans"/>
        </w:rPr>
        <w:t>不作为</w:t>
      </w:r>
      <w:r>
        <w:rPr>
          <w:rFonts w:hint="eastAsia" w:ascii="宋体" w:hAnsi="宋体" w:eastAsia="宋体" w:cs="Times New Roman"/>
          <w:color w:val="auto"/>
          <w:kern w:val="0"/>
          <w:szCs w:val="21"/>
          <w:lang w:eastAsia="zh-CN"/>
        </w:rPr>
        <w:t>成交候选人</w:t>
      </w:r>
      <w:r>
        <w:rPr>
          <w:rFonts w:ascii="宋体" w:hAnsi="宋体" w:eastAsia="宋体" w:cs="Times New Roman"/>
          <w:color w:val="auto"/>
          <w:kern w:val="0"/>
          <w:szCs w:val="21"/>
          <w:lang w:eastAsia="zh-Hans"/>
        </w:rPr>
        <w:t>）。</w:t>
      </w:r>
    </w:p>
    <w:p w14:paraId="29C1B2C5">
      <w:pPr>
        <w:pStyle w:val="24"/>
        <w:numPr>
          <w:ilvl w:val="3"/>
          <w:numId w:val="74"/>
        </w:numPr>
        <w:ind w:left="284" w:hanging="284" w:firstLineChars="0"/>
        <w:jc w:val="left"/>
        <w:outlineLvl w:val="3"/>
        <w:rPr>
          <w:rFonts w:ascii="宋体" w:hAnsi="宋体" w:eastAsia="宋体" w:cs="Times New Roman"/>
          <w:color w:val="auto"/>
          <w:kern w:val="0"/>
          <w:szCs w:val="21"/>
          <w:lang w:eastAsia="zh-Hans"/>
        </w:rPr>
      </w:pPr>
      <w:r>
        <w:rPr>
          <w:rFonts w:hint="eastAsia" w:ascii="宋体" w:hAnsi="宋体" w:eastAsia="宋体" w:cs="Times New Roman"/>
          <w:b/>
          <w:color w:val="auto"/>
          <w:kern w:val="0"/>
          <w:szCs w:val="21"/>
          <w:lang w:val="en-US" w:eastAsia="zh-CN"/>
        </w:rPr>
        <w:t>成交</w:t>
      </w:r>
      <w:r>
        <w:rPr>
          <w:rFonts w:ascii="宋体" w:hAnsi="宋体" w:eastAsia="宋体" w:cs="Times New Roman"/>
          <w:b/>
          <w:color w:val="auto"/>
          <w:kern w:val="0"/>
          <w:szCs w:val="21"/>
          <w:lang w:eastAsia="zh-Hans"/>
        </w:rPr>
        <w:t>价的确定</w:t>
      </w:r>
    </w:p>
    <w:p w14:paraId="06F4085C">
      <w:pPr>
        <w:widowControl/>
        <w:ind w:firstLine="420" w:firstLineChars="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除了按第四章第一点第7条修正并经</w:t>
      </w:r>
      <w:r>
        <w:rPr>
          <w:rFonts w:hint="eastAsia" w:ascii="宋体" w:hAnsi="宋体" w:eastAsia="宋体" w:cs="Times New Roman"/>
          <w:color w:val="auto"/>
          <w:kern w:val="0"/>
          <w:szCs w:val="21"/>
          <w:lang w:eastAsia="zh-CN"/>
        </w:rPr>
        <w:t>供应商</w:t>
      </w:r>
      <w:r>
        <w:rPr>
          <w:rFonts w:ascii="宋体" w:hAnsi="宋体" w:eastAsia="宋体" w:cs="Times New Roman"/>
          <w:color w:val="auto"/>
          <w:kern w:val="0"/>
          <w:szCs w:val="21"/>
          <w:lang w:eastAsia="zh-Hans"/>
        </w:rPr>
        <w:t>确认的</w:t>
      </w:r>
      <w:r>
        <w:rPr>
          <w:rFonts w:hint="eastAsia" w:ascii="宋体" w:hAnsi="宋体" w:eastAsia="宋体" w:cs="Times New Roman"/>
          <w:color w:val="auto"/>
          <w:kern w:val="0"/>
          <w:szCs w:val="21"/>
          <w:lang w:val="en-US" w:eastAsia="zh-CN"/>
        </w:rPr>
        <w:t>响应</w:t>
      </w:r>
      <w:r>
        <w:rPr>
          <w:rFonts w:ascii="宋体" w:hAnsi="宋体" w:eastAsia="宋体" w:cs="Times New Roman"/>
          <w:color w:val="auto"/>
          <w:kern w:val="0"/>
          <w:szCs w:val="21"/>
          <w:lang w:eastAsia="zh-Hans"/>
        </w:rPr>
        <w:t>报价作为</w:t>
      </w:r>
      <w:r>
        <w:rPr>
          <w:rFonts w:hint="eastAsia" w:ascii="宋体" w:hAnsi="宋体" w:eastAsia="宋体" w:cs="Times New Roman"/>
          <w:color w:val="auto"/>
          <w:kern w:val="0"/>
          <w:szCs w:val="21"/>
          <w:lang w:val="en-US" w:eastAsia="zh-CN"/>
        </w:rPr>
        <w:t>成交</w:t>
      </w:r>
      <w:r>
        <w:rPr>
          <w:rFonts w:ascii="宋体" w:hAnsi="宋体" w:eastAsia="宋体" w:cs="Times New Roman"/>
          <w:color w:val="auto"/>
          <w:kern w:val="0"/>
          <w:szCs w:val="21"/>
          <w:lang w:eastAsia="zh-Hans"/>
        </w:rPr>
        <w:t>价外，</w:t>
      </w:r>
      <w:r>
        <w:rPr>
          <w:rFonts w:hint="eastAsia" w:ascii="宋体" w:hAnsi="宋体" w:eastAsia="宋体" w:cs="Times New Roman"/>
          <w:color w:val="auto"/>
          <w:kern w:val="0"/>
          <w:szCs w:val="21"/>
          <w:lang w:val="en-US" w:eastAsia="zh-CN"/>
        </w:rPr>
        <w:t>成交</w:t>
      </w:r>
      <w:r>
        <w:rPr>
          <w:rFonts w:ascii="宋体" w:hAnsi="宋体" w:eastAsia="宋体" w:cs="Times New Roman"/>
          <w:color w:val="auto"/>
          <w:kern w:val="0"/>
          <w:szCs w:val="21"/>
          <w:lang w:eastAsia="zh-Hans"/>
        </w:rPr>
        <w:t>价以</w:t>
      </w:r>
      <w:r>
        <w:rPr>
          <w:rFonts w:hint="eastAsia" w:ascii="宋体" w:hAnsi="宋体" w:eastAsia="宋体" w:cs="Times New Roman"/>
          <w:color w:val="auto"/>
          <w:kern w:val="0"/>
          <w:szCs w:val="21"/>
          <w:lang w:eastAsia="zh-Hans"/>
        </w:rPr>
        <w:t>唱价</w:t>
      </w:r>
      <w:r>
        <w:rPr>
          <w:rFonts w:ascii="宋体" w:hAnsi="宋体" w:eastAsia="宋体" w:cs="Times New Roman"/>
          <w:color w:val="auto"/>
          <w:kern w:val="0"/>
          <w:szCs w:val="21"/>
          <w:lang w:eastAsia="zh-Hans"/>
        </w:rPr>
        <w:t>时公开唱价</w:t>
      </w:r>
      <w:r>
        <w:rPr>
          <w:rFonts w:hint="eastAsia" w:ascii="宋体" w:hAnsi="宋体" w:eastAsia="宋体" w:cs="Times New Roman"/>
          <w:color w:val="auto"/>
          <w:kern w:val="0"/>
          <w:szCs w:val="21"/>
          <w:lang w:val="en-US" w:eastAsia="zh-CN"/>
        </w:rPr>
        <w:t>的价格</w:t>
      </w:r>
      <w:r>
        <w:rPr>
          <w:rFonts w:ascii="宋体" w:hAnsi="宋体" w:eastAsia="宋体" w:cs="Times New Roman"/>
          <w:color w:val="auto"/>
          <w:kern w:val="0"/>
          <w:szCs w:val="21"/>
          <w:lang w:eastAsia="zh-Hans"/>
        </w:rPr>
        <w:t>为准。</w:t>
      </w:r>
    </w:p>
    <w:p w14:paraId="5AF16E43">
      <w:pPr>
        <w:pStyle w:val="24"/>
        <w:numPr>
          <w:ilvl w:val="3"/>
          <w:numId w:val="74"/>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其他无效</w:t>
      </w:r>
      <w:r>
        <w:rPr>
          <w:rFonts w:hint="eastAsia" w:ascii="宋体" w:hAnsi="宋体" w:eastAsia="宋体" w:cs="Times New Roman"/>
          <w:b/>
          <w:kern w:val="0"/>
          <w:szCs w:val="21"/>
          <w:lang w:eastAsia="zh-CN"/>
        </w:rPr>
        <w:t>响应</w:t>
      </w:r>
      <w:r>
        <w:rPr>
          <w:rFonts w:ascii="宋体" w:hAnsi="宋体" w:eastAsia="宋体" w:cs="Times New Roman"/>
          <w:b/>
          <w:kern w:val="0"/>
          <w:szCs w:val="21"/>
          <w:lang w:eastAsia="zh-Hans"/>
        </w:rPr>
        <w:t>的情形：</w:t>
      </w:r>
    </w:p>
    <w:p w14:paraId="7B1FED0F">
      <w:pPr>
        <w:pStyle w:val="24"/>
        <w:widowControl/>
        <w:numPr>
          <w:ilvl w:val="0"/>
          <w:numId w:val="77"/>
        </w:numPr>
        <w:ind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评审</w:t>
      </w:r>
      <w:r>
        <w:rPr>
          <w:rFonts w:ascii="宋体" w:hAnsi="宋体" w:eastAsia="宋体" w:cs="Times New Roman"/>
          <w:kern w:val="0"/>
          <w:szCs w:val="21"/>
          <w:lang w:eastAsia="zh-Hans"/>
        </w:rPr>
        <w:t>期间，</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没有按</w:t>
      </w:r>
      <w:r>
        <w:rPr>
          <w:rFonts w:hint="eastAsia" w:ascii="宋体" w:hAnsi="宋体" w:eastAsia="宋体" w:cs="Times New Roman"/>
          <w:kern w:val="0"/>
          <w:szCs w:val="21"/>
          <w:lang w:eastAsia="zh-CN"/>
        </w:rPr>
        <w:t>评审委员会</w:t>
      </w:r>
      <w:r>
        <w:rPr>
          <w:rFonts w:ascii="宋体" w:hAnsi="宋体" w:eastAsia="宋体" w:cs="Times New Roman"/>
          <w:kern w:val="0"/>
          <w:szCs w:val="21"/>
          <w:lang w:eastAsia="zh-Hans"/>
        </w:rPr>
        <w:t>的要求提交法定代表人或其委托代理人签字的澄清、说明、补正或改变了</w:t>
      </w: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的实质性内容的。</w:t>
      </w:r>
    </w:p>
    <w:p w14:paraId="12D647CC">
      <w:pPr>
        <w:pStyle w:val="24"/>
        <w:widowControl/>
        <w:numPr>
          <w:ilvl w:val="0"/>
          <w:numId w:val="77"/>
        </w:numPr>
        <w:ind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提供虚假材料的。</w:t>
      </w:r>
    </w:p>
    <w:p w14:paraId="418D0D97">
      <w:pPr>
        <w:pStyle w:val="24"/>
        <w:widowControl/>
        <w:numPr>
          <w:ilvl w:val="0"/>
          <w:numId w:val="77"/>
        </w:numPr>
        <w:ind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以他人名义</w:t>
      </w:r>
      <w:r>
        <w:rPr>
          <w:rFonts w:hint="eastAsia" w:ascii="宋体" w:hAnsi="宋体" w:eastAsia="宋体" w:cs="Times New Roman"/>
          <w:kern w:val="0"/>
          <w:szCs w:val="21"/>
          <w:lang w:eastAsia="zh-CN"/>
        </w:rPr>
        <w:t>响应</w:t>
      </w:r>
      <w:r>
        <w:rPr>
          <w:rFonts w:ascii="宋体" w:hAnsi="宋体" w:eastAsia="宋体" w:cs="Times New Roman"/>
          <w:kern w:val="0"/>
          <w:szCs w:val="21"/>
          <w:lang w:eastAsia="zh-Hans"/>
        </w:rPr>
        <w:t>、串通</w:t>
      </w:r>
      <w:r>
        <w:rPr>
          <w:rFonts w:hint="eastAsia" w:ascii="宋体" w:hAnsi="宋体" w:eastAsia="宋体" w:cs="Times New Roman"/>
          <w:kern w:val="0"/>
          <w:szCs w:val="21"/>
          <w:lang w:eastAsia="zh-CN"/>
        </w:rPr>
        <w:t>响应</w:t>
      </w:r>
      <w:r>
        <w:rPr>
          <w:rFonts w:ascii="宋体" w:hAnsi="宋体" w:eastAsia="宋体" w:cs="Times New Roman"/>
          <w:kern w:val="0"/>
          <w:szCs w:val="21"/>
          <w:lang w:eastAsia="zh-Hans"/>
        </w:rPr>
        <w:t>、以行贿手段谋取</w:t>
      </w:r>
      <w:r>
        <w:rPr>
          <w:rFonts w:hint="eastAsia" w:ascii="宋体" w:hAnsi="宋体" w:eastAsia="宋体" w:cs="Times New Roman"/>
          <w:kern w:val="0"/>
          <w:szCs w:val="21"/>
          <w:lang w:val="en-US" w:eastAsia="zh-CN"/>
        </w:rPr>
        <w:t>成交</w:t>
      </w:r>
      <w:r>
        <w:rPr>
          <w:rFonts w:ascii="宋体" w:hAnsi="宋体" w:eastAsia="宋体" w:cs="Times New Roman"/>
          <w:kern w:val="0"/>
          <w:szCs w:val="21"/>
          <w:lang w:eastAsia="zh-Hans"/>
        </w:rPr>
        <w:t>或者以其他弄虚作假方式</w:t>
      </w:r>
      <w:r>
        <w:rPr>
          <w:rFonts w:hint="eastAsia" w:ascii="宋体" w:hAnsi="宋体" w:eastAsia="宋体" w:cs="Times New Roman"/>
          <w:kern w:val="0"/>
          <w:szCs w:val="21"/>
          <w:lang w:eastAsia="zh-CN"/>
        </w:rPr>
        <w:t>响应</w:t>
      </w:r>
      <w:r>
        <w:rPr>
          <w:rFonts w:ascii="宋体" w:hAnsi="宋体" w:eastAsia="宋体" w:cs="Times New Roman"/>
          <w:kern w:val="0"/>
          <w:szCs w:val="21"/>
          <w:lang w:eastAsia="zh-Hans"/>
        </w:rPr>
        <w:t>的。</w:t>
      </w:r>
    </w:p>
    <w:p w14:paraId="5B4F2156">
      <w:pPr>
        <w:pStyle w:val="24"/>
        <w:widowControl/>
        <w:numPr>
          <w:ilvl w:val="0"/>
          <w:numId w:val="77"/>
        </w:numPr>
        <w:ind w:firstLineChars="0"/>
        <w:jc w:val="left"/>
        <w:rPr>
          <w:rFonts w:ascii="宋体" w:hAnsi="宋体" w:eastAsia="宋体" w:cs="Times New Roman"/>
          <w:spacing w:val="-4"/>
          <w:kern w:val="0"/>
          <w:szCs w:val="21"/>
          <w:lang w:eastAsia="zh-Hans"/>
        </w:rPr>
      </w:pPr>
      <w:r>
        <w:rPr>
          <w:rFonts w:hint="eastAsia" w:ascii="宋体" w:hAnsi="宋体" w:eastAsia="宋体" w:cs="Times New Roman"/>
          <w:spacing w:val="-4"/>
          <w:kern w:val="0"/>
          <w:szCs w:val="21"/>
          <w:lang w:eastAsia="zh-CN"/>
        </w:rPr>
        <w:t>供应商</w:t>
      </w:r>
      <w:r>
        <w:rPr>
          <w:rFonts w:ascii="宋体" w:hAnsi="宋体" w:eastAsia="宋体" w:cs="Times New Roman"/>
          <w:spacing w:val="-4"/>
          <w:kern w:val="0"/>
          <w:szCs w:val="21"/>
          <w:lang w:eastAsia="zh-Hans"/>
        </w:rPr>
        <w:t>对采购人、采购代理机构、</w:t>
      </w:r>
      <w:r>
        <w:rPr>
          <w:rFonts w:hint="eastAsia" w:ascii="宋体" w:hAnsi="宋体" w:eastAsia="宋体" w:cs="Times New Roman"/>
          <w:spacing w:val="-4"/>
          <w:kern w:val="0"/>
          <w:szCs w:val="21"/>
          <w:lang w:eastAsia="zh-CN"/>
        </w:rPr>
        <w:t>评审委员会</w:t>
      </w:r>
      <w:r>
        <w:rPr>
          <w:rFonts w:ascii="宋体" w:hAnsi="宋体" w:eastAsia="宋体" w:cs="Times New Roman"/>
          <w:spacing w:val="-4"/>
          <w:kern w:val="0"/>
          <w:szCs w:val="21"/>
          <w:lang w:eastAsia="zh-Hans"/>
        </w:rPr>
        <w:t>及其工作人员施加影响，有碍</w:t>
      </w:r>
      <w:r>
        <w:rPr>
          <w:rFonts w:hint="eastAsia" w:ascii="宋体" w:hAnsi="宋体" w:eastAsia="宋体" w:cs="Times New Roman"/>
          <w:spacing w:val="-4"/>
          <w:kern w:val="0"/>
          <w:szCs w:val="21"/>
          <w:lang w:val="en-US" w:eastAsia="zh-CN"/>
        </w:rPr>
        <w:t>采购</w:t>
      </w:r>
      <w:r>
        <w:rPr>
          <w:rFonts w:ascii="宋体" w:hAnsi="宋体" w:eastAsia="宋体" w:cs="Times New Roman"/>
          <w:spacing w:val="-4"/>
          <w:kern w:val="0"/>
          <w:szCs w:val="21"/>
          <w:lang w:eastAsia="zh-Hans"/>
        </w:rPr>
        <w:t>公平、公正的。</w:t>
      </w:r>
    </w:p>
    <w:p w14:paraId="7DDC3577">
      <w:pPr>
        <w:pStyle w:val="24"/>
        <w:widowControl/>
        <w:numPr>
          <w:ilvl w:val="0"/>
          <w:numId w:val="77"/>
        </w:numPr>
        <w:ind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含有采购人不能接受的附加条件的。</w:t>
      </w:r>
    </w:p>
    <w:p w14:paraId="0299366C">
      <w:pPr>
        <w:pStyle w:val="24"/>
        <w:widowControl/>
        <w:numPr>
          <w:ilvl w:val="0"/>
          <w:numId w:val="77"/>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法律、法规和</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规定的其他无效情形。</w:t>
      </w:r>
    </w:p>
    <w:p w14:paraId="2096565D">
      <w:pPr>
        <w:pageBreakBefore/>
        <w:widowControl/>
        <w:jc w:val="center"/>
        <w:outlineLvl w:val="1"/>
        <w:rPr>
          <w:rFonts w:ascii="宋体" w:hAnsi="宋体" w:eastAsia="宋体"/>
          <w:sz w:val="36"/>
          <w:szCs w:val="36"/>
        </w:rPr>
      </w:pPr>
      <w:bookmarkStart w:id="30" w:name="_Toc12760"/>
      <w:bookmarkStart w:id="31" w:name="_Toc169799783"/>
      <w:r>
        <w:rPr>
          <w:rFonts w:ascii="宋体" w:hAnsi="宋体" w:eastAsia="宋体" w:cs="Times New Roman"/>
          <w:b/>
          <w:kern w:val="0"/>
          <w:sz w:val="36"/>
          <w:szCs w:val="36"/>
          <w:lang w:eastAsia="zh-Hans"/>
        </w:rPr>
        <w:t>第五章 合同文本</w:t>
      </w:r>
      <w:bookmarkEnd w:id="30"/>
      <w:bookmarkEnd w:id="31"/>
    </w:p>
    <w:p w14:paraId="7854F0AE">
      <w:pPr>
        <w:keepNext w:val="0"/>
        <w:keepLines/>
        <w:pageBreakBefore w:val="0"/>
        <w:widowControl w:val="0"/>
        <w:kinsoku/>
        <w:wordWrap/>
        <w:overflowPunct/>
        <w:topLinePunct w:val="0"/>
        <w:bidi w:val="0"/>
        <w:snapToGrid w:val="0"/>
        <w:spacing w:line="360" w:lineRule="auto"/>
        <w:textAlignment w:val="auto"/>
        <w:rPr>
          <w:rFonts w:ascii="宋体" w:hAnsi="宋体" w:eastAsia="宋体"/>
          <w:color w:val="auto"/>
          <w:szCs w:val="21"/>
          <w:highlight w:val="none"/>
        </w:rPr>
      </w:pPr>
      <w:r>
        <w:rPr>
          <w:rFonts w:hint="eastAsia" w:ascii="宋体" w:hAnsi="宋体" w:eastAsia="宋体"/>
          <w:color w:val="auto"/>
          <w:szCs w:val="21"/>
          <w:highlight w:val="none"/>
        </w:rPr>
        <w:t>甲方（采购人）：</w:t>
      </w:r>
      <w:r>
        <w:rPr>
          <w:rFonts w:hint="eastAsia" w:ascii="宋体" w:hAnsi="宋体" w:eastAsia="宋体"/>
          <w:color w:val="auto"/>
          <w:szCs w:val="21"/>
          <w:highlight w:val="none"/>
          <w:u w:val="single"/>
        </w:rPr>
        <w:t xml:space="preserve"> 东莞市谢岗镇敬老院 </w:t>
      </w:r>
    </w:p>
    <w:p w14:paraId="6DA243B6">
      <w:pPr>
        <w:keepNext w:val="0"/>
        <w:pageBreakBefore w:val="0"/>
        <w:widowControl w:val="0"/>
        <w:kinsoku/>
        <w:wordWrap/>
        <w:overflowPunct/>
        <w:topLinePunct w:val="0"/>
        <w:bidi w:val="0"/>
        <w:snapToGrid w:val="0"/>
        <w:spacing w:line="360" w:lineRule="auto"/>
        <w:textAlignment w:val="auto"/>
        <w:rPr>
          <w:rFonts w:ascii="宋体" w:hAnsi="宋体" w:eastAsia="宋体"/>
          <w:color w:val="auto"/>
          <w:szCs w:val="21"/>
          <w:highlight w:val="none"/>
        </w:rPr>
      </w:pPr>
      <w:r>
        <w:rPr>
          <w:rFonts w:hint="eastAsia" w:ascii="宋体" w:hAnsi="宋体" w:eastAsia="宋体"/>
          <w:color w:val="auto"/>
          <w:szCs w:val="21"/>
          <w:highlight w:val="none"/>
        </w:rPr>
        <w:t>乙方（</w:t>
      </w:r>
      <w:r>
        <w:rPr>
          <w:rFonts w:hint="eastAsia" w:ascii="宋体" w:hAnsi="宋体" w:eastAsia="宋体"/>
          <w:color w:val="auto"/>
          <w:szCs w:val="21"/>
          <w:highlight w:val="none"/>
          <w:lang w:val="en-US" w:eastAsia="zh-CN"/>
        </w:rPr>
        <w:t>成交</w:t>
      </w:r>
      <w:r>
        <w:rPr>
          <w:rFonts w:hint="eastAsia" w:ascii="宋体" w:hAnsi="宋体" w:eastAsia="宋体"/>
          <w:color w:val="auto"/>
          <w:szCs w:val="21"/>
          <w:highlight w:val="none"/>
        </w:rPr>
        <w:t>人）：</w:t>
      </w:r>
      <w:r>
        <w:rPr>
          <w:rFonts w:hint="eastAsia" w:ascii="宋体" w:hAnsi="宋体" w:eastAsia="宋体"/>
          <w:color w:val="auto"/>
          <w:szCs w:val="21"/>
          <w:highlight w:val="none"/>
          <w:u w:val="single"/>
        </w:rPr>
        <w:t xml:space="preserve">                    </w:t>
      </w:r>
    </w:p>
    <w:p w14:paraId="050C8ABE">
      <w:pPr>
        <w:keepNext w:val="0"/>
        <w:pageBreakBefore w:val="0"/>
        <w:widowControl w:val="0"/>
        <w:kinsoku/>
        <w:wordWrap/>
        <w:overflowPunct/>
        <w:topLinePunct w:val="0"/>
        <w:bidi w:val="0"/>
        <w:snapToGrid w:val="0"/>
        <w:spacing w:line="360" w:lineRule="auto"/>
        <w:ind w:firstLine="420" w:firstLineChars="200"/>
        <w:textAlignment w:val="auto"/>
        <w:rPr>
          <w:rFonts w:ascii="宋体" w:hAnsi="宋体" w:eastAsia="宋体"/>
          <w:color w:val="auto"/>
          <w:szCs w:val="21"/>
          <w:highlight w:val="none"/>
        </w:rPr>
      </w:pPr>
      <w:r>
        <w:rPr>
          <w:rFonts w:hint="eastAsia" w:ascii="宋体" w:hAnsi="宋体" w:eastAsia="宋体" w:cs="Times New Roman"/>
          <w:color w:val="auto"/>
          <w:szCs w:val="21"/>
          <w:highlight w:val="none"/>
        </w:rPr>
        <w:t>根据</w:t>
      </w:r>
      <w:bookmarkStart w:id="32" w:name="_Hlk90988984"/>
      <w:r>
        <w:rPr>
          <w:rFonts w:hint="eastAsia" w:ascii="宋体" w:hAnsi="宋体" w:eastAsia="宋体" w:cs="Times New Roman"/>
          <w:color w:val="auto"/>
          <w:szCs w:val="21"/>
          <w:highlight w:val="none"/>
        </w:rPr>
        <w:t>《中华人民共和国民法典</w:t>
      </w:r>
      <w:bookmarkEnd w:id="32"/>
      <w:r>
        <w:rPr>
          <w:rFonts w:hint="eastAsia" w:ascii="宋体" w:hAnsi="宋体" w:eastAsia="宋体" w:cs="Times New Roman"/>
          <w:color w:val="auto"/>
          <w:szCs w:val="21"/>
          <w:highlight w:val="none"/>
        </w:rPr>
        <w:t>》及</w:t>
      </w:r>
      <w:r>
        <w:rPr>
          <w:rFonts w:hint="eastAsia" w:ascii="宋体" w:hAnsi="宋体" w:eastAsia="宋体" w:cs="Times New Roman"/>
          <w:color w:val="auto"/>
          <w:szCs w:val="21"/>
          <w:highlight w:val="none"/>
          <w:lang w:eastAsia="zh-CN"/>
        </w:rPr>
        <w:t>选取文件</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val="en-US" w:eastAsia="zh-CN"/>
        </w:rPr>
        <w:t>成交</w:t>
      </w:r>
      <w:r>
        <w:rPr>
          <w:rFonts w:hint="eastAsia" w:ascii="宋体" w:hAnsi="宋体" w:eastAsia="宋体" w:cs="Times New Roman"/>
          <w:color w:val="auto"/>
          <w:szCs w:val="21"/>
          <w:highlight w:val="none"/>
        </w:rPr>
        <w:t>通知书等相关资料的要求，经双方协商一致，签订本合同，共同遵守如下条款</w:t>
      </w:r>
      <w:r>
        <w:rPr>
          <w:rFonts w:hint="eastAsia" w:ascii="宋体" w:hAnsi="宋体" w:eastAsia="宋体"/>
          <w:color w:val="auto"/>
          <w:szCs w:val="21"/>
          <w:highlight w:val="none"/>
        </w:rPr>
        <w:t>。</w:t>
      </w:r>
    </w:p>
    <w:p w14:paraId="4D33449C">
      <w:pPr>
        <w:pStyle w:val="24"/>
        <w:keepNext w:val="0"/>
        <w:pageBreakBefore w:val="0"/>
        <w:widowControl w:val="0"/>
        <w:numPr>
          <w:ilvl w:val="0"/>
          <w:numId w:val="78"/>
        </w:numPr>
        <w:kinsoku/>
        <w:wordWrap/>
        <w:overflowPunct/>
        <w:topLinePunct w:val="0"/>
        <w:bidi w:val="0"/>
        <w:snapToGrid w:val="0"/>
        <w:spacing w:line="360" w:lineRule="auto"/>
        <w:ind w:firstLineChars="0"/>
        <w:textAlignment w:val="auto"/>
        <w:rPr>
          <w:rFonts w:ascii="宋体" w:hAnsi="宋体" w:eastAsia="宋体"/>
          <w:b/>
          <w:bCs/>
          <w:color w:val="auto"/>
          <w:spacing w:val="20"/>
          <w:szCs w:val="21"/>
          <w:highlight w:val="none"/>
        </w:rPr>
      </w:pPr>
      <w:r>
        <w:rPr>
          <w:rFonts w:hint="eastAsia" w:ascii="宋体" w:hAnsi="宋体" w:eastAsia="宋体"/>
          <w:b/>
          <w:color w:val="auto"/>
          <w:spacing w:val="20"/>
          <w:szCs w:val="21"/>
          <w:highlight w:val="none"/>
        </w:rPr>
        <w:t>合同项目</w:t>
      </w:r>
    </w:p>
    <w:p w14:paraId="42DBE73E">
      <w:pPr>
        <w:pStyle w:val="24"/>
        <w:keepNext w:val="0"/>
        <w:pageBreakBefore w:val="0"/>
        <w:widowControl w:val="0"/>
        <w:numPr>
          <w:ilvl w:val="0"/>
          <w:numId w:val="79"/>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项目名称：</w:t>
      </w:r>
      <w:r>
        <w:rPr>
          <w:rFonts w:hint="eastAsia" w:ascii="宋体" w:hAnsi="宋体" w:eastAsia="宋体"/>
          <w:color w:val="auto"/>
          <w:szCs w:val="21"/>
          <w:highlight w:val="none"/>
          <w:u w:val="single"/>
        </w:rPr>
        <w:t>东莞市谢岗镇敬老院后勤服务项目</w:t>
      </w:r>
    </w:p>
    <w:p w14:paraId="094315CF">
      <w:pPr>
        <w:pStyle w:val="24"/>
        <w:keepNext w:val="0"/>
        <w:pageBreakBefore w:val="0"/>
        <w:widowControl w:val="0"/>
        <w:numPr>
          <w:ilvl w:val="0"/>
          <w:numId w:val="79"/>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项目编号：</w:t>
      </w:r>
      <w:r>
        <w:rPr>
          <w:rFonts w:hint="eastAsia" w:ascii="宋体" w:hAnsi="宋体" w:eastAsia="宋体"/>
          <w:color w:val="auto"/>
          <w:szCs w:val="21"/>
          <w:highlight w:val="none"/>
          <w:u w:val="single"/>
        </w:rPr>
        <w:t>ZHDGZC2025064</w:t>
      </w:r>
    </w:p>
    <w:p w14:paraId="6DA86955">
      <w:pPr>
        <w:pStyle w:val="24"/>
        <w:keepNext w:val="0"/>
        <w:pageBreakBefore w:val="0"/>
        <w:widowControl w:val="0"/>
        <w:numPr>
          <w:ilvl w:val="0"/>
          <w:numId w:val="78"/>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项目概况</w:t>
      </w:r>
    </w:p>
    <w:p w14:paraId="70DDD87D">
      <w:pPr>
        <w:pStyle w:val="24"/>
        <w:keepNext w:val="0"/>
        <w:pageBreakBefore w:val="0"/>
        <w:widowControl w:val="0"/>
        <w:numPr>
          <w:ilvl w:val="0"/>
          <w:numId w:val="80"/>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项目概况：</w:t>
      </w:r>
      <w:r>
        <w:rPr>
          <w:rFonts w:hint="eastAsia" w:ascii="宋体" w:hAnsi="宋体" w:eastAsia="宋体"/>
          <w:color w:val="auto"/>
          <w:szCs w:val="21"/>
          <w:highlight w:val="none"/>
          <w:u w:val="single"/>
        </w:rPr>
        <w:t>谢岗镇敬老院总建筑面积约5831平方米，办公人员约18人，</w:t>
      </w:r>
      <w:r>
        <w:rPr>
          <w:rFonts w:hint="eastAsia" w:ascii="宋体" w:hAnsi="宋体" w:eastAsia="宋体"/>
          <w:color w:val="auto"/>
          <w:szCs w:val="21"/>
          <w:highlight w:val="none"/>
          <w:u w:val="single"/>
          <w:lang w:val="en-US" w:eastAsia="zh-CN"/>
        </w:rPr>
        <w:t>乙方</w:t>
      </w:r>
      <w:r>
        <w:rPr>
          <w:rFonts w:hint="eastAsia" w:ascii="宋体" w:hAnsi="宋体" w:eastAsia="宋体"/>
          <w:color w:val="auto"/>
          <w:szCs w:val="21"/>
          <w:highlight w:val="none"/>
          <w:u w:val="single"/>
        </w:rPr>
        <w:t>须为</w:t>
      </w:r>
      <w:r>
        <w:rPr>
          <w:rFonts w:hint="eastAsia" w:ascii="宋体" w:hAnsi="宋体" w:eastAsia="宋体"/>
          <w:color w:val="auto"/>
          <w:szCs w:val="21"/>
          <w:highlight w:val="none"/>
          <w:u w:val="single"/>
          <w:lang w:val="en-US" w:eastAsia="zh-CN"/>
        </w:rPr>
        <w:t>甲方</w:t>
      </w:r>
      <w:r>
        <w:rPr>
          <w:rFonts w:hint="eastAsia" w:ascii="宋体" w:hAnsi="宋体" w:eastAsia="宋体"/>
          <w:color w:val="auto"/>
          <w:szCs w:val="21"/>
          <w:highlight w:val="none"/>
          <w:u w:val="single"/>
        </w:rPr>
        <w:t>提供安全管理及秩序维护、环境卫生保洁、绿化维护、后勤服务</w:t>
      </w:r>
      <w:r>
        <w:rPr>
          <w:rFonts w:hint="eastAsia" w:ascii="宋体" w:hAnsi="宋体" w:eastAsia="宋体"/>
          <w:color w:val="auto"/>
          <w:szCs w:val="21"/>
          <w:highlight w:val="none"/>
          <w:u w:val="single"/>
          <w:lang w:eastAsia="zh-CN"/>
        </w:rPr>
        <w:t>、</w:t>
      </w:r>
      <w:r>
        <w:rPr>
          <w:rFonts w:hint="eastAsia" w:ascii="宋体" w:hAnsi="宋体" w:eastAsia="宋体"/>
          <w:color w:val="auto"/>
          <w:szCs w:val="21"/>
          <w:highlight w:val="none"/>
          <w:u w:val="single"/>
          <w:lang w:val="en-US" w:eastAsia="zh-CN"/>
        </w:rPr>
        <w:t>生活照料</w:t>
      </w:r>
      <w:r>
        <w:rPr>
          <w:rFonts w:hint="eastAsia" w:ascii="宋体" w:hAnsi="宋体" w:eastAsia="宋体"/>
          <w:color w:val="auto"/>
          <w:szCs w:val="21"/>
          <w:highlight w:val="none"/>
          <w:u w:val="single"/>
        </w:rPr>
        <w:t>及其他服务等。物业范围内涉及消防系统包括但不限于：火灾报警控制器、手动专线控制盘、消防应急空置装置、消防专用电话机、水位报警主机等；涉及电气系统包括但不限于：配电系统、照明系统、弱电智能化系统等。</w:t>
      </w:r>
    </w:p>
    <w:p w14:paraId="09C721EF">
      <w:pPr>
        <w:pStyle w:val="24"/>
        <w:keepNext w:val="0"/>
        <w:pageBreakBefore w:val="0"/>
        <w:widowControl w:val="0"/>
        <w:numPr>
          <w:ilvl w:val="0"/>
          <w:numId w:val="80"/>
        </w:numPr>
        <w:kinsoku/>
        <w:wordWrap/>
        <w:overflowPunct/>
        <w:topLinePunct w:val="0"/>
        <w:bidi w:val="0"/>
        <w:snapToGrid w:val="0"/>
        <w:spacing w:line="360" w:lineRule="auto"/>
        <w:ind w:firstLineChars="0"/>
        <w:textAlignment w:val="auto"/>
        <w:rPr>
          <w:rFonts w:ascii="宋体" w:hAnsi="宋体" w:eastAsia="宋体"/>
          <w:color w:val="auto"/>
          <w:szCs w:val="21"/>
          <w:highlight w:val="none"/>
          <w:u w:val="single"/>
        </w:rPr>
      </w:pPr>
      <w:r>
        <w:rPr>
          <w:rFonts w:hint="eastAsia" w:ascii="宋体" w:hAnsi="宋体" w:eastAsia="宋体"/>
          <w:color w:val="auto"/>
          <w:szCs w:val="21"/>
          <w:highlight w:val="none"/>
        </w:rPr>
        <w:t>服务</w:t>
      </w:r>
      <w:r>
        <w:rPr>
          <w:rFonts w:hint="eastAsia" w:ascii="宋体" w:hAnsi="宋体" w:eastAsia="宋体"/>
          <w:color w:val="auto"/>
          <w:szCs w:val="21"/>
          <w:highlight w:val="none"/>
          <w:lang w:val="en-US" w:eastAsia="zh-CN"/>
        </w:rPr>
        <w:t>地点</w:t>
      </w:r>
      <w:r>
        <w:rPr>
          <w:rFonts w:hint="eastAsia" w:ascii="宋体" w:hAnsi="宋体" w:eastAsia="宋体"/>
          <w:color w:val="auto"/>
          <w:szCs w:val="21"/>
          <w:highlight w:val="none"/>
        </w:rPr>
        <w:t>：</w:t>
      </w:r>
      <w:r>
        <w:rPr>
          <w:rFonts w:hint="eastAsia" w:ascii="宋体" w:hAnsi="宋体" w:eastAsia="宋体"/>
          <w:color w:val="auto"/>
          <w:szCs w:val="21"/>
          <w:highlight w:val="none"/>
          <w:u w:val="single"/>
        </w:rPr>
        <w:t>东莞市谢岗镇敬老院或</w:t>
      </w:r>
      <w:r>
        <w:rPr>
          <w:rFonts w:hint="eastAsia" w:ascii="宋体" w:hAnsi="宋体" w:eastAsia="宋体"/>
          <w:color w:val="auto"/>
          <w:szCs w:val="21"/>
          <w:highlight w:val="none"/>
          <w:u w:val="single"/>
          <w:lang w:val="en-US" w:eastAsia="zh-CN"/>
        </w:rPr>
        <w:t>甲方</w:t>
      </w:r>
      <w:r>
        <w:rPr>
          <w:rFonts w:hint="eastAsia" w:ascii="宋体" w:hAnsi="宋体" w:eastAsia="宋体"/>
          <w:color w:val="auto"/>
          <w:szCs w:val="21"/>
          <w:highlight w:val="none"/>
          <w:u w:val="single"/>
        </w:rPr>
        <w:t>指定地点。</w:t>
      </w:r>
    </w:p>
    <w:p w14:paraId="26273FF7">
      <w:pPr>
        <w:pStyle w:val="24"/>
        <w:keepNext w:val="0"/>
        <w:pageBreakBefore w:val="0"/>
        <w:widowControl w:val="0"/>
        <w:numPr>
          <w:ilvl w:val="0"/>
          <w:numId w:val="80"/>
        </w:numPr>
        <w:kinsoku/>
        <w:wordWrap/>
        <w:overflowPunct/>
        <w:topLinePunct w:val="0"/>
        <w:bidi w:val="0"/>
        <w:snapToGrid w:val="0"/>
        <w:spacing w:line="360" w:lineRule="auto"/>
        <w:ind w:firstLineChars="0"/>
        <w:textAlignment w:val="auto"/>
        <w:rPr>
          <w:rFonts w:ascii="宋体" w:hAnsi="宋体" w:eastAsia="宋体"/>
          <w:color w:val="auto"/>
          <w:szCs w:val="21"/>
          <w:highlight w:val="none"/>
          <w:u w:val="single"/>
        </w:rPr>
      </w:pPr>
      <w:r>
        <w:rPr>
          <w:rFonts w:hint="eastAsia" w:ascii="宋体" w:hAnsi="宋体" w:eastAsia="宋体"/>
          <w:color w:val="auto"/>
          <w:szCs w:val="21"/>
          <w:highlight w:val="none"/>
          <w:u w:val="none"/>
          <w:lang w:val="en-US" w:eastAsia="zh-CN"/>
        </w:rPr>
        <w:t>服务时间：</w:t>
      </w:r>
      <w:r>
        <w:rPr>
          <w:rFonts w:hint="eastAsia" w:ascii="宋体" w:hAnsi="宋体" w:eastAsia="宋体"/>
          <w:color w:val="auto"/>
          <w:szCs w:val="21"/>
          <w:highlight w:val="none"/>
          <w:u w:val="single"/>
          <w:lang w:val="en-US" w:eastAsia="zh-CN"/>
        </w:rPr>
        <w:t>2025年   月   日至2026年   月    日（共12个月）。</w:t>
      </w:r>
    </w:p>
    <w:p w14:paraId="376D7E4E">
      <w:pPr>
        <w:pStyle w:val="24"/>
        <w:keepNext w:val="0"/>
        <w:pageBreakBefore w:val="0"/>
        <w:widowControl w:val="0"/>
        <w:numPr>
          <w:ilvl w:val="0"/>
          <w:numId w:val="78"/>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总体要求</w:t>
      </w:r>
    </w:p>
    <w:p w14:paraId="7E933DD0">
      <w:pPr>
        <w:pStyle w:val="24"/>
        <w:keepNext w:val="0"/>
        <w:pageBreakBefore w:val="0"/>
        <w:widowControl w:val="0"/>
        <w:numPr>
          <w:ilvl w:val="0"/>
          <w:numId w:val="81"/>
        </w:numPr>
        <w:kinsoku/>
        <w:wordWrap/>
        <w:overflowPunct/>
        <w:topLinePunct w:val="0"/>
        <w:autoSpaceDE w:val="0"/>
        <w:autoSpaceDN w:val="0"/>
        <w:bidi w:val="0"/>
        <w:adjustRightInd w:val="0"/>
        <w:snapToGrid w:val="0"/>
        <w:spacing w:line="360" w:lineRule="auto"/>
        <w:ind w:firstLineChars="0"/>
        <w:jc w:val="left"/>
        <w:textAlignment w:val="auto"/>
        <w:rPr>
          <w:rFonts w:ascii="宋体" w:hAnsi="宋体" w:eastAsia="宋体"/>
          <w:color w:val="auto"/>
          <w:szCs w:val="21"/>
          <w:highlight w:val="none"/>
        </w:rPr>
      </w:pPr>
      <w:r>
        <w:rPr>
          <w:rFonts w:hint="eastAsia" w:ascii="宋体" w:hAnsi="宋体" w:eastAsia="宋体"/>
          <w:color w:val="auto"/>
          <w:szCs w:val="21"/>
          <w:highlight w:val="none"/>
        </w:rPr>
        <w:t>甲方权利和义务</w:t>
      </w:r>
    </w:p>
    <w:p w14:paraId="71B75FB4">
      <w:pPr>
        <w:pStyle w:val="24"/>
        <w:keepNext w:val="0"/>
        <w:pageBreakBefore w:val="0"/>
        <w:widowControl w:val="0"/>
        <w:numPr>
          <w:ilvl w:val="0"/>
          <w:numId w:val="82"/>
        </w:numPr>
        <w:tabs>
          <w:tab w:val="left" w:pos="1080"/>
        </w:tabs>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甲方有权随时检查乙方的服务履行情况，并向乙方提出</w:t>
      </w:r>
      <w:r>
        <w:rPr>
          <w:rFonts w:hint="eastAsia" w:ascii="宋体" w:hAnsi="宋体" w:eastAsia="宋体"/>
          <w:color w:val="auto"/>
          <w:szCs w:val="21"/>
          <w:highlight w:val="none"/>
          <w:lang w:val="en-US" w:eastAsia="zh-CN"/>
        </w:rPr>
        <w:t>限期</w:t>
      </w:r>
      <w:r>
        <w:rPr>
          <w:rFonts w:hint="eastAsia" w:ascii="宋体" w:hAnsi="宋体" w:eastAsia="宋体"/>
          <w:color w:val="auto"/>
          <w:szCs w:val="21"/>
          <w:highlight w:val="none"/>
        </w:rPr>
        <w:t>修改。</w:t>
      </w:r>
    </w:p>
    <w:p w14:paraId="22DF6212">
      <w:pPr>
        <w:pStyle w:val="24"/>
        <w:keepNext w:val="0"/>
        <w:pageBreakBefore w:val="0"/>
        <w:widowControl w:val="0"/>
        <w:numPr>
          <w:ilvl w:val="0"/>
          <w:numId w:val="82"/>
        </w:numPr>
        <w:tabs>
          <w:tab w:val="left" w:pos="1080"/>
        </w:tabs>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当发生服务违约时，则甲方有权按约定在支付乙方合同款项中进行扣款。</w:t>
      </w:r>
    </w:p>
    <w:p w14:paraId="6EC212BF">
      <w:pPr>
        <w:pStyle w:val="24"/>
        <w:keepNext w:val="0"/>
        <w:pageBreakBefore w:val="0"/>
        <w:widowControl w:val="0"/>
        <w:numPr>
          <w:ilvl w:val="0"/>
          <w:numId w:val="82"/>
        </w:numPr>
        <w:tabs>
          <w:tab w:val="left" w:pos="1080"/>
        </w:tabs>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在乙方提供服务时，如对甲方的设备造成了损坏，甲方有权要求乙方赔偿。</w:t>
      </w:r>
    </w:p>
    <w:p w14:paraId="26560ACC">
      <w:pPr>
        <w:pStyle w:val="24"/>
        <w:keepNext w:val="0"/>
        <w:pageBreakBefore w:val="0"/>
        <w:widowControl w:val="0"/>
        <w:numPr>
          <w:ilvl w:val="0"/>
          <w:numId w:val="82"/>
        </w:numPr>
        <w:tabs>
          <w:tab w:val="left" w:pos="1080"/>
        </w:tabs>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甲方应按合同规定向乙方支付服务费用。</w:t>
      </w:r>
    </w:p>
    <w:p w14:paraId="4DE8ECAE">
      <w:pPr>
        <w:pStyle w:val="24"/>
        <w:keepNext w:val="0"/>
        <w:pageBreakBefore w:val="0"/>
        <w:widowControl w:val="0"/>
        <w:numPr>
          <w:ilvl w:val="0"/>
          <w:numId w:val="81"/>
        </w:numPr>
        <w:kinsoku/>
        <w:wordWrap/>
        <w:overflowPunct/>
        <w:topLinePunct w:val="0"/>
        <w:autoSpaceDE w:val="0"/>
        <w:autoSpaceDN w:val="0"/>
        <w:bidi w:val="0"/>
        <w:adjustRightInd w:val="0"/>
        <w:snapToGrid w:val="0"/>
        <w:spacing w:line="360" w:lineRule="auto"/>
        <w:ind w:firstLineChars="0"/>
        <w:jc w:val="left"/>
        <w:textAlignment w:val="auto"/>
        <w:rPr>
          <w:rFonts w:ascii="宋体" w:hAnsi="宋体" w:eastAsia="宋体"/>
          <w:color w:val="auto"/>
          <w:szCs w:val="21"/>
          <w:highlight w:val="none"/>
        </w:rPr>
      </w:pPr>
      <w:r>
        <w:rPr>
          <w:rFonts w:hint="eastAsia" w:ascii="宋体" w:hAnsi="宋体" w:eastAsia="宋体"/>
          <w:color w:val="auto"/>
          <w:szCs w:val="21"/>
          <w:highlight w:val="none"/>
        </w:rPr>
        <w:t>乙方权利和义务</w:t>
      </w:r>
    </w:p>
    <w:p w14:paraId="7BCCAE5E">
      <w:pPr>
        <w:pStyle w:val="24"/>
        <w:keepNext w:val="0"/>
        <w:pageBreakBefore w:val="0"/>
        <w:widowControl w:val="0"/>
        <w:numPr>
          <w:ilvl w:val="0"/>
          <w:numId w:val="83"/>
        </w:numPr>
        <w:tabs>
          <w:tab w:val="left" w:pos="1080"/>
        </w:tabs>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乙方应按</w:t>
      </w:r>
      <w:r>
        <w:rPr>
          <w:rFonts w:hint="eastAsia" w:ascii="宋体" w:hAnsi="宋体" w:eastAsia="宋体"/>
          <w:color w:val="auto"/>
          <w:szCs w:val="21"/>
          <w:highlight w:val="none"/>
          <w:lang w:eastAsia="zh-CN"/>
        </w:rPr>
        <w:t>选取文件</w:t>
      </w:r>
      <w:r>
        <w:rPr>
          <w:rFonts w:hint="eastAsia" w:ascii="宋体" w:hAnsi="宋体" w:eastAsia="宋体"/>
          <w:color w:val="auto"/>
          <w:szCs w:val="21"/>
          <w:highlight w:val="none"/>
        </w:rPr>
        <w:t>的要求和</w:t>
      </w:r>
      <w:r>
        <w:rPr>
          <w:rFonts w:hint="eastAsia" w:ascii="宋体" w:hAnsi="宋体" w:eastAsia="宋体"/>
          <w:color w:val="auto"/>
          <w:szCs w:val="21"/>
          <w:highlight w:val="none"/>
          <w:lang w:eastAsia="zh-CN"/>
        </w:rPr>
        <w:t>响应文件</w:t>
      </w:r>
      <w:r>
        <w:rPr>
          <w:rFonts w:hint="eastAsia" w:ascii="宋体" w:hAnsi="宋体" w:eastAsia="宋体"/>
          <w:color w:val="auto"/>
          <w:szCs w:val="21"/>
          <w:highlight w:val="none"/>
        </w:rPr>
        <w:t>的承诺进行服务，发生任何服务的变更均须向甲方提出交书面报审报告</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经甲方同意后方可实施</w:t>
      </w:r>
      <w:r>
        <w:rPr>
          <w:rFonts w:hint="eastAsia" w:ascii="宋体" w:hAnsi="宋体" w:eastAsia="宋体"/>
          <w:color w:val="auto"/>
          <w:szCs w:val="21"/>
          <w:highlight w:val="none"/>
        </w:rPr>
        <w:t>。</w:t>
      </w:r>
    </w:p>
    <w:p w14:paraId="764A4036">
      <w:pPr>
        <w:pStyle w:val="24"/>
        <w:keepNext w:val="0"/>
        <w:pageBreakBefore w:val="0"/>
        <w:widowControl w:val="0"/>
        <w:numPr>
          <w:ilvl w:val="0"/>
          <w:numId w:val="83"/>
        </w:numPr>
        <w:tabs>
          <w:tab w:val="left" w:pos="1080"/>
        </w:tabs>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乙方有权要求甲方按时支付服务费用。如甲方不按时支付乙方有权要求甲方支付滞纳金。但服务费得支付应以符合东莞市财政局的相关规定为前提。</w:t>
      </w:r>
    </w:p>
    <w:p w14:paraId="4256B894">
      <w:pPr>
        <w:pStyle w:val="24"/>
        <w:keepNext w:val="0"/>
        <w:pageBreakBefore w:val="0"/>
        <w:widowControl w:val="0"/>
        <w:numPr>
          <w:ilvl w:val="0"/>
          <w:numId w:val="78"/>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服务内容及要求</w:t>
      </w:r>
    </w:p>
    <w:p w14:paraId="5E204CE2">
      <w:pPr>
        <w:pStyle w:val="24"/>
        <w:keepNext w:val="0"/>
        <w:pageBreakBefore w:val="0"/>
        <w:widowControl w:val="0"/>
        <w:numPr>
          <w:ilvl w:val="0"/>
          <w:numId w:val="84"/>
        </w:numPr>
        <w:kinsoku/>
        <w:wordWrap/>
        <w:overflowPunct/>
        <w:topLinePunct w:val="0"/>
        <w:bidi w:val="0"/>
        <w:snapToGrid w:val="0"/>
        <w:spacing w:line="360" w:lineRule="auto"/>
        <w:ind w:firstLineChars="0"/>
        <w:textAlignment w:val="auto"/>
        <w:rPr>
          <w:rFonts w:ascii="宋体" w:hAnsi="宋体" w:eastAsia="宋体"/>
          <w:color w:val="auto"/>
          <w:szCs w:val="21"/>
        </w:rPr>
      </w:pPr>
      <w:r>
        <w:rPr>
          <w:rFonts w:hint="eastAsia" w:ascii="宋体" w:hAnsi="宋体" w:eastAsia="宋体"/>
          <w:color w:val="auto"/>
          <w:szCs w:val="21"/>
        </w:rPr>
        <w:t>安全管理及秩序维护</w:t>
      </w:r>
      <w:r>
        <w:rPr>
          <w:rFonts w:hint="eastAsia" w:ascii="宋体" w:hAnsi="宋体" w:eastAsia="宋体"/>
          <w:color w:val="auto"/>
          <w:szCs w:val="21"/>
          <w:lang w:val="en-US" w:eastAsia="zh-CN"/>
        </w:rPr>
        <w:t>服务</w:t>
      </w:r>
    </w:p>
    <w:tbl>
      <w:tblPr>
        <w:tblStyle w:val="12"/>
        <w:tblW w:w="499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76"/>
        <w:gridCol w:w="650"/>
        <w:gridCol w:w="8152"/>
      </w:tblGrid>
      <w:tr w14:paraId="499497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tcBorders>
              <w:tl2br w:val="nil"/>
              <w:tr2bl w:val="nil"/>
            </w:tcBorders>
            <w:tcMar>
              <w:top w:w="0" w:type="dxa"/>
              <w:left w:w="105" w:type="dxa"/>
              <w:bottom w:w="0" w:type="dxa"/>
              <w:right w:w="105" w:type="dxa"/>
            </w:tcMar>
            <w:vAlign w:val="center"/>
          </w:tcPr>
          <w:p w14:paraId="40C5D6B1">
            <w:pPr>
              <w:pStyle w:val="18"/>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350" w:type="pct"/>
            <w:tcBorders>
              <w:tl2br w:val="nil"/>
              <w:tr2bl w:val="nil"/>
            </w:tcBorders>
            <w:tcMar>
              <w:top w:w="0" w:type="dxa"/>
              <w:left w:w="105" w:type="dxa"/>
              <w:bottom w:w="0" w:type="dxa"/>
              <w:right w:w="105" w:type="dxa"/>
            </w:tcMar>
            <w:vAlign w:val="center"/>
          </w:tcPr>
          <w:p w14:paraId="7A0B60FF">
            <w:pPr>
              <w:pStyle w:val="18"/>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服务内容</w:t>
            </w:r>
          </w:p>
        </w:tc>
        <w:tc>
          <w:tcPr>
            <w:tcW w:w="4392" w:type="pct"/>
            <w:tcBorders>
              <w:tl2br w:val="nil"/>
              <w:tr2bl w:val="nil"/>
            </w:tcBorders>
            <w:tcMar>
              <w:top w:w="0" w:type="dxa"/>
              <w:left w:w="105" w:type="dxa"/>
              <w:bottom w:w="0" w:type="dxa"/>
              <w:right w:w="105" w:type="dxa"/>
            </w:tcMar>
            <w:vAlign w:val="center"/>
          </w:tcPr>
          <w:p w14:paraId="3887B0CA">
            <w:pPr>
              <w:pStyle w:val="18"/>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服务标准</w:t>
            </w:r>
          </w:p>
        </w:tc>
      </w:tr>
      <w:tr w14:paraId="5CB467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restart"/>
            <w:tcBorders>
              <w:tl2br w:val="nil"/>
              <w:tr2bl w:val="nil"/>
            </w:tcBorders>
            <w:tcMar>
              <w:top w:w="0" w:type="dxa"/>
              <w:left w:w="105" w:type="dxa"/>
              <w:bottom w:w="0" w:type="dxa"/>
              <w:right w:w="105" w:type="dxa"/>
            </w:tcMar>
            <w:vAlign w:val="center"/>
          </w:tcPr>
          <w:p w14:paraId="69ADF004">
            <w:pPr>
              <w:pStyle w:val="18"/>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1</w:t>
            </w:r>
          </w:p>
        </w:tc>
        <w:tc>
          <w:tcPr>
            <w:tcW w:w="350" w:type="pct"/>
            <w:vMerge w:val="restart"/>
            <w:tcBorders>
              <w:tl2br w:val="nil"/>
              <w:tr2bl w:val="nil"/>
            </w:tcBorders>
            <w:tcMar>
              <w:top w:w="0" w:type="dxa"/>
              <w:left w:w="105" w:type="dxa"/>
              <w:bottom w:w="0" w:type="dxa"/>
              <w:right w:w="105" w:type="dxa"/>
            </w:tcMar>
            <w:vAlign w:val="center"/>
          </w:tcPr>
          <w:p w14:paraId="67E4FA8E">
            <w:pPr>
              <w:pStyle w:val="18"/>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基本要求</w:t>
            </w:r>
          </w:p>
        </w:tc>
        <w:tc>
          <w:tcPr>
            <w:tcW w:w="4392" w:type="pct"/>
            <w:tcBorders>
              <w:tl2br w:val="nil"/>
              <w:tr2bl w:val="nil"/>
            </w:tcBorders>
            <w:tcMar>
              <w:top w:w="0" w:type="dxa"/>
              <w:left w:w="105" w:type="dxa"/>
              <w:bottom w:w="0" w:type="dxa"/>
              <w:right w:w="105" w:type="dxa"/>
            </w:tcMar>
            <w:vAlign w:val="top"/>
          </w:tcPr>
          <w:p w14:paraId="1565AF80">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（1）建立保安服务相关制度，并按照执行。</w:t>
            </w:r>
          </w:p>
        </w:tc>
      </w:tr>
      <w:tr w14:paraId="20B7B4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66260844">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0" w:type="pct"/>
            <w:vMerge w:val="continue"/>
            <w:tcBorders>
              <w:tl2br w:val="nil"/>
              <w:tr2bl w:val="nil"/>
            </w:tcBorders>
            <w:vAlign w:val="center"/>
          </w:tcPr>
          <w:p w14:paraId="6992BCDF">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2" w:type="pct"/>
            <w:tcBorders>
              <w:tl2br w:val="nil"/>
              <w:tr2bl w:val="nil"/>
            </w:tcBorders>
            <w:tcMar>
              <w:top w:w="0" w:type="dxa"/>
              <w:left w:w="105" w:type="dxa"/>
              <w:bottom w:w="0" w:type="dxa"/>
              <w:right w:w="105" w:type="dxa"/>
            </w:tcMar>
            <w:vAlign w:val="top"/>
          </w:tcPr>
          <w:p w14:paraId="5C32A032">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（2）对巡查、值守及异常情况等做好相关记录，填写规范，保存完好。</w:t>
            </w:r>
          </w:p>
        </w:tc>
      </w:tr>
      <w:tr w14:paraId="54CCDA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09370D22">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0" w:type="pct"/>
            <w:vMerge w:val="continue"/>
            <w:tcBorders>
              <w:tl2br w:val="nil"/>
              <w:tr2bl w:val="nil"/>
            </w:tcBorders>
            <w:vAlign w:val="center"/>
          </w:tcPr>
          <w:p w14:paraId="4153296B">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2" w:type="pct"/>
            <w:tcBorders>
              <w:tl2br w:val="nil"/>
              <w:tr2bl w:val="nil"/>
            </w:tcBorders>
            <w:tcMar>
              <w:top w:w="0" w:type="dxa"/>
              <w:left w:w="105" w:type="dxa"/>
              <w:bottom w:w="0" w:type="dxa"/>
              <w:right w:w="105" w:type="dxa"/>
            </w:tcMar>
            <w:vAlign w:val="top"/>
          </w:tcPr>
          <w:p w14:paraId="1E0DC319">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（3）配备保安服务必要的器材。</w:t>
            </w:r>
          </w:p>
        </w:tc>
      </w:tr>
      <w:tr w14:paraId="692F9E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restart"/>
            <w:tcBorders>
              <w:tl2br w:val="nil"/>
              <w:tr2bl w:val="nil"/>
            </w:tcBorders>
            <w:tcMar>
              <w:top w:w="0" w:type="dxa"/>
              <w:left w:w="105" w:type="dxa"/>
              <w:bottom w:w="0" w:type="dxa"/>
              <w:right w:w="105" w:type="dxa"/>
            </w:tcMar>
            <w:vAlign w:val="center"/>
          </w:tcPr>
          <w:p w14:paraId="509CA924">
            <w:pPr>
              <w:pStyle w:val="18"/>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2</w:t>
            </w:r>
          </w:p>
        </w:tc>
        <w:tc>
          <w:tcPr>
            <w:tcW w:w="350" w:type="pct"/>
            <w:vMerge w:val="restart"/>
            <w:tcBorders>
              <w:tl2br w:val="nil"/>
              <w:tr2bl w:val="nil"/>
            </w:tcBorders>
            <w:tcMar>
              <w:top w:w="0" w:type="dxa"/>
              <w:left w:w="105" w:type="dxa"/>
              <w:bottom w:w="0" w:type="dxa"/>
              <w:right w:w="105" w:type="dxa"/>
            </w:tcMar>
            <w:vAlign w:val="center"/>
          </w:tcPr>
          <w:p w14:paraId="5A00F68A">
            <w:pPr>
              <w:pStyle w:val="18"/>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出入管理</w:t>
            </w:r>
          </w:p>
        </w:tc>
        <w:tc>
          <w:tcPr>
            <w:tcW w:w="4392" w:type="pct"/>
            <w:tcBorders>
              <w:tl2br w:val="nil"/>
              <w:tr2bl w:val="nil"/>
            </w:tcBorders>
            <w:tcMar>
              <w:top w:w="0" w:type="dxa"/>
              <w:left w:w="105" w:type="dxa"/>
              <w:bottom w:w="0" w:type="dxa"/>
              <w:right w:w="105" w:type="dxa"/>
            </w:tcMar>
            <w:vAlign w:val="top"/>
          </w:tcPr>
          <w:p w14:paraId="07BA9CEC">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敬老院</w:t>
            </w:r>
            <w:r>
              <w:rPr>
                <w:rFonts w:hint="eastAsia" w:ascii="宋体" w:hAnsi="宋体" w:eastAsia="宋体" w:cs="宋体"/>
                <w:sz w:val="21"/>
                <w:szCs w:val="21"/>
              </w:rPr>
              <w:t>主出入口应当实行24小时值班制。</w:t>
            </w:r>
          </w:p>
        </w:tc>
      </w:tr>
      <w:tr w14:paraId="76F0E7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245EE7B0">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0" w:type="pct"/>
            <w:vMerge w:val="continue"/>
            <w:tcBorders>
              <w:tl2br w:val="nil"/>
              <w:tr2bl w:val="nil"/>
            </w:tcBorders>
            <w:vAlign w:val="center"/>
          </w:tcPr>
          <w:p w14:paraId="7613CAE4">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2" w:type="pct"/>
            <w:tcBorders>
              <w:tl2br w:val="nil"/>
              <w:tr2bl w:val="nil"/>
            </w:tcBorders>
            <w:tcMar>
              <w:top w:w="0" w:type="dxa"/>
              <w:left w:w="105" w:type="dxa"/>
              <w:bottom w:w="0" w:type="dxa"/>
              <w:right w:w="105" w:type="dxa"/>
            </w:tcMar>
            <w:vAlign w:val="top"/>
          </w:tcPr>
          <w:p w14:paraId="415AE13A">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（2）设置门岗。</w:t>
            </w:r>
          </w:p>
        </w:tc>
      </w:tr>
      <w:tr w14:paraId="226BF1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34917055">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0" w:type="pct"/>
            <w:vMerge w:val="continue"/>
            <w:tcBorders>
              <w:tl2br w:val="nil"/>
              <w:tr2bl w:val="nil"/>
            </w:tcBorders>
            <w:vAlign w:val="center"/>
          </w:tcPr>
          <w:p w14:paraId="47E35A27">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2" w:type="pct"/>
            <w:tcBorders>
              <w:tl2br w:val="nil"/>
              <w:tr2bl w:val="nil"/>
            </w:tcBorders>
            <w:tcMar>
              <w:top w:w="0" w:type="dxa"/>
              <w:left w:w="105" w:type="dxa"/>
              <w:bottom w:w="0" w:type="dxa"/>
              <w:right w:w="105" w:type="dxa"/>
            </w:tcMar>
            <w:vAlign w:val="top"/>
          </w:tcPr>
          <w:p w14:paraId="0D15061C">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（3）在出入口对外来人员及其携带大件物品、外来车辆进行询问和记录，并与</w:t>
            </w:r>
            <w:r>
              <w:rPr>
                <w:rFonts w:hint="eastAsia" w:ascii="宋体" w:hAnsi="宋体" w:eastAsia="宋体" w:cs="宋体"/>
                <w:sz w:val="21"/>
                <w:szCs w:val="21"/>
                <w:lang w:val="en-US" w:eastAsia="zh-CN"/>
              </w:rPr>
              <w:t>甲方</w:t>
            </w:r>
            <w:r>
              <w:rPr>
                <w:rFonts w:hint="eastAsia" w:ascii="宋体" w:hAnsi="宋体" w:eastAsia="宋体" w:cs="宋体"/>
                <w:sz w:val="21"/>
                <w:szCs w:val="21"/>
              </w:rPr>
              <w:t>相关部门取得联系，</w:t>
            </w:r>
            <w:r>
              <w:rPr>
                <w:rFonts w:hint="eastAsia" w:ascii="宋体" w:hAnsi="宋体" w:eastAsia="宋体" w:cs="宋体"/>
                <w:sz w:val="21"/>
                <w:szCs w:val="21"/>
                <w:lang w:val="en-US" w:eastAsia="zh-CN"/>
              </w:rPr>
              <w:t>经甲方</w:t>
            </w:r>
            <w:r>
              <w:rPr>
                <w:rFonts w:hint="eastAsia" w:ascii="宋体" w:hAnsi="宋体" w:eastAsia="宋体" w:cs="宋体"/>
                <w:sz w:val="21"/>
                <w:szCs w:val="21"/>
              </w:rPr>
              <w:t>同意后方可进入。</w:t>
            </w:r>
          </w:p>
        </w:tc>
      </w:tr>
      <w:tr w14:paraId="0D5D2A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525EFB65">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0" w:type="pct"/>
            <w:vMerge w:val="continue"/>
            <w:tcBorders>
              <w:tl2br w:val="nil"/>
              <w:tr2bl w:val="nil"/>
            </w:tcBorders>
            <w:vAlign w:val="center"/>
          </w:tcPr>
          <w:p w14:paraId="33D642E1">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2" w:type="pct"/>
            <w:tcBorders>
              <w:tl2br w:val="nil"/>
              <w:tr2bl w:val="nil"/>
            </w:tcBorders>
            <w:tcMar>
              <w:top w:w="0" w:type="dxa"/>
              <w:left w:w="105" w:type="dxa"/>
              <w:bottom w:w="0" w:type="dxa"/>
              <w:right w:w="105" w:type="dxa"/>
            </w:tcMar>
            <w:vAlign w:val="top"/>
          </w:tcPr>
          <w:p w14:paraId="22F007E3">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（4）大件物品搬出有</w:t>
            </w:r>
            <w:r>
              <w:rPr>
                <w:rFonts w:hint="eastAsia" w:ascii="宋体" w:hAnsi="宋体" w:eastAsia="宋体" w:cs="宋体"/>
                <w:sz w:val="21"/>
                <w:szCs w:val="21"/>
                <w:lang w:val="en-US" w:eastAsia="zh-CN"/>
              </w:rPr>
              <w:t>甲方</w:t>
            </w:r>
            <w:r>
              <w:rPr>
                <w:rFonts w:hint="eastAsia" w:ascii="宋体" w:hAnsi="宋体" w:eastAsia="宋体" w:cs="宋体"/>
                <w:sz w:val="21"/>
                <w:szCs w:val="21"/>
              </w:rPr>
              <w:t>相关部门开具的证明和清单，经核实后放行。</w:t>
            </w:r>
          </w:p>
        </w:tc>
      </w:tr>
      <w:tr w14:paraId="53BEB3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29C90D65">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0" w:type="pct"/>
            <w:vMerge w:val="continue"/>
            <w:tcBorders>
              <w:tl2br w:val="nil"/>
              <w:tr2bl w:val="nil"/>
            </w:tcBorders>
            <w:vAlign w:val="center"/>
          </w:tcPr>
          <w:p w14:paraId="661C255A">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2" w:type="pct"/>
            <w:tcBorders>
              <w:tl2br w:val="nil"/>
              <w:tr2bl w:val="nil"/>
            </w:tcBorders>
            <w:tcMar>
              <w:top w:w="0" w:type="dxa"/>
              <w:left w:w="105" w:type="dxa"/>
              <w:bottom w:w="0" w:type="dxa"/>
              <w:right w:w="105" w:type="dxa"/>
            </w:tcMar>
            <w:vAlign w:val="top"/>
          </w:tcPr>
          <w:p w14:paraId="3CC07315">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（5）排查可疑人员，对于不出示证件、不按规定登记、不听劝阻而强行闯入者，及时劝离，必要时通知公安机关进行处理。</w:t>
            </w:r>
          </w:p>
        </w:tc>
      </w:tr>
      <w:tr w14:paraId="1EB80F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0C324CBE">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0" w:type="pct"/>
            <w:vMerge w:val="continue"/>
            <w:tcBorders>
              <w:tl2br w:val="nil"/>
              <w:tr2bl w:val="nil"/>
            </w:tcBorders>
            <w:vAlign w:val="center"/>
          </w:tcPr>
          <w:p w14:paraId="71768E52">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2" w:type="pct"/>
            <w:tcBorders>
              <w:tl2br w:val="nil"/>
              <w:tr2bl w:val="nil"/>
            </w:tcBorders>
            <w:tcMar>
              <w:top w:w="0" w:type="dxa"/>
              <w:left w:w="105" w:type="dxa"/>
              <w:bottom w:w="0" w:type="dxa"/>
              <w:right w:w="105" w:type="dxa"/>
            </w:tcMar>
            <w:vAlign w:val="top"/>
          </w:tcPr>
          <w:p w14:paraId="5B4B534A">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（6）配合相关部门积极疏导上访人员，有效疏导如出入口人群集聚、车辆拥堵、货物堵塞道路等情况。</w:t>
            </w:r>
          </w:p>
        </w:tc>
      </w:tr>
      <w:tr w14:paraId="27CE39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00EACBE4">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0" w:type="pct"/>
            <w:vMerge w:val="continue"/>
            <w:tcBorders>
              <w:tl2br w:val="nil"/>
              <w:tr2bl w:val="nil"/>
            </w:tcBorders>
            <w:vAlign w:val="center"/>
          </w:tcPr>
          <w:p w14:paraId="654F1540">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2" w:type="pct"/>
            <w:tcBorders>
              <w:tl2br w:val="nil"/>
              <w:tr2bl w:val="nil"/>
            </w:tcBorders>
            <w:tcMar>
              <w:top w:w="0" w:type="dxa"/>
              <w:left w:w="105" w:type="dxa"/>
              <w:bottom w:w="0" w:type="dxa"/>
              <w:right w:w="105" w:type="dxa"/>
            </w:tcMar>
            <w:vAlign w:val="top"/>
          </w:tcPr>
          <w:p w14:paraId="226607B8">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（7）根据</w:t>
            </w:r>
            <w:r>
              <w:rPr>
                <w:rFonts w:hint="eastAsia" w:ascii="宋体" w:hAnsi="宋体" w:eastAsia="宋体" w:cs="宋体"/>
                <w:sz w:val="21"/>
                <w:szCs w:val="21"/>
                <w:lang w:val="en-US" w:eastAsia="zh-CN"/>
              </w:rPr>
              <w:t>本项目</w:t>
            </w:r>
            <w:r>
              <w:rPr>
                <w:rFonts w:hint="eastAsia" w:ascii="宋体" w:hAnsi="宋体" w:eastAsia="宋体" w:cs="宋体"/>
                <w:sz w:val="21"/>
                <w:szCs w:val="21"/>
              </w:rPr>
              <w:t>合同约定，对物品进出安检、登记、电话确认等分类管理措施。大宗物品进出会同接收单位收件人审检，严防违禁品（包括毒品、军火弹药、管制刀具、易燃易爆品等）、限带品（包括动物、任何未经授权的专业摄影设备、无人机等）进入。</w:t>
            </w:r>
          </w:p>
        </w:tc>
      </w:tr>
      <w:tr w14:paraId="2DB6B9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39" w:hRule="atLeast"/>
        </w:trPr>
        <w:tc>
          <w:tcPr>
            <w:tcW w:w="257" w:type="pct"/>
            <w:vMerge w:val="continue"/>
            <w:tcBorders>
              <w:tl2br w:val="nil"/>
              <w:tr2bl w:val="nil"/>
            </w:tcBorders>
            <w:vAlign w:val="center"/>
          </w:tcPr>
          <w:p w14:paraId="5E1FFE69">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0" w:type="pct"/>
            <w:vMerge w:val="continue"/>
            <w:tcBorders>
              <w:tl2br w:val="nil"/>
              <w:tr2bl w:val="nil"/>
            </w:tcBorders>
            <w:vAlign w:val="center"/>
          </w:tcPr>
          <w:p w14:paraId="42C41E34">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2" w:type="pct"/>
            <w:tcBorders>
              <w:tl2br w:val="nil"/>
              <w:tr2bl w:val="nil"/>
            </w:tcBorders>
            <w:tcMar>
              <w:top w:w="0" w:type="dxa"/>
              <w:left w:w="105" w:type="dxa"/>
              <w:bottom w:w="0" w:type="dxa"/>
              <w:right w:w="105" w:type="dxa"/>
            </w:tcMar>
            <w:vAlign w:val="top"/>
          </w:tcPr>
          <w:p w14:paraId="61344CC5">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lang w:eastAsia="zh-CN"/>
              </w:rPr>
            </w:pPr>
            <w:r>
              <w:rPr>
                <w:rFonts w:hint="eastAsia" w:ascii="宋体" w:hAnsi="宋体" w:eastAsia="宋体" w:cs="宋体"/>
                <w:sz w:val="21"/>
                <w:szCs w:val="21"/>
              </w:rPr>
              <w:t>（8）提供现场接待服务</w:t>
            </w:r>
            <w:r>
              <w:rPr>
                <w:rFonts w:hint="eastAsia" w:ascii="宋体" w:hAnsi="宋体" w:eastAsia="宋体" w:cs="宋体"/>
                <w:sz w:val="21"/>
                <w:szCs w:val="21"/>
                <w:lang w:eastAsia="zh-CN"/>
              </w:rPr>
              <w:t>：</w:t>
            </w:r>
          </w:p>
          <w:p w14:paraId="2CE1A0F2">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w:t>
            </w:r>
            <w:r>
              <w:rPr>
                <w:rFonts w:hint="eastAsia" w:ascii="宋体" w:hAnsi="宋体" w:eastAsia="宋体" w:cs="宋体"/>
                <w:sz w:val="21"/>
                <w:szCs w:val="21"/>
              </w:rPr>
              <w:t>做好来访人员、车辆进出证件登记，及时通报。</w:t>
            </w:r>
          </w:p>
          <w:p w14:paraId="2897BAA6">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w:t>
            </w:r>
            <w:r>
              <w:rPr>
                <w:rFonts w:hint="eastAsia" w:ascii="宋体" w:hAnsi="宋体" w:eastAsia="宋体" w:cs="宋体"/>
                <w:sz w:val="21"/>
                <w:szCs w:val="21"/>
              </w:rPr>
              <w:t>）严禁无关人员、可疑人员和危险物品进入办公楼（区）内。</w:t>
            </w:r>
          </w:p>
          <w:p w14:paraId="578A4917">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3</w:t>
            </w:r>
            <w:r>
              <w:rPr>
                <w:rFonts w:hint="eastAsia" w:ascii="宋体" w:hAnsi="宋体" w:eastAsia="宋体" w:cs="宋体"/>
                <w:sz w:val="21"/>
                <w:szCs w:val="21"/>
              </w:rPr>
              <w:t>）物品摆放整齐有序、分类放置。</w:t>
            </w:r>
          </w:p>
          <w:p w14:paraId="4105F4C0">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4</w:t>
            </w:r>
            <w:r>
              <w:rPr>
                <w:rFonts w:hint="eastAsia" w:ascii="宋体" w:hAnsi="宋体" w:eastAsia="宋体" w:cs="宋体"/>
                <w:sz w:val="21"/>
                <w:szCs w:val="21"/>
              </w:rPr>
              <w:t>）现场办理等待时间不超过5分钟，等待较长时间应当及时沟通。</w:t>
            </w:r>
          </w:p>
          <w:p w14:paraId="6C611E11">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5</w:t>
            </w:r>
            <w:r>
              <w:rPr>
                <w:rFonts w:hint="eastAsia" w:ascii="宋体" w:hAnsi="宋体" w:eastAsia="宋体" w:cs="宋体"/>
                <w:sz w:val="21"/>
                <w:szCs w:val="21"/>
              </w:rPr>
              <w:t>）对来访人员咨询、建议、求助等事项，及时处理或答复，处理和答复率100%。</w:t>
            </w:r>
          </w:p>
          <w:p w14:paraId="7C0CD679">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6</w:t>
            </w:r>
            <w:r>
              <w:rPr>
                <w:rFonts w:hint="eastAsia" w:ascii="宋体" w:hAnsi="宋体" w:eastAsia="宋体" w:cs="宋体"/>
                <w:sz w:val="21"/>
                <w:szCs w:val="21"/>
              </w:rPr>
              <w:t>）接待服务工作时间应当覆盖</w:t>
            </w:r>
            <w:r>
              <w:rPr>
                <w:rFonts w:hint="eastAsia" w:ascii="宋体" w:hAnsi="宋体" w:eastAsia="宋体" w:cs="宋体"/>
                <w:sz w:val="21"/>
                <w:szCs w:val="21"/>
                <w:lang w:eastAsia="zh-CN"/>
              </w:rPr>
              <w:t>甲方</w:t>
            </w:r>
            <w:r>
              <w:rPr>
                <w:rFonts w:hint="eastAsia" w:ascii="宋体" w:hAnsi="宋体" w:eastAsia="宋体" w:cs="宋体"/>
                <w:sz w:val="21"/>
                <w:szCs w:val="21"/>
              </w:rPr>
              <w:t>工作时间。</w:t>
            </w:r>
          </w:p>
          <w:p w14:paraId="5D95C7F4">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7</w:t>
            </w:r>
            <w:r>
              <w:rPr>
                <w:rFonts w:hint="eastAsia" w:ascii="宋体" w:hAnsi="宋体" w:eastAsia="宋体" w:cs="宋体"/>
                <w:sz w:val="21"/>
                <w:szCs w:val="21"/>
              </w:rPr>
              <w:t>）与被访人进行核实确认；告知被访人的办公室门牌号；告知访客注意事项（根据实际需要填写注意事项）。</w:t>
            </w:r>
          </w:p>
        </w:tc>
      </w:tr>
      <w:tr w14:paraId="7A6618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restart"/>
            <w:tcBorders>
              <w:tl2br w:val="nil"/>
              <w:tr2bl w:val="nil"/>
            </w:tcBorders>
            <w:tcMar>
              <w:top w:w="0" w:type="dxa"/>
              <w:left w:w="105" w:type="dxa"/>
              <w:bottom w:w="0" w:type="dxa"/>
              <w:right w:w="105" w:type="dxa"/>
            </w:tcMar>
            <w:vAlign w:val="center"/>
          </w:tcPr>
          <w:p w14:paraId="7646A450">
            <w:pPr>
              <w:pStyle w:val="18"/>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3</w:t>
            </w:r>
          </w:p>
        </w:tc>
        <w:tc>
          <w:tcPr>
            <w:tcW w:w="350" w:type="pct"/>
            <w:vMerge w:val="restart"/>
            <w:tcBorders>
              <w:tl2br w:val="nil"/>
              <w:tr2bl w:val="nil"/>
            </w:tcBorders>
            <w:tcMar>
              <w:top w:w="0" w:type="dxa"/>
              <w:left w:w="105" w:type="dxa"/>
              <w:bottom w:w="0" w:type="dxa"/>
              <w:right w:w="105" w:type="dxa"/>
            </w:tcMar>
            <w:vAlign w:val="center"/>
          </w:tcPr>
          <w:p w14:paraId="74E0299E">
            <w:pPr>
              <w:pStyle w:val="18"/>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值班巡查</w:t>
            </w:r>
          </w:p>
        </w:tc>
        <w:tc>
          <w:tcPr>
            <w:tcW w:w="4392" w:type="pct"/>
            <w:tcBorders>
              <w:tl2br w:val="nil"/>
              <w:tr2bl w:val="nil"/>
            </w:tcBorders>
            <w:tcMar>
              <w:top w:w="0" w:type="dxa"/>
              <w:left w:w="105" w:type="dxa"/>
              <w:bottom w:w="0" w:type="dxa"/>
              <w:right w:w="105" w:type="dxa"/>
            </w:tcMar>
            <w:vAlign w:val="top"/>
          </w:tcPr>
          <w:p w14:paraId="27BC1988">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（1）建立24小时值班巡查制度。</w:t>
            </w:r>
          </w:p>
        </w:tc>
      </w:tr>
      <w:tr w14:paraId="738D4A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11350CCB">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0" w:type="pct"/>
            <w:vMerge w:val="continue"/>
            <w:tcBorders>
              <w:tl2br w:val="nil"/>
              <w:tr2bl w:val="nil"/>
            </w:tcBorders>
            <w:vAlign w:val="center"/>
          </w:tcPr>
          <w:p w14:paraId="6A28D404">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2" w:type="pct"/>
            <w:tcBorders>
              <w:tl2br w:val="nil"/>
              <w:tr2bl w:val="nil"/>
            </w:tcBorders>
            <w:tcMar>
              <w:top w:w="0" w:type="dxa"/>
              <w:left w:w="105" w:type="dxa"/>
              <w:bottom w:w="0" w:type="dxa"/>
              <w:right w:w="105" w:type="dxa"/>
            </w:tcMar>
            <w:vAlign w:val="top"/>
          </w:tcPr>
          <w:p w14:paraId="5B5068F2">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（2）制定巡查路线，按照指定时间和路线执行，加强重点区域、重点部位的巡查。</w:t>
            </w:r>
          </w:p>
        </w:tc>
      </w:tr>
      <w:tr w14:paraId="2CD64B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1DA3F311">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0" w:type="pct"/>
            <w:vMerge w:val="continue"/>
            <w:tcBorders>
              <w:tl2br w:val="nil"/>
              <w:tr2bl w:val="nil"/>
            </w:tcBorders>
            <w:vAlign w:val="center"/>
          </w:tcPr>
          <w:p w14:paraId="198D8714">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2" w:type="pct"/>
            <w:tcBorders>
              <w:tl2br w:val="nil"/>
              <w:tr2bl w:val="nil"/>
            </w:tcBorders>
            <w:tcMar>
              <w:top w:w="0" w:type="dxa"/>
              <w:left w:w="105" w:type="dxa"/>
              <w:bottom w:w="0" w:type="dxa"/>
              <w:right w:w="105" w:type="dxa"/>
            </w:tcMar>
            <w:vAlign w:val="top"/>
          </w:tcPr>
          <w:p w14:paraId="2320C8B9">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（3）巡查期间保持通信设施设备畅通，遇到异常情况立即上报并在现场采取相应措施。</w:t>
            </w:r>
          </w:p>
        </w:tc>
      </w:tr>
      <w:tr w14:paraId="7068E7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784BE6FB">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0" w:type="pct"/>
            <w:vMerge w:val="continue"/>
            <w:tcBorders>
              <w:tl2br w:val="nil"/>
              <w:tr2bl w:val="nil"/>
            </w:tcBorders>
            <w:vAlign w:val="center"/>
          </w:tcPr>
          <w:p w14:paraId="2D578119">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2" w:type="pct"/>
            <w:tcBorders>
              <w:tl2br w:val="nil"/>
              <w:tr2bl w:val="nil"/>
            </w:tcBorders>
            <w:tcMar>
              <w:top w:w="0" w:type="dxa"/>
              <w:left w:w="105" w:type="dxa"/>
              <w:bottom w:w="0" w:type="dxa"/>
              <w:right w:w="105" w:type="dxa"/>
            </w:tcMar>
            <w:vAlign w:val="top"/>
          </w:tcPr>
          <w:p w14:paraId="5EB14D53">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（4）收到监控室指令后，巡查人员及时到达指定地点并迅速采取相应措施。</w:t>
            </w:r>
          </w:p>
        </w:tc>
      </w:tr>
      <w:tr w14:paraId="01589D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restart"/>
            <w:tcBorders>
              <w:tl2br w:val="nil"/>
              <w:tr2bl w:val="nil"/>
            </w:tcBorders>
            <w:tcMar>
              <w:top w:w="0" w:type="dxa"/>
              <w:left w:w="105" w:type="dxa"/>
              <w:bottom w:w="0" w:type="dxa"/>
              <w:right w:w="105" w:type="dxa"/>
            </w:tcMar>
            <w:vAlign w:val="center"/>
          </w:tcPr>
          <w:p w14:paraId="1A6714FD">
            <w:pPr>
              <w:pStyle w:val="18"/>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4</w:t>
            </w:r>
          </w:p>
        </w:tc>
        <w:tc>
          <w:tcPr>
            <w:tcW w:w="350" w:type="pct"/>
            <w:vMerge w:val="restart"/>
            <w:tcBorders>
              <w:tl2br w:val="nil"/>
              <w:tr2bl w:val="nil"/>
            </w:tcBorders>
            <w:tcMar>
              <w:top w:w="0" w:type="dxa"/>
              <w:left w:w="105" w:type="dxa"/>
              <w:bottom w:w="0" w:type="dxa"/>
              <w:right w:w="105" w:type="dxa"/>
            </w:tcMar>
            <w:vAlign w:val="center"/>
          </w:tcPr>
          <w:p w14:paraId="2B633A55">
            <w:pPr>
              <w:pStyle w:val="18"/>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监控值守</w:t>
            </w:r>
          </w:p>
        </w:tc>
        <w:tc>
          <w:tcPr>
            <w:tcW w:w="4392" w:type="pct"/>
            <w:tcBorders>
              <w:tl2br w:val="nil"/>
              <w:tr2bl w:val="nil"/>
            </w:tcBorders>
            <w:tcMar>
              <w:top w:w="0" w:type="dxa"/>
              <w:left w:w="105" w:type="dxa"/>
              <w:bottom w:w="0" w:type="dxa"/>
              <w:right w:w="105" w:type="dxa"/>
            </w:tcMar>
            <w:vAlign w:val="top"/>
          </w:tcPr>
          <w:p w14:paraId="53EA7EE5">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（1）监控室环境符合系统设备运行要求，定期进行检查和检测，确保系统功能正常。</w:t>
            </w:r>
          </w:p>
        </w:tc>
      </w:tr>
      <w:tr w14:paraId="0496C8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1AEDE064">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0" w:type="pct"/>
            <w:vMerge w:val="continue"/>
            <w:tcBorders>
              <w:tl2br w:val="nil"/>
              <w:tr2bl w:val="nil"/>
            </w:tcBorders>
            <w:vAlign w:val="center"/>
          </w:tcPr>
          <w:p w14:paraId="56A8DD4A">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2" w:type="pct"/>
            <w:tcBorders>
              <w:tl2br w:val="nil"/>
              <w:tr2bl w:val="nil"/>
            </w:tcBorders>
            <w:tcMar>
              <w:top w:w="0" w:type="dxa"/>
              <w:left w:w="105" w:type="dxa"/>
              <w:bottom w:w="0" w:type="dxa"/>
              <w:right w:w="105" w:type="dxa"/>
            </w:tcMar>
            <w:vAlign w:val="top"/>
          </w:tcPr>
          <w:p w14:paraId="4278FD7E">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（2）监控设备24小时正常运行，监控室实行专人24小时值班制度。</w:t>
            </w:r>
          </w:p>
        </w:tc>
      </w:tr>
      <w:tr w14:paraId="479FBF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6E541AFA">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0" w:type="pct"/>
            <w:vMerge w:val="continue"/>
            <w:tcBorders>
              <w:tl2br w:val="nil"/>
              <w:tr2bl w:val="nil"/>
            </w:tcBorders>
            <w:vAlign w:val="center"/>
          </w:tcPr>
          <w:p w14:paraId="43C9A3D9">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2" w:type="pct"/>
            <w:tcBorders>
              <w:tl2br w:val="nil"/>
              <w:tr2bl w:val="nil"/>
            </w:tcBorders>
            <w:tcMar>
              <w:top w:w="0" w:type="dxa"/>
              <w:left w:w="105" w:type="dxa"/>
              <w:bottom w:w="0" w:type="dxa"/>
              <w:right w:w="105" w:type="dxa"/>
            </w:tcMar>
            <w:vAlign w:val="top"/>
          </w:tcPr>
          <w:p w14:paraId="44367FEC">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（3）监控记录画面清晰，视频监控无死角、无盲区。</w:t>
            </w:r>
          </w:p>
        </w:tc>
      </w:tr>
      <w:tr w14:paraId="39B4E4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1D4FA581">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0" w:type="pct"/>
            <w:vMerge w:val="continue"/>
            <w:tcBorders>
              <w:tl2br w:val="nil"/>
              <w:tr2bl w:val="nil"/>
            </w:tcBorders>
            <w:vAlign w:val="center"/>
          </w:tcPr>
          <w:p w14:paraId="278A3A49">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2" w:type="pct"/>
            <w:tcBorders>
              <w:tl2br w:val="nil"/>
              <w:tr2bl w:val="nil"/>
            </w:tcBorders>
            <w:tcMar>
              <w:top w:w="0" w:type="dxa"/>
              <w:left w:w="105" w:type="dxa"/>
              <w:bottom w:w="0" w:type="dxa"/>
              <w:right w:w="105" w:type="dxa"/>
            </w:tcMar>
            <w:vAlign w:val="top"/>
          </w:tcPr>
          <w:p w14:paraId="6796163F">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（4）值班期间遵守操作规程和保密制度，做好监控记录的保存工作。</w:t>
            </w:r>
          </w:p>
        </w:tc>
      </w:tr>
      <w:tr w14:paraId="3724EB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0055B92F">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0" w:type="pct"/>
            <w:vMerge w:val="continue"/>
            <w:tcBorders>
              <w:tl2br w:val="nil"/>
              <w:tr2bl w:val="nil"/>
            </w:tcBorders>
            <w:vAlign w:val="center"/>
          </w:tcPr>
          <w:p w14:paraId="5C90DE44">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2" w:type="pct"/>
            <w:tcBorders>
              <w:tl2br w:val="nil"/>
              <w:tr2bl w:val="nil"/>
            </w:tcBorders>
            <w:tcMar>
              <w:top w:w="0" w:type="dxa"/>
              <w:left w:w="105" w:type="dxa"/>
              <w:bottom w:w="0" w:type="dxa"/>
              <w:right w:w="105" w:type="dxa"/>
            </w:tcMar>
            <w:vAlign w:val="top"/>
          </w:tcPr>
          <w:p w14:paraId="0822F632">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（5）监控记录保持完整，保存时间不应少于90天。</w:t>
            </w:r>
          </w:p>
        </w:tc>
      </w:tr>
      <w:tr w14:paraId="6E4EB9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3E9CBCCA">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0" w:type="pct"/>
            <w:vMerge w:val="continue"/>
            <w:tcBorders>
              <w:tl2br w:val="nil"/>
              <w:tr2bl w:val="nil"/>
            </w:tcBorders>
            <w:vAlign w:val="center"/>
          </w:tcPr>
          <w:p w14:paraId="204602E7">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2" w:type="pct"/>
            <w:tcBorders>
              <w:tl2br w:val="nil"/>
              <w:tr2bl w:val="nil"/>
            </w:tcBorders>
            <w:tcMar>
              <w:top w:w="0" w:type="dxa"/>
              <w:left w:w="105" w:type="dxa"/>
              <w:bottom w:w="0" w:type="dxa"/>
              <w:right w:w="105" w:type="dxa"/>
            </w:tcMar>
            <w:vAlign w:val="top"/>
          </w:tcPr>
          <w:p w14:paraId="61C2D1D5">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（6）无关人员进入监控室或查阅监控记录，需经</w:t>
            </w:r>
            <w:r>
              <w:rPr>
                <w:rFonts w:hint="eastAsia" w:ascii="宋体" w:hAnsi="宋体" w:eastAsia="宋体" w:cs="宋体"/>
                <w:sz w:val="21"/>
                <w:szCs w:val="21"/>
                <w:lang w:val="en-US" w:eastAsia="zh-CN"/>
              </w:rPr>
              <w:t>相关负责人</w:t>
            </w:r>
            <w:r>
              <w:rPr>
                <w:rFonts w:hint="eastAsia" w:ascii="宋体" w:hAnsi="宋体" w:eastAsia="宋体" w:cs="宋体"/>
                <w:sz w:val="21"/>
                <w:szCs w:val="21"/>
              </w:rPr>
              <w:t>批准并做好相关记录。</w:t>
            </w:r>
          </w:p>
        </w:tc>
      </w:tr>
      <w:tr w14:paraId="78378C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03A54258">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0" w:type="pct"/>
            <w:vMerge w:val="continue"/>
            <w:tcBorders>
              <w:tl2br w:val="nil"/>
              <w:tr2bl w:val="nil"/>
            </w:tcBorders>
            <w:vAlign w:val="center"/>
          </w:tcPr>
          <w:p w14:paraId="7DB571A4">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2" w:type="pct"/>
            <w:tcBorders>
              <w:tl2br w:val="nil"/>
              <w:tr2bl w:val="nil"/>
            </w:tcBorders>
            <w:tcMar>
              <w:top w:w="0" w:type="dxa"/>
              <w:left w:w="105" w:type="dxa"/>
              <w:bottom w:w="0" w:type="dxa"/>
              <w:right w:w="105" w:type="dxa"/>
            </w:tcMar>
            <w:vAlign w:val="top"/>
          </w:tcPr>
          <w:p w14:paraId="1264095A">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（7）监控室收到火情等报警信号、其他异常情况信号后，及时报警并安排其他安保人员前往现场进行处理。</w:t>
            </w:r>
          </w:p>
        </w:tc>
      </w:tr>
      <w:tr w14:paraId="41C014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restart"/>
            <w:tcBorders>
              <w:tl2br w:val="nil"/>
              <w:tr2bl w:val="nil"/>
            </w:tcBorders>
            <w:tcMar>
              <w:top w:w="0" w:type="dxa"/>
              <w:left w:w="105" w:type="dxa"/>
              <w:bottom w:w="0" w:type="dxa"/>
              <w:right w:w="105" w:type="dxa"/>
            </w:tcMar>
            <w:vAlign w:val="center"/>
          </w:tcPr>
          <w:p w14:paraId="207880EE">
            <w:pPr>
              <w:pStyle w:val="18"/>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5</w:t>
            </w:r>
          </w:p>
        </w:tc>
        <w:tc>
          <w:tcPr>
            <w:tcW w:w="350" w:type="pct"/>
            <w:vMerge w:val="restart"/>
            <w:tcBorders>
              <w:tl2br w:val="nil"/>
              <w:tr2bl w:val="nil"/>
            </w:tcBorders>
            <w:tcMar>
              <w:top w:w="0" w:type="dxa"/>
              <w:left w:w="105" w:type="dxa"/>
              <w:bottom w:w="0" w:type="dxa"/>
              <w:right w:w="105" w:type="dxa"/>
            </w:tcMar>
            <w:vAlign w:val="center"/>
          </w:tcPr>
          <w:p w14:paraId="5FD86517">
            <w:pPr>
              <w:pStyle w:val="18"/>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车辆停放</w:t>
            </w:r>
          </w:p>
        </w:tc>
        <w:tc>
          <w:tcPr>
            <w:tcW w:w="4392" w:type="pct"/>
            <w:tcBorders>
              <w:tl2br w:val="nil"/>
              <w:tr2bl w:val="nil"/>
            </w:tcBorders>
            <w:tcMar>
              <w:top w:w="0" w:type="dxa"/>
              <w:left w:w="105" w:type="dxa"/>
              <w:bottom w:w="0" w:type="dxa"/>
              <w:right w:w="105" w:type="dxa"/>
            </w:tcMar>
            <w:vAlign w:val="top"/>
          </w:tcPr>
          <w:p w14:paraId="360B9AE0">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（1）车辆行驶路线设置合理、规范，导向标志完整、清晰。</w:t>
            </w:r>
          </w:p>
        </w:tc>
      </w:tr>
      <w:tr w14:paraId="107CB2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4D6172F9">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0" w:type="pct"/>
            <w:vMerge w:val="continue"/>
            <w:tcBorders>
              <w:tl2br w:val="nil"/>
              <w:tr2bl w:val="nil"/>
            </w:tcBorders>
            <w:vAlign w:val="center"/>
          </w:tcPr>
          <w:p w14:paraId="4CE92A50">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2" w:type="pct"/>
            <w:tcBorders>
              <w:tl2br w:val="nil"/>
              <w:tr2bl w:val="nil"/>
            </w:tcBorders>
            <w:tcMar>
              <w:top w:w="0" w:type="dxa"/>
              <w:left w:w="105" w:type="dxa"/>
              <w:bottom w:w="0" w:type="dxa"/>
              <w:right w:w="105" w:type="dxa"/>
            </w:tcMar>
            <w:vAlign w:val="top"/>
          </w:tcPr>
          <w:p w14:paraId="424A97D9">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（2）合理规划车辆停放区域，张贴车辆引导标识，对车辆及停放区域实行规范管理。</w:t>
            </w:r>
          </w:p>
        </w:tc>
      </w:tr>
      <w:tr w14:paraId="369457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36B31C16">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0" w:type="pct"/>
            <w:vMerge w:val="continue"/>
            <w:tcBorders>
              <w:tl2br w:val="nil"/>
              <w:tr2bl w:val="nil"/>
            </w:tcBorders>
            <w:vAlign w:val="center"/>
          </w:tcPr>
          <w:p w14:paraId="5153332A">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2" w:type="pct"/>
            <w:tcBorders>
              <w:tl2br w:val="nil"/>
              <w:tr2bl w:val="nil"/>
            </w:tcBorders>
            <w:tcMar>
              <w:top w:w="0" w:type="dxa"/>
              <w:left w:w="105" w:type="dxa"/>
              <w:bottom w:w="0" w:type="dxa"/>
              <w:right w:w="105" w:type="dxa"/>
            </w:tcMar>
            <w:vAlign w:val="top"/>
          </w:tcPr>
          <w:p w14:paraId="12E12AD4">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（3）严禁在办公楼的公用走道、楼梯间、安全出口处等公共区域停放车辆或充电。</w:t>
            </w:r>
          </w:p>
        </w:tc>
      </w:tr>
      <w:tr w14:paraId="48D61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61B319DB">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0" w:type="pct"/>
            <w:vMerge w:val="continue"/>
            <w:tcBorders>
              <w:tl2br w:val="nil"/>
              <w:tr2bl w:val="nil"/>
            </w:tcBorders>
            <w:vAlign w:val="center"/>
          </w:tcPr>
          <w:p w14:paraId="58FD0BE5">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2" w:type="pct"/>
            <w:tcBorders>
              <w:tl2br w:val="nil"/>
              <w:tr2bl w:val="nil"/>
            </w:tcBorders>
            <w:tcMar>
              <w:top w:w="0" w:type="dxa"/>
              <w:left w:w="105" w:type="dxa"/>
              <w:bottom w:w="0" w:type="dxa"/>
              <w:right w:w="105" w:type="dxa"/>
            </w:tcMar>
            <w:vAlign w:val="top"/>
          </w:tcPr>
          <w:p w14:paraId="7981013C">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（4）非机动车定点有序停放。</w:t>
            </w:r>
          </w:p>
        </w:tc>
      </w:tr>
      <w:tr w14:paraId="172426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362C4A5D">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0" w:type="pct"/>
            <w:vMerge w:val="continue"/>
            <w:tcBorders>
              <w:tl2br w:val="nil"/>
              <w:tr2bl w:val="nil"/>
            </w:tcBorders>
            <w:vAlign w:val="center"/>
          </w:tcPr>
          <w:p w14:paraId="03F2EF04">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2" w:type="pct"/>
            <w:tcBorders>
              <w:tl2br w:val="nil"/>
              <w:tr2bl w:val="nil"/>
            </w:tcBorders>
            <w:tcMar>
              <w:top w:w="0" w:type="dxa"/>
              <w:left w:w="105" w:type="dxa"/>
              <w:bottom w:w="0" w:type="dxa"/>
              <w:right w:w="105" w:type="dxa"/>
            </w:tcMar>
            <w:vAlign w:val="top"/>
          </w:tcPr>
          <w:p w14:paraId="38ED4438">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（5）发现车辆异常情况及时通知车主，并做好登记；发生交通事故、自然灾害等意外事故时及时赶赴现场疏导和协助处理，响应时间不超过3分钟。</w:t>
            </w:r>
          </w:p>
        </w:tc>
      </w:tr>
      <w:tr w14:paraId="5134FA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restart"/>
            <w:tcBorders>
              <w:tl2br w:val="nil"/>
              <w:tr2bl w:val="nil"/>
            </w:tcBorders>
            <w:tcMar>
              <w:top w:w="0" w:type="dxa"/>
              <w:left w:w="105" w:type="dxa"/>
              <w:bottom w:w="0" w:type="dxa"/>
              <w:right w:w="105" w:type="dxa"/>
            </w:tcMar>
            <w:vAlign w:val="center"/>
          </w:tcPr>
          <w:p w14:paraId="2AA09A3A">
            <w:pPr>
              <w:pStyle w:val="18"/>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6</w:t>
            </w:r>
          </w:p>
        </w:tc>
        <w:tc>
          <w:tcPr>
            <w:tcW w:w="350" w:type="pct"/>
            <w:vMerge w:val="restart"/>
            <w:tcBorders>
              <w:tl2br w:val="nil"/>
              <w:tr2bl w:val="nil"/>
            </w:tcBorders>
            <w:tcMar>
              <w:top w:w="0" w:type="dxa"/>
              <w:left w:w="105" w:type="dxa"/>
              <w:bottom w:w="0" w:type="dxa"/>
              <w:right w:w="105" w:type="dxa"/>
            </w:tcMar>
            <w:vAlign w:val="center"/>
          </w:tcPr>
          <w:p w14:paraId="0E1F111E">
            <w:pPr>
              <w:pStyle w:val="18"/>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消防安全管理</w:t>
            </w:r>
          </w:p>
        </w:tc>
        <w:tc>
          <w:tcPr>
            <w:tcW w:w="4392" w:type="pct"/>
            <w:tcBorders>
              <w:tl2br w:val="nil"/>
              <w:tr2bl w:val="nil"/>
            </w:tcBorders>
            <w:tcMar>
              <w:top w:w="0" w:type="dxa"/>
              <w:left w:w="105" w:type="dxa"/>
              <w:bottom w:w="0" w:type="dxa"/>
              <w:right w:w="105" w:type="dxa"/>
            </w:tcMar>
            <w:vAlign w:val="top"/>
          </w:tcPr>
          <w:p w14:paraId="0BDE5847">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（1）建立消防安全责任制，确定各级消防安全责任人及其职责。</w:t>
            </w:r>
          </w:p>
        </w:tc>
      </w:tr>
      <w:tr w14:paraId="20A786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3701BAA1">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0" w:type="pct"/>
            <w:vMerge w:val="continue"/>
            <w:tcBorders>
              <w:tl2br w:val="nil"/>
              <w:tr2bl w:val="nil"/>
            </w:tcBorders>
            <w:vAlign w:val="center"/>
          </w:tcPr>
          <w:p w14:paraId="29A85443">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2" w:type="pct"/>
            <w:tcBorders>
              <w:tl2br w:val="nil"/>
              <w:tr2bl w:val="nil"/>
            </w:tcBorders>
            <w:tcMar>
              <w:top w:w="0" w:type="dxa"/>
              <w:left w:w="105" w:type="dxa"/>
              <w:bottom w:w="0" w:type="dxa"/>
              <w:right w:w="105" w:type="dxa"/>
            </w:tcMar>
            <w:vAlign w:val="top"/>
          </w:tcPr>
          <w:p w14:paraId="5139A904">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（2）消防控制室实行24小时值班制度，每班不少于</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人</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须持证上岗</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w:t>
            </w:r>
          </w:p>
        </w:tc>
      </w:tr>
      <w:tr w14:paraId="5C17E0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3D3CB61F">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0" w:type="pct"/>
            <w:vMerge w:val="continue"/>
            <w:tcBorders>
              <w:tl2br w:val="nil"/>
              <w:tr2bl w:val="nil"/>
            </w:tcBorders>
            <w:vAlign w:val="center"/>
          </w:tcPr>
          <w:p w14:paraId="5AD0FB77">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2" w:type="pct"/>
            <w:tcBorders>
              <w:tl2br w:val="nil"/>
              <w:tr2bl w:val="nil"/>
            </w:tcBorders>
            <w:tcMar>
              <w:top w:w="0" w:type="dxa"/>
              <w:left w:w="105" w:type="dxa"/>
              <w:bottom w:w="0" w:type="dxa"/>
              <w:right w:w="105" w:type="dxa"/>
            </w:tcMar>
            <w:vAlign w:val="top"/>
          </w:tcPr>
          <w:p w14:paraId="5CA35381">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（3）消火栓、应急照明、应急物资、消防及人员逃生通道、消防车通道可随时正常使用。</w:t>
            </w:r>
          </w:p>
        </w:tc>
      </w:tr>
      <w:tr w14:paraId="49D049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50854A8C">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0" w:type="pct"/>
            <w:vMerge w:val="continue"/>
            <w:tcBorders>
              <w:tl2br w:val="nil"/>
              <w:tr2bl w:val="nil"/>
            </w:tcBorders>
            <w:vAlign w:val="center"/>
          </w:tcPr>
          <w:p w14:paraId="75069915">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2" w:type="pct"/>
            <w:tcBorders>
              <w:tl2br w:val="nil"/>
              <w:tr2bl w:val="nil"/>
            </w:tcBorders>
            <w:tcMar>
              <w:top w:w="0" w:type="dxa"/>
              <w:left w:w="105" w:type="dxa"/>
              <w:bottom w:w="0" w:type="dxa"/>
              <w:right w:w="105" w:type="dxa"/>
            </w:tcMar>
            <w:vAlign w:val="top"/>
          </w:tcPr>
          <w:p w14:paraId="499F10CF">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（4）易燃易爆品设专区专人管理，做好相关记录。</w:t>
            </w:r>
          </w:p>
        </w:tc>
      </w:tr>
      <w:tr w14:paraId="3E7FC3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29E7C1A1">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350" w:type="pct"/>
            <w:vMerge w:val="continue"/>
            <w:tcBorders>
              <w:tl2br w:val="nil"/>
              <w:tr2bl w:val="nil"/>
            </w:tcBorders>
            <w:vAlign w:val="center"/>
          </w:tcPr>
          <w:p w14:paraId="6BC5E18E">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p>
        </w:tc>
        <w:tc>
          <w:tcPr>
            <w:tcW w:w="4392" w:type="pct"/>
            <w:tcBorders>
              <w:tl2br w:val="nil"/>
              <w:tr2bl w:val="nil"/>
            </w:tcBorders>
            <w:tcMar>
              <w:top w:w="0" w:type="dxa"/>
              <w:left w:w="105" w:type="dxa"/>
              <w:bottom w:w="0" w:type="dxa"/>
              <w:right w:w="105" w:type="dxa"/>
            </w:tcMar>
            <w:vAlign w:val="top"/>
          </w:tcPr>
          <w:p w14:paraId="102FB295">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（5）定期组织消防安全宣传，每</w:t>
            </w:r>
            <w:r>
              <w:rPr>
                <w:rFonts w:hint="eastAsia" w:ascii="宋体" w:hAnsi="宋体" w:eastAsia="宋体" w:cs="宋体"/>
                <w:color w:val="auto"/>
                <w:sz w:val="21"/>
                <w:szCs w:val="21"/>
                <w:lang w:val="en-US" w:eastAsia="zh-CN"/>
              </w:rPr>
              <w:t>季度</w:t>
            </w:r>
            <w:r>
              <w:rPr>
                <w:rFonts w:hint="eastAsia" w:ascii="宋体" w:hAnsi="宋体" w:eastAsia="宋体" w:cs="宋体"/>
                <w:color w:val="auto"/>
                <w:sz w:val="21"/>
                <w:szCs w:val="21"/>
              </w:rPr>
              <w:t>至少开展1次消防演练。</w:t>
            </w:r>
          </w:p>
        </w:tc>
      </w:tr>
      <w:tr w14:paraId="32EBCD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restart"/>
            <w:tcBorders>
              <w:tl2br w:val="nil"/>
              <w:tr2bl w:val="nil"/>
            </w:tcBorders>
            <w:tcMar>
              <w:top w:w="0" w:type="dxa"/>
              <w:left w:w="105" w:type="dxa"/>
              <w:bottom w:w="0" w:type="dxa"/>
              <w:right w:w="105" w:type="dxa"/>
            </w:tcMar>
            <w:vAlign w:val="center"/>
          </w:tcPr>
          <w:p w14:paraId="4FC9CD3D">
            <w:pPr>
              <w:pStyle w:val="18"/>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7</w:t>
            </w:r>
          </w:p>
        </w:tc>
        <w:tc>
          <w:tcPr>
            <w:tcW w:w="350" w:type="pct"/>
            <w:vMerge w:val="restart"/>
            <w:tcBorders>
              <w:tl2br w:val="nil"/>
              <w:tr2bl w:val="nil"/>
            </w:tcBorders>
            <w:tcMar>
              <w:top w:w="0" w:type="dxa"/>
              <w:left w:w="105" w:type="dxa"/>
              <w:bottom w:w="0" w:type="dxa"/>
              <w:right w:w="105" w:type="dxa"/>
            </w:tcMar>
            <w:vAlign w:val="center"/>
          </w:tcPr>
          <w:p w14:paraId="3CDBB06D">
            <w:pPr>
              <w:pStyle w:val="18"/>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突发事件处理</w:t>
            </w:r>
          </w:p>
        </w:tc>
        <w:tc>
          <w:tcPr>
            <w:tcW w:w="4392" w:type="pct"/>
            <w:tcBorders>
              <w:tl2br w:val="nil"/>
              <w:tr2bl w:val="nil"/>
            </w:tcBorders>
            <w:tcMar>
              <w:top w:w="0" w:type="dxa"/>
              <w:left w:w="105" w:type="dxa"/>
              <w:bottom w:w="0" w:type="dxa"/>
              <w:right w:w="105" w:type="dxa"/>
            </w:tcMar>
            <w:vAlign w:val="top"/>
          </w:tcPr>
          <w:p w14:paraId="4B89D988">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（1）制定突发事件安全责任书，明确突发事件责任人及应承担的安全责任。</w:t>
            </w:r>
          </w:p>
        </w:tc>
      </w:tr>
      <w:tr w14:paraId="73B363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tcPr>
          <w:p w14:paraId="3B9C98A7">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sz w:val="21"/>
                <w:szCs w:val="21"/>
              </w:rPr>
            </w:pPr>
          </w:p>
        </w:tc>
        <w:tc>
          <w:tcPr>
            <w:tcW w:w="350" w:type="pct"/>
            <w:vMerge w:val="continue"/>
            <w:tcBorders>
              <w:tl2br w:val="nil"/>
              <w:tr2bl w:val="nil"/>
            </w:tcBorders>
          </w:tcPr>
          <w:p w14:paraId="7344525A">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sz w:val="21"/>
                <w:szCs w:val="21"/>
              </w:rPr>
            </w:pPr>
          </w:p>
        </w:tc>
        <w:tc>
          <w:tcPr>
            <w:tcW w:w="4392" w:type="pct"/>
            <w:tcBorders>
              <w:tl2br w:val="nil"/>
              <w:tr2bl w:val="nil"/>
            </w:tcBorders>
            <w:tcMar>
              <w:top w:w="0" w:type="dxa"/>
              <w:left w:w="105" w:type="dxa"/>
              <w:bottom w:w="0" w:type="dxa"/>
              <w:right w:w="105" w:type="dxa"/>
            </w:tcMar>
            <w:vAlign w:val="top"/>
          </w:tcPr>
          <w:p w14:paraId="7B0ECCE1">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（2）建立应急突发事件处置队伍，明确各自的职责。</w:t>
            </w:r>
          </w:p>
        </w:tc>
      </w:tr>
      <w:tr w14:paraId="7E2663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tcPr>
          <w:p w14:paraId="5B2F3D77">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sz w:val="21"/>
                <w:szCs w:val="21"/>
              </w:rPr>
            </w:pPr>
          </w:p>
        </w:tc>
        <w:tc>
          <w:tcPr>
            <w:tcW w:w="350" w:type="pct"/>
            <w:vMerge w:val="continue"/>
            <w:tcBorders>
              <w:tl2br w:val="nil"/>
              <w:tr2bl w:val="nil"/>
            </w:tcBorders>
          </w:tcPr>
          <w:p w14:paraId="5C160C25">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sz w:val="21"/>
                <w:szCs w:val="21"/>
              </w:rPr>
            </w:pPr>
          </w:p>
        </w:tc>
        <w:tc>
          <w:tcPr>
            <w:tcW w:w="4392" w:type="pct"/>
            <w:tcBorders>
              <w:tl2br w:val="nil"/>
              <w:tr2bl w:val="nil"/>
            </w:tcBorders>
            <w:tcMar>
              <w:top w:w="0" w:type="dxa"/>
              <w:left w:w="105" w:type="dxa"/>
              <w:bottom w:w="0" w:type="dxa"/>
              <w:right w:w="105" w:type="dxa"/>
            </w:tcMar>
            <w:vAlign w:val="top"/>
          </w:tcPr>
          <w:p w14:paraId="4AE4D1A5">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（3）识别、分析各种潜在风险，针对不同风险类型制定相应解决方案，并配备应急物资。</w:t>
            </w:r>
          </w:p>
        </w:tc>
      </w:tr>
      <w:tr w14:paraId="239E92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tcPr>
          <w:p w14:paraId="646044E9">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sz w:val="21"/>
                <w:szCs w:val="21"/>
              </w:rPr>
            </w:pPr>
          </w:p>
        </w:tc>
        <w:tc>
          <w:tcPr>
            <w:tcW w:w="350" w:type="pct"/>
            <w:vMerge w:val="continue"/>
            <w:tcBorders>
              <w:tl2br w:val="nil"/>
              <w:tr2bl w:val="nil"/>
            </w:tcBorders>
          </w:tcPr>
          <w:p w14:paraId="08A28611">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sz w:val="21"/>
                <w:szCs w:val="21"/>
              </w:rPr>
            </w:pPr>
          </w:p>
        </w:tc>
        <w:tc>
          <w:tcPr>
            <w:tcW w:w="4392" w:type="pct"/>
            <w:tcBorders>
              <w:tl2br w:val="nil"/>
              <w:tr2bl w:val="nil"/>
            </w:tcBorders>
            <w:tcMar>
              <w:top w:w="0" w:type="dxa"/>
              <w:left w:w="105" w:type="dxa"/>
              <w:bottom w:w="0" w:type="dxa"/>
              <w:right w:w="105" w:type="dxa"/>
            </w:tcMar>
            <w:vAlign w:val="top"/>
          </w:tcPr>
          <w:p w14:paraId="378B6573">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（4）每半年至少开展1次突发事件应急演练，并有相应记录。</w:t>
            </w:r>
          </w:p>
        </w:tc>
      </w:tr>
      <w:tr w14:paraId="4F0753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tcPr>
          <w:p w14:paraId="5B4DE7B3">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sz w:val="21"/>
                <w:szCs w:val="21"/>
              </w:rPr>
            </w:pPr>
          </w:p>
        </w:tc>
        <w:tc>
          <w:tcPr>
            <w:tcW w:w="350" w:type="pct"/>
            <w:vMerge w:val="continue"/>
            <w:tcBorders>
              <w:tl2br w:val="nil"/>
              <w:tr2bl w:val="nil"/>
            </w:tcBorders>
          </w:tcPr>
          <w:p w14:paraId="5CEA7D01">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sz w:val="21"/>
                <w:szCs w:val="21"/>
              </w:rPr>
            </w:pPr>
          </w:p>
        </w:tc>
        <w:tc>
          <w:tcPr>
            <w:tcW w:w="4392" w:type="pct"/>
            <w:tcBorders>
              <w:tl2br w:val="nil"/>
              <w:tr2bl w:val="nil"/>
            </w:tcBorders>
            <w:tcMar>
              <w:top w:w="0" w:type="dxa"/>
              <w:left w:w="105" w:type="dxa"/>
              <w:bottom w:w="0" w:type="dxa"/>
              <w:right w:w="105" w:type="dxa"/>
            </w:tcMar>
            <w:vAlign w:val="top"/>
          </w:tcPr>
          <w:p w14:paraId="3F2648AD">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（5）发生意外事件时，及时采取应急措施，维护</w:t>
            </w:r>
            <w:r>
              <w:rPr>
                <w:rFonts w:hint="eastAsia" w:ascii="宋体" w:hAnsi="宋体" w:eastAsia="宋体" w:cs="宋体"/>
                <w:sz w:val="21"/>
                <w:szCs w:val="21"/>
                <w:lang w:val="en-US" w:eastAsia="zh-CN"/>
              </w:rPr>
              <w:t>甲方</w:t>
            </w:r>
            <w:r>
              <w:rPr>
                <w:rFonts w:hint="eastAsia" w:ascii="宋体" w:hAnsi="宋体" w:eastAsia="宋体" w:cs="宋体"/>
                <w:sz w:val="21"/>
                <w:szCs w:val="21"/>
              </w:rPr>
              <w:t>办公区域物业服务正常进行，保护人身财产安全。</w:t>
            </w:r>
          </w:p>
        </w:tc>
      </w:tr>
      <w:tr w14:paraId="06F0E4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tcPr>
          <w:p w14:paraId="1900678F">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sz w:val="21"/>
                <w:szCs w:val="21"/>
              </w:rPr>
            </w:pPr>
          </w:p>
        </w:tc>
        <w:tc>
          <w:tcPr>
            <w:tcW w:w="350" w:type="pct"/>
            <w:vMerge w:val="continue"/>
            <w:tcBorders>
              <w:tl2br w:val="nil"/>
              <w:tr2bl w:val="nil"/>
            </w:tcBorders>
          </w:tcPr>
          <w:p w14:paraId="35EEAD46">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sz w:val="21"/>
                <w:szCs w:val="21"/>
              </w:rPr>
            </w:pPr>
          </w:p>
        </w:tc>
        <w:tc>
          <w:tcPr>
            <w:tcW w:w="4392" w:type="pct"/>
            <w:tcBorders>
              <w:tl2br w:val="nil"/>
              <w:tr2bl w:val="nil"/>
            </w:tcBorders>
            <w:tcMar>
              <w:top w:w="0" w:type="dxa"/>
              <w:left w:w="105" w:type="dxa"/>
              <w:bottom w:w="0" w:type="dxa"/>
              <w:right w:w="105" w:type="dxa"/>
            </w:tcMar>
            <w:vAlign w:val="top"/>
          </w:tcPr>
          <w:p w14:paraId="48BA45A6">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（6）办公区域物业服务应急预案终止实施后，积极采取措施，在尽可能短的时间内，消除事故带来的不良影响，妥善安置和慰问受害及受影响的人员和部门。</w:t>
            </w:r>
          </w:p>
        </w:tc>
      </w:tr>
      <w:tr w14:paraId="3F7554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tcPr>
          <w:p w14:paraId="06CB135E">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sz w:val="21"/>
                <w:szCs w:val="21"/>
              </w:rPr>
            </w:pPr>
          </w:p>
        </w:tc>
        <w:tc>
          <w:tcPr>
            <w:tcW w:w="350" w:type="pct"/>
            <w:vMerge w:val="continue"/>
            <w:tcBorders>
              <w:tl2br w:val="nil"/>
              <w:tr2bl w:val="nil"/>
            </w:tcBorders>
          </w:tcPr>
          <w:p w14:paraId="5C9A8DE2">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sz w:val="21"/>
                <w:szCs w:val="21"/>
              </w:rPr>
            </w:pPr>
          </w:p>
        </w:tc>
        <w:tc>
          <w:tcPr>
            <w:tcW w:w="4392" w:type="pct"/>
            <w:tcBorders>
              <w:tl2br w:val="nil"/>
              <w:tr2bl w:val="nil"/>
            </w:tcBorders>
            <w:tcMar>
              <w:top w:w="0" w:type="dxa"/>
              <w:left w:w="105" w:type="dxa"/>
              <w:bottom w:w="0" w:type="dxa"/>
              <w:right w:w="105" w:type="dxa"/>
            </w:tcMar>
            <w:vAlign w:val="top"/>
          </w:tcPr>
          <w:p w14:paraId="2E16862D">
            <w:pPr>
              <w:pStyle w:val="18"/>
              <w:keepNext w:val="0"/>
              <w:keepLines w:val="0"/>
              <w:pageBreakBefore w:val="0"/>
              <w:kinsoku/>
              <w:wordWrap/>
              <w:overflowPunct/>
              <w:topLinePunct w:val="0"/>
              <w:autoSpaceDE/>
              <w:autoSpaceDN/>
              <w:bidi w:val="0"/>
              <w:adjustRightInd/>
              <w:snapToGrid/>
              <w:jc w:val="left"/>
              <w:textAlignment w:val="auto"/>
              <w:rPr>
                <w:rFonts w:hint="eastAsia" w:ascii="宋体" w:hAnsi="宋体" w:eastAsia="宋体" w:cs="宋体"/>
                <w:sz w:val="21"/>
                <w:szCs w:val="21"/>
              </w:rPr>
            </w:pPr>
            <w:r>
              <w:rPr>
                <w:rFonts w:hint="eastAsia" w:ascii="宋体" w:hAnsi="宋体" w:eastAsia="宋体" w:cs="宋体"/>
                <w:sz w:val="21"/>
                <w:szCs w:val="21"/>
              </w:rPr>
              <w:t>（7）事故处理后，及时形成事故应急总结报告，完善应急救援工作方案。</w:t>
            </w:r>
          </w:p>
        </w:tc>
      </w:tr>
    </w:tbl>
    <w:p w14:paraId="1217E279">
      <w:pPr>
        <w:pStyle w:val="24"/>
        <w:keepNext w:val="0"/>
        <w:pageBreakBefore w:val="0"/>
        <w:widowControl w:val="0"/>
        <w:numPr>
          <w:ilvl w:val="0"/>
          <w:numId w:val="84"/>
        </w:numPr>
        <w:kinsoku/>
        <w:wordWrap/>
        <w:overflowPunct/>
        <w:topLinePunct w:val="0"/>
        <w:bidi w:val="0"/>
        <w:snapToGrid w:val="0"/>
        <w:spacing w:line="360" w:lineRule="auto"/>
        <w:ind w:firstLineChars="0"/>
        <w:textAlignment w:val="auto"/>
        <w:rPr>
          <w:rFonts w:ascii="宋体" w:hAnsi="宋体" w:eastAsia="宋体"/>
          <w:color w:val="auto"/>
          <w:sz w:val="21"/>
          <w:szCs w:val="21"/>
        </w:rPr>
      </w:pPr>
      <w:r>
        <w:rPr>
          <w:rFonts w:hint="eastAsia" w:ascii="宋体" w:hAnsi="宋体" w:eastAsia="宋体"/>
          <w:color w:val="auto"/>
          <w:szCs w:val="21"/>
        </w:rPr>
        <w:t>环境卫生保洁</w:t>
      </w:r>
      <w:r>
        <w:rPr>
          <w:rFonts w:hint="eastAsia" w:ascii="宋体" w:hAnsi="宋体" w:eastAsia="宋体"/>
          <w:color w:val="auto"/>
          <w:szCs w:val="21"/>
          <w:lang w:val="en-US" w:eastAsia="zh-CN"/>
        </w:rPr>
        <w:t>服务</w:t>
      </w:r>
    </w:p>
    <w:tbl>
      <w:tblPr>
        <w:tblStyle w:val="12"/>
        <w:tblW w:w="4996"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76"/>
        <w:gridCol w:w="633"/>
        <w:gridCol w:w="8164"/>
      </w:tblGrid>
      <w:tr w14:paraId="72B3CB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tcBorders>
              <w:tl2br w:val="nil"/>
              <w:tr2bl w:val="nil"/>
            </w:tcBorders>
            <w:tcMar>
              <w:top w:w="0" w:type="dxa"/>
              <w:left w:w="105" w:type="dxa"/>
              <w:bottom w:w="0" w:type="dxa"/>
              <w:right w:w="105" w:type="dxa"/>
            </w:tcMar>
            <w:vAlign w:val="center"/>
          </w:tcPr>
          <w:p w14:paraId="4DB70D6C">
            <w:pPr>
              <w:pStyle w:val="18"/>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341" w:type="pct"/>
            <w:tcBorders>
              <w:tl2br w:val="nil"/>
              <w:tr2bl w:val="nil"/>
            </w:tcBorders>
            <w:tcMar>
              <w:top w:w="0" w:type="dxa"/>
              <w:left w:w="105" w:type="dxa"/>
              <w:bottom w:w="0" w:type="dxa"/>
              <w:right w:w="105" w:type="dxa"/>
            </w:tcMar>
            <w:vAlign w:val="center"/>
          </w:tcPr>
          <w:p w14:paraId="598978F3">
            <w:pPr>
              <w:pStyle w:val="18"/>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服务内容</w:t>
            </w:r>
          </w:p>
        </w:tc>
        <w:tc>
          <w:tcPr>
            <w:tcW w:w="4400" w:type="pct"/>
            <w:tcBorders>
              <w:tl2br w:val="nil"/>
              <w:tr2bl w:val="nil"/>
            </w:tcBorders>
            <w:tcMar>
              <w:top w:w="0" w:type="dxa"/>
              <w:left w:w="105" w:type="dxa"/>
              <w:bottom w:w="0" w:type="dxa"/>
              <w:right w:w="105" w:type="dxa"/>
            </w:tcMar>
            <w:vAlign w:val="center"/>
          </w:tcPr>
          <w:p w14:paraId="6EF52E3D">
            <w:pPr>
              <w:pStyle w:val="18"/>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服务标准</w:t>
            </w:r>
          </w:p>
        </w:tc>
      </w:tr>
      <w:tr w14:paraId="4A17A7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restart"/>
            <w:tcBorders>
              <w:tl2br w:val="nil"/>
              <w:tr2bl w:val="nil"/>
            </w:tcBorders>
            <w:tcMar>
              <w:top w:w="0" w:type="dxa"/>
              <w:left w:w="105" w:type="dxa"/>
              <w:bottom w:w="0" w:type="dxa"/>
              <w:right w:w="105" w:type="dxa"/>
            </w:tcMar>
            <w:vAlign w:val="center"/>
          </w:tcPr>
          <w:p w14:paraId="1BFC766F">
            <w:pPr>
              <w:pStyle w:val="18"/>
              <w:jc w:val="center"/>
              <w:rPr>
                <w:rFonts w:hint="eastAsia" w:ascii="宋体" w:hAnsi="宋体" w:eastAsia="宋体" w:cs="宋体"/>
                <w:b/>
                <w:bCs/>
                <w:sz w:val="21"/>
                <w:szCs w:val="21"/>
              </w:rPr>
            </w:pPr>
            <w:r>
              <w:rPr>
                <w:rFonts w:hint="eastAsia" w:ascii="宋体" w:hAnsi="宋体" w:eastAsia="宋体" w:cs="宋体"/>
                <w:b/>
                <w:bCs/>
                <w:sz w:val="21"/>
                <w:szCs w:val="21"/>
              </w:rPr>
              <w:t>1</w:t>
            </w:r>
          </w:p>
        </w:tc>
        <w:tc>
          <w:tcPr>
            <w:tcW w:w="341" w:type="pct"/>
            <w:vMerge w:val="restart"/>
            <w:tcBorders>
              <w:tl2br w:val="nil"/>
              <w:tr2bl w:val="nil"/>
            </w:tcBorders>
            <w:tcMar>
              <w:top w:w="0" w:type="dxa"/>
              <w:left w:w="105" w:type="dxa"/>
              <w:bottom w:w="0" w:type="dxa"/>
              <w:right w:w="105" w:type="dxa"/>
            </w:tcMar>
            <w:vAlign w:val="center"/>
          </w:tcPr>
          <w:p w14:paraId="15BC9511">
            <w:pPr>
              <w:pStyle w:val="18"/>
              <w:jc w:val="center"/>
              <w:rPr>
                <w:rFonts w:hint="eastAsia" w:ascii="宋体" w:hAnsi="宋体" w:eastAsia="宋体" w:cs="宋体"/>
                <w:b/>
                <w:bCs/>
                <w:sz w:val="21"/>
                <w:szCs w:val="21"/>
              </w:rPr>
            </w:pPr>
            <w:r>
              <w:rPr>
                <w:rFonts w:hint="eastAsia" w:ascii="宋体" w:hAnsi="宋体" w:eastAsia="宋体" w:cs="宋体"/>
                <w:b/>
                <w:bCs/>
                <w:sz w:val="21"/>
                <w:szCs w:val="21"/>
              </w:rPr>
              <w:t>基本要求</w:t>
            </w:r>
          </w:p>
        </w:tc>
        <w:tc>
          <w:tcPr>
            <w:tcW w:w="4400" w:type="pct"/>
            <w:tcBorders>
              <w:tl2br w:val="nil"/>
              <w:tr2bl w:val="nil"/>
            </w:tcBorders>
            <w:tcMar>
              <w:top w:w="0" w:type="dxa"/>
              <w:left w:w="105" w:type="dxa"/>
              <w:bottom w:w="0" w:type="dxa"/>
              <w:right w:w="105" w:type="dxa"/>
            </w:tcMar>
            <w:vAlign w:val="top"/>
          </w:tcPr>
          <w:p w14:paraId="1DA04A8F">
            <w:pPr>
              <w:pStyle w:val="18"/>
              <w:jc w:val="left"/>
              <w:rPr>
                <w:rFonts w:hint="eastAsia" w:ascii="宋体" w:hAnsi="宋体" w:eastAsia="宋体" w:cs="宋体"/>
                <w:sz w:val="21"/>
                <w:szCs w:val="21"/>
              </w:rPr>
            </w:pPr>
            <w:r>
              <w:rPr>
                <w:rFonts w:hint="eastAsia" w:ascii="宋体" w:hAnsi="宋体" w:eastAsia="宋体" w:cs="宋体"/>
                <w:sz w:val="21"/>
                <w:szCs w:val="21"/>
              </w:rPr>
              <w:t>（1）建立保洁服务的工作制度及工作计划，并按照执行。</w:t>
            </w:r>
          </w:p>
        </w:tc>
      </w:tr>
      <w:tr w14:paraId="240EC1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12EC998B">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33D3B0F4">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0244CF80">
            <w:pPr>
              <w:pStyle w:val="18"/>
              <w:jc w:val="left"/>
              <w:rPr>
                <w:rFonts w:hint="eastAsia" w:ascii="宋体" w:hAnsi="宋体" w:eastAsia="宋体" w:cs="宋体"/>
                <w:sz w:val="21"/>
                <w:szCs w:val="21"/>
              </w:rPr>
            </w:pPr>
            <w:r>
              <w:rPr>
                <w:rFonts w:hint="eastAsia" w:ascii="宋体" w:hAnsi="宋体" w:eastAsia="宋体" w:cs="宋体"/>
                <w:sz w:val="21"/>
                <w:szCs w:val="21"/>
              </w:rPr>
              <w:t>（2）做好保洁服务工作记录，记录填写规范、保存完好。</w:t>
            </w:r>
          </w:p>
        </w:tc>
      </w:tr>
      <w:tr w14:paraId="210A8F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0B681DF2">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49591262">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6B79A883">
            <w:pPr>
              <w:pStyle w:val="18"/>
              <w:jc w:val="left"/>
              <w:rPr>
                <w:rFonts w:hint="eastAsia" w:ascii="宋体" w:hAnsi="宋体" w:eastAsia="宋体" w:cs="宋体"/>
                <w:sz w:val="21"/>
                <w:szCs w:val="21"/>
              </w:rPr>
            </w:pPr>
            <w:r>
              <w:rPr>
                <w:rFonts w:hint="eastAsia" w:ascii="宋体" w:hAnsi="宋体" w:eastAsia="宋体" w:cs="宋体"/>
                <w:sz w:val="21"/>
                <w:szCs w:val="21"/>
              </w:rPr>
              <w:t>（3）作业时采取安全防护措施，防止对作业人员或他人造成伤害。相关耗材的环保、安全性等应当符合国家相关规定要求。</w:t>
            </w:r>
          </w:p>
        </w:tc>
      </w:tr>
      <w:tr w14:paraId="7D7E0C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restart"/>
            <w:tcBorders>
              <w:tl2br w:val="nil"/>
              <w:tr2bl w:val="nil"/>
            </w:tcBorders>
            <w:tcMar>
              <w:top w:w="0" w:type="dxa"/>
              <w:left w:w="105" w:type="dxa"/>
              <w:bottom w:w="0" w:type="dxa"/>
              <w:right w:w="105" w:type="dxa"/>
            </w:tcMar>
            <w:vAlign w:val="center"/>
          </w:tcPr>
          <w:p w14:paraId="4A6713FE">
            <w:pPr>
              <w:pStyle w:val="18"/>
              <w:jc w:val="center"/>
              <w:rPr>
                <w:rFonts w:hint="eastAsia" w:ascii="宋体" w:hAnsi="宋体" w:eastAsia="宋体" w:cs="宋体"/>
                <w:b/>
                <w:bCs/>
                <w:sz w:val="21"/>
                <w:szCs w:val="21"/>
              </w:rPr>
            </w:pPr>
            <w:r>
              <w:rPr>
                <w:rFonts w:hint="eastAsia" w:ascii="宋体" w:hAnsi="宋体" w:eastAsia="宋体" w:cs="宋体"/>
                <w:b/>
                <w:bCs/>
                <w:sz w:val="21"/>
                <w:szCs w:val="21"/>
              </w:rPr>
              <w:t>2</w:t>
            </w:r>
          </w:p>
        </w:tc>
        <w:tc>
          <w:tcPr>
            <w:tcW w:w="341" w:type="pct"/>
            <w:vMerge w:val="restart"/>
            <w:tcBorders>
              <w:tl2br w:val="nil"/>
              <w:tr2bl w:val="nil"/>
            </w:tcBorders>
            <w:tcMar>
              <w:top w:w="0" w:type="dxa"/>
              <w:left w:w="105" w:type="dxa"/>
              <w:bottom w:w="0" w:type="dxa"/>
              <w:right w:w="105" w:type="dxa"/>
            </w:tcMar>
            <w:vAlign w:val="center"/>
          </w:tcPr>
          <w:p w14:paraId="36C090C9">
            <w:pPr>
              <w:pStyle w:val="18"/>
              <w:jc w:val="center"/>
              <w:rPr>
                <w:rFonts w:hint="eastAsia" w:ascii="宋体" w:hAnsi="宋体" w:eastAsia="宋体" w:cs="宋体"/>
                <w:b/>
                <w:bCs/>
                <w:sz w:val="21"/>
                <w:szCs w:val="21"/>
              </w:rPr>
            </w:pPr>
            <w:r>
              <w:rPr>
                <w:rFonts w:hint="eastAsia" w:ascii="宋体" w:hAnsi="宋体" w:eastAsia="宋体" w:cs="宋体"/>
                <w:b/>
                <w:bCs/>
                <w:sz w:val="21"/>
                <w:szCs w:val="21"/>
              </w:rPr>
              <w:t>办公用房区域保洁</w:t>
            </w:r>
          </w:p>
        </w:tc>
        <w:tc>
          <w:tcPr>
            <w:tcW w:w="4400" w:type="pct"/>
            <w:tcBorders>
              <w:tl2br w:val="nil"/>
              <w:tr2bl w:val="nil"/>
            </w:tcBorders>
            <w:tcMar>
              <w:top w:w="0" w:type="dxa"/>
              <w:left w:w="105" w:type="dxa"/>
              <w:bottom w:w="0" w:type="dxa"/>
              <w:right w:w="105" w:type="dxa"/>
            </w:tcMar>
            <w:vAlign w:val="top"/>
          </w:tcPr>
          <w:p w14:paraId="02C08B77">
            <w:pPr>
              <w:pStyle w:val="18"/>
              <w:jc w:val="left"/>
              <w:rPr>
                <w:rFonts w:hint="eastAsia" w:ascii="宋体" w:hAnsi="宋体" w:eastAsia="宋体" w:cs="宋体"/>
                <w:sz w:val="21"/>
                <w:szCs w:val="21"/>
              </w:rPr>
            </w:pPr>
            <w:r>
              <w:rPr>
                <w:rFonts w:hint="eastAsia" w:ascii="宋体" w:hAnsi="宋体" w:eastAsia="宋体" w:cs="宋体"/>
                <w:sz w:val="21"/>
                <w:szCs w:val="21"/>
              </w:rPr>
              <w:t>（1）大厅、楼</w:t>
            </w:r>
            <w:r>
              <w:rPr>
                <w:rFonts w:hint="eastAsia" w:ascii="宋体" w:hAnsi="宋体" w:eastAsia="宋体" w:cs="宋体"/>
                <w:sz w:val="21"/>
                <w:szCs w:val="21"/>
                <w:lang w:val="en-US" w:eastAsia="zh-CN"/>
              </w:rPr>
              <w:t>道</w:t>
            </w:r>
            <w:r>
              <w:rPr>
                <w:rFonts w:hint="eastAsia" w:ascii="宋体" w:hAnsi="宋体" w:eastAsia="宋体" w:cs="宋体"/>
                <w:sz w:val="21"/>
                <w:szCs w:val="21"/>
              </w:rPr>
              <w:t>公共通道：</w:t>
            </w:r>
          </w:p>
          <w:p w14:paraId="7C4A658D">
            <w:pPr>
              <w:pStyle w:val="18"/>
              <w:jc w:val="left"/>
              <w:rPr>
                <w:rFonts w:hint="eastAsia" w:ascii="宋体" w:hAnsi="宋体" w:eastAsia="宋体" w:cs="宋体"/>
                <w:sz w:val="21"/>
                <w:szCs w:val="21"/>
              </w:rPr>
            </w:pPr>
            <w:r>
              <w:rPr>
                <w:rFonts w:hint="eastAsia" w:ascii="宋体" w:hAnsi="宋体" w:eastAsia="宋体" w:cs="宋体"/>
                <w:sz w:val="21"/>
                <w:szCs w:val="21"/>
              </w:rPr>
              <w:t>1）公共通道保持干净，无异味、无杂物、无积水，每日至少开展1次清洁作业。</w:t>
            </w:r>
          </w:p>
          <w:p w14:paraId="69FE2D6C">
            <w:pPr>
              <w:pStyle w:val="18"/>
              <w:jc w:val="left"/>
              <w:rPr>
                <w:rFonts w:hint="eastAsia" w:ascii="宋体" w:hAnsi="宋体" w:eastAsia="宋体" w:cs="宋体"/>
                <w:sz w:val="21"/>
                <w:szCs w:val="21"/>
              </w:rPr>
            </w:pPr>
            <w:r>
              <w:rPr>
                <w:rFonts w:hint="eastAsia" w:ascii="宋体" w:hAnsi="宋体" w:eastAsia="宋体" w:cs="宋体"/>
                <w:sz w:val="21"/>
                <w:szCs w:val="21"/>
                <w:lang w:val="en-US" w:eastAsia="zh-CN"/>
              </w:rPr>
              <w:t>2）</w:t>
            </w:r>
            <w:r>
              <w:rPr>
                <w:rFonts w:hint="eastAsia" w:ascii="宋体" w:hAnsi="宋体" w:eastAsia="宋体" w:cs="宋体"/>
                <w:sz w:val="21"/>
                <w:szCs w:val="21"/>
              </w:rPr>
              <w:t>门窗玻璃干净无尘，透光性好，每周至少开展1次清洁作业。</w:t>
            </w:r>
          </w:p>
          <w:p w14:paraId="3ADA31B7">
            <w:pPr>
              <w:pStyle w:val="18"/>
              <w:jc w:val="left"/>
              <w:rPr>
                <w:rFonts w:hint="eastAsia" w:ascii="宋体" w:hAnsi="宋体" w:eastAsia="宋体" w:cs="宋体"/>
                <w:sz w:val="21"/>
                <w:szCs w:val="21"/>
              </w:rPr>
            </w:pPr>
            <w:r>
              <w:rPr>
                <w:rFonts w:hint="eastAsia" w:ascii="宋体" w:hAnsi="宋体" w:eastAsia="宋体" w:cs="宋体"/>
                <w:sz w:val="21"/>
                <w:szCs w:val="21"/>
                <w:lang w:val="en-US" w:eastAsia="zh-CN"/>
              </w:rPr>
              <w:t>3</w:t>
            </w:r>
            <w:r>
              <w:rPr>
                <w:rFonts w:hint="eastAsia" w:ascii="宋体" w:hAnsi="宋体" w:eastAsia="宋体" w:cs="宋体"/>
                <w:sz w:val="21"/>
                <w:szCs w:val="21"/>
              </w:rPr>
              <w:t>）指示牌干净，无污渍，每日至少开展1次清洁作业。</w:t>
            </w:r>
          </w:p>
        </w:tc>
      </w:tr>
      <w:tr w14:paraId="23C42C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0D932CAB">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7DCC3AE0">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6C52CCB8">
            <w:pPr>
              <w:pStyle w:val="18"/>
              <w:jc w:val="left"/>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2</w:t>
            </w:r>
            <w:r>
              <w:rPr>
                <w:rFonts w:hint="eastAsia" w:ascii="宋体" w:hAnsi="宋体" w:eastAsia="宋体" w:cs="宋体"/>
                <w:sz w:val="21"/>
                <w:szCs w:val="21"/>
              </w:rPr>
              <w:t>）楼梯及楼梯间保持干净、无异味、无杂物、无积水，每日至少开展1次清洁作业。</w:t>
            </w:r>
          </w:p>
        </w:tc>
      </w:tr>
      <w:tr w14:paraId="092F98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7FAD69CA">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6C713474">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2D810347">
            <w:pPr>
              <w:pStyle w:val="18"/>
              <w:jc w:val="left"/>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3</w:t>
            </w:r>
            <w:r>
              <w:rPr>
                <w:rFonts w:hint="eastAsia" w:ascii="宋体" w:hAnsi="宋体" w:eastAsia="宋体" w:cs="宋体"/>
                <w:sz w:val="21"/>
                <w:szCs w:val="21"/>
              </w:rPr>
              <w:t>）开水间保持干净、无异味、无杂物、无积水，每日至少开展1次清洁作业。</w:t>
            </w:r>
          </w:p>
        </w:tc>
      </w:tr>
      <w:tr w14:paraId="6B8837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1A6CF259">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726F4201">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3F92AC50">
            <w:pPr>
              <w:pStyle w:val="18"/>
              <w:jc w:val="left"/>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4</w:t>
            </w:r>
            <w:r>
              <w:rPr>
                <w:rFonts w:hint="eastAsia" w:ascii="宋体" w:hAnsi="宋体" w:eastAsia="宋体" w:cs="宋体"/>
                <w:sz w:val="21"/>
                <w:szCs w:val="21"/>
              </w:rPr>
              <w:t>）作业工具间：</w:t>
            </w:r>
          </w:p>
          <w:p w14:paraId="76A59D3F">
            <w:pPr>
              <w:pStyle w:val="18"/>
              <w:jc w:val="left"/>
              <w:rPr>
                <w:rFonts w:hint="eastAsia" w:ascii="宋体" w:hAnsi="宋体" w:eastAsia="宋体" w:cs="宋体"/>
                <w:sz w:val="21"/>
                <w:szCs w:val="21"/>
              </w:rPr>
            </w:pPr>
            <w:r>
              <w:rPr>
                <w:rFonts w:hint="eastAsia" w:ascii="宋体" w:hAnsi="宋体" w:eastAsia="宋体" w:cs="宋体"/>
                <w:sz w:val="21"/>
                <w:szCs w:val="21"/>
              </w:rPr>
              <w:t>1）保持干净，无异味、无杂物、无积水，每日至少开展1次清洁作业。</w:t>
            </w:r>
          </w:p>
          <w:p w14:paraId="33761CC7">
            <w:pPr>
              <w:pStyle w:val="18"/>
              <w:jc w:val="left"/>
              <w:rPr>
                <w:rFonts w:hint="eastAsia" w:ascii="宋体" w:hAnsi="宋体" w:eastAsia="宋体" w:cs="宋体"/>
                <w:sz w:val="21"/>
                <w:szCs w:val="21"/>
              </w:rPr>
            </w:pPr>
            <w:r>
              <w:rPr>
                <w:rFonts w:hint="eastAsia" w:ascii="宋体" w:hAnsi="宋体" w:eastAsia="宋体" w:cs="宋体"/>
                <w:sz w:val="21"/>
                <w:szCs w:val="21"/>
                <w:lang w:val="en-US" w:eastAsia="zh-CN"/>
              </w:rPr>
              <w:t>2）</w:t>
            </w:r>
            <w:r>
              <w:rPr>
                <w:rFonts w:hint="eastAsia" w:ascii="宋体" w:hAnsi="宋体" w:eastAsia="宋体" w:cs="宋体"/>
                <w:sz w:val="21"/>
                <w:szCs w:val="21"/>
              </w:rPr>
              <w:t>作业工具摆放整齐有序，表面干净无渍，每日消毒。</w:t>
            </w:r>
          </w:p>
        </w:tc>
      </w:tr>
      <w:tr w14:paraId="539811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013FB905">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21DE52FC">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32E4BC99">
            <w:pPr>
              <w:pStyle w:val="18"/>
              <w:jc w:val="left"/>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5</w:t>
            </w:r>
            <w:r>
              <w:rPr>
                <w:rFonts w:hint="eastAsia" w:ascii="宋体" w:hAnsi="宋体" w:eastAsia="宋体" w:cs="宋体"/>
                <w:sz w:val="21"/>
                <w:szCs w:val="21"/>
              </w:rPr>
              <w:t>）公共卫生间：</w:t>
            </w:r>
          </w:p>
          <w:p w14:paraId="178B8CF4">
            <w:pPr>
              <w:pStyle w:val="18"/>
              <w:jc w:val="left"/>
              <w:rPr>
                <w:rFonts w:hint="eastAsia" w:ascii="宋体" w:hAnsi="宋体" w:eastAsia="宋体" w:cs="宋体"/>
                <w:sz w:val="21"/>
                <w:szCs w:val="21"/>
              </w:rPr>
            </w:pPr>
            <w:r>
              <w:rPr>
                <w:rFonts w:hint="eastAsia" w:ascii="宋体" w:hAnsi="宋体" w:eastAsia="宋体" w:cs="宋体"/>
                <w:sz w:val="21"/>
                <w:szCs w:val="21"/>
              </w:rPr>
              <w:t>1）保持干净，无异味，垃圾无溢出，每日至少开展2次清洁作业。</w:t>
            </w:r>
          </w:p>
          <w:p w14:paraId="101AF111">
            <w:pPr>
              <w:pStyle w:val="18"/>
              <w:jc w:val="left"/>
              <w:rPr>
                <w:rFonts w:hint="eastAsia" w:ascii="宋体" w:hAnsi="宋体" w:eastAsia="宋体" w:cs="宋体"/>
                <w:sz w:val="21"/>
                <w:szCs w:val="21"/>
              </w:rPr>
            </w:pPr>
            <w:r>
              <w:rPr>
                <w:rFonts w:hint="eastAsia" w:ascii="宋体" w:hAnsi="宋体" w:eastAsia="宋体" w:cs="宋体"/>
                <w:sz w:val="21"/>
                <w:szCs w:val="21"/>
                <w:lang w:val="en-US" w:eastAsia="zh-CN"/>
              </w:rPr>
              <w:t>2）</w:t>
            </w:r>
            <w:r>
              <w:rPr>
                <w:rFonts w:hint="eastAsia" w:ascii="宋体" w:hAnsi="宋体" w:eastAsia="宋体" w:cs="宋体"/>
                <w:sz w:val="21"/>
                <w:szCs w:val="21"/>
              </w:rPr>
              <w:t>及时补充厕纸、洗手液等必要用品。</w:t>
            </w:r>
          </w:p>
        </w:tc>
      </w:tr>
      <w:tr w14:paraId="73B0EE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12478572">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7546A210">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2A66B7B1">
            <w:pPr>
              <w:pStyle w:val="18"/>
              <w:jc w:val="left"/>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6</w:t>
            </w:r>
            <w:r>
              <w:rPr>
                <w:rFonts w:hint="eastAsia" w:ascii="宋体" w:hAnsi="宋体" w:eastAsia="宋体" w:cs="宋体"/>
                <w:sz w:val="21"/>
                <w:szCs w:val="21"/>
              </w:rPr>
              <w:t>）电梯轿厢：</w:t>
            </w:r>
          </w:p>
          <w:p w14:paraId="3661D475">
            <w:pPr>
              <w:pStyle w:val="18"/>
              <w:jc w:val="left"/>
              <w:rPr>
                <w:rFonts w:hint="eastAsia" w:ascii="宋体" w:hAnsi="宋体" w:eastAsia="宋体" w:cs="宋体"/>
                <w:sz w:val="21"/>
                <w:szCs w:val="21"/>
              </w:rPr>
            </w:pPr>
            <w:r>
              <w:rPr>
                <w:rFonts w:hint="eastAsia" w:ascii="宋体" w:hAnsi="宋体" w:eastAsia="宋体" w:cs="宋体"/>
                <w:sz w:val="21"/>
                <w:szCs w:val="21"/>
              </w:rPr>
              <w:t>1）保持干净，无污渍、无粘贴物、无异味，每日至少开展1次清洁作业。</w:t>
            </w:r>
          </w:p>
          <w:p w14:paraId="10FA8DFB">
            <w:pPr>
              <w:pStyle w:val="18"/>
              <w:jc w:val="left"/>
              <w:rPr>
                <w:rFonts w:hint="eastAsia" w:ascii="宋体" w:hAnsi="宋体" w:eastAsia="宋体" w:cs="宋体"/>
                <w:sz w:val="21"/>
                <w:szCs w:val="21"/>
              </w:rPr>
            </w:pPr>
            <w:r>
              <w:rPr>
                <w:rFonts w:hint="eastAsia" w:ascii="宋体" w:hAnsi="宋体" w:eastAsia="宋体" w:cs="宋体"/>
                <w:sz w:val="21"/>
                <w:szCs w:val="21"/>
                <w:lang w:val="en-US" w:eastAsia="zh-CN"/>
              </w:rPr>
              <w:t>2）</w:t>
            </w:r>
            <w:r>
              <w:rPr>
                <w:rFonts w:hint="eastAsia" w:ascii="宋体" w:hAnsi="宋体" w:eastAsia="宋体" w:cs="宋体"/>
                <w:sz w:val="21"/>
                <w:szCs w:val="21"/>
              </w:rPr>
              <w:t>灯具、操作指示板明亮。</w:t>
            </w:r>
          </w:p>
        </w:tc>
      </w:tr>
      <w:tr w14:paraId="1CD4CE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7BC094B7">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171CA825">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7C5F5623">
            <w:pPr>
              <w:pStyle w:val="18"/>
              <w:jc w:val="left"/>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7</w:t>
            </w:r>
            <w:r>
              <w:rPr>
                <w:rFonts w:hint="eastAsia" w:ascii="宋体" w:hAnsi="宋体" w:eastAsia="宋体" w:cs="宋体"/>
                <w:sz w:val="21"/>
                <w:szCs w:val="21"/>
              </w:rPr>
              <w:t>）平台、屋顶、天沟保持干净，有杂物及时清扫，每月至少开展1次清洁作业。</w:t>
            </w:r>
          </w:p>
        </w:tc>
      </w:tr>
      <w:tr w14:paraId="3F3FA9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38FECB88">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58E5B88B">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406BB222">
            <w:pPr>
              <w:pStyle w:val="18"/>
              <w:jc w:val="left"/>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8</w:t>
            </w:r>
            <w:r>
              <w:rPr>
                <w:rFonts w:hint="eastAsia" w:ascii="宋体" w:hAnsi="宋体" w:eastAsia="宋体" w:cs="宋体"/>
                <w:sz w:val="21"/>
                <w:szCs w:val="21"/>
              </w:rPr>
              <w:t>）石材地面、内墙做好养护工作，每季度开展1次清洁作业。</w:t>
            </w:r>
          </w:p>
        </w:tc>
      </w:tr>
      <w:tr w14:paraId="4DA450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restart"/>
            <w:tcBorders>
              <w:tl2br w:val="nil"/>
              <w:tr2bl w:val="nil"/>
            </w:tcBorders>
            <w:tcMar>
              <w:top w:w="0" w:type="dxa"/>
              <w:left w:w="105" w:type="dxa"/>
              <w:bottom w:w="0" w:type="dxa"/>
              <w:right w:w="105" w:type="dxa"/>
            </w:tcMar>
            <w:vAlign w:val="center"/>
          </w:tcPr>
          <w:p w14:paraId="71C9C4C8">
            <w:pPr>
              <w:pStyle w:val="18"/>
              <w:jc w:val="center"/>
              <w:rPr>
                <w:rFonts w:hint="eastAsia" w:ascii="宋体" w:hAnsi="宋体" w:eastAsia="宋体" w:cs="宋体"/>
                <w:b/>
                <w:bCs/>
                <w:sz w:val="21"/>
                <w:szCs w:val="21"/>
              </w:rPr>
            </w:pPr>
            <w:r>
              <w:rPr>
                <w:rFonts w:hint="eastAsia" w:ascii="宋体" w:hAnsi="宋体" w:eastAsia="宋体" w:cs="宋体"/>
                <w:b/>
                <w:bCs/>
                <w:sz w:val="21"/>
                <w:szCs w:val="21"/>
              </w:rPr>
              <w:t>3</w:t>
            </w:r>
          </w:p>
        </w:tc>
        <w:tc>
          <w:tcPr>
            <w:tcW w:w="341" w:type="pct"/>
            <w:vMerge w:val="restart"/>
            <w:tcBorders>
              <w:tl2br w:val="nil"/>
              <w:tr2bl w:val="nil"/>
            </w:tcBorders>
            <w:tcMar>
              <w:top w:w="0" w:type="dxa"/>
              <w:left w:w="105" w:type="dxa"/>
              <w:bottom w:w="0" w:type="dxa"/>
              <w:right w:w="105" w:type="dxa"/>
            </w:tcMar>
            <w:vAlign w:val="center"/>
          </w:tcPr>
          <w:p w14:paraId="75CD1548">
            <w:pPr>
              <w:pStyle w:val="18"/>
              <w:jc w:val="center"/>
              <w:rPr>
                <w:rFonts w:hint="eastAsia" w:ascii="宋体" w:hAnsi="宋体" w:eastAsia="宋体" w:cs="宋体"/>
                <w:b/>
                <w:bCs/>
                <w:sz w:val="21"/>
                <w:szCs w:val="21"/>
              </w:rPr>
            </w:pPr>
            <w:r>
              <w:rPr>
                <w:rFonts w:hint="eastAsia" w:ascii="宋体" w:hAnsi="宋体" w:eastAsia="宋体" w:cs="宋体"/>
                <w:b/>
                <w:bCs/>
                <w:sz w:val="21"/>
                <w:szCs w:val="21"/>
              </w:rPr>
              <w:t>公共场地区域保洁</w:t>
            </w:r>
          </w:p>
        </w:tc>
        <w:tc>
          <w:tcPr>
            <w:tcW w:w="4400" w:type="pct"/>
            <w:tcBorders>
              <w:tl2br w:val="nil"/>
              <w:tr2bl w:val="nil"/>
            </w:tcBorders>
            <w:tcMar>
              <w:top w:w="0" w:type="dxa"/>
              <w:left w:w="105" w:type="dxa"/>
              <w:bottom w:w="0" w:type="dxa"/>
              <w:right w:w="105" w:type="dxa"/>
            </w:tcMar>
            <w:vAlign w:val="top"/>
          </w:tcPr>
          <w:p w14:paraId="682A84C6">
            <w:pPr>
              <w:pStyle w:val="18"/>
              <w:jc w:val="left"/>
              <w:rPr>
                <w:rFonts w:hint="eastAsia" w:ascii="宋体" w:hAnsi="宋体" w:eastAsia="宋体" w:cs="宋体"/>
                <w:sz w:val="21"/>
                <w:szCs w:val="21"/>
              </w:rPr>
            </w:pPr>
            <w:r>
              <w:rPr>
                <w:rFonts w:hint="eastAsia" w:ascii="宋体" w:hAnsi="宋体" w:eastAsia="宋体" w:cs="宋体"/>
                <w:sz w:val="21"/>
                <w:szCs w:val="21"/>
              </w:rPr>
              <w:t>（1）每日清扫道路地面、停车场等公共区域2次，保持干净、无杂物、无积水。</w:t>
            </w:r>
          </w:p>
        </w:tc>
      </w:tr>
      <w:tr w14:paraId="262693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1A9600DA">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17CF9420">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69E5772B">
            <w:pPr>
              <w:pStyle w:val="18"/>
              <w:jc w:val="left"/>
              <w:rPr>
                <w:rFonts w:hint="eastAsia" w:ascii="宋体" w:hAnsi="宋体" w:eastAsia="宋体" w:cs="宋体"/>
                <w:sz w:val="21"/>
                <w:szCs w:val="21"/>
              </w:rPr>
            </w:pPr>
            <w:r>
              <w:rPr>
                <w:rFonts w:hint="eastAsia" w:ascii="宋体" w:hAnsi="宋体" w:eastAsia="宋体" w:cs="宋体"/>
                <w:sz w:val="21"/>
                <w:szCs w:val="21"/>
              </w:rPr>
              <w:t>（2）雨水等恶劣天气时及时清扫积水，并采取安全防护措施。</w:t>
            </w:r>
          </w:p>
        </w:tc>
      </w:tr>
      <w:tr w14:paraId="4AB733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0081F17B">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4841B0D7">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153B56CE">
            <w:pPr>
              <w:pStyle w:val="18"/>
              <w:jc w:val="left"/>
              <w:rPr>
                <w:rFonts w:hint="eastAsia" w:ascii="宋体" w:hAnsi="宋体" w:eastAsia="宋体" w:cs="宋体"/>
                <w:sz w:val="21"/>
                <w:szCs w:val="21"/>
              </w:rPr>
            </w:pPr>
            <w:r>
              <w:rPr>
                <w:rFonts w:hint="eastAsia" w:ascii="宋体" w:hAnsi="宋体" w:eastAsia="宋体" w:cs="宋体"/>
                <w:sz w:val="21"/>
                <w:szCs w:val="21"/>
              </w:rPr>
              <w:t>（3）各种指引牌、宣传栏等保持干净，每月至少开展1次清洁作业。</w:t>
            </w:r>
          </w:p>
        </w:tc>
      </w:tr>
      <w:tr w14:paraId="70F96B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378EC619">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4FEEF5C4">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7C56A6FB">
            <w:pPr>
              <w:pStyle w:val="18"/>
              <w:jc w:val="left"/>
              <w:rPr>
                <w:rFonts w:hint="eastAsia" w:ascii="宋体" w:hAnsi="宋体" w:eastAsia="宋体" w:cs="宋体"/>
                <w:sz w:val="21"/>
                <w:szCs w:val="21"/>
              </w:rPr>
            </w:pPr>
            <w:r>
              <w:rPr>
                <w:rFonts w:hint="eastAsia" w:ascii="宋体" w:hAnsi="宋体" w:eastAsia="宋体" w:cs="宋体"/>
                <w:sz w:val="21"/>
                <w:szCs w:val="21"/>
              </w:rPr>
              <w:t>（4）清洁室外照明设备，每月至少开展1次清洁作业。</w:t>
            </w:r>
          </w:p>
        </w:tc>
      </w:tr>
      <w:tr w14:paraId="23EB82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404855D4">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5EC59C2C">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08070227">
            <w:pPr>
              <w:pStyle w:val="18"/>
              <w:jc w:val="left"/>
              <w:rPr>
                <w:rFonts w:hint="eastAsia" w:ascii="宋体" w:hAnsi="宋体" w:eastAsia="宋体" w:cs="宋体"/>
                <w:sz w:val="21"/>
                <w:szCs w:val="21"/>
              </w:rPr>
            </w:pPr>
            <w:r>
              <w:rPr>
                <w:rFonts w:hint="eastAsia" w:ascii="宋体" w:hAnsi="宋体" w:eastAsia="宋体" w:cs="宋体"/>
                <w:sz w:val="21"/>
                <w:szCs w:val="21"/>
              </w:rPr>
              <w:t>（5）绿地内无杂物、无改变用途和破坏、践踏、占用现象，每天至少开展1次巡查。</w:t>
            </w:r>
          </w:p>
        </w:tc>
      </w:tr>
      <w:tr w14:paraId="17B5F1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60B8974C">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3F95EF85">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6D05C635">
            <w:pPr>
              <w:pStyle w:val="18"/>
              <w:jc w:val="left"/>
              <w:rPr>
                <w:rFonts w:hint="eastAsia" w:ascii="宋体" w:hAnsi="宋体" w:eastAsia="宋体" w:cs="宋体"/>
                <w:sz w:val="21"/>
                <w:szCs w:val="21"/>
              </w:rPr>
            </w:pPr>
            <w:r>
              <w:rPr>
                <w:rFonts w:hint="eastAsia" w:ascii="宋体" w:hAnsi="宋体" w:eastAsia="宋体" w:cs="宋体"/>
                <w:sz w:val="21"/>
                <w:szCs w:val="21"/>
              </w:rPr>
              <w:t>（6）外立面定期清洗、2米以上外窗玻璃擦拭，每年至少开展1次清洗。</w:t>
            </w:r>
          </w:p>
        </w:tc>
      </w:tr>
      <w:tr w14:paraId="08474F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restart"/>
            <w:tcBorders>
              <w:tl2br w:val="nil"/>
              <w:tr2bl w:val="nil"/>
            </w:tcBorders>
            <w:tcMar>
              <w:top w:w="0" w:type="dxa"/>
              <w:left w:w="105" w:type="dxa"/>
              <w:bottom w:w="0" w:type="dxa"/>
              <w:right w:w="105" w:type="dxa"/>
            </w:tcMar>
            <w:vAlign w:val="center"/>
          </w:tcPr>
          <w:p w14:paraId="0F3BE1CF">
            <w:pPr>
              <w:pStyle w:val="18"/>
              <w:jc w:val="center"/>
              <w:rPr>
                <w:rFonts w:hint="eastAsia" w:ascii="宋体" w:hAnsi="宋体" w:eastAsia="宋体" w:cs="宋体"/>
                <w:b/>
                <w:bCs/>
                <w:sz w:val="21"/>
                <w:szCs w:val="21"/>
              </w:rPr>
            </w:pPr>
            <w:r>
              <w:rPr>
                <w:rFonts w:hint="eastAsia" w:ascii="宋体" w:hAnsi="宋体" w:eastAsia="宋体" w:cs="宋体"/>
                <w:b/>
                <w:bCs/>
                <w:sz w:val="21"/>
                <w:szCs w:val="21"/>
              </w:rPr>
              <w:t>4</w:t>
            </w:r>
          </w:p>
        </w:tc>
        <w:tc>
          <w:tcPr>
            <w:tcW w:w="341" w:type="pct"/>
            <w:vMerge w:val="restart"/>
            <w:tcBorders>
              <w:tl2br w:val="nil"/>
              <w:tr2bl w:val="nil"/>
            </w:tcBorders>
            <w:tcMar>
              <w:top w:w="0" w:type="dxa"/>
              <w:left w:w="105" w:type="dxa"/>
              <w:bottom w:w="0" w:type="dxa"/>
              <w:right w:w="105" w:type="dxa"/>
            </w:tcMar>
            <w:vAlign w:val="center"/>
          </w:tcPr>
          <w:p w14:paraId="5026767F">
            <w:pPr>
              <w:pStyle w:val="18"/>
              <w:jc w:val="center"/>
              <w:rPr>
                <w:rFonts w:hint="eastAsia" w:ascii="宋体" w:hAnsi="宋体" w:eastAsia="宋体" w:cs="宋体"/>
                <w:b/>
                <w:bCs/>
                <w:sz w:val="21"/>
                <w:szCs w:val="21"/>
              </w:rPr>
            </w:pPr>
            <w:r>
              <w:rPr>
                <w:rFonts w:hint="eastAsia" w:ascii="宋体" w:hAnsi="宋体" w:eastAsia="宋体" w:cs="宋体"/>
                <w:b/>
                <w:bCs/>
                <w:sz w:val="21"/>
                <w:szCs w:val="21"/>
              </w:rPr>
              <w:t>垃圾处理</w:t>
            </w:r>
          </w:p>
        </w:tc>
        <w:tc>
          <w:tcPr>
            <w:tcW w:w="4400" w:type="pct"/>
            <w:tcBorders>
              <w:tl2br w:val="nil"/>
              <w:tr2bl w:val="nil"/>
            </w:tcBorders>
            <w:tcMar>
              <w:top w:w="0" w:type="dxa"/>
              <w:left w:w="105" w:type="dxa"/>
              <w:bottom w:w="0" w:type="dxa"/>
              <w:right w:w="105" w:type="dxa"/>
            </w:tcMar>
            <w:vAlign w:val="top"/>
          </w:tcPr>
          <w:p w14:paraId="004B5B2C">
            <w:pPr>
              <w:pStyle w:val="18"/>
              <w:jc w:val="left"/>
              <w:rPr>
                <w:rFonts w:hint="eastAsia" w:ascii="宋体" w:hAnsi="宋体" w:eastAsia="宋体" w:cs="宋体"/>
                <w:color w:val="auto"/>
                <w:sz w:val="21"/>
                <w:szCs w:val="21"/>
              </w:rPr>
            </w:pPr>
            <w:r>
              <w:rPr>
                <w:rFonts w:hint="eastAsia" w:ascii="宋体" w:hAnsi="宋体" w:eastAsia="宋体" w:cs="宋体"/>
                <w:color w:val="auto"/>
                <w:sz w:val="21"/>
                <w:szCs w:val="21"/>
              </w:rPr>
              <w:t>（1）在指定位置摆放分类垃圾桶，并在显著处张贴垃圾分类标识。分类垃圾桶和垃圾分类标识根据</w:t>
            </w:r>
            <w:r>
              <w:rPr>
                <w:rFonts w:hint="eastAsia" w:ascii="宋体" w:hAnsi="宋体" w:eastAsia="宋体" w:cs="宋体"/>
                <w:color w:val="auto"/>
                <w:sz w:val="21"/>
                <w:szCs w:val="21"/>
                <w:lang w:val="en-US" w:eastAsia="zh-CN"/>
              </w:rPr>
              <w:t>东莞市</w:t>
            </w:r>
            <w:r>
              <w:rPr>
                <w:rFonts w:hint="eastAsia" w:ascii="宋体" w:hAnsi="宋体" w:eastAsia="宋体" w:cs="宋体"/>
                <w:color w:val="auto"/>
                <w:sz w:val="21"/>
                <w:szCs w:val="21"/>
              </w:rPr>
              <w:t>的要求设置。</w:t>
            </w:r>
          </w:p>
        </w:tc>
      </w:tr>
      <w:tr w14:paraId="6336B8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1E930F8E">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01217432">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5DC724BA">
            <w:pPr>
              <w:pStyle w:val="18"/>
              <w:jc w:val="left"/>
              <w:rPr>
                <w:rFonts w:hint="eastAsia" w:ascii="宋体" w:hAnsi="宋体" w:eastAsia="宋体" w:cs="宋体"/>
                <w:color w:val="auto"/>
                <w:sz w:val="21"/>
                <w:szCs w:val="21"/>
              </w:rPr>
            </w:pPr>
            <w:r>
              <w:rPr>
                <w:rFonts w:hint="eastAsia" w:ascii="宋体" w:hAnsi="宋体" w:eastAsia="宋体" w:cs="宋体"/>
                <w:color w:val="auto"/>
                <w:sz w:val="21"/>
                <w:szCs w:val="21"/>
              </w:rPr>
              <w:t>（2）桶身表面干净无污渍，每日开展至少1次清洁作业。</w:t>
            </w:r>
          </w:p>
        </w:tc>
      </w:tr>
      <w:tr w14:paraId="4A6DFD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0EFAAFD2">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306666A3">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537CE369">
            <w:pPr>
              <w:pStyle w:val="18"/>
              <w:jc w:val="left"/>
              <w:rPr>
                <w:rFonts w:hint="eastAsia" w:ascii="宋体" w:hAnsi="宋体" w:eastAsia="宋体" w:cs="宋体"/>
                <w:color w:val="auto"/>
                <w:sz w:val="21"/>
                <w:szCs w:val="21"/>
              </w:rPr>
            </w:pPr>
            <w:r>
              <w:rPr>
                <w:rFonts w:hint="eastAsia" w:ascii="宋体" w:hAnsi="宋体" w:eastAsia="宋体" w:cs="宋体"/>
                <w:color w:val="auto"/>
                <w:sz w:val="21"/>
                <w:szCs w:val="21"/>
              </w:rPr>
              <w:t>（3）垃圾中转房保持整洁，无明显异味，每日至少开展1次清洁作业。</w:t>
            </w:r>
          </w:p>
        </w:tc>
      </w:tr>
      <w:tr w14:paraId="514952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6D6D8603">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241A6B8B">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025DD1C0">
            <w:pPr>
              <w:pStyle w:val="18"/>
              <w:jc w:val="left"/>
              <w:rPr>
                <w:rFonts w:hint="eastAsia" w:ascii="宋体" w:hAnsi="宋体" w:eastAsia="宋体" w:cs="宋体"/>
                <w:color w:val="auto"/>
                <w:sz w:val="21"/>
                <w:szCs w:val="21"/>
              </w:rPr>
            </w:pPr>
            <w:r>
              <w:rPr>
                <w:rFonts w:hint="eastAsia" w:ascii="宋体" w:hAnsi="宋体" w:eastAsia="宋体" w:cs="宋体"/>
                <w:color w:val="auto"/>
                <w:sz w:val="21"/>
                <w:szCs w:val="21"/>
              </w:rPr>
              <w:t>（4）化粪池清掏，无明显异味，每半年至少开展1次清洁作业。</w:t>
            </w:r>
          </w:p>
        </w:tc>
      </w:tr>
      <w:tr w14:paraId="1B4C5D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16AC0B4D">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19B4769F">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10D27E7B">
            <w:pPr>
              <w:pStyle w:val="18"/>
              <w:jc w:val="left"/>
              <w:rPr>
                <w:rFonts w:hint="eastAsia" w:ascii="宋体" w:hAnsi="宋体" w:eastAsia="宋体" w:cs="宋体"/>
                <w:color w:val="auto"/>
                <w:sz w:val="21"/>
                <w:szCs w:val="21"/>
              </w:rPr>
            </w:pPr>
            <w:r>
              <w:rPr>
                <w:rFonts w:hint="eastAsia" w:ascii="宋体" w:hAnsi="宋体" w:eastAsia="宋体" w:cs="宋体"/>
                <w:color w:val="auto"/>
                <w:sz w:val="21"/>
                <w:szCs w:val="21"/>
              </w:rPr>
              <w:t>（5）每个工作日内要对楼层产生的垃圾，进行清理分类，并运至垃圾集中堆放点。</w:t>
            </w:r>
          </w:p>
        </w:tc>
      </w:tr>
      <w:tr w14:paraId="47F103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5355A2CB">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1F833E35">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73718C70">
            <w:pPr>
              <w:pStyle w:val="18"/>
              <w:jc w:val="left"/>
              <w:rPr>
                <w:rFonts w:hint="eastAsia" w:ascii="宋体" w:hAnsi="宋体" w:eastAsia="宋体" w:cs="宋体"/>
                <w:color w:val="auto"/>
                <w:sz w:val="21"/>
                <w:szCs w:val="21"/>
              </w:rPr>
            </w:pPr>
            <w:r>
              <w:rPr>
                <w:rFonts w:hint="eastAsia" w:ascii="宋体" w:hAnsi="宋体" w:eastAsia="宋体" w:cs="宋体"/>
                <w:color w:val="auto"/>
                <w:sz w:val="21"/>
                <w:szCs w:val="21"/>
              </w:rPr>
              <w:t>（6）垃圾装袋，日产日清。</w:t>
            </w:r>
          </w:p>
        </w:tc>
      </w:tr>
      <w:tr w14:paraId="06D4D5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0AA11F45">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4667FAC5">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35056533">
            <w:pPr>
              <w:pStyle w:val="18"/>
              <w:jc w:val="left"/>
              <w:rPr>
                <w:rFonts w:hint="eastAsia" w:ascii="宋体" w:hAnsi="宋体" w:eastAsia="宋体" w:cs="宋体"/>
                <w:color w:val="auto"/>
                <w:sz w:val="21"/>
                <w:szCs w:val="21"/>
              </w:rPr>
            </w:pPr>
            <w:r>
              <w:rPr>
                <w:rFonts w:hint="eastAsia" w:ascii="宋体" w:hAnsi="宋体" w:eastAsia="宋体" w:cs="宋体"/>
                <w:color w:val="auto"/>
                <w:sz w:val="21"/>
                <w:szCs w:val="21"/>
              </w:rPr>
              <w:t>（7）建立垃圾清运台账，交由规范的渠道回收处理。</w:t>
            </w:r>
          </w:p>
        </w:tc>
      </w:tr>
      <w:tr w14:paraId="70A39C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0133C1AC">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4604875A">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500DAD44">
            <w:pPr>
              <w:pStyle w:val="18"/>
              <w:jc w:val="left"/>
              <w:rPr>
                <w:rFonts w:hint="eastAsia" w:ascii="宋体" w:hAnsi="宋体" w:eastAsia="宋体" w:cs="宋体"/>
                <w:color w:val="auto"/>
                <w:sz w:val="21"/>
                <w:szCs w:val="21"/>
              </w:rPr>
            </w:pPr>
            <w:r>
              <w:rPr>
                <w:rFonts w:hint="eastAsia" w:ascii="宋体" w:hAnsi="宋体" w:eastAsia="宋体" w:cs="宋体"/>
                <w:color w:val="auto"/>
                <w:sz w:val="21"/>
                <w:szCs w:val="21"/>
              </w:rPr>
              <w:t>（8）做好垃圾分类管理的宣传工作，督促并引导全员参与垃圾分类投放。</w:t>
            </w:r>
          </w:p>
        </w:tc>
      </w:tr>
      <w:tr w14:paraId="6C3D95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vAlign w:val="center"/>
          </w:tcPr>
          <w:p w14:paraId="5EBE167E">
            <w:pPr>
              <w:jc w:val="center"/>
              <w:rPr>
                <w:rFonts w:hint="eastAsia" w:ascii="宋体" w:hAnsi="宋体" w:eastAsia="宋体" w:cs="宋体"/>
                <w:b/>
                <w:bCs/>
                <w:sz w:val="21"/>
                <w:szCs w:val="21"/>
              </w:rPr>
            </w:pPr>
          </w:p>
        </w:tc>
        <w:tc>
          <w:tcPr>
            <w:tcW w:w="341" w:type="pct"/>
            <w:vMerge w:val="continue"/>
            <w:tcBorders>
              <w:tl2br w:val="nil"/>
              <w:tr2bl w:val="nil"/>
            </w:tcBorders>
            <w:vAlign w:val="center"/>
          </w:tcPr>
          <w:p w14:paraId="76776C23">
            <w:pPr>
              <w:jc w:val="center"/>
              <w:rPr>
                <w:rFonts w:hint="eastAsia" w:ascii="宋体" w:hAnsi="宋体" w:eastAsia="宋体" w:cs="宋体"/>
                <w:b/>
                <w:bCs/>
                <w:sz w:val="21"/>
                <w:szCs w:val="21"/>
              </w:rPr>
            </w:pPr>
          </w:p>
        </w:tc>
        <w:tc>
          <w:tcPr>
            <w:tcW w:w="4400" w:type="pct"/>
            <w:tcBorders>
              <w:tl2br w:val="nil"/>
              <w:tr2bl w:val="nil"/>
            </w:tcBorders>
            <w:tcMar>
              <w:top w:w="0" w:type="dxa"/>
              <w:left w:w="105" w:type="dxa"/>
              <w:bottom w:w="0" w:type="dxa"/>
              <w:right w:w="105" w:type="dxa"/>
            </w:tcMar>
            <w:vAlign w:val="top"/>
          </w:tcPr>
          <w:p w14:paraId="6C76FCEE">
            <w:pPr>
              <w:pStyle w:val="18"/>
              <w:jc w:val="left"/>
              <w:rPr>
                <w:rFonts w:hint="eastAsia" w:ascii="宋体" w:hAnsi="宋体" w:eastAsia="宋体" w:cs="宋体"/>
                <w:color w:val="auto"/>
                <w:sz w:val="21"/>
                <w:szCs w:val="21"/>
              </w:rPr>
            </w:pPr>
            <w:r>
              <w:rPr>
                <w:rFonts w:hint="eastAsia" w:ascii="宋体" w:hAnsi="宋体" w:eastAsia="宋体" w:cs="宋体"/>
                <w:color w:val="auto"/>
                <w:sz w:val="21"/>
                <w:szCs w:val="21"/>
              </w:rPr>
              <w:t>（9）垃圾分类投放管理工作的执行标准，按</w:t>
            </w:r>
            <w:r>
              <w:rPr>
                <w:rFonts w:hint="eastAsia" w:ascii="宋体" w:hAnsi="宋体" w:eastAsia="宋体" w:cs="宋体"/>
                <w:color w:val="auto"/>
                <w:sz w:val="21"/>
                <w:szCs w:val="21"/>
                <w:lang w:val="en-US" w:eastAsia="zh-CN"/>
              </w:rPr>
              <w:t>东莞市</w:t>
            </w:r>
            <w:r>
              <w:rPr>
                <w:rFonts w:hint="eastAsia" w:ascii="宋体" w:hAnsi="宋体" w:eastAsia="宋体" w:cs="宋体"/>
                <w:color w:val="auto"/>
                <w:sz w:val="21"/>
                <w:szCs w:val="21"/>
              </w:rPr>
              <w:t>的要求执行。</w:t>
            </w:r>
          </w:p>
        </w:tc>
      </w:tr>
      <w:tr w14:paraId="39C116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restart"/>
            <w:tcBorders>
              <w:tl2br w:val="nil"/>
              <w:tr2bl w:val="nil"/>
            </w:tcBorders>
            <w:tcMar>
              <w:top w:w="0" w:type="dxa"/>
              <w:left w:w="105" w:type="dxa"/>
              <w:bottom w:w="0" w:type="dxa"/>
              <w:right w:w="105" w:type="dxa"/>
            </w:tcMar>
            <w:vAlign w:val="center"/>
          </w:tcPr>
          <w:p w14:paraId="7BE0D4C7">
            <w:pPr>
              <w:pStyle w:val="18"/>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5</w:t>
            </w:r>
          </w:p>
        </w:tc>
        <w:tc>
          <w:tcPr>
            <w:tcW w:w="341" w:type="pct"/>
            <w:vMerge w:val="restart"/>
            <w:tcBorders>
              <w:tl2br w:val="nil"/>
              <w:tr2bl w:val="nil"/>
            </w:tcBorders>
            <w:tcMar>
              <w:top w:w="0" w:type="dxa"/>
              <w:left w:w="105" w:type="dxa"/>
              <w:bottom w:w="0" w:type="dxa"/>
              <w:right w:w="105" w:type="dxa"/>
            </w:tcMar>
            <w:vAlign w:val="center"/>
          </w:tcPr>
          <w:p w14:paraId="306AB77F">
            <w:pPr>
              <w:pStyle w:val="18"/>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卫生消毒</w:t>
            </w:r>
          </w:p>
        </w:tc>
        <w:tc>
          <w:tcPr>
            <w:tcW w:w="4400" w:type="pct"/>
            <w:tcBorders>
              <w:tl2br w:val="nil"/>
              <w:tr2bl w:val="nil"/>
            </w:tcBorders>
            <w:tcMar>
              <w:top w:w="0" w:type="dxa"/>
              <w:left w:w="105" w:type="dxa"/>
              <w:bottom w:w="0" w:type="dxa"/>
              <w:right w:w="105" w:type="dxa"/>
            </w:tcMar>
            <w:vAlign w:val="top"/>
          </w:tcPr>
          <w:p w14:paraId="3A31E78D">
            <w:pPr>
              <w:pStyle w:val="18"/>
              <w:jc w:val="left"/>
              <w:rPr>
                <w:rFonts w:hint="eastAsia" w:ascii="宋体" w:hAnsi="宋体" w:eastAsia="宋体" w:cs="宋体"/>
                <w:color w:val="auto"/>
                <w:sz w:val="21"/>
                <w:szCs w:val="21"/>
              </w:rPr>
            </w:pPr>
            <w:r>
              <w:rPr>
                <w:rFonts w:hint="eastAsia" w:ascii="宋体" w:hAnsi="宋体" w:eastAsia="宋体" w:cs="宋体"/>
                <w:color w:val="auto"/>
                <w:sz w:val="21"/>
                <w:szCs w:val="21"/>
              </w:rPr>
              <w:t>（1）办公用房区域、公共场所区域和周围环境预防性卫生消毒，消毒后及时通风，每月至少开展1次作业，特殊时期相应增加频次。</w:t>
            </w:r>
          </w:p>
        </w:tc>
      </w:tr>
      <w:tr w14:paraId="464101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Merge w:val="continue"/>
            <w:tcBorders>
              <w:tl2br w:val="nil"/>
              <w:tr2bl w:val="nil"/>
            </w:tcBorders>
          </w:tcPr>
          <w:p w14:paraId="58356B2A">
            <w:pPr>
              <w:rPr>
                <w:rFonts w:hint="eastAsia" w:ascii="宋体" w:hAnsi="宋体" w:eastAsia="宋体" w:cs="宋体"/>
                <w:color w:val="auto"/>
                <w:sz w:val="20"/>
                <w:szCs w:val="20"/>
              </w:rPr>
            </w:pPr>
          </w:p>
        </w:tc>
        <w:tc>
          <w:tcPr>
            <w:tcW w:w="341" w:type="pct"/>
            <w:vMerge w:val="continue"/>
            <w:tcBorders>
              <w:tl2br w:val="nil"/>
              <w:tr2bl w:val="nil"/>
            </w:tcBorders>
          </w:tcPr>
          <w:p w14:paraId="2A0E25DB">
            <w:pPr>
              <w:rPr>
                <w:rFonts w:hint="eastAsia" w:ascii="宋体" w:hAnsi="宋体" w:eastAsia="宋体" w:cs="宋体"/>
                <w:color w:val="auto"/>
                <w:sz w:val="20"/>
                <w:szCs w:val="20"/>
              </w:rPr>
            </w:pPr>
          </w:p>
        </w:tc>
        <w:tc>
          <w:tcPr>
            <w:tcW w:w="4400" w:type="pct"/>
            <w:tcBorders>
              <w:tl2br w:val="nil"/>
              <w:tr2bl w:val="nil"/>
            </w:tcBorders>
            <w:tcMar>
              <w:top w:w="0" w:type="dxa"/>
              <w:left w:w="105" w:type="dxa"/>
              <w:bottom w:w="0" w:type="dxa"/>
              <w:right w:w="105" w:type="dxa"/>
            </w:tcMar>
            <w:vAlign w:val="top"/>
          </w:tcPr>
          <w:p w14:paraId="6C34009C">
            <w:pPr>
              <w:pStyle w:val="18"/>
              <w:jc w:val="left"/>
              <w:rPr>
                <w:rFonts w:hint="eastAsia" w:ascii="宋体" w:hAnsi="宋体" w:eastAsia="宋体" w:cs="宋体"/>
                <w:color w:val="auto"/>
                <w:sz w:val="21"/>
                <w:szCs w:val="21"/>
              </w:rPr>
            </w:pPr>
            <w:r>
              <w:rPr>
                <w:rFonts w:hint="eastAsia" w:ascii="宋体" w:hAnsi="宋体" w:eastAsia="宋体" w:cs="宋体"/>
                <w:color w:val="auto"/>
                <w:sz w:val="21"/>
                <w:szCs w:val="21"/>
              </w:rPr>
              <w:t>（2）采取综合措施消灭老鼠、蟑螂，控制室内外蚊虫孳生，达到基本无蝇，每季度至少开展1次作业。</w:t>
            </w:r>
          </w:p>
        </w:tc>
      </w:tr>
    </w:tbl>
    <w:p w14:paraId="0A6EEB6E">
      <w:pPr>
        <w:pStyle w:val="24"/>
        <w:keepNext w:val="0"/>
        <w:pageBreakBefore w:val="0"/>
        <w:widowControl w:val="0"/>
        <w:numPr>
          <w:ilvl w:val="0"/>
          <w:numId w:val="84"/>
        </w:numPr>
        <w:kinsoku/>
        <w:wordWrap/>
        <w:overflowPunct/>
        <w:topLinePunct w:val="0"/>
        <w:bidi w:val="0"/>
        <w:snapToGrid w:val="0"/>
        <w:spacing w:line="360" w:lineRule="auto"/>
        <w:ind w:firstLineChars="0"/>
        <w:textAlignment w:val="auto"/>
        <w:rPr>
          <w:rFonts w:ascii="宋体" w:hAnsi="宋体" w:eastAsia="宋体"/>
          <w:color w:val="auto"/>
          <w:szCs w:val="21"/>
        </w:rPr>
      </w:pPr>
      <w:r>
        <w:rPr>
          <w:rFonts w:hint="eastAsia" w:ascii="宋体" w:hAnsi="宋体" w:eastAsia="宋体"/>
          <w:color w:val="auto"/>
          <w:szCs w:val="21"/>
        </w:rPr>
        <w:t>绿化维护</w:t>
      </w:r>
      <w:r>
        <w:rPr>
          <w:rFonts w:hint="eastAsia" w:ascii="宋体" w:hAnsi="宋体" w:eastAsia="宋体"/>
          <w:color w:val="auto"/>
          <w:szCs w:val="21"/>
          <w:lang w:val="en-US" w:eastAsia="zh-CN"/>
        </w:rPr>
        <w:t>服务</w:t>
      </w:r>
    </w:p>
    <w:tbl>
      <w:tblPr>
        <w:tblStyle w:val="12"/>
        <w:tblW w:w="4996" w:type="pct"/>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491"/>
        <w:gridCol w:w="635"/>
        <w:gridCol w:w="8147"/>
      </w:tblGrid>
      <w:tr w14:paraId="20C5374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65" w:type="pct"/>
            <w:tcBorders>
              <w:top w:val="single" w:color="000000" w:sz="4" w:space="0"/>
              <w:left w:val="single" w:color="000000" w:sz="4" w:space="0"/>
              <w:bottom w:val="single" w:color="auto" w:sz="4" w:space="0"/>
              <w:right w:val="single" w:color="000000" w:sz="4" w:space="0"/>
            </w:tcBorders>
            <w:tcMar>
              <w:top w:w="0" w:type="dxa"/>
              <w:left w:w="105" w:type="dxa"/>
              <w:bottom w:w="0" w:type="dxa"/>
              <w:right w:w="105" w:type="dxa"/>
            </w:tcMar>
            <w:vAlign w:val="center"/>
          </w:tcPr>
          <w:p w14:paraId="0A11DF53">
            <w:pPr>
              <w:pStyle w:val="18"/>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342" w:type="pct"/>
            <w:tcBorders>
              <w:top w:val="single" w:color="000000" w:sz="4" w:space="0"/>
              <w:left w:val="single" w:color="000000" w:sz="4" w:space="0"/>
              <w:bottom w:val="single" w:color="auto" w:sz="4" w:space="0"/>
              <w:right w:val="single" w:color="000000" w:sz="4" w:space="0"/>
            </w:tcBorders>
            <w:tcMar>
              <w:top w:w="0" w:type="dxa"/>
              <w:left w:w="105" w:type="dxa"/>
              <w:bottom w:w="0" w:type="dxa"/>
              <w:right w:w="105" w:type="dxa"/>
            </w:tcMar>
            <w:vAlign w:val="center"/>
          </w:tcPr>
          <w:p w14:paraId="45C7874D">
            <w:pPr>
              <w:pStyle w:val="18"/>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服务内容</w:t>
            </w:r>
          </w:p>
        </w:tc>
        <w:tc>
          <w:tcPr>
            <w:tcW w:w="4391" w:type="pct"/>
            <w:tcBorders>
              <w:top w:val="single" w:color="000000" w:sz="4" w:space="0"/>
              <w:left w:val="single" w:color="000000" w:sz="4" w:space="0"/>
              <w:bottom w:val="single" w:color="auto" w:sz="4" w:space="0"/>
              <w:right w:val="single" w:color="000000" w:sz="4" w:space="0"/>
            </w:tcBorders>
            <w:tcMar>
              <w:top w:w="0" w:type="dxa"/>
              <w:left w:w="105" w:type="dxa"/>
              <w:bottom w:w="0" w:type="dxa"/>
              <w:right w:w="105" w:type="dxa"/>
            </w:tcMar>
            <w:vAlign w:val="center"/>
          </w:tcPr>
          <w:p w14:paraId="37994D59">
            <w:pPr>
              <w:pStyle w:val="18"/>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服务标准</w:t>
            </w:r>
          </w:p>
        </w:tc>
      </w:tr>
      <w:tr w14:paraId="36E0221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65" w:type="pc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14:paraId="61E25494">
            <w:pPr>
              <w:pStyle w:val="18"/>
              <w:jc w:val="center"/>
              <w:rPr>
                <w:rFonts w:hint="eastAsia" w:ascii="宋体" w:hAnsi="宋体" w:eastAsia="宋体" w:cs="宋体"/>
                <w:b/>
                <w:bCs/>
                <w:sz w:val="21"/>
                <w:szCs w:val="21"/>
              </w:rPr>
            </w:pPr>
            <w:r>
              <w:rPr>
                <w:rFonts w:hint="eastAsia" w:ascii="宋体" w:hAnsi="宋体" w:eastAsia="宋体" w:cs="宋体"/>
                <w:b/>
                <w:bCs/>
                <w:sz w:val="21"/>
                <w:szCs w:val="21"/>
              </w:rPr>
              <w:t>1</w:t>
            </w:r>
          </w:p>
        </w:tc>
        <w:tc>
          <w:tcPr>
            <w:tcW w:w="342" w:type="pc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14:paraId="114B647A">
            <w:pPr>
              <w:pStyle w:val="18"/>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养护</w:t>
            </w:r>
          </w:p>
        </w:tc>
        <w:tc>
          <w:tcPr>
            <w:tcW w:w="4391" w:type="pc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top"/>
          </w:tcPr>
          <w:p w14:paraId="1A476EA1">
            <w:pPr>
              <w:pStyle w:val="18"/>
              <w:jc w:val="both"/>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绿化无斑秃，无黄土裸露，无踩踏成径，无杂草丛生，无大量枯叶、绿化垃圾堆积。</w:t>
            </w:r>
          </w:p>
          <w:p w14:paraId="42C2B7A5">
            <w:pPr>
              <w:pStyle w:val="18"/>
              <w:jc w:val="both"/>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2</w:t>
            </w:r>
            <w:r>
              <w:rPr>
                <w:rFonts w:hint="eastAsia" w:ascii="宋体" w:hAnsi="宋体" w:eastAsia="宋体" w:cs="宋体"/>
                <w:sz w:val="21"/>
                <w:szCs w:val="21"/>
              </w:rPr>
              <w:t>）</w:t>
            </w:r>
            <w:r>
              <w:rPr>
                <w:rFonts w:hint="eastAsia" w:ascii="宋体" w:hAnsi="宋体" w:eastAsia="宋体" w:cs="宋体"/>
                <w:sz w:val="21"/>
                <w:szCs w:val="21"/>
                <w:lang w:val="en-US" w:eastAsia="zh-CN"/>
              </w:rPr>
              <w:t>支撑护木规范一致，树牌悬挂规范统一（正常采用尼龙吊线或钓鱼线悬挂）。</w:t>
            </w:r>
          </w:p>
          <w:p w14:paraId="353C765E">
            <w:pPr>
              <w:pStyle w:val="18"/>
              <w:jc w:val="both"/>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3</w:t>
            </w:r>
            <w:r>
              <w:rPr>
                <w:rFonts w:hint="eastAsia" w:ascii="宋体" w:hAnsi="宋体" w:eastAsia="宋体" w:cs="宋体"/>
                <w:sz w:val="21"/>
                <w:szCs w:val="21"/>
              </w:rPr>
              <w:t>）</w:t>
            </w:r>
            <w:r>
              <w:rPr>
                <w:rFonts w:hint="eastAsia" w:ascii="宋体" w:hAnsi="宋体" w:eastAsia="宋体" w:cs="宋体"/>
                <w:sz w:val="21"/>
                <w:szCs w:val="21"/>
                <w:lang w:val="en-US" w:eastAsia="zh-CN"/>
              </w:rPr>
              <w:t>绿化植物老化枯死或其他情况需待苗更换的，需将绿地内枯死植物清理干净，做好中耕松土，并放置“植物更换中”或“绿化升级中”等温馨提示牌。</w:t>
            </w:r>
          </w:p>
          <w:p w14:paraId="051082D6">
            <w:pPr>
              <w:pStyle w:val="18"/>
              <w:jc w:val="both"/>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3</w:t>
            </w:r>
            <w:r>
              <w:rPr>
                <w:rFonts w:hint="eastAsia" w:ascii="宋体" w:hAnsi="宋体" w:eastAsia="宋体" w:cs="宋体"/>
                <w:sz w:val="21"/>
                <w:szCs w:val="21"/>
              </w:rPr>
              <w:t>）</w:t>
            </w:r>
            <w:r>
              <w:rPr>
                <w:rFonts w:hint="eastAsia" w:ascii="宋体" w:hAnsi="宋体" w:eastAsia="宋体" w:cs="宋体"/>
                <w:sz w:val="21"/>
                <w:szCs w:val="21"/>
                <w:lang w:val="en-US" w:eastAsia="zh-CN"/>
              </w:rPr>
              <w:t>绿化带保护围蔽统一材料、统一高度，整齐划一，美观、良好维护。</w:t>
            </w:r>
          </w:p>
        </w:tc>
      </w:tr>
      <w:tr w14:paraId="1E67218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65" w:type="pc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14:paraId="507AA529">
            <w:pPr>
              <w:pStyle w:val="18"/>
              <w:jc w:val="center"/>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2</w:t>
            </w:r>
          </w:p>
        </w:tc>
        <w:tc>
          <w:tcPr>
            <w:tcW w:w="342" w:type="pc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14:paraId="79A1E9A1">
            <w:pPr>
              <w:pStyle w:val="18"/>
              <w:jc w:val="center"/>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修剪</w:t>
            </w:r>
          </w:p>
        </w:tc>
        <w:tc>
          <w:tcPr>
            <w:tcW w:w="4391" w:type="pc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top"/>
          </w:tcPr>
          <w:p w14:paraId="74C78C16">
            <w:pPr>
              <w:pStyle w:val="18"/>
              <w:jc w:val="both"/>
              <w:rPr>
                <w:rFonts w:hint="eastAsia" w:ascii="宋体" w:hAnsi="宋体" w:eastAsia="宋体" w:cs="宋体"/>
                <w:color w:val="auto"/>
                <w:sz w:val="21"/>
                <w:szCs w:val="21"/>
              </w:rPr>
            </w:pPr>
            <w:r>
              <w:rPr>
                <w:rFonts w:hint="eastAsia" w:ascii="宋体" w:hAnsi="宋体" w:eastAsia="宋体" w:cs="宋体"/>
                <w:color w:val="auto"/>
                <w:sz w:val="21"/>
                <w:szCs w:val="21"/>
              </w:rPr>
              <w:t>（1）</w:t>
            </w:r>
            <w:r>
              <w:rPr>
                <w:rFonts w:hint="eastAsia" w:ascii="宋体" w:hAnsi="宋体" w:eastAsia="宋体" w:cs="宋体"/>
                <w:color w:val="auto"/>
                <w:sz w:val="21"/>
                <w:szCs w:val="21"/>
                <w:lang w:val="en-US" w:eastAsia="zh-CN"/>
              </w:rPr>
              <w:t>绿植边界整齐，无泥沙外溢。</w:t>
            </w:r>
          </w:p>
          <w:p w14:paraId="43B9FC77">
            <w:pPr>
              <w:pStyle w:val="18"/>
              <w:jc w:val="both"/>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绿化修剪及时、整齐，无病虫害。</w:t>
            </w:r>
          </w:p>
          <w:p w14:paraId="4B0DE4F9">
            <w:pPr>
              <w:pStyle w:val="18"/>
              <w:jc w:val="both"/>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绿篱叶色正常，修剪造型美观，虫害株率≤2%。</w:t>
            </w:r>
          </w:p>
          <w:p w14:paraId="2CCD490B">
            <w:pPr>
              <w:pStyle w:val="18"/>
              <w:jc w:val="both"/>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灌溉设备、护栏等设施完好率100%，绿化垃圾日产日清，绿地无堆物堆料、侵占现象。</w:t>
            </w:r>
          </w:p>
        </w:tc>
      </w:tr>
    </w:tbl>
    <w:p w14:paraId="7781DC26">
      <w:pPr>
        <w:pStyle w:val="24"/>
        <w:keepNext w:val="0"/>
        <w:pageBreakBefore w:val="0"/>
        <w:widowControl w:val="0"/>
        <w:numPr>
          <w:ilvl w:val="0"/>
          <w:numId w:val="84"/>
        </w:numPr>
        <w:kinsoku/>
        <w:wordWrap/>
        <w:overflowPunct/>
        <w:topLinePunct w:val="0"/>
        <w:bidi w:val="0"/>
        <w:snapToGrid w:val="0"/>
        <w:spacing w:line="360" w:lineRule="auto"/>
        <w:ind w:firstLineChars="0"/>
        <w:textAlignment w:val="auto"/>
        <w:rPr>
          <w:rFonts w:ascii="宋体" w:hAnsi="宋体" w:eastAsia="宋体"/>
          <w:color w:val="auto"/>
          <w:szCs w:val="21"/>
        </w:rPr>
      </w:pPr>
      <w:r>
        <w:rPr>
          <w:rFonts w:hint="eastAsia" w:ascii="宋体" w:hAnsi="宋体" w:eastAsia="宋体"/>
          <w:color w:val="auto"/>
          <w:szCs w:val="21"/>
        </w:rPr>
        <w:t>后勤服务</w:t>
      </w:r>
    </w:p>
    <w:tbl>
      <w:tblPr>
        <w:tblStyle w:val="12"/>
        <w:tblW w:w="4996" w:type="pct"/>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511"/>
        <w:gridCol w:w="633"/>
        <w:gridCol w:w="8129"/>
      </w:tblGrid>
      <w:tr w14:paraId="516C529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76" w:type="pct"/>
            <w:tcBorders>
              <w:top w:val="single" w:color="000000" w:sz="4" w:space="0"/>
              <w:left w:val="single" w:color="000000" w:sz="4" w:space="0"/>
              <w:bottom w:val="single" w:color="auto" w:sz="4" w:space="0"/>
              <w:right w:val="single" w:color="000000" w:sz="4" w:space="0"/>
            </w:tcBorders>
            <w:tcMar>
              <w:top w:w="0" w:type="dxa"/>
              <w:left w:w="105" w:type="dxa"/>
              <w:bottom w:w="0" w:type="dxa"/>
              <w:right w:w="105" w:type="dxa"/>
            </w:tcMar>
            <w:vAlign w:val="center"/>
          </w:tcPr>
          <w:p w14:paraId="5974DD96">
            <w:pPr>
              <w:pStyle w:val="18"/>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341" w:type="pct"/>
            <w:tcBorders>
              <w:top w:val="single" w:color="000000" w:sz="4" w:space="0"/>
              <w:left w:val="single" w:color="000000" w:sz="4" w:space="0"/>
              <w:bottom w:val="single" w:color="auto" w:sz="4" w:space="0"/>
              <w:right w:val="single" w:color="000000" w:sz="4" w:space="0"/>
            </w:tcBorders>
            <w:tcMar>
              <w:top w:w="0" w:type="dxa"/>
              <w:left w:w="105" w:type="dxa"/>
              <w:bottom w:w="0" w:type="dxa"/>
              <w:right w:w="105" w:type="dxa"/>
            </w:tcMar>
            <w:vAlign w:val="center"/>
          </w:tcPr>
          <w:p w14:paraId="4F7FF3BC">
            <w:pPr>
              <w:pStyle w:val="18"/>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服务内容</w:t>
            </w:r>
          </w:p>
        </w:tc>
        <w:tc>
          <w:tcPr>
            <w:tcW w:w="4382" w:type="pct"/>
            <w:tcBorders>
              <w:top w:val="single" w:color="000000" w:sz="4" w:space="0"/>
              <w:left w:val="single" w:color="000000" w:sz="4" w:space="0"/>
              <w:bottom w:val="single" w:color="auto" w:sz="4" w:space="0"/>
              <w:right w:val="single" w:color="000000" w:sz="4" w:space="0"/>
            </w:tcBorders>
            <w:tcMar>
              <w:top w:w="0" w:type="dxa"/>
              <w:left w:w="105" w:type="dxa"/>
              <w:bottom w:w="0" w:type="dxa"/>
              <w:right w:w="105" w:type="dxa"/>
            </w:tcMar>
            <w:vAlign w:val="center"/>
          </w:tcPr>
          <w:p w14:paraId="6A7B626A">
            <w:pPr>
              <w:pStyle w:val="18"/>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sz w:val="21"/>
                <w:szCs w:val="21"/>
              </w:rPr>
            </w:pPr>
            <w:r>
              <w:rPr>
                <w:rFonts w:hint="eastAsia" w:ascii="宋体" w:hAnsi="宋体" w:eastAsia="宋体" w:cs="宋体"/>
                <w:b/>
                <w:bCs/>
                <w:sz w:val="21"/>
                <w:szCs w:val="21"/>
              </w:rPr>
              <w:t>服务标准</w:t>
            </w:r>
          </w:p>
        </w:tc>
      </w:tr>
      <w:tr w14:paraId="36FC2C6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76" w:type="pc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14:paraId="4E70B697">
            <w:pPr>
              <w:pStyle w:val="18"/>
              <w:jc w:val="center"/>
              <w:rPr>
                <w:rFonts w:hint="eastAsia" w:ascii="宋体" w:hAnsi="宋体" w:eastAsia="宋体" w:cs="宋体"/>
                <w:b/>
                <w:bCs/>
                <w:sz w:val="21"/>
                <w:szCs w:val="21"/>
              </w:rPr>
            </w:pPr>
            <w:r>
              <w:rPr>
                <w:rFonts w:hint="eastAsia" w:ascii="宋体" w:hAnsi="宋体" w:eastAsia="宋体" w:cs="宋体"/>
                <w:b/>
                <w:bCs/>
                <w:sz w:val="21"/>
                <w:szCs w:val="21"/>
              </w:rPr>
              <w:t>1</w:t>
            </w:r>
          </w:p>
        </w:tc>
        <w:tc>
          <w:tcPr>
            <w:tcW w:w="341" w:type="pc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14:paraId="35733DCE">
            <w:pPr>
              <w:pStyle w:val="18"/>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厨师</w:t>
            </w:r>
          </w:p>
        </w:tc>
        <w:tc>
          <w:tcPr>
            <w:tcW w:w="4382" w:type="pc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top"/>
          </w:tcPr>
          <w:p w14:paraId="1F35A81B">
            <w:pPr>
              <w:pStyle w:val="18"/>
              <w:numPr>
                <w:ilvl w:val="0"/>
                <w:numId w:val="0"/>
              </w:numPr>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（1）环境整洁无害，食品存放符合规范。</w:t>
            </w:r>
          </w:p>
          <w:p w14:paraId="2CCB91A7">
            <w:pPr>
              <w:pStyle w:val="18"/>
              <w:numPr>
                <w:ilvl w:val="0"/>
                <w:numId w:val="0"/>
              </w:numPr>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）原料加工区专用，荤素食品分池清洗。</w:t>
            </w:r>
          </w:p>
          <w:p w14:paraId="2E7418A7">
            <w:pPr>
              <w:pStyle w:val="18"/>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）食品烧熟煮透，留样24小时，记录完整。</w:t>
            </w:r>
          </w:p>
          <w:p w14:paraId="54A7AF9C">
            <w:pPr>
              <w:pStyle w:val="18"/>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）食品及调味品在保质期内使用，标识齐全。</w:t>
            </w:r>
          </w:p>
          <w:p w14:paraId="4210E7FD">
            <w:pPr>
              <w:pStyle w:val="18"/>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）熟食品用器具严格消毒。</w:t>
            </w:r>
          </w:p>
          <w:p w14:paraId="3B3998C5">
            <w:pPr>
              <w:pStyle w:val="18"/>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6</w:t>
            </w:r>
            <w:r>
              <w:rPr>
                <w:rFonts w:hint="eastAsia" w:ascii="宋体" w:hAnsi="宋体" w:eastAsia="宋体" w:cs="宋体"/>
                <w:sz w:val="21"/>
                <w:szCs w:val="21"/>
                <w:highlight w:val="none"/>
              </w:rPr>
              <w:t>）冰箱有生熟标志，用具生熟分开使用。</w:t>
            </w:r>
          </w:p>
          <w:p w14:paraId="3D0A5B76">
            <w:pPr>
              <w:pStyle w:val="18"/>
              <w:jc w:val="both"/>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7</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食材采购流程规范，符合甲方规定。</w:t>
            </w:r>
          </w:p>
          <w:p w14:paraId="6BDEC2FB">
            <w:pPr>
              <w:pStyle w:val="18"/>
              <w:jc w:val="both"/>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（8）合理拟定菜单，荤素搭配、营养均衡。</w:t>
            </w:r>
          </w:p>
        </w:tc>
      </w:tr>
      <w:tr w14:paraId="7338B97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76" w:type="pc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14:paraId="6DEE2297">
            <w:pPr>
              <w:pStyle w:val="18"/>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2</w:t>
            </w:r>
          </w:p>
        </w:tc>
        <w:tc>
          <w:tcPr>
            <w:tcW w:w="341" w:type="pc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14:paraId="5D5339D0">
            <w:pPr>
              <w:pStyle w:val="18"/>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厨工</w:t>
            </w:r>
          </w:p>
        </w:tc>
        <w:tc>
          <w:tcPr>
            <w:tcW w:w="4382" w:type="pc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top"/>
          </w:tcPr>
          <w:p w14:paraId="6344B8CD">
            <w:pPr>
              <w:pStyle w:val="18"/>
              <w:jc w:val="both"/>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（1）</w:t>
            </w:r>
            <w:r>
              <w:rPr>
                <w:rFonts w:hint="eastAsia" w:ascii="宋体" w:hAnsi="宋体" w:eastAsia="宋体" w:cs="宋体"/>
                <w:sz w:val="21"/>
                <w:szCs w:val="21"/>
                <w:highlight w:val="none"/>
                <w:lang w:val="en-US" w:eastAsia="zh-CN"/>
              </w:rPr>
              <w:t>注意个人卫生，着装整洁，不留长指甲。</w:t>
            </w:r>
          </w:p>
          <w:p w14:paraId="373CF81C">
            <w:pPr>
              <w:pStyle w:val="18"/>
              <w:jc w:val="both"/>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烹制前检查食材，不使用变质或不符合卫生要求的食材。</w:t>
            </w:r>
          </w:p>
          <w:p w14:paraId="3D834B09">
            <w:pPr>
              <w:pStyle w:val="18"/>
              <w:jc w:val="both"/>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餐具、用具清洗消毒遵循“一洗、二清、三消毒、四冲洗”流程。</w:t>
            </w:r>
          </w:p>
          <w:p w14:paraId="17AF24F1">
            <w:pPr>
              <w:pStyle w:val="18"/>
              <w:jc w:val="both"/>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操作中严格按操作程序和产品规格、标准执行，确保食品卫生。</w:t>
            </w:r>
          </w:p>
          <w:p w14:paraId="0B017278">
            <w:pPr>
              <w:pStyle w:val="18"/>
              <w:jc w:val="both"/>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负责厨房的设备和工具清洁及整理。</w:t>
            </w:r>
          </w:p>
        </w:tc>
      </w:tr>
    </w:tbl>
    <w:p w14:paraId="29E12B96">
      <w:pPr>
        <w:pStyle w:val="24"/>
        <w:keepNext w:val="0"/>
        <w:pageBreakBefore w:val="0"/>
        <w:widowControl w:val="0"/>
        <w:numPr>
          <w:ilvl w:val="0"/>
          <w:numId w:val="84"/>
        </w:numPr>
        <w:kinsoku/>
        <w:wordWrap/>
        <w:overflowPunct/>
        <w:topLinePunct w:val="0"/>
        <w:bidi w:val="0"/>
        <w:snapToGrid w:val="0"/>
        <w:spacing w:line="360" w:lineRule="auto"/>
        <w:ind w:firstLineChars="0"/>
        <w:textAlignment w:val="auto"/>
        <w:rPr>
          <w:rFonts w:ascii="宋体" w:hAnsi="宋体" w:eastAsia="宋体"/>
          <w:color w:val="auto"/>
          <w:szCs w:val="21"/>
        </w:rPr>
      </w:pPr>
      <w:r>
        <w:rPr>
          <w:rFonts w:hint="eastAsia" w:ascii="宋体" w:hAnsi="宋体" w:eastAsia="宋体"/>
          <w:color w:val="auto"/>
          <w:szCs w:val="21"/>
          <w:lang w:val="en-US" w:eastAsia="zh-CN"/>
        </w:rPr>
        <w:t>生活照料</w:t>
      </w:r>
    </w:p>
    <w:tbl>
      <w:tblPr>
        <w:tblStyle w:val="13"/>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0"/>
        <w:gridCol w:w="685"/>
        <w:gridCol w:w="8084"/>
      </w:tblGrid>
      <w:tr w14:paraId="29F50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275" w:type="pct"/>
            <w:vAlign w:val="center"/>
          </w:tcPr>
          <w:p w14:paraId="7EEAA3C1">
            <w:pPr>
              <w:pStyle w:val="18"/>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序号</w:t>
            </w:r>
          </w:p>
        </w:tc>
        <w:tc>
          <w:tcPr>
            <w:tcW w:w="369" w:type="pct"/>
            <w:vAlign w:val="center"/>
          </w:tcPr>
          <w:p w14:paraId="19E181A3">
            <w:pPr>
              <w:pStyle w:val="18"/>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服务内容</w:t>
            </w:r>
          </w:p>
        </w:tc>
        <w:tc>
          <w:tcPr>
            <w:tcW w:w="4354" w:type="pct"/>
            <w:vAlign w:val="center"/>
          </w:tcPr>
          <w:p w14:paraId="0D2BF35E">
            <w:pPr>
              <w:pStyle w:val="18"/>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服务标准</w:t>
            </w:r>
          </w:p>
        </w:tc>
      </w:tr>
      <w:tr w14:paraId="25A67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 w:type="pct"/>
            <w:vAlign w:val="center"/>
          </w:tcPr>
          <w:p w14:paraId="5B29A2E3">
            <w:pPr>
              <w:pStyle w:val="18"/>
              <w:widowControl w:val="0"/>
              <w:jc w:val="center"/>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1</w:t>
            </w:r>
          </w:p>
        </w:tc>
        <w:tc>
          <w:tcPr>
            <w:tcW w:w="369" w:type="pct"/>
            <w:vMerge w:val="restart"/>
            <w:vAlign w:val="center"/>
          </w:tcPr>
          <w:p w14:paraId="14C03AC9">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服务员</w:t>
            </w:r>
          </w:p>
        </w:tc>
        <w:tc>
          <w:tcPr>
            <w:tcW w:w="4354" w:type="pct"/>
          </w:tcPr>
          <w:p w14:paraId="241FF213">
            <w:pPr>
              <w:spacing w:line="240" w:lineRule="auto"/>
              <w:rPr>
                <w:rFonts w:hint="eastAsia" w:ascii="宋体" w:hAnsi="宋体" w:eastAsia="宋体" w:cs="宋体"/>
                <w:color w:val="auto"/>
                <w:kern w:val="0"/>
                <w:sz w:val="21"/>
                <w:szCs w:val="21"/>
                <w:lang w:val="en-US" w:eastAsia="zh-CN"/>
              </w:rPr>
            </w:pPr>
            <w:r>
              <w:rPr>
                <w:rFonts w:hint="eastAsia" w:ascii="宋体" w:hAnsi="宋体" w:eastAsia="宋体" w:cs="宋体"/>
                <w:color w:val="auto"/>
                <w:sz w:val="21"/>
                <w:szCs w:val="21"/>
              </w:rPr>
              <w:t>（1）</w:t>
            </w:r>
            <w:r>
              <w:rPr>
                <w:rFonts w:hint="eastAsia" w:ascii="宋体" w:hAnsi="宋体" w:eastAsia="宋体" w:cs="宋体"/>
                <w:color w:val="auto"/>
                <w:kern w:val="0"/>
                <w:sz w:val="21"/>
                <w:szCs w:val="21"/>
                <w:lang w:val="en-US" w:eastAsia="zh-CN"/>
              </w:rPr>
              <w:t>协助甲方保持居住环境清洁、整洁、安全，定期消毒物品及房间；调节室温、光线，保障服务对象舒适度。</w:t>
            </w:r>
          </w:p>
        </w:tc>
      </w:tr>
      <w:tr w14:paraId="700F4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5" w:type="pct"/>
            <w:vAlign w:val="center"/>
          </w:tcPr>
          <w:p w14:paraId="65CA7579">
            <w:pPr>
              <w:pStyle w:val="18"/>
              <w:widowControl w:val="0"/>
              <w:jc w:val="center"/>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2</w:t>
            </w:r>
          </w:p>
        </w:tc>
        <w:tc>
          <w:tcPr>
            <w:tcW w:w="369" w:type="pct"/>
            <w:vMerge w:val="continue"/>
          </w:tcPr>
          <w:p w14:paraId="12374181">
            <w:pPr>
              <w:pStyle w:val="18"/>
              <w:widowControl w:val="0"/>
              <w:jc w:val="center"/>
              <w:rPr>
                <w:rFonts w:hint="eastAsia" w:ascii="宋体" w:hAnsi="宋体" w:eastAsia="宋体" w:cs="宋体"/>
                <w:color w:val="auto"/>
                <w:sz w:val="21"/>
                <w:szCs w:val="21"/>
                <w:lang w:val="en-US" w:eastAsia="zh-CN"/>
              </w:rPr>
            </w:pPr>
          </w:p>
        </w:tc>
        <w:tc>
          <w:tcPr>
            <w:tcW w:w="4354" w:type="pct"/>
          </w:tcPr>
          <w:p w14:paraId="135EEA9C">
            <w:pPr>
              <w:spacing w:line="240" w:lineRule="auto"/>
              <w:rPr>
                <w:rFonts w:hint="eastAsia" w:ascii="宋体" w:hAnsi="宋体" w:eastAsia="宋体" w:cs="宋体"/>
                <w:color w:val="auto"/>
                <w:kern w:val="0"/>
                <w:sz w:val="21"/>
                <w:szCs w:val="21"/>
                <w:lang w:val="en-US" w:eastAsia="zh-CN"/>
              </w:rPr>
            </w:pP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w:t>
            </w:r>
            <w:r>
              <w:rPr>
                <w:rFonts w:hint="eastAsia" w:ascii="宋体" w:hAnsi="宋体" w:eastAsia="宋体" w:cs="宋体"/>
                <w:color w:val="auto"/>
                <w:kern w:val="0"/>
                <w:sz w:val="21"/>
                <w:szCs w:val="21"/>
                <w:lang w:val="en-US" w:eastAsia="zh-CN"/>
              </w:rPr>
              <w:t>协助甲方通过倾听、交流缓解服务对象焦虑、抑郁等负面情绪，给予心理安抚（服务员进行日常洗漱、穿衣、进食、排泄等基础生活活动，保证个人卫生清洁，定时为其翻身、拍背，预防压疮，营造舒适居住环境）。</w:t>
            </w:r>
          </w:p>
        </w:tc>
      </w:tr>
      <w:tr w14:paraId="29A1D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 w:type="pct"/>
            <w:vAlign w:val="center"/>
          </w:tcPr>
          <w:p w14:paraId="67F2D27A">
            <w:pPr>
              <w:pStyle w:val="18"/>
              <w:widowControl w:val="0"/>
              <w:jc w:val="center"/>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3</w:t>
            </w:r>
          </w:p>
        </w:tc>
        <w:tc>
          <w:tcPr>
            <w:tcW w:w="369" w:type="pct"/>
            <w:vMerge w:val="continue"/>
          </w:tcPr>
          <w:p w14:paraId="117DE8D6">
            <w:pPr>
              <w:pStyle w:val="18"/>
              <w:widowControl w:val="0"/>
              <w:jc w:val="center"/>
              <w:rPr>
                <w:rFonts w:hint="eastAsia" w:ascii="宋体" w:hAnsi="宋体" w:eastAsia="宋体" w:cs="宋体"/>
                <w:color w:val="auto"/>
                <w:sz w:val="21"/>
                <w:szCs w:val="21"/>
                <w:lang w:val="en-US" w:eastAsia="zh-CN"/>
              </w:rPr>
            </w:pPr>
          </w:p>
        </w:tc>
        <w:tc>
          <w:tcPr>
            <w:tcW w:w="4354" w:type="pct"/>
          </w:tcPr>
          <w:p w14:paraId="03A71553">
            <w:pPr>
              <w:pStyle w:val="18"/>
              <w:widowControl w:val="0"/>
              <w:spacing w:line="240" w:lineRule="auto"/>
              <w:jc w:val="both"/>
              <w:rPr>
                <w:rFonts w:hint="eastAsia" w:ascii="宋体" w:hAnsi="宋体" w:eastAsia="宋体" w:cs="宋体"/>
                <w:color w:val="auto"/>
                <w:kern w:val="0"/>
                <w:sz w:val="21"/>
                <w:szCs w:val="21"/>
                <w:lang w:val="en-US" w:eastAsia="zh-CN"/>
              </w:rPr>
            </w:pP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w:t>
            </w:r>
            <w:r>
              <w:rPr>
                <w:rFonts w:hint="eastAsia" w:ascii="宋体" w:hAnsi="宋体" w:eastAsia="宋体" w:cs="宋体"/>
                <w:color w:val="auto"/>
                <w:kern w:val="0"/>
                <w:sz w:val="21"/>
                <w:szCs w:val="21"/>
                <w:lang w:val="en-US" w:eastAsia="zh-CN"/>
              </w:rPr>
              <w:t>协助甲方准确填写记录单、交接班日志及每日小结，确保信息完整可追溯；保管个人资料及隐私物品，严格保密（服务员保证服务对象健康状况与医嘱，搭配营养均衡膳食，关注饮食禁忌；协助进食有困难者，控制进食速度、温度，做好餐具清洁与消毒）。</w:t>
            </w:r>
          </w:p>
        </w:tc>
      </w:tr>
      <w:tr w14:paraId="790C0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 w:type="pct"/>
            <w:vAlign w:val="center"/>
          </w:tcPr>
          <w:p w14:paraId="66D79D6A">
            <w:pPr>
              <w:pStyle w:val="18"/>
              <w:widowControl w:val="0"/>
              <w:jc w:val="center"/>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4</w:t>
            </w:r>
          </w:p>
        </w:tc>
        <w:tc>
          <w:tcPr>
            <w:tcW w:w="369" w:type="pct"/>
            <w:vMerge w:val="continue"/>
          </w:tcPr>
          <w:p w14:paraId="5191D0DE">
            <w:pPr>
              <w:pStyle w:val="18"/>
              <w:widowControl w:val="0"/>
              <w:jc w:val="center"/>
              <w:rPr>
                <w:rFonts w:hint="eastAsia" w:ascii="宋体" w:hAnsi="宋体" w:eastAsia="宋体" w:cs="宋体"/>
                <w:color w:val="auto"/>
                <w:sz w:val="21"/>
                <w:szCs w:val="21"/>
                <w:lang w:val="en-US" w:eastAsia="zh-CN"/>
              </w:rPr>
            </w:pPr>
          </w:p>
        </w:tc>
        <w:tc>
          <w:tcPr>
            <w:tcW w:w="4354" w:type="pct"/>
          </w:tcPr>
          <w:p w14:paraId="164E1CE9">
            <w:pPr>
              <w:spacing w:line="240" w:lineRule="auto"/>
              <w:rPr>
                <w:rFonts w:hint="eastAsia" w:ascii="宋体" w:hAnsi="宋体" w:eastAsia="宋体" w:cs="宋体"/>
                <w:color w:val="auto"/>
                <w:kern w:val="0"/>
                <w:sz w:val="21"/>
                <w:szCs w:val="21"/>
                <w:lang w:val="en-US" w:eastAsia="zh-CN"/>
              </w:rPr>
            </w:pP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w:t>
            </w:r>
            <w:r>
              <w:rPr>
                <w:rFonts w:hint="eastAsia" w:ascii="宋体" w:hAnsi="宋体" w:eastAsia="宋体" w:cs="宋体"/>
                <w:color w:val="auto"/>
                <w:kern w:val="0"/>
                <w:sz w:val="21"/>
                <w:szCs w:val="21"/>
                <w:lang w:val="en-US" w:eastAsia="zh-CN"/>
              </w:rPr>
              <w:t>协助甲方排查环境安全隐患，如防滑、防摔、防火设施检查；防止有人意外跌倒、走失等事故（辅助康复期服务对象开展肢体锻炼、康复训练活动，耐心引导动作规范，帮助恢复身体机能，鼓励服务对象积极配合康复进程）。</w:t>
            </w:r>
          </w:p>
        </w:tc>
      </w:tr>
      <w:tr w14:paraId="1D6B7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 w:type="pct"/>
            <w:vAlign w:val="center"/>
          </w:tcPr>
          <w:p w14:paraId="7B0D5156">
            <w:pPr>
              <w:pStyle w:val="18"/>
              <w:widowControl w:val="0"/>
              <w:jc w:val="center"/>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5</w:t>
            </w:r>
          </w:p>
        </w:tc>
        <w:tc>
          <w:tcPr>
            <w:tcW w:w="369" w:type="pct"/>
            <w:vMerge w:val="continue"/>
          </w:tcPr>
          <w:p w14:paraId="3DC0687A">
            <w:pPr>
              <w:pStyle w:val="18"/>
              <w:widowControl w:val="0"/>
              <w:jc w:val="center"/>
              <w:rPr>
                <w:rFonts w:hint="eastAsia" w:ascii="宋体" w:hAnsi="宋体" w:eastAsia="宋体" w:cs="宋体"/>
                <w:color w:val="auto"/>
                <w:sz w:val="21"/>
                <w:szCs w:val="21"/>
                <w:lang w:val="en-US" w:eastAsia="zh-CN"/>
              </w:rPr>
            </w:pPr>
          </w:p>
        </w:tc>
        <w:tc>
          <w:tcPr>
            <w:tcW w:w="4354" w:type="pct"/>
          </w:tcPr>
          <w:p w14:paraId="792201CD">
            <w:pPr>
              <w:spacing w:line="240" w:lineRule="auto"/>
              <w:rPr>
                <w:rFonts w:hint="eastAsia" w:ascii="宋体" w:hAnsi="宋体" w:eastAsia="宋体" w:cs="宋体"/>
                <w:color w:val="auto"/>
                <w:kern w:val="0"/>
                <w:sz w:val="21"/>
                <w:szCs w:val="21"/>
                <w:lang w:val="en-US" w:eastAsia="zh-CN"/>
              </w:rPr>
            </w:pP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rPr>
              <w:t>）</w:t>
            </w:r>
            <w:r>
              <w:rPr>
                <w:rFonts w:hint="eastAsia" w:ascii="宋体" w:hAnsi="宋体" w:eastAsia="宋体" w:cs="宋体"/>
                <w:color w:val="auto"/>
                <w:kern w:val="0"/>
                <w:sz w:val="21"/>
                <w:szCs w:val="21"/>
                <w:lang w:val="en-US" w:eastAsia="zh-CN"/>
              </w:rPr>
              <w:t>协助甲方详实记录服务对象每日饮食睡眠、身体情况、各种变化等信息，定期整理汇报给家属或相关负责人，保障信息流通及时、准确。</w:t>
            </w:r>
          </w:p>
        </w:tc>
      </w:tr>
      <w:tr w14:paraId="5CA94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 w:type="pct"/>
            <w:vAlign w:val="center"/>
          </w:tcPr>
          <w:p w14:paraId="79710033">
            <w:pPr>
              <w:pStyle w:val="18"/>
              <w:widowControl w:val="0"/>
              <w:jc w:val="center"/>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6</w:t>
            </w:r>
          </w:p>
        </w:tc>
        <w:tc>
          <w:tcPr>
            <w:tcW w:w="369" w:type="pct"/>
            <w:vMerge w:val="continue"/>
          </w:tcPr>
          <w:p w14:paraId="6558986D">
            <w:pPr>
              <w:pStyle w:val="18"/>
              <w:widowControl w:val="0"/>
              <w:jc w:val="center"/>
              <w:rPr>
                <w:rFonts w:hint="eastAsia" w:ascii="宋体" w:hAnsi="宋体" w:eastAsia="宋体" w:cs="宋体"/>
                <w:color w:val="auto"/>
                <w:sz w:val="21"/>
                <w:szCs w:val="21"/>
                <w:lang w:val="en-US" w:eastAsia="zh-CN"/>
              </w:rPr>
            </w:pPr>
          </w:p>
        </w:tc>
        <w:tc>
          <w:tcPr>
            <w:tcW w:w="4354" w:type="pct"/>
          </w:tcPr>
          <w:p w14:paraId="4AEEFF93">
            <w:pPr>
              <w:spacing w:line="240" w:lineRule="auto"/>
              <w:rPr>
                <w:rFonts w:hint="eastAsia" w:ascii="宋体" w:hAnsi="宋体" w:eastAsia="宋体" w:cs="宋体"/>
                <w:color w:val="auto"/>
                <w:kern w:val="0"/>
                <w:sz w:val="21"/>
                <w:szCs w:val="21"/>
                <w:lang w:val="en-US" w:eastAsia="zh-CN"/>
              </w:rPr>
            </w:pP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6</w:t>
            </w:r>
            <w:r>
              <w:rPr>
                <w:rFonts w:hint="eastAsia" w:ascii="宋体" w:hAnsi="宋体" w:eastAsia="宋体" w:cs="宋体"/>
                <w:color w:val="auto"/>
                <w:sz w:val="21"/>
                <w:szCs w:val="21"/>
              </w:rPr>
              <w:t>）</w:t>
            </w:r>
            <w:r>
              <w:rPr>
                <w:rFonts w:hint="eastAsia" w:ascii="宋体" w:hAnsi="宋体" w:eastAsia="宋体" w:cs="宋体"/>
                <w:color w:val="auto"/>
                <w:kern w:val="0"/>
                <w:sz w:val="21"/>
                <w:szCs w:val="21"/>
                <w:lang w:val="en-US" w:eastAsia="zh-CN"/>
              </w:rPr>
              <w:t>服务员密切留意服务对象身体状态，包括体温、血压、心率等基础体征变化准确记录数据，一旦察觉异常，及时向医护人员反馈。</w:t>
            </w:r>
          </w:p>
        </w:tc>
      </w:tr>
      <w:tr w14:paraId="707DC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 w:type="pct"/>
            <w:vAlign w:val="center"/>
          </w:tcPr>
          <w:p w14:paraId="4148CCFA">
            <w:pPr>
              <w:pStyle w:val="18"/>
              <w:widowControl w:val="0"/>
              <w:jc w:val="center"/>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7</w:t>
            </w:r>
          </w:p>
        </w:tc>
        <w:tc>
          <w:tcPr>
            <w:tcW w:w="369" w:type="pct"/>
            <w:vMerge w:val="continue"/>
          </w:tcPr>
          <w:p w14:paraId="36FB6B10">
            <w:pPr>
              <w:pStyle w:val="18"/>
              <w:widowControl w:val="0"/>
              <w:jc w:val="center"/>
              <w:rPr>
                <w:rFonts w:hint="eastAsia" w:ascii="宋体" w:hAnsi="宋体" w:eastAsia="宋体" w:cs="宋体"/>
                <w:color w:val="auto"/>
                <w:sz w:val="21"/>
                <w:szCs w:val="21"/>
                <w:lang w:val="en-US" w:eastAsia="zh-CN"/>
              </w:rPr>
            </w:pPr>
          </w:p>
        </w:tc>
        <w:tc>
          <w:tcPr>
            <w:tcW w:w="4354" w:type="pct"/>
          </w:tcPr>
          <w:p w14:paraId="71DFDF4C">
            <w:pPr>
              <w:spacing w:line="240" w:lineRule="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（7）协助甲方巡查院区监控设备数据，发现故障或异常及时上报。</w:t>
            </w:r>
          </w:p>
        </w:tc>
      </w:tr>
    </w:tbl>
    <w:p w14:paraId="1142D2A1">
      <w:pPr>
        <w:pStyle w:val="24"/>
        <w:keepNext w:val="0"/>
        <w:pageBreakBefore w:val="0"/>
        <w:widowControl w:val="0"/>
        <w:numPr>
          <w:ilvl w:val="0"/>
          <w:numId w:val="78"/>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服务人员及要求</w:t>
      </w:r>
    </w:p>
    <w:p w14:paraId="17CC95B2">
      <w:pPr>
        <w:pStyle w:val="24"/>
        <w:keepNext w:val="0"/>
        <w:pageBreakBefore w:val="0"/>
        <w:widowControl w:val="0"/>
        <w:numPr>
          <w:ilvl w:val="0"/>
          <w:numId w:val="85"/>
        </w:numPr>
        <w:kinsoku/>
        <w:wordWrap/>
        <w:overflowPunct/>
        <w:topLinePunct w:val="0"/>
        <w:bidi w:val="0"/>
        <w:snapToGrid w:val="0"/>
        <w:spacing w:line="360" w:lineRule="auto"/>
        <w:ind w:firstLineChars="0"/>
        <w:textAlignment w:val="auto"/>
        <w:rPr>
          <w:rFonts w:ascii="宋体" w:hAnsi="宋体" w:eastAsia="宋体"/>
          <w:b w:val="0"/>
          <w:bCs w:val="0"/>
          <w:color w:val="auto"/>
          <w:szCs w:val="21"/>
        </w:rPr>
      </w:pPr>
      <w:r>
        <w:rPr>
          <w:rFonts w:hint="eastAsia" w:ascii="宋体" w:hAnsi="宋体" w:eastAsia="宋体"/>
          <w:b w:val="0"/>
          <w:bCs w:val="0"/>
          <w:color w:val="auto"/>
          <w:szCs w:val="21"/>
          <w:lang w:val="en-US" w:eastAsia="zh-CN"/>
        </w:rPr>
        <w:t>服务人员类别及数量</w:t>
      </w:r>
    </w:p>
    <w:tbl>
      <w:tblPr>
        <w:tblStyle w:val="12"/>
        <w:tblW w:w="4997" w:type="pct"/>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1549"/>
        <w:gridCol w:w="1835"/>
        <w:gridCol w:w="1549"/>
        <w:gridCol w:w="1549"/>
        <w:gridCol w:w="1243"/>
        <w:gridCol w:w="1549"/>
      </w:tblGrid>
      <w:tr w14:paraId="5ED3D5E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35" w:type="pct"/>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76B55CCC">
            <w:pPr>
              <w:pStyle w:val="18"/>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类别</w:t>
            </w:r>
          </w:p>
        </w:tc>
        <w:tc>
          <w:tcPr>
            <w:tcW w:w="989" w:type="pct"/>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0D88468A">
            <w:pPr>
              <w:pStyle w:val="18"/>
              <w:jc w:val="center"/>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保安员</w:t>
            </w:r>
          </w:p>
        </w:tc>
        <w:tc>
          <w:tcPr>
            <w:tcW w:w="835" w:type="pct"/>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59A6D21A">
            <w:pPr>
              <w:pStyle w:val="18"/>
              <w:jc w:val="center"/>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val="en-US" w:eastAsia="zh-CN"/>
              </w:rPr>
              <w:t>服务员</w:t>
            </w:r>
          </w:p>
        </w:tc>
        <w:tc>
          <w:tcPr>
            <w:tcW w:w="835" w:type="pct"/>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78A7115E">
            <w:pPr>
              <w:pStyle w:val="18"/>
              <w:jc w:val="center"/>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清洁工</w:t>
            </w:r>
          </w:p>
        </w:tc>
        <w:tc>
          <w:tcPr>
            <w:tcW w:w="670" w:type="pct"/>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5E678166">
            <w:pPr>
              <w:pStyle w:val="18"/>
              <w:jc w:val="center"/>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val="en-US" w:eastAsia="zh-CN"/>
              </w:rPr>
              <w:t>厨工</w:t>
            </w:r>
          </w:p>
        </w:tc>
        <w:tc>
          <w:tcPr>
            <w:tcW w:w="835" w:type="pct"/>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0FA85E77">
            <w:pPr>
              <w:pStyle w:val="18"/>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合计人数</w:t>
            </w:r>
          </w:p>
        </w:tc>
      </w:tr>
      <w:tr w14:paraId="384EE5D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35"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4CC455C">
            <w:pPr>
              <w:pStyle w:val="18"/>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人员数量</w:t>
            </w:r>
          </w:p>
        </w:tc>
        <w:tc>
          <w:tcPr>
            <w:tcW w:w="989"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49E59267">
            <w:pPr>
              <w:pStyle w:val="18"/>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lang w:val="en-US" w:eastAsia="zh-CN"/>
              </w:rPr>
              <w:t>6</w:t>
            </w:r>
            <w:r>
              <w:rPr>
                <w:rFonts w:hint="eastAsia" w:ascii="宋体" w:hAnsi="宋体" w:eastAsia="宋体" w:cs="宋体"/>
                <w:b w:val="0"/>
                <w:bCs w:val="0"/>
                <w:color w:val="auto"/>
                <w:sz w:val="21"/>
                <w:szCs w:val="21"/>
              </w:rPr>
              <w:t>人</w:t>
            </w:r>
          </w:p>
        </w:tc>
        <w:tc>
          <w:tcPr>
            <w:tcW w:w="835"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7C404AB">
            <w:pPr>
              <w:pStyle w:val="18"/>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lang w:val="en-US" w:eastAsia="zh-CN"/>
              </w:rPr>
              <w:t>6</w:t>
            </w:r>
            <w:r>
              <w:rPr>
                <w:rFonts w:hint="eastAsia" w:ascii="宋体" w:hAnsi="宋体" w:eastAsia="宋体" w:cs="宋体"/>
                <w:b w:val="0"/>
                <w:bCs w:val="0"/>
                <w:color w:val="auto"/>
                <w:sz w:val="21"/>
                <w:szCs w:val="21"/>
              </w:rPr>
              <w:t>人</w:t>
            </w:r>
          </w:p>
        </w:tc>
        <w:tc>
          <w:tcPr>
            <w:tcW w:w="835"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8B2E90D">
            <w:pPr>
              <w:pStyle w:val="18"/>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lang w:val="en-US" w:eastAsia="zh-CN"/>
              </w:rPr>
              <w:t>2</w:t>
            </w:r>
            <w:r>
              <w:rPr>
                <w:rFonts w:hint="eastAsia" w:ascii="宋体" w:hAnsi="宋体" w:eastAsia="宋体" w:cs="宋体"/>
                <w:b w:val="0"/>
                <w:bCs w:val="0"/>
                <w:color w:val="auto"/>
                <w:sz w:val="21"/>
                <w:szCs w:val="21"/>
              </w:rPr>
              <w:t>人</w:t>
            </w:r>
          </w:p>
        </w:tc>
        <w:tc>
          <w:tcPr>
            <w:tcW w:w="670"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54BFD32">
            <w:pPr>
              <w:pStyle w:val="18"/>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lang w:val="en-US" w:eastAsia="zh-CN"/>
              </w:rPr>
              <w:t>2</w:t>
            </w:r>
            <w:r>
              <w:rPr>
                <w:rFonts w:hint="eastAsia" w:ascii="宋体" w:hAnsi="宋体" w:eastAsia="宋体" w:cs="宋体"/>
                <w:b w:val="0"/>
                <w:bCs w:val="0"/>
                <w:color w:val="auto"/>
                <w:sz w:val="21"/>
                <w:szCs w:val="21"/>
              </w:rPr>
              <w:t>人</w:t>
            </w:r>
          </w:p>
        </w:tc>
        <w:tc>
          <w:tcPr>
            <w:tcW w:w="835"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A63E600">
            <w:pPr>
              <w:pStyle w:val="18"/>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1</w:t>
            </w:r>
            <w:r>
              <w:rPr>
                <w:rFonts w:hint="eastAsia" w:ascii="宋体" w:hAnsi="宋体" w:eastAsia="宋体" w:cs="宋体"/>
                <w:b w:val="0"/>
                <w:bCs w:val="0"/>
                <w:color w:val="auto"/>
                <w:sz w:val="21"/>
                <w:szCs w:val="21"/>
                <w:lang w:val="en-US" w:eastAsia="zh-CN"/>
              </w:rPr>
              <w:t>6</w:t>
            </w:r>
            <w:r>
              <w:rPr>
                <w:rFonts w:hint="eastAsia" w:ascii="宋体" w:hAnsi="宋体" w:eastAsia="宋体" w:cs="宋体"/>
                <w:b w:val="0"/>
                <w:bCs w:val="0"/>
                <w:color w:val="auto"/>
                <w:sz w:val="21"/>
                <w:szCs w:val="21"/>
              </w:rPr>
              <w:t>人</w:t>
            </w:r>
          </w:p>
        </w:tc>
      </w:tr>
    </w:tbl>
    <w:p w14:paraId="47181E15">
      <w:pPr>
        <w:pStyle w:val="24"/>
        <w:widowControl/>
        <w:numPr>
          <w:ilvl w:val="0"/>
          <w:numId w:val="0"/>
        </w:numPr>
        <w:snapToGrid w:val="0"/>
        <w:spacing w:line="360" w:lineRule="auto"/>
        <w:ind w:leftChars="0"/>
        <w:contextualSpacing/>
        <w:rPr>
          <w:rFonts w:hint="eastAsia" w:ascii="宋体" w:hAnsi="宋体" w:eastAsia="宋体"/>
          <w:b w:val="0"/>
          <w:bCs w:val="0"/>
          <w:color w:val="auto"/>
          <w:szCs w:val="21"/>
        </w:rPr>
      </w:pPr>
      <w:r>
        <w:rPr>
          <w:rFonts w:hint="eastAsia" w:ascii="宋体" w:hAnsi="宋体" w:eastAsia="宋体"/>
          <w:b w:val="0"/>
          <w:bCs w:val="0"/>
          <w:color w:val="auto"/>
          <w:szCs w:val="21"/>
        </w:rPr>
        <w:t>注：</w:t>
      </w:r>
    </w:p>
    <w:p w14:paraId="000D8240">
      <w:pPr>
        <w:pStyle w:val="24"/>
        <w:widowControl/>
        <w:numPr>
          <w:ilvl w:val="0"/>
          <w:numId w:val="86"/>
        </w:numPr>
        <w:snapToGrid w:val="0"/>
        <w:spacing w:line="360" w:lineRule="auto"/>
        <w:ind w:left="425" w:leftChars="0" w:hanging="425" w:firstLineChars="0"/>
        <w:contextualSpacing/>
        <w:rPr>
          <w:rFonts w:hint="eastAsia" w:ascii="宋体" w:hAnsi="宋体" w:eastAsia="宋体"/>
          <w:color w:val="auto"/>
          <w:szCs w:val="21"/>
          <w:lang w:eastAsia="zh-CN"/>
        </w:rPr>
      </w:pPr>
      <w:r>
        <w:rPr>
          <w:rFonts w:hint="eastAsia" w:ascii="宋体" w:hAnsi="宋体" w:eastAsia="宋体"/>
          <w:color w:val="auto"/>
          <w:szCs w:val="21"/>
          <w:lang w:val="en-US" w:eastAsia="zh-CN"/>
        </w:rPr>
        <w:t>上表所列人员数量要求为基本要求（</w:t>
      </w:r>
      <w:r>
        <w:rPr>
          <w:rFonts w:hint="eastAsia" w:ascii="宋体" w:hAnsi="宋体" w:eastAsia="宋体"/>
          <w:color w:val="auto"/>
          <w:szCs w:val="21"/>
        </w:rPr>
        <w:t>人员食宿自理</w:t>
      </w:r>
      <w:r>
        <w:rPr>
          <w:rFonts w:hint="eastAsia" w:ascii="宋体" w:hAnsi="宋体" w:eastAsia="宋体"/>
          <w:color w:val="auto"/>
          <w:szCs w:val="21"/>
          <w:lang w:val="en-US" w:eastAsia="zh-CN"/>
        </w:rPr>
        <w:t>），乙方投入本项目的各岗位服务人员不得少于上表要求的数量，</w:t>
      </w:r>
      <w:r>
        <w:rPr>
          <w:rFonts w:hint="eastAsia" w:ascii="宋体" w:hAnsi="宋体" w:eastAsia="宋体"/>
          <w:color w:val="auto"/>
          <w:szCs w:val="21"/>
        </w:rPr>
        <w:t>项目执行期间项目人员不得擅自变动，如需变动，</w:t>
      </w:r>
      <w:r>
        <w:rPr>
          <w:rFonts w:hint="eastAsia" w:ascii="宋体" w:hAnsi="宋体" w:eastAsia="宋体"/>
          <w:color w:val="auto"/>
          <w:szCs w:val="21"/>
          <w:lang w:val="en-US" w:eastAsia="zh-CN"/>
        </w:rPr>
        <w:t>乙方</w:t>
      </w:r>
      <w:r>
        <w:rPr>
          <w:rFonts w:hint="eastAsia" w:ascii="宋体" w:hAnsi="宋体" w:eastAsia="宋体"/>
          <w:color w:val="auto"/>
          <w:szCs w:val="21"/>
        </w:rPr>
        <w:t>应征得</w:t>
      </w:r>
      <w:r>
        <w:rPr>
          <w:rFonts w:hint="eastAsia" w:ascii="宋体" w:hAnsi="宋体" w:eastAsia="宋体"/>
          <w:color w:val="auto"/>
          <w:szCs w:val="21"/>
          <w:lang w:eastAsia="zh-CN"/>
        </w:rPr>
        <w:t>甲方</w:t>
      </w:r>
      <w:r>
        <w:rPr>
          <w:rFonts w:hint="eastAsia" w:ascii="宋体" w:hAnsi="宋体" w:eastAsia="宋体"/>
          <w:color w:val="auto"/>
          <w:szCs w:val="21"/>
        </w:rPr>
        <w:t>认可并确保岗位无空缺</w:t>
      </w:r>
      <w:r>
        <w:rPr>
          <w:rFonts w:hint="eastAsia" w:ascii="宋体" w:hAnsi="宋体" w:eastAsia="宋体"/>
          <w:color w:val="auto"/>
          <w:szCs w:val="21"/>
          <w:lang w:eastAsia="zh-CN"/>
        </w:rPr>
        <w:t>；</w:t>
      </w:r>
    </w:p>
    <w:p w14:paraId="7F6C2900">
      <w:pPr>
        <w:pStyle w:val="24"/>
        <w:widowControl/>
        <w:numPr>
          <w:ilvl w:val="0"/>
          <w:numId w:val="86"/>
        </w:numPr>
        <w:snapToGrid w:val="0"/>
        <w:spacing w:line="360" w:lineRule="auto"/>
        <w:ind w:left="425" w:leftChars="0" w:hanging="425" w:firstLineChars="0"/>
        <w:contextualSpacing/>
        <w:rPr>
          <w:rFonts w:hint="eastAsia" w:ascii="宋体" w:hAnsi="宋体" w:eastAsia="宋体"/>
          <w:color w:val="auto"/>
          <w:szCs w:val="21"/>
          <w:lang w:val="en-US" w:eastAsia="zh-CN"/>
        </w:rPr>
      </w:pPr>
      <w:r>
        <w:rPr>
          <w:rFonts w:hint="eastAsia" w:ascii="宋体" w:hAnsi="宋体" w:eastAsia="宋体"/>
          <w:color w:val="auto"/>
          <w:szCs w:val="21"/>
          <w:lang w:val="en-US" w:eastAsia="zh-CN"/>
        </w:rPr>
        <w:t>乙方投入本项目的服务人员原则上年龄均需在50</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含</w:t>
      </w:r>
      <w:r>
        <w:rPr>
          <w:rFonts w:hint="eastAsia" w:ascii="宋体" w:hAnsi="宋体" w:eastAsia="宋体"/>
          <w:color w:val="auto"/>
          <w:szCs w:val="21"/>
          <w:highlight w:val="none"/>
          <w:lang w:eastAsia="zh-CN"/>
        </w:rPr>
        <w:t>）</w:t>
      </w:r>
      <w:r>
        <w:rPr>
          <w:rFonts w:hint="eastAsia" w:ascii="宋体" w:hAnsi="宋体" w:eastAsia="宋体"/>
          <w:color w:val="auto"/>
          <w:szCs w:val="21"/>
          <w:lang w:val="en-US" w:eastAsia="zh-CN"/>
        </w:rPr>
        <w:t>周岁以下，如确需投入50周岁以上人员的，须报经甲方确认后方可投入提供相应服务；</w:t>
      </w:r>
    </w:p>
    <w:p w14:paraId="54DAE4AB">
      <w:pPr>
        <w:pStyle w:val="24"/>
        <w:widowControl/>
        <w:numPr>
          <w:ilvl w:val="0"/>
          <w:numId w:val="86"/>
        </w:numPr>
        <w:snapToGrid w:val="0"/>
        <w:spacing w:line="360" w:lineRule="auto"/>
        <w:ind w:left="425" w:leftChars="0" w:hanging="425" w:firstLineChars="0"/>
        <w:contextualSpacing/>
        <w:rPr>
          <w:rFonts w:hint="eastAsia" w:ascii="宋体" w:hAnsi="宋体" w:eastAsia="宋体"/>
          <w:color w:val="auto"/>
          <w:szCs w:val="21"/>
          <w:lang w:val="en-US" w:eastAsia="zh-CN"/>
        </w:rPr>
      </w:pPr>
      <w:r>
        <w:rPr>
          <w:rFonts w:hint="eastAsia" w:ascii="宋体" w:hAnsi="宋体" w:eastAsia="宋体"/>
          <w:color w:val="auto"/>
          <w:szCs w:val="21"/>
          <w:lang w:val="en-US" w:eastAsia="zh-CN"/>
        </w:rPr>
        <w:t>乙方服务期内须严格按照不低于本项目合同规定的各岗位服务人员数量、合计数量及工作时间提供服务，各岗位服务人员数量、合计人数或工作时间不足的，甲方有权从乙方该服务周期内服务费中按200元/人/天（缺勤不足1天的按1天计）进行扣除。</w:t>
      </w:r>
    </w:p>
    <w:p w14:paraId="4F9F8DFC">
      <w:pPr>
        <w:pStyle w:val="24"/>
        <w:keepNext w:val="0"/>
        <w:pageBreakBefore w:val="0"/>
        <w:widowControl w:val="0"/>
        <w:numPr>
          <w:ilvl w:val="0"/>
          <w:numId w:val="85"/>
        </w:numPr>
        <w:kinsoku/>
        <w:wordWrap/>
        <w:overflowPunct/>
        <w:topLinePunct w:val="0"/>
        <w:bidi w:val="0"/>
        <w:snapToGrid w:val="0"/>
        <w:spacing w:line="360" w:lineRule="auto"/>
        <w:ind w:firstLineChars="0"/>
        <w:textAlignment w:val="auto"/>
        <w:rPr>
          <w:rFonts w:ascii="宋体" w:hAnsi="宋体" w:eastAsia="宋体"/>
          <w:color w:val="auto"/>
          <w:szCs w:val="21"/>
        </w:rPr>
      </w:pPr>
      <w:r>
        <w:rPr>
          <w:rFonts w:hint="eastAsia" w:ascii="宋体" w:hAnsi="宋体" w:eastAsia="宋体"/>
          <w:color w:val="auto"/>
          <w:szCs w:val="21"/>
          <w:lang w:val="en-US" w:eastAsia="zh-CN"/>
        </w:rPr>
        <w:t>服务人员要求</w:t>
      </w:r>
    </w:p>
    <w:p w14:paraId="79168779">
      <w:pPr>
        <w:pStyle w:val="24"/>
        <w:widowControl/>
        <w:numPr>
          <w:ilvl w:val="0"/>
          <w:numId w:val="87"/>
        </w:numPr>
        <w:snapToGrid w:val="0"/>
        <w:spacing w:line="360" w:lineRule="auto"/>
        <w:ind w:left="425" w:leftChars="0" w:hanging="425" w:firstLineChars="0"/>
        <w:contextualSpacing/>
        <w:rPr>
          <w:rFonts w:hint="eastAsia" w:ascii="宋体" w:hAnsi="宋体" w:eastAsia="宋体"/>
          <w:color w:val="auto"/>
          <w:szCs w:val="21"/>
          <w:lang w:eastAsia="zh-CN"/>
        </w:rPr>
      </w:pPr>
      <w:r>
        <w:rPr>
          <w:rFonts w:hint="eastAsia" w:ascii="宋体" w:hAnsi="宋体" w:eastAsia="宋体"/>
          <w:color w:val="auto"/>
          <w:szCs w:val="21"/>
        </w:rPr>
        <w:t>保安员</w:t>
      </w:r>
      <w:r>
        <w:rPr>
          <w:rFonts w:hint="eastAsia" w:ascii="宋体" w:hAnsi="宋体" w:eastAsia="宋体"/>
          <w:color w:val="auto"/>
          <w:szCs w:val="21"/>
          <w:lang w:eastAsia="zh-CN"/>
        </w:rPr>
        <w:t>：</w:t>
      </w:r>
    </w:p>
    <w:p w14:paraId="06864D40">
      <w:pPr>
        <w:pStyle w:val="24"/>
        <w:widowControl/>
        <w:numPr>
          <w:ilvl w:val="0"/>
          <w:numId w:val="88"/>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年龄</w:t>
      </w:r>
      <w:r>
        <w:rPr>
          <w:rFonts w:hint="eastAsia" w:ascii="宋体" w:hAnsi="宋体" w:eastAsia="宋体"/>
          <w:color w:val="auto"/>
          <w:szCs w:val="21"/>
          <w:highlight w:val="none"/>
          <w:lang w:val="en-US" w:eastAsia="zh-CN"/>
        </w:rPr>
        <w:t>50</w:t>
      </w:r>
      <w:r>
        <w:rPr>
          <w:rFonts w:hint="eastAsia" w:ascii="宋体" w:hAnsi="宋体" w:eastAsia="宋体"/>
          <w:color w:val="auto"/>
          <w:szCs w:val="21"/>
          <w:highlight w:val="none"/>
        </w:rPr>
        <w:t>周岁</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含</w:t>
      </w:r>
      <w:r>
        <w:rPr>
          <w:rFonts w:hint="eastAsia" w:ascii="宋体" w:hAnsi="宋体" w:eastAsia="宋体"/>
          <w:color w:val="auto"/>
          <w:szCs w:val="21"/>
          <w:highlight w:val="none"/>
          <w:lang w:eastAsia="zh-CN"/>
        </w:rPr>
        <w:t>）</w:t>
      </w:r>
      <w:r>
        <w:rPr>
          <w:rFonts w:hint="eastAsia" w:ascii="宋体" w:hAnsi="宋体" w:eastAsia="宋体"/>
          <w:color w:val="auto"/>
          <w:szCs w:val="21"/>
        </w:rPr>
        <w:t>以下，五官端正，身体健康</w:t>
      </w:r>
      <w:r>
        <w:rPr>
          <w:rFonts w:hint="eastAsia" w:ascii="宋体" w:hAnsi="宋体" w:eastAsia="宋体"/>
          <w:color w:val="auto"/>
          <w:szCs w:val="21"/>
          <w:lang w:eastAsia="zh-CN"/>
        </w:rPr>
        <w:t>，</w:t>
      </w:r>
      <w:r>
        <w:rPr>
          <w:rFonts w:hint="eastAsia" w:ascii="宋体" w:hAnsi="宋体" w:eastAsia="宋体"/>
          <w:color w:val="auto"/>
          <w:szCs w:val="21"/>
        </w:rPr>
        <w:t>踏实肯干仪容端正、着装整齐，服从统一调度和工作安排。</w:t>
      </w:r>
    </w:p>
    <w:p w14:paraId="5296A693">
      <w:pPr>
        <w:pStyle w:val="24"/>
        <w:widowControl/>
        <w:numPr>
          <w:ilvl w:val="0"/>
          <w:numId w:val="88"/>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有责任心，能讲普通话。</w:t>
      </w:r>
    </w:p>
    <w:p w14:paraId="25AE6221">
      <w:pPr>
        <w:pStyle w:val="24"/>
        <w:widowControl/>
        <w:numPr>
          <w:ilvl w:val="0"/>
          <w:numId w:val="88"/>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严格遵守</w:t>
      </w:r>
      <w:r>
        <w:rPr>
          <w:rFonts w:hint="eastAsia" w:ascii="宋体" w:hAnsi="宋体" w:eastAsia="宋体"/>
          <w:color w:val="auto"/>
          <w:szCs w:val="21"/>
          <w:lang w:val="en-US" w:eastAsia="zh-CN"/>
        </w:rPr>
        <w:t>乙方及甲方</w:t>
      </w:r>
      <w:r>
        <w:rPr>
          <w:rFonts w:hint="eastAsia" w:ascii="宋体" w:hAnsi="宋体" w:eastAsia="宋体"/>
          <w:color w:val="auto"/>
          <w:szCs w:val="21"/>
        </w:rPr>
        <w:t>各项规章制度。</w:t>
      </w:r>
    </w:p>
    <w:p w14:paraId="2910BF1C">
      <w:pPr>
        <w:pStyle w:val="24"/>
        <w:widowControl/>
        <w:numPr>
          <w:ilvl w:val="0"/>
          <w:numId w:val="88"/>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乙方</w:t>
      </w:r>
      <w:r>
        <w:rPr>
          <w:rFonts w:hint="eastAsia" w:ascii="宋体" w:hAnsi="宋体" w:eastAsia="宋体"/>
          <w:color w:val="auto"/>
          <w:szCs w:val="21"/>
        </w:rPr>
        <w:t>对所录人员要严格调查审核，保证录用人员没有劳动教养和刑事犯罪记录，健康状况良好、无精神病史，身体健康、五官端正、作风正派、具备保安员上岗资格证、无违法犯罪劳教等记录，退役军人应优先派驻。</w:t>
      </w:r>
    </w:p>
    <w:p w14:paraId="47E6CFFF">
      <w:pPr>
        <w:pStyle w:val="24"/>
        <w:widowControl/>
        <w:numPr>
          <w:ilvl w:val="0"/>
          <w:numId w:val="88"/>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乙方</w:t>
      </w:r>
      <w:r>
        <w:rPr>
          <w:rFonts w:hint="eastAsia" w:ascii="宋体" w:hAnsi="宋体" w:eastAsia="宋体"/>
          <w:color w:val="auto"/>
          <w:szCs w:val="21"/>
        </w:rPr>
        <w:t>保安员要遵纪守法，文明执勤</w:t>
      </w:r>
      <w:r>
        <w:rPr>
          <w:rFonts w:hint="eastAsia" w:ascii="宋体" w:hAnsi="宋体" w:eastAsia="宋体"/>
          <w:color w:val="auto"/>
          <w:szCs w:val="21"/>
          <w:lang w:eastAsia="zh-CN"/>
        </w:rPr>
        <w:t>，</w:t>
      </w:r>
      <w:r>
        <w:rPr>
          <w:rFonts w:hint="eastAsia" w:ascii="宋体" w:hAnsi="宋体" w:eastAsia="宋体"/>
          <w:color w:val="auto"/>
          <w:szCs w:val="21"/>
        </w:rPr>
        <w:t>注意仪表仪容，使用文明礼貌用语。</w:t>
      </w:r>
    </w:p>
    <w:p w14:paraId="0F7F87F7">
      <w:pPr>
        <w:pStyle w:val="24"/>
        <w:widowControl/>
        <w:numPr>
          <w:ilvl w:val="0"/>
          <w:numId w:val="88"/>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乙方</w:t>
      </w:r>
      <w:r>
        <w:rPr>
          <w:rFonts w:hint="eastAsia" w:ascii="宋体" w:hAnsi="宋体" w:eastAsia="宋体"/>
          <w:color w:val="auto"/>
          <w:szCs w:val="21"/>
        </w:rPr>
        <w:t>对其人员实行准军事化管理培训。</w:t>
      </w:r>
    </w:p>
    <w:p w14:paraId="767FF133">
      <w:pPr>
        <w:pStyle w:val="24"/>
        <w:widowControl/>
        <w:numPr>
          <w:ilvl w:val="0"/>
          <w:numId w:val="88"/>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统一制服，</w:t>
      </w:r>
      <w:r>
        <w:rPr>
          <w:rFonts w:hint="eastAsia" w:ascii="宋体" w:hAnsi="宋体" w:eastAsia="宋体"/>
          <w:color w:val="auto"/>
          <w:szCs w:val="21"/>
          <w:lang w:val="en-US" w:eastAsia="zh-CN"/>
        </w:rPr>
        <w:t>乙方</w:t>
      </w:r>
      <w:r>
        <w:rPr>
          <w:rFonts w:hint="eastAsia" w:ascii="宋体" w:hAnsi="宋体" w:eastAsia="宋体"/>
          <w:color w:val="auto"/>
          <w:szCs w:val="21"/>
        </w:rPr>
        <w:t>为每名队员配备对讲机、强光探照灯、橡胶棒、警棍等保安设备。</w:t>
      </w:r>
    </w:p>
    <w:p w14:paraId="5FD0F766">
      <w:pPr>
        <w:pStyle w:val="24"/>
        <w:widowControl/>
        <w:numPr>
          <w:ilvl w:val="0"/>
          <w:numId w:val="87"/>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服务员</w:t>
      </w:r>
      <w:r>
        <w:rPr>
          <w:rFonts w:hint="eastAsia" w:ascii="宋体" w:hAnsi="宋体" w:eastAsia="宋体"/>
          <w:color w:val="auto"/>
          <w:szCs w:val="21"/>
          <w:lang w:eastAsia="zh-CN"/>
        </w:rPr>
        <w:t>：</w:t>
      </w:r>
    </w:p>
    <w:p w14:paraId="5768BD41">
      <w:pPr>
        <w:pStyle w:val="24"/>
        <w:widowControl/>
        <w:numPr>
          <w:ilvl w:val="0"/>
          <w:numId w:val="89"/>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五官端正，身体健康，年龄在</w:t>
      </w:r>
      <w:r>
        <w:rPr>
          <w:rFonts w:hint="eastAsia" w:ascii="宋体" w:hAnsi="宋体" w:eastAsia="宋体"/>
          <w:color w:val="auto"/>
          <w:szCs w:val="21"/>
          <w:highlight w:val="none"/>
          <w:lang w:val="en-US" w:eastAsia="zh-CN"/>
        </w:rPr>
        <w:t>50</w:t>
      </w:r>
      <w:r>
        <w:rPr>
          <w:rFonts w:hint="eastAsia" w:ascii="宋体" w:hAnsi="宋体" w:eastAsia="宋体"/>
          <w:color w:val="auto"/>
          <w:szCs w:val="21"/>
          <w:highlight w:val="none"/>
        </w:rPr>
        <w:t>周岁</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含</w:t>
      </w:r>
      <w:r>
        <w:rPr>
          <w:rFonts w:hint="eastAsia" w:ascii="宋体" w:hAnsi="宋体" w:eastAsia="宋体"/>
          <w:color w:val="auto"/>
          <w:szCs w:val="21"/>
          <w:highlight w:val="none"/>
          <w:lang w:eastAsia="zh-CN"/>
        </w:rPr>
        <w:t>）</w:t>
      </w:r>
      <w:r>
        <w:rPr>
          <w:rFonts w:hint="eastAsia" w:ascii="宋体" w:hAnsi="宋体" w:eastAsia="宋体"/>
          <w:color w:val="auto"/>
          <w:szCs w:val="21"/>
        </w:rPr>
        <w:t>以下</w:t>
      </w:r>
      <w:r>
        <w:rPr>
          <w:rFonts w:hint="eastAsia" w:ascii="宋体" w:hAnsi="宋体" w:eastAsia="宋体"/>
          <w:color w:val="auto"/>
          <w:szCs w:val="21"/>
          <w:lang w:eastAsia="zh-CN"/>
        </w:rPr>
        <w:t>，</w:t>
      </w:r>
      <w:r>
        <w:rPr>
          <w:rFonts w:hint="eastAsia" w:ascii="宋体" w:hAnsi="宋体" w:eastAsia="宋体"/>
          <w:color w:val="auto"/>
          <w:szCs w:val="21"/>
        </w:rPr>
        <w:t>踏实肯干仪容端正、着装整齐，服从统一调度和工作安排。</w:t>
      </w:r>
    </w:p>
    <w:p w14:paraId="0766F457">
      <w:pPr>
        <w:pStyle w:val="24"/>
        <w:widowControl/>
        <w:numPr>
          <w:ilvl w:val="0"/>
          <w:numId w:val="89"/>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服务员完成基础护理工作‌：需要准确、高效地完成基础工作及非技术性护理工作，如晨间打开水、整理床单、更换消毒液、擦拭床旁桌物品等。</w:t>
      </w:r>
    </w:p>
    <w:p w14:paraId="0DEE140E">
      <w:pPr>
        <w:pStyle w:val="24"/>
        <w:widowControl/>
        <w:numPr>
          <w:ilvl w:val="0"/>
          <w:numId w:val="89"/>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‌照顾和观察情况‌：需要照顾和观察突发的情况，了解</w:t>
      </w:r>
      <w:r>
        <w:rPr>
          <w:rFonts w:hint="eastAsia" w:ascii="宋体" w:hAnsi="宋体" w:eastAsia="宋体"/>
          <w:color w:val="auto"/>
          <w:szCs w:val="21"/>
          <w:lang w:val="en-US" w:eastAsia="zh-CN"/>
        </w:rPr>
        <w:t>服务对象</w:t>
      </w:r>
      <w:r>
        <w:rPr>
          <w:rFonts w:hint="eastAsia" w:ascii="宋体" w:hAnsi="宋体" w:eastAsia="宋体"/>
          <w:color w:val="auto"/>
          <w:szCs w:val="21"/>
        </w:rPr>
        <w:t>的需求，确保</w:t>
      </w:r>
      <w:r>
        <w:rPr>
          <w:rFonts w:hint="eastAsia" w:ascii="宋体" w:hAnsi="宋体" w:eastAsia="宋体"/>
          <w:color w:val="auto"/>
          <w:szCs w:val="21"/>
          <w:lang w:val="en-US" w:eastAsia="zh-CN"/>
        </w:rPr>
        <w:t>服务对象</w:t>
      </w:r>
      <w:r>
        <w:rPr>
          <w:rFonts w:hint="eastAsia" w:ascii="宋体" w:hAnsi="宋体" w:eastAsia="宋体"/>
          <w:color w:val="auto"/>
          <w:szCs w:val="21"/>
        </w:rPr>
        <w:t>得到适当的照顾和关注‌。</w:t>
      </w:r>
    </w:p>
    <w:p w14:paraId="581F2B67">
      <w:pPr>
        <w:pStyle w:val="24"/>
        <w:widowControl/>
        <w:numPr>
          <w:ilvl w:val="0"/>
          <w:numId w:val="89"/>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‌提高工作质量‌：通过细心工作和用心沟通，提高</w:t>
      </w:r>
      <w:r>
        <w:rPr>
          <w:rFonts w:hint="eastAsia" w:ascii="宋体" w:hAnsi="宋体" w:eastAsia="宋体"/>
          <w:color w:val="auto"/>
          <w:szCs w:val="21"/>
          <w:lang w:val="en-US" w:eastAsia="zh-CN"/>
        </w:rPr>
        <w:t>服务对象</w:t>
      </w:r>
      <w:r>
        <w:rPr>
          <w:rFonts w:hint="eastAsia" w:ascii="宋体" w:hAnsi="宋体" w:eastAsia="宋体"/>
          <w:color w:val="auto"/>
          <w:szCs w:val="21"/>
        </w:rPr>
        <w:t>的幸福感，确保工作的质量和效果。</w:t>
      </w:r>
    </w:p>
    <w:p w14:paraId="517D95F2">
      <w:pPr>
        <w:pStyle w:val="24"/>
        <w:widowControl/>
        <w:numPr>
          <w:ilvl w:val="0"/>
          <w:numId w:val="89"/>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‌确保工作安全‌：密切留意服务对象身体状态，包括协助</w:t>
      </w:r>
      <w:r>
        <w:rPr>
          <w:rFonts w:hint="eastAsia" w:ascii="宋体" w:hAnsi="宋体" w:eastAsia="宋体"/>
          <w:color w:val="auto"/>
          <w:szCs w:val="21"/>
          <w:lang w:val="en-US" w:eastAsia="zh-CN"/>
        </w:rPr>
        <w:t>甲方</w:t>
      </w:r>
      <w:r>
        <w:rPr>
          <w:rFonts w:hint="eastAsia" w:ascii="宋体" w:hAnsi="宋体" w:eastAsia="宋体"/>
          <w:color w:val="auto"/>
          <w:szCs w:val="21"/>
        </w:rPr>
        <w:t>为</w:t>
      </w:r>
      <w:r>
        <w:rPr>
          <w:rFonts w:hint="eastAsia" w:ascii="宋体" w:hAnsi="宋体" w:eastAsia="宋体"/>
          <w:color w:val="auto"/>
          <w:szCs w:val="21"/>
          <w:lang w:val="en-US" w:eastAsia="zh-CN"/>
        </w:rPr>
        <w:t>服务对象</w:t>
      </w:r>
      <w:r>
        <w:rPr>
          <w:rFonts w:hint="eastAsia" w:ascii="宋体" w:hAnsi="宋体" w:eastAsia="宋体"/>
          <w:color w:val="auto"/>
          <w:szCs w:val="21"/>
        </w:rPr>
        <w:t>测量体温、血压、心率等基础体征变化准确记录数据，一旦察觉异常，及时向医护人员反馈。</w:t>
      </w:r>
    </w:p>
    <w:p w14:paraId="380ABB16">
      <w:pPr>
        <w:pStyle w:val="24"/>
        <w:widowControl/>
        <w:numPr>
          <w:ilvl w:val="0"/>
          <w:numId w:val="89"/>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检查防滑设备，防止摔倒，行动不便者外出时必须汇报</w:t>
      </w:r>
      <w:r>
        <w:rPr>
          <w:rFonts w:hint="eastAsia" w:ascii="宋体" w:hAnsi="宋体" w:eastAsia="宋体"/>
          <w:color w:val="auto"/>
          <w:szCs w:val="21"/>
          <w:lang w:val="en-US" w:eastAsia="zh-CN"/>
        </w:rPr>
        <w:t>甲方</w:t>
      </w:r>
      <w:r>
        <w:rPr>
          <w:rFonts w:hint="eastAsia" w:ascii="宋体" w:hAnsi="宋体" w:eastAsia="宋体"/>
          <w:color w:val="auto"/>
          <w:szCs w:val="21"/>
        </w:rPr>
        <w:t>安排人员跟踪。</w:t>
      </w:r>
    </w:p>
    <w:p w14:paraId="65F6D677">
      <w:pPr>
        <w:pStyle w:val="24"/>
        <w:widowControl/>
        <w:numPr>
          <w:ilvl w:val="0"/>
          <w:numId w:val="87"/>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清洁工</w:t>
      </w:r>
      <w:r>
        <w:rPr>
          <w:rFonts w:hint="eastAsia" w:ascii="宋体" w:hAnsi="宋体" w:eastAsia="宋体"/>
          <w:color w:val="auto"/>
          <w:szCs w:val="21"/>
          <w:lang w:eastAsia="zh-CN"/>
        </w:rPr>
        <w:t>：</w:t>
      </w:r>
    </w:p>
    <w:p w14:paraId="3AFAD960">
      <w:pPr>
        <w:pStyle w:val="24"/>
        <w:widowControl/>
        <w:numPr>
          <w:ilvl w:val="0"/>
          <w:numId w:val="90"/>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五官端正，身体健康，年龄在</w:t>
      </w:r>
      <w:r>
        <w:rPr>
          <w:rFonts w:hint="eastAsia" w:ascii="宋体" w:hAnsi="宋体" w:eastAsia="宋体"/>
          <w:color w:val="auto"/>
          <w:szCs w:val="21"/>
          <w:highlight w:val="none"/>
          <w:lang w:val="en-US" w:eastAsia="zh-CN"/>
        </w:rPr>
        <w:t>50</w:t>
      </w:r>
      <w:r>
        <w:rPr>
          <w:rFonts w:hint="eastAsia" w:ascii="宋体" w:hAnsi="宋体" w:eastAsia="宋体"/>
          <w:color w:val="auto"/>
          <w:szCs w:val="21"/>
          <w:highlight w:val="none"/>
        </w:rPr>
        <w:t>周岁</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含</w:t>
      </w:r>
      <w:r>
        <w:rPr>
          <w:rFonts w:hint="eastAsia" w:ascii="宋体" w:hAnsi="宋体" w:eastAsia="宋体"/>
          <w:color w:val="auto"/>
          <w:szCs w:val="21"/>
          <w:highlight w:val="none"/>
          <w:lang w:eastAsia="zh-CN"/>
        </w:rPr>
        <w:t>）</w:t>
      </w:r>
      <w:r>
        <w:rPr>
          <w:rFonts w:hint="eastAsia" w:ascii="宋体" w:hAnsi="宋体" w:eastAsia="宋体"/>
          <w:color w:val="auto"/>
          <w:szCs w:val="21"/>
        </w:rPr>
        <w:t>以下</w:t>
      </w:r>
      <w:r>
        <w:rPr>
          <w:rFonts w:hint="eastAsia" w:ascii="宋体" w:hAnsi="宋体" w:eastAsia="宋体"/>
          <w:color w:val="auto"/>
          <w:szCs w:val="21"/>
          <w:lang w:eastAsia="zh-CN"/>
        </w:rPr>
        <w:t>，</w:t>
      </w:r>
      <w:r>
        <w:rPr>
          <w:rFonts w:hint="eastAsia" w:ascii="宋体" w:hAnsi="宋体" w:eastAsia="宋体"/>
          <w:color w:val="auto"/>
          <w:szCs w:val="21"/>
        </w:rPr>
        <w:t>踏实肯干仪容端正、着装整齐，服从统一调度和工作安排。</w:t>
      </w:r>
    </w:p>
    <w:p w14:paraId="1B6E1232">
      <w:pPr>
        <w:pStyle w:val="24"/>
        <w:widowControl/>
        <w:numPr>
          <w:ilvl w:val="0"/>
          <w:numId w:val="90"/>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熟悉各种清洁剂的知识，熟悉各种设施设备的清洗要求和方法。</w:t>
      </w:r>
    </w:p>
    <w:p w14:paraId="6A500B3D">
      <w:pPr>
        <w:pStyle w:val="24"/>
        <w:widowControl/>
        <w:numPr>
          <w:ilvl w:val="0"/>
          <w:numId w:val="90"/>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有责任心，能讲普通话。</w:t>
      </w:r>
    </w:p>
    <w:p w14:paraId="55996B6C">
      <w:pPr>
        <w:pStyle w:val="24"/>
        <w:widowControl/>
        <w:numPr>
          <w:ilvl w:val="0"/>
          <w:numId w:val="90"/>
        </w:numPr>
        <w:snapToGrid w:val="0"/>
        <w:spacing w:line="360" w:lineRule="auto"/>
        <w:ind w:left="425" w:leftChars="0" w:hanging="425" w:firstLineChars="0"/>
        <w:contextualSpacing/>
        <w:rPr>
          <w:rFonts w:hint="eastAsia" w:ascii="宋体" w:hAnsi="宋体" w:eastAsia="宋体"/>
          <w:color w:val="auto"/>
          <w:szCs w:val="21"/>
          <w:lang w:eastAsia="zh-CN"/>
        </w:rPr>
      </w:pPr>
      <w:r>
        <w:rPr>
          <w:rFonts w:hint="eastAsia" w:ascii="宋体" w:hAnsi="宋体" w:eastAsia="宋体"/>
          <w:color w:val="auto"/>
          <w:szCs w:val="21"/>
        </w:rPr>
        <w:t>严格遵守各项规章制度。</w:t>
      </w:r>
    </w:p>
    <w:p w14:paraId="0A1D0370">
      <w:pPr>
        <w:pStyle w:val="24"/>
        <w:widowControl/>
        <w:numPr>
          <w:ilvl w:val="0"/>
          <w:numId w:val="90"/>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严格执行清洁工作制度，坚守岗位，掌握保洁用品、用具的使用方法，出现突发事件及时汇报。</w:t>
      </w:r>
    </w:p>
    <w:p w14:paraId="2C7FC938">
      <w:pPr>
        <w:pStyle w:val="24"/>
        <w:widowControl/>
        <w:numPr>
          <w:ilvl w:val="0"/>
          <w:numId w:val="90"/>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爱岗敬业，工作要有责任心</w:t>
      </w:r>
      <w:r>
        <w:rPr>
          <w:rFonts w:hint="eastAsia" w:ascii="宋体" w:hAnsi="宋体" w:eastAsia="宋体"/>
          <w:color w:val="auto"/>
          <w:szCs w:val="21"/>
          <w:lang w:eastAsia="zh-CN"/>
        </w:rPr>
        <w:t>，</w:t>
      </w:r>
      <w:r>
        <w:rPr>
          <w:rFonts w:hint="eastAsia" w:ascii="宋体" w:hAnsi="宋体" w:eastAsia="宋体"/>
          <w:color w:val="auto"/>
          <w:szCs w:val="21"/>
        </w:rPr>
        <w:t>准时上下班，认真做好责任区的各项清洁工作，不留死角，坚持规范化服务，坚守工作岗位，有事请假。</w:t>
      </w:r>
    </w:p>
    <w:p w14:paraId="6554296F">
      <w:pPr>
        <w:pStyle w:val="24"/>
        <w:widowControl/>
        <w:numPr>
          <w:ilvl w:val="0"/>
          <w:numId w:val="90"/>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责任区域内的绿化养护任务（包括除草、修剪、浇水、施肥、病虫害防治、垃圾清理等），保证养护效果。</w:t>
      </w:r>
    </w:p>
    <w:p w14:paraId="153E8E0F">
      <w:pPr>
        <w:pStyle w:val="24"/>
        <w:widowControl/>
        <w:numPr>
          <w:ilvl w:val="0"/>
          <w:numId w:val="87"/>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厨工</w:t>
      </w:r>
      <w:r>
        <w:rPr>
          <w:rFonts w:hint="eastAsia" w:ascii="宋体" w:hAnsi="宋体" w:eastAsia="宋体"/>
          <w:color w:val="auto"/>
          <w:szCs w:val="21"/>
          <w:lang w:eastAsia="zh-CN"/>
        </w:rPr>
        <w:t>：</w:t>
      </w:r>
    </w:p>
    <w:p w14:paraId="7A810A60">
      <w:pPr>
        <w:pStyle w:val="24"/>
        <w:widowControl/>
        <w:numPr>
          <w:ilvl w:val="0"/>
          <w:numId w:val="91"/>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身体健康，持有效健康证，无传染性疾病，年龄符合岗位要求。个人卫生良好（勤洗手、剪指甲、穿戴整洁工作衣帽口罩</w:t>
      </w:r>
      <w:r>
        <w:rPr>
          <w:rFonts w:hint="eastAsia" w:ascii="宋体" w:hAnsi="宋体" w:eastAsia="宋体"/>
          <w:color w:val="auto"/>
          <w:szCs w:val="21"/>
          <w:lang w:eastAsia="zh-CN"/>
        </w:rPr>
        <w:t>）</w:t>
      </w:r>
      <w:r>
        <w:rPr>
          <w:rFonts w:hint="eastAsia" w:ascii="宋体" w:hAnsi="宋体" w:eastAsia="宋体"/>
          <w:color w:val="auto"/>
          <w:szCs w:val="21"/>
        </w:rPr>
        <w:t>，仪容仪表端正，服从厨房管理和工作分配。</w:t>
      </w:r>
    </w:p>
    <w:p w14:paraId="7E3ED8B5">
      <w:pPr>
        <w:pStyle w:val="24"/>
        <w:widowControl/>
        <w:numPr>
          <w:ilvl w:val="0"/>
          <w:numId w:val="91"/>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掌握基本的食材清洗、切配、加工方法，了解常用厨具设备（灶具、蒸箱、冰箱、消毒柜、绞肉机等）的操作规程和安全要求，熟悉食品卫生知识和食品安全操作规范。</w:t>
      </w:r>
    </w:p>
    <w:p w14:paraId="67578FAD">
      <w:pPr>
        <w:pStyle w:val="24"/>
        <w:widowControl/>
        <w:numPr>
          <w:ilvl w:val="0"/>
          <w:numId w:val="91"/>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有责任心，注重食品安全卫生，能讲普通话进行必要的工作沟通。</w:t>
      </w:r>
    </w:p>
    <w:p w14:paraId="649209B8">
      <w:pPr>
        <w:pStyle w:val="24"/>
        <w:widowControl/>
        <w:numPr>
          <w:ilvl w:val="0"/>
          <w:numId w:val="91"/>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严格遵守《中华人民共和国食品安全法》、厨房卫生管理制度、消防安全规定及各项规章制度。</w:t>
      </w:r>
    </w:p>
    <w:p w14:paraId="5242EE2B">
      <w:pPr>
        <w:pStyle w:val="24"/>
        <w:widowControl/>
        <w:numPr>
          <w:ilvl w:val="0"/>
          <w:numId w:val="91"/>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严格执行厨房工作流程和卫生标准，坚守岗位，规范使用和保养厨房设备、工具、餐具，发现食品变质、设备故障、安全隐患等异常情况立即报告。</w:t>
      </w:r>
    </w:p>
    <w:p w14:paraId="4267F82B">
      <w:pPr>
        <w:pStyle w:val="24"/>
        <w:widowControl/>
        <w:numPr>
          <w:ilvl w:val="0"/>
          <w:numId w:val="91"/>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爱岗敬业，工作积极主动</w:t>
      </w:r>
      <w:r>
        <w:rPr>
          <w:rFonts w:hint="eastAsia" w:ascii="宋体" w:hAnsi="宋体" w:eastAsia="宋体"/>
          <w:color w:val="auto"/>
          <w:szCs w:val="21"/>
          <w:lang w:eastAsia="zh-CN"/>
        </w:rPr>
        <w:t>：</w:t>
      </w:r>
      <w:r>
        <w:rPr>
          <w:rFonts w:hint="eastAsia" w:ascii="宋体" w:hAnsi="宋体" w:eastAsia="宋体"/>
          <w:color w:val="auto"/>
          <w:szCs w:val="21"/>
        </w:rPr>
        <w:t>准时上下班，认真完成职责范围内的各项任务（如食材处理、餐具清洗消毒、区域卫生清洁、协助烹饪等），保持工作区域整洁有序，不留卫生死角，有事按规定请假。</w:t>
      </w:r>
    </w:p>
    <w:p w14:paraId="261583A5">
      <w:pPr>
        <w:pStyle w:val="24"/>
        <w:widowControl/>
        <w:numPr>
          <w:ilvl w:val="0"/>
          <w:numId w:val="87"/>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其他要求</w:t>
      </w:r>
    </w:p>
    <w:p w14:paraId="79F89281">
      <w:pPr>
        <w:pStyle w:val="24"/>
        <w:widowControl/>
        <w:numPr>
          <w:ilvl w:val="0"/>
          <w:numId w:val="92"/>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lang w:eastAsia="zh-CN"/>
        </w:rPr>
        <w:t>甲方</w:t>
      </w:r>
      <w:r>
        <w:rPr>
          <w:rFonts w:hint="eastAsia" w:ascii="宋体" w:hAnsi="宋体" w:eastAsia="宋体"/>
          <w:color w:val="auto"/>
          <w:szCs w:val="21"/>
        </w:rPr>
        <w:t>对</w:t>
      </w:r>
      <w:r>
        <w:rPr>
          <w:rFonts w:hint="eastAsia" w:ascii="宋体" w:hAnsi="宋体" w:eastAsia="宋体"/>
          <w:color w:val="auto"/>
          <w:szCs w:val="21"/>
          <w:lang w:val="en-US" w:eastAsia="zh-CN"/>
        </w:rPr>
        <w:t>乙方</w:t>
      </w:r>
      <w:r>
        <w:rPr>
          <w:rFonts w:hint="eastAsia" w:ascii="宋体" w:hAnsi="宋体" w:eastAsia="宋体"/>
          <w:color w:val="auto"/>
          <w:szCs w:val="21"/>
        </w:rPr>
        <w:t>组建的物业</w:t>
      </w:r>
      <w:r>
        <w:rPr>
          <w:rFonts w:hint="eastAsia" w:ascii="宋体" w:hAnsi="宋体" w:eastAsia="宋体"/>
          <w:color w:val="auto"/>
          <w:szCs w:val="21"/>
          <w:lang w:val="en-US" w:eastAsia="zh-CN"/>
        </w:rPr>
        <w:t>服务团队</w:t>
      </w:r>
      <w:r>
        <w:rPr>
          <w:rFonts w:hint="eastAsia" w:ascii="宋体" w:hAnsi="宋体" w:eastAsia="宋体"/>
          <w:color w:val="auto"/>
          <w:szCs w:val="21"/>
        </w:rPr>
        <w:t>进行业务归口管理，</w:t>
      </w:r>
      <w:r>
        <w:rPr>
          <w:rFonts w:hint="eastAsia" w:ascii="宋体" w:hAnsi="宋体" w:eastAsia="宋体"/>
          <w:color w:val="auto"/>
          <w:szCs w:val="21"/>
          <w:lang w:val="en-US" w:eastAsia="zh-CN"/>
        </w:rPr>
        <w:t>乙方</w:t>
      </w:r>
      <w:r>
        <w:rPr>
          <w:rFonts w:hint="eastAsia" w:ascii="宋体" w:hAnsi="宋体" w:eastAsia="宋体"/>
          <w:color w:val="auto"/>
          <w:szCs w:val="21"/>
        </w:rPr>
        <w:t>所派驻入项目的所有人员需进行</w:t>
      </w:r>
      <w:r>
        <w:rPr>
          <w:rFonts w:hint="eastAsia" w:ascii="宋体" w:hAnsi="宋体" w:eastAsia="宋体"/>
          <w:color w:val="auto"/>
          <w:szCs w:val="21"/>
          <w:lang w:val="en-US" w:eastAsia="zh-CN"/>
        </w:rPr>
        <w:t>审查</w:t>
      </w:r>
      <w:r>
        <w:rPr>
          <w:rFonts w:hint="eastAsia" w:ascii="宋体" w:hAnsi="宋体" w:eastAsia="宋体"/>
          <w:color w:val="auto"/>
          <w:szCs w:val="21"/>
        </w:rPr>
        <w:t>，确保无犯罪记录。</w:t>
      </w:r>
    </w:p>
    <w:p w14:paraId="3ADC9E04">
      <w:pPr>
        <w:pStyle w:val="24"/>
        <w:widowControl/>
        <w:numPr>
          <w:ilvl w:val="0"/>
          <w:numId w:val="92"/>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lang w:eastAsia="zh-CN"/>
        </w:rPr>
        <w:t>甲方</w:t>
      </w:r>
      <w:r>
        <w:rPr>
          <w:rFonts w:hint="eastAsia" w:ascii="宋体" w:hAnsi="宋体" w:eastAsia="宋体"/>
          <w:color w:val="auto"/>
          <w:szCs w:val="21"/>
        </w:rPr>
        <w:t>对一些重要岗位的设置、人员录用与管理及一些重要的管理决策有直接参与权与审核权。</w:t>
      </w:r>
    </w:p>
    <w:p w14:paraId="3F4FC059">
      <w:pPr>
        <w:pStyle w:val="24"/>
        <w:widowControl/>
        <w:numPr>
          <w:ilvl w:val="0"/>
          <w:numId w:val="92"/>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在处理特殊事件和紧急、突发事故时，</w:t>
      </w:r>
      <w:r>
        <w:rPr>
          <w:rFonts w:hint="eastAsia" w:ascii="宋体" w:hAnsi="宋体" w:eastAsia="宋体"/>
          <w:color w:val="auto"/>
          <w:szCs w:val="21"/>
          <w:lang w:eastAsia="zh-CN"/>
        </w:rPr>
        <w:t>甲方</w:t>
      </w:r>
      <w:r>
        <w:rPr>
          <w:rFonts w:hint="eastAsia" w:ascii="宋体" w:hAnsi="宋体" w:eastAsia="宋体"/>
          <w:color w:val="auto"/>
          <w:szCs w:val="21"/>
        </w:rPr>
        <w:t>对</w:t>
      </w:r>
      <w:r>
        <w:rPr>
          <w:rFonts w:hint="eastAsia" w:ascii="宋体" w:hAnsi="宋体" w:eastAsia="宋体"/>
          <w:color w:val="auto"/>
          <w:szCs w:val="21"/>
          <w:lang w:val="en-US" w:eastAsia="zh-CN"/>
        </w:rPr>
        <w:t>乙方</w:t>
      </w:r>
      <w:r>
        <w:rPr>
          <w:rFonts w:hint="eastAsia" w:ascii="宋体" w:hAnsi="宋体" w:eastAsia="宋体"/>
          <w:color w:val="auto"/>
          <w:szCs w:val="21"/>
        </w:rPr>
        <w:t>的管理</w:t>
      </w:r>
      <w:r>
        <w:rPr>
          <w:rFonts w:hint="eastAsia" w:ascii="宋体" w:hAnsi="宋体" w:eastAsia="宋体"/>
          <w:color w:val="auto"/>
          <w:szCs w:val="21"/>
          <w:lang w:val="en-US" w:eastAsia="zh-CN"/>
        </w:rPr>
        <w:t>及</w:t>
      </w:r>
      <w:r>
        <w:rPr>
          <w:rFonts w:hint="eastAsia" w:ascii="宋体" w:hAnsi="宋体" w:eastAsia="宋体"/>
          <w:color w:val="auto"/>
          <w:szCs w:val="21"/>
        </w:rPr>
        <w:t>服务人员有直接指挥权。</w:t>
      </w:r>
    </w:p>
    <w:p w14:paraId="44F11FCB">
      <w:pPr>
        <w:pStyle w:val="24"/>
        <w:widowControl/>
        <w:numPr>
          <w:ilvl w:val="0"/>
          <w:numId w:val="92"/>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乙方</w:t>
      </w:r>
      <w:r>
        <w:rPr>
          <w:rFonts w:hint="eastAsia" w:ascii="宋体" w:hAnsi="宋体" w:eastAsia="宋体"/>
          <w:color w:val="auto"/>
          <w:szCs w:val="21"/>
        </w:rPr>
        <w:t>各类</w:t>
      </w:r>
      <w:r>
        <w:rPr>
          <w:rFonts w:hint="eastAsia" w:ascii="宋体" w:hAnsi="宋体" w:eastAsia="宋体"/>
          <w:color w:val="auto"/>
          <w:szCs w:val="21"/>
          <w:lang w:val="en-US" w:eastAsia="zh-CN"/>
        </w:rPr>
        <w:t>服务</w:t>
      </w:r>
      <w:r>
        <w:rPr>
          <w:rFonts w:hint="eastAsia" w:ascii="宋体" w:hAnsi="宋体" w:eastAsia="宋体"/>
          <w:color w:val="auto"/>
          <w:szCs w:val="21"/>
        </w:rPr>
        <w:t>人员按岗位着装要求统一，言行规范，要注意仪容仪表，公众形象。</w:t>
      </w:r>
    </w:p>
    <w:p w14:paraId="68C2F4EA">
      <w:pPr>
        <w:pStyle w:val="24"/>
        <w:widowControl/>
        <w:numPr>
          <w:ilvl w:val="0"/>
          <w:numId w:val="92"/>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乙方</w:t>
      </w:r>
      <w:r>
        <w:rPr>
          <w:rFonts w:hint="eastAsia" w:ascii="宋体" w:hAnsi="宋体" w:eastAsia="宋体"/>
          <w:color w:val="auto"/>
          <w:szCs w:val="21"/>
        </w:rPr>
        <w:t>在做好管理</w:t>
      </w:r>
      <w:r>
        <w:rPr>
          <w:rFonts w:hint="eastAsia" w:ascii="宋体" w:hAnsi="宋体" w:eastAsia="宋体"/>
          <w:color w:val="auto"/>
          <w:szCs w:val="21"/>
          <w:lang w:val="en-US" w:eastAsia="zh-CN"/>
        </w:rPr>
        <w:t>及</w:t>
      </w:r>
      <w:r>
        <w:rPr>
          <w:rFonts w:hint="eastAsia" w:ascii="宋体" w:hAnsi="宋体" w:eastAsia="宋体"/>
          <w:color w:val="auto"/>
          <w:szCs w:val="21"/>
        </w:rPr>
        <w:t>服务工作的同时，有责任向</w:t>
      </w:r>
      <w:r>
        <w:rPr>
          <w:rFonts w:hint="eastAsia" w:ascii="宋体" w:hAnsi="宋体" w:eastAsia="宋体"/>
          <w:color w:val="auto"/>
          <w:szCs w:val="21"/>
          <w:lang w:eastAsia="zh-CN"/>
        </w:rPr>
        <w:t>甲方</w:t>
      </w:r>
      <w:r>
        <w:rPr>
          <w:rFonts w:hint="eastAsia" w:ascii="宋体" w:hAnsi="宋体" w:eastAsia="宋体"/>
          <w:color w:val="auto"/>
          <w:szCs w:val="21"/>
        </w:rPr>
        <w:t>提供合理化建议，以提高管理效率和管理质量。</w:t>
      </w:r>
    </w:p>
    <w:p w14:paraId="3EE80858">
      <w:pPr>
        <w:pStyle w:val="24"/>
        <w:widowControl/>
        <w:numPr>
          <w:ilvl w:val="0"/>
          <w:numId w:val="92"/>
        </w:numPr>
        <w:snapToGrid w:val="0"/>
        <w:spacing w:line="360" w:lineRule="auto"/>
        <w:ind w:left="425" w:leftChars="0" w:hanging="425" w:firstLineChars="0"/>
        <w:contextualSpacing/>
        <w:rPr>
          <w:rFonts w:ascii="宋体" w:hAnsi="宋体" w:eastAsia="宋体"/>
          <w:color w:val="auto"/>
          <w:szCs w:val="21"/>
        </w:rPr>
      </w:pPr>
      <w:r>
        <w:rPr>
          <w:rFonts w:hint="eastAsia" w:ascii="宋体" w:hAnsi="宋体" w:eastAsia="宋体"/>
          <w:color w:val="auto"/>
          <w:szCs w:val="21"/>
        </w:rPr>
        <w:t>如敬老院原后勤工作人员有意向在</w:t>
      </w:r>
      <w:r>
        <w:rPr>
          <w:rFonts w:hint="eastAsia" w:ascii="宋体" w:hAnsi="宋体" w:eastAsia="宋体"/>
          <w:color w:val="auto"/>
          <w:szCs w:val="21"/>
          <w:lang w:val="en-US" w:eastAsia="zh-CN"/>
        </w:rPr>
        <w:t>乙方</w:t>
      </w:r>
      <w:r>
        <w:rPr>
          <w:rFonts w:hint="eastAsia" w:ascii="宋体" w:hAnsi="宋体" w:eastAsia="宋体"/>
          <w:color w:val="auto"/>
          <w:szCs w:val="21"/>
        </w:rPr>
        <w:t>公司就业并符合录用条件的，</w:t>
      </w:r>
      <w:r>
        <w:rPr>
          <w:rFonts w:hint="eastAsia" w:ascii="宋体" w:hAnsi="宋体" w:eastAsia="宋体"/>
          <w:color w:val="auto"/>
          <w:szCs w:val="21"/>
          <w:lang w:val="en-US" w:eastAsia="zh-CN"/>
        </w:rPr>
        <w:t>乙方</w:t>
      </w:r>
      <w:r>
        <w:rPr>
          <w:rFonts w:hint="eastAsia" w:ascii="宋体" w:hAnsi="宋体" w:eastAsia="宋体"/>
          <w:color w:val="auto"/>
          <w:szCs w:val="21"/>
        </w:rPr>
        <w:t>应优先考核录用</w:t>
      </w:r>
      <w:r>
        <w:rPr>
          <w:rFonts w:hint="eastAsia" w:ascii="宋体" w:hAnsi="宋体" w:eastAsia="宋体"/>
          <w:color w:val="auto"/>
          <w:szCs w:val="21"/>
          <w:lang w:eastAsia="zh-CN"/>
        </w:rPr>
        <w:t>，</w:t>
      </w:r>
      <w:r>
        <w:rPr>
          <w:rFonts w:hint="eastAsia" w:ascii="宋体" w:hAnsi="宋体" w:eastAsia="宋体"/>
          <w:color w:val="auto"/>
          <w:szCs w:val="21"/>
          <w:lang w:val="en-US" w:eastAsia="zh-CN"/>
        </w:rPr>
        <w:t>乙方</w:t>
      </w:r>
      <w:r>
        <w:rPr>
          <w:rFonts w:hint="eastAsia" w:ascii="宋体" w:hAnsi="宋体" w:eastAsia="宋体"/>
          <w:color w:val="auto"/>
          <w:szCs w:val="21"/>
        </w:rPr>
        <w:t>可对这部分工作人员进行为期3个月左右的试用，试用合格的签订正式聘用合同。</w:t>
      </w:r>
    </w:p>
    <w:p w14:paraId="0914649E">
      <w:pPr>
        <w:pStyle w:val="24"/>
        <w:widowControl/>
        <w:numPr>
          <w:ilvl w:val="0"/>
          <w:numId w:val="92"/>
        </w:numPr>
        <w:snapToGrid w:val="0"/>
        <w:spacing w:line="360" w:lineRule="auto"/>
        <w:ind w:left="425" w:leftChars="0" w:hanging="425" w:firstLineChars="0"/>
        <w:contextualSpacing/>
        <w:rPr>
          <w:rFonts w:hint="eastAsia" w:ascii="宋体" w:hAnsi="宋体" w:eastAsia="宋体"/>
          <w:b w:val="0"/>
          <w:bCs w:val="0"/>
          <w:color w:val="auto"/>
          <w:szCs w:val="21"/>
          <w:lang w:val="en-US" w:eastAsia="zh-CN"/>
        </w:rPr>
      </w:pPr>
      <w:r>
        <w:rPr>
          <w:rFonts w:hint="eastAsia" w:ascii="宋体" w:hAnsi="宋体" w:eastAsia="宋体"/>
          <w:color w:val="auto"/>
          <w:szCs w:val="21"/>
          <w:lang w:eastAsia="zh-CN"/>
        </w:rPr>
        <w:t>乙方</w:t>
      </w:r>
      <w:r>
        <w:rPr>
          <w:rFonts w:hint="eastAsia" w:ascii="宋体" w:hAnsi="宋体" w:eastAsia="宋体"/>
          <w:color w:val="auto"/>
          <w:szCs w:val="21"/>
        </w:rPr>
        <w:t>委派的所有人员必须遵守相关保密</w:t>
      </w:r>
      <w:r>
        <w:rPr>
          <w:rFonts w:hint="eastAsia" w:ascii="宋体" w:hAnsi="宋体" w:eastAsia="宋体"/>
          <w:color w:val="auto"/>
          <w:szCs w:val="21"/>
          <w:lang w:val="en-US" w:eastAsia="zh-CN"/>
        </w:rPr>
        <w:t>要求</w:t>
      </w:r>
      <w:r>
        <w:rPr>
          <w:rFonts w:hint="eastAsia" w:ascii="宋体" w:hAnsi="宋体" w:eastAsia="宋体"/>
          <w:color w:val="auto"/>
          <w:szCs w:val="21"/>
        </w:rPr>
        <w:t>，与项目有关或因项目产生的任何技术、使用、维护和管理数据或其他性质的资料，无论以何种形式或载于何种载体，</w:t>
      </w:r>
      <w:r>
        <w:rPr>
          <w:rFonts w:hint="eastAsia" w:ascii="宋体" w:hAnsi="宋体" w:eastAsia="宋体"/>
          <w:color w:val="auto"/>
          <w:szCs w:val="21"/>
          <w:lang w:eastAsia="zh-CN"/>
        </w:rPr>
        <w:t>乙方</w:t>
      </w:r>
      <w:r>
        <w:rPr>
          <w:rFonts w:hint="eastAsia" w:ascii="宋体" w:hAnsi="宋体" w:eastAsia="宋体"/>
          <w:color w:val="auto"/>
          <w:szCs w:val="21"/>
        </w:rPr>
        <w:t>都有义务保密，未经</w:t>
      </w:r>
      <w:r>
        <w:rPr>
          <w:rFonts w:hint="eastAsia" w:ascii="宋体" w:hAnsi="宋体" w:eastAsia="宋体"/>
          <w:color w:val="auto"/>
          <w:szCs w:val="21"/>
          <w:lang w:eastAsia="zh-CN"/>
        </w:rPr>
        <w:t>甲方</w:t>
      </w:r>
      <w:r>
        <w:rPr>
          <w:rFonts w:hint="eastAsia" w:ascii="宋体" w:hAnsi="宋体" w:eastAsia="宋体"/>
          <w:color w:val="auto"/>
          <w:szCs w:val="21"/>
        </w:rPr>
        <w:t>同意不能擅自复印、拍摄或带离</w:t>
      </w:r>
      <w:r>
        <w:rPr>
          <w:rFonts w:hint="eastAsia" w:ascii="宋体" w:hAnsi="宋体" w:eastAsia="宋体"/>
          <w:color w:val="auto"/>
          <w:szCs w:val="21"/>
          <w:lang w:val="en-US" w:eastAsia="zh-CN"/>
        </w:rPr>
        <w:t>服务地点</w:t>
      </w:r>
      <w:r>
        <w:rPr>
          <w:rFonts w:hint="eastAsia" w:ascii="宋体" w:hAnsi="宋体" w:eastAsia="宋体"/>
          <w:color w:val="auto"/>
          <w:szCs w:val="21"/>
        </w:rPr>
        <w:t>，更不能向任何第三方泄露。如有违反以上规定</w:t>
      </w:r>
      <w:r>
        <w:rPr>
          <w:rFonts w:hint="eastAsia" w:ascii="宋体" w:hAnsi="宋体" w:eastAsia="宋体"/>
          <w:color w:val="auto"/>
          <w:szCs w:val="21"/>
          <w:lang w:eastAsia="zh-CN"/>
        </w:rPr>
        <w:t>甲方</w:t>
      </w:r>
      <w:r>
        <w:rPr>
          <w:rFonts w:hint="eastAsia" w:ascii="宋体" w:hAnsi="宋体" w:eastAsia="宋体"/>
          <w:color w:val="auto"/>
          <w:szCs w:val="21"/>
        </w:rPr>
        <w:t>立即终止合同，并追究因泄密和终止合同造成的相关责任和经济损失。</w:t>
      </w:r>
    </w:p>
    <w:p w14:paraId="6BD44B55">
      <w:pPr>
        <w:pStyle w:val="24"/>
        <w:keepNext w:val="0"/>
        <w:pageBreakBefore w:val="0"/>
        <w:widowControl w:val="0"/>
        <w:numPr>
          <w:ilvl w:val="0"/>
          <w:numId w:val="78"/>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lang w:val="en-US" w:eastAsia="zh-CN"/>
        </w:rPr>
        <w:t>服务团队要求</w:t>
      </w:r>
    </w:p>
    <w:p w14:paraId="31535114">
      <w:pPr>
        <w:pStyle w:val="24"/>
        <w:keepNext w:val="0"/>
        <w:pageBreakBefore w:val="0"/>
        <w:widowControl w:val="0"/>
        <w:numPr>
          <w:ilvl w:val="0"/>
          <w:numId w:val="93"/>
        </w:numPr>
        <w:kinsoku/>
        <w:wordWrap/>
        <w:overflowPunct/>
        <w:topLinePunct w:val="0"/>
        <w:bidi w:val="0"/>
        <w:snapToGrid w:val="0"/>
        <w:spacing w:line="360" w:lineRule="auto"/>
        <w:ind w:firstLineChars="0"/>
        <w:textAlignment w:val="auto"/>
        <w:rPr>
          <w:rFonts w:hint="eastAsia" w:ascii="宋体" w:hAnsi="宋体" w:eastAsia="宋体"/>
          <w:color w:val="auto"/>
          <w:szCs w:val="21"/>
          <w:lang w:val="en-US" w:eastAsia="zh-CN"/>
        </w:rPr>
      </w:pPr>
      <w:r>
        <w:rPr>
          <w:rFonts w:hint="eastAsia" w:ascii="宋体" w:hAnsi="宋体" w:eastAsia="宋体"/>
          <w:color w:val="auto"/>
          <w:szCs w:val="21"/>
          <w:lang w:val="en-US" w:eastAsia="zh-CN"/>
        </w:rPr>
        <w:t>乙方须建立健全各类员工的在岗培训和考评制度，加强对员工的管理、教育和培训，提高员工的职业道德水平、法律素质、专业技能和责任意识，严格按照各岗位人员业务专业管理规定要求管理和培训员工。</w:t>
      </w:r>
    </w:p>
    <w:p w14:paraId="116FB71D">
      <w:pPr>
        <w:pStyle w:val="24"/>
        <w:keepNext w:val="0"/>
        <w:pageBreakBefore w:val="0"/>
        <w:widowControl w:val="0"/>
        <w:numPr>
          <w:ilvl w:val="0"/>
          <w:numId w:val="93"/>
        </w:numPr>
        <w:kinsoku/>
        <w:wordWrap/>
        <w:overflowPunct/>
        <w:topLinePunct w:val="0"/>
        <w:bidi w:val="0"/>
        <w:snapToGrid w:val="0"/>
        <w:spacing w:line="360" w:lineRule="auto"/>
        <w:ind w:firstLineChars="0"/>
        <w:textAlignment w:val="auto"/>
        <w:rPr>
          <w:rFonts w:hint="eastAsia" w:ascii="宋体" w:hAnsi="宋体" w:eastAsia="宋体"/>
          <w:color w:val="auto"/>
          <w:szCs w:val="21"/>
          <w:lang w:val="en-US" w:eastAsia="zh-CN"/>
        </w:rPr>
      </w:pPr>
      <w:r>
        <w:rPr>
          <w:rFonts w:hint="eastAsia" w:ascii="宋体" w:hAnsi="宋体" w:eastAsia="宋体"/>
          <w:color w:val="auto"/>
          <w:szCs w:val="21"/>
          <w:lang w:val="en-US" w:eastAsia="zh-CN"/>
        </w:rPr>
        <w:t>服务团队要求：乙方应为项目配备1名项目负责人，乙方拟投入服务人员应具备相关项目经验，服务团队内部应有清晰的岗位和职责划分，组织架构合理、沟通顺畅高效、协作紧密。</w:t>
      </w:r>
    </w:p>
    <w:p w14:paraId="3BF51AF6">
      <w:pPr>
        <w:pStyle w:val="24"/>
        <w:keepNext w:val="0"/>
        <w:pageBreakBefore w:val="0"/>
        <w:widowControl w:val="0"/>
        <w:numPr>
          <w:ilvl w:val="0"/>
          <w:numId w:val="93"/>
        </w:numPr>
        <w:kinsoku/>
        <w:wordWrap/>
        <w:overflowPunct/>
        <w:topLinePunct w:val="0"/>
        <w:bidi w:val="0"/>
        <w:snapToGrid w:val="0"/>
        <w:spacing w:line="360" w:lineRule="auto"/>
        <w:ind w:firstLineChars="0"/>
        <w:textAlignment w:val="auto"/>
        <w:rPr>
          <w:rFonts w:hint="eastAsia" w:ascii="宋体" w:hAnsi="宋体" w:eastAsia="宋体"/>
          <w:color w:val="auto"/>
          <w:szCs w:val="21"/>
          <w:lang w:val="en-US" w:eastAsia="zh-CN"/>
        </w:rPr>
      </w:pPr>
      <w:r>
        <w:rPr>
          <w:rFonts w:hint="eastAsia" w:ascii="宋体" w:hAnsi="宋体" w:eastAsia="宋体"/>
          <w:color w:val="auto"/>
          <w:szCs w:val="21"/>
          <w:lang w:val="en-US" w:eastAsia="zh-CN"/>
        </w:rPr>
        <w:t>面对本项目履约过程中可能出现的紧急情况，乙方有一套预防和应对处置措施，应急响应机制迅速完备，应急服务人员数量和技术能力充沛，能够有效应对履约中的各种突发状况。</w:t>
      </w:r>
    </w:p>
    <w:p w14:paraId="24477933">
      <w:pPr>
        <w:pStyle w:val="24"/>
        <w:keepNext w:val="0"/>
        <w:pageBreakBefore w:val="0"/>
        <w:widowControl w:val="0"/>
        <w:numPr>
          <w:ilvl w:val="0"/>
          <w:numId w:val="78"/>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lang w:val="en-US" w:eastAsia="zh-CN"/>
        </w:rPr>
        <w:t>保险要求</w:t>
      </w:r>
    </w:p>
    <w:p w14:paraId="5FAC9E93">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ascii="宋体" w:hAnsi="宋体" w:eastAsia="宋体"/>
          <w:b w:val="0"/>
          <w:bCs/>
          <w:color w:val="auto"/>
          <w:spacing w:val="0"/>
          <w:sz w:val="21"/>
          <w:szCs w:val="21"/>
          <w:highlight w:val="none"/>
        </w:rPr>
      </w:pPr>
      <w:r>
        <w:rPr>
          <w:rFonts w:hint="eastAsia" w:ascii="宋体" w:hAnsi="宋体" w:eastAsia="宋体"/>
          <w:b w:val="0"/>
          <w:bCs/>
          <w:color w:val="auto"/>
          <w:spacing w:val="0"/>
          <w:sz w:val="21"/>
          <w:szCs w:val="21"/>
          <w:highlight w:val="none"/>
          <w:lang w:eastAsia="zh-CN"/>
        </w:rPr>
        <w:t>乙方</w:t>
      </w:r>
      <w:r>
        <w:rPr>
          <w:rFonts w:hint="eastAsia" w:ascii="宋体" w:hAnsi="宋体" w:eastAsia="宋体"/>
          <w:b w:val="0"/>
          <w:bCs/>
          <w:color w:val="auto"/>
          <w:spacing w:val="0"/>
          <w:sz w:val="21"/>
          <w:szCs w:val="21"/>
          <w:highlight w:val="none"/>
        </w:rPr>
        <w:t>在本项目合同期内须为服务地点相关场地及本项目服务人员购买相应的保险，本项目合同期内发生的一切工伤、劳务纠纷等均由</w:t>
      </w:r>
      <w:r>
        <w:rPr>
          <w:rFonts w:hint="eastAsia" w:ascii="宋体" w:hAnsi="宋体" w:eastAsia="宋体"/>
          <w:b w:val="0"/>
          <w:bCs/>
          <w:color w:val="auto"/>
          <w:spacing w:val="0"/>
          <w:sz w:val="21"/>
          <w:szCs w:val="21"/>
          <w:highlight w:val="none"/>
          <w:lang w:eastAsia="zh-CN"/>
        </w:rPr>
        <w:t>乙方</w:t>
      </w:r>
      <w:r>
        <w:rPr>
          <w:rFonts w:hint="eastAsia" w:ascii="宋体" w:hAnsi="宋体" w:eastAsia="宋体"/>
          <w:b w:val="0"/>
          <w:bCs/>
          <w:color w:val="auto"/>
          <w:spacing w:val="0"/>
          <w:sz w:val="21"/>
          <w:szCs w:val="21"/>
          <w:highlight w:val="none"/>
        </w:rPr>
        <w:t>承担，因</w:t>
      </w:r>
      <w:r>
        <w:rPr>
          <w:rFonts w:hint="eastAsia" w:ascii="宋体" w:hAnsi="宋体" w:eastAsia="宋体"/>
          <w:b w:val="0"/>
          <w:bCs/>
          <w:color w:val="auto"/>
          <w:spacing w:val="0"/>
          <w:sz w:val="21"/>
          <w:szCs w:val="21"/>
          <w:highlight w:val="none"/>
          <w:lang w:eastAsia="zh-CN"/>
        </w:rPr>
        <w:t>乙方</w:t>
      </w:r>
      <w:r>
        <w:rPr>
          <w:rFonts w:hint="eastAsia" w:ascii="宋体" w:hAnsi="宋体" w:eastAsia="宋体"/>
          <w:b w:val="0"/>
          <w:bCs/>
          <w:color w:val="auto"/>
          <w:spacing w:val="0"/>
          <w:sz w:val="21"/>
          <w:szCs w:val="21"/>
          <w:highlight w:val="none"/>
        </w:rPr>
        <w:t>服务及活动等原因造成场地或第三方人员损失或伤害的，由</w:t>
      </w:r>
      <w:r>
        <w:rPr>
          <w:rFonts w:hint="eastAsia" w:ascii="宋体" w:hAnsi="宋体" w:eastAsia="宋体"/>
          <w:b w:val="0"/>
          <w:bCs/>
          <w:color w:val="auto"/>
          <w:spacing w:val="0"/>
          <w:sz w:val="21"/>
          <w:szCs w:val="21"/>
          <w:highlight w:val="none"/>
          <w:lang w:eastAsia="zh-CN"/>
        </w:rPr>
        <w:t>乙方</w:t>
      </w:r>
      <w:r>
        <w:rPr>
          <w:rFonts w:hint="eastAsia" w:ascii="宋体" w:hAnsi="宋体" w:eastAsia="宋体"/>
          <w:b w:val="0"/>
          <w:bCs/>
          <w:color w:val="auto"/>
          <w:spacing w:val="0"/>
          <w:sz w:val="21"/>
          <w:szCs w:val="21"/>
          <w:highlight w:val="none"/>
        </w:rPr>
        <w:t>承担全部的经济和法律责任，与</w:t>
      </w:r>
      <w:r>
        <w:rPr>
          <w:rFonts w:hint="eastAsia" w:ascii="宋体" w:hAnsi="宋体" w:eastAsia="宋体"/>
          <w:b w:val="0"/>
          <w:bCs/>
          <w:color w:val="auto"/>
          <w:spacing w:val="0"/>
          <w:sz w:val="21"/>
          <w:szCs w:val="21"/>
          <w:highlight w:val="none"/>
          <w:lang w:eastAsia="zh-CN"/>
        </w:rPr>
        <w:t>甲方</w:t>
      </w:r>
      <w:r>
        <w:rPr>
          <w:rFonts w:hint="eastAsia" w:ascii="宋体" w:hAnsi="宋体" w:eastAsia="宋体"/>
          <w:b w:val="0"/>
          <w:bCs/>
          <w:color w:val="auto"/>
          <w:spacing w:val="0"/>
          <w:sz w:val="21"/>
          <w:szCs w:val="21"/>
          <w:highlight w:val="none"/>
        </w:rPr>
        <w:t>无关。</w:t>
      </w:r>
    </w:p>
    <w:p w14:paraId="48FA806B">
      <w:pPr>
        <w:pStyle w:val="24"/>
        <w:keepNext w:val="0"/>
        <w:pageBreakBefore w:val="0"/>
        <w:widowControl w:val="0"/>
        <w:numPr>
          <w:ilvl w:val="0"/>
          <w:numId w:val="78"/>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验收方法</w:t>
      </w:r>
    </w:p>
    <w:p w14:paraId="5DF1F152">
      <w:pPr>
        <w:pStyle w:val="24"/>
        <w:keepNext w:val="0"/>
        <w:pageBreakBefore w:val="0"/>
        <w:widowControl w:val="0"/>
        <w:numPr>
          <w:ilvl w:val="0"/>
          <w:numId w:val="94"/>
        </w:numPr>
        <w:kinsoku/>
        <w:wordWrap/>
        <w:overflowPunct/>
        <w:topLinePunct w:val="0"/>
        <w:bidi w:val="0"/>
        <w:snapToGrid w:val="0"/>
        <w:spacing w:line="360" w:lineRule="auto"/>
        <w:ind w:firstLineChars="0"/>
        <w:textAlignment w:val="auto"/>
        <w:rPr>
          <w:rFonts w:hint="eastAsia" w:ascii="宋体" w:hAnsi="宋体" w:eastAsia="宋体"/>
          <w:color w:val="auto"/>
          <w:szCs w:val="21"/>
          <w:lang w:val="en-US" w:eastAsia="zh-CN"/>
        </w:rPr>
      </w:pPr>
      <w:r>
        <w:rPr>
          <w:rFonts w:hint="eastAsia" w:ascii="宋体" w:hAnsi="宋体" w:eastAsia="宋体"/>
          <w:color w:val="auto"/>
          <w:szCs w:val="21"/>
          <w:lang w:val="en-US" w:eastAsia="zh-CN"/>
        </w:rPr>
        <w:t>本项目服务期内，每月10日前甲方根据本项目合同组织相关人员对乙方上月服务工作的完成情况及质量进行综合检查考核；</w:t>
      </w:r>
    </w:p>
    <w:p w14:paraId="34F0757F">
      <w:pPr>
        <w:pStyle w:val="24"/>
        <w:keepNext w:val="0"/>
        <w:pageBreakBefore w:val="0"/>
        <w:widowControl w:val="0"/>
        <w:numPr>
          <w:ilvl w:val="0"/>
          <w:numId w:val="94"/>
        </w:numPr>
        <w:kinsoku/>
        <w:wordWrap/>
        <w:overflowPunct/>
        <w:topLinePunct w:val="0"/>
        <w:bidi w:val="0"/>
        <w:snapToGrid w:val="0"/>
        <w:spacing w:line="360" w:lineRule="auto"/>
        <w:ind w:firstLineChars="0"/>
        <w:textAlignment w:val="auto"/>
        <w:rPr>
          <w:rFonts w:hint="eastAsia" w:ascii="宋体" w:hAnsi="宋体" w:eastAsia="宋体"/>
          <w:color w:val="auto"/>
          <w:szCs w:val="21"/>
          <w:lang w:val="en-US" w:eastAsia="zh-CN"/>
        </w:rPr>
      </w:pPr>
      <w:r>
        <w:rPr>
          <w:rFonts w:hint="eastAsia" w:ascii="宋体" w:hAnsi="宋体" w:eastAsia="宋体"/>
          <w:color w:val="auto"/>
          <w:szCs w:val="21"/>
          <w:lang w:val="en-US" w:eastAsia="zh-CN"/>
        </w:rPr>
        <w:t>甲方根据《东莞市谢岗镇敬老院物业检查考核标准》，对乙方进行月度检查考核，考核结果得分＜85分则视为验收不合格，乙方服务期内考核累计出现3次或连续出现2次不合格的，甲方有权单方面解除合同，由此造成的经济损失和法律责任，由乙方自行承担。</w:t>
      </w:r>
    </w:p>
    <w:p w14:paraId="226EF6D8">
      <w:pPr>
        <w:pStyle w:val="24"/>
        <w:keepNext w:val="0"/>
        <w:pageBreakBefore w:val="0"/>
        <w:widowControl w:val="0"/>
        <w:numPr>
          <w:ilvl w:val="0"/>
          <w:numId w:val="78"/>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东莞市谢岗镇敬老院物业检查考核标准</w:t>
      </w:r>
    </w:p>
    <w:tbl>
      <w:tblPr>
        <w:tblStyle w:val="12"/>
        <w:tblW w:w="4998" w:type="pct"/>
        <w:tblInd w:w="0" w:type="dxa"/>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49"/>
        <w:gridCol w:w="5986"/>
        <w:gridCol w:w="2178"/>
        <w:gridCol w:w="563"/>
      </w:tblGrid>
      <w:tr w14:paraId="09C3A786">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6" w:type="pct"/>
            <w:tcBorders>
              <w:tl2br w:val="nil"/>
              <w:tr2bl w:val="nil"/>
            </w:tcBorders>
            <w:tcMar>
              <w:top w:w="0" w:type="dxa"/>
              <w:left w:w="105" w:type="dxa"/>
              <w:bottom w:w="0" w:type="dxa"/>
              <w:right w:w="105" w:type="dxa"/>
            </w:tcMar>
            <w:vAlign w:val="center"/>
          </w:tcPr>
          <w:p w14:paraId="4FA088AC">
            <w:pPr>
              <w:pStyle w:val="18"/>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sz w:val="21"/>
                <w:szCs w:val="21"/>
              </w:rPr>
            </w:pPr>
            <w:r>
              <w:rPr>
                <w:rFonts w:hint="eastAsia" w:ascii="宋体" w:hAnsi="宋体" w:eastAsia="宋体" w:cs="宋体"/>
                <w:b/>
                <w:sz w:val="21"/>
                <w:szCs w:val="21"/>
              </w:rPr>
              <w:t>项目</w:t>
            </w:r>
          </w:p>
        </w:tc>
        <w:tc>
          <w:tcPr>
            <w:tcW w:w="3226" w:type="pct"/>
            <w:tcBorders>
              <w:tl2br w:val="nil"/>
              <w:tr2bl w:val="nil"/>
            </w:tcBorders>
            <w:tcMar>
              <w:top w:w="0" w:type="dxa"/>
              <w:left w:w="105" w:type="dxa"/>
              <w:bottom w:w="0" w:type="dxa"/>
              <w:right w:w="105" w:type="dxa"/>
            </w:tcMar>
            <w:vAlign w:val="center"/>
          </w:tcPr>
          <w:p w14:paraId="771502C9">
            <w:pPr>
              <w:pStyle w:val="18"/>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sz w:val="21"/>
                <w:szCs w:val="21"/>
              </w:rPr>
            </w:pPr>
            <w:r>
              <w:rPr>
                <w:rFonts w:hint="eastAsia" w:ascii="宋体" w:hAnsi="宋体" w:eastAsia="宋体" w:cs="宋体"/>
                <w:b/>
                <w:sz w:val="21"/>
                <w:szCs w:val="21"/>
              </w:rPr>
              <w:t>检查项目</w:t>
            </w:r>
          </w:p>
        </w:tc>
        <w:tc>
          <w:tcPr>
            <w:tcW w:w="1172" w:type="pct"/>
            <w:tcBorders>
              <w:tl2br w:val="nil"/>
              <w:tr2bl w:val="nil"/>
            </w:tcBorders>
            <w:tcMar>
              <w:top w:w="0" w:type="dxa"/>
              <w:left w:w="105" w:type="dxa"/>
              <w:bottom w:w="0" w:type="dxa"/>
              <w:right w:w="105" w:type="dxa"/>
            </w:tcMar>
            <w:vAlign w:val="center"/>
          </w:tcPr>
          <w:p w14:paraId="60D8DF49">
            <w:pPr>
              <w:pStyle w:val="18"/>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sz w:val="21"/>
                <w:szCs w:val="21"/>
              </w:rPr>
            </w:pPr>
            <w:r>
              <w:rPr>
                <w:rFonts w:hint="eastAsia" w:ascii="宋体" w:hAnsi="宋体" w:eastAsia="宋体" w:cs="宋体"/>
                <w:b/>
                <w:sz w:val="21"/>
                <w:szCs w:val="21"/>
              </w:rPr>
              <w:t>扣分标准</w:t>
            </w:r>
          </w:p>
        </w:tc>
        <w:tc>
          <w:tcPr>
            <w:tcW w:w="303" w:type="pct"/>
            <w:tcBorders>
              <w:tl2br w:val="nil"/>
              <w:tr2bl w:val="nil"/>
            </w:tcBorders>
            <w:tcMar>
              <w:top w:w="0" w:type="dxa"/>
              <w:left w:w="105" w:type="dxa"/>
              <w:bottom w:w="0" w:type="dxa"/>
              <w:right w:w="105" w:type="dxa"/>
            </w:tcMar>
            <w:vAlign w:val="center"/>
          </w:tcPr>
          <w:p w14:paraId="312EE291">
            <w:pPr>
              <w:pStyle w:val="18"/>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sz w:val="21"/>
                <w:szCs w:val="21"/>
              </w:rPr>
            </w:pPr>
            <w:r>
              <w:rPr>
                <w:rFonts w:hint="eastAsia" w:ascii="宋体" w:hAnsi="宋体" w:eastAsia="宋体" w:cs="宋体"/>
                <w:b/>
                <w:sz w:val="21"/>
                <w:szCs w:val="21"/>
              </w:rPr>
              <w:t>得分</w:t>
            </w:r>
          </w:p>
        </w:tc>
      </w:tr>
      <w:tr w14:paraId="738CCDFF">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6" w:type="pct"/>
            <w:vMerge w:val="restart"/>
            <w:tcBorders>
              <w:tl2br w:val="nil"/>
              <w:tr2bl w:val="nil"/>
            </w:tcBorders>
            <w:tcMar>
              <w:top w:w="0" w:type="dxa"/>
              <w:left w:w="105" w:type="dxa"/>
              <w:bottom w:w="0" w:type="dxa"/>
              <w:right w:w="105" w:type="dxa"/>
            </w:tcMar>
            <w:vAlign w:val="center"/>
          </w:tcPr>
          <w:p w14:paraId="41CC1328">
            <w:pPr>
              <w:pStyle w:val="18"/>
              <w:jc w:val="center"/>
              <w:rPr>
                <w:rFonts w:hint="eastAsia" w:ascii="宋体" w:hAnsi="宋体" w:eastAsia="宋体" w:cs="宋体"/>
                <w:sz w:val="21"/>
                <w:szCs w:val="21"/>
              </w:rPr>
            </w:pPr>
            <w:r>
              <w:rPr>
                <w:rFonts w:hint="eastAsia" w:ascii="宋体" w:hAnsi="宋体" w:eastAsia="宋体" w:cs="宋体"/>
                <w:sz w:val="21"/>
                <w:szCs w:val="21"/>
              </w:rPr>
              <w:t>保安管理</w:t>
            </w:r>
          </w:p>
        </w:tc>
        <w:tc>
          <w:tcPr>
            <w:tcW w:w="3226" w:type="pct"/>
            <w:tcBorders>
              <w:tl2br w:val="nil"/>
              <w:tr2bl w:val="nil"/>
            </w:tcBorders>
            <w:tcMar>
              <w:top w:w="0" w:type="dxa"/>
              <w:left w:w="105" w:type="dxa"/>
              <w:bottom w:w="0" w:type="dxa"/>
              <w:right w:w="105" w:type="dxa"/>
            </w:tcMar>
            <w:vAlign w:val="center"/>
          </w:tcPr>
          <w:p w14:paraId="48CC9ED1">
            <w:pPr>
              <w:pStyle w:val="18"/>
              <w:jc w:val="left"/>
              <w:rPr>
                <w:rFonts w:hint="eastAsia" w:ascii="宋体" w:hAnsi="宋体" w:eastAsia="宋体" w:cs="宋体"/>
                <w:sz w:val="21"/>
                <w:szCs w:val="21"/>
              </w:rPr>
            </w:pPr>
            <w:r>
              <w:rPr>
                <w:rFonts w:hint="eastAsia" w:ascii="宋体" w:hAnsi="宋体" w:eastAsia="宋体" w:cs="宋体"/>
                <w:sz w:val="21"/>
                <w:szCs w:val="21"/>
              </w:rPr>
              <w:t>1.良好的保安管理制度、工作流程、方案预案、工作态度端正等。落实护公共秩序制度、门岗值勤，24小时值班、24小时安全监控、</w:t>
            </w:r>
            <w:r>
              <w:rPr>
                <w:rFonts w:hint="eastAsia" w:ascii="宋体" w:hAnsi="宋体" w:eastAsia="宋体" w:cs="宋体"/>
                <w:sz w:val="21"/>
                <w:szCs w:val="21"/>
                <w:lang w:val="en-US" w:eastAsia="zh-CN"/>
              </w:rPr>
              <w:t>消防管理、</w:t>
            </w:r>
            <w:r>
              <w:rPr>
                <w:rFonts w:hint="eastAsia" w:ascii="宋体" w:hAnsi="宋体" w:eastAsia="宋体" w:cs="宋体"/>
                <w:sz w:val="21"/>
                <w:szCs w:val="21"/>
              </w:rPr>
              <w:t>定时巡查，及配合做好防火、防盗、防损、防污、防暴、防破坏、防自然灾害等防御工作。</w:t>
            </w:r>
          </w:p>
        </w:tc>
        <w:tc>
          <w:tcPr>
            <w:tcW w:w="1172" w:type="pct"/>
            <w:tcBorders>
              <w:tl2br w:val="nil"/>
              <w:tr2bl w:val="nil"/>
            </w:tcBorders>
            <w:tcMar>
              <w:top w:w="0" w:type="dxa"/>
              <w:left w:w="105" w:type="dxa"/>
              <w:bottom w:w="0" w:type="dxa"/>
              <w:right w:w="105" w:type="dxa"/>
            </w:tcMar>
            <w:vAlign w:val="center"/>
          </w:tcPr>
          <w:p w14:paraId="0B0F719E">
            <w:pPr>
              <w:pStyle w:val="18"/>
              <w:jc w:val="center"/>
              <w:rPr>
                <w:rFonts w:hint="eastAsia" w:ascii="宋体" w:hAnsi="宋体" w:eastAsia="宋体" w:cs="宋体"/>
                <w:sz w:val="21"/>
                <w:szCs w:val="21"/>
              </w:rPr>
            </w:pPr>
            <w:r>
              <w:rPr>
                <w:rFonts w:hint="eastAsia" w:ascii="宋体" w:hAnsi="宋体" w:eastAsia="宋体" w:cs="宋体"/>
                <w:sz w:val="21"/>
                <w:szCs w:val="21"/>
              </w:rPr>
              <w:t>每缺一项扣</w:t>
            </w:r>
            <w:r>
              <w:rPr>
                <w:rFonts w:hint="eastAsia" w:ascii="宋体" w:hAnsi="宋体" w:eastAsia="宋体" w:cs="宋体"/>
                <w:sz w:val="21"/>
                <w:szCs w:val="21"/>
                <w:lang w:val="en-US" w:eastAsia="zh-CN"/>
              </w:rPr>
              <w:t>5</w:t>
            </w:r>
            <w:r>
              <w:rPr>
                <w:rFonts w:hint="eastAsia" w:ascii="宋体" w:hAnsi="宋体" w:eastAsia="宋体" w:cs="宋体"/>
                <w:sz w:val="21"/>
                <w:szCs w:val="21"/>
              </w:rPr>
              <w:t>分</w:t>
            </w:r>
          </w:p>
        </w:tc>
        <w:tc>
          <w:tcPr>
            <w:tcW w:w="303" w:type="pct"/>
            <w:tcBorders>
              <w:tl2br w:val="nil"/>
              <w:tr2bl w:val="nil"/>
            </w:tcBorders>
            <w:tcMar>
              <w:top w:w="0" w:type="dxa"/>
              <w:left w:w="105" w:type="dxa"/>
              <w:bottom w:w="0" w:type="dxa"/>
              <w:right w:w="105" w:type="dxa"/>
            </w:tcMar>
            <w:vAlign w:val="center"/>
          </w:tcPr>
          <w:p w14:paraId="2AF7674D">
            <w:pPr>
              <w:pStyle w:val="18"/>
              <w:jc w:val="left"/>
              <w:rPr>
                <w:rFonts w:hint="eastAsia" w:ascii="宋体" w:hAnsi="宋体" w:eastAsia="宋体" w:cs="宋体"/>
                <w:sz w:val="21"/>
                <w:szCs w:val="21"/>
              </w:rPr>
            </w:pPr>
          </w:p>
        </w:tc>
      </w:tr>
      <w:tr w14:paraId="4AB9434C">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6" w:type="pct"/>
            <w:vMerge w:val="continue"/>
            <w:tcBorders>
              <w:tl2br w:val="nil"/>
              <w:tr2bl w:val="nil"/>
            </w:tcBorders>
            <w:vAlign w:val="center"/>
          </w:tcPr>
          <w:p w14:paraId="6EC5F43D">
            <w:pPr>
              <w:jc w:val="center"/>
              <w:rPr>
                <w:rFonts w:hint="eastAsia" w:ascii="宋体" w:hAnsi="宋体" w:eastAsia="宋体" w:cs="宋体"/>
                <w:sz w:val="21"/>
                <w:szCs w:val="21"/>
              </w:rPr>
            </w:pPr>
          </w:p>
        </w:tc>
        <w:tc>
          <w:tcPr>
            <w:tcW w:w="3226" w:type="pct"/>
            <w:tcBorders>
              <w:tl2br w:val="nil"/>
              <w:tr2bl w:val="nil"/>
            </w:tcBorders>
            <w:tcMar>
              <w:top w:w="0" w:type="dxa"/>
              <w:left w:w="105" w:type="dxa"/>
              <w:bottom w:w="0" w:type="dxa"/>
              <w:right w:w="105" w:type="dxa"/>
            </w:tcMar>
            <w:vAlign w:val="center"/>
          </w:tcPr>
          <w:p w14:paraId="1B5EADDF">
            <w:pPr>
              <w:pStyle w:val="18"/>
              <w:jc w:val="left"/>
              <w:rPr>
                <w:rFonts w:hint="eastAsia" w:ascii="宋体" w:hAnsi="宋体" w:eastAsia="宋体" w:cs="宋体"/>
                <w:sz w:val="21"/>
                <w:szCs w:val="21"/>
              </w:rPr>
            </w:pPr>
            <w:r>
              <w:rPr>
                <w:rFonts w:hint="eastAsia" w:ascii="宋体" w:hAnsi="宋体" w:eastAsia="宋体" w:cs="宋体"/>
                <w:sz w:val="21"/>
                <w:szCs w:val="21"/>
              </w:rPr>
              <w:t>2.被</w:t>
            </w:r>
            <w:r>
              <w:rPr>
                <w:rFonts w:hint="eastAsia" w:ascii="宋体" w:hAnsi="宋体" w:eastAsia="宋体" w:cs="宋体"/>
                <w:sz w:val="21"/>
                <w:szCs w:val="21"/>
                <w:lang w:val="en-US" w:eastAsia="zh-CN"/>
              </w:rPr>
              <w:t>谢岗</w:t>
            </w:r>
            <w:r>
              <w:rPr>
                <w:rFonts w:hint="eastAsia" w:ascii="宋体" w:hAnsi="宋体" w:eastAsia="宋体" w:cs="宋体"/>
                <w:sz w:val="21"/>
                <w:szCs w:val="21"/>
              </w:rPr>
              <w:t>镇领导或</w:t>
            </w:r>
            <w:r>
              <w:rPr>
                <w:rFonts w:hint="eastAsia" w:ascii="宋体" w:hAnsi="宋体" w:eastAsia="宋体" w:cs="宋体"/>
                <w:kern w:val="0"/>
                <w:sz w:val="21"/>
                <w:szCs w:val="21"/>
                <w:lang w:val="en-US" w:eastAsia="zh-CN" w:bidi="ar-SA"/>
              </w:rPr>
              <w:t>甲方</w:t>
            </w:r>
            <w:r>
              <w:rPr>
                <w:rFonts w:hint="eastAsia" w:ascii="宋体" w:hAnsi="宋体" w:eastAsia="宋体" w:cs="宋体"/>
                <w:sz w:val="21"/>
                <w:szCs w:val="21"/>
              </w:rPr>
              <w:t>上级部门通报。</w:t>
            </w:r>
          </w:p>
        </w:tc>
        <w:tc>
          <w:tcPr>
            <w:tcW w:w="1172" w:type="pct"/>
            <w:tcBorders>
              <w:tl2br w:val="nil"/>
              <w:tr2bl w:val="nil"/>
            </w:tcBorders>
            <w:tcMar>
              <w:top w:w="0" w:type="dxa"/>
              <w:left w:w="105" w:type="dxa"/>
              <w:bottom w:w="0" w:type="dxa"/>
              <w:right w:w="105" w:type="dxa"/>
            </w:tcMar>
            <w:vAlign w:val="center"/>
          </w:tcPr>
          <w:p w14:paraId="6CC93BC5">
            <w:pPr>
              <w:pStyle w:val="18"/>
              <w:jc w:val="center"/>
              <w:rPr>
                <w:rFonts w:hint="eastAsia" w:ascii="宋体" w:hAnsi="宋体" w:eastAsia="宋体" w:cs="宋体"/>
                <w:sz w:val="21"/>
                <w:szCs w:val="21"/>
              </w:rPr>
            </w:pPr>
            <w:r>
              <w:rPr>
                <w:rFonts w:hint="eastAsia" w:ascii="宋体" w:hAnsi="宋体" w:eastAsia="宋体" w:cs="宋体"/>
                <w:sz w:val="21"/>
                <w:szCs w:val="21"/>
              </w:rPr>
              <w:t>每通报一次扣</w:t>
            </w:r>
            <w:r>
              <w:rPr>
                <w:rFonts w:hint="eastAsia" w:ascii="宋体" w:hAnsi="宋体" w:eastAsia="宋体" w:cs="宋体"/>
                <w:sz w:val="21"/>
                <w:szCs w:val="21"/>
                <w:lang w:val="en-US" w:eastAsia="zh-CN"/>
              </w:rPr>
              <w:t>3</w:t>
            </w:r>
            <w:r>
              <w:rPr>
                <w:rFonts w:hint="eastAsia" w:ascii="宋体" w:hAnsi="宋体" w:eastAsia="宋体" w:cs="宋体"/>
                <w:sz w:val="21"/>
                <w:szCs w:val="21"/>
              </w:rPr>
              <w:t>分</w:t>
            </w:r>
          </w:p>
        </w:tc>
        <w:tc>
          <w:tcPr>
            <w:tcW w:w="303" w:type="pct"/>
            <w:tcBorders>
              <w:tl2br w:val="nil"/>
              <w:tr2bl w:val="nil"/>
            </w:tcBorders>
            <w:tcMar>
              <w:top w:w="0" w:type="dxa"/>
              <w:left w:w="105" w:type="dxa"/>
              <w:bottom w:w="0" w:type="dxa"/>
              <w:right w:w="105" w:type="dxa"/>
            </w:tcMar>
            <w:vAlign w:val="center"/>
          </w:tcPr>
          <w:p w14:paraId="12F8522A">
            <w:pPr>
              <w:pStyle w:val="18"/>
              <w:jc w:val="left"/>
              <w:rPr>
                <w:rFonts w:hint="eastAsia" w:ascii="宋体" w:hAnsi="宋体" w:eastAsia="宋体" w:cs="宋体"/>
                <w:sz w:val="21"/>
                <w:szCs w:val="21"/>
              </w:rPr>
            </w:pPr>
          </w:p>
        </w:tc>
      </w:tr>
      <w:tr w14:paraId="320099C1">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6" w:type="pct"/>
            <w:vMerge w:val="continue"/>
            <w:tcBorders>
              <w:tl2br w:val="nil"/>
              <w:tr2bl w:val="nil"/>
            </w:tcBorders>
            <w:vAlign w:val="center"/>
          </w:tcPr>
          <w:p w14:paraId="0234E201">
            <w:pPr>
              <w:jc w:val="center"/>
              <w:rPr>
                <w:rFonts w:hint="eastAsia" w:ascii="宋体" w:hAnsi="宋体" w:eastAsia="宋体" w:cs="宋体"/>
                <w:sz w:val="21"/>
                <w:szCs w:val="21"/>
              </w:rPr>
            </w:pPr>
          </w:p>
        </w:tc>
        <w:tc>
          <w:tcPr>
            <w:tcW w:w="3226" w:type="pct"/>
            <w:tcBorders>
              <w:tl2br w:val="nil"/>
              <w:tr2bl w:val="nil"/>
            </w:tcBorders>
            <w:tcMar>
              <w:top w:w="0" w:type="dxa"/>
              <w:left w:w="105" w:type="dxa"/>
              <w:bottom w:w="0" w:type="dxa"/>
              <w:right w:w="105" w:type="dxa"/>
            </w:tcMar>
            <w:vAlign w:val="center"/>
          </w:tcPr>
          <w:p w14:paraId="16012D60">
            <w:pPr>
              <w:pStyle w:val="18"/>
              <w:jc w:val="left"/>
              <w:rPr>
                <w:rFonts w:hint="eastAsia" w:ascii="宋体" w:hAnsi="宋体" w:eastAsia="宋体" w:cs="宋体"/>
                <w:sz w:val="21"/>
                <w:szCs w:val="21"/>
              </w:rPr>
            </w:pPr>
            <w:r>
              <w:rPr>
                <w:rFonts w:hint="eastAsia" w:ascii="宋体" w:hAnsi="宋体" w:eastAsia="宋体" w:cs="宋体"/>
                <w:sz w:val="21"/>
                <w:szCs w:val="21"/>
              </w:rPr>
              <w:t>3.因疏忽、大意或处理不当而引起安全责任事故，导致</w:t>
            </w:r>
            <w:r>
              <w:rPr>
                <w:rFonts w:hint="eastAsia" w:ascii="宋体" w:hAnsi="宋体" w:eastAsia="宋体" w:cs="宋体"/>
                <w:sz w:val="21"/>
                <w:szCs w:val="21"/>
                <w:lang w:eastAsia="zh-CN"/>
              </w:rPr>
              <w:t>甲方</w:t>
            </w:r>
            <w:r>
              <w:rPr>
                <w:rFonts w:hint="eastAsia" w:ascii="宋体" w:hAnsi="宋体" w:eastAsia="宋体" w:cs="宋体"/>
                <w:sz w:val="21"/>
                <w:szCs w:val="21"/>
              </w:rPr>
              <w:t>守护目标范围内有人员伤亡。</w:t>
            </w:r>
          </w:p>
        </w:tc>
        <w:tc>
          <w:tcPr>
            <w:tcW w:w="1172" w:type="pct"/>
            <w:tcBorders>
              <w:tl2br w:val="nil"/>
              <w:tr2bl w:val="nil"/>
            </w:tcBorders>
            <w:tcMar>
              <w:top w:w="0" w:type="dxa"/>
              <w:left w:w="105" w:type="dxa"/>
              <w:bottom w:w="0" w:type="dxa"/>
              <w:right w:w="105" w:type="dxa"/>
            </w:tcMar>
            <w:vAlign w:val="center"/>
          </w:tcPr>
          <w:p w14:paraId="273D61E2">
            <w:pPr>
              <w:pStyle w:val="18"/>
              <w:jc w:val="center"/>
              <w:rPr>
                <w:rFonts w:hint="eastAsia" w:ascii="宋体" w:hAnsi="宋体" w:eastAsia="宋体" w:cs="宋体"/>
                <w:sz w:val="21"/>
                <w:szCs w:val="21"/>
              </w:rPr>
            </w:pPr>
            <w:r>
              <w:rPr>
                <w:rFonts w:hint="eastAsia" w:ascii="宋体" w:hAnsi="宋体" w:eastAsia="宋体" w:cs="宋体"/>
                <w:sz w:val="21"/>
                <w:szCs w:val="21"/>
              </w:rPr>
              <w:t>每发生一次扣10分</w:t>
            </w:r>
          </w:p>
        </w:tc>
        <w:tc>
          <w:tcPr>
            <w:tcW w:w="303" w:type="pct"/>
            <w:tcBorders>
              <w:tl2br w:val="nil"/>
              <w:tr2bl w:val="nil"/>
            </w:tcBorders>
            <w:tcMar>
              <w:top w:w="0" w:type="dxa"/>
              <w:left w:w="105" w:type="dxa"/>
              <w:bottom w:w="0" w:type="dxa"/>
              <w:right w:w="105" w:type="dxa"/>
            </w:tcMar>
            <w:vAlign w:val="center"/>
          </w:tcPr>
          <w:p w14:paraId="3068933A">
            <w:pPr>
              <w:pStyle w:val="18"/>
              <w:jc w:val="left"/>
              <w:rPr>
                <w:rFonts w:hint="eastAsia" w:ascii="宋体" w:hAnsi="宋体" w:eastAsia="宋体" w:cs="宋体"/>
                <w:sz w:val="21"/>
                <w:szCs w:val="21"/>
              </w:rPr>
            </w:pPr>
          </w:p>
        </w:tc>
      </w:tr>
      <w:tr w14:paraId="712BADA3">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6" w:type="pct"/>
            <w:vMerge w:val="continue"/>
            <w:tcBorders>
              <w:tl2br w:val="nil"/>
              <w:tr2bl w:val="nil"/>
            </w:tcBorders>
            <w:vAlign w:val="center"/>
          </w:tcPr>
          <w:p w14:paraId="1002AB00">
            <w:pPr>
              <w:jc w:val="center"/>
              <w:rPr>
                <w:rFonts w:hint="eastAsia" w:ascii="宋体" w:hAnsi="宋体" w:eastAsia="宋体" w:cs="宋体"/>
                <w:sz w:val="21"/>
                <w:szCs w:val="21"/>
              </w:rPr>
            </w:pPr>
          </w:p>
        </w:tc>
        <w:tc>
          <w:tcPr>
            <w:tcW w:w="3226" w:type="pct"/>
            <w:tcBorders>
              <w:tl2br w:val="nil"/>
              <w:tr2bl w:val="nil"/>
            </w:tcBorders>
            <w:tcMar>
              <w:top w:w="0" w:type="dxa"/>
              <w:left w:w="105" w:type="dxa"/>
              <w:bottom w:w="0" w:type="dxa"/>
              <w:right w:w="105" w:type="dxa"/>
            </w:tcMar>
            <w:vAlign w:val="center"/>
          </w:tcPr>
          <w:p w14:paraId="056EE0DA">
            <w:pPr>
              <w:pStyle w:val="18"/>
              <w:jc w:val="left"/>
              <w:rPr>
                <w:rFonts w:hint="eastAsia" w:ascii="宋体" w:hAnsi="宋体" w:eastAsia="宋体" w:cs="宋体"/>
                <w:sz w:val="21"/>
                <w:szCs w:val="21"/>
              </w:rPr>
            </w:pPr>
            <w:r>
              <w:rPr>
                <w:rFonts w:hint="eastAsia" w:ascii="宋体" w:hAnsi="宋体" w:eastAsia="宋体" w:cs="宋体"/>
                <w:sz w:val="21"/>
                <w:szCs w:val="21"/>
              </w:rPr>
              <w:t>4.</w:t>
            </w:r>
            <w:r>
              <w:rPr>
                <w:rFonts w:hint="eastAsia" w:ascii="宋体" w:hAnsi="宋体" w:eastAsia="宋体" w:cs="宋体"/>
                <w:sz w:val="21"/>
                <w:szCs w:val="21"/>
                <w:lang w:val="en-US" w:eastAsia="zh-CN"/>
              </w:rPr>
              <w:t>乙方</w:t>
            </w:r>
            <w:r>
              <w:rPr>
                <w:rFonts w:hint="eastAsia" w:ascii="宋体" w:hAnsi="宋体" w:eastAsia="宋体" w:cs="宋体"/>
                <w:sz w:val="21"/>
                <w:szCs w:val="21"/>
              </w:rPr>
              <w:t>无发生违规收取停车费或乱收费现象。</w:t>
            </w:r>
          </w:p>
        </w:tc>
        <w:tc>
          <w:tcPr>
            <w:tcW w:w="1172" w:type="pct"/>
            <w:tcBorders>
              <w:tl2br w:val="nil"/>
              <w:tr2bl w:val="nil"/>
            </w:tcBorders>
            <w:tcMar>
              <w:top w:w="0" w:type="dxa"/>
              <w:left w:w="105" w:type="dxa"/>
              <w:bottom w:w="0" w:type="dxa"/>
              <w:right w:w="105" w:type="dxa"/>
            </w:tcMar>
            <w:vAlign w:val="center"/>
          </w:tcPr>
          <w:p w14:paraId="003C807B">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每违规一次扣2分</w:t>
            </w:r>
          </w:p>
        </w:tc>
        <w:tc>
          <w:tcPr>
            <w:tcW w:w="303" w:type="pct"/>
            <w:tcBorders>
              <w:tl2br w:val="nil"/>
              <w:tr2bl w:val="nil"/>
            </w:tcBorders>
            <w:tcMar>
              <w:top w:w="0" w:type="dxa"/>
              <w:left w:w="105" w:type="dxa"/>
              <w:bottom w:w="0" w:type="dxa"/>
              <w:right w:w="105" w:type="dxa"/>
            </w:tcMar>
            <w:vAlign w:val="center"/>
          </w:tcPr>
          <w:p w14:paraId="370304AF">
            <w:pPr>
              <w:pStyle w:val="18"/>
              <w:jc w:val="left"/>
              <w:rPr>
                <w:rFonts w:hint="eastAsia" w:ascii="宋体" w:hAnsi="宋体" w:eastAsia="宋体" w:cs="宋体"/>
                <w:sz w:val="21"/>
                <w:szCs w:val="21"/>
              </w:rPr>
            </w:pPr>
          </w:p>
        </w:tc>
      </w:tr>
      <w:tr w14:paraId="1A573D2D">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6" w:type="pct"/>
            <w:vMerge w:val="continue"/>
            <w:tcBorders>
              <w:tl2br w:val="nil"/>
              <w:tr2bl w:val="nil"/>
            </w:tcBorders>
            <w:vAlign w:val="center"/>
          </w:tcPr>
          <w:p w14:paraId="31405BFD">
            <w:pPr>
              <w:jc w:val="center"/>
              <w:rPr>
                <w:rFonts w:hint="eastAsia" w:ascii="宋体" w:hAnsi="宋体" w:eastAsia="宋体" w:cs="宋体"/>
                <w:sz w:val="21"/>
                <w:szCs w:val="21"/>
              </w:rPr>
            </w:pPr>
          </w:p>
        </w:tc>
        <w:tc>
          <w:tcPr>
            <w:tcW w:w="3226" w:type="pct"/>
            <w:tcBorders>
              <w:tl2br w:val="nil"/>
              <w:tr2bl w:val="nil"/>
            </w:tcBorders>
            <w:tcMar>
              <w:top w:w="0" w:type="dxa"/>
              <w:left w:w="105" w:type="dxa"/>
              <w:bottom w:w="0" w:type="dxa"/>
              <w:right w:w="105" w:type="dxa"/>
            </w:tcMar>
            <w:vAlign w:val="center"/>
          </w:tcPr>
          <w:p w14:paraId="5445BF06">
            <w:pPr>
              <w:pStyle w:val="18"/>
              <w:jc w:val="left"/>
              <w:rPr>
                <w:rFonts w:hint="eastAsia" w:ascii="宋体" w:hAnsi="宋体" w:eastAsia="宋体" w:cs="宋体"/>
                <w:sz w:val="21"/>
                <w:szCs w:val="21"/>
              </w:rPr>
            </w:pPr>
            <w:r>
              <w:rPr>
                <w:rFonts w:hint="eastAsia" w:ascii="宋体" w:hAnsi="宋体" w:eastAsia="宋体" w:cs="宋体"/>
                <w:sz w:val="21"/>
                <w:szCs w:val="21"/>
              </w:rPr>
              <w:t>5.大门岗要认真做好进出登记记录。</w:t>
            </w:r>
          </w:p>
        </w:tc>
        <w:tc>
          <w:tcPr>
            <w:tcW w:w="1172" w:type="pct"/>
            <w:tcBorders>
              <w:tl2br w:val="nil"/>
              <w:tr2bl w:val="nil"/>
            </w:tcBorders>
            <w:tcMar>
              <w:top w:w="0" w:type="dxa"/>
              <w:left w:w="105" w:type="dxa"/>
              <w:bottom w:w="0" w:type="dxa"/>
              <w:right w:w="105" w:type="dxa"/>
            </w:tcMar>
            <w:vAlign w:val="center"/>
          </w:tcPr>
          <w:p w14:paraId="00DDAA99">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每违规一次扣3分</w:t>
            </w:r>
          </w:p>
        </w:tc>
        <w:tc>
          <w:tcPr>
            <w:tcW w:w="303" w:type="pct"/>
            <w:tcBorders>
              <w:tl2br w:val="nil"/>
              <w:tr2bl w:val="nil"/>
            </w:tcBorders>
            <w:tcMar>
              <w:top w:w="0" w:type="dxa"/>
              <w:left w:w="105" w:type="dxa"/>
              <w:bottom w:w="0" w:type="dxa"/>
              <w:right w:w="105" w:type="dxa"/>
            </w:tcMar>
            <w:vAlign w:val="center"/>
          </w:tcPr>
          <w:p w14:paraId="5D624B89">
            <w:pPr>
              <w:pStyle w:val="18"/>
              <w:jc w:val="left"/>
              <w:rPr>
                <w:rFonts w:hint="eastAsia" w:ascii="宋体" w:hAnsi="宋体" w:eastAsia="宋体" w:cs="宋体"/>
                <w:sz w:val="21"/>
                <w:szCs w:val="21"/>
              </w:rPr>
            </w:pPr>
          </w:p>
        </w:tc>
      </w:tr>
      <w:tr w14:paraId="5F3F8D86">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6" w:type="pct"/>
            <w:vMerge w:val="continue"/>
            <w:tcBorders>
              <w:tl2br w:val="nil"/>
              <w:tr2bl w:val="nil"/>
            </w:tcBorders>
            <w:vAlign w:val="center"/>
          </w:tcPr>
          <w:p w14:paraId="6446F260">
            <w:pPr>
              <w:jc w:val="center"/>
              <w:rPr>
                <w:rFonts w:hint="eastAsia" w:ascii="宋体" w:hAnsi="宋体" w:eastAsia="宋体" w:cs="宋体"/>
                <w:sz w:val="21"/>
                <w:szCs w:val="21"/>
              </w:rPr>
            </w:pPr>
          </w:p>
        </w:tc>
        <w:tc>
          <w:tcPr>
            <w:tcW w:w="3226" w:type="pct"/>
            <w:tcBorders>
              <w:tl2br w:val="nil"/>
              <w:tr2bl w:val="nil"/>
            </w:tcBorders>
            <w:tcMar>
              <w:top w:w="0" w:type="dxa"/>
              <w:left w:w="105" w:type="dxa"/>
              <w:bottom w:w="0" w:type="dxa"/>
              <w:right w:w="105" w:type="dxa"/>
            </w:tcMar>
            <w:vAlign w:val="center"/>
          </w:tcPr>
          <w:p w14:paraId="53C4B24C">
            <w:pPr>
              <w:pStyle w:val="18"/>
              <w:jc w:val="left"/>
              <w:rPr>
                <w:rFonts w:hint="eastAsia" w:ascii="宋体" w:hAnsi="宋体" w:eastAsia="宋体" w:cs="宋体"/>
                <w:sz w:val="21"/>
                <w:szCs w:val="21"/>
              </w:rPr>
            </w:pPr>
            <w:r>
              <w:rPr>
                <w:rFonts w:hint="eastAsia" w:ascii="宋体" w:hAnsi="宋体" w:eastAsia="宋体" w:cs="宋体"/>
                <w:sz w:val="21"/>
                <w:szCs w:val="21"/>
              </w:rPr>
              <w:t>6.</w:t>
            </w:r>
            <w:r>
              <w:rPr>
                <w:rFonts w:hint="eastAsia" w:ascii="宋体" w:hAnsi="宋体" w:eastAsia="宋体" w:cs="宋体"/>
                <w:sz w:val="21"/>
                <w:szCs w:val="21"/>
                <w:lang w:val="en-US" w:eastAsia="zh-CN"/>
              </w:rPr>
              <w:t>乙方</w:t>
            </w:r>
            <w:r>
              <w:rPr>
                <w:rFonts w:hint="eastAsia" w:ascii="宋体" w:hAnsi="宋体" w:eastAsia="宋体" w:cs="宋体"/>
                <w:sz w:val="21"/>
                <w:szCs w:val="21"/>
              </w:rPr>
              <w:t>工作人员不得将工作中知悉的</w:t>
            </w:r>
            <w:r>
              <w:rPr>
                <w:rFonts w:hint="eastAsia" w:ascii="宋体" w:hAnsi="宋体" w:eastAsia="宋体" w:cs="宋体"/>
                <w:sz w:val="21"/>
                <w:szCs w:val="21"/>
                <w:lang w:eastAsia="zh-CN"/>
              </w:rPr>
              <w:t>甲方</w:t>
            </w:r>
            <w:r>
              <w:rPr>
                <w:rFonts w:hint="eastAsia" w:ascii="宋体" w:hAnsi="宋体" w:eastAsia="宋体" w:cs="宋体"/>
                <w:sz w:val="21"/>
                <w:szCs w:val="21"/>
              </w:rPr>
              <w:t>单位任何信息、资料向任何第三方泄露。</w:t>
            </w:r>
          </w:p>
        </w:tc>
        <w:tc>
          <w:tcPr>
            <w:tcW w:w="1172" w:type="pct"/>
            <w:tcBorders>
              <w:tl2br w:val="nil"/>
              <w:tr2bl w:val="nil"/>
            </w:tcBorders>
            <w:tcMar>
              <w:top w:w="0" w:type="dxa"/>
              <w:left w:w="105" w:type="dxa"/>
              <w:bottom w:w="0" w:type="dxa"/>
              <w:right w:w="105" w:type="dxa"/>
            </w:tcMar>
            <w:vAlign w:val="center"/>
          </w:tcPr>
          <w:p w14:paraId="5523A2C1">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每违规一次扣2分</w:t>
            </w:r>
          </w:p>
        </w:tc>
        <w:tc>
          <w:tcPr>
            <w:tcW w:w="303" w:type="pct"/>
            <w:tcBorders>
              <w:tl2br w:val="nil"/>
              <w:tr2bl w:val="nil"/>
            </w:tcBorders>
            <w:tcMar>
              <w:top w:w="0" w:type="dxa"/>
              <w:left w:w="105" w:type="dxa"/>
              <w:bottom w:w="0" w:type="dxa"/>
              <w:right w:w="105" w:type="dxa"/>
            </w:tcMar>
            <w:vAlign w:val="center"/>
          </w:tcPr>
          <w:p w14:paraId="7B1FB7E7">
            <w:pPr>
              <w:pStyle w:val="18"/>
              <w:jc w:val="left"/>
              <w:rPr>
                <w:rFonts w:hint="eastAsia" w:ascii="宋体" w:hAnsi="宋体" w:eastAsia="宋体" w:cs="宋体"/>
                <w:sz w:val="21"/>
                <w:szCs w:val="21"/>
              </w:rPr>
            </w:pPr>
          </w:p>
        </w:tc>
      </w:tr>
      <w:tr w14:paraId="0AD2E28E">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6" w:type="pct"/>
            <w:vMerge w:val="continue"/>
            <w:tcBorders>
              <w:tl2br w:val="nil"/>
              <w:tr2bl w:val="nil"/>
            </w:tcBorders>
            <w:vAlign w:val="center"/>
          </w:tcPr>
          <w:p w14:paraId="4579CE42">
            <w:pPr>
              <w:jc w:val="center"/>
              <w:rPr>
                <w:rFonts w:hint="eastAsia" w:ascii="宋体" w:hAnsi="宋体" w:eastAsia="宋体" w:cs="宋体"/>
                <w:sz w:val="21"/>
                <w:szCs w:val="21"/>
              </w:rPr>
            </w:pPr>
          </w:p>
        </w:tc>
        <w:tc>
          <w:tcPr>
            <w:tcW w:w="3226" w:type="pct"/>
            <w:tcBorders>
              <w:tl2br w:val="nil"/>
              <w:tr2bl w:val="nil"/>
            </w:tcBorders>
            <w:tcMar>
              <w:top w:w="0" w:type="dxa"/>
              <w:left w:w="105" w:type="dxa"/>
              <w:bottom w:w="0" w:type="dxa"/>
              <w:right w:w="105" w:type="dxa"/>
            </w:tcMar>
            <w:vAlign w:val="center"/>
          </w:tcPr>
          <w:p w14:paraId="4FC39198">
            <w:pPr>
              <w:pStyle w:val="18"/>
              <w:jc w:val="left"/>
              <w:rPr>
                <w:rFonts w:hint="eastAsia" w:ascii="宋体" w:hAnsi="宋体" w:eastAsia="宋体" w:cs="宋体"/>
                <w:sz w:val="21"/>
                <w:szCs w:val="21"/>
              </w:rPr>
            </w:pPr>
            <w:r>
              <w:rPr>
                <w:rFonts w:hint="eastAsia" w:ascii="宋体" w:hAnsi="宋体" w:eastAsia="宋体" w:cs="宋体"/>
                <w:sz w:val="21"/>
                <w:szCs w:val="21"/>
              </w:rPr>
              <w:t>7.严格遵守法律法规，无违法违规行为。</w:t>
            </w:r>
          </w:p>
        </w:tc>
        <w:tc>
          <w:tcPr>
            <w:tcW w:w="1172" w:type="pct"/>
            <w:tcBorders>
              <w:tl2br w:val="nil"/>
              <w:tr2bl w:val="nil"/>
            </w:tcBorders>
            <w:tcMar>
              <w:top w:w="0" w:type="dxa"/>
              <w:left w:w="105" w:type="dxa"/>
              <w:bottom w:w="0" w:type="dxa"/>
              <w:right w:w="105" w:type="dxa"/>
            </w:tcMar>
            <w:vAlign w:val="center"/>
          </w:tcPr>
          <w:p w14:paraId="07CCFF2E">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每违规一次扣5分</w:t>
            </w:r>
          </w:p>
        </w:tc>
        <w:tc>
          <w:tcPr>
            <w:tcW w:w="303" w:type="pct"/>
            <w:tcBorders>
              <w:tl2br w:val="nil"/>
              <w:tr2bl w:val="nil"/>
            </w:tcBorders>
            <w:tcMar>
              <w:top w:w="0" w:type="dxa"/>
              <w:left w:w="105" w:type="dxa"/>
              <w:bottom w:w="0" w:type="dxa"/>
              <w:right w:w="105" w:type="dxa"/>
            </w:tcMar>
            <w:vAlign w:val="center"/>
          </w:tcPr>
          <w:p w14:paraId="1EE8A94A">
            <w:pPr>
              <w:pStyle w:val="18"/>
              <w:jc w:val="left"/>
              <w:rPr>
                <w:rFonts w:hint="eastAsia" w:ascii="宋体" w:hAnsi="宋体" w:eastAsia="宋体" w:cs="宋体"/>
                <w:sz w:val="21"/>
                <w:szCs w:val="21"/>
              </w:rPr>
            </w:pPr>
          </w:p>
        </w:tc>
      </w:tr>
      <w:tr w14:paraId="58F51BE8">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6" w:type="pct"/>
            <w:vMerge w:val="restart"/>
            <w:tcBorders>
              <w:tl2br w:val="nil"/>
              <w:tr2bl w:val="nil"/>
            </w:tcBorders>
            <w:tcMar>
              <w:top w:w="0" w:type="dxa"/>
              <w:left w:w="105" w:type="dxa"/>
              <w:bottom w:w="0" w:type="dxa"/>
              <w:right w:w="105" w:type="dxa"/>
            </w:tcMar>
            <w:vAlign w:val="center"/>
          </w:tcPr>
          <w:p w14:paraId="06C9E211">
            <w:pPr>
              <w:pStyle w:val="18"/>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服务员管理</w:t>
            </w:r>
          </w:p>
        </w:tc>
        <w:tc>
          <w:tcPr>
            <w:tcW w:w="3226" w:type="pct"/>
            <w:tcBorders>
              <w:tl2br w:val="nil"/>
              <w:tr2bl w:val="nil"/>
            </w:tcBorders>
            <w:tcMar>
              <w:top w:w="0" w:type="dxa"/>
              <w:left w:w="105" w:type="dxa"/>
              <w:bottom w:w="0" w:type="dxa"/>
              <w:right w:w="105" w:type="dxa"/>
            </w:tcMar>
            <w:vAlign w:val="center"/>
          </w:tcPr>
          <w:p w14:paraId="7D75514A">
            <w:pPr>
              <w:pStyle w:val="18"/>
              <w:jc w:val="left"/>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协助</w:t>
            </w:r>
            <w:r>
              <w:rPr>
                <w:rFonts w:hint="eastAsia" w:ascii="宋体" w:hAnsi="宋体" w:eastAsia="宋体" w:cs="宋体"/>
                <w:kern w:val="0"/>
                <w:sz w:val="21"/>
                <w:szCs w:val="21"/>
                <w:lang w:val="en-US" w:eastAsia="zh-CN" w:bidi="ar-SA"/>
              </w:rPr>
              <w:t>甲方</w:t>
            </w:r>
            <w:r>
              <w:rPr>
                <w:rFonts w:hint="eastAsia" w:ascii="宋体" w:hAnsi="宋体" w:eastAsia="宋体" w:cs="宋体"/>
                <w:sz w:val="21"/>
                <w:szCs w:val="21"/>
                <w:lang w:val="en-US" w:eastAsia="zh-CN"/>
              </w:rPr>
              <w:t>保持居住环境清洁、整洁、安全，定期消毒物品及房间；调节室温、光线，保障患者舒适度。</w:t>
            </w:r>
          </w:p>
        </w:tc>
        <w:tc>
          <w:tcPr>
            <w:tcW w:w="1172" w:type="pct"/>
            <w:tcBorders>
              <w:tl2br w:val="nil"/>
              <w:tr2bl w:val="nil"/>
            </w:tcBorders>
            <w:tcMar>
              <w:top w:w="0" w:type="dxa"/>
              <w:left w:w="105" w:type="dxa"/>
              <w:bottom w:w="0" w:type="dxa"/>
              <w:right w:w="105" w:type="dxa"/>
            </w:tcMar>
            <w:vAlign w:val="center"/>
          </w:tcPr>
          <w:p w14:paraId="7A2CB06B">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每违规一次扣5分</w:t>
            </w:r>
          </w:p>
        </w:tc>
        <w:tc>
          <w:tcPr>
            <w:tcW w:w="303" w:type="pct"/>
            <w:tcBorders>
              <w:tl2br w:val="nil"/>
              <w:tr2bl w:val="nil"/>
            </w:tcBorders>
            <w:tcMar>
              <w:top w:w="0" w:type="dxa"/>
              <w:left w:w="105" w:type="dxa"/>
              <w:bottom w:w="0" w:type="dxa"/>
              <w:right w:w="105" w:type="dxa"/>
            </w:tcMar>
            <w:vAlign w:val="center"/>
          </w:tcPr>
          <w:p w14:paraId="0F98BABB">
            <w:pPr>
              <w:pStyle w:val="18"/>
              <w:jc w:val="left"/>
              <w:rPr>
                <w:rFonts w:hint="eastAsia" w:ascii="宋体" w:hAnsi="宋体" w:eastAsia="宋体" w:cs="宋体"/>
                <w:sz w:val="21"/>
                <w:szCs w:val="21"/>
              </w:rPr>
            </w:pPr>
          </w:p>
        </w:tc>
      </w:tr>
      <w:tr w14:paraId="55AC4EF1">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6" w:type="pct"/>
            <w:vMerge w:val="continue"/>
            <w:tcBorders>
              <w:tl2br w:val="nil"/>
              <w:tr2bl w:val="nil"/>
            </w:tcBorders>
            <w:vAlign w:val="center"/>
          </w:tcPr>
          <w:p w14:paraId="09575569">
            <w:pPr>
              <w:jc w:val="center"/>
              <w:rPr>
                <w:rFonts w:hint="eastAsia" w:ascii="宋体" w:hAnsi="宋体" w:eastAsia="宋体" w:cs="宋体"/>
                <w:sz w:val="21"/>
                <w:szCs w:val="21"/>
              </w:rPr>
            </w:pPr>
          </w:p>
        </w:tc>
        <w:tc>
          <w:tcPr>
            <w:tcW w:w="3226" w:type="pct"/>
            <w:tcBorders>
              <w:tl2br w:val="nil"/>
              <w:tr2bl w:val="nil"/>
            </w:tcBorders>
            <w:tcMar>
              <w:top w:w="0" w:type="dxa"/>
              <w:left w:w="105" w:type="dxa"/>
              <w:bottom w:w="0" w:type="dxa"/>
              <w:right w:w="105" w:type="dxa"/>
            </w:tcMar>
            <w:vAlign w:val="center"/>
          </w:tcPr>
          <w:p w14:paraId="79F49ACB">
            <w:pPr>
              <w:spacing w:line="240" w:lineRule="auto"/>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kern w:val="0"/>
                <w:sz w:val="21"/>
                <w:szCs w:val="21"/>
                <w:lang w:val="en-US" w:eastAsia="zh-CN" w:bidi="ar-SA"/>
              </w:rPr>
              <w:t>协助甲方通过倾听、交流缓解人员焦虑、抑郁等负面情绪，给予心理安抚(服务员进行日常洗漱、穿衣、进食、排泄等基础生活活动，保证个人卫生清洁，定时为其翻身、拍背，预防压疮，营造舒适居住环境)。</w:t>
            </w:r>
          </w:p>
        </w:tc>
        <w:tc>
          <w:tcPr>
            <w:tcW w:w="1172" w:type="pct"/>
            <w:tcBorders>
              <w:tl2br w:val="nil"/>
              <w:tr2bl w:val="nil"/>
            </w:tcBorders>
            <w:tcMar>
              <w:top w:w="0" w:type="dxa"/>
              <w:left w:w="105" w:type="dxa"/>
              <w:bottom w:w="0" w:type="dxa"/>
              <w:right w:w="105" w:type="dxa"/>
            </w:tcMar>
            <w:vAlign w:val="center"/>
          </w:tcPr>
          <w:p w14:paraId="7542F65D">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每违规一次扣5分</w:t>
            </w:r>
          </w:p>
        </w:tc>
        <w:tc>
          <w:tcPr>
            <w:tcW w:w="303" w:type="pct"/>
            <w:tcBorders>
              <w:tl2br w:val="nil"/>
              <w:tr2bl w:val="nil"/>
            </w:tcBorders>
            <w:tcMar>
              <w:top w:w="0" w:type="dxa"/>
              <w:left w:w="105" w:type="dxa"/>
              <w:bottom w:w="0" w:type="dxa"/>
              <w:right w:w="105" w:type="dxa"/>
            </w:tcMar>
            <w:vAlign w:val="center"/>
          </w:tcPr>
          <w:p w14:paraId="32737DCB">
            <w:pPr>
              <w:pStyle w:val="18"/>
              <w:jc w:val="left"/>
              <w:rPr>
                <w:rFonts w:hint="eastAsia" w:ascii="宋体" w:hAnsi="宋体" w:eastAsia="宋体" w:cs="宋体"/>
                <w:sz w:val="21"/>
                <w:szCs w:val="21"/>
              </w:rPr>
            </w:pPr>
          </w:p>
        </w:tc>
      </w:tr>
      <w:tr w14:paraId="3A96A828">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77" w:hRule="atLeast"/>
        </w:trPr>
        <w:tc>
          <w:tcPr>
            <w:tcW w:w="296" w:type="pct"/>
            <w:vMerge w:val="continue"/>
            <w:tcBorders>
              <w:tl2br w:val="nil"/>
              <w:tr2bl w:val="nil"/>
            </w:tcBorders>
            <w:vAlign w:val="center"/>
          </w:tcPr>
          <w:p w14:paraId="4B7D9CD4">
            <w:pPr>
              <w:jc w:val="center"/>
              <w:rPr>
                <w:rFonts w:hint="eastAsia" w:ascii="宋体" w:hAnsi="宋体" w:eastAsia="宋体" w:cs="宋体"/>
                <w:sz w:val="21"/>
                <w:szCs w:val="21"/>
              </w:rPr>
            </w:pPr>
          </w:p>
        </w:tc>
        <w:tc>
          <w:tcPr>
            <w:tcW w:w="3226" w:type="pct"/>
            <w:tcBorders>
              <w:tl2br w:val="nil"/>
              <w:tr2bl w:val="nil"/>
            </w:tcBorders>
            <w:tcMar>
              <w:top w:w="0" w:type="dxa"/>
              <w:left w:w="105" w:type="dxa"/>
              <w:bottom w:w="0" w:type="dxa"/>
              <w:right w:w="105" w:type="dxa"/>
            </w:tcMar>
            <w:vAlign w:val="center"/>
          </w:tcPr>
          <w:p w14:paraId="5673F2A9">
            <w:pPr>
              <w:pStyle w:val="18"/>
              <w:jc w:val="left"/>
              <w:rPr>
                <w:rFonts w:hint="eastAsia" w:ascii="宋体" w:hAnsi="宋体" w:eastAsia="宋体" w:cs="宋体"/>
                <w:sz w:val="21"/>
                <w:szCs w:val="21"/>
              </w:rPr>
            </w:pPr>
            <w:r>
              <w:rPr>
                <w:rFonts w:hint="eastAsia" w:ascii="宋体" w:hAnsi="宋体" w:eastAsia="宋体" w:cs="宋体"/>
                <w:sz w:val="21"/>
                <w:szCs w:val="21"/>
              </w:rPr>
              <w:t>3．</w:t>
            </w:r>
            <w:r>
              <w:rPr>
                <w:rFonts w:hint="eastAsia" w:ascii="宋体" w:hAnsi="宋体" w:eastAsia="宋体" w:cs="宋体"/>
                <w:kern w:val="0"/>
                <w:sz w:val="21"/>
                <w:szCs w:val="21"/>
                <w:lang w:val="en-US" w:eastAsia="zh-CN" w:bidi="ar-SA"/>
              </w:rPr>
              <w:t>协助甲方准确填写记录单、交接班日志及每日小结，确保信息完整可追溯；保管个人资料及隐私物品，严格保密（服务员保证服务对象健康状况与医嘱，搭配营养均衡膳食，关注饮食禁忌；协助进食有困难者，控制进食速度、温度，做好餐具清洁与消毒。）</w:t>
            </w:r>
          </w:p>
        </w:tc>
        <w:tc>
          <w:tcPr>
            <w:tcW w:w="1172" w:type="pct"/>
            <w:tcBorders>
              <w:tl2br w:val="nil"/>
              <w:tr2bl w:val="nil"/>
            </w:tcBorders>
            <w:tcMar>
              <w:top w:w="0" w:type="dxa"/>
              <w:left w:w="105" w:type="dxa"/>
              <w:bottom w:w="0" w:type="dxa"/>
              <w:right w:w="105" w:type="dxa"/>
            </w:tcMar>
            <w:vAlign w:val="center"/>
          </w:tcPr>
          <w:p w14:paraId="4CA528A9">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每违规一次扣5分</w:t>
            </w:r>
          </w:p>
        </w:tc>
        <w:tc>
          <w:tcPr>
            <w:tcW w:w="303" w:type="pct"/>
            <w:tcBorders>
              <w:tl2br w:val="nil"/>
              <w:tr2bl w:val="nil"/>
            </w:tcBorders>
            <w:tcMar>
              <w:top w:w="0" w:type="dxa"/>
              <w:left w:w="105" w:type="dxa"/>
              <w:bottom w:w="0" w:type="dxa"/>
              <w:right w:w="105" w:type="dxa"/>
            </w:tcMar>
            <w:vAlign w:val="center"/>
          </w:tcPr>
          <w:p w14:paraId="09AAFD58">
            <w:pPr>
              <w:pStyle w:val="18"/>
              <w:jc w:val="left"/>
              <w:rPr>
                <w:rFonts w:hint="eastAsia" w:ascii="宋体" w:hAnsi="宋体" w:eastAsia="宋体" w:cs="宋体"/>
                <w:sz w:val="21"/>
                <w:szCs w:val="21"/>
              </w:rPr>
            </w:pPr>
          </w:p>
        </w:tc>
      </w:tr>
      <w:tr w14:paraId="783E2AC4">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6" w:type="pct"/>
            <w:vMerge w:val="continue"/>
            <w:tcBorders>
              <w:tl2br w:val="nil"/>
              <w:tr2bl w:val="nil"/>
            </w:tcBorders>
            <w:vAlign w:val="center"/>
          </w:tcPr>
          <w:p w14:paraId="2F1239FB">
            <w:pPr>
              <w:jc w:val="center"/>
              <w:rPr>
                <w:rFonts w:hint="eastAsia" w:ascii="宋体" w:hAnsi="宋体" w:eastAsia="宋体" w:cs="宋体"/>
                <w:sz w:val="21"/>
                <w:szCs w:val="21"/>
              </w:rPr>
            </w:pPr>
          </w:p>
        </w:tc>
        <w:tc>
          <w:tcPr>
            <w:tcW w:w="3226" w:type="pct"/>
            <w:tcBorders>
              <w:tl2br w:val="nil"/>
              <w:tr2bl w:val="nil"/>
            </w:tcBorders>
            <w:tcMar>
              <w:top w:w="0" w:type="dxa"/>
              <w:left w:w="105" w:type="dxa"/>
              <w:bottom w:w="0" w:type="dxa"/>
              <w:right w:w="105" w:type="dxa"/>
            </w:tcMar>
            <w:vAlign w:val="center"/>
          </w:tcPr>
          <w:p w14:paraId="53D0E246">
            <w:pPr>
              <w:spacing w:line="240" w:lineRule="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协助甲方排查环境安全隐患，如防滑、防摔、防火设施检查；防止有人意外跌倒、走失等事故（辅助康复期患者开展肢体锻炼、康复训练活动，耐心引导动作规范，帮助恢复身体机能，鼓励患者积极配合康复进程）。</w:t>
            </w:r>
          </w:p>
        </w:tc>
        <w:tc>
          <w:tcPr>
            <w:tcW w:w="1172" w:type="pct"/>
            <w:tcBorders>
              <w:tl2br w:val="nil"/>
              <w:tr2bl w:val="nil"/>
            </w:tcBorders>
            <w:tcMar>
              <w:top w:w="0" w:type="dxa"/>
              <w:left w:w="105" w:type="dxa"/>
              <w:bottom w:w="0" w:type="dxa"/>
              <w:right w:w="105" w:type="dxa"/>
            </w:tcMar>
            <w:vAlign w:val="center"/>
          </w:tcPr>
          <w:p w14:paraId="1B513980">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w:t>
            </w:r>
            <w:r>
              <w:rPr>
                <w:rFonts w:hint="eastAsia" w:ascii="宋体" w:hAnsi="宋体" w:eastAsia="宋体" w:cs="宋体"/>
                <w:sz w:val="21"/>
                <w:szCs w:val="21"/>
                <w:lang w:val="en-US" w:eastAsia="zh-CN"/>
              </w:rPr>
              <w:t>5</w:t>
            </w:r>
            <w:r>
              <w:rPr>
                <w:rFonts w:hint="eastAsia" w:ascii="宋体" w:hAnsi="宋体" w:eastAsia="宋体" w:cs="宋体"/>
                <w:sz w:val="21"/>
                <w:szCs w:val="21"/>
              </w:rPr>
              <w:t>分</w:t>
            </w:r>
          </w:p>
        </w:tc>
        <w:tc>
          <w:tcPr>
            <w:tcW w:w="303" w:type="pct"/>
            <w:tcBorders>
              <w:tl2br w:val="nil"/>
              <w:tr2bl w:val="nil"/>
            </w:tcBorders>
            <w:tcMar>
              <w:top w:w="0" w:type="dxa"/>
              <w:left w:w="105" w:type="dxa"/>
              <w:bottom w:w="0" w:type="dxa"/>
              <w:right w:w="105" w:type="dxa"/>
            </w:tcMar>
            <w:vAlign w:val="center"/>
          </w:tcPr>
          <w:p w14:paraId="0CBEA8B2">
            <w:pPr>
              <w:pStyle w:val="18"/>
              <w:jc w:val="left"/>
              <w:rPr>
                <w:rFonts w:hint="eastAsia" w:ascii="宋体" w:hAnsi="宋体" w:eastAsia="宋体" w:cs="宋体"/>
                <w:sz w:val="21"/>
                <w:szCs w:val="21"/>
              </w:rPr>
            </w:pPr>
          </w:p>
        </w:tc>
      </w:tr>
      <w:tr w14:paraId="57D1732C">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7" w:hRule="atLeast"/>
        </w:trPr>
        <w:tc>
          <w:tcPr>
            <w:tcW w:w="296" w:type="pct"/>
            <w:vMerge w:val="continue"/>
            <w:tcBorders>
              <w:tl2br w:val="nil"/>
              <w:tr2bl w:val="nil"/>
            </w:tcBorders>
            <w:vAlign w:val="center"/>
          </w:tcPr>
          <w:p w14:paraId="794996A8">
            <w:pPr>
              <w:jc w:val="center"/>
              <w:rPr>
                <w:rFonts w:hint="eastAsia" w:ascii="宋体" w:hAnsi="宋体" w:eastAsia="宋体" w:cs="宋体"/>
                <w:sz w:val="21"/>
                <w:szCs w:val="21"/>
              </w:rPr>
            </w:pPr>
          </w:p>
        </w:tc>
        <w:tc>
          <w:tcPr>
            <w:tcW w:w="3226" w:type="pct"/>
            <w:tcBorders>
              <w:tl2br w:val="nil"/>
              <w:tr2bl w:val="nil"/>
            </w:tcBorders>
            <w:tcMar>
              <w:top w:w="0" w:type="dxa"/>
              <w:left w:w="105" w:type="dxa"/>
              <w:bottom w:w="0" w:type="dxa"/>
              <w:right w:w="105" w:type="dxa"/>
            </w:tcMar>
            <w:vAlign w:val="center"/>
          </w:tcPr>
          <w:p w14:paraId="511368C8">
            <w:pPr>
              <w:spacing w:line="240" w:lineRule="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5.协助甲方详实记录服务人员每日饮食睡眠、身体情况、各种变化等信息，定期整理汇报给家属或相关负责人，保障信息流通及时、准确。</w:t>
            </w:r>
          </w:p>
        </w:tc>
        <w:tc>
          <w:tcPr>
            <w:tcW w:w="1172" w:type="pct"/>
            <w:tcBorders>
              <w:tl2br w:val="nil"/>
              <w:tr2bl w:val="nil"/>
            </w:tcBorders>
            <w:tcMar>
              <w:top w:w="0" w:type="dxa"/>
              <w:left w:w="105" w:type="dxa"/>
              <w:bottom w:w="0" w:type="dxa"/>
              <w:right w:w="105" w:type="dxa"/>
            </w:tcMar>
            <w:vAlign w:val="center"/>
          </w:tcPr>
          <w:p w14:paraId="64EF3852">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w:t>
            </w:r>
            <w:r>
              <w:rPr>
                <w:rFonts w:hint="eastAsia" w:ascii="宋体" w:hAnsi="宋体" w:eastAsia="宋体" w:cs="宋体"/>
                <w:sz w:val="21"/>
                <w:szCs w:val="21"/>
                <w:lang w:val="en-US" w:eastAsia="zh-CN"/>
              </w:rPr>
              <w:t>5</w:t>
            </w:r>
            <w:r>
              <w:rPr>
                <w:rFonts w:hint="eastAsia" w:ascii="宋体" w:hAnsi="宋体" w:eastAsia="宋体" w:cs="宋体"/>
                <w:sz w:val="21"/>
                <w:szCs w:val="21"/>
              </w:rPr>
              <w:t>分</w:t>
            </w:r>
          </w:p>
        </w:tc>
        <w:tc>
          <w:tcPr>
            <w:tcW w:w="303" w:type="pct"/>
            <w:tcBorders>
              <w:tl2br w:val="nil"/>
              <w:tr2bl w:val="nil"/>
            </w:tcBorders>
            <w:tcMar>
              <w:top w:w="0" w:type="dxa"/>
              <w:left w:w="105" w:type="dxa"/>
              <w:bottom w:w="0" w:type="dxa"/>
              <w:right w:w="105" w:type="dxa"/>
            </w:tcMar>
            <w:vAlign w:val="center"/>
          </w:tcPr>
          <w:p w14:paraId="000F8D14">
            <w:pPr>
              <w:pStyle w:val="18"/>
              <w:jc w:val="left"/>
              <w:rPr>
                <w:rFonts w:hint="eastAsia" w:ascii="宋体" w:hAnsi="宋体" w:eastAsia="宋体" w:cs="宋体"/>
                <w:sz w:val="21"/>
                <w:szCs w:val="21"/>
              </w:rPr>
            </w:pPr>
          </w:p>
        </w:tc>
      </w:tr>
      <w:tr w14:paraId="3A71495D">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96" w:type="pct"/>
            <w:vMerge w:val="continue"/>
            <w:tcBorders>
              <w:tl2br w:val="nil"/>
              <w:tr2bl w:val="nil"/>
            </w:tcBorders>
            <w:vAlign w:val="center"/>
          </w:tcPr>
          <w:p w14:paraId="07526519">
            <w:pPr>
              <w:jc w:val="center"/>
              <w:rPr>
                <w:rFonts w:hint="eastAsia" w:ascii="宋体" w:hAnsi="宋体" w:eastAsia="宋体" w:cs="宋体"/>
                <w:sz w:val="21"/>
                <w:szCs w:val="21"/>
              </w:rPr>
            </w:pPr>
          </w:p>
        </w:tc>
        <w:tc>
          <w:tcPr>
            <w:tcW w:w="3226" w:type="pct"/>
            <w:tcBorders>
              <w:tl2br w:val="nil"/>
              <w:tr2bl w:val="nil"/>
            </w:tcBorders>
            <w:tcMar>
              <w:top w:w="0" w:type="dxa"/>
              <w:left w:w="105" w:type="dxa"/>
              <w:bottom w:w="0" w:type="dxa"/>
              <w:right w:w="105" w:type="dxa"/>
            </w:tcMar>
            <w:vAlign w:val="center"/>
          </w:tcPr>
          <w:p w14:paraId="63500A2B">
            <w:pPr>
              <w:spacing w:line="240" w:lineRule="auto"/>
              <w:rPr>
                <w:rFonts w:hint="eastAsia" w:ascii="宋体" w:hAnsi="宋体" w:eastAsia="宋体" w:cs="宋体"/>
                <w:sz w:val="21"/>
                <w:szCs w:val="21"/>
              </w:rPr>
            </w:pPr>
            <w:r>
              <w:rPr>
                <w:rFonts w:hint="eastAsia" w:ascii="宋体" w:hAnsi="宋体" w:eastAsia="宋体" w:cs="宋体"/>
                <w:sz w:val="21"/>
                <w:szCs w:val="21"/>
              </w:rPr>
              <w:t>6</w:t>
            </w:r>
            <w:r>
              <w:rPr>
                <w:rFonts w:hint="eastAsia" w:ascii="宋体" w:hAnsi="宋体" w:eastAsia="宋体" w:cs="宋体"/>
                <w:kern w:val="0"/>
                <w:sz w:val="21"/>
                <w:szCs w:val="21"/>
                <w:lang w:val="en-US" w:eastAsia="zh-CN" w:bidi="ar-SA"/>
              </w:rPr>
              <w:t>.服务员密切留意服务对象身体状态，包括体温、血压、心率等基础体征变化准确记录数据，一旦察觉异常，及时向医护人员反馈，协助甲方巡查院区监控设备数据，发现故障或异常及时上报。</w:t>
            </w:r>
          </w:p>
        </w:tc>
        <w:tc>
          <w:tcPr>
            <w:tcW w:w="1172" w:type="pct"/>
            <w:tcBorders>
              <w:tl2br w:val="nil"/>
              <w:tr2bl w:val="nil"/>
            </w:tcBorders>
            <w:tcMar>
              <w:top w:w="0" w:type="dxa"/>
              <w:left w:w="105" w:type="dxa"/>
              <w:bottom w:w="0" w:type="dxa"/>
              <w:right w:w="105" w:type="dxa"/>
            </w:tcMar>
            <w:vAlign w:val="center"/>
          </w:tcPr>
          <w:p w14:paraId="5C28C58C">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w:t>
            </w:r>
            <w:r>
              <w:rPr>
                <w:rFonts w:hint="eastAsia" w:ascii="宋体" w:hAnsi="宋体" w:eastAsia="宋体" w:cs="宋体"/>
                <w:sz w:val="21"/>
                <w:szCs w:val="21"/>
                <w:lang w:val="en-US" w:eastAsia="zh-CN"/>
              </w:rPr>
              <w:t>5</w:t>
            </w:r>
            <w:r>
              <w:rPr>
                <w:rFonts w:hint="eastAsia" w:ascii="宋体" w:hAnsi="宋体" w:eastAsia="宋体" w:cs="宋体"/>
                <w:sz w:val="21"/>
                <w:szCs w:val="21"/>
              </w:rPr>
              <w:t>分</w:t>
            </w:r>
          </w:p>
        </w:tc>
        <w:tc>
          <w:tcPr>
            <w:tcW w:w="303" w:type="pct"/>
            <w:tcBorders>
              <w:tl2br w:val="nil"/>
              <w:tr2bl w:val="nil"/>
            </w:tcBorders>
            <w:tcMar>
              <w:top w:w="0" w:type="dxa"/>
              <w:left w:w="105" w:type="dxa"/>
              <w:bottom w:w="0" w:type="dxa"/>
              <w:right w:w="105" w:type="dxa"/>
            </w:tcMar>
            <w:vAlign w:val="center"/>
          </w:tcPr>
          <w:p w14:paraId="5B596564">
            <w:pPr>
              <w:pStyle w:val="18"/>
              <w:jc w:val="left"/>
              <w:rPr>
                <w:rFonts w:hint="eastAsia" w:ascii="宋体" w:hAnsi="宋体" w:eastAsia="宋体" w:cs="宋体"/>
                <w:sz w:val="21"/>
                <w:szCs w:val="21"/>
              </w:rPr>
            </w:pPr>
          </w:p>
        </w:tc>
      </w:tr>
      <w:tr w14:paraId="626833C5">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6" w:type="pct"/>
            <w:vMerge w:val="restart"/>
            <w:tcBorders>
              <w:tl2br w:val="nil"/>
              <w:tr2bl w:val="nil"/>
            </w:tcBorders>
            <w:vAlign w:val="center"/>
          </w:tcPr>
          <w:p w14:paraId="57407BDA">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清洁管理</w:t>
            </w:r>
          </w:p>
        </w:tc>
        <w:tc>
          <w:tcPr>
            <w:tcW w:w="3226" w:type="pct"/>
            <w:tcBorders>
              <w:tl2br w:val="nil"/>
              <w:tr2bl w:val="nil"/>
            </w:tcBorders>
            <w:tcMar>
              <w:top w:w="0" w:type="dxa"/>
              <w:left w:w="105" w:type="dxa"/>
              <w:bottom w:w="0" w:type="dxa"/>
              <w:right w:w="105" w:type="dxa"/>
            </w:tcMar>
            <w:vAlign w:val="center"/>
          </w:tcPr>
          <w:p w14:paraId="174571FB">
            <w:pPr>
              <w:pStyle w:val="18"/>
              <w:jc w:val="both"/>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1.清洁卫生各责任范围明确到人，员工着装统一、工作仔细，按工作程序对范围内的场所进行日常定期清扫或不定期的清扫保洁，实行标准化清洁保洁。</w:t>
            </w:r>
          </w:p>
        </w:tc>
        <w:tc>
          <w:tcPr>
            <w:tcW w:w="1172" w:type="pct"/>
            <w:tcBorders>
              <w:tl2br w:val="nil"/>
              <w:tr2bl w:val="nil"/>
            </w:tcBorders>
            <w:tcMar>
              <w:top w:w="0" w:type="dxa"/>
              <w:left w:w="105" w:type="dxa"/>
              <w:bottom w:w="0" w:type="dxa"/>
              <w:right w:w="105" w:type="dxa"/>
            </w:tcMar>
            <w:vAlign w:val="center"/>
          </w:tcPr>
          <w:p w14:paraId="4E8E0D3C">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w:t>
            </w:r>
            <w:r>
              <w:rPr>
                <w:rFonts w:hint="eastAsia" w:ascii="宋体" w:hAnsi="宋体" w:eastAsia="宋体" w:cs="宋体"/>
                <w:sz w:val="21"/>
                <w:szCs w:val="21"/>
                <w:lang w:val="en-US" w:eastAsia="zh-CN"/>
              </w:rPr>
              <w:t>3</w:t>
            </w:r>
            <w:r>
              <w:rPr>
                <w:rFonts w:hint="eastAsia" w:ascii="宋体" w:hAnsi="宋体" w:eastAsia="宋体" w:cs="宋体"/>
                <w:sz w:val="21"/>
                <w:szCs w:val="21"/>
              </w:rPr>
              <w:t>分</w:t>
            </w:r>
          </w:p>
        </w:tc>
        <w:tc>
          <w:tcPr>
            <w:tcW w:w="303" w:type="pct"/>
            <w:tcBorders>
              <w:tl2br w:val="nil"/>
              <w:tr2bl w:val="nil"/>
            </w:tcBorders>
            <w:tcMar>
              <w:top w:w="0" w:type="dxa"/>
              <w:left w:w="105" w:type="dxa"/>
              <w:bottom w:w="0" w:type="dxa"/>
              <w:right w:w="105" w:type="dxa"/>
            </w:tcMar>
            <w:vAlign w:val="center"/>
          </w:tcPr>
          <w:p w14:paraId="66EE0ECF">
            <w:pPr>
              <w:pStyle w:val="18"/>
              <w:jc w:val="left"/>
              <w:rPr>
                <w:rFonts w:hint="eastAsia" w:ascii="宋体" w:hAnsi="宋体" w:eastAsia="宋体" w:cs="宋体"/>
                <w:sz w:val="21"/>
                <w:szCs w:val="21"/>
              </w:rPr>
            </w:pPr>
          </w:p>
        </w:tc>
      </w:tr>
      <w:tr w14:paraId="05F5CDB3">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6" w:type="pct"/>
            <w:vMerge w:val="continue"/>
            <w:tcBorders>
              <w:tl2br w:val="nil"/>
              <w:tr2bl w:val="nil"/>
            </w:tcBorders>
            <w:vAlign w:val="center"/>
          </w:tcPr>
          <w:p w14:paraId="1D706C5B">
            <w:pPr>
              <w:jc w:val="center"/>
              <w:rPr>
                <w:rFonts w:hint="eastAsia" w:ascii="宋体" w:hAnsi="宋体" w:eastAsia="宋体" w:cs="宋体"/>
                <w:sz w:val="21"/>
                <w:szCs w:val="21"/>
              </w:rPr>
            </w:pPr>
          </w:p>
        </w:tc>
        <w:tc>
          <w:tcPr>
            <w:tcW w:w="3226" w:type="pct"/>
            <w:tcBorders>
              <w:tl2br w:val="nil"/>
              <w:tr2bl w:val="nil"/>
            </w:tcBorders>
            <w:tcMar>
              <w:top w:w="0" w:type="dxa"/>
              <w:left w:w="105" w:type="dxa"/>
              <w:bottom w:w="0" w:type="dxa"/>
              <w:right w:w="105" w:type="dxa"/>
            </w:tcMar>
            <w:vAlign w:val="center"/>
          </w:tcPr>
          <w:p w14:paraId="7E77C568">
            <w:pPr>
              <w:pStyle w:val="18"/>
              <w:jc w:val="both"/>
              <w:rPr>
                <w:rFonts w:hint="eastAsia" w:ascii="宋体" w:hAnsi="宋体" w:eastAsia="宋体" w:cs="宋体"/>
                <w:sz w:val="21"/>
                <w:szCs w:val="21"/>
              </w:rPr>
            </w:pPr>
            <w:r>
              <w:rPr>
                <w:rFonts w:hint="eastAsia" w:ascii="宋体" w:hAnsi="宋体" w:eastAsia="宋体" w:cs="宋体"/>
                <w:sz w:val="21"/>
                <w:szCs w:val="21"/>
              </w:rPr>
              <w:t>2.物业区域内、走道、公共场所等干净明亮，无纸碎、果皮、烟头等杂物。道路无明显泥沙、污垢、纸屑、枯枝树叶，无积水，无垃圾堆积物，无杂草延伸。</w:t>
            </w:r>
          </w:p>
        </w:tc>
        <w:tc>
          <w:tcPr>
            <w:tcW w:w="1172" w:type="pct"/>
            <w:tcBorders>
              <w:tl2br w:val="nil"/>
              <w:tr2bl w:val="nil"/>
            </w:tcBorders>
            <w:tcMar>
              <w:top w:w="0" w:type="dxa"/>
              <w:left w:w="105" w:type="dxa"/>
              <w:bottom w:w="0" w:type="dxa"/>
              <w:right w:w="105" w:type="dxa"/>
            </w:tcMar>
            <w:vAlign w:val="center"/>
          </w:tcPr>
          <w:p w14:paraId="00A3ABB8">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w:t>
            </w:r>
            <w:r>
              <w:rPr>
                <w:rFonts w:hint="eastAsia" w:ascii="宋体" w:hAnsi="宋体" w:eastAsia="宋体" w:cs="宋体"/>
                <w:sz w:val="21"/>
                <w:szCs w:val="21"/>
                <w:lang w:val="en-US" w:eastAsia="zh-CN"/>
              </w:rPr>
              <w:t>3</w:t>
            </w:r>
            <w:r>
              <w:rPr>
                <w:rFonts w:hint="eastAsia" w:ascii="宋体" w:hAnsi="宋体" w:eastAsia="宋体" w:cs="宋体"/>
                <w:sz w:val="21"/>
                <w:szCs w:val="21"/>
              </w:rPr>
              <w:t>分</w:t>
            </w:r>
          </w:p>
        </w:tc>
        <w:tc>
          <w:tcPr>
            <w:tcW w:w="303" w:type="pct"/>
            <w:tcBorders>
              <w:tl2br w:val="nil"/>
              <w:tr2bl w:val="nil"/>
            </w:tcBorders>
            <w:tcMar>
              <w:top w:w="0" w:type="dxa"/>
              <w:left w:w="105" w:type="dxa"/>
              <w:bottom w:w="0" w:type="dxa"/>
              <w:right w:w="105" w:type="dxa"/>
            </w:tcMar>
            <w:vAlign w:val="center"/>
          </w:tcPr>
          <w:p w14:paraId="2CA5554B">
            <w:pPr>
              <w:pStyle w:val="18"/>
              <w:jc w:val="left"/>
              <w:rPr>
                <w:rFonts w:hint="eastAsia" w:ascii="宋体" w:hAnsi="宋体" w:eastAsia="宋体" w:cs="宋体"/>
                <w:sz w:val="21"/>
                <w:szCs w:val="21"/>
              </w:rPr>
            </w:pPr>
          </w:p>
        </w:tc>
      </w:tr>
      <w:tr w14:paraId="71E24E12">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6" w:type="pct"/>
            <w:vMerge w:val="continue"/>
            <w:tcBorders>
              <w:tl2br w:val="nil"/>
              <w:tr2bl w:val="nil"/>
            </w:tcBorders>
            <w:vAlign w:val="center"/>
          </w:tcPr>
          <w:p w14:paraId="3A9C9E01">
            <w:pPr>
              <w:jc w:val="center"/>
              <w:rPr>
                <w:rFonts w:hint="eastAsia" w:ascii="宋体" w:hAnsi="宋体" w:eastAsia="宋体" w:cs="宋体"/>
                <w:sz w:val="21"/>
                <w:szCs w:val="21"/>
              </w:rPr>
            </w:pPr>
          </w:p>
        </w:tc>
        <w:tc>
          <w:tcPr>
            <w:tcW w:w="3226" w:type="pct"/>
            <w:tcBorders>
              <w:tl2br w:val="nil"/>
              <w:tr2bl w:val="nil"/>
            </w:tcBorders>
            <w:tcMar>
              <w:top w:w="0" w:type="dxa"/>
              <w:left w:w="105" w:type="dxa"/>
              <w:bottom w:w="0" w:type="dxa"/>
              <w:right w:w="105" w:type="dxa"/>
            </w:tcMar>
            <w:vAlign w:val="center"/>
          </w:tcPr>
          <w:p w14:paraId="1055642B">
            <w:pPr>
              <w:pStyle w:val="18"/>
              <w:jc w:val="both"/>
              <w:rPr>
                <w:rFonts w:hint="eastAsia" w:ascii="宋体" w:hAnsi="宋体" w:eastAsia="宋体" w:cs="宋体"/>
                <w:sz w:val="21"/>
                <w:szCs w:val="21"/>
              </w:rPr>
            </w:pPr>
            <w:r>
              <w:rPr>
                <w:rFonts w:hint="eastAsia" w:ascii="宋体" w:hAnsi="宋体" w:eastAsia="宋体" w:cs="宋体"/>
                <w:sz w:val="21"/>
                <w:szCs w:val="21"/>
              </w:rPr>
              <w:t>3.公共部分必须在办公时间前各清洁一次，包括地面、墙面、玻璃窗、门、楼梯、通道、厕所等，办公室每天清扫一次。</w:t>
            </w:r>
          </w:p>
        </w:tc>
        <w:tc>
          <w:tcPr>
            <w:tcW w:w="1172" w:type="pct"/>
            <w:tcBorders>
              <w:tl2br w:val="nil"/>
              <w:tr2bl w:val="nil"/>
            </w:tcBorders>
            <w:tcMar>
              <w:top w:w="0" w:type="dxa"/>
              <w:left w:w="105" w:type="dxa"/>
              <w:bottom w:w="0" w:type="dxa"/>
              <w:right w:w="105" w:type="dxa"/>
            </w:tcMar>
            <w:vAlign w:val="center"/>
          </w:tcPr>
          <w:p w14:paraId="7883405B">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w:t>
            </w:r>
            <w:r>
              <w:rPr>
                <w:rFonts w:hint="eastAsia" w:ascii="宋体" w:hAnsi="宋体" w:eastAsia="宋体" w:cs="宋体"/>
                <w:sz w:val="21"/>
                <w:szCs w:val="21"/>
                <w:lang w:val="en-US" w:eastAsia="zh-CN"/>
              </w:rPr>
              <w:t>4</w:t>
            </w:r>
            <w:r>
              <w:rPr>
                <w:rFonts w:hint="eastAsia" w:ascii="宋体" w:hAnsi="宋体" w:eastAsia="宋体" w:cs="宋体"/>
                <w:sz w:val="21"/>
                <w:szCs w:val="21"/>
              </w:rPr>
              <w:t>分</w:t>
            </w:r>
          </w:p>
        </w:tc>
        <w:tc>
          <w:tcPr>
            <w:tcW w:w="303" w:type="pct"/>
            <w:tcBorders>
              <w:tl2br w:val="nil"/>
              <w:tr2bl w:val="nil"/>
            </w:tcBorders>
            <w:tcMar>
              <w:top w:w="0" w:type="dxa"/>
              <w:left w:w="105" w:type="dxa"/>
              <w:bottom w:w="0" w:type="dxa"/>
              <w:right w:w="105" w:type="dxa"/>
            </w:tcMar>
            <w:vAlign w:val="center"/>
          </w:tcPr>
          <w:p w14:paraId="33DC3F89">
            <w:pPr>
              <w:pStyle w:val="18"/>
              <w:jc w:val="left"/>
              <w:rPr>
                <w:rFonts w:hint="eastAsia" w:ascii="宋体" w:hAnsi="宋体" w:eastAsia="宋体" w:cs="宋体"/>
                <w:sz w:val="21"/>
                <w:szCs w:val="21"/>
              </w:rPr>
            </w:pPr>
          </w:p>
        </w:tc>
      </w:tr>
      <w:tr w14:paraId="07D58A2C">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9" w:hRule="atLeast"/>
        </w:trPr>
        <w:tc>
          <w:tcPr>
            <w:tcW w:w="296" w:type="pct"/>
            <w:vMerge w:val="continue"/>
            <w:tcBorders>
              <w:tl2br w:val="nil"/>
              <w:tr2bl w:val="nil"/>
            </w:tcBorders>
            <w:vAlign w:val="center"/>
          </w:tcPr>
          <w:p w14:paraId="76F8E2C3">
            <w:pPr>
              <w:jc w:val="center"/>
              <w:rPr>
                <w:rFonts w:hint="eastAsia" w:ascii="宋体" w:hAnsi="宋体" w:eastAsia="宋体" w:cs="宋体"/>
                <w:sz w:val="21"/>
                <w:szCs w:val="21"/>
              </w:rPr>
            </w:pPr>
          </w:p>
        </w:tc>
        <w:tc>
          <w:tcPr>
            <w:tcW w:w="3226" w:type="pct"/>
            <w:tcBorders>
              <w:tl2br w:val="nil"/>
              <w:tr2bl w:val="nil"/>
            </w:tcBorders>
            <w:tcMar>
              <w:top w:w="0" w:type="dxa"/>
              <w:left w:w="105" w:type="dxa"/>
              <w:bottom w:w="0" w:type="dxa"/>
              <w:right w:w="105" w:type="dxa"/>
            </w:tcMar>
            <w:vAlign w:val="center"/>
          </w:tcPr>
          <w:p w14:paraId="4CF4AD43">
            <w:pPr>
              <w:pStyle w:val="18"/>
              <w:jc w:val="both"/>
              <w:rPr>
                <w:rFonts w:hint="eastAsia" w:ascii="宋体" w:hAnsi="宋体" w:eastAsia="宋体" w:cs="宋体"/>
                <w:sz w:val="21"/>
                <w:szCs w:val="21"/>
              </w:rPr>
            </w:pPr>
            <w:r>
              <w:rPr>
                <w:rFonts w:hint="eastAsia" w:ascii="宋体" w:hAnsi="宋体" w:eastAsia="宋体" w:cs="宋体"/>
                <w:sz w:val="21"/>
                <w:szCs w:val="21"/>
              </w:rPr>
              <w:t>4.垃圾的收集、清运，做到垃圾日产日清，垃圾桶内容物不超过三分之二，无异味。</w:t>
            </w:r>
          </w:p>
        </w:tc>
        <w:tc>
          <w:tcPr>
            <w:tcW w:w="1172" w:type="pct"/>
            <w:tcBorders>
              <w:tl2br w:val="nil"/>
              <w:tr2bl w:val="nil"/>
            </w:tcBorders>
            <w:tcMar>
              <w:top w:w="0" w:type="dxa"/>
              <w:left w:w="105" w:type="dxa"/>
              <w:bottom w:w="0" w:type="dxa"/>
              <w:right w:w="105" w:type="dxa"/>
            </w:tcMar>
            <w:vAlign w:val="center"/>
          </w:tcPr>
          <w:p w14:paraId="5ABA1CFB">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w:t>
            </w:r>
            <w:r>
              <w:rPr>
                <w:rFonts w:hint="eastAsia" w:ascii="宋体" w:hAnsi="宋体" w:eastAsia="宋体" w:cs="宋体"/>
                <w:sz w:val="21"/>
                <w:szCs w:val="21"/>
                <w:lang w:val="en-US" w:eastAsia="zh-CN"/>
              </w:rPr>
              <w:t>3</w:t>
            </w:r>
            <w:r>
              <w:rPr>
                <w:rFonts w:hint="eastAsia" w:ascii="宋体" w:hAnsi="宋体" w:eastAsia="宋体" w:cs="宋体"/>
                <w:sz w:val="21"/>
                <w:szCs w:val="21"/>
              </w:rPr>
              <w:t>分</w:t>
            </w:r>
          </w:p>
        </w:tc>
        <w:tc>
          <w:tcPr>
            <w:tcW w:w="303" w:type="pct"/>
            <w:tcBorders>
              <w:tl2br w:val="nil"/>
              <w:tr2bl w:val="nil"/>
            </w:tcBorders>
            <w:tcMar>
              <w:top w:w="0" w:type="dxa"/>
              <w:left w:w="105" w:type="dxa"/>
              <w:bottom w:w="0" w:type="dxa"/>
              <w:right w:w="105" w:type="dxa"/>
            </w:tcMar>
            <w:vAlign w:val="center"/>
          </w:tcPr>
          <w:p w14:paraId="14AE4D18">
            <w:pPr>
              <w:pStyle w:val="18"/>
              <w:jc w:val="left"/>
              <w:rPr>
                <w:rFonts w:hint="eastAsia" w:ascii="宋体" w:hAnsi="宋体" w:eastAsia="宋体" w:cs="宋体"/>
                <w:sz w:val="21"/>
                <w:szCs w:val="21"/>
              </w:rPr>
            </w:pPr>
          </w:p>
        </w:tc>
      </w:tr>
      <w:tr w14:paraId="29C6268B">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6" w:type="pct"/>
            <w:vMerge w:val="continue"/>
            <w:tcBorders>
              <w:tl2br w:val="nil"/>
              <w:tr2bl w:val="nil"/>
            </w:tcBorders>
            <w:vAlign w:val="center"/>
          </w:tcPr>
          <w:p w14:paraId="430D7E32">
            <w:pPr>
              <w:jc w:val="center"/>
              <w:rPr>
                <w:rFonts w:hint="eastAsia" w:ascii="宋体" w:hAnsi="宋体" w:eastAsia="宋体" w:cs="宋体"/>
                <w:sz w:val="21"/>
                <w:szCs w:val="21"/>
              </w:rPr>
            </w:pPr>
          </w:p>
        </w:tc>
        <w:tc>
          <w:tcPr>
            <w:tcW w:w="3226" w:type="pct"/>
            <w:tcBorders>
              <w:tl2br w:val="nil"/>
              <w:tr2bl w:val="nil"/>
            </w:tcBorders>
            <w:tcMar>
              <w:top w:w="0" w:type="dxa"/>
              <w:left w:w="105" w:type="dxa"/>
              <w:bottom w:w="0" w:type="dxa"/>
              <w:right w:w="105" w:type="dxa"/>
            </w:tcMar>
            <w:vAlign w:val="center"/>
          </w:tcPr>
          <w:p w14:paraId="661D9315">
            <w:pPr>
              <w:pStyle w:val="18"/>
              <w:jc w:val="both"/>
              <w:rPr>
                <w:rFonts w:hint="eastAsia" w:ascii="宋体" w:hAnsi="宋体" w:eastAsia="宋体" w:cs="宋体"/>
                <w:sz w:val="21"/>
                <w:szCs w:val="21"/>
              </w:rPr>
            </w:pPr>
            <w:r>
              <w:rPr>
                <w:rFonts w:hint="eastAsia" w:ascii="宋体" w:hAnsi="宋体" w:eastAsia="宋体" w:cs="宋体"/>
                <w:sz w:val="21"/>
                <w:szCs w:val="21"/>
                <w:lang w:val="en-US" w:eastAsia="zh-CN"/>
              </w:rPr>
              <w:t>5.</w:t>
            </w:r>
            <w:r>
              <w:rPr>
                <w:rFonts w:hint="eastAsia" w:ascii="宋体" w:hAnsi="宋体" w:eastAsia="宋体" w:cs="宋体"/>
                <w:sz w:val="21"/>
                <w:szCs w:val="21"/>
              </w:rPr>
              <w:t>污水排放通畅，定期清理垃圾箱、下水沟、雨水井、天面。</w:t>
            </w:r>
          </w:p>
        </w:tc>
        <w:tc>
          <w:tcPr>
            <w:tcW w:w="1172" w:type="pct"/>
            <w:tcBorders>
              <w:tl2br w:val="nil"/>
              <w:tr2bl w:val="nil"/>
            </w:tcBorders>
            <w:tcMar>
              <w:top w:w="0" w:type="dxa"/>
              <w:left w:w="105" w:type="dxa"/>
              <w:bottom w:w="0" w:type="dxa"/>
              <w:right w:w="105" w:type="dxa"/>
            </w:tcMar>
            <w:vAlign w:val="center"/>
          </w:tcPr>
          <w:p w14:paraId="4327DCAF">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w:t>
            </w:r>
            <w:r>
              <w:rPr>
                <w:rFonts w:hint="eastAsia" w:ascii="宋体" w:hAnsi="宋体" w:eastAsia="宋体" w:cs="宋体"/>
                <w:sz w:val="21"/>
                <w:szCs w:val="21"/>
                <w:lang w:val="en-US" w:eastAsia="zh-CN"/>
              </w:rPr>
              <w:t>4</w:t>
            </w:r>
            <w:r>
              <w:rPr>
                <w:rFonts w:hint="eastAsia" w:ascii="宋体" w:hAnsi="宋体" w:eastAsia="宋体" w:cs="宋体"/>
                <w:sz w:val="21"/>
                <w:szCs w:val="21"/>
              </w:rPr>
              <w:t>分</w:t>
            </w:r>
          </w:p>
        </w:tc>
        <w:tc>
          <w:tcPr>
            <w:tcW w:w="303" w:type="pct"/>
            <w:tcBorders>
              <w:tl2br w:val="nil"/>
              <w:tr2bl w:val="nil"/>
            </w:tcBorders>
            <w:tcMar>
              <w:top w:w="0" w:type="dxa"/>
              <w:left w:w="105" w:type="dxa"/>
              <w:bottom w:w="0" w:type="dxa"/>
              <w:right w:w="105" w:type="dxa"/>
            </w:tcMar>
            <w:vAlign w:val="center"/>
          </w:tcPr>
          <w:p w14:paraId="18F5592E">
            <w:pPr>
              <w:pStyle w:val="18"/>
              <w:jc w:val="left"/>
              <w:rPr>
                <w:rFonts w:hint="eastAsia" w:ascii="宋体" w:hAnsi="宋体" w:eastAsia="宋体" w:cs="宋体"/>
                <w:sz w:val="21"/>
                <w:szCs w:val="21"/>
              </w:rPr>
            </w:pPr>
          </w:p>
        </w:tc>
      </w:tr>
      <w:tr w14:paraId="49C827A4">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6" w:type="pct"/>
            <w:vMerge w:val="continue"/>
            <w:tcBorders>
              <w:tl2br w:val="nil"/>
              <w:tr2bl w:val="nil"/>
            </w:tcBorders>
            <w:vAlign w:val="center"/>
          </w:tcPr>
          <w:p w14:paraId="4959B049">
            <w:pPr>
              <w:jc w:val="center"/>
              <w:rPr>
                <w:rFonts w:hint="eastAsia" w:ascii="宋体" w:hAnsi="宋体" w:eastAsia="宋体" w:cs="宋体"/>
                <w:sz w:val="21"/>
                <w:szCs w:val="21"/>
              </w:rPr>
            </w:pPr>
          </w:p>
        </w:tc>
        <w:tc>
          <w:tcPr>
            <w:tcW w:w="3226" w:type="pct"/>
            <w:tcBorders>
              <w:tl2br w:val="nil"/>
              <w:tr2bl w:val="nil"/>
            </w:tcBorders>
            <w:tcMar>
              <w:top w:w="0" w:type="dxa"/>
              <w:left w:w="105" w:type="dxa"/>
              <w:bottom w:w="0" w:type="dxa"/>
              <w:right w:w="105" w:type="dxa"/>
            </w:tcMar>
            <w:vAlign w:val="center"/>
          </w:tcPr>
          <w:p w14:paraId="00B36AF7">
            <w:pPr>
              <w:pStyle w:val="18"/>
              <w:jc w:val="both"/>
              <w:rPr>
                <w:rFonts w:hint="eastAsia" w:ascii="宋体" w:hAnsi="宋体" w:eastAsia="宋体" w:cs="宋体"/>
                <w:sz w:val="21"/>
                <w:szCs w:val="21"/>
              </w:rPr>
            </w:pPr>
            <w:r>
              <w:rPr>
                <w:rFonts w:hint="eastAsia" w:ascii="宋体" w:hAnsi="宋体" w:eastAsia="宋体" w:cs="宋体"/>
                <w:sz w:val="21"/>
                <w:szCs w:val="21"/>
              </w:rPr>
              <w:t>6.电梯保持光亮，无污迹，大堂保持光亮，过道栏杆整洁卫生。</w:t>
            </w:r>
          </w:p>
        </w:tc>
        <w:tc>
          <w:tcPr>
            <w:tcW w:w="1172" w:type="pct"/>
            <w:tcBorders>
              <w:tl2br w:val="nil"/>
              <w:tr2bl w:val="nil"/>
            </w:tcBorders>
            <w:tcMar>
              <w:top w:w="0" w:type="dxa"/>
              <w:left w:w="105" w:type="dxa"/>
              <w:bottom w:w="0" w:type="dxa"/>
              <w:right w:w="105" w:type="dxa"/>
            </w:tcMar>
            <w:vAlign w:val="center"/>
          </w:tcPr>
          <w:p w14:paraId="56871E44">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w:t>
            </w:r>
            <w:r>
              <w:rPr>
                <w:rFonts w:hint="eastAsia" w:ascii="宋体" w:hAnsi="宋体" w:eastAsia="宋体" w:cs="宋体"/>
                <w:sz w:val="21"/>
                <w:szCs w:val="21"/>
                <w:lang w:val="en-US" w:eastAsia="zh-CN"/>
              </w:rPr>
              <w:t>3</w:t>
            </w:r>
            <w:r>
              <w:rPr>
                <w:rFonts w:hint="eastAsia" w:ascii="宋体" w:hAnsi="宋体" w:eastAsia="宋体" w:cs="宋体"/>
                <w:sz w:val="21"/>
                <w:szCs w:val="21"/>
              </w:rPr>
              <w:t>分</w:t>
            </w:r>
          </w:p>
        </w:tc>
        <w:tc>
          <w:tcPr>
            <w:tcW w:w="303" w:type="pct"/>
            <w:tcBorders>
              <w:tl2br w:val="nil"/>
              <w:tr2bl w:val="nil"/>
            </w:tcBorders>
            <w:tcMar>
              <w:top w:w="0" w:type="dxa"/>
              <w:left w:w="105" w:type="dxa"/>
              <w:bottom w:w="0" w:type="dxa"/>
              <w:right w:w="105" w:type="dxa"/>
            </w:tcMar>
            <w:vAlign w:val="center"/>
          </w:tcPr>
          <w:p w14:paraId="065DE3CC">
            <w:pPr>
              <w:pStyle w:val="18"/>
              <w:jc w:val="left"/>
              <w:rPr>
                <w:rFonts w:hint="eastAsia" w:ascii="宋体" w:hAnsi="宋体" w:eastAsia="宋体" w:cs="宋体"/>
                <w:sz w:val="21"/>
                <w:szCs w:val="21"/>
              </w:rPr>
            </w:pPr>
          </w:p>
        </w:tc>
      </w:tr>
      <w:tr w14:paraId="2FB9943F">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6" w:type="pct"/>
            <w:vMerge w:val="restart"/>
            <w:tcBorders>
              <w:tl2br w:val="nil"/>
              <w:tr2bl w:val="nil"/>
            </w:tcBorders>
            <w:vAlign w:val="center"/>
          </w:tcPr>
          <w:p w14:paraId="68288CDA">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厨工管理</w:t>
            </w:r>
          </w:p>
        </w:tc>
        <w:tc>
          <w:tcPr>
            <w:tcW w:w="3226" w:type="pct"/>
            <w:tcBorders>
              <w:tl2br w:val="nil"/>
              <w:tr2bl w:val="nil"/>
            </w:tcBorders>
            <w:tcMar>
              <w:top w:w="0" w:type="dxa"/>
              <w:left w:w="105" w:type="dxa"/>
              <w:bottom w:w="0" w:type="dxa"/>
              <w:right w:w="105" w:type="dxa"/>
            </w:tcMar>
            <w:vAlign w:val="center"/>
          </w:tcPr>
          <w:p w14:paraId="647A3933">
            <w:pPr>
              <w:pStyle w:val="18"/>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1.持有效健康证，穿戴工装、口罩、帽上岗。</w:t>
            </w:r>
          </w:p>
        </w:tc>
        <w:tc>
          <w:tcPr>
            <w:tcW w:w="1172" w:type="pct"/>
            <w:tcBorders>
              <w:tl2br w:val="nil"/>
              <w:tr2bl w:val="nil"/>
            </w:tcBorders>
            <w:tcMar>
              <w:top w:w="0" w:type="dxa"/>
              <w:left w:w="105" w:type="dxa"/>
              <w:bottom w:w="0" w:type="dxa"/>
              <w:right w:w="105" w:type="dxa"/>
            </w:tcMar>
            <w:vAlign w:val="center"/>
          </w:tcPr>
          <w:p w14:paraId="518144A4">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w:t>
            </w:r>
            <w:r>
              <w:rPr>
                <w:rFonts w:hint="eastAsia" w:ascii="宋体" w:hAnsi="宋体" w:eastAsia="宋体" w:cs="宋体"/>
                <w:sz w:val="21"/>
                <w:szCs w:val="21"/>
                <w:lang w:val="en-US" w:eastAsia="zh-CN"/>
              </w:rPr>
              <w:t>3</w:t>
            </w:r>
            <w:r>
              <w:rPr>
                <w:rFonts w:hint="eastAsia" w:ascii="宋体" w:hAnsi="宋体" w:eastAsia="宋体" w:cs="宋体"/>
                <w:sz w:val="21"/>
                <w:szCs w:val="21"/>
              </w:rPr>
              <w:t>分</w:t>
            </w:r>
          </w:p>
        </w:tc>
        <w:tc>
          <w:tcPr>
            <w:tcW w:w="303" w:type="pct"/>
            <w:tcBorders>
              <w:tl2br w:val="nil"/>
              <w:tr2bl w:val="nil"/>
            </w:tcBorders>
            <w:tcMar>
              <w:top w:w="0" w:type="dxa"/>
              <w:left w:w="105" w:type="dxa"/>
              <w:bottom w:w="0" w:type="dxa"/>
              <w:right w:w="105" w:type="dxa"/>
            </w:tcMar>
            <w:vAlign w:val="center"/>
          </w:tcPr>
          <w:p w14:paraId="661CD64C">
            <w:pPr>
              <w:pStyle w:val="18"/>
              <w:jc w:val="left"/>
              <w:rPr>
                <w:rFonts w:hint="eastAsia" w:ascii="宋体" w:hAnsi="宋体" w:eastAsia="宋体" w:cs="宋体"/>
                <w:sz w:val="21"/>
                <w:szCs w:val="21"/>
              </w:rPr>
            </w:pPr>
          </w:p>
        </w:tc>
      </w:tr>
      <w:tr w14:paraId="5357F2C6">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6" w:type="pct"/>
            <w:vMerge w:val="continue"/>
            <w:tcBorders>
              <w:tl2br w:val="nil"/>
              <w:tr2bl w:val="nil"/>
            </w:tcBorders>
          </w:tcPr>
          <w:p w14:paraId="105822D6">
            <w:pPr>
              <w:rPr>
                <w:rFonts w:hint="eastAsia" w:ascii="宋体" w:hAnsi="宋体" w:eastAsia="宋体" w:cs="宋体"/>
                <w:sz w:val="21"/>
                <w:szCs w:val="21"/>
              </w:rPr>
            </w:pPr>
          </w:p>
        </w:tc>
        <w:tc>
          <w:tcPr>
            <w:tcW w:w="3226" w:type="pct"/>
            <w:tcBorders>
              <w:tl2br w:val="nil"/>
              <w:tr2bl w:val="nil"/>
            </w:tcBorders>
            <w:tcMar>
              <w:top w:w="0" w:type="dxa"/>
              <w:left w:w="105" w:type="dxa"/>
              <w:bottom w:w="0" w:type="dxa"/>
              <w:right w:w="105" w:type="dxa"/>
            </w:tcMar>
            <w:vAlign w:val="center"/>
          </w:tcPr>
          <w:p w14:paraId="31F72032">
            <w:pPr>
              <w:pStyle w:val="18"/>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2.食品安全，生熟食分案操作，刀具砧板色标管理；食材先进先出，无过期变质。</w:t>
            </w:r>
          </w:p>
        </w:tc>
        <w:tc>
          <w:tcPr>
            <w:tcW w:w="1172" w:type="pct"/>
            <w:tcBorders>
              <w:tl2br w:val="nil"/>
              <w:tr2bl w:val="nil"/>
            </w:tcBorders>
            <w:tcMar>
              <w:top w:w="0" w:type="dxa"/>
              <w:left w:w="105" w:type="dxa"/>
              <w:bottom w:w="0" w:type="dxa"/>
              <w:right w:w="105" w:type="dxa"/>
            </w:tcMar>
            <w:vAlign w:val="center"/>
          </w:tcPr>
          <w:p w14:paraId="787A094A">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w:t>
            </w:r>
            <w:r>
              <w:rPr>
                <w:rFonts w:hint="eastAsia" w:ascii="宋体" w:hAnsi="宋体" w:eastAsia="宋体" w:cs="宋体"/>
                <w:sz w:val="21"/>
                <w:szCs w:val="21"/>
                <w:lang w:val="en-US" w:eastAsia="zh-CN"/>
              </w:rPr>
              <w:t>3</w:t>
            </w:r>
            <w:r>
              <w:rPr>
                <w:rFonts w:hint="eastAsia" w:ascii="宋体" w:hAnsi="宋体" w:eastAsia="宋体" w:cs="宋体"/>
                <w:sz w:val="21"/>
                <w:szCs w:val="21"/>
              </w:rPr>
              <w:t>分</w:t>
            </w:r>
          </w:p>
        </w:tc>
        <w:tc>
          <w:tcPr>
            <w:tcW w:w="303" w:type="pct"/>
            <w:tcBorders>
              <w:tl2br w:val="nil"/>
              <w:tr2bl w:val="nil"/>
            </w:tcBorders>
            <w:tcMar>
              <w:top w:w="0" w:type="dxa"/>
              <w:left w:w="105" w:type="dxa"/>
              <w:bottom w:w="0" w:type="dxa"/>
              <w:right w:w="105" w:type="dxa"/>
            </w:tcMar>
            <w:vAlign w:val="center"/>
          </w:tcPr>
          <w:p w14:paraId="7BCEFA97">
            <w:pPr>
              <w:pStyle w:val="18"/>
              <w:jc w:val="left"/>
              <w:rPr>
                <w:rFonts w:hint="eastAsia" w:ascii="宋体" w:hAnsi="宋体" w:eastAsia="宋体" w:cs="宋体"/>
                <w:sz w:val="21"/>
                <w:szCs w:val="21"/>
              </w:rPr>
            </w:pPr>
          </w:p>
        </w:tc>
      </w:tr>
      <w:tr w14:paraId="33728B2D">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6" w:type="pct"/>
            <w:vMerge w:val="continue"/>
            <w:tcBorders>
              <w:tl2br w:val="nil"/>
              <w:tr2bl w:val="nil"/>
            </w:tcBorders>
          </w:tcPr>
          <w:p w14:paraId="78D718E7">
            <w:pPr>
              <w:rPr>
                <w:rFonts w:hint="eastAsia" w:ascii="宋体" w:hAnsi="宋体" w:eastAsia="宋体" w:cs="宋体"/>
                <w:sz w:val="21"/>
                <w:szCs w:val="21"/>
              </w:rPr>
            </w:pPr>
          </w:p>
        </w:tc>
        <w:tc>
          <w:tcPr>
            <w:tcW w:w="3226" w:type="pct"/>
            <w:tcBorders>
              <w:tl2br w:val="nil"/>
              <w:tr2bl w:val="nil"/>
            </w:tcBorders>
            <w:tcMar>
              <w:top w:w="0" w:type="dxa"/>
              <w:left w:w="105" w:type="dxa"/>
              <w:bottom w:w="0" w:type="dxa"/>
              <w:right w:w="105" w:type="dxa"/>
            </w:tcMar>
            <w:vAlign w:val="center"/>
          </w:tcPr>
          <w:p w14:paraId="710C595E">
            <w:pPr>
              <w:pStyle w:val="18"/>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3.餐具消毒，餐具消毒达标（余温≥85℃）。</w:t>
            </w:r>
          </w:p>
        </w:tc>
        <w:tc>
          <w:tcPr>
            <w:tcW w:w="1172" w:type="pct"/>
            <w:tcBorders>
              <w:tl2br w:val="nil"/>
              <w:tr2bl w:val="nil"/>
            </w:tcBorders>
            <w:tcMar>
              <w:top w:w="0" w:type="dxa"/>
              <w:left w:w="105" w:type="dxa"/>
              <w:bottom w:w="0" w:type="dxa"/>
              <w:right w:w="105" w:type="dxa"/>
            </w:tcMar>
            <w:vAlign w:val="center"/>
          </w:tcPr>
          <w:p w14:paraId="4E282455">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w:t>
            </w:r>
            <w:r>
              <w:rPr>
                <w:rFonts w:hint="eastAsia" w:ascii="宋体" w:hAnsi="宋体" w:eastAsia="宋体" w:cs="宋体"/>
                <w:sz w:val="21"/>
                <w:szCs w:val="21"/>
                <w:lang w:val="en-US" w:eastAsia="zh-CN"/>
              </w:rPr>
              <w:t>3</w:t>
            </w:r>
            <w:r>
              <w:rPr>
                <w:rFonts w:hint="eastAsia" w:ascii="宋体" w:hAnsi="宋体" w:eastAsia="宋体" w:cs="宋体"/>
                <w:sz w:val="21"/>
                <w:szCs w:val="21"/>
              </w:rPr>
              <w:t>分</w:t>
            </w:r>
          </w:p>
        </w:tc>
        <w:tc>
          <w:tcPr>
            <w:tcW w:w="303" w:type="pct"/>
            <w:tcBorders>
              <w:tl2br w:val="nil"/>
              <w:tr2bl w:val="nil"/>
            </w:tcBorders>
            <w:tcMar>
              <w:top w:w="0" w:type="dxa"/>
              <w:left w:w="105" w:type="dxa"/>
              <w:bottom w:w="0" w:type="dxa"/>
              <w:right w:w="105" w:type="dxa"/>
            </w:tcMar>
            <w:vAlign w:val="center"/>
          </w:tcPr>
          <w:p w14:paraId="68DBC1EC">
            <w:pPr>
              <w:pStyle w:val="18"/>
              <w:jc w:val="left"/>
              <w:rPr>
                <w:rFonts w:hint="eastAsia" w:ascii="宋体" w:hAnsi="宋体" w:eastAsia="宋体" w:cs="宋体"/>
                <w:sz w:val="21"/>
                <w:szCs w:val="21"/>
              </w:rPr>
            </w:pPr>
          </w:p>
        </w:tc>
      </w:tr>
      <w:tr w14:paraId="2A542157">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6" w:type="pct"/>
            <w:vMerge w:val="continue"/>
            <w:tcBorders>
              <w:tl2br w:val="nil"/>
              <w:tr2bl w:val="nil"/>
            </w:tcBorders>
          </w:tcPr>
          <w:p w14:paraId="4B68A793">
            <w:pPr>
              <w:rPr>
                <w:rFonts w:hint="eastAsia" w:ascii="宋体" w:hAnsi="宋体" w:eastAsia="宋体" w:cs="宋体"/>
                <w:sz w:val="21"/>
                <w:szCs w:val="21"/>
              </w:rPr>
            </w:pPr>
          </w:p>
        </w:tc>
        <w:tc>
          <w:tcPr>
            <w:tcW w:w="3226" w:type="pct"/>
            <w:tcBorders>
              <w:tl2br w:val="nil"/>
              <w:tr2bl w:val="nil"/>
            </w:tcBorders>
            <w:tcMar>
              <w:top w:w="0" w:type="dxa"/>
              <w:left w:w="105" w:type="dxa"/>
              <w:bottom w:w="0" w:type="dxa"/>
              <w:right w:w="105" w:type="dxa"/>
            </w:tcMar>
            <w:vAlign w:val="center"/>
          </w:tcPr>
          <w:p w14:paraId="06B14272">
            <w:pPr>
              <w:pStyle w:val="18"/>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4.符合《中华人民共和国食品安全法》和《食品安全国家标准餐饮服务通用卫生规范》。</w:t>
            </w:r>
          </w:p>
        </w:tc>
        <w:tc>
          <w:tcPr>
            <w:tcW w:w="1172" w:type="pct"/>
            <w:tcBorders>
              <w:tl2br w:val="nil"/>
              <w:tr2bl w:val="nil"/>
            </w:tcBorders>
            <w:tcMar>
              <w:top w:w="0" w:type="dxa"/>
              <w:left w:w="105" w:type="dxa"/>
              <w:bottom w:w="0" w:type="dxa"/>
              <w:right w:w="105" w:type="dxa"/>
            </w:tcMar>
            <w:vAlign w:val="center"/>
          </w:tcPr>
          <w:p w14:paraId="62F4ED8E">
            <w:pPr>
              <w:pStyle w:val="18"/>
              <w:jc w:val="center"/>
              <w:rPr>
                <w:rFonts w:hint="eastAsia" w:ascii="宋体" w:hAnsi="宋体" w:eastAsia="宋体" w:cs="宋体"/>
                <w:sz w:val="21"/>
                <w:szCs w:val="21"/>
              </w:rPr>
            </w:pPr>
            <w:r>
              <w:rPr>
                <w:rFonts w:hint="eastAsia" w:ascii="宋体" w:hAnsi="宋体" w:eastAsia="宋体" w:cs="宋体"/>
                <w:sz w:val="21"/>
                <w:szCs w:val="21"/>
              </w:rPr>
              <w:t>每</w:t>
            </w:r>
            <w:r>
              <w:rPr>
                <w:rFonts w:hint="eastAsia" w:ascii="宋体" w:hAnsi="宋体" w:eastAsia="宋体" w:cs="宋体"/>
                <w:sz w:val="21"/>
                <w:szCs w:val="21"/>
                <w:lang w:val="en-US" w:eastAsia="zh-CN"/>
              </w:rPr>
              <w:t>违规一次扣3分</w:t>
            </w:r>
          </w:p>
        </w:tc>
        <w:tc>
          <w:tcPr>
            <w:tcW w:w="303" w:type="pct"/>
            <w:tcBorders>
              <w:tl2br w:val="nil"/>
              <w:tr2bl w:val="nil"/>
            </w:tcBorders>
            <w:tcMar>
              <w:top w:w="0" w:type="dxa"/>
              <w:left w:w="105" w:type="dxa"/>
              <w:bottom w:w="0" w:type="dxa"/>
              <w:right w:w="105" w:type="dxa"/>
            </w:tcMar>
            <w:vAlign w:val="center"/>
          </w:tcPr>
          <w:p w14:paraId="4F504C6D">
            <w:pPr>
              <w:pStyle w:val="18"/>
              <w:jc w:val="left"/>
              <w:rPr>
                <w:rFonts w:hint="eastAsia" w:ascii="宋体" w:hAnsi="宋体" w:eastAsia="宋体" w:cs="宋体"/>
                <w:sz w:val="21"/>
                <w:szCs w:val="21"/>
              </w:rPr>
            </w:pPr>
          </w:p>
        </w:tc>
      </w:tr>
      <w:tr w14:paraId="4CB53D13">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6" w:type="pct"/>
            <w:vMerge w:val="continue"/>
            <w:tcBorders>
              <w:tl2br w:val="nil"/>
              <w:tr2bl w:val="nil"/>
            </w:tcBorders>
          </w:tcPr>
          <w:p w14:paraId="158ADEA0">
            <w:pPr>
              <w:rPr>
                <w:rFonts w:hint="eastAsia" w:ascii="宋体" w:hAnsi="宋体" w:eastAsia="宋体" w:cs="宋体"/>
                <w:sz w:val="21"/>
                <w:szCs w:val="21"/>
              </w:rPr>
            </w:pPr>
          </w:p>
        </w:tc>
        <w:tc>
          <w:tcPr>
            <w:tcW w:w="3226" w:type="pct"/>
            <w:tcBorders>
              <w:tl2br w:val="nil"/>
              <w:tr2bl w:val="nil"/>
            </w:tcBorders>
            <w:tcMar>
              <w:top w:w="0" w:type="dxa"/>
              <w:left w:w="105" w:type="dxa"/>
              <w:bottom w:w="0" w:type="dxa"/>
              <w:right w:w="105" w:type="dxa"/>
            </w:tcMar>
            <w:vAlign w:val="center"/>
          </w:tcPr>
          <w:p w14:paraId="397A8AF2">
            <w:pPr>
              <w:pStyle w:val="18"/>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5.清洁卫生，工作区域（台面、地面）无油污水渍；垃圾桶内容物不超过2/3且日产日清。</w:t>
            </w:r>
          </w:p>
        </w:tc>
        <w:tc>
          <w:tcPr>
            <w:tcW w:w="1172" w:type="pct"/>
            <w:tcBorders>
              <w:tl2br w:val="nil"/>
              <w:tr2bl w:val="nil"/>
            </w:tcBorders>
            <w:tcMar>
              <w:top w:w="0" w:type="dxa"/>
              <w:left w:w="105" w:type="dxa"/>
              <w:bottom w:w="0" w:type="dxa"/>
              <w:right w:w="105" w:type="dxa"/>
            </w:tcMar>
            <w:vAlign w:val="center"/>
          </w:tcPr>
          <w:p w14:paraId="2C4C1124">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w:t>
            </w:r>
            <w:r>
              <w:rPr>
                <w:rFonts w:hint="eastAsia" w:ascii="宋体" w:hAnsi="宋体" w:eastAsia="宋体" w:cs="宋体"/>
                <w:sz w:val="21"/>
                <w:szCs w:val="21"/>
                <w:lang w:val="en-US" w:eastAsia="zh-CN"/>
              </w:rPr>
              <w:t>4</w:t>
            </w:r>
            <w:r>
              <w:rPr>
                <w:rFonts w:hint="eastAsia" w:ascii="宋体" w:hAnsi="宋体" w:eastAsia="宋体" w:cs="宋体"/>
                <w:sz w:val="21"/>
                <w:szCs w:val="21"/>
              </w:rPr>
              <w:t>分</w:t>
            </w:r>
          </w:p>
        </w:tc>
        <w:tc>
          <w:tcPr>
            <w:tcW w:w="303" w:type="pct"/>
            <w:tcBorders>
              <w:tl2br w:val="nil"/>
              <w:tr2bl w:val="nil"/>
            </w:tcBorders>
            <w:tcMar>
              <w:top w:w="0" w:type="dxa"/>
              <w:left w:w="105" w:type="dxa"/>
              <w:bottom w:w="0" w:type="dxa"/>
              <w:right w:w="105" w:type="dxa"/>
            </w:tcMar>
            <w:vAlign w:val="center"/>
          </w:tcPr>
          <w:p w14:paraId="704BB19B">
            <w:pPr>
              <w:pStyle w:val="18"/>
              <w:jc w:val="left"/>
              <w:rPr>
                <w:rFonts w:hint="eastAsia" w:ascii="宋体" w:hAnsi="宋体" w:eastAsia="宋体" w:cs="宋体"/>
                <w:sz w:val="21"/>
                <w:szCs w:val="21"/>
              </w:rPr>
            </w:pPr>
          </w:p>
        </w:tc>
      </w:tr>
      <w:tr w14:paraId="7579D049">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6" w:hRule="atLeast"/>
        </w:trPr>
        <w:tc>
          <w:tcPr>
            <w:tcW w:w="296" w:type="pct"/>
            <w:vMerge w:val="continue"/>
            <w:tcBorders>
              <w:tl2br w:val="nil"/>
              <w:tr2bl w:val="nil"/>
            </w:tcBorders>
          </w:tcPr>
          <w:p w14:paraId="0E35DC90">
            <w:pPr>
              <w:rPr>
                <w:rFonts w:hint="eastAsia" w:ascii="宋体" w:hAnsi="宋体" w:eastAsia="宋体" w:cs="宋体"/>
                <w:sz w:val="21"/>
                <w:szCs w:val="21"/>
              </w:rPr>
            </w:pPr>
          </w:p>
        </w:tc>
        <w:tc>
          <w:tcPr>
            <w:tcW w:w="3226" w:type="pct"/>
            <w:tcBorders>
              <w:tl2br w:val="nil"/>
              <w:tr2bl w:val="nil"/>
            </w:tcBorders>
            <w:tcMar>
              <w:top w:w="0" w:type="dxa"/>
              <w:left w:w="105" w:type="dxa"/>
              <w:bottom w:w="0" w:type="dxa"/>
              <w:right w:w="105" w:type="dxa"/>
            </w:tcMar>
            <w:vAlign w:val="center"/>
          </w:tcPr>
          <w:p w14:paraId="405A3ADC">
            <w:pPr>
              <w:pStyle w:val="18"/>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6.设备操作，规范操作设备（如燃气关闭验证），设备清洁保养。</w:t>
            </w:r>
          </w:p>
        </w:tc>
        <w:tc>
          <w:tcPr>
            <w:tcW w:w="1172" w:type="pct"/>
            <w:tcBorders>
              <w:tl2br w:val="nil"/>
              <w:tr2bl w:val="nil"/>
            </w:tcBorders>
            <w:tcMar>
              <w:top w:w="0" w:type="dxa"/>
              <w:left w:w="105" w:type="dxa"/>
              <w:bottom w:w="0" w:type="dxa"/>
              <w:right w:w="105" w:type="dxa"/>
            </w:tcMar>
            <w:vAlign w:val="center"/>
          </w:tcPr>
          <w:p w14:paraId="5919DFC9">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w:t>
            </w:r>
            <w:r>
              <w:rPr>
                <w:rFonts w:hint="eastAsia" w:ascii="宋体" w:hAnsi="宋体" w:eastAsia="宋体" w:cs="宋体"/>
                <w:sz w:val="21"/>
                <w:szCs w:val="21"/>
                <w:lang w:val="en-US" w:eastAsia="zh-CN"/>
              </w:rPr>
              <w:t>3</w:t>
            </w:r>
            <w:r>
              <w:rPr>
                <w:rFonts w:hint="eastAsia" w:ascii="宋体" w:hAnsi="宋体" w:eastAsia="宋体" w:cs="宋体"/>
                <w:sz w:val="21"/>
                <w:szCs w:val="21"/>
              </w:rPr>
              <w:t>分</w:t>
            </w:r>
          </w:p>
        </w:tc>
        <w:tc>
          <w:tcPr>
            <w:tcW w:w="303" w:type="pct"/>
            <w:tcBorders>
              <w:tl2br w:val="nil"/>
              <w:tr2bl w:val="nil"/>
            </w:tcBorders>
            <w:tcMar>
              <w:top w:w="0" w:type="dxa"/>
              <w:left w:w="105" w:type="dxa"/>
              <w:bottom w:w="0" w:type="dxa"/>
              <w:right w:w="105" w:type="dxa"/>
            </w:tcMar>
            <w:vAlign w:val="center"/>
          </w:tcPr>
          <w:p w14:paraId="1059616E">
            <w:pPr>
              <w:pStyle w:val="18"/>
              <w:jc w:val="left"/>
              <w:rPr>
                <w:rFonts w:hint="eastAsia" w:ascii="宋体" w:hAnsi="宋体" w:eastAsia="宋体" w:cs="宋体"/>
                <w:sz w:val="21"/>
                <w:szCs w:val="21"/>
              </w:rPr>
            </w:pPr>
          </w:p>
        </w:tc>
      </w:tr>
      <w:tr w14:paraId="73891011">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6" w:type="pct"/>
            <w:vMerge w:val="continue"/>
            <w:tcBorders>
              <w:tl2br w:val="nil"/>
              <w:tr2bl w:val="nil"/>
            </w:tcBorders>
          </w:tcPr>
          <w:p w14:paraId="1CBD5368">
            <w:pPr>
              <w:rPr>
                <w:rFonts w:hint="eastAsia" w:ascii="宋体" w:hAnsi="宋体" w:eastAsia="宋体" w:cs="宋体"/>
                <w:sz w:val="21"/>
                <w:szCs w:val="21"/>
              </w:rPr>
            </w:pPr>
          </w:p>
        </w:tc>
        <w:tc>
          <w:tcPr>
            <w:tcW w:w="3226" w:type="pct"/>
            <w:tcBorders>
              <w:tl2br w:val="nil"/>
              <w:tr2bl w:val="nil"/>
            </w:tcBorders>
            <w:tcMar>
              <w:top w:w="0" w:type="dxa"/>
              <w:left w:w="105" w:type="dxa"/>
              <w:bottom w:w="0" w:type="dxa"/>
              <w:right w:w="105" w:type="dxa"/>
            </w:tcMar>
            <w:vAlign w:val="center"/>
          </w:tcPr>
          <w:p w14:paraId="56CC8FE4">
            <w:pPr>
              <w:pStyle w:val="18"/>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7.应急响应，设备故障2小时内报修；疑似食物中毒立即停餐并上报。</w:t>
            </w:r>
          </w:p>
        </w:tc>
        <w:tc>
          <w:tcPr>
            <w:tcW w:w="1172" w:type="pct"/>
            <w:tcBorders>
              <w:tl2br w:val="nil"/>
              <w:tr2bl w:val="nil"/>
            </w:tcBorders>
            <w:tcMar>
              <w:top w:w="0" w:type="dxa"/>
              <w:left w:w="105" w:type="dxa"/>
              <w:bottom w:w="0" w:type="dxa"/>
              <w:right w:w="105" w:type="dxa"/>
            </w:tcMar>
            <w:vAlign w:val="center"/>
          </w:tcPr>
          <w:p w14:paraId="4B80250B">
            <w:pPr>
              <w:pStyle w:val="18"/>
              <w:jc w:val="center"/>
              <w:rPr>
                <w:rFonts w:hint="eastAsia" w:ascii="宋体" w:hAnsi="宋体" w:eastAsia="宋体" w:cs="宋体"/>
                <w:sz w:val="21"/>
                <w:szCs w:val="21"/>
              </w:rPr>
            </w:pPr>
            <w:r>
              <w:rPr>
                <w:rFonts w:hint="eastAsia" w:ascii="宋体" w:hAnsi="宋体" w:eastAsia="宋体" w:cs="宋体"/>
                <w:sz w:val="21"/>
                <w:szCs w:val="21"/>
              </w:rPr>
              <w:t>每违规一次扣</w:t>
            </w:r>
            <w:r>
              <w:rPr>
                <w:rFonts w:hint="eastAsia" w:ascii="宋体" w:hAnsi="宋体" w:eastAsia="宋体" w:cs="宋体"/>
                <w:sz w:val="21"/>
                <w:szCs w:val="21"/>
                <w:lang w:val="en-US" w:eastAsia="zh-CN"/>
              </w:rPr>
              <w:t>4</w:t>
            </w:r>
            <w:r>
              <w:rPr>
                <w:rFonts w:hint="eastAsia" w:ascii="宋体" w:hAnsi="宋体" w:eastAsia="宋体" w:cs="宋体"/>
                <w:sz w:val="21"/>
                <w:szCs w:val="21"/>
              </w:rPr>
              <w:t>分</w:t>
            </w:r>
          </w:p>
        </w:tc>
        <w:tc>
          <w:tcPr>
            <w:tcW w:w="303" w:type="pct"/>
            <w:tcBorders>
              <w:tl2br w:val="nil"/>
              <w:tr2bl w:val="nil"/>
            </w:tcBorders>
            <w:tcMar>
              <w:top w:w="0" w:type="dxa"/>
              <w:left w:w="105" w:type="dxa"/>
              <w:bottom w:w="0" w:type="dxa"/>
              <w:right w:w="105" w:type="dxa"/>
            </w:tcMar>
            <w:vAlign w:val="center"/>
          </w:tcPr>
          <w:p w14:paraId="1A4EF091">
            <w:pPr>
              <w:pStyle w:val="18"/>
              <w:jc w:val="left"/>
              <w:rPr>
                <w:rFonts w:hint="eastAsia" w:ascii="宋体" w:hAnsi="宋体" w:eastAsia="宋体" w:cs="宋体"/>
                <w:sz w:val="21"/>
                <w:szCs w:val="21"/>
              </w:rPr>
            </w:pPr>
          </w:p>
        </w:tc>
      </w:tr>
      <w:tr w14:paraId="466B736C">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96" w:type="pct"/>
            <w:gridSpan w:val="3"/>
            <w:tcBorders>
              <w:tl2br w:val="nil"/>
              <w:tr2bl w:val="nil"/>
            </w:tcBorders>
          </w:tcPr>
          <w:p w14:paraId="633E48F0">
            <w:pPr>
              <w:pStyle w:val="18"/>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合计</w:t>
            </w:r>
          </w:p>
        </w:tc>
        <w:tc>
          <w:tcPr>
            <w:tcW w:w="303" w:type="pct"/>
            <w:tcBorders>
              <w:tl2br w:val="nil"/>
              <w:tr2bl w:val="nil"/>
            </w:tcBorders>
            <w:tcMar>
              <w:top w:w="0" w:type="dxa"/>
              <w:left w:w="105" w:type="dxa"/>
              <w:bottom w:w="0" w:type="dxa"/>
              <w:right w:w="105" w:type="dxa"/>
            </w:tcMar>
            <w:vAlign w:val="center"/>
          </w:tcPr>
          <w:p w14:paraId="4C958D00">
            <w:pPr>
              <w:pStyle w:val="18"/>
              <w:jc w:val="left"/>
              <w:rPr>
                <w:rFonts w:hint="eastAsia" w:ascii="宋体" w:hAnsi="宋体" w:eastAsia="宋体" w:cs="宋体"/>
                <w:sz w:val="21"/>
                <w:szCs w:val="21"/>
              </w:rPr>
            </w:pPr>
          </w:p>
        </w:tc>
      </w:tr>
    </w:tbl>
    <w:p w14:paraId="49E25390">
      <w:pPr>
        <w:pStyle w:val="18"/>
        <w:keepNext w:val="0"/>
        <w:keepLines w:val="0"/>
        <w:pageBreakBefore w:val="0"/>
        <w:kinsoku/>
        <w:wordWrap/>
        <w:overflowPunct/>
        <w:topLinePunct w:val="0"/>
        <w:autoSpaceDE/>
        <w:autoSpaceDN/>
        <w:bidi w:val="0"/>
        <w:adjustRightInd/>
        <w:snapToGrid w:val="0"/>
        <w:spacing w:line="360" w:lineRule="auto"/>
        <w:jc w:val="both"/>
        <w:textAlignment w:val="auto"/>
        <w:rPr>
          <w:rFonts w:hint="eastAsia" w:ascii="宋体" w:hAnsi="宋体" w:eastAsia="宋体" w:cs="宋体"/>
          <w:sz w:val="21"/>
          <w:szCs w:val="21"/>
        </w:rPr>
      </w:pPr>
      <w:r>
        <w:rPr>
          <w:rFonts w:hint="eastAsia" w:ascii="宋体" w:hAnsi="宋体" w:eastAsia="宋体" w:cs="宋体"/>
          <w:b/>
          <w:sz w:val="21"/>
          <w:szCs w:val="21"/>
        </w:rPr>
        <w:t>注：</w:t>
      </w:r>
    </w:p>
    <w:p w14:paraId="4AC36E9C">
      <w:pPr>
        <w:pStyle w:val="18"/>
        <w:keepNext w:val="0"/>
        <w:keepLines w:val="0"/>
        <w:pageBreakBefore w:val="0"/>
        <w:kinsoku/>
        <w:wordWrap/>
        <w:overflowPunct/>
        <w:topLinePunct w:val="0"/>
        <w:autoSpaceDE/>
        <w:autoSpaceDN/>
        <w:bidi w:val="0"/>
        <w:adjustRightInd/>
        <w:snapToGrid w:val="0"/>
        <w:spacing w:line="360" w:lineRule="auto"/>
        <w:ind w:firstLine="44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1.上表内容按月进行考核，满分为100分，单项内容多次违规可重复扣分，扣完为止；</w:t>
      </w:r>
    </w:p>
    <w:p w14:paraId="1E6A68B7">
      <w:pPr>
        <w:pStyle w:val="18"/>
        <w:keepNext w:val="0"/>
        <w:keepLines w:val="0"/>
        <w:pageBreakBefore w:val="0"/>
        <w:kinsoku/>
        <w:wordWrap/>
        <w:overflowPunct/>
        <w:topLinePunct w:val="0"/>
        <w:autoSpaceDE/>
        <w:autoSpaceDN/>
        <w:bidi w:val="0"/>
        <w:adjustRightInd/>
        <w:snapToGrid w:val="0"/>
        <w:spacing w:line="360" w:lineRule="auto"/>
        <w:ind w:firstLine="44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2.乙方服务每满3个月为1个服务周期，该服务周期内综合考核得分取服务周期内3个月考核得分数值的平均值（计算结果四舍五入，保留2位小数）</w:t>
      </w:r>
      <w:r>
        <w:rPr>
          <w:rFonts w:hint="eastAsia" w:ascii="宋体" w:hAnsi="宋体" w:eastAsia="宋体" w:cs="宋体"/>
          <w:color w:val="auto"/>
          <w:sz w:val="21"/>
          <w:szCs w:val="21"/>
          <w:lang w:eastAsia="zh-CN"/>
        </w:rPr>
        <w:t>；</w:t>
      </w:r>
    </w:p>
    <w:p w14:paraId="41BC876F">
      <w:pPr>
        <w:pStyle w:val="18"/>
        <w:keepNext w:val="0"/>
        <w:keepLines w:val="0"/>
        <w:pageBreakBefore w:val="0"/>
        <w:kinsoku/>
        <w:wordWrap/>
        <w:overflowPunct/>
        <w:topLinePunct w:val="0"/>
        <w:autoSpaceDE/>
        <w:autoSpaceDN/>
        <w:bidi w:val="0"/>
        <w:adjustRightInd/>
        <w:snapToGrid w:val="0"/>
        <w:spacing w:line="360" w:lineRule="auto"/>
        <w:ind w:firstLine="44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3.乙方综合考核得分≥85分且服务人员出勤情况符合本项目合同规定的，按合同约定全额支付该服务周期内服务费用；</w:t>
      </w:r>
    </w:p>
    <w:p w14:paraId="52C8639E">
      <w:pPr>
        <w:pStyle w:val="18"/>
        <w:keepNext w:val="0"/>
        <w:keepLines w:val="0"/>
        <w:pageBreakBefore w:val="0"/>
        <w:kinsoku/>
        <w:wordWrap/>
        <w:overflowPunct/>
        <w:topLinePunct w:val="0"/>
        <w:autoSpaceDE/>
        <w:autoSpaceDN/>
        <w:bidi w:val="0"/>
        <w:adjustRightInd/>
        <w:snapToGrid w:val="0"/>
        <w:spacing w:line="360" w:lineRule="auto"/>
        <w:ind w:firstLine="44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乙方综合考核得分＜85分的，每低于1分甲方将扣除被考核服务周期内合同款的1%，以此类推（计算结果四舍五入，保留2位小数）；乙方每一服务周期内服务费按考核得分情况扣减后须再根据服务周期内人员缺勤情况按200元/人/天（缺勤不足1天的按1天计）进行扣减后支付；</w:t>
      </w:r>
    </w:p>
    <w:p w14:paraId="60ACA022">
      <w:pPr>
        <w:pStyle w:val="18"/>
        <w:keepNext w:val="0"/>
        <w:keepLines w:val="0"/>
        <w:pageBreakBefore w:val="0"/>
        <w:kinsoku/>
        <w:wordWrap/>
        <w:overflowPunct/>
        <w:topLinePunct w:val="0"/>
        <w:autoSpaceDE/>
        <w:autoSpaceDN/>
        <w:bidi w:val="0"/>
        <w:adjustRightInd/>
        <w:snapToGrid w:val="0"/>
        <w:spacing w:line="360" w:lineRule="auto"/>
        <w:ind w:firstLine="44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服务期内甲方有权视实际情况调整上表各项内容，调整后的《东莞市谢岗镇敬老院物业检查考核标准》仍适用于本项目，乙方不得以此为由拒绝履行本项目合同规定的义务或向甲方主张任何形式的赔偿，否则甲方有权解除合同并追究乙方违约责任。</w:t>
      </w:r>
    </w:p>
    <w:p w14:paraId="198E3F65">
      <w:pPr>
        <w:pStyle w:val="24"/>
        <w:keepNext w:val="0"/>
        <w:pageBreakBefore w:val="0"/>
        <w:widowControl w:val="0"/>
        <w:numPr>
          <w:ilvl w:val="0"/>
          <w:numId w:val="78"/>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价格</w:t>
      </w:r>
    </w:p>
    <w:p w14:paraId="0122CF33">
      <w:pPr>
        <w:pStyle w:val="24"/>
        <w:keepNext w:val="0"/>
        <w:pageBreakBefore w:val="0"/>
        <w:widowControl w:val="0"/>
        <w:numPr>
          <w:ilvl w:val="0"/>
          <w:numId w:val="95"/>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合同总价：大写：人民币</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元整（小写：￥</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元）</w:t>
      </w:r>
      <w:r>
        <w:rPr>
          <w:rFonts w:hint="eastAsia" w:ascii="宋体" w:hAnsi="宋体" w:eastAsia="宋体"/>
          <w:color w:val="auto"/>
          <w:szCs w:val="21"/>
          <w:highlight w:val="none"/>
          <w:lang w:eastAsia="zh-CN"/>
        </w:rPr>
        <w:t>。</w:t>
      </w:r>
    </w:p>
    <w:p w14:paraId="5BCD99AA">
      <w:pPr>
        <w:pStyle w:val="24"/>
        <w:keepNext w:val="0"/>
        <w:pageBreakBefore w:val="0"/>
        <w:widowControl w:val="0"/>
        <w:numPr>
          <w:ilvl w:val="0"/>
          <w:numId w:val="95"/>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lang w:val="en-US" w:eastAsia="zh-CN"/>
        </w:rPr>
        <w:t>合同单价：大写：人民币</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元</w:t>
      </w:r>
      <w:r>
        <w:rPr>
          <w:rFonts w:hint="eastAsia" w:ascii="宋体" w:hAnsi="宋体" w:eastAsia="宋体"/>
          <w:color w:val="auto"/>
          <w:szCs w:val="21"/>
          <w:highlight w:val="none"/>
          <w:lang w:val="en-US" w:eastAsia="zh-CN"/>
        </w:rPr>
        <w:t>/月</w:t>
      </w:r>
      <w:r>
        <w:rPr>
          <w:rFonts w:hint="eastAsia" w:ascii="宋体" w:hAnsi="宋体" w:eastAsia="宋体"/>
          <w:color w:val="auto"/>
          <w:szCs w:val="21"/>
          <w:highlight w:val="none"/>
        </w:rPr>
        <w:t>（小写：￥</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元</w:t>
      </w:r>
      <w:r>
        <w:rPr>
          <w:rFonts w:hint="eastAsia" w:ascii="宋体" w:hAnsi="宋体" w:eastAsia="宋体"/>
          <w:color w:val="auto"/>
          <w:szCs w:val="21"/>
          <w:highlight w:val="none"/>
          <w:lang w:val="en-US" w:eastAsia="zh-CN"/>
        </w:rPr>
        <w:t>/月</w:t>
      </w:r>
      <w:r>
        <w:rPr>
          <w:rFonts w:hint="eastAsia" w:ascii="宋体" w:hAnsi="宋体" w:eastAsia="宋体"/>
          <w:color w:val="auto"/>
          <w:szCs w:val="21"/>
          <w:highlight w:val="none"/>
        </w:rPr>
        <w:t>）</w:t>
      </w:r>
      <w:r>
        <w:rPr>
          <w:rFonts w:hint="eastAsia" w:ascii="宋体" w:hAnsi="宋体" w:eastAsia="宋体"/>
          <w:color w:val="auto"/>
          <w:szCs w:val="21"/>
          <w:highlight w:val="none"/>
          <w:lang w:eastAsia="zh-CN"/>
        </w:rPr>
        <w:t>。</w:t>
      </w:r>
    </w:p>
    <w:p w14:paraId="2F739246">
      <w:pPr>
        <w:pStyle w:val="24"/>
        <w:keepNext w:val="0"/>
        <w:pageBreakBefore w:val="0"/>
        <w:widowControl w:val="0"/>
        <w:numPr>
          <w:ilvl w:val="0"/>
          <w:numId w:val="95"/>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lang w:val="en-US" w:eastAsia="zh-CN"/>
        </w:rPr>
        <w:t>合同价格</w:t>
      </w:r>
      <w:r>
        <w:rPr>
          <w:rFonts w:hint="eastAsia" w:ascii="宋体" w:hAnsi="宋体" w:eastAsia="宋体"/>
          <w:color w:val="auto"/>
          <w:szCs w:val="21"/>
          <w:highlight w:val="none"/>
        </w:rPr>
        <w:t>包含完成本</w:t>
      </w:r>
      <w:r>
        <w:rPr>
          <w:rFonts w:hint="eastAsia" w:ascii="宋体" w:hAnsi="宋体" w:eastAsia="宋体"/>
          <w:color w:val="auto"/>
          <w:szCs w:val="21"/>
          <w:highlight w:val="none"/>
          <w:lang w:val="en-US" w:eastAsia="zh-CN"/>
        </w:rPr>
        <w:t>合同约定</w:t>
      </w:r>
      <w:r>
        <w:rPr>
          <w:rFonts w:hint="eastAsia" w:ascii="宋体" w:hAnsi="宋体" w:eastAsia="宋体"/>
          <w:color w:val="auto"/>
          <w:szCs w:val="21"/>
          <w:highlight w:val="none"/>
        </w:rPr>
        <w:t>所有服务内容的费用，包含人工费、社保费、设备费、服装费、节假日加班费、管理费、各种税费及合同实施过程中的应预见和不可预见费用等完成合同规定责任和义务、达到合同目的的一切费用。</w:t>
      </w:r>
    </w:p>
    <w:p w14:paraId="7FBF4A7D">
      <w:pPr>
        <w:pStyle w:val="24"/>
        <w:keepNext w:val="0"/>
        <w:pageBreakBefore w:val="0"/>
        <w:widowControl w:val="0"/>
        <w:numPr>
          <w:ilvl w:val="0"/>
          <w:numId w:val="78"/>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付款</w:t>
      </w:r>
    </w:p>
    <w:p w14:paraId="677E5A79">
      <w:pPr>
        <w:pStyle w:val="24"/>
        <w:keepNext w:val="0"/>
        <w:pageBreakBefore w:val="0"/>
        <w:widowControl w:val="0"/>
        <w:numPr>
          <w:ilvl w:val="0"/>
          <w:numId w:val="96"/>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s="宋体"/>
          <w:color w:val="auto"/>
          <w:szCs w:val="21"/>
          <w:highlight w:val="none"/>
          <w:lang w:val="en-US" w:eastAsia="zh-CN"/>
        </w:rPr>
        <w:t>乙方</w:t>
      </w:r>
      <w:r>
        <w:rPr>
          <w:rFonts w:hint="eastAsia" w:ascii="宋体" w:hAnsi="宋体" w:eastAsia="宋体" w:cs="宋体"/>
          <w:color w:val="auto"/>
          <w:szCs w:val="21"/>
          <w:highlight w:val="none"/>
        </w:rPr>
        <w:t>服务每满3个月为一个服务周期，每一服务周期满后10日内，</w:t>
      </w:r>
      <w:r>
        <w:rPr>
          <w:rFonts w:hint="eastAsia" w:ascii="宋体" w:hAnsi="宋体" w:eastAsia="宋体" w:cs="宋体"/>
          <w:color w:val="auto"/>
          <w:szCs w:val="21"/>
          <w:highlight w:val="none"/>
          <w:lang w:eastAsia="zh-CN"/>
        </w:rPr>
        <w:t>甲方</w:t>
      </w:r>
      <w:r>
        <w:rPr>
          <w:rFonts w:hint="eastAsia" w:ascii="宋体" w:hAnsi="宋体" w:eastAsia="宋体" w:cs="宋体"/>
          <w:color w:val="auto"/>
          <w:szCs w:val="21"/>
          <w:highlight w:val="none"/>
        </w:rPr>
        <w:t>根据对</w:t>
      </w:r>
      <w:r>
        <w:rPr>
          <w:rFonts w:hint="eastAsia" w:ascii="宋体" w:hAnsi="宋体" w:eastAsia="宋体" w:cs="宋体"/>
          <w:color w:val="auto"/>
          <w:szCs w:val="21"/>
          <w:highlight w:val="none"/>
          <w:lang w:eastAsia="zh-CN"/>
        </w:rPr>
        <w:t>乙方</w:t>
      </w:r>
      <w:r>
        <w:rPr>
          <w:rFonts w:hint="eastAsia" w:ascii="宋体" w:hAnsi="宋体" w:eastAsia="宋体" w:cs="宋体"/>
          <w:color w:val="auto"/>
          <w:szCs w:val="21"/>
          <w:highlight w:val="none"/>
        </w:rPr>
        <w:t>该周期内服务情况的综合考核（详见</w:t>
      </w:r>
      <w:r>
        <w:rPr>
          <w:rFonts w:hint="eastAsia" w:ascii="宋体" w:hAnsi="宋体" w:eastAsia="宋体" w:cs="宋体"/>
          <w:color w:val="auto"/>
          <w:szCs w:val="21"/>
          <w:highlight w:val="none"/>
          <w:lang w:val="en-US" w:eastAsia="zh-CN"/>
        </w:rPr>
        <w:t>本合同</w:t>
      </w:r>
      <w:r>
        <w:rPr>
          <w:rFonts w:hint="eastAsia" w:ascii="宋体" w:hAnsi="宋体" w:eastAsia="宋体" w:cs="宋体"/>
          <w:color w:val="auto"/>
          <w:szCs w:val="21"/>
          <w:highlight w:val="none"/>
        </w:rPr>
        <w:t>“东莞市谢岗镇敬老院物业检查考核标准”）得分及经双方确认的服务人员出勤情况进行支付</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服务周期内无扣减费用情形，全额支付该周期服务费给</w:t>
      </w:r>
      <w:r>
        <w:rPr>
          <w:rFonts w:hint="eastAsia" w:ascii="宋体" w:hAnsi="宋体" w:eastAsia="宋体" w:cs="宋体"/>
          <w:color w:val="auto"/>
          <w:szCs w:val="21"/>
          <w:highlight w:val="none"/>
          <w:lang w:eastAsia="zh-CN"/>
        </w:rPr>
        <w:t>乙方</w:t>
      </w:r>
      <w:r>
        <w:rPr>
          <w:rFonts w:hint="eastAsia" w:ascii="宋体" w:hAnsi="宋体" w:eastAsia="宋体" w:cs="宋体"/>
          <w:color w:val="auto"/>
          <w:szCs w:val="21"/>
          <w:highlight w:val="none"/>
        </w:rPr>
        <w:t>；服务周期内出现扣减费用情形，按照经</w:t>
      </w:r>
      <w:r>
        <w:rPr>
          <w:rFonts w:hint="eastAsia" w:ascii="宋体" w:hAnsi="宋体" w:eastAsia="宋体" w:cs="宋体"/>
          <w:color w:val="auto"/>
          <w:szCs w:val="21"/>
          <w:highlight w:val="none"/>
          <w:lang w:eastAsia="zh-CN"/>
        </w:rPr>
        <w:t>甲方</w:t>
      </w:r>
      <w:r>
        <w:rPr>
          <w:rFonts w:hint="eastAsia" w:ascii="宋体" w:hAnsi="宋体" w:eastAsia="宋体" w:cs="宋体"/>
          <w:color w:val="auto"/>
          <w:szCs w:val="21"/>
          <w:highlight w:val="none"/>
        </w:rPr>
        <w:t>确认的</w:t>
      </w:r>
      <w:r>
        <w:rPr>
          <w:rFonts w:hint="eastAsia" w:ascii="宋体" w:hAnsi="宋体" w:eastAsia="宋体" w:cs="宋体"/>
          <w:color w:val="auto"/>
          <w:szCs w:val="21"/>
          <w:highlight w:val="none"/>
          <w:lang w:eastAsia="zh-CN"/>
        </w:rPr>
        <w:t>乙方</w:t>
      </w:r>
      <w:r>
        <w:rPr>
          <w:rFonts w:hint="eastAsia" w:ascii="宋体" w:hAnsi="宋体" w:eastAsia="宋体" w:cs="宋体"/>
          <w:color w:val="auto"/>
          <w:szCs w:val="21"/>
          <w:highlight w:val="none"/>
        </w:rPr>
        <w:t>该服务周期内的综合考核得分情况扣减后再根据经双方确认的服务人员出勤情况扣减对应服务费用，依据“东莞市谢岗镇敬老院物业检查考核标准”的规定支付实际应付款项</w:t>
      </w:r>
      <w:r>
        <w:rPr>
          <w:rFonts w:hint="eastAsia" w:ascii="宋体" w:hAnsi="宋体" w:eastAsia="宋体"/>
          <w:color w:val="auto"/>
          <w:szCs w:val="21"/>
          <w:highlight w:val="none"/>
        </w:rPr>
        <w:t>。</w:t>
      </w:r>
    </w:p>
    <w:p w14:paraId="392BA830">
      <w:pPr>
        <w:pStyle w:val="24"/>
        <w:keepNext w:val="0"/>
        <w:pageBreakBefore w:val="0"/>
        <w:widowControl w:val="0"/>
        <w:numPr>
          <w:ilvl w:val="0"/>
          <w:numId w:val="96"/>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每1个服务周期满后10日内，</w:t>
      </w: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须向</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提交该服务周期内服务人员每日出勤表，出勤表须列明出勤日期、时长、人员数量及人员相关信息，出勤表经双方确认后作为</w:t>
      </w:r>
      <w:r>
        <w:rPr>
          <w:rFonts w:hint="eastAsia" w:ascii="宋体" w:hAnsi="宋体" w:eastAsia="宋体"/>
          <w:color w:val="auto"/>
          <w:szCs w:val="21"/>
          <w:highlight w:val="none"/>
          <w:lang w:val="en-US" w:eastAsia="zh-CN"/>
        </w:rPr>
        <w:t>合同</w:t>
      </w:r>
      <w:r>
        <w:rPr>
          <w:rFonts w:hint="eastAsia" w:ascii="宋体" w:hAnsi="宋体" w:eastAsia="宋体"/>
          <w:color w:val="auto"/>
          <w:szCs w:val="21"/>
          <w:highlight w:val="none"/>
        </w:rPr>
        <w:t>服务费结算依据</w:t>
      </w:r>
      <w:r>
        <w:rPr>
          <w:rFonts w:hint="eastAsia" w:ascii="宋体" w:hAnsi="宋体" w:eastAsia="宋体"/>
          <w:color w:val="auto"/>
          <w:szCs w:val="21"/>
          <w:highlight w:val="none"/>
          <w:lang w:eastAsia="zh-CN"/>
        </w:rPr>
        <w:t>。</w:t>
      </w:r>
    </w:p>
    <w:p w14:paraId="1765DE9C">
      <w:pPr>
        <w:pStyle w:val="24"/>
        <w:keepNext w:val="0"/>
        <w:pageBreakBefore w:val="0"/>
        <w:widowControl w:val="0"/>
        <w:numPr>
          <w:ilvl w:val="0"/>
          <w:numId w:val="96"/>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所提供的请款资料中收款方、发票的销售方、合同乙方均必须与</w:t>
      </w: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名称一致，若因</w:t>
      </w: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迟延提供请款材料或请款材料不合格导致</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未在如上时间内付款的，</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不构成违约，并不承担任何相关责任</w:t>
      </w:r>
      <w:r>
        <w:rPr>
          <w:rFonts w:hint="eastAsia" w:ascii="宋体" w:hAnsi="宋体" w:eastAsia="宋体"/>
          <w:color w:val="auto"/>
          <w:szCs w:val="21"/>
          <w:highlight w:val="none"/>
          <w:lang w:eastAsia="zh-CN"/>
        </w:rPr>
        <w:t>。</w:t>
      </w:r>
    </w:p>
    <w:p w14:paraId="413B06ED">
      <w:pPr>
        <w:pStyle w:val="24"/>
        <w:keepNext w:val="0"/>
        <w:pageBreakBefore w:val="0"/>
        <w:widowControl w:val="0"/>
        <w:numPr>
          <w:ilvl w:val="0"/>
          <w:numId w:val="96"/>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根据现行税法规定对乙方或其雇员征收的与本合同有关的一切税费均应由乙方负担。</w:t>
      </w:r>
    </w:p>
    <w:p w14:paraId="108585A5">
      <w:pPr>
        <w:pStyle w:val="24"/>
        <w:keepNext w:val="0"/>
        <w:pageBreakBefore w:val="0"/>
        <w:widowControl w:val="0"/>
        <w:numPr>
          <w:ilvl w:val="0"/>
          <w:numId w:val="78"/>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 xml:space="preserve">分包与转包 </w:t>
      </w:r>
    </w:p>
    <w:p w14:paraId="6D64D2B8">
      <w:pPr>
        <w:pStyle w:val="24"/>
        <w:keepNext w:val="0"/>
        <w:pageBreakBefore w:val="0"/>
        <w:widowControl w:val="0"/>
        <w:numPr>
          <w:ilvl w:val="0"/>
          <w:numId w:val="97"/>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严禁转包，未经甲方书面同意不得分包</w:t>
      </w:r>
      <w:r>
        <w:rPr>
          <w:rFonts w:hint="eastAsia" w:ascii="宋体" w:hAnsi="宋体" w:eastAsia="宋体"/>
          <w:color w:val="auto"/>
          <w:szCs w:val="21"/>
          <w:highlight w:val="none"/>
          <w:lang w:eastAsia="zh-CN"/>
        </w:rPr>
        <w:t>。</w:t>
      </w:r>
    </w:p>
    <w:p w14:paraId="4FF4DD7F">
      <w:pPr>
        <w:pStyle w:val="24"/>
        <w:keepNext w:val="0"/>
        <w:pageBreakBefore w:val="0"/>
        <w:widowControl w:val="0"/>
        <w:numPr>
          <w:ilvl w:val="0"/>
          <w:numId w:val="78"/>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违约责任</w:t>
      </w:r>
    </w:p>
    <w:p w14:paraId="7FE22654">
      <w:pPr>
        <w:pStyle w:val="29"/>
        <w:keepNext w:val="0"/>
        <w:pageBreakBefore w:val="0"/>
        <w:widowControl w:val="0"/>
        <w:numPr>
          <w:ilvl w:val="0"/>
          <w:numId w:val="98"/>
        </w:numPr>
        <w:tabs>
          <w:tab w:val="left" w:pos="840"/>
        </w:tabs>
        <w:kinsoku/>
        <w:wordWrap/>
        <w:overflowPunct/>
        <w:topLinePunct w:val="0"/>
        <w:bidi w:val="0"/>
        <w:snapToGrid w:val="0"/>
        <w:spacing w:line="360" w:lineRule="auto"/>
        <w:ind w:firstLineChars="0"/>
        <w:textAlignment w:val="auto"/>
        <w:rPr>
          <w:rFonts w:ascii="宋体" w:hAnsi="宋体"/>
          <w:color w:val="auto"/>
          <w:szCs w:val="21"/>
          <w:highlight w:val="none"/>
        </w:rPr>
      </w:pPr>
      <w:r>
        <w:rPr>
          <w:rFonts w:hint="eastAsia" w:ascii="宋体" w:hAnsi="宋体"/>
          <w:color w:val="auto"/>
          <w:szCs w:val="21"/>
          <w:highlight w:val="none"/>
        </w:rPr>
        <w:t>乙方违反合同及</w:t>
      </w:r>
      <w:r>
        <w:rPr>
          <w:rFonts w:hint="eastAsia" w:ascii="宋体" w:hAnsi="宋体"/>
          <w:color w:val="auto"/>
          <w:szCs w:val="21"/>
          <w:highlight w:val="none"/>
          <w:lang w:eastAsia="zh-CN"/>
        </w:rPr>
        <w:t>选取文件</w:t>
      </w:r>
      <w:r>
        <w:rPr>
          <w:rFonts w:hint="eastAsia" w:ascii="宋体" w:hAnsi="宋体"/>
          <w:color w:val="auto"/>
          <w:szCs w:val="21"/>
          <w:highlight w:val="none"/>
        </w:rPr>
        <w:t>约定的有关义务，对甲方造成经济损失的，应给予甲方经济赔偿；如造成重大损失的，甲方有权终止合同。</w:t>
      </w:r>
    </w:p>
    <w:p w14:paraId="21E55283">
      <w:pPr>
        <w:pStyle w:val="29"/>
        <w:keepNext w:val="0"/>
        <w:pageBreakBefore w:val="0"/>
        <w:widowControl w:val="0"/>
        <w:numPr>
          <w:ilvl w:val="0"/>
          <w:numId w:val="98"/>
        </w:numPr>
        <w:tabs>
          <w:tab w:val="left" w:pos="840"/>
        </w:tabs>
        <w:kinsoku/>
        <w:wordWrap/>
        <w:overflowPunct/>
        <w:topLinePunct w:val="0"/>
        <w:bidi w:val="0"/>
        <w:snapToGrid w:val="0"/>
        <w:spacing w:line="360" w:lineRule="auto"/>
        <w:ind w:firstLineChars="0"/>
        <w:textAlignment w:val="auto"/>
        <w:rPr>
          <w:rFonts w:ascii="宋体" w:hAnsi="宋体"/>
          <w:color w:val="auto"/>
          <w:szCs w:val="21"/>
          <w:highlight w:val="none"/>
        </w:rPr>
      </w:pPr>
      <w:r>
        <w:rPr>
          <w:rFonts w:hint="eastAsia" w:ascii="宋体" w:hAnsi="宋体"/>
          <w:color w:val="auto"/>
          <w:szCs w:val="21"/>
          <w:highlight w:val="none"/>
        </w:rPr>
        <w:t>除合同规定外，如果乙方没有按照合同规定的时间交付或完成，甲方可要求乙方支付违约金。从逾期之日起每日按本合同总价</w:t>
      </w:r>
      <w:r>
        <w:rPr>
          <w:rFonts w:hint="eastAsia" w:ascii="宋体" w:hAnsi="宋体" w:cs="Times New Roman"/>
          <w:color w:val="auto"/>
          <w:szCs w:val="21"/>
          <w:highlight w:val="none"/>
          <w:u w:val="single"/>
        </w:rPr>
        <w:t xml:space="preserve"> 3 </w:t>
      </w:r>
      <w:r>
        <w:rPr>
          <w:rFonts w:hint="eastAsia" w:ascii="宋体" w:hAnsi="宋体" w:cs="Times New Roman"/>
          <w:color w:val="auto"/>
          <w:szCs w:val="21"/>
          <w:highlight w:val="none"/>
        </w:rPr>
        <w:t>‰</w:t>
      </w:r>
      <w:r>
        <w:rPr>
          <w:rFonts w:hint="eastAsia" w:ascii="宋体" w:hAnsi="宋体"/>
          <w:color w:val="auto"/>
          <w:szCs w:val="21"/>
          <w:highlight w:val="none"/>
        </w:rPr>
        <w:t>的数额向甲方支付违约金；逾期15天或以上的，甲方有权终止合同，要求乙方一次性支付合同总金额</w:t>
      </w:r>
      <w:r>
        <w:rPr>
          <w:rFonts w:hint="eastAsia" w:ascii="宋体" w:hAnsi="宋体"/>
          <w:color w:val="auto"/>
          <w:szCs w:val="21"/>
          <w:highlight w:val="none"/>
          <w:u w:val="single"/>
        </w:rPr>
        <w:t xml:space="preserve"> 20 %</w:t>
      </w:r>
      <w:r>
        <w:rPr>
          <w:rFonts w:hint="eastAsia" w:ascii="宋体" w:hAnsi="宋体"/>
          <w:color w:val="auto"/>
          <w:szCs w:val="21"/>
          <w:highlight w:val="none"/>
        </w:rPr>
        <w:t>违约金，并且给甲方造成的经济损失由乙方承担赔偿责任。</w:t>
      </w:r>
    </w:p>
    <w:p w14:paraId="759B37F0">
      <w:pPr>
        <w:pStyle w:val="29"/>
        <w:keepNext w:val="0"/>
        <w:pageBreakBefore w:val="0"/>
        <w:widowControl w:val="0"/>
        <w:numPr>
          <w:ilvl w:val="0"/>
          <w:numId w:val="98"/>
        </w:numPr>
        <w:tabs>
          <w:tab w:val="left" w:pos="840"/>
        </w:tabs>
        <w:kinsoku/>
        <w:wordWrap/>
        <w:overflowPunct/>
        <w:topLinePunct w:val="0"/>
        <w:bidi w:val="0"/>
        <w:snapToGrid w:val="0"/>
        <w:spacing w:line="360" w:lineRule="auto"/>
        <w:ind w:firstLineChars="0"/>
        <w:textAlignment w:val="auto"/>
        <w:rPr>
          <w:rFonts w:ascii="宋体" w:hAnsi="宋体" w:cstheme="minorBidi"/>
          <w:color w:val="auto"/>
          <w:szCs w:val="21"/>
          <w:highlight w:val="none"/>
        </w:rPr>
      </w:pPr>
      <w:r>
        <w:rPr>
          <w:rFonts w:hint="eastAsia" w:ascii="宋体" w:hAnsi="宋体" w:cstheme="minorBidi"/>
          <w:color w:val="auto"/>
          <w:szCs w:val="21"/>
          <w:highlight w:val="none"/>
        </w:rPr>
        <w:t>因乙方原因导致本合同解除或是无法履行的，乙方应向甲方支付合同总价</w:t>
      </w:r>
      <w:r>
        <w:rPr>
          <w:rFonts w:hint="eastAsia" w:ascii="宋体" w:hAnsi="宋体" w:cstheme="minorBidi"/>
          <w:color w:val="auto"/>
          <w:szCs w:val="21"/>
          <w:highlight w:val="none"/>
          <w:u w:val="single"/>
        </w:rPr>
        <w:t xml:space="preserve"> 20 %</w:t>
      </w:r>
      <w:r>
        <w:rPr>
          <w:rFonts w:hint="eastAsia" w:ascii="宋体" w:hAnsi="宋体" w:cstheme="minorBidi"/>
          <w:color w:val="auto"/>
          <w:szCs w:val="21"/>
          <w:highlight w:val="none"/>
        </w:rPr>
        <w:t>的违约金，并且给甲方造成的经济损失由乙方承担赔偿责任。</w:t>
      </w:r>
    </w:p>
    <w:p w14:paraId="5EBDF5E9">
      <w:pPr>
        <w:pStyle w:val="29"/>
        <w:keepNext w:val="0"/>
        <w:pageBreakBefore w:val="0"/>
        <w:widowControl w:val="0"/>
        <w:numPr>
          <w:ilvl w:val="0"/>
          <w:numId w:val="98"/>
        </w:numPr>
        <w:tabs>
          <w:tab w:val="left" w:pos="840"/>
        </w:tabs>
        <w:kinsoku/>
        <w:wordWrap/>
        <w:overflowPunct/>
        <w:topLinePunct w:val="0"/>
        <w:bidi w:val="0"/>
        <w:snapToGrid w:val="0"/>
        <w:spacing w:line="360" w:lineRule="auto"/>
        <w:ind w:firstLineChars="0"/>
        <w:textAlignment w:val="auto"/>
        <w:rPr>
          <w:rFonts w:ascii="宋体" w:hAnsi="宋体"/>
          <w:color w:val="auto"/>
          <w:szCs w:val="21"/>
          <w:highlight w:val="none"/>
        </w:rPr>
      </w:pPr>
      <w:r>
        <w:rPr>
          <w:rFonts w:hint="eastAsia" w:ascii="宋体" w:hAnsi="宋体"/>
          <w:color w:val="auto"/>
          <w:szCs w:val="21"/>
          <w:highlight w:val="none"/>
        </w:rPr>
        <w:t>甲方有权从未支付的款项直接扣除乙方的违约金，不足的部分由乙方另行补足。</w:t>
      </w:r>
    </w:p>
    <w:p w14:paraId="388FD213">
      <w:pPr>
        <w:pStyle w:val="24"/>
        <w:keepNext w:val="0"/>
        <w:pageBreakBefore w:val="0"/>
        <w:widowControl w:val="0"/>
        <w:numPr>
          <w:ilvl w:val="0"/>
          <w:numId w:val="78"/>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争议的解决办法</w:t>
      </w:r>
    </w:p>
    <w:p w14:paraId="007AE1FF">
      <w:pPr>
        <w:keepNext w:val="0"/>
        <w:pageBreakBefore w:val="0"/>
        <w:widowControl w:val="0"/>
        <w:numPr>
          <w:ilvl w:val="0"/>
          <w:numId w:val="99"/>
        </w:numPr>
        <w:kinsoku/>
        <w:wordWrap/>
        <w:overflowPunct/>
        <w:topLinePunct w:val="0"/>
        <w:bidi w:val="0"/>
        <w:snapToGrid w:val="0"/>
        <w:spacing w:line="360" w:lineRule="auto"/>
        <w:textAlignment w:val="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凡与本合同有关而引起的一切争议，甲乙双方应首先通过友好协商解决，如经协商后仍不能达成协议时，任何一方可以向</w:t>
      </w:r>
      <w:r>
        <w:rPr>
          <w:rFonts w:hint="eastAsia" w:ascii="宋体" w:hAnsi="宋体" w:eastAsia="宋体" w:cs="Times New Roman"/>
          <w:color w:val="auto"/>
          <w:szCs w:val="21"/>
          <w:highlight w:val="none"/>
          <w:lang w:val="en-US" w:eastAsia="zh-CN"/>
        </w:rPr>
        <w:t>甲方所在地</w:t>
      </w:r>
      <w:r>
        <w:rPr>
          <w:rFonts w:hint="eastAsia" w:ascii="宋体" w:hAnsi="宋体" w:eastAsia="宋体" w:cs="Times New Roman"/>
          <w:color w:val="auto"/>
          <w:szCs w:val="21"/>
          <w:highlight w:val="none"/>
        </w:rPr>
        <w:t>法院提出诉讼。</w:t>
      </w:r>
    </w:p>
    <w:p w14:paraId="028D9918">
      <w:pPr>
        <w:keepNext w:val="0"/>
        <w:pageBreakBefore w:val="0"/>
        <w:widowControl w:val="0"/>
        <w:numPr>
          <w:ilvl w:val="0"/>
          <w:numId w:val="99"/>
        </w:numPr>
        <w:kinsoku/>
        <w:wordWrap/>
        <w:overflowPunct/>
        <w:topLinePunct w:val="0"/>
        <w:bidi w:val="0"/>
        <w:snapToGrid w:val="0"/>
        <w:spacing w:line="360" w:lineRule="auto"/>
        <w:textAlignment w:val="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在进行法院审理期间，除提交法院审理的事项外，合同其他部分仍继续履行。</w:t>
      </w:r>
    </w:p>
    <w:p w14:paraId="0D36CE6C">
      <w:pPr>
        <w:keepNext w:val="0"/>
        <w:pageBreakBefore w:val="0"/>
        <w:widowControl w:val="0"/>
        <w:numPr>
          <w:ilvl w:val="0"/>
          <w:numId w:val="99"/>
        </w:numPr>
        <w:kinsoku/>
        <w:wordWrap/>
        <w:overflowPunct/>
        <w:topLinePunct w:val="0"/>
        <w:bidi w:val="0"/>
        <w:snapToGrid w:val="0"/>
        <w:spacing w:line="360" w:lineRule="auto"/>
        <w:textAlignment w:val="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本合同按照中华人民共和国的法律进行解释。</w:t>
      </w:r>
    </w:p>
    <w:p w14:paraId="0A99CF3F">
      <w:pPr>
        <w:pStyle w:val="24"/>
        <w:keepNext w:val="0"/>
        <w:pageBreakBefore w:val="0"/>
        <w:widowControl w:val="0"/>
        <w:numPr>
          <w:ilvl w:val="0"/>
          <w:numId w:val="78"/>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不可抗力</w:t>
      </w:r>
    </w:p>
    <w:p w14:paraId="49B059E6">
      <w:pPr>
        <w:keepNext w:val="0"/>
        <w:pageBreakBefore w:val="0"/>
        <w:widowControl w:val="0"/>
        <w:numPr>
          <w:ilvl w:val="0"/>
          <w:numId w:val="100"/>
        </w:numPr>
        <w:kinsoku/>
        <w:wordWrap/>
        <w:overflowPunct/>
        <w:topLinePunct w:val="0"/>
        <w:bidi w:val="0"/>
        <w:snapToGrid w:val="0"/>
        <w:spacing w:line="360" w:lineRule="auto"/>
        <w:textAlignment w:val="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甲乙双方如果任何一方因不可抗拒力的力量如地震、风暴、洪水、火灾或其他自然灾害、瘟疫、战争、暴乱、敌对行动、公共骚乱、公共敌人的行为、政府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0D75BC14">
      <w:pPr>
        <w:keepNext w:val="0"/>
        <w:pageBreakBefore w:val="0"/>
        <w:widowControl w:val="0"/>
        <w:numPr>
          <w:ilvl w:val="0"/>
          <w:numId w:val="100"/>
        </w:numPr>
        <w:kinsoku/>
        <w:wordWrap/>
        <w:overflowPunct/>
        <w:topLinePunct w:val="0"/>
        <w:bidi w:val="0"/>
        <w:snapToGrid w:val="0"/>
        <w:spacing w:line="360" w:lineRule="auto"/>
        <w:textAlignment w:val="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78BD10F2">
      <w:pPr>
        <w:pStyle w:val="24"/>
        <w:keepNext w:val="0"/>
        <w:pageBreakBefore w:val="0"/>
        <w:widowControl w:val="0"/>
        <w:numPr>
          <w:ilvl w:val="0"/>
          <w:numId w:val="78"/>
        </w:numPr>
        <w:tabs>
          <w:tab w:val="left" w:pos="567"/>
        </w:tabs>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合同生效</w:t>
      </w:r>
    </w:p>
    <w:p w14:paraId="08401146">
      <w:pPr>
        <w:pStyle w:val="24"/>
        <w:keepNext w:val="0"/>
        <w:pageBreakBefore w:val="0"/>
        <w:widowControl w:val="0"/>
        <w:numPr>
          <w:ilvl w:val="0"/>
          <w:numId w:val="101"/>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本合同由双方法定代表人或委托代理人签字盖章后立即生效；</w:t>
      </w:r>
    </w:p>
    <w:p w14:paraId="1CE35990">
      <w:pPr>
        <w:pStyle w:val="24"/>
        <w:keepNext w:val="0"/>
        <w:pageBreakBefore w:val="0"/>
        <w:widowControl w:val="0"/>
        <w:numPr>
          <w:ilvl w:val="0"/>
          <w:numId w:val="101"/>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本合同一式</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份，其中甲方</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份、乙方</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份，采购代理机构</w:t>
      </w:r>
      <w:r>
        <w:rPr>
          <w:rFonts w:hint="eastAsia" w:ascii="宋体" w:hAnsi="宋体" w:eastAsia="宋体"/>
          <w:color w:val="auto"/>
          <w:szCs w:val="21"/>
          <w:highlight w:val="none"/>
          <w:u w:val="single"/>
        </w:rPr>
        <w:t xml:space="preserve">  壹  </w:t>
      </w:r>
      <w:r>
        <w:rPr>
          <w:rFonts w:hint="eastAsia" w:ascii="宋体" w:hAnsi="宋体" w:eastAsia="宋体"/>
          <w:color w:val="auto"/>
          <w:szCs w:val="21"/>
          <w:highlight w:val="none"/>
        </w:rPr>
        <w:t>份（须在合同签订之日起5个工作日内递交）具有同等法律效力</w:t>
      </w:r>
      <w:r>
        <w:rPr>
          <w:rFonts w:hint="eastAsia" w:ascii="宋体" w:hAnsi="宋体" w:eastAsia="宋体"/>
          <w:color w:val="auto"/>
          <w:szCs w:val="21"/>
          <w:highlight w:val="none"/>
          <w:lang w:eastAsia="zh-CN"/>
        </w:rPr>
        <w:t>。</w:t>
      </w:r>
    </w:p>
    <w:p w14:paraId="58EFA674">
      <w:pPr>
        <w:pStyle w:val="24"/>
        <w:keepNext w:val="0"/>
        <w:pageBreakBefore w:val="0"/>
        <w:widowControl w:val="0"/>
        <w:numPr>
          <w:ilvl w:val="0"/>
          <w:numId w:val="78"/>
        </w:numPr>
        <w:tabs>
          <w:tab w:val="left" w:pos="567"/>
        </w:tabs>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其它</w:t>
      </w:r>
    </w:p>
    <w:p w14:paraId="7CD1925E">
      <w:pPr>
        <w:pStyle w:val="24"/>
        <w:keepNext w:val="0"/>
        <w:pageBreakBefore w:val="0"/>
        <w:widowControl w:val="0"/>
        <w:numPr>
          <w:ilvl w:val="0"/>
          <w:numId w:val="102"/>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本合同未尽事宜，双方可签订补充合同，补充合同与所有附件均为合同的有效组成部分，与本合同具有同等法律效力；</w:t>
      </w:r>
    </w:p>
    <w:p w14:paraId="0EE92560">
      <w:pPr>
        <w:pStyle w:val="24"/>
        <w:keepNext w:val="0"/>
        <w:pageBreakBefore w:val="0"/>
        <w:widowControl w:val="0"/>
        <w:numPr>
          <w:ilvl w:val="0"/>
          <w:numId w:val="102"/>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在执行本合同的过程中，所有经甲乙双方签署确认的文件（包括会议纪要、补充协议、往来信函、合同附件等）即成为本合同的有效组成部分，其生效日期为双方签字盖章或确认之日期；</w:t>
      </w:r>
    </w:p>
    <w:p w14:paraId="214B85DB">
      <w:pPr>
        <w:pStyle w:val="24"/>
        <w:keepNext w:val="0"/>
        <w:pageBreakBefore w:val="0"/>
        <w:widowControl w:val="0"/>
        <w:numPr>
          <w:ilvl w:val="0"/>
          <w:numId w:val="102"/>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本合同合计</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页A4纸张，缺页之合同为无效合同。</w:t>
      </w:r>
    </w:p>
    <w:p w14:paraId="695ADBF4">
      <w:pPr>
        <w:rPr>
          <w:rFonts w:ascii="宋体" w:hAnsi="宋体" w:eastAsia="宋体"/>
          <w:color w:val="000000" w:themeColor="text1"/>
          <w:szCs w:val="21"/>
          <w14:textFill>
            <w14:solidFill>
              <w14:schemeClr w14:val="tx1"/>
            </w14:solidFill>
          </w14:textFill>
        </w:rPr>
      </w:pPr>
    </w:p>
    <w:p w14:paraId="5DB4FEB9">
      <w:pPr>
        <w:rPr>
          <w:rFonts w:ascii="宋体" w:hAnsi="宋体" w:eastAsia="宋体"/>
          <w:color w:val="000000" w:themeColor="text1"/>
          <w:szCs w:val="21"/>
          <w14:textFill>
            <w14:solidFill>
              <w14:schemeClr w14:val="tx1"/>
            </w14:solidFill>
          </w14:textFill>
        </w:rPr>
      </w:pPr>
    </w:p>
    <w:p w14:paraId="039CEC4E">
      <w:pPr>
        <w:rPr>
          <w:rFonts w:ascii="宋体" w:hAnsi="宋体" w:eastAsia="宋体"/>
          <w:color w:val="000000" w:themeColor="text1"/>
          <w:szCs w:val="21"/>
          <w14:textFill>
            <w14:solidFill>
              <w14:schemeClr w14:val="tx1"/>
            </w14:solidFill>
          </w14:textFill>
        </w:rPr>
      </w:pPr>
    </w:p>
    <w:tbl>
      <w:tblPr>
        <w:tblStyle w:val="1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364F5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62231CC">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甲方（盖章）：</w:t>
            </w:r>
          </w:p>
        </w:tc>
        <w:tc>
          <w:tcPr>
            <w:tcW w:w="2500" w:type="pct"/>
          </w:tcPr>
          <w:p w14:paraId="58DD2132">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乙方(盖章)：</w:t>
            </w:r>
          </w:p>
        </w:tc>
      </w:tr>
      <w:tr w14:paraId="598EE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DAD8B54">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甲方代表人(签字)：</w:t>
            </w:r>
          </w:p>
        </w:tc>
        <w:tc>
          <w:tcPr>
            <w:tcW w:w="2500" w:type="pct"/>
          </w:tcPr>
          <w:p w14:paraId="25C6E012">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乙方代表人(签字)：</w:t>
            </w:r>
          </w:p>
        </w:tc>
      </w:tr>
      <w:tr w14:paraId="5ABFB5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98548A0">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签字日期：</w:t>
            </w:r>
          </w:p>
        </w:tc>
        <w:tc>
          <w:tcPr>
            <w:tcW w:w="2500" w:type="pct"/>
          </w:tcPr>
          <w:p w14:paraId="69401703">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签字日期：</w:t>
            </w:r>
          </w:p>
        </w:tc>
      </w:tr>
      <w:tr w14:paraId="472118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7AB0F57">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地址：</w:t>
            </w:r>
          </w:p>
        </w:tc>
        <w:tc>
          <w:tcPr>
            <w:tcW w:w="2500" w:type="pct"/>
          </w:tcPr>
          <w:p w14:paraId="4878389F">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地址：</w:t>
            </w:r>
          </w:p>
        </w:tc>
      </w:tr>
      <w:tr w14:paraId="1E8BEA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BB7F5E5">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电话：</w:t>
            </w:r>
          </w:p>
        </w:tc>
        <w:tc>
          <w:tcPr>
            <w:tcW w:w="2500" w:type="pct"/>
          </w:tcPr>
          <w:p w14:paraId="3B614B20">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电话：</w:t>
            </w:r>
          </w:p>
        </w:tc>
      </w:tr>
      <w:tr w14:paraId="371D9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8BFAFC7">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传真：</w:t>
            </w:r>
          </w:p>
        </w:tc>
        <w:tc>
          <w:tcPr>
            <w:tcW w:w="2500" w:type="pct"/>
          </w:tcPr>
          <w:p w14:paraId="6CC75BE7">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传真：</w:t>
            </w:r>
          </w:p>
        </w:tc>
      </w:tr>
      <w:tr w14:paraId="217B4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5E0EE89">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开户银行：</w:t>
            </w:r>
          </w:p>
        </w:tc>
        <w:tc>
          <w:tcPr>
            <w:tcW w:w="2500" w:type="pct"/>
          </w:tcPr>
          <w:p w14:paraId="212B9EE4">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开户银行：</w:t>
            </w:r>
          </w:p>
        </w:tc>
      </w:tr>
      <w:tr w14:paraId="20C23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29BE321">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银行账户：</w:t>
            </w:r>
          </w:p>
        </w:tc>
        <w:tc>
          <w:tcPr>
            <w:tcW w:w="2500" w:type="pct"/>
          </w:tcPr>
          <w:p w14:paraId="01652828">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银行账户：</w:t>
            </w:r>
          </w:p>
        </w:tc>
      </w:tr>
    </w:tbl>
    <w:p w14:paraId="4F12B076">
      <w:pPr>
        <w:rPr>
          <w:rFonts w:ascii="宋体" w:hAnsi="宋体" w:eastAsia="宋体"/>
          <w:szCs w:val="21"/>
        </w:rPr>
      </w:pPr>
    </w:p>
    <w:p w14:paraId="25A164C6">
      <w:pPr>
        <w:pageBreakBefore/>
        <w:widowControl/>
        <w:jc w:val="center"/>
        <w:outlineLvl w:val="1"/>
        <w:rPr>
          <w:rFonts w:ascii="Calibri" w:hAnsi="Calibri" w:eastAsia="宋体" w:cs="Times New Roman"/>
          <w:kern w:val="0"/>
          <w:sz w:val="20"/>
          <w:szCs w:val="20"/>
          <w:lang w:eastAsia="zh-Hans"/>
        </w:rPr>
      </w:pPr>
      <w:bookmarkStart w:id="33" w:name="_Toc9182"/>
      <w:bookmarkStart w:id="34" w:name="_Toc169799784"/>
      <w:r>
        <w:rPr>
          <w:rFonts w:ascii="Calibri" w:hAnsi="Calibri" w:eastAsia="宋体" w:cs="Times New Roman"/>
          <w:b/>
          <w:kern w:val="0"/>
          <w:sz w:val="36"/>
          <w:szCs w:val="20"/>
          <w:lang w:eastAsia="zh-Hans"/>
        </w:rPr>
        <w:t xml:space="preserve">第六章 </w:t>
      </w:r>
      <w:r>
        <w:rPr>
          <w:rFonts w:hint="eastAsia" w:ascii="Calibri" w:hAnsi="Calibri" w:eastAsia="宋体" w:cs="Times New Roman"/>
          <w:b/>
          <w:kern w:val="0"/>
          <w:sz w:val="36"/>
          <w:szCs w:val="20"/>
          <w:lang w:eastAsia="zh-CN"/>
        </w:rPr>
        <w:t>响应文件</w:t>
      </w:r>
      <w:r>
        <w:rPr>
          <w:rFonts w:ascii="Calibri" w:hAnsi="Calibri" w:eastAsia="宋体" w:cs="Times New Roman"/>
          <w:b/>
          <w:kern w:val="0"/>
          <w:sz w:val="36"/>
          <w:szCs w:val="20"/>
          <w:lang w:eastAsia="zh-Hans"/>
        </w:rPr>
        <w:t>格式</w:t>
      </w:r>
      <w:bookmarkEnd w:id="33"/>
      <w:bookmarkEnd w:id="34"/>
    </w:p>
    <w:p w14:paraId="1CE5421E">
      <w:pPr>
        <w:widowControl/>
        <w:jc w:val="left"/>
        <w:rPr>
          <w:rFonts w:ascii="Calibri" w:hAnsi="Calibri" w:eastAsia="宋体" w:cs="Times New Roman"/>
          <w:kern w:val="0"/>
          <w:sz w:val="20"/>
          <w:szCs w:val="20"/>
          <w:lang w:eastAsia="zh-Hans"/>
        </w:rPr>
      </w:pPr>
    </w:p>
    <w:p w14:paraId="3A556CA0">
      <w:pPr>
        <w:spacing w:before="652" w:beforeLines="150"/>
        <w:jc w:val="center"/>
        <w:rPr>
          <w:rFonts w:ascii="宋体" w:hAnsi="宋体" w:eastAsia="宋体"/>
          <w:b/>
          <w:bCs/>
          <w:sz w:val="80"/>
          <w:szCs w:val="80"/>
        </w:rPr>
      </w:pPr>
      <w:bookmarkStart w:id="35" w:name="_Toc169799785"/>
      <w:r>
        <w:rPr>
          <w:rFonts w:hint="eastAsia" w:ascii="宋体" w:hAnsi="宋体" w:eastAsia="宋体"/>
          <w:b/>
          <w:bCs/>
          <w:sz w:val="80"/>
          <w:szCs w:val="80"/>
        </w:rPr>
        <w:t>东莞市谢岗镇敬老院后勤服务项目</w:t>
      </w:r>
    </w:p>
    <w:bookmarkEnd w:id="35"/>
    <w:p w14:paraId="22263F55">
      <w:pPr>
        <w:spacing w:before="652" w:beforeLines="150"/>
        <w:jc w:val="center"/>
        <w:rPr>
          <w:rFonts w:hint="eastAsia" w:ascii="宋体" w:hAnsi="宋体" w:eastAsia="宋体"/>
          <w:b/>
          <w:bCs/>
          <w:spacing w:val="20"/>
          <w:sz w:val="80"/>
          <w:szCs w:val="80"/>
          <w:lang w:eastAsia="zh-CN"/>
        </w:rPr>
      </w:pPr>
      <w:r>
        <w:rPr>
          <w:rFonts w:hint="eastAsia" w:ascii="宋体" w:hAnsi="宋体" w:eastAsia="宋体"/>
          <w:b/>
          <w:bCs/>
          <w:spacing w:val="20"/>
          <w:sz w:val="80"/>
          <w:szCs w:val="80"/>
          <w:lang w:eastAsia="zh-CN"/>
        </w:rPr>
        <w:t>响应文件</w:t>
      </w:r>
    </w:p>
    <w:p w14:paraId="4BC6EA96">
      <w:pPr>
        <w:jc w:val="center"/>
        <w:rPr>
          <w:rFonts w:ascii="宋体" w:hAnsi="宋体" w:eastAsia="宋体"/>
          <w:b/>
          <w:bCs/>
        </w:rPr>
      </w:pPr>
      <w:bookmarkStart w:id="36" w:name="_Toc169799786"/>
      <w:r>
        <w:rPr>
          <w:rFonts w:ascii="宋体" w:hAnsi="宋体" w:eastAsia="宋体"/>
          <w:b/>
          <w:bCs/>
          <w:sz w:val="44"/>
          <w:szCs w:val="48"/>
        </w:rPr>
        <w:t>（正本/副本）</w:t>
      </w:r>
      <w:bookmarkEnd w:id="36"/>
      <w:r>
        <w:rPr>
          <w:rFonts w:ascii="宋体" w:hAnsi="宋体" w:eastAsia="宋体"/>
          <w:b/>
          <w:bCs/>
        </w:rPr>
        <w:br w:type="textWrapping"/>
      </w:r>
    </w:p>
    <w:p w14:paraId="29225CC7">
      <w:pPr>
        <w:keepNext w:val="0"/>
        <w:keepLines w:val="0"/>
        <w:pageBreakBefore w:val="0"/>
        <w:widowControl/>
        <w:kinsoku/>
        <w:wordWrap/>
        <w:overflowPunct/>
        <w:topLinePunct w:val="0"/>
        <w:autoSpaceDE/>
        <w:autoSpaceDN/>
        <w:bidi w:val="0"/>
        <w:adjustRightInd/>
        <w:snapToGrid/>
        <w:spacing w:before="2177" w:beforeLines="500" w:line="360" w:lineRule="auto"/>
        <w:ind w:firstLine="1558" w:firstLineChars="485"/>
        <w:jc w:val="left"/>
        <w:textAlignment w:val="auto"/>
        <w:outlineLvl w:val="3"/>
        <w:rPr>
          <w:rFonts w:ascii="宋体" w:hAnsi="宋体" w:eastAsia="宋体" w:cs="Times New Roman"/>
          <w:kern w:val="0"/>
          <w:sz w:val="32"/>
          <w:szCs w:val="32"/>
        </w:rPr>
      </w:pPr>
      <w:r>
        <w:rPr>
          <w:rFonts w:ascii="宋体" w:hAnsi="宋体" w:eastAsia="宋体" w:cs="Times New Roman"/>
          <w:b/>
          <w:kern w:val="0"/>
          <w:sz w:val="32"/>
          <w:szCs w:val="32"/>
          <w:lang w:eastAsia="zh-Hans"/>
        </w:rPr>
        <w:t>项目编号：</w:t>
      </w:r>
      <w:r>
        <w:rPr>
          <w:rFonts w:hint="eastAsia" w:ascii="宋体" w:hAnsi="宋体" w:eastAsia="宋体" w:cs="Times New Roman"/>
          <w:b/>
          <w:kern w:val="0"/>
          <w:sz w:val="32"/>
          <w:szCs w:val="32"/>
        </w:rPr>
        <w:t>ZHDGZC2025064</w:t>
      </w:r>
    </w:p>
    <w:p w14:paraId="1999A936">
      <w:pPr>
        <w:widowControl/>
        <w:spacing w:line="360" w:lineRule="auto"/>
        <w:ind w:firstLine="1558" w:firstLineChars="485"/>
        <w:jc w:val="left"/>
        <w:outlineLvl w:val="3"/>
        <w:rPr>
          <w:rFonts w:ascii="宋体" w:hAnsi="宋体" w:eastAsia="宋体" w:cs="Times New Roman"/>
          <w:kern w:val="0"/>
          <w:sz w:val="24"/>
          <w:szCs w:val="24"/>
        </w:rPr>
      </w:pPr>
      <w:r>
        <w:rPr>
          <w:rFonts w:hint="eastAsia" w:ascii="宋体" w:hAnsi="宋体" w:eastAsia="宋体" w:cs="Times New Roman"/>
          <w:b/>
          <w:kern w:val="0"/>
          <w:sz w:val="32"/>
          <w:szCs w:val="32"/>
          <w:lang w:eastAsia="zh-CN"/>
        </w:rPr>
        <w:t>供应商</w:t>
      </w:r>
      <w:r>
        <w:rPr>
          <w:rFonts w:ascii="宋体" w:hAnsi="宋体" w:eastAsia="宋体" w:cs="Times New Roman"/>
          <w:b/>
          <w:kern w:val="0"/>
          <w:sz w:val="32"/>
          <w:szCs w:val="32"/>
          <w:lang w:eastAsia="zh-Hans"/>
        </w:rPr>
        <w:t>名称</w:t>
      </w:r>
      <w:r>
        <w:rPr>
          <w:rFonts w:hint="eastAsia" w:ascii="宋体" w:hAnsi="宋体" w:eastAsia="宋体" w:cs="Times New Roman"/>
          <w:b/>
          <w:kern w:val="0"/>
          <w:sz w:val="32"/>
          <w:szCs w:val="32"/>
          <w:lang w:eastAsia="zh-Hans"/>
        </w:rPr>
        <w:t>：</w:t>
      </w:r>
    </w:p>
    <w:p w14:paraId="36FD44B3">
      <w:pPr>
        <w:widowControl/>
        <w:spacing w:before="1305" w:beforeLines="300"/>
        <w:jc w:val="center"/>
        <w:outlineLvl w:val="3"/>
        <w:rPr>
          <w:rFonts w:ascii="Calibri" w:hAnsi="Calibri" w:eastAsia="宋体" w:cs="Times New Roman"/>
          <w:kern w:val="0"/>
          <w:sz w:val="20"/>
          <w:szCs w:val="20"/>
          <w:lang w:eastAsia="zh-Hans"/>
        </w:rPr>
      </w:pPr>
      <w:r>
        <w:rPr>
          <w:rFonts w:ascii="宋体" w:hAnsi="宋体" w:eastAsia="宋体" w:cs="Times New Roman"/>
          <w:b/>
          <w:kern w:val="0"/>
          <w:sz w:val="32"/>
          <w:szCs w:val="32"/>
          <w:lang w:eastAsia="zh-Hans"/>
        </w:rPr>
        <w:t xml:space="preserve"> 年 月 日</w:t>
      </w:r>
    </w:p>
    <w:p w14:paraId="2D4156D4">
      <w:pPr>
        <w:widowControl/>
        <w:jc w:val="left"/>
        <w:rPr>
          <w:rFonts w:ascii="Calibri" w:hAnsi="Calibri" w:eastAsia="宋体" w:cs="Times New Roman"/>
          <w:kern w:val="0"/>
          <w:sz w:val="20"/>
          <w:szCs w:val="20"/>
        </w:rPr>
      </w:pPr>
    </w:p>
    <w:p w14:paraId="3EACC7A6">
      <w:pPr>
        <w:pageBreakBefore/>
        <w:spacing w:after="217" w:afterLines="50"/>
        <w:jc w:val="center"/>
        <w:outlineLvl w:val="3"/>
        <w:rPr>
          <w:rFonts w:ascii="Calibri" w:hAnsi="Calibri" w:eastAsia="宋体" w:cs="Times New Roman"/>
          <w:kern w:val="0"/>
          <w:sz w:val="20"/>
          <w:szCs w:val="20"/>
          <w:lang w:eastAsia="zh-Hans"/>
        </w:rPr>
      </w:pPr>
      <w:r>
        <w:rPr>
          <w:rFonts w:hint="eastAsia" w:ascii="Calibri" w:hAnsi="Calibri" w:eastAsia="宋体" w:cs="Times New Roman"/>
          <w:b/>
          <w:kern w:val="0"/>
          <w:sz w:val="32"/>
          <w:lang w:eastAsia="zh-CN"/>
        </w:rPr>
        <w:t>响应文件</w:t>
      </w:r>
      <w:r>
        <w:rPr>
          <w:rFonts w:ascii="Calibri" w:hAnsi="Calibri" w:eastAsia="宋体" w:cs="Times New Roman"/>
          <w:b/>
          <w:kern w:val="0"/>
          <w:sz w:val="32"/>
          <w:lang w:eastAsia="zh-Hans"/>
        </w:rPr>
        <w:t>目录</w:t>
      </w:r>
    </w:p>
    <w:p w14:paraId="057413D5">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hint="eastAsia" w:ascii="Calibri" w:hAnsi="Calibri" w:eastAsia="宋体" w:cs="Times New Roman"/>
          <w:kern w:val="0"/>
          <w:szCs w:val="21"/>
          <w:lang w:eastAsia="zh-CN"/>
        </w:rPr>
        <w:t>响应</w:t>
      </w:r>
      <w:r>
        <w:rPr>
          <w:rFonts w:ascii="Calibri" w:hAnsi="Calibri" w:eastAsia="宋体" w:cs="Times New Roman"/>
          <w:kern w:val="0"/>
          <w:szCs w:val="21"/>
          <w:lang w:eastAsia="zh-Hans"/>
        </w:rPr>
        <w:t>函</w:t>
      </w:r>
    </w:p>
    <w:p w14:paraId="512994C4">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hint="eastAsia" w:ascii="Calibri" w:hAnsi="Calibri" w:eastAsia="宋体" w:cs="Times New Roman"/>
          <w:kern w:val="0"/>
          <w:szCs w:val="21"/>
          <w:lang w:eastAsia="zh-CN"/>
        </w:rPr>
        <w:t>报价一览表</w:t>
      </w:r>
    </w:p>
    <w:p w14:paraId="6BBA1CBF">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rPr>
      </w:pPr>
      <w:r>
        <w:rPr>
          <w:rFonts w:hint="eastAsia" w:ascii="Calibri" w:hAnsi="Calibri" w:eastAsia="宋体" w:cs="Times New Roman"/>
          <w:kern w:val="0"/>
          <w:szCs w:val="21"/>
          <w:lang w:eastAsia="zh-Hans"/>
        </w:rPr>
        <w:t>中小企业声明函</w:t>
      </w:r>
    </w:p>
    <w:p w14:paraId="0F963B8C">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rPr>
      </w:pPr>
      <w:r>
        <w:rPr>
          <w:rFonts w:ascii="Calibri" w:hAnsi="Calibri" w:eastAsia="宋体" w:cs="Times New Roman"/>
          <w:kern w:val="0"/>
          <w:szCs w:val="21"/>
          <w:lang w:eastAsia="zh-Hans"/>
        </w:rPr>
        <w:t>监狱企业</w:t>
      </w:r>
    </w:p>
    <w:p w14:paraId="5FE1DDF1">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rPr>
      </w:pPr>
      <w:r>
        <w:rPr>
          <w:rFonts w:ascii="Calibri" w:hAnsi="Calibri" w:eastAsia="宋体" w:cs="Times New Roman"/>
          <w:kern w:val="0"/>
          <w:szCs w:val="21"/>
          <w:lang w:eastAsia="zh-Hans"/>
        </w:rPr>
        <w:t>残疾人福利性单位声明函</w:t>
      </w:r>
    </w:p>
    <w:p w14:paraId="06801FB1">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rPr>
      </w:pPr>
      <w:r>
        <w:rPr>
          <w:rFonts w:ascii="Calibri" w:hAnsi="Calibri" w:eastAsia="宋体" w:cs="Times New Roman"/>
          <w:kern w:val="0"/>
          <w:szCs w:val="21"/>
          <w:lang w:eastAsia="zh-Hans"/>
        </w:rPr>
        <w:t>政策适用性说明</w:t>
      </w:r>
    </w:p>
    <w:p w14:paraId="0463493B">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ascii="Calibri" w:hAnsi="Calibri" w:eastAsia="宋体" w:cs="Times New Roman"/>
          <w:kern w:val="0"/>
          <w:szCs w:val="21"/>
          <w:lang w:eastAsia="zh-Hans"/>
        </w:rPr>
        <w:t>法定代表人证明书</w:t>
      </w:r>
    </w:p>
    <w:p w14:paraId="6FFD1DEB">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ascii="Calibri" w:hAnsi="Calibri" w:eastAsia="宋体" w:cs="Times New Roman"/>
          <w:kern w:val="0"/>
          <w:szCs w:val="21"/>
          <w:lang w:eastAsia="zh-Hans"/>
        </w:rPr>
        <w:t>法定代表人授权</w:t>
      </w:r>
      <w:r>
        <w:rPr>
          <w:rFonts w:hint="eastAsia" w:ascii="Calibri" w:hAnsi="Calibri" w:eastAsia="宋体" w:cs="Times New Roman"/>
          <w:kern w:val="0"/>
          <w:szCs w:val="21"/>
          <w:lang w:eastAsia="zh-Hans"/>
        </w:rPr>
        <w:t>委托</w:t>
      </w:r>
      <w:r>
        <w:rPr>
          <w:rFonts w:ascii="Calibri" w:hAnsi="Calibri" w:eastAsia="宋体" w:cs="Times New Roman"/>
          <w:kern w:val="0"/>
          <w:szCs w:val="21"/>
          <w:lang w:eastAsia="zh-Hans"/>
        </w:rPr>
        <w:t>书</w:t>
      </w:r>
    </w:p>
    <w:p w14:paraId="31661940">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rPr>
      </w:pPr>
      <w:r>
        <w:rPr>
          <w:rFonts w:hint="eastAsia" w:ascii="Calibri" w:hAnsi="Calibri" w:eastAsia="宋体" w:cs="Times New Roman"/>
          <w:kern w:val="0"/>
          <w:szCs w:val="21"/>
        </w:rPr>
        <w:t>资格条件承诺函</w:t>
      </w:r>
    </w:p>
    <w:p w14:paraId="118B6973">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ascii="Calibri" w:hAnsi="Calibri" w:eastAsia="宋体" w:cs="Times New Roman"/>
          <w:kern w:val="0"/>
          <w:szCs w:val="21"/>
          <w:lang w:eastAsia="zh-Hans"/>
        </w:rPr>
        <w:t>提供具有独立承担民事责任的能力的证明材料</w:t>
      </w:r>
    </w:p>
    <w:p w14:paraId="2C5908F1">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拟投入本项目设备情况表</w:t>
      </w:r>
    </w:p>
    <w:p w14:paraId="65C8EF60">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rPr>
      </w:pPr>
      <w:r>
        <w:rPr>
          <w:rFonts w:hint="eastAsia" w:ascii="Calibri" w:hAnsi="Calibri" w:eastAsia="宋体" w:cs="Times New Roman"/>
          <w:kern w:val="0"/>
          <w:szCs w:val="21"/>
          <w:lang w:eastAsia="zh-Hans"/>
        </w:rPr>
        <w:t>项目技术服务人员情况表</w:t>
      </w:r>
    </w:p>
    <w:p w14:paraId="41AFFB6B">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项目负责人简历表</w:t>
      </w:r>
    </w:p>
    <w:p w14:paraId="174D1A68">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hint="eastAsia" w:ascii="Calibri" w:hAnsi="Calibri" w:eastAsia="宋体" w:cs="Times New Roman"/>
          <w:kern w:val="0"/>
          <w:szCs w:val="21"/>
          <w:lang w:eastAsia="zh-CN"/>
        </w:rPr>
        <w:t>供应商</w:t>
      </w:r>
      <w:r>
        <w:rPr>
          <w:rFonts w:hint="eastAsia" w:ascii="Calibri" w:hAnsi="Calibri" w:eastAsia="宋体" w:cs="Times New Roman"/>
          <w:kern w:val="0"/>
          <w:szCs w:val="21"/>
          <w:lang w:eastAsia="zh-Hans"/>
        </w:rPr>
        <w:t>业绩情况表</w:t>
      </w:r>
    </w:p>
    <w:p w14:paraId="03FAB5CB">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技术和服务要求响应表</w:t>
      </w:r>
    </w:p>
    <w:p w14:paraId="441CCE17">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lang w:eastAsia="zh-Hans"/>
        </w:rPr>
      </w:pPr>
      <w:r>
        <w:rPr>
          <w:rFonts w:hint="eastAsia" w:ascii="Calibri" w:hAnsi="Calibri" w:eastAsia="宋体" w:cs="Times New Roman"/>
          <w:color w:val="auto"/>
          <w:kern w:val="0"/>
          <w:szCs w:val="21"/>
          <w:lang w:eastAsia="zh-Hans"/>
        </w:rPr>
        <w:t>商务条件响应表</w:t>
      </w:r>
    </w:p>
    <w:p w14:paraId="3599D297">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lang w:eastAsia="zh-Hans"/>
        </w:rPr>
      </w:pPr>
      <w:r>
        <w:rPr>
          <w:rFonts w:hint="eastAsia" w:ascii="Calibri" w:hAnsi="Calibri" w:eastAsia="宋体" w:cs="Times New Roman"/>
          <w:color w:val="auto"/>
          <w:kern w:val="0"/>
          <w:szCs w:val="21"/>
          <w:lang w:eastAsia="zh-Hans"/>
        </w:rPr>
        <w:t>★号条款响应表</w:t>
      </w:r>
    </w:p>
    <w:p w14:paraId="201B1BAE">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各类证明材料</w:t>
      </w:r>
    </w:p>
    <w:p w14:paraId="4048C294">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rPr>
      </w:pPr>
      <w:r>
        <w:rPr>
          <w:rFonts w:hint="eastAsia" w:ascii="Calibri" w:hAnsi="Calibri" w:eastAsia="宋体" w:cs="Times New Roman"/>
          <w:color w:val="auto"/>
          <w:kern w:val="0"/>
          <w:szCs w:val="21"/>
          <w:lang w:eastAsia="zh-Hans"/>
        </w:rPr>
        <w:t>采购代理服务费支付承诺书</w:t>
      </w:r>
    </w:p>
    <w:p w14:paraId="16C153A6">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lang w:eastAsia="zh-Hans"/>
        </w:rPr>
      </w:pPr>
      <w:r>
        <w:rPr>
          <w:rFonts w:hint="eastAsia" w:ascii="Calibri" w:hAnsi="Calibri" w:eastAsia="宋体" w:cs="Times New Roman"/>
          <w:color w:val="auto"/>
          <w:kern w:val="0"/>
          <w:szCs w:val="21"/>
          <w:lang w:eastAsia="zh-Hans"/>
        </w:rPr>
        <w:t>询问函格式</w:t>
      </w:r>
    </w:p>
    <w:p w14:paraId="2DC55D76">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 w:val="20"/>
          <w:szCs w:val="20"/>
          <w:lang w:eastAsia="zh-Hans"/>
        </w:rPr>
      </w:pPr>
      <w:r>
        <w:rPr>
          <w:rFonts w:hint="eastAsia" w:ascii="Calibri" w:hAnsi="Calibri" w:eastAsia="宋体" w:cs="Times New Roman"/>
          <w:color w:val="auto"/>
          <w:kern w:val="0"/>
          <w:szCs w:val="21"/>
          <w:lang w:eastAsia="zh-Hans"/>
        </w:rPr>
        <w:t>整体服务方案、保安服务方案、生活照料服务方案、保洁及绿化养护方案、厨工服务方案、人员架构及培训考核方案、应急预案</w:t>
      </w:r>
      <w:r>
        <w:rPr>
          <w:rFonts w:ascii="Calibri" w:hAnsi="Calibri" w:eastAsia="宋体" w:cs="Times New Roman"/>
          <w:color w:val="auto"/>
          <w:kern w:val="0"/>
          <w:szCs w:val="21"/>
          <w:lang w:eastAsia="zh-Hans"/>
        </w:rPr>
        <w:t>等</w:t>
      </w:r>
    </w:p>
    <w:p w14:paraId="027687D0">
      <w:pPr>
        <w:widowControl/>
        <w:jc w:val="left"/>
        <w:rPr>
          <w:rFonts w:ascii="Calibri" w:hAnsi="Calibri" w:eastAsia="宋体" w:cs="Times New Roman"/>
          <w:kern w:val="0"/>
          <w:sz w:val="20"/>
          <w:szCs w:val="20"/>
        </w:rPr>
      </w:pPr>
    </w:p>
    <w:p w14:paraId="1844F7FA">
      <w:pPr>
        <w:widowControl/>
        <w:jc w:val="left"/>
        <w:rPr>
          <w:rFonts w:ascii="Calibri" w:hAnsi="Calibri" w:eastAsia="宋体" w:cs="Times New Roman"/>
          <w:kern w:val="0"/>
          <w:sz w:val="20"/>
          <w:szCs w:val="20"/>
          <w:lang w:eastAsia="zh-Hans"/>
        </w:rPr>
      </w:pPr>
    </w:p>
    <w:p w14:paraId="768B12D4">
      <w:pPr>
        <w:pageBreakBefore/>
        <w:rPr>
          <w:rFonts w:ascii="宋体" w:hAnsi="宋体" w:eastAsia="宋体"/>
          <w:b/>
          <w:bCs/>
        </w:rPr>
      </w:pPr>
      <w:r>
        <w:rPr>
          <w:rFonts w:hint="eastAsia" w:ascii="宋体" w:hAnsi="宋体" w:eastAsia="宋体"/>
          <w:b/>
          <w:bCs/>
          <w:sz w:val="24"/>
          <w:szCs w:val="28"/>
        </w:rPr>
        <w:t>资格、符合性审查索引表格式</w:t>
      </w:r>
    </w:p>
    <w:p w14:paraId="311DF899">
      <w:pPr>
        <w:keepLines/>
        <w:tabs>
          <w:tab w:val="left" w:pos="284"/>
          <w:tab w:val="left" w:pos="426"/>
          <w:tab w:val="left" w:pos="709"/>
        </w:tabs>
        <w:spacing w:before="217" w:beforeLines="50" w:after="217" w:afterLines="50"/>
        <w:jc w:val="center"/>
        <w:rPr>
          <w:rFonts w:ascii="宋体" w:hAnsi="宋体" w:eastAsia="宋体"/>
          <w:b/>
          <w:bCs/>
          <w:szCs w:val="21"/>
        </w:rPr>
      </w:pPr>
      <w:r>
        <w:rPr>
          <w:rFonts w:hint="eastAsia" w:ascii="宋体" w:hAnsi="宋体" w:eastAsia="宋体"/>
          <w:b/>
          <w:bCs/>
          <w:sz w:val="28"/>
          <w:szCs w:val="28"/>
        </w:rPr>
        <w:t>资格、符合性审查索引表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14E3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1A2B9443">
            <w:pPr>
              <w:spacing w:line="360" w:lineRule="auto"/>
              <w:jc w:val="left"/>
              <w:rPr>
                <w:rFonts w:ascii="宋体" w:hAnsi="宋体" w:eastAsia="宋体"/>
                <w:b/>
                <w:bCs/>
                <w:color w:val="000000" w:themeColor="text1"/>
                <w:spacing w:val="-10"/>
                <w:szCs w:val="21"/>
                <w14:textFill>
                  <w14:solidFill>
                    <w14:schemeClr w14:val="tx1"/>
                  </w14:solidFill>
                </w14:textFill>
              </w:rPr>
            </w:pPr>
            <w:r>
              <w:rPr>
                <w:rFonts w:hint="eastAsia" w:ascii="宋体" w:hAnsi="宋体" w:eastAsia="宋体" w:cs="Times New Roman"/>
                <w:b/>
                <w:color w:val="000000" w:themeColor="text1"/>
                <w:spacing w:val="20"/>
                <w:sz w:val="24"/>
                <w:szCs w:val="24"/>
                <w14:textFill>
                  <w14:solidFill>
                    <w14:schemeClr w14:val="tx1"/>
                  </w14:solidFill>
                </w14:textFill>
              </w:rPr>
              <w:t>资格性审查</w:t>
            </w:r>
          </w:p>
        </w:tc>
      </w:tr>
      <w:tr w14:paraId="7CBBE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18586716">
            <w:pPr>
              <w:spacing w:line="360" w:lineRule="auto"/>
              <w:jc w:val="center"/>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序号</w:t>
            </w:r>
          </w:p>
        </w:tc>
        <w:tc>
          <w:tcPr>
            <w:tcW w:w="3124" w:type="pct"/>
            <w:tcBorders>
              <w:bottom w:val="single" w:color="auto" w:sz="4" w:space="0"/>
              <w:tl2br w:val="nil"/>
            </w:tcBorders>
            <w:vAlign w:val="center"/>
          </w:tcPr>
          <w:p w14:paraId="0CF3EFF9">
            <w:pPr>
              <w:spacing w:line="360" w:lineRule="auto"/>
              <w:ind w:left="211" w:hanging="211" w:hangingChars="100"/>
              <w:jc w:val="center"/>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审查内容</w:t>
            </w:r>
          </w:p>
        </w:tc>
        <w:tc>
          <w:tcPr>
            <w:tcW w:w="1470" w:type="pct"/>
            <w:vAlign w:val="center"/>
          </w:tcPr>
          <w:p w14:paraId="0549D6A3">
            <w:pPr>
              <w:spacing w:line="360" w:lineRule="auto"/>
              <w:jc w:val="center"/>
              <w:rPr>
                <w:rFonts w:ascii="宋体" w:hAnsi="宋体" w:eastAsia="宋体"/>
                <w:b/>
                <w:bCs/>
                <w:color w:val="000000" w:themeColor="text1"/>
                <w:spacing w:val="-10"/>
                <w:szCs w:val="21"/>
                <w14:textFill>
                  <w14:solidFill>
                    <w14:schemeClr w14:val="tx1"/>
                  </w14:solidFill>
                </w14:textFill>
              </w:rPr>
            </w:pPr>
            <w:r>
              <w:rPr>
                <w:rFonts w:hint="eastAsia" w:ascii="宋体" w:hAnsi="宋体" w:eastAsia="宋体"/>
                <w:b/>
                <w:bCs/>
                <w:color w:val="000000" w:themeColor="text1"/>
                <w:spacing w:val="-10"/>
                <w:szCs w:val="21"/>
                <w:lang w:eastAsia="zh-CN"/>
                <w14:textFill>
                  <w14:solidFill>
                    <w14:schemeClr w14:val="tx1"/>
                  </w14:solidFill>
                </w14:textFill>
              </w:rPr>
              <w:t>响应文件</w:t>
            </w:r>
            <w:r>
              <w:rPr>
                <w:rFonts w:hint="eastAsia" w:ascii="宋体" w:hAnsi="宋体" w:eastAsia="宋体"/>
                <w:b/>
                <w:bCs/>
              </w:rPr>
              <w:t>对应页码范围</w:t>
            </w:r>
          </w:p>
        </w:tc>
      </w:tr>
      <w:tr w14:paraId="37813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7B6D2D40">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1</w:t>
            </w:r>
          </w:p>
        </w:tc>
        <w:tc>
          <w:tcPr>
            <w:tcW w:w="3124" w:type="pct"/>
            <w:tcBorders>
              <w:tl2br w:val="nil"/>
            </w:tcBorders>
            <w:vAlign w:val="center"/>
          </w:tcPr>
          <w:p w14:paraId="64A56D54">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39601E8F">
            <w:pPr>
              <w:spacing w:line="360" w:lineRule="auto"/>
              <w:jc w:val="center"/>
              <w:rPr>
                <w:rFonts w:ascii="宋体" w:hAnsi="宋体" w:eastAsia="宋体"/>
                <w:b/>
                <w:bCs/>
                <w:color w:val="000000" w:themeColor="text1"/>
                <w:szCs w:val="21"/>
                <w14:textFill>
                  <w14:solidFill>
                    <w14:schemeClr w14:val="tx1"/>
                  </w14:solidFill>
                </w14:textFill>
              </w:rPr>
            </w:pPr>
          </w:p>
        </w:tc>
      </w:tr>
      <w:tr w14:paraId="2C4BB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2E02361">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2</w:t>
            </w:r>
          </w:p>
        </w:tc>
        <w:tc>
          <w:tcPr>
            <w:tcW w:w="3124" w:type="pct"/>
            <w:vAlign w:val="center"/>
          </w:tcPr>
          <w:p w14:paraId="502DA47E">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020C48A6">
            <w:pPr>
              <w:spacing w:line="360" w:lineRule="auto"/>
              <w:jc w:val="center"/>
              <w:rPr>
                <w:rFonts w:ascii="宋体" w:hAnsi="宋体" w:eastAsia="宋体"/>
                <w:b/>
                <w:bCs/>
                <w:color w:val="000000" w:themeColor="text1"/>
                <w:szCs w:val="21"/>
                <w14:textFill>
                  <w14:solidFill>
                    <w14:schemeClr w14:val="tx1"/>
                  </w14:solidFill>
                </w14:textFill>
              </w:rPr>
            </w:pPr>
          </w:p>
        </w:tc>
      </w:tr>
      <w:tr w14:paraId="72CE9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FD48050">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3</w:t>
            </w:r>
          </w:p>
        </w:tc>
        <w:tc>
          <w:tcPr>
            <w:tcW w:w="3124" w:type="pct"/>
            <w:vAlign w:val="center"/>
          </w:tcPr>
          <w:p w14:paraId="558DB401">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383F633B">
            <w:pPr>
              <w:spacing w:line="360" w:lineRule="auto"/>
              <w:jc w:val="center"/>
              <w:rPr>
                <w:rFonts w:ascii="宋体" w:hAnsi="宋体" w:eastAsia="宋体"/>
                <w:b/>
                <w:bCs/>
                <w:color w:val="000000" w:themeColor="text1"/>
                <w:szCs w:val="21"/>
                <w14:textFill>
                  <w14:solidFill>
                    <w14:schemeClr w14:val="tx1"/>
                  </w14:solidFill>
                </w14:textFill>
              </w:rPr>
            </w:pPr>
          </w:p>
        </w:tc>
      </w:tr>
      <w:tr w14:paraId="4750E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05A085">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w:t>
            </w:r>
          </w:p>
        </w:tc>
        <w:tc>
          <w:tcPr>
            <w:tcW w:w="3124" w:type="pct"/>
            <w:vAlign w:val="center"/>
          </w:tcPr>
          <w:p w14:paraId="516647F7">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5BE3A57F">
            <w:pPr>
              <w:spacing w:line="360" w:lineRule="auto"/>
              <w:jc w:val="center"/>
              <w:rPr>
                <w:rFonts w:ascii="宋体" w:hAnsi="宋体" w:eastAsia="宋体"/>
                <w:b/>
                <w:bCs/>
                <w:color w:val="000000" w:themeColor="text1"/>
                <w:szCs w:val="21"/>
                <w14:textFill>
                  <w14:solidFill>
                    <w14:schemeClr w14:val="tx1"/>
                  </w14:solidFill>
                </w14:textFill>
              </w:rPr>
            </w:pPr>
          </w:p>
        </w:tc>
      </w:tr>
      <w:tr w14:paraId="257AF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3EA6F111">
            <w:pPr>
              <w:spacing w:line="360" w:lineRule="auto"/>
              <w:jc w:val="left"/>
              <w:rPr>
                <w:rFonts w:ascii="宋体" w:hAnsi="宋体" w:eastAsia="宋体"/>
                <w:b/>
                <w:bCs/>
                <w:color w:val="000000" w:themeColor="text1"/>
                <w:szCs w:val="21"/>
                <w14:textFill>
                  <w14:solidFill>
                    <w14:schemeClr w14:val="tx1"/>
                  </w14:solidFill>
                </w14:textFill>
              </w:rPr>
            </w:pPr>
            <w:r>
              <w:rPr>
                <w:rFonts w:hint="eastAsia" w:ascii="宋体" w:hAnsi="宋体" w:eastAsia="宋体"/>
                <w:b/>
                <w:bCs/>
                <w:sz w:val="24"/>
                <w:szCs w:val="24"/>
              </w:rPr>
              <w:t>符合性审查</w:t>
            </w:r>
          </w:p>
        </w:tc>
      </w:tr>
      <w:tr w14:paraId="1F0F3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F36668C">
            <w:pPr>
              <w:spacing w:line="360" w:lineRule="auto"/>
              <w:jc w:val="center"/>
              <w:rPr>
                <w:rFonts w:ascii="宋体" w:hAnsi="宋体" w:eastAsia="宋体"/>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序号</w:t>
            </w:r>
          </w:p>
        </w:tc>
        <w:tc>
          <w:tcPr>
            <w:tcW w:w="3124" w:type="pct"/>
            <w:vAlign w:val="center"/>
          </w:tcPr>
          <w:p w14:paraId="5FF3A9F3">
            <w:pPr>
              <w:spacing w:line="360" w:lineRule="auto"/>
              <w:jc w:val="center"/>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审查内容</w:t>
            </w:r>
          </w:p>
        </w:tc>
        <w:tc>
          <w:tcPr>
            <w:tcW w:w="1470" w:type="pct"/>
            <w:vAlign w:val="center"/>
          </w:tcPr>
          <w:p w14:paraId="21CBB5EE">
            <w:pPr>
              <w:spacing w:line="360" w:lineRule="auto"/>
              <w:jc w:val="center"/>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pacing w:val="-10"/>
                <w:szCs w:val="21"/>
                <w:lang w:eastAsia="zh-CN"/>
                <w14:textFill>
                  <w14:solidFill>
                    <w14:schemeClr w14:val="tx1"/>
                  </w14:solidFill>
                </w14:textFill>
              </w:rPr>
              <w:t>响应文件</w:t>
            </w:r>
            <w:r>
              <w:rPr>
                <w:rFonts w:hint="eastAsia" w:ascii="宋体" w:hAnsi="宋体" w:eastAsia="宋体"/>
                <w:b/>
                <w:bCs/>
              </w:rPr>
              <w:t>对应页码范围</w:t>
            </w:r>
          </w:p>
        </w:tc>
      </w:tr>
      <w:tr w14:paraId="1E403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DA55133">
            <w:pPr>
              <w:spacing w:line="360" w:lineRule="auto"/>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w:t>
            </w:r>
          </w:p>
        </w:tc>
        <w:tc>
          <w:tcPr>
            <w:tcW w:w="3124" w:type="pct"/>
            <w:vAlign w:val="center"/>
          </w:tcPr>
          <w:p w14:paraId="011C0CD4">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2C24E3B4">
            <w:pPr>
              <w:spacing w:line="360" w:lineRule="auto"/>
              <w:jc w:val="center"/>
              <w:rPr>
                <w:rFonts w:ascii="宋体" w:hAnsi="宋体" w:eastAsia="宋体"/>
                <w:b/>
                <w:bCs/>
                <w:color w:val="000000" w:themeColor="text1"/>
                <w:spacing w:val="-10"/>
                <w:szCs w:val="21"/>
                <w14:textFill>
                  <w14:solidFill>
                    <w14:schemeClr w14:val="tx1"/>
                  </w14:solidFill>
                </w14:textFill>
              </w:rPr>
            </w:pPr>
          </w:p>
        </w:tc>
      </w:tr>
      <w:tr w14:paraId="659EA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86DAB28">
            <w:pPr>
              <w:spacing w:line="360" w:lineRule="auto"/>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w:t>
            </w:r>
          </w:p>
        </w:tc>
        <w:tc>
          <w:tcPr>
            <w:tcW w:w="3124" w:type="pct"/>
            <w:vAlign w:val="center"/>
          </w:tcPr>
          <w:p w14:paraId="2A51C72C">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1E52B2B6">
            <w:pPr>
              <w:spacing w:line="360" w:lineRule="auto"/>
              <w:jc w:val="center"/>
              <w:rPr>
                <w:rFonts w:ascii="宋体" w:hAnsi="宋体" w:eastAsia="宋体"/>
                <w:b/>
                <w:bCs/>
                <w:color w:val="000000" w:themeColor="text1"/>
                <w:spacing w:val="-10"/>
                <w:szCs w:val="21"/>
                <w14:textFill>
                  <w14:solidFill>
                    <w14:schemeClr w14:val="tx1"/>
                  </w14:solidFill>
                </w14:textFill>
              </w:rPr>
            </w:pPr>
          </w:p>
        </w:tc>
      </w:tr>
      <w:tr w14:paraId="25F5F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1009413">
            <w:pPr>
              <w:spacing w:line="360" w:lineRule="auto"/>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3</w:t>
            </w:r>
          </w:p>
        </w:tc>
        <w:tc>
          <w:tcPr>
            <w:tcW w:w="3124" w:type="pct"/>
            <w:vAlign w:val="center"/>
          </w:tcPr>
          <w:p w14:paraId="170CA82E">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5B9CB5C4">
            <w:pPr>
              <w:spacing w:line="360" w:lineRule="auto"/>
              <w:jc w:val="center"/>
              <w:rPr>
                <w:rFonts w:ascii="宋体" w:hAnsi="宋体" w:eastAsia="宋体"/>
                <w:b/>
                <w:bCs/>
                <w:color w:val="000000" w:themeColor="text1"/>
                <w:spacing w:val="-10"/>
                <w:szCs w:val="21"/>
                <w14:textFill>
                  <w14:solidFill>
                    <w14:schemeClr w14:val="tx1"/>
                  </w14:solidFill>
                </w14:textFill>
              </w:rPr>
            </w:pPr>
          </w:p>
        </w:tc>
      </w:tr>
      <w:tr w14:paraId="633D9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6918FC">
            <w:pPr>
              <w:spacing w:line="360" w:lineRule="auto"/>
              <w:jc w:val="center"/>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w:t>
            </w:r>
          </w:p>
        </w:tc>
        <w:tc>
          <w:tcPr>
            <w:tcW w:w="3124" w:type="pct"/>
            <w:vAlign w:val="center"/>
          </w:tcPr>
          <w:p w14:paraId="44A8BEEC">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18B141FF">
            <w:pPr>
              <w:spacing w:line="360" w:lineRule="auto"/>
              <w:jc w:val="center"/>
              <w:rPr>
                <w:rFonts w:ascii="宋体" w:hAnsi="宋体" w:eastAsia="宋体"/>
                <w:b/>
                <w:bCs/>
                <w:color w:val="000000" w:themeColor="text1"/>
                <w:spacing w:val="-10"/>
                <w:szCs w:val="21"/>
                <w14:textFill>
                  <w14:solidFill>
                    <w14:schemeClr w14:val="tx1"/>
                  </w14:solidFill>
                </w14:textFill>
              </w:rPr>
            </w:pPr>
          </w:p>
        </w:tc>
      </w:tr>
    </w:tbl>
    <w:p w14:paraId="4319FB3D">
      <w:pPr>
        <w:spacing w:before="217" w:beforeLines="50" w:line="360" w:lineRule="auto"/>
        <w:rPr>
          <w:rFonts w:ascii="宋体" w:hAnsi="宋体" w:eastAsia="宋体"/>
          <w:color w:val="000000" w:themeColor="text1"/>
          <w:spacing w:val="-6"/>
          <w:szCs w:val="21"/>
          <w14:textFill>
            <w14:solidFill>
              <w14:schemeClr w14:val="tx1"/>
            </w14:solidFill>
          </w14:textFill>
        </w:rPr>
      </w:pPr>
      <w:r>
        <w:rPr>
          <w:rFonts w:hint="eastAsia" w:ascii="宋体" w:hAnsi="宋体" w:eastAsia="宋体"/>
          <w:color w:val="000000" w:themeColor="text1"/>
          <w:spacing w:val="-6"/>
          <w:szCs w:val="21"/>
          <w14:textFill>
            <w14:solidFill>
              <w14:schemeClr w14:val="tx1"/>
            </w14:solidFill>
          </w14:textFill>
        </w:rPr>
        <w:t>注：</w:t>
      </w:r>
      <w:r>
        <w:rPr>
          <w:rFonts w:ascii="宋体" w:hAnsi="宋体" w:eastAsia="宋体" w:cs="Times New Roman"/>
          <w:spacing w:val="-6"/>
          <w:kern w:val="0"/>
          <w:szCs w:val="21"/>
          <w:lang w:eastAsia="zh-Hans"/>
        </w:rPr>
        <w:t>“</w:t>
      </w:r>
      <w:r>
        <w:rPr>
          <w:rFonts w:hint="eastAsia" w:ascii="宋体" w:hAnsi="宋体" w:eastAsia="宋体"/>
          <w:color w:val="000000" w:themeColor="text1"/>
          <w:spacing w:val="-6"/>
          <w:szCs w:val="21"/>
          <w14:textFill>
            <w14:solidFill>
              <w14:schemeClr w14:val="tx1"/>
            </w14:solidFill>
          </w14:textFill>
        </w:rPr>
        <w:t>审查内容</w:t>
      </w:r>
      <w:r>
        <w:rPr>
          <w:rFonts w:ascii="宋体" w:hAnsi="宋体" w:eastAsia="宋体" w:cs="Times New Roman"/>
          <w:spacing w:val="-6"/>
          <w:kern w:val="0"/>
          <w:szCs w:val="21"/>
          <w:lang w:eastAsia="zh-Hans"/>
        </w:rPr>
        <w:t>”</w:t>
      </w:r>
      <w:r>
        <w:rPr>
          <w:rFonts w:hint="eastAsia" w:ascii="宋体" w:hAnsi="宋体" w:eastAsia="宋体"/>
          <w:color w:val="000000" w:themeColor="text1"/>
          <w:spacing w:val="-6"/>
          <w:szCs w:val="21"/>
          <w14:textFill>
            <w14:solidFill>
              <w14:schemeClr w14:val="tx1"/>
            </w14:solidFill>
          </w14:textFill>
        </w:rPr>
        <w:t>按</w:t>
      </w:r>
      <w:r>
        <w:rPr>
          <w:rFonts w:hint="eastAsia" w:ascii="宋体" w:hAnsi="宋体" w:eastAsia="宋体"/>
          <w:color w:val="000000" w:themeColor="text1"/>
          <w:spacing w:val="-6"/>
          <w:szCs w:val="21"/>
          <w:lang w:eastAsia="zh-CN"/>
          <w14:textFill>
            <w14:solidFill>
              <w14:schemeClr w14:val="tx1"/>
            </w14:solidFill>
          </w14:textFill>
        </w:rPr>
        <w:t>选取文件</w:t>
      </w:r>
      <w:r>
        <w:rPr>
          <w:rFonts w:hint="eastAsia" w:ascii="宋体" w:hAnsi="宋体" w:eastAsia="宋体"/>
          <w:color w:val="000000" w:themeColor="text1"/>
          <w:spacing w:val="-6"/>
          <w:szCs w:val="21"/>
          <w14:textFill>
            <w14:solidFill>
              <w14:schemeClr w14:val="tx1"/>
            </w14:solidFill>
          </w14:textFill>
        </w:rPr>
        <w:t xml:space="preserve">《第四章 </w:t>
      </w:r>
      <w:r>
        <w:rPr>
          <w:rFonts w:hint="eastAsia" w:ascii="宋体" w:hAnsi="宋体" w:eastAsia="宋体"/>
          <w:color w:val="000000" w:themeColor="text1"/>
          <w:spacing w:val="-6"/>
          <w:szCs w:val="21"/>
          <w:lang w:eastAsia="zh-CN"/>
          <w14:textFill>
            <w14:solidFill>
              <w14:schemeClr w14:val="tx1"/>
            </w14:solidFill>
          </w14:textFill>
        </w:rPr>
        <w:t>评审</w:t>
      </w:r>
      <w:r>
        <w:rPr>
          <w:rFonts w:hint="eastAsia" w:ascii="宋体" w:hAnsi="宋体" w:eastAsia="宋体"/>
          <w:color w:val="000000" w:themeColor="text1"/>
          <w:spacing w:val="-6"/>
          <w:szCs w:val="21"/>
          <w14:textFill>
            <w14:solidFill>
              <w14:schemeClr w14:val="tx1"/>
            </w14:solidFill>
          </w14:textFill>
        </w:rPr>
        <w:t>》之</w:t>
      </w:r>
      <w:r>
        <w:rPr>
          <w:rFonts w:ascii="宋体" w:hAnsi="宋体" w:eastAsia="宋体" w:cs="Times New Roman"/>
          <w:b/>
          <w:bCs/>
          <w:spacing w:val="-6"/>
          <w:kern w:val="0"/>
          <w:szCs w:val="21"/>
          <w:u w:val="single"/>
          <w:lang w:eastAsia="zh-Hans"/>
        </w:rPr>
        <w:t>表一资格性审查表</w:t>
      </w:r>
      <w:r>
        <w:rPr>
          <w:rFonts w:hint="eastAsia" w:ascii="宋体" w:hAnsi="宋体" w:eastAsia="宋体" w:cs="Times New Roman"/>
          <w:b/>
          <w:bCs/>
          <w:spacing w:val="-6"/>
          <w:kern w:val="0"/>
          <w:szCs w:val="21"/>
          <w:u w:val="single"/>
          <w:lang w:eastAsia="zh-Hans"/>
        </w:rPr>
        <w:t>、</w:t>
      </w:r>
      <w:r>
        <w:rPr>
          <w:rFonts w:hint="eastAsia" w:ascii="宋体" w:hAnsi="宋体" w:eastAsia="宋体"/>
          <w:b/>
          <w:bCs/>
          <w:color w:val="000000" w:themeColor="text1"/>
          <w:spacing w:val="-6"/>
          <w:szCs w:val="21"/>
          <w:u w:val="single"/>
          <w14:textFill>
            <w14:solidFill>
              <w14:schemeClr w14:val="tx1"/>
            </w14:solidFill>
          </w14:textFill>
        </w:rPr>
        <w:t>表二符合性审查表</w:t>
      </w:r>
      <w:r>
        <w:rPr>
          <w:rFonts w:hint="eastAsia" w:ascii="宋体" w:hAnsi="宋体" w:eastAsia="宋体"/>
          <w:color w:val="000000" w:themeColor="text1"/>
          <w:spacing w:val="-6"/>
          <w:szCs w:val="21"/>
          <w14:textFill>
            <w14:solidFill>
              <w14:schemeClr w14:val="tx1"/>
            </w14:solidFill>
          </w14:textFill>
        </w:rPr>
        <w:t>相对应条款填写。</w:t>
      </w:r>
    </w:p>
    <w:p w14:paraId="52A2C841">
      <w:pPr>
        <w:pageBreakBefore/>
        <w:tabs>
          <w:tab w:val="left" w:pos="284"/>
          <w:tab w:val="left" w:pos="426"/>
          <w:tab w:val="left" w:pos="709"/>
        </w:tabs>
        <w:jc w:val="left"/>
        <w:rPr>
          <w:rFonts w:ascii="宋体" w:hAnsi="宋体" w:eastAsia="宋体"/>
          <w:b/>
          <w:bCs/>
          <w:szCs w:val="21"/>
        </w:rPr>
      </w:pPr>
      <w:bookmarkStart w:id="37" w:name="_Hlk169787866"/>
      <w:r>
        <w:rPr>
          <w:rFonts w:ascii="宋体" w:hAnsi="宋体" w:eastAsia="宋体"/>
          <w:b/>
          <w:bCs/>
          <w:sz w:val="24"/>
          <w:szCs w:val="24"/>
        </w:rPr>
        <w:t>详细评审</w:t>
      </w:r>
      <w:r>
        <w:rPr>
          <w:rFonts w:hint="eastAsia" w:ascii="宋体" w:hAnsi="宋体" w:eastAsia="宋体"/>
          <w:b/>
          <w:bCs/>
          <w:sz w:val="24"/>
          <w:szCs w:val="24"/>
        </w:rPr>
        <w:t>索引表</w:t>
      </w:r>
      <w:bookmarkEnd w:id="37"/>
      <w:r>
        <w:rPr>
          <w:rFonts w:hint="eastAsia" w:ascii="宋体" w:hAnsi="宋体" w:eastAsia="宋体"/>
          <w:b/>
          <w:bCs/>
          <w:sz w:val="24"/>
          <w:szCs w:val="24"/>
        </w:rPr>
        <w:t>格式</w:t>
      </w:r>
    </w:p>
    <w:p w14:paraId="49E95316">
      <w:pPr>
        <w:spacing w:before="435" w:beforeLines="100" w:after="435" w:afterLines="100"/>
        <w:jc w:val="center"/>
        <w:rPr>
          <w:rFonts w:ascii="宋体" w:hAnsi="宋体" w:eastAsia="宋体"/>
          <w:b/>
          <w:color w:val="000000" w:themeColor="text1"/>
          <w:spacing w:val="20"/>
          <w:szCs w:val="21"/>
          <w14:textFill>
            <w14:solidFill>
              <w14:schemeClr w14:val="tx1"/>
            </w14:solidFill>
          </w14:textFill>
        </w:rPr>
      </w:pPr>
      <w:r>
        <w:rPr>
          <w:rFonts w:ascii="宋体" w:hAnsi="宋体" w:eastAsia="宋体"/>
          <w:b/>
          <w:color w:val="000000" w:themeColor="text1"/>
          <w:spacing w:val="20"/>
          <w:sz w:val="28"/>
          <w:szCs w:val="28"/>
          <w14:textFill>
            <w14:solidFill>
              <w14:schemeClr w14:val="tx1"/>
            </w14:solidFill>
          </w14:textFill>
        </w:rPr>
        <w:t>详细评审</w:t>
      </w:r>
      <w:r>
        <w:rPr>
          <w:rFonts w:hint="eastAsia" w:ascii="宋体" w:hAnsi="宋体" w:eastAsia="宋体"/>
          <w:b/>
          <w:color w:val="000000" w:themeColor="text1"/>
          <w:spacing w:val="20"/>
          <w:sz w:val="28"/>
          <w:szCs w:val="28"/>
          <w14:textFill>
            <w14:solidFill>
              <w14:schemeClr w14:val="tx1"/>
            </w14:solidFill>
          </w14:textFill>
        </w:rPr>
        <w:t>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0B94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7254351">
            <w:pPr>
              <w:spacing w:line="360" w:lineRule="auto"/>
              <w:jc w:val="center"/>
              <w:rPr>
                <w:rFonts w:ascii="宋体" w:hAnsi="宋体" w:eastAsia="宋体"/>
                <w:b/>
                <w:color w:val="000000" w:themeColor="text1"/>
                <w:sz w:val="24"/>
                <w:szCs w:val="24"/>
                <w14:textFill>
                  <w14:solidFill>
                    <w14:schemeClr w14:val="tx1"/>
                  </w14:solidFill>
                </w14:textFill>
              </w:rPr>
            </w:pPr>
            <w:r>
              <w:rPr>
                <w:rFonts w:hint="eastAsia" w:ascii="宋体" w:eastAsia="宋体"/>
                <w:b/>
                <w:color w:val="000000" w:themeColor="text1"/>
                <w:szCs w:val="21"/>
                <w14:textFill>
                  <w14:solidFill>
                    <w14:schemeClr w14:val="tx1"/>
                  </w14:solidFill>
                </w14:textFill>
              </w:rPr>
              <w:t>商务评审细则</w:t>
            </w:r>
          </w:p>
        </w:tc>
      </w:tr>
      <w:tr w14:paraId="54424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D398FF">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914" w:type="pct"/>
            <w:vAlign w:val="center"/>
          </w:tcPr>
          <w:p w14:paraId="1AA15A03">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评分内容</w:t>
            </w:r>
          </w:p>
        </w:tc>
        <w:tc>
          <w:tcPr>
            <w:tcW w:w="1994" w:type="pct"/>
            <w:vAlign w:val="center"/>
          </w:tcPr>
          <w:p w14:paraId="3B06E3BB">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评分标准</w:t>
            </w:r>
          </w:p>
        </w:tc>
        <w:tc>
          <w:tcPr>
            <w:tcW w:w="1445" w:type="pct"/>
            <w:vAlign w:val="center"/>
          </w:tcPr>
          <w:p w14:paraId="125B5115">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bCs/>
                <w:color w:val="000000" w:themeColor="text1"/>
                <w:spacing w:val="-10"/>
                <w:szCs w:val="21"/>
                <w:lang w:eastAsia="zh-CN"/>
                <w14:textFill>
                  <w14:solidFill>
                    <w14:schemeClr w14:val="tx1"/>
                  </w14:solidFill>
                </w14:textFill>
              </w:rPr>
              <w:t>响应文件</w:t>
            </w:r>
            <w:r>
              <w:rPr>
                <w:rFonts w:hint="eastAsia" w:ascii="宋体" w:hAnsi="宋体" w:eastAsia="宋体"/>
                <w:b/>
                <w:bCs/>
              </w:rPr>
              <w:t>对应页码范围</w:t>
            </w:r>
          </w:p>
        </w:tc>
      </w:tr>
      <w:tr w14:paraId="7FF45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E6CA6">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604ACE0E">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30CFE04E">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31DCD56C">
            <w:pPr>
              <w:spacing w:line="360" w:lineRule="auto"/>
              <w:jc w:val="center"/>
              <w:rPr>
                <w:rFonts w:ascii="宋体" w:hAnsi="宋体" w:eastAsia="宋体"/>
                <w:b/>
                <w:color w:val="000000" w:themeColor="text1"/>
                <w:szCs w:val="21"/>
                <w14:textFill>
                  <w14:solidFill>
                    <w14:schemeClr w14:val="tx1"/>
                  </w14:solidFill>
                </w14:textFill>
              </w:rPr>
            </w:pPr>
          </w:p>
        </w:tc>
      </w:tr>
      <w:tr w14:paraId="609D4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B8E0F7E">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73F52E4F">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1FFE8F3A">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03C967BC">
            <w:pPr>
              <w:spacing w:line="360" w:lineRule="auto"/>
              <w:jc w:val="center"/>
              <w:rPr>
                <w:rFonts w:ascii="宋体" w:hAnsi="宋体" w:eastAsia="宋体"/>
                <w:b/>
                <w:color w:val="000000" w:themeColor="text1"/>
                <w:szCs w:val="21"/>
                <w14:textFill>
                  <w14:solidFill>
                    <w14:schemeClr w14:val="tx1"/>
                  </w14:solidFill>
                </w14:textFill>
              </w:rPr>
            </w:pPr>
          </w:p>
        </w:tc>
      </w:tr>
      <w:tr w14:paraId="06DC7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9FE2F">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3648FD22">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2923D3B3">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5E7D4567">
            <w:pPr>
              <w:spacing w:line="360" w:lineRule="auto"/>
              <w:jc w:val="center"/>
              <w:rPr>
                <w:rFonts w:ascii="宋体" w:hAnsi="宋体" w:eastAsia="宋体"/>
                <w:b/>
                <w:color w:val="000000" w:themeColor="text1"/>
                <w:szCs w:val="21"/>
                <w14:textFill>
                  <w14:solidFill>
                    <w14:schemeClr w14:val="tx1"/>
                  </w14:solidFill>
                </w14:textFill>
              </w:rPr>
            </w:pPr>
          </w:p>
        </w:tc>
      </w:tr>
      <w:tr w14:paraId="69E5B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B27748">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2396D7CE">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6CE1BAB9">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2AC53096">
            <w:pPr>
              <w:spacing w:line="360" w:lineRule="auto"/>
              <w:jc w:val="center"/>
              <w:rPr>
                <w:rFonts w:ascii="宋体" w:hAnsi="宋体" w:eastAsia="宋体"/>
                <w:b/>
                <w:color w:val="000000" w:themeColor="text1"/>
                <w:szCs w:val="21"/>
                <w14:textFill>
                  <w14:solidFill>
                    <w14:schemeClr w14:val="tx1"/>
                  </w14:solidFill>
                </w14:textFill>
              </w:rPr>
            </w:pPr>
          </w:p>
        </w:tc>
      </w:tr>
      <w:tr w14:paraId="340AF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2D4B1254">
            <w:pPr>
              <w:spacing w:line="360" w:lineRule="auto"/>
              <w:jc w:val="center"/>
              <w:rPr>
                <w:rFonts w:ascii="宋体" w:hAnsi="宋体" w:eastAsia="宋体"/>
                <w:b/>
                <w:color w:val="000000" w:themeColor="text1"/>
                <w:sz w:val="24"/>
                <w:szCs w:val="24"/>
                <w14:textFill>
                  <w14:solidFill>
                    <w14:schemeClr w14:val="tx1"/>
                  </w14:solidFill>
                </w14:textFill>
              </w:rPr>
            </w:pPr>
            <w:r>
              <w:rPr>
                <w:rFonts w:hint="eastAsia" w:ascii="宋体" w:eastAsia="宋体"/>
                <w:b/>
                <w:color w:val="000000" w:themeColor="text1"/>
                <w:szCs w:val="21"/>
                <w14:textFill>
                  <w14:solidFill>
                    <w14:schemeClr w14:val="tx1"/>
                  </w14:solidFill>
                </w14:textFill>
              </w:rPr>
              <w:t>技术评审细则</w:t>
            </w:r>
          </w:p>
        </w:tc>
      </w:tr>
      <w:tr w14:paraId="73671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4BD4086">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914" w:type="pct"/>
            <w:vAlign w:val="center"/>
          </w:tcPr>
          <w:p w14:paraId="0B612814">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评分内容</w:t>
            </w:r>
          </w:p>
        </w:tc>
        <w:tc>
          <w:tcPr>
            <w:tcW w:w="1994" w:type="pct"/>
            <w:vAlign w:val="center"/>
          </w:tcPr>
          <w:p w14:paraId="294B411D">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评分标准</w:t>
            </w:r>
          </w:p>
        </w:tc>
        <w:tc>
          <w:tcPr>
            <w:tcW w:w="1445" w:type="pct"/>
            <w:vAlign w:val="center"/>
          </w:tcPr>
          <w:p w14:paraId="470DB1B4">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bCs/>
                <w:color w:val="000000" w:themeColor="text1"/>
                <w:spacing w:val="-10"/>
                <w:szCs w:val="21"/>
                <w:lang w:eastAsia="zh-CN"/>
                <w14:textFill>
                  <w14:solidFill>
                    <w14:schemeClr w14:val="tx1"/>
                  </w14:solidFill>
                </w14:textFill>
              </w:rPr>
              <w:t>响应文件</w:t>
            </w:r>
            <w:r>
              <w:rPr>
                <w:rFonts w:hint="eastAsia" w:ascii="宋体" w:hAnsi="宋体" w:eastAsia="宋体"/>
                <w:b/>
                <w:bCs/>
              </w:rPr>
              <w:t>对应页码范围</w:t>
            </w:r>
          </w:p>
        </w:tc>
      </w:tr>
      <w:tr w14:paraId="30BD5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57A728C">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55893841">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0C3FF5D3">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0CC65BD3">
            <w:pPr>
              <w:spacing w:line="360" w:lineRule="auto"/>
              <w:jc w:val="center"/>
              <w:rPr>
                <w:rFonts w:ascii="宋体" w:hAnsi="宋体" w:eastAsia="宋体"/>
                <w:b/>
                <w:color w:val="000000" w:themeColor="text1"/>
                <w:szCs w:val="21"/>
                <w14:textFill>
                  <w14:solidFill>
                    <w14:schemeClr w14:val="tx1"/>
                  </w14:solidFill>
                </w14:textFill>
              </w:rPr>
            </w:pPr>
          </w:p>
        </w:tc>
      </w:tr>
      <w:tr w14:paraId="50480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B722A19">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15C5FAC5">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67320A71">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05C777B5">
            <w:pPr>
              <w:spacing w:line="360" w:lineRule="auto"/>
              <w:jc w:val="center"/>
              <w:rPr>
                <w:rFonts w:ascii="宋体" w:hAnsi="宋体" w:eastAsia="宋体"/>
                <w:b/>
                <w:color w:val="000000" w:themeColor="text1"/>
                <w:szCs w:val="21"/>
                <w14:textFill>
                  <w14:solidFill>
                    <w14:schemeClr w14:val="tx1"/>
                  </w14:solidFill>
                </w14:textFill>
              </w:rPr>
            </w:pPr>
          </w:p>
        </w:tc>
      </w:tr>
      <w:tr w14:paraId="20BC7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6768931">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3C7A04BA">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30142B03">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10C2EAF5">
            <w:pPr>
              <w:spacing w:line="360" w:lineRule="auto"/>
              <w:jc w:val="center"/>
              <w:rPr>
                <w:rFonts w:ascii="宋体" w:hAnsi="宋体" w:eastAsia="宋体"/>
                <w:b/>
                <w:color w:val="000000" w:themeColor="text1"/>
                <w:szCs w:val="21"/>
                <w14:textFill>
                  <w14:solidFill>
                    <w14:schemeClr w14:val="tx1"/>
                  </w14:solidFill>
                </w14:textFill>
              </w:rPr>
            </w:pPr>
          </w:p>
        </w:tc>
      </w:tr>
      <w:tr w14:paraId="176C1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A0D2029">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6497B49C">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2AF8BE48">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23A8A26E">
            <w:pPr>
              <w:spacing w:line="360" w:lineRule="auto"/>
              <w:jc w:val="center"/>
              <w:rPr>
                <w:rFonts w:ascii="宋体" w:hAnsi="宋体" w:eastAsia="宋体"/>
                <w:b/>
                <w:color w:val="000000" w:themeColor="text1"/>
                <w:szCs w:val="21"/>
                <w14:textFill>
                  <w14:solidFill>
                    <w14:schemeClr w14:val="tx1"/>
                  </w14:solidFill>
                </w14:textFill>
              </w:rPr>
            </w:pPr>
          </w:p>
        </w:tc>
      </w:tr>
      <w:tr w14:paraId="27B60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93C8222">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1159211B">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2357B89D">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77523486">
            <w:pPr>
              <w:spacing w:line="360" w:lineRule="auto"/>
              <w:jc w:val="center"/>
              <w:rPr>
                <w:rFonts w:ascii="宋体" w:hAnsi="宋体" w:eastAsia="宋体"/>
                <w:b/>
                <w:color w:val="000000" w:themeColor="text1"/>
                <w:szCs w:val="21"/>
                <w14:textFill>
                  <w14:solidFill>
                    <w14:schemeClr w14:val="tx1"/>
                  </w14:solidFill>
                </w14:textFill>
              </w:rPr>
            </w:pPr>
          </w:p>
        </w:tc>
      </w:tr>
      <w:tr w14:paraId="4ABD0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C8C9718">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088D2C38">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2AE6122C">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5753F3CE">
            <w:pPr>
              <w:spacing w:line="360" w:lineRule="auto"/>
              <w:jc w:val="center"/>
              <w:rPr>
                <w:rFonts w:ascii="宋体" w:hAnsi="宋体" w:eastAsia="宋体"/>
                <w:b/>
                <w:color w:val="000000" w:themeColor="text1"/>
                <w:szCs w:val="21"/>
                <w14:textFill>
                  <w14:solidFill>
                    <w14:schemeClr w14:val="tx1"/>
                  </w14:solidFill>
                </w14:textFill>
              </w:rPr>
            </w:pPr>
          </w:p>
        </w:tc>
      </w:tr>
    </w:tbl>
    <w:p w14:paraId="51AECA3D">
      <w:pPr>
        <w:spacing w:before="217" w:beforeLines="50" w:line="36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注：按</w:t>
      </w:r>
      <w:r>
        <w:rPr>
          <w:rFonts w:hint="eastAsia" w:ascii="宋体" w:hAnsi="宋体" w:eastAsia="宋体"/>
          <w:color w:val="000000" w:themeColor="text1"/>
          <w:szCs w:val="21"/>
          <w:lang w:eastAsia="zh-CN"/>
          <w14:textFill>
            <w14:solidFill>
              <w14:schemeClr w14:val="tx1"/>
            </w14:solidFill>
          </w14:textFill>
        </w:rPr>
        <w:t>选取文件</w:t>
      </w:r>
      <w:r>
        <w:rPr>
          <w:rFonts w:ascii="宋体" w:hAnsi="宋体" w:eastAsia="宋体"/>
          <w:color w:val="000000" w:themeColor="text1"/>
          <w:szCs w:val="21"/>
          <w14:textFill>
            <w14:solidFill>
              <w14:schemeClr w14:val="tx1"/>
            </w14:solidFill>
          </w14:textFill>
        </w:rPr>
        <w:t xml:space="preserve">《第四章 </w:t>
      </w:r>
      <w:r>
        <w:rPr>
          <w:rFonts w:hint="eastAsia" w:ascii="宋体" w:hAnsi="宋体" w:eastAsia="宋体"/>
          <w:color w:val="000000" w:themeColor="text1"/>
          <w:szCs w:val="21"/>
          <w:lang w:eastAsia="zh-CN"/>
          <w14:textFill>
            <w14:solidFill>
              <w14:schemeClr w14:val="tx1"/>
            </w14:solidFill>
          </w14:textFill>
        </w:rPr>
        <w:t>评审</w:t>
      </w:r>
      <w:r>
        <w:rPr>
          <w:rFonts w:ascii="宋体" w:hAnsi="宋体" w:eastAsia="宋体"/>
          <w:color w:val="000000" w:themeColor="text1"/>
          <w:szCs w:val="21"/>
          <w14:textFill>
            <w14:solidFill>
              <w14:schemeClr w14:val="tx1"/>
            </w14:solidFill>
          </w14:textFill>
        </w:rPr>
        <w:t>》之</w:t>
      </w:r>
      <w:r>
        <w:rPr>
          <w:rFonts w:ascii="宋体" w:hAnsi="宋体" w:eastAsia="宋体"/>
          <w:b/>
          <w:bCs/>
          <w:color w:val="000000" w:themeColor="text1"/>
          <w:szCs w:val="21"/>
          <w:u w:val="single"/>
          <w14:textFill>
            <w14:solidFill>
              <w14:schemeClr w14:val="tx1"/>
            </w14:solidFill>
          </w14:textFill>
        </w:rPr>
        <w:t>详细评审</w:t>
      </w:r>
      <w:r>
        <w:rPr>
          <w:rFonts w:hint="eastAsia" w:ascii="宋体" w:hAnsi="宋体" w:eastAsia="宋体"/>
          <w:b/>
          <w:bCs/>
          <w:color w:val="000000" w:themeColor="text1"/>
          <w:szCs w:val="21"/>
          <w:u w:val="single"/>
          <w14:textFill>
            <w14:solidFill>
              <w14:schemeClr w14:val="tx1"/>
            </w14:solidFill>
          </w14:textFill>
        </w:rPr>
        <w:t>表</w:t>
      </w:r>
      <w:r>
        <w:rPr>
          <w:rFonts w:hint="eastAsia" w:ascii="宋体" w:hAnsi="宋体" w:eastAsia="宋体"/>
          <w:color w:val="000000" w:themeColor="text1"/>
          <w:szCs w:val="21"/>
          <w14:textFill>
            <w14:solidFill>
              <w14:schemeClr w14:val="tx1"/>
            </w14:solidFill>
          </w14:textFill>
        </w:rPr>
        <w:t>相对应条款填写。</w:t>
      </w:r>
    </w:p>
    <w:p w14:paraId="28E9FB41">
      <w:pPr>
        <w:pageBreakBefore/>
        <w:rPr>
          <w:rFonts w:ascii="宋体" w:hAnsi="宋体" w:eastAsia="宋体"/>
          <w:b/>
          <w:bCs/>
        </w:rPr>
      </w:pPr>
      <w:bookmarkStart w:id="38" w:name="_Toc169799787"/>
      <w:r>
        <w:rPr>
          <w:rFonts w:ascii="宋体" w:hAnsi="宋体" w:eastAsia="宋体"/>
          <w:b/>
          <w:bCs/>
          <w:sz w:val="24"/>
          <w:szCs w:val="28"/>
        </w:rPr>
        <w:t>格式一：</w:t>
      </w:r>
      <w:bookmarkEnd w:id="38"/>
    </w:p>
    <w:p w14:paraId="3358B765">
      <w:pPr>
        <w:widowControl/>
        <w:spacing w:after="435" w:afterLines="100"/>
        <w:jc w:val="center"/>
        <w:outlineLvl w:val="3"/>
        <w:rPr>
          <w:rFonts w:ascii="Calibri" w:hAnsi="Calibri" w:eastAsia="宋体" w:cs="Times New Roman"/>
          <w:kern w:val="0"/>
          <w:sz w:val="20"/>
          <w:szCs w:val="20"/>
          <w:lang w:eastAsia="zh-Hans"/>
        </w:rPr>
      </w:pPr>
      <w:r>
        <w:rPr>
          <w:rFonts w:hint="eastAsia" w:ascii="Calibri" w:hAnsi="Calibri" w:eastAsia="宋体" w:cs="Times New Roman"/>
          <w:b/>
          <w:kern w:val="0"/>
          <w:sz w:val="32"/>
          <w:lang w:eastAsia="zh-CN"/>
        </w:rPr>
        <w:t>响应</w:t>
      </w:r>
      <w:r>
        <w:rPr>
          <w:rFonts w:ascii="Calibri" w:hAnsi="Calibri" w:eastAsia="宋体" w:cs="Times New Roman"/>
          <w:b/>
          <w:kern w:val="0"/>
          <w:sz w:val="32"/>
          <w:lang w:eastAsia="zh-Hans"/>
        </w:rPr>
        <w:t>函</w:t>
      </w:r>
    </w:p>
    <w:p w14:paraId="6D805BCE">
      <w:pPr>
        <w:widowControl/>
        <w:spacing w:after="217" w:afterLines="50"/>
        <w:jc w:val="left"/>
        <w:rPr>
          <w:rFonts w:ascii="Calibri" w:hAnsi="Calibri" w:eastAsia="宋体" w:cs="Times New Roman"/>
          <w:b/>
          <w:bCs/>
          <w:kern w:val="0"/>
          <w:sz w:val="20"/>
          <w:szCs w:val="20"/>
          <w:lang w:eastAsia="zh-Hans"/>
        </w:rPr>
      </w:pPr>
      <w:r>
        <w:rPr>
          <w:rFonts w:ascii="Calibri" w:hAnsi="Calibri" w:eastAsia="宋体" w:cs="Times New Roman"/>
          <w:b/>
          <w:bCs/>
          <w:kern w:val="0"/>
          <w:sz w:val="20"/>
          <w:szCs w:val="20"/>
          <w:lang w:eastAsia="zh-Hans"/>
        </w:rPr>
        <w:t>致</w:t>
      </w:r>
      <w:r>
        <w:rPr>
          <w:rFonts w:hint="eastAsia" w:ascii="Calibri" w:hAnsi="Calibri" w:eastAsia="宋体" w:cs="Times New Roman"/>
          <w:b/>
          <w:bCs/>
          <w:kern w:val="0"/>
          <w:sz w:val="20"/>
          <w:szCs w:val="20"/>
          <w:lang w:eastAsia="zh-Hans"/>
        </w:rPr>
        <w:t>：</w:t>
      </w:r>
      <w:r>
        <w:rPr>
          <w:rFonts w:ascii="Calibri" w:hAnsi="Calibri" w:eastAsia="宋体" w:cs="Times New Roman"/>
          <w:b/>
          <w:bCs/>
          <w:kern w:val="0"/>
          <w:sz w:val="20"/>
          <w:szCs w:val="20"/>
          <w:lang w:eastAsia="zh-Hans"/>
        </w:rPr>
        <w:t>广东智汇城市招标采购有限公司</w:t>
      </w:r>
    </w:p>
    <w:p w14:paraId="704EDDED">
      <w:pPr>
        <w:widowControl/>
        <w:ind w:firstLine="20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你方组织的</w:t>
      </w:r>
      <w:r>
        <w:rPr>
          <w:rFonts w:hint="eastAsia" w:ascii="Calibri" w:hAnsi="Calibri" w:eastAsia="宋体" w:cs="Times New Roman"/>
          <w:kern w:val="0"/>
          <w:szCs w:val="21"/>
          <w:u w:val="single"/>
        </w:rPr>
        <w:t xml:space="preserve">    （项目名称）          </w:t>
      </w:r>
      <w:r>
        <w:rPr>
          <w:rFonts w:ascii="Calibri" w:hAnsi="Calibri" w:eastAsia="宋体" w:cs="Times New Roman"/>
          <w:kern w:val="0"/>
          <w:szCs w:val="21"/>
          <w:lang w:eastAsia="zh-Hans"/>
        </w:rPr>
        <w:t>的</w:t>
      </w:r>
      <w:r>
        <w:rPr>
          <w:rFonts w:hint="eastAsia" w:ascii="Calibri" w:hAnsi="Calibri" w:eastAsia="宋体" w:cs="Times New Roman"/>
          <w:kern w:val="0"/>
          <w:szCs w:val="21"/>
          <w:lang w:val="en-US" w:eastAsia="zh-CN"/>
        </w:rPr>
        <w:t>采购</w:t>
      </w:r>
      <w:r>
        <w:rPr>
          <w:rFonts w:hint="eastAsia" w:ascii="Calibri" w:hAnsi="Calibri" w:eastAsia="宋体" w:cs="Times New Roman"/>
          <w:kern w:val="0"/>
          <w:szCs w:val="21"/>
          <w:lang w:eastAsia="zh-Hans"/>
        </w:rPr>
        <w:t>（</w:t>
      </w:r>
      <w:r>
        <w:rPr>
          <w:rFonts w:ascii="Calibri" w:hAnsi="Calibri" w:eastAsia="宋体" w:cs="Times New Roman"/>
          <w:kern w:val="0"/>
          <w:szCs w:val="21"/>
          <w:lang w:eastAsia="zh-Hans"/>
        </w:rPr>
        <w:t>项目编号为：</w:t>
      </w:r>
      <w:r>
        <w:rPr>
          <w:rFonts w:hint="eastAsia" w:ascii="Calibri" w:hAnsi="Calibri" w:eastAsia="宋体" w:cs="Times New Roman"/>
          <w:kern w:val="0"/>
          <w:szCs w:val="21"/>
          <w:u w:val="single"/>
        </w:rPr>
        <w:t xml:space="preserve">               </w:t>
      </w:r>
      <w:r>
        <w:rPr>
          <w:rFonts w:hint="eastAsia" w:ascii="Calibri" w:hAnsi="Calibri" w:eastAsia="宋体" w:cs="Times New Roman"/>
          <w:kern w:val="0"/>
          <w:szCs w:val="21"/>
        </w:rPr>
        <w:t>）</w:t>
      </w:r>
      <w:r>
        <w:rPr>
          <w:rFonts w:ascii="Calibri" w:hAnsi="Calibri" w:eastAsia="宋体" w:cs="Times New Roman"/>
          <w:kern w:val="0"/>
          <w:szCs w:val="21"/>
          <w:lang w:eastAsia="zh-Hans"/>
        </w:rPr>
        <w:t>，我方愿参与</w:t>
      </w:r>
      <w:r>
        <w:rPr>
          <w:rFonts w:hint="eastAsia" w:ascii="Calibri" w:hAnsi="Calibri" w:eastAsia="宋体" w:cs="Times New Roman"/>
          <w:kern w:val="0"/>
          <w:szCs w:val="21"/>
          <w:lang w:eastAsia="zh-CN"/>
        </w:rPr>
        <w:t>响应</w:t>
      </w:r>
      <w:r>
        <w:rPr>
          <w:rFonts w:ascii="Calibri" w:hAnsi="Calibri" w:eastAsia="宋体" w:cs="Times New Roman"/>
          <w:kern w:val="0"/>
          <w:szCs w:val="21"/>
          <w:lang w:eastAsia="zh-Hans"/>
        </w:rPr>
        <w:t>。</w:t>
      </w:r>
    </w:p>
    <w:p w14:paraId="1CA4C31D">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我方确认收到贵方提供的</w:t>
      </w:r>
      <w:r>
        <w:rPr>
          <w:rFonts w:hint="eastAsia" w:ascii="宋体" w:hAnsi="宋体" w:eastAsia="宋体" w:cs="Times New Roman"/>
          <w:kern w:val="0"/>
          <w:szCs w:val="21"/>
          <w:u w:val="single"/>
        </w:rPr>
        <w:t xml:space="preserve">      （项目名称）        </w:t>
      </w:r>
      <w:r>
        <w:rPr>
          <w:rFonts w:ascii="宋体" w:hAnsi="宋体" w:eastAsia="宋体" w:cs="Times New Roman"/>
          <w:kern w:val="0"/>
          <w:szCs w:val="21"/>
          <w:lang w:eastAsia="zh-Hans"/>
        </w:rPr>
        <w:t>的</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的全部内容。</w:t>
      </w:r>
    </w:p>
    <w:p w14:paraId="77DDE64E">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我方在参与</w:t>
      </w:r>
      <w:r>
        <w:rPr>
          <w:rFonts w:hint="eastAsia" w:ascii="宋体" w:hAnsi="宋体" w:eastAsia="宋体" w:cs="Times New Roman"/>
          <w:kern w:val="0"/>
          <w:szCs w:val="21"/>
          <w:lang w:eastAsia="zh-CN"/>
        </w:rPr>
        <w:t>响应</w:t>
      </w:r>
      <w:r>
        <w:rPr>
          <w:rFonts w:ascii="宋体" w:hAnsi="宋体" w:eastAsia="宋体" w:cs="Times New Roman"/>
          <w:kern w:val="0"/>
          <w:szCs w:val="21"/>
          <w:lang w:eastAsia="zh-Hans"/>
        </w:rPr>
        <w:t>前已详细研究了</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的所有内容，包括澄清、修改文件（如果有）和所有已提供的参考资料以及有关附件，我方完全明白并认为此</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没有倾向性，也不存在排斥潜在</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的内容，我方同意</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的相关条款，放弃对</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提出误解的一切权力。</w:t>
      </w:r>
    </w:p>
    <w:p w14:paraId="16D93613">
      <w:pPr>
        <w:widowControl/>
        <w:jc w:val="left"/>
        <w:rPr>
          <w:rFonts w:ascii="Calibri" w:hAnsi="Calibri" w:eastAsia="宋体" w:cs="Times New Roman"/>
          <w:kern w:val="0"/>
          <w:sz w:val="20"/>
          <w:szCs w:val="20"/>
          <w:lang w:eastAsia="zh-Hans"/>
        </w:rPr>
      </w:pP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lang w:eastAsia="zh-Hans"/>
        </w:rPr>
        <w:t>(</w:t>
      </w:r>
      <w:r>
        <w:rPr>
          <w:rFonts w:hint="eastAsia" w:ascii="宋体" w:hAnsi="宋体" w:eastAsia="宋体" w:cs="Times New Roman"/>
          <w:kern w:val="0"/>
          <w:szCs w:val="21"/>
          <w:u w:val="single"/>
          <w:lang w:eastAsia="zh-CN"/>
        </w:rPr>
        <w:t>供应商</w:t>
      </w:r>
      <w:r>
        <w:rPr>
          <w:rFonts w:ascii="宋体" w:hAnsi="宋体" w:eastAsia="宋体" w:cs="Times New Roman"/>
          <w:kern w:val="0"/>
          <w:szCs w:val="21"/>
          <w:u w:val="single"/>
          <w:lang w:eastAsia="zh-Hans"/>
        </w:rPr>
        <w:t>名称)</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作为</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正式授权</w:t>
      </w: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lang w:eastAsia="zh-Hans"/>
        </w:rPr>
        <w:t>(授权代表全名,职务)</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代表我方全权处理有关本</w:t>
      </w:r>
      <w:r>
        <w:rPr>
          <w:rFonts w:hint="eastAsia" w:ascii="宋体" w:hAnsi="宋体" w:eastAsia="宋体" w:cs="Times New Roman"/>
          <w:kern w:val="0"/>
          <w:szCs w:val="21"/>
          <w:lang w:eastAsia="zh-CN"/>
        </w:rPr>
        <w:t>响应</w:t>
      </w:r>
      <w:r>
        <w:rPr>
          <w:rFonts w:ascii="宋体" w:hAnsi="宋体" w:eastAsia="宋体" w:cs="Times New Roman"/>
          <w:kern w:val="0"/>
          <w:szCs w:val="21"/>
          <w:lang w:eastAsia="zh-Hans"/>
        </w:rPr>
        <w:t>的一切事宜。</w:t>
      </w:r>
    </w:p>
    <w:p w14:paraId="25FC3492">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我方已完全明白</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的所有条款要求，并申明如下：</w:t>
      </w:r>
    </w:p>
    <w:p w14:paraId="57798B52">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（一）按</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提供的全部货物与相关服务的</w:t>
      </w:r>
      <w:r>
        <w:rPr>
          <w:rFonts w:hint="eastAsia" w:ascii="宋体" w:hAnsi="宋体" w:eastAsia="宋体" w:cs="Times New Roman"/>
          <w:kern w:val="0"/>
          <w:szCs w:val="21"/>
          <w:lang w:eastAsia="zh-CN"/>
        </w:rPr>
        <w:t>响应</w:t>
      </w:r>
      <w:r>
        <w:rPr>
          <w:rFonts w:ascii="宋体" w:hAnsi="宋体" w:eastAsia="宋体" w:cs="Times New Roman"/>
          <w:kern w:val="0"/>
          <w:szCs w:val="21"/>
          <w:lang w:eastAsia="zh-Hans"/>
        </w:rPr>
        <w:t>总价详见《</w:t>
      </w:r>
      <w:r>
        <w:rPr>
          <w:rFonts w:hint="eastAsia" w:ascii="宋体" w:hAnsi="宋体" w:eastAsia="宋体" w:cs="Times New Roman"/>
          <w:kern w:val="0"/>
          <w:szCs w:val="21"/>
          <w:lang w:eastAsia="zh-CN"/>
        </w:rPr>
        <w:t>报价一览表</w:t>
      </w:r>
      <w:r>
        <w:rPr>
          <w:rFonts w:ascii="宋体" w:hAnsi="宋体" w:eastAsia="宋体" w:cs="Times New Roman"/>
          <w:kern w:val="0"/>
          <w:szCs w:val="21"/>
          <w:lang w:eastAsia="zh-Hans"/>
        </w:rPr>
        <w:t>》。</w:t>
      </w:r>
    </w:p>
    <w:p w14:paraId="6CE2B129">
      <w:pPr>
        <w:widowControl/>
        <w:ind w:firstLine="200"/>
        <w:jc w:val="left"/>
        <w:rPr>
          <w:rFonts w:ascii="宋体" w:hAnsi="宋体" w:eastAsia="宋体" w:cs="Times New Roman"/>
          <w:color w:val="auto"/>
          <w:kern w:val="0"/>
          <w:szCs w:val="21"/>
          <w:lang w:eastAsia="zh-Hans"/>
        </w:rPr>
      </w:pPr>
      <w:r>
        <w:rPr>
          <w:rFonts w:ascii="宋体" w:hAnsi="宋体" w:eastAsia="宋体" w:cs="Times New Roman"/>
          <w:kern w:val="0"/>
          <w:szCs w:val="21"/>
          <w:lang w:eastAsia="zh-Hans"/>
        </w:rPr>
        <w:t>（二）本</w:t>
      </w: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的有效期为从提交</w:t>
      </w:r>
      <w:r>
        <w:rPr>
          <w:rFonts w:hint="eastAsia" w:ascii="宋体" w:hAnsi="宋体" w:eastAsia="宋体" w:cs="Times New Roman"/>
          <w:kern w:val="0"/>
          <w:szCs w:val="21"/>
          <w:lang w:eastAsia="zh-CN"/>
        </w:rPr>
        <w:t>响应</w:t>
      </w:r>
      <w:r>
        <w:rPr>
          <w:rFonts w:ascii="宋体" w:hAnsi="宋体" w:eastAsia="宋体" w:cs="Times New Roman"/>
          <w:kern w:val="0"/>
          <w:szCs w:val="21"/>
          <w:lang w:eastAsia="zh-Hans"/>
        </w:rPr>
        <w:t>（响应）文件的截止之日起90日历天。</w:t>
      </w:r>
      <w:r>
        <w:rPr>
          <w:rFonts w:hint="eastAsia" w:ascii="宋体" w:hAnsi="宋体" w:eastAsia="宋体" w:cs="Times New Roman"/>
          <w:kern w:val="0"/>
          <w:szCs w:val="21"/>
          <w:lang w:val="en-US" w:eastAsia="zh-CN"/>
        </w:rPr>
        <w:t>若获成交</w:t>
      </w:r>
      <w:r>
        <w:rPr>
          <w:rFonts w:ascii="宋体" w:hAnsi="宋体" w:eastAsia="宋体" w:cs="Times New Roman"/>
          <w:kern w:val="0"/>
          <w:szCs w:val="21"/>
          <w:lang w:eastAsia="zh-Hans"/>
        </w:rPr>
        <w:t>，有效期将延至合同终止日为止。在此提交的资格证明文件均至</w:t>
      </w:r>
      <w:r>
        <w:rPr>
          <w:rFonts w:hint="eastAsia" w:ascii="宋体" w:hAnsi="宋体" w:eastAsia="宋体" w:cs="Times New Roman"/>
          <w:kern w:val="0"/>
          <w:szCs w:val="21"/>
          <w:lang w:eastAsia="zh-CN"/>
        </w:rPr>
        <w:t>响应</w:t>
      </w:r>
      <w:r>
        <w:rPr>
          <w:rFonts w:ascii="宋体" w:hAnsi="宋体" w:eastAsia="宋体" w:cs="Times New Roman"/>
          <w:kern w:val="0"/>
          <w:szCs w:val="21"/>
          <w:lang w:eastAsia="zh-Hans"/>
        </w:rPr>
        <w:t>截止日有效，如有在</w:t>
      </w:r>
      <w:r>
        <w:rPr>
          <w:rFonts w:hint="eastAsia" w:ascii="宋体" w:hAnsi="宋体" w:eastAsia="宋体" w:cs="Times New Roman"/>
          <w:kern w:val="0"/>
          <w:szCs w:val="21"/>
          <w:lang w:eastAsia="zh-CN"/>
        </w:rPr>
        <w:t>响应</w:t>
      </w:r>
      <w:r>
        <w:rPr>
          <w:rFonts w:ascii="宋体" w:hAnsi="宋体" w:eastAsia="宋体" w:cs="Times New Roman"/>
          <w:kern w:val="0"/>
          <w:szCs w:val="21"/>
          <w:lang w:eastAsia="zh-Hans"/>
        </w:rPr>
        <w:t>有效期内失效的，我方承诺在</w:t>
      </w:r>
      <w:r>
        <w:rPr>
          <w:rFonts w:hint="eastAsia" w:ascii="宋体" w:hAnsi="宋体" w:eastAsia="宋体" w:cs="Times New Roman"/>
          <w:kern w:val="0"/>
          <w:szCs w:val="21"/>
          <w:lang w:val="en-US" w:eastAsia="zh-CN"/>
        </w:rPr>
        <w:t>成交</w:t>
      </w:r>
      <w:r>
        <w:rPr>
          <w:rFonts w:ascii="宋体" w:hAnsi="宋体" w:eastAsia="宋体" w:cs="Times New Roman"/>
          <w:kern w:val="0"/>
          <w:szCs w:val="21"/>
          <w:lang w:eastAsia="zh-Hans"/>
        </w:rPr>
        <w:t>后补齐一切手续，保证所有资格证明文件能在签订采购合同时直至采购合同终止日有</w:t>
      </w:r>
      <w:r>
        <w:rPr>
          <w:rFonts w:ascii="宋体" w:hAnsi="宋体" w:eastAsia="宋体" w:cs="Times New Roman"/>
          <w:color w:val="auto"/>
          <w:kern w:val="0"/>
          <w:szCs w:val="21"/>
          <w:lang w:eastAsia="zh-Hans"/>
        </w:rPr>
        <w:t>效。</w:t>
      </w:r>
    </w:p>
    <w:p w14:paraId="4FB37312">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（三）我方明白并同意，在规定的</w:t>
      </w:r>
      <w:r>
        <w:rPr>
          <w:rFonts w:hint="eastAsia" w:ascii="宋体" w:hAnsi="宋体" w:eastAsia="宋体" w:cs="Times New Roman"/>
          <w:color w:val="auto"/>
          <w:kern w:val="0"/>
          <w:szCs w:val="21"/>
          <w:lang w:val="en-US" w:eastAsia="zh-CN"/>
        </w:rPr>
        <w:t>唱价</w:t>
      </w:r>
      <w:r>
        <w:rPr>
          <w:rFonts w:ascii="宋体" w:hAnsi="宋体" w:eastAsia="宋体" w:cs="Times New Roman"/>
          <w:color w:val="auto"/>
          <w:kern w:val="0"/>
          <w:szCs w:val="21"/>
          <w:lang w:eastAsia="zh-Hans"/>
        </w:rPr>
        <w:t>日之后，</w:t>
      </w:r>
      <w:r>
        <w:rPr>
          <w:rFonts w:hint="eastAsia" w:ascii="宋体" w:hAnsi="宋体" w:eastAsia="宋体" w:cs="Times New Roman"/>
          <w:color w:val="auto"/>
          <w:kern w:val="0"/>
          <w:szCs w:val="21"/>
          <w:lang w:val="en-US" w:eastAsia="zh-CN"/>
        </w:rPr>
        <w:t>响应</w:t>
      </w:r>
      <w:r>
        <w:rPr>
          <w:rFonts w:ascii="宋体" w:hAnsi="宋体" w:eastAsia="宋体" w:cs="Times New Roman"/>
          <w:color w:val="auto"/>
          <w:kern w:val="0"/>
          <w:szCs w:val="21"/>
          <w:lang w:eastAsia="zh-Hans"/>
        </w:rPr>
        <w:t>有效期之内撤回</w:t>
      </w:r>
      <w:r>
        <w:rPr>
          <w:rFonts w:hint="eastAsia" w:ascii="宋体" w:hAnsi="宋体" w:eastAsia="宋体" w:cs="Times New Roman"/>
          <w:color w:val="auto"/>
          <w:kern w:val="0"/>
          <w:szCs w:val="21"/>
          <w:lang w:eastAsia="zh-CN"/>
        </w:rPr>
        <w:t>响应</w:t>
      </w:r>
      <w:r>
        <w:rPr>
          <w:rFonts w:ascii="宋体" w:hAnsi="宋体" w:eastAsia="宋体" w:cs="Times New Roman"/>
          <w:color w:val="auto"/>
          <w:kern w:val="0"/>
          <w:szCs w:val="21"/>
          <w:lang w:eastAsia="zh-Hans"/>
        </w:rPr>
        <w:t>或</w:t>
      </w:r>
      <w:r>
        <w:rPr>
          <w:rFonts w:hint="eastAsia" w:ascii="宋体" w:hAnsi="宋体" w:eastAsia="宋体" w:cs="Times New Roman"/>
          <w:color w:val="auto"/>
          <w:kern w:val="0"/>
          <w:szCs w:val="21"/>
          <w:lang w:val="en-US" w:eastAsia="zh-CN"/>
        </w:rPr>
        <w:t>成交</w:t>
      </w:r>
      <w:r>
        <w:rPr>
          <w:rFonts w:ascii="宋体" w:hAnsi="宋体" w:eastAsia="宋体" w:cs="Times New Roman"/>
          <w:color w:val="auto"/>
          <w:kern w:val="0"/>
          <w:szCs w:val="21"/>
          <w:lang w:eastAsia="zh-Hans"/>
        </w:rPr>
        <w:t>后不按规定与采购人签订合同或不提交履约保证金,则贵方将不予退还</w:t>
      </w:r>
      <w:r>
        <w:rPr>
          <w:rFonts w:hint="eastAsia" w:ascii="宋体" w:hAnsi="宋体" w:eastAsia="宋体" w:cs="Times New Roman"/>
          <w:color w:val="auto"/>
          <w:kern w:val="0"/>
          <w:szCs w:val="21"/>
          <w:lang w:val="en-US" w:eastAsia="zh-CN"/>
        </w:rPr>
        <w:t>响应</w:t>
      </w:r>
      <w:r>
        <w:rPr>
          <w:rFonts w:ascii="宋体" w:hAnsi="宋体" w:eastAsia="宋体" w:cs="Times New Roman"/>
          <w:color w:val="auto"/>
          <w:kern w:val="0"/>
          <w:szCs w:val="21"/>
          <w:lang w:eastAsia="zh-Hans"/>
        </w:rPr>
        <w:t>保证金。</w:t>
      </w:r>
    </w:p>
    <w:p w14:paraId="32525913">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（四）我方愿意向贵方提供任何与本项报价有关的数据、情况和技术资料。若贵方需要，我方愿意提供我方作出的一切承诺的证明材料。</w:t>
      </w:r>
    </w:p>
    <w:p w14:paraId="1C2FF815">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（五）我方理解贵方不一定接受最低</w:t>
      </w:r>
      <w:r>
        <w:rPr>
          <w:rFonts w:hint="eastAsia" w:ascii="宋体" w:hAnsi="宋体" w:eastAsia="宋体" w:cs="Times New Roman"/>
          <w:color w:val="auto"/>
          <w:kern w:val="0"/>
          <w:szCs w:val="21"/>
          <w:lang w:eastAsia="zh-CN"/>
        </w:rPr>
        <w:t>响应</w:t>
      </w:r>
      <w:r>
        <w:rPr>
          <w:rFonts w:ascii="宋体" w:hAnsi="宋体" w:eastAsia="宋体" w:cs="Times New Roman"/>
          <w:color w:val="auto"/>
          <w:kern w:val="0"/>
          <w:szCs w:val="21"/>
          <w:lang w:eastAsia="zh-Hans"/>
        </w:rPr>
        <w:t>价或任何贵方可能收到的</w:t>
      </w:r>
      <w:r>
        <w:rPr>
          <w:rFonts w:hint="eastAsia" w:ascii="宋体" w:hAnsi="宋体" w:eastAsia="宋体" w:cs="Times New Roman"/>
          <w:color w:val="auto"/>
          <w:kern w:val="0"/>
          <w:szCs w:val="21"/>
          <w:lang w:eastAsia="zh-CN"/>
        </w:rPr>
        <w:t>响应</w:t>
      </w:r>
      <w:r>
        <w:rPr>
          <w:rFonts w:ascii="宋体" w:hAnsi="宋体" w:eastAsia="宋体" w:cs="Times New Roman"/>
          <w:color w:val="auto"/>
          <w:kern w:val="0"/>
          <w:szCs w:val="21"/>
          <w:lang w:eastAsia="zh-Hans"/>
        </w:rPr>
        <w:t>。</w:t>
      </w:r>
    </w:p>
    <w:p w14:paraId="774D10B9">
      <w:pPr>
        <w:widowControl/>
        <w:ind w:firstLine="200"/>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（六）我方如果</w:t>
      </w:r>
      <w:r>
        <w:rPr>
          <w:rFonts w:hint="eastAsia" w:ascii="宋体" w:hAnsi="宋体" w:eastAsia="宋体" w:cs="Times New Roman"/>
          <w:color w:val="auto"/>
          <w:kern w:val="0"/>
          <w:szCs w:val="21"/>
          <w:lang w:val="en-US" w:eastAsia="zh-CN"/>
        </w:rPr>
        <w:t>成交</w:t>
      </w: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将严格履行合同规定的责任和义务，保证于合同签字生效后按照约定时间完成项目，并交付采购人验收。</w:t>
      </w:r>
    </w:p>
    <w:p w14:paraId="628773E7">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（七）我方作为法律、财务和运作上独立于采购人、采购代理机构的</w:t>
      </w:r>
      <w:r>
        <w:rPr>
          <w:rFonts w:hint="eastAsia" w:ascii="宋体" w:hAnsi="宋体" w:eastAsia="宋体" w:cs="Times New Roman"/>
          <w:color w:val="auto"/>
          <w:kern w:val="0"/>
          <w:szCs w:val="21"/>
          <w:lang w:eastAsia="zh-CN"/>
        </w:rPr>
        <w:t>供应商</w:t>
      </w:r>
      <w:r>
        <w:rPr>
          <w:rFonts w:ascii="宋体" w:hAnsi="宋体" w:eastAsia="宋体" w:cs="Times New Roman"/>
          <w:color w:val="auto"/>
          <w:kern w:val="0"/>
          <w:szCs w:val="21"/>
          <w:lang w:eastAsia="zh-Hans"/>
        </w:rPr>
        <w:t>，在此保证所提交的所有文件和全部说明是真实的和正确的。</w:t>
      </w:r>
    </w:p>
    <w:p w14:paraId="017657F0">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（八）我方</w:t>
      </w:r>
      <w:r>
        <w:rPr>
          <w:rFonts w:hint="eastAsia" w:ascii="宋体" w:hAnsi="宋体" w:eastAsia="宋体" w:cs="Times New Roman"/>
          <w:color w:val="auto"/>
          <w:kern w:val="0"/>
          <w:szCs w:val="21"/>
          <w:lang w:eastAsia="zh-CN"/>
        </w:rPr>
        <w:t>响应</w:t>
      </w:r>
      <w:r>
        <w:rPr>
          <w:rFonts w:ascii="宋体" w:hAnsi="宋体" w:eastAsia="宋体" w:cs="Times New Roman"/>
          <w:color w:val="auto"/>
          <w:kern w:val="0"/>
          <w:szCs w:val="21"/>
          <w:lang w:eastAsia="zh-Hans"/>
        </w:rPr>
        <w:t>报价已包含应向知识产权所有权人支付的所有相关税费，并保证采购人在中国使用我方提供的货物时，如有第三方提出侵犯其知识产权主张的，责任由我方承担。</w:t>
      </w:r>
    </w:p>
    <w:p w14:paraId="72E77FDE">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九</w:t>
      </w:r>
      <w:r>
        <w:rPr>
          <w:rFonts w:ascii="宋体" w:hAnsi="宋体" w:eastAsia="宋体" w:cs="Times New Roman"/>
          <w:color w:val="auto"/>
          <w:kern w:val="0"/>
          <w:szCs w:val="21"/>
          <w:lang w:eastAsia="zh-Hans"/>
        </w:rPr>
        <w:t>）我方对在本函及</w:t>
      </w:r>
      <w:r>
        <w:rPr>
          <w:rFonts w:hint="eastAsia" w:ascii="宋体" w:hAnsi="宋体" w:eastAsia="宋体" w:cs="Times New Roman"/>
          <w:color w:val="auto"/>
          <w:kern w:val="0"/>
          <w:szCs w:val="21"/>
          <w:lang w:eastAsia="zh-CN"/>
        </w:rPr>
        <w:t>响应文件</w:t>
      </w:r>
      <w:r>
        <w:rPr>
          <w:rFonts w:ascii="宋体" w:hAnsi="宋体" w:eastAsia="宋体" w:cs="Times New Roman"/>
          <w:color w:val="auto"/>
          <w:kern w:val="0"/>
          <w:szCs w:val="21"/>
          <w:lang w:eastAsia="zh-Hans"/>
        </w:rPr>
        <w:t>中所作的所有承诺承担法律责任。</w:t>
      </w:r>
    </w:p>
    <w:p w14:paraId="55FBA7B6">
      <w:pPr>
        <w:widowControl/>
        <w:ind w:firstLine="200"/>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十</w:t>
      </w: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我方如果</w:t>
      </w:r>
      <w:r>
        <w:rPr>
          <w:rFonts w:hint="eastAsia" w:ascii="宋体" w:hAnsi="宋体" w:eastAsia="宋体" w:cs="Times New Roman"/>
          <w:color w:val="auto"/>
          <w:kern w:val="0"/>
          <w:szCs w:val="21"/>
          <w:lang w:val="en-US" w:eastAsia="zh-CN"/>
        </w:rPr>
        <w:t>成交</w:t>
      </w:r>
      <w:r>
        <w:rPr>
          <w:rFonts w:hint="eastAsia" w:ascii="宋体" w:hAnsi="宋体" w:eastAsia="宋体" w:cs="Times New Roman"/>
          <w:color w:val="auto"/>
          <w:kern w:val="0"/>
          <w:szCs w:val="21"/>
          <w:lang w:eastAsia="zh-Hans"/>
        </w:rPr>
        <w:t>，</w:t>
      </w:r>
      <w:r>
        <w:rPr>
          <w:rFonts w:ascii="宋体" w:hAnsi="宋体" w:eastAsia="宋体" w:cs="Times New Roman"/>
          <w:color w:val="auto"/>
          <w:kern w:val="0"/>
          <w:szCs w:val="21"/>
          <w:lang w:eastAsia="zh-Hans"/>
        </w:rPr>
        <w:t>同意按</w:t>
      </w:r>
      <w:r>
        <w:rPr>
          <w:rFonts w:hint="eastAsia" w:ascii="宋体" w:hAnsi="宋体" w:eastAsia="宋体" w:cs="Times New Roman"/>
          <w:color w:val="auto"/>
          <w:kern w:val="0"/>
          <w:szCs w:val="21"/>
          <w:lang w:eastAsia="zh-CN"/>
        </w:rPr>
        <w:t>选取文件</w:t>
      </w:r>
      <w:r>
        <w:rPr>
          <w:rFonts w:ascii="宋体" w:hAnsi="宋体" w:eastAsia="宋体" w:cs="Times New Roman"/>
          <w:color w:val="auto"/>
          <w:kern w:val="0"/>
          <w:szCs w:val="21"/>
          <w:lang w:eastAsia="zh-Hans"/>
        </w:rPr>
        <w:t>规定向采购代理机构缴纳</w:t>
      </w:r>
      <w:r>
        <w:rPr>
          <w:rFonts w:hint="eastAsia" w:ascii="宋体" w:hAnsi="宋体" w:eastAsia="宋体" w:cs="Times New Roman"/>
          <w:color w:val="auto"/>
          <w:kern w:val="0"/>
          <w:szCs w:val="21"/>
          <w:lang w:val="en-US" w:eastAsia="zh-CN"/>
        </w:rPr>
        <w:t>采购</w:t>
      </w:r>
      <w:r>
        <w:rPr>
          <w:rFonts w:hint="eastAsia" w:ascii="宋体" w:hAnsi="宋体" w:eastAsia="宋体" w:cs="Times New Roman"/>
          <w:color w:val="auto"/>
          <w:kern w:val="0"/>
          <w:szCs w:val="21"/>
          <w:lang w:eastAsia="zh-Hans"/>
        </w:rPr>
        <w:t>代理</w:t>
      </w:r>
      <w:r>
        <w:rPr>
          <w:rFonts w:ascii="宋体" w:hAnsi="宋体" w:eastAsia="宋体" w:cs="Times New Roman"/>
          <w:color w:val="auto"/>
          <w:kern w:val="0"/>
          <w:szCs w:val="21"/>
          <w:lang w:eastAsia="zh-Hans"/>
        </w:rPr>
        <w:t>服务费。</w:t>
      </w:r>
    </w:p>
    <w:p w14:paraId="36215652">
      <w:pPr>
        <w:widowControl/>
        <w:spacing w:after="870" w:afterLines="200"/>
        <w:ind w:firstLine="198"/>
        <w:jc w:val="left"/>
        <w:rPr>
          <w:rFonts w:ascii="宋体" w:hAnsi="宋体" w:eastAsia="宋体" w:cs="Times New Roman"/>
          <w:kern w:val="0"/>
          <w:szCs w:val="21"/>
          <w:lang w:eastAsia="zh-Hans"/>
        </w:rPr>
      </w:pPr>
      <w:r>
        <w:rPr>
          <w:rFonts w:hint="eastAsia" w:ascii="宋体" w:hAnsi="宋体" w:eastAsia="宋体" w:cs="Times New Roman"/>
          <w:kern w:val="0"/>
          <w:szCs w:val="21"/>
          <w:lang w:eastAsia="zh-Hans"/>
        </w:rPr>
        <w:t>（十一）</w:t>
      </w:r>
      <w:r>
        <w:rPr>
          <w:rFonts w:ascii="宋体" w:hAnsi="宋体" w:eastAsia="宋体" w:cs="Times New Roman"/>
          <w:kern w:val="0"/>
          <w:szCs w:val="21"/>
          <w:lang w:eastAsia="zh-Hans"/>
        </w:rPr>
        <w:t>所有与本</w:t>
      </w:r>
      <w:r>
        <w:rPr>
          <w:rFonts w:hint="eastAsia" w:ascii="宋体" w:hAnsi="宋体" w:eastAsia="宋体" w:cs="Times New Roman"/>
          <w:kern w:val="0"/>
          <w:szCs w:val="21"/>
          <w:lang w:val="en-US" w:eastAsia="zh-CN"/>
        </w:rPr>
        <w:t>项目采购</w:t>
      </w:r>
      <w:r>
        <w:rPr>
          <w:rFonts w:ascii="宋体" w:hAnsi="宋体" w:eastAsia="宋体" w:cs="Times New Roman"/>
          <w:kern w:val="0"/>
          <w:szCs w:val="21"/>
          <w:lang w:eastAsia="zh-Hans"/>
        </w:rPr>
        <w:t>有关的函件请发往下列地址：</w:t>
      </w:r>
    </w:p>
    <w:p w14:paraId="37F94635">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邮政编码：</w:t>
      </w:r>
      <w:r>
        <w:rPr>
          <w:rFonts w:hint="eastAsia" w:ascii="宋体" w:hAnsi="宋体" w:eastAsia="宋体" w:cs="Times New Roman"/>
          <w:kern w:val="0"/>
          <w:szCs w:val="21"/>
          <w:u w:val="single"/>
        </w:rPr>
        <w:t xml:space="preserve">                               </w:t>
      </w:r>
    </w:p>
    <w:p w14:paraId="71071E7E">
      <w:pPr>
        <w:widowControl/>
        <w:jc w:val="left"/>
        <w:rPr>
          <w:rFonts w:ascii="宋体" w:hAnsi="宋体" w:eastAsia="宋体" w:cs="Times New Roman"/>
          <w:kern w:val="0"/>
          <w:szCs w:val="21"/>
        </w:rPr>
      </w:pPr>
      <w:r>
        <w:rPr>
          <w:rFonts w:ascii="宋体" w:hAnsi="宋体" w:eastAsia="宋体" w:cs="Times New Roman"/>
          <w:kern w:val="0"/>
          <w:szCs w:val="21"/>
          <w:lang w:eastAsia="zh-Hans"/>
        </w:rPr>
        <w:t>电 话：</w:t>
      </w:r>
      <w:r>
        <w:rPr>
          <w:rFonts w:hint="eastAsia" w:ascii="宋体" w:hAnsi="宋体" w:eastAsia="宋体" w:cs="Times New Roman"/>
          <w:kern w:val="0"/>
          <w:szCs w:val="21"/>
          <w:u w:val="single"/>
        </w:rPr>
        <w:t xml:space="preserve">                                </w:t>
      </w:r>
    </w:p>
    <w:p w14:paraId="3929AD4D">
      <w:pPr>
        <w:widowControl/>
        <w:jc w:val="left"/>
        <w:rPr>
          <w:rFonts w:ascii="宋体" w:hAnsi="宋体" w:eastAsia="宋体" w:cs="Times New Roman"/>
          <w:kern w:val="0"/>
          <w:szCs w:val="21"/>
        </w:rPr>
      </w:pPr>
      <w:r>
        <w:rPr>
          <w:rFonts w:ascii="宋体" w:hAnsi="宋体" w:eastAsia="宋体" w:cs="Times New Roman"/>
          <w:kern w:val="0"/>
          <w:szCs w:val="21"/>
          <w:lang w:eastAsia="zh-Hans"/>
        </w:rPr>
        <w:t>传 真：</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电子邮箱：</w:t>
      </w:r>
      <w:r>
        <w:rPr>
          <w:rFonts w:hint="eastAsia" w:ascii="宋体" w:hAnsi="宋体" w:eastAsia="宋体" w:cs="Times New Roman"/>
          <w:kern w:val="0"/>
          <w:szCs w:val="21"/>
          <w:u w:val="single"/>
        </w:rPr>
        <w:t xml:space="preserve">                               </w:t>
      </w:r>
    </w:p>
    <w:p w14:paraId="0EEA419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代表姓名</w:t>
      </w:r>
      <w:r>
        <w:rPr>
          <w:rFonts w:hint="eastAsia"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职 务：</w:t>
      </w:r>
      <w:r>
        <w:rPr>
          <w:rFonts w:hint="eastAsia" w:ascii="宋体" w:hAnsi="宋体" w:eastAsia="宋体" w:cs="Times New Roman"/>
          <w:kern w:val="0"/>
          <w:szCs w:val="21"/>
          <w:u w:val="single"/>
        </w:rPr>
        <w:t xml:space="preserve">                                  </w:t>
      </w:r>
    </w:p>
    <w:p w14:paraId="6B230246">
      <w:pPr>
        <w:widowControl/>
        <w:jc w:val="left"/>
        <w:rPr>
          <w:rFonts w:ascii="宋体" w:hAnsi="宋体" w:eastAsia="宋体" w:cs="Times New Roman"/>
          <w:kern w:val="0"/>
          <w:szCs w:val="21"/>
          <w:u w:val="single"/>
        </w:rPr>
      </w:pP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法定代表人（或法定代表人授权代表）签字或盖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hint="eastAsia" w:ascii="宋体" w:hAnsi="宋体" w:eastAsia="宋体" w:cs="Times New Roman"/>
          <w:kern w:val="0"/>
          <w:szCs w:val="21"/>
          <w:u w:val="single"/>
        </w:rPr>
        <w:t xml:space="preserve">                              </w:t>
      </w:r>
    </w:p>
    <w:p w14:paraId="49FDFCA6">
      <w:pPr>
        <w:widowControl/>
        <w:jc w:val="left"/>
        <w:rPr>
          <w:rFonts w:ascii="宋体" w:hAnsi="宋体" w:eastAsia="宋体" w:cs="Times New Roman"/>
          <w:kern w:val="0"/>
          <w:szCs w:val="21"/>
          <w:u w:val="single"/>
        </w:rPr>
      </w:pP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名称（盖章）：</w:t>
      </w:r>
      <w:r>
        <w:rPr>
          <w:rFonts w:hint="eastAsia" w:ascii="宋体" w:hAnsi="宋体" w:eastAsia="宋体" w:cs="Times New Roman"/>
          <w:kern w:val="0"/>
          <w:szCs w:val="21"/>
          <w:u w:val="single"/>
        </w:rPr>
        <w:t xml:space="preserve">                                  </w:t>
      </w:r>
    </w:p>
    <w:p w14:paraId="52C6F8A4">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日期：</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年</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月</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363D7C21">
      <w:pPr>
        <w:widowControl/>
        <w:jc w:val="left"/>
        <w:rPr>
          <w:rFonts w:ascii="Calibri" w:hAnsi="Calibri" w:eastAsia="宋体" w:cs="Times New Roman"/>
          <w:kern w:val="0"/>
          <w:sz w:val="20"/>
          <w:szCs w:val="20"/>
          <w:lang w:eastAsia="zh-Hans"/>
        </w:rPr>
      </w:pPr>
    </w:p>
    <w:p w14:paraId="6FCFBB94">
      <w:pPr>
        <w:pageBreakBefore/>
        <w:rPr>
          <w:rFonts w:ascii="Calibri" w:hAnsi="Calibri" w:eastAsia="宋体" w:cs="Times New Roman"/>
          <w:kern w:val="0"/>
          <w:sz w:val="20"/>
          <w:szCs w:val="20"/>
          <w:lang w:eastAsia="zh-Hans"/>
        </w:rPr>
      </w:pPr>
      <w:bookmarkStart w:id="39" w:name="_Toc169799788"/>
      <w:r>
        <w:rPr>
          <w:rFonts w:ascii="宋体" w:hAnsi="宋体" w:eastAsia="宋体"/>
          <w:b/>
          <w:bCs/>
          <w:sz w:val="24"/>
          <w:szCs w:val="28"/>
        </w:rPr>
        <w:t>格式二：</w:t>
      </w:r>
      <w:bookmarkEnd w:id="39"/>
    </w:p>
    <w:p w14:paraId="57D6959F">
      <w:pPr>
        <w:widowControl/>
        <w:jc w:val="center"/>
        <w:outlineLvl w:val="3"/>
        <w:rPr>
          <w:rFonts w:ascii="Calibri" w:hAnsi="Calibri" w:eastAsia="宋体" w:cs="Times New Roman"/>
          <w:kern w:val="0"/>
          <w:sz w:val="20"/>
          <w:szCs w:val="20"/>
          <w:lang w:eastAsia="zh-Hans"/>
        </w:rPr>
      </w:pPr>
      <w:r>
        <w:rPr>
          <w:rFonts w:hint="eastAsia" w:ascii="Calibri" w:hAnsi="Calibri" w:eastAsia="宋体" w:cs="Times New Roman"/>
          <w:b/>
          <w:kern w:val="0"/>
          <w:sz w:val="32"/>
          <w:lang w:eastAsia="zh-CN"/>
        </w:rPr>
        <w:t>报价一览表</w:t>
      </w:r>
      <w:r>
        <w:rPr>
          <w:rFonts w:ascii="Calibri" w:hAnsi="Calibri" w:eastAsia="宋体" w:cs="Times New Roman"/>
          <w:kern w:val="0"/>
          <w:sz w:val="20"/>
          <w:szCs w:val="20"/>
          <w:lang w:eastAsia="zh-Hans"/>
        </w:rPr>
        <w:br w:type="textWrapping"/>
      </w:r>
    </w:p>
    <w:p w14:paraId="5E36D62B">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项目编号：</w:t>
      </w:r>
    </w:p>
    <w:p w14:paraId="78C30E8D">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项目名称：</w:t>
      </w:r>
    </w:p>
    <w:p w14:paraId="6E123CBE">
      <w:pPr>
        <w:widowControl/>
        <w:jc w:val="left"/>
        <w:rPr>
          <w:rFonts w:ascii="Calibri" w:hAnsi="Calibri" w:eastAsia="宋体" w:cs="Times New Roman"/>
          <w:kern w:val="0"/>
          <w:szCs w:val="21"/>
        </w:rPr>
      </w:pPr>
      <w:r>
        <w:rPr>
          <w:rFonts w:hint="eastAsia" w:ascii="Calibri" w:hAnsi="Calibri" w:eastAsia="宋体" w:cs="Times New Roman"/>
          <w:kern w:val="0"/>
          <w:szCs w:val="21"/>
          <w:lang w:eastAsia="zh-CN"/>
        </w:rPr>
        <w:t>供应商</w:t>
      </w:r>
      <w:r>
        <w:rPr>
          <w:rFonts w:ascii="Calibri" w:hAnsi="Calibri" w:eastAsia="宋体" w:cs="Times New Roman"/>
          <w:kern w:val="0"/>
          <w:szCs w:val="21"/>
          <w:lang w:eastAsia="zh-Hans"/>
        </w:rPr>
        <w:t>名称：</w:t>
      </w:r>
    </w:p>
    <w:p w14:paraId="64856E37">
      <w:pPr>
        <w:widowControl/>
        <w:jc w:val="left"/>
        <w:rPr>
          <w:rFonts w:ascii="Calibri" w:hAnsi="Calibri" w:eastAsia="宋体" w:cs="Times New Roman"/>
          <w:kern w:val="0"/>
          <w:szCs w:val="21"/>
        </w:rPr>
      </w:pPr>
    </w:p>
    <w:tbl>
      <w:tblPr>
        <w:tblStyle w:val="12"/>
        <w:tblW w:w="4996"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653"/>
        <w:gridCol w:w="2267"/>
        <w:gridCol w:w="1614"/>
        <w:gridCol w:w="2986"/>
        <w:gridCol w:w="1759"/>
      </w:tblGrid>
      <w:tr w14:paraId="02494E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52" w:type="pct"/>
            <w:tcBorders>
              <w:top w:val="single" w:color="auto" w:sz="4" w:space="0"/>
              <w:left w:val="single" w:color="auto" w:sz="4" w:space="0"/>
              <w:right w:val="single" w:color="auto" w:sz="4" w:space="0"/>
            </w:tcBorders>
            <w:vAlign w:val="center"/>
          </w:tcPr>
          <w:p w14:paraId="516D45EB">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1221" w:type="pct"/>
            <w:tcBorders>
              <w:top w:val="single" w:color="auto" w:sz="4" w:space="0"/>
              <w:left w:val="single" w:color="auto" w:sz="4" w:space="0"/>
              <w:right w:val="single" w:color="auto" w:sz="4" w:space="0"/>
            </w:tcBorders>
            <w:vAlign w:val="center"/>
          </w:tcPr>
          <w:p w14:paraId="68203324">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项目名称及项目编号</w:t>
            </w:r>
          </w:p>
        </w:tc>
        <w:tc>
          <w:tcPr>
            <w:tcW w:w="869" w:type="pct"/>
            <w:tcBorders>
              <w:top w:val="single" w:color="auto" w:sz="4" w:space="0"/>
              <w:left w:val="single" w:color="auto" w:sz="4" w:space="0"/>
              <w:bottom w:val="single" w:color="auto" w:sz="4" w:space="0"/>
              <w:right w:val="single" w:color="auto" w:sz="4" w:space="0"/>
            </w:tcBorders>
            <w:vAlign w:val="center"/>
          </w:tcPr>
          <w:p w14:paraId="3596A0E7">
            <w:pPr>
              <w:overflowPunct w:val="0"/>
              <w:adjustRightInd w:val="0"/>
              <w:spacing w:line="460" w:lineRule="exact"/>
              <w:jc w:val="center"/>
              <w:rPr>
                <w:rFonts w:hint="eastAsia" w:ascii="宋体" w:hAnsi="宋体" w:eastAsia="宋体"/>
                <w:b/>
                <w:color w:val="000000" w:themeColor="text1"/>
                <w:szCs w:val="21"/>
                <w:lang w:val="en-US" w:eastAsia="zh-CN"/>
                <w14:textFill>
                  <w14:solidFill>
                    <w14:schemeClr w14:val="tx1"/>
                  </w14:solidFill>
                </w14:textFill>
              </w:rPr>
            </w:pPr>
            <w:r>
              <w:rPr>
                <w:rFonts w:hint="eastAsia" w:ascii="宋体" w:hAnsi="宋体" w:eastAsia="宋体"/>
                <w:b/>
                <w:color w:val="000000" w:themeColor="text1"/>
                <w:szCs w:val="21"/>
                <w:lang w:val="en-US" w:eastAsia="zh-CN"/>
                <w14:textFill>
                  <w14:solidFill>
                    <w14:schemeClr w14:val="tx1"/>
                  </w14:solidFill>
                </w14:textFill>
              </w:rPr>
              <w:t>响应单价</w:t>
            </w:r>
          </w:p>
          <w:p w14:paraId="3656E610">
            <w:pPr>
              <w:overflowPunct w:val="0"/>
              <w:adjustRightInd w:val="0"/>
              <w:spacing w:line="460" w:lineRule="exact"/>
              <w:jc w:val="center"/>
              <w:rPr>
                <w:rFonts w:hint="default" w:ascii="宋体" w:hAnsi="宋体" w:eastAsia="宋体"/>
                <w:b/>
                <w:color w:val="000000" w:themeColor="text1"/>
                <w:szCs w:val="21"/>
                <w:lang w:val="en-US" w:eastAsia="zh-CN"/>
                <w14:textFill>
                  <w14:solidFill>
                    <w14:schemeClr w14:val="tx1"/>
                  </w14:solidFill>
                </w14:textFill>
              </w:rPr>
            </w:pPr>
            <w:r>
              <w:rPr>
                <w:rFonts w:hint="eastAsia" w:ascii="宋体" w:hAnsi="宋体" w:eastAsia="宋体"/>
                <w:b/>
                <w:color w:val="000000" w:themeColor="text1"/>
                <w:szCs w:val="21"/>
                <w:lang w:val="en-US" w:eastAsia="zh-CN"/>
                <w14:textFill>
                  <w14:solidFill>
                    <w14:schemeClr w14:val="tx1"/>
                  </w14:solidFill>
                </w14:textFill>
              </w:rPr>
              <w:t>（单位：元/月）</w:t>
            </w:r>
          </w:p>
        </w:tc>
        <w:tc>
          <w:tcPr>
            <w:tcW w:w="1608" w:type="pct"/>
            <w:tcBorders>
              <w:top w:val="single" w:color="auto" w:sz="4" w:space="0"/>
              <w:left w:val="single" w:color="auto" w:sz="4" w:space="0"/>
              <w:right w:val="single" w:color="auto" w:sz="4" w:space="0"/>
            </w:tcBorders>
            <w:vAlign w:val="center"/>
          </w:tcPr>
          <w:p w14:paraId="0B42BC5E">
            <w:pPr>
              <w:overflowPunct w:val="0"/>
              <w:adjustRightInd w:val="0"/>
              <w:spacing w:line="460" w:lineRule="exact"/>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总报价</w:t>
            </w:r>
          </w:p>
          <w:p w14:paraId="3EC4C290">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（单位：元）</w:t>
            </w:r>
          </w:p>
        </w:tc>
        <w:tc>
          <w:tcPr>
            <w:tcW w:w="947" w:type="pct"/>
            <w:tcBorders>
              <w:top w:val="single" w:color="auto" w:sz="4" w:space="0"/>
              <w:left w:val="single" w:color="auto" w:sz="4" w:space="0"/>
              <w:right w:val="single" w:color="auto" w:sz="4" w:space="0"/>
            </w:tcBorders>
            <w:vAlign w:val="center"/>
          </w:tcPr>
          <w:p w14:paraId="72CDA66D">
            <w:pPr>
              <w:overflowPunct w:val="0"/>
              <w:adjustRightInd w:val="0"/>
              <w:spacing w:line="460" w:lineRule="exact"/>
              <w:jc w:val="center"/>
              <w:rPr>
                <w:rFonts w:hint="eastAsia" w:ascii="宋体" w:hAnsi="宋体" w:eastAsia="宋体"/>
                <w:b/>
                <w:color w:val="000000" w:themeColor="text1"/>
                <w:szCs w:val="21"/>
                <w:lang w:val="en-US" w:eastAsia="zh-CN"/>
                <w14:textFill>
                  <w14:solidFill>
                    <w14:schemeClr w14:val="tx1"/>
                  </w14:solidFill>
                </w14:textFill>
              </w:rPr>
            </w:pPr>
            <w:r>
              <w:rPr>
                <w:rFonts w:hint="eastAsia" w:ascii="宋体" w:hAnsi="宋体" w:eastAsia="宋体"/>
                <w:b/>
                <w:color w:val="000000" w:themeColor="text1"/>
                <w:szCs w:val="21"/>
                <w:lang w:val="en-US" w:eastAsia="zh-CN"/>
                <w14:textFill>
                  <w14:solidFill>
                    <w14:schemeClr w14:val="tx1"/>
                  </w14:solidFill>
                </w14:textFill>
              </w:rPr>
              <w:t>备注</w:t>
            </w:r>
          </w:p>
        </w:tc>
      </w:tr>
      <w:tr w14:paraId="405A678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52" w:type="pct"/>
            <w:tcBorders>
              <w:top w:val="single" w:color="auto" w:sz="4" w:space="0"/>
              <w:left w:val="single" w:color="auto" w:sz="4" w:space="0"/>
              <w:bottom w:val="single" w:color="auto" w:sz="4" w:space="0"/>
              <w:right w:val="single" w:color="auto" w:sz="4" w:space="0"/>
            </w:tcBorders>
            <w:vAlign w:val="center"/>
          </w:tcPr>
          <w:p w14:paraId="5C12182D">
            <w:pPr>
              <w:overflowPunct w:val="0"/>
              <w:adjustRightInd w:val="0"/>
              <w:spacing w:line="460" w:lineRule="exact"/>
              <w:jc w:val="center"/>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1</w:t>
            </w:r>
          </w:p>
        </w:tc>
        <w:tc>
          <w:tcPr>
            <w:tcW w:w="1221" w:type="pct"/>
            <w:tcBorders>
              <w:top w:val="single" w:color="auto" w:sz="4" w:space="0"/>
              <w:left w:val="single" w:color="auto" w:sz="4" w:space="0"/>
              <w:bottom w:val="single" w:color="auto" w:sz="4" w:space="0"/>
              <w:right w:val="single" w:color="auto" w:sz="4" w:space="0"/>
            </w:tcBorders>
            <w:vAlign w:val="center"/>
          </w:tcPr>
          <w:p w14:paraId="3D3659DA">
            <w:pPr>
              <w:overflowPunct w:val="0"/>
              <w:adjustRightInd w:val="0"/>
              <w:spacing w:line="460" w:lineRule="exact"/>
              <w:jc w:val="center"/>
              <w:rPr>
                <w:rFonts w:ascii="宋体" w:hAnsi="宋体" w:eastAsia="宋体"/>
                <w:color w:val="000000" w:themeColor="text1"/>
                <w:szCs w:val="21"/>
                <w14:textFill>
                  <w14:solidFill>
                    <w14:schemeClr w14:val="tx1"/>
                  </w14:solidFill>
                </w14:textFill>
              </w:rPr>
            </w:pPr>
          </w:p>
        </w:tc>
        <w:tc>
          <w:tcPr>
            <w:tcW w:w="869" w:type="pct"/>
            <w:tcBorders>
              <w:top w:val="single" w:color="auto" w:sz="4" w:space="0"/>
              <w:left w:val="single" w:color="auto" w:sz="4" w:space="0"/>
              <w:bottom w:val="single" w:color="auto" w:sz="4" w:space="0"/>
              <w:right w:val="single" w:color="auto" w:sz="4" w:space="0"/>
            </w:tcBorders>
            <w:vAlign w:val="center"/>
          </w:tcPr>
          <w:p w14:paraId="53F84E75">
            <w:pPr>
              <w:overflowPunct w:val="0"/>
              <w:adjustRightInd w:val="0"/>
              <w:spacing w:line="460" w:lineRule="exact"/>
              <w:jc w:val="left"/>
              <w:rPr>
                <w:rFonts w:ascii="宋体" w:hAnsi="宋体" w:eastAsia="宋体"/>
                <w:color w:val="000000" w:themeColor="text1"/>
                <w:szCs w:val="21"/>
                <w14:textFill>
                  <w14:solidFill>
                    <w14:schemeClr w14:val="tx1"/>
                  </w14:solidFill>
                </w14:textFill>
              </w:rPr>
            </w:pPr>
          </w:p>
        </w:tc>
        <w:tc>
          <w:tcPr>
            <w:tcW w:w="1608" w:type="pct"/>
            <w:tcBorders>
              <w:top w:val="single" w:color="auto" w:sz="4" w:space="0"/>
              <w:left w:val="single" w:color="auto" w:sz="4" w:space="0"/>
              <w:bottom w:val="single" w:color="auto" w:sz="4" w:space="0"/>
              <w:right w:val="single" w:color="auto" w:sz="4" w:space="0"/>
            </w:tcBorders>
            <w:vAlign w:val="center"/>
          </w:tcPr>
          <w:p w14:paraId="23B3B29C">
            <w:pPr>
              <w:overflowPunct w:val="0"/>
              <w:adjustRightInd w:val="0"/>
              <w:spacing w:line="460" w:lineRule="exact"/>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大写：</w:t>
            </w:r>
            <w:r>
              <w:rPr>
                <w:rFonts w:ascii="宋体" w:hAnsi="宋体" w:eastAsia="宋体"/>
                <w:color w:val="000000" w:themeColor="text1"/>
                <w:szCs w:val="21"/>
                <w:u w:val="single"/>
                <w14:textFill>
                  <w14:solidFill>
                    <w14:schemeClr w14:val="tx1"/>
                  </w14:solidFill>
                </w14:textFill>
              </w:rPr>
              <w:t xml:space="preserve">                    </w:t>
            </w:r>
          </w:p>
          <w:p w14:paraId="2ECD4DC1">
            <w:pPr>
              <w:overflowPunct w:val="0"/>
              <w:adjustRightInd w:val="0"/>
              <w:spacing w:line="460" w:lineRule="exact"/>
              <w:jc w:val="both"/>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小写：</w:t>
            </w:r>
            <w:r>
              <w:rPr>
                <w:rFonts w:ascii="宋体" w:hAnsi="宋体" w:eastAsia="宋体"/>
                <w:color w:val="000000" w:themeColor="text1"/>
                <w:szCs w:val="21"/>
                <w:u w:val="single"/>
                <w14:textFill>
                  <w14:solidFill>
                    <w14:schemeClr w14:val="tx1"/>
                  </w14:solidFill>
                </w14:textFill>
              </w:rPr>
              <w:t xml:space="preserve">                    </w:t>
            </w:r>
          </w:p>
        </w:tc>
        <w:tc>
          <w:tcPr>
            <w:tcW w:w="947" w:type="pct"/>
            <w:tcBorders>
              <w:top w:val="single" w:color="auto" w:sz="4" w:space="0"/>
              <w:left w:val="single" w:color="auto" w:sz="4" w:space="0"/>
              <w:bottom w:val="single" w:color="auto" w:sz="4" w:space="0"/>
              <w:right w:val="single" w:color="auto" w:sz="4" w:space="0"/>
            </w:tcBorders>
            <w:vAlign w:val="center"/>
          </w:tcPr>
          <w:p w14:paraId="36F72A67">
            <w:pPr>
              <w:overflowPunct w:val="0"/>
              <w:adjustRightInd w:val="0"/>
              <w:spacing w:line="460" w:lineRule="exact"/>
              <w:jc w:val="both"/>
              <w:rPr>
                <w:rFonts w:hint="eastAsia" w:ascii="宋体" w:hAnsi="宋体" w:eastAsia="宋体"/>
                <w:color w:val="000000" w:themeColor="text1"/>
                <w:szCs w:val="21"/>
                <w14:textFill>
                  <w14:solidFill>
                    <w14:schemeClr w14:val="tx1"/>
                  </w14:solidFill>
                </w14:textFill>
              </w:rPr>
            </w:pPr>
          </w:p>
        </w:tc>
      </w:tr>
    </w:tbl>
    <w:p w14:paraId="27C57410">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w:t>
      </w:r>
    </w:p>
    <w:p w14:paraId="047A3F7C">
      <w:pPr>
        <w:pStyle w:val="24"/>
        <w:keepNext w:val="0"/>
        <w:keepLines w:val="0"/>
        <w:pageBreakBefore w:val="0"/>
        <w:widowControl w:val="0"/>
        <w:numPr>
          <w:ilvl w:val="0"/>
          <w:numId w:val="104"/>
        </w:numPr>
        <w:kinsoku/>
        <w:wordWrap/>
        <w:overflowPunct/>
        <w:topLinePunct w:val="0"/>
        <w:autoSpaceDE/>
        <w:autoSpaceDN/>
        <w:bidi w:val="0"/>
        <w:adjustRightInd/>
        <w:snapToGrid w:val="0"/>
        <w:spacing w:line="360" w:lineRule="auto"/>
        <w:ind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总</w:t>
      </w:r>
      <w:r>
        <w:rPr>
          <w:rFonts w:hint="eastAsia" w:ascii="宋体" w:hAnsi="宋体" w:eastAsia="宋体" w:cs="宋体"/>
          <w:color w:val="auto"/>
          <w:sz w:val="21"/>
          <w:szCs w:val="21"/>
          <w:highlight w:val="none"/>
          <w:lang w:val="en-US" w:eastAsia="zh-CN"/>
        </w:rPr>
        <w:t>报</w:t>
      </w:r>
      <w:r>
        <w:rPr>
          <w:rFonts w:hint="eastAsia" w:ascii="宋体" w:hAnsi="宋体" w:eastAsia="宋体" w:cs="宋体"/>
          <w:color w:val="auto"/>
          <w:sz w:val="21"/>
          <w:szCs w:val="21"/>
          <w:highlight w:val="none"/>
        </w:rPr>
        <w:t>价栏须用文字和数字两种方式表示</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总</w:t>
      </w:r>
      <w:r>
        <w:rPr>
          <w:rFonts w:hint="eastAsia" w:ascii="宋体" w:hAnsi="宋体" w:eastAsia="宋体" w:cs="宋体"/>
          <w:color w:val="auto"/>
          <w:sz w:val="21"/>
          <w:szCs w:val="21"/>
          <w:highlight w:val="none"/>
          <w:lang w:val="en-US" w:eastAsia="zh-CN"/>
        </w:rPr>
        <w:t>报</w:t>
      </w:r>
      <w:r>
        <w:rPr>
          <w:rFonts w:hint="eastAsia" w:ascii="宋体" w:hAnsi="宋体" w:eastAsia="宋体" w:cs="宋体"/>
          <w:color w:val="auto"/>
          <w:sz w:val="21"/>
          <w:szCs w:val="21"/>
          <w:highlight w:val="none"/>
        </w:rPr>
        <w:t>价</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最多保留两位小数</w:t>
      </w:r>
      <w:r>
        <w:rPr>
          <w:rFonts w:hint="eastAsia" w:ascii="宋体" w:hAnsi="宋体" w:eastAsia="宋体" w:cs="宋体"/>
          <w:color w:val="auto"/>
          <w:sz w:val="21"/>
          <w:szCs w:val="21"/>
          <w:highlight w:val="none"/>
          <w:lang w:eastAsia="zh-CN"/>
        </w:rPr>
        <w:t>；</w:t>
      </w:r>
    </w:p>
    <w:p w14:paraId="42D0986D">
      <w:pPr>
        <w:pStyle w:val="24"/>
        <w:keepNext w:val="0"/>
        <w:keepLines w:val="0"/>
        <w:pageBreakBefore w:val="0"/>
        <w:widowControl w:val="0"/>
        <w:numPr>
          <w:ilvl w:val="0"/>
          <w:numId w:val="104"/>
        </w:numPr>
        <w:kinsoku/>
        <w:wordWrap/>
        <w:overflowPunct/>
        <w:topLinePunct w:val="0"/>
        <w:autoSpaceDE/>
        <w:autoSpaceDN/>
        <w:bidi w:val="0"/>
        <w:adjustRightInd/>
        <w:snapToGrid w:val="0"/>
        <w:spacing w:line="360" w:lineRule="auto"/>
        <w:ind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报价一览表</w:t>
      </w:r>
      <w:r>
        <w:rPr>
          <w:rFonts w:hint="eastAsia" w:ascii="宋体" w:hAnsi="宋体" w:eastAsia="宋体" w:cs="宋体"/>
          <w:color w:val="auto"/>
          <w:sz w:val="21"/>
          <w:szCs w:val="21"/>
          <w:highlight w:val="none"/>
        </w:rPr>
        <w:t>内容与</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文件中相应内容不一致的，以</w:t>
      </w:r>
      <w:r>
        <w:rPr>
          <w:rFonts w:hint="eastAsia" w:ascii="宋体" w:hAnsi="宋体" w:eastAsia="宋体" w:cs="宋体"/>
          <w:color w:val="auto"/>
          <w:sz w:val="21"/>
          <w:szCs w:val="21"/>
          <w:highlight w:val="none"/>
          <w:lang w:val="en-US" w:eastAsia="zh-CN"/>
        </w:rPr>
        <w:t>报价一览表</w:t>
      </w:r>
      <w:r>
        <w:rPr>
          <w:rFonts w:hint="eastAsia" w:ascii="宋体" w:hAnsi="宋体" w:eastAsia="宋体" w:cs="宋体"/>
          <w:color w:val="auto"/>
          <w:sz w:val="21"/>
          <w:szCs w:val="21"/>
          <w:highlight w:val="none"/>
        </w:rPr>
        <w:t>为准</w:t>
      </w:r>
      <w:r>
        <w:rPr>
          <w:rFonts w:hint="eastAsia" w:ascii="宋体" w:hAnsi="宋体" w:eastAsia="宋体" w:cs="宋体"/>
          <w:color w:val="auto"/>
          <w:sz w:val="21"/>
          <w:szCs w:val="21"/>
          <w:highlight w:val="none"/>
          <w:lang w:eastAsia="zh-CN"/>
        </w:rPr>
        <w:t>；</w:t>
      </w:r>
    </w:p>
    <w:p w14:paraId="72E9C903">
      <w:pPr>
        <w:pStyle w:val="24"/>
        <w:keepNext w:val="0"/>
        <w:keepLines w:val="0"/>
        <w:pageBreakBefore w:val="0"/>
        <w:widowControl w:val="0"/>
        <w:numPr>
          <w:ilvl w:val="0"/>
          <w:numId w:val="104"/>
        </w:numPr>
        <w:kinsoku/>
        <w:wordWrap/>
        <w:overflowPunct/>
        <w:topLinePunct w:val="0"/>
        <w:autoSpaceDE/>
        <w:autoSpaceDN/>
        <w:bidi w:val="0"/>
        <w:adjustRightInd/>
        <w:snapToGrid w:val="0"/>
        <w:spacing w:line="360" w:lineRule="auto"/>
        <w:ind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大写金额和小写金额不一致的，以大写金额为准</w:t>
      </w:r>
      <w:r>
        <w:rPr>
          <w:rFonts w:hint="eastAsia" w:ascii="宋体" w:hAnsi="宋体" w:eastAsia="宋体" w:cs="宋体"/>
          <w:color w:val="auto"/>
          <w:sz w:val="21"/>
          <w:szCs w:val="21"/>
          <w:highlight w:val="none"/>
          <w:lang w:eastAsia="zh-CN"/>
        </w:rPr>
        <w:t>；</w:t>
      </w:r>
    </w:p>
    <w:p w14:paraId="6EC51EF0">
      <w:pPr>
        <w:pStyle w:val="24"/>
        <w:keepNext w:val="0"/>
        <w:keepLines w:val="0"/>
        <w:pageBreakBefore w:val="0"/>
        <w:widowControl w:val="0"/>
        <w:numPr>
          <w:ilvl w:val="0"/>
          <w:numId w:val="104"/>
        </w:numPr>
        <w:kinsoku/>
        <w:wordWrap/>
        <w:overflowPunct/>
        <w:topLinePunct w:val="0"/>
        <w:autoSpaceDE/>
        <w:autoSpaceDN/>
        <w:bidi w:val="0"/>
        <w:adjustRightInd/>
        <w:snapToGrid w:val="0"/>
        <w:spacing w:line="360" w:lineRule="auto"/>
        <w:ind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总价金额与按单价汇总金额不一致的，以单价金额计算结果为准。</w:t>
      </w:r>
    </w:p>
    <w:p w14:paraId="43B43738">
      <w:pPr>
        <w:widowControl/>
        <w:jc w:val="left"/>
        <w:rPr>
          <w:rFonts w:ascii="Calibri" w:hAnsi="Calibri" w:eastAsia="宋体" w:cs="Times New Roman"/>
          <w:kern w:val="0"/>
          <w:szCs w:val="21"/>
        </w:rPr>
      </w:pPr>
    </w:p>
    <w:tbl>
      <w:tblPr>
        <w:tblStyle w:val="1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09D55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63DBFF12">
            <w:pPr>
              <w:overflowPunct w:val="0"/>
              <w:adjustRightInd w:val="0"/>
              <w:spacing w:line="30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eastAsia="zh-CN"/>
                <w14:textFill>
                  <w14:solidFill>
                    <w14:schemeClr w14:val="tx1"/>
                  </w14:solidFill>
                </w14:textFill>
              </w:rPr>
              <w:t>供应商</w:t>
            </w:r>
            <w:r>
              <w:rPr>
                <w:rFonts w:hint="eastAsia" w:ascii="宋体" w:hAnsi="宋体" w:eastAsia="宋体"/>
                <w:color w:val="000000" w:themeColor="text1"/>
                <w:szCs w:val="21"/>
                <w14:textFill>
                  <w14:solidFill>
                    <w14:schemeClr w14:val="tx1"/>
                  </w14:solidFill>
                </w14:textFill>
              </w:rPr>
              <w:t>名称（加盖公章）：</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tc>
      </w:tr>
      <w:tr w14:paraId="7496E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7EB2FD5">
            <w:pPr>
              <w:spacing w:line="30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eastAsia="zh-CN"/>
                <w14:textFill>
                  <w14:solidFill>
                    <w14:schemeClr w14:val="tx1"/>
                  </w14:solidFill>
                </w14:textFill>
              </w:rPr>
              <w:t>供应商</w:t>
            </w:r>
            <w:r>
              <w:rPr>
                <w:rFonts w:hint="eastAsia" w:ascii="宋体" w:hAnsi="宋体" w:eastAsia="宋体"/>
                <w:color w:val="000000" w:themeColor="text1"/>
                <w:szCs w:val="21"/>
                <w14:textFill>
                  <w14:solidFill>
                    <w14:schemeClr w14:val="tx1"/>
                  </w14:solidFill>
                </w14:textFill>
              </w:rPr>
              <w:t>法定代表人（或被授权人）签字或盖私章：</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tc>
      </w:tr>
      <w:tr w14:paraId="0FA3D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C6451D2">
            <w:pPr>
              <w:spacing w:line="30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日期：</w:t>
            </w:r>
            <w:r>
              <w:rPr>
                <w:rFonts w:ascii="宋体" w:hAnsi="宋体" w:eastAsia="宋体"/>
                <w:color w:val="000000" w:themeColor="text1"/>
                <w:szCs w:val="21"/>
                <w14:textFill>
                  <w14:solidFill>
                    <w14:schemeClr w14:val="tx1"/>
                  </w14:solidFill>
                </w14:textFill>
              </w:rPr>
              <w:t xml:space="preserve">    年   月   日</w:t>
            </w:r>
          </w:p>
        </w:tc>
      </w:tr>
    </w:tbl>
    <w:p w14:paraId="05B4D6B6">
      <w:pPr>
        <w:widowControl/>
        <w:jc w:val="left"/>
        <w:rPr>
          <w:rFonts w:ascii="Calibri" w:hAnsi="Calibri" w:eastAsia="宋体" w:cs="Times New Roman"/>
          <w:kern w:val="0"/>
          <w:sz w:val="20"/>
          <w:szCs w:val="20"/>
          <w:lang w:eastAsia="zh-Hans"/>
        </w:rPr>
      </w:pPr>
    </w:p>
    <w:p w14:paraId="1DEF22EB">
      <w:pPr>
        <w:widowControl/>
        <w:jc w:val="left"/>
        <w:rPr>
          <w:rFonts w:ascii="Calibri" w:hAnsi="Calibri" w:eastAsia="宋体" w:cs="Times New Roman"/>
          <w:kern w:val="0"/>
          <w:sz w:val="20"/>
          <w:szCs w:val="20"/>
          <w:lang w:eastAsia="zh-Hans"/>
        </w:rPr>
      </w:pPr>
    </w:p>
    <w:p w14:paraId="71FE5E8F">
      <w:pPr>
        <w:pageBreakBefore/>
        <w:rPr>
          <w:rFonts w:ascii="宋体" w:hAnsi="宋体" w:eastAsia="宋体" w:cs="Times New Roman"/>
          <w:kern w:val="0"/>
          <w:szCs w:val="21"/>
          <w:lang w:eastAsia="zh-Hans"/>
        </w:rPr>
      </w:pPr>
      <w:bookmarkStart w:id="40" w:name="_Toc169799790"/>
      <w:r>
        <w:rPr>
          <w:rFonts w:ascii="宋体" w:hAnsi="宋体" w:eastAsia="宋体"/>
          <w:b/>
          <w:bCs/>
          <w:sz w:val="24"/>
          <w:szCs w:val="28"/>
        </w:rPr>
        <w:t>格式</w:t>
      </w:r>
      <w:r>
        <w:rPr>
          <w:rFonts w:hint="eastAsia" w:ascii="宋体" w:hAnsi="宋体" w:eastAsia="宋体"/>
          <w:b/>
          <w:bCs/>
          <w:sz w:val="24"/>
          <w:szCs w:val="28"/>
          <w:lang w:eastAsia="zh-CN"/>
        </w:rPr>
        <w:t>三</w:t>
      </w:r>
      <w:r>
        <w:rPr>
          <w:rFonts w:ascii="宋体" w:hAnsi="宋体" w:eastAsia="宋体"/>
          <w:b/>
          <w:bCs/>
          <w:sz w:val="24"/>
          <w:szCs w:val="28"/>
        </w:rPr>
        <w:t>：</w:t>
      </w:r>
      <w:bookmarkEnd w:id="40"/>
    </w:p>
    <w:p w14:paraId="467E84B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4E9FCFE7">
      <w:pPr>
        <w:keepNext w:val="0"/>
        <w:keepLines w:val="0"/>
        <w:pageBreakBefore w:val="0"/>
        <w:widowControl/>
        <w:kinsoku/>
        <w:wordWrap/>
        <w:overflowPunct/>
        <w:topLinePunct w:val="0"/>
        <w:autoSpaceDE/>
        <w:autoSpaceDN/>
        <w:bidi w:val="0"/>
        <w:adjustRightInd/>
        <w:snapToGrid/>
        <w:jc w:val="left"/>
        <w:textAlignment w:val="auto"/>
        <w:rPr>
          <w:rFonts w:ascii="宋体" w:hAnsi="宋体" w:eastAsia="宋体" w:cs="Times New Roman"/>
          <w:kern w:val="0"/>
          <w:szCs w:val="21"/>
          <w:lang w:eastAsia="zh-Hans"/>
        </w:rPr>
      </w:pPr>
      <w:r>
        <w:rPr>
          <w:rFonts w:ascii="宋体" w:hAnsi="宋体" w:eastAsia="宋体" w:cs="Times New Roman"/>
          <w:kern w:val="0"/>
          <w:szCs w:val="21"/>
          <w:lang w:eastAsia="zh-Hans"/>
        </w:rPr>
        <w:t>中小企业声明函（承建本项目工程为中小企业或者承接本项目服务为中小企业时提交本函，所属行业应符合采购文件中明确的本项目所属行业）</w:t>
      </w:r>
    </w:p>
    <w:p w14:paraId="63F7C069">
      <w:pPr>
        <w:widowControl/>
        <w:spacing w:before="217" w:beforeLines="50" w:after="217" w:afterLines="50"/>
        <w:jc w:val="center"/>
        <w:outlineLvl w:val="3"/>
        <w:rPr>
          <w:rFonts w:ascii="宋体" w:hAnsi="宋体" w:eastAsia="宋体" w:cs="Times New Roman"/>
          <w:kern w:val="0"/>
          <w:szCs w:val="21"/>
          <w:lang w:eastAsia="zh-Hans"/>
        </w:rPr>
      </w:pPr>
      <w:r>
        <w:rPr>
          <w:rFonts w:ascii="宋体" w:hAnsi="宋体" w:eastAsia="宋体" w:cs="Times New Roman"/>
          <w:b/>
          <w:kern w:val="0"/>
          <w:sz w:val="32"/>
          <w:szCs w:val="32"/>
          <w:lang w:eastAsia="zh-Hans"/>
        </w:rPr>
        <w:t>中小企业声明函（工程、服务）</w:t>
      </w:r>
    </w:p>
    <w:p w14:paraId="329D60C6">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本公司（联合体）郑重声明，根据《政府采购促进中小企业发展管理办法》（财库﹝2020﹞46号）的规定，本公司（联合体）参加</w:t>
      </w:r>
      <w:r>
        <w:rPr>
          <w:rFonts w:ascii="宋体" w:hAnsi="宋体" w:eastAsia="宋体" w:cs="Times New Roman"/>
          <w:kern w:val="0"/>
          <w:szCs w:val="21"/>
          <w:u w:val="single"/>
          <w:lang w:eastAsia="zh-Hans"/>
        </w:rPr>
        <w:t>（单位名称）</w:t>
      </w:r>
      <w:r>
        <w:rPr>
          <w:rFonts w:ascii="宋体" w:hAnsi="宋体" w:eastAsia="宋体" w:cs="Times New Roman"/>
          <w:kern w:val="0"/>
          <w:szCs w:val="21"/>
          <w:lang w:eastAsia="zh-Hans"/>
        </w:rPr>
        <w:t>的</w:t>
      </w:r>
      <w:r>
        <w:rPr>
          <w:rFonts w:ascii="宋体" w:hAnsi="宋体" w:eastAsia="宋体" w:cs="Times New Roman"/>
          <w:kern w:val="0"/>
          <w:szCs w:val="21"/>
          <w:u w:val="single"/>
          <w:lang w:eastAsia="zh-Hans"/>
        </w:rPr>
        <w:t>（项目名称）</w:t>
      </w:r>
      <w:r>
        <w:rPr>
          <w:rFonts w:ascii="宋体" w:hAnsi="宋体" w:eastAsia="宋体" w:cs="Times New Roman"/>
          <w:kern w:val="0"/>
          <w:szCs w:val="21"/>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5A966398">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1.</w:t>
      </w:r>
      <w:r>
        <w:rPr>
          <w:rFonts w:ascii="宋体" w:hAnsi="宋体" w:eastAsia="宋体" w:cs="Times New Roman"/>
          <w:kern w:val="0"/>
          <w:szCs w:val="21"/>
          <w:u w:val="single"/>
          <w:lang w:eastAsia="zh-Hans"/>
        </w:rPr>
        <w:t>（标的名称）</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（采购文件中明确的所属行业）</w:t>
      </w:r>
      <w:r>
        <w:rPr>
          <w:rFonts w:ascii="宋体" w:hAnsi="宋体" w:eastAsia="宋体" w:cs="Times New Roman"/>
          <w:kern w:val="0"/>
          <w:szCs w:val="21"/>
          <w:lang w:eastAsia="zh-Hans"/>
        </w:rPr>
        <w:t>行业；承建（承接）企业为</w:t>
      </w:r>
      <w:r>
        <w:rPr>
          <w:rFonts w:ascii="宋体" w:hAnsi="宋体" w:eastAsia="宋体" w:cs="Times New Roman"/>
          <w:kern w:val="0"/>
          <w:szCs w:val="21"/>
          <w:u w:val="single"/>
          <w:lang w:eastAsia="zh-Hans"/>
        </w:rPr>
        <w:t>（企业名称）</w:t>
      </w:r>
      <w:r>
        <w:rPr>
          <w:rFonts w:ascii="宋体" w:hAnsi="宋体" w:eastAsia="宋体" w:cs="Times New Roman"/>
          <w:kern w:val="0"/>
          <w:szCs w:val="21"/>
          <w:lang w:eastAsia="zh-Hans"/>
        </w:rPr>
        <w:t>，从业人员___________人，营业收入为______________万元，资产总额为_____________万元1，属于</w:t>
      </w:r>
      <w:r>
        <w:rPr>
          <w:rFonts w:ascii="宋体" w:hAnsi="宋体" w:eastAsia="宋体" w:cs="Times New Roman"/>
          <w:kern w:val="0"/>
          <w:szCs w:val="21"/>
          <w:u w:val="single"/>
          <w:lang w:eastAsia="zh-Hans"/>
        </w:rPr>
        <w:t>（中型企业、小型企业、微型企业）</w:t>
      </w:r>
      <w:r>
        <w:rPr>
          <w:rFonts w:ascii="宋体" w:hAnsi="宋体" w:eastAsia="宋体" w:cs="Times New Roman"/>
          <w:kern w:val="0"/>
          <w:szCs w:val="21"/>
          <w:lang w:eastAsia="zh-Hans"/>
        </w:rPr>
        <w:t>；</w:t>
      </w:r>
    </w:p>
    <w:p w14:paraId="5677ABFD">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2.</w:t>
      </w:r>
      <w:r>
        <w:rPr>
          <w:rFonts w:ascii="宋体" w:hAnsi="宋体" w:eastAsia="宋体" w:cs="Times New Roman"/>
          <w:kern w:val="0"/>
          <w:szCs w:val="21"/>
          <w:u w:val="single"/>
          <w:lang w:eastAsia="zh-Hans"/>
        </w:rPr>
        <w:t>（标的名称）</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（采购文件中明确的所属行业）</w:t>
      </w:r>
      <w:r>
        <w:rPr>
          <w:rFonts w:ascii="宋体" w:hAnsi="宋体" w:eastAsia="宋体" w:cs="Times New Roman"/>
          <w:kern w:val="0"/>
          <w:szCs w:val="21"/>
          <w:lang w:eastAsia="zh-Hans"/>
        </w:rPr>
        <w:t>行业；承建（承接）企业为</w:t>
      </w:r>
      <w:r>
        <w:rPr>
          <w:rFonts w:ascii="宋体" w:hAnsi="宋体" w:eastAsia="宋体" w:cs="Times New Roman"/>
          <w:kern w:val="0"/>
          <w:szCs w:val="21"/>
          <w:u w:val="single"/>
          <w:lang w:eastAsia="zh-Hans"/>
        </w:rPr>
        <w:t>（企业名称）</w:t>
      </w:r>
      <w:r>
        <w:rPr>
          <w:rFonts w:ascii="宋体" w:hAnsi="宋体" w:eastAsia="宋体" w:cs="Times New Roman"/>
          <w:kern w:val="0"/>
          <w:szCs w:val="21"/>
          <w:lang w:eastAsia="zh-Hans"/>
        </w:rPr>
        <w:t>，从业人员__________________人，营业收入为__________________万元，资产总额为__________________万元</w:t>
      </w:r>
      <w:r>
        <w:rPr>
          <w:rFonts w:ascii="宋体" w:hAnsi="宋体" w:eastAsia="宋体" w:cs="Times New Roman"/>
          <w:kern w:val="0"/>
          <w:szCs w:val="21"/>
          <w:vertAlign w:val="superscript"/>
          <w:lang w:eastAsia="zh-Hans"/>
        </w:rPr>
        <w:t>1</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（中型企业、小型企业、微型企业）</w:t>
      </w:r>
      <w:r>
        <w:rPr>
          <w:rFonts w:ascii="宋体" w:hAnsi="宋体" w:eastAsia="宋体" w:cs="Times New Roman"/>
          <w:kern w:val="0"/>
          <w:szCs w:val="21"/>
          <w:lang w:eastAsia="zh-Hans"/>
        </w:rPr>
        <w:t>；</w:t>
      </w:r>
    </w:p>
    <w:p w14:paraId="480DE6B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58590A91">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以上企业，不属于大企业的分支机构，不存在控股股东为大企业的情形，也不存在与大企业的负责人为同一人的情形。</w:t>
      </w:r>
    </w:p>
    <w:p w14:paraId="6AF741D4">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本企业对上述声明内容的真实性负责。如有虚假，将依法承担相应责任。</w:t>
      </w:r>
    </w:p>
    <w:p w14:paraId="2AA54419">
      <w:pPr>
        <w:widowControl/>
        <w:spacing w:before="1087" w:beforeLines="250"/>
        <w:ind w:right="840" w:firstLine="4536" w:firstLineChars="2160"/>
        <w:rPr>
          <w:rFonts w:ascii="宋体" w:hAnsi="宋体" w:eastAsia="宋体" w:cs="Times New Roman"/>
          <w:kern w:val="0"/>
          <w:szCs w:val="21"/>
          <w:lang w:eastAsia="zh-Hans"/>
        </w:rPr>
      </w:pPr>
      <w:r>
        <w:rPr>
          <w:rFonts w:ascii="宋体" w:hAnsi="宋体" w:eastAsia="宋体" w:cs="Times New Roman"/>
          <w:kern w:val="0"/>
          <w:szCs w:val="21"/>
          <w:lang w:eastAsia="zh-Hans"/>
        </w:rPr>
        <w:t>企业名称（盖章）：__________________</w:t>
      </w:r>
    </w:p>
    <w:p w14:paraId="21324415">
      <w:pPr>
        <w:widowControl/>
        <w:ind w:right="840" w:firstLine="4536" w:firstLineChars="2160"/>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206A9AAB">
      <w:pPr>
        <w:keepNext w:val="0"/>
        <w:keepLines w:val="0"/>
        <w:pageBreakBefore w:val="0"/>
        <w:widowControl/>
        <w:kinsoku/>
        <w:wordWrap/>
        <w:overflowPunct/>
        <w:topLinePunct w:val="0"/>
        <w:autoSpaceDE/>
        <w:autoSpaceDN/>
        <w:bidi w:val="0"/>
        <w:adjustRightInd/>
        <w:snapToGrid/>
        <w:spacing w:before="2177" w:beforeLines="500"/>
        <w:jc w:val="left"/>
        <w:textAlignment w:val="auto"/>
        <w:rPr>
          <w:rFonts w:ascii="宋体" w:hAnsi="宋体" w:eastAsia="宋体" w:cs="Times New Roman"/>
          <w:kern w:val="0"/>
          <w:szCs w:val="21"/>
          <w:lang w:eastAsia="zh-Hans"/>
        </w:rPr>
      </w:pPr>
      <w:r>
        <w:rPr>
          <w:rFonts w:ascii="宋体" w:hAnsi="宋体" w:eastAsia="宋体" w:cs="Times New Roman"/>
          <w:kern w:val="0"/>
          <w:szCs w:val="21"/>
          <w:lang w:eastAsia="zh-Hans"/>
        </w:rPr>
        <w:t>1：从业人员、营业收入、资产总额填报上一年度数据，无上一年度数据的新成立企业可不填报。</w:t>
      </w:r>
    </w:p>
    <w:p w14:paraId="34BC5F13">
      <w:pPr>
        <w:widowControl/>
        <w:jc w:val="left"/>
        <w:rPr>
          <w:rFonts w:ascii="宋体" w:hAnsi="宋体" w:eastAsia="宋体" w:cs="Times New Roman"/>
          <w:kern w:val="0"/>
          <w:szCs w:val="21"/>
          <w:lang w:eastAsia="zh-Hans"/>
        </w:rPr>
      </w:pPr>
    </w:p>
    <w:p w14:paraId="1CB4C9D5">
      <w:pPr>
        <w:pageBreakBefore/>
        <w:rPr>
          <w:rFonts w:ascii="宋体" w:hAnsi="宋体" w:eastAsia="宋体" w:cs="Times New Roman"/>
          <w:kern w:val="0"/>
          <w:szCs w:val="21"/>
          <w:lang w:eastAsia="zh-Hans"/>
        </w:rPr>
      </w:pPr>
      <w:bookmarkStart w:id="41" w:name="_Toc169799791"/>
      <w:r>
        <w:rPr>
          <w:rFonts w:ascii="宋体" w:hAnsi="宋体" w:eastAsia="宋体"/>
          <w:b/>
          <w:bCs/>
          <w:sz w:val="24"/>
          <w:szCs w:val="28"/>
        </w:rPr>
        <w:t>格式</w:t>
      </w:r>
      <w:r>
        <w:rPr>
          <w:rFonts w:hint="eastAsia" w:ascii="宋体" w:hAnsi="宋体" w:eastAsia="宋体"/>
          <w:b/>
          <w:bCs/>
          <w:sz w:val="24"/>
          <w:szCs w:val="28"/>
          <w:lang w:eastAsia="zh-CN"/>
        </w:rPr>
        <w:t>四</w:t>
      </w:r>
      <w:r>
        <w:rPr>
          <w:rFonts w:ascii="宋体" w:hAnsi="宋体" w:eastAsia="宋体"/>
          <w:b/>
          <w:bCs/>
          <w:sz w:val="24"/>
          <w:szCs w:val="28"/>
        </w:rPr>
        <w:t>：</w:t>
      </w:r>
      <w:bookmarkEnd w:id="41"/>
    </w:p>
    <w:p w14:paraId="5EAFA48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1347B912">
      <w:pPr>
        <w:widowControl/>
        <w:jc w:val="center"/>
        <w:outlineLvl w:val="3"/>
        <w:rPr>
          <w:rFonts w:ascii="宋体" w:hAnsi="宋体" w:eastAsia="宋体" w:cs="Times New Roman"/>
          <w:kern w:val="0"/>
          <w:szCs w:val="21"/>
          <w:lang w:eastAsia="zh-Hans"/>
        </w:rPr>
      </w:pPr>
      <w:r>
        <w:rPr>
          <w:rFonts w:ascii="宋体" w:hAnsi="宋体" w:eastAsia="宋体" w:cs="Times New Roman"/>
          <w:b/>
          <w:kern w:val="0"/>
          <w:sz w:val="32"/>
          <w:szCs w:val="32"/>
          <w:lang w:eastAsia="zh-Hans"/>
        </w:rPr>
        <w:t>监狱企业</w:t>
      </w:r>
    </w:p>
    <w:p w14:paraId="41939BD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提供由监狱管理局、戒毒管理局（含新疆生产建设兵团）出具的属于监狱企业的证明文件。</w:t>
      </w:r>
    </w:p>
    <w:p w14:paraId="56CE58B4">
      <w:pPr>
        <w:widowControl/>
        <w:jc w:val="left"/>
        <w:rPr>
          <w:rFonts w:ascii="宋体" w:hAnsi="宋体" w:eastAsia="宋体" w:cs="Times New Roman"/>
          <w:kern w:val="0"/>
          <w:szCs w:val="21"/>
          <w:lang w:eastAsia="zh-Hans"/>
        </w:rPr>
      </w:pPr>
    </w:p>
    <w:p w14:paraId="694DBFF2">
      <w:pPr>
        <w:rPr>
          <w:rFonts w:ascii="宋体" w:hAnsi="宋体" w:eastAsia="宋体"/>
          <w:b/>
          <w:bCs/>
          <w:sz w:val="24"/>
          <w:szCs w:val="28"/>
        </w:rPr>
      </w:pPr>
      <w:bookmarkStart w:id="42" w:name="_Toc169799792"/>
      <w:r>
        <w:rPr>
          <w:rFonts w:ascii="宋体" w:hAnsi="宋体" w:eastAsia="宋体"/>
          <w:b/>
          <w:bCs/>
          <w:sz w:val="24"/>
          <w:szCs w:val="28"/>
        </w:rPr>
        <w:br w:type="page"/>
      </w:r>
    </w:p>
    <w:p w14:paraId="452DC3D0">
      <w:pPr>
        <w:keepLines/>
        <w:spacing w:before="652" w:beforeLines="150"/>
        <w:rPr>
          <w:rFonts w:ascii="宋体" w:hAnsi="宋体" w:eastAsia="宋体" w:cs="Times New Roman"/>
          <w:kern w:val="0"/>
          <w:szCs w:val="21"/>
          <w:lang w:eastAsia="zh-Hans"/>
        </w:rPr>
      </w:pPr>
      <w:r>
        <w:rPr>
          <w:rFonts w:ascii="宋体" w:hAnsi="宋体" w:eastAsia="宋体"/>
          <w:b/>
          <w:bCs/>
          <w:sz w:val="24"/>
          <w:szCs w:val="28"/>
        </w:rPr>
        <w:t>格式</w:t>
      </w:r>
      <w:r>
        <w:rPr>
          <w:rFonts w:hint="eastAsia" w:ascii="宋体" w:hAnsi="宋体" w:eastAsia="宋体"/>
          <w:b/>
          <w:bCs/>
          <w:sz w:val="24"/>
          <w:szCs w:val="28"/>
          <w:lang w:eastAsia="zh-CN"/>
        </w:rPr>
        <w:t>五</w:t>
      </w:r>
      <w:r>
        <w:rPr>
          <w:rFonts w:ascii="宋体" w:hAnsi="宋体" w:eastAsia="宋体"/>
          <w:b/>
          <w:bCs/>
          <w:sz w:val="24"/>
          <w:szCs w:val="28"/>
        </w:rPr>
        <w:t>：</w:t>
      </w:r>
      <w:bookmarkEnd w:id="42"/>
    </w:p>
    <w:p w14:paraId="07BDD4E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189DBA06">
      <w:pPr>
        <w:widowControl/>
        <w:spacing w:before="652" w:beforeLines="150" w:after="217" w:afterLines="50"/>
        <w:jc w:val="center"/>
        <w:outlineLvl w:val="3"/>
        <w:rPr>
          <w:rFonts w:ascii="宋体" w:hAnsi="宋体" w:eastAsia="宋体" w:cs="Times New Roman"/>
          <w:kern w:val="0"/>
          <w:szCs w:val="21"/>
          <w:lang w:eastAsia="zh-Hans"/>
        </w:rPr>
      </w:pPr>
      <w:r>
        <w:rPr>
          <w:rFonts w:ascii="宋体" w:hAnsi="宋体" w:eastAsia="宋体" w:cs="Times New Roman"/>
          <w:b/>
          <w:kern w:val="0"/>
          <w:sz w:val="32"/>
          <w:szCs w:val="32"/>
          <w:lang w:eastAsia="zh-Hans"/>
        </w:rPr>
        <w:t>残疾人福利性单位声明函</w:t>
      </w:r>
    </w:p>
    <w:p w14:paraId="75F647AD">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428AD57">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本单位对上述声明的真实性负责。如有虚假，将依法承担相应责任。</w:t>
      </w:r>
    </w:p>
    <w:p w14:paraId="278E8EE4">
      <w:pPr>
        <w:widowControl/>
        <w:spacing w:before="870" w:beforeLines="200"/>
        <w:ind w:right="840" w:firstLine="4536" w:firstLineChars="2160"/>
        <w:rPr>
          <w:rFonts w:ascii="宋体" w:hAnsi="宋体" w:eastAsia="宋体" w:cs="Times New Roman"/>
          <w:kern w:val="0"/>
          <w:szCs w:val="21"/>
          <w:lang w:eastAsia="zh-Hans"/>
        </w:rPr>
      </w:pPr>
      <w:r>
        <w:rPr>
          <w:rFonts w:ascii="宋体" w:hAnsi="宋体" w:eastAsia="宋体" w:cs="Times New Roman"/>
          <w:kern w:val="0"/>
          <w:szCs w:val="21"/>
          <w:lang w:eastAsia="zh-Hans"/>
        </w:rPr>
        <w:t>单位名称（盖章）：__________________</w:t>
      </w:r>
    </w:p>
    <w:p w14:paraId="230C81B8">
      <w:pPr>
        <w:widowControl/>
        <w:ind w:right="840" w:firstLine="4536" w:firstLineChars="2160"/>
        <w:rPr>
          <w:rFonts w:ascii="宋体" w:hAnsi="宋体" w:eastAsia="宋体" w:cs="Times New Roman"/>
          <w:kern w:val="0"/>
          <w:szCs w:val="21"/>
          <w:lang w:eastAsia="zh-Hans"/>
        </w:rPr>
      </w:pPr>
      <w:r>
        <w:rPr>
          <w:rFonts w:ascii="宋体" w:hAnsi="宋体" w:eastAsia="宋体" w:cs="Times New Roman"/>
          <w:kern w:val="0"/>
          <w:szCs w:val="21"/>
          <w:lang w:eastAsia="zh-Hans"/>
        </w:rPr>
        <w:t>日期： 年 月 日</w:t>
      </w:r>
    </w:p>
    <w:p w14:paraId="36F407F1">
      <w:pPr>
        <w:pageBreakBefore/>
        <w:rPr>
          <w:rFonts w:ascii="Calibri" w:hAnsi="Calibri" w:eastAsia="宋体" w:cs="Times New Roman"/>
          <w:kern w:val="0"/>
          <w:szCs w:val="21"/>
          <w:lang w:eastAsia="zh-Hans"/>
        </w:rPr>
      </w:pPr>
      <w:bookmarkStart w:id="43" w:name="_Toc169799793"/>
      <w:r>
        <w:rPr>
          <w:rFonts w:ascii="宋体" w:hAnsi="宋体" w:eastAsia="宋体"/>
          <w:b/>
          <w:bCs/>
          <w:sz w:val="24"/>
          <w:szCs w:val="28"/>
        </w:rPr>
        <w:t>格式</w:t>
      </w:r>
      <w:r>
        <w:rPr>
          <w:rFonts w:hint="eastAsia" w:ascii="宋体" w:hAnsi="宋体" w:eastAsia="宋体"/>
          <w:b/>
          <w:bCs/>
          <w:sz w:val="24"/>
          <w:szCs w:val="28"/>
          <w:lang w:val="en-US" w:eastAsia="zh-CN"/>
        </w:rPr>
        <w:t>六</w:t>
      </w:r>
      <w:r>
        <w:rPr>
          <w:rFonts w:ascii="宋体" w:hAnsi="宋体" w:eastAsia="宋体"/>
          <w:b/>
          <w:bCs/>
          <w:sz w:val="24"/>
          <w:szCs w:val="28"/>
        </w:rPr>
        <w:t>：</w:t>
      </w:r>
      <w:bookmarkEnd w:id="43"/>
    </w:p>
    <w:p w14:paraId="4AE1792C">
      <w:pPr>
        <w:widowControl/>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政策适用性说明</w:t>
      </w:r>
    </w:p>
    <w:p w14:paraId="46F277E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按照政府采购有关政策的要求，在本次的技术方案中，采用符合政策的小型或微型企业产品、节能产品、环境标志产品，主要产品与核心技术介绍说明如下：</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3552B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EEEE0D6">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序号</w:t>
            </w:r>
          </w:p>
        </w:tc>
        <w:tc>
          <w:tcPr>
            <w:tcW w:w="954" w:type="pct"/>
            <w:vAlign w:val="center"/>
          </w:tcPr>
          <w:p w14:paraId="0D345E9E">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主要产品/技术名称（规格型号、注册商标）</w:t>
            </w:r>
          </w:p>
        </w:tc>
        <w:tc>
          <w:tcPr>
            <w:tcW w:w="614" w:type="pct"/>
            <w:vAlign w:val="center"/>
          </w:tcPr>
          <w:p w14:paraId="2D1E83F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制造商(开发商)</w:t>
            </w:r>
          </w:p>
        </w:tc>
        <w:tc>
          <w:tcPr>
            <w:tcW w:w="614" w:type="pct"/>
            <w:vAlign w:val="center"/>
          </w:tcPr>
          <w:p w14:paraId="06B8F618">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制造商企业类型</w:t>
            </w:r>
          </w:p>
        </w:tc>
        <w:tc>
          <w:tcPr>
            <w:tcW w:w="613" w:type="pct"/>
            <w:vAlign w:val="center"/>
          </w:tcPr>
          <w:p w14:paraId="00C5B10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节能产品</w:t>
            </w:r>
          </w:p>
        </w:tc>
        <w:tc>
          <w:tcPr>
            <w:tcW w:w="614" w:type="pct"/>
            <w:vAlign w:val="center"/>
          </w:tcPr>
          <w:p w14:paraId="3B24A611">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环境标志产品</w:t>
            </w:r>
          </w:p>
        </w:tc>
        <w:tc>
          <w:tcPr>
            <w:tcW w:w="540" w:type="pct"/>
            <w:vAlign w:val="center"/>
          </w:tcPr>
          <w:p w14:paraId="0803BC30">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认证证书编号</w:t>
            </w:r>
          </w:p>
        </w:tc>
        <w:tc>
          <w:tcPr>
            <w:tcW w:w="624" w:type="pct"/>
            <w:vAlign w:val="center"/>
          </w:tcPr>
          <w:p w14:paraId="12572C7F">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该产品报价在总报价中占比（%）</w:t>
            </w:r>
          </w:p>
        </w:tc>
      </w:tr>
      <w:tr w14:paraId="6DEEF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1C24F0D">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954" w:type="pct"/>
            <w:vAlign w:val="center"/>
          </w:tcPr>
          <w:p w14:paraId="565F8435">
            <w:pPr>
              <w:jc w:val="center"/>
              <w:rPr>
                <w:rFonts w:ascii="宋体" w:hAnsi="宋体" w:eastAsia="宋体" w:cs="Times New Roman"/>
                <w:szCs w:val="21"/>
              </w:rPr>
            </w:pPr>
          </w:p>
        </w:tc>
        <w:tc>
          <w:tcPr>
            <w:tcW w:w="614" w:type="pct"/>
            <w:vAlign w:val="center"/>
          </w:tcPr>
          <w:p w14:paraId="295FC0F8">
            <w:pPr>
              <w:jc w:val="center"/>
              <w:rPr>
                <w:rFonts w:ascii="宋体" w:hAnsi="宋体" w:eastAsia="宋体" w:cs="Times New Roman"/>
                <w:szCs w:val="21"/>
              </w:rPr>
            </w:pPr>
          </w:p>
        </w:tc>
        <w:tc>
          <w:tcPr>
            <w:tcW w:w="614" w:type="pct"/>
            <w:vAlign w:val="center"/>
          </w:tcPr>
          <w:p w14:paraId="597AAA28">
            <w:pPr>
              <w:jc w:val="center"/>
              <w:rPr>
                <w:rFonts w:ascii="宋体" w:hAnsi="宋体" w:eastAsia="宋体" w:cs="Times New Roman"/>
                <w:szCs w:val="21"/>
              </w:rPr>
            </w:pPr>
          </w:p>
        </w:tc>
        <w:tc>
          <w:tcPr>
            <w:tcW w:w="613" w:type="pct"/>
            <w:vAlign w:val="center"/>
          </w:tcPr>
          <w:p w14:paraId="51DEA5FC">
            <w:pPr>
              <w:jc w:val="center"/>
              <w:rPr>
                <w:rFonts w:ascii="宋体" w:hAnsi="宋体" w:eastAsia="宋体" w:cs="Times New Roman"/>
                <w:szCs w:val="21"/>
              </w:rPr>
            </w:pPr>
          </w:p>
        </w:tc>
        <w:tc>
          <w:tcPr>
            <w:tcW w:w="614" w:type="pct"/>
            <w:vAlign w:val="center"/>
          </w:tcPr>
          <w:p w14:paraId="65928C23">
            <w:pPr>
              <w:jc w:val="center"/>
              <w:rPr>
                <w:rFonts w:ascii="宋体" w:hAnsi="宋体" w:eastAsia="宋体" w:cs="Times New Roman"/>
                <w:szCs w:val="21"/>
              </w:rPr>
            </w:pPr>
          </w:p>
        </w:tc>
        <w:tc>
          <w:tcPr>
            <w:tcW w:w="540" w:type="pct"/>
            <w:vAlign w:val="center"/>
          </w:tcPr>
          <w:p w14:paraId="42170184">
            <w:pPr>
              <w:jc w:val="center"/>
              <w:rPr>
                <w:rFonts w:ascii="宋体" w:hAnsi="宋体" w:eastAsia="宋体" w:cs="Times New Roman"/>
                <w:szCs w:val="21"/>
              </w:rPr>
            </w:pPr>
          </w:p>
        </w:tc>
        <w:tc>
          <w:tcPr>
            <w:tcW w:w="624" w:type="pct"/>
            <w:vAlign w:val="center"/>
          </w:tcPr>
          <w:p w14:paraId="07A206E3">
            <w:pPr>
              <w:jc w:val="center"/>
              <w:rPr>
                <w:rFonts w:ascii="宋体" w:hAnsi="宋体" w:eastAsia="宋体" w:cs="Times New Roman"/>
                <w:szCs w:val="21"/>
              </w:rPr>
            </w:pPr>
          </w:p>
        </w:tc>
      </w:tr>
      <w:tr w14:paraId="18393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34B2575">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954" w:type="pct"/>
            <w:vAlign w:val="center"/>
          </w:tcPr>
          <w:p w14:paraId="74E8A389">
            <w:pPr>
              <w:jc w:val="center"/>
              <w:rPr>
                <w:rFonts w:ascii="宋体" w:hAnsi="宋体" w:eastAsia="宋体" w:cs="Times New Roman"/>
                <w:szCs w:val="21"/>
              </w:rPr>
            </w:pPr>
          </w:p>
        </w:tc>
        <w:tc>
          <w:tcPr>
            <w:tcW w:w="614" w:type="pct"/>
            <w:vAlign w:val="center"/>
          </w:tcPr>
          <w:p w14:paraId="1BD6BB28">
            <w:pPr>
              <w:jc w:val="center"/>
              <w:rPr>
                <w:rFonts w:ascii="宋体" w:hAnsi="宋体" w:eastAsia="宋体" w:cs="Times New Roman"/>
                <w:szCs w:val="21"/>
              </w:rPr>
            </w:pPr>
          </w:p>
        </w:tc>
        <w:tc>
          <w:tcPr>
            <w:tcW w:w="614" w:type="pct"/>
            <w:vAlign w:val="center"/>
          </w:tcPr>
          <w:p w14:paraId="17D6A5CE">
            <w:pPr>
              <w:jc w:val="center"/>
              <w:rPr>
                <w:rFonts w:ascii="宋体" w:hAnsi="宋体" w:eastAsia="宋体" w:cs="Times New Roman"/>
                <w:szCs w:val="21"/>
              </w:rPr>
            </w:pPr>
          </w:p>
        </w:tc>
        <w:tc>
          <w:tcPr>
            <w:tcW w:w="613" w:type="pct"/>
            <w:vAlign w:val="center"/>
          </w:tcPr>
          <w:p w14:paraId="20A39320">
            <w:pPr>
              <w:jc w:val="center"/>
              <w:rPr>
                <w:rFonts w:ascii="宋体" w:hAnsi="宋体" w:eastAsia="宋体" w:cs="Times New Roman"/>
                <w:szCs w:val="21"/>
              </w:rPr>
            </w:pPr>
          </w:p>
        </w:tc>
        <w:tc>
          <w:tcPr>
            <w:tcW w:w="614" w:type="pct"/>
            <w:vAlign w:val="center"/>
          </w:tcPr>
          <w:p w14:paraId="3E4FEA72">
            <w:pPr>
              <w:jc w:val="center"/>
              <w:rPr>
                <w:rFonts w:ascii="宋体" w:hAnsi="宋体" w:eastAsia="宋体" w:cs="Times New Roman"/>
                <w:szCs w:val="21"/>
              </w:rPr>
            </w:pPr>
          </w:p>
        </w:tc>
        <w:tc>
          <w:tcPr>
            <w:tcW w:w="540" w:type="pct"/>
            <w:vAlign w:val="center"/>
          </w:tcPr>
          <w:p w14:paraId="1AE1FD9E">
            <w:pPr>
              <w:jc w:val="center"/>
              <w:rPr>
                <w:rFonts w:ascii="宋体" w:hAnsi="宋体" w:eastAsia="宋体" w:cs="Times New Roman"/>
                <w:szCs w:val="21"/>
              </w:rPr>
            </w:pPr>
          </w:p>
        </w:tc>
        <w:tc>
          <w:tcPr>
            <w:tcW w:w="624" w:type="pct"/>
            <w:vAlign w:val="center"/>
          </w:tcPr>
          <w:p w14:paraId="6ACB66F2">
            <w:pPr>
              <w:jc w:val="center"/>
              <w:rPr>
                <w:rFonts w:ascii="宋体" w:hAnsi="宋体" w:eastAsia="宋体" w:cs="Times New Roman"/>
                <w:szCs w:val="21"/>
              </w:rPr>
            </w:pPr>
          </w:p>
        </w:tc>
      </w:tr>
      <w:tr w14:paraId="38B3C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5D46B7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954" w:type="pct"/>
            <w:vAlign w:val="center"/>
          </w:tcPr>
          <w:p w14:paraId="212BFB64">
            <w:pPr>
              <w:jc w:val="center"/>
              <w:rPr>
                <w:rFonts w:ascii="宋体" w:hAnsi="宋体" w:eastAsia="宋体" w:cs="Times New Roman"/>
                <w:szCs w:val="21"/>
              </w:rPr>
            </w:pPr>
          </w:p>
        </w:tc>
        <w:tc>
          <w:tcPr>
            <w:tcW w:w="614" w:type="pct"/>
            <w:vAlign w:val="center"/>
          </w:tcPr>
          <w:p w14:paraId="2F57FD87">
            <w:pPr>
              <w:jc w:val="center"/>
              <w:rPr>
                <w:rFonts w:ascii="宋体" w:hAnsi="宋体" w:eastAsia="宋体" w:cs="Times New Roman"/>
                <w:szCs w:val="21"/>
              </w:rPr>
            </w:pPr>
          </w:p>
        </w:tc>
        <w:tc>
          <w:tcPr>
            <w:tcW w:w="614" w:type="pct"/>
            <w:vAlign w:val="center"/>
          </w:tcPr>
          <w:p w14:paraId="5DA5E17C">
            <w:pPr>
              <w:jc w:val="center"/>
              <w:rPr>
                <w:rFonts w:ascii="宋体" w:hAnsi="宋体" w:eastAsia="宋体" w:cs="Times New Roman"/>
                <w:szCs w:val="21"/>
              </w:rPr>
            </w:pPr>
          </w:p>
        </w:tc>
        <w:tc>
          <w:tcPr>
            <w:tcW w:w="613" w:type="pct"/>
            <w:vAlign w:val="center"/>
          </w:tcPr>
          <w:p w14:paraId="3FC829CA">
            <w:pPr>
              <w:jc w:val="center"/>
              <w:rPr>
                <w:rFonts w:ascii="宋体" w:hAnsi="宋体" w:eastAsia="宋体" w:cs="Times New Roman"/>
                <w:szCs w:val="21"/>
              </w:rPr>
            </w:pPr>
          </w:p>
        </w:tc>
        <w:tc>
          <w:tcPr>
            <w:tcW w:w="614" w:type="pct"/>
            <w:vAlign w:val="center"/>
          </w:tcPr>
          <w:p w14:paraId="7CF7F8C1">
            <w:pPr>
              <w:jc w:val="center"/>
              <w:rPr>
                <w:rFonts w:ascii="宋体" w:hAnsi="宋体" w:eastAsia="宋体" w:cs="Times New Roman"/>
                <w:szCs w:val="21"/>
              </w:rPr>
            </w:pPr>
          </w:p>
        </w:tc>
        <w:tc>
          <w:tcPr>
            <w:tcW w:w="540" w:type="pct"/>
            <w:vAlign w:val="center"/>
          </w:tcPr>
          <w:p w14:paraId="500F042A">
            <w:pPr>
              <w:jc w:val="center"/>
              <w:rPr>
                <w:rFonts w:ascii="宋体" w:hAnsi="宋体" w:eastAsia="宋体" w:cs="Times New Roman"/>
                <w:szCs w:val="21"/>
              </w:rPr>
            </w:pPr>
          </w:p>
        </w:tc>
        <w:tc>
          <w:tcPr>
            <w:tcW w:w="624" w:type="pct"/>
            <w:vAlign w:val="center"/>
          </w:tcPr>
          <w:p w14:paraId="6B1FA96E">
            <w:pPr>
              <w:jc w:val="center"/>
              <w:rPr>
                <w:rFonts w:ascii="宋体" w:hAnsi="宋体" w:eastAsia="宋体" w:cs="Times New Roman"/>
                <w:szCs w:val="21"/>
              </w:rPr>
            </w:pPr>
          </w:p>
        </w:tc>
      </w:tr>
      <w:tr w14:paraId="727D9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44862A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954" w:type="pct"/>
            <w:vAlign w:val="center"/>
          </w:tcPr>
          <w:p w14:paraId="47FE0D4B">
            <w:pPr>
              <w:jc w:val="center"/>
              <w:rPr>
                <w:rFonts w:ascii="宋体" w:hAnsi="宋体" w:eastAsia="宋体" w:cs="Times New Roman"/>
                <w:szCs w:val="21"/>
              </w:rPr>
            </w:pPr>
          </w:p>
        </w:tc>
        <w:tc>
          <w:tcPr>
            <w:tcW w:w="614" w:type="pct"/>
            <w:vAlign w:val="center"/>
          </w:tcPr>
          <w:p w14:paraId="7850C18C">
            <w:pPr>
              <w:jc w:val="center"/>
              <w:rPr>
                <w:rFonts w:ascii="宋体" w:hAnsi="宋体" w:eastAsia="宋体" w:cs="Times New Roman"/>
                <w:szCs w:val="21"/>
              </w:rPr>
            </w:pPr>
          </w:p>
        </w:tc>
        <w:tc>
          <w:tcPr>
            <w:tcW w:w="614" w:type="pct"/>
            <w:vAlign w:val="center"/>
          </w:tcPr>
          <w:p w14:paraId="4D1E06C1">
            <w:pPr>
              <w:jc w:val="center"/>
              <w:rPr>
                <w:rFonts w:ascii="宋体" w:hAnsi="宋体" w:eastAsia="宋体" w:cs="Times New Roman"/>
                <w:szCs w:val="21"/>
              </w:rPr>
            </w:pPr>
          </w:p>
        </w:tc>
        <w:tc>
          <w:tcPr>
            <w:tcW w:w="613" w:type="pct"/>
            <w:vAlign w:val="center"/>
          </w:tcPr>
          <w:p w14:paraId="13F5ED5D">
            <w:pPr>
              <w:jc w:val="center"/>
              <w:rPr>
                <w:rFonts w:ascii="宋体" w:hAnsi="宋体" w:eastAsia="宋体" w:cs="Times New Roman"/>
                <w:szCs w:val="21"/>
              </w:rPr>
            </w:pPr>
          </w:p>
        </w:tc>
        <w:tc>
          <w:tcPr>
            <w:tcW w:w="614" w:type="pct"/>
            <w:vAlign w:val="center"/>
          </w:tcPr>
          <w:p w14:paraId="5C9FB4B1">
            <w:pPr>
              <w:jc w:val="center"/>
              <w:rPr>
                <w:rFonts w:ascii="宋体" w:hAnsi="宋体" w:eastAsia="宋体" w:cs="Times New Roman"/>
                <w:szCs w:val="21"/>
              </w:rPr>
            </w:pPr>
          </w:p>
        </w:tc>
        <w:tc>
          <w:tcPr>
            <w:tcW w:w="540" w:type="pct"/>
            <w:vAlign w:val="center"/>
          </w:tcPr>
          <w:p w14:paraId="75E3D512">
            <w:pPr>
              <w:jc w:val="center"/>
              <w:rPr>
                <w:rFonts w:ascii="宋体" w:hAnsi="宋体" w:eastAsia="宋体" w:cs="Times New Roman"/>
                <w:szCs w:val="21"/>
              </w:rPr>
            </w:pPr>
          </w:p>
        </w:tc>
        <w:tc>
          <w:tcPr>
            <w:tcW w:w="624" w:type="pct"/>
            <w:vAlign w:val="center"/>
          </w:tcPr>
          <w:p w14:paraId="40720D86">
            <w:pPr>
              <w:jc w:val="center"/>
              <w:rPr>
                <w:rFonts w:ascii="宋体" w:hAnsi="宋体" w:eastAsia="宋体" w:cs="Times New Roman"/>
                <w:szCs w:val="21"/>
              </w:rPr>
            </w:pPr>
          </w:p>
        </w:tc>
      </w:tr>
      <w:tr w14:paraId="6DBAA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7E6FE21">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954" w:type="pct"/>
            <w:vAlign w:val="center"/>
          </w:tcPr>
          <w:p w14:paraId="53B00DA1">
            <w:pPr>
              <w:jc w:val="center"/>
              <w:rPr>
                <w:rFonts w:ascii="宋体" w:hAnsi="宋体" w:eastAsia="宋体" w:cs="Times New Roman"/>
                <w:szCs w:val="21"/>
              </w:rPr>
            </w:pPr>
          </w:p>
        </w:tc>
        <w:tc>
          <w:tcPr>
            <w:tcW w:w="614" w:type="pct"/>
            <w:vAlign w:val="center"/>
          </w:tcPr>
          <w:p w14:paraId="2407CAEF">
            <w:pPr>
              <w:jc w:val="center"/>
              <w:rPr>
                <w:rFonts w:ascii="宋体" w:hAnsi="宋体" w:eastAsia="宋体" w:cs="Times New Roman"/>
                <w:szCs w:val="21"/>
              </w:rPr>
            </w:pPr>
          </w:p>
        </w:tc>
        <w:tc>
          <w:tcPr>
            <w:tcW w:w="614" w:type="pct"/>
            <w:vAlign w:val="center"/>
          </w:tcPr>
          <w:p w14:paraId="5A00E673">
            <w:pPr>
              <w:jc w:val="center"/>
              <w:rPr>
                <w:rFonts w:ascii="宋体" w:hAnsi="宋体" w:eastAsia="宋体" w:cs="Times New Roman"/>
                <w:szCs w:val="21"/>
              </w:rPr>
            </w:pPr>
          </w:p>
        </w:tc>
        <w:tc>
          <w:tcPr>
            <w:tcW w:w="613" w:type="pct"/>
            <w:vAlign w:val="center"/>
          </w:tcPr>
          <w:p w14:paraId="6F95A962">
            <w:pPr>
              <w:jc w:val="center"/>
              <w:rPr>
                <w:rFonts w:ascii="宋体" w:hAnsi="宋体" w:eastAsia="宋体" w:cs="Times New Roman"/>
                <w:szCs w:val="21"/>
              </w:rPr>
            </w:pPr>
          </w:p>
        </w:tc>
        <w:tc>
          <w:tcPr>
            <w:tcW w:w="614" w:type="pct"/>
            <w:vAlign w:val="center"/>
          </w:tcPr>
          <w:p w14:paraId="5B900C1C">
            <w:pPr>
              <w:jc w:val="center"/>
              <w:rPr>
                <w:rFonts w:ascii="宋体" w:hAnsi="宋体" w:eastAsia="宋体" w:cs="Times New Roman"/>
                <w:szCs w:val="21"/>
              </w:rPr>
            </w:pPr>
          </w:p>
        </w:tc>
        <w:tc>
          <w:tcPr>
            <w:tcW w:w="540" w:type="pct"/>
            <w:vAlign w:val="center"/>
          </w:tcPr>
          <w:p w14:paraId="402D8396">
            <w:pPr>
              <w:jc w:val="center"/>
              <w:rPr>
                <w:rFonts w:ascii="宋体" w:hAnsi="宋体" w:eastAsia="宋体" w:cs="Times New Roman"/>
                <w:szCs w:val="21"/>
              </w:rPr>
            </w:pPr>
          </w:p>
        </w:tc>
        <w:tc>
          <w:tcPr>
            <w:tcW w:w="624" w:type="pct"/>
            <w:vAlign w:val="center"/>
          </w:tcPr>
          <w:p w14:paraId="2D1DDD2C">
            <w:pPr>
              <w:jc w:val="center"/>
              <w:rPr>
                <w:rFonts w:ascii="宋体" w:hAnsi="宋体" w:eastAsia="宋体" w:cs="Times New Roman"/>
                <w:szCs w:val="21"/>
              </w:rPr>
            </w:pPr>
          </w:p>
        </w:tc>
      </w:tr>
      <w:tr w14:paraId="50D9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C7EE647">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954" w:type="pct"/>
            <w:vAlign w:val="center"/>
          </w:tcPr>
          <w:p w14:paraId="1B5505F1">
            <w:pPr>
              <w:jc w:val="center"/>
              <w:rPr>
                <w:rFonts w:ascii="宋体" w:hAnsi="宋体" w:eastAsia="宋体" w:cs="Times New Roman"/>
                <w:szCs w:val="21"/>
              </w:rPr>
            </w:pPr>
          </w:p>
        </w:tc>
        <w:tc>
          <w:tcPr>
            <w:tcW w:w="614" w:type="pct"/>
            <w:vAlign w:val="center"/>
          </w:tcPr>
          <w:p w14:paraId="27D1A15B">
            <w:pPr>
              <w:jc w:val="center"/>
              <w:rPr>
                <w:rFonts w:ascii="宋体" w:hAnsi="宋体" w:eastAsia="宋体" w:cs="Times New Roman"/>
                <w:szCs w:val="21"/>
              </w:rPr>
            </w:pPr>
          </w:p>
        </w:tc>
        <w:tc>
          <w:tcPr>
            <w:tcW w:w="614" w:type="pct"/>
            <w:vAlign w:val="center"/>
          </w:tcPr>
          <w:p w14:paraId="3027D961">
            <w:pPr>
              <w:jc w:val="center"/>
              <w:rPr>
                <w:rFonts w:ascii="宋体" w:hAnsi="宋体" w:eastAsia="宋体" w:cs="Times New Roman"/>
                <w:szCs w:val="21"/>
              </w:rPr>
            </w:pPr>
          </w:p>
        </w:tc>
        <w:tc>
          <w:tcPr>
            <w:tcW w:w="613" w:type="pct"/>
            <w:vAlign w:val="center"/>
          </w:tcPr>
          <w:p w14:paraId="03CB365C">
            <w:pPr>
              <w:jc w:val="center"/>
              <w:rPr>
                <w:rFonts w:ascii="宋体" w:hAnsi="宋体" w:eastAsia="宋体" w:cs="Times New Roman"/>
                <w:szCs w:val="21"/>
              </w:rPr>
            </w:pPr>
          </w:p>
        </w:tc>
        <w:tc>
          <w:tcPr>
            <w:tcW w:w="614" w:type="pct"/>
            <w:vAlign w:val="center"/>
          </w:tcPr>
          <w:p w14:paraId="25F10BEA">
            <w:pPr>
              <w:jc w:val="center"/>
              <w:rPr>
                <w:rFonts w:ascii="宋体" w:hAnsi="宋体" w:eastAsia="宋体" w:cs="Times New Roman"/>
                <w:szCs w:val="21"/>
              </w:rPr>
            </w:pPr>
          </w:p>
        </w:tc>
        <w:tc>
          <w:tcPr>
            <w:tcW w:w="540" w:type="pct"/>
            <w:vAlign w:val="center"/>
          </w:tcPr>
          <w:p w14:paraId="2B62D518">
            <w:pPr>
              <w:jc w:val="center"/>
              <w:rPr>
                <w:rFonts w:ascii="宋体" w:hAnsi="宋体" w:eastAsia="宋体" w:cs="Times New Roman"/>
                <w:szCs w:val="21"/>
              </w:rPr>
            </w:pPr>
          </w:p>
        </w:tc>
        <w:tc>
          <w:tcPr>
            <w:tcW w:w="624" w:type="pct"/>
            <w:vAlign w:val="center"/>
          </w:tcPr>
          <w:p w14:paraId="0995BF55">
            <w:pPr>
              <w:jc w:val="center"/>
              <w:rPr>
                <w:rFonts w:ascii="宋体" w:hAnsi="宋体" w:eastAsia="宋体" w:cs="Times New Roman"/>
                <w:szCs w:val="21"/>
              </w:rPr>
            </w:pPr>
          </w:p>
        </w:tc>
      </w:tr>
    </w:tbl>
    <w:p w14:paraId="3C9B692E">
      <w:pPr>
        <w:widowControl/>
        <w:jc w:val="left"/>
        <w:rPr>
          <w:rFonts w:ascii="宋体" w:hAnsi="宋体" w:eastAsia="宋体" w:cs="Times New Roman"/>
          <w:kern w:val="0"/>
          <w:szCs w:val="21"/>
        </w:rPr>
      </w:pPr>
      <w:r>
        <w:rPr>
          <w:rFonts w:ascii="宋体" w:hAnsi="宋体" w:eastAsia="宋体" w:cs="Times New Roman"/>
          <w:kern w:val="0"/>
          <w:szCs w:val="21"/>
          <w:lang w:eastAsia="zh-Hans"/>
        </w:rPr>
        <w:t>注：</w:t>
      </w:r>
    </w:p>
    <w:p w14:paraId="346A80F8">
      <w:pPr>
        <w:widowControl/>
        <w:jc w:val="left"/>
        <w:rPr>
          <w:rFonts w:ascii="宋体" w:hAnsi="宋体" w:eastAsia="宋体" w:cs="Times New Roman"/>
          <w:kern w:val="0"/>
          <w:szCs w:val="21"/>
        </w:rPr>
      </w:pPr>
      <w:r>
        <w:rPr>
          <w:rFonts w:hint="eastAsia" w:ascii="宋体" w:hAnsi="宋体" w:eastAsia="宋体" w:cs="Times New Roman"/>
          <w:kern w:val="0"/>
          <w:szCs w:val="21"/>
        </w:rPr>
        <w:t>1.</w:t>
      </w:r>
      <w:r>
        <w:rPr>
          <w:rFonts w:ascii="宋体" w:hAnsi="宋体" w:eastAsia="宋体" w:cs="Times New Roman"/>
          <w:kern w:val="0"/>
          <w:szCs w:val="21"/>
        </w:rPr>
        <w:t>制造商为小型或微型企业时才需要填“制造商企业类型”栏，填写内容为“小型”或“微型”；</w:t>
      </w:r>
    </w:p>
    <w:p w14:paraId="74E27A30">
      <w:pPr>
        <w:widowControl/>
        <w:jc w:val="left"/>
        <w:rPr>
          <w:rFonts w:ascii="宋体" w:hAnsi="宋体" w:eastAsia="宋体" w:cs="Times New Roman"/>
          <w:kern w:val="0"/>
          <w:szCs w:val="21"/>
        </w:rPr>
      </w:pPr>
      <w:r>
        <w:rPr>
          <w:rFonts w:hint="eastAsia" w:ascii="宋体" w:hAnsi="宋体" w:eastAsia="宋体" w:cs="Times New Roman"/>
          <w:kern w:val="0"/>
          <w:szCs w:val="21"/>
        </w:rPr>
        <w:t>2.</w:t>
      </w:r>
      <w:r>
        <w:rPr>
          <w:rFonts w:ascii="宋体" w:hAnsi="宋体" w:eastAsia="宋体" w:cs="Times New Roman"/>
          <w:kern w:val="0"/>
          <w:szCs w:val="21"/>
        </w:rPr>
        <w:t>节能产品须填写认证证书编号，并提供</w:t>
      </w:r>
      <w:r>
        <w:rPr>
          <w:rFonts w:hint="eastAsia" w:ascii="宋体" w:hAnsi="宋体" w:eastAsia="宋体" w:cs="Times New Roman"/>
          <w:kern w:val="0"/>
          <w:szCs w:val="21"/>
          <w:lang w:eastAsia="zh-CN"/>
        </w:rPr>
        <w:t>响应</w:t>
      </w:r>
      <w:r>
        <w:rPr>
          <w:rFonts w:ascii="宋体" w:hAnsi="宋体" w:eastAsia="宋体" w:cs="Times New Roman"/>
          <w:kern w:val="0"/>
          <w:szCs w:val="21"/>
        </w:rPr>
        <w:t>产品的节能产品认证证书复印件加盖</w:t>
      </w:r>
      <w:r>
        <w:rPr>
          <w:rFonts w:hint="eastAsia" w:ascii="宋体" w:hAnsi="宋体" w:eastAsia="宋体" w:cs="Times New Roman"/>
          <w:kern w:val="0"/>
          <w:szCs w:val="21"/>
          <w:lang w:eastAsia="zh-CN"/>
        </w:rPr>
        <w:t>供应商</w:t>
      </w:r>
      <w:r>
        <w:rPr>
          <w:rFonts w:ascii="宋体" w:hAnsi="宋体" w:eastAsia="宋体" w:cs="Times New Roman"/>
          <w:kern w:val="0"/>
          <w:szCs w:val="21"/>
        </w:rPr>
        <w:t>公章；</w:t>
      </w:r>
    </w:p>
    <w:p w14:paraId="2F768A4F">
      <w:pPr>
        <w:widowControl/>
        <w:jc w:val="left"/>
        <w:rPr>
          <w:rFonts w:ascii="宋体" w:hAnsi="宋体" w:eastAsia="宋体" w:cs="Times New Roman"/>
          <w:kern w:val="0"/>
          <w:szCs w:val="21"/>
        </w:rPr>
      </w:pPr>
      <w:r>
        <w:rPr>
          <w:rFonts w:hint="eastAsia" w:ascii="宋体" w:hAnsi="宋体" w:eastAsia="宋体" w:cs="Times New Roman"/>
          <w:kern w:val="0"/>
          <w:szCs w:val="21"/>
        </w:rPr>
        <w:t>3.</w:t>
      </w:r>
      <w:r>
        <w:rPr>
          <w:rFonts w:ascii="宋体" w:hAnsi="宋体" w:eastAsia="宋体" w:cs="Times New Roman"/>
          <w:kern w:val="0"/>
          <w:szCs w:val="21"/>
        </w:rPr>
        <w:t>环保标志产品须填写认证证书编号，并提供</w:t>
      </w:r>
      <w:r>
        <w:rPr>
          <w:rFonts w:hint="eastAsia" w:ascii="宋体" w:hAnsi="宋体" w:eastAsia="宋体" w:cs="Times New Roman"/>
          <w:kern w:val="0"/>
          <w:szCs w:val="21"/>
          <w:lang w:eastAsia="zh-CN"/>
        </w:rPr>
        <w:t>响应</w:t>
      </w:r>
      <w:r>
        <w:rPr>
          <w:rFonts w:ascii="宋体" w:hAnsi="宋体" w:eastAsia="宋体" w:cs="Times New Roman"/>
          <w:kern w:val="0"/>
          <w:szCs w:val="21"/>
        </w:rPr>
        <w:t>产品的环保标志产品认证证书复印件加盖</w:t>
      </w:r>
      <w:r>
        <w:rPr>
          <w:rFonts w:hint="eastAsia" w:ascii="宋体" w:hAnsi="宋体" w:eastAsia="宋体" w:cs="Times New Roman"/>
          <w:kern w:val="0"/>
          <w:szCs w:val="21"/>
          <w:lang w:eastAsia="zh-CN"/>
        </w:rPr>
        <w:t>供应商</w:t>
      </w:r>
      <w:r>
        <w:rPr>
          <w:rFonts w:ascii="宋体" w:hAnsi="宋体" w:eastAsia="宋体" w:cs="Times New Roman"/>
          <w:kern w:val="0"/>
          <w:szCs w:val="21"/>
        </w:rPr>
        <w:t>公章。</w:t>
      </w:r>
    </w:p>
    <w:p w14:paraId="076141E3">
      <w:pPr>
        <w:widowControl/>
        <w:jc w:val="left"/>
        <w:rPr>
          <w:rFonts w:ascii="宋体" w:hAnsi="宋体" w:eastAsia="宋体" w:cs="Times New Roman"/>
          <w:kern w:val="0"/>
          <w:szCs w:val="21"/>
        </w:rPr>
      </w:pPr>
      <w:r>
        <w:rPr>
          <w:rFonts w:hint="eastAsia" w:ascii="宋体" w:hAnsi="宋体" w:eastAsia="宋体" w:cs="Times New Roman"/>
          <w:kern w:val="0"/>
          <w:szCs w:val="21"/>
        </w:rPr>
        <w:t>4.</w:t>
      </w:r>
      <w:r>
        <w:rPr>
          <w:rFonts w:ascii="宋体" w:hAnsi="宋体" w:eastAsia="宋体" w:cs="Times New Roman"/>
          <w:kern w:val="0"/>
          <w:szCs w:val="21"/>
        </w:rPr>
        <w:t>以上证明资料未按要求提供或未提供完整的，视为未提供处理。</w:t>
      </w:r>
    </w:p>
    <w:p w14:paraId="5F8169D0">
      <w:pPr>
        <w:widowControl/>
        <w:spacing w:before="870" w:beforeLines="200" w:line="300" w:lineRule="auto"/>
        <w:jc w:val="left"/>
        <w:rPr>
          <w:rFonts w:ascii="宋体" w:hAnsi="宋体" w:eastAsia="宋体" w:cs="Times New Roman"/>
          <w:kern w:val="0"/>
          <w:szCs w:val="21"/>
          <w:lang w:eastAsia="zh-Hans"/>
        </w:rPr>
      </w:pPr>
      <w:bookmarkStart w:id="44" w:name="_Hlk170133816"/>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64C13781">
      <w:pPr>
        <w:widowControl/>
        <w:spacing w:line="300" w:lineRule="auto"/>
        <w:jc w:val="left"/>
        <w:rPr>
          <w:rFonts w:ascii="宋体" w:hAnsi="宋体" w:eastAsia="宋体" w:cs="Times New Roman"/>
          <w:kern w:val="0"/>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bookmarkEnd w:id="44"/>
    </w:p>
    <w:p w14:paraId="637B47E6">
      <w:pPr>
        <w:pageBreakBefore/>
        <w:rPr>
          <w:rFonts w:ascii="Calibri" w:hAnsi="Calibri" w:eastAsia="宋体" w:cs="Times New Roman"/>
          <w:kern w:val="0"/>
          <w:sz w:val="20"/>
          <w:szCs w:val="20"/>
          <w:lang w:eastAsia="zh-Hans"/>
        </w:rPr>
      </w:pPr>
      <w:bookmarkStart w:id="45" w:name="_Toc169799795"/>
      <w:r>
        <w:rPr>
          <w:rFonts w:ascii="宋体" w:hAnsi="宋体" w:eastAsia="宋体"/>
          <w:b/>
          <w:bCs/>
          <w:sz w:val="24"/>
          <w:szCs w:val="28"/>
        </w:rPr>
        <w:t>格式</w:t>
      </w:r>
      <w:r>
        <w:rPr>
          <w:rFonts w:hint="eastAsia" w:ascii="宋体" w:hAnsi="宋体" w:eastAsia="宋体"/>
          <w:b/>
          <w:bCs/>
          <w:sz w:val="24"/>
          <w:szCs w:val="28"/>
        </w:rPr>
        <w:t>七</w:t>
      </w:r>
      <w:r>
        <w:rPr>
          <w:rFonts w:ascii="宋体" w:hAnsi="宋体" w:eastAsia="宋体"/>
          <w:b/>
          <w:bCs/>
          <w:sz w:val="24"/>
          <w:szCs w:val="28"/>
        </w:rPr>
        <w:t>：</w:t>
      </w:r>
      <w:bookmarkEnd w:id="45"/>
    </w:p>
    <w:p w14:paraId="1CE95970">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法定代表人证明书</w:t>
      </w:r>
    </w:p>
    <w:p w14:paraId="3F18EA44">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现任我单位</w:t>
      </w:r>
      <w:r>
        <w:rPr>
          <w:rFonts w:hint="eastAsia" w:ascii="宋体" w:hAnsi="宋体" w:eastAsia="宋体" w:cs="Times New Roman"/>
          <w:kern w:val="0"/>
          <w:szCs w:val="21"/>
        </w:rPr>
        <w:t xml:space="preserve"> </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职务，为法定代表人，特此证明。</w:t>
      </w:r>
    </w:p>
    <w:p w14:paraId="39DFFE9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有效期限：</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lang w:eastAsia="zh-Hans"/>
        </w:rPr>
        <w:t xml:space="preserve">   </w:t>
      </w:r>
    </w:p>
    <w:p w14:paraId="61375A3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附：代表人性别：</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年龄：</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 身份证号码：</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p>
    <w:p w14:paraId="238D1559">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lang w:eastAsia="zh-Hans"/>
        </w:rPr>
        <w:t>统一社会信用代码</w:t>
      </w:r>
      <w:r>
        <w:rPr>
          <w:rFonts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企业类型：</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p>
    <w:p w14:paraId="7678CC9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经营范围：</w:t>
      </w:r>
      <w:r>
        <w:rPr>
          <w:rFonts w:hint="eastAsia" w:ascii="宋体" w:hAnsi="宋体" w:eastAsia="宋体" w:cs="Times New Roman"/>
          <w:kern w:val="0"/>
          <w:szCs w:val="21"/>
          <w:u w:val="single"/>
        </w:rPr>
        <w:t xml:space="preserve">                                                                       </w:t>
      </w:r>
    </w:p>
    <w:p w14:paraId="134DFE8C">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p>
    <w:p w14:paraId="322B092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p>
    <w:p w14:paraId="380B74F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法定代表人（签字或盖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hint="eastAsia" w:ascii="宋体" w:hAnsi="宋体" w:eastAsia="宋体" w:cs="Times New Roman"/>
          <w:kern w:val="0"/>
          <w:szCs w:val="21"/>
          <w:u w:val="single"/>
        </w:rPr>
        <w:t xml:space="preserve">                                                     </w:t>
      </w:r>
    </w:p>
    <w:p w14:paraId="2A92E00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职务：</w:t>
      </w:r>
      <w:r>
        <w:rPr>
          <w:rFonts w:hint="eastAsia" w:ascii="宋体" w:hAnsi="宋体" w:eastAsia="宋体" w:cs="Times New Roman"/>
          <w:kern w:val="0"/>
          <w:szCs w:val="21"/>
          <w:u w:val="single"/>
        </w:rPr>
        <w:t xml:space="preserve">                     </w:t>
      </w:r>
    </w:p>
    <w:p w14:paraId="5FA849A6">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日期：</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 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225FFB79">
      <w:pPr>
        <w:spacing w:before="217" w:beforeLines="50" w:after="217" w:afterLines="50" w:line="360" w:lineRule="auto"/>
        <w:rPr>
          <w:rFonts w:ascii="宋体" w:hAnsi="宋体" w:eastAsia="宋体"/>
          <w:szCs w:val="21"/>
        </w:rPr>
      </w:pPr>
    </w:p>
    <w:p w14:paraId="516D0C36">
      <w:pPr>
        <w:spacing w:before="217" w:beforeLines="50" w:after="217" w:afterLines="50" w:line="360" w:lineRule="auto"/>
        <w:rPr>
          <w:rFonts w:ascii="宋体" w:hAnsi="宋体" w:eastAsia="宋体"/>
          <w:szCs w:val="21"/>
        </w:rPr>
      </w:pPr>
      <w:r>
        <w:rPr>
          <w:rFonts w:hint="eastAsia" w:ascii="宋体" w:hAnsi="宋体" w:eastAsia="宋体"/>
          <w:szCs w:val="21"/>
        </w:rPr>
        <w:t>须附：法定代表人有效期内身份证复印件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4672AC0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5F7A5FBD">
            <w:pPr>
              <w:pStyle w:val="27"/>
              <w:spacing w:line="460" w:lineRule="exact"/>
              <w:ind w:firstLine="0" w:firstLineChars="0"/>
              <w:jc w:val="center"/>
              <w:rPr>
                <w:rFonts w:ascii="宋体" w:eastAsia="宋体"/>
                <w:sz w:val="21"/>
                <w:szCs w:val="21"/>
              </w:rPr>
            </w:pPr>
            <w:r>
              <w:rPr>
                <w:rFonts w:hint="eastAsia" w:ascii="宋体" w:eastAsia="宋体"/>
                <w:sz w:val="21"/>
                <w:szCs w:val="21"/>
              </w:rPr>
              <w:t>正面</w:t>
            </w:r>
          </w:p>
        </w:tc>
        <w:tc>
          <w:tcPr>
            <w:tcW w:w="2500" w:type="pct"/>
            <w:vAlign w:val="center"/>
          </w:tcPr>
          <w:p w14:paraId="74B7B39E">
            <w:pPr>
              <w:pStyle w:val="27"/>
              <w:spacing w:line="460" w:lineRule="exact"/>
              <w:ind w:firstLine="0" w:firstLineChars="0"/>
              <w:jc w:val="center"/>
              <w:rPr>
                <w:rFonts w:ascii="宋体" w:eastAsia="宋体"/>
                <w:sz w:val="21"/>
                <w:szCs w:val="21"/>
              </w:rPr>
            </w:pPr>
            <w:r>
              <w:rPr>
                <w:rFonts w:hint="eastAsia" w:ascii="宋体" w:eastAsia="宋体"/>
                <w:sz w:val="21"/>
                <w:szCs w:val="21"/>
              </w:rPr>
              <w:t>背面</w:t>
            </w:r>
          </w:p>
        </w:tc>
      </w:tr>
    </w:tbl>
    <w:p w14:paraId="561E437D">
      <w:pPr>
        <w:widowControl/>
        <w:jc w:val="left"/>
        <w:rPr>
          <w:rFonts w:ascii="Calibri" w:hAnsi="Calibri" w:eastAsia="宋体" w:cs="Times New Roman"/>
          <w:kern w:val="0"/>
          <w:sz w:val="20"/>
          <w:szCs w:val="20"/>
          <w:lang w:eastAsia="zh-Hans"/>
        </w:rPr>
      </w:pPr>
    </w:p>
    <w:p w14:paraId="620FF89C">
      <w:pPr>
        <w:pageBreakBefore/>
        <w:rPr>
          <w:rFonts w:ascii="Calibri" w:hAnsi="Calibri" w:eastAsia="宋体" w:cs="Times New Roman"/>
          <w:kern w:val="0"/>
          <w:sz w:val="20"/>
          <w:szCs w:val="20"/>
          <w:lang w:eastAsia="zh-Hans"/>
        </w:rPr>
      </w:pPr>
      <w:bookmarkStart w:id="46" w:name="_Toc169799796"/>
      <w:r>
        <w:rPr>
          <w:rFonts w:ascii="宋体" w:hAnsi="宋体" w:eastAsia="宋体"/>
          <w:b/>
          <w:bCs/>
          <w:sz w:val="24"/>
          <w:szCs w:val="28"/>
        </w:rPr>
        <w:t>格式</w:t>
      </w:r>
      <w:r>
        <w:rPr>
          <w:rFonts w:hint="eastAsia" w:ascii="宋体" w:hAnsi="宋体" w:eastAsia="宋体"/>
          <w:b/>
          <w:bCs/>
          <w:sz w:val="24"/>
          <w:szCs w:val="28"/>
          <w:lang w:val="en-US" w:eastAsia="zh-CN"/>
        </w:rPr>
        <w:t>八</w:t>
      </w:r>
      <w:r>
        <w:rPr>
          <w:rFonts w:ascii="宋体" w:hAnsi="宋体" w:eastAsia="宋体"/>
          <w:b/>
          <w:bCs/>
          <w:sz w:val="24"/>
          <w:szCs w:val="28"/>
        </w:rPr>
        <w:t>：</w:t>
      </w:r>
      <w:bookmarkEnd w:id="46"/>
    </w:p>
    <w:p w14:paraId="09FE8A4F">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法定代表人授权</w:t>
      </w:r>
      <w:r>
        <w:rPr>
          <w:rFonts w:hint="eastAsia" w:ascii="Calibri" w:hAnsi="Calibri" w:eastAsia="宋体" w:cs="Times New Roman"/>
          <w:b/>
          <w:kern w:val="0"/>
          <w:sz w:val="32"/>
          <w:lang w:eastAsia="zh-Hans"/>
        </w:rPr>
        <w:t>委托</w:t>
      </w:r>
      <w:r>
        <w:rPr>
          <w:rFonts w:ascii="Calibri" w:hAnsi="Calibri" w:eastAsia="宋体" w:cs="Times New Roman"/>
          <w:b/>
          <w:kern w:val="0"/>
          <w:sz w:val="32"/>
          <w:lang w:eastAsia="zh-Hans"/>
        </w:rPr>
        <w:t>书</w:t>
      </w:r>
    </w:p>
    <w:p w14:paraId="245374F4">
      <w:pPr>
        <w:spacing w:before="652" w:beforeLines="150" w:line="360" w:lineRule="auto"/>
        <w:rPr>
          <w:rFonts w:ascii="宋体" w:hAnsi="宋体" w:eastAsia="宋体"/>
          <w:b/>
          <w:color w:val="000000" w:themeColor="text1"/>
          <w14:textFill>
            <w14:solidFill>
              <w14:schemeClr w14:val="tx1"/>
            </w14:solidFill>
          </w14:textFill>
        </w:rPr>
      </w:pPr>
      <w:r>
        <w:rPr>
          <w:rFonts w:hint="eastAsia" w:ascii="宋体" w:hAnsi="宋体" w:eastAsia="宋体"/>
          <w:b/>
          <w:color w:val="000000" w:themeColor="text1"/>
          <w14:textFill>
            <w14:solidFill>
              <w14:schemeClr w14:val="tx1"/>
            </w14:solidFill>
          </w14:textFill>
        </w:rPr>
        <w:t>广东智汇城市招标采购有限公司</w:t>
      </w:r>
    </w:p>
    <w:p w14:paraId="30BA83E1">
      <w:pPr>
        <w:pStyle w:val="27"/>
        <w:spacing w:line="360" w:lineRule="auto"/>
        <w:ind w:firstLine="450" w:firstLineChars="0"/>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本人</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（姓名）</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系</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lang w:eastAsia="zh-CN"/>
          <w14:textFill>
            <w14:solidFill>
              <w14:schemeClr w14:val="tx1"/>
            </w14:solidFill>
          </w14:textFill>
        </w:rPr>
        <w:t>供应商</w:t>
      </w:r>
      <w:r>
        <w:rPr>
          <w:rFonts w:ascii="宋体" w:eastAsia="宋体"/>
          <w:color w:val="000000" w:themeColor="text1"/>
          <w:sz w:val="21"/>
          <w:szCs w:val="21"/>
          <w:u w:val="single"/>
          <w14:textFill>
            <w14:solidFill>
              <w14:schemeClr w14:val="tx1"/>
            </w14:solidFill>
          </w14:textFill>
        </w:rPr>
        <w:t xml:space="preserve">名称）    </w:t>
      </w:r>
      <w:r>
        <w:rPr>
          <w:rFonts w:hint="eastAsia" w:ascii="宋体" w:eastAsia="宋体"/>
          <w:color w:val="000000" w:themeColor="text1"/>
          <w:sz w:val="21"/>
          <w:szCs w:val="21"/>
          <w14:textFill>
            <w14:solidFill>
              <w14:schemeClr w14:val="tx1"/>
            </w14:solidFill>
          </w14:textFill>
        </w:rPr>
        <w:t>的法定代表人，现委托</w:t>
      </w:r>
      <w:r>
        <w:rPr>
          <w:rFonts w:ascii="宋体" w:eastAsia="宋体"/>
          <w:color w:val="000000" w:themeColor="text1"/>
          <w:sz w:val="21"/>
          <w:szCs w:val="21"/>
          <w:u w:val="single"/>
          <w14:textFill>
            <w14:solidFill>
              <w14:schemeClr w14:val="tx1"/>
            </w14:solidFill>
          </w14:textFill>
        </w:rPr>
        <w:t xml:space="preserve"> （姓名） </w:t>
      </w:r>
      <w:r>
        <w:rPr>
          <w:rFonts w:hint="eastAsia" w:ascii="宋体" w:eastAsia="宋体"/>
          <w:color w:val="000000" w:themeColor="text1"/>
          <w:sz w:val="21"/>
          <w:szCs w:val="21"/>
          <w14:textFill>
            <w14:solidFill>
              <w14:schemeClr w14:val="tx1"/>
            </w14:solidFill>
          </w14:textFill>
        </w:rPr>
        <w:t>为我方合法代理人。代理人根据授权，以我方名义签署、澄清、说明、补正、递交、撤回、修改</w:t>
      </w:r>
      <w:r>
        <w:rPr>
          <w:rFonts w:ascii="宋体" w:eastAsia="宋体"/>
          <w:color w:val="000000" w:themeColor="text1"/>
          <w:sz w:val="21"/>
          <w:szCs w:val="21"/>
          <w:u w:val="single"/>
          <w14:textFill>
            <w14:solidFill>
              <w14:schemeClr w14:val="tx1"/>
            </w14:solidFill>
          </w14:textFill>
        </w:rPr>
        <w:t xml:space="preserve">     （项目名称） </w:t>
      </w:r>
      <w:r>
        <w:rPr>
          <w:rFonts w:hint="eastAsia" w:ascii="宋体" w:eastAsia="宋体"/>
          <w:color w:val="000000" w:themeColor="text1"/>
          <w:sz w:val="21"/>
          <w:szCs w:val="21"/>
          <w14:textFill>
            <w14:solidFill>
              <w14:schemeClr w14:val="tx1"/>
            </w14:solidFill>
          </w14:textFill>
        </w:rPr>
        <w:t>（项目编号：</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w:t>
      </w:r>
      <w:r>
        <w:rPr>
          <w:rFonts w:hint="eastAsia" w:ascii="宋体" w:eastAsia="宋体"/>
          <w:color w:val="000000" w:themeColor="text1"/>
          <w:sz w:val="21"/>
          <w:szCs w:val="21"/>
          <w:lang w:eastAsia="zh-CN"/>
          <w14:textFill>
            <w14:solidFill>
              <w14:schemeClr w14:val="tx1"/>
            </w14:solidFill>
          </w14:textFill>
        </w:rPr>
        <w:t>响应文件</w:t>
      </w:r>
      <w:r>
        <w:rPr>
          <w:rFonts w:hint="eastAsia" w:ascii="宋体" w:eastAsia="宋体"/>
          <w:color w:val="000000" w:themeColor="text1"/>
          <w:sz w:val="21"/>
          <w:szCs w:val="21"/>
          <w14:textFill>
            <w14:solidFill>
              <w14:schemeClr w14:val="tx1"/>
            </w14:solidFill>
          </w14:textFill>
        </w:rPr>
        <w:t>、签订合同和处理有关事宜，其法律后果由我方承担。</w:t>
      </w:r>
    </w:p>
    <w:p w14:paraId="3755E250">
      <w:pPr>
        <w:pStyle w:val="27"/>
        <w:spacing w:line="360" w:lineRule="auto"/>
        <w:ind w:firstLine="428" w:firstLineChars="204"/>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本委托书于</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年</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月</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日签字生效，特此证明。</w:t>
      </w:r>
    </w:p>
    <w:p w14:paraId="74D7FA1D">
      <w:pPr>
        <w:widowControl/>
        <w:spacing w:before="652" w:beforeLines="150"/>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供应商</w:t>
      </w:r>
      <w:r>
        <w:rPr>
          <w:rFonts w:hint="eastAsia" w:ascii="宋体" w:hAnsi="宋体" w:eastAsia="宋体" w:cs="Times New Roman"/>
          <w:kern w:val="0"/>
          <w:szCs w:val="21"/>
          <w:lang w:eastAsia="zh-Hans"/>
        </w:rPr>
        <w:t>名称</w:t>
      </w:r>
      <w:r>
        <w:rPr>
          <w:rFonts w:ascii="宋体" w:hAnsi="宋体" w:eastAsia="宋体" w:cs="Times New Roman"/>
          <w:kern w:val="0"/>
          <w:szCs w:val="21"/>
          <w:lang w:eastAsia="zh-Hans"/>
        </w:rPr>
        <w:t>（</w:t>
      </w:r>
      <w:r>
        <w:rPr>
          <w:rFonts w:hint="eastAsia" w:ascii="宋体" w:hAnsi="宋体" w:eastAsia="宋体" w:cs="Times New Roman"/>
          <w:kern w:val="0"/>
          <w:szCs w:val="21"/>
          <w:lang w:eastAsia="zh-Hans"/>
        </w:rPr>
        <w:t>加</w:t>
      </w:r>
      <w:r>
        <w:rPr>
          <w:rFonts w:ascii="宋体" w:hAnsi="宋体" w:eastAsia="宋体" w:cs="Times New Roman"/>
          <w:kern w:val="0"/>
          <w:szCs w:val="21"/>
          <w:lang w:eastAsia="zh-Hans"/>
        </w:rPr>
        <w:t>盖</w:t>
      </w:r>
      <w:r>
        <w:rPr>
          <w:rFonts w:hint="eastAsia" w:ascii="宋体" w:hAnsi="宋体" w:eastAsia="宋体" w:cs="Times New Roman"/>
          <w:kern w:val="0"/>
          <w:szCs w:val="21"/>
          <w:lang w:eastAsia="zh-Hans"/>
        </w:rPr>
        <w:t>公</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1CA32FA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3B691DD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法定代表人（签字或盖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4AABD0E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职务：</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3C7AD09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被授权人（签字或盖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1B976B8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职务：</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29D4C75A">
      <w:pPr>
        <w:pStyle w:val="27"/>
        <w:spacing w:line="360" w:lineRule="auto"/>
        <w:ind w:firstLine="0" w:firstLineChars="0"/>
        <w:rPr>
          <w:rFonts w:ascii="黑体" w:hAnsi="黑体" w:eastAsia="黑体"/>
          <w:color w:val="000000" w:themeColor="text1"/>
          <w:sz w:val="21"/>
          <w:szCs w:val="21"/>
          <w14:textFill>
            <w14:solidFill>
              <w14:schemeClr w14:val="tx1"/>
            </w14:solidFill>
          </w14:textFill>
        </w:rPr>
      </w:pPr>
      <w:r>
        <w:rPr>
          <w:rFonts w:ascii="宋体" w:eastAsia="宋体"/>
          <w:kern w:val="0"/>
          <w:sz w:val="21"/>
          <w:szCs w:val="21"/>
          <w:lang w:eastAsia="zh-Hans"/>
        </w:rPr>
        <w:t xml:space="preserve">日期： </w:t>
      </w:r>
      <w:r>
        <w:rPr>
          <w:rFonts w:hint="eastAsia" w:ascii="宋体" w:eastAsia="宋体"/>
          <w:kern w:val="0"/>
          <w:sz w:val="21"/>
          <w:szCs w:val="21"/>
        </w:rPr>
        <w:t xml:space="preserve">  </w:t>
      </w:r>
      <w:r>
        <w:rPr>
          <w:rFonts w:ascii="宋体" w:eastAsia="宋体"/>
          <w:kern w:val="0"/>
          <w:sz w:val="21"/>
          <w:szCs w:val="21"/>
          <w:lang w:eastAsia="zh-Hans"/>
        </w:rPr>
        <w:t xml:space="preserve">年 </w:t>
      </w:r>
      <w:r>
        <w:rPr>
          <w:rFonts w:hint="eastAsia" w:ascii="宋体" w:eastAsia="宋体"/>
          <w:kern w:val="0"/>
          <w:sz w:val="21"/>
          <w:szCs w:val="21"/>
        </w:rPr>
        <w:t xml:space="preserve"> </w:t>
      </w:r>
      <w:r>
        <w:rPr>
          <w:rFonts w:ascii="宋体" w:eastAsia="宋体"/>
          <w:kern w:val="0"/>
          <w:sz w:val="21"/>
          <w:szCs w:val="21"/>
          <w:lang w:eastAsia="zh-Hans"/>
        </w:rPr>
        <w:t xml:space="preserve">月 </w:t>
      </w:r>
      <w:r>
        <w:rPr>
          <w:rFonts w:hint="eastAsia" w:ascii="宋体" w:eastAsia="宋体"/>
          <w:kern w:val="0"/>
          <w:sz w:val="21"/>
          <w:szCs w:val="21"/>
        </w:rPr>
        <w:t xml:space="preserve"> </w:t>
      </w:r>
      <w:r>
        <w:rPr>
          <w:rFonts w:ascii="宋体" w:eastAsia="宋体"/>
          <w:kern w:val="0"/>
          <w:sz w:val="21"/>
          <w:szCs w:val="21"/>
          <w:lang w:eastAsia="zh-Hans"/>
        </w:rPr>
        <w:t>日</w:t>
      </w:r>
    </w:p>
    <w:p w14:paraId="7FBF1C8F">
      <w:pPr>
        <w:pStyle w:val="27"/>
        <w:spacing w:line="360" w:lineRule="auto"/>
        <w:ind w:firstLine="0" w:firstLineChars="0"/>
        <w:rPr>
          <w:rFonts w:ascii="宋体" w:eastAsia="宋体"/>
          <w:color w:val="000000" w:themeColor="text1"/>
          <w:sz w:val="21"/>
          <w:szCs w:val="21"/>
          <w14:textFill>
            <w14:solidFill>
              <w14:schemeClr w14:val="tx1"/>
            </w14:solidFill>
          </w14:textFill>
        </w:rPr>
      </w:pPr>
    </w:p>
    <w:p w14:paraId="61B7A769">
      <w:pPr>
        <w:spacing w:after="217" w:afterLines="50" w:line="36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须附：被授权人有效期内身份证复印件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591A2A40">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5D9E64F3">
            <w:pPr>
              <w:pStyle w:val="27"/>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正面</w:t>
            </w:r>
          </w:p>
        </w:tc>
        <w:tc>
          <w:tcPr>
            <w:tcW w:w="2500" w:type="pct"/>
            <w:vAlign w:val="center"/>
          </w:tcPr>
          <w:p w14:paraId="20939725">
            <w:pPr>
              <w:pStyle w:val="27"/>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背面</w:t>
            </w:r>
          </w:p>
        </w:tc>
      </w:tr>
    </w:tbl>
    <w:p w14:paraId="6B377C95">
      <w:pPr>
        <w:widowControl/>
        <w:jc w:val="left"/>
        <w:rPr>
          <w:rFonts w:ascii="Calibri" w:hAnsi="Calibri" w:eastAsia="宋体" w:cs="Times New Roman"/>
          <w:kern w:val="0"/>
          <w:sz w:val="20"/>
          <w:szCs w:val="20"/>
          <w:lang w:eastAsia="zh-Hans"/>
        </w:rPr>
      </w:pPr>
    </w:p>
    <w:p w14:paraId="344FA3EF">
      <w:pPr>
        <w:pageBreakBefore/>
        <w:rPr>
          <w:rFonts w:ascii="宋体" w:hAnsi="宋体" w:eastAsia="宋体"/>
          <w:b/>
          <w:bCs/>
        </w:rPr>
      </w:pPr>
      <w:r>
        <w:rPr>
          <w:rFonts w:hint="eastAsia" w:ascii="宋体" w:hAnsi="宋体" w:eastAsia="宋体"/>
          <w:b/>
          <w:bCs/>
          <w:sz w:val="24"/>
          <w:szCs w:val="28"/>
        </w:rPr>
        <w:t>格式九：</w:t>
      </w:r>
    </w:p>
    <w:p w14:paraId="6E50D479">
      <w:pPr>
        <w:spacing w:before="217" w:beforeLines="50" w:after="435" w:afterLines="100" w:line="360" w:lineRule="auto"/>
        <w:jc w:val="center"/>
        <w:rPr>
          <w:rFonts w:ascii="宋体" w:hAnsi="宋体" w:eastAsia="宋体"/>
          <w:b/>
          <w:color w:val="000000" w:themeColor="text1"/>
          <w:sz w:val="30"/>
          <w:szCs w:val="30"/>
          <w14:textFill>
            <w14:solidFill>
              <w14:schemeClr w14:val="tx1"/>
            </w14:solidFill>
          </w14:textFill>
        </w:rPr>
      </w:pPr>
      <w:r>
        <w:rPr>
          <w:rFonts w:hint="eastAsia" w:ascii="宋体" w:hAnsi="宋体" w:eastAsia="宋体"/>
          <w:b/>
          <w:color w:val="000000" w:themeColor="text1"/>
          <w:sz w:val="32"/>
          <w:szCs w:val="32"/>
          <w14:textFill>
            <w14:solidFill>
              <w14:schemeClr w14:val="tx1"/>
            </w14:solidFill>
          </w14:textFill>
        </w:rPr>
        <w:t>资格条件承诺函</w:t>
      </w:r>
    </w:p>
    <w:p w14:paraId="2DF41F31">
      <w:pPr>
        <w:adjustRightInd w:val="0"/>
        <w:snapToGrid w:val="0"/>
        <w:spacing w:line="360" w:lineRule="auto"/>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广东智汇城市招标采购有限公司：</w:t>
      </w:r>
    </w:p>
    <w:p w14:paraId="095D70BF">
      <w:pPr>
        <w:adjustRightInd w:val="0"/>
        <w:snapToGrid w:val="0"/>
        <w:spacing w:before="217" w:beforeLines="50" w:line="360" w:lineRule="auto"/>
        <w:ind w:firstLine="424" w:firstLineChars="202"/>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 xml:space="preserve">关于贵公司 </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年</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月</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日发布</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项目（项目编号：</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）的采购公告，我方愿意参加</w:t>
      </w:r>
      <w:r>
        <w:rPr>
          <w:rFonts w:hint="eastAsia" w:ascii="宋体" w:hAnsi="宋体" w:eastAsia="宋体"/>
          <w:color w:val="000000" w:themeColor="text1"/>
          <w:szCs w:val="21"/>
          <w:lang w:eastAsia="zh-CN"/>
          <w14:textFill>
            <w14:solidFill>
              <w14:schemeClr w14:val="tx1"/>
            </w14:solidFill>
          </w14:textFill>
        </w:rPr>
        <w:t>响应</w:t>
      </w:r>
      <w:r>
        <w:rPr>
          <w:rFonts w:hint="eastAsia" w:ascii="宋体" w:hAnsi="宋体" w:eastAsia="宋体"/>
          <w:color w:val="000000" w:themeColor="text1"/>
          <w:szCs w:val="21"/>
          <w14:textFill>
            <w14:solidFill>
              <w14:schemeClr w14:val="tx1"/>
            </w14:solidFill>
          </w14:textFill>
        </w:rPr>
        <w:t>，并承诺：</w:t>
      </w:r>
    </w:p>
    <w:p w14:paraId="60BB0FF9">
      <w:pPr>
        <w:pStyle w:val="24"/>
        <w:widowControl/>
        <w:numPr>
          <w:ilvl w:val="0"/>
          <w:numId w:val="105"/>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具有良好的商业信誉和健全的财务会计制度。</w:t>
      </w:r>
    </w:p>
    <w:p w14:paraId="0360B354">
      <w:pPr>
        <w:pStyle w:val="24"/>
        <w:widowControl/>
        <w:numPr>
          <w:ilvl w:val="0"/>
          <w:numId w:val="105"/>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具有履行合同所必需的设备和专业技术能力。</w:t>
      </w:r>
    </w:p>
    <w:p w14:paraId="2FCC5843">
      <w:pPr>
        <w:pStyle w:val="24"/>
        <w:widowControl/>
        <w:numPr>
          <w:ilvl w:val="0"/>
          <w:numId w:val="105"/>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有依法缴纳税收和社会保障资金的良好记录。</w:t>
      </w:r>
    </w:p>
    <w:p w14:paraId="4D62C566">
      <w:pPr>
        <w:pStyle w:val="24"/>
        <w:widowControl/>
        <w:numPr>
          <w:ilvl w:val="0"/>
          <w:numId w:val="105"/>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613BC9B2">
      <w:pPr>
        <w:pStyle w:val="24"/>
        <w:widowControl/>
        <w:numPr>
          <w:ilvl w:val="0"/>
          <w:numId w:val="105"/>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法律、行政法规规定的其他条件。</w:t>
      </w:r>
    </w:p>
    <w:p w14:paraId="4DB5A43B">
      <w:pPr>
        <w:pStyle w:val="24"/>
        <w:widowControl/>
        <w:numPr>
          <w:ilvl w:val="0"/>
          <w:numId w:val="105"/>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承诺单位负责人为同一人或者存在直接控股、管理关系的不同供应商，不得同时参加本采购项目（或采购包）</w:t>
      </w:r>
      <w:r>
        <w:rPr>
          <w:rFonts w:hint="eastAsia" w:ascii="宋体" w:hAnsi="宋体" w:eastAsia="宋体" w:cs="宋体"/>
          <w:kern w:val="0"/>
          <w:szCs w:val="21"/>
          <w:lang w:eastAsia="zh-CN"/>
        </w:rPr>
        <w:t>响应</w:t>
      </w:r>
      <w:r>
        <w:rPr>
          <w:rFonts w:hint="eastAsia" w:ascii="宋体" w:hAnsi="宋体" w:eastAsia="宋体" w:cs="宋体"/>
          <w:kern w:val="0"/>
          <w:szCs w:val="21"/>
        </w:rPr>
        <w:t>。</w:t>
      </w:r>
    </w:p>
    <w:p w14:paraId="4C6A3ADB">
      <w:pPr>
        <w:pStyle w:val="24"/>
        <w:widowControl/>
        <w:numPr>
          <w:ilvl w:val="0"/>
          <w:numId w:val="105"/>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承诺为本项目提供整体设计、规范编制或者项目管理、监理、检测等服务的供应商，不得再参与本项目</w:t>
      </w:r>
      <w:r>
        <w:rPr>
          <w:rFonts w:hint="eastAsia" w:ascii="宋体" w:hAnsi="宋体" w:eastAsia="宋体" w:cs="宋体"/>
          <w:kern w:val="0"/>
          <w:szCs w:val="21"/>
          <w:lang w:eastAsia="zh-CN"/>
        </w:rPr>
        <w:t>响应</w:t>
      </w:r>
      <w:r>
        <w:rPr>
          <w:rFonts w:hint="eastAsia" w:ascii="宋体" w:hAnsi="宋体" w:eastAsia="宋体" w:cs="宋体"/>
          <w:kern w:val="0"/>
          <w:szCs w:val="21"/>
        </w:rPr>
        <w:t>。</w:t>
      </w:r>
    </w:p>
    <w:p w14:paraId="2260D214">
      <w:pPr>
        <w:adjustRightInd w:val="0"/>
        <w:snapToGrid w:val="0"/>
        <w:spacing w:line="360" w:lineRule="auto"/>
        <w:ind w:firstLine="424" w:firstLineChars="202"/>
        <w:rPr>
          <w:rFonts w:ascii="宋体" w:hAnsi="宋体" w:eastAsia="宋体"/>
          <w:szCs w:val="21"/>
        </w:rPr>
      </w:pPr>
      <w:r>
        <w:rPr>
          <w:rFonts w:hint="eastAsia" w:ascii="宋体" w:hAnsi="宋体" w:eastAsia="宋体"/>
          <w:szCs w:val="21"/>
        </w:rPr>
        <w:t>我方对上述承诺的真实性负责，在评审环节结束后，自愿接受采购单位（采购代理机构）的检查核验，配合提供相关证明材料，证明符合相关资格条件。如有虚假，将依法承担相应法律责任。</w:t>
      </w:r>
    </w:p>
    <w:p w14:paraId="77682008">
      <w:pPr>
        <w:adjustRightInd w:val="0"/>
        <w:snapToGrid w:val="0"/>
        <w:spacing w:before="217" w:beforeLines="50" w:line="360" w:lineRule="auto"/>
        <w:ind w:firstLine="42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特此承诺。</w:t>
      </w:r>
    </w:p>
    <w:p w14:paraId="70A1B9C8">
      <w:pPr>
        <w:rPr>
          <w:rFonts w:ascii="宋体" w:hAnsi="宋体" w:eastAsia="宋体" w:cs="Times New Roman"/>
          <w:szCs w:val="21"/>
        </w:rPr>
      </w:pPr>
    </w:p>
    <w:p w14:paraId="076116A2">
      <w:pPr>
        <w:widowControl/>
        <w:spacing w:before="870" w:beforeLines="200" w:line="300" w:lineRule="auto"/>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32AE0AC3">
      <w:pPr>
        <w:widowControl/>
        <w:spacing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59DFA05F">
      <w:pPr>
        <w:rPr>
          <w:rFonts w:ascii="宋体" w:hAnsi="宋体" w:eastAsia="宋体" w:cs="Times New Roman"/>
          <w:szCs w:val="21"/>
        </w:rPr>
      </w:pPr>
    </w:p>
    <w:p w14:paraId="773149AF">
      <w:pPr>
        <w:pageBreakBefore/>
        <w:rPr>
          <w:rFonts w:ascii="Calibri" w:hAnsi="Calibri" w:eastAsia="宋体" w:cs="Times New Roman"/>
          <w:kern w:val="0"/>
          <w:szCs w:val="21"/>
          <w:lang w:eastAsia="zh-Hans"/>
        </w:rPr>
      </w:pPr>
      <w:bookmarkStart w:id="47" w:name="_Toc169799798"/>
      <w:r>
        <w:rPr>
          <w:rFonts w:ascii="宋体" w:hAnsi="宋体" w:eastAsia="宋体"/>
          <w:b/>
          <w:bCs/>
          <w:sz w:val="24"/>
          <w:szCs w:val="28"/>
        </w:rPr>
        <w:t>格式</w:t>
      </w:r>
      <w:r>
        <w:rPr>
          <w:rFonts w:hint="eastAsia" w:ascii="宋体" w:hAnsi="宋体" w:eastAsia="宋体"/>
          <w:b/>
          <w:bCs/>
          <w:sz w:val="24"/>
          <w:szCs w:val="28"/>
        </w:rPr>
        <w:t>十</w:t>
      </w:r>
      <w:r>
        <w:rPr>
          <w:rFonts w:ascii="宋体" w:hAnsi="宋体" w:eastAsia="宋体"/>
          <w:b/>
          <w:bCs/>
          <w:sz w:val="24"/>
          <w:szCs w:val="28"/>
        </w:rPr>
        <w:t>：</w:t>
      </w:r>
      <w:bookmarkEnd w:id="47"/>
    </w:p>
    <w:p w14:paraId="52F4D935">
      <w:pPr>
        <w:widowControl/>
        <w:spacing w:before="217" w:beforeLines="50"/>
        <w:jc w:val="center"/>
        <w:outlineLvl w:val="3"/>
        <w:rPr>
          <w:rFonts w:ascii="Calibri" w:hAnsi="Calibri" w:eastAsia="宋体" w:cs="Times New Roman"/>
          <w:kern w:val="0"/>
          <w:sz w:val="20"/>
          <w:szCs w:val="20"/>
        </w:rPr>
      </w:pPr>
      <w:r>
        <w:rPr>
          <w:rFonts w:ascii="Calibri" w:hAnsi="Calibri" w:eastAsia="宋体" w:cs="Times New Roman"/>
          <w:b/>
          <w:kern w:val="0"/>
          <w:sz w:val="28"/>
          <w:szCs w:val="21"/>
          <w:lang w:eastAsia="zh-Hans"/>
        </w:rPr>
        <w:t>提供具有独立承担民事责任的能力的证明材料</w:t>
      </w:r>
    </w:p>
    <w:p w14:paraId="48872C45">
      <w:pPr>
        <w:widowControl/>
        <w:jc w:val="left"/>
        <w:rPr>
          <w:rFonts w:ascii="Calibri" w:hAnsi="Calibri" w:eastAsia="宋体" w:cs="Times New Roman"/>
          <w:kern w:val="0"/>
          <w:sz w:val="20"/>
          <w:szCs w:val="20"/>
          <w:lang w:eastAsia="zh-Hans"/>
        </w:rPr>
      </w:pPr>
    </w:p>
    <w:p w14:paraId="62C3C2D4">
      <w:pPr>
        <w:pageBreakBefore/>
        <w:rPr>
          <w:rFonts w:ascii="宋体" w:hAnsi="宋体" w:eastAsia="宋体"/>
          <w:b/>
          <w:bCs/>
        </w:rPr>
      </w:pPr>
      <w:bookmarkStart w:id="48" w:name="_Toc391627770"/>
      <w:bookmarkStart w:id="49" w:name="_Toc405313974"/>
      <w:r>
        <w:rPr>
          <w:rFonts w:hint="eastAsia" w:ascii="宋体" w:hAnsi="宋体" w:eastAsia="宋体"/>
          <w:b/>
          <w:bCs/>
          <w:sz w:val="24"/>
          <w:szCs w:val="28"/>
        </w:rPr>
        <w:t>格式十</w:t>
      </w:r>
      <w:r>
        <w:rPr>
          <w:rFonts w:hint="eastAsia" w:ascii="宋体" w:hAnsi="宋体" w:eastAsia="宋体"/>
          <w:b/>
          <w:bCs/>
          <w:sz w:val="24"/>
          <w:szCs w:val="28"/>
          <w:lang w:eastAsia="zh-CN"/>
        </w:rPr>
        <w:t>一</w:t>
      </w:r>
      <w:r>
        <w:rPr>
          <w:rFonts w:hint="eastAsia" w:ascii="宋体" w:hAnsi="宋体" w:eastAsia="宋体"/>
          <w:b/>
          <w:bCs/>
          <w:sz w:val="24"/>
          <w:szCs w:val="28"/>
        </w:rPr>
        <w:t>：</w:t>
      </w:r>
    </w:p>
    <w:p w14:paraId="0B1632C9">
      <w:pPr>
        <w:spacing w:after="217" w:afterLines="50" w:line="360" w:lineRule="auto"/>
        <w:jc w:val="center"/>
        <w:rPr>
          <w:rFonts w:ascii="宋体" w:hAnsi="宋体" w:eastAsia="宋体"/>
          <w:b/>
          <w:sz w:val="22"/>
        </w:rPr>
      </w:pPr>
      <w:r>
        <w:rPr>
          <w:rFonts w:hint="eastAsia" w:ascii="宋体" w:hAnsi="宋体" w:eastAsia="宋体"/>
          <w:b/>
          <w:sz w:val="32"/>
          <w:szCs w:val="32"/>
        </w:rPr>
        <w:t>拟投入本项目设备情况表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004C6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6DA6EE7B">
            <w:pPr>
              <w:jc w:val="center"/>
              <w:rPr>
                <w:rFonts w:ascii="宋体" w:hAnsi="宋体" w:eastAsia="宋体"/>
                <w:b/>
                <w:bCs/>
                <w:szCs w:val="21"/>
              </w:rPr>
            </w:pPr>
            <w:r>
              <w:rPr>
                <w:rFonts w:hint="eastAsia" w:ascii="宋体" w:hAnsi="宋体" w:eastAsia="宋体"/>
                <w:b/>
                <w:bCs/>
                <w:szCs w:val="21"/>
              </w:rPr>
              <w:t>序号</w:t>
            </w:r>
          </w:p>
        </w:tc>
        <w:tc>
          <w:tcPr>
            <w:tcW w:w="1563" w:type="pct"/>
            <w:vAlign w:val="center"/>
          </w:tcPr>
          <w:p w14:paraId="3817DDFE">
            <w:pPr>
              <w:jc w:val="center"/>
              <w:rPr>
                <w:rFonts w:ascii="宋体" w:hAnsi="宋体" w:eastAsia="宋体"/>
                <w:b/>
                <w:bCs/>
                <w:szCs w:val="21"/>
              </w:rPr>
            </w:pPr>
            <w:r>
              <w:rPr>
                <w:rFonts w:hint="eastAsia" w:ascii="宋体" w:hAnsi="宋体" w:eastAsia="宋体"/>
                <w:b/>
                <w:bCs/>
                <w:szCs w:val="21"/>
              </w:rPr>
              <w:t>名称</w:t>
            </w:r>
          </w:p>
        </w:tc>
        <w:tc>
          <w:tcPr>
            <w:tcW w:w="1164" w:type="pct"/>
            <w:vAlign w:val="center"/>
          </w:tcPr>
          <w:p w14:paraId="06AC361D">
            <w:pPr>
              <w:jc w:val="center"/>
              <w:rPr>
                <w:rFonts w:ascii="宋体" w:hAnsi="宋体" w:eastAsia="宋体"/>
                <w:b/>
                <w:bCs/>
                <w:szCs w:val="21"/>
              </w:rPr>
            </w:pPr>
            <w:r>
              <w:rPr>
                <w:rFonts w:hint="eastAsia" w:ascii="宋体" w:hAnsi="宋体" w:eastAsia="宋体"/>
                <w:b/>
                <w:bCs/>
                <w:szCs w:val="21"/>
              </w:rPr>
              <w:t>规格型号</w:t>
            </w:r>
          </w:p>
        </w:tc>
        <w:tc>
          <w:tcPr>
            <w:tcW w:w="732" w:type="pct"/>
            <w:vAlign w:val="center"/>
          </w:tcPr>
          <w:p w14:paraId="17A4AC09">
            <w:pPr>
              <w:jc w:val="center"/>
              <w:rPr>
                <w:rFonts w:ascii="宋体" w:hAnsi="宋体" w:eastAsia="宋体"/>
                <w:b/>
                <w:bCs/>
                <w:szCs w:val="21"/>
              </w:rPr>
            </w:pPr>
            <w:r>
              <w:rPr>
                <w:rFonts w:hint="eastAsia" w:ascii="宋体" w:hAnsi="宋体" w:eastAsia="宋体"/>
                <w:b/>
                <w:bCs/>
                <w:szCs w:val="21"/>
              </w:rPr>
              <w:t>数量</w:t>
            </w:r>
          </w:p>
        </w:tc>
        <w:tc>
          <w:tcPr>
            <w:tcW w:w="1009" w:type="pct"/>
            <w:vAlign w:val="center"/>
          </w:tcPr>
          <w:p w14:paraId="2368A346">
            <w:pPr>
              <w:jc w:val="center"/>
              <w:rPr>
                <w:rFonts w:ascii="宋体" w:hAnsi="宋体" w:eastAsia="宋体"/>
                <w:b/>
                <w:bCs/>
                <w:szCs w:val="21"/>
              </w:rPr>
            </w:pPr>
            <w:r>
              <w:rPr>
                <w:rFonts w:hint="eastAsia" w:ascii="宋体" w:hAnsi="宋体" w:eastAsia="宋体"/>
                <w:b/>
                <w:bCs/>
                <w:szCs w:val="21"/>
              </w:rPr>
              <w:t>备注</w:t>
            </w:r>
          </w:p>
        </w:tc>
      </w:tr>
      <w:tr w14:paraId="39DE2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0EBC5B23">
            <w:pPr>
              <w:jc w:val="center"/>
              <w:rPr>
                <w:rFonts w:ascii="宋体" w:hAnsi="宋体" w:eastAsia="宋体"/>
                <w:szCs w:val="21"/>
              </w:rPr>
            </w:pPr>
          </w:p>
        </w:tc>
        <w:tc>
          <w:tcPr>
            <w:tcW w:w="1563" w:type="pct"/>
            <w:vAlign w:val="center"/>
          </w:tcPr>
          <w:p w14:paraId="6B01071C">
            <w:pPr>
              <w:jc w:val="center"/>
              <w:rPr>
                <w:rFonts w:ascii="宋体" w:hAnsi="宋体" w:eastAsia="宋体"/>
                <w:szCs w:val="21"/>
              </w:rPr>
            </w:pPr>
          </w:p>
        </w:tc>
        <w:tc>
          <w:tcPr>
            <w:tcW w:w="1164" w:type="pct"/>
            <w:vAlign w:val="center"/>
          </w:tcPr>
          <w:p w14:paraId="217AAAA0">
            <w:pPr>
              <w:jc w:val="center"/>
              <w:rPr>
                <w:rFonts w:ascii="宋体" w:hAnsi="宋体" w:eastAsia="宋体"/>
                <w:szCs w:val="21"/>
              </w:rPr>
            </w:pPr>
          </w:p>
        </w:tc>
        <w:tc>
          <w:tcPr>
            <w:tcW w:w="732" w:type="pct"/>
            <w:vAlign w:val="center"/>
          </w:tcPr>
          <w:p w14:paraId="79F085ED">
            <w:pPr>
              <w:jc w:val="center"/>
              <w:rPr>
                <w:rFonts w:ascii="宋体" w:hAnsi="宋体" w:eastAsia="宋体"/>
                <w:szCs w:val="21"/>
              </w:rPr>
            </w:pPr>
          </w:p>
        </w:tc>
        <w:tc>
          <w:tcPr>
            <w:tcW w:w="1009" w:type="pct"/>
            <w:vAlign w:val="center"/>
          </w:tcPr>
          <w:p w14:paraId="1B4ED215">
            <w:pPr>
              <w:jc w:val="center"/>
              <w:rPr>
                <w:rFonts w:ascii="宋体" w:hAnsi="宋体" w:eastAsia="宋体"/>
                <w:szCs w:val="21"/>
              </w:rPr>
            </w:pPr>
          </w:p>
        </w:tc>
      </w:tr>
      <w:tr w14:paraId="4B186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19D31609">
            <w:pPr>
              <w:jc w:val="center"/>
              <w:rPr>
                <w:rFonts w:ascii="宋体" w:hAnsi="宋体" w:eastAsia="宋体"/>
                <w:szCs w:val="21"/>
              </w:rPr>
            </w:pPr>
          </w:p>
        </w:tc>
        <w:tc>
          <w:tcPr>
            <w:tcW w:w="1563" w:type="pct"/>
            <w:vAlign w:val="center"/>
          </w:tcPr>
          <w:p w14:paraId="52011562">
            <w:pPr>
              <w:jc w:val="center"/>
              <w:rPr>
                <w:rFonts w:ascii="宋体" w:hAnsi="宋体" w:eastAsia="宋体"/>
                <w:szCs w:val="21"/>
              </w:rPr>
            </w:pPr>
          </w:p>
        </w:tc>
        <w:tc>
          <w:tcPr>
            <w:tcW w:w="1164" w:type="pct"/>
            <w:vAlign w:val="center"/>
          </w:tcPr>
          <w:p w14:paraId="0E9E40B3">
            <w:pPr>
              <w:jc w:val="center"/>
              <w:rPr>
                <w:rFonts w:ascii="宋体" w:hAnsi="宋体" w:eastAsia="宋体"/>
                <w:szCs w:val="21"/>
              </w:rPr>
            </w:pPr>
          </w:p>
        </w:tc>
        <w:tc>
          <w:tcPr>
            <w:tcW w:w="732" w:type="pct"/>
            <w:vAlign w:val="center"/>
          </w:tcPr>
          <w:p w14:paraId="6824BC50">
            <w:pPr>
              <w:jc w:val="center"/>
              <w:rPr>
                <w:rFonts w:ascii="宋体" w:hAnsi="宋体" w:eastAsia="宋体"/>
                <w:szCs w:val="21"/>
              </w:rPr>
            </w:pPr>
          </w:p>
        </w:tc>
        <w:tc>
          <w:tcPr>
            <w:tcW w:w="1009" w:type="pct"/>
            <w:vAlign w:val="center"/>
          </w:tcPr>
          <w:p w14:paraId="6459261F">
            <w:pPr>
              <w:jc w:val="center"/>
              <w:rPr>
                <w:rFonts w:ascii="宋体" w:hAnsi="宋体" w:eastAsia="宋体"/>
                <w:szCs w:val="21"/>
              </w:rPr>
            </w:pPr>
          </w:p>
        </w:tc>
      </w:tr>
      <w:tr w14:paraId="63985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1C2488C">
            <w:pPr>
              <w:jc w:val="center"/>
              <w:rPr>
                <w:rFonts w:ascii="宋体" w:hAnsi="宋体" w:eastAsia="宋体"/>
                <w:szCs w:val="21"/>
              </w:rPr>
            </w:pPr>
          </w:p>
        </w:tc>
        <w:tc>
          <w:tcPr>
            <w:tcW w:w="1563" w:type="pct"/>
            <w:vAlign w:val="center"/>
          </w:tcPr>
          <w:p w14:paraId="1565DAD5">
            <w:pPr>
              <w:jc w:val="center"/>
              <w:rPr>
                <w:rFonts w:ascii="宋体" w:hAnsi="宋体" w:eastAsia="宋体"/>
                <w:szCs w:val="21"/>
              </w:rPr>
            </w:pPr>
          </w:p>
        </w:tc>
        <w:tc>
          <w:tcPr>
            <w:tcW w:w="1164" w:type="pct"/>
            <w:vAlign w:val="center"/>
          </w:tcPr>
          <w:p w14:paraId="7F88EB27">
            <w:pPr>
              <w:jc w:val="center"/>
              <w:rPr>
                <w:rFonts w:ascii="宋体" w:hAnsi="宋体" w:eastAsia="宋体"/>
                <w:szCs w:val="21"/>
              </w:rPr>
            </w:pPr>
          </w:p>
        </w:tc>
        <w:tc>
          <w:tcPr>
            <w:tcW w:w="732" w:type="pct"/>
            <w:vAlign w:val="center"/>
          </w:tcPr>
          <w:p w14:paraId="42B23CD7">
            <w:pPr>
              <w:jc w:val="center"/>
              <w:rPr>
                <w:rFonts w:ascii="宋体" w:hAnsi="宋体" w:eastAsia="宋体"/>
                <w:szCs w:val="21"/>
              </w:rPr>
            </w:pPr>
          </w:p>
        </w:tc>
        <w:tc>
          <w:tcPr>
            <w:tcW w:w="1009" w:type="pct"/>
            <w:vAlign w:val="center"/>
          </w:tcPr>
          <w:p w14:paraId="4AD4DFBE">
            <w:pPr>
              <w:jc w:val="center"/>
              <w:rPr>
                <w:rFonts w:ascii="宋体" w:hAnsi="宋体" w:eastAsia="宋体"/>
                <w:szCs w:val="21"/>
              </w:rPr>
            </w:pPr>
          </w:p>
        </w:tc>
      </w:tr>
      <w:tr w14:paraId="725C4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6FA6741">
            <w:pPr>
              <w:jc w:val="center"/>
              <w:rPr>
                <w:rFonts w:ascii="宋体" w:hAnsi="宋体" w:eastAsia="宋体"/>
                <w:szCs w:val="21"/>
              </w:rPr>
            </w:pPr>
          </w:p>
        </w:tc>
        <w:tc>
          <w:tcPr>
            <w:tcW w:w="1563" w:type="pct"/>
            <w:vAlign w:val="center"/>
          </w:tcPr>
          <w:p w14:paraId="2F582632">
            <w:pPr>
              <w:jc w:val="center"/>
              <w:rPr>
                <w:rFonts w:ascii="宋体" w:hAnsi="宋体" w:eastAsia="宋体"/>
                <w:szCs w:val="21"/>
              </w:rPr>
            </w:pPr>
          </w:p>
        </w:tc>
        <w:tc>
          <w:tcPr>
            <w:tcW w:w="1164" w:type="pct"/>
            <w:vAlign w:val="center"/>
          </w:tcPr>
          <w:p w14:paraId="63BE101F">
            <w:pPr>
              <w:jc w:val="center"/>
              <w:rPr>
                <w:rFonts w:ascii="宋体" w:hAnsi="宋体" w:eastAsia="宋体"/>
                <w:szCs w:val="21"/>
              </w:rPr>
            </w:pPr>
          </w:p>
        </w:tc>
        <w:tc>
          <w:tcPr>
            <w:tcW w:w="732" w:type="pct"/>
            <w:vAlign w:val="center"/>
          </w:tcPr>
          <w:p w14:paraId="0D7D6BCD">
            <w:pPr>
              <w:jc w:val="center"/>
              <w:rPr>
                <w:rFonts w:ascii="宋体" w:hAnsi="宋体" w:eastAsia="宋体"/>
                <w:szCs w:val="21"/>
              </w:rPr>
            </w:pPr>
          </w:p>
        </w:tc>
        <w:tc>
          <w:tcPr>
            <w:tcW w:w="1009" w:type="pct"/>
            <w:vAlign w:val="center"/>
          </w:tcPr>
          <w:p w14:paraId="1F9D5896">
            <w:pPr>
              <w:jc w:val="center"/>
              <w:rPr>
                <w:rFonts w:ascii="宋体" w:hAnsi="宋体" w:eastAsia="宋体"/>
                <w:szCs w:val="21"/>
              </w:rPr>
            </w:pPr>
          </w:p>
        </w:tc>
      </w:tr>
      <w:tr w14:paraId="443E1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90614C4">
            <w:pPr>
              <w:jc w:val="center"/>
              <w:rPr>
                <w:rFonts w:ascii="宋体" w:hAnsi="宋体" w:eastAsia="宋体"/>
                <w:szCs w:val="21"/>
              </w:rPr>
            </w:pPr>
          </w:p>
        </w:tc>
        <w:tc>
          <w:tcPr>
            <w:tcW w:w="1563" w:type="pct"/>
            <w:vAlign w:val="center"/>
          </w:tcPr>
          <w:p w14:paraId="59578F53">
            <w:pPr>
              <w:jc w:val="center"/>
              <w:rPr>
                <w:rFonts w:ascii="宋体" w:hAnsi="宋体" w:eastAsia="宋体"/>
                <w:szCs w:val="21"/>
              </w:rPr>
            </w:pPr>
          </w:p>
        </w:tc>
        <w:tc>
          <w:tcPr>
            <w:tcW w:w="1164" w:type="pct"/>
            <w:vAlign w:val="center"/>
          </w:tcPr>
          <w:p w14:paraId="0F22411E">
            <w:pPr>
              <w:jc w:val="center"/>
              <w:rPr>
                <w:rFonts w:ascii="宋体" w:hAnsi="宋体" w:eastAsia="宋体"/>
                <w:szCs w:val="21"/>
              </w:rPr>
            </w:pPr>
          </w:p>
        </w:tc>
        <w:tc>
          <w:tcPr>
            <w:tcW w:w="732" w:type="pct"/>
            <w:vAlign w:val="center"/>
          </w:tcPr>
          <w:p w14:paraId="3028C6D5">
            <w:pPr>
              <w:jc w:val="center"/>
              <w:rPr>
                <w:rFonts w:ascii="宋体" w:hAnsi="宋体" w:eastAsia="宋体"/>
                <w:szCs w:val="21"/>
              </w:rPr>
            </w:pPr>
          </w:p>
        </w:tc>
        <w:tc>
          <w:tcPr>
            <w:tcW w:w="1009" w:type="pct"/>
            <w:vAlign w:val="center"/>
          </w:tcPr>
          <w:p w14:paraId="2760B64B">
            <w:pPr>
              <w:jc w:val="center"/>
              <w:rPr>
                <w:rFonts w:ascii="宋体" w:hAnsi="宋体" w:eastAsia="宋体"/>
                <w:szCs w:val="21"/>
              </w:rPr>
            </w:pPr>
          </w:p>
        </w:tc>
      </w:tr>
      <w:tr w14:paraId="05AFE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D20915D">
            <w:pPr>
              <w:jc w:val="center"/>
              <w:rPr>
                <w:rFonts w:ascii="宋体" w:hAnsi="宋体" w:eastAsia="宋体"/>
                <w:szCs w:val="21"/>
              </w:rPr>
            </w:pPr>
          </w:p>
        </w:tc>
        <w:tc>
          <w:tcPr>
            <w:tcW w:w="1563" w:type="pct"/>
            <w:vAlign w:val="center"/>
          </w:tcPr>
          <w:p w14:paraId="05755403">
            <w:pPr>
              <w:jc w:val="center"/>
              <w:rPr>
                <w:rFonts w:ascii="宋体" w:hAnsi="宋体" w:eastAsia="宋体"/>
                <w:szCs w:val="21"/>
              </w:rPr>
            </w:pPr>
          </w:p>
        </w:tc>
        <w:tc>
          <w:tcPr>
            <w:tcW w:w="1164" w:type="pct"/>
            <w:vAlign w:val="center"/>
          </w:tcPr>
          <w:p w14:paraId="0124A58D">
            <w:pPr>
              <w:jc w:val="center"/>
              <w:rPr>
                <w:rFonts w:ascii="宋体" w:hAnsi="宋体" w:eastAsia="宋体"/>
                <w:szCs w:val="21"/>
              </w:rPr>
            </w:pPr>
          </w:p>
        </w:tc>
        <w:tc>
          <w:tcPr>
            <w:tcW w:w="732" w:type="pct"/>
            <w:vAlign w:val="center"/>
          </w:tcPr>
          <w:p w14:paraId="75EFB702">
            <w:pPr>
              <w:jc w:val="center"/>
              <w:rPr>
                <w:rFonts w:ascii="宋体" w:hAnsi="宋体" w:eastAsia="宋体"/>
                <w:szCs w:val="21"/>
              </w:rPr>
            </w:pPr>
          </w:p>
        </w:tc>
        <w:tc>
          <w:tcPr>
            <w:tcW w:w="1009" w:type="pct"/>
            <w:vAlign w:val="center"/>
          </w:tcPr>
          <w:p w14:paraId="084CCF0D">
            <w:pPr>
              <w:jc w:val="center"/>
              <w:rPr>
                <w:rFonts w:ascii="宋体" w:hAnsi="宋体" w:eastAsia="宋体"/>
                <w:szCs w:val="21"/>
              </w:rPr>
            </w:pPr>
          </w:p>
        </w:tc>
      </w:tr>
      <w:tr w14:paraId="343BE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8263470">
            <w:pPr>
              <w:jc w:val="center"/>
              <w:rPr>
                <w:rFonts w:ascii="宋体" w:hAnsi="宋体" w:eastAsia="宋体"/>
                <w:szCs w:val="21"/>
              </w:rPr>
            </w:pPr>
          </w:p>
        </w:tc>
        <w:tc>
          <w:tcPr>
            <w:tcW w:w="1563" w:type="pct"/>
            <w:vAlign w:val="center"/>
          </w:tcPr>
          <w:p w14:paraId="7CB689AC">
            <w:pPr>
              <w:jc w:val="center"/>
              <w:rPr>
                <w:rFonts w:ascii="宋体" w:hAnsi="宋体" w:eastAsia="宋体"/>
                <w:szCs w:val="21"/>
              </w:rPr>
            </w:pPr>
          </w:p>
        </w:tc>
        <w:tc>
          <w:tcPr>
            <w:tcW w:w="1164" w:type="pct"/>
            <w:vAlign w:val="center"/>
          </w:tcPr>
          <w:p w14:paraId="01CC754A">
            <w:pPr>
              <w:jc w:val="center"/>
              <w:rPr>
                <w:rFonts w:ascii="宋体" w:hAnsi="宋体" w:eastAsia="宋体"/>
                <w:szCs w:val="21"/>
              </w:rPr>
            </w:pPr>
          </w:p>
        </w:tc>
        <w:tc>
          <w:tcPr>
            <w:tcW w:w="732" w:type="pct"/>
            <w:vAlign w:val="center"/>
          </w:tcPr>
          <w:p w14:paraId="1BBC3748">
            <w:pPr>
              <w:jc w:val="center"/>
              <w:rPr>
                <w:rFonts w:ascii="宋体" w:hAnsi="宋体" w:eastAsia="宋体"/>
                <w:szCs w:val="21"/>
              </w:rPr>
            </w:pPr>
          </w:p>
        </w:tc>
        <w:tc>
          <w:tcPr>
            <w:tcW w:w="1009" w:type="pct"/>
            <w:vAlign w:val="center"/>
          </w:tcPr>
          <w:p w14:paraId="1EA17CC2">
            <w:pPr>
              <w:jc w:val="center"/>
              <w:rPr>
                <w:rFonts w:ascii="宋体" w:hAnsi="宋体" w:eastAsia="宋体"/>
                <w:szCs w:val="21"/>
              </w:rPr>
            </w:pPr>
          </w:p>
        </w:tc>
      </w:tr>
      <w:tr w14:paraId="35424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81D1659">
            <w:pPr>
              <w:jc w:val="center"/>
              <w:rPr>
                <w:rFonts w:ascii="宋体" w:hAnsi="宋体" w:eastAsia="宋体"/>
                <w:szCs w:val="21"/>
              </w:rPr>
            </w:pPr>
          </w:p>
        </w:tc>
        <w:tc>
          <w:tcPr>
            <w:tcW w:w="1563" w:type="pct"/>
            <w:vAlign w:val="center"/>
          </w:tcPr>
          <w:p w14:paraId="0EEF5E5A">
            <w:pPr>
              <w:jc w:val="center"/>
              <w:rPr>
                <w:rFonts w:ascii="宋体" w:hAnsi="宋体" w:eastAsia="宋体"/>
                <w:szCs w:val="21"/>
              </w:rPr>
            </w:pPr>
          </w:p>
        </w:tc>
        <w:tc>
          <w:tcPr>
            <w:tcW w:w="1164" w:type="pct"/>
            <w:vAlign w:val="center"/>
          </w:tcPr>
          <w:p w14:paraId="10036CA7">
            <w:pPr>
              <w:jc w:val="center"/>
              <w:rPr>
                <w:rFonts w:ascii="宋体" w:hAnsi="宋体" w:eastAsia="宋体"/>
                <w:szCs w:val="21"/>
              </w:rPr>
            </w:pPr>
          </w:p>
        </w:tc>
        <w:tc>
          <w:tcPr>
            <w:tcW w:w="732" w:type="pct"/>
            <w:vAlign w:val="center"/>
          </w:tcPr>
          <w:p w14:paraId="6E6C00DB">
            <w:pPr>
              <w:jc w:val="center"/>
              <w:rPr>
                <w:rFonts w:ascii="宋体" w:hAnsi="宋体" w:eastAsia="宋体"/>
                <w:szCs w:val="21"/>
              </w:rPr>
            </w:pPr>
          </w:p>
        </w:tc>
        <w:tc>
          <w:tcPr>
            <w:tcW w:w="1009" w:type="pct"/>
            <w:vAlign w:val="center"/>
          </w:tcPr>
          <w:p w14:paraId="4069C89F">
            <w:pPr>
              <w:jc w:val="center"/>
              <w:rPr>
                <w:rFonts w:ascii="宋体" w:hAnsi="宋体" w:eastAsia="宋体"/>
                <w:szCs w:val="21"/>
              </w:rPr>
            </w:pPr>
          </w:p>
        </w:tc>
      </w:tr>
    </w:tbl>
    <w:p w14:paraId="759D3C9E">
      <w:pPr>
        <w:widowControl/>
        <w:spacing w:before="870" w:beforeLines="200" w:line="300" w:lineRule="auto"/>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50E1D17A">
      <w:pPr>
        <w:spacing w:line="360" w:lineRule="auto"/>
        <w:rPr>
          <w:rFonts w:ascii="黑体" w:hAnsi="黑体" w:eastAsia="黑体"/>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bookmarkEnd w:id="48"/>
    <w:bookmarkEnd w:id="49"/>
    <w:p w14:paraId="022E1B87">
      <w:pPr>
        <w:pageBreakBefore/>
        <w:rPr>
          <w:rFonts w:ascii="宋体" w:hAnsi="宋体" w:eastAsia="宋体"/>
          <w:b/>
          <w:bCs/>
          <w:szCs w:val="21"/>
        </w:rPr>
      </w:pPr>
      <w:r>
        <w:rPr>
          <w:rFonts w:hint="eastAsia" w:ascii="宋体" w:hAnsi="宋体" w:eastAsia="宋体"/>
          <w:b/>
          <w:bCs/>
          <w:sz w:val="24"/>
          <w:szCs w:val="28"/>
        </w:rPr>
        <w:t>格式十</w:t>
      </w:r>
      <w:r>
        <w:rPr>
          <w:rFonts w:hint="eastAsia" w:ascii="宋体" w:hAnsi="宋体" w:eastAsia="宋体"/>
          <w:b/>
          <w:bCs/>
          <w:sz w:val="24"/>
          <w:szCs w:val="28"/>
          <w:lang w:val="en-US" w:eastAsia="zh-CN"/>
        </w:rPr>
        <w:t>二</w:t>
      </w:r>
      <w:r>
        <w:rPr>
          <w:rFonts w:hint="eastAsia" w:ascii="宋体" w:hAnsi="宋体" w:eastAsia="宋体"/>
          <w:b/>
          <w:bCs/>
          <w:sz w:val="24"/>
          <w:szCs w:val="28"/>
        </w:rPr>
        <w:t>：</w:t>
      </w:r>
    </w:p>
    <w:p w14:paraId="3DE2BFB1">
      <w:pPr>
        <w:spacing w:after="217" w:afterLines="50" w:line="360" w:lineRule="auto"/>
        <w:jc w:val="center"/>
        <w:rPr>
          <w:rFonts w:ascii="宋体" w:hAnsi="宋体" w:eastAsia="宋体"/>
          <w:b/>
          <w:spacing w:val="20"/>
          <w:sz w:val="30"/>
          <w:szCs w:val="30"/>
        </w:rPr>
      </w:pPr>
      <w:r>
        <w:rPr>
          <w:rFonts w:hint="eastAsia" w:ascii="宋体" w:hAnsi="宋体" w:eastAsia="宋体"/>
          <w:b/>
          <w:sz w:val="32"/>
          <w:szCs w:val="32"/>
        </w:rPr>
        <w:t>项目技术服务人员情况表</w:t>
      </w:r>
    </w:p>
    <w:tbl>
      <w:tblPr>
        <w:tblStyle w:val="1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0431A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3EE0C53E">
            <w:pPr>
              <w:jc w:val="center"/>
              <w:rPr>
                <w:rFonts w:ascii="宋体" w:hAnsi="宋体" w:eastAsia="宋体"/>
                <w:b/>
                <w:bCs/>
                <w:szCs w:val="21"/>
              </w:rPr>
            </w:pPr>
            <w:r>
              <w:rPr>
                <w:rFonts w:hint="eastAsia" w:ascii="宋体" w:hAnsi="宋体" w:eastAsia="宋体"/>
                <w:b/>
                <w:bCs/>
                <w:szCs w:val="21"/>
              </w:rPr>
              <w:t>序号</w:t>
            </w:r>
          </w:p>
        </w:tc>
        <w:tc>
          <w:tcPr>
            <w:tcW w:w="653" w:type="pct"/>
            <w:vAlign w:val="center"/>
          </w:tcPr>
          <w:p w14:paraId="4FFBA122">
            <w:pPr>
              <w:jc w:val="center"/>
              <w:rPr>
                <w:rFonts w:ascii="宋体" w:hAnsi="宋体" w:eastAsia="宋体"/>
                <w:b/>
                <w:bCs/>
                <w:szCs w:val="21"/>
              </w:rPr>
            </w:pPr>
            <w:r>
              <w:rPr>
                <w:rFonts w:hint="eastAsia" w:ascii="宋体" w:hAnsi="宋体" w:eastAsia="宋体"/>
                <w:b/>
                <w:bCs/>
                <w:szCs w:val="21"/>
              </w:rPr>
              <w:t>姓名</w:t>
            </w:r>
          </w:p>
        </w:tc>
        <w:tc>
          <w:tcPr>
            <w:tcW w:w="739" w:type="pct"/>
            <w:vAlign w:val="center"/>
          </w:tcPr>
          <w:p w14:paraId="03616561">
            <w:pPr>
              <w:jc w:val="center"/>
              <w:rPr>
                <w:rFonts w:ascii="宋体" w:hAnsi="宋体" w:eastAsia="宋体"/>
                <w:b/>
                <w:bCs/>
                <w:szCs w:val="21"/>
              </w:rPr>
            </w:pPr>
            <w:r>
              <w:rPr>
                <w:rFonts w:hint="eastAsia" w:ascii="宋体" w:hAnsi="宋体" w:eastAsia="宋体"/>
                <w:b/>
                <w:bCs/>
                <w:szCs w:val="21"/>
              </w:rPr>
              <w:t>职位</w:t>
            </w:r>
          </w:p>
        </w:tc>
        <w:tc>
          <w:tcPr>
            <w:tcW w:w="1081" w:type="pct"/>
            <w:vAlign w:val="center"/>
          </w:tcPr>
          <w:p w14:paraId="4A7AED6A">
            <w:pPr>
              <w:jc w:val="center"/>
              <w:rPr>
                <w:rFonts w:ascii="宋体" w:hAnsi="宋体" w:eastAsia="宋体"/>
                <w:b/>
                <w:bCs/>
                <w:szCs w:val="21"/>
              </w:rPr>
            </w:pPr>
            <w:r>
              <w:rPr>
                <w:rFonts w:hint="eastAsia" w:ascii="宋体" w:hAnsi="宋体" w:eastAsia="宋体"/>
                <w:b/>
                <w:bCs/>
                <w:szCs w:val="21"/>
              </w:rPr>
              <w:t>持何种资格证件</w:t>
            </w:r>
          </w:p>
        </w:tc>
        <w:tc>
          <w:tcPr>
            <w:tcW w:w="830" w:type="pct"/>
            <w:vAlign w:val="center"/>
          </w:tcPr>
          <w:p w14:paraId="68F2D7AB">
            <w:pPr>
              <w:jc w:val="center"/>
              <w:rPr>
                <w:rFonts w:ascii="宋体" w:hAnsi="宋体" w:eastAsia="宋体"/>
                <w:b/>
                <w:bCs/>
                <w:szCs w:val="21"/>
              </w:rPr>
            </w:pPr>
            <w:r>
              <w:rPr>
                <w:rFonts w:hint="eastAsia" w:ascii="宋体" w:hAnsi="宋体" w:eastAsia="宋体"/>
                <w:b/>
                <w:bCs/>
                <w:szCs w:val="21"/>
              </w:rPr>
              <w:t>发证时间</w:t>
            </w:r>
          </w:p>
        </w:tc>
        <w:tc>
          <w:tcPr>
            <w:tcW w:w="582" w:type="pct"/>
            <w:vAlign w:val="center"/>
          </w:tcPr>
          <w:p w14:paraId="4748A4FF">
            <w:pPr>
              <w:jc w:val="center"/>
              <w:rPr>
                <w:rFonts w:ascii="宋体" w:hAnsi="宋体" w:eastAsia="宋体"/>
                <w:b/>
                <w:bCs/>
                <w:szCs w:val="21"/>
              </w:rPr>
            </w:pPr>
            <w:r>
              <w:rPr>
                <w:rFonts w:hint="eastAsia" w:ascii="宋体" w:hAnsi="宋体" w:eastAsia="宋体"/>
                <w:b/>
                <w:bCs/>
                <w:szCs w:val="21"/>
              </w:rPr>
              <w:t>学历</w:t>
            </w:r>
          </w:p>
        </w:tc>
        <w:tc>
          <w:tcPr>
            <w:tcW w:w="699" w:type="pct"/>
            <w:vAlign w:val="center"/>
          </w:tcPr>
          <w:p w14:paraId="48EE975D">
            <w:pPr>
              <w:jc w:val="center"/>
              <w:rPr>
                <w:rFonts w:ascii="宋体" w:hAnsi="宋体" w:eastAsia="宋体"/>
                <w:b/>
                <w:bCs/>
                <w:szCs w:val="21"/>
              </w:rPr>
            </w:pPr>
            <w:r>
              <w:rPr>
                <w:rFonts w:hint="eastAsia" w:ascii="宋体" w:hAnsi="宋体" w:eastAsia="宋体"/>
                <w:b/>
                <w:bCs/>
                <w:szCs w:val="21"/>
              </w:rPr>
              <w:t>经验年限</w:t>
            </w:r>
          </w:p>
        </w:tc>
      </w:tr>
      <w:tr w14:paraId="58309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F855FCB">
            <w:pPr>
              <w:jc w:val="center"/>
              <w:rPr>
                <w:rFonts w:ascii="宋体" w:hAnsi="宋体" w:eastAsia="宋体"/>
                <w:szCs w:val="21"/>
              </w:rPr>
            </w:pPr>
          </w:p>
        </w:tc>
        <w:tc>
          <w:tcPr>
            <w:tcW w:w="653" w:type="pct"/>
            <w:vAlign w:val="center"/>
          </w:tcPr>
          <w:p w14:paraId="3AB8EE80">
            <w:pPr>
              <w:jc w:val="center"/>
              <w:rPr>
                <w:rFonts w:ascii="宋体" w:hAnsi="宋体" w:eastAsia="宋体"/>
                <w:szCs w:val="21"/>
              </w:rPr>
            </w:pPr>
          </w:p>
        </w:tc>
        <w:tc>
          <w:tcPr>
            <w:tcW w:w="739" w:type="pct"/>
            <w:vAlign w:val="center"/>
          </w:tcPr>
          <w:p w14:paraId="63A272CC">
            <w:pPr>
              <w:jc w:val="center"/>
              <w:rPr>
                <w:rFonts w:ascii="宋体" w:hAnsi="宋体" w:eastAsia="宋体"/>
                <w:szCs w:val="21"/>
              </w:rPr>
            </w:pPr>
          </w:p>
        </w:tc>
        <w:tc>
          <w:tcPr>
            <w:tcW w:w="1081" w:type="pct"/>
            <w:vAlign w:val="center"/>
          </w:tcPr>
          <w:p w14:paraId="6A1AF531">
            <w:pPr>
              <w:jc w:val="center"/>
              <w:rPr>
                <w:rFonts w:ascii="宋体" w:hAnsi="宋体" w:eastAsia="宋体"/>
                <w:szCs w:val="21"/>
              </w:rPr>
            </w:pPr>
          </w:p>
        </w:tc>
        <w:tc>
          <w:tcPr>
            <w:tcW w:w="830" w:type="pct"/>
          </w:tcPr>
          <w:p w14:paraId="273D4706">
            <w:pPr>
              <w:jc w:val="center"/>
              <w:rPr>
                <w:rFonts w:ascii="宋体" w:hAnsi="宋体" w:eastAsia="宋体"/>
                <w:szCs w:val="21"/>
              </w:rPr>
            </w:pPr>
          </w:p>
        </w:tc>
        <w:tc>
          <w:tcPr>
            <w:tcW w:w="582" w:type="pct"/>
            <w:vAlign w:val="center"/>
          </w:tcPr>
          <w:p w14:paraId="74DA6C12">
            <w:pPr>
              <w:jc w:val="center"/>
              <w:rPr>
                <w:rFonts w:ascii="宋体" w:hAnsi="宋体" w:eastAsia="宋体"/>
                <w:szCs w:val="21"/>
              </w:rPr>
            </w:pPr>
          </w:p>
        </w:tc>
        <w:tc>
          <w:tcPr>
            <w:tcW w:w="699" w:type="pct"/>
          </w:tcPr>
          <w:p w14:paraId="7A70E5E6">
            <w:pPr>
              <w:jc w:val="center"/>
              <w:rPr>
                <w:rFonts w:ascii="宋体" w:hAnsi="宋体" w:eastAsia="宋体"/>
                <w:szCs w:val="21"/>
              </w:rPr>
            </w:pPr>
          </w:p>
        </w:tc>
      </w:tr>
      <w:tr w14:paraId="0662A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1256E6">
            <w:pPr>
              <w:jc w:val="center"/>
              <w:rPr>
                <w:rFonts w:ascii="宋体" w:hAnsi="宋体" w:eastAsia="宋体"/>
                <w:szCs w:val="21"/>
              </w:rPr>
            </w:pPr>
          </w:p>
        </w:tc>
        <w:tc>
          <w:tcPr>
            <w:tcW w:w="653" w:type="pct"/>
            <w:vAlign w:val="center"/>
          </w:tcPr>
          <w:p w14:paraId="0C9CA726">
            <w:pPr>
              <w:jc w:val="center"/>
              <w:rPr>
                <w:rFonts w:ascii="宋体" w:hAnsi="宋体" w:eastAsia="宋体"/>
                <w:szCs w:val="21"/>
              </w:rPr>
            </w:pPr>
          </w:p>
        </w:tc>
        <w:tc>
          <w:tcPr>
            <w:tcW w:w="739" w:type="pct"/>
            <w:vAlign w:val="center"/>
          </w:tcPr>
          <w:p w14:paraId="70C51E5D">
            <w:pPr>
              <w:jc w:val="center"/>
              <w:rPr>
                <w:rFonts w:ascii="宋体" w:hAnsi="宋体" w:eastAsia="宋体"/>
                <w:szCs w:val="21"/>
              </w:rPr>
            </w:pPr>
          </w:p>
        </w:tc>
        <w:tc>
          <w:tcPr>
            <w:tcW w:w="1081" w:type="pct"/>
            <w:vAlign w:val="center"/>
          </w:tcPr>
          <w:p w14:paraId="552AD384">
            <w:pPr>
              <w:jc w:val="center"/>
              <w:rPr>
                <w:rFonts w:ascii="宋体" w:hAnsi="宋体" w:eastAsia="宋体"/>
                <w:szCs w:val="21"/>
              </w:rPr>
            </w:pPr>
          </w:p>
        </w:tc>
        <w:tc>
          <w:tcPr>
            <w:tcW w:w="830" w:type="pct"/>
          </w:tcPr>
          <w:p w14:paraId="670140FF">
            <w:pPr>
              <w:jc w:val="center"/>
              <w:rPr>
                <w:rFonts w:ascii="宋体" w:hAnsi="宋体" w:eastAsia="宋体"/>
                <w:szCs w:val="21"/>
              </w:rPr>
            </w:pPr>
          </w:p>
        </w:tc>
        <w:tc>
          <w:tcPr>
            <w:tcW w:w="582" w:type="pct"/>
            <w:vAlign w:val="center"/>
          </w:tcPr>
          <w:p w14:paraId="362772DE">
            <w:pPr>
              <w:jc w:val="center"/>
              <w:rPr>
                <w:rFonts w:ascii="宋体" w:hAnsi="宋体" w:eastAsia="宋体"/>
                <w:szCs w:val="21"/>
              </w:rPr>
            </w:pPr>
          </w:p>
        </w:tc>
        <w:tc>
          <w:tcPr>
            <w:tcW w:w="699" w:type="pct"/>
          </w:tcPr>
          <w:p w14:paraId="226E8EA2">
            <w:pPr>
              <w:jc w:val="center"/>
              <w:rPr>
                <w:rFonts w:ascii="宋体" w:hAnsi="宋体" w:eastAsia="宋体"/>
                <w:szCs w:val="21"/>
              </w:rPr>
            </w:pPr>
          </w:p>
        </w:tc>
      </w:tr>
      <w:tr w14:paraId="2BA7B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232EB0E">
            <w:pPr>
              <w:jc w:val="center"/>
              <w:rPr>
                <w:rFonts w:ascii="宋体" w:hAnsi="宋体" w:eastAsia="宋体"/>
                <w:szCs w:val="21"/>
              </w:rPr>
            </w:pPr>
          </w:p>
        </w:tc>
        <w:tc>
          <w:tcPr>
            <w:tcW w:w="653" w:type="pct"/>
            <w:vAlign w:val="center"/>
          </w:tcPr>
          <w:p w14:paraId="46703EAB">
            <w:pPr>
              <w:jc w:val="center"/>
              <w:rPr>
                <w:rFonts w:ascii="宋体" w:hAnsi="宋体" w:eastAsia="宋体"/>
                <w:szCs w:val="21"/>
              </w:rPr>
            </w:pPr>
          </w:p>
        </w:tc>
        <w:tc>
          <w:tcPr>
            <w:tcW w:w="739" w:type="pct"/>
            <w:vAlign w:val="center"/>
          </w:tcPr>
          <w:p w14:paraId="5B210401">
            <w:pPr>
              <w:jc w:val="center"/>
              <w:rPr>
                <w:rFonts w:ascii="宋体" w:hAnsi="宋体" w:eastAsia="宋体"/>
                <w:szCs w:val="21"/>
              </w:rPr>
            </w:pPr>
          </w:p>
        </w:tc>
        <w:tc>
          <w:tcPr>
            <w:tcW w:w="1081" w:type="pct"/>
            <w:vAlign w:val="center"/>
          </w:tcPr>
          <w:p w14:paraId="1CA38B0F">
            <w:pPr>
              <w:jc w:val="center"/>
              <w:rPr>
                <w:rFonts w:ascii="宋体" w:hAnsi="宋体" w:eastAsia="宋体"/>
                <w:szCs w:val="21"/>
              </w:rPr>
            </w:pPr>
          </w:p>
        </w:tc>
        <w:tc>
          <w:tcPr>
            <w:tcW w:w="830" w:type="pct"/>
          </w:tcPr>
          <w:p w14:paraId="491A791E">
            <w:pPr>
              <w:jc w:val="center"/>
              <w:rPr>
                <w:rFonts w:ascii="宋体" w:hAnsi="宋体" w:eastAsia="宋体"/>
                <w:szCs w:val="21"/>
              </w:rPr>
            </w:pPr>
          </w:p>
        </w:tc>
        <w:tc>
          <w:tcPr>
            <w:tcW w:w="582" w:type="pct"/>
            <w:vAlign w:val="center"/>
          </w:tcPr>
          <w:p w14:paraId="17A5565B">
            <w:pPr>
              <w:jc w:val="center"/>
              <w:rPr>
                <w:rFonts w:ascii="宋体" w:hAnsi="宋体" w:eastAsia="宋体"/>
                <w:szCs w:val="21"/>
              </w:rPr>
            </w:pPr>
          </w:p>
        </w:tc>
        <w:tc>
          <w:tcPr>
            <w:tcW w:w="699" w:type="pct"/>
          </w:tcPr>
          <w:p w14:paraId="3CEEAE76">
            <w:pPr>
              <w:jc w:val="center"/>
              <w:rPr>
                <w:rFonts w:ascii="宋体" w:hAnsi="宋体" w:eastAsia="宋体"/>
                <w:szCs w:val="21"/>
              </w:rPr>
            </w:pPr>
          </w:p>
        </w:tc>
      </w:tr>
      <w:tr w14:paraId="57839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B326F9C">
            <w:pPr>
              <w:jc w:val="center"/>
              <w:rPr>
                <w:rFonts w:ascii="宋体" w:hAnsi="宋体" w:eastAsia="宋体"/>
                <w:szCs w:val="21"/>
              </w:rPr>
            </w:pPr>
          </w:p>
        </w:tc>
        <w:tc>
          <w:tcPr>
            <w:tcW w:w="653" w:type="pct"/>
            <w:vAlign w:val="center"/>
          </w:tcPr>
          <w:p w14:paraId="38F0906F">
            <w:pPr>
              <w:jc w:val="center"/>
              <w:rPr>
                <w:rFonts w:ascii="宋体" w:hAnsi="宋体" w:eastAsia="宋体"/>
                <w:szCs w:val="21"/>
              </w:rPr>
            </w:pPr>
          </w:p>
        </w:tc>
        <w:tc>
          <w:tcPr>
            <w:tcW w:w="739" w:type="pct"/>
            <w:vAlign w:val="center"/>
          </w:tcPr>
          <w:p w14:paraId="7FE1C737">
            <w:pPr>
              <w:jc w:val="center"/>
              <w:rPr>
                <w:rFonts w:ascii="宋体" w:hAnsi="宋体" w:eastAsia="宋体"/>
                <w:szCs w:val="21"/>
              </w:rPr>
            </w:pPr>
          </w:p>
        </w:tc>
        <w:tc>
          <w:tcPr>
            <w:tcW w:w="1081" w:type="pct"/>
            <w:vAlign w:val="center"/>
          </w:tcPr>
          <w:p w14:paraId="13A48178">
            <w:pPr>
              <w:jc w:val="center"/>
              <w:rPr>
                <w:rFonts w:ascii="宋体" w:hAnsi="宋体" w:eastAsia="宋体"/>
                <w:szCs w:val="21"/>
              </w:rPr>
            </w:pPr>
          </w:p>
        </w:tc>
        <w:tc>
          <w:tcPr>
            <w:tcW w:w="830" w:type="pct"/>
          </w:tcPr>
          <w:p w14:paraId="29078F11">
            <w:pPr>
              <w:jc w:val="center"/>
              <w:rPr>
                <w:rFonts w:ascii="宋体" w:hAnsi="宋体" w:eastAsia="宋体"/>
                <w:szCs w:val="21"/>
              </w:rPr>
            </w:pPr>
          </w:p>
        </w:tc>
        <w:tc>
          <w:tcPr>
            <w:tcW w:w="582" w:type="pct"/>
            <w:vAlign w:val="center"/>
          </w:tcPr>
          <w:p w14:paraId="22085B0A">
            <w:pPr>
              <w:jc w:val="center"/>
              <w:rPr>
                <w:rFonts w:ascii="宋体" w:hAnsi="宋体" w:eastAsia="宋体"/>
                <w:szCs w:val="21"/>
              </w:rPr>
            </w:pPr>
          </w:p>
        </w:tc>
        <w:tc>
          <w:tcPr>
            <w:tcW w:w="699" w:type="pct"/>
          </w:tcPr>
          <w:p w14:paraId="35995CA2">
            <w:pPr>
              <w:jc w:val="center"/>
              <w:rPr>
                <w:rFonts w:ascii="宋体" w:hAnsi="宋体" w:eastAsia="宋体"/>
                <w:szCs w:val="21"/>
              </w:rPr>
            </w:pPr>
          </w:p>
        </w:tc>
      </w:tr>
      <w:tr w14:paraId="2EC65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D3A8E27">
            <w:pPr>
              <w:jc w:val="center"/>
              <w:rPr>
                <w:rFonts w:ascii="宋体" w:hAnsi="宋体" w:eastAsia="宋体"/>
                <w:szCs w:val="21"/>
              </w:rPr>
            </w:pPr>
          </w:p>
        </w:tc>
        <w:tc>
          <w:tcPr>
            <w:tcW w:w="653" w:type="pct"/>
            <w:vAlign w:val="center"/>
          </w:tcPr>
          <w:p w14:paraId="7A6C4DEC">
            <w:pPr>
              <w:jc w:val="center"/>
              <w:rPr>
                <w:rFonts w:ascii="宋体" w:hAnsi="宋体" w:eastAsia="宋体"/>
                <w:szCs w:val="21"/>
              </w:rPr>
            </w:pPr>
          </w:p>
        </w:tc>
        <w:tc>
          <w:tcPr>
            <w:tcW w:w="739" w:type="pct"/>
            <w:vAlign w:val="center"/>
          </w:tcPr>
          <w:p w14:paraId="27F65C55">
            <w:pPr>
              <w:jc w:val="center"/>
              <w:rPr>
                <w:rFonts w:ascii="宋体" w:hAnsi="宋体" w:eastAsia="宋体"/>
                <w:szCs w:val="21"/>
              </w:rPr>
            </w:pPr>
          </w:p>
        </w:tc>
        <w:tc>
          <w:tcPr>
            <w:tcW w:w="1081" w:type="pct"/>
            <w:vAlign w:val="center"/>
          </w:tcPr>
          <w:p w14:paraId="3140FDA0">
            <w:pPr>
              <w:widowControl/>
              <w:tabs>
                <w:tab w:val="right" w:leader="dot" w:pos="8302"/>
              </w:tabs>
              <w:jc w:val="center"/>
              <w:rPr>
                <w:rFonts w:ascii="宋体" w:hAnsi="宋体" w:eastAsia="宋体"/>
                <w:kern w:val="0"/>
                <w:szCs w:val="21"/>
              </w:rPr>
            </w:pPr>
          </w:p>
        </w:tc>
        <w:tc>
          <w:tcPr>
            <w:tcW w:w="830" w:type="pct"/>
          </w:tcPr>
          <w:p w14:paraId="254EA750">
            <w:pPr>
              <w:jc w:val="center"/>
              <w:rPr>
                <w:rFonts w:ascii="宋体" w:hAnsi="宋体" w:eastAsia="宋体"/>
                <w:szCs w:val="21"/>
              </w:rPr>
            </w:pPr>
          </w:p>
        </w:tc>
        <w:tc>
          <w:tcPr>
            <w:tcW w:w="582" w:type="pct"/>
            <w:vAlign w:val="center"/>
          </w:tcPr>
          <w:p w14:paraId="557566C7">
            <w:pPr>
              <w:jc w:val="center"/>
              <w:rPr>
                <w:rFonts w:ascii="宋体" w:hAnsi="宋体" w:eastAsia="宋体"/>
                <w:szCs w:val="21"/>
              </w:rPr>
            </w:pPr>
          </w:p>
        </w:tc>
        <w:tc>
          <w:tcPr>
            <w:tcW w:w="699" w:type="pct"/>
          </w:tcPr>
          <w:p w14:paraId="13F4BB69">
            <w:pPr>
              <w:jc w:val="center"/>
              <w:rPr>
                <w:rFonts w:ascii="宋体" w:hAnsi="宋体" w:eastAsia="宋体"/>
                <w:szCs w:val="21"/>
              </w:rPr>
            </w:pPr>
          </w:p>
        </w:tc>
      </w:tr>
      <w:tr w14:paraId="47B2D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A70D3B7">
            <w:pPr>
              <w:jc w:val="center"/>
              <w:rPr>
                <w:rFonts w:ascii="宋体" w:hAnsi="宋体" w:eastAsia="宋体"/>
                <w:szCs w:val="21"/>
              </w:rPr>
            </w:pPr>
          </w:p>
        </w:tc>
        <w:tc>
          <w:tcPr>
            <w:tcW w:w="653" w:type="pct"/>
            <w:vAlign w:val="center"/>
          </w:tcPr>
          <w:p w14:paraId="2576C1B7">
            <w:pPr>
              <w:jc w:val="center"/>
              <w:rPr>
                <w:rFonts w:ascii="宋体" w:hAnsi="宋体" w:eastAsia="宋体"/>
                <w:szCs w:val="21"/>
              </w:rPr>
            </w:pPr>
          </w:p>
        </w:tc>
        <w:tc>
          <w:tcPr>
            <w:tcW w:w="739" w:type="pct"/>
            <w:vAlign w:val="center"/>
          </w:tcPr>
          <w:p w14:paraId="57F23FBA">
            <w:pPr>
              <w:jc w:val="center"/>
              <w:rPr>
                <w:rFonts w:ascii="宋体" w:hAnsi="宋体" w:eastAsia="宋体"/>
                <w:szCs w:val="21"/>
              </w:rPr>
            </w:pPr>
          </w:p>
        </w:tc>
        <w:tc>
          <w:tcPr>
            <w:tcW w:w="1081" w:type="pct"/>
            <w:vAlign w:val="center"/>
          </w:tcPr>
          <w:p w14:paraId="0383AFE5">
            <w:pPr>
              <w:widowControl/>
              <w:tabs>
                <w:tab w:val="right" w:leader="dot" w:pos="8302"/>
              </w:tabs>
              <w:jc w:val="center"/>
              <w:rPr>
                <w:rFonts w:ascii="宋体" w:hAnsi="宋体" w:eastAsia="宋体"/>
                <w:kern w:val="0"/>
                <w:szCs w:val="21"/>
              </w:rPr>
            </w:pPr>
          </w:p>
        </w:tc>
        <w:tc>
          <w:tcPr>
            <w:tcW w:w="830" w:type="pct"/>
          </w:tcPr>
          <w:p w14:paraId="6DFF9830">
            <w:pPr>
              <w:jc w:val="center"/>
              <w:rPr>
                <w:rFonts w:ascii="宋体" w:hAnsi="宋体" w:eastAsia="宋体"/>
                <w:szCs w:val="21"/>
              </w:rPr>
            </w:pPr>
          </w:p>
        </w:tc>
        <w:tc>
          <w:tcPr>
            <w:tcW w:w="582" w:type="pct"/>
            <w:vAlign w:val="center"/>
          </w:tcPr>
          <w:p w14:paraId="017E6BE4">
            <w:pPr>
              <w:jc w:val="center"/>
              <w:rPr>
                <w:rFonts w:ascii="宋体" w:hAnsi="宋体" w:eastAsia="宋体"/>
                <w:szCs w:val="21"/>
              </w:rPr>
            </w:pPr>
          </w:p>
        </w:tc>
        <w:tc>
          <w:tcPr>
            <w:tcW w:w="699" w:type="pct"/>
          </w:tcPr>
          <w:p w14:paraId="69FDC671">
            <w:pPr>
              <w:jc w:val="center"/>
              <w:rPr>
                <w:rFonts w:ascii="宋体" w:hAnsi="宋体" w:eastAsia="宋体"/>
                <w:szCs w:val="21"/>
              </w:rPr>
            </w:pPr>
          </w:p>
        </w:tc>
      </w:tr>
      <w:tr w14:paraId="08AE2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391473E">
            <w:pPr>
              <w:jc w:val="center"/>
              <w:rPr>
                <w:rFonts w:ascii="宋体" w:hAnsi="宋体" w:eastAsia="宋体"/>
                <w:szCs w:val="21"/>
              </w:rPr>
            </w:pPr>
          </w:p>
        </w:tc>
        <w:tc>
          <w:tcPr>
            <w:tcW w:w="653" w:type="pct"/>
            <w:vAlign w:val="center"/>
          </w:tcPr>
          <w:p w14:paraId="6766E312">
            <w:pPr>
              <w:jc w:val="center"/>
              <w:rPr>
                <w:rFonts w:ascii="宋体" w:hAnsi="宋体" w:eastAsia="宋体"/>
                <w:szCs w:val="21"/>
              </w:rPr>
            </w:pPr>
          </w:p>
        </w:tc>
        <w:tc>
          <w:tcPr>
            <w:tcW w:w="739" w:type="pct"/>
            <w:vAlign w:val="center"/>
          </w:tcPr>
          <w:p w14:paraId="712229AA">
            <w:pPr>
              <w:jc w:val="center"/>
              <w:rPr>
                <w:rFonts w:ascii="宋体" w:hAnsi="宋体" w:eastAsia="宋体"/>
                <w:szCs w:val="21"/>
              </w:rPr>
            </w:pPr>
          </w:p>
        </w:tc>
        <w:tc>
          <w:tcPr>
            <w:tcW w:w="1081" w:type="pct"/>
            <w:vAlign w:val="center"/>
          </w:tcPr>
          <w:p w14:paraId="46A54FD3">
            <w:pPr>
              <w:jc w:val="center"/>
              <w:rPr>
                <w:rFonts w:ascii="宋体" w:hAnsi="宋体" w:eastAsia="宋体"/>
                <w:szCs w:val="21"/>
              </w:rPr>
            </w:pPr>
          </w:p>
        </w:tc>
        <w:tc>
          <w:tcPr>
            <w:tcW w:w="830" w:type="pct"/>
          </w:tcPr>
          <w:p w14:paraId="4EF42F3D">
            <w:pPr>
              <w:jc w:val="center"/>
              <w:rPr>
                <w:rFonts w:ascii="宋体" w:hAnsi="宋体" w:eastAsia="宋体"/>
                <w:szCs w:val="21"/>
              </w:rPr>
            </w:pPr>
          </w:p>
        </w:tc>
        <w:tc>
          <w:tcPr>
            <w:tcW w:w="582" w:type="pct"/>
            <w:vAlign w:val="center"/>
          </w:tcPr>
          <w:p w14:paraId="08C50BFC">
            <w:pPr>
              <w:jc w:val="center"/>
              <w:rPr>
                <w:rFonts w:ascii="宋体" w:hAnsi="宋体" w:eastAsia="宋体"/>
                <w:szCs w:val="21"/>
              </w:rPr>
            </w:pPr>
          </w:p>
        </w:tc>
        <w:tc>
          <w:tcPr>
            <w:tcW w:w="699" w:type="pct"/>
          </w:tcPr>
          <w:p w14:paraId="0A696757">
            <w:pPr>
              <w:jc w:val="center"/>
              <w:rPr>
                <w:rFonts w:ascii="宋体" w:hAnsi="宋体" w:eastAsia="宋体"/>
                <w:szCs w:val="21"/>
              </w:rPr>
            </w:pPr>
          </w:p>
        </w:tc>
      </w:tr>
      <w:tr w14:paraId="60CAC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D559304">
            <w:pPr>
              <w:jc w:val="center"/>
              <w:rPr>
                <w:rFonts w:ascii="宋体" w:hAnsi="宋体" w:eastAsia="宋体"/>
                <w:szCs w:val="21"/>
              </w:rPr>
            </w:pPr>
          </w:p>
        </w:tc>
        <w:tc>
          <w:tcPr>
            <w:tcW w:w="653" w:type="pct"/>
            <w:vAlign w:val="center"/>
          </w:tcPr>
          <w:p w14:paraId="76F5D1F9">
            <w:pPr>
              <w:jc w:val="center"/>
              <w:rPr>
                <w:rFonts w:ascii="宋体" w:hAnsi="宋体" w:eastAsia="宋体"/>
                <w:szCs w:val="21"/>
              </w:rPr>
            </w:pPr>
          </w:p>
        </w:tc>
        <w:tc>
          <w:tcPr>
            <w:tcW w:w="739" w:type="pct"/>
            <w:vAlign w:val="center"/>
          </w:tcPr>
          <w:p w14:paraId="4F852F46">
            <w:pPr>
              <w:jc w:val="center"/>
              <w:rPr>
                <w:rFonts w:ascii="宋体" w:hAnsi="宋体" w:eastAsia="宋体"/>
                <w:szCs w:val="21"/>
              </w:rPr>
            </w:pPr>
          </w:p>
        </w:tc>
        <w:tc>
          <w:tcPr>
            <w:tcW w:w="1081" w:type="pct"/>
            <w:vAlign w:val="center"/>
          </w:tcPr>
          <w:p w14:paraId="437366F9">
            <w:pPr>
              <w:jc w:val="center"/>
              <w:rPr>
                <w:rFonts w:ascii="宋体" w:hAnsi="宋体" w:eastAsia="宋体"/>
                <w:szCs w:val="21"/>
              </w:rPr>
            </w:pPr>
          </w:p>
        </w:tc>
        <w:tc>
          <w:tcPr>
            <w:tcW w:w="830" w:type="pct"/>
          </w:tcPr>
          <w:p w14:paraId="3D42306E">
            <w:pPr>
              <w:jc w:val="center"/>
              <w:rPr>
                <w:rFonts w:ascii="宋体" w:hAnsi="宋体" w:eastAsia="宋体"/>
                <w:szCs w:val="21"/>
              </w:rPr>
            </w:pPr>
          </w:p>
        </w:tc>
        <w:tc>
          <w:tcPr>
            <w:tcW w:w="582" w:type="pct"/>
            <w:vAlign w:val="center"/>
          </w:tcPr>
          <w:p w14:paraId="2F48BADD">
            <w:pPr>
              <w:jc w:val="center"/>
              <w:rPr>
                <w:rFonts w:ascii="宋体" w:hAnsi="宋体" w:eastAsia="宋体"/>
                <w:szCs w:val="21"/>
              </w:rPr>
            </w:pPr>
          </w:p>
        </w:tc>
        <w:tc>
          <w:tcPr>
            <w:tcW w:w="699" w:type="pct"/>
          </w:tcPr>
          <w:p w14:paraId="14356E07">
            <w:pPr>
              <w:jc w:val="center"/>
              <w:rPr>
                <w:rFonts w:ascii="宋体" w:hAnsi="宋体" w:eastAsia="宋体"/>
                <w:szCs w:val="21"/>
              </w:rPr>
            </w:pPr>
          </w:p>
        </w:tc>
      </w:tr>
    </w:tbl>
    <w:p w14:paraId="585052B7">
      <w:pPr>
        <w:spacing w:line="360" w:lineRule="auto"/>
        <w:rPr>
          <w:rFonts w:ascii="黑体" w:hAnsi="黑体" w:eastAsia="黑体"/>
        </w:rPr>
      </w:pPr>
    </w:p>
    <w:p w14:paraId="16EB79CC">
      <w:pPr>
        <w:widowControl/>
        <w:spacing w:before="870" w:beforeLines="200" w:line="300" w:lineRule="auto"/>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62AC528F">
      <w:pPr>
        <w:widowControl/>
        <w:spacing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1C820B74">
      <w:pPr>
        <w:spacing w:line="360" w:lineRule="auto"/>
        <w:rPr>
          <w:rFonts w:ascii="黑体" w:hAnsi="黑体" w:eastAsia="黑体"/>
        </w:rPr>
      </w:pPr>
    </w:p>
    <w:p w14:paraId="6C399DC8">
      <w:pPr>
        <w:pageBreakBefore/>
        <w:rPr>
          <w:rFonts w:ascii="宋体" w:hAnsi="宋体" w:eastAsia="宋体"/>
          <w:b/>
          <w:bCs/>
        </w:rPr>
      </w:pPr>
      <w:r>
        <w:rPr>
          <w:rFonts w:hint="eastAsia" w:ascii="宋体" w:hAnsi="宋体" w:eastAsia="宋体"/>
          <w:b/>
          <w:bCs/>
          <w:sz w:val="24"/>
          <w:szCs w:val="28"/>
        </w:rPr>
        <w:t>格式十</w:t>
      </w:r>
      <w:r>
        <w:rPr>
          <w:rFonts w:hint="eastAsia" w:ascii="宋体" w:hAnsi="宋体" w:eastAsia="宋体"/>
          <w:b/>
          <w:bCs/>
          <w:sz w:val="24"/>
          <w:szCs w:val="28"/>
          <w:lang w:eastAsia="zh-CN"/>
        </w:rPr>
        <w:t>三</w:t>
      </w:r>
      <w:r>
        <w:rPr>
          <w:rFonts w:hint="eastAsia" w:ascii="宋体" w:hAnsi="宋体" w:eastAsia="宋体"/>
          <w:b/>
          <w:bCs/>
          <w:sz w:val="24"/>
          <w:szCs w:val="28"/>
        </w:rPr>
        <w:t>：</w:t>
      </w:r>
    </w:p>
    <w:p w14:paraId="7966E96E">
      <w:pPr>
        <w:spacing w:after="217" w:afterLines="50" w:line="360" w:lineRule="auto"/>
        <w:jc w:val="center"/>
        <w:rPr>
          <w:rFonts w:ascii="宋体" w:hAnsi="宋体" w:eastAsia="宋体"/>
          <w:b/>
          <w:sz w:val="28"/>
          <w:szCs w:val="28"/>
        </w:rPr>
      </w:pPr>
      <w:r>
        <w:rPr>
          <w:rFonts w:hint="eastAsia" w:ascii="宋体" w:hAnsi="宋体" w:eastAsia="宋体"/>
          <w:b/>
          <w:sz w:val="32"/>
          <w:szCs w:val="32"/>
        </w:rPr>
        <w:t>项目负责人简历表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7A682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7C1610D3">
            <w:pPr>
              <w:jc w:val="center"/>
              <w:rPr>
                <w:rFonts w:ascii="宋体" w:hAnsi="宋体" w:eastAsia="宋体"/>
                <w:szCs w:val="21"/>
              </w:rPr>
            </w:pPr>
            <w:r>
              <w:rPr>
                <w:rFonts w:hint="eastAsia" w:ascii="宋体" w:hAnsi="宋体" w:eastAsia="宋体"/>
                <w:szCs w:val="21"/>
              </w:rPr>
              <w:t>姓名</w:t>
            </w:r>
          </w:p>
        </w:tc>
        <w:tc>
          <w:tcPr>
            <w:tcW w:w="1493" w:type="pct"/>
            <w:gridSpan w:val="4"/>
            <w:vAlign w:val="center"/>
          </w:tcPr>
          <w:p w14:paraId="75907632">
            <w:pPr>
              <w:jc w:val="center"/>
              <w:rPr>
                <w:rFonts w:ascii="宋体" w:hAnsi="宋体" w:eastAsia="宋体"/>
                <w:szCs w:val="21"/>
              </w:rPr>
            </w:pPr>
          </w:p>
        </w:tc>
        <w:tc>
          <w:tcPr>
            <w:tcW w:w="480" w:type="pct"/>
            <w:vAlign w:val="center"/>
          </w:tcPr>
          <w:p w14:paraId="42134CA2">
            <w:pPr>
              <w:jc w:val="center"/>
              <w:rPr>
                <w:rFonts w:ascii="宋体" w:hAnsi="宋体" w:eastAsia="宋体"/>
                <w:szCs w:val="21"/>
              </w:rPr>
            </w:pPr>
            <w:r>
              <w:rPr>
                <w:rFonts w:hint="eastAsia" w:ascii="宋体" w:hAnsi="宋体" w:eastAsia="宋体"/>
                <w:szCs w:val="21"/>
              </w:rPr>
              <w:t>性别</w:t>
            </w:r>
          </w:p>
        </w:tc>
        <w:tc>
          <w:tcPr>
            <w:tcW w:w="962" w:type="pct"/>
            <w:gridSpan w:val="3"/>
            <w:vAlign w:val="center"/>
          </w:tcPr>
          <w:p w14:paraId="796FAF0D">
            <w:pPr>
              <w:jc w:val="center"/>
              <w:rPr>
                <w:rFonts w:ascii="宋体" w:hAnsi="宋体" w:eastAsia="宋体"/>
                <w:szCs w:val="21"/>
              </w:rPr>
            </w:pPr>
          </w:p>
        </w:tc>
        <w:tc>
          <w:tcPr>
            <w:tcW w:w="617" w:type="pct"/>
            <w:gridSpan w:val="2"/>
            <w:vAlign w:val="center"/>
          </w:tcPr>
          <w:p w14:paraId="4C9B7B82">
            <w:pPr>
              <w:jc w:val="center"/>
              <w:rPr>
                <w:rFonts w:ascii="宋体" w:hAnsi="宋体" w:eastAsia="宋体"/>
                <w:szCs w:val="21"/>
              </w:rPr>
            </w:pPr>
            <w:r>
              <w:rPr>
                <w:rFonts w:hint="eastAsia" w:ascii="宋体" w:hAnsi="宋体" w:eastAsia="宋体"/>
                <w:szCs w:val="21"/>
              </w:rPr>
              <w:t>年龄</w:t>
            </w:r>
          </w:p>
        </w:tc>
        <w:tc>
          <w:tcPr>
            <w:tcW w:w="1030" w:type="pct"/>
            <w:gridSpan w:val="2"/>
            <w:vAlign w:val="center"/>
          </w:tcPr>
          <w:p w14:paraId="03DE18C0">
            <w:pPr>
              <w:jc w:val="center"/>
              <w:rPr>
                <w:rFonts w:ascii="宋体" w:hAnsi="宋体" w:eastAsia="宋体"/>
                <w:szCs w:val="21"/>
              </w:rPr>
            </w:pPr>
          </w:p>
        </w:tc>
      </w:tr>
      <w:tr w14:paraId="3590A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09BF750C">
            <w:pPr>
              <w:jc w:val="center"/>
              <w:rPr>
                <w:rFonts w:ascii="宋体" w:hAnsi="宋体" w:eastAsia="宋体"/>
                <w:szCs w:val="21"/>
              </w:rPr>
            </w:pPr>
            <w:r>
              <w:rPr>
                <w:rFonts w:hint="eastAsia" w:ascii="宋体" w:hAnsi="宋体" w:eastAsia="宋体"/>
                <w:szCs w:val="21"/>
              </w:rPr>
              <w:t>职务</w:t>
            </w:r>
          </w:p>
        </w:tc>
        <w:tc>
          <w:tcPr>
            <w:tcW w:w="1493" w:type="pct"/>
            <w:gridSpan w:val="4"/>
            <w:vAlign w:val="center"/>
          </w:tcPr>
          <w:p w14:paraId="10FA0FF9">
            <w:pPr>
              <w:jc w:val="center"/>
              <w:rPr>
                <w:rFonts w:ascii="宋体" w:hAnsi="宋体" w:eastAsia="宋体"/>
                <w:szCs w:val="21"/>
              </w:rPr>
            </w:pPr>
          </w:p>
        </w:tc>
        <w:tc>
          <w:tcPr>
            <w:tcW w:w="480" w:type="pct"/>
            <w:vAlign w:val="center"/>
          </w:tcPr>
          <w:p w14:paraId="6443894A">
            <w:pPr>
              <w:jc w:val="center"/>
              <w:rPr>
                <w:rFonts w:ascii="宋体" w:hAnsi="宋体" w:eastAsia="宋体"/>
                <w:szCs w:val="21"/>
              </w:rPr>
            </w:pPr>
            <w:r>
              <w:rPr>
                <w:rFonts w:hint="eastAsia" w:ascii="宋体" w:hAnsi="宋体" w:eastAsia="宋体"/>
                <w:szCs w:val="21"/>
              </w:rPr>
              <w:t>职称</w:t>
            </w:r>
          </w:p>
        </w:tc>
        <w:tc>
          <w:tcPr>
            <w:tcW w:w="962" w:type="pct"/>
            <w:gridSpan w:val="3"/>
            <w:vAlign w:val="center"/>
          </w:tcPr>
          <w:p w14:paraId="0DF6C0D1">
            <w:pPr>
              <w:jc w:val="center"/>
              <w:rPr>
                <w:rFonts w:ascii="宋体" w:hAnsi="宋体" w:eastAsia="宋体"/>
                <w:szCs w:val="21"/>
              </w:rPr>
            </w:pPr>
          </w:p>
        </w:tc>
        <w:tc>
          <w:tcPr>
            <w:tcW w:w="617" w:type="pct"/>
            <w:gridSpan w:val="2"/>
            <w:vAlign w:val="center"/>
          </w:tcPr>
          <w:p w14:paraId="4E4FB8BD">
            <w:pPr>
              <w:jc w:val="center"/>
              <w:rPr>
                <w:rFonts w:ascii="宋体" w:hAnsi="宋体" w:eastAsia="宋体"/>
                <w:szCs w:val="21"/>
              </w:rPr>
            </w:pPr>
            <w:r>
              <w:rPr>
                <w:rFonts w:hint="eastAsia" w:ascii="宋体" w:hAnsi="宋体" w:eastAsia="宋体"/>
                <w:szCs w:val="21"/>
              </w:rPr>
              <w:t>学历</w:t>
            </w:r>
          </w:p>
        </w:tc>
        <w:tc>
          <w:tcPr>
            <w:tcW w:w="1030" w:type="pct"/>
            <w:gridSpan w:val="2"/>
            <w:vAlign w:val="center"/>
          </w:tcPr>
          <w:p w14:paraId="636F07F2">
            <w:pPr>
              <w:jc w:val="center"/>
              <w:rPr>
                <w:rFonts w:ascii="宋体" w:hAnsi="宋体" w:eastAsia="宋体"/>
                <w:szCs w:val="21"/>
              </w:rPr>
            </w:pPr>
          </w:p>
        </w:tc>
      </w:tr>
      <w:tr w14:paraId="098CF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0A789C59">
            <w:pPr>
              <w:jc w:val="center"/>
              <w:rPr>
                <w:rFonts w:ascii="宋体" w:hAnsi="宋体" w:eastAsia="宋体"/>
                <w:szCs w:val="21"/>
              </w:rPr>
            </w:pPr>
            <w:r>
              <w:rPr>
                <w:rFonts w:hint="eastAsia" w:ascii="宋体" w:hAnsi="宋体" w:eastAsia="宋体"/>
                <w:szCs w:val="21"/>
              </w:rPr>
              <w:t>参加工作时间</w:t>
            </w:r>
          </w:p>
        </w:tc>
        <w:tc>
          <w:tcPr>
            <w:tcW w:w="1081" w:type="pct"/>
            <w:gridSpan w:val="4"/>
            <w:vAlign w:val="center"/>
          </w:tcPr>
          <w:p w14:paraId="5012BB6D">
            <w:pPr>
              <w:jc w:val="center"/>
              <w:rPr>
                <w:rFonts w:ascii="宋体" w:hAnsi="宋体" w:eastAsia="宋体"/>
                <w:szCs w:val="21"/>
              </w:rPr>
            </w:pPr>
          </w:p>
        </w:tc>
        <w:tc>
          <w:tcPr>
            <w:tcW w:w="1502" w:type="pct"/>
            <w:gridSpan w:val="5"/>
            <w:vAlign w:val="center"/>
          </w:tcPr>
          <w:p w14:paraId="79AD2E2B">
            <w:pPr>
              <w:jc w:val="center"/>
              <w:rPr>
                <w:rFonts w:ascii="宋体" w:hAnsi="宋体" w:eastAsia="宋体"/>
                <w:szCs w:val="21"/>
              </w:rPr>
            </w:pPr>
            <w:r>
              <w:rPr>
                <w:rFonts w:hint="eastAsia" w:ascii="宋体" w:hAnsi="宋体" w:eastAsia="宋体"/>
                <w:szCs w:val="21"/>
              </w:rPr>
              <w:t>相关经验年限</w:t>
            </w:r>
          </w:p>
        </w:tc>
        <w:tc>
          <w:tcPr>
            <w:tcW w:w="796" w:type="pct"/>
            <w:vAlign w:val="center"/>
          </w:tcPr>
          <w:p w14:paraId="03D12534">
            <w:pPr>
              <w:jc w:val="center"/>
              <w:rPr>
                <w:rFonts w:ascii="宋体" w:hAnsi="宋体" w:eastAsia="宋体"/>
                <w:szCs w:val="21"/>
              </w:rPr>
            </w:pPr>
          </w:p>
        </w:tc>
      </w:tr>
      <w:tr w14:paraId="28FE4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01401E5F">
            <w:pPr>
              <w:jc w:val="center"/>
              <w:rPr>
                <w:rFonts w:ascii="宋体" w:hAnsi="宋体" w:eastAsia="宋体"/>
                <w:szCs w:val="21"/>
              </w:rPr>
            </w:pPr>
            <w:r>
              <w:rPr>
                <w:rFonts w:hint="eastAsia" w:ascii="宋体" w:hAnsi="宋体" w:eastAsia="宋体"/>
                <w:szCs w:val="21"/>
              </w:rPr>
              <w:t>资格证书名称、编号</w:t>
            </w:r>
          </w:p>
        </w:tc>
        <w:tc>
          <w:tcPr>
            <w:tcW w:w="3379" w:type="pct"/>
            <w:gridSpan w:val="10"/>
            <w:vAlign w:val="center"/>
          </w:tcPr>
          <w:p w14:paraId="13D9E3A1">
            <w:pPr>
              <w:jc w:val="center"/>
              <w:rPr>
                <w:rFonts w:ascii="宋体" w:hAnsi="宋体" w:eastAsia="宋体"/>
                <w:szCs w:val="21"/>
              </w:rPr>
            </w:pPr>
          </w:p>
        </w:tc>
      </w:tr>
      <w:tr w14:paraId="7E1D5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3DABAD1F">
            <w:pPr>
              <w:jc w:val="center"/>
              <w:rPr>
                <w:rFonts w:ascii="宋体" w:hAnsi="宋体" w:eastAsia="宋体"/>
                <w:szCs w:val="21"/>
              </w:rPr>
            </w:pPr>
            <w:r>
              <w:rPr>
                <w:rFonts w:hint="eastAsia" w:ascii="宋体" w:hAnsi="宋体" w:eastAsia="宋体"/>
                <w:szCs w:val="21"/>
              </w:rPr>
              <w:t>目前在任及以往服务项目情况</w:t>
            </w:r>
          </w:p>
        </w:tc>
      </w:tr>
      <w:tr w14:paraId="64612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5F66896">
            <w:pPr>
              <w:jc w:val="center"/>
              <w:rPr>
                <w:rFonts w:ascii="宋体" w:hAnsi="宋体" w:eastAsia="宋体"/>
                <w:szCs w:val="21"/>
              </w:rPr>
            </w:pPr>
            <w:r>
              <w:rPr>
                <w:rFonts w:hint="eastAsia" w:ascii="宋体" w:hAnsi="宋体" w:eastAsia="宋体"/>
                <w:szCs w:val="21"/>
              </w:rPr>
              <w:t>采购人</w:t>
            </w:r>
          </w:p>
        </w:tc>
        <w:tc>
          <w:tcPr>
            <w:tcW w:w="962" w:type="pct"/>
            <w:gridSpan w:val="2"/>
            <w:vAlign w:val="center"/>
          </w:tcPr>
          <w:p w14:paraId="1917148B">
            <w:pPr>
              <w:jc w:val="center"/>
              <w:rPr>
                <w:rFonts w:ascii="宋体" w:hAnsi="宋体" w:eastAsia="宋体"/>
                <w:szCs w:val="21"/>
              </w:rPr>
            </w:pPr>
            <w:r>
              <w:rPr>
                <w:rFonts w:hint="eastAsia" w:ascii="宋体" w:hAnsi="宋体" w:eastAsia="宋体"/>
                <w:szCs w:val="21"/>
              </w:rPr>
              <w:t>项目名称</w:t>
            </w:r>
          </w:p>
        </w:tc>
        <w:tc>
          <w:tcPr>
            <w:tcW w:w="903" w:type="pct"/>
            <w:gridSpan w:val="4"/>
            <w:vAlign w:val="center"/>
          </w:tcPr>
          <w:p w14:paraId="257BC801">
            <w:pPr>
              <w:jc w:val="center"/>
              <w:rPr>
                <w:rFonts w:ascii="宋体" w:hAnsi="宋体" w:eastAsia="宋体"/>
                <w:szCs w:val="21"/>
              </w:rPr>
            </w:pPr>
            <w:r>
              <w:rPr>
                <w:rFonts w:hint="eastAsia" w:ascii="宋体" w:hAnsi="宋体" w:eastAsia="宋体"/>
                <w:szCs w:val="21"/>
              </w:rPr>
              <w:t>项目规模</w:t>
            </w:r>
          </w:p>
        </w:tc>
        <w:tc>
          <w:tcPr>
            <w:tcW w:w="892" w:type="pct"/>
            <w:gridSpan w:val="2"/>
            <w:vAlign w:val="center"/>
          </w:tcPr>
          <w:p w14:paraId="18B487FC">
            <w:pPr>
              <w:jc w:val="center"/>
              <w:rPr>
                <w:rFonts w:ascii="宋体" w:hAnsi="宋体" w:eastAsia="宋体"/>
                <w:szCs w:val="21"/>
              </w:rPr>
            </w:pPr>
            <w:r>
              <w:rPr>
                <w:rFonts w:hint="eastAsia" w:ascii="宋体" w:hAnsi="宋体" w:eastAsia="宋体"/>
                <w:szCs w:val="21"/>
              </w:rPr>
              <w:t>所任职务</w:t>
            </w:r>
          </w:p>
        </w:tc>
        <w:tc>
          <w:tcPr>
            <w:tcW w:w="1399" w:type="pct"/>
            <w:gridSpan w:val="3"/>
            <w:vAlign w:val="center"/>
          </w:tcPr>
          <w:p w14:paraId="60D19C2C">
            <w:pPr>
              <w:jc w:val="center"/>
              <w:rPr>
                <w:rFonts w:ascii="宋体" w:hAnsi="宋体" w:eastAsia="宋体"/>
                <w:szCs w:val="21"/>
              </w:rPr>
            </w:pPr>
            <w:r>
              <w:rPr>
                <w:rFonts w:hint="eastAsia" w:ascii="宋体" w:hAnsi="宋体" w:eastAsia="宋体"/>
                <w:szCs w:val="21"/>
              </w:rPr>
              <w:t>起止时间</w:t>
            </w:r>
          </w:p>
        </w:tc>
      </w:tr>
      <w:tr w14:paraId="42EAC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DCA6D6C">
            <w:pPr>
              <w:jc w:val="center"/>
              <w:rPr>
                <w:rFonts w:ascii="宋体" w:hAnsi="宋体" w:eastAsia="宋体"/>
                <w:szCs w:val="21"/>
              </w:rPr>
            </w:pPr>
          </w:p>
        </w:tc>
        <w:tc>
          <w:tcPr>
            <w:tcW w:w="962" w:type="pct"/>
            <w:gridSpan w:val="2"/>
            <w:vAlign w:val="center"/>
          </w:tcPr>
          <w:p w14:paraId="59D4CC7B">
            <w:pPr>
              <w:jc w:val="center"/>
              <w:rPr>
                <w:rFonts w:ascii="宋体" w:hAnsi="宋体" w:eastAsia="宋体"/>
                <w:szCs w:val="21"/>
              </w:rPr>
            </w:pPr>
          </w:p>
        </w:tc>
        <w:tc>
          <w:tcPr>
            <w:tcW w:w="903" w:type="pct"/>
            <w:gridSpan w:val="4"/>
            <w:vAlign w:val="center"/>
          </w:tcPr>
          <w:p w14:paraId="53B57B73">
            <w:pPr>
              <w:jc w:val="center"/>
              <w:rPr>
                <w:rFonts w:ascii="宋体" w:hAnsi="宋体" w:eastAsia="宋体"/>
                <w:szCs w:val="21"/>
              </w:rPr>
            </w:pPr>
          </w:p>
        </w:tc>
        <w:tc>
          <w:tcPr>
            <w:tcW w:w="892" w:type="pct"/>
            <w:gridSpan w:val="2"/>
            <w:vAlign w:val="center"/>
          </w:tcPr>
          <w:p w14:paraId="744DD2C6">
            <w:pPr>
              <w:jc w:val="center"/>
              <w:rPr>
                <w:rFonts w:ascii="宋体" w:hAnsi="宋体" w:eastAsia="宋体"/>
                <w:szCs w:val="21"/>
              </w:rPr>
            </w:pPr>
          </w:p>
        </w:tc>
        <w:tc>
          <w:tcPr>
            <w:tcW w:w="1399" w:type="pct"/>
            <w:gridSpan w:val="3"/>
            <w:vAlign w:val="center"/>
          </w:tcPr>
          <w:p w14:paraId="689BFAA0">
            <w:pPr>
              <w:jc w:val="center"/>
              <w:rPr>
                <w:rFonts w:ascii="宋体" w:hAnsi="宋体" w:eastAsia="宋体"/>
                <w:szCs w:val="21"/>
              </w:rPr>
            </w:pPr>
          </w:p>
        </w:tc>
      </w:tr>
      <w:tr w14:paraId="25712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2E198E1">
            <w:pPr>
              <w:jc w:val="center"/>
              <w:rPr>
                <w:rFonts w:ascii="宋体" w:hAnsi="宋体" w:eastAsia="宋体"/>
                <w:szCs w:val="21"/>
              </w:rPr>
            </w:pPr>
          </w:p>
        </w:tc>
        <w:tc>
          <w:tcPr>
            <w:tcW w:w="962" w:type="pct"/>
            <w:gridSpan w:val="2"/>
            <w:vAlign w:val="center"/>
          </w:tcPr>
          <w:p w14:paraId="63B2D052">
            <w:pPr>
              <w:jc w:val="center"/>
              <w:rPr>
                <w:rFonts w:ascii="宋体" w:hAnsi="宋体" w:eastAsia="宋体"/>
                <w:szCs w:val="21"/>
              </w:rPr>
            </w:pPr>
          </w:p>
        </w:tc>
        <w:tc>
          <w:tcPr>
            <w:tcW w:w="903" w:type="pct"/>
            <w:gridSpan w:val="4"/>
            <w:vAlign w:val="center"/>
          </w:tcPr>
          <w:p w14:paraId="5DEEB8CC">
            <w:pPr>
              <w:jc w:val="center"/>
              <w:rPr>
                <w:rFonts w:ascii="宋体" w:hAnsi="宋体" w:eastAsia="宋体"/>
                <w:szCs w:val="21"/>
              </w:rPr>
            </w:pPr>
          </w:p>
        </w:tc>
        <w:tc>
          <w:tcPr>
            <w:tcW w:w="892" w:type="pct"/>
            <w:gridSpan w:val="2"/>
            <w:vAlign w:val="center"/>
          </w:tcPr>
          <w:p w14:paraId="2A34503D">
            <w:pPr>
              <w:jc w:val="center"/>
              <w:rPr>
                <w:rFonts w:ascii="宋体" w:hAnsi="宋体" w:eastAsia="宋体"/>
                <w:szCs w:val="21"/>
              </w:rPr>
            </w:pPr>
          </w:p>
        </w:tc>
        <w:tc>
          <w:tcPr>
            <w:tcW w:w="1399" w:type="pct"/>
            <w:gridSpan w:val="3"/>
            <w:vAlign w:val="center"/>
          </w:tcPr>
          <w:p w14:paraId="33F6FDBE">
            <w:pPr>
              <w:jc w:val="center"/>
              <w:rPr>
                <w:rFonts w:ascii="宋体" w:hAnsi="宋体" w:eastAsia="宋体"/>
                <w:szCs w:val="21"/>
              </w:rPr>
            </w:pPr>
          </w:p>
        </w:tc>
      </w:tr>
      <w:tr w14:paraId="59753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074C89B">
            <w:pPr>
              <w:jc w:val="center"/>
              <w:rPr>
                <w:rFonts w:ascii="宋体" w:hAnsi="宋体" w:eastAsia="宋体"/>
                <w:szCs w:val="21"/>
              </w:rPr>
            </w:pPr>
          </w:p>
        </w:tc>
        <w:tc>
          <w:tcPr>
            <w:tcW w:w="962" w:type="pct"/>
            <w:gridSpan w:val="2"/>
            <w:vAlign w:val="center"/>
          </w:tcPr>
          <w:p w14:paraId="1B40859A">
            <w:pPr>
              <w:jc w:val="center"/>
              <w:rPr>
                <w:rFonts w:ascii="宋体" w:hAnsi="宋体" w:eastAsia="宋体"/>
                <w:szCs w:val="21"/>
              </w:rPr>
            </w:pPr>
          </w:p>
        </w:tc>
        <w:tc>
          <w:tcPr>
            <w:tcW w:w="903" w:type="pct"/>
            <w:gridSpan w:val="4"/>
            <w:vAlign w:val="center"/>
          </w:tcPr>
          <w:p w14:paraId="15522DA1">
            <w:pPr>
              <w:jc w:val="center"/>
              <w:rPr>
                <w:rFonts w:ascii="宋体" w:hAnsi="宋体" w:eastAsia="宋体"/>
                <w:szCs w:val="21"/>
              </w:rPr>
            </w:pPr>
          </w:p>
        </w:tc>
        <w:tc>
          <w:tcPr>
            <w:tcW w:w="892" w:type="pct"/>
            <w:gridSpan w:val="2"/>
            <w:vAlign w:val="center"/>
          </w:tcPr>
          <w:p w14:paraId="0CAD3FD0">
            <w:pPr>
              <w:jc w:val="center"/>
              <w:rPr>
                <w:rFonts w:ascii="宋体" w:hAnsi="宋体" w:eastAsia="宋体"/>
                <w:szCs w:val="21"/>
              </w:rPr>
            </w:pPr>
          </w:p>
        </w:tc>
        <w:tc>
          <w:tcPr>
            <w:tcW w:w="1399" w:type="pct"/>
            <w:gridSpan w:val="3"/>
            <w:vAlign w:val="center"/>
          </w:tcPr>
          <w:p w14:paraId="6D75C0E0">
            <w:pPr>
              <w:jc w:val="center"/>
              <w:rPr>
                <w:rFonts w:ascii="宋体" w:hAnsi="宋体" w:eastAsia="宋体"/>
                <w:szCs w:val="21"/>
              </w:rPr>
            </w:pPr>
          </w:p>
        </w:tc>
      </w:tr>
      <w:tr w14:paraId="2A119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1BDDF89">
            <w:pPr>
              <w:jc w:val="center"/>
              <w:rPr>
                <w:rFonts w:ascii="宋体" w:hAnsi="宋体" w:eastAsia="宋体"/>
                <w:szCs w:val="21"/>
              </w:rPr>
            </w:pPr>
          </w:p>
        </w:tc>
        <w:tc>
          <w:tcPr>
            <w:tcW w:w="962" w:type="pct"/>
            <w:gridSpan w:val="2"/>
            <w:vAlign w:val="center"/>
          </w:tcPr>
          <w:p w14:paraId="6C354A75">
            <w:pPr>
              <w:jc w:val="center"/>
              <w:rPr>
                <w:rFonts w:ascii="宋体" w:hAnsi="宋体" w:eastAsia="宋体"/>
                <w:szCs w:val="21"/>
              </w:rPr>
            </w:pPr>
          </w:p>
        </w:tc>
        <w:tc>
          <w:tcPr>
            <w:tcW w:w="903" w:type="pct"/>
            <w:gridSpan w:val="4"/>
            <w:vAlign w:val="center"/>
          </w:tcPr>
          <w:p w14:paraId="5376537B">
            <w:pPr>
              <w:jc w:val="center"/>
              <w:rPr>
                <w:rFonts w:ascii="宋体" w:hAnsi="宋体" w:eastAsia="宋体"/>
                <w:szCs w:val="21"/>
              </w:rPr>
            </w:pPr>
          </w:p>
        </w:tc>
        <w:tc>
          <w:tcPr>
            <w:tcW w:w="892" w:type="pct"/>
            <w:gridSpan w:val="2"/>
            <w:vAlign w:val="center"/>
          </w:tcPr>
          <w:p w14:paraId="7D6D7284">
            <w:pPr>
              <w:jc w:val="center"/>
              <w:rPr>
                <w:rFonts w:ascii="宋体" w:hAnsi="宋体" w:eastAsia="宋体"/>
                <w:szCs w:val="21"/>
              </w:rPr>
            </w:pPr>
          </w:p>
        </w:tc>
        <w:tc>
          <w:tcPr>
            <w:tcW w:w="1399" w:type="pct"/>
            <w:gridSpan w:val="3"/>
            <w:vAlign w:val="center"/>
          </w:tcPr>
          <w:p w14:paraId="6ACF342D">
            <w:pPr>
              <w:jc w:val="center"/>
              <w:rPr>
                <w:rFonts w:ascii="宋体" w:hAnsi="宋体" w:eastAsia="宋体"/>
                <w:szCs w:val="21"/>
              </w:rPr>
            </w:pPr>
          </w:p>
        </w:tc>
      </w:tr>
      <w:tr w14:paraId="393F0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FD56124">
            <w:pPr>
              <w:jc w:val="center"/>
              <w:rPr>
                <w:rFonts w:ascii="宋体" w:hAnsi="宋体" w:eastAsia="宋体"/>
                <w:szCs w:val="21"/>
              </w:rPr>
            </w:pPr>
          </w:p>
        </w:tc>
        <w:tc>
          <w:tcPr>
            <w:tcW w:w="962" w:type="pct"/>
            <w:gridSpan w:val="2"/>
            <w:vAlign w:val="center"/>
          </w:tcPr>
          <w:p w14:paraId="37FC9F82">
            <w:pPr>
              <w:jc w:val="center"/>
              <w:rPr>
                <w:rFonts w:ascii="宋体" w:hAnsi="宋体" w:eastAsia="宋体"/>
                <w:szCs w:val="21"/>
              </w:rPr>
            </w:pPr>
          </w:p>
        </w:tc>
        <w:tc>
          <w:tcPr>
            <w:tcW w:w="903" w:type="pct"/>
            <w:gridSpan w:val="4"/>
            <w:vAlign w:val="center"/>
          </w:tcPr>
          <w:p w14:paraId="71801AC3">
            <w:pPr>
              <w:jc w:val="center"/>
              <w:rPr>
                <w:rFonts w:ascii="宋体" w:hAnsi="宋体" w:eastAsia="宋体"/>
                <w:szCs w:val="21"/>
              </w:rPr>
            </w:pPr>
          </w:p>
        </w:tc>
        <w:tc>
          <w:tcPr>
            <w:tcW w:w="892" w:type="pct"/>
            <w:gridSpan w:val="2"/>
            <w:vAlign w:val="center"/>
          </w:tcPr>
          <w:p w14:paraId="5A8F9131">
            <w:pPr>
              <w:jc w:val="center"/>
              <w:rPr>
                <w:rFonts w:ascii="宋体" w:hAnsi="宋体" w:eastAsia="宋体"/>
                <w:szCs w:val="21"/>
              </w:rPr>
            </w:pPr>
          </w:p>
        </w:tc>
        <w:tc>
          <w:tcPr>
            <w:tcW w:w="1399" w:type="pct"/>
            <w:gridSpan w:val="3"/>
            <w:vAlign w:val="center"/>
          </w:tcPr>
          <w:p w14:paraId="50C1E36F">
            <w:pPr>
              <w:jc w:val="center"/>
              <w:rPr>
                <w:rFonts w:ascii="宋体" w:hAnsi="宋体" w:eastAsia="宋体"/>
                <w:szCs w:val="21"/>
              </w:rPr>
            </w:pPr>
          </w:p>
        </w:tc>
      </w:tr>
    </w:tbl>
    <w:p w14:paraId="1764458C">
      <w:pPr>
        <w:widowControl/>
        <w:spacing w:before="870" w:beforeLines="200" w:line="300" w:lineRule="auto"/>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7CCCC1E1">
      <w:pPr>
        <w:widowControl/>
        <w:spacing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780EB6D">
      <w:pPr>
        <w:pageBreakBefore/>
        <w:rPr>
          <w:rFonts w:ascii="Calibri" w:hAnsi="Calibri" w:eastAsia="宋体" w:cs="Times New Roman"/>
          <w:kern w:val="0"/>
          <w:sz w:val="20"/>
          <w:szCs w:val="20"/>
        </w:rPr>
      </w:pPr>
      <w:bookmarkStart w:id="50" w:name="_Toc169799799"/>
      <w:r>
        <w:rPr>
          <w:rFonts w:ascii="宋体" w:hAnsi="宋体" w:eastAsia="宋体"/>
          <w:b/>
          <w:bCs/>
          <w:sz w:val="24"/>
          <w:szCs w:val="28"/>
        </w:rPr>
        <w:t>格式十</w:t>
      </w:r>
      <w:r>
        <w:rPr>
          <w:rFonts w:hint="eastAsia" w:ascii="宋体" w:hAnsi="宋体" w:eastAsia="宋体"/>
          <w:b/>
          <w:bCs/>
          <w:sz w:val="24"/>
          <w:szCs w:val="28"/>
          <w:lang w:eastAsia="zh-CN"/>
        </w:rPr>
        <w:t>四</w:t>
      </w:r>
      <w:r>
        <w:rPr>
          <w:rFonts w:ascii="宋体" w:hAnsi="宋体" w:eastAsia="宋体"/>
          <w:b/>
          <w:bCs/>
          <w:sz w:val="24"/>
          <w:szCs w:val="28"/>
        </w:rPr>
        <w:t>：</w:t>
      </w:r>
      <w:bookmarkEnd w:id="50"/>
    </w:p>
    <w:p w14:paraId="27D4AAB0">
      <w:pPr>
        <w:widowControl/>
        <w:spacing w:after="217" w:afterLines="50"/>
        <w:jc w:val="center"/>
        <w:outlineLvl w:val="3"/>
        <w:rPr>
          <w:rFonts w:ascii="Calibri" w:hAnsi="Calibri" w:eastAsia="宋体" w:cs="Times New Roman"/>
          <w:kern w:val="0"/>
          <w:sz w:val="20"/>
          <w:szCs w:val="20"/>
          <w:lang w:eastAsia="zh-Hans"/>
        </w:rPr>
      </w:pPr>
      <w:r>
        <w:rPr>
          <w:rFonts w:hint="eastAsia" w:ascii="Calibri" w:hAnsi="Calibri" w:eastAsia="宋体" w:cs="Times New Roman"/>
          <w:b/>
          <w:kern w:val="0"/>
          <w:sz w:val="32"/>
          <w:lang w:eastAsia="zh-CN"/>
        </w:rPr>
        <w:t>供应商</w:t>
      </w:r>
      <w:r>
        <w:rPr>
          <w:rFonts w:ascii="Calibri" w:hAnsi="Calibri" w:eastAsia="宋体" w:cs="Times New Roman"/>
          <w:b/>
          <w:kern w:val="0"/>
          <w:sz w:val="32"/>
          <w:lang w:eastAsia="zh-Hans"/>
        </w:rPr>
        <w:t>业绩情况表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196"/>
        <w:gridCol w:w="2067"/>
        <w:gridCol w:w="1307"/>
        <w:gridCol w:w="1164"/>
        <w:gridCol w:w="1309"/>
        <w:gridCol w:w="1587"/>
      </w:tblGrid>
      <w:tr w14:paraId="686CF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vAlign w:val="center"/>
          </w:tcPr>
          <w:p w14:paraId="24A4DF9B">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644" w:type="pct"/>
            <w:vAlign w:val="center"/>
          </w:tcPr>
          <w:p w14:paraId="64230397">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客户名称</w:t>
            </w:r>
          </w:p>
        </w:tc>
        <w:tc>
          <w:tcPr>
            <w:tcW w:w="1113" w:type="pct"/>
            <w:vAlign w:val="center"/>
          </w:tcPr>
          <w:p w14:paraId="2E4DA03B">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项目名称</w:t>
            </w:r>
          </w:p>
        </w:tc>
        <w:tc>
          <w:tcPr>
            <w:tcW w:w="704" w:type="pct"/>
            <w:vAlign w:val="center"/>
          </w:tcPr>
          <w:p w14:paraId="7308D23E">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合同金额（万元）</w:t>
            </w:r>
          </w:p>
        </w:tc>
        <w:tc>
          <w:tcPr>
            <w:tcW w:w="627" w:type="pct"/>
          </w:tcPr>
          <w:p w14:paraId="472A2F1D">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签订合同时间</w:t>
            </w:r>
          </w:p>
        </w:tc>
        <w:tc>
          <w:tcPr>
            <w:tcW w:w="705" w:type="pct"/>
            <w:vAlign w:val="center"/>
          </w:tcPr>
          <w:p w14:paraId="34769A6C">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竣工验收报告时间</w:t>
            </w:r>
          </w:p>
        </w:tc>
        <w:tc>
          <w:tcPr>
            <w:tcW w:w="855" w:type="pct"/>
            <w:vAlign w:val="center"/>
          </w:tcPr>
          <w:p w14:paraId="450EEB7D">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联系人及电话</w:t>
            </w:r>
          </w:p>
        </w:tc>
      </w:tr>
      <w:tr w14:paraId="4B71D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36EBAC8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644" w:type="pct"/>
          </w:tcPr>
          <w:p w14:paraId="0A46D0CD">
            <w:pPr>
              <w:rPr>
                <w:rFonts w:ascii="宋体" w:hAnsi="宋体" w:eastAsia="宋体" w:cs="Times New Roman"/>
                <w:szCs w:val="21"/>
              </w:rPr>
            </w:pPr>
          </w:p>
        </w:tc>
        <w:tc>
          <w:tcPr>
            <w:tcW w:w="1113" w:type="pct"/>
          </w:tcPr>
          <w:p w14:paraId="59C4F175">
            <w:pPr>
              <w:rPr>
                <w:rFonts w:ascii="宋体" w:hAnsi="宋体" w:eastAsia="宋体" w:cs="Times New Roman"/>
                <w:szCs w:val="21"/>
              </w:rPr>
            </w:pPr>
          </w:p>
        </w:tc>
        <w:tc>
          <w:tcPr>
            <w:tcW w:w="704" w:type="pct"/>
          </w:tcPr>
          <w:p w14:paraId="736FFD0D">
            <w:pPr>
              <w:rPr>
                <w:rFonts w:ascii="宋体" w:hAnsi="宋体" w:eastAsia="宋体" w:cs="Times New Roman"/>
                <w:szCs w:val="21"/>
              </w:rPr>
            </w:pPr>
          </w:p>
        </w:tc>
        <w:tc>
          <w:tcPr>
            <w:tcW w:w="627" w:type="pct"/>
          </w:tcPr>
          <w:p w14:paraId="11C97A5F">
            <w:pPr>
              <w:rPr>
                <w:rFonts w:ascii="宋体" w:hAnsi="宋体" w:eastAsia="宋体" w:cs="Times New Roman"/>
                <w:szCs w:val="21"/>
              </w:rPr>
            </w:pPr>
          </w:p>
        </w:tc>
        <w:tc>
          <w:tcPr>
            <w:tcW w:w="705" w:type="pct"/>
          </w:tcPr>
          <w:p w14:paraId="2A4BDCFA">
            <w:pPr>
              <w:rPr>
                <w:rFonts w:ascii="宋体" w:hAnsi="宋体" w:eastAsia="宋体" w:cs="Times New Roman"/>
                <w:szCs w:val="21"/>
              </w:rPr>
            </w:pPr>
          </w:p>
        </w:tc>
        <w:tc>
          <w:tcPr>
            <w:tcW w:w="855" w:type="pct"/>
          </w:tcPr>
          <w:p w14:paraId="3B692309">
            <w:pPr>
              <w:rPr>
                <w:rFonts w:ascii="宋体" w:hAnsi="宋体" w:eastAsia="宋体" w:cs="Times New Roman"/>
                <w:szCs w:val="21"/>
              </w:rPr>
            </w:pPr>
          </w:p>
        </w:tc>
      </w:tr>
      <w:tr w14:paraId="180E8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6A437BF5">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644" w:type="pct"/>
          </w:tcPr>
          <w:p w14:paraId="39F74D8E">
            <w:pPr>
              <w:rPr>
                <w:rFonts w:ascii="宋体" w:hAnsi="宋体" w:eastAsia="宋体" w:cs="Times New Roman"/>
                <w:szCs w:val="21"/>
              </w:rPr>
            </w:pPr>
          </w:p>
        </w:tc>
        <w:tc>
          <w:tcPr>
            <w:tcW w:w="1113" w:type="pct"/>
          </w:tcPr>
          <w:p w14:paraId="5F671B79">
            <w:pPr>
              <w:rPr>
                <w:rFonts w:ascii="宋体" w:hAnsi="宋体" w:eastAsia="宋体" w:cs="Times New Roman"/>
                <w:szCs w:val="21"/>
              </w:rPr>
            </w:pPr>
          </w:p>
        </w:tc>
        <w:tc>
          <w:tcPr>
            <w:tcW w:w="704" w:type="pct"/>
          </w:tcPr>
          <w:p w14:paraId="1195D776">
            <w:pPr>
              <w:rPr>
                <w:rFonts w:ascii="宋体" w:hAnsi="宋体" w:eastAsia="宋体" w:cs="Times New Roman"/>
                <w:szCs w:val="21"/>
              </w:rPr>
            </w:pPr>
          </w:p>
        </w:tc>
        <w:tc>
          <w:tcPr>
            <w:tcW w:w="627" w:type="pct"/>
          </w:tcPr>
          <w:p w14:paraId="315925D5">
            <w:pPr>
              <w:rPr>
                <w:rFonts w:ascii="宋体" w:hAnsi="宋体" w:eastAsia="宋体" w:cs="Times New Roman"/>
                <w:szCs w:val="21"/>
              </w:rPr>
            </w:pPr>
          </w:p>
        </w:tc>
        <w:tc>
          <w:tcPr>
            <w:tcW w:w="705" w:type="pct"/>
          </w:tcPr>
          <w:p w14:paraId="3C778FED">
            <w:pPr>
              <w:rPr>
                <w:rFonts w:ascii="宋体" w:hAnsi="宋体" w:eastAsia="宋体" w:cs="Times New Roman"/>
                <w:szCs w:val="21"/>
              </w:rPr>
            </w:pPr>
          </w:p>
        </w:tc>
        <w:tc>
          <w:tcPr>
            <w:tcW w:w="855" w:type="pct"/>
          </w:tcPr>
          <w:p w14:paraId="51D94A91">
            <w:pPr>
              <w:rPr>
                <w:rFonts w:ascii="宋体" w:hAnsi="宋体" w:eastAsia="宋体" w:cs="Times New Roman"/>
                <w:szCs w:val="21"/>
              </w:rPr>
            </w:pPr>
          </w:p>
        </w:tc>
      </w:tr>
      <w:tr w14:paraId="6739B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7FE5209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644" w:type="pct"/>
          </w:tcPr>
          <w:p w14:paraId="1420AF0E">
            <w:pPr>
              <w:rPr>
                <w:rFonts w:ascii="宋体" w:hAnsi="宋体" w:eastAsia="宋体" w:cs="Times New Roman"/>
                <w:szCs w:val="21"/>
              </w:rPr>
            </w:pPr>
          </w:p>
        </w:tc>
        <w:tc>
          <w:tcPr>
            <w:tcW w:w="1113" w:type="pct"/>
          </w:tcPr>
          <w:p w14:paraId="44E87058">
            <w:pPr>
              <w:rPr>
                <w:rFonts w:ascii="宋体" w:hAnsi="宋体" w:eastAsia="宋体" w:cs="Times New Roman"/>
                <w:szCs w:val="21"/>
              </w:rPr>
            </w:pPr>
          </w:p>
        </w:tc>
        <w:tc>
          <w:tcPr>
            <w:tcW w:w="704" w:type="pct"/>
          </w:tcPr>
          <w:p w14:paraId="242ACC04">
            <w:pPr>
              <w:rPr>
                <w:rFonts w:ascii="宋体" w:hAnsi="宋体" w:eastAsia="宋体" w:cs="Times New Roman"/>
                <w:szCs w:val="21"/>
              </w:rPr>
            </w:pPr>
          </w:p>
        </w:tc>
        <w:tc>
          <w:tcPr>
            <w:tcW w:w="627" w:type="pct"/>
          </w:tcPr>
          <w:p w14:paraId="46877AD0">
            <w:pPr>
              <w:rPr>
                <w:rFonts w:ascii="宋体" w:hAnsi="宋体" w:eastAsia="宋体" w:cs="Times New Roman"/>
                <w:szCs w:val="21"/>
              </w:rPr>
            </w:pPr>
          </w:p>
        </w:tc>
        <w:tc>
          <w:tcPr>
            <w:tcW w:w="705" w:type="pct"/>
          </w:tcPr>
          <w:p w14:paraId="18E18C73">
            <w:pPr>
              <w:rPr>
                <w:rFonts w:ascii="宋体" w:hAnsi="宋体" w:eastAsia="宋体" w:cs="Times New Roman"/>
                <w:szCs w:val="21"/>
              </w:rPr>
            </w:pPr>
          </w:p>
        </w:tc>
        <w:tc>
          <w:tcPr>
            <w:tcW w:w="855" w:type="pct"/>
          </w:tcPr>
          <w:p w14:paraId="1FD5C6D6">
            <w:pPr>
              <w:rPr>
                <w:rFonts w:ascii="宋体" w:hAnsi="宋体" w:eastAsia="宋体" w:cs="Times New Roman"/>
                <w:szCs w:val="21"/>
              </w:rPr>
            </w:pPr>
          </w:p>
        </w:tc>
      </w:tr>
      <w:tr w14:paraId="422E7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2C04B85D">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644" w:type="pct"/>
          </w:tcPr>
          <w:p w14:paraId="4C217FE8">
            <w:pPr>
              <w:rPr>
                <w:rFonts w:ascii="宋体" w:hAnsi="宋体" w:eastAsia="宋体" w:cs="Times New Roman"/>
                <w:szCs w:val="21"/>
              </w:rPr>
            </w:pPr>
          </w:p>
        </w:tc>
        <w:tc>
          <w:tcPr>
            <w:tcW w:w="1113" w:type="pct"/>
          </w:tcPr>
          <w:p w14:paraId="3C34C2FE">
            <w:pPr>
              <w:rPr>
                <w:rFonts w:ascii="宋体" w:hAnsi="宋体" w:eastAsia="宋体" w:cs="Times New Roman"/>
                <w:szCs w:val="21"/>
              </w:rPr>
            </w:pPr>
          </w:p>
        </w:tc>
        <w:tc>
          <w:tcPr>
            <w:tcW w:w="704" w:type="pct"/>
          </w:tcPr>
          <w:p w14:paraId="4F2970B3">
            <w:pPr>
              <w:rPr>
                <w:rFonts w:ascii="宋体" w:hAnsi="宋体" w:eastAsia="宋体" w:cs="Times New Roman"/>
                <w:szCs w:val="21"/>
              </w:rPr>
            </w:pPr>
          </w:p>
        </w:tc>
        <w:tc>
          <w:tcPr>
            <w:tcW w:w="627" w:type="pct"/>
          </w:tcPr>
          <w:p w14:paraId="6F850DDD">
            <w:pPr>
              <w:rPr>
                <w:rFonts w:ascii="宋体" w:hAnsi="宋体" w:eastAsia="宋体" w:cs="Times New Roman"/>
                <w:szCs w:val="21"/>
              </w:rPr>
            </w:pPr>
          </w:p>
        </w:tc>
        <w:tc>
          <w:tcPr>
            <w:tcW w:w="705" w:type="pct"/>
          </w:tcPr>
          <w:p w14:paraId="03D5687C">
            <w:pPr>
              <w:rPr>
                <w:rFonts w:ascii="宋体" w:hAnsi="宋体" w:eastAsia="宋体" w:cs="Times New Roman"/>
                <w:szCs w:val="21"/>
              </w:rPr>
            </w:pPr>
          </w:p>
        </w:tc>
        <w:tc>
          <w:tcPr>
            <w:tcW w:w="855" w:type="pct"/>
          </w:tcPr>
          <w:p w14:paraId="2D160E47">
            <w:pPr>
              <w:rPr>
                <w:rFonts w:ascii="宋体" w:hAnsi="宋体" w:eastAsia="宋体" w:cs="Times New Roman"/>
                <w:szCs w:val="21"/>
              </w:rPr>
            </w:pPr>
          </w:p>
        </w:tc>
      </w:tr>
      <w:tr w14:paraId="76220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0C140B5E">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644" w:type="pct"/>
          </w:tcPr>
          <w:p w14:paraId="7804D822">
            <w:pPr>
              <w:rPr>
                <w:rFonts w:ascii="宋体" w:hAnsi="宋体" w:eastAsia="宋体" w:cs="Times New Roman"/>
                <w:szCs w:val="21"/>
              </w:rPr>
            </w:pPr>
          </w:p>
        </w:tc>
        <w:tc>
          <w:tcPr>
            <w:tcW w:w="1113" w:type="pct"/>
          </w:tcPr>
          <w:p w14:paraId="6CE47906">
            <w:pPr>
              <w:rPr>
                <w:rFonts w:ascii="宋体" w:hAnsi="宋体" w:eastAsia="宋体" w:cs="Times New Roman"/>
                <w:szCs w:val="21"/>
              </w:rPr>
            </w:pPr>
          </w:p>
        </w:tc>
        <w:tc>
          <w:tcPr>
            <w:tcW w:w="704" w:type="pct"/>
          </w:tcPr>
          <w:p w14:paraId="1403D1F2">
            <w:pPr>
              <w:rPr>
                <w:rFonts w:ascii="宋体" w:hAnsi="宋体" w:eastAsia="宋体" w:cs="Times New Roman"/>
                <w:szCs w:val="21"/>
              </w:rPr>
            </w:pPr>
          </w:p>
        </w:tc>
        <w:tc>
          <w:tcPr>
            <w:tcW w:w="627" w:type="pct"/>
          </w:tcPr>
          <w:p w14:paraId="4BA1DEFE">
            <w:pPr>
              <w:rPr>
                <w:rFonts w:ascii="宋体" w:hAnsi="宋体" w:eastAsia="宋体" w:cs="Times New Roman"/>
                <w:szCs w:val="21"/>
              </w:rPr>
            </w:pPr>
          </w:p>
        </w:tc>
        <w:tc>
          <w:tcPr>
            <w:tcW w:w="705" w:type="pct"/>
          </w:tcPr>
          <w:p w14:paraId="7199E0A4">
            <w:pPr>
              <w:rPr>
                <w:rFonts w:ascii="宋体" w:hAnsi="宋体" w:eastAsia="宋体" w:cs="Times New Roman"/>
                <w:szCs w:val="21"/>
              </w:rPr>
            </w:pPr>
          </w:p>
        </w:tc>
        <w:tc>
          <w:tcPr>
            <w:tcW w:w="855" w:type="pct"/>
          </w:tcPr>
          <w:p w14:paraId="374BE878">
            <w:pPr>
              <w:rPr>
                <w:rFonts w:ascii="宋体" w:hAnsi="宋体" w:eastAsia="宋体" w:cs="Times New Roman"/>
                <w:szCs w:val="21"/>
              </w:rPr>
            </w:pPr>
          </w:p>
        </w:tc>
      </w:tr>
    </w:tbl>
    <w:p w14:paraId="1221276B">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根据上述业绩情况，按</w:t>
      </w:r>
      <w:r>
        <w:rPr>
          <w:rFonts w:hint="eastAsia" w:ascii="Calibri" w:hAnsi="Calibri" w:eastAsia="宋体" w:cs="Times New Roman"/>
          <w:kern w:val="0"/>
          <w:sz w:val="20"/>
          <w:szCs w:val="20"/>
          <w:lang w:eastAsia="zh-CN"/>
        </w:rPr>
        <w:t>选取文件</w:t>
      </w:r>
      <w:r>
        <w:rPr>
          <w:rFonts w:ascii="Calibri" w:hAnsi="Calibri" w:eastAsia="宋体" w:cs="Times New Roman"/>
          <w:kern w:val="0"/>
          <w:sz w:val="20"/>
          <w:szCs w:val="20"/>
          <w:lang w:eastAsia="zh-Hans"/>
        </w:rPr>
        <w:t>要求附销售或服务合同复印件及评审标准要求的证明材料。</w:t>
      </w:r>
    </w:p>
    <w:p w14:paraId="1CF1F00A">
      <w:pPr>
        <w:widowControl/>
        <w:jc w:val="left"/>
        <w:rPr>
          <w:rFonts w:ascii="Calibri" w:hAnsi="Calibri" w:eastAsia="宋体" w:cs="Times New Roman"/>
          <w:kern w:val="0"/>
          <w:sz w:val="20"/>
          <w:szCs w:val="20"/>
          <w:lang w:eastAsia="zh-Hans"/>
        </w:rPr>
      </w:pPr>
    </w:p>
    <w:p w14:paraId="7E992DC3">
      <w:pPr>
        <w:widowControl/>
        <w:jc w:val="left"/>
        <w:rPr>
          <w:rFonts w:ascii="Calibri" w:hAnsi="Calibri" w:eastAsia="宋体" w:cs="Times New Roman"/>
          <w:kern w:val="0"/>
          <w:sz w:val="20"/>
          <w:szCs w:val="20"/>
        </w:rPr>
      </w:pPr>
    </w:p>
    <w:p w14:paraId="5B3403C4">
      <w:pPr>
        <w:widowControl/>
        <w:spacing w:before="870" w:beforeLines="200" w:line="300" w:lineRule="auto"/>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4D0530F5">
      <w:pPr>
        <w:widowControl/>
        <w:jc w:val="left"/>
        <w:rPr>
          <w:rFonts w:ascii="Calibri" w:hAnsi="Calibri" w:eastAsia="宋体" w:cs="Times New Roman"/>
          <w:kern w:val="0"/>
          <w:sz w:val="20"/>
          <w:szCs w:val="20"/>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08928401">
      <w:pPr>
        <w:pageBreakBefore/>
        <w:rPr>
          <w:rFonts w:ascii="Calibri" w:hAnsi="Calibri" w:eastAsia="宋体" w:cs="Times New Roman"/>
          <w:kern w:val="0"/>
          <w:sz w:val="20"/>
          <w:szCs w:val="20"/>
          <w:lang w:eastAsia="zh-Hans"/>
        </w:rPr>
      </w:pPr>
      <w:bookmarkStart w:id="51" w:name="_Toc169799800"/>
      <w:r>
        <w:rPr>
          <w:rFonts w:ascii="宋体" w:hAnsi="宋体" w:eastAsia="宋体"/>
          <w:b/>
          <w:bCs/>
          <w:sz w:val="24"/>
          <w:szCs w:val="28"/>
        </w:rPr>
        <w:t>格式十</w:t>
      </w:r>
      <w:r>
        <w:rPr>
          <w:rFonts w:hint="eastAsia" w:ascii="宋体" w:hAnsi="宋体" w:eastAsia="宋体"/>
          <w:b/>
          <w:bCs/>
          <w:sz w:val="24"/>
          <w:szCs w:val="28"/>
          <w:lang w:eastAsia="zh-CN"/>
        </w:rPr>
        <w:t>五</w:t>
      </w:r>
      <w:r>
        <w:rPr>
          <w:rFonts w:ascii="宋体" w:hAnsi="宋体" w:eastAsia="宋体"/>
          <w:b/>
          <w:bCs/>
          <w:sz w:val="24"/>
          <w:szCs w:val="28"/>
        </w:rPr>
        <w:t>：</w:t>
      </w:r>
      <w:bookmarkEnd w:id="51"/>
    </w:p>
    <w:p w14:paraId="77DEE211">
      <w:pPr>
        <w:widowControl/>
        <w:spacing w:after="435" w:afterLines="100"/>
        <w:jc w:val="center"/>
        <w:outlineLvl w:val="3"/>
        <w:rPr>
          <w:rFonts w:ascii="Calibri" w:hAnsi="Calibri" w:eastAsia="宋体" w:cs="Times New Roman"/>
          <w:kern w:val="0"/>
          <w:sz w:val="20"/>
          <w:szCs w:val="20"/>
        </w:rPr>
      </w:pPr>
      <w:r>
        <w:rPr>
          <w:rFonts w:ascii="Calibri" w:hAnsi="Calibri" w:eastAsia="宋体" w:cs="Times New Roman"/>
          <w:b/>
          <w:kern w:val="0"/>
          <w:sz w:val="32"/>
          <w:lang w:eastAsia="zh-Hans"/>
        </w:rPr>
        <w:t>技术和服务要求响应表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143FC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3C939FDC">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序号</w:t>
            </w:r>
          </w:p>
        </w:tc>
        <w:tc>
          <w:tcPr>
            <w:tcW w:w="421" w:type="pct"/>
            <w:vAlign w:val="center"/>
          </w:tcPr>
          <w:p w14:paraId="7508CF8B">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参数性质</w:t>
            </w:r>
          </w:p>
        </w:tc>
        <w:tc>
          <w:tcPr>
            <w:tcW w:w="842" w:type="pct"/>
            <w:vAlign w:val="center"/>
          </w:tcPr>
          <w:p w14:paraId="6E0F01DA">
            <w:pPr>
              <w:widowControl/>
              <w:jc w:val="center"/>
              <w:rPr>
                <w:rFonts w:ascii="Calibri" w:hAnsi="Calibri" w:eastAsia="宋体" w:cs="Times New Roman"/>
                <w:b/>
                <w:bCs/>
                <w:kern w:val="0"/>
                <w:szCs w:val="21"/>
                <w:lang w:eastAsia="zh-Hans"/>
              </w:rPr>
            </w:pPr>
            <w:r>
              <w:rPr>
                <w:rFonts w:hint="eastAsia" w:ascii="Calibri" w:hAnsi="Calibri" w:eastAsia="宋体" w:cs="Times New Roman"/>
                <w:b/>
                <w:bCs/>
                <w:kern w:val="0"/>
                <w:szCs w:val="21"/>
                <w:lang w:eastAsia="zh-CN"/>
              </w:rPr>
              <w:t>选取文件</w:t>
            </w:r>
            <w:r>
              <w:rPr>
                <w:rFonts w:ascii="Calibri" w:hAnsi="Calibri" w:eastAsia="宋体" w:cs="Times New Roman"/>
                <w:b/>
                <w:bCs/>
                <w:kern w:val="0"/>
                <w:szCs w:val="21"/>
                <w:lang w:eastAsia="zh-Hans"/>
              </w:rPr>
              <w:t>规定的技术和服务要求</w:t>
            </w:r>
          </w:p>
        </w:tc>
        <w:tc>
          <w:tcPr>
            <w:tcW w:w="673" w:type="pct"/>
            <w:vAlign w:val="center"/>
          </w:tcPr>
          <w:p w14:paraId="50C6F9DC">
            <w:pPr>
              <w:widowControl/>
              <w:jc w:val="center"/>
              <w:rPr>
                <w:rFonts w:ascii="Calibri" w:hAnsi="Calibri" w:eastAsia="宋体" w:cs="Times New Roman"/>
                <w:b/>
                <w:bCs/>
                <w:kern w:val="0"/>
                <w:szCs w:val="21"/>
                <w:lang w:eastAsia="zh-Hans"/>
              </w:rPr>
            </w:pPr>
            <w:r>
              <w:rPr>
                <w:rFonts w:hint="eastAsia" w:ascii="Calibri" w:hAnsi="Calibri" w:eastAsia="宋体" w:cs="Times New Roman"/>
                <w:b/>
                <w:bCs/>
                <w:kern w:val="0"/>
                <w:szCs w:val="21"/>
                <w:lang w:eastAsia="zh-CN"/>
              </w:rPr>
              <w:t>响应文件</w:t>
            </w:r>
            <w:r>
              <w:rPr>
                <w:rFonts w:ascii="Calibri" w:hAnsi="Calibri" w:eastAsia="宋体" w:cs="Times New Roman"/>
                <w:b/>
                <w:bCs/>
                <w:kern w:val="0"/>
                <w:szCs w:val="21"/>
                <w:lang w:eastAsia="zh-Hans"/>
              </w:rPr>
              <w:t>响应的具体内容</w:t>
            </w:r>
          </w:p>
        </w:tc>
        <w:tc>
          <w:tcPr>
            <w:tcW w:w="673" w:type="pct"/>
            <w:vAlign w:val="center"/>
          </w:tcPr>
          <w:p w14:paraId="7C6C5BE3">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型号</w:t>
            </w:r>
          </w:p>
        </w:tc>
        <w:tc>
          <w:tcPr>
            <w:tcW w:w="757" w:type="pct"/>
            <w:vAlign w:val="center"/>
          </w:tcPr>
          <w:p w14:paraId="640E140A">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是否偏离</w:t>
            </w:r>
          </w:p>
        </w:tc>
        <w:tc>
          <w:tcPr>
            <w:tcW w:w="674" w:type="pct"/>
            <w:vAlign w:val="center"/>
          </w:tcPr>
          <w:p w14:paraId="0B23B826">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证明文件所在位置</w:t>
            </w:r>
          </w:p>
        </w:tc>
        <w:tc>
          <w:tcPr>
            <w:tcW w:w="455" w:type="pct"/>
            <w:vAlign w:val="center"/>
          </w:tcPr>
          <w:p w14:paraId="745C4E96">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备注</w:t>
            </w:r>
          </w:p>
        </w:tc>
      </w:tr>
      <w:tr w14:paraId="21673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DC05F3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421" w:type="pct"/>
          </w:tcPr>
          <w:p w14:paraId="32B30E9C">
            <w:pPr>
              <w:jc w:val="center"/>
              <w:rPr>
                <w:rFonts w:ascii="Calibri" w:hAnsi="Calibri" w:eastAsia="宋体" w:cs="Times New Roman"/>
                <w:szCs w:val="24"/>
              </w:rPr>
            </w:pPr>
          </w:p>
        </w:tc>
        <w:tc>
          <w:tcPr>
            <w:tcW w:w="842" w:type="pct"/>
          </w:tcPr>
          <w:p w14:paraId="1A444041">
            <w:pPr>
              <w:jc w:val="center"/>
              <w:rPr>
                <w:rFonts w:ascii="Calibri" w:hAnsi="Calibri" w:eastAsia="宋体" w:cs="Times New Roman"/>
                <w:szCs w:val="24"/>
              </w:rPr>
            </w:pPr>
          </w:p>
        </w:tc>
        <w:tc>
          <w:tcPr>
            <w:tcW w:w="673" w:type="pct"/>
          </w:tcPr>
          <w:p w14:paraId="4761BF53">
            <w:pPr>
              <w:jc w:val="center"/>
              <w:rPr>
                <w:rFonts w:ascii="Calibri" w:hAnsi="Calibri" w:eastAsia="宋体" w:cs="Times New Roman"/>
                <w:szCs w:val="24"/>
              </w:rPr>
            </w:pPr>
          </w:p>
        </w:tc>
        <w:tc>
          <w:tcPr>
            <w:tcW w:w="673" w:type="pct"/>
          </w:tcPr>
          <w:p w14:paraId="0BF5B875">
            <w:pPr>
              <w:jc w:val="center"/>
              <w:rPr>
                <w:rFonts w:ascii="Calibri" w:hAnsi="Calibri" w:eastAsia="宋体" w:cs="Times New Roman"/>
                <w:szCs w:val="24"/>
              </w:rPr>
            </w:pPr>
          </w:p>
        </w:tc>
        <w:tc>
          <w:tcPr>
            <w:tcW w:w="757" w:type="pct"/>
          </w:tcPr>
          <w:p w14:paraId="6CB22A28">
            <w:pPr>
              <w:jc w:val="center"/>
              <w:rPr>
                <w:rFonts w:ascii="Calibri" w:hAnsi="Calibri" w:eastAsia="宋体" w:cs="Times New Roman"/>
                <w:szCs w:val="24"/>
              </w:rPr>
            </w:pPr>
          </w:p>
        </w:tc>
        <w:tc>
          <w:tcPr>
            <w:tcW w:w="674" w:type="pct"/>
          </w:tcPr>
          <w:p w14:paraId="0A082F94">
            <w:pPr>
              <w:jc w:val="center"/>
              <w:rPr>
                <w:rFonts w:ascii="Calibri" w:hAnsi="Calibri" w:eastAsia="宋体" w:cs="Times New Roman"/>
                <w:szCs w:val="24"/>
              </w:rPr>
            </w:pPr>
          </w:p>
        </w:tc>
        <w:tc>
          <w:tcPr>
            <w:tcW w:w="455" w:type="pct"/>
          </w:tcPr>
          <w:p w14:paraId="7715FBBB">
            <w:pPr>
              <w:jc w:val="center"/>
              <w:rPr>
                <w:rFonts w:ascii="Calibri" w:hAnsi="Calibri" w:eastAsia="宋体" w:cs="Times New Roman"/>
                <w:szCs w:val="24"/>
              </w:rPr>
            </w:pPr>
          </w:p>
        </w:tc>
      </w:tr>
      <w:tr w14:paraId="0CE43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2674C6">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421" w:type="pct"/>
          </w:tcPr>
          <w:p w14:paraId="18A69C00">
            <w:pPr>
              <w:jc w:val="center"/>
              <w:rPr>
                <w:rFonts w:ascii="Calibri" w:hAnsi="Calibri" w:eastAsia="宋体" w:cs="Times New Roman"/>
                <w:szCs w:val="24"/>
              </w:rPr>
            </w:pPr>
          </w:p>
        </w:tc>
        <w:tc>
          <w:tcPr>
            <w:tcW w:w="842" w:type="pct"/>
          </w:tcPr>
          <w:p w14:paraId="4ABB5D74">
            <w:pPr>
              <w:jc w:val="center"/>
              <w:rPr>
                <w:rFonts w:ascii="Calibri" w:hAnsi="Calibri" w:eastAsia="宋体" w:cs="Times New Roman"/>
                <w:szCs w:val="24"/>
              </w:rPr>
            </w:pPr>
          </w:p>
        </w:tc>
        <w:tc>
          <w:tcPr>
            <w:tcW w:w="673" w:type="pct"/>
          </w:tcPr>
          <w:p w14:paraId="10FD007D">
            <w:pPr>
              <w:jc w:val="center"/>
              <w:rPr>
                <w:rFonts w:ascii="Calibri" w:hAnsi="Calibri" w:eastAsia="宋体" w:cs="Times New Roman"/>
                <w:szCs w:val="24"/>
              </w:rPr>
            </w:pPr>
          </w:p>
        </w:tc>
        <w:tc>
          <w:tcPr>
            <w:tcW w:w="673" w:type="pct"/>
          </w:tcPr>
          <w:p w14:paraId="55086A9D">
            <w:pPr>
              <w:jc w:val="center"/>
              <w:rPr>
                <w:rFonts w:ascii="Calibri" w:hAnsi="Calibri" w:eastAsia="宋体" w:cs="Times New Roman"/>
                <w:szCs w:val="24"/>
              </w:rPr>
            </w:pPr>
          </w:p>
        </w:tc>
        <w:tc>
          <w:tcPr>
            <w:tcW w:w="757" w:type="pct"/>
          </w:tcPr>
          <w:p w14:paraId="3EEEF382">
            <w:pPr>
              <w:jc w:val="center"/>
              <w:rPr>
                <w:rFonts w:ascii="Calibri" w:hAnsi="Calibri" w:eastAsia="宋体" w:cs="Times New Roman"/>
                <w:szCs w:val="24"/>
              </w:rPr>
            </w:pPr>
          </w:p>
        </w:tc>
        <w:tc>
          <w:tcPr>
            <w:tcW w:w="674" w:type="pct"/>
          </w:tcPr>
          <w:p w14:paraId="7000A055">
            <w:pPr>
              <w:jc w:val="center"/>
              <w:rPr>
                <w:rFonts w:ascii="Calibri" w:hAnsi="Calibri" w:eastAsia="宋体" w:cs="Times New Roman"/>
                <w:szCs w:val="24"/>
              </w:rPr>
            </w:pPr>
          </w:p>
        </w:tc>
        <w:tc>
          <w:tcPr>
            <w:tcW w:w="455" w:type="pct"/>
          </w:tcPr>
          <w:p w14:paraId="6313E279">
            <w:pPr>
              <w:jc w:val="center"/>
              <w:rPr>
                <w:rFonts w:ascii="Calibri" w:hAnsi="Calibri" w:eastAsia="宋体" w:cs="Times New Roman"/>
                <w:szCs w:val="24"/>
              </w:rPr>
            </w:pPr>
          </w:p>
        </w:tc>
      </w:tr>
      <w:tr w14:paraId="6C5B8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A214B5D">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421" w:type="pct"/>
          </w:tcPr>
          <w:p w14:paraId="0728229E">
            <w:pPr>
              <w:jc w:val="center"/>
              <w:rPr>
                <w:rFonts w:ascii="Calibri" w:hAnsi="Calibri" w:eastAsia="宋体" w:cs="Times New Roman"/>
                <w:szCs w:val="24"/>
              </w:rPr>
            </w:pPr>
          </w:p>
        </w:tc>
        <w:tc>
          <w:tcPr>
            <w:tcW w:w="842" w:type="pct"/>
          </w:tcPr>
          <w:p w14:paraId="29C4B615">
            <w:pPr>
              <w:jc w:val="center"/>
              <w:rPr>
                <w:rFonts w:ascii="Calibri" w:hAnsi="Calibri" w:eastAsia="宋体" w:cs="Times New Roman"/>
                <w:szCs w:val="24"/>
              </w:rPr>
            </w:pPr>
          </w:p>
        </w:tc>
        <w:tc>
          <w:tcPr>
            <w:tcW w:w="673" w:type="pct"/>
          </w:tcPr>
          <w:p w14:paraId="7A89FD52">
            <w:pPr>
              <w:jc w:val="center"/>
              <w:rPr>
                <w:rFonts w:ascii="Calibri" w:hAnsi="Calibri" w:eastAsia="宋体" w:cs="Times New Roman"/>
                <w:szCs w:val="24"/>
              </w:rPr>
            </w:pPr>
          </w:p>
        </w:tc>
        <w:tc>
          <w:tcPr>
            <w:tcW w:w="673" w:type="pct"/>
          </w:tcPr>
          <w:p w14:paraId="1AC82DC0">
            <w:pPr>
              <w:jc w:val="center"/>
              <w:rPr>
                <w:rFonts w:ascii="Calibri" w:hAnsi="Calibri" w:eastAsia="宋体" w:cs="Times New Roman"/>
                <w:szCs w:val="24"/>
              </w:rPr>
            </w:pPr>
          </w:p>
        </w:tc>
        <w:tc>
          <w:tcPr>
            <w:tcW w:w="757" w:type="pct"/>
          </w:tcPr>
          <w:p w14:paraId="0C8FD514">
            <w:pPr>
              <w:jc w:val="center"/>
              <w:rPr>
                <w:rFonts w:ascii="Calibri" w:hAnsi="Calibri" w:eastAsia="宋体" w:cs="Times New Roman"/>
                <w:szCs w:val="24"/>
              </w:rPr>
            </w:pPr>
          </w:p>
        </w:tc>
        <w:tc>
          <w:tcPr>
            <w:tcW w:w="674" w:type="pct"/>
          </w:tcPr>
          <w:p w14:paraId="04EE07D5">
            <w:pPr>
              <w:jc w:val="center"/>
              <w:rPr>
                <w:rFonts w:ascii="Calibri" w:hAnsi="Calibri" w:eastAsia="宋体" w:cs="Times New Roman"/>
                <w:szCs w:val="24"/>
              </w:rPr>
            </w:pPr>
          </w:p>
        </w:tc>
        <w:tc>
          <w:tcPr>
            <w:tcW w:w="455" w:type="pct"/>
          </w:tcPr>
          <w:p w14:paraId="3AAF2642">
            <w:pPr>
              <w:jc w:val="center"/>
              <w:rPr>
                <w:rFonts w:ascii="Calibri" w:hAnsi="Calibri" w:eastAsia="宋体" w:cs="Times New Roman"/>
                <w:szCs w:val="24"/>
              </w:rPr>
            </w:pPr>
          </w:p>
        </w:tc>
      </w:tr>
      <w:tr w14:paraId="625FF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743E13">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421" w:type="pct"/>
          </w:tcPr>
          <w:p w14:paraId="75E715A6">
            <w:pPr>
              <w:jc w:val="center"/>
              <w:rPr>
                <w:rFonts w:ascii="Calibri" w:hAnsi="Calibri" w:eastAsia="宋体" w:cs="Times New Roman"/>
                <w:szCs w:val="24"/>
              </w:rPr>
            </w:pPr>
          </w:p>
        </w:tc>
        <w:tc>
          <w:tcPr>
            <w:tcW w:w="842" w:type="pct"/>
          </w:tcPr>
          <w:p w14:paraId="3D366722">
            <w:pPr>
              <w:jc w:val="center"/>
              <w:rPr>
                <w:rFonts w:ascii="Calibri" w:hAnsi="Calibri" w:eastAsia="宋体" w:cs="Times New Roman"/>
                <w:szCs w:val="24"/>
              </w:rPr>
            </w:pPr>
          </w:p>
        </w:tc>
        <w:tc>
          <w:tcPr>
            <w:tcW w:w="673" w:type="pct"/>
          </w:tcPr>
          <w:p w14:paraId="6B1F577E">
            <w:pPr>
              <w:jc w:val="center"/>
              <w:rPr>
                <w:rFonts w:ascii="Calibri" w:hAnsi="Calibri" w:eastAsia="宋体" w:cs="Times New Roman"/>
                <w:szCs w:val="24"/>
              </w:rPr>
            </w:pPr>
          </w:p>
        </w:tc>
        <w:tc>
          <w:tcPr>
            <w:tcW w:w="673" w:type="pct"/>
          </w:tcPr>
          <w:p w14:paraId="2C6C7C4E">
            <w:pPr>
              <w:jc w:val="center"/>
              <w:rPr>
                <w:rFonts w:ascii="Calibri" w:hAnsi="Calibri" w:eastAsia="宋体" w:cs="Times New Roman"/>
                <w:szCs w:val="24"/>
              </w:rPr>
            </w:pPr>
          </w:p>
        </w:tc>
        <w:tc>
          <w:tcPr>
            <w:tcW w:w="757" w:type="pct"/>
          </w:tcPr>
          <w:p w14:paraId="58E975CE">
            <w:pPr>
              <w:jc w:val="center"/>
              <w:rPr>
                <w:rFonts w:ascii="Calibri" w:hAnsi="Calibri" w:eastAsia="宋体" w:cs="Times New Roman"/>
                <w:szCs w:val="24"/>
              </w:rPr>
            </w:pPr>
          </w:p>
        </w:tc>
        <w:tc>
          <w:tcPr>
            <w:tcW w:w="674" w:type="pct"/>
          </w:tcPr>
          <w:p w14:paraId="0F5945E4">
            <w:pPr>
              <w:jc w:val="center"/>
              <w:rPr>
                <w:rFonts w:ascii="Calibri" w:hAnsi="Calibri" w:eastAsia="宋体" w:cs="Times New Roman"/>
                <w:szCs w:val="24"/>
              </w:rPr>
            </w:pPr>
          </w:p>
        </w:tc>
        <w:tc>
          <w:tcPr>
            <w:tcW w:w="455" w:type="pct"/>
          </w:tcPr>
          <w:p w14:paraId="6EDAFE70">
            <w:pPr>
              <w:jc w:val="center"/>
              <w:rPr>
                <w:rFonts w:ascii="Calibri" w:hAnsi="Calibri" w:eastAsia="宋体" w:cs="Times New Roman"/>
                <w:szCs w:val="24"/>
              </w:rPr>
            </w:pPr>
          </w:p>
        </w:tc>
      </w:tr>
      <w:tr w14:paraId="5B969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7289508">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421" w:type="pct"/>
          </w:tcPr>
          <w:p w14:paraId="5303FFEA">
            <w:pPr>
              <w:jc w:val="center"/>
              <w:rPr>
                <w:rFonts w:ascii="Calibri" w:hAnsi="Calibri" w:eastAsia="宋体" w:cs="Times New Roman"/>
                <w:szCs w:val="24"/>
              </w:rPr>
            </w:pPr>
          </w:p>
        </w:tc>
        <w:tc>
          <w:tcPr>
            <w:tcW w:w="842" w:type="pct"/>
          </w:tcPr>
          <w:p w14:paraId="5B7D9351">
            <w:pPr>
              <w:jc w:val="center"/>
              <w:rPr>
                <w:rFonts w:ascii="Calibri" w:hAnsi="Calibri" w:eastAsia="宋体" w:cs="Times New Roman"/>
                <w:szCs w:val="24"/>
              </w:rPr>
            </w:pPr>
          </w:p>
        </w:tc>
        <w:tc>
          <w:tcPr>
            <w:tcW w:w="673" w:type="pct"/>
          </w:tcPr>
          <w:p w14:paraId="7B89660F">
            <w:pPr>
              <w:jc w:val="center"/>
              <w:rPr>
                <w:rFonts w:ascii="Calibri" w:hAnsi="Calibri" w:eastAsia="宋体" w:cs="Times New Roman"/>
                <w:szCs w:val="24"/>
              </w:rPr>
            </w:pPr>
          </w:p>
        </w:tc>
        <w:tc>
          <w:tcPr>
            <w:tcW w:w="673" w:type="pct"/>
          </w:tcPr>
          <w:p w14:paraId="611D5345">
            <w:pPr>
              <w:jc w:val="center"/>
              <w:rPr>
                <w:rFonts w:ascii="Calibri" w:hAnsi="Calibri" w:eastAsia="宋体" w:cs="Times New Roman"/>
                <w:szCs w:val="24"/>
              </w:rPr>
            </w:pPr>
          </w:p>
        </w:tc>
        <w:tc>
          <w:tcPr>
            <w:tcW w:w="757" w:type="pct"/>
          </w:tcPr>
          <w:p w14:paraId="3D1067CA">
            <w:pPr>
              <w:jc w:val="center"/>
              <w:rPr>
                <w:rFonts w:ascii="Calibri" w:hAnsi="Calibri" w:eastAsia="宋体" w:cs="Times New Roman"/>
                <w:szCs w:val="24"/>
              </w:rPr>
            </w:pPr>
          </w:p>
        </w:tc>
        <w:tc>
          <w:tcPr>
            <w:tcW w:w="674" w:type="pct"/>
          </w:tcPr>
          <w:p w14:paraId="396A9589">
            <w:pPr>
              <w:jc w:val="center"/>
              <w:rPr>
                <w:rFonts w:ascii="Calibri" w:hAnsi="Calibri" w:eastAsia="宋体" w:cs="Times New Roman"/>
                <w:szCs w:val="24"/>
              </w:rPr>
            </w:pPr>
          </w:p>
        </w:tc>
        <w:tc>
          <w:tcPr>
            <w:tcW w:w="455" w:type="pct"/>
          </w:tcPr>
          <w:p w14:paraId="48F78ADA">
            <w:pPr>
              <w:jc w:val="center"/>
              <w:rPr>
                <w:rFonts w:ascii="Calibri" w:hAnsi="Calibri" w:eastAsia="宋体" w:cs="Times New Roman"/>
                <w:szCs w:val="24"/>
              </w:rPr>
            </w:pPr>
          </w:p>
        </w:tc>
      </w:tr>
      <w:tr w14:paraId="27638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C3CC555">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421" w:type="pct"/>
          </w:tcPr>
          <w:p w14:paraId="628F3EA5">
            <w:pPr>
              <w:jc w:val="center"/>
              <w:rPr>
                <w:rFonts w:ascii="Calibri" w:hAnsi="Calibri" w:eastAsia="宋体" w:cs="Times New Roman"/>
                <w:szCs w:val="24"/>
              </w:rPr>
            </w:pPr>
          </w:p>
        </w:tc>
        <w:tc>
          <w:tcPr>
            <w:tcW w:w="842" w:type="pct"/>
          </w:tcPr>
          <w:p w14:paraId="2C632F24">
            <w:pPr>
              <w:jc w:val="center"/>
              <w:rPr>
                <w:rFonts w:ascii="Calibri" w:hAnsi="Calibri" w:eastAsia="宋体" w:cs="Times New Roman"/>
                <w:szCs w:val="24"/>
              </w:rPr>
            </w:pPr>
          </w:p>
        </w:tc>
        <w:tc>
          <w:tcPr>
            <w:tcW w:w="673" w:type="pct"/>
          </w:tcPr>
          <w:p w14:paraId="74143178">
            <w:pPr>
              <w:jc w:val="center"/>
              <w:rPr>
                <w:rFonts w:ascii="Calibri" w:hAnsi="Calibri" w:eastAsia="宋体" w:cs="Times New Roman"/>
                <w:szCs w:val="24"/>
              </w:rPr>
            </w:pPr>
          </w:p>
        </w:tc>
        <w:tc>
          <w:tcPr>
            <w:tcW w:w="673" w:type="pct"/>
          </w:tcPr>
          <w:p w14:paraId="45BACE0B">
            <w:pPr>
              <w:jc w:val="center"/>
              <w:rPr>
                <w:rFonts w:ascii="Calibri" w:hAnsi="Calibri" w:eastAsia="宋体" w:cs="Times New Roman"/>
                <w:szCs w:val="24"/>
              </w:rPr>
            </w:pPr>
          </w:p>
        </w:tc>
        <w:tc>
          <w:tcPr>
            <w:tcW w:w="757" w:type="pct"/>
          </w:tcPr>
          <w:p w14:paraId="2A7F42CE">
            <w:pPr>
              <w:jc w:val="center"/>
              <w:rPr>
                <w:rFonts w:ascii="Calibri" w:hAnsi="Calibri" w:eastAsia="宋体" w:cs="Times New Roman"/>
                <w:szCs w:val="24"/>
              </w:rPr>
            </w:pPr>
          </w:p>
        </w:tc>
        <w:tc>
          <w:tcPr>
            <w:tcW w:w="674" w:type="pct"/>
          </w:tcPr>
          <w:p w14:paraId="6F32A543">
            <w:pPr>
              <w:jc w:val="center"/>
              <w:rPr>
                <w:rFonts w:ascii="Calibri" w:hAnsi="Calibri" w:eastAsia="宋体" w:cs="Times New Roman"/>
                <w:szCs w:val="24"/>
              </w:rPr>
            </w:pPr>
          </w:p>
        </w:tc>
        <w:tc>
          <w:tcPr>
            <w:tcW w:w="455" w:type="pct"/>
          </w:tcPr>
          <w:p w14:paraId="04FADFAC">
            <w:pPr>
              <w:jc w:val="center"/>
              <w:rPr>
                <w:rFonts w:ascii="Calibri" w:hAnsi="Calibri" w:eastAsia="宋体" w:cs="Times New Roman"/>
                <w:szCs w:val="24"/>
              </w:rPr>
            </w:pPr>
          </w:p>
        </w:tc>
      </w:tr>
      <w:tr w14:paraId="29E25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FFFAC8E">
            <w:pPr>
              <w:widowControl/>
              <w:jc w:val="center"/>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w:t>
            </w:r>
          </w:p>
        </w:tc>
        <w:tc>
          <w:tcPr>
            <w:tcW w:w="421" w:type="pct"/>
          </w:tcPr>
          <w:p w14:paraId="4CE3F31D">
            <w:pPr>
              <w:jc w:val="center"/>
              <w:rPr>
                <w:rFonts w:ascii="Calibri" w:hAnsi="Calibri" w:eastAsia="宋体" w:cs="Times New Roman"/>
                <w:szCs w:val="24"/>
              </w:rPr>
            </w:pPr>
          </w:p>
        </w:tc>
        <w:tc>
          <w:tcPr>
            <w:tcW w:w="842" w:type="pct"/>
          </w:tcPr>
          <w:p w14:paraId="5FF286DC">
            <w:pPr>
              <w:jc w:val="center"/>
              <w:rPr>
                <w:rFonts w:ascii="Calibri" w:hAnsi="Calibri" w:eastAsia="宋体" w:cs="Times New Roman"/>
                <w:szCs w:val="24"/>
              </w:rPr>
            </w:pPr>
          </w:p>
        </w:tc>
        <w:tc>
          <w:tcPr>
            <w:tcW w:w="673" w:type="pct"/>
          </w:tcPr>
          <w:p w14:paraId="762C9244">
            <w:pPr>
              <w:jc w:val="center"/>
              <w:rPr>
                <w:rFonts w:ascii="Calibri" w:hAnsi="Calibri" w:eastAsia="宋体" w:cs="Times New Roman"/>
                <w:szCs w:val="24"/>
              </w:rPr>
            </w:pPr>
          </w:p>
        </w:tc>
        <w:tc>
          <w:tcPr>
            <w:tcW w:w="673" w:type="pct"/>
          </w:tcPr>
          <w:p w14:paraId="26F42D92">
            <w:pPr>
              <w:jc w:val="center"/>
              <w:rPr>
                <w:rFonts w:ascii="Calibri" w:hAnsi="Calibri" w:eastAsia="宋体" w:cs="Times New Roman"/>
                <w:szCs w:val="24"/>
              </w:rPr>
            </w:pPr>
          </w:p>
        </w:tc>
        <w:tc>
          <w:tcPr>
            <w:tcW w:w="757" w:type="pct"/>
          </w:tcPr>
          <w:p w14:paraId="0084FF0D">
            <w:pPr>
              <w:jc w:val="center"/>
              <w:rPr>
                <w:rFonts w:ascii="Calibri" w:hAnsi="Calibri" w:eastAsia="宋体" w:cs="Times New Roman"/>
                <w:szCs w:val="24"/>
              </w:rPr>
            </w:pPr>
          </w:p>
        </w:tc>
        <w:tc>
          <w:tcPr>
            <w:tcW w:w="674" w:type="pct"/>
          </w:tcPr>
          <w:p w14:paraId="0939545E">
            <w:pPr>
              <w:jc w:val="center"/>
              <w:rPr>
                <w:rFonts w:ascii="Calibri" w:hAnsi="Calibri" w:eastAsia="宋体" w:cs="Times New Roman"/>
                <w:szCs w:val="24"/>
              </w:rPr>
            </w:pPr>
          </w:p>
        </w:tc>
        <w:tc>
          <w:tcPr>
            <w:tcW w:w="455" w:type="pct"/>
          </w:tcPr>
          <w:p w14:paraId="776647EE">
            <w:pPr>
              <w:jc w:val="center"/>
              <w:rPr>
                <w:rFonts w:ascii="Calibri" w:hAnsi="Calibri" w:eastAsia="宋体" w:cs="Times New Roman"/>
                <w:szCs w:val="24"/>
              </w:rPr>
            </w:pPr>
          </w:p>
        </w:tc>
      </w:tr>
    </w:tbl>
    <w:p w14:paraId="6BA86BFE">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w:t>
      </w:r>
    </w:p>
    <w:p w14:paraId="4BB1D7AB">
      <w:pPr>
        <w:widowControl/>
        <w:jc w:val="left"/>
        <w:rPr>
          <w:rFonts w:ascii="宋体" w:hAnsi="宋体" w:eastAsia="宋体" w:cs="Times New Roman"/>
          <w:kern w:val="0"/>
          <w:szCs w:val="21"/>
        </w:rPr>
      </w:pPr>
      <w:r>
        <w:rPr>
          <w:rFonts w:ascii="宋体" w:hAnsi="宋体" w:eastAsia="宋体" w:cs="Times New Roman"/>
          <w:kern w:val="0"/>
          <w:szCs w:val="21"/>
          <w:lang w:eastAsia="zh-Hans"/>
        </w:rPr>
        <w:t>1.“</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规定的技术和服务要求”项下填写的内容应与</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中采购需求的“技术要求”的内容保持一致。</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应当如实填写上表“</w:t>
      </w: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响应的具体内容”处内容，对采购文件提出的要求和条件作出明确响应，并列明具体响应数值或内容，只注明符合、满足等无具体内容表述的，将视为未实质性满足</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要求。</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需要说明的内容若需特殊表达，应先在本表中进行相应说明，再另页应答。</w:t>
      </w:r>
    </w:p>
    <w:p w14:paraId="41BA6A5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2.参数性质栏目按</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有标注的“</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号条款进行填写，打“</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号条款为实质性条款，若有任何一条负偏离或不满足则导致</w:t>
      </w:r>
      <w:r>
        <w:rPr>
          <w:rFonts w:hint="eastAsia" w:ascii="宋体" w:hAnsi="宋体" w:eastAsia="宋体" w:cs="Times New Roman"/>
          <w:kern w:val="0"/>
          <w:szCs w:val="21"/>
          <w:lang w:eastAsia="zh-CN"/>
        </w:rPr>
        <w:t>响应</w:t>
      </w:r>
      <w:r>
        <w:rPr>
          <w:rFonts w:ascii="宋体" w:hAnsi="宋体" w:eastAsia="宋体" w:cs="Times New Roman"/>
          <w:kern w:val="0"/>
          <w:szCs w:val="21"/>
          <w:lang w:eastAsia="zh-Hans"/>
        </w:rPr>
        <w:t>无效。打“▲</w:t>
      </w:r>
      <w:r>
        <w:rPr>
          <w:rFonts w:ascii="宋体" w:hAnsi="宋体" w:eastAsia="宋体" w:cs="Calibri"/>
          <w:kern w:val="0"/>
          <w:szCs w:val="21"/>
          <w:lang w:eastAsia="zh-Hans"/>
        </w:rPr>
        <w:t>”</w:t>
      </w:r>
      <w:r>
        <w:rPr>
          <w:rFonts w:ascii="宋体" w:hAnsi="宋体" w:eastAsia="宋体" w:cs="Times New Roman"/>
          <w:kern w:val="0"/>
          <w:szCs w:val="21"/>
          <w:lang w:eastAsia="zh-Hans"/>
        </w:rPr>
        <w:t>号条款为重要技术参数（如有），若有部分“▲</w:t>
      </w:r>
      <w:r>
        <w:rPr>
          <w:rFonts w:ascii="宋体" w:hAnsi="宋体" w:eastAsia="宋体" w:cs="Calibri"/>
          <w:kern w:val="0"/>
          <w:szCs w:val="21"/>
          <w:lang w:eastAsia="zh-Hans"/>
        </w:rPr>
        <w:t>”</w:t>
      </w:r>
      <w:r>
        <w:rPr>
          <w:rFonts w:ascii="宋体" w:hAnsi="宋体" w:eastAsia="宋体" w:cs="Times New Roman"/>
          <w:kern w:val="0"/>
          <w:szCs w:val="21"/>
          <w:lang w:eastAsia="zh-Hans"/>
        </w:rPr>
        <w:t>条款未响应或不满足，将根据评审要求影响其得分，但不作为无效</w:t>
      </w:r>
      <w:r>
        <w:rPr>
          <w:rFonts w:hint="eastAsia" w:ascii="宋体" w:hAnsi="宋体" w:eastAsia="宋体" w:cs="Times New Roman"/>
          <w:kern w:val="0"/>
          <w:szCs w:val="21"/>
          <w:lang w:eastAsia="zh-CN"/>
        </w:rPr>
        <w:t>响应</w:t>
      </w:r>
      <w:r>
        <w:rPr>
          <w:rFonts w:ascii="宋体" w:hAnsi="宋体" w:eastAsia="宋体" w:cs="Times New Roman"/>
          <w:kern w:val="0"/>
          <w:szCs w:val="21"/>
          <w:lang w:eastAsia="zh-Hans"/>
        </w:rPr>
        <w:t>条款。</w:t>
      </w:r>
    </w:p>
    <w:p w14:paraId="0AA621EE">
      <w:pPr>
        <w:widowControl/>
        <w:jc w:val="left"/>
        <w:rPr>
          <w:rFonts w:ascii="宋体" w:hAnsi="宋体" w:eastAsia="宋体" w:cs="Times New Roman"/>
          <w:kern w:val="0"/>
          <w:szCs w:val="21"/>
        </w:rPr>
      </w:pPr>
      <w:r>
        <w:rPr>
          <w:rFonts w:hint="eastAsia" w:ascii="宋体" w:hAnsi="宋体" w:eastAsia="宋体" w:cs="Times New Roman"/>
          <w:kern w:val="0"/>
          <w:szCs w:val="21"/>
        </w:rPr>
        <w:t>3.</w:t>
      </w:r>
      <w:r>
        <w:rPr>
          <w:rFonts w:ascii="宋体" w:hAnsi="宋体" w:eastAsia="宋体" w:cs="Times New Roman"/>
          <w:kern w:val="0"/>
          <w:szCs w:val="21"/>
          <w:lang w:eastAsia="zh-Hans"/>
        </w:rPr>
        <w:t>“型号</w:t>
      </w:r>
      <w:r>
        <w:rPr>
          <w:rFonts w:ascii="宋体" w:hAnsi="宋体" w:eastAsia="宋体" w:cs="Calibri"/>
          <w:kern w:val="0"/>
          <w:szCs w:val="21"/>
          <w:lang w:eastAsia="zh-Hans"/>
        </w:rPr>
        <w:t>”</w:t>
      </w:r>
      <w:r>
        <w:rPr>
          <w:rFonts w:hint="eastAsia" w:ascii="宋体" w:hAnsi="宋体" w:eastAsia="宋体" w:cs="Calibri"/>
          <w:kern w:val="0"/>
          <w:szCs w:val="21"/>
          <w:lang w:eastAsia="zh-Hans"/>
        </w:rPr>
        <w:t>项，若无，填写：</w:t>
      </w:r>
      <w:r>
        <w:rPr>
          <w:rFonts w:ascii="宋体" w:hAnsi="宋体" w:eastAsia="宋体" w:cs="Times New Roman"/>
          <w:kern w:val="0"/>
          <w:szCs w:val="21"/>
          <w:lang w:eastAsia="zh-Hans"/>
        </w:rPr>
        <w:t>“</w:t>
      </w:r>
      <w:r>
        <w:rPr>
          <w:rFonts w:hint="eastAsia" w:ascii="宋体" w:hAnsi="宋体" w:eastAsia="宋体" w:cs="Times New Roman"/>
          <w:kern w:val="0"/>
          <w:szCs w:val="21"/>
        </w:rPr>
        <w:t xml:space="preserve"> </w:t>
      </w:r>
      <w:r>
        <w:rPr>
          <w:rStyle w:val="15"/>
          <w:rFonts w:ascii="宋体" w:hAnsi="宋体" w:eastAsia="宋体" w:cs="Arial"/>
          <w:i w:val="0"/>
          <w:iCs w:val="0"/>
          <w:szCs w:val="21"/>
          <w:shd w:val="clear" w:color="auto" w:fill="FFFFFF"/>
        </w:rPr>
        <w:t>/</w:t>
      </w:r>
      <w:r>
        <w:rPr>
          <w:rStyle w:val="15"/>
          <w:rFonts w:hint="eastAsia" w:ascii="宋体" w:hAnsi="宋体" w:eastAsia="宋体" w:cs="Arial"/>
          <w:i w:val="0"/>
          <w:iCs w:val="0"/>
          <w:szCs w:val="21"/>
          <w:shd w:val="clear" w:color="auto" w:fill="FFFFFF"/>
        </w:rPr>
        <w:t xml:space="preserve"> </w:t>
      </w:r>
      <w:r>
        <w:rPr>
          <w:rFonts w:ascii="宋体" w:hAnsi="宋体" w:eastAsia="宋体" w:cs="Calibri"/>
          <w:kern w:val="0"/>
          <w:szCs w:val="21"/>
          <w:lang w:eastAsia="zh-Hans"/>
        </w:rPr>
        <w:t>”</w:t>
      </w:r>
      <w:r>
        <w:rPr>
          <w:rStyle w:val="15"/>
          <w:rFonts w:ascii="宋体" w:hAnsi="宋体" w:eastAsia="宋体" w:cs="Arial"/>
          <w:i w:val="0"/>
          <w:iCs w:val="0"/>
          <w:szCs w:val="21"/>
          <w:shd w:val="clear" w:color="auto" w:fill="FFFFFF"/>
        </w:rPr>
        <w:t>。</w:t>
      </w:r>
    </w:p>
    <w:p w14:paraId="278EC07C">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rPr>
        <w:t>4</w:t>
      </w:r>
      <w:r>
        <w:rPr>
          <w:rFonts w:ascii="宋体" w:hAnsi="宋体" w:eastAsia="宋体" w:cs="Times New Roman"/>
          <w:kern w:val="0"/>
          <w:szCs w:val="21"/>
          <w:lang w:eastAsia="zh-Hans"/>
        </w:rPr>
        <w:t>.“是否偏离”项下应按下列规定填写：优于的，填写“正偏离”；符合的，填写“无偏离”；低于的，填写“负偏离”。</w:t>
      </w:r>
    </w:p>
    <w:p w14:paraId="2A7B1AF5">
      <w:pPr>
        <w:widowControl/>
        <w:jc w:val="left"/>
        <w:rPr>
          <w:rFonts w:ascii="Calibri" w:hAnsi="Calibri" w:eastAsia="宋体" w:cs="Times New Roman"/>
          <w:kern w:val="0"/>
          <w:sz w:val="20"/>
          <w:szCs w:val="20"/>
          <w:lang w:eastAsia="zh-Hans"/>
        </w:rPr>
      </w:pPr>
      <w:r>
        <w:rPr>
          <w:rFonts w:hint="eastAsia" w:ascii="宋体" w:hAnsi="宋体" w:eastAsia="宋体" w:cs="Times New Roman"/>
          <w:kern w:val="0"/>
          <w:szCs w:val="21"/>
        </w:rPr>
        <w:t>5</w:t>
      </w:r>
      <w:r>
        <w:rPr>
          <w:rFonts w:ascii="宋体" w:hAnsi="宋体" w:eastAsia="宋体" w:cs="Times New Roman"/>
          <w:kern w:val="0"/>
          <w:szCs w:val="21"/>
          <w:lang w:eastAsia="zh-Hans"/>
        </w:rPr>
        <w:t>.</w:t>
      </w:r>
      <w:bookmarkStart w:id="52" w:name="_Hlk169717981"/>
      <w:r>
        <w:rPr>
          <w:rFonts w:ascii="宋体" w:hAnsi="宋体" w:eastAsia="宋体" w:cs="Times New Roman"/>
          <w:kern w:val="0"/>
          <w:szCs w:val="21"/>
          <w:lang w:eastAsia="zh-Hans"/>
        </w:rPr>
        <w:t>“备注”</w:t>
      </w:r>
      <w:bookmarkEnd w:id="52"/>
      <w:r>
        <w:rPr>
          <w:rFonts w:ascii="宋体" w:hAnsi="宋体" w:eastAsia="宋体" w:cs="Times New Roman"/>
          <w:kern w:val="0"/>
          <w:szCs w:val="21"/>
          <w:lang w:eastAsia="zh-Hans"/>
        </w:rPr>
        <w:t>处可填写偏离情况的说明。</w:t>
      </w:r>
    </w:p>
    <w:p w14:paraId="4BA0B682">
      <w:pPr>
        <w:widowControl/>
        <w:spacing w:before="870" w:beforeLines="200" w:line="300" w:lineRule="auto"/>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4FC5EE89">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75CED2F">
      <w:pPr>
        <w:pageBreakBefore/>
        <w:rPr>
          <w:rFonts w:ascii="Calibri" w:hAnsi="Calibri" w:eastAsia="宋体" w:cs="Times New Roman"/>
          <w:kern w:val="0"/>
          <w:sz w:val="20"/>
          <w:szCs w:val="20"/>
          <w:lang w:eastAsia="zh-Hans"/>
        </w:rPr>
      </w:pPr>
      <w:bookmarkStart w:id="53" w:name="_Toc169799801"/>
      <w:r>
        <w:rPr>
          <w:rFonts w:ascii="宋体" w:hAnsi="宋体" w:eastAsia="宋体"/>
          <w:b/>
          <w:bCs/>
          <w:sz w:val="24"/>
          <w:szCs w:val="28"/>
        </w:rPr>
        <w:t>格式十</w:t>
      </w:r>
      <w:r>
        <w:rPr>
          <w:rFonts w:hint="eastAsia" w:ascii="宋体" w:hAnsi="宋体" w:eastAsia="宋体"/>
          <w:b/>
          <w:bCs/>
          <w:sz w:val="24"/>
          <w:szCs w:val="28"/>
          <w:lang w:val="en-US" w:eastAsia="zh-CN"/>
        </w:rPr>
        <w:t>六</w:t>
      </w:r>
      <w:r>
        <w:rPr>
          <w:rFonts w:ascii="宋体" w:hAnsi="宋体" w:eastAsia="宋体"/>
          <w:b/>
          <w:bCs/>
          <w:sz w:val="24"/>
          <w:szCs w:val="28"/>
        </w:rPr>
        <w:t>：</w:t>
      </w:r>
      <w:bookmarkEnd w:id="53"/>
    </w:p>
    <w:p w14:paraId="43042819">
      <w:pPr>
        <w:widowControl/>
        <w:spacing w:after="435" w:afterLines="100"/>
        <w:jc w:val="center"/>
        <w:outlineLvl w:val="3"/>
        <w:rPr>
          <w:rFonts w:ascii="Calibri" w:hAnsi="Calibri" w:eastAsia="宋体" w:cs="Times New Roman"/>
          <w:kern w:val="0"/>
          <w:sz w:val="20"/>
          <w:szCs w:val="20"/>
        </w:rPr>
      </w:pPr>
      <w:r>
        <w:rPr>
          <w:rFonts w:ascii="Calibri" w:hAnsi="Calibri" w:eastAsia="宋体" w:cs="Times New Roman"/>
          <w:b/>
          <w:kern w:val="0"/>
          <w:sz w:val="32"/>
          <w:lang w:eastAsia="zh-Hans"/>
        </w:rPr>
        <w:t>商务条件响应表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3F327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vAlign w:val="center"/>
          </w:tcPr>
          <w:p w14:paraId="11832306">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676" w:type="pct"/>
            <w:vAlign w:val="center"/>
          </w:tcPr>
          <w:p w14:paraId="6EE34BC8">
            <w:pPr>
              <w:widowControl/>
              <w:jc w:val="center"/>
              <w:rPr>
                <w:rFonts w:ascii="宋体" w:hAnsi="宋体" w:eastAsia="宋体" w:cs="Times New Roman"/>
                <w:b/>
                <w:bCs/>
                <w:kern w:val="0"/>
                <w:szCs w:val="21"/>
              </w:rPr>
            </w:pPr>
            <w:r>
              <w:rPr>
                <w:rFonts w:ascii="宋体" w:hAnsi="宋体" w:eastAsia="宋体" w:cs="Times New Roman"/>
                <w:b/>
                <w:bCs/>
                <w:kern w:val="0"/>
                <w:szCs w:val="21"/>
                <w:lang w:eastAsia="zh-Hans"/>
              </w:rPr>
              <w:t>参数性质</w:t>
            </w:r>
          </w:p>
        </w:tc>
        <w:tc>
          <w:tcPr>
            <w:tcW w:w="850" w:type="pct"/>
            <w:vAlign w:val="center"/>
          </w:tcPr>
          <w:p w14:paraId="20DF371D">
            <w:pPr>
              <w:widowControl/>
              <w:jc w:val="center"/>
              <w:rPr>
                <w:rFonts w:ascii="宋体" w:hAnsi="宋体" w:eastAsia="宋体" w:cs="Times New Roman"/>
                <w:b/>
                <w:bCs/>
                <w:kern w:val="0"/>
                <w:szCs w:val="21"/>
                <w:lang w:eastAsia="zh-Hans"/>
              </w:rPr>
            </w:pPr>
            <w:r>
              <w:rPr>
                <w:rFonts w:hint="eastAsia" w:ascii="宋体" w:hAnsi="宋体" w:eastAsia="宋体" w:cs="Times New Roman"/>
                <w:b/>
                <w:bCs/>
                <w:kern w:val="0"/>
                <w:szCs w:val="21"/>
                <w:lang w:eastAsia="zh-CN"/>
              </w:rPr>
              <w:t>选取文件</w:t>
            </w:r>
            <w:r>
              <w:rPr>
                <w:rFonts w:ascii="宋体" w:hAnsi="宋体" w:eastAsia="宋体" w:cs="Times New Roman"/>
                <w:b/>
                <w:bCs/>
                <w:kern w:val="0"/>
                <w:szCs w:val="21"/>
                <w:lang w:eastAsia="zh-Hans"/>
              </w:rPr>
              <w:t>规定的商务条件</w:t>
            </w:r>
          </w:p>
        </w:tc>
        <w:tc>
          <w:tcPr>
            <w:tcW w:w="896" w:type="pct"/>
            <w:vAlign w:val="center"/>
          </w:tcPr>
          <w:p w14:paraId="2E5205F7">
            <w:pPr>
              <w:widowControl/>
              <w:jc w:val="center"/>
              <w:rPr>
                <w:rFonts w:ascii="宋体" w:hAnsi="宋体" w:eastAsia="宋体" w:cs="Times New Roman"/>
                <w:b/>
                <w:bCs/>
                <w:kern w:val="0"/>
                <w:szCs w:val="21"/>
                <w:lang w:eastAsia="zh-Hans"/>
              </w:rPr>
            </w:pPr>
            <w:r>
              <w:rPr>
                <w:rFonts w:hint="eastAsia" w:ascii="宋体" w:hAnsi="宋体" w:eastAsia="宋体" w:cs="Times New Roman"/>
                <w:b/>
                <w:bCs/>
                <w:kern w:val="0"/>
                <w:szCs w:val="21"/>
                <w:lang w:eastAsia="zh-CN"/>
              </w:rPr>
              <w:t>响应文件</w:t>
            </w:r>
            <w:r>
              <w:rPr>
                <w:rFonts w:ascii="宋体" w:hAnsi="宋体" w:eastAsia="宋体" w:cs="Times New Roman"/>
                <w:b/>
                <w:bCs/>
                <w:kern w:val="0"/>
                <w:szCs w:val="21"/>
                <w:lang w:eastAsia="zh-Hans"/>
              </w:rPr>
              <w:t>响应的具体内容</w:t>
            </w:r>
          </w:p>
        </w:tc>
        <w:tc>
          <w:tcPr>
            <w:tcW w:w="712" w:type="pct"/>
            <w:vAlign w:val="center"/>
          </w:tcPr>
          <w:p w14:paraId="1BBB9193">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是否偏离</w:t>
            </w:r>
          </w:p>
        </w:tc>
        <w:tc>
          <w:tcPr>
            <w:tcW w:w="712" w:type="pct"/>
            <w:vAlign w:val="center"/>
          </w:tcPr>
          <w:p w14:paraId="05CC7AC4">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证明文件所在位置</w:t>
            </w:r>
          </w:p>
        </w:tc>
        <w:tc>
          <w:tcPr>
            <w:tcW w:w="712" w:type="pct"/>
            <w:vAlign w:val="center"/>
          </w:tcPr>
          <w:p w14:paraId="108E53D3">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备注</w:t>
            </w:r>
          </w:p>
        </w:tc>
      </w:tr>
      <w:tr w14:paraId="5F381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DE4FE18">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676" w:type="pct"/>
          </w:tcPr>
          <w:p w14:paraId="24F4A561">
            <w:pPr>
              <w:rPr>
                <w:rFonts w:ascii="宋体" w:hAnsi="宋体" w:eastAsia="宋体" w:cs="Times New Roman"/>
                <w:szCs w:val="21"/>
              </w:rPr>
            </w:pPr>
          </w:p>
        </w:tc>
        <w:tc>
          <w:tcPr>
            <w:tcW w:w="850" w:type="pct"/>
          </w:tcPr>
          <w:p w14:paraId="587938BA">
            <w:pPr>
              <w:rPr>
                <w:rFonts w:ascii="宋体" w:hAnsi="宋体" w:eastAsia="宋体" w:cs="Times New Roman"/>
                <w:szCs w:val="21"/>
              </w:rPr>
            </w:pPr>
          </w:p>
        </w:tc>
        <w:tc>
          <w:tcPr>
            <w:tcW w:w="896" w:type="pct"/>
          </w:tcPr>
          <w:p w14:paraId="3D822424">
            <w:pPr>
              <w:rPr>
                <w:rFonts w:ascii="宋体" w:hAnsi="宋体" w:eastAsia="宋体" w:cs="Times New Roman"/>
                <w:szCs w:val="21"/>
              </w:rPr>
            </w:pPr>
          </w:p>
        </w:tc>
        <w:tc>
          <w:tcPr>
            <w:tcW w:w="712" w:type="pct"/>
          </w:tcPr>
          <w:p w14:paraId="44B15A7C">
            <w:pPr>
              <w:rPr>
                <w:rFonts w:ascii="宋体" w:hAnsi="宋体" w:eastAsia="宋体" w:cs="Times New Roman"/>
                <w:szCs w:val="21"/>
              </w:rPr>
            </w:pPr>
          </w:p>
        </w:tc>
        <w:tc>
          <w:tcPr>
            <w:tcW w:w="712" w:type="pct"/>
          </w:tcPr>
          <w:p w14:paraId="62E925FB">
            <w:pPr>
              <w:rPr>
                <w:rFonts w:ascii="宋体" w:hAnsi="宋体" w:eastAsia="宋体" w:cs="Times New Roman"/>
                <w:szCs w:val="21"/>
              </w:rPr>
            </w:pPr>
          </w:p>
        </w:tc>
        <w:tc>
          <w:tcPr>
            <w:tcW w:w="712" w:type="pct"/>
          </w:tcPr>
          <w:p w14:paraId="2562ED58">
            <w:pPr>
              <w:rPr>
                <w:rFonts w:ascii="宋体" w:hAnsi="宋体" w:eastAsia="宋体" w:cs="Times New Roman"/>
                <w:szCs w:val="21"/>
              </w:rPr>
            </w:pPr>
          </w:p>
        </w:tc>
      </w:tr>
      <w:tr w14:paraId="6DE4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5CA85D3">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676" w:type="pct"/>
          </w:tcPr>
          <w:p w14:paraId="457CB21D">
            <w:pPr>
              <w:rPr>
                <w:rFonts w:ascii="宋体" w:hAnsi="宋体" w:eastAsia="宋体" w:cs="Times New Roman"/>
                <w:szCs w:val="21"/>
              </w:rPr>
            </w:pPr>
          </w:p>
        </w:tc>
        <w:tc>
          <w:tcPr>
            <w:tcW w:w="850" w:type="pct"/>
          </w:tcPr>
          <w:p w14:paraId="5BC9E0CB">
            <w:pPr>
              <w:rPr>
                <w:rFonts w:ascii="宋体" w:hAnsi="宋体" w:eastAsia="宋体" w:cs="Times New Roman"/>
                <w:szCs w:val="21"/>
              </w:rPr>
            </w:pPr>
          </w:p>
        </w:tc>
        <w:tc>
          <w:tcPr>
            <w:tcW w:w="896" w:type="pct"/>
          </w:tcPr>
          <w:p w14:paraId="6AC1B8EA">
            <w:pPr>
              <w:rPr>
                <w:rFonts w:ascii="宋体" w:hAnsi="宋体" w:eastAsia="宋体" w:cs="Times New Roman"/>
                <w:szCs w:val="21"/>
              </w:rPr>
            </w:pPr>
          </w:p>
        </w:tc>
        <w:tc>
          <w:tcPr>
            <w:tcW w:w="712" w:type="pct"/>
          </w:tcPr>
          <w:p w14:paraId="24DFDBCD">
            <w:pPr>
              <w:rPr>
                <w:rFonts w:ascii="宋体" w:hAnsi="宋体" w:eastAsia="宋体" w:cs="Times New Roman"/>
                <w:szCs w:val="21"/>
              </w:rPr>
            </w:pPr>
          </w:p>
        </w:tc>
        <w:tc>
          <w:tcPr>
            <w:tcW w:w="712" w:type="pct"/>
          </w:tcPr>
          <w:p w14:paraId="3B000570">
            <w:pPr>
              <w:rPr>
                <w:rFonts w:ascii="宋体" w:hAnsi="宋体" w:eastAsia="宋体" w:cs="Times New Roman"/>
                <w:szCs w:val="21"/>
              </w:rPr>
            </w:pPr>
          </w:p>
        </w:tc>
        <w:tc>
          <w:tcPr>
            <w:tcW w:w="712" w:type="pct"/>
          </w:tcPr>
          <w:p w14:paraId="0ADD7BD9">
            <w:pPr>
              <w:rPr>
                <w:rFonts w:ascii="宋体" w:hAnsi="宋体" w:eastAsia="宋体" w:cs="Times New Roman"/>
                <w:szCs w:val="21"/>
              </w:rPr>
            </w:pPr>
          </w:p>
        </w:tc>
      </w:tr>
      <w:tr w14:paraId="6B49D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13FD6BD">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676" w:type="pct"/>
          </w:tcPr>
          <w:p w14:paraId="091DBBBF">
            <w:pPr>
              <w:rPr>
                <w:rFonts w:ascii="宋体" w:hAnsi="宋体" w:eastAsia="宋体" w:cs="Times New Roman"/>
                <w:szCs w:val="21"/>
              </w:rPr>
            </w:pPr>
          </w:p>
        </w:tc>
        <w:tc>
          <w:tcPr>
            <w:tcW w:w="850" w:type="pct"/>
          </w:tcPr>
          <w:p w14:paraId="54B852DF">
            <w:pPr>
              <w:rPr>
                <w:rFonts w:ascii="宋体" w:hAnsi="宋体" w:eastAsia="宋体" w:cs="Times New Roman"/>
                <w:szCs w:val="21"/>
              </w:rPr>
            </w:pPr>
          </w:p>
        </w:tc>
        <w:tc>
          <w:tcPr>
            <w:tcW w:w="896" w:type="pct"/>
          </w:tcPr>
          <w:p w14:paraId="3E501B1A">
            <w:pPr>
              <w:rPr>
                <w:rFonts w:ascii="宋体" w:hAnsi="宋体" w:eastAsia="宋体" w:cs="Times New Roman"/>
                <w:szCs w:val="21"/>
              </w:rPr>
            </w:pPr>
          </w:p>
        </w:tc>
        <w:tc>
          <w:tcPr>
            <w:tcW w:w="712" w:type="pct"/>
          </w:tcPr>
          <w:p w14:paraId="222C8DC3">
            <w:pPr>
              <w:rPr>
                <w:rFonts w:ascii="宋体" w:hAnsi="宋体" w:eastAsia="宋体" w:cs="Times New Roman"/>
                <w:szCs w:val="21"/>
              </w:rPr>
            </w:pPr>
          </w:p>
        </w:tc>
        <w:tc>
          <w:tcPr>
            <w:tcW w:w="712" w:type="pct"/>
          </w:tcPr>
          <w:p w14:paraId="22473919">
            <w:pPr>
              <w:rPr>
                <w:rFonts w:ascii="宋体" w:hAnsi="宋体" w:eastAsia="宋体" w:cs="Times New Roman"/>
                <w:szCs w:val="21"/>
              </w:rPr>
            </w:pPr>
          </w:p>
        </w:tc>
        <w:tc>
          <w:tcPr>
            <w:tcW w:w="712" w:type="pct"/>
          </w:tcPr>
          <w:p w14:paraId="216643F5">
            <w:pPr>
              <w:rPr>
                <w:rFonts w:ascii="宋体" w:hAnsi="宋体" w:eastAsia="宋体" w:cs="Times New Roman"/>
                <w:szCs w:val="21"/>
              </w:rPr>
            </w:pPr>
          </w:p>
        </w:tc>
      </w:tr>
      <w:tr w14:paraId="00D74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B2DF3B7">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676" w:type="pct"/>
          </w:tcPr>
          <w:p w14:paraId="7CEB763D">
            <w:pPr>
              <w:rPr>
                <w:rFonts w:ascii="宋体" w:hAnsi="宋体" w:eastAsia="宋体" w:cs="Times New Roman"/>
                <w:szCs w:val="21"/>
              </w:rPr>
            </w:pPr>
          </w:p>
        </w:tc>
        <w:tc>
          <w:tcPr>
            <w:tcW w:w="850" w:type="pct"/>
          </w:tcPr>
          <w:p w14:paraId="7023FC4A">
            <w:pPr>
              <w:rPr>
                <w:rFonts w:ascii="宋体" w:hAnsi="宋体" w:eastAsia="宋体" w:cs="Times New Roman"/>
                <w:szCs w:val="21"/>
              </w:rPr>
            </w:pPr>
          </w:p>
        </w:tc>
        <w:tc>
          <w:tcPr>
            <w:tcW w:w="896" w:type="pct"/>
          </w:tcPr>
          <w:p w14:paraId="2F92A615">
            <w:pPr>
              <w:rPr>
                <w:rFonts w:ascii="宋体" w:hAnsi="宋体" w:eastAsia="宋体" w:cs="Times New Roman"/>
                <w:szCs w:val="21"/>
              </w:rPr>
            </w:pPr>
          </w:p>
        </w:tc>
        <w:tc>
          <w:tcPr>
            <w:tcW w:w="712" w:type="pct"/>
          </w:tcPr>
          <w:p w14:paraId="27FA4F91">
            <w:pPr>
              <w:rPr>
                <w:rFonts w:ascii="宋体" w:hAnsi="宋体" w:eastAsia="宋体" w:cs="Times New Roman"/>
                <w:szCs w:val="21"/>
              </w:rPr>
            </w:pPr>
          </w:p>
        </w:tc>
        <w:tc>
          <w:tcPr>
            <w:tcW w:w="712" w:type="pct"/>
          </w:tcPr>
          <w:p w14:paraId="48CB42A5">
            <w:pPr>
              <w:rPr>
                <w:rFonts w:ascii="宋体" w:hAnsi="宋体" w:eastAsia="宋体" w:cs="Times New Roman"/>
                <w:szCs w:val="21"/>
              </w:rPr>
            </w:pPr>
          </w:p>
        </w:tc>
        <w:tc>
          <w:tcPr>
            <w:tcW w:w="712" w:type="pct"/>
          </w:tcPr>
          <w:p w14:paraId="38C88D08">
            <w:pPr>
              <w:rPr>
                <w:rFonts w:ascii="宋体" w:hAnsi="宋体" w:eastAsia="宋体" w:cs="Times New Roman"/>
                <w:szCs w:val="21"/>
              </w:rPr>
            </w:pPr>
          </w:p>
        </w:tc>
      </w:tr>
      <w:tr w14:paraId="505A4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D7063FF">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676" w:type="pct"/>
          </w:tcPr>
          <w:p w14:paraId="3BB91E7B">
            <w:pPr>
              <w:rPr>
                <w:rFonts w:ascii="宋体" w:hAnsi="宋体" w:eastAsia="宋体" w:cs="Times New Roman"/>
                <w:szCs w:val="21"/>
              </w:rPr>
            </w:pPr>
          </w:p>
        </w:tc>
        <w:tc>
          <w:tcPr>
            <w:tcW w:w="850" w:type="pct"/>
          </w:tcPr>
          <w:p w14:paraId="47D328C1">
            <w:pPr>
              <w:rPr>
                <w:rFonts w:ascii="宋体" w:hAnsi="宋体" w:eastAsia="宋体" w:cs="Times New Roman"/>
                <w:szCs w:val="21"/>
              </w:rPr>
            </w:pPr>
          </w:p>
        </w:tc>
        <w:tc>
          <w:tcPr>
            <w:tcW w:w="896" w:type="pct"/>
          </w:tcPr>
          <w:p w14:paraId="0ACF4650">
            <w:pPr>
              <w:rPr>
                <w:rFonts w:ascii="宋体" w:hAnsi="宋体" w:eastAsia="宋体" w:cs="Times New Roman"/>
                <w:szCs w:val="21"/>
              </w:rPr>
            </w:pPr>
          </w:p>
        </w:tc>
        <w:tc>
          <w:tcPr>
            <w:tcW w:w="712" w:type="pct"/>
          </w:tcPr>
          <w:p w14:paraId="4CC92881">
            <w:pPr>
              <w:rPr>
                <w:rFonts w:ascii="宋体" w:hAnsi="宋体" w:eastAsia="宋体" w:cs="Times New Roman"/>
                <w:szCs w:val="21"/>
              </w:rPr>
            </w:pPr>
          </w:p>
        </w:tc>
        <w:tc>
          <w:tcPr>
            <w:tcW w:w="712" w:type="pct"/>
          </w:tcPr>
          <w:p w14:paraId="5C23B49A">
            <w:pPr>
              <w:rPr>
                <w:rFonts w:ascii="宋体" w:hAnsi="宋体" w:eastAsia="宋体" w:cs="Times New Roman"/>
                <w:szCs w:val="21"/>
              </w:rPr>
            </w:pPr>
          </w:p>
        </w:tc>
        <w:tc>
          <w:tcPr>
            <w:tcW w:w="712" w:type="pct"/>
          </w:tcPr>
          <w:p w14:paraId="60D46CAF">
            <w:pPr>
              <w:rPr>
                <w:rFonts w:ascii="宋体" w:hAnsi="宋体" w:eastAsia="宋体" w:cs="Times New Roman"/>
                <w:szCs w:val="21"/>
              </w:rPr>
            </w:pPr>
          </w:p>
        </w:tc>
      </w:tr>
      <w:tr w14:paraId="6AF85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39FA770">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676" w:type="pct"/>
          </w:tcPr>
          <w:p w14:paraId="0EE75553">
            <w:pPr>
              <w:rPr>
                <w:rFonts w:ascii="宋体" w:hAnsi="宋体" w:eastAsia="宋体" w:cs="Times New Roman"/>
                <w:szCs w:val="21"/>
              </w:rPr>
            </w:pPr>
          </w:p>
        </w:tc>
        <w:tc>
          <w:tcPr>
            <w:tcW w:w="850" w:type="pct"/>
          </w:tcPr>
          <w:p w14:paraId="5BC0F843">
            <w:pPr>
              <w:rPr>
                <w:rFonts w:ascii="宋体" w:hAnsi="宋体" w:eastAsia="宋体" w:cs="Times New Roman"/>
                <w:szCs w:val="21"/>
              </w:rPr>
            </w:pPr>
          </w:p>
        </w:tc>
        <w:tc>
          <w:tcPr>
            <w:tcW w:w="896" w:type="pct"/>
          </w:tcPr>
          <w:p w14:paraId="15011B80">
            <w:pPr>
              <w:rPr>
                <w:rFonts w:ascii="宋体" w:hAnsi="宋体" w:eastAsia="宋体" w:cs="Times New Roman"/>
                <w:szCs w:val="21"/>
              </w:rPr>
            </w:pPr>
          </w:p>
        </w:tc>
        <w:tc>
          <w:tcPr>
            <w:tcW w:w="712" w:type="pct"/>
          </w:tcPr>
          <w:p w14:paraId="6688CC53">
            <w:pPr>
              <w:rPr>
                <w:rFonts w:ascii="宋体" w:hAnsi="宋体" w:eastAsia="宋体" w:cs="Times New Roman"/>
                <w:szCs w:val="21"/>
              </w:rPr>
            </w:pPr>
          </w:p>
        </w:tc>
        <w:tc>
          <w:tcPr>
            <w:tcW w:w="712" w:type="pct"/>
          </w:tcPr>
          <w:p w14:paraId="2913694A">
            <w:pPr>
              <w:rPr>
                <w:rFonts w:ascii="宋体" w:hAnsi="宋体" w:eastAsia="宋体" w:cs="Times New Roman"/>
                <w:szCs w:val="21"/>
              </w:rPr>
            </w:pPr>
          </w:p>
        </w:tc>
        <w:tc>
          <w:tcPr>
            <w:tcW w:w="712" w:type="pct"/>
          </w:tcPr>
          <w:p w14:paraId="68BB0D41">
            <w:pPr>
              <w:rPr>
                <w:rFonts w:ascii="宋体" w:hAnsi="宋体" w:eastAsia="宋体" w:cs="Times New Roman"/>
                <w:szCs w:val="21"/>
              </w:rPr>
            </w:pPr>
          </w:p>
        </w:tc>
      </w:tr>
      <w:tr w14:paraId="7D0B8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4B4727B">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7</w:t>
            </w:r>
          </w:p>
        </w:tc>
        <w:tc>
          <w:tcPr>
            <w:tcW w:w="676" w:type="pct"/>
          </w:tcPr>
          <w:p w14:paraId="2998C94D">
            <w:pPr>
              <w:rPr>
                <w:rFonts w:ascii="宋体" w:hAnsi="宋体" w:eastAsia="宋体" w:cs="Times New Roman"/>
                <w:szCs w:val="21"/>
              </w:rPr>
            </w:pPr>
          </w:p>
        </w:tc>
        <w:tc>
          <w:tcPr>
            <w:tcW w:w="850" w:type="pct"/>
          </w:tcPr>
          <w:p w14:paraId="656F6909">
            <w:pPr>
              <w:rPr>
                <w:rFonts w:ascii="宋体" w:hAnsi="宋体" w:eastAsia="宋体" w:cs="Times New Roman"/>
                <w:szCs w:val="21"/>
              </w:rPr>
            </w:pPr>
          </w:p>
        </w:tc>
        <w:tc>
          <w:tcPr>
            <w:tcW w:w="896" w:type="pct"/>
          </w:tcPr>
          <w:p w14:paraId="7E1D64D8">
            <w:pPr>
              <w:rPr>
                <w:rFonts w:ascii="宋体" w:hAnsi="宋体" w:eastAsia="宋体" w:cs="Times New Roman"/>
                <w:szCs w:val="21"/>
              </w:rPr>
            </w:pPr>
          </w:p>
        </w:tc>
        <w:tc>
          <w:tcPr>
            <w:tcW w:w="712" w:type="pct"/>
          </w:tcPr>
          <w:p w14:paraId="48B2A5DC">
            <w:pPr>
              <w:rPr>
                <w:rFonts w:ascii="宋体" w:hAnsi="宋体" w:eastAsia="宋体" w:cs="Times New Roman"/>
                <w:szCs w:val="21"/>
              </w:rPr>
            </w:pPr>
          </w:p>
        </w:tc>
        <w:tc>
          <w:tcPr>
            <w:tcW w:w="712" w:type="pct"/>
          </w:tcPr>
          <w:p w14:paraId="0891B846">
            <w:pPr>
              <w:rPr>
                <w:rFonts w:ascii="宋体" w:hAnsi="宋体" w:eastAsia="宋体" w:cs="Times New Roman"/>
                <w:szCs w:val="21"/>
              </w:rPr>
            </w:pPr>
          </w:p>
        </w:tc>
        <w:tc>
          <w:tcPr>
            <w:tcW w:w="712" w:type="pct"/>
          </w:tcPr>
          <w:p w14:paraId="5957169E">
            <w:pPr>
              <w:rPr>
                <w:rFonts w:ascii="宋体" w:hAnsi="宋体" w:eastAsia="宋体" w:cs="Times New Roman"/>
                <w:szCs w:val="21"/>
              </w:rPr>
            </w:pPr>
          </w:p>
        </w:tc>
      </w:tr>
      <w:tr w14:paraId="54FE9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E2B8506">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8</w:t>
            </w:r>
          </w:p>
        </w:tc>
        <w:tc>
          <w:tcPr>
            <w:tcW w:w="676" w:type="pct"/>
          </w:tcPr>
          <w:p w14:paraId="269AFD3D">
            <w:pPr>
              <w:rPr>
                <w:rFonts w:ascii="宋体" w:hAnsi="宋体" w:eastAsia="宋体" w:cs="Times New Roman"/>
                <w:szCs w:val="21"/>
              </w:rPr>
            </w:pPr>
          </w:p>
        </w:tc>
        <w:tc>
          <w:tcPr>
            <w:tcW w:w="850" w:type="pct"/>
          </w:tcPr>
          <w:p w14:paraId="22F1E0A2">
            <w:pPr>
              <w:rPr>
                <w:rFonts w:ascii="宋体" w:hAnsi="宋体" w:eastAsia="宋体" w:cs="Times New Roman"/>
                <w:szCs w:val="21"/>
              </w:rPr>
            </w:pPr>
          </w:p>
        </w:tc>
        <w:tc>
          <w:tcPr>
            <w:tcW w:w="896" w:type="pct"/>
          </w:tcPr>
          <w:p w14:paraId="344367AA">
            <w:pPr>
              <w:rPr>
                <w:rFonts w:ascii="宋体" w:hAnsi="宋体" w:eastAsia="宋体" w:cs="Times New Roman"/>
                <w:szCs w:val="21"/>
              </w:rPr>
            </w:pPr>
          </w:p>
        </w:tc>
        <w:tc>
          <w:tcPr>
            <w:tcW w:w="712" w:type="pct"/>
          </w:tcPr>
          <w:p w14:paraId="18ECC32C">
            <w:pPr>
              <w:rPr>
                <w:rFonts w:ascii="宋体" w:hAnsi="宋体" w:eastAsia="宋体" w:cs="Times New Roman"/>
                <w:szCs w:val="21"/>
              </w:rPr>
            </w:pPr>
          </w:p>
        </w:tc>
        <w:tc>
          <w:tcPr>
            <w:tcW w:w="712" w:type="pct"/>
          </w:tcPr>
          <w:p w14:paraId="4E081D5D">
            <w:pPr>
              <w:rPr>
                <w:rFonts w:ascii="宋体" w:hAnsi="宋体" w:eastAsia="宋体" w:cs="Times New Roman"/>
                <w:szCs w:val="21"/>
              </w:rPr>
            </w:pPr>
          </w:p>
        </w:tc>
        <w:tc>
          <w:tcPr>
            <w:tcW w:w="712" w:type="pct"/>
          </w:tcPr>
          <w:p w14:paraId="285B6356">
            <w:pPr>
              <w:rPr>
                <w:rFonts w:ascii="宋体" w:hAnsi="宋体" w:eastAsia="宋体" w:cs="Times New Roman"/>
                <w:szCs w:val="21"/>
              </w:rPr>
            </w:pPr>
          </w:p>
        </w:tc>
      </w:tr>
      <w:tr w14:paraId="0A605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463ECA1E">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9</w:t>
            </w:r>
          </w:p>
        </w:tc>
        <w:tc>
          <w:tcPr>
            <w:tcW w:w="676" w:type="pct"/>
          </w:tcPr>
          <w:p w14:paraId="71DCB5F0">
            <w:pPr>
              <w:rPr>
                <w:rFonts w:ascii="宋体" w:hAnsi="宋体" w:eastAsia="宋体" w:cs="Times New Roman"/>
                <w:szCs w:val="21"/>
              </w:rPr>
            </w:pPr>
          </w:p>
        </w:tc>
        <w:tc>
          <w:tcPr>
            <w:tcW w:w="850" w:type="pct"/>
          </w:tcPr>
          <w:p w14:paraId="3B3CBE9C">
            <w:pPr>
              <w:rPr>
                <w:rFonts w:ascii="宋体" w:hAnsi="宋体" w:eastAsia="宋体" w:cs="Times New Roman"/>
                <w:szCs w:val="21"/>
              </w:rPr>
            </w:pPr>
          </w:p>
        </w:tc>
        <w:tc>
          <w:tcPr>
            <w:tcW w:w="896" w:type="pct"/>
          </w:tcPr>
          <w:p w14:paraId="24693B6B">
            <w:pPr>
              <w:rPr>
                <w:rFonts w:ascii="宋体" w:hAnsi="宋体" w:eastAsia="宋体" w:cs="Times New Roman"/>
                <w:szCs w:val="21"/>
              </w:rPr>
            </w:pPr>
          </w:p>
        </w:tc>
        <w:tc>
          <w:tcPr>
            <w:tcW w:w="712" w:type="pct"/>
          </w:tcPr>
          <w:p w14:paraId="74193C0E">
            <w:pPr>
              <w:rPr>
                <w:rFonts w:ascii="宋体" w:hAnsi="宋体" w:eastAsia="宋体" w:cs="Times New Roman"/>
                <w:szCs w:val="21"/>
              </w:rPr>
            </w:pPr>
          </w:p>
        </w:tc>
        <w:tc>
          <w:tcPr>
            <w:tcW w:w="712" w:type="pct"/>
          </w:tcPr>
          <w:p w14:paraId="0721CA2B">
            <w:pPr>
              <w:rPr>
                <w:rFonts w:ascii="宋体" w:hAnsi="宋体" w:eastAsia="宋体" w:cs="Times New Roman"/>
                <w:szCs w:val="21"/>
              </w:rPr>
            </w:pPr>
          </w:p>
        </w:tc>
        <w:tc>
          <w:tcPr>
            <w:tcW w:w="712" w:type="pct"/>
          </w:tcPr>
          <w:p w14:paraId="36558872">
            <w:pPr>
              <w:rPr>
                <w:rFonts w:ascii="宋体" w:hAnsi="宋体" w:eastAsia="宋体" w:cs="Times New Roman"/>
                <w:szCs w:val="21"/>
              </w:rPr>
            </w:pPr>
          </w:p>
        </w:tc>
      </w:tr>
      <w:tr w14:paraId="3C005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D53868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676" w:type="pct"/>
          </w:tcPr>
          <w:p w14:paraId="785D0ABC">
            <w:pPr>
              <w:rPr>
                <w:rFonts w:ascii="宋体" w:hAnsi="宋体" w:eastAsia="宋体" w:cs="Times New Roman"/>
                <w:szCs w:val="21"/>
              </w:rPr>
            </w:pPr>
          </w:p>
        </w:tc>
        <w:tc>
          <w:tcPr>
            <w:tcW w:w="850" w:type="pct"/>
          </w:tcPr>
          <w:p w14:paraId="2471CDC0">
            <w:pPr>
              <w:rPr>
                <w:rFonts w:ascii="宋体" w:hAnsi="宋体" w:eastAsia="宋体" w:cs="Times New Roman"/>
                <w:szCs w:val="21"/>
              </w:rPr>
            </w:pPr>
          </w:p>
        </w:tc>
        <w:tc>
          <w:tcPr>
            <w:tcW w:w="896" w:type="pct"/>
          </w:tcPr>
          <w:p w14:paraId="3CEF178A">
            <w:pPr>
              <w:rPr>
                <w:rFonts w:ascii="宋体" w:hAnsi="宋体" w:eastAsia="宋体" w:cs="Times New Roman"/>
                <w:szCs w:val="21"/>
              </w:rPr>
            </w:pPr>
          </w:p>
        </w:tc>
        <w:tc>
          <w:tcPr>
            <w:tcW w:w="712" w:type="pct"/>
          </w:tcPr>
          <w:p w14:paraId="3B66EC57">
            <w:pPr>
              <w:rPr>
                <w:rFonts w:ascii="宋体" w:hAnsi="宋体" w:eastAsia="宋体" w:cs="Times New Roman"/>
                <w:szCs w:val="21"/>
              </w:rPr>
            </w:pPr>
          </w:p>
        </w:tc>
        <w:tc>
          <w:tcPr>
            <w:tcW w:w="712" w:type="pct"/>
          </w:tcPr>
          <w:p w14:paraId="76858BF6">
            <w:pPr>
              <w:rPr>
                <w:rFonts w:ascii="宋体" w:hAnsi="宋体" w:eastAsia="宋体" w:cs="Times New Roman"/>
                <w:szCs w:val="21"/>
              </w:rPr>
            </w:pPr>
          </w:p>
        </w:tc>
        <w:tc>
          <w:tcPr>
            <w:tcW w:w="712" w:type="pct"/>
          </w:tcPr>
          <w:p w14:paraId="7C574BB5">
            <w:pPr>
              <w:rPr>
                <w:rFonts w:ascii="宋体" w:hAnsi="宋体" w:eastAsia="宋体" w:cs="Times New Roman"/>
                <w:szCs w:val="21"/>
              </w:rPr>
            </w:pPr>
          </w:p>
        </w:tc>
      </w:tr>
    </w:tbl>
    <w:p w14:paraId="74D4B3EC">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w:t>
      </w:r>
    </w:p>
    <w:p w14:paraId="1F07507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规定的商务条件”项下填写的内容应与</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中采购需求的“商务要求”的内容保持一致。</w:t>
      </w:r>
    </w:p>
    <w:p w14:paraId="76A7605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应当如实填写上表“</w:t>
      </w:r>
      <w:r>
        <w:rPr>
          <w:rFonts w:hint="eastAsia" w:ascii="宋体" w:hAnsi="宋体" w:eastAsia="宋体" w:cs="Times New Roman"/>
          <w:kern w:val="0"/>
          <w:szCs w:val="21"/>
          <w:lang w:eastAsia="zh-CN"/>
        </w:rPr>
        <w:t>响应文件</w:t>
      </w:r>
      <w:r>
        <w:rPr>
          <w:rFonts w:ascii="宋体" w:hAnsi="宋体" w:eastAsia="宋体" w:cs="Times New Roman"/>
          <w:kern w:val="0"/>
          <w:szCs w:val="21"/>
          <w:lang w:eastAsia="zh-Hans"/>
        </w:rPr>
        <w:t>响应的具体内容”处内容，对采购文件规定的商务条件作出明确响应，并列明具体响应数值或内容，只注明符合、满足等无具体内容表述的，将视为未实质性满足</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要求。</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需要说明的内容若需特殊表达，应先在本表中进行相应说明，再另页应答。</w:t>
      </w:r>
    </w:p>
    <w:p w14:paraId="0E26D0E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3.参数性质栏目按</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有标注的“</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号条款进行填写，打“</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号条款为实质性条款，若有任何一条负偏离或不满足则导致</w:t>
      </w:r>
      <w:r>
        <w:rPr>
          <w:rFonts w:hint="eastAsia" w:ascii="宋体" w:hAnsi="宋体" w:eastAsia="宋体" w:cs="Times New Roman"/>
          <w:kern w:val="0"/>
          <w:szCs w:val="21"/>
          <w:lang w:eastAsia="zh-CN"/>
        </w:rPr>
        <w:t>响应</w:t>
      </w:r>
      <w:r>
        <w:rPr>
          <w:rFonts w:ascii="宋体" w:hAnsi="宋体" w:eastAsia="宋体" w:cs="Times New Roman"/>
          <w:kern w:val="0"/>
          <w:szCs w:val="21"/>
          <w:lang w:eastAsia="zh-Hans"/>
        </w:rPr>
        <w:t>无效。打“▲</w:t>
      </w:r>
      <w:r>
        <w:rPr>
          <w:rFonts w:ascii="宋体" w:hAnsi="宋体" w:eastAsia="宋体" w:cs="Calibri"/>
          <w:kern w:val="0"/>
          <w:szCs w:val="21"/>
          <w:lang w:eastAsia="zh-Hans"/>
        </w:rPr>
        <w:t>”</w:t>
      </w:r>
      <w:r>
        <w:rPr>
          <w:rFonts w:ascii="宋体" w:hAnsi="宋体" w:eastAsia="宋体" w:cs="Times New Roman"/>
          <w:kern w:val="0"/>
          <w:szCs w:val="21"/>
          <w:lang w:eastAsia="zh-Hans"/>
        </w:rPr>
        <w:t>号条款为重要技术参数（如有），若有部分“▲</w:t>
      </w:r>
      <w:r>
        <w:rPr>
          <w:rFonts w:ascii="宋体" w:hAnsi="宋体" w:eastAsia="宋体" w:cs="Calibri"/>
          <w:kern w:val="0"/>
          <w:szCs w:val="21"/>
          <w:lang w:eastAsia="zh-Hans"/>
        </w:rPr>
        <w:t>”</w:t>
      </w:r>
      <w:r>
        <w:rPr>
          <w:rFonts w:ascii="宋体" w:hAnsi="宋体" w:eastAsia="宋体" w:cs="Times New Roman"/>
          <w:kern w:val="0"/>
          <w:szCs w:val="21"/>
          <w:lang w:eastAsia="zh-Hans"/>
        </w:rPr>
        <w:t>条款未响应或不满足，将根据评审要求影响其得分，但不作为无效</w:t>
      </w:r>
      <w:r>
        <w:rPr>
          <w:rFonts w:hint="eastAsia" w:ascii="宋体" w:hAnsi="宋体" w:eastAsia="宋体" w:cs="Times New Roman"/>
          <w:kern w:val="0"/>
          <w:szCs w:val="21"/>
          <w:lang w:eastAsia="zh-CN"/>
        </w:rPr>
        <w:t>响应</w:t>
      </w:r>
      <w:r>
        <w:rPr>
          <w:rFonts w:ascii="宋体" w:hAnsi="宋体" w:eastAsia="宋体" w:cs="Times New Roman"/>
          <w:kern w:val="0"/>
          <w:szCs w:val="21"/>
          <w:lang w:eastAsia="zh-Hans"/>
        </w:rPr>
        <w:t>条款。</w:t>
      </w:r>
    </w:p>
    <w:p w14:paraId="022900D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4.“是否偏离”项下应按下列规定填写：优于的，填写“正偏离”；符合的，填写“无偏离”；低于的，填写“负偏离”。</w:t>
      </w:r>
    </w:p>
    <w:p w14:paraId="7A12FB0B">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5.“备注”处可填写偏离情况的说明。</w:t>
      </w:r>
    </w:p>
    <w:p w14:paraId="7C2AD033">
      <w:pPr>
        <w:widowControl/>
        <w:spacing w:before="435" w:beforeLines="100" w:line="300" w:lineRule="auto"/>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29B70F4B">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67A6D9D1">
      <w:pPr>
        <w:rPr>
          <w:rFonts w:ascii="宋体" w:hAnsi="宋体" w:eastAsia="宋体"/>
          <w:b/>
          <w:bCs/>
          <w:sz w:val="24"/>
          <w:szCs w:val="28"/>
        </w:rPr>
      </w:pPr>
      <w:bookmarkStart w:id="54" w:name="_Toc169799802"/>
      <w:r>
        <w:rPr>
          <w:rFonts w:ascii="宋体" w:hAnsi="宋体" w:eastAsia="宋体"/>
          <w:b/>
          <w:bCs/>
          <w:sz w:val="24"/>
          <w:szCs w:val="28"/>
        </w:rPr>
        <w:br w:type="page"/>
      </w:r>
    </w:p>
    <w:p w14:paraId="56DE1900">
      <w:pPr>
        <w:pageBreakBefore/>
        <w:rPr>
          <w:rFonts w:ascii="Calibri" w:hAnsi="Calibri" w:eastAsia="宋体" w:cs="Times New Roman"/>
          <w:kern w:val="0"/>
          <w:sz w:val="20"/>
          <w:szCs w:val="20"/>
          <w:lang w:eastAsia="zh-Hans"/>
        </w:rPr>
      </w:pPr>
      <w:bookmarkStart w:id="55" w:name="_Hlk82385743"/>
      <w:r>
        <w:rPr>
          <w:rFonts w:ascii="宋体" w:hAnsi="宋体" w:eastAsia="宋体"/>
          <w:b/>
          <w:bCs/>
          <w:sz w:val="24"/>
          <w:szCs w:val="28"/>
        </w:rPr>
        <w:t>格式</w:t>
      </w:r>
      <w:r>
        <w:rPr>
          <w:rFonts w:hint="eastAsia" w:ascii="宋体" w:hAnsi="宋体" w:eastAsia="宋体"/>
          <w:b/>
          <w:bCs/>
          <w:sz w:val="24"/>
          <w:szCs w:val="28"/>
          <w:lang w:val="en-US" w:eastAsia="zh-CN"/>
        </w:rPr>
        <w:t>十七</w:t>
      </w:r>
      <w:r>
        <w:rPr>
          <w:rFonts w:ascii="宋体" w:hAnsi="宋体" w:eastAsia="宋体"/>
          <w:b/>
          <w:bCs/>
          <w:sz w:val="24"/>
          <w:szCs w:val="28"/>
        </w:rPr>
        <w:t>：</w:t>
      </w:r>
    </w:p>
    <w:p w14:paraId="78364A91">
      <w:pPr>
        <w:spacing w:before="312" w:beforeLines="100" w:after="312" w:afterLines="100"/>
        <w:jc w:val="center"/>
        <w:rPr>
          <w:rFonts w:hint="eastAsia" w:ascii="宋体" w:hAnsi="宋体" w:eastAsia="宋体" w:cs="宋体"/>
          <w:b/>
          <w:spacing w:val="20"/>
          <w:sz w:val="30"/>
          <w:szCs w:val="30"/>
          <w:lang w:eastAsia="zh-CN"/>
        </w:rPr>
      </w:pPr>
      <w:r>
        <w:rPr>
          <w:rFonts w:hint="eastAsia" w:ascii="宋体" w:hAnsi="宋体" w:eastAsia="宋体" w:cs="宋体"/>
          <w:b/>
          <w:spacing w:val="20"/>
          <w:sz w:val="30"/>
          <w:szCs w:val="30"/>
        </w:rPr>
        <w:t>★号条款</w:t>
      </w:r>
      <w:bookmarkEnd w:id="55"/>
      <w:r>
        <w:rPr>
          <w:rFonts w:hint="eastAsia" w:ascii="宋体" w:hAnsi="宋体" w:eastAsia="宋体" w:cs="宋体"/>
          <w:b/>
          <w:spacing w:val="20"/>
          <w:sz w:val="30"/>
          <w:szCs w:val="30"/>
        </w:rPr>
        <w:t>响应表</w:t>
      </w:r>
    </w:p>
    <w:tbl>
      <w:tblPr>
        <w:tblStyle w:val="1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2751"/>
        <w:gridCol w:w="2617"/>
        <w:gridCol w:w="1965"/>
        <w:gridCol w:w="1269"/>
      </w:tblGrid>
      <w:tr w14:paraId="0D57D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366" w:type="pct"/>
            <w:shd w:val="clear" w:color="auto" w:fill="auto"/>
            <w:vAlign w:val="center"/>
          </w:tcPr>
          <w:p w14:paraId="55D79622">
            <w:pPr>
              <w:spacing w:line="360" w:lineRule="auto"/>
              <w:jc w:val="center"/>
              <w:rPr>
                <w:rFonts w:hint="eastAsia" w:ascii="宋体" w:hAnsi="宋体" w:eastAsia="宋体" w:cs="宋体"/>
                <w:b/>
                <w:bCs/>
              </w:rPr>
            </w:pPr>
            <w:r>
              <w:rPr>
                <w:rFonts w:hint="eastAsia" w:ascii="宋体" w:hAnsi="宋体" w:eastAsia="宋体" w:cs="宋体"/>
                <w:b/>
                <w:bCs/>
              </w:rPr>
              <w:t>序号</w:t>
            </w:r>
          </w:p>
        </w:tc>
        <w:tc>
          <w:tcPr>
            <w:tcW w:w="1481" w:type="pct"/>
            <w:shd w:val="clear" w:color="auto" w:fill="auto"/>
            <w:vAlign w:val="center"/>
          </w:tcPr>
          <w:p w14:paraId="4AA78120">
            <w:pPr>
              <w:widowControl/>
              <w:jc w:val="center"/>
              <w:rPr>
                <w:rFonts w:hint="eastAsia"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采购需求★号条款要求</w:t>
            </w:r>
          </w:p>
        </w:tc>
        <w:tc>
          <w:tcPr>
            <w:tcW w:w="1409" w:type="pct"/>
            <w:shd w:val="clear" w:color="auto" w:fill="auto"/>
            <w:vAlign w:val="center"/>
          </w:tcPr>
          <w:p w14:paraId="17117C3F">
            <w:pPr>
              <w:widowControl/>
              <w:jc w:val="center"/>
              <w:rPr>
                <w:rFonts w:hint="eastAsia" w:ascii="宋体" w:hAnsi="宋体" w:eastAsia="宋体" w:cs="Times New Roman"/>
                <w:b/>
                <w:bCs/>
                <w:kern w:val="0"/>
                <w:szCs w:val="21"/>
                <w:lang w:eastAsia="zh-Hans"/>
              </w:rPr>
            </w:pPr>
            <w:r>
              <w:rPr>
                <w:rFonts w:hint="eastAsia" w:ascii="宋体" w:hAnsi="宋体" w:eastAsia="宋体" w:cs="Times New Roman"/>
                <w:b/>
                <w:bCs/>
                <w:kern w:val="0"/>
                <w:szCs w:val="21"/>
                <w:lang w:eastAsia="zh-CN"/>
              </w:rPr>
              <w:t>响应文件</w:t>
            </w:r>
            <w:r>
              <w:rPr>
                <w:rFonts w:ascii="宋体" w:hAnsi="宋体" w:eastAsia="宋体" w:cs="Times New Roman"/>
                <w:b/>
                <w:bCs/>
                <w:kern w:val="0"/>
                <w:szCs w:val="21"/>
                <w:lang w:eastAsia="zh-Hans"/>
              </w:rPr>
              <w:t>响应的具体内容</w:t>
            </w:r>
          </w:p>
        </w:tc>
        <w:tc>
          <w:tcPr>
            <w:tcW w:w="1058" w:type="pct"/>
            <w:shd w:val="clear" w:color="auto" w:fill="auto"/>
            <w:vAlign w:val="center"/>
          </w:tcPr>
          <w:p w14:paraId="48DA8262">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是否偏离</w:t>
            </w:r>
          </w:p>
        </w:tc>
        <w:tc>
          <w:tcPr>
            <w:tcW w:w="683" w:type="pct"/>
            <w:shd w:val="clear" w:color="auto" w:fill="auto"/>
            <w:vAlign w:val="center"/>
          </w:tcPr>
          <w:p w14:paraId="01C8BF19">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证明文件所在位置</w:t>
            </w:r>
          </w:p>
        </w:tc>
      </w:tr>
      <w:tr w14:paraId="67C8C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66" w:type="pct"/>
            <w:shd w:val="clear" w:color="auto" w:fill="auto"/>
            <w:vAlign w:val="center"/>
          </w:tcPr>
          <w:p w14:paraId="7F1B6FF0">
            <w:pPr>
              <w:spacing w:line="360" w:lineRule="auto"/>
              <w:jc w:val="center"/>
              <w:rPr>
                <w:rFonts w:hint="eastAsia" w:ascii="宋体" w:hAnsi="宋体" w:eastAsia="宋体" w:cs="宋体"/>
                <w:b/>
                <w:bCs/>
              </w:rPr>
            </w:pPr>
            <w:r>
              <w:rPr>
                <w:rFonts w:hint="eastAsia" w:ascii="宋体" w:hAnsi="宋体" w:eastAsia="宋体" w:cs="宋体"/>
                <w:b/>
                <w:bCs/>
              </w:rPr>
              <w:t>1</w:t>
            </w:r>
          </w:p>
        </w:tc>
        <w:tc>
          <w:tcPr>
            <w:tcW w:w="1481" w:type="pct"/>
            <w:shd w:val="clear" w:color="auto" w:fill="auto"/>
          </w:tcPr>
          <w:p w14:paraId="5AA2400A">
            <w:pPr>
              <w:spacing w:line="360" w:lineRule="auto"/>
              <w:rPr>
                <w:rFonts w:hint="eastAsia" w:ascii="宋体" w:hAnsi="宋体" w:eastAsia="宋体" w:cs="宋体"/>
              </w:rPr>
            </w:pPr>
          </w:p>
        </w:tc>
        <w:tc>
          <w:tcPr>
            <w:tcW w:w="1409" w:type="pct"/>
            <w:shd w:val="clear" w:color="auto" w:fill="auto"/>
          </w:tcPr>
          <w:p w14:paraId="1D7FA5EA">
            <w:pPr>
              <w:spacing w:line="360" w:lineRule="auto"/>
              <w:rPr>
                <w:rFonts w:hint="eastAsia" w:ascii="宋体" w:hAnsi="宋体" w:eastAsia="宋体" w:cs="宋体"/>
              </w:rPr>
            </w:pPr>
          </w:p>
        </w:tc>
        <w:tc>
          <w:tcPr>
            <w:tcW w:w="1058" w:type="pct"/>
            <w:shd w:val="clear" w:color="auto" w:fill="auto"/>
          </w:tcPr>
          <w:p w14:paraId="450CB329">
            <w:pPr>
              <w:spacing w:line="360" w:lineRule="auto"/>
              <w:rPr>
                <w:rFonts w:hint="eastAsia" w:ascii="宋体" w:hAnsi="宋体" w:eastAsia="宋体" w:cs="宋体"/>
              </w:rPr>
            </w:pPr>
          </w:p>
        </w:tc>
        <w:tc>
          <w:tcPr>
            <w:tcW w:w="683" w:type="pct"/>
            <w:shd w:val="clear" w:color="auto" w:fill="auto"/>
          </w:tcPr>
          <w:p w14:paraId="13420BBB">
            <w:pPr>
              <w:spacing w:line="360" w:lineRule="auto"/>
              <w:rPr>
                <w:rFonts w:hint="eastAsia" w:ascii="宋体" w:hAnsi="宋体" w:eastAsia="宋体" w:cs="宋体"/>
              </w:rPr>
            </w:pPr>
          </w:p>
        </w:tc>
      </w:tr>
      <w:tr w14:paraId="3D05B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66" w:type="pct"/>
            <w:shd w:val="clear" w:color="auto" w:fill="auto"/>
            <w:vAlign w:val="center"/>
          </w:tcPr>
          <w:p w14:paraId="1C2BF0BD">
            <w:pPr>
              <w:spacing w:line="360" w:lineRule="auto"/>
              <w:jc w:val="center"/>
              <w:rPr>
                <w:rFonts w:hint="eastAsia" w:ascii="宋体" w:hAnsi="宋体" w:eastAsia="宋体" w:cs="宋体"/>
                <w:b/>
                <w:bCs/>
              </w:rPr>
            </w:pPr>
            <w:r>
              <w:rPr>
                <w:rFonts w:hint="eastAsia" w:ascii="宋体" w:hAnsi="宋体" w:eastAsia="宋体" w:cs="宋体"/>
                <w:b/>
                <w:bCs/>
              </w:rPr>
              <w:t>2</w:t>
            </w:r>
          </w:p>
        </w:tc>
        <w:tc>
          <w:tcPr>
            <w:tcW w:w="1481" w:type="pct"/>
            <w:shd w:val="clear" w:color="auto" w:fill="auto"/>
          </w:tcPr>
          <w:p w14:paraId="5CBF487E">
            <w:pPr>
              <w:spacing w:line="360" w:lineRule="auto"/>
              <w:rPr>
                <w:rFonts w:hint="eastAsia" w:ascii="宋体" w:hAnsi="宋体" w:eastAsia="宋体" w:cs="宋体"/>
              </w:rPr>
            </w:pPr>
          </w:p>
        </w:tc>
        <w:tc>
          <w:tcPr>
            <w:tcW w:w="1409" w:type="pct"/>
            <w:shd w:val="clear" w:color="auto" w:fill="auto"/>
          </w:tcPr>
          <w:p w14:paraId="314CEEB4">
            <w:pPr>
              <w:spacing w:line="360" w:lineRule="auto"/>
              <w:rPr>
                <w:rFonts w:hint="eastAsia" w:ascii="宋体" w:hAnsi="宋体" w:eastAsia="宋体" w:cs="宋体"/>
              </w:rPr>
            </w:pPr>
          </w:p>
        </w:tc>
        <w:tc>
          <w:tcPr>
            <w:tcW w:w="1058" w:type="pct"/>
            <w:shd w:val="clear" w:color="auto" w:fill="auto"/>
          </w:tcPr>
          <w:p w14:paraId="6F6E3C90">
            <w:pPr>
              <w:spacing w:line="360" w:lineRule="auto"/>
              <w:rPr>
                <w:rFonts w:hint="eastAsia" w:ascii="宋体" w:hAnsi="宋体" w:eastAsia="宋体" w:cs="宋体"/>
              </w:rPr>
            </w:pPr>
          </w:p>
        </w:tc>
        <w:tc>
          <w:tcPr>
            <w:tcW w:w="683" w:type="pct"/>
            <w:shd w:val="clear" w:color="auto" w:fill="auto"/>
          </w:tcPr>
          <w:p w14:paraId="731663F5">
            <w:pPr>
              <w:spacing w:line="360" w:lineRule="auto"/>
              <w:rPr>
                <w:rFonts w:hint="eastAsia" w:ascii="宋体" w:hAnsi="宋体" w:eastAsia="宋体" w:cs="宋体"/>
              </w:rPr>
            </w:pPr>
          </w:p>
        </w:tc>
      </w:tr>
      <w:tr w14:paraId="58E0A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66" w:type="pct"/>
            <w:shd w:val="clear" w:color="auto" w:fill="auto"/>
            <w:vAlign w:val="center"/>
          </w:tcPr>
          <w:p w14:paraId="1ECDAF6F">
            <w:pPr>
              <w:spacing w:line="360" w:lineRule="auto"/>
              <w:jc w:val="center"/>
              <w:rPr>
                <w:rFonts w:hint="eastAsia" w:ascii="宋体" w:hAnsi="宋体" w:eastAsia="宋体" w:cs="宋体"/>
                <w:b/>
                <w:bCs/>
              </w:rPr>
            </w:pPr>
            <w:r>
              <w:rPr>
                <w:rFonts w:hint="eastAsia" w:ascii="宋体" w:hAnsi="宋体" w:eastAsia="宋体" w:cs="宋体"/>
                <w:b/>
                <w:bCs/>
              </w:rPr>
              <w:t>3</w:t>
            </w:r>
          </w:p>
        </w:tc>
        <w:tc>
          <w:tcPr>
            <w:tcW w:w="1481" w:type="pct"/>
            <w:shd w:val="clear" w:color="auto" w:fill="auto"/>
          </w:tcPr>
          <w:p w14:paraId="53CFF144">
            <w:pPr>
              <w:spacing w:line="360" w:lineRule="auto"/>
              <w:rPr>
                <w:rFonts w:hint="eastAsia" w:ascii="宋体" w:hAnsi="宋体" w:eastAsia="宋体" w:cs="宋体"/>
              </w:rPr>
            </w:pPr>
          </w:p>
        </w:tc>
        <w:tc>
          <w:tcPr>
            <w:tcW w:w="1409" w:type="pct"/>
            <w:shd w:val="clear" w:color="auto" w:fill="auto"/>
          </w:tcPr>
          <w:p w14:paraId="6B67A387">
            <w:pPr>
              <w:spacing w:line="360" w:lineRule="auto"/>
              <w:rPr>
                <w:rFonts w:hint="eastAsia" w:ascii="宋体" w:hAnsi="宋体" w:eastAsia="宋体" w:cs="宋体"/>
              </w:rPr>
            </w:pPr>
          </w:p>
        </w:tc>
        <w:tc>
          <w:tcPr>
            <w:tcW w:w="1058" w:type="pct"/>
            <w:shd w:val="clear" w:color="auto" w:fill="auto"/>
          </w:tcPr>
          <w:p w14:paraId="01F96C7B">
            <w:pPr>
              <w:spacing w:line="360" w:lineRule="auto"/>
              <w:rPr>
                <w:rFonts w:hint="eastAsia" w:ascii="宋体" w:hAnsi="宋体" w:eastAsia="宋体" w:cs="宋体"/>
              </w:rPr>
            </w:pPr>
          </w:p>
        </w:tc>
        <w:tc>
          <w:tcPr>
            <w:tcW w:w="683" w:type="pct"/>
            <w:shd w:val="clear" w:color="auto" w:fill="auto"/>
          </w:tcPr>
          <w:p w14:paraId="58C356AA">
            <w:pPr>
              <w:spacing w:line="360" w:lineRule="auto"/>
              <w:rPr>
                <w:rFonts w:hint="eastAsia" w:ascii="宋体" w:hAnsi="宋体" w:eastAsia="宋体" w:cs="宋体"/>
              </w:rPr>
            </w:pPr>
          </w:p>
        </w:tc>
      </w:tr>
      <w:tr w14:paraId="6E951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66" w:type="pct"/>
            <w:shd w:val="clear" w:color="auto" w:fill="auto"/>
            <w:vAlign w:val="center"/>
          </w:tcPr>
          <w:p w14:paraId="3DD37A01">
            <w:pPr>
              <w:spacing w:line="360" w:lineRule="auto"/>
              <w:jc w:val="center"/>
              <w:rPr>
                <w:rFonts w:hint="eastAsia" w:ascii="宋体" w:hAnsi="宋体" w:eastAsia="宋体" w:cs="宋体"/>
                <w:b/>
                <w:bCs/>
              </w:rPr>
            </w:pPr>
            <w:r>
              <w:rPr>
                <w:rFonts w:hint="eastAsia" w:ascii="宋体" w:hAnsi="宋体" w:eastAsia="宋体" w:cs="宋体"/>
                <w:b/>
                <w:bCs/>
              </w:rPr>
              <w:t>4</w:t>
            </w:r>
          </w:p>
        </w:tc>
        <w:tc>
          <w:tcPr>
            <w:tcW w:w="1481" w:type="pct"/>
            <w:shd w:val="clear" w:color="auto" w:fill="auto"/>
          </w:tcPr>
          <w:p w14:paraId="74FC3E6B">
            <w:pPr>
              <w:spacing w:line="360" w:lineRule="auto"/>
              <w:rPr>
                <w:rFonts w:hint="eastAsia" w:ascii="宋体" w:hAnsi="宋体" w:eastAsia="宋体" w:cs="宋体"/>
              </w:rPr>
            </w:pPr>
          </w:p>
        </w:tc>
        <w:tc>
          <w:tcPr>
            <w:tcW w:w="1409" w:type="pct"/>
            <w:shd w:val="clear" w:color="auto" w:fill="auto"/>
          </w:tcPr>
          <w:p w14:paraId="0BF388B5">
            <w:pPr>
              <w:spacing w:line="360" w:lineRule="auto"/>
              <w:rPr>
                <w:rFonts w:hint="eastAsia" w:ascii="宋体" w:hAnsi="宋体" w:eastAsia="宋体" w:cs="宋体"/>
              </w:rPr>
            </w:pPr>
          </w:p>
        </w:tc>
        <w:tc>
          <w:tcPr>
            <w:tcW w:w="1058" w:type="pct"/>
            <w:shd w:val="clear" w:color="auto" w:fill="auto"/>
          </w:tcPr>
          <w:p w14:paraId="18D048B8">
            <w:pPr>
              <w:spacing w:line="360" w:lineRule="auto"/>
              <w:rPr>
                <w:rFonts w:hint="eastAsia" w:ascii="宋体" w:hAnsi="宋体" w:eastAsia="宋体" w:cs="宋体"/>
              </w:rPr>
            </w:pPr>
          </w:p>
        </w:tc>
        <w:tc>
          <w:tcPr>
            <w:tcW w:w="683" w:type="pct"/>
            <w:shd w:val="clear" w:color="auto" w:fill="auto"/>
          </w:tcPr>
          <w:p w14:paraId="098280D5">
            <w:pPr>
              <w:spacing w:line="360" w:lineRule="auto"/>
              <w:rPr>
                <w:rFonts w:hint="eastAsia" w:ascii="宋体" w:hAnsi="宋体" w:eastAsia="宋体" w:cs="宋体"/>
              </w:rPr>
            </w:pPr>
          </w:p>
        </w:tc>
      </w:tr>
      <w:tr w14:paraId="18CE6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66" w:type="pct"/>
            <w:shd w:val="clear" w:color="auto" w:fill="auto"/>
            <w:vAlign w:val="center"/>
          </w:tcPr>
          <w:p w14:paraId="67CDE040">
            <w:pPr>
              <w:spacing w:line="360" w:lineRule="auto"/>
              <w:jc w:val="center"/>
              <w:rPr>
                <w:rFonts w:hint="eastAsia" w:ascii="宋体" w:hAnsi="宋体" w:eastAsia="宋体" w:cs="宋体"/>
                <w:b/>
                <w:bCs/>
              </w:rPr>
            </w:pPr>
            <w:r>
              <w:rPr>
                <w:rFonts w:hint="eastAsia" w:ascii="宋体" w:hAnsi="宋体" w:eastAsia="宋体" w:cs="宋体"/>
                <w:b/>
                <w:bCs/>
              </w:rPr>
              <w:t>…</w:t>
            </w:r>
          </w:p>
        </w:tc>
        <w:tc>
          <w:tcPr>
            <w:tcW w:w="1481" w:type="pct"/>
            <w:shd w:val="clear" w:color="auto" w:fill="auto"/>
          </w:tcPr>
          <w:p w14:paraId="6020D549">
            <w:pPr>
              <w:spacing w:line="360" w:lineRule="auto"/>
              <w:rPr>
                <w:rFonts w:hint="eastAsia" w:ascii="宋体" w:hAnsi="宋体" w:eastAsia="宋体" w:cs="宋体"/>
              </w:rPr>
            </w:pPr>
          </w:p>
        </w:tc>
        <w:tc>
          <w:tcPr>
            <w:tcW w:w="1409" w:type="pct"/>
            <w:shd w:val="clear" w:color="auto" w:fill="auto"/>
          </w:tcPr>
          <w:p w14:paraId="66A329C8">
            <w:pPr>
              <w:spacing w:line="360" w:lineRule="auto"/>
              <w:rPr>
                <w:rFonts w:hint="eastAsia" w:ascii="宋体" w:hAnsi="宋体" w:eastAsia="宋体" w:cs="宋体"/>
              </w:rPr>
            </w:pPr>
          </w:p>
        </w:tc>
        <w:tc>
          <w:tcPr>
            <w:tcW w:w="1058" w:type="pct"/>
            <w:shd w:val="clear" w:color="auto" w:fill="auto"/>
          </w:tcPr>
          <w:p w14:paraId="1C86DCD0">
            <w:pPr>
              <w:spacing w:line="360" w:lineRule="auto"/>
              <w:rPr>
                <w:rFonts w:hint="eastAsia" w:ascii="宋体" w:hAnsi="宋体" w:eastAsia="宋体" w:cs="宋体"/>
              </w:rPr>
            </w:pPr>
          </w:p>
        </w:tc>
        <w:tc>
          <w:tcPr>
            <w:tcW w:w="683" w:type="pct"/>
            <w:shd w:val="clear" w:color="auto" w:fill="auto"/>
          </w:tcPr>
          <w:p w14:paraId="7CD1D467">
            <w:pPr>
              <w:spacing w:line="360" w:lineRule="auto"/>
              <w:rPr>
                <w:rFonts w:hint="eastAsia" w:ascii="宋体" w:hAnsi="宋体" w:eastAsia="宋体" w:cs="宋体"/>
              </w:rPr>
            </w:pPr>
          </w:p>
        </w:tc>
      </w:tr>
    </w:tbl>
    <w:p w14:paraId="404B0E22">
      <w:pPr>
        <w:widowControl/>
        <w:jc w:val="left"/>
        <w:rPr>
          <w:rFonts w:hint="eastAsia" w:ascii="宋体" w:hAnsi="宋体" w:eastAsia="宋体" w:cs="宋体"/>
          <w:kern w:val="0"/>
          <w:sz w:val="21"/>
          <w:szCs w:val="21"/>
          <w:lang w:eastAsia="zh-Hans"/>
        </w:rPr>
      </w:pPr>
      <w:r>
        <w:rPr>
          <w:rFonts w:hint="eastAsia" w:ascii="宋体" w:hAnsi="宋体" w:eastAsia="宋体" w:cs="宋体"/>
          <w:kern w:val="0"/>
          <w:sz w:val="21"/>
          <w:szCs w:val="21"/>
          <w:lang w:val="en-US" w:eastAsia="zh-CN"/>
        </w:rPr>
        <w:t>说</w:t>
      </w:r>
      <w:r>
        <w:rPr>
          <w:rFonts w:hint="eastAsia" w:ascii="宋体" w:hAnsi="宋体" w:eastAsia="宋体" w:cs="宋体"/>
          <w:kern w:val="0"/>
          <w:sz w:val="21"/>
          <w:szCs w:val="21"/>
          <w:lang w:eastAsia="zh-Hans"/>
        </w:rPr>
        <w:t>明：</w:t>
      </w:r>
    </w:p>
    <w:p w14:paraId="1A6A0C04">
      <w:pPr>
        <w:widowControl/>
        <w:jc w:val="left"/>
        <w:rPr>
          <w:rFonts w:hint="eastAsia" w:ascii="宋体" w:hAnsi="宋体" w:eastAsia="宋体" w:cs="宋体"/>
          <w:kern w:val="0"/>
          <w:sz w:val="21"/>
          <w:szCs w:val="21"/>
          <w:lang w:eastAsia="zh-Hans"/>
        </w:rPr>
      </w:pPr>
      <w:r>
        <w:rPr>
          <w:rFonts w:hint="eastAsia" w:ascii="宋体" w:hAnsi="宋体" w:eastAsia="宋体" w:cs="宋体"/>
          <w:kern w:val="0"/>
          <w:sz w:val="21"/>
          <w:szCs w:val="21"/>
          <w:lang w:eastAsia="zh-Hans"/>
        </w:rPr>
        <w:t>1.</w:t>
      </w:r>
      <w:r>
        <w:rPr>
          <w:rFonts w:hint="eastAsia" w:ascii="宋体" w:hAnsi="宋体" w:eastAsia="宋体" w:cs="宋体"/>
          <w:kern w:val="0"/>
          <w:sz w:val="21"/>
          <w:szCs w:val="21"/>
          <w:lang w:eastAsia="zh-CN"/>
        </w:rPr>
        <w:t>供应商</w:t>
      </w:r>
      <w:r>
        <w:rPr>
          <w:rFonts w:hint="eastAsia" w:ascii="宋体" w:hAnsi="宋体" w:eastAsia="宋体" w:cs="宋体"/>
          <w:kern w:val="0"/>
          <w:sz w:val="21"/>
          <w:szCs w:val="21"/>
          <w:lang w:eastAsia="zh-Hans"/>
        </w:rPr>
        <w:t>必须对应</w:t>
      </w:r>
      <w:r>
        <w:rPr>
          <w:rFonts w:hint="eastAsia" w:ascii="宋体" w:hAnsi="宋体" w:eastAsia="宋体" w:cs="宋体"/>
          <w:kern w:val="0"/>
          <w:sz w:val="21"/>
          <w:szCs w:val="21"/>
          <w:lang w:eastAsia="zh-CN"/>
        </w:rPr>
        <w:t>选取文件</w:t>
      </w:r>
      <w:r>
        <w:rPr>
          <w:rFonts w:hint="eastAsia" w:ascii="宋体" w:hAnsi="宋体" w:eastAsia="宋体" w:cs="宋体"/>
          <w:b/>
          <w:bCs/>
          <w:kern w:val="0"/>
          <w:sz w:val="21"/>
          <w:szCs w:val="21"/>
          <w:lang w:eastAsia="zh-Hans"/>
        </w:rPr>
        <w:t>“采购需求”</w:t>
      </w:r>
      <w:r>
        <w:rPr>
          <w:rFonts w:hint="eastAsia" w:ascii="宋体" w:hAnsi="宋体" w:eastAsia="宋体" w:cs="宋体"/>
          <w:kern w:val="0"/>
          <w:sz w:val="21"/>
          <w:szCs w:val="21"/>
          <w:lang w:eastAsia="zh-Hans"/>
        </w:rPr>
        <w:t>要求的</w:t>
      </w:r>
      <w:bookmarkStart w:id="56" w:name="_Hlk82385673"/>
      <w:r>
        <w:rPr>
          <w:rFonts w:hint="eastAsia" w:ascii="宋体" w:hAnsi="宋体" w:eastAsia="宋体" w:cs="宋体"/>
          <w:kern w:val="0"/>
          <w:sz w:val="21"/>
          <w:szCs w:val="21"/>
          <w:lang w:eastAsia="zh-Hans"/>
        </w:rPr>
        <w:t>★号条款</w:t>
      </w:r>
      <w:bookmarkEnd w:id="56"/>
      <w:r>
        <w:rPr>
          <w:rFonts w:hint="eastAsia" w:ascii="宋体" w:hAnsi="宋体" w:eastAsia="宋体" w:cs="宋体"/>
          <w:kern w:val="0"/>
          <w:sz w:val="21"/>
          <w:szCs w:val="21"/>
          <w:lang w:eastAsia="zh-Hans"/>
        </w:rPr>
        <w:t>逐条应答并按要求填写表格；</w:t>
      </w:r>
    </w:p>
    <w:p w14:paraId="715BAAE0">
      <w:pPr>
        <w:widowControl/>
        <w:jc w:val="left"/>
        <w:rPr>
          <w:rFonts w:hint="eastAsia" w:ascii="宋体" w:hAnsi="宋体" w:eastAsia="宋体" w:cs="宋体"/>
          <w:kern w:val="0"/>
          <w:sz w:val="21"/>
          <w:szCs w:val="21"/>
          <w:lang w:eastAsia="zh-Hans"/>
        </w:rPr>
      </w:pPr>
      <w:r>
        <w:rPr>
          <w:rFonts w:hint="eastAsia" w:ascii="宋体" w:hAnsi="宋体" w:eastAsia="宋体" w:cs="宋体"/>
          <w:kern w:val="0"/>
          <w:sz w:val="21"/>
          <w:szCs w:val="21"/>
          <w:lang w:val="en-US" w:eastAsia="zh-CN"/>
        </w:rPr>
        <w:t>2</w:t>
      </w:r>
      <w:r>
        <w:rPr>
          <w:rFonts w:hint="eastAsia" w:ascii="宋体" w:hAnsi="宋体" w:eastAsia="宋体" w:cs="宋体"/>
          <w:kern w:val="0"/>
          <w:sz w:val="21"/>
          <w:szCs w:val="21"/>
          <w:lang w:eastAsia="zh-Hans"/>
        </w:rPr>
        <w:t>.若</w:t>
      </w:r>
      <w:r>
        <w:rPr>
          <w:rFonts w:hint="eastAsia" w:ascii="宋体" w:hAnsi="宋体" w:eastAsia="宋体" w:cs="宋体"/>
          <w:kern w:val="0"/>
          <w:sz w:val="21"/>
          <w:szCs w:val="21"/>
          <w:lang w:eastAsia="zh-CN"/>
        </w:rPr>
        <w:t>选取文件</w:t>
      </w:r>
      <w:r>
        <w:rPr>
          <w:rFonts w:hint="eastAsia" w:ascii="宋体" w:hAnsi="宋体" w:eastAsia="宋体" w:cs="宋体"/>
          <w:b/>
          <w:bCs/>
          <w:kern w:val="0"/>
          <w:sz w:val="21"/>
          <w:szCs w:val="21"/>
          <w:lang w:eastAsia="zh-Hans"/>
        </w:rPr>
        <w:t>“采购需求”</w:t>
      </w:r>
      <w:r>
        <w:rPr>
          <w:rFonts w:hint="eastAsia" w:ascii="宋体" w:hAnsi="宋体" w:eastAsia="宋体" w:cs="宋体"/>
          <w:kern w:val="0"/>
          <w:sz w:val="21"/>
          <w:szCs w:val="21"/>
          <w:lang w:eastAsia="zh-Hans"/>
        </w:rPr>
        <w:t>中的★号条款中规定须提交相关证明文件的，须按要求提供，并作为附件附于表格后。未按要求提供或未提供完整的，视为负偏离处理。</w:t>
      </w:r>
    </w:p>
    <w:p w14:paraId="64B740C5">
      <w:pPr>
        <w:spacing w:line="360" w:lineRule="auto"/>
        <w:rPr>
          <w:rFonts w:hint="eastAsia" w:ascii="宋体" w:hAnsi="宋体" w:eastAsia="宋体" w:cs="宋体"/>
          <w:szCs w:val="21"/>
        </w:rPr>
      </w:pPr>
    </w:p>
    <w:p w14:paraId="653CA6E5">
      <w:pPr>
        <w:spacing w:line="360" w:lineRule="auto"/>
        <w:rPr>
          <w:rFonts w:hint="eastAsia" w:ascii="宋体" w:hAnsi="宋体" w:eastAsia="宋体" w:cs="宋体"/>
          <w:szCs w:val="21"/>
        </w:rPr>
      </w:pPr>
    </w:p>
    <w:p w14:paraId="62DB9D85">
      <w:pPr>
        <w:spacing w:line="360" w:lineRule="auto"/>
        <w:rPr>
          <w:rFonts w:hint="eastAsia" w:ascii="宋体" w:hAnsi="宋体" w:eastAsia="宋体" w:cs="宋体"/>
          <w:szCs w:val="21"/>
        </w:rPr>
      </w:pPr>
    </w:p>
    <w:p w14:paraId="22700AD8">
      <w:pPr>
        <w:widowControl/>
        <w:spacing w:before="435" w:beforeLines="100" w:line="300" w:lineRule="auto"/>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1288FF32">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0036A102">
      <w:pPr>
        <w:spacing w:line="360" w:lineRule="auto"/>
        <w:rPr>
          <w:rFonts w:ascii="黑体" w:hAnsi="黑体" w:eastAsia="黑体"/>
          <w:szCs w:val="21"/>
        </w:rPr>
      </w:pPr>
    </w:p>
    <w:p w14:paraId="6ED281EA">
      <w:pPr>
        <w:pageBreakBefore/>
        <w:rPr>
          <w:rFonts w:ascii="Calibri" w:hAnsi="Calibri" w:eastAsia="宋体" w:cs="Times New Roman"/>
          <w:kern w:val="0"/>
          <w:sz w:val="20"/>
          <w:szCs w:val="20"/>
          <w:lang w:eastAsia="zh-Hans"/>
        </w:rPr>
      </w:pPr>
      <w:r>
        <w:rPr>
          <w:rFonts w:ascii="宋体" w:hAnsi="宋体" w:eastAsia="宋体"/>
          <w:b/>
          <w:bCs/>
          <w:sz w:val="24"/>
          <w:szCs w:val="28"/>
        </w:rPr>
        <w:t>格式</w:t>
      </w:r>
      <w:r>
        <w:rPr>
          <w:rFonts w:hint="eastAsia" w:ascii="宋体" w:hAnsi="宋体" w:eastAsia="宋体"/>
          <w:b/>
          <w:bCs/>
          <w:sz w:val="24"/>
          <w:szCs w:val="28"/>
          <w:lang w:val="en-US" w:eastAsia="zh-CN"/>
        </w:rPr>
        <w:t>十八</w:t>
      </w:r>
      <w:r>
        <w:rPr>
          <w:rFonts w:ascii="宋体" w:hAnsi="宋体" w:eastAsia="宋体"/>
          <w:b/>
          <w:bCs/>
          <w:sz w:val="24"/>
          <w:szCs w:val="28"/>
        </w:rPr>
        <w:t>：</w:t>
      </w:r>
      <w:bookmarkEnd w:id="54"/>
    </w:p>
    <w:p w14:paraId="1CCEEDC3">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（以下格式文件由供应商根据需要选用）</w:t>
      </w:r>
    </w:p>
    <w:p w14:paraId="49842024">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各类证明材料</w:t>
      </w:r>
    </w:p>
    <w:p w14:paraId="6CD1D7C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要求提供的其他资料。</w:t>
      </w:r>
    </w:p>
    <w:p w14:paraId="49509B5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w:t>
      </w: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认为需提供的其他资料。</w:t>
      </w:r>
    </w:p>
    <w:p w14:paraId="3463C6D9">
      <w:pPr>
        <w:widowControl/>
        <w:jc w:val="left"/>
        <w:rPr>
          <w:rFonts w:ascii="Calibri" w:hAnsi="Calibri" w:eastAsia="宋体" w:cs="Times New Roman"/>
          <w:kern w:val="0"/>
          <w:sz w:val="20"/>
          <w:szCs w:val="20"/>
          <w:lang w:eastAsia="zh-Hans"/>
        </w:rPr>
      </w:pPr>
    </w:p>
    <w:p w14:paraId="72D04ACC">
      <w:pPr>
        <w:pageBreakBefore/>
        <w:rPr>
          <w:rFonts w:ascii="Calibri" w:hAnsi="Calibri" w:eastAsia="宋体" w:cs="Times New Roman"/>
          <w:kern w:val="0"/>
          <w:sz w:val="20"/>
          <w:szCs w:val="20"/>
          <w:lang w:eastAsia="zh-Hans"/>
        </w:rPr>
      </w:pPr>
      <w:bookmarkStart w:id="57" w:name="_Toc169799803"/>
      <w:r>
        <w:rPr>
          <w:rFonts w:ascii="宋体" w:hAnsi="宋体" w:eastAsia="宋体"/>
          <w:b/>
          <w:bCs/>
          <w:sz w:val="24"/>
          <w:szCs w:val="28"/>
        </w:rPr>
        <w:t>格式</w:t>
      </w:r>
      <w:r>
        <w:rPr>
          <w:rFonts w:hint="eastAsia" w:ascii="宋体" w:hAnsi="宋体" w:eastAsia="宋体"/>
          <w:b/>
          <w:bCs/>
          <w:sz w:val="24"/>
          <w:szCs w:val="28"/>
          <w:lang w:val="en-US" w:eastAsia="zh-CN"/>
        </w:rPr>
        <w:t>十九</w:t>
      </w:r>
      <w:r>
        <w:rPr>
          <w:rFonts w:ascii="宋体" w:hAnsi="宋体" w:eastAsia="宋体"/>
          <w:b/>
          <w:bCs/>
          <w:sz w:val="24"/>
          <w:szCs w:val="28"/>
        </w:rPr>
        <w:t>：</w:t>
      </w:r>
      <w:bookmarkEnd w:id="57"/>
    </w:p>
    <w:p w14:paraId="3BD25764">
      <w:pPr>
        <w:widowControl/>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采购代理服务费支付承诺书</w:t>
      </w:r>
    </w:p>
    <w:p w14:paraId="0F6F64BB">
      <w:pPr>
        <w:widowControl/>
        <w:spacing w:before="217" w:beforeLines="50" w:after="217" w:afterLines="50"/>
        <w:jc w:val="left"/>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广东智汇城市招标采购有限公司</w:t>
      </w:r>
    </w:p>
    <w:p w14:paraId="3F7825C3">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如果我方在贵采购代理机构组织的</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u w:val="single"/>
          <w:lang w:eastAsia="zh-Hans"/>
        </w:rPr>
        <w:t>（采购项目名称）</w:t>
      </w:r>
      <w:r>
        <w:rPr>
          <w:rFonts w:hint="eastAsia" w:ascii="宋体" w:hAnsi="宋体" w:eastAsia="宋体" w:cs="Times New Roman"/>
          <w:kern w:val="0"/>
          <w:szCs w:val="21"/>
          <w:u w:val="single"/>
        </w:rPr>
        <w:t>、（项目编号：   ）</w:t>
      </w:r>
      <w:r>
        <w:rPr>
          <w:rFonts w:hint="eastAsia" w:ascii="宋体" w:hAnsi="宋体" w:eastAsia="宋体" w:cs="Times New Roman"/>
          <w:kern w:val="0"/>
          <w:szCs w:val="21"/>
          <w:lang w:val="en-US" w:eastAsia="zh-CN"/>
        </w:rPr>
        <w:t>采购</w:t>
      </w:r>
      <w:r>
        <w:rPr>
          <w:rFonts w:ascii="宋体" w:hAnsi="宋体" w:eastAsia="宋体" w:cs="Times New Roman"/>
          <w:kern w:val="0"/>
          <w:szCs w:val="21"/>
          <w:lang w:eastAsia="zh-Hans"/>
        </w:rPr>
        <w:t>中获</w:t>
      </w:r>
      <w:r>
        <w:rPr>
          <w:rFonts w:hint="eastAsia" w:ascii="宋体" w:hAnsi="宋体" w:eastAsia="宋体" w:cs="Times New Roman"/>
          <w:kern w:val="0"/>
          <w:szCs w:val="21"/>
          <w:lang w:val="en-US" w:eastAsia="zh-CN"/>
        </w:rPr>
        <w:t>成交</w:t>
      </w:r>
      <w:r>
        <w:rPr>
          <w:rFonts w:ascii="宋体" w:hAnsi="宋体" w:eastAsia="宋体" w:cs="Times New Roman"/>
          <w:kern w:val="0"/>
          <w:szCs w:val="21"/>
          <w:lang w:eastAsia="zh-Hans"/>
        </w:rPr>
        <w:t>，我方保证在收取《</w:t>
      </w:r>
      <w:r>
        <w:rPr>
          <w:rFonts w:hint="eastAsia" w:ascii="宋体" w:hAnsi="宋体" w:eastAsia="宋体" w:cs="Times New Roman"/>
          <w:kern w:val="0"/>
          <w:szCs w:val="21"/>
          <w:lang w:val="en-US" w:eastAsia="zh-CN"/>
        </w:rPr>
        <w:t>成交</w:t>
      </w:r>
      <w:r>
        <w:rPr>
          <w:rFonts w:ascii="宋体" w:hAnsi="宋体" w:eastAsia="宋体" w:cs="Times New Roman"/>
          <w:kern w:val="0"/>
          <w:szCs w:val="21"/>
          <w:lang w:eastAsia="zh-Hans"/>
        </w:rPr>
        <w:t>通知书》时，按</w:t>
      </w:r>
      <w:r>
        <w:rPr>
          <w:rFonts w:hint="eastAsia" w:ascii="宋体" w:hAnsi="宋体" w:eastAsia="宋体" w:cs="Times New Roman"/>
          <w:kern w:val="0"/>
          <w:szCs w:val="21"/>
          <w:lang w:eastAsia="zh-CN"/>
        </w:rPr>
        <w:t>选取文件</w:t>
      </w:r>
      <w:r>
        <w:rPr>
          <w:rFonts w:ascii="宋体" w:hAnsi="宋体" w:eastAsia="宋体" w:cs="Times New Roman"/>
          <w:kern w:val="0"/>
          <w:szCs w:val="21"/>
          <w:lang w:eastAsia="zh-Hans"/>
        </w:rPr>
        <w:t>对代理服务费支付方式的约定，承担本项目代理服务费。</w:t>
      </w:r>
    </w:p>
    <w:p w14:paraId="5AB907C8">
      <w:pPr>
        <w:widowControl/>
        <w:spacing w:before="217" w:beforeLines="50"/>
        <w:jc w:val="left"/>
        <w:rPr>
          <w:rFonts w:ascii="宋体" w:hAnsi="宋体" w:eastAsia="宋体" w:cs="Times New Roman"/>
          <w:kern w:val="0"/>
          <w:szCs w:val="21"/>
          <w:lang w:eastAsia="zh-Hans"/>
        </w:rPr>
      </w:pPr>
      <w:r>
        <w:rPr>
          <w:rFonts w:ascii="宋体" w:hAnsi="宋体" w:eastAsia="宋体" w:cs="Times New Roman"/>
          <w:kern w:val="0"/>
          <w:szCs w:val="21"/>
          <w:lang w:eastAsia="zh-Hans"/>
        </w:rPr>
        <w:t>特此承诺！</w:t>
      </w:r>
    </w:p>
    <w:p w14:paraId="076C58B4">
      <w:pPr>
        <w:widowControl/>
        <w:spacing w:before="1087" w:beforeLines="250"/>
        <w:ind w:firstLine="3542" w:firstLineChars="1687"/>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名称（公章）</w:t>
      </w:r>
      <w:r>
        <w:rPr>
          <w:rFonts w:hint="eastAsia" w:ascii="宋体" w:hAnsi="宋体" w:eastAsia="宋体" w:cs="Times New Roman"/>
          <w:kern w:val="0"/>
          <w:szCs w:val="21"/>
          <w:lang w:eastAsia="zh-Hans"/>
        </w:rPr>
        <w:t>：</w:t>
      </w:r>
    </w:p>
    <w:p w14:paraId="6293AB15">
      <w:pPr>
        <w:widowControl/>
        <w:ind w:firstLine="3542" w:firstLineChars="1687"/>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地址：</w:t>
      </w:r>
    </w:p>
    <w:p w14:paraId="56173F96">
      <w:pPr>
        <w:widowControl/>
        <w:ind w:firstLine="3542" w:firstLineChars="1687"/>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供应商</w:t>
      </w:r>
      <w:r>
        <w:rPr>
          <w:rFonts w:ascii="宋体" w:hAnsi="宋体" w:eastAsia="宋体" w:cs="Times New Roman"/>
          <w:kern w:val="0"/>
          <w:szCs w:val="21"/>
          <w:lang w:eastAsia="zh-Hans"/>
        </w:rPr>
        <w:t>授权代表（签字或盖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p>
    <w:p w14:paraId="54EF3A1A">
      <w:pPr>
        <w:widowControl/>
        <w:ind w:firstLine="3542" w:firstLineChars="1687"/>
        <w:jc w:val="left"/>
        <w:rPr>
          <w:rFonts w:ascii="宋体" w:hAnsi="宋体" w:eastAsia="宋体" w:cs="Times New Roman"/>
          <w:kern w:val="0"/>
          <w:szCs w:val="21"/>
        </w:rPr>
      </w:pPr>
      <w:r>
        <w:rPr>
          <w:rFonts w:ascii="宋体" w:hAnsi="宋体" w:eastAsia="宋体" w:cs="Times New Roman"/>
          <w:kern w:val="0"/>
          <w:szCs w:val="21"/>
          <w:lang w:eastAsia="zh-Hans"/>
        </w:rPr>
        <w:t>电 话：</w:t>
      </w:r>
    </w:p>
    <w:p w14:paraId="03190D92">
      <w:pPr>
        <w:widowControl/>
        <w:ind w:firstLine="3542" w:firstLineChars="1687"/>
        <w:jc w:val="left"/>
        <w:rPr>
          <w:rFonts w:ascii="Calibri" w:hAnsi="Calibri" w:eastAsia="宋体" w:cs="Times New Roman"/>
          <w:kern w:val="0"/>
          <w:sz w:val="20"/>
          <w:szCs w:val="20"/>
        </w:rPr>
      </w:pPr>
      <w:r>
        <w:rPr>
          <w:rFonts w:ascii="宋体" w:hAnsi="宋体" w:eastAsia="宋体" w:cs="Times New Roman"/>
          <w:kern w:val="0"/>
          <w:szCs w:val="21"/>
          <w:lang w:eastAsia="zh-Hans"/>
        </w:rPr>
        <w:t>承诺日期：</w:t>
      </w:r>
    </w:p>
    <w:p w14:paraId="7A1D1B5B">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 xml:space="preserve"> </w:t>
      </w:r>
    </w:p>
    <w:p w14:paraId="49AF5F61">
      <w:pPr>
        <w:pageBreakBefore/>
        <w:rPr>
          <w:rFonts w:ascii="Calibri" w:hAnsi="Calibri" w:eastAsia="宋体" w:cs="Times New Roman"/>
          <w:kern w:val="0"/>
          <w:sz w:val="20"/>
          <w:szCs w:val="20"/>
          <w:lang w:eastAsia="zh-Hans"/>
        </w:rPr>
      </w:pPr>
      <w:bookmarkStart w:id="58" w:name="_Toc169799804"/>
      <w:r>
        <w:rPr>
          <w:rFonts w:ascii="宋体" w:hAnsi="宋体" w:eastAsia="宋体"/>
          <w:b/>
          <w:bCs/>
          <w:sz w:val="24"/>
          <w:szCs w:val="28"/>
        </w:rPr>
        <w:t>格式二十：</w:t>
      </w:r>
      <w:bookmarkEnd w:id="58"/>
    </w:p>
    <w:p w14:paraId="67EAE6AD">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（以下格式文件由供应商根据需要选用）</w:t>
      </w:r>
    </w:p>
    <w:p w14:paraId="583F45B3">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说明：本部分格式为</w:t>
      </w:r>
      <w:r>
        <w:rPr>
          <w:rFonts w:hint="eastAsia" w:ascii="Calibri" w:hAnsi="Calibri" w:eastAsia="宋体" w:cs="Times New Roman"/>
          <w:kern w:val="0"/>
          <w:sz w:val="20"/>
          <w:szCs w:val="20"/>
          <w:lang w:eastAsia="zh-CN"/>
        </w:rPr>
        <w:t>供应商</w:t>
      </w:r>
      <w:r>
        <w:rPr>
          <w:rFonts w:ascii="Calibri" w:hAnsi="Calibri" w:eastAsia="宋体" w:cs="Times New Roman"/>
          <w:kern w:val="0"/>
          <w:sz w:val="20"/>
          <w:szCs w:val="20"/>
          <w:lang w:eastAsia="zh-Hans"/>
        </w:rPr>
        <w:t>提交询问函时使用，不属于</w:t>
      </w:r>
      <w:r>
        <w:rPr>
          <w:rFonts w:hint="eastAsia" w:ascii="Calibri" w:hAnsi="Calibri" w:eastAsia="宋体" w:cs="Times New Roman"/>
          <w:kern w:val="0"/>
          <w:sz w:val="20"/>
          <w:szCs w:val="20"/>
          <w:lang w:eastAsia="zh-CN"/>
        </w:rPr>
        <w:t>响应文件</w:t>
      </w:r>
      <w:r>
        <w:rPr>
          <w:rFonts w:ascii="Calibri" w:hAnsi="Calibri" w:eastAsia="宋体" w:cs="Times New Roman"/>
          <w:kern w:val="0"/>
          <w:sz w:val="20"/>
          <w:szCs w:val="20"/>
          <w:lang w:eastAsia="zh-Hans"/>
        </w:rPr>
        <w:t>格式的组成部分。</w:t>
      </w:r>
    </w:p>
    <w:p w14:paraId="0E61DB9E">
      <w:pPr>
        <w:widowControl/>
        <w:spacing w:before="435" w:beforeLines="100"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询问函</w:t>
      </w:r>
    </w:p>
    <w:p w14:paraId="5B32EBFA">
      <w:pPr>
        <w:widowControl/>
        <w:spacing w:after="217" w:afterLines="50"/>
        <w:jc w:val="left"/>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广东智汇城市招标采购有限公司</w:t>
      </w:r>
    </w:p>
    <w:p w14:paraId="5BAB6C7E">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我单位已获取</w:t>
      </w:r>
      <w:r>
        <w:rPr>
          <w:rFonts w:hint="eastAsia" w:ascii="宋体" w:hAnsi="宋体" w:eastAsia="宋体"/>
          <w:color w:val="000000" w:themeColor="text1"/>
          <w:szCs w:val="21"/>
          <w:lang w:eastAsia="zh-CN"/>
          <w14:textFill>
            <w14:solidFill>
              <w14:schemeClr w14:val="tx1"/>
            </w14:solidFill>
          </w14:textFill>
        </w:rPr>
        <w:t>选取文件</w:t>
      </w:r>
      <w:r>
        <w:rPr>
          <w:rFonts w:hint="eastAsia" w:ascii="宋体" w:hAnsi="宋体" w:eastAsia="宋体"/>
          <w:color w:val="000000" w:themeColor="text1"/>
          <w:szCs w:val="21"/>
          <w14:textFill>
            <w14:solidFill>
              <w14:schemeClr w14:val="tx1"/>
            </w14:solidFill>
          </w14:textFill>
        </w:rPr>
        <w:t>并准备参与</w:t>
      </w:r>
      <w:r>
        <w:rPr>
          <w:rFonts w:ascii="宋体" w:hAnsi="宋体" w:eastAsia="宋体"/>
          <w:i/>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项目（项目编号</w:t>
      </w:r>
      <w:r>
        <w:rPr>
          <w:rFonts w:hint="eastAsia" w:ascii="宋体" w:hAnsi="宋体" w:eastAsia="宋体"/>
          <w:color w:val="000000" w:themeColor="text1"/>
          <w:szCs w:val="21"/>
          <w:u w:val="single"/>
          <w14:textFill>
            <w14:solidFill>
              <w14:schemeClr w14:val="tx1"/>
            </w14:solidFill>
          </w14:textFill>
        </w:rPr>
        <w:t>：</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）的</w:t>
      </w:r>
      <w:r>
        <w:rPr>
          <w:rFonts w:hint="eastAsia" w:ascii="宋体" w:hAnsi="宋体" w:eastAsia="宋体"/>
          <w:color w:val="000000" w:themeColor="text1"/>
          <w:szCs w:val="21"/>
          <w:lang w:eastAsia="zh-CN"/>
          <w14:textFill>
            <w14:solidFill>
              <w14:schemeClr w14:val="tx1"/>
            </w14:solidFill>
          </w14:textFill>
        </w:rPr>
        <w:t>响应</w:t>
      </w:r>
      <w:r>
        <w:rPr>
          <w:rFonts w:hint="eastAsia" w:ascii="宋体" w:hAnsi="宋体" w:eastAsia="宋体"/>
          <w:color w:val="000000" w:themeColor="text1"/>
          <w:szCs w:val="21"/>
          <w14:textFill>
            <w14:solidFill>
              <w14:schemeClr w14:val="tx1"/>
            </w14:solidFill>
          </w14:textFill>
        </w:rPr>
        <w:t>（或报价）活动，现有以下几个内容（或条款）存在疑问（或无法理解），特提出询问。</w:t>
      </w:r>
    </w:p>
    <w:p w14:paraId="5A6DFEE1">
      <w:pPr>
        <w:widowControl/>
        <w:tabs>
          <w:tab w:val="center" w:pos="5019"/>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一、</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（事项一）</w:t>
      </w:r>
      <w:r>
        <w:rPr>
          <w:rFonts w:ascii="宋体" w:hAnsi="宋体" w:eastAsia="宋体"/>
          <w:color w:val="000000" w:themeColor="text1"/>
          <w:szCs w:val="21"/>
          <w14:textFill>
            <w14:solidFill>
              <w14:schemeClr w14:val="tx1"/>
            </w14:solidFill>
          </w14:textFill>
        </w:rPr>
        <w:tab/>
      </w:r>
    </w:p>
    <w:p w14:paraId="48D7E72A">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1）</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（问题或条款内容）</w:t>
      </w:r>
    </w:p>
    <w:p w14:paraId="1DCBFF8A">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2）</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（说明疑问或无法理解原因）</w:t>
      </w:r>
    </w:p>
    <w:p w14:paraId="36171D56">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3）</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（建议）</w:t>
      </w:r>
    </w:p>
    <w:p w14:paraId="2FCD3BAB">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二、</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 xml:space="preserve"> （事项二）</w:t>
      </w:r>
    </w:p>
    <w:p w14:paraId="6F76D746">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p>
    <w:p w14:paraId="3D2D958F">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随附相关证明材料如下：（目录）。</w:t>
      </w:r>
    </w:p>
    <w:p w14:paraId="18CF75FA">
      <w:pPr>
        <w:widowControl/>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询问人：（公章）</w:t>
      </w:r>
    </w:p>
    <w:p w14:paraId="69EDC84B">
      <w:pPr>
        <w:widowControl/>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法定代表人（授权代表）：</w:t>
      </w:r>
    </w:p>
    <w:p w14:paraId="6229C23B">
      <w:pPr>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地址</w:t>
      </w:r>
      <w:r>
        <w:rPr>
          <w:rFonts w:ascii="宋体" w:hAnsi="宋体" w:eastAsia="宋体"/>
          <w:color w:val="000000" w:themeColor="text1"/>
          <w:szCs w:val="21"/>
          <w14:textFill>
            <w14:solidFill>
              <w14:schemeClr w14:val="tx1"/>
            </w14:solidFill>
          </w14:textFill>
        </w:rPr>
        <w:t>/邮编：</w:t>
      </w:r>
    </w:p>
    <w:p w14:paraId="770D3B3B">
      <w:pPr>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电话</w:t>
      </w:r>
      <w:r>
        <w:rPr>
          <w:rFonts w:ascii="宋体" w:hAnsi="宋体" w:eastAsia="宋体"/>
          <w:color w:val="000000" w:themeColor="text1"/>
          <w:szCs w:val="21"/>
          <w14:textFill>
            <w14:solidFill>
              <w14:schemeClr w14:val="tx1"/>
            </w14:solidFill>
          </w14:textFill>
        </w:rPr>
        <w:t>/传真：</w:t>
      </w:r>
    </w:p>
    <w:p w14:paraId="51A6328E">
      <w:pPr>
        <w:adjustRightInd w:val="0"/>
        <w:spacing w:before="435" w:beforeLines="100" w:line="360" w:lineRule="auto"/>
        <w:jc w:val="righ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年</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月</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w:t>
      </w:r>
    </w:p>
    <w:p w14:paraId="10008520">
      <w:pPr>
        <w:pageBreakBefore/>
        <w:rPr>
          <w:rFonts w:ascii="Calibri" w:hAnsi="Calibri" w:eastAsia="宋体" w:cs="Times New Roman"/>
          <w:kern w:val="0"/>
          <w:sz w:val="20"/>
          <w:szCs w:val="20"/>
          <w:lang w:eastAsia="zh-Hans"/>
        </w:rPr>
      </w:pPr>
      <w:bookmarkStart w:id="59" w:name="_Toc169799806"/>
      <w:r>
        <w:rPr>
          <w:rFonts w:ascii="宋体" w:hAnsi="宋体" w:eastAsia="宋体"/>
          <w:b/>
          <w:bCs/>
          <w:sz w:val="24"/>
          <w:szCs w:val="28"/>
        </w:rPr>
        <w:t>格式二十</w:t>
      </w:r>
      <w:r>
        <w:rPr>
          <w:rFonts w:hint="eastAsia" w:ascii="宋体" w:hAnsi="宋体" w:eastAsia="宋体"/>
          <w:b/>
          <w:bCs/>
          <w:sz w:val="24"/>
          <w:szCs w:val="28"/>
          <w:lang w:val="en-US" w:eastAsia="zh-CN"/>
        </w:rPr>
        <w:t>一</w:t>
      </w:r>
      <w:r>
        <w:rPr>
          <w:rFonts w:ascii="宋体" w:hAnsi="宋体" w:eastAsia="宋体"/>
          <w:b/>
          <w:bCs/>
          <w:sz w:val="24"/>
          <w:szCs w:val="28"/>
        </w:rPr>
        <w:t>：</w:t>
      </w:r>
      <w:bookmarkEnd w:id="59"/>
    </w:p>
    <w:p w14:paraId="7EFFC828">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（以下格式文件由供应商根据需要选用）</w:t>
      </w:r>
    </w:p>
    <w:p w14:paraId="55BBCC38">
      <w:pPr>
        <w:pStyle w:val="18"/>
        <w:rPr>
          <w:rFonts w:hint="default" w:ascii="Calibri" w:hAnsi="Calibri" w:eastAsia="宋体" w:cs="Times New Roman"/>
          <w:color w:val="auto"/>
        </w:rPr>
      </w:pPr>
      <w:r>
        <w:rPr>
          <w:rFonts w:hint="eastAsia" w:ascii="Calibri" w:hAnsi="Calibri" w:eastAsia="宋体" w:cs="Times New Roman"/>
          <w:color w:val="auto"/>
        </w:rPr>
        <w:t>整体服务方案、保安服务方案、生活照料服务方案、保洁及绿化养护方案、厨工服务方案、人员架构及培训考核方案、应急预案</w:t>
      </w:r>
      <w:r>
        <w:rPr>
          <w:rFonts w:ascii="Calibri" w:hAnsi="Calibri" w:eastAsia="宋体" w:cs="Times New Roman"/>
          <w:color w:val="auto"/>
        </w:rPr>
        <w:t>等内容和格式自拟。</w:t>
      </w:r>
    </w:p>
    <w:p w14:paraId="718F3F21"/>
    <w:p w14:paraId="0524BA46">
      <w:pPr>
        <w:rPr>
          <w:rFonts w:ascii="Calibri" w:hAnsi="Calibri" w:eastAsia="宋体" w:cs="Times New Roman"/>
          <w:kern w:val="0"/>
          <w:sz w:val="20"/>
          <w:szCs w:val="20"/>
          <w:lang w:eastAsia="zh-Hans"/>
        </w:rPr>
      </w:pPr>
    </w:p>
    <w:p w14:paraId="7380E788">
      <w:pPr>
        <w:pageBreakBefore/>
        <w:rPr>
          <w:bCs/>
        </w:rPr>
      </w:pPr>
      <w:r>
        <w:rPr>
          <w:rFonts w:hint="eastAsia" w:ascii="宋体" w:hAnsi="宋体" w:eastAsia="宋体"/>
          <w:b/>
          <w:bCs/>
          <w:sz w:val="24"/>
          <w:szCs w:val="28"/>
          <w:lang w:val="en-US" w:eastAsia="zh-CN"/>
        </w:rPr>
        <w:t>唱价</w:t>
      </w:r>
      <w:r>
        <w:rPr>
          <w:rFonts w:hint="eastAsia" w:ascii="宋体" w:hAnsi="宋体" w:eastAsia="宋体"/>
          <w:b/>
          <w:bCs/>
          <w:sz w:val="24"/>
          <w:szCs w:val="28"/>
        </w:rPr>
        <w:t>信封格式</w:t>
      </w:r>
    </w:p>
    <w:p w14:paraId="333F3E4C">
      <w:pPr>
        <w:spacing w:before="652" w:beforeLines="150"/>
        <w:jc w:val="center"/>
        <w:rPr>
          <w:rFonts w:ascii="宋体" w:hAnsi="宋体" w:eastAsia="宋体"/>
          <w:b/>
          <w:bCs/>
          <w:sz w:val="80"/>
          <w:szCs w:val="80"/>
        </w:rPr>
      </w:pPr>
      <w:r>
        <w:rPr>
          <w:rFonts w:hint="eastAsia" w:ascii="宋体" w:hAnsi="宋体" w:eastAsia="宋体"/>
          <w:b/>
          <w:bCs/>
          <w:sz w:val="80"/>
          <w:szCs w:val="80"/>
        </w:rPr>
        <w:t>东莞市谢岗镇敬老院后勤服务项目</w:t>
      </w:r>
    </w:p>
    <w:p w14:paraId="1C45C70C">
      <w:pPr>
        <w:spacing w:before="652" w:beforeLines="150"/>
        <w:jc w:val="center"/>
        <w:rPr>
          <w:rFonts w:ascii="宋体" w:hAnsi="宋体" w:eastAsia="宋体"/>
          <w:b/>
          <w:bCs/>
          <w:sz w:val="80"/>
          <w:szCs w:val="80"/>
        </w:rPr>
      </w:pPr>
      <w:r>
        <w:rPr>
          <w:rFonts w:hint="eastAsia" w:ascii="宋体" w:hAnsi="宋体" w:eastAsia="宋体"/>
          <w:b/>
          <w:bCs/>
          <w:sz w:val="80"/>
          <w:szCs w:val="80"/>
          <w:lang w:val="en-US" w:eastAsia="zh-CN"/>
        </w:rPr>
        <w:t>唱价</w:t>
      </w:r>
      <w:r>
        <w:rPr>
          <w:rFonts w:hint="eastAsia" w:ascii="宋体" w:hAnsi="宋体" w:eastAsia="宋体"/>
          <w:b/>
          <w:bCs/>
          <w:sz w:val="80"/>
          <w:szCs w:val="80"/>
        </w:rPr>
        <w:t>信封</w:t>
      </w:r>
    </w:p>
    <w:p w14:paraId="3BF1DE3E">
      <w:pPr>
        <w:jc w:val="center"/>
        <w:rPr>
          <w:rFonts w:ascii="宋体" w:hAnsi="宋体" w:eastAsia="宋体"/>
          <w:b/>
          <w:bCs/>
        </w:rPr>
      </w:pPr>
      <w:r>
        <w:rPr>
          <w:rFonts w:ascii="宋体" w:hAnsi="宋体" w:eastAsia="宋体"/>
          <w:b/>
          <w:bCs/>
        </w:rPr>
        <w:br w:type="textWrapping"/>
      </w:r>
    </w:p>
    <w:p w14:paraId="48E7C3EB">
      <w:pPr>
        <w:keepNext w:val="0"/>
        <w:keepLines w:val="0"/>
        <w:pageBreakBefore w:val="0"/>
        <w:widowControl/>
        <w:kinsoku/>
        <w:wordWrap/>
        <w:overflowPunct/>
        <w:topLinePunct w:val="0"/>
        <w:autoSpaceDE/>
        <w:autoSpaceDN/>
        <w:bidi w:val="0"/>
        <w:adjustRightInd/>
        <w:snapToGrid/>
        <w:spacing w:before="3047" w:beforeLines="700" w:line="360" w:lineRule="auto"/>
        <w:ind w:firstLine="1558" w:firstLineChars="485"/>
        <w:jc w:val="left"/>
        <w:textAlignment w:val="auto"/>
        <w:outlineLvl w:val="3"/>
        <w:rPr>
          <w:rFonts w:ascii="宋体" w:hAnsi="宋体" w:eastAsia="宋体" w:cs="Times New Roman"/>
          <w:kern w:val="0"/>
          <w:sz w:val="32"/>
          <w:szCs w:val="32"/>
        </w:rPr>
      </w:pPr>
      <w:r>
        <w:rPr>
          <w:rFonts w:ascii="宋体" w:hAnsi="宋体" w:eastAsia="宋体" w:cs="Times New Roman"/>
          <w:b/>
          <w:kern w:val="0"/>
          <w:sz w:val="32"/>
          <w:szCs w:val="32"/>
          <w:lang w:eastAsia="zh-Hans"/>
        </w:rPr>
        <w:t>项目编号：</w:t>
      </w:r>
      <w:r>
        <w:rPr>
          <w:rFonts w:hint="eastAsia" w:ascii="宋体" w:hAnsi="宋体" w:eastAsia="宋体" w:cs="Times New Roman"/>
          <w:b/>
          <w:kern w:val="0"/>
          <w:sz w:val="32"/>
          <w:szCs w:val="32"/>
        </w:rPr>
        <w:t>ZHDGZC2025064</w:t>
      </w:r>
    </w:p>
    <w:p w14:paraId="7E53EE93">
      <w:pPr>
        <w:widowControl/>
        <w:spacing w:line="360" w:lineRule="auto"/>
        <w:ind w:firstLine="1558" w:firstLineChars="485"/>
        <w:jc w:val="left"/>
        <w:outlineLvl w:val="3"/>
        <w:rPr>
          <w:rFonts w:ascii="宋体" w:hAnsi="宋体" w:eastAsia="宋体" w:cs="Times New Roman"/>
          <w:kern w:val="0"/>
          <w:sz w:val="24"/>
          <w:szCs w:val="24"/>
        </w:rPr>
      </w:pPr>
      <w:r>
        <w:rPr>
          <w:rFonts w:hint="eastAsia" w:ascii="宋体" w:hAnsi="宋体" w:eastAsia="宋体" w:cs="Times New Roman"/>
          <w:b/>
          <w:kern w:val="0"/>
          <w:sz w:val="32"/>
          <w:szCs w:val="32"/>
          <w:lang w:eastAsia="zh-CN"/>
        </w:rPr>
        <w:t>供应商</w:t>
      </w:r>
      <w:r>
        <w:rPr>
          <w:rFonts w:ascii="宋体" w:hAnsi="宋体" w:eastAsia="宋体" w:cs="Times New Roman"/>
          <w:b/>
          <w:kern w:val="0"/>
          <w:sz w:val="32"/>
          <w:szCs w:val="32"/>
          <w:lang w:eastAsia="zh-Hans"/>
        </w:rPr>
        <w:t>名称</w:t>
      </w:r>
      <w:r>
        <w:rPr>
          <w:rFonts w:hint="eastAsia" w:ascii="宋体" w:hAnsi="宋体" w:eastAsia="宋体" w:cs="Times New Roman"/>
          <w:b/>
          <w:kern w:val="0"/>
          <w:sz w:val="32"/>
          <w:szCs w:val="32"/>
          <w:lang w:eastAsia="zh-Hans"/>
        </w:rPr>
        <w:t>：</w:t>
      </w:r>
    </w:p>
    <w:p w14:paraId="74F4864B">
      <w:pPr>
        <w:widowControl/>
        <w:spacing w:before="1305" w:beforeLines="300"/>
        <w:jc w:val="center"/>
        <w:outlineLvl w:val="3"/>
        <w:rPr>
          <w:rFonts w:ascii="Calibri" w:hAnsi="Calibri" w:eastAsia="宋体" w:cs="Times New Roman"/>
          <w:kern w:val="0"/>
          <w:sz w:val="20"/>
          <w:szCs w:val="20"/>
          <w:lang w:eastAsia="zh-Hans"/>
        </w:rPr>
      </w:pPr>
      <w:r>
        <w:rPr>
          <w:rFonts w:ascii="宋体" w:hAnsi="宋体" w:eastAsia="宋体" w:cs="Times New Roman"/>
          <w:b/>
          <w:kern w:val="0"/>
          <w:sz w:val="32"/>
          <w:szCs w:val="32"/>
          <w:lang w:eastAsia="zh-Hans"/>
        </w:rPr>
        <w:t xml:space="preserve"> 年 月 日</w:t>
      </w:r>
    </w:p>
    <w:p w14:paraId="63D0E60D">
      <w:pPr>
        <w:spacing w:line="360" w:lineRule="auto"/>
        <w:jc w:val="center"/>
        <w:rPr>
          <w:rFonts w:ascii="黑体" w:hAnsi="黑体" w:eastAsia="黑体"/>
          <w:bCs/>
          <w:color w:val="000000" w:themeColor="text1"/>
          <w:sz w:val="50"/>
          <w:szCs w:val="50"/>
          <w14:textFill>
            <w14:solidFill>
              <w14:schemeClr w14:val="tx1"/>
            </w14:solidFill>
          </w14:textFill>
        </w:rPr>
      </w:pPr>
    </w:p>
    <w:p w14:paraId="601675D5">
      <w:pPr>
        <w:pStyle w:val="24"/>
        <w:keepNext w:val="0"/>
        <w:keepLines w:val="0"/>
        <w:pageBreakBefore/>
        <w:widowControl w:val="0"/>
        <w:numPr>
          <w:ilvl w:val="0"/>
          <w:numId w:val="106"/>
        </w:numPr>
        <w:kinsoku/>
        <w:wordWrap/>
        <w:overflowPunct/>
        <w:topLinePunct w:val="0"/>
        <w:autoSpaceDE/>
        <w:autoSpaceDN/>
        <w:bidi w:val="0"/>
        <w:adjustRightInd/>
        <w:snapToGrid/>
        <w:spacing w:line="360" w:lineRule="auto"/>
        <w:ind w:left="420" w:hanging="420" w:firstLineChars="0"/>
        <w:textAlignment w:val="auto"/>
        <w:rPr>
          <w:rFonts w:ascii="宋体" w:hAnsi="宋体" w:eastAsia="宋体"/>
          <w:szCs w:val="21"/>
        </w:rPr>
      </w:pPr>
      <w:r>
        <w:rPr>
          <w:rFonts w:hint="eastAsia" w:ascii="宋体" w:hAnsi="宋体" w:eastAsia="宋体"/>
          <w:szCs w:val="21"/>
          <w:lang w:eastAsia="zh-CN"/>
        </w:rPr>
        <w:t>报价一览表</w:t>
      </w:r>
      <w:r>
        <w:rPr>
          <w:rFonts w:hint="eastAsia" w:ascii="宋体" w:hAnsi="宋体" w:eastAsia="宋体"/>
          <w:szCs w:val="21"/>
        </w:rPr>
        <w:t>加盖</w:t>
      </w:r>
      <w:r>
        <w:rPr>
          <w:rFonts w:hint="eastAsia" w:ascii="宋体" w:hAnsi="宋体" w:eastAsia="宋体"/>
          <w:szCs w:val="21"/>
          <w:lang w:eastAsia="zh-CN"/>
        </w:rPr>
        <w:t>供应商</w:t>
      </w:r>
      <w:r>
        <w:rPr>
          <w:rFonts w:hint="eastAsia" w:ascii="宋体" w:hAnsi="宋体" w:eastAsia="宋体"/>
          <w:szCs w:val="21"/>
        </w:rPr>
        <w:t>公章；</w:t>
      </w:r>
    </w:p>
    <w:p w14:paraId="032B21CF">
      <w:pPr>
        <w:pStyle w:val="24"/>
        <w:numPr>
          <w:ilvl w:val="0"/>
          <w:numId w:val="106"/>
        </w:numPr>
        <w:spacing w:line="360" w:lineRule="auto"/>
        <w:ind w:firstLineChars="0"/>
      </w:pPr>
      <w:r>
        <w:rPr>
          <w:rFonts w:hint="eastAsia" w:ascii="宋体" w:hAnsi="宋体" w:eastAsia="宋体"/>
          <w:szCs w:val="21"/>
        </w:rPr>
        <w:t>法定代表人证明书或法定代表人授权委托书加盖</w:t>
      </w:r>
      <w:r>
        <w:rPr>
          <w:rFonts w:hint="eastAsia" w:ascii="宋体" w:hAnsi="宋体" w:eastAsia="宋体"/>
          <w:szCs w:val="21"/>
          <w:lang w:eastAsia="zh-CN"/>
        </w:rPr>
        <w:t>供应商</w:t>
      </w:r>
      <w:r>
        <w:rPr>
          <w:rFonts w:hint="eastAsia" w:ascii="宋体" w:hAnsi="宋体" w:eastAsia="宋体"/>
          <w:szCs w:val="21"/>
        </w:rPr>
        <w:t>公章</w:t>
      </w:r>
      <w:r>
        <w:rPr>
          <w:rFonts w:hint="eastAsia" w:ascii="宋体" w:hAnsi="宋体" w:eastAsia="宋体"/>
          <w:szCs w:val="21"/>
          <w:lang w:eastAsia="zh-CN"/>
        </w:rPr>
        <w:t>。</w:t>
      </w:r>
    </w:p>
    <w:sectPr>
      <w:headerReference r:id="rId3" w:type="default"/>
      <w:footerReference r:id="rId4" w:type="default"/>
      <w:pgSz w:w="11906" w:h="16838"/>
      <w:pgMar w:top="1418" w:right="1418" w:bottom="1418" w:left="1418" w:header="851" w:footer="992" w:gutter="0"/>
      <w:pgBorders>
        <w:top w:val="none" w:sz="0" w:space="0"/>
        <w:left w:val="none" w:sz="0" w:space="0"/>
        <w:bottom w:val="none" w:sz="0" w:space="0"/>
        <w:right w:val="none" w:sz="0" w:space="0"/>
      </w:pgBorders>
      <w:pgNumType w:start="0"/>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8378267"/>
      <w:docPartObj>
        <w:docPartGallery w:val="autotext"/>
      </w:docPartObj>
    </w:sdtPr>
    <w:sdtContent>
      <w:p w14:paraId="758C969D">
        <w:pPr>
          <w:pStyle w:val="7"/>
          <w:jc w:val="cente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575788">
    <w:pPr>
      <w:pStyle w:val="8"/>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D9FEBE"/>
    <w:multiLevelType w:val="singleLevel"/>
    <w:tmpl w:val="8AD9FEBE"/>
    <w:lvl w:ilvl="0" w:tentative="0">
      <w:start w:val="1"/>
      <w:numFmt w:val="decimal"/>
      <w:lvlText w:val="%1)"/>
      <w:lvlJc w:val="left"/>
      <w:pPr>
        <w:ind w:left="425" w:hanging="425"/>
      </w:pPr>
      <w:rPr>
        <w:rFonts w:hint="default"/>
      </w:rPr>
    </w:lvl>
  </w:abstractNum>
  <w:abstractNum w:abstractNumId="1">
    <w:nsid w:val="8F53A91E"/>
    <w:multiLevelType w:val="singleLevel"/>
    <w:tmpl w:val="8F53A91E"/>
    <w:lvl w:ilvl="0" w:tentative="0">
      <w:start w:val="1"/>
      <w:numFmt w:val="decimal"/>
      <w:lvlText w:val="%1)"/>
      <w:lvlJc w:val="left"/>
      <w:pPr>
        <w:ind w:left="425" w:hanging="425"/>
      </w:pPr>
      <w:rPr>
        <w:rFonts w:hint="default"/>
      </w:rPr>
    </w:lvl>
  </w:abstractNum>
  <w:abstractNum w:abstractNumId="2">
    <w:nsid w:val="9BE0056D"/>
    <w:multiLevelType w:val="singleLevel"/>
    <w:tmpl w:val="9BE0056D"/>
    <w:lvl w:ilvl="0" w:tentative="0">
      <w:start w:val="1"/>
      <w:numFmt w:val="decimal"/>
      <w:lvlText w:val="%1)"/>
      <w:lvlJc w:val="left"/>
      <w:pPr>
        <w:ind w:left="425" w:hanging="425"/>
      </w:pPr>
      <w:rPr>
        <w:rFonts w:hint="default"/>
      </w:rPr>
    </w:lvl>
  </w:abstractNum>
  <w:abstractNum w:abstractNumId="3">
    <w:nsid w:val="A12704AA"/>
    <w:multiLevelType w:val="singleLevel"/>
    <w:tmpl w:val="A12704AA"/>
    <w:lvl w:ilvl="0" w:tentative="0">
      <w:start w:val="1"/>
      <w:numFmt w:val="decimal"/>
      <w:lvlText w:val="(%1)"/>
      <w:lvlJc w:val="left"/>
      <w:pPr>
        <w:ind w:left="425" w:hanging="425"/>
      </w:pPr>
      <w:rPr>
        <w:rFonts w:hint="default"/>
      </w:rPr>
    </w:lvl>
  </w:abstractNum>
  <w:abstractNum w:abstractNumId="4">
    <w:nsid w:val="B16D0633"/>
    <w:multiLevelType w:val="multilevel"/>
    <w:tmpl w:val="B16D0633"/>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B1A91491"/>
    <w:multiLevelType w:val="multilevel"/>
    <w:tmpl w:val="B1A9149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B50874D8"/>
    <w:multiLevelType w:val="singleLevel"/>
    <w:tmpl w:val="B50874D8"/>
    <w:lvl w:ilvl="0" w:tentative="0">
      <w:start w:val="1"/>
      <w:numFmt w:val="decimal"/>
      <w:lvlText w:val="%1)"/>
      <w:lvlJc w:val="left"/>
      <w:pPr>
        <w:ind w:left="425" w:hanging="425"/>
      </w:pPr>
      <w:rPr>
        <w:rFonts w:hint="default"/>
      </w:rPr>
    </w:lvl>
  </w:abstractNum>
  <w:abstractNum w:abstractNumId="7">
    <w:nsid w:val="BD1DA3F0"/>
    <w:multiLevelType w:val="singleLevel"/>
    <w:tmpl w:val="BD1DA3F0"/>
    <w:lvl w:ilvl="0" w:tentative="0">
      <w:start w:val="1"/>
      <w:numFmt w:val="decimal"/>
      <w:lvlText w:val="%1)"/>
      <w:lvlJc w:val="left"/>
      <w:pPr>
        <w:ind w:left="425" w:hanging="425"/>
      </w:pPr>
      <w:rPr>
        <w:rFonts w:hint="default"/>
      </w:rPr>
    </w:lvl>
  </w:abstractNum>
  <w:abstractNum w:abstractNumId="8">
    <w:nsid w:val="BE43A3CA"/>
    <w:multiLevelType w:val="singleLevel"/>
    <w:tmpl w:val="BE43A3CA"/>
    <w:lvl w:ilvl="0" w:tentative="0">
      <w:start w:val="1"/>
      <w:numFmt w:val="decimal"/>
      <w:lvlText w:val="%1)"/>
      <w:lvlJc w:val="left"/>
      <w:pPr>
        <w:ind w:left="425" w:hanging="425"/>
      </w:pPr>
      <w:rPr>
        <w:rFonts w:hint="default"/>
      </w:rPr>
    </w:lvl>
  </w:abstractNum>
  <w:abstractNum w:abstractNumId="9">
    <w:nsid w:val="C8FC3722"/>
    <w:multiLevelType w:val="singleLevel"/>
    <w:tmpl w:val="C8FC3722"/>
    <w:lvl w:ilvl="0" w:tentative="0">
      <w:start w:val="1"/>
      <w:numFmt w:val="decimal"/>
      <w:lvlText w:val="%1)"/>
      <w:lvlJc w:val="left"/>
      <w:pPr>
        <w:ind w:left="425" w:hanging="425"/>
      </w:pPr>
      <w:rPr>
        <w:rFonts w:hint="default"/>
      </w:rPr>
    </w:lvl>
  </w:abstractNum>
  <w:abstractNum w:abstractNumId="10">
    <w:nsid w:val="D758B7D7"/>
    <w:multiLevelType w:val="singleLevel"/>
    <w:tmpl w:val="D758B7D7"/>
    <w:lvl w:ilvl="0" w:tentative="0">
      <w:start w:val="1"/>
      <w:numFmt w:val="decimal"/>
      <w:lvlText w:val="%1)"/>
      <w:lvlJc w:val="left"/>
      <w:pPr>
        <w:ind w:left="425" w:hanging="425"/>
      </w:pPr>
      <w:rPr>
        <w:rFonts w:hint="default"/>
      </w:rPr>
    </w:lvl>
  </w:abstractNum>
  <w:abstractNum w:abstractNumId="11">
    <w:nsid w:val="E4FC9563"/>
    <w:multiLevelType w:val="singleLevel"/>
    <w:tmpl w:val="E4FC9563"/>
    <w:lvl w:ilvl="0" w:tentative="0">
      <w:start w:val="1"/>
      <w:numFmt w:val="decimal"/>
      <w:lvlText w:val="%1."/>
      <w:lvlJc w:val="left"/>
      <w:pPr>
        <w:ind w:left="425" w:hanging="425"/>
      </w:pPr>
      <w:rPr>
        <w:rFonts w:hint="default"/>
      </w:rPr>
    </w:lvl>
  </w:abstractNum>
  <w:abstractNum w:abstractNumId="12">
    <w:nsid w:val="00000009"/>
    <w:multiLevelType w:val="multilevel"/>
    <w:tmpl w:val="00000009"/>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00000017"/>
    <w:multiLevelType w:val="multilevel"/>
    <w:tmpl w:val="0000001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0000021"/>
    <w:multiLevelType w:val="multilevel"/>
    <w:tmpl w:val="0000002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0000002F"/>
    <w:multiLevelType w:val="multilevel"/>
    <w:tmpl w:val="0000002F"/>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00000034"/>
    <w:multiLevelType w:val="multilevel"/>
    <w:tmpl w:val="0000003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0000004F"/>
    <w:multiLevelType w:val="multilevel"/>
    <w:tmpl w:val="0000004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00000065"/>
    <w:multiLevelType w:val="multilevel"/>
    <w:tmpl w:val="0000006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0000006F"/>
    <w:multiLevelType w:val="multilevel"/>
    <w:tmpl w:val="0000006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024658ED"/>
    <w:multiLevelType w:val="multilevel"/>
    <w:tmpl w:val="024658ED"/>
    <w:lvl w:ilvl="0" w:tentative="0">
      <w:start w:val="1"/>
      <w:numFmt w:val="decimal"/>
      <w:lvlText w:val="3.%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1">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2">
    <w:nsid w:val="043EF1DD"/>
    <w:multiLevelType w:val="singleLevel"/>
    <w:tmpl w:val="043EF1DD"/>
    <w:lvl w:ilvl="0" w:tentative="0">
      <w:start w:val="1"/>
      <w:numFmt w:val="decimal"/>
      <w:lvlText w:val="(%1)"/>
      <w:lvlJc w:val="left"/>
      <w:pPr>
        <w:ind w:left="425" w:hanging="425"/>
      </w:pPr>
      <w:rPr>
        <w:rFonts w:hint="default"/>
      </w:rPr>
    </w:lvl>
  </w:abstractNum>
  <w:abstractNum w:abstractNumId="23">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3.%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4">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07020D7A"/>
    <w:multiLevelType w:val="multilevel"/>
    <w:tmpl w:val="07020D7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0868CCE1"/>
    <w:multiLevelType w:val="singleLevel"/>
    <w:tmpl w:val="0868CCE1"/>
    <w:lvl w:ilvl="0" w:tentative="0">
      <w:start w:val="1"/>
      <w:numFmt w:val="chineseCounting"/>
      <w:suff w:val="nothing"/>
      <w:lvlText w:val="%1、"/>
      <w:lvlJc w:val="left"/>
      <w:pPr>
        <w:ind w:left="0" w:firstLine="420"/>
      </w:pPr>
      <w:rPr>
        <w:rFonts w:hint="eastAsia"/>
        <w:sz w:val="21"/>
        <w:szCs w:val="21"/>
      </w:rPr>
    </w:lvl>
  </w:abstractNum>
  <w:abstractNum w:abstractNumId="27">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1B0F570E"/>
    <w:multiLevelType w:val="multilevel"/>
    <w:tmpl w:val="1B0F570E"/>
    <w:lvl w:ilvl="0" w:tentative="0">
      <w:start w:val="1"/>
      <w:numFmt w:val="decimal"/>
      <w:lvlText w:val="1.%1"/>
      <w:lvlJc w:val="left"/>
      <w:pPr>
        <w:ind w:left="176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1E5F4965"/>
    <w:multiLevelType w:val="multilevel"/>
    <w:tmpl w:val="1E5F4965"/>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0">
    <w:nsid w:val="20B80876"/>
    <w:multiLevelType w:val="multilevel"/>
    <w:tmpl w:val="20B80876"/>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22B00186"/>
    <w:multiLevelType w:val="multilevel"/>
    <w:tmpl w:val="22B0018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1760" w:hanging="440"/>
      </w:pPr>
      <w:rPr>
        <w:rFonts w:ascii="宋体" w:hAnsi="宋体" w:eastAsia="宋体"/>
        <w:b/>
        <w:bCs/>
        <w:color w:val="auto"/>
        <w:sz w:val="21"/>
        <w:szCs w:val="21"/>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4">
    <w:nsid w:val="2411FA27"/>
    <w:multiLevelType w:val="multilevel"/>
    <w:tmpl w:val="2411FA2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24242624"/>
    <w:multiLevelType w:val="multilevel"/>
    <w:tmpl w:val="2424262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26A5379A"/>
    <w:multiLevelType w:val="multilevel"/>
    <w:tmpl w:val="26A5379A"/>
    <w:lvl w:ilvl="0" w:tentative="0">
      <w:start w:val="1"/>
      <w:numFmt w:val="decimal"/>
      <w:lvlText w:val="6.%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2823058D"/>
    <w:multiLevelType w:val="multilevel"/>
    <w:tmpl w:val="2823058D"/>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29E07629"/>
    <w:multiLevelType w:val="singleLevel"/>
    <w:tmpl w:val="29E07629"/>
    <w:lvl w:ilvl="0" w:tentative="0">
      <w:start w:val="1"/>
      <w:numFmt w:val="decimal"/>
      <w:lvlText w:val="(%1)"/>
      <w:lvlJc w:val="left"/>
      <w:pPr>
        <w:ind w:left="425" w:hanging="425"/>
      </w:pPr>
      <w:rPr>
        <w:rFonts w:hint="default"/>
      </w:rPr>
    </w:lvl>
  </w:abstractNum>
  <w:abstractNum w:abstractNumId="41">
    <w:nsid w:val="2A0C4E10"/>
    <w:multiLevelType w:val="multilevel"/>
    <w:tmpl w:val="2A0C4E10"/>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2B201C5B"/>
    <w:multiLevelType w:val="multilevel"/>
    <w:tmpl w:val="2B201C5B"/>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372389EA"/>
    <w:multiLevelType w:val="singleLevel"/>
    <w:tmpl w:val="372389EA"/>
    <w:lvl w:ilvl="0" w:tentative="0">
      <w:start w:val="1"/>
      <w:numFmt w:val="decimal"/>
      <w:lvlText w:val="%1."/>
      <w:lvlJc w:val="left"/>
      <w:pPr>
        <w:ind w:left="425" w:hanging="425"/>
      </w:pPr>
      <w:rPr>
        <w:rFonts w:hint="default"/>
      </w:rPr>
    </w:lvl>
  </w:abstractNum>
  <w:abstractNum w:abstractNumId="46">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3B2E0CA7"/>
    <w:multiLevelType w:val="multilevel"/>
    <w:tmpl w:val="3B2E0CA7"/>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0">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3F432B56"/>
    <w:multiLevelType w:val="multilevel"/>
    <w:tmpl w:val="3F432B56"/>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3F4C0033"/>
    <w:multiLevelType w:val="multilevel"/>
    <w:tmpl w:val="3F4C0033"/>
    <w:lvl w:ilvl="0" w:tentative="0">
      <w:start w:val="1"/>
      <w:numFmt w:val="decimal"/>
      <w:lvlText w:val="5.%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42531D2A"/>
    <w:multiLevelType w:val="multilevel"/>
    <w:tmpl w:val="42531D2A"/>
    <w:lvl w:ilvl="0" w:tentative="0">
      <w:start w:val="1"/>
      <w:numFmt w:val="chineseCountingThousand"/>
      <w:lvlText w:val="%1、"/>
      <w:lvlJc w:val="left"/>
      <w:pPr>
        <w:ind w:left="2284" w:hanging="440"/>
      </w:pPr>
      <w:rPr>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42952307"/>
    <w:multiLevelType w:val="multilevel"/>
    <w:tmpl w:val="42952307"/>
    <w:lvl w:ilvl="0" w:tentative="0">
      <w:start w:val="1"/>
      <w:numFmt w:val="decimal"/>
      <w:lvlText w:val="6.1.%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42E764AE"/>
    <w:multiLevelType w:val="multilevel"/>
    <w:tmpl w:val="42E764AE"/>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1.%3"/>
      <w:lvlJc w:val="left"/>
      <w:pPr>
        <w:ind w:left="176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8">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45B9030C"/>
    <w:multiLevelType w:val="multilevel"/>
    <w:tmpl w:val="45B9030C"/>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0">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495C0DBE"/>
    <w:multiLevelType w:val="singleLevel"/>
    <w:tmpl w:val="495C0DBE"/>
    <w:lvl w:ilvl="0" w:tentative="0">
      <w:start w:val="1"/>
      <w:numFmt w:val="decimal"/>
      <w:lvlText w:val="%1)"/>
      <w:lvlJc w:val="left"/>
      <w:pPr>
        <w:ind w:left="425" w:hanging="425"/>
      </w:pPr>
      <w:rPr>
        <w:rFonts w:hint="default"/>
      </w:rPr>
    </w:lvl>
  </w:abstractNum>
  <w:abstractNum w:abstractNumId="62">
    <w:nsid w:val="4A9EB725"/>
    <w:multiLevelType w:val="singleLevel"/>
    <w:tmpl w:val="4A9EB725"/>
    <w:lvl w:ilvl="0" w:tentative="0">
      <w:start w:val="1"/>
      <w:numFmt w:val="decimal"/>
      <w:lvlText w:val="%1)"/>
      <w:lvlJc w:val="left"/>
      <w:pPr>
        <w:ind w:left="425" w:hanging="425"/>
      </w:pPr>
      <w:rPr>
        <w:rFonts w:hint="default"/>
      </w:rPr>
    </w:lvl>
  </w:abstractNum>
  <w:abstractNum w:abstractNumId="63">
    <w:nsid w:val="4B900A3F"/>
    <w:multiLevelType w:val="multilevel"/>
    <w:tmpl w:val="4B900A3F"/>
    <w:lvl w:ilvl="0" w:tentative="0">
      <w:start w:val="1"/>
      <w:numFmt w:val="decimal"/>
      <w:lvlText w:val="7.%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4CDC4960"/>
    <w:multiLevelType w:val="multilevel"/>
    <w:tmpl w:val="4CDC4960"/>
    <w:lvl w:ilvl="0" w:tentative="0">
      <w:start w:val="1"/>
      <w:numFmt w:val="decimal"/>
      <w:lvlText w:val="6.%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4E294E39"/>
    <w:multiLevelType w:val="multilevel"/>
    <w:tmpl w:val="4E294E39"/>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4E554EA7"/>
    <w:multiLevelType w:val="multilevel"/>
    <w:tmpl w:val="4E554EA7"/>
    <w:lvl w:ilvl="0" w:tentative="0">
      <w:start w:val="1"/>
      <w:numFmt w:val="decimal"/>
      <w:lvlText w:val="3.2.%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508B3CA1"/>
    <w:multiLevelType w:val="multilevel"/>
    <w:tmpl w:val="508B3CA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0">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521A7766"/>
    <w:multiLevelType w:val="multilevel"/>
    <w:tmpl w:val="521A7766"/>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4"/>
        <w:szCs w:val="24"/>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4">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55E32074"/>
    <w:multiLevelType w:val="multilevel"/>
    <w:tmpl w:val="55E32074"/>
    <w:lvl w:ilvl="0" w:tentative="0">
      <w:start w:val="1"/>
      <w:numFmt w:val="chineseCounting"/>
      <w:lvlText w:val="%1、"/>
      <w:lvlJc w:val="left"/>
      <w:pPr>
        <w:ind w:left="420" w:hanging="420"/>
      </w:pPr>
      <w:rPr>
        <w:rFonts w:hint="eastAsia" w:ascii="宋体" w:hAnsi="宋体" w:eastAsia="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7">
    <w:nsid w:val="56537374"/>
    <w:multiLevelType w:val="multilevel"/>
    <w:tmpl w:val="56537374"/>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59223B09"/>
    <w:multiLevelType w:val="multilevel"/>
    <w:tmpl w:val="59223B09"/>
    <w:lvl w:ilvl="0" w:tentative="0">
      <w:start w:val="1"/>
      <w:numFmt w:val="decimal"/>
      <w:lvlText w:val="6.2.%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60C36DF7"/>
    <w:multiLevelType w:val="multilevel"/>
    <w:tmpl w:val="60C36DF7"/>
    <w:lvl w:ilvl="0" w:tentative="0">
      <w:start w:val="1"/>
      <w:numFmt w:val="decimal"/>
      <w:lvlText w:val="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4">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6">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7">
    <w:nsid w:val="69D42D90"/>
    <w:multiLevelType w:val="multilevel"/>
    <w:tmpl w:val="69D42D9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8">
    <w:nsid w:val="6A242754"/>
    <w:multiLevelType w:val="multilevel"/>
    <w:tmpl w:val="6A24275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9">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0">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1">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6E63E3C8"/>
    <w:multiLevelType w:val="singleLevel"/>
    <w:tmpl w:val="6E63E3C8"/>
    <w:lvl w:ilvl="0" w:tentative="0">
      <w:start w:val="1"/>
      <w:numFmt w:val="decimal"/>
      <w:lvlText w:val="%1)"/>
      <w:lvlJc w:val="left"/>
      <w:pPr>
        <w:ind w:left="425" w:hanging="425"/>
      </w:pPr>
      <w:rPr>
        <w:rFonts w:hint="default"/>
      </w:rPr>
    </w:lvl>
  </w:abstractNum>
  <w:abstractNum w:abstractNumId="93">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4">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5">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6">
    <w:nsid w:val="72B986F6"/>
    <w:multiLevelType w:val="multilevel"/>
    <w:tmpl w:val="72B986F6"/>
    <w:lvl w:ilvl="0" w:tentative="0">
      <w:start w:val="1"/>
      <w:numFmt w:val="decimal"/>
      <w:lvlText w:val="5.%1"/>
      <w:lvlJc w:val="left"/>
      <w:pPr>
        <w:ind w:left="440" w:hanging="440"/>
      </w:pPr>
      <w:rPr>
        <w:rFonts w:hint="default" w:ascii="宋体" w:hAnsi="宋体" w:eastAsia="宋体" w:cs="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7">
    <w:nsid w:val="72EC1D55"/>
    <w:multiLevelType w:val="multilevel"/>
    <w:tmpl w:val="72EC1D55"/>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8">
    <w:nsid w:val="73035186"/>
    <w:multiLevelType w:val="singleLevel"/>
    <w:tmpl w:val="73035186"/>
    <w:lvl w:ilvl="0" w:tentative="0">
      <w:start w:val="1"/>
      <w:numFmt w:val="decimal"/>
      <w:lvlText w:val="(%1)"/>
      <w:lvlJc w:val="left"/>
      <w:pPr>
        <w:ind w:left="425" w:hanging="425"/>
      </w:pPr>
      <w:rPr>
        <w:rFonts w:hint="default"/>
      </w:rPr>
    </w:lvl>
  </w:abstractNum>
  <w:abstractNum w:abstractNumId="99">
    <w:nsid w:val="75EB1593"/>
    <w:multiLevelType w:val="multilevel"/>
    <w:tmpl w:val="75EB1593"/>
    <w:lvl w:ilvl="0" w:tentative="0">
      <w:start w:val="1"/>
      <w:numFmt w:val="decimal"/>
      <w:lvlText w:val="6.3.%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0">
    <w:nsid w:val="76026B7A"/>
    <w:multiLevelType w:val="multilevel"/>
    <w:tmpl w:val="76026B7A"/>
    <w:lvl w:ilvl="0" w:tentative="0">
      <w:start w:val="1"/>
      <w:numFmt w:val="decimal"/>
      <w:lvlText w:val="5.%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1">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2.%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02">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3">
    <w:nsid w:val="7E427A18"/>
    <w:multiLevelType w:val="multilevel"/>
    <w:tmpl w:val="7E427A18"/>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4">
    <w:nsid w:val="7EBA75BF"/>
    <w:multiLevelType w:val="multilevel"/>
    <w:tmpl w:val="7EBA75BF"/>
    <w:lvl w:ilvl="0" w:tentative="0">
      <w:start w:val="1"/>
      <w:numFmt w:val="decimal"/>
      <w:lvlText w:val="7.1.%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5">
    <w:nsid w:val="7F5F2FE2"/>
    <w:multiLevelType w:val="multilevel"/>
    <w:tmpl w:val="7F5F2FE2"/>
    <w:lvl w:ilvl="0" w:tentative="0">
      <w:start w:val="1"/>
      <w:numFmt w:val="decimal"/>
      <w:lvlText w:val="3.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44"/>
  </w:num>
  <w:num w:numId="2">
    <w:abstractNumId w:val="38"/>
  </w:num>
  <w:num w:numId="3">
    <w:abstractNumId w:val="56"/>
  </w:num>
  <w:num w:numId="4">
    <w:abstractNumId w:val="43"/>
  </w:num>
  <w:num w:numId="5">
    <w:abstractNumId w:val="66"/>
  </w:num>
  <w:num w:numId="6">
    <w:abstractNumId w:val="97"/>
  </w:num>
  <w:num w:numId="7">
    <w:abstractNumId w:val="74"/>
  </w:num>
  <w:num w:numId="8">
    <w:abstractNumId w:val="102"/>
  </w:num>
  <w:num w:numId="9">
    <w:abstractNumId w:val="24"/>
  </w:num>
  <w:num w:numId="10">
    <w:abstractNumId w:val="45"/>
  </w:num>
  <w:num w:numId="11">
    <w:abstractNumId w:val="11"/>
  </w:num>
  <w:num w:numId="12">
    <w:abstractNumId w:val="32"/>
  </w:num>
  <w:num w:numId="13">
    <w:abstractNumId w:val="35"/>
  </w:num>
  <w:num w:numId="14">
    <w:abstractNumId w:val="25"/>
  </w:num>
  <w:num w:numId="15">
    <w:abstractNumId w:val="98"/>
  </w:num>
  <w:num w:numId="16">
    <w:abstractNumId w:val="22"/>
  </w:num>
  <w:num w:numId="17">
    <w:abstractNumId w:val="0"/>
  </w:num>
  <w:num w:numId="18">
    <w:abstractNumId w:val="9"/>
  </w:num>
  <w:num w:numId="19">
    <w:abstractNumId w:val="2"/>
  </w:num>
  <w:num w:numId="20">
    <w:abstractNumId w:val="6"/>
  </w:num>
  <w:num w:numId="21">
    <w:abstractNumId w:val="1"/>
  </w:num>
  <w:num w:numId="22">
    <w:abstractNumId w:val="62"/>
  </w:num>
  <w:num w:numId="23">
    <w:abstractNumId w:val="54"/>
  </w:num>
  <w:num w:numId="24">
    <w:abstractNumId w:val="95"/>
  </w:num>
  <w:num w:numId="25">
    <w:abstractNumId w:val="80"/>
  </w:num>
  <w:num w:numId="26">
    <w:abstractNumId w:val="52"/>
  </w:num>
  <w:num w:numId="27">
    <w:abstractNumId w:val="29"/>
  </w:num>
  <w:num w:numId="28">
    <w:abstractNumId w:val="103"/>
  </w:num>
  <w:num w:numId="29">
    <w:abstractNumId w:val="77"/>
  </w:num>
  <w:num w:numId="30">
    <w:abstractNumId w:val="42"/>
  </w:num>
  <w:num w:numId="31">
    <w:abstractNumId w:val="83"/>
  </w:num>
  <w:num w:numId="32">
    <w:abstractNumId w:val="46"/>
  </w:num>
  <w:num w:numId="33">
    <w:abstractNumId w:val="84"/>
  </w:num>
  <w:num w:numId="34">
    <w:abstractNumId w:val="81"/>
  </w:num>
  <w:num w:numId="35">
    <w:abstractNumId w:val="94"/>
  </w:num>
  <w:num w:numId="36">
    <w:abstractNumId w:val="91"/>
  </w:num>
  <w:num w:numId="37">
    <w:abstractNumId w:val="31"/>
  </w:num>
  <w:num w:numId="38">
    <w:abstractNumId w:val="27"/>
  </w:num>
  <w:num w:numId="39">
    <w:abstractNumId w:val="96"/>
  </w:num>
  <w:num w:numId="40">
    <w:abstractNumId w:val="65"/>
  </w:num>
  <w:num w:numId="41">
    <w:abstractNumId w:val="55"/>
  </w:num>
  <w:num w:numId="42">
    <w:abstractNumId w:val="79"/>
  </w:num>
  <w:num w:numId="43">
    <w:abstractNumId w:val="99"/>
  </w:num>
  <w:num w:numId="44">
    <w:abstractNumId w:val="60"/>
  </w:num>
  <w:num w:numId="45">
    <w:abstractNumId w:val="50"/>
  </w:num>
  <w:num w:numId="46">
    <w:abstractNumId w:val="48"/>
  </w:num>
  <w:num w:numId="47">
    <w:abstractNumId w:val="64"/>
  </w:num>
  <w:num w:numId="48">
    <w:abstractNumId w:val="21"/>
  </w:num>
  <w:num w:numId="49">
    <w:abstractNumId w:val="78"/>
  </w:num>
  <w:num w:numId="50">
    <w:abstractNumId w:val="90"/>
  </w:num>
  <w:num w:numId="51">
    <w:abstractNumId w:val="93"/>
  </w:num>
  <w:num w:numId="52">
    <w:abstractNumId w:val="39"/>
  </w:num>
  <w:num w:numId="53">
    <w:abstractNumId w:val="58"/>
  </w:num>
  <w:num w:numId="54">
    <w:abstractNumId w:val="72"/>
  </w:num>
  <w:num w:numId="55">
    <w:abstractNumId w:val="82"/>
  </w:num>
  <w:num w:numId="56">
    <w:abstractNumId w:val="51"/>
  </w:num>
  <w:num w:numId="57">
    <w:abstractNumId w:val="53"/>
  </w:num>
  <w:num w:numId="58">
    <w:abstractNumId w:val="75"/>
  </w:num>
  <w:num w:numId="59">
    <w:abstractNumId w:val="85"/>
  </w:num>
  <w:num w:numId="60">
    <w:abstractNumId w:val="89"/>
  </w:num>
  <w:num w:numId="61">
    <w:abstractNumId w:val="67"/>
  </w:num>
  <w:num w:numId="62">
    <w:abstractNumId w:val="68"/>
  </w:num>
  <w:num w:numId="63">
    <w:abstractNumId w:val="105"/>
  </w:num>
  <w:num w:numId="64">
    <w:abstractNumId w:val="36"/>
  </w:num>
  <w:num w:numId="65">
    <w:abstractNumId w:val="70"/>
  </w:num>
  <w:num w:numId="66">
    <w:abstractNumId w:val="63"/>
  </w:num>
  <w:num w:numId="67">
    <w:abstractNumId w:val="104"/>
  </w:num>
  <w:num w:numId="68">
    <w:abstractNumId w:val="33"/>
  </w:num>
  <w:num w:numId="69">
    <w:abstractNumId w:val="57"/>
  </w:num>
  <w:num w:numId="70">
    <w:abstractNumId w:val="101"/>
  </w:num>
  <w:num w:numId="71">
    <w:abstractNumId w:val="23"/>
  </w:num>
  <w:num w:numId="72">
    <w:abstractNumId w:val="37"/>
  </w:num>
  <w:num w:numId="73">
    <w:abstractNumId w:val="73"/>
  </w:num>
  <w:num w:numId="74">
    <w:abstractNumId w:val="71"/>
  </w:num>
  <w:num w:numId="75">
    <w:abstractNumId w:val="28"/>
  </w:num>
  <w:num w:numId="76">
    <w:abstractNumId w:val="20"/>
  </w:num>
  <w:num w:numId="77">
    <w:abstractNumId w:val="100"/>
  </w:num>
  <w:num w:numId="78">
    <w:abstractNumId w:val="15"/>
  </w:num>
  <w:num w:numId="79">
    <w:abstractNumId w:val="13"/>
  </w:num>
  <w:num w:numId="80">
    <w:abstractNumId w:val="19"/>
  </w:num>
  <w:num w:numId="81">
    <w:abstractNumId w:val="59"/>
  </w:num>
  <w:num w:numId="82">
    <w:abstractNumId w:val="88"/>
  </w:num>
  <w:num w:numId="83">
    <w:abstractNumId w:val="69"/>
  </w:num>
  <w:num w:numId="84">
    <w:abstractNumId w:val="4"/>
  </w:num>
  <w:num w:numId="85">
    <w:abstractNumId w:val="30"/>
  </w:num>
  <w:num w:numId="86">
    <w:abstractNumId w:val="3"/>
  </w:num>
  <w:num w:numId="87">
    <w:abstractNumId w:val="40"/>
  </w:num>
  <w:num w:numId="88">
    <w:abstractNumId w:val="92"/>
  </w:num>
  <w:num w:numId="89">
    <w:abstractNumId w:val="61"/>
  </w:num>
  <w:num w:numId="90">
    <w:abstractNumId w:val="8"/>
  </w:num>
  <w:num w:numId="91">
    <w:abstractNumId w:val="7"/>
  </w:num>
  <w:num w:numId="92">
    <w:abstractNumId w:val="10"/>
  </w:num>
  <w:num w:numId="93">
    <w:abstractNumId w:val="34"/>
  </w:num>
  <w:num w:numId="94">
    <w:abstractNumId w:val="5"/>
  </w:num>
  <w:num w:numId="95">
    <w:abstractNumId w:val="12"/>
  </w:num>
  <w:num w:numId="96">
    <w:abstractNumId w:val="14"/>
  </w:num>
  <w:num w:numId="97">
    <w:abstractNumId w:val="18"/>
  </w:num>
  <w:num w:numId="98">
    <w:abstractNumId w:val="41"/>
  </w:num>
  <w:num w:numId="99">
    <w:abstractNumId w:val="49"/>
  </w:num>
  <w:num w:numId="100">
    <w:abstractNumId w:val="87"/>
  </w:num>
  <w:num w:numId="101">
    <w:abstractNumId w:val="16"/>
  </w:num>
  <w:num w:numId="102">
    <w:abstractNumId w:val="17"/>
  </w:num>
  <w:num w:numId="103">
    <w:abstractNumId w:val="26"/>
  </w:num>
  <w:num w:numId="104">
    <w:abstractNumId w:val="86"/>
  </w:num>
  <w:num w:numId="105">
    <w:abstractNumId w:val="47"/>
  </w:num>
  <w:num w:numId="106">
    <w:abstractNumId w:val="7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RhMmFmYjM3OWE4N2ViMTFmMDk1NGM5ZGE2M2MzZDcifQ=="/>
  </w:docVars>
  <w:rsids>
    <w:rsidRoot w:val="00D67DDF"/>
    <w:rsid w:val="00005259"/>
    <w:rsid w:val="0000631A"/>
    <w:rsid w:val="00013CD5"/>
    <w:rsid w:val="0001532D"/>
    <w:rsid w:val="00022B44"/>
    <w:rsid w:val="00034FD7"/>
    <w:rsid w:val="00042CBF"/>
    <w:rsid w:val="0004353D"/>
    <w:rsid w:val="000472B9"/>
    <w:rsid w:val="00051A24"/>
    <w:rsid w:val="00056003"/>
    <w:rsid w:val="00061B2E"/>
    <w:rsid w:val="00080E48"/>
    <w:rsid w:val="00097400"/>
    <w:rsid w:val="000A2DF0"/>
    <w:rsid w:val="000A30D9"/>
    <w:rsid w:val="000A4100"/>
    <w:rsid w:val="000B40F1"/>
    <w:rsid w:val="000D723B"/>
    <w:rsid w:val="000E3CFA"/>
    <w:rsid w:val="000E630A"/>
    <w:rsid w:val="000E6E55"/>
    <w:rsid w:val="000E7E1F"/>
    <w:rsid w:val="00105183"/>
    <w:rsid w:val="001114EA"/>
    <w:rsid w:val="00114977"/>
    <w:rsid w:val="001149B1"/>
    <w:rsid w:val="00116A5A"/>
    <w:rsid w:val="00122C45"/>
    <w:rsid w:val="00130262"/>
    <w:rsid w:val="00132E68"/>
    <w:rsid w:val="00133D04"/>
    <w:rsid w:val="00150157"/>
    <w:rsid w:val="001511E3"/>
    <w:rsid w:val="0015182B"/>
    <w:rsid w:val="0016228C"/>
    <w:rsid w:val="001629A2"/>
    <w:rsid w:val="00191ABF"/>
    <w:rsid w:val="00196451"/>
    <w:rsid w:val="001A48D6"/>
    <w:rsid w:val="001B32E9"/>
    <w:rsid w:val="001B5485"/>
    <w:rsid w:val="001D2765"/>
    <w:rsid w:val="001E3755"/>
    <w:rsid w:val="001E5B1A"/>
    <w:rsid w:val="00201D09"/>
    <w:rsid w:val="00202F18"/>
    <w:rsid w:val="002042E4"/>
    <w:rsid w:val="0021657D"/>
    <w:rsid w:val="002248A4"/>
    <w:rsid w:val="0024463B"/>
    <w:rsid w:val="00245E0B"/>
    <w:rsid w:val="002530DD"/>
    <w:rsid w:val="0025356E"/>
    <w:rsid w:val="002664E2"/>
    <w:rsid w:val="00266D56"/>
    <w:rsid w:val="00274516"/>
    <w:rsid w:val="00274A44"/>
    <w:rsid w:val="00283501"/>
    <w:rsid w:val="00296737"/>
    <w:rsid w:val="002A2E79"/>
    <w:rsid w:val="002B41DD"/>
    <w:rsid w:val="002C2C3E"/>
    <w:rsid w:val="002E1302"/>
    <w:rsid w:val="002E394D"/>
    <w:rsid w:val="003032C8"/>
    <w:rsid w:val="00315431"/>
    <w:rsid w:val="00317E07"/>
    <w:rsid w:val="00320F5F"/>
    <w:rsid w:val="00321534"/>
    <w:rsid w:val="00342E51"/>
    <w:rsid w:val="003449CD"/>
    <w:rsid w:val="00344C9F"/>
    <w:rsid w:val="00350FF2"/>
    <w:rsid w:val="00351ED4"/>
    <w:rsid w:val="00355861"/>
    <w:rsid w:val="00363AF0"/>
    <w:rsid w:val="003659B2"/>
    <w:rsid w:val="00380AE7"/>
    <w:rsid w:val="00383999"/>
    <w:rsid w:val="00384D0E"/>
    <w:rsid w:val="003907A6"/>
    <w:rsid w:val="003A3026"/>
    <w:rsid w:val="003C0B6C"/>
    <w:rsid w:val="00403707"/>
    <w:rsid w:val="0040621F"/>
    <w:rsid w:val="004074AA"/>
    <w:rsid w:val="004137DA"/>
    <w:rsid w:val="0041735B"/>
    <w:rsid w:val="00433330"/>
    <w:rsid w:val="00442203"/>
    <w:rsid w:val="0044301C"/>
    <w:rsid w:val="004454F0"/>
    <w:rsid w:val="00446228"/>
    <w:rsid w:val="004517D2"/>
    <w:rsid w:val="00452842"/>
    <w:rsid w:val="00454629"/>
    <w:rsid w:val="00454B8A"/>
    <w:rsid w:val="004578E9"/>
    <w:rsid w:val="0046073C"/>
    <w:rsid w:val="00475C0A"/>
    <w:rsid w:val="00476E52"/>
    <w:rsid w:val="00482889"/>
    <w:rsid w:val="0048501E"/>
    <w:rsid w:val="0049135D"/>
    <w:rsid w:val="004B4D3A"/>
    <w:rsid w:val="004B730B"/>
    <w:rsid w:val="004D06BC"/>
    <w:rsid w:val="004D380D"/>
    <w:rsid w:val="004D657F"/>
    <w:rsid w:val="004E427A"/>
    <w:rsid w:val="004F3DF9"/>
    <w:rsid w:val="004F4945"/>
    <w:rsid w:val="005036F9"/>
    <w:rsid w:val="00510731"/>
    <w:rsid w:val="005137B5"/>
    <w:rsid w:val="0051430C"/>
    <w:rsid w:val="005179B5"/>
    <w:rsid w:val="00526474"/>
    <w:rsid w:val="00547360"/>
    <w:rsid w:val="00555B53"/>
    <w:rsid w:val="00565D1A"/>
    <w:rsid w:val="005753C0"/>
    <w:rsid w:val="005867E6"/>
    <w:rsid w:val="00593EDF"/>
    <w:rsid w:val="00594AEE"/>
    <w:rsid w:val="005A4967"/>
    <w:rsid w:val="005B28D9"/>
    <w:rsid w:val="005C21F3"/>
    <w:rsid w:val="005C2C1E"/>
    <w:rsid w:val="005D52BB"/>
    <w:rsid w:val="005D54BF"/>
    <w:rsid w:val="005E0E7D"/>
    <w:rsid w:val="005E2221"/>
    <w:rsid w:val="005F22BA"/>
    <w:rsid w:val="005F24F8"/>
    <w:rsid w:val="005F2600"/>
    <w:rsid w:val="005F4B86"/>
    <w:rsid w:val="0060379A"/>
    <w:rsid w:val="00606711"/>
    <w:rsid w:val="00613F13"/>
    <w:rsid w:val="0062513B"/>
    <w:rsid w:val="006253D2"/>
    <w:rsid w:val="00632B9A"/>
    <w:rsid w:val="00635538"/>
    <w:rsid w:val="00635CAC"/>
    <w:rsid w:val="00642534"/>
    <w:rsid w:val="006438FD"/>
    <w:rsid w:val="00644030"/>
    <w:rsid w:val="00644CC3"/>
    <w:rsid w:val="006515B1"/>
    <w:rsid w:val="00652F99"/>
    <w:rsid w:val="00673586"/>
    <w:rsid w:val="00675A30"/>
    <w:rsid w:val="00677B45"/>
    <w:rsid w:val="006A5D57"/>
    <w:rsid w:val="006B119A"/>
    <w:rsid w:val="006B1484"/>
    <w:rsid w:val="006C5F70"/>
    <w:rsid w:val="006C7FB0"/>
    <w:rsid w:val="006D5498"/>
    <w:rsid w:val="006D70F7"/>
    <w:rsid w:val="006D7398"/>
    <w:rsid w:val="006F733D"/>
    <w:rsid w:val="00703741"/>
    <w:rsid w:val="0073290E"/>
    <w:rsid w:val="00737DF1"/>
    <w:rsid w:val="00751C3A"/>
    <w:rsid w:val="00752CC2"/>
    <w:rsid w:val="007602DA"/>
    <w:rsid w:val="00795B54"/>
    <w:rsid w:val="00796082"/>
    <w:rsid w:val="007B78F4"/>
    <w:rsid w:val="007C2221"/>
    <w:rsid w:val="007C499E"/>
    <w:rsid w:val="007D21F8"/>
    <w:rsid w:val="007E1A8A"/>
    <w:rsid w:val="007F3468"/>
    <w:rsid w:val="00810BA0"/>
    <w:rsid w:val="0081294C"/>
    <w:rsid w:val="00834724"/>
    <w:rsid w:val="008448F3"/>
    <w:rsid w:val="008478E8"/>
    <w:rsid w:val="008547AC"/>
    <w:rsid w:val="00865177"/>
    <w:rsid w:val="00870CA5"/>
    <w:rsid w:val="008809DF"/>
    <w:rsid w:val="00883A7A"/>
    <w:rsid w:val="00894CA6"/>
    <w:rsid w:val="008A4213"/>
    <w:rsid w:val="008A5EEE"/>
    <w:rsid w:val="008C18EB"/>
    <w:rsid w:val="008C7145"/>
    <w:rsid w:val="008D01C7"/>
    <w:rsid w:val="008D1A53"/>
    <w:rsid w:val="008F73E0"/>
    <w:rsid w:val="00903D14"/>
    <w:rsid w:val="00905035"/>
    <w:rsid w:val="009072EF"/>
    <w:rsid w:val="00912DE2"/>
    <w:rsid w:val="0091610E"/>
    <w:rsid w:val="009165AC"/>
    <w:rsid w:val="009222EE"/>
    <w:rsid w:val="00927E64"/>
    <w:rsid w:val="009366F1"/>
    <w:rsid w:val="009578BB"/>
    <w:rsid w:val="00962FA7"/>
    <w:rsid w:val="00975574"/>
    <w:rsid w:val="009816BD"/>
    <w:rsid w:val="00984965"/>
    <w:rsid w:val="00984C9A"/>
    <w:rsid w:val="009907C0"/>
    <w:rsid w:val="009964C7"/>
    <w:rsid w:val="009A6F93"/>
    <w:rsid w:val="009A7468"/>
    <w:rsid w:val="009C59F4"/>
    <w:rsid w:val="009C632B"/>
    <w:rsid w:val="009E3607"/>
    <w:rsid w:val="009E7717"/>
    <w:rsid w:val="009F00E9"/>
    <w:rsid w:val="009F27E2"/>
    <w:rsid w:val="009F45E1"/>
    <w:rsid w:val="009F69A8"/>
    <w:rsid w:val="00A10AEB"/>
    <w:rsid w:val="00A11434"/>
    <w:rsid w:val="00A11E7B"/>
    <w:rsid w:val="00A17286"/>
    <w:rsid w:val="00A42840"/>
    <w:rsid w:val="00A43B06"/>
    <w:rsid w:val="00A5431E"/>
    <w:rsid w:val="00A569E8"/>
    <w:rsid w:val="00A70A3D"/>
    <w:rsid w:val="00A70CA8"/>
    <w:rsid w:val="00A72F4A"/>
    <w:rsid w:val="00A8035E"/>
    <w:rsid w:val="00A83FCA"/>
    <w:rsid w:val="00A925BB"/>
    <w:rsid w:val="00AC0506"/>
    <w:rsid w:val="00AC2339"/>
    <w:rsid w:val="00AC2C21"/>
    <w:rsid w:val="00AD0064"/>
    <w:rsid w:val="00AD04FE"/>
    <w:rsid w:val="00AD1569"/>
    <w:rsid w:val="00AE6A20"/>
    <w:rsid w:val="00B04475"/>
    <w:rsid w:val="00B05AE2"/>
    <w:rsid w:val="00B06710"/>
    <w:rsid w:val="00B15B7C"/>
    <w:rsid w:val="00B20DF0"/>
    <w:rsid w:val="00B25183"/>
    <w:rsid w:val="00B27792"/>
    <w:rsid w:val="00B30276"/>
    <w:rsid w:val="00B37E36"/>
    <w:rsid w:val="00B402B5"/>
    <w:rsid w:val="00B44741"/>
    <w:rsid w:val="00B454AF"/>
    <w:rsid w:val="00B543D2"/>
    <w:rsid w:val="00B63CEB"/>
    <w:rsid w:val="00B716D5"/>
    <w:rsid w:val="00B71820"/>
    <w:rsid w:val="00B7327A"/>
    <w:rsid w:val="00B747F1"/>
    <w:rsid w:val="00B814D6"/>
    <w:rsid w:val="00B86FE7"/>
    <w:rsid w:val="00B93FEE"/>
    <w:rsid w:val="00B97C15"/>
    <w:rsid w:val="00BB17F7"/>
    <w:rsid w:val="00BB2FD5"/>
    <w:rsid w:val="00BB5A01"/>
    <w:rsid w:val="00BB67CD"/>
    <w:rsid w:val="00BC616D"/>
    <w:rsid w:val="00BD12DC"/>
    <w:rsid w:val="00BD718E"/>
    <w:rsid w:val="00BE18DB"/>
    <w:rsid w:val="00C023BA"/>
    <w:rsid w:val="00C04007"/>
    <w:rsid w:val="00C148D9"/>
    <w:rsid w:val="00C21DCA"/>
    <w:rsid w:val="00C23B87"/>
    <w:rsid w:val="00C2401F"/>
    <w:rsid w:val="00C4004A"/>
    <w:rsid w:val="00C416F3"/>
    <w:rsid w:val="00C42860"/>
    <w:rsid w:val="00C455C8"/>
    <w:rsid w:val="00C57C13"/>
    <w:rsid w:val="00C61C5A"/>
    <w:rsid w:val="00CC070C"/>
    <w:rsid w:val="00CC15F7"/>
    <w:rsid w:val="00CD24D8"/>
    <w:rsid w:val="00CD2B6B"/>
    <w:rsid w:val="00CD7230"/>
    <w:rsid w:val="00CD7E51"/>
    <w:rsid w:val="00CE2E8D"/>
    <w:rsid w:val="00CF014B"/>
    <w:rsid w:val="00D00447"/>
    <w:rsid w:val="00D01AE7"/>
    <w:rsid w:val="00D05BC6"/>
    <w:rsid w:val="00D25CBE"/>
    <w:rsid w:val="00D373FC"/>
    <w:rsid w:val="00D54695"/>
    <w:rsid w:val="00D559F0"/>
    <w:rsid w:val="00D634CB"/>
    <w:rsid w:val="00D66B3D"/>
    <w:rsid w:val="00D67DDF"/>
    <w:rsid w:val="00D719E9"/>
    <w:rsid w:val="00D75CAD"/>
    <w:rsid w:val="00D829E7"/>
    <w:rsid w:val="00D91BC5"/>
    <w:rsid w:val="00DC5BC8"/>
    <w:rsid w:val="00DD007B"/>
    <w:rsid w:val="00DF097C"/>
    <w:rsid w:val="00DF14EC"/>
    <w:rsid w:val="00E068FA"/>
    <w:rsid w:val="00E153A4"/>
    <w:rsid w:val="00E171DE"/>
    <w:rsid w:val="00E241A7"/>
    <w:rsid w:val="00E31819"/>
    <w:rsid w:val="00E37C78"/>
    <w:rsid w:val="00E451DD"/>
    <w:rsid w:val="00E47362"/>
    <w:rsid w:val="00E508EB"/>
    <w:rsid w:val="00E52567"/>
    <w:rsid w:val="00E55292"/>
    <w:rsid w:val="00E62A56"/>
    <w:rsid w:val="00E65098"/>
    <w:rsid w:val="00E74BDF"/>
    <w:rsid w:val="00E86B0E"/>
    <w:rsid w:val="00E9131C"/>
    <w:rsid w:val="00E95EAC"/>
    <w:rsid w:val="00EB1BEB"/>
    <w:rsid w:val="00EB69B6"/>
    <w:rsid w:val="00EE0D57"/>
    <w:rsid w:val="00EE6407"/>
    <w:rsid w:val="00EF4CA1"/>
    <w:rsid w:val="00EF553C"/>
    <w:rsid w:val="00EF7950"/>
    <w:rsid w:val="00F06EA0"/>
    <w:rsid w:val="00F24865"/>
    <w:rsid w:val="00F27134"/>
    <w:rsid w:val="00F37170"/>
    <w:rsid w:val="00F42A33"/>
    <w:rsid w:val="00F51046"/>
    <w:rsid w:val="00F72D56"/>
    <w:rsid w:val="00F77AFB"/>
    <w:rsid w:val="00F85FA3"/>
    <w:rsid w:val="00F9215D"/>
    <w:rsid w:val="00F952BC"/>
    <w:rsid w:val="00F96FB5"/>
    <w:rsid w:val="00FA1715"/>
    <w:rsid w:val="00FA6090"/>
    <w:rsid w:val="00FA7F4B"/>
    <w:rsid w:val="00FC7957"/>
    <w:rsid w:val="00FE239F"/>
    <w:rsid w:val="00FE277A"/>
    <w:rsid w:val="01050F22"/>
    <w:rsid w:val="017B11E4"/>
    <w:rsid w:val="0183453D"/>
    <w:rsid w:val="020B6A0C"/>
    <w:rsid w:val="0217388A"/>
    <w:rsid w:val="021D391B"/>
    <w:rsid w:val="026B1259"/>
    <w:rsid w:val="02702D13"/>
    <w:rsid w:val="02796F3D"/>
    <w:rsid w:val="028F032E"/>
    <w:rsid w:val="02D47275"/>
    <w:rsid w:val="02DE2B92"/>
    <w:rsid w:val="02FF7BF3"/>
    <w:rsid w:val="03063E06"/>
    <w:rsid w:val="03A2514E"/>
    <w:rsid w:val="03A762C0"/>
    <w:rsid w:val="03CB384D"/>
    <w:rsid w:val="04610B65"/>
    <w:rsid w:val="04915E96"/>
    <w:rsid w:val="04AC7907"/>
    <w:rsid w:val="04E13A54"/>
    <w:rsid w:val="051F6714"/>
    <w:rsid w:val="0596513B"/>
    <w:rsid w:val="064D35A4"/>
    <w:rsid w:val="06564AA0"/>
    <w:rsid w:val="06E25698"/>
    <w:rsid w:val="06ED5932"/>
    <w:rsid w:val="06F85085"/>
    <w:rsid w:val="071D508F"/>
    <w:rsid w:val="07324062"/>
    <w:rsid w:val="075F46F8"/>
    <w:rsid w:val="0865674A"/>
    <w:rsid w:val="08723A01"/>
    <w:rsid w:val="088200BE"/>
    <w:rsid w:val="08DF02AB"/>
    <w:rsid w:val="08FD6983"/>
    <w:rsid w:val="09290881"/>
    <w:rsid w:val="09630EDC"/>
    <w:rsid w:val="0ADD2DF0"/>
    <w:rsid w:val="0ADF48FF"/>
    <w:rsid w:val="0AEB73DB"/>
    <w:rsid w:val="0AFD0EBC"/>
    <w:rsid w:val="0B260413"/>
    <w:rsid w:val="0B30764A"/>
    <w:rsid w:val="0B4C5ADC"/>
    <w:rsid w:val="0B5331D2"/>
    <w:rsid w:val="0BAE0408"/>
    <w:rsid w:val="0BE16F32"/>
    <w:rsid w:val="0C664935"/>
    <w:rsid w:val="0CE83FFD"/>
    <w:rsid w:val="0CEF0C5C"/>
    <w:rsid w:val="0CF14A50"/>
    <w:rsid w:val="0CF4418A"/>
    <w:rsid w:val="0D04391D"/>
    <w:rsid w:val="0D2408DB"/>
    <w:rsid w:val="0D477907"/>
    <w:rsid w:val="0E0E108A"/>
    <w:rsid w:val="0E1327A4"/>
    <w:rsid w:val="0E4F089F"/>
    <w:rsid w:val="0EBE4E06"/>
    <w:rsid w:val="0EC87A33"/>
    <w:rsid w:val="0F0547E3"/>
    <w:rsid w:val="0F8C4EA2"/>
    <w:rsid w:val="0F9B0CA3"/>
    <w:rsid w:val="0FC44B8A"/>
    <w:rsid w:val="0FE01EBC"/>
    <w:rsid w:val="0FED31DB"/>
    <w:rsid w:val="10086339"/>
    <w:rsid w:val="101B3C80"/>
    <w:rsid w:val="103B4960"/>
    <w:rsid w:val="105A2785"/>
    <w:rsid w:val="10C04E65"/>
    <w:rsid w:val="113C57F9"/>
    <w:rsid w:val="11D75BF2"/>
    <w:rsid w:val="129220FD"/>
    <w:rsid w:val="129465AA"/>
    <w:rsid w:val="12B24C82"/>
    <w:rsid w:val="12BC631D"/>
    <w:rsid w:val="12CE31C0"/>
    <w:rsid w:val="12D71F72"/>
    <w:rsid w:val="13051255"/>
    <w:rsid w:val="132539EB"/>
    <w:rsid w:val="13345697"/>
    <w:rsid w:val="134753CA"/>
    <w:rsid w:val="13533D6F"/>
    <w:rsid w:val="138C102F"/>
    <w:rsid w:val="144F70BF"/>
    <w:rsid w:val="14511B61"/>
    <w:rsid w:val="14524026"/>
    <w:rsid w:val="14A66FC8"/>
    <w:rsid w:val="14CF1B1B"/>
    <w:rsid w:val="14D94748"/>
    <w:rsid w:val="1517558A"/>
    <w:rsid w:val="157B368E"/>
    <w:rsid w:val="15916DD0"/>
    <w:rsid w:val="160550C9"/>
    <w:rsid w:val="164E0880"/>
    <w:rsid w:val="16E3365C"/>
    <w:rsid w:val="17451C21"/>
    <w:rsid w:val="17544559"/>
    <w:rsid w:val="17E0618F"/>
    <w:rsid w:val="189814DD"/>
    <w:rsid w:val="18E831AB"/>
    <w:rsid w:val="191C7400"/>
    <w:rsid w:val="1966169D"/>
    <w:rsid w:val="199E1ABC"/>
    <w:rsid w:val="19C423C2"/>
    <w:rsid w:val="19CF7EC7"/>
    <w:rsid w:val="1A023DF9"/>
    <w:rsid w:val="1A11228E"/>
    <w:rsid w:val="1A240213"/>
    <w:rsid w:val="1A465B7A"/>
    <w:rsid w:val="1AA475A6"/>
    <w:rsid w:val="1AB07CF9"/>
    <w:rsid w:val="1AF24BE0"/>
    <w:rsid w:val="1BE834C2"/>
    <w:rsid w:val="1BF73D9A"/>
    <w:rsid w:val="1C5B3C94"/>
    <w:rsid w:val="1CB87339"/>
    <w:rsid w:val="1D047E88"/>
    <w:rsid w:val="1D0E0D07"/>
    <w:rsid w:val="1D3544E5"/>
    <w:rsid w:val="1D585591"/>
    <w:rsid w:val="1D8D2573"/>
    <w:rsid w:val="1DEA1774"/>
    <w:rsid w:val="1DF128FC"/>
    <w:rsid w:val="1EF81C6E"/>
    <w:rsid w:val="1EFC175F"/>
    <w:rsid w:val="1F364D96"/>
    <w:rsid w:val="1F900A1F"/>
    <w:rsid w:val="1FE521F3"/>
    <w:rsid w:val="211F7EE5"/>
    <w:rsid w:val="2217240B"/>
    <w:rsid w:val="22C02AA3"/>
    <w:rsid w:val="22FF7A6F"/>
    <w:rsid w:val="232958E5"/>
    <w:rsid w:val="23384D2F"/>
    <w:rsid w:val="236732CC"/>
    <w:rsid w:val="2393640A"/>
    <w:rsid w:val="23A40CAB"/>
    <w:rsid w:val="23AE16E9"/>
    <w:rsid w:val="23FA22E6"/>
    <w:rsid w:val="25050C3E"/>
    <w:rsid w:val="258F5A9A"/>
    <w:rsid w:val="2599160D"/>
    <w:rsid w:val="25E1520A"/>
    <w:rsid w:val="25F36015"/>
    <w:rsid w:val="25F767DC"/>
    <w:rsid w:val="263F14EC"/>
    <w:rsid w:val="26541E80"/>
    <w:rsid w:val="26C009EF"/>
    <w:rsid w:val="26DE799C"/>
    <w:rsid w:val="270F12F9"/>
    <w:rsid w:val="270F3FF9"/>
    <w:rsid w:val="27856069"/>
    <w:rsid w:val="278C676B"/>
    <w:rsid w:val="28373807"/>
    <w:rsid w:val="28C63719"/>
    <w:rsid w:val="291C47AB"/>
    <w:rsid w:val="29475CCC"/>
    <w:rsid w:val="2A6B1334"/>
    <w:rsid w:val="2ACC2D7E"/>
    <w:rsid w:val="2AE15CAC"/>
    <w:rsid w:val="2B0025D7"/>
    <w:rsid w:val="2B1B2F6C"/>
    <w:rsid w:val="2B514BE0"/>
    <w:rsid w:val="2B9920E3"/>
    <w:rsid w:val="2B9D4766"/>
    <w:rsid w:val="2BCD373A"/>
    <w:rsid w:val="2BE63A8B"/>
    <w:rsid w:val="2C8C39F6"/>
    <w:rsid w:val="2CB5119F"/>
    <w:rsid w:val="2D1E6D44"/>
    <w:rsid w:val="2D376058"/>
    <w:rsid w:val="2DB80F46"/>
    <w:rsid w:val="2E4E2862"/>
    <w:rsid w:val="2EB75B22"/>
    <w:rsid w:val="2EBB49EE"/>
    <w:rsid w:val="2F307202"/>
    <w:rsid w:val="2FD7047A"/>
    <w:rsid w:val="30142680"/>
    <w:rsid w:val="302C30C3"/>
    <w:rsid w:val="305A4537"/>
    <w:rsid w:val="309A7935"/>
    <w:rsid w:val="30C479FF"/>
    <w:rsid w:val="313E4022"/>
    <w:rsid w:val="31C3435E"/>
    <w:rsid w:val="3236068C"/>
    <w:rsid w:val="32475C6F"/>
    <w:rsid w:val="32695335"/>
    <w:rsid w:val="32FF3174"/>
    <w:rsid w:val="338213DC"/>
    <w:rsid w:val="339A10EE"/>
    <w:rsid w:val="33A61841"/>
    <w:rsid w:val="342E014E"/>
    <w:rsid w:val="34B41D3C"/>
    <w:rsid w:val="34E20283"/>
    <w:rsid w:val="34E63301"/>
    <w:rsid w:val="351E2CD3"/>
    <w:rsid w:val="35281527"/>
    <w:rsid w:val="35386E11"/>
    <w:rsid w:val="359A53D6"/>
    <w:rsid w:val="36162A70"/>
    <w:rsid w:val="364F12BC"/>
    <w:rsid w:val="36527A5E"/>
    <w:rsid w:val="365B2DB7"/>
    <w:rsid w:val="366C28F2"/>
    <w:rsid w:val="36CA03DE"/>
    <w:rsid w:val="36E032BC"/>
    <w:rsid w:val="36FF3742"/>
    <w:rsid w:val="371F2036"/>
    <w:rsid w:val="37267F33"/>
    <w:rsid w:val="37BA1D5F"/>
    <w:rsid w:val="38303DCF"/>
    <w:rsid w:val="386F2B4A"/>
    <w:rsid w:val="387354CF"/>
    <w:rsid w:val="388008B3"/>
    <w:rsid w:val="389600D6"/>
    <w:rsid w:val="38A21551"/>
    <w:rsid w:val="38F117B0"/>
    <w:rsid w:val="394A0EC1"/>
    <w:rsid w:val="396E1053"/>
    <w:rsid w:val="3976622B"/>
    <w:rsid w:val="39C66799"/>
    <w:rsid w:val="39DF3CFF"/>
    <w:rsid w:val="3A1E65D5"/>
    <w:rsid w:val="3AC86541"/>
    <w:rsid w:val="3ADB7DF8"/>
    <w:rsid w:val="3AF17846"/>
    <w:rsid w:val="3B332D1D"/>
    <w:rsid w:val="3B353FB4"/>
    <w:rsid w:val="3B555854"/>
    <w:rsid w:val="3BCF6ED8"/>
    <w:rsid w:val="3BE15B0C"/>
    <w:rsid w:val="3C0C1CC3"/>
    <w:rsid w:val="3C9F0607"/>
    <w:rsid w:val="3D367828"/>
    <w:rsid w:val="3D580F1D"/>
    <w:rsid w:val="3DD27E02"/>
    <w:rsid w:val="3E214905"/>
    <w:rsid w:val="3EC534C3"/>
    <w:rsid w:val="3EF954FA"/>
    <w:rsid w:val="3F41113A"/>
    <w:rsid w:val="3F4E170B"/>
    <w:rsid w:val="3FF54D36"/>
    <w:rsid w:val="3FF878C8"/>
    <w:rsid w:val="40BF3F42"/>
    <w:rsid w:val="40D37F31"/>
    <w:rsid w:val="40ED0AAF"/>
    <w:rsid w:val="40FC5196"/>
    <w:rsid w:val="41AB4DED"/>
    <w:rsid w:val="4204553C"/>
    <w:rsid w:val="42984E79"/>
    <w:rsid w:val="42EF31B0"/>
    <w:rsid w:val="42F0276F"/>
    <w:rsid w:val="43422D96"/>
    <w:rsid w:val="434A043B"/>
    <w:rsid w:val="43896468"/>
    <w:rsid w:val="43F53C04"/>
    <w:rsid w:val="44604B4B"/>
    <w:rsid w:val="450A3DE9"/>
    <w:rsid w:val="45A71B75"/>
    <w:rsid w:val="46D85D5E"/>
    <w:rsid w:val="47174AD8"/>
    <w:rsid w:val="473531B0"/>
    <w:rsid w:val="473C009B"/>
    <w:rsid w:val="475A5DAA"/>
    <w:rsid w:val="47705F96"/>
    <w:rsid w:val="47801D13"/>
    <w:rsid w:val="47AA14A8"/>
    <w:rsid w:val="48276F9D"/>
    <w:rsid w:val="48390A7E"/>
    <w:rsid w:val="483E0444"/>
    <w:rsid w:val="485633DE"/>
    <w:rsid w:val="48584690"/>
    <w:rsid w:val="48757D08"/>
    <w:rsid w:val="48BF0F83"/>
    <w:rsid w:val="48C22822"/>
    <w:rsid w:val="48FD385A"/>
    <w:rsid w:val="490115D2"/>
    <w:rsid w:val="4957740E"/>
    <w:rsid w:val="49940662"/>
    <w:rsid w:val="49DE5E98"/>
    <w:rsid w:val="49EA0597"/>
    <w:rsid w:val="4A253068"/>
    <w:rsid w:val="4A45195C"/>
    <w:rsid w:val="4A767B78"/>
    <w:rsid w:val="4B0709C0"/>
    <w:rsid w:val="4B09298A"/>
    <w:rsid w:val="4B14473D"/>
    <w:rsid w:val="4B1E0FA9"/>
    <w:rsid w:val="4B48439F"/>
    <w:rsid w:val="4B6F3019"/>
    <w:rsid w:val="4C577725"/>
    <w:rsid w:val="4C675BBA"/>
    <w:rsid w:val="4C9444D5"/>
    <w:rsid w:val="4CA61534"/>
    <w:rsid w:val="4D4001B9"/>
    <w:rsid w:val="4D477799"/>
    <w:rsid w:val="4DBC2B9E"/>
    <w:rsid w:val="4E19162E"/>
    <w:rsid w:val="4E261AA5"/>
    <w:rsid w:val="4E2A1318"/>
    <w:rsid w:val="4EB24694"/>
    <w:rsid w:val="4F293FDE"/>
    <w:rsid w:val="4F2C4E99"/>
    <w:rsid w:val="4F473A81"/>
    <w:rsid w:val="4F626B0C"/>
    <w:rsid w:val="4FFF1B10"/>
    <w:rsid w:val="50096F88"/>
    <w:rsid w:val="504A3AF3"/>
    <w:rsid w:val="50615016"/>
    <w:rsid w:val="50724B2D"/>
    <w:rsid w:val="50A66CDE"/>
    <w:rsid w:val="50B459D2"/>
    <w:rsid w:val="51990EDC"/>
    <w:rsid w:val="51E97071"/>
    <w:rsid w:val="524D7600"/>
    <w:rsid w:val="53364538"/>
    <w:rsid w:val="534C3D5B"/>
    <w:rsid w:val="53603A89"/>
    <w:rsid w:val="538452A3"/>
    <w:rsid w:val="538C5F06"/>
    <w:rsid w:val="53EE096F"/>
    <w:rsid w:val="542E16B3"/>
    <w:rsid w:val="54A778C0"/>
    <w:rsid w:val="54CF69F2"/>
    <w:rsid w:val="555F665A"/>
    <w:rsid w:val="557E5D22"/>
    <w:rsid w:val="55A027BF"/>
    <w:rsid w:val="55A35789"/>
    <w:rsid w:val="55AF1B1C"/>
    <w:rsid w:val="55BA1450"/>
    <w:rsid w:val="56150435"/>
    <w:rsid w:val="56461AEB"/>
    <w:rsid w:val="575046D6"/>
    <w:rsid w:val="581319EA"/>
    <w:rsid w:val="590F329A"/>
    <w:rsid w:val="59AA31B9"/>
    <w:rsid w:val="59E720E8"/>
    <w:rsid w:val="5A6922A2"/>
    <w:rsid w:val="5A71428A"/>
    <w:rsid w:val="5AAF563E"/>
    <w:rsid w:val="5B1A473F"/>
    <w:rsid w:val="5B230259"/>
    <w:rsid w:val="5BD91F04"/>
    <w:rsid w:val="5C4C32C4"/>
    <w:rsid w:val="5C5477DD"/>
    <w:rsid w:val="5C894ABF"/>
    <w:rsid w:val="5CA40764"/>
    <w:rsid w:val="5CB00EB7"/>
    <w:rsid w:val="5D8365CC"/>
    <w:rsid w:val="5DBC65F2"/>
    <w:rsid w:val="5E391380"/>
    <w:rsid w:val="5E586664"/>
    <w:rsid w:val="5E955F07"/>
    <w:rsid w:val="5F2E6A0B"/>
    <w:rsid w:val="5FAA42E4"/>
    <w:rsid w:val="5FB17A73"/>
    <w:rsid w:val="5FC353A5"/>
    <w:rsid w:val="600B1C8F"/>
    <w:rsid w:val="60575AEE"/>
    <w:rsid w:val="605E50CE"/>
    <w:rsid w:val="608F34D9"/>
    <w:rsid w:val="614147D4"/>
    <w:rsid w:val="61840B64"/>
    <w:rsid w:val="61B33ECC"/>
    <w:rsid w:val="62775FD3"/>
    <w:rsid w:val="62CF006E"/>
    <w:rsid w:val="630737FB"/>
    <w:rsid w:val="633B34A5"/>
    <w:rsid w:val="63931038"/>
    <w:rsid w:val="65757142"/>
    <w:rsid w:val="658866DB"/>
    <w:rsid w:val="66552ACF"/>
    <w:rsid w:val="665925BF"/>
    <w:rsid w:val="669A2643"/>
    <w:rsid w:val="66D87988"/>
    <w:rsid w:val="66E86B42"/>
    <w:rsid w:val="671001D4"/>
    <w:rsid w:val="67127537"/>
    <w:rsid w:val="6718361C"/>
    <w:rsid w:val="671E1113"/>
    <w:rsid w:val="67582877"/>
    <w:rsid w:val="67E660D5"/>
    <w:rsid w:val="68116E94"/>
    <w:rsid w:val="68572B2F"/>
    <w:rsid w:val="68703BF0"/>
    <w:rsid w:val="68805C64"/>
    <w:rsid w:val="6881195A"/>
    <w:rsid w:val="688A6FCA"/>
    <w:rsid w:val="688B27D8"/>
    <w:rsid w:val="68A27B0E"/>
    <w:rsid w:val="68B7339D"/>
    <w:rsid w:val="68B8118E"/>
    <w:rsid w:val="69201173"/>
    <w:rsid w:val="69453654"/>
    <w:rsid w:val="69B67D29"/>
    <w:rsid w:val="69E06B54"/>
    <w:rsid w:val="69FC59C4"/>
    <w:rsid w:val="6A3D3329"/>
    <w:rsid w:val="6A486BD3"/>
    <w:rsid w:val="6A7F67F0"/>
    <w:rsid w:val="6AB44268"/>
    <w:rsid w:val="6AD0778C"/>
    <w:rsid w:val="6B700A62"/>
    <w:rsid w:val="6B99520C"/>
    <w:rsid w:val="6C001FCD"/>
    <w:rsid w:val="6C060AF4"/>
    <w:rsid w:val="6CB247D7"/>
    <w:rsid w:val="6CF90658"/>
    <w:rsid w:val="6D3276C6"/>
    <w:rsid w:val="6D3C22F3"/>
    <w:rsid w:val="6D45389E"/>
    <w:rsid w:val="6D5A0BB0"/>
    <w:rsid w:val="6D9024E7"/>
    <w:rsid w:val="6DB86AA0"/>
    <w:rsid w:val="6DD24A05"/>
    <w:rsid w:val="6E146DCC"/>
    <w:rsid w:val="6E2434B3"/>
    <w:rsid w:val="6E3A4724"/>
    <w:rsid w:val="6E6929DF"/>
    <w:rsid w:val="6E6C4E5A"/>
    <w:rsid w:val="6E753D0F"/>
    <w:rsid w:val="6F4463D4"/>
    <w:rsid w:val="6F59436A"/>
    <w:rsid w:val="701B3E7F"/>
    <w:rsid w:val="70666005"/>
    <w:rsid w:val="706C1141"/>
    <w:rsid w:val="7089584F"/>
    <w:rsid w:val="70920F76"/>
    <w:rsid w:val="70FD72D2"/>
    <w:rsid w:val="714C3766"/>
    <w:rsid w:val="71A5490B"/>
    <w:rsid w:val="72086C48"/>
    <w:rsid w:val="720930EC"/>
    <w:rsid w:val="722577FA"/>
    <w:rsid w:val="725105EF"/>
    <w:rsid w:val="727B4EBF"/>
    <w:rsid w:val="72E43211"/>
    <w:rsid w:val="72EE408F"/>
    <w:rsid w:val="72EE5E3E"/>
    <w:rsid w:val="733C129F"/>
    <w:rsid w:val="73506AF8"/>
    <w:rsid w:val="7369558A"/>
    <w:rsid w:val="74031DBD"/>
    <w:rsid w:val="744E0BD4"/>
    <w:rsid w:val="745D2AE8"/>
    <w:rsid w:val="749B0247"/>
    <w:rsid w:val="74A37772"/>
    <w:rsid w:val="750922D8"/>
    <w:rsid w:val="751002ED"/>
    <w:rsid w:val="75A935E7"/>
    <w:rsid w:val="75AF7034"/>
    <w:rsid w:val="75E02830"/>
    <w:rsid w:val="75F1685F"/>
    <w:rsid w:val="769F1D04"/>
    <w:rsid w:val="76F32E79"/>
    <w:rsid w:val="77664B3C"/>
    <w:rsid w:val="77A127D0"/>
    <w:rsid w:val="782B4B43"/>
    <w:rsid w:val="78312652"/>
    <w:rsid w:val="783C352A"/>
    <w:rsid w:val="787B4617"/>
    <w:rsid w:val="78CC6C21"/>
    <w:rsid w:val="78DE0702"/>
    <w:rsid w:val="7931117A"/>
    <w:rsid w:val="79BF0534"/>
    <w:rsid w:val="7A37456E"/>
    <w:rsid w:val="7A861051"/>
    <w:rsid w:val="7A8E1BFB"/>
    <w:rsid w:val="7A97325F"/>
    <w:rsid w:val="7ABE6923"/>
    <w:rsid w:val="7B6F1EFB"/>
    <w:rsid w:val="7B746E0D"/>
    <w:rsid w:val="7B811F45"/>
    <w:rsid w:val="7BB51BEE"/>
    <w:rsid w:val="7C5E5DE2"/>
    <w:rsid w:val="7CC83BA3"/>
    <w:rsid w:val="7CE341BC"/>
    <w:rsid w:val="7CF1061A"/>
    <w:rsid w:val="7D031D4D"/>
    <w:rsid w:val="7D3B4375"/>
    <w:rsid w:val="7D3E2074"/>
    <w:rsid w:val="7D926C74"/>
    <w:rsid w:val="7DC06949"/>
    <w:rsid w:val="7DFC3B04"/>
    <w:rsid w:val="7E7F0156"/>
    <w:rsid w:val="7F1255AA"/>
    <w:rsid w:val="7F7140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1"/>
    <w:unhideWhenUsed/>
    <w:qFormat/>
    <w:uiPriority w:val="99"/>
    <w:pPr>
      <w:jc w:val="left"/>
    </w:pPr>
  </w:style>
  <w:style w:type="paragraph" w:styleId="5">
    <w:name w:val="Body Text"/>
    <w:basedOn w:val="1"/>
    <w:link w:val="30"/>
    <w:qFormat/>
    <w:uiPriority w:val="0"/>
    <w:pPr>
      <w:spacing w:after="120"/>
    </w:pPr>
    <w:rPr>
      <w:rFonts w:ascii="Times New Roman" w:hAnsi="Times New Roman" w:eastAsia="宋体" w:cs="Times New Roman"/>
      <w:szCs w:val="24"/>
    </w:rPr>
  </w:style>
  <w:style w:type="paragraph" w:styleId="6">
    <w:name w:val="toc 3"/>
    <w:basedOn w:val="1"/>
    <w:next w:val="1"/>
    <w:autoRedefine/>
    <w:unhideWhenUsed/>
    <w:qFormat/>
    <w:uiPriority w:val="39"/>
    <w:pPr>
      <w:ind w:left="840" w:leftChars="400"/>
    </w:p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qFormat/>
    <w:uiPriority w:val="0"/>
    <w:pPr>
      <w:tabs>
        <w:tab w:val="center" w:pos="4153"/>
        <w:tab w:val="right" w:pos="8306"/>
      </w:tabs>
      <w:snapToGrid w:val="0"/>
      <w:jc w:val="center"/>
    </w:pPr>
    <w:rPr>
      <w:sz w:val="18"/>
      <w:szCs w:val="18"/>
    </w:rPr>
  </w:style>
  <w:style w:type="paragraph" w:styleId="9">
    <w:name w:val="toc 1"/>
    <w:basedOn w:val="1"/>
    <w:next w:val="1"/>
    <w:autoRedefine/>
    <w:unhideWhenUsed/>
    <w:qFormat/>
    <w:uiPriority w:val="39"/>
  </w:style>
  <w:style w:type="paragraph" w:styleId="10">
    <w:name w:val="toc 2"/>
    <w:basedOn w:val="1"/>
    <w:next w:val="1"/>
    <w:autoRedefine/>
    <w:unhideWhenUsed/>
    <w:qFormat/>
    <w:uiPriority w:val="39"/>
    <w:pPr>
      <w:ind w:left="420" w:leftChars="200"/>
    </w:pPr>
  </w:style>
  <w:style w:type="paragraph" w:styleId="11">
    <w:name w:val="annotation subject"/>
    <w:basedOn w:val="4"/>
    <w:next w:val="4"/>
    <w:link w:val="22"/>
    <w:semiHidden/>
    <w:unhideWhenUsed/>
    <w:qFormat/>
    <w:uiPriority w:val="99"/>
    <w:rPr>
      <w:b/>
      <w:bCs/>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Emphasis"/>
    <w:basedOn w:val="14"/>
    <w:qFormat/>
    <w:uiPriority w:val="20"/>
    <w:rPr>
      <w:i/>
      <w:iCs/>
    </w:rPr>
  </w:style>
  <w:style w:type="character" w:styleId="16">
    <w:name w:val="Hyperlink"/>
    <w:basedOn w:val="14"/>
    <w:unhideWhenUsed/>
    <w:qFormat/>
    <w:uiPriority w:val="99"/>
    <w:rPr>
      <w:color w:val="0563C1" w:themeColor="hyperlink"/>
      <w:u w:val="single"/>
      <w14:textFill>
        <w14:solidFill>
          <w14:schemeClr w14:val="hlink"/>
        </w14:solidFill>
      </w14:textFill>
    </w:rPr>
  </w:style>
  <w:style w:type="character" w:styleId="17">
    <w:name w:val="annotation reference"/>
    <w:basedOn w:val="14"/>
    <w:unhideWhenUsed/>
    <w:qFormat/>
    <w:uiPriority w:val="99"/>
    <w:rPr>
      <w:sz w:val="21"/>
      <w:szCs w:val="21"/>
    </w:rPr>
  </w:style>
  <w:style w:type="paragraph" w:customStyle="1" w:styleId="18">
    <w:name w:val="null3"/>
    <w:hidden/>
    <w:qFormat/>
    <w:uiPriority w:val="0"/>
    <w:rPr>
      <w:rFonts w:hint="eastAsia" w:asciiTheme="minorHAnsi" w:hAnsiTheme="minorHAnsi" w:eastAsiaTheme="minorEastAsia" w:cstheme="minorBidi"/>
      <w:kern w:val="0"/>
      <w:sz w:val="20"/>
      <w:szCs w:val="20"/>
      <w:lang w:val="en-US" w:eastAsia="zh-Hans" w:bidi="ar-SA"/>
    </w:rPr>
  </w:style>
  <w:style w:type="character" w:customStyle="1" w:styleId="19">
    <w:name w:val="页眉 字符"/>
    <w:basedOn w:val="14"/>
    <w:link w:val="8"/>
    <w:qFormat/>
    <w:uiPriority w:val="0"/>
    <w:rPr>
      <w:sz w:val="18"/>
      <w:szCs w:val="18"/>
    </w:rPr>
  </w:style>
  <w:style w:type="character" w:customStyle="1" w:styleId="20">
    <w:name w:val="页脚 字符"/>
    <w:basedOn w:val="14"/>
    <w:link w:val="7"/>
    <w:qFormat/>
    <w:uiPriority w:val="99"/>
    <w:rPr>
      <w:sz w:val="18"/>
      <w:szCs w:val="18"/>
    </w:rPr>
  </w:style>
  <w:style w:type="character" w:customStyle="1" w:styleId="21">
    <w:name w:val="批注文字 字符"/>
    <w:basedOn w:val="14"/>
    <w:link w:val="4"/>
    <w:qFormat/>
    <w:uiPriority w:val="99"/>
  </w:style>
  <w:style w:type="character" w:customStyle="1" w:styleId="22">
    <w:name w:val="批注主题 字符"/>
    <w:basedOn w:val="21"/>
    <w:link w:val="11"/>
    <w:semiHidden/>
    <w:qFormat/>
    <w:uiPriority w:val="99"/>
    <w:rPr>
      <w:b/>
      <w:bCs/>
    </w:rPr>
  </w:style>
  <w:style w:type="character" w:customStyle="1" w:styleId="23">
    <w:name w:val="Unresolved Mention"/>
    <w:basedOn w:val="14"/>
    <w:semiHidden/>
    <w:unhideWhenUsed/>
    <w:qFormat/>
    <w:uiPriority w:val="99"/>
    <w:rPr>
      <w:color w:val="605E5C"/>
      <w:shd w:val="clear" w:color="auto" w:fill="E1DFDD"/>
    </w:rPr>
  </w:style>
  <w:style w:type="paragraph" w:styleId="24">
    <w:name w:val="List Paragraph"/>
    <w:basedOn w:val="1"/>
    <w:link w:val="25"/>
    <w:qFormat/>
    <w:uiPriority w:val="34"/>
    <w:pPr>
      <w:ind w:firstLine="420" w:firstLineChars="200"/>
    </w:pPr>
  </w:style>
  <w:style w:type="character" w:customStyle="1" w:styleId="25">
    <w:name w:val="列表段落 字符"/>
    <w:link w:val="24"/>
    <w:qFormat/>
    <w:uiPriority w:val="34"/>
  </w:style>
  <w:style w:type="character" w:customStyle="1" w:styleId="26">
    <w:name w:val="标题 2 字符"/>
    <w:basedOn w:val="14"/>
    <w:link w:val="3"/>
    <w:qFormat/>
    <w:uiPriority w:val="9"/>
    <w:rPr>
      <w:rFonts w:asciiTheme="majorHAnsi" w:hAnsiTheme="majorHAnsi" w:eastAsiaTheme="majorEastAsia" w:cstheme="majorBidi"/>
      <w:b/>
      <w:bCs/>
      <w:sz w:val="32"/>
      <w:szCs w:val="32"/>
    </w:rPr>
  </w:style>
  <w:style w:type="paragraph" w:customStyle="1" w:styleId="27">
    <w:name w:val="正文缩进2格"/>
    <w:basedOn w:val="1"/>
    <w:link w:val="28"/>
    <w:qFormat/>
    <w:uiPriority w:val="0"/>
    <w:pPr>
      <w:spacing w:line="600" w:lineRule="exact"/>
      <w:ind w:firstLine="639" w:firstLineChars="206"/>
    </w:pPr>
    <w:rPr>
      <w:rFonts w:ascii="仿宋_GB2312" w:hAnsi="宋体" w:eastAsia="仿宋_GB2312" w:cs="Times New Roman"/>
      <w:sz w:val="31"/>
      <w:szCs w:val="28"/>
    </w:rPr>
  </w:style>
  <w:style w:type="character" w:customStyle="1" w:styleId="28">
    <w:name w:val="正文缩进2格 Char"/>
    <w:link w:val="27"/>
    <w:qFormat/>
    <w:uiPriority w:val="0"/>
    <w:rPr>
      <w:rFonts w:ascii="仿宋_GB2312" w:hAnsi="宋体" w:eastAsia="仿宋_GB2312" w:cs="Times New Roman"/>
      <w:sz w:val="31"/>
      <w:szCs w:val="28"/>
    </w:rPr>
  </w:style>
  <w:style w:type="paragraph" w:customStyle="1" w:styleId="29">
    <w:name w:val="列出段落1"/>
    <w:basedOn w:val="1"/>
    <w:qFormat/>
    <w:uiPriority w:val="34"/>
    <w:pPr>
      <w:ind w:firstLine="420" w:firstLineChars="200"/>
    </w:pPr>
    <w:rPr>
      <w:rFonts w:ascii="Calibri" w:hAnsi="Calibri" w:eastAsia="宋体" w:cs="黑体"/>
    </w:rPr>
  </w:style>
  <w:style w:type="character" w:customStyle="1" w:styleId="30">
    <w:name w:val="正文文本 字符"/>
    <w:basedOn w:val="14"/>
    <w:link w:val="5"/>
    <w:qFormat/>
    <w:uiPriority w:val="0"/>
    <w:rPr>
      <w:rFonts w:ascii="Times New Roman" w:hAnsi="Times New Roman" w:eastAsia="宋体" w:cs="Times New Roman"/>
      <w:szCs w:val="24"/>
    </w:rPr>
  </w:style>
  <w:style w:type="character" w:customStyle="1" w:styleId="31">
    <w:name w:val="标题 1 字符"/>
    <w:basedOn w:val="14"/>
    <w:link w:val="2"/>
    <w:qFormat/>
    <w:uiPriority w:val="9"/>
    <w:rPr>
      <w:b/>
      <w:bCs/>
      <w:kern w:val="44"/>
      <w:sz w:val="44"/>
      <w:szCs w:val="44"/>
    </w:rPr>
  </w:style>
  <w:style w:type="paragraph" w:customStyle="1" w:styleId="32">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C978B-6E98-48A0-889D-F83A177A20B4}">
  <ds:schemaRefs/>
</ds:datastoreItem>
</file>

<file path=docProps/app.xml><?xml version="1.0" encoding="utf-8"?>
<Properties xmlns="http://schemas.openxmlformats.org/officeDocument/2006/extended-properties" xmlns:vt="http://schemas.openxmlformats.org/officeDocument/2006/docPropsVTypes">
  <Template>Normal</Template>
  <Pages>78</Pages>
  <Words>3387</Words>
  <Characters>3701</Characters>
  <Lines>304</Lines>
  <Paragraphs>85</Paragraphs>
  <TotalTime>3</TotalTime>
  <ScaleCrop>false</ScaleCrop>
  <LinksUpToDate>false</LinksUpToDate>
  <CharactersWithSpaces>3756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2024-06-21T02:26:00Z</dcterms:created>
  <dc:creator>Administrator</dc:creator>
  <cp:lastModifiedBy>WPS_1583285465</cp:lastModifiedBy>
  <dcterms:modified xsi:type="dcterms:W3CDTF">2025-07-25T11:19:47Z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BC6246000FA14E538CA9CFEB739894E0_12</vt:lpwstr>
  </property>
  <property fmtid="{D5CDD505-2E9C-101B-9397-08002B2CF9AE}" pid="4" name="KSOTemplateDocerSaveRecord">
    <vt:lpwstr>eyJoZGlkIjoiZmRhMmFmYjM3OWE4N2ViMTFmMDk1NGM5ZGE2M2MzZDciLCJ1c2VySWQiOiI4ODQ5MTAzMjQifQ==</vt:lpwstr>
  </property>
</Properties>
</file>