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98DA563">
      <w:pPr>
        <w:spacing w:beforeLines="100"/>
        <w:jc w:val="center"/>
        <w:rPr>
          <w:rFonts w:hint="eastAsia" w:ascii="宋体" w:hAnsi="宋体" w:eastAsia="宋体" w:cs="宋体"/>
          <w:b/>
          <w:spacing w:val="40"/>
          <w:sz w:val="104"/>
          <w:szCs w:val="104"/>
        </w:rPr>
      </w:pPr>
      <w:bookmarkStart w:id="0" w:name="_Toc29385"/>
      <w:bookmarkStart w:id="1" w:name="_Toc195"/>
      <w:r>
        <w:rPr>
          <w:rFonts w:hint="eastAsia" w:ascii="宋体" w:hAnsi="宋体" w:eastAsia="宋体" w:cs="宋体"/>
          <w:b/>
          <w:spacing w:val="40"/>
          <w:sz w:val="104"/>
          <w:szCs w:val="104"/>
        </w:rPr>
        <w:t>公开招标文件</w:t>
      </w:r>
    </w:p>
    <w:p w14:paraId="1AB75223">
      <w:pPr>
        <w:spacing w:beforeLines="100"/>
        <w:jc w:val="center"/>
        <w:rPr>
          <w:rFonts w:hint="eastAsia" w:ascii="宋体" w:hAnsi="宋体" w:eastAsia="宋体" w:cs="宋体"/>
          <w:b/>
          <w:spacing w:val="40"/>
          <w:sz w:val="52"/>
          <w:szCs w:val="52"/>
        </w:rPr>
      </w:pPr>
    </w:p>
    <w:p w14:paraId="0C91E097">
      <w:pPr>
        <w:jc w:val="center"/>
        <w:rPr>
          <w:rFonts w:hint="eastAsia" w:ascii="宋体" w:hAnsi="宋体" w:eastAsia="宋体" w:cs="宋体"/>
          <w:b/>
          <w:sz w:val="32"/>
        </w:rPr>
      </w:pPr>
      <w:r>
        <w:rPr>
          <w:rFonts w:hint="eastAsia" w:ascii="宋体" w:hAnsi="宋体" w:eastAsia="宋体" w:cs="宋体"/>
          <w:b/>
          <w:sz w:val="32"/>
        </w:rPr>
        <w:drawing>
          <wp:inline distT="0" distB="0" distL="0" distR="0">
            <wp:extent cx="3571875" cy="2981325"/>
            <wp:effectExtent l="0" t="0" r="9525" b="9525"/>
            <wp:docPr id="1" name="图片 1" descr="智汇城市logo_曲_CDRX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智汇城市logo_曲_CDRX6"/>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a:xfrm>
                      <a:off x="0" y="0"/>
                      <a:ext cx="3569970" cy="2979735"/>
                    </a:xfrm>
                    <a:prstGeom prst="rect">
                      <a:avLst/>
                    </a:prstGeom>
                    <a:noFill/>
                    <a:ln>
                      <a:noFill/>
                    </a:ln>
                  </pic:spPr>
                </pic:pic>
              </a:graphicData>
            </a:graphic>
          </wp:inline>
        </w:drawing>
      </w:r>
    </w:p>
    <w:p w14:paraId="6686F1A3">
      <w:pPr>
        <w:jc w:val="center"/>
        <w:rPr>
          <w:rFonts w:hint="eastAsia" w:ascii="宋体" w:hAnsi="宋体" w:eastAsia="宋体" w:cs="宋体"/>
          <w:b/>
          <w:sz w:val="32"/>
        </w:rPr>
      </w:pPr>
    </w:p>
    <w:tbl>
      <w:tblPr>
        <w:tblStyle w:val="20"/>
        <w:tblW w:w="8199" w:type="dxa"/>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2286"/>
        <w:gridCol w:w="5913"/>
      </w:tblGrid>
      <w:tr w14:paraId="5E03E18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0" w:hRule="atLeast"/>
          <w:jc w:val="center"/>
        </w:trPr>
        <w:tc>
          <w:tcPr>
            <w:tcW w:w="2286" w:type="dxa"/>
            <w:tcBorders>
              <w:tl2br w:val="nil"/>
            </w:tcBorders>
            <w:shd w:val="clear" w:color="auto" w:fill="FFFFFF"/>
            <w:vAlign w:val="center"/>
          </w:tcPr>
          <w:p w14:paraId="5218100F">
            <w:pPr>
              <w:rPr>
                <w:rFonts w:hint="eastAsia" w:ascii="宋体" w:hAnsi="宋体" w:eastAsia="宋体" w:cs="宋体"/>
                <w:b/>
                <w:bCs/>
                <w:color w:val="000000"/>
                <w:spacing w:val="40"/>
                <w:sz w:val="28"/>
                <w:szCs w:val="28"/>
              </w:rPr>
            </w:pPr>
            <w:r>
              <w:rPr>
                <w:rFonts w:hint="eastAsia" w:ascii="宋体" w:hAnsi="宋体" w:eastAsia="宋体" w:cs="宋体"/>
                <w:b/>
                <w:bCs/>
                <w:color w:val="000000"/>
                <w:spacing w:val="40"/>
                <w:sz w:val="28"/>
                <w:szCs w:val="28"/>
              </w:rPr>
              <w:t>项目名称：</w:t>
            </w:r>
          </w:p>
        </w:tc>
        <w:tc>
          <w:tcPr>
            <w:tcW w:w="5913" w:type="dxa"/>
            <w:tcBorders>
              <w:bottom w:val="nil"/>
            </w:tcBorders>
            <w:shd w:val="clear" w:color="auto" w:fill="FFFFFF"/>
            <w:vAlign w:val="center"/>
          </w:tcPr>
          <w:p w14:paraId="38313262">
            <w:pPr>
              <w:rPr>
                <w:rFonts w:hint="eastAsia" w:ascii="宋体" w:hAnsi="宋体" w:eastAsia="宋体" w:cs="宋体"/>
                <w:b/>
                <w:bCs/>
                <w:color w:val="000000"/>
                <w:sz w:val="28"/>
                <w:szCs w:val="28"/>
              </w:rPr>
            </w:pPr>
            <w:r>
              <w:rPr>
                <w:rFonts w:hint="eastAsia" w:ascii="宋体" w:hAnsi="宋体" w:eastAsia="宋体" w:cs="宋体"/>
                <w:b/>
                <w:bCs/>
                <w:color w:val="000000"/>
                <w:sz w:val="28"/>
                <w:szCs w:val="28"/>
              </w:rPr>
              <w:t>水上安全技术服务工程对外租船采购项目</w:t>
            </w:r>
          </w:p>
        </w:tc>
      </w:tr>
      <w:tr w14:paraId="7B1A278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0" w:hRule="atLeast"/>
          <w:jc w:val="center"/>
        </w:trPr>
        <w:tc>
          <w:tcPr>
            <w:tcW w:w="2286" w:type="dxa"/>
            <w:shd w:val="clear" w:color="auto" w:fill="FFFFFF"/>
            <w:vAlign w:val="center"/>
          </w:tcPr>
          <w:p w14:paraId="62D02EBD">
            <w:pPr>
              <w:rPr>
                <w:rFonts w:hint="eastAsia" w:ascii="宋体" w:hAnsi="宋体" w:eastAsia="宋体" w:cs="宋体"/>
                <w:b/>
                <w:bCs/>
                <w:color w:val="000000"/>
                <w:sz w:val="28"/>
                <w:szCs w:val="28"/>
              </w:rPr>
            </w:pPr>
            <w:r>
              <w:rPr>
                <w:rFonts w:hint="eastAsia" w:ascii="宋体" w:hAnsi="宋体" w:eastAsia="宋体" w:cs="宋体"/>
                <w:b/>
                <w:bCs/>
                <w:color w:val="000000"/>
                <w:spacing w:val="40"/>
                <w:sz w:val="28"/>
                <w:szCs w:val="28"/>
              </w:rPr>
              <w:t>项目编号：</w:t>
            </w:r>
          </w:p>
        </w:tc>
        <w:tc>
          <w:tcPr>
            <w:tcW w:w="5913" w:type="dxa"/>
            <w:tcBorders>
              <w:top w:val="nil"/>
              <w:bottom w:val="nil"/>
            </w:tcBorders>
            <w:shd w:val="clear" w:color="auto" w:fill="FFFFFF"/>
            <w:vAlign w:val="center"/>
          </w:tcPr>
          <w:p w14:paraId="3720B80D">
            <w:pPr>
              <w:rPr>
                <w:rFonts w:hint="eastAsia" w:ascii="宋体" w:hAnsi="宋体" w:eastAsia="宋体" w:cs="宋体"/>
                <w:b/>
                <w:bCs/>
                <w:color w:val="000000"/>
                <w:sz w:val="28"/>
                <w:szCs w:val="28"/>
              </w:rPr>
            </w:pPr>
            <w:r>
              <w:rPr>
                <w:rFonts w:hint="eastAsia" w:ascii="宋体" w:hAnsi="宋体" w:eastAsia="宋体" w:cs="宋体"/>
                <w:b/>
                <w:bCs/>
                <w:color w:val="000000"/>
                <w:sz w:val="28"/>
                <w:szCs w:val="28"/>
              </w:rPr>
              <w:t>ZHSTZC2025007</w:t>
            </w:r>
          </w:p>
        </w:tc>
      </w:tr>
      <w:tr w14:paraId="4B66CFA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0" w:hRule="atLeast"/>
          <w:jc w:val="center"/>
        </w:trPr>
        <w:tc>
          <w:tcPr>
            <w:tcW w:w="2286" w:type="dxa"/>
            <w:shd w:val="clear" w:color="auto" w:fill="FFFFFF"/>
            <w:vAlign w:val="center"/>
          </w:tcPr>
          <w:p w14:paraId="5217453A">
            <w:pPr>
              <w:rPr>
                <w:rFonts w:hint="eastAsia" w:ascii="宋体" w:hAnsi="宋体" w:eastAsia="宋体" w:cs="宋体"/>
                <w:b/>
                <w:bCs/>
                <w:color w:val="000000"/>
                <w:sz w:val="28"/>
                <w:szCs w:val="28"/>
              </w:rPr>
            </w:pPr>
            <w:r>
              <w:rPr>
                <w:rFonts w:hint="eastAsia" w:ascii="宋体" w:hAnsi="宋体" w:eastAsia="宋体" w:cs="宋体"/>
                <w:b/>
                <w:bCs/>
                <w:color w:val="000000"/>
                <w:spacing w:val="40"/>
                <w:sz w:val="28"/>
                <w:szCs w:val="28"/>
              </w:rPr>
              <w:t>采购单位：</w:t>
            </w:r>
          </w:p>
        </w:tc>
        <w:tc>
          <w:tcPr>
            <w:tcW w:w="5913" w:type="dxa"/>
            <w:tcBorders>
              <w:top w:val="nil"/>
              <w:bottom w:val="nil"/>
            </w:tcBorders>
            <w:shd w:val="clear" w:color="auto" w:fill="FFFFFF"/>
            <w:vAlign w:val="center"/>
          </w:tcPr>
          <w:p w14:paraId="529BF0FB">
            <w:pPr>
              <w:rPr>
                <w:rFonts w:hint="eastAsia" w:ascii="宋体" w:hAnsi="宋体" w:eastAsia="宋体" w:cs="宋体"/>
                <w:b/>
                <w:bCs/>
                <w:color w:val="000000"/>
                <w:spacing w:val="20"/>
                <w:sz w:val="28"/>
                <w:szCs w:val="28"/>
              </w:rPr>
            </w:pPr>
            <w:r>
              <w:rPr>
                <w:rFonts w:hint="eastAsia" w:ascii="宋体" w:hAnsi="宋体" w:eastAsia="宋体" w:cs="宋体"/>
                <w:b/>
                <w:bCs/>
                <w:color w:val="000000"/>
                <w:spacing w:val="20"/>
                <w:sz w:val="28"/>
                <w:szCs w:val="28"/>
              </w:rPr>
              <w:t>广州惠海水运技术服务有限公司</w:t>
            </w:r>
          </w:p>
        </w:tc>
      </w:tr>
      <w:tr w14:paraId="06FB6F8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0" w:hRule="atLeast"/>
          <w:jc w:val="center"/>
        </w:trPr>
        <w:tc>
          <w:tcPr>
            <w:tcW w:w="2286" w:type="dxa"/>
            <w:shd w:val="clear" w:color="auto" w:fill="FFFFFF"/>
            <w:vAlign w:val="center"/>
          </w:tcPr>
          <w:p w14:paraId="3C8F536D">
            <w:pPr>
              <w:rPr>
                <w:rFonts w:hint="eastAsia" w:ascii="宋体" w:hAnsi="宋体" w:eastAsia="宋体" w:cs="宋体"/>
                <w:b/>
                <w:bCs/>
                <w:color w:val="000000"/>
                <w:sz w:val="28"/>
                <w:szCs w:val="28"/>
              </w:rPr>
            </w:pPr>
            <w:r>
              <w:rPr>
                <w:rFonts w:hint="eastAsia" w:ascii="宋体" w:hAnsi="宋体" w:eastAsia="宋体" w:cs="宋体"/>
                <w:b/>
                <w:bCs/>
                <w:color w:val="000000"/>
                <w:spacing w:val="-10"/>
                <w:sz w:val="28"/>
                <w:szCs w:val="28"/>
              </w:rPr>
              <w:t>采购代理机构</w:t>
            </w:r>
            <w:r>
              <w:rPr>
                <w:rFonts w:hint="eastAsia" w:ascii="宋体" w:hAnsi="宋体" w:eastAsia="宋体" w:cs="宋体"/>
                <w:b/>
                <w:bCs/>
                <w:color w:val="000000"/>
                <w:sz w:val="28"/>
                <w:szCs w:val="28"/>
              </w:rPr>
              <w:t>：</w:t>
            </w:r>
          </w:p>
        </w:tc>
        <w:tc>
          <w:tcPr>
            <w:tcW w:w="5913" w:type="dxa"/>
            <w:tcBorders>
              <w:top w:val="nil"/>
              <w:bottom w:val="nil"/>
            </w:tcBorders>
            <w:shd w:val="clear" w:color="auto" w:fill="FFFFFF"/>
            <w:vAlign w:val="center"/>
          </w:tcPr>
          <w:p w14:paraId="190029EA">
            <w:pPr>
              <w:rPr>
                <w:rFonts w:hint="eastAsia" w:ascii="宋体" w:hAnsi="宋体" w:eastAsia="宋体" w:cs="宋体"/>
                <w:b/>
                <w:bCs/>
                <w:color w:val="000000"/>
                <w:spacing w:val="4"/>
                <w:sz w:val="28"/>
                <w:szCs w:val="28"/>
              </w:rPr>
            </w:pPr>
            <w:r>
              <w:rPr>
                <w:rFonts w:hint="eastAsia" w:ascii="宋体" w:hAnsi="宋体" w:eastAsia="宋体" w:cs="宋体"/>
                <w:b/>
                <w:bCs/>
                <w:color w:val="000000"/>
                <w:spacing w:val="4"/>
                <w:sz w:val="28"/>
                <w:szCs w:val="28"/>
              </w:rPr>
              <w:t>广东智汇城市招标采购有限公司汕头分公司</w:t>
            </w:r>
          </w:p>
        </w:tc>
      </w:tr>
    </w:tbl>
    <w:p w14:paraId="34196347">
      <w:pPr>
        <w:spacing w:beforeLines="150" w:line="360" w:lineRule="auto"/>
        <w:jc w:val="center"/>
        <w:rPr>
          <w:rFonts w:hint="eastAsia" w:ascii="宋体" w:hAnsi="宋体" w:eastAsia="宋体" w:cs="宋体"/>
          <w:b/>
          <w:spacing w:val="60"/>
          <w:sz w:val="44"/>
          <w:szCs w:val="44"/>
        </w:rPr>
        <w:sectPr>
          <w:headerReference r:id="rId5" w:type="first"/>
          <w:footerReference r:id="rId8" w:type="first"/>
          <w:headerReference r:id="rId3" w:type="default"/>
          <w:footerReference r:id="rId6" w:type="default"/>
          <w:headerReference r:id="rId4" w:type="even"/>
          <w:footerReference r:id="rId7" w:type="even"/>
          <w:pgSz w:w="11906" w:h="16838"/>
          <w:pgMar w:top="1440" w:right="1080" w:bottom="1440" w:left="1080" w:header="851" w:footer="680" w:gutter="0"/>
          <w:pgNumType w:start="1"/>
          <w:cols w:space="0" w:num="1"/>
          <w:titlePg/>
          <w:docGrid w:type="lines" w:linePitch="312" w:charSpace="0"/>
        </w:sectPr>
      </w:pPr>
      <w:r>
        <w:rPr>
          <w:rFonts w:hint="eastAsia" w:ascii="宋体" w:hAnsi="宋体" w:eastAsia="宋体" w:cs="宋体"/>
          <w:b/>
          <w:sz w:val="28"/>
          <w:szCs w:val="28"/>
        </w:rPr>
        <w:t>发布日期：</w:t>
      </w:r>
      <w:r>
        <w:rPr>
          <w:rFonts w:hint="eastAsia" w:ascii="宋体" w:hAnsi="宋体" w:eastAsia="宋体" w:cs="宋体"/>
          <w:b/>
          <w:spacing w:val="60"/>
          <w:sz w:val="28"/>
          <w:szCs w:val="28"/>
        </w:rPr>
        <w:t>二〇二五年五月</w:t>
      </w:r>
    </w:p>
    <w:p w14:paraId="6E22B49A">
      <w:pPr>
        <w:pageBreakBefore w:val="0"/>
        <w:spacing w:beforeLines="50" w:afterLines="100" w:line="480" w:lineRule="auto"/>
        <w:jc w:val="center"/>
        <w:rPr>
          <w:rFonts w:hint="eastAsia" w:ascii="宋体" w:hAnsi="宋体" w:eastAsia="宋体" w:cs="宋体"/>
          <w:b/>
          <w:spacing w:val="60"/>
          <w:sz w:val="44"/>
          <w:szCs w:val="44"/>
        </w:rPr>
      </w:pPr>
      <w:r>
        <w:rPr>
          <w:rFonts w:hint="eastAsia" w:ascii="宋体" w:hAnsi="宋体" w:eastAsia="宋体" w:cs="宋体"/>
          <w:b/>
          <w:spacing w:val="60"/>
          <w:sz w:val="44"/>
          <w:szCs w:val="44"/>
        </w:rPr>
        <w:t>温馨提示</w:t>
      </w:r>
    </w:p>
    <w:p w14:paraId="1A183CC6">
      <w:pPr>
        <w:pStyle w:val="29"/>
        <w:numPr>
          <w:ilvl w:val="0"/>
          <w:numId w:val="1"/>
        </w:numPr>
        <w:spacing w:line="600" w:lineRule="exact"/>
        <w:ind w:firstLineChars="0"/>
        <w:jc w:val="left"/>
        <w:rPr>
          <w:rFonts w:hint="eastAsia" w:ascii="宋体" w:hAnsi="宋体" w:eastAsia="宋体" w:cs="宋体"/>
          <w:szCs w:val="21"/>
        </w:rPr>
      </w:pPr>
      <w:r>
        <w:rPr>
          <w:rFonts w:hint="eastAsia" w:ascii="宋体" w:hAnsi="宋体" w:eastAsia="宋体" w:cs="宋体"/>
          <w:szCs w:val="21"/>
        </w:rPr>
        <w:t>投标截止时间一到，本公司不接收任何投标文件，因此，请适当提前到达。</w:t>
      </w:r>
    </w:p>
    <w:p w14:paraId="2EB70026">
      <w:pPr>
        <w:pStyle w:val="29"/>
        <w:numPr>
          <w:ilvl w:val="0"/>
          <w:numId w:val="1"/>
        </w:numPr>
        <w:spacing w:line="600" w:lineRule="exact"/>
        <w:ind w:firstLineChars="0"/>
        <w:rPr>
          <w:rFonts w:hint="eastAsia" w:ascii="宋体" w:hAnsi="宋体" w:eastAsia="宋体" w:cs="宋体"/>
        </w:rPr>
      </w:pPr>
      <w:r>
        <w:rPr>
          <w:rFonts w:hint="eastAsia" w:ascii="宋体" w:hAnsi="宋体" w:eastAsia="宋体" w:cs="宋体"/>
        </w:rPr>
        <w:t>请正确填写《开标一览表》。多包项目请仔细检查包号，包号必须一致。</w:t>
      </w:r>
    </w:p>
    <w:p w14:paraId="1A4D0CED">
      <w:pPr>
        <w:pStyle w:val="29"/>
        <w:numPr>
          <w:ilvl w:val="0"/>
          <w:numId w:val="1"/>
        </w:numPr>
        <w:spacing w:line="600" w:lineRule="exact"/>
        <w:ind w:firstLineChars="0"/>
        <w:jc w:val="left"/>
        <w:rPr>
          <w:rFonts w:hint="eastAsia" w:ascii="宋体" w:hAnsi="宋体" w:eastAsia="宋体" w:cs="宋体"/>
        </w:rPr>
      </w:pPr>
      <w:r>
        <w:rPr>
          <w:rFonts w:hint="eastAsia" w:ascii="宋体" w:hAnsi="宋体" w:eastAsia="宋体" w:cs="宋体"/>
        </w:rPr>
        <w:t>请仔细检查投标文件是否已按招标文件盖章、签名(或盖私章)、签署日期。</w:t>
      </w:r>
    </w:p>
    <w:p w14:paraId="65F0A6F0">
      <w:pPr>
        <w:pStyle w:val="29"/>
        <w:numPr>
          <w:ilvl w:val="0"/>
          <w:numId w:val="1"/>
        </w:numPr>
        <w:spacing w:line="600" w:lineRule="exact"/>
        <w:ind w:firstLineChars="0"/>
        <w:jc w:val="left"/>
        <w:rPr>
          <w:rFonts w:hint="eastAsia" w:ascii="宋体" w:hAnsi="宋体" w:eastAsia="宋体" w:cs="宋体"/>
        </w:rPr>
      </w:pPr>
      <w:r>
        <w:rPr>
          <w:rFonts w:hint="eastAsia" w:ascii="宋体" w:hAnsi="宋体" w:eastAsia="宋体" w:cs="宋体"/>
        </w:rPr>
        <w:t>加★号的条款必须一一响应。</w:t>
      </w:r>
    </w:p>
    <w:p w14:paraId="3142D0A5">
      <w:pPr>
        <w:pStyle w:val="29"/>
        <w:numPr>
          <w:ilvl w:val="0"/>
          <w:numId w:val="1"/>
        </w:numPr>
        <w:spacing w:line="600" w:lineRule="exact"/>
        <w:ind w:firstLineChars="0"/>
        <w:jc w:val="left"/>
        <w:rPr>
          <w:rFonts w:hint="eastAsia" w:ascii="宋体" w:hAnsi="宋体" w:eastAsia="宋体" w:cs="宋体"/>
        </w:rPr>
      </w:pPr>
      <w:r>
        <w:rPr>
          <w:rFonts w:hint="eastAsia" w:ascii="宋体" w:hAnsi="宋体" w:eastAsia="宋体" w:cs="宋体"/>
        </w:rPr>
        <w:t>投标文件应按顺序编制页码。</w:t>
      </w:r>
    </w:p>
    <w:p w14:paraId="0E4502F1">
      <w:pPr>
        <w:numPr>
          <w:ilvl w:val="0"/>
          <w:numId w:val="1"/>
        </w:numPr>
        <w:tabs>
          <w:tab w:val="left" w:pos="420"/>
        </w:tabs>
        <w:spacing w:line="600" w:lineRule="exact"/>
        <w:rPr>
          <w:rFonts w:hint="eastAsia" w:ascii="宋体" w:hAnsi="宋体" w:eastAsia="宋体" w:cs="宋体"/>
          <w:szCs w:val="21"/>
        </w:rPr>
      </w:pPr>
      <w:r>
        <w:rPr>
          <w:rFonts w:hint="eastAsia" w:ascii="宋体" w:hAnsi="宋体" w:eastAsia="宋体" w:cs="宋体"/>
          <w:szCs w:val="21"/>
        </w:rPr>
        <w:t>投标人如需对项目提出询问或质疑，应按招标文件附件中的询问函和质疑函的格式提交。</w:t>
      </w:r>
    </w:p>
    <w:p w14:paraId="0A79C1A2">
      <w:pPr>
        <w:tabs>
          <w:tab w:val="left" w:pos="709"/>
        </w:tabs>
        <w:spacing w:beforeLines="50" w:line="600" w:lineRule="exact"/>
        <w:jc w:val="center"/>
        <w:rPr>
          <w:rFonts w:hint="eastAsia" w:ascii="宋体" w:hAnsi="宋体" w:eastAsia="宋体" w:cs="宋体"/>
          <w:b/>
        </w:rPr>
      </w:pPr>
      <w:r>
        <w:rPr>
          <w:rFonts w:hint="eastAsia" w:ascii="宋体" w:hAnsi="宋体" w:eastAsia="宋体" w:cs="宋体"/>
          <w:b/>
        </w:rPr>
        <w:t>(本提示内容非招标文件的组成部分，仅为善意提醒。如有不一致，以招标文件为准。)</w:t>
      </w:r>
    </w:p>
    <w:p w14:paraId="7B898DE0">
      <w:pPr>
        <w:tabs>
          <w:tab w:val="left" w:pos="709"/>
        </w:tabs>
        <w:spacing w:beforeLines="50" w:line="600" w:lineRule="exact"/>
        <w:jc w:val="center"/>
        <w:rPr>
          <w:rFonts w:hint="eastAsia" w:ascii="宋体" w:hAnsi="宋体" w:eastAsia="宋体" w:cs="宋体"/>
          <w:b/>
          <w:sz w:val="32"/>
          <w:szCs w:val="32"/>
        </w:rPr>
      </w:pPr>
    </w:p>
    <w:p w14:paraId="1EBCE47B">
      <w:pPr>
        <w:pStyle w:val="3"/>
        <w:keepNext w:val="0"/>
        <w:keepLines w:val="0"/>
        <w:pageBreakBefore/>
        <w:spacing w:before="120" w:after="120" w:line="360" w:lineRule="auto"/>
        <w:jc w:val="center"/>
        <w:rPr>
          <w:rFonts w:hint="eastAsia" w:ascii="宋体" w:hAnsi="宋体" w:eastAsia="宋体" w:cs="宋体"/>
          <w:spacing w:val="20"/>
          <w:sz w:val="32"/>
          <w:szCs w:val="32"/>
        </w:rPr>
        <w:sectPr>
          <w:footerReference r:id="rId9" w:type="default"/>
          <w:pgSz w:w="11906" w:h="16838"/>
          <w:pgMar w:top="1440" w:right="1080" w:bottom="1440" w:left="1080" w:header="851" w:footer="992" w:gutter="0"/>
          <w:pgNumType w:start="1"/>
          <w:cols w:space="425" w:num="1"/>
          <w:docGrid w:type="lines" w:linePitch="312" w:charSpace="0"/>
        </w:sectPr>
      </w:pPr>
      <w:bookmarkStart w:id="2" w:name="_Toc160462982"/>
      <w:bookmarkStart w:id="3" w:name="_Toc19584"/>
    </w:p>
    <w:p w14:paraId="33A87B21">
      <w:pPr>
        <w:pStyle w:val="3"/>
        <w:keepNext w:val="0"/>
        <w:keepLines w:val="0"/>
        <w:pageBreakBefore/>
        <w:spacing w:before="120" w:after="120" w:line="360" w:lineRule="auto"/>
        <w:jc w:val="center"/>
        <w:rPr>
          <w:rFonts w:hint="eastAsia" w:ascii="宋体" w:hAnsi="宋体" w:eastAsia="宋体" w:cs="宋体"/>
          <w:spacing w:val="20"/>
          <w:sz w:val="32"/>
          <w:szCs w:val="32"/>
        </w:rPr>
      </w:pPr>
      <w:bookmarkStart w:id="4" w:name="_Toc8476"/>
      <w:r>
        <w:rPr>
          <w:rFonts w:hint="eastAsia" w:ascii="宋体" w:hAnsi="宋体" w:eastAsia="宋体" w:cs="宋体"/>
          <w:spacing w:val="20"/>
          <w:sz w:val="32"/>
          <w:szCs w:val="32"/>
        </w:rPr>
        <w:t xml:space="preserve">目  </w:t>
      </w:r>
      <w:bookmarkStart w:id="212" w:name="_GoBack"/>
      <w:bookmarkEnd w:id="212"/>
      <w:r>
        <w:rPr>
          <w:rFonts w:hint="eastAsia" w:ascii="宋体" w:hAnsi="宋体" w:eastAsia="宋体" w:cs="宋体"/>
          <w:spacing w:val="20"/>
          <w:sz w:val="32"/>
          <w:szCs w:val="32"/>
        </w:rPr>
        <w:t xml:space="preserve"> 录</w:t>
      </w:r>
      <w:bookmarkEnd w:id="2"/>
      <w:bookmarkEnd w:id="3"/>
      <w:bookmarkEnd w:id="4"/>
    </w:p>
    <w:sdt>
      <w:sdtPr>
        <w:rPr>
          <w:rFonts w:hint="eastAsia" w:ascii="宋体" w:hAnsi="宋体" w:eastAsia="宋体" w:cs="宋体"/>
          <w:kern w:val="2"/>
          <w:sz w:val="21"/>
          <w:szCs w:val="22"/>
          <w:lang w:val="en-US" w:eastAsia="zh-CN" w:bidi="ar-SA"/>
        </w:rPr>
        <w:id w:val="147460921"/>
        <w15:color w:val="DBDBDB"/>
        <w:docPartObj>
          <w:docPartGallery w:val="Table of Contents"/>
          <w:docPartUnique/>
        </w:docPartObj>
      </w:sdtPr>
      <w:sdtEndPr>
        <w:rPr>
          <w:rFonts w:hint="eastAsia" w:ascii="宋体" w:hAnsi="宋体" w:eastAsia="宋体" w:cs="宋体"/>
          <w:kern w:val="2"/>
          <w:sz w:val="21"/>
          <w:szCs w:val="22"/>
          <w:lang w:val="en-US" w:eastAsia="zh-CN" w:bidi="ar-SA"/>
        </w:rPr>
      </w:sdtEndPr>
      <w:sdtContent>
        <w:p w14:paraId="55F88940">
          <w:pPr>
            <w:spacing w:before="0" w:beforeLines="0" w:after="0" w:afterLines="0" w:line="240" w:lineRule="auto"/>
            <w:ind w:left="0" w:leftChars="0" w:right="0" w:rightChars="0" w:firstLine="0" w:firstLineChars="0"/>
            <w:jc w:val="center"/>
            <w:rPr>
              <w:rFonts w:hint="eastAsia" w:ascii="宋体" w:hAnsi="宋体" w:eastAsia="宋体" w:cs="宋体"/>
            </w:rPr>
          </w:pPr>
          <w:r>
            <w:rPr>
              <w:rFonts w:hint="eastAsia" w:ascii="宋体" w:hAnsi="宋体" w:eastAsia="宋体" w:cs="宋体"/>
            </w:rPr>
            <w:fldChar w:fldCharType="begin"/>
          </w:r>
          <w:r>
            <w:rPr>
              <w:rFonts w:hint="eastAsia" w:ascii="宋体" w:hAnsi="宋体" w:eastAsia="宋体" w:cs="宋体"/>
            </w:rPr>
            <w:instrText xml:space="preserve">TOC \o "1-1" \h \u </w:instrText>
          </w:r>
          <w:r>
            <w:rPr>
              <w:rFonts w:hint="eastAsia" w:ascii="宋体" w:hAnsi="宋体" w:eastAsia="宋体" w:cs="宋体"/>
            </w:rPr>
            <w:fldChar w:fldCharType="separate"/>
          </w:r>
        </w:p>
        <w:p w14:paraId="538D8992">
          <w:pPr>
            <w:pStyle w:val="14"/>
            <w:keepNext w:val="0"/>
            <w:keepLines w:val="0"/>
            <w:pageBreakBefore w:val="0"/>
            <w:widowControl w:val="0"/>
            <w:tabs>
              <w:tab w:val="right" w:leader="dot" w:pos="9746"/>
            </w:tabs>
            <w:kinsoku/>
            <w:wordWrap/>
            <w:overflowPunct/>
            <w:topLinePunct w:val="0"/>
            <w:autoSpaceDE/>
            <w:autoSpaceDN/>
            <w:bidi w:val="0"/>
            <w:adjustRightInd/>
            <w:snapToGrid/>
            <w:spacing w:line="360" w:lineRule="auto"/>
            <w:textAlignment w:val="auto"/>
            <w:rPr>
              <w:rFonts w:hint="eastAsia" w:ascii="宋体" w:hAnsi="宋体" w:eastAsia="宋体" w:cs="宋体"/>
            </w:rPr>
          </w:pPr>
          <w:r>
            <w:rPr>
              <w:rFonts w:hint="eastAsia" w:ascii="宋体" w:hAnsi="宋体" w:eastAsia="宋体" w:cs="宋体"/>
            </w:rPr>
            <w:fldChar w:fldCharType="begin"/>
          </w:r>
          <w:r>
            <w:rPr>
              <w:rFonts w:hint="eastAsia" w:ascii="宋体" w:hAnsi="宋体" w:eastAsia="宋体" w:cs="宋体"/>
            </w:rPr>
            <w:instrText xml:space="preserve"> HYPERLINK \l _Toc13300 </w:instrText>
          </w:r>
          <w:r>
            <w:rPr>
              <w:rFonts w:hint="eastAsia" w:ascii="宋体" w:hAnsi="宋体" w:eastAsia="宋体" w:cs="宋体"/>
            </w:rPr>
            <w:fldChar w:fldCharType="separate"/>
          </w:r>
          <w:r>
            <w:rPr>
              <w:rFonts w:hint="eastAsia" w:ascii="宋体" w:hAnsi="宋体" w:eastAsia="宋体" w:cs="宋体"/>
              <w:spacing w:val="20"/>
              <w:szCs w:val="32"/>
            </w:rPr>
            <w:t>第一部分 投标邀请函</w:t>
          </w:r>
          <w:r>
            <w:rPr>
              <w:rFonts w:hint="eastAsia" w:ascii="宋体" w:hAnsi="宋体" w:eastAsia="宋体" w:cs="宋体"/>
            </w:rPr>
            <w:tab/>
          </w:r>
          <w:r>
            <w:rPr>
              <w:rFonts w:hint="eastAsia" w:ascii="宋体" w:hAnsi="宋体" w:eastAsia="宋体" w:cs="宋体"/>
            </w:rPr>
            <w:fldChar w:fldCharType="begin"/>
          </w:r>
          <w:r>
            <w:rPr>
              <w:rFonts w:hint="eastAsia" w:ascii="宋体" w:hAnsi="宋体" w:eastAsia="宋体" w:cs="宋体"/>
            </w:rPr>
            <w:instrText xml:space="preserve"> PAGEREF _Toc13300 \h </w:instrText>
          </w:r>
          <w:r>
            <w:rPr>
              <w:rFonts w:hint="eastAsia" w:ascii="宋体" w:hAnsi="宋体" w:eastAsia="宋体" w:cs="宋体"/>
            </w:rPr>
            <w:fldChar w:fldCharType="separate"/>
          </w:r>
          <w:r>
            <w:rPr>
              <w:rFonts w:hint="eastAsia" w:ascii="宋体" w:hAnsi="宋体" w:eastAsia="宋体" w:cs="宋体"/>
            </w:rPr>
            <w:t>3</w:t>
          </w:r>
          <w:r>
            <w:rPr>
              <w:rFonts w:hint="eastAsia" w:ascii="宋体" w:hAnsi="宋体" w:eastAsia="宋体" w:cs="宋体"/>
            </w:rPr>
            <w:fldChar w:fldCharType="end"/>
          </w:r>
          <w:r>
            <w:rPr>
              <w:rFonts w:hint="eastAsia" w:ascii="宋体" w:hAnsi="宋体" w:eastAsia="宋体" w:cs="宋体"/>
            </w:rPr>
            <w:fldChar w:fldCharType="end"/>
          </w:r>
        </w:p>
        <w:p w14:paraId="2F2063B8">
          <w:pPr>
            <w:pStyle w:val="14"/>
            <w:keepNext w:val="0"/>
            <w:keepLines w:val="0"/>
            <w:pageBreakBefore w:val="0"/>
            <w:widowControl w:val="0"/>
            <w:tabs>
              <w:tab w:val="right" w:leader="dot" w:pos="9746"/>
            </w:tabs>
            <w:kinsoku/>
            <w:wordWrap/>
            <w:overflowPunct/>
            <w:topLinePunct w:val="0"/>
            <w:autoSpaceDE/>
            <w:autoSpaceDN/>
            <w:bidi w:val="0"/>
            <w:adjustRightInd/>
            <w:snapToGrid/>
            <w:spacing w:line="360" w:lineRule="auto"/>
            <w:textAlignment w:val="auto"/>
            <w:rPr>
              <w:rFonts w:hint="eastAsia" w:ascii="宋体" w:hAnsi="宋体" w:eastAsia="宋体" w:cs="宋体"/>
            </w:rPr>
          </w:pPr>
          <w:r>
            <w:rPr>
              <w:rFonts w:hint="eastAsia" w:ascii="宋体" w:hAnsi="宋体" w:eastAsia="宋体" w:cs="宋体"/>
            </w:rPr>
            <w:fldChar w:fldCharType="begin"/>
          </w:r>
          <w:r>
            <w:rPr>
              <w:rFonts w:hint="eastAsia" w:ascii="宋体" w:hAnsi="宋体" w:eastAsia="宋体" w:cs="宋体"/>
            </w:rPr>
            <w:instrText xml:space="preserve"> HYPERLINK \l _Toc5101 </w:instrText>
          </w:r>
          <w:r>
            <w:rPr>
              <w:rFonts w:hint="eastAsia" w:ascii="宋体" w:hAnsi="宋体" w:eastAsia="宋体" w:cs="宋体"/>
            </w:rPr>
            <w:fldChar w:fldCharType="separate"/>
          </w:r>
          <w:r>
            <w:rPr>
              <w:rFonts w:hint="eastAsia" w:ascii="宋体" w:hAnsi="宋体" w:eastAsia="宋体" w:cs="宋体"/>
              <w:spacing w:val="20"/>
              <w:szCs w:val="32"/>
            </w:rPr>
            <w:t>第二部分 招标需求书</w:t>
          </w:r>
          <w:r>
            <w:rPr>
              <w:rFonts w:hint="eastAsia" w:ascii="宋体" w:hAnsi="宋体" w:eastAsia="宋体" w:cs="宋体"/>
            </w:rPr>
            <w:tab/>
          </w:r>
          <w:r>
            <w:rPr>
              <w:rFonts w:hint="eastAsia" w:ascii="宋体" w:hAnsi="宋体" w:eastAsia="宋体" w:cs="宋体"/>
            </w:rPr>
            <w:fldChar w:fldCharType="begin"/>
          </w:r>
          <w:r>
            <w:rPr>
              <w:rFonts w:hint="eastAsia" w:ascii="宋体" w:hAnsi="宋体" w:eastAsia="宋体" w:cs="宋体"/>
            </w:rPr>
            <w:instrText xml:space="preserve"> PAGEREF _Toc5101 \h </w:instrText>
          </w:r>
          <w:r>
            <w:rPr>
              <w:rFonts w:hint="eastAsia" w:ascii="宋体" w:hAnsi="宋体" w:eastAsia="宋体" w:cs="宋体"/>
            </w:rPr>
            <w:fldChar w:fldCharType="separate"/>
          </w:r>
          <w:r>
            <w:rPr>
              <w:rFonts w:hint="eastAsia" w:ascii="宋体" w:hAnsi="宋体" w:eastAsia="宋体" w:cs="宋体"/>
            </w:rPr>
            <w:t>5</w:t>
          </w:r>
          <w:r>
            <w:rPr>
              <w:rFonts w:hint="eastAsia" w:ascii="宋体" w:hAnsi="宋体" w:eastAsia="宋体" w:cs="宋体"/>
            </w:rPr>
            <w:fldChar w:fldCharType="end"/>
          </w:r>
          <w:r>
            <w:rPr>
              <w:rFonts w:hint="eastAsia" w:ascii="宋体" w:hAnsi="宋体" w:eastAsia="宋体" w:cs="宋体"/>
            </w:rPr>
            <w:fldChar w:fldCharType="end"/>
          </w:r>
        </w:p>
        <w:p w14:paraId="3C4460C4">
          <w:pPr>
            <w:pStyle w:val="14"/>
            <w:keepNext w:val="0"/>
            <w:keepLines w:val="0"/>
            <w:pageBreakBefore w:val="0"/>
            <w:widowControl w:val="0"/>
            <w:tabs>
              <w:tab w:val="right" w:leader="dot" w:pos="9746"/>
            </w:tabs>
            <w:kinsoku/>
            <w:wordWrap/>
            <w:overflowPunct/>
            <w:topLinePunct w:val="0"/>
            <w:autoSpaceDE/>
            <w:autoSpaceDN/>
            <w:bidi w:val="0"/>
            <w:adjustRightInd/>
            <w:snapToGrid/>
            <w:spacing w:line="360" w:lineRule="auto"/>
            <w:textAlignment w:val="auto"/>
            <w:rPr>
              <w:rFonts w:hint="eastAsia" w:ascii="宋体" w:hAnsi="宋体" w:eastAsia="宋体" w:cs="宋体"/>
            </w:rPr>
          </w:pPr>
          <w:r>
            <w:rPr>
              <w:rFonts w:hint="eastAsia" w:ascii="宋体" w:hAnsi="宋体" w:eastAsia="宋体" w:cs="宋体"/>
            </w:rPr>
            <w:fldChar w:fldCharType="begin"/>
          </w:r>
          <w:r>
            <w:rPr>
              <w:rFonts w:hint="eastAsia" w:ascii="宋体" w:hAnsi="宋体" w:eastAsia="宋体" w:cs="宋体"/>
            </w:rPr>
            <w:instrText xml:space="preserve"> HYPERLINK \l _Toc14899 </w:instrText>
          </w:r>
          <w:r>
            <w:rPr>
              <w:rFonts w:hint="eastAsia" w:ascii="宋体" w:hAnsi="宋体" w:eastAsia="宋体" w:cs="宋体"/>
            </w:rPr>
            <w:fldChar w:fldCharType="separate"/>
          </w:r>
          <w:r>
            <w:rPr>
              <w:rFonts w:hint="eastAsia" w:ascii="宋体" w:hAnsi="宋体" w:eastAsia="宋体" w:cs="宋体"/>
              <w:spacing w:val="20"/>
              <w:szCs w:val="32"/>
            </w:rPr>
            <w:t>第三部分 投标须知前附表</w:t>
          </w:r>
          <w:r>
            <w:rPr>
              <w:rFonts w:hint="eastAsia" w:ascii="宋体" w:hAnsi="宋体" w:eastAsia="宋体" w:cs="宋体"/>
            </w:rPr>
            <w:tab/>
          </w:r>
          <w:r>
            <w:rPr>
              <w:rFonts w:hint="eastAsia" w:ascii="宋体" w:hAnsi="宋体" w:eastAsia="宋体" w:cs="宋体"/>
            </w:rPr>
            <w:fldChar w:fldCharType="begin"/>
          </w:r>
          <w:r>
            <w:rPr>
              <w:rFonts w:hint="eastAsia" w:ascii="宋体" w:hAnsi="宋体" w:eastAsia="宋体" w:cs="宋体"/>
            </w:rPr>
            <w:instrText xml:space="preserve"> PAGEREF _Toc14899 \h </w:instrText>
          </w:r>
          <w:r>
            <w:rPr>
              <w:rFonts w:hint="eastAsia" w:ascii="宋体" w:hAnsi="宋体" w:eastAsia="宋体" w:cs="宋体"/>
            </w:rPr>
            <w:fldChar w:fldCharType="separate"/>
          </w:r>
          <w:r>
            <w:rPr>
              <w:rFonts w:hint="eastAsia" w:ascii="宋体" w:hAnsi="宋体" w:eastAsia="宋体" w:cs="宋体"/>
            </w:rPr>
            <w:t>13</w:t>
          </w:r>
          <w:r>
            <w:rPr>
              <w:rFonts w:hint="eastAsia" w:ascii="宋体" w:hAnsi="宋体" w:eastAsia="宋体" w:cs="宋体"/>
            </w:rPr>
            <w:fldChar w:fldCharType="end"/>
          </w:r>
          <w:r>
            <w:rPr>
              <w:rFonts w:hint="eastAsia" w:ascii="宋体" w:hAnsi="宋体" w:eastAsia="宋体" w:cs="宋体"/>
            </w:rPr>
            <w:fldChar w:fldCharType="end"/>
          </w:r>
        </w:p>
        <w:p w14:paraId="354C16CB">
          <w:pPr>
            <w:pStyle w:val="14"/>
            <w:keepNext w:val="0"/>
            <w:keepLines w:val="0"/>
            <w:pageBreakBefore w:val="0"/>
            <w:widowControl w:val="0"/>
            <w:tabs>
              <w:tab w:val="right" w:leader="dot" w:pos="9746"/>
            </w:tabs>
            <w:kinsoku/>
            <w:wordWrap/>
            <w:overflowPunct/>
            <w:topLinePunct w:val="0"/>
            <w:autoSpaceDE/>
            <w:autoSpaceDN/>
            <w:bidi w:val="0"/>
            <w:adjustRightInd/>
            <w:snapToGrid/>
            <w:spacing w:line="360" w:lineRule="auto"/>
            <w:textAlignment w:val="auto"/>
            <w:rPr>
              <w:rFonts w:hint="eastAsia" w:ascii="宋体" w:hAnsi="宋体" w:eastAsia="宋体" w:cs="宋体"/>
            </w:rPr>
          </w:pPr>
          <w:r>
            <w:rPr>
              <w:rFonts w:hint="eastAsia" w:ascii="宋体" w:hAnsi="宋体" w:eastAsia="宋体" w:cs="宋体"/>
            </w:rPr>
            <w:fldChar w:fldCharType="begin"/>
          </w:r>
          <w:r>
            <w:rPr>
              <w:rFonts w:hint="eastAsia" w:ascii="宋体" w:hAnsi="宋体" w:eastAsia="宋体" w:cs="宋体"/>
            </w:rPr>
            <w:instrText xml:space="preserve"> HYPERLINK \l _Toc1474 </w:instrText>
          </w:r>
          <w:r>
            <w:rPr>
              <w:rFonts w:hint="eastAsia" w:ascii="宋体" w:hAnsi="宋体" w:eastAsia="宋体" w:cs="宋体"/>
            </w:rPr>
            <w:fldChar w:fldCharType="separate"/>
          </w:r>
          <w:r>
            <w:rPr>
              <w:rFonts w:hint="eastAsia" w:ascii="宋体" w:hAnsi="宋体" w:eastAsia="宋体" w:cs="宋体"/>
              <w:spacing w:val="20"/>
              <w:szCs w:val="32"/>
            </w:rPr>
            <w:t>第四部分 投标须知</w:t>
          </w:r>
          <w:r>
            <w:rPr>
              <w:rFonts w:hint="eastAsia" w:ascii="宋体" w:hAnsi="宋体" w:eastAsia="宋体" w:cs="宋体"/>
            </w:rPr>
            <w:tab/>
          </w:r>
          <w:r>
            <w:rPr>
              <w:rFonts w:hint="eastAsia" w:ascii="宋体" w:hAnsi="宋体" w:eastAsia="宋体" w:cs="宋体"/>
            </w:rPr>
            <w:fldChar w:fldCharType="begin"/>
          </w:r>
          <w:r>
            <w:rPr>
              <w:rFonts w:hint="eastAsia" w:ascii="宋体" w:hAnsi="宋体" w:eastAsia="宋体" w:cs="宋体"/>
            </w:rPr>
            <w:instrText xml:space="preserve"> PAGEREF _Toc1474 \h </w:instrText>
          </w:r>
          <w:r>
            <w:rPr>
              <w:rFonts w:hint="eastAsia" w:ascii="宋体" w:hAnsi="宋体" w:eastAsia="宋体" w:cs="宋体"/>
            </w:rPr>
            <w:fldChar w:fldCharType="separate"/>
          </w:r>
          <w:r>
            <w:rPr>
              <w:rFonts w:hint="eastAsia" w:ascii="宋体" w:hAnsi="宋体" w:eastAsia="宋体" w:cs="宋体"/>
            </w:rPr>
            <w:t>14</w:t>
          </w:r>
          <w:r>
            <w:rPr>
              <w:rFonts w:hint="eastAsia" w:ascii="宋体" w:hAnsi="宋体" w:eastAsia="宋体" w:cs="宋体"/>
            </w:rPr>
            <w:fldChar w:fldCharType="end"/>
          </w:r>
          <w:r>
            <w:rPr>
              <w:rFonts w:hint="eastAsia" w:ascii="宋体" w:hAnsi="宋体" w:eastAsia="宋体" w:cs="宋体"/>
            </w:rPr>
            <w:fldChar w:fldCharType="end"/>
          </w:r>
        </w:p>
        <w:p w14:paraId="0C1799CE">
          <w:pPr>
            <w:pStyle w:val="14"/>
            <w:keepNext w:val="0"/>
            <w:keepLines w:val="0"/>
            <w:pageBreakBefore w:val="0"/>
            <w:widowControl w:val="0"/>
            <w:tabs>
              <w:tab w:val="right" w:leader="dot" w:pos="9746"/>
            </w:tabs>
            <w:kinsoku/>
            <w:wordWrap/>
            <w:overflowPunct/>
            <w:topLinePunct w:val="0"/>
            <w:autoSpaceDE/>
            <w:autoSpaceDN/>
            <w:bidi w:val="0"/>
            <w:adjustRightInd/>
            <w:snapToGrid/>
            <w:spacing w:line="360" w:lineRule="auto"/>
            <w:textAlignment w:val="auto"/>
            <w:rPr>
              <w:rFonts w:hint="eastAsia" w:ascii="宋体" w:hAnsi="宋体" w:eastAsia="宋体" w:cs="宋体"/>
            </w:rPr>
          </w:pPr>
          <w:r>
            <w:rPr>
              <w:rFonts w:hint="eastAsia" w:ascii="宋体" w:hAnsi="宋体" w:eastAsia="宋体" w:cs="宋体"/>
            </w:rPr>
            <w:fldChar w:fldCharType="begin"/>
          </w:r>
          <w:r>
            <w:rPr>
              <w:rFonts w:hint="eastAsia" w:ascii="宋体" w:hAnsi="宋体" w:eastAsia="宋体" w:cs="宋体"/>
            </w:rPr>
            <w:instrText xml:space="preserve"> HYPERLINK \l _Toc29984 </w:instrText>
          </w:r>
          <w:r>
            <w:rPr>
              <w:rFonts w:hint="eastAsia" w:ascii="宋体" w:hAnsi="宋体" w:eastAsia="宋体" w:cs="宋体"/>
            </w:rPr>
            <w:fldChar w:fldCharType="separate"/>
          </w:r>
          <w:r>
            <w:rPr>
              <w:rFonts w:hint="eastAsia" w:ascii="宋体" w:hAnsi="宋体" w:eastAsia="宋体" w:cs="宋体"/>
              <w:spacing w:val="20"/>
              <w:szCs w:val="32"/>
            </w:rPr>
            <w:t>第五部分 评标方法、步骤、标准</w:t>
          </w:r>
          <w:r>
            <w:rPr>
              <w:rFonts w:hint="eastAsia" w:ascii="宋体" w:hAnsi="宋体" w:eastAsia="宋体" w:cs="宋体"/>
            </w:rPr>
            <w:tab/>
          </w:r>
          <w:r>
            <w:rPr>
              <w:rFonts w:hint="eastAsia" w:ascii="宋体" w:hAnsi="宋体" w:eastAsia="宋体" w:cs="宋体"/>
            </w:rPr>
            <w:fldChar w:fldCharType="begin"/>
          </w:r>
          <w:r>
            <w:rPr>
              <w:rFonts w:hint="eastAsia" w:ascii="宋体" w:hAnsi="宋体" w:eastAsia="宋体" w:cs="宋体"/>
            </w:rPr>
            <w:instrText xml:space="preserve"> PAGEREF _Toc29984 \h </w:instrText>
          </w:r>
          <w:r>
            <w:rPr>
              <w:rFonts w:hint="eastAsia" w:ascii="宋体" w:hAnsi="宋体" w:eastAsia="宋体" w:cs="宋体"/>
            </w:rPr>
            <w:fldChar w:fldCharType="separate"/>
          </w:r>
          <w:r>
            <w:rPr>
              <w:rFonts w:hint="eastAsia" w:ascii="宋体" w:hAnsi="宋体" w:eastAsia="宋体" w:cs="宋体"/>
            </w:rPr>
            <w:t>26</w:t>
          </w:r>
          <w:r>
            <w:rPr>
              <w:rFonts w:hint="eastAsia" w:ascii="宋体" w:hAnsi="宋体" w:eastAsia="宋体" w:cs="宋体"/>
            </w:rPr>
            <w:fldChar w:fldCharType="end"/>
          </w:r>
          <w:r>
            <w:rPr>
              <w:rFonts w:hint="eastAsia" w:ascii="宋体" w:hAnsi="宋体" w:eastAsia="宋体" w:cs="宋体"/>
            </w:rPr>
            <w:fldChar w:fldCharType="end"/>
          </w:r>
        </w:p>
        <w:p w14:paraId="46FE03D9">
          <w:pPr>
            <w:pStyle w:val="14"/>
            <w:keepNext w:val="0"/>
            <w:keepLines w:val="0"/>
            <w:pageBreakBefore w:val="0"/>
            <w:widowControl w:val="0"/>
            <w:tabs>
              <w:tab w:val="right" w:leader="dot" w:pos="9746"/>
            </w:tabs>
            <w:kinsoku/>
            <w:wordWrap/>
            <w:overflowPunct/>
            <w:topLinePunct w:val="0"/>
            <w:autoSpaceDE/>
            <w:autoSpaceDN/>
            <w:bidi w:val="0"/>
            <w:adjustRightInd/>
            <w:snapToGrid/>
            <w:spacing w:line="360" w:lineRule="auto"/>
            <w:textAlignment w:val="auto"/>
            <w:rPr>
              <w:rFonts w:hint="eastAsia" w:ascii="宋体" w:hAnsi="宋体" w:eastAsia="宋体" w:cs="宋体"/>
            </w:rPr>
          </w:pPr>
          <w:r>
            <w:rPr>
              <w:rFonts w:hint="eastAsia" w:ascii="宋体" w:hAnsi="宋体" w:eastAsia="宋体" w:cs="宋体"/>
            </w:rPr>
            <w:fldChar w:fldCharType="begin"/>
          </w:r>
          <w:r>
            <w:rPr>
              <w:rFonts w:hint="eastAsia" w:ascii="宋体" w:hAnsi="宋体" w:eastAsia="宋体" w:cs="宋体"/>
            </w:rPr>
            <w:instrText xml:space="preserve"> HYPERLINK \l _Toc18771 </w:instrText>
          </w:r>
          <w:r>
            <w:rPr>
              <w:rFonts w:hint="eastAsia" w:ascii="宋体" w:hAnsi="宋体" w:eastAsia="宋体" w:cs="宋体"/>
            </w:rPr>
            <w:fldChar w:fldCharType="separate"/>
          </w:r>
          <w:r>
            <w:rPr>
              <w:rFonts w:hint="eastAsia" w:ascii="宋体" w:hAnsi="宋体" w:eastAsia="宋体" w:cs="宋体"/>
              <w:spacing w:val="20"/>
              <w:szCs w:val="32"/>
            </w:rPr>
            <w:t>第六部分 合同书格式</w:t>
          </w:r>
          <w:r>
            <w:rPr>
              <w:rFonts w:hint="eastAsia" w:ascii="宋体" w:hAnsi="宋体" w:eastAsia="宋体" w:cs="宋体"/>
            </w:rPr>
            <w:tab/>
          </w:r>
          <w:r>
            <w:rPr>
              <w:rFonts w:hint="eastAsia" w:ascii="宋体" w:hAnsi="宋体" w:eastAsia="宋体" w:cs="宋体"/>
            </w:rPr>
            <w:fldChar w:fldCharType="begin"/>
          </w:r>
          <w:r>
            <w:rPr>
              <w:rFonts w:hint="eastAsia" w:ascii="宋体" w:hAnsi="宋体" w:eastAsia="宋体" w:cs="宋体"/>
            </w:rPr>
            <w:instrText xml:space="preserve"> PAGEREF _Toc18771 \h </w:instrText>
          </w:r>
          <w:r>
            <w:rPr>
              <w:rFonts w:hint="eastAsia" w:ascii="宋体" w:hAnsi="宋体" w:eastAsia="宋体" w:cs="宋体"/>
            </w:rPr>
            <w:fldChar w:fldCharType="separate"/>
          </w:r>
          <w:r>
            <w:rPr>
              <w:rFonts w:hint="eastAsia" w:ascii="宋体" w:hAnsi="宋体" w:eastAsia="宋体" w:cs="宋体"/>
            </w:rPr>
            <w:t>36</w:t>
          </w:r>
          <w:r>
            <w:rPr>
              <w:rFonts w:hint="eastAsia" w:ascii="宋体" w:hAnsi="宋体" w:eastAsia="宋体" w:cs="宋体"/>
            </w:rPr>
            <w:fldChar w:fldCharType="end"/>
          </w:r>
          <w:r>
            <w:rPr>
              <w:rFonts w:hint="eastAsia" w:ascii="宋体" w:hAnsi="宋体" w:eastAsia="宋体" w:cs="宋体"/>
            </w:rPr>
            <w:fldChar w:fldCharType="end"/>
          </w:r>
        </w:p>
        <w:p w14:paraId="4086316D">
          <w:pPr>
            <w:pStyle w:val="14"/>
            <w:keepNext w:val="0"/>
            <w:keepLines w:val="0"/>
            <w:pageBreakBefore w:val="0"/>
            <w:widowControl w:val="0"/>
            <w:tabs>
              <w:tab w:val="right" w:leader="dot" w:pos="9746"/>
            </w:tabs>
            <w:kinsoku/>
            <w:wordWrap/>
            <w:overflowPunct/>
            <w:topLinePunct w:val="0"/>
            <w:autoSpaceDE/>
            <w:autoSpaceDN/>
            <w:bidi w:val="0"/>
            <w:adjustRightInd/>
            <w:snapToGrid/>
            <w:spacing w:line="360" w:lineRule="auto"/>
            <w:textAlignment w:val="auto"/>
            <w:rPr>
              <w:rFonts w:hint="eastAsia" w:ascii="宋体" w:hAnsi="宋体" w:eastAsia="宋体" w:cs="宋体"/>
            </w:rPr>
          </w:pPr>
          <w:r>
            <w:rPr>
              <w:rFonts w:hint="eastAsia" w:ascii="宋体" w:hAnsi="宋体" w:eastAsia="宋体" w:cs="宋体"/>
            </w:rPr>
            <w:fldChar w:fldCharType="begin"/>
          </w:r>
          <w:r>
            <w:rPr>
              <w:rFonts w:hint="eastAsia" w:ascii="宋体" w:hAnsi="宋体" w:eastAsia="宋体" w:cs="宋体"/>
            </w:rPr>
            <w:instrText xml:space="preserve"> HYPERLINK \l _Toc23682 </w:instrText>
          </w:r>
          <w:r>
            <w:rPr>
              <w:rFonts w:hint="eastAsia" w:ascii="宋体" w:hAnsi="宋体" w:eastAsia="宋体" w:cs="宋体"/>
            </w:rPr>
            <w:fldChar w:fldCharType="separate"/>
          </w:r>
          <w:r>
            <w:rPr>
              <w:rFonts w:hint="eastAsia" w:ascii="宋体" w:hAnsi="宋体" w:eastAsia="宋体" w:cs="宋体"/>
              <w:spacing w:val="20"/>
              <w:szCs w:val="32"/>
            </w:rPr>
            <w:t>第七部分 投标文件格式</w:t>
          </w:r>
          <w:r>
            <w:rPr>
              <w:rFonts w:hint="eastAsia" w:ascii="宋体" w:hAnsi="宋体" w:eastAsia="宋体" w:cs="宋体"/>
            </w:rPr>
            <w:tab/>
          </w:r>
          <w:r>
            <w:rPr>
              <w:rFonts w:hint="eastAsia" w:ascii="宋体" w:hAnsi="宋体" w:eastAsia="宋体" w:cs="宋体"/>
            </w:rPr>
            <w:fldChar w:fldCharType="begin"/>
          </w:r>
          <w:r>
            <w:rPr>
              <w:rFonts w:hint="eastAsia" w:ascii="宋体" w:hAnsi="宋体" w:eastAsia="宋体" w:cs="宋体"/>
            </w:rPr>
            <w:instrText xml:space="preserve"> PAGEREF _Toc23682 \h </w:instrText>
          </w:r>
          <w:r>
            <w:rPr>
              <w:rFonts w:hint="eastAsia" w:ascii="宋体" w:hAnsi="宋体" w:eastAsia="宋体" w:cs="宋体"/>
            </w:rPr>
            <w:fldChar w:fldCharType="separate"/>
          </w:r>
          <w:r>
            <w:rPr>
              <w:rFonts w:hint="eastAsia" w:ascii="宋体" w:hAnsi="宋体" w:eastAsia="宋体" w:cs="宋体"/>
            </w:rPr>
            <w:t>43</w:t>
          </w:r>
          <w:r>
            <w:rPr>
              <w:rFonts w:hint="eastAsia" w:ascii="宋体" w:hAnsi="宋体" w:eastAsia="宋体" w:cs="宋体"/>
            </w:rPr>
            <w:fldChar w:fldCharType="end"/>
          </w:r>
          <w:r>
            <w:rPr>
              <w:rFonts w:hint="eastAsia" w:ascii="宋体" w:hAnsi="宋体" w:eastAsia="宋体" w:cs="宋体"/>
            </w:rPr>
            <w:fldChar w:fldCharType="end"/>
          </w:r>
        </w:p>
        <w:p w14:paraId="1BEC2632">
          <w:pPr>
            <w:rPr>
              <w:rFonts w:hint="eastAsia" w:ascii="宋体" w:hAnsi="宋体" w:eastAsia="宋体" w:cs="宋体"/>
              <w:kern w:val="2"/>
              <w:sz w:val="21"/>
              <w:szCs w:val="22"/>
              <w:lang w:val="en-US" w:eastAsia="zh-CN" w:bidi="ar-SA"/>
            </w:rPr>
          </w:pPr>
          <w:r>
            <w:rPr>
              <w:rFonts w:hint="eastAsia" w:ascii="宋体" w:hAnsi="宋体" w:eastAsia="宋体" w:cs="宋体"/>
            </w:rPr>
            <w:fldChar w:fldCharType="end"/>
          </w:r>
        </w:p>
      </w:sdtContent>
    </w:sdt>
    <w:p w14:paraId="5CD3B5C2">
      <w:pPr>
        <w:pStyle w:val="2"/>
        <w:rPr>
          <w:rFonts w:hint="eastAsia" w:ascii="宋体" w:hAnsi="宋体" w:eastAsia="宋体" w:cs="宋体"/>
        </w:rPr>
      </w:pPr>
    </w:p>
    <w:p w14:paraId="30E7AF48">
      <w:pPr>
        <w:pStyle w:val="3"/>
        <w:keepNext w:val="0"/>
        <w:keepLines w:val="0"/>
        <w:pageBreakBefore/>
        <w:spacing w:before="20" w:after="20" w:line="360" w:lineRule="auto"/>
        <w:jc w:val="center"/>
        <w:rPr>
          <w:rFonts w:hint="eastAsia" w:ascii="宋体" w:hAnsi="宋体" w:eastAsia="宋体" w:cs="宋体"/>
          <w:spacing w:val="20"/>
          <w:sz w:val="32"/>
          <w:szCs w:val="32"/>
        </w:rPr>
      </w:pPr>
      <w:bookmarkStart w:id="5" w:name="_Toc25970"/>
      <w:bookmarkStart w:id="6" w:name="_Toc13300"/>
      <w:r>
        <w:rPr>
          <w:rFonts w:hint="eastAsia" w:ascii="宋体" w:hAnsi="宋体" w:eastAsia="宋体" w:cs="宋体"/>
          <w:spacing w:val="20"/>
          <w:sz w:val="32"/>
          <w:szCs w:val="32"/>
        </w:rPr>
        <w:t>第一部分 投标邀请函</w:t>
      </w:r>
      <w:bookmarkEnd w:id="0"/>
      <w:bookmarkEnd w:id="5"/>
      <w:bookmarkEnd w:id="6"/>
    </w:p>
    <w:p w14:paraId="65BD6136">
      <w:pPr>
        <w:widowControl/>
        <w:spacing w:line="288" w:lineRule="auto"/>
        <w:jc w:val="left"/>
        <w:rPr>
          <w:rFonts w:hint="eastAsia" w:ascii="宋体" w:hAnsi="宋体" w:eastAsia="宋体" w:cs="宋体"/>
          <w:b/>
          <w:kern w:val="0"/>
          <w:sz w:val="24"/>
          <w:szCs w:val="24"/>
        </w:rPr>
      </w:pPr>
      <w:r>
        <w:rPr>
          <w:rFonts w:hint="eastAsia" w:ascii="宋体" w:hAnsi="宋体" w:eastAsia="宋体" w:cs="宋体"/>
          <w:b/>
          <w:kern w:val="0"/>
          <w:sz w:val="24"/>
          <w:szCs w:val="24"/>
        </w:rPr>
        <w:t>项目概况</w:t>
      </w:r>
    </w:p>
    <w:p w14:paraId="3B806DD3">
      <w:pPr>
        <w:tabs>
          <w:tab w:val="left" w:pos="426"/>
        </w:tabs>
        <w:spacing w:line="360" w:lineRule="auto"/>
        <w:ind w:firstLine="420" w:firstLineChars="200"/>
        <w:rPr>
          <w:rFonts w:hint="eastAsia" w:ascii="宋体" w:hAnsi="宋体" w:eastAsia="宋体" w:cs="宋体"/>
          <w:szCs w:val="21"/>
        </w:rPr>
      </w:pPr>
      <w:r>
        <w:rPr>
          <w:rFonts w:hint="eastAsia" w:ascii="宋体" w:hAnsi="宋体" w:eastAsia="宋体" w:cs="宋体"/>
          <w:kern w:val="0"/>
          <w:szCs w:val="21"/>
          <w:u w:val="single"/>
        </w:rPr>
        <w:t>水上安全技术服务工程对外租船采购项目</w:t>
      </w:r>
      <w:r>
        <w:rPr>
          <w:rFonts w:hint="eastAsia" w:ascii="宋体" w:hAnsi="宋体" w:eastAsia="宋体" w:cs="宋体"/>
          <w:kern w:val="0"/>
          <w:szCs w:val="21"/>
        </w:rPr>
        <w:t>的潜在投标人应在</w:t>
      </w:r>
      <w:r>
        <w:rPr>
          <w:rFonts w:hint="eastAsia" w:ascii="宋体" w:hAnsi="宋体" w:eastAsia="宋体" w:cs="宋体"/>
          <w:kern w:val="0"/>
          <w:szCs w:val="21"/>
          <w:u w:val="single"/>
        </w:rPr>
        <w:t>汕头市龙湖区黄山路65号诚融大厦8楼808号房或微信搜索公众号“广东智汇城市招标采购有限公司”</w:t>
      </w:r>
      <w:r>
        <w:rPr>
          <w:rFonts w:hint="eastAsia" w:ascii="宋体" w:hAnsi="宋体" w:eastAsia="宋体" w:cs="宋体"/>
          <w:kern w:val="0"/>
          <w:szCs w:val="21"/>
        </w:rPr>
        <w:t>获取招标文件，并于</w:t>
      </w:r>
      <w:r>
        <w:rPr>
          <w:rFonts w:hint="eastAsia" w:ascii="宋体" w:hAnsi="宋体" w:eastAsia="宋体" w:cs="宋体"/>
          <w:kern w:val="0"/>
          <w:szCs w:val="21"/>
          <w:u w:val="single"/>
        </w:rPr>
        <w:t>2025</w:t>
      </w:r>
      <w:r>
        <w:rPr>
          <w:rFonts w:hint="eastAsia" w:ascii="宋体" w:hAnsi="宋体" w:eastAsia="宋体" w:cs="宋体"/>
          <w:kern w:val="0"/>
          <w:szCs w:val="21"/>
        </w:rPr>
        <w:t>年</w:t>
      </w:r>
      <w:r>
        <w:rPr>
          <w:rFonts w:hint="eastAsia" w:ascii="宋体" w:hAnsi="宋体" w:eastAsia="宋体" w:cs="宋体"/>
          <w:kern w:val="0"/>
          <w:szCs w:val="21"/>
          <w:u w:val="single"/>
        </w:rPr>
        <w:t>06</w:t>
      </w:r>
      <w:r>
        <w:rPr>
          <w:rFonts w:hint="eastAsia" w:ascii="宋体" w:hAnsi="宋体" w:eastAsia="宋体" w:cs="宋体"/>
          <w:kern w:val="0"/>
          <w:szCs w:val="21"/>
        </w:rPr>
        <w:t>月</w:t>
      </w:r>
      <w:r>
        <w:rPr>
          <w:rFonts w:hint="eastAsia" w:ascii="宋体" w:hAnsi="宋体" w:eastAsia="宋体" w:cs="宋体"/>
          <w:kern w:val="0"/>
          <w:szCs w:val="21"/>
          <w:u w:val="single"/>
        </w:rPr>
        <w:t>10</w:t>
      </w:r>
      <w:r>
        <w:rPr>
          <w:rFonts w:hint="eastAsia" w:ascii="宋体" w:hAnsi="宋体" w:eastAsia="宋体" w:cs="宋体"/>
          <w:kern w:val="0"/>
          <w:szCs w:val="21"/>
        </w:rPr>
        <w:t>日</w:t>
      </w:r>
      <w:r>
        <w:rPr>
          <w:rFonts w:hint="eastAsia" w:ascii="宋体" w:hAnsi="宋体" w:eastAsia="宋体" w:cs="宋体"/>
          <w:kern w:val="0"/>
          <w:szCs w:val="21"/>
          <w:u w:val="single"/>
          <w:lang w:val="en-US" w:eastAsia="zh-CN"/>
        </w:rPr>
        <w:t>09</w:t>
      </w:r>
      <w:r>
        <w:rPr>
          <w:rFonts w:hint="eastAsia" w:ascii="宋体" w:hAnsi="宋体" w:eastAsia="宋体" w:cs="宋体"/>
          <w:kern w:val="0"/>
          <w:szCs w:val="21"/>
        </w:rPr>
        <w:t>点</w:t>
      </w:r>
      <w:r>
        <w:rPr>
          <w:rFonts w:hint="eastAsia" w:ascii="宋体" w:hAnsi="宋体" w:eastAsia="宋体" w:cs="宋体"/>
          <w:kern w:val="0"/>
          <w:szCs w:val="21"/>
          <w:u w:val="single"/>
          <w:lang w:val="en-US" w:eastAsia="zh-CN"/>
        </w:rPr>
        <w:t>30</w:t>
      </w:r>
      <w:r>
        <w:rPr>
          <w:rFonts w:hint="eastAsia" w:ascii="宋体" w:hAnsi="宋体" w:eastAsia="宋体" w:cs="宋体"/>
          <w:kern w:val="0"/>
          <w:szCs w:val="21"/>
        </w:rPr>
        <w:t>分（北京时间）前递交投标文件。</w:t>
      </w:r>
    </w:p>
    <w:p w14:paraId="37F062ED">
      <w:pPr>
        <w:pStyle w:val="29"/>
        <w:numPr>
          <w:ilvl w:val="0"/>
          <w:numId w:val="2"/>
        </w:numPr>
        <w:tabs>
          <w:tab w:val="left" w:pos="426"/>
        </w:tabs>
        <w:spacing w:line="360" w:lineRule="auto"/>
        <w:ind w:firstLineChars="0"/>
        <w:rPr>
          <w:rFonts w:hint="eastAsia" w:ascii="宋体" w:hAnsi="宋体" w:eastAsia="宋体" w:cs="宋体"/>
          <w:szCs w:val="21"/>
        </w:rPr>
      </w:pPr>
      <w:r>
        <w:rPr>
          <w:rFonts w:hint="eastAsia" w:ascii="宋体" w:hAnsi="宋体" w:eastAsia="宋体" w:cs="宋体"/>
          <w:b/>
          <w:szCs w:val="21"/>
        </w:rPr>
        <w:t>项目基本情况：</w:t>
      </w:r>
    </w:p>
    <w:p w14:paraId="12C9A1B2">
      <w:pPr>
        <w:tabs>
          <w:tab w:val="left" w:pos="426"/>
        </w:tabs>
        <w:spacing w:line="360" w:lineRule="auto"/>
        <w:ind w:firstLine="420" w:firstLineChars="200"/>
        <w:rPr>
          <w:rFonts w:hint="eastAsia" w:ascii="宋体" w:hAnsi="宋体" w:eastAsia="宋体" w:cs="宋体"/>
          <w:szCs w:val="21"/>
          <w:u w:val="single"/>
        </w:rPr>
      </w:pPr>
      <w:r>
        <w:rPr>
          <w:rFonts w:hint="eastAsia" w:ascii="宋体" w:hAnsi="宋体" w:eastAsia="宋体" w:cs="宋体"/>
          <w:szCs w:val="21"/>
        </w:rPr>
        <w:t>项目编号：ZHSTZC2025007</w:t>
      </w:r>
    </w:p>
    <w:p w14:paraId="2066A3D9">
      <w:pPr>
        <w:tabs>
          <w:tab w:val="left" w:pos="426"/>
        </w:tabs>
        <w:spacing w:line="360" w:lineRule="auto"/>
        <w:ind w:firstLine="420" w:firstLineChars="200"/>
        <w:rPr>
          <w:rFonts w:hint="eastAsia" w:ascii="宋体" w:hAnsi="宋体" w:eastAsia="宋体" w:cs="宋体"/>
          <w:szCs w:val="21"/>
        </w:rPr>
      </w:pPr>
      <w:r>
        <w:rPr>
          <w:rFonts w:hint="eastAsia" w:ascii="宋体" w:hAnsi="宋体" w:eastAsia="宋体" w:cs="宋体"/>
          <w:szCs w:val="21"/>
        </w:rPr>
        <w:t>项目名称：水上安全技术服务工程对外租船采购项目</w:t>
      </w:r>
    </w:p>
    <w:p w14:paraId="1DC722C3">
      <w:pPr>
        <w:tabs>
          <w:tab w:val="left" w:pos="426"/>
        </w:tabs>
        <w:spacing w:line="360" w:lineRule="auto"/>
        <w:ind w:firstLine="420" w:firstLineChars="200"/>
        <w:rPr>
          <w:rFonts w:hint="eastAsia" w:ascii="宋体" w:hAnsi="宋体" w:eastAsia="宋体" w:cs="宋体"/>
          <w:szCs w:val="21"/>
        </w:rPr>
      </w:pPr>
      <w:r>
        <w:rPr>
          <w:rFonts w:hint="eastAsia" w:ascii="宋体" w:hAnsi="宋体" w:eastAsia="宋体" w:cs="宋体"/>
          <w:szCs w:val="21"/>
        </w:rPr>
        <w:t>采购方式：公开招标</w:t>
      </w:r>
    </w:p>
    <w:p w14:paraId="71ECAE6C">
      <w:pPr>
        <w:tabs>
          <w:tab w:val="left" w:pos="426"/>
        </w:tabs>
        <w:spacing w:line="360" w:lineRule="auto"/>
        <w:ind w:firstLine="420" w:firstLineChars="200"/>
        <w:rPr>
          <w:rFonts w:hint="eastAsia" w:ascii="宋体" w:hAnsi="宋体" w:eastAsia="宋体" w:cs="宋体"/>
          <w:szCs w:val="21"/>
        </w:rPr>
      </w:pPr>
      <w:r>
        <w:rPr>
          <w:rFonts w:hint="eastAsia" w:ascii="宋体" w:hAnsi="宋体" w:eastAsia="宋体" w:cs="宋体"/>
          <w:szCs w:val="21"/>
        </w:rPr>
        <w:t>项目预算：￥12540000.00元（其中包1：</w:t>
      </w:r>
      <w:r>
        <w:rPr>
          <w:rFonts w:hint="eastAsia" w:ascii="宋体" w:hAnsi="宋体" w:eastAsia="宋体" w:cs="宋体"/>
        </w:rPr>
        <w:t>￥6270000.00元；包2：￥6270000.00元）。</w:t>
      </w:r>
    </w:p>
    <w:p w14:paraId="770B6619">
      <w:pPr>
        <w:tabs>
          <w:tab w:val="left" w:pos="426"/>
        </w:tabs>
        <w:spacing w:line="360" w:lineRule="auto"/>
        <w:ind w:left="422" w:hanging="422" w:hangingChars="200"/>
        <w:rPr>
          <w:rFonts w:hint="eastAsia" w:ascii="宋体" w:hAnsi="宋体" w:eastAsia="宋体" w:cs="宋体"/>
          <w:b/>
          <w:bCs/>
          <w:szCs w:val="21"/>
        </w:rPr>
      </w:pPr>
      <w:r>
        <w:rPr>
          <w:rFonts w:hint="eastAsia" w:ascii="宋体" w:hAnsi="宋体" w:eastAsia="宋体" w:cs="宋体"/>
          <w:b/>
          <w:bCs/>
          <w:szCs w:val="21"/>
        </w:rPr>
        <w:t>用户需求书：</w:t>
      </w:r>
    </w:p>
    <w:p w14:paraId="7DE4243F">
      <w:pPr>
        <w:tabs>
          <w:tab w:val="left" w:pos="284"/>
        </w:tabs>
        <w:spacing w:line="360" w:lineRule="auto"/>
        <w:ind w:firstLine="420" w:firstLineChars="200"/>
        <w:rPr>
          <w:rFonts w:hint="eastAsia" w:ascii="宋体" w:hAnsi="宋体" w:eastAsia="宋体" w:cs="宋体"/>
          <w:szCs w:val="21"/>
        </w:rPr>
      </w:pPr>
      <w:r>
        <w:rPr>
          <w:rFonts w:hint="eastAsia" w:ascii="宋体" w:hAnsi="宋体" w:eastAsia="宋体" w:cs="宋体"/>
          <w:szCs w:val="21"/>
        </w:rPr>
        <w:t xml:space="preserve">1.标的内容： </w:t>
      </w:r>
    </w:p>
    <w:tbl>
      <w:tblPr>
        <w:tblStyle w:val="20"/>
        <w:tblW w:w="881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385"/>
        <w:gridCol w:w="595"/>
        <w:gridCol w:w="783"/>
        <w:gridCol w:w="5055"/>
      </w:tblGrid>
      <w:tr w14:paraId="6C668A4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1" w:hRule="atLeast"/>
          <w:jc w:val="center"/>
        </w:trPr>
        <w:tc>
          <w:tcPr>
            <w:tcW w:w="2385" w:type="dxa"/>
            <w:vAlign w:val="center"/>
          </w:tcPr>
          <w:p w14:paraId="394AD379">
            <w:pPr>
              <w:tabs>
                <w:tab w:val="left" w:pos="284"/>
              </w:tabs>
              <w:spacing w:line="360" w:lineRule="auto"/>
              <w:jc w:val="center"/>
              <w:rPr>
                <w:rFonts w:hint="eastAsia" w:ascii="宋体" w:hAnsi="宋体" w:eastAsia="宋体" w:cs="宋体"/>
                <w:szCs w:val="21"/>
              </w:rPr>
            </w:pPr>
            <w:r>
              <w:rPr>
                <w:rFonts w:hint="eastAsia" w:ascii="宋体" w:hAnsi="宋体" w:eastAsia="宋体" w:cs="宋体"/>
                <w:szCs w:val="21"/>
              </w:rPr>
              <w:t>标的内容</w:t>
            </w:r>
          </w:p>
        </w:tc>
        <w:tc>
          <w:tcPr>
            <w:tcW w:w="1378" w:type="dxa"/>
            <w:gridSpan w:val="2"/>
            <w:vAlign w:val="center"/>
          </w:tcPr>
          <w:p w14:paraId="08BDB039">
            <w:pPr>
              <w:tabs>
                <w:tab w:val="left" w:pos="284"/>
              </w:tabs>
              <w:spacing w:line="360" w:lineRule="auto"/>
              <w:jc w:val="center"/>
              <w:rPr>
                <w:rFonts w:hint="eastAsia" w:ascii="宋体" w:hAnsi="宋体" w:eastAsia="宋体" w:cs="宋体"/>
                <w:szCs w:val="21"/>
              </w:rPr>
            </w:pPr>
            <w:r>
              <w:rPr>
                <w:rFonts w:hint="eastAsia" w:ascii="宋体" w:hAnsi="宋体" w:eastAsia="宋体" w:cs="宋体"/>
                <w:szCs w:val="21"/>
              </w:rPr>
              <w:t>数量</w:t>
            </w:r>
          </w:p>
        </w:tc>
        <w:tc>
          <w:tcPr>
            <w:tcW w:w="5055" w:type="dxa"/>
            <w:vAlign w:val="center"/>
          </w:tcPr>
          <w:p w14:paraId="4BBD195E">
            <w:pPr>
              <w:tabs>
                <w:tab w:val="left" w:pos="284"/>
              </w:tabs>
              <w:spacing w:line="360" w:lineRule="auto"/>
              <w:jc w:val="center"/>
              <w:rPr>
                <w:rFonts w:hint="eastAsia" w:ascii="宋体" w:hAnsi="宋体" w:eastAsia="宋体" w:cs="宋体"/>
                <w:szCs w:val="21"/>
              </w:rPr>
            </w:pPr>
            <w:r>
              <w:rPr>
                <w:rFonts w:hint="eastAsia" w:ascii="宋体" w:hAnsi="宋体" w:eastAsia="宋体" w:cs="宋体"/>
                <w:szCs w:val="21"/>
              </w:rPr>
              <w:t>租赁期限</w:t>
            </w:r>
          </w:p>
        </w:tc>
      </w:tr>
      <w:tr w14:paraId="3BAD7B1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8" w:hRule="atLeast"/>
          <w:jc w:val="center"/>
        </w:trPr>
        <w:tc>
          <w:tcPr>
            <w:tcW w:w="2385" w:type="dxa"/>
            <w:vMerge w:val="restart"/>
            <w:vAlign w:val="center"/>
          </w:tcPr>
          <w:p w14:paraId="1757BE0B">
            <w:pPr>
              <w:tabs>
                <w:tab w:val="left" w:pos="284"/>
              </w:tabs>
              <w:spacing w:line="360" w:lineRule="auto"/>
              <w:jc w:val="center"/>
              <w:rPr>
                <w:rFonts w:hint="eastAsia" w:ascii="宋体" w:hAnsi="宋体" w:eastAsia="宋体" w:cs="宋体"/>
                <w:szCs w:val="21"/>
              </w:rPr>
            </w:pPr>
            <w:r>
              <w:rPr>
                <w:rFonts w:hint="eastAsia" w:ascii="宋体" w:hAnsi="宋体" w:eastAsia="宋体" w:cs="宋体"/>
                <w:szCs w:val="21"/>
              </w:rPr>
              <w:t>水上安全技术服务工程对外租船采购项目</w:t>
            </w:r>
          </w:p>
        </w:tc>
        <w:tc>
          <w:tcPr>
            <w:tcW w:w="595" w:type="dxa"/>
            <w:vMerge w:val="restart"/>
            <w:vAlign w:val="center"/>
          </w:tcPr>
          <w:p w14:paraId="2FEA7C5F">
            <w:pPr>
              <w:tabs>
                <w:tab w:val="left" w:pos="284"/>
              </w:tabs>
              <w:spacing w:line="360" w:lineRule="auto"/>
              <w:jc w:val="center"/>
              <w:rPr>
                <w:rFonts w:hint="eastAsia" w:ascii="宋体" w:hAnsi="宋体" w:eastAsia="宋体" w:cs="宋体"/>
                <w:szCs w:val="21"/>
              </w:rPr>
            </w:pPr>
            <w:r>
              <w:rPr>
                <w:rFonts w:hint="eastAsia" w:ascii="宋体" w:hAnsi="宋体" w:eastAsia="宋体" w:cs="宋体"/>
                <w:szCs w:val="21"/>
              </w:rPr>
              <w:t>1项</w:t>
            </w:r>
          </w:p>
        </w:tc>
        <w:tc>
          <w:tcPr>
            <w:tcW w:w="783" w:type="dxa"/>
            <w:vAlign w:val="center"/>
          </w:tcPr>
          <w:p w14:paraId="40AD86BB">
            <w:pPr>
              <w:tabs>
                <w:tab w:val="left" w:pos="284"/>
              </w:tabs>
              <w:spacing w:line="360" w:lineRule="auto"/>
              <w:jc w:val="center"/>
              <w:rPr>
                <w:rFonts w:hint="eastAsia" w:ascii="宋体" w:hAnsi="宋体" w:eastAsia="宋体" w:cs="宋体"/>
                <w:szCs w:val="21"/>
              </w:rPr>
            </w:pPr>
            <w:r>
              <w:rPr>
                <w:rFonts w:hint="eastAsia" w:ascii="宋体" w:hAnsi="宋体" w:eastAsia="宋体" w:cs="宋体"/>
                <w:szCs w:val="21"/>
              </w:rPr>
              <w:t>包1</w:t>
            </w:r>
          </w:p>
        </w:tc>
        <w:tc>
          <w:tcPr>
            <w:tcW w:w="5055" w:type="dxa"/>
            <w:vAlign w:val="center"/>
          </w:tcPr>
          <w:p w14:paraId="14014749">
            <w:pPr>
              <w:tabs>
                <w:tab w:val="left" w:pos="284"/>
              </w:tabs>
              <w:spacing w:line="360" w:lineRule="auto"/>
              <w:jc w:val="center"/>
              <w:rPr>
                <w:rFonts w:hint="eastAsia" w:ascii="宋体" w:hAnsi="宋体" w:eastAsia="宋体" w:cs="宋体"/>
                <w:szCs w:val="21"/>
              </w:rPr>
            </w:pPr>
            <w:r>
              <w:rPr>
                <w:rFonts w:hint="eastAsia" w:ascii="宋体" w:hAnsi="宋体" w:eastAsia="宋体" w:cs="宋体"/>
                <w:szCs w:val="21"/>
              </w:rPr>
              <w:t>28.5个月，具体以采购人通知的进、退场时间为准。</w:t>
            </w:r>
          </w:p>
        </w:tc>
      </w:tr>
      <w:tr w14:paraId="031ED25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1" w:hRule="atLeast"/>
          <w:jc w:val="center"/>
        </w:trPr>
        <w:tc>
          <w:tcPr>
            <w:tcW w:w="2385" w:type="dxa"/>
            <w:vMerge w:val="continue"/>
            <w:vAlign w:val="center"/>
          </w:tcPr>
          <w:p w14:paraId="520E69EA">
            <w:pPr>
              <w:tabs>
                <w:tab w:val="left" w:pos="284"/>
              </w:tabs>
              <w:spacing w:line="360" w:lineRule="auto"/>
              <w:jc w:val="center"/>
              <w:rPr>
                <w:rFonts w:hint="eastAsia" w:ascii="宋体" w:hAnsi="宋体" w:eastAsia="宋体" w:cs="宋体"/>
                <w:szCs w:val="21"/>
              </w:rPr>
            </w:pPr>
          </w:p>
        </w:tc>
        <w:tc>
          <w:tcPr>
            <w:tcW w:w="595" w:type="dxa"/>
            <w:vMerge w:val="continue"/>
            <w:vAlign w:val="center"/>
          </w:tcPr>
          <w:p w14:paraId="70C93B24">
            <w:pPr>
              <w:tabs>
                <w:tab w:val="left" w:pos="284"/>
              </w:tabs>
              <w:spacing w:line="360" w:lineRule="auto"/>
              <w:jc w:val="center"/>
              <w:rPr>
                <w:rFonts w:hint="eastAsia" w:ascii="宋体" w:hAnsi="宋体" w:eastAsia="宋体" w:cs="宋体"/>
                <w:szCs w:val="21"/>
              </w:rPr>
            </w:pPr>
          </w:p>
        </w:tc>
        <w:tc>
          <w:tcPr>
            <w:tcW w:w="783" w:type="dxa"/>
            <w:vAlign w:val="center"/>
          </w:tcPr>
          <w:p w14:paraId="23D77D21">
            <w:pPr>
              <w:tabs>
                <w:tab w:val="left" w:pos="284"/>
              </w:tabs>
              <w:spacing w:line="360" w:lineRule="auto"/>
              <w:jc w:val="center"/>
              <w:rPr>
                <w:rFonts w:hint="eastAsia" w:ascii="宋体" w:hAnsi="宋体" w:eastAsia="宋体" w:cs="宋体"/>
                <w:szCs w:val="21"/>
              </w:rPr>
            </w:pPr>
            <w:r>
              <w:rPr>
                <w:rFonts w:hint="eastAsia" w:ascii="宋体" w:hAnsi="宋体" w:eastAsia="宋体" w:cs="宋体"/>
                <w:szCs w:val="21"/>
              </w:rPr>
              <w:t>包2</w:t>
            </w:r>
          </w:p>
        </w:tc>
        <w:tc>
          <w:tcPr>
            <w:tcW w:w="5055" w:type="dxa"/>
            <w:vAlign w:val="center"/>
          </w:tcPr>
          <w:p w14:paraId="1677BA72">
            <w:pPr>
              <w:tabs>
                <w:tab w:val="left" w:pos="284"/>
              </w:tabs>
              <w:spacing w:line="360" w:lineRule="auto"/>
              <w:jc w:val="center"/>
              <w:rPr>
                <w:rFonts w:hint="eastAsia" w:ascii="宋体" w:hAnsi="宋体" w:eastAsia="宋体" w:cs="宋体"/>
                <w:szCs w:val="21"/>
              </w:rPr>
            </w:pPr>
            <w:r>
              <w:rPr>
                <w:rFonts w:hint="eastAsia" w:ascii="宋体" w:hAnsi="宋体" w:eastAsia="宋体" w:cs="宋体"/>
                <w:szCs w:val="21"/>
              </w:rPr>
              <w:t>28.5个月，具体以采购人通知的进、退场时间为准。</w:t>
            </w:r>
          </w:p>
        </w:tc>
      </w:tr>
    </w:tbl>
    <w:p w14:paraId="6807429E">
      <w:pPr>
        <w:tabs>
          <w:tab w:val="left" w:pos="284"/>
        </w:tabs>
        <w:spacing w:line="360" w:lineRule="auto"/>
        <w:ind w:firstLine="420" w:firstLineChars="200"/>
        <w:rPr>
          <w:rFonts w:hint="eastAsia" w:ascii="宋体" w:hAnsi="宋体" w:eastAsia="宋体" w:cs="宋体"/>
          <w:szCs w:val="21"/>
        </w:rPr>
      </w:pPr>
      <w:r>
        <w:rPr>
          <w:rFonts w:hint="eastAsia" w:ascii="宋体" w:hAnsi="宋体" w:eastAsia="宋体" w:cs="宋体"/>
          <w:szCs w:val="21"/>
        </w:rPr>
        <w:t>2.简要技术需求或服务要求：（详见招标文件招标需求书）</w:t>
      </w:r>
    </w:p>
    <w:p w14:paraId="07BBF75D">
      <w:pPr>
        <w:tabs>
          <w:tab w:val="left" w:pos="284"/>
        </w:tabs>
        <w:spacing w:line="360" w:lineRule="auto"/>
        <w:ind w:firstLine="420" w:firstLineChars="200"/>
        <w:rPr>
          <w:rFonts w:hint="eastAsia" w:ascii="宋体" w:hAnsi="宋体" w:eastAsia="宋体" w:cs="宋体"/>
          <w:szCs w:val="21"/>
        </w:rPr>
      </w:pPr>
      <w:r>
        <w:rPr>
          <w:rFonts w:hint="eastAsia" w:ascii="宋体" w:hAnsi="宋体" w:eastAsia="宋体" w:cs="宋体"/>
          <w:szCs w:val="21"/>
        </w:rPr>
        <w:t>3.合同履行期限：28.5个月，具体以采购人通知的进、退场时间为准。</w:t>
      </w:r>
    </w:p>
    <w:p w14:paraId="400956B0">
      <w:pPr>
        <w:tabs>
          <w:tab w:val="left" w:pos="284"/>
        </w:tabs>
        <w:spacing w:line="360" w:lineRule="auto"/>
        <w:ind w:firstLine="420" w:firstLineChars="200"/>
        <w:rPr>
          <w:rFonts w:hint="eastAsia" w:ascii="宋体" w:hAnsi="宋体" w:eastAsia="宋体" w:cs="宋体"/>
          <w:szCs w:val="21"/>
        </w:rPr>
      </w:pPr>
      <w:r>
        <w:rPr>
          <w:rFonts w:hint="eastAsia" w:ascii="宋体" w:hAnsi="宋体" w:eastAsia="宋体" w:cs="宋体"/>
          <w:szCs w:val="21"/>
        </w:rPr>
        <w:t>4.本项目不接受联合体投标。</w:t>
      </w:r>
    </w:p>
    <w:p w14:paraId="4D45EA5A">
      <w:pPr>
        <w:pStyle w:val="29"/>
        <w:numPr>
          <w:ilvl w:val="0"/>
          <w:numId w:val="2"/>
        </w:numPr>
        <w:tabs>
          <w:tab w:val="left" w:pos="426"/>
        </w:tabs>
        <w:spacing w:line="360" w:lineRule="auto"/>
        <w:ind w:firstLineChars="0"/>
        <w:rPr>
          <w:rFonts w:hint="eastAsia" w:ascii="宋体" w:hAnsi="宋体" w:eastAsia="宋体" w:cs="宋体"/>
          <w:b/>
          <w:szCs w:val="21"/>
        </w:rPr>
      </w:pPr>
      <w:r>
        <w:rPr>
          <w:rFonts w:hint="eastAsia" w:ascii="宋体" w:hAnsi="宋体" w:eastAsia="宋体" w:cs="宋体"/>
          <w:b/>
          <w:szCs w:val="21"/>
        </w:rPr>
        <w:t>申请人的资格要求</w:t>
      </w:r>
    </w:p>
    <w:p w14:paraId="4C7C67C8">
      <w:pPr>
        <w:tabs>
          <w:tab w:val="left" w:pos="284"/>
        </w:tabs>
        <w:spacing w:line="360" w:lineRule="auto"/>
        <w:ind w:firstLine="420" w:firstLineChars="200"/>
        <w:rPr>
          <w:rFonts w:hint="eastAsia" w:ascii="宋体" w:hAnsi="宋体" w:eastAsia="宋体" w:cs="宋体"/>
          <w:szCs w:val="21"/>
        </w:rPr>
      </w:pPr>
      <w:r>
        <w:rPr>
          <w:rFonts w:hint="eastAsia" w:ascii="宋体" w:hAnsi="宋体" w:eastAsia="宋体" w:cs="宋体"/>
          <w:szCs w:val="21"/>
        </w:rPr>
        <w:t>1.投标人须为在中华人民共和国境内登记注册的具有独立承担民事责任能力的法人或其他组织；</w:t>
      </w:r>
    </w:p>
    <w:p w14:paraId="4A164BA7">
      <w:pPr>
        <w:tabs>
          <w:tab w:val="left" w:pos="284"/>
        </w:tabs>
        <w:spacing w:line="360" w:lineRule="auto"/>
        <w:ind w:firstLine="420" w:firstLineChars="200"/>
        <w:rPr>
          <w:rFonts w:hint="eastAsia" w:ascii="宋体" w:hAnsi="宋体" w:eastAsia="宋体" w:cs="宋体"/>
          <w:kern w:val="0"/>
          <w:szCs w:val="21"/>
        </w:rPr>
      </w:pPr>
      <w:bookmarkStart w:id="7" w:name="_Hlk81178057"/>
      <w:r>
        <w:rPr>
          <w:rFonts w:hint="eastAsia" w:ascii="宋体" w:hAnsi="宋体" w:eastAsia="宋体" w:cs="宋体"/>
          <w:kern w:val="0"/>
          <w:szCs w:val="21"/>
        </w:rPr>
        <w:t>2.投标人（含其不具有独立法人资格的分支机构）未被列入“信用中国”网站（www.creditchina.gov.cn）</w:t>
      </w:r>
      <w:bookmarkEnd w:id="7"/>
      <w:r>
        <w:rPr>
          <w:rFonts w:hint="eastAsia" w:ascii="宋体" w:hAnsi="宋体" w:eastAsia="宋体" w:cs="宋体"/>
          <w:kern w:val="0"/>
          <w:szCs w:val="21"/>
        </w:rPr>
        <w:t>记录失信被执行人或重大税收违法失信主体。（以审查人员于投标（响应）截止时间当天查询结果为准，如相关失信记录已失效，供应商需提供相关证明资料）。</w:t>
      </w:r>
    </w:p>
    <w:p w14:paraId="34F25D62">
      <w:pPr>
        <w:pStyle w:val="29"/>
        <w:numPr>
          <w:ilvl w:val="0"/>
          <w:numId w:val="2"/>
        </w:numPr>
        <w:tabs>
          <w:tab w:val="left" w:pos="426"/>
        </w:tabs>
        <w:spacing w:line="360" w:lineRule="auto"/>
        <w:ind w:firstLineChars="0"/>
        <w:rPr>
          <w:rFonts w:hint="eastAsia" w:ascii="宋体" w:hAnsi="宋体" w:eastAsia="宋体" w:cs="宋体"/>
          <w:b/>
          <w:szCs w:val="21"/>
        </w:rPr>
      </w:pPr>
      <w:bookmarkStart w:id="8" w:name="_Hlk58185024"/>
      <w:r>
        <w:rPr>
          <w:rFonts w:hint="eastAsia" w:ascii="宋体" w:hAnsi="宋体" w:eastAsia="宋体" w:cs="宋体"/>
          <w:b/>
          <w:szCs w:val="21"/>
        </w:rPr>
        <w:t>获取招标文件</w:t>
      </w:r>
    </w:p>
    <w:bookmarkEnd w:id="8"/>
    <w:p w14:paraId="4F3126F3">
      <w:pPr>
        <w:pStyle w:val="29"/>
        <w:spacing w:line="360" w:lineRule="auto"/>
        <w:rPr>
          <w:rFonts w:hint="eastAsia" w:ascii="宋体" w:hAnsi="宋体" w:eastAsia="宋体" w:cs="宋体"/>
          <w:szCs w:val="21"/>
        </w:rPr>
      </w:pPr>
      <w:r>
        <w:rPr>
          <w:rFonts w:hint="eastAsia" w:ascii="宋体" w:hAnsi="宋体" w:eastAsia="宋体" w:cs="宋体"/>
          <w:szCs w:val="21"/>
        </w:rPr>
        <w:t>时间：</w:t>
      </w:r>
      <w:r>
        <w:rPr>
          <w:rFonts w:hint="eastAsia" w:ascii="宋体" w:hAnsi="宋体" w:eastAsia="宋体" w:cs="宋体"/>
          <w:szCs w:val="21"/>
          <w:u w:val="single"/>
        </w:rPr>
        <w:t>2025年05月20日</w:t>
      </w:r>
      <w:r>
        <w:rPr>
          <w:rFonts w:hint="eastAsia" w:ascii="宋体" w:hAnsi="宋体" w:eastAsia="宋体" w:cs="宋体"/>
          <w:szCs w:val="21"/>
        </w:rPr>
        <w:t>至</w:t>
      </w:r>
      <w:r>
        <w:rPr>
          <w:rFonts w:hint="eastAsia" w:ascii="宋体" w:hAnsi="宋体" w:eastAsia="宋体" w:cs="宋体"/>
          <w:szCs w:val="21"/>
          <w:u w:val="single"/>
        </w:rPr>
        <w:t>2025年05月27日</w:t>
      </w:r>
      <w:r>
        <w:rPr>
          <w:rFonts w:hint="eastAsia" w:ascii="宋体" w:hAnsi="宋体" w:eastAsia="宋体" w:cs="宋体"/>
          <w:iCs/>
          <w:szCs w:val="21"/>
          <w:u w:val="single"/>
        </w:rPr>
        <w:t>（</w:t>
      </w:r>
      <w:r>
        <w:rPr>
          <w:rFonts w:hint="eastAsia" w:ascii="宋体" w:hAnsi="宋体" w:eastAsia="宋体" w:cs="宋体"/>
          <w:szCs w:val="21"/>
          <w:u w:val="single"/>
        </w:rPr>
        <w:t>提供期限自本公告发布之日起不得少于5个工作日</w:t>
      </w:r>
      <w:r>
        <w:rPr>
          <w:rFonts w:hint="eastAsia" w:ascii="宋体" w:hAnsi="宋体" w:eastAsia="宋体" w:cs="宋体"/>
          <w:iCs/>
          <w:szCs w:val="21"/>
          <w:u w:val="single"/>
        </w:rPr>
        <w:t>）</w:t>
      </w:r>
      <w:r>
        <w:rPr>
          <w:rFonts w:hint="eastAsia" w:ascii="宋体" w:hAnsi="宋体" w:eastAsia="宋体" w:cs="宋体"/>
          <w:szCs w:val="21"/>
        </w:rPr>
        <w:t>，每天上午9：00至 12：00，下午2：30至5：30（北京时间，法定节假日除外）</w:t>
      </w:r>
    </w:p>
    <w:p w14:paraId="62148093">
      <w:pPr>
        <w:pStyle w:val="29"/>
        <w:spacing w:line="360" w:lineRule="auto"/>
        <w:rPr>
          <w:rFonts w:hint="eastAsia" w:ascii="宋体" w:hAnsi="宋体" w:eastAsia="宋体" w:cs="宋体"/>
          <w:szCs w:val="21"/>
        </w:rPr>
      </w:pPr>
      <w:r>
        <w:rPr>
          <w:rFonts w:hint="eastAsia" w:ascii="宋体" w:hAnsi="宋体" w:eastAsia="宋体" w:cs="宋体"/>
          <w:szCs w:val="21"/>
        </w:rPr>
        <w:t>地点：到汕头市龙湖区黄山路65号诚融大厦8楼809号房进行获取或微信搜索公众号“广东智汇城市招标采购有限公司”进行获取。</w:t>
      </w:r>
    </w:p>
    <w:p w14:paraId="54F85A00">
      <w:pPr>
        <w:pStyle w:val="29"/>
        <w:spacing w:line="360" w:lineRule="auto"/>
        <w:rPr>
          <w:rFonts w:hint="eastAsia" w:ascii="宋体" w:hAnsi="宋体" w:eastAsia="宋体" w:cs="宋体"/>
          <w:szCs w:val="21"/>
          <w:u w:val="single"/>
        </w:rPr>
      </w:pPr>
      <w:r>
        <w:rPr>
          <w:rFonts w:hint="eastAsia" w:ascii="宋体" w:hAnsi="宋体" w:eastAsia="宋体" w:cs="宋体"/>
          <w:szCs w:val="21"/>
        </w:rPr>
        <w:t>方式：现场或线上获取</w:t>
      </w:r>
    </w:p>
    <w:p w14:paraId="4EE70752">
      <w:pPr>
        <w:pStyle w:val="29"/>
        <w:spacing w:line="360" w:lineRule="auto"/>
        <w:rPr>
          <w:rFonts w:hint="eastAsia" w:ascii="宋体" w:hAnsi="宋体" w:eastAsia="宋体" w:cs="宋体"/>
          <w:szCs w:val="21"/>
        </w:rPr>
      </w:pPr>
      <w:r>
        <w:rPr>
          <w:rFonts w:hint="eastAsia" w:ascii="宋体" w:hAnsi="宋体" w:eastAsia="宋体" w:cs="宋体"/>
          <w:szCs w:val="21"/>
        </w:rPr>
        <w:t>售价：￥300元</w:t>
      </w:r>
    </w:p>
    <w:p w14:paraId="0DB3E210">
      <w:pPr>
        <w:pStyle w:val="29"/>
        <w:numPr>
          <w:ilvl w:val="0"/>
          <w:numId w:val="2"/>
        </w:numPr>
        <w:tabs>
          <w:tab w:val="left" w:pos="426"/>
        </w:tabs>
        <w:spacing w:line="360" w:lineRule="auto"/>
        <w:ind w:left="0" w:firstLine="0" w:firstLineChars="0"/>
        <w:rPr>
          <w:rFonts w:hint="eastAsia" w:ascii="宋体" w:hAnsi="宋体" w:eastAsia="宋体" w:cs="宋体"/>
          <w:b/>
          <w:szCs w:val="21"/>
        </w:rPr>
      </w:pPr>
      <w:r>
        <w:rPr>
          <w:rFonts w:hint="eastAsia" w:ascii="宋体" w:hAnsi="宋体" w:eastAsia="宋体" w:cs="宋体"/>
          <w:b/>
          <w:szCs w:val="21"/>
        </w:rPr>
        <w:t>提交投标文件截止时间、开标时间和地点</w:t>
      </w:r>
    </w:p>
    <w:p w14:paraId="720F6108">
      <w:pPr>
        <w:tabs>
          <w:tab w:val="left" w:pos="284"/>
          <w:tab w:val="left" w:pos="426"/>
        </w:tabs>
        <w:spacing w:line="360" w:lineRule="auto"/>
        <w:ind w:firstLine="420" w:firstLineChars="200"/>
        <w:rPr>
          <w:rFonts w:hint="eastAsia" w:ascii="宋体" w:hAnsi="宋体" w:eastAsia="宋体" w:cs="宋体"/>
          <w:szCs w:val="21"/>
        </w:rPr>
      </w:pPr>
      <w:r>
        <w:rPr>
          <w:rFonts w:hint="eastAsia" w:ascii="宋体" w:hAnsi="宋体" w:eastAsia="宋体" w:cs="宋体"/>
          <w:szCs w:val="21"/>
        </w:rPr>
        <w:t>2025年06月10日09点30分（北京时间）（自招标文件开始发出之日起至投标人提交投标文件截止之日止，不得少于20日）</w:t>
      </w:r>
    </w:p>
    <w:p w14:paraId="148A6579">
      <w:pPr>
        <w:pStyle w:val="29"/>
        <w:tabs>
          <w:tab w:val="left" w:pos="426"/>
        </w:tabs>
        <w:spacing w:line="360" w:lineRule="auto"/>
        <w:rPr>
          <w:rFonts w:hint="eastAsia" w:ascii="宋体" w:hAnsi="宋体" w:eastAsia="宋体" w:cs="宋体"/>
          <w:szCs w:val="21"/>
        </w:rPr>
      </w:pPr>
      <w:r>
        <w:rPr>
          <w:rFonts w:hint="eastAsia" w:ascii="宋体" w:hAnsi="宋体" w:eastAsia="宋体" w:cs="宋体"/>
          <w:szCs w:val="21"/>
        </w:rPr>
        <w:t>地点：汕头市龙湖区黄山路65号诚融大厦8楼808号</w:t>
      </w:r>
    </w:p>
    <w:p w14:paraId="4D98CE32">
      <w:pPr>
        <w:pStyle w:val="29"/>
        <w:numPr>
          <w:ilvl w:val="0"/>
          <w:numId w:val="2"/>
        </w:numPr>
        <w:tabs>
          <w:tab w:val="left" w:pos="426"/>
        </w:tabs>
        <w:spacing w:line="360" w:lineRule="auto"/>
        <w:ind w:left="-2" w:leftChars="-1" w:firstLine="1" w:firstLineChars="0"/>
        <w:rPr>
          <w:rFonts w:hint="eastAsia" w:ascii="宋体" w:hAnsi="宋体" w:eastAsia="宋体" w:cs="宋体"/>
          <w:b/>
          <w:szCs w:val="21"/>
        </w:rPr>
      </w:pPr>
      <w:r>
        <w:rPr>
          <w:rFonts w:hint="eastAsia" w:ascii="宋体" w:hAnsi="宋体" w:eastAsia="宋体" w:cs="宋体"/>
          <w:b/>
          <w:szCs w:val="21"/>
        </w:rPr>
        <w:t>公告期限</w:t>
      </w:r>
    </w:p>
    <w:p w14:paraId="1BBADB92">
      <w:pPr>
        <w:pStyle w:val="29"/>
        <w:tabs>
          <w:tab w:val="left" w:pos="426"/>
        </w:tabs>
        <w:spacing w:line="360" w:lineRule="auto"/>
        <w:ind w:left="420" w:firstLine="0" w:firstLineChars="0"/>
        <w:rPr>
          <w:rFonts w:hint="eastAsia" w:ascii="宋体" w:hAnsi="宋体" w:eastAsia="宋体" w:cs="宋体"/>
          <w:szCs w:val="21"/>
        </w:rPr>
      </w:pPr>
      <w:r>
        <w:rPr>
          <w:rFonts w:hint="eastAsia" w:ascii="宋体" w:hAnsi="宋体" w:eastAsia="宋体" w:cs="宋体"/>
          <w:szCs w:val="21"/>
        </w:rPr>
        <w:t>自本公告发布之日起5个工作日。</w:t>
      </w:r>
    </w:p>
    <w:p w14:paraId="78AFD437">
      <w:pPr>
        <w:pStyle w:val="29"/>
        <w:numPr>
          <w:ilvl w:val="0"/>
          <w:numId w:val="2"/>
        </w:numPr>
        <w:tabs>
          <w:tab w:val="left" w:pos="426"/>
        </w:tabs>
        <w:spacing w:line="360" w:lineRule="auto"/>
        <w:ind w:firstLineChars="0"/>
        <w:rPr>
          <w:rFonts w:hint="eastAsia" w:ascii="宋体" w:hAnsi="宋体" w:eastAsia="宋体" w:cs="宋体"/>
          <w:b/>
          <w:szCs w:val="21"/>
        </w:rPr>
      </w:pPr>
      <w:r>
        <w:rPr>
          <w:rFonts w:hint="eastAsia" w:ascii="宋体" w:hAnsi="宋体" w:eastAsia="宋体" w:cs="宋体"/>
          <w:b/>
          <w:szCs w:val="21"/>
        </w:rPr>
        <w:t>其他补充事宜</w:t>
      </w:r>
    </w:p>
    <w:p w14:paraId="58D2F7D0">
      <w:pPr>
        <w:tabs>
          <w:tab w:val="left" w:pos="420"/>
        </w:tabs>
        <w:spacing w:line="360" w:lineRule="auto"/>
        <w:ind w:firstLine="420" w:firstLineChars="200"/>
        <w:rPr>
          <w:rFonts w:hint="eastAsia" w:ascii="宋体" w:hAnsi="宋体" w:eastAsia="宋体" w:cs="宋体"/>
          <w:bCs/>
          <w:szCs w:val="21"/>
        </w:rPr>
      </w:pPr>
      <w:r>
        <w:rPr>
          <w:rFonts w:hint="eastAsia" w:ascii="宋体" w:hAnsi="宋体" w:eastAsia="宋体" w:cs="宋体"/>
          <w:bCs/>
          <w:szCs w:val="21"/>
        </w:rPr>
        <w:t>1.公示媒体：中国采购与招标网（https</w:t>
      </w:r>
      <w:r>
        <w:rPr>
          <w:rFonts w:hint="eastAsia" w:ascii="宋体" w:hAnsi="宋体" w:eastAsia="宋体" w:cs="宋体"/>
          <w:bCs/>
          <w:szCs w:val="21"/>
          <w:lang w:val="en-US" w:eastAsia="zh-CN"/>
        </w:rPr>
        <w:t>:</w:t>
      </w:r>
      <w:r>
        <w:rPr>
          <w:rFonts w:hint="eastAsia" w:ascii="宋体" w:hAnsi="宋体" w:eastAsia="宋体" w:cs="宋体"/>
          <w:bCs/>
          <w:szCs w:val="21"/>
        </w:rPr>
        <w:t>//www.chinabidding.cn/）、广东智汇城市招标采购有限公司网站</w:t>
      </w:r>
      <w:r>
        <w:rPr>
          <w:rFonts w:hint="eastAsia" w:ascii="宋体" w:hAnsi="宋体" w:eastAsia="宋体" w:cs="宋体"/>
          <w:bCs/>
          <w:szCs w:val="21"/>
          <w:u w:val="single"/>
        </w:rPr>
        <w:t>(http</w:t>
      </w:r>
      <w:r>
        <w:rPr>
          <w:rFonts w:hint="eastAsia" w:ascii="宋体" w:hAnsi="宋体" w:eastAsia="宋体" w:cs="宋体"/>
          <w:bCs/>
          <w:szCs w:val="21"/>
          <w:u w:val="single"/>
          <w:lang w:val="en-US" w:eastAsia="zh-CN"/>
        </w:rPr>
        <w:t>:</w:t>
      </w:r>
      <w:r>
        <w:rPr>
          <w:rFonts w:hint="eastAsia" w:ascii="宋体" w:hAnsi="宋体" w:eastAsia="宋体" w:cs="宋体"/>
          <w:bCs/>
          <w:szCs w:val="21"/>
          <w:u w:val="single"/>
        </w:rPr>
        <w:t>//www.gdzhcity.com/)</w:t>
      </w:r>
      <w:r>
        <w:rPr>
          <w:rFonts w:hint="eastAsia" w:ascii="宋体" w:hAnsi="宋体" w:eastAsia="宋体" w:cs="宋体"/>
          <w:bCs/>
          <w:szCs w:val="21"/>
        </w:rPr>
        <w:t>。</w:t>
      </w:r>
    </w:p>
    <w:p w14:paraId="2E7EA524">
      <w:pPr>
        <w:tabs>
          <w:tab w:val="left" w:pos="420"/>
        </w:tabs>
        <w:spacing w:line="360" w:lineRule="auto"/>
        <w:ind w:firstLine="420" w:firstLineChars="200"/>
        <w:rPr>
          <w:rFonts w:hint="eastAsia" w:ascii="宋体" w:hAnsi="宋体" w:eastAsia="宋体" w:cs="宋体"/>
          <w:bCs/>
          <w:szCs w:val="21"/>
        </w:rPr>
      </w:pPr>
      <w:r>
        <w:rPr>
          <w:rFonts w:hint="eastAsia" w:ascii="宋体" w:hAnsi="宋体" w:eastAsia="宋体" w:cs="宋体"/>
          <w:bCs/>
          <w:szCs w:val="21"/>
        </w:rPr>
        <w:t>2.拟参加本项目的潜在投标人须在规定时间内按要求获取招标文件后方可参与本项目的投标。获取招标文件后而不参加投标的潜在投标人，请在开标日期三日前以书面形式通知采购代理机构。</w:t>
      </w:r>
    </w:p>
    <w:p w14:paraId="26FD4123">
      <w:pPr>
        <w:spacing w:line="360" w:lineRule="auto"/>
        <w:ind w:firstLine="420" w:firstLineChars="200"/>
        <w:rPr>
          <w:rFonts w:hint="eastAsia" w:ascii="宋体" w:hAnsi="宋体" w:eastAsia="宋体" w:cs="宋体"/>
          <w:bCs/>
          <w:szCs w:val="21"/>
        </w:rPr>
      </w:pPr>
      <w:r>
        <w:rPr>
          <w:rFonts w:hint="eastAsia" w:ascii="宋体" w:hAnsi="宋体" w:eastAsia="宋体" w:cs="宋体"/>
          <w:bCs/>
          <w:szCs w:val="21"/>
        </w:rPr>
        <w:t>3.获取招标文件联系人及联系方式：陈小姐</w:t>
      </w:r>
      <w:r>
        <w:rPr>
          <w:rFonts w:hint="eastAsia" w:ascii="宋体" w:hAnsi="宋体" w:eastAsia="宋体" w:cs="宋体"/>
          <w:bCs/>
          <w:szCs w:val="21"/>
          <w:lang w:eastAsia="zh-CN"/>
        </w:rPr>
        <w:t>、</w:t>
      </w:r>
      <w:r>
        <w:rPr>
          <w:rFonts w:hint="eastAsia" w:ascii="宋体" w:hAnsi="宋体" w:eastAsia="宋体" w:cs="宋体"/>
          <w:bCs/>
          <w:szCs w:val="21"/>
        </w:rPr>
        <w:t>0754-82770125 邮箱：zhcs_st@163.com。</w:t>
      </w:r>
    </w:p>
    <w:p w14:paraId="0060EE36">
      <w:pPr>
        <w:pStyle w:val="29"/>
        <w:numPr>
          <w:ilvl w:val="0"/>
          <w:numId w:val="2"/>
        </w:numPr>
        <w:tabs>
          <w:tab w:val="left" w:pos="426"/>
        </w:tabs>
        <w:spacing w:line="336" w:lineRule="auto"/>
        <w:ind w:firstLineChars="0"/>
        <w:rPr>
          <w:rFonts w:hint="eastAsia" w:ascii="宋体" w:hAnsi="宋体" w:eastAsia="宋体" w:cs="宋体"/>
          <w:b/>
          <w:szCs w:val="21"/>
        </w:rPr>
      </w:pPr>
      <w:r>
        <w:rPr>
          <w:rFonts w:hint="eastAsia" w:ascii="宋体" w:hAnsi="宋体" w:eastAsia="宋体" w:cs="宋体"/>
          <w:b/>
          <w:szCs w:val="21"/>
        </w:rPr>
        <w:t>对本次招标提出询问，请按以下方式联系。</w:t>
      </w:r>
    </w:p>
    <w:p w14:paraId="0ED3DEF2">
      <w:pPr>
        <w:pStyle w:val="29"/>
        <w:numPr>
          <w:ilvl w:val="0"/>
          <w:numId w:val="3"/>
        </w:numPr>
        <w:tabs>
          <w:tab w:val="left" w:pos="420"/>
        </w:tabs>
        <w:spacing w:line="336" w:lineRule="auto"/>
        <w:ind w:firstLineChars="0"/>
        <w:rPr>
          <w:rFonts w:hint="eastAsia" w:ascii="宋体" w:hAnsi="宋体" w:eastAsia="宋体" w:cs="宋体"/>
          <w:b/>
          <w:szCs w:val="21"/>
        </w:rPr>
      </w:pPr>
      <w:r>
        <w:rPr>
          <w:rFonts w:hint="eastAsia" w:ascii="宋体" w:hAnsi="宋体" w:eastAsia="宋体" w:cs="宋体"/>
          <w:b/>
          <w:szCs w:val="21"/>
        </w:rPr>
        <w:t>采购人信息</w:t>
      </w:r>
    </w:p>
    <w:p w14:paraId="21F16C60">
      <w:pPr>
        <w:tabs>
          <w:tab w:val="left" w:pos="567"/>
        </w:tabs>
        <w:spacing w:line="336" w:lineRule="auto"/>
        <w:ind w:left="424" w:leftChars="202"/>
        <w:rPr>
          <w:rFonts w:hint="eastAsia" w:ascii="宋体" w:hAnsi="宋体" w:eastAsia="宋体" w:cs="宋体"/>
          <w:bCs/>
          <w:szCs w:val="21"/>
          <w:u w:val="single"/>
        </w:rPr>
      </w:pPr>
      <w:r>
        <w:rPr>
          <w:rFonts w:hint="eastAsia" w:ascii="宋体" w:hAnsi="宋体" w:eastAsia="宋体" w:cs="宋体"/>
          <w:bCs/>
          <w:szCs w:val="21"/>
        </w:rPr>
        <w:t>名称：广州惠海水运技术服务有限公司</w:t>
      </w:r>
    </w:p>
    <w:p w14:paraId="275BE22C">
      <w:pPr>
        <w:tabs>
          <w:tab w:val="left" w:pos="567"/>
        </w:tabs>
        <w:spacing w:line="336" w:lineRule="auto"/>
        <w:ind w:left="424" w:leftChars="202"/>
        <w:rPr>
          <w:rFonts w:hint="eastAsia" w:ascii="宋体" w:hAnsi="宋体" w:eastAsia="宋体" w:cs="宋体"/>
          <w:bCs/>
          <w:szCs w:val="21"/>
          <w:u w:val="single"/>
        </w:rPr>
      </w:pPr>
      <w:r>
        <w:rPr>
          <w:rFonts w:hint="eastAsia" w:ascii="宋体" w:hAnsi="宋体" w:eastAsia="宋体" w:cs="宋体"/>
          <w:bCs/>
          <w:szCs w:val="21"/>
        </w:rPr>
        <w:t>地址：汕头市金平区龙眼路50号底层全层</w:t>
      </w:r>
    </w:p>
    <w:p w14:paraId="21B78CCF">
      <w:pPr>
        <w:tabs>
          <w:tab w:val="left" w:pos="567"/>
        </w:tabs>
        <w:spacing w:line="336" w:lineRule="auto"/>
        <w:ind w:left="424" w:leftChars="202"/>
        <w:rPr>
          <w:rFonts w:hint="eastAsia" w:ascii="宋体" w:hAnsi="宋体" w:eastAsia="宋体" w:cs="宋体"/>
          <w:b/>
          <w:szCs w:val="21"/>
        </w:rPr>
      </w:pPr>
      <w:r>
        <w:rPr>
          <w:rFonts w:hint="eastAsia" w:ascii="宋体" w:hAnsi="宋体" w:eastAsia="宋体" w:cs="宋体"/>
          <w:bCs/>
          <w:szCs w:val="21"/>
        </w:rPr>
        <w:t>联系方式：吴先生、0754-88900178</w:t>
      </w:r>
    </w:p>
    <w:p w14:paraId="1D1C1332">
      <w:pPr>
        <w:pStyle w:val="29"/>
        <w:numPr>
          <w:ilvl w:val="0"/>
          <w:numId w:val="3"/>
        </w:numPr>
        <w:tabs>
          <w:tab w:val="left" w:pos="420"/>
        </w:tabs>
        <w:spacing w:line="336" w:lineRule="auto"/>
        <w:ind w:firstLineChars="0"/>
        <w:rPr>
          <w:rFonts w:hint="eastAsia" w:ascii="宋体" w:hAnsi="宋体" w:eastAsia="宋体" w:cs="宋体"/>
          <w:b/>
          <w:szCs w:val="21"/>
        </w:rPr>
      </w:pPr>
      <w:r>
        <w:rPr>
          <w:rFonts w:hint="eastAsia" w:ascii="宋体" w:hAnsi="宋体" w:eastAsia="宋体" w:cs="宋体"/>
          <w:b/>
          <w:szCs w:val="21"/>
        </w:rPr>
        <w:t>采购代理机构信息</w:t>
      </w:r>
    </w:p>
    <w:p w14:paraId="269B4FF3">
      <w:pPr>
        <w:tabs>
          <w:tab w:val="left" w:pos="567"/>
        </w:tabs>
        <w:spacing w:line="336" w:lineRule="auto"/>
        <w:ind w:left="424" w:leftChars="202"/>
        <w:rPr>
          <w:rFonts w:hint="eastAsia" w:ascii="宋体" w:hAnsi="宋体" w:eastAsia="宋体" w:cs="宋体"/>
          <w:bCs/>
          <w:szCs w:val="21"/>
        </w:rPr>
      </w:pPr>
      <w:r>
        <w:rPr>
          <w:rFonts w:hint="eastAsia" w:ascii="宋体" w:hAnsi="宋体" w:eastAsia="宋体" w:cs="宋体"/>
          <w:bCs/>
          <w:szCs w:val="21"/>
        </w:rPr>
        <w:t>名  称：广东智汇城市招标采购有限公司汕头分公司</w:t>
      </w:r>
    </w:p>
    <w:p w14:paraId="284FCA4C">
      <w:pPr>
        <w:tabs>
          <w:tab w:val="left" w:pos="567"/>
        </w:tabs>
        <w:spacing w:line="336" w:lineRule="auto"/>
        <w:ind w:left="424" w:leftChars="202"/>
        <w:rPr>
          <w:rFonts w:hint="eastAsia" w:ascii="宋体" w:hAnsi="宋体" w:eastAsia="宋体" w:cs="宋体"/>
          <w:bCs/>
          <w:szCs w:val="21"/>
        </w:rPr>
      </w:pPr>
      <w:r>
        <w:rPr>
          <w:rFonts w:hint="eastAsia" w:ascii="宋体" w:hAnsi="宋体" w:eastAsia="宋体" w:cs="宋体"/>
          <w:bCs/>
          <w:szCs w:val="21"/>
        </w:rPr>
        <w:t>地  址：汕头市龙湖区黄山路65号诚融大厦8楼808、809号房</w:t>
      </w:r>
    </w:p>
    <w:p w14:paraId="7303526A">
      <w:pPr>
        <w:tabs>
          <w:tab w:val="left" w:pos="567"/>
        </w:tabs>
        <w:spacing w:line="336" w:lineRule="auto"/>
        <w:ind w:left="424" w:leftChars="202"/>
        <w:rPr>
          <w:rFonts w:hint="eastAsia" w:ascii="宋体" w:hAnsi="宋体" w:eastAsia="宋体" w:cs="宋体"/>
          <w:b/>
          <w:szCs w:val="21"/>
        </w:rPr>
      </w:pPr>
      <w:r>
        <w:rPr>
          <w:rFonts w:hint="eastAsia" w:ascii="宋体" w:hAnsi="宋体" w:eastAsia="宋体" w:cs="宋体"/>
          <w:bCs/>
          <w:szCs w:val="21"/>
        </w:rPr>
        <w:t>联系方式：0754-82770125</w:t>
      </w:r>
    </w:p>
    <w:p w14:paraId="7761A59F">
      <w:pPr>
        <w:pStyle w:val="29"/>
        <w:numPr>
          <w:ilvl w:val="0"/>
          <w:numId w:val="3"/>
        </w:numPr>
        <w:tabs>
          <w:tab w:val="left" w:pos="420"/>
        </w:tabs>
        <w:spacing w:line="336" w:lineRule="auto"/>
        <w:ind w:firstLineChars="0"/>
        <w:rPr>
          <w:rFonts w:hint="eastAsia" w:ascii="宋体" w:hAnsi="宋体" w:eastAsia="宋体" w:cs="宋体"/>
          <w:b/>
          <w:szCs w:val="21"/>
        </w:rPr>
      </w:pPr>
      <w:r>
        <w:rPr>
          <w:rFonts w:hint="eastAsia" w:ascii="宋体" w:hAnsi="宋体" w:eastAsia="宋体" w:cs="宋体"/>
          <w:b/>
          <w:szCs w:val="21"/>
        </w:rPr>
        <w:t>项目联系方式</w:t>
      </w:r>
    </w:p>
    <w:p w14:paraId="51D0DE86">
      <w:pPr>
        <w:tabs>
          <w:tab w:val="left" w:pos="567"/>
        </w:tabs>
        <w:spacing w:line="336" w:lineRule="auto"/>
        <w:ind w:left="283" w:leftChars="135" w:firstLine="142" w:firstLineChars="68"/>
        <w:rPr>
          <w:rFonts w:hint="eastAsia" w:ascii="宋体" w:hAnsi="宋体" w:eastAsia="宋体" w:cs="宋体"/>
          <w:bCs/>
          <w:szCs w:val="21"/>
        </w:rPr>
      </w:pPr>
      <w:r>
        <w:rPr>
          <w:rFonts w:hint="eastAsia" w:ascii="宋体" w:hAnsi="宋体" w:eastAsia="宋体" w:cs="宋体"/>
          <w:bCs/>
          <w:szCs w:val="21"/>
        </w:rPr>
        <w:t>项目联系人：陈小姐</w:t>
      </w:r>
    </w:p>
    <w:p w14:paraId="1881C6DA">
      <w:pPr>
        <w:tabs>
          <w:tab w:val="left" w:pos="567"/>
        </w:tabs>
        <w:spacing w:line="336" w:lineRule="auto"/>
        <w:ind w:left="283" w:leftChars="135" w:firstLine="142" w:firstLineChars="68"/>
        <w:rPr>
          <w:rFonts w:hint="eastAsia" w:ascii="宋体" w:hAnsi="宋体" w:eastAsia="宋体" w:cs="宋体"/>
          <w:bCs/>
          <w:szCs w:val="21"/>
        </w:rPr>
      </w:pPr>
      <w:r>
        <w:rPr>
          <w:rFonts w:hint="eastAsia" w:ascii="宋体" w:hAnsi="宋体" w:eastAsia="宋体" w:cs="宋体"/>
          <w:bCs/>
          <w:szCs w:val="21"/>
        </w:rPr>
        <w:t>电　话：0754-82770125</w:t>
      </w:r>
    </w:p>
    <w:p w14:paraId="356D26E1">
      <w:pPr>
        <w:tabs>
          <w:tab w:val="left" w:pos="567"/>
        </w:tabs>
        <w:spacing w:line="360" w:lineRule="auto"/>
        <w:jc w:val="right"/>
        <w:rPr>
          <w:rFonts w:hint="eastAsia" w:ascii="宋体" w:hAnsi="宋体" w:eastAsia="宋体" w:cs="宋体"/>
          <w:b/>
          <w:szCs w:val="21"/>
        </w:rPr>
      </w:pPr>
      <w:r>
        <w:rPr>
          <w:rFonts w:hint="eastAsia" w:ascii="宋体" w:hAnsi="宋体" w:eastAsia="宋体" w:cs="宋体"/>
          <w:b/>
          <w:szCs w:val="21"/>
        </w:rPr>
        <w:t>发布人：广东智汇城市招标采购有限公司汕头分公司</w:t>
      </w:r>
    </w:p>
    <w:p w14:paraId="02982B19">
      <w:pPr>
        <w:tabs>
          <w:tab w:val="left" w:pos="567"/>
        </w:tabs>
        <w:spacing w:line="360" w:lineRule="auto"/>
        <w:jc w:val="right"/>
        <w:rPr>
          <w:rFonts w:hint="eastAsia" w:ascii="宋体" w:hAnsi="宋体" w:eastAsia="宋体" w:cs="宋体"/>
          <w:b/>
          <w:szCs w:val="21"/>
        </w:rPr>
      </w:pPr>
      <w:r>
        <w:rPr>
          <w:rFonts w:hint="eastAsia" w:ascii="宋体" w:hAnsi="宋体" w:eastAsia="宋体" w:cs="宋体"/>
          <w:b/>
          <w:szCs w:val="21"/>
        </w:rPr>
        <w:t>发布时间：2025年05月20日</w:t>
      </w:r>
    </w:p>
    <w:p w14:paraId="04DFC3E7">
      <w:pPr>
        <w:pStyle w:val="3"/>
        <w:keepNext w:val="0"/>
        <w:keepLines w:val="0"/>
        <w:pageBreakBefore/>
        <w:numPr>
          <w:ilvl w:val="0"/>
          <w:numId w:val="4"/>
        </w:numPr>
        <w:spacing w:line="360" w:lineRule="auto"/>
        <w:jc w:val="center"/>
        <w:rPr>
          <w:rFonts w:hint="eastAsia" w:ascii="宋体" w:hAnsi="宋体" w:eastAsia="宋体" w:cs="宋体"/>
          <w:spacing w:val="20"/>
          <w:sz w:val="32"/>
          <w:szCs w:val="32"/>
        </w:rPr>
      </w:pPr>
      <w:bookmarkStart w:id="9" w:name="_Toc5101"/>
      <w:bookmarkStart w:id="10" w:name="_Toc13180"/>
      <w:r>
        <w:rPr>
          <w:rFonts w:hint="eastAsia" w:ascii="宋体" w:hAnsi="宋体" w:eastAsia="宋体" w:cs="宋体"/>
          <w:spacing w:val="20"/>
          <w:sz w:val="32"/>
          <w:szCs w:val="32"/>
        </w:rPr>
        <w:t>招标需求书</w:t>
      </w:r>
      <w:bookmarkEnd w:id="1"/>
      <w:bookmarkEnd w:id="9"/>
      <w:bookmarkEnd w:id="10"/>
    </w:p>
    <w:p w14:paraId="5BC9FC87">
      <w:pPr>
        <w:rPr>
          <w:rFonts w:hint="eastAsia" w:ascii="宋体" w:hAnsi="宋体" w:eastAsia="宋体" w:cs="宋体"/>
          <w:b/>
          <w:bCs/>
          <w:sz w:val="28"/>
          <w:szCs w:val="32"/>
        </w:rPr>
      </w:pPr>
      <w:r>
        <w:rPr>
          <w:rFonts w:hint="eastAsia" w:ascii="宋体" w:hAnsi="宋体" w:eastAsia="宋体" w:cs="宋体"/>
          <w:b/>
          <w:bCs/>
          <w:sz w:val="28"/>
          <w:szCs w:val="32"/>
        </w:rPr>
        <w:t>◆包1适用：</w:t>
      </w:r>
    </w:p>
    <w:p w14:paraId="24EF18E0">
      <w:pPr>
        <w:numPr>
          <w:ilvl w:val="0"/>
          <w:numId w:val="5"/>
        </w:numPr>
        <w:spacing w:line="360" w:lineRule="auto"/>
        <w:ind w:firstLine="0"/>
        <w:rPr>
          <w:rFonts w:hint="eastAsia" w:ascii="宋体" w:hAnsi="宋体" w:eastAsia="宋体" w:cs="宋体"/>
          <w:b/>
          <w:bCs/>
          <w:szCs w:val="21"/>
        </w:rPr>
      </w:pPr>
      <w:bookmarkStart w:id="11" w:name="_Toc21100"/>
      <w:r>
        <w:rPr>
          <w:rFonts w:hint="eastAsia" w:ascii="宋体" w:hAnsi="宋体" w:eastAsia="宋体" w:cs="宋体"/>
          <w:b/>
          <w:bCs/>
          <w:szCs w:val="21"/>
        </w:rPr>
        <w:t>项目概况</w:t>
      </w:r>
      <w:bookmarkEnd w:id="11"/>
    </w:p>
    <w:p w14:paraId="3A6BF954">
      <w:pPr>
        <w:spacing w:line="360" w:lineRule="auto"/>
        <w:ind w:firstLine="420" w:firstLineChars="200"/>
        <w:rPr>
          <w:rFonts w:hint="eastAsia" w:ascii="宋体" w:hAnsi="宋体" w:eastAsia="宋体" w:cs="宋体"/>
          <w:szCs w:val="21"/>
        </w:rPr>
      </w:pPr>
      <w:r>
        <w:rPr>
          <w:rFonts w:hint="eastAsia" w:ascii="宋体" w:hAnsi="宋体" w:eastAsia="宋体" w:cs="宋体"/>
          <w:szCs w:val="21"/>
        </w:rPr>
        <w:t>本项目采砂区位于广东省汕头市海门田心湾南侧海域、海门角南侧约 4.3 海里处，面积为 251.9983 公顷，与西北侧的华电丰盛码头电厂码头进港航道最近距离约 1.2 海里，与东南侧的粤东沿海近岸航路最近距离约 1.7 海里。</w:t>
      </w:r>
    </w:p>
    <w:p w14:paraId="4644284E">
      <w:pPr>
        <w:pStyle w:val="2"/>
        <w:ind w:firstLine="0"/>
        <w:jc w:val="center"/>
        <w:rPr>
          <w:rFonts w:hint="eastAsia" w:ascii="宋体" w:hAnsi="宋体" w:eastAsia="宋体" w:cs="宋体"/>
          <w:sz w:val="24"/>
          <w:szCs w:val="24"/>
        </w:rPr>
      </w:pPr>
      <w:r>
        <w:rPr>
          <w:rFonts w:hint="eastAsia" w:ascii="宋体" w:hAnsi="宋体" w:eastAsia="宋体" w:cs="宋体"/>
          <w:sz w:val="24"/>
          <w:szCs w:val="24"/>
        </w:rPr>
        <w:drawing>
          <wp:inline distT="0" distB="0" distL="114300" distR="114300">
            <wp:extent cx="4010660" cy="1302385"/>
            <wp:effectExtent l="0" t="0" r="8890" b="12065"/>
            <wp:docPr id="5" name="图片 5" descr="17440777072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5" descr="1744077707224"/>
                    <pic:cNvPicPr>
                      <a:picLocks noChangeAspect="1"/>
                    </pic:cNvPicPr>
                  </pic:nvPicPr>
                  <pic:blipFill>
                    <a:blip r:embed="rId14" cstate="print"/>
                    <a:stretch>
                      <a:fillRect/>
                    </a:stretch>
                  </pic:blipFill>
                  <pic:spPr>
                    <a:xfrm>
                      <a:off x="0" y="0"/>
                      <a:ext cx="4010660" cy="1302385"/>
                    </a:xfrm>
                    <a:prstGeom prst="rect">
                      <a:avLst/>
                    </a:prstGeom>
                    <a:noFill/>
                    <a:ln w="9525">
                      <a:noFill/>
                    </a:ln>
                  </pic:spPr>
                </pic:pic>
              </a:graphicData>
            </a:graphic>
          </wp:inline>
        </w:drawing>
      </w:r>
      <w:r>
        <w:rPr>
          <w:rFonts w:hint="eastAsia" w:ascii="宋体" w:hAnsi="宋体" w:eastAsia="宋体" w:cs="宋体"/>
          <w:sz w:val="24"/>
          <w:szCs w:val="24"/>
        </w:rPr>
        <w:drawing>
          <wp:inline distT="0" distB="0" distL="114300" distR="114300">
            <wp:extent cx="4130675" cy="3220720"/>
            <wp:effectExtent l="0" t="0" r="3175" b="17780"/>
            <wp:docPr id="6" name="图片 6" descr="17440777594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6" descr="1744077759426"/>
                    <pic:cNvPicPr>
                      <a:picLocks noChangeAspect="1"/>
                    </pic:cNvPicPr>
                  </pic:nvPicPr>
                  <pic:blipFill>
                    <a:blip r:embed="rId15" cstate="print"/>
                    <a:stretch>
                      <a:fillRect/>
                    </a:stretch>
                  </pic:blipFill>
                  <pic:spPr>
                    <a:xfrm>
                      <a:off x="0" y="0"/>
                      <a:ext cx="4130675" cy="3220720"/>
                    </a:xfrm>
                    <a:prstGeom prst="rect">
                      <a:avLst/>
                    </a:prstGeom>
                    <a:noFill/>
                    <a:ln w="9525">
                      <a:noFill/>
                    </a:ln>
                  </pic:spPr>
                </pic:pic>
              </a:graphicData>
            </a:graphic>
          </wp:inline>
        </w:drawing>
      </w:r>
    </w:p>
    <w:p w14:paraId="5075AA9C">
      <w:pPr>
        <w:numPr>
          <w:ilvl w:val="0"/>
          <w:numId w:val="5"/>
        </w:numPr>
        <w:spacing w:line="360" w:lineRule="auto"/>
        <w:ind w:firstLine="0"/>
        <w:rPr>
          <w:rFonts w:hint="eastAsia" w:ascii="宋体" w:hAnsi="宋体" w:eastAsia="宋体" w:cs="宋体"/>
          <w:b/>
          <w:bCs/>
          <w:szCs w:val="21"/>
        </w:rPr>
      </w:pPr>
      <w:r>
        <w:rPr>
          <w:rFonts w:hint="eastAsia" w:ascii="宋体" w:hAnsi="宋体" w:eastAsia="宋体" w:cs="宋体"/>
          <w:b/>
          <w:bCs/>
          <w:szCs w:val="21"/>
        </w:rPr>
        <w:t>服务期：28.5个月，具体以采购人通知的进、退场时间为准。</w:t>
      </w:r>
    </w:p>
    <w:p w14:paraId="2C7C4C86">
      <w:pPr>
        <w:numPr>
          <w:ilvl w:val="0"/>
          <w:numId w:val="5"/>
        </w:numPr>
        <w:spacing w:line="360" w:lineRule="auto"/>
        <w:ind w:firstLine="0"/>
        <w:rPr>
          <w:rFonts w:hint="eastAsia" w:ascii="宋体" w:hAnsi="宋体" w:eastAsia="宋体" w:cs="宋体"/>
          <w:b/>
          <w:bCs/>
          <w:szCs w:val="21"/>
        </w:rPr>
      </w:pPr>
      <w:r>
        <w:rPr>
          <w:rFonts w:hint="eastAsia" w:ascii="宋体" w:hAnsi="宋体" w:eastAsia="宋体" w:cs="宋体"/>
          <w:b/>
          <w:bCs/>
          <w:szCs w:val="21"/>
        </w:rPr>
        <w:t>付款要求</w:t>
      </w:r>
    </w:p>
    <w:p w14:paraId="3EEECA0A">
      <w:pPr>
        <w:spacing w:line="360" w:lineRule="auto"/>
        <w:ind w:firstLine="411" w:firstLineChars="196"/>
        <w:rPr>
          <w:rFonts w:hint="eastAsia" w:ascii="宋体" w:hAnsi="宋体" w:eastAsia="宋体" w:cs="宋体"/>
          <w:szCs w:val="21"/>
        </w:rPr>
      </w:pPr>
      <w:r>
        <w:rPr>
          <w:rFonts w:hint="eastAsia" w:ascii="宋体" w:hAnsi="宋体" w:eastAsia="宋体" w:cs="宋体"/>
          <w:szCs w:val="21"/>
        </w:rPr>
        <w:t>合同期内船舶租赁费按月结算。每个月完成后采购人中标人双方办理结算手续，中标人向采购人提交合法有效的增值税专用发票，经采购人审核后及时将租赁费以银行转账方式支付给中标人。</w:t>
      </w:r>
    </w:p>
    <w:p w14:paraId="52B4E3A7">
      <w:pPr>
        <w:numPr>
          <w:ilvl w:val="0"/>
          <w:numId w:val="5"/>
        </w:numPr>
        <w:spacing w:line="360" w:lineRule="auto"/>
        <w:ind w:firstLine="0"/>
        <w:rPr>
          <w:rFonts w:hint="eastAsia" w:ascii="宋体" w:hAnsi="宋体" w:eastAsia="宋体" w:cs="宋体"/>
          <w:b/>
          <w:bCs/>
          <w:szCs w:val="21"/>
        </w:rPr>
      </w:pPr>
      <w:r>
        <w:rPr>
          <w:rFonts w:hint="eastAsia" w:ascii="宋体" w:hAnsi="宋体" w:eastAsia="宋体" w:cs="宋体"/>
          <w:b/>
          <w:bCs/>
          <w:szCs w:val="21"/>
        </w:rPr>
        <w:t>服务要求</w:t>
      </w:r>
    </w:p>
    <w:p w14:paraId="52CA44A4">
      <w:pPr>
        <w:pStyle w:val="29"/>
        <w:tabs>
          <w:tab w:val="left" w:pos="426"/>
        </w:tabs>
        <w:spacing w:line="360" w:lineRule="auto"/>
        <w:rPr>
          <w:rFonts w:hint="eastAsia" w:ascii="宋体" w:hAnsi="宋体" w:eastAsia="宋体" w:cs="宋体"/>
        </w:rPr>
      </w:pPr>
      <w:r>
        <w:rPr>
          <w:rFonts w:hint="eastAsia" w:ascii="宋体" w:hAnsi="宋体" w:eastAsia="宋体" w:cs="宋体"/>
        </w:rPr>
        <w:t xml:space="preserve">（一）供应商应遵循的相关标准要求包括但不限于以下： </w:t>
      </w:r>
    </w:p>
    <w:p w14:paraId="1993761D">
      <w:pPr>
        <w:pStyle w:val="29"/>
        <w:tabs>
          <w:tab w:val="left" w:pos="426"/>
        </w:tabs>
        <w:spacing w:line="360" w:lineRule="auto"/>
        <w:rPr>
          <w:rFonts w:hint="eastAsia" w:ascii="宋体" w:hAnsi="宋体" w:eastAsia="宋体" w:cs="宋体"/>
        </w:rPr>
      </w:pPr>
      <w:r>
        <w:rPr>
          <w:rFonts w:hint="eastAsia" w:ascii="宋体" w:hAnsi="宋体" w:eastAsia="宋体" w:cs="宋体"/>
        </w:rPr>
        <w:t>1.《中华人民共和国海上交通安全法》；</w:t>
      </w:r>
    </w:p>
    <w:p w14:paraId="620AF76B">
      <w:pPr>
        <w:pStyle w:val="29"/>
        <w:tabs>
          <w:tab w:val="left" w:pos="426"/>
        </w:tabs>
        <w:spacing w:line="360" w:lineRule="auto"/>
        <w:rPr>
          <w:rFonts w:hint="eastAsia" w:ascii="宋体" w:hAnsi="宋体" w:eastAsia="宋体" w:cs="宋体"/>
        </w:rPr>
      </w:pPr>
      <w:r>
        <w:rPr>
          <w:rFonts w:hint="eastAsia" w:ascii="宋体" w:hAnsi="宋体" w:eastAsia="宋体" w:cs="宋体"/>
        </w:rPr>
        <w:t xml:space="preserve">2.《中华人民共和国航道法》； </w:t>
      </w:r>
    </w:p>
    <w:p w14:paraId="0041BDA8">
      <w:pPr>
        <w:pStyle w:val="29"/>
        <w:tabs>
          <w:tab w:val="left" w:pos="426"/>
        </w:tabs>
        <w:spacing w:line="360" w:lineRule="auto"/>
        <w:rPr>
          <w:rFonts w:hint="eastAsia" w:ascii="宋体" w:hAnsi="宋体" w:eastAsia="宋体" w:cs="宋体"/>
        </w:rPr>
      </w:pPr>
      <w:r>
        <w:rPr>
          <w:rFonts w:hint="eastAsia" w:ascii="宋体" w:hAnsi="宋体" w:eastAsia="宋体" w:cs="宋体"/>
        </w:rPr>
        <w:t xml:space="preserve">3.《中华人民共和国水上水下施工作业通航安全管理规定》； </w:t>
      </w:r>
    </w:p>
    <w:p w14:paraId="3DF4CB04">
      <w:pPr>
        <w:pStyle w:val="29"/>
        <w:tabs>
          <w:tab w:val="left" w:pos="426"/>
        </w:tabs>
        <w:spacing w:line="360" w:lineRule="auto"/>
        <w:rPr>
          <w:rFonts w:hint="eastAsia" w:ascii="宋体" w:hAnsi="宋体" w:eastAsia="宋体" w:cs="宋体"/>
        </w:rPr>
      </w:pPr>
      <w:r>
        <w:rPr>
          <w:rFonts w:hint="eastAsia" w:ascii="宋体" w:hAnsi="宋体" w:eastAsia="宋体" w:cs="宋体"/>
        </w:rPr>
        <w:t>4.相关的其他法律法规以及规范文件；</w:t>
      </w:r>
    </w:p>
    <w:p w14:paraId="7EC5915A">
      <w:pPr>
        <w:pStyle w:val="29"/>
        <w:tabs>
          <w:tab w:val="left" w:pos="426"/>
        </w:tabs>
        <w:spacing w:line="360" w:lineRule="auto"/>
        <w:rPr>
          <w:rFonts w:hint="eastAsia" w:ascii="宋体" w:hAnsi="宋体" w:eastAsia="宋体" w:cs="宋体"/>
        </w:rPr>
      </w:pPr>
      <w:r>
        <w:rPr>
          <w:rFonts w:hint="eastAsia" w:ascii="宋体" w:hAnsi="宋体" w:eastAsia="宋体" w:cs="宋体"/>
        </w:rPr>
        <w:t>5.未尽事项以国家相关标准规范为准；政策有更新时，按照国家最新发布的标准规范执行；</w:t>
      </w:r>
    </w:p>
    <w:p w14:paraId="4DA9BAEB">
      <w:pPr>
        <w:pStyle w:val="29"/>
        <w:tabs>
          <w:tab w:val="left" w:pos="426"/>
        </w:tabs>
        <w:spacing w:line="360" w:lineRule="auto"/>
        <w:rPr>
          <w:rFonts w:hint="eastAsia" w:ascii="宋体" w:hAnsi="宋体" w:eastAsia="宋体" w:cs="宋体"/>
        </w:rPr>
      </w:pPr>
      <w:r>
        <w:rPr>
          <w:rFonts w:hint="eastAsia" w:ascii="宋体" w:hAnsi="宋体" w:eastAsia="宋体" w:cs="宋体"/>
        </w:rPr>
        <w:t>（二）服务范围</w:t>
      </w:r>
    </w:p>
    <w:p w14:paraId="733AA3B3">
      <w:pPr>
        <w:pStyle w:val="29"/>
        <w:tabs>
          <w:tab w:val="left" w:pos="426"/>
        </w:tabs>
        <w:spacing w:line="360" w:lineRule="auto"/>
        <w:rPr>
          <w:rFonts w:hint="eastAsia" w:ascii="宋体" w:hAnsi="宋体" w:eastAsia="宋体" w:cs="宋体"/>
        </w:rPr>
      </w:pPr>
      <w:r>
        <w:rPr>
          <w:rFonts w:hint="eastAsia" w:ascii="宋体" w:hAnsi="宋体" w:eastAsia="宋体" w:cs="宋体"/>
        </w:rPr>
        <w:t>中标人提供1艘船舶，用于项目的通航安全警戒工作。其中</w:t>
      </w:r>
    </w:p>
    <w:p w14:paraId="7D92D837">
      <w:pPr>
        <w:pStyle w:val="29"/>
        <w:tabs>
          <w:tab w:val="left" w:pos="426"/>
        </w:tabs>
        <w:spacing w:line="360" w:lineRule="auto"/>
        <w:ind w:firstLine="422"/>
        <w:rPr>
          <w:rFonts w:hint="eastAsia" w:ascii="宋体" w:hAnsi="宋体" w:eastAsia="宋体" w:cs="宋体"/>
          <w:b/>
          <w:bCs/>
        </w:rPr>
      </w:pPr>
      <w:r>
        <w:rPr>
          <w:rFonts w:hint="eastAsia" w:ascii="宋体" w:hAnsi="宋体" w:eastAsia="宋体" w:cs="宋体"/>
          <w:b/>
          <w:bCs/>
        </w:rPr>
        <w:t>提供1艘警戒船，布置于整个采砂场的东北面，负责作业区上半部分（以采砂区和沥干区交界线的连线，把整个采砂场分为上、下二部分）的通航安全警戒工作。</w:t>
      </w:r>
    </w:p>
    <w:p w14:paraId="16CF6847">
      <w:pPr>
        <w:pStyle w:val="29"/>
        <w:tabs>
          <w:tab w:val="left" w:pos="426"/>
        </w:tabs>
        <w:spacing w:line="360" w:lineRule="auto"/>
        <w:rPr>
          <w:rFonts w:hint="eastAsia" w:ascii="宋体" w:hAnsi="宋体" w:eastAsia="宋体" w:cs="宋体"/>
        </w:rPr>
      </w:pPr>
      <w:r>
        <w:rPr>
          <w:rFonts w:hint="eastAsia" w:ascii="宋体" w:hAnsi="宋体" w:eastAsia="宋体" w:cs="宋体"/>
        </w:rPr>
        <w:t>具体位置如下图所示：</w:t>
      </w:r>
    </w:p>
    <w:p w14:paraId="1FF4CD45">
      <w:pPr>
        <w:pStyle w:val="29"/>
        <w:tabs>
          <w:tab w:val="left" w:pos="426"/>
        </w:tabs>
        <w:spacing w:line="360" w:lineRule="auto"/>
        <w:ind w:firstLine="0" w:firstLineChars="0"/>
        <w:jc w:val="center"/>
        <w:rPr>
          <w:rFonts w:hint="eastAsia" w:ascii="宋体" w:hAnsi="宋体" w:eastAsia="宋体" w:cs="宋体"/>
        </w:rPr>
      </w:pPr>
      <w:r>
        <w:rPr>
          <w:rFonts w:hint="eastAsia" w:ascii="宋体" w:hAnsi="宋体" w:eastAsia="宋体" w:cs="宋体"/>
          <w:b/>
          <w:bCs/>
          <w:sz w:val="28"/>
          <w:szCs w:val="28"/>
        </w:rPr>
        <w:drawing>
          <wp:inline distT="0" distB="0" distL="114300" distR="114300">
            <wp:extent cx="3759835" cy="3055620"/>
            <wp:effectExtent l="0" t="0" r="12065" b="11430"/>
            <wp:docPr id="8" name="图片 8" descr="174409941296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8" descr="1744099412962"/>
                    <pic:cNvPicPr>
                      <a:picLocks noChangeAspect="1"/>
                    </pic:cNvPicPr>
                  </pic:nvPicPr>
                  <pic:blipFill>
                    <a:blip r:embed="rId16" cstate="print"/>
                    <a:stretch>
                      <a:fillRect/>
                    </a:stretch>
                  </pic:blipFill>
                  <pic:spPr>
                    <a:xfrm>
                      <a:off x="0" y="0"/>
                      <a:ext cx="3759835" cy="3055620"/>
                    </a:xfrm>
                    <a:prstGeom prst="rect">
                      <a:avLst/>
                    </a:prstGeom>
                    <a:noFill/>
                    <a:ln w="9525">
                      <a:noFill/>
                    </a:ln>
                  </pic:spPr>
                </pic:pic>
              </a:graphicData>
            </a:graphic>
          </wp:inline>
        </w:drawing>
      </w:r>
    </w:p>
    <w:p w14:paraId="60F7BD53">
      <w:pPr>
        <w:pStyle w:val="29"/>
        <w:tabs>
          <w:tab w:val="left" w:pos="426"/>
        </w:tabs>
        <w:spacing w:line="360" w:lineRule="auto"/>
        <w:rPr>
          <w:rFonts w:hint="eastAsia" w:ascii="宋体" w:hAnsi="宋体" w:eastAsia="宋体" w:cs="宋体"/>
        </w:rPr>
      </w:pPr>
      <w:r>
        <w:rPr>
          <w:rFonts w:hint="eastAsia" w:ascii="宋体" w:hAnsi="宋体" w:eastAsia="宋体" w:cs="宋体"/>
        </w:rPr>
        <w:t>（三）技术服务要求</w:t>
      </w:r>
    </w:p>
    <w:p w14:paraId="5FC9784A">
      <w:pPr>
        <w:pStyle w:val="29"/>
        <w:tabs>
          <w:tab w:val="left" w:pos="426"/>
        </w:tabs>
        <w:spacing w:line="360" w:lineRule="auto"/>
        <w:ind w:firstLine="422"/>
        <w:rPr>
          <w:rFonts w:hint="eastAsia" w:ascii="宋体" w:hAnsi="宋体" w:eastAsia="宋体" w:cs="宋体"/>
          <w:b/>
          <w:bCs/>
        </w:rPr>
      </w:pPr>
      <w:r>
        <w:rPr>
          <w:rFonts w:hint="eastAsia" w:ascii="宋体" w:hAnsi="宋体" w:eastAsia="宋体" w:cs="宋体"/>
          <w:b/>
          <w:bCs/>
        </w:rPr>
        <w:t>1.服务内容包括但不限于以下：</w:t>
      </w:r>
    </w:p>
    <w:p w14:paraId="4EC8D464">
      <w:pPr>
        <w:pStyle w:val="29"/>
        <w:tabs>
          <w:tab w:val="left" w:pos="426"/>
        </w:tabs>
        <w:spacing w:line="360" w:lineRule="auto"/>
        <w:rPr>
          <w:rFonts w:hint="eastAsia" w:ascii="宋体" w:hAnsi="宋体" w:eastAsia="宋体" w:cs="宋体"/>
        </w:rPr>
      </w:pPr>
      <w:r>
        <w:rPr>
          <w:rFonts w:hint="eastAsia" w:ascii="宋体" w:hAnsi="宋体" w:eastAsia="宋体" w:cs="宋体"/>
        </w:rPr>
        <w:t>（1）负责采砂区域的动态通航秩序维护，包括但不限于通过VFH在公用频道和专用频道提醒和警示无关船舶驶入施工水域，通过驾驶船舶对无视提醒和警示的船舶进行劝离等。</w:t>
      </w:r>
    </w:p>
    <w:p w14:paraId="1FD69E11">
      <w:pPr>
        <w:pStyle w:val="29"/>
        <w:tabs>
          <w:tab w:val="left" w:pos="426"/>
        </w:tabs>
        <w:spacing w:line="360" w:lineRule="auto"/>
        <w:rPr>
          <w:rFonts w:hint="eastAsia" w:ascii="宋体" w:hAnsi="宋体" w:eastAsia="宋体" w:cs="宋体"/>
        </w:rPr>
      </w:pPr>
      <w:r>
        <w:rPr>
          <w:rFonts w:hint="eastAsia" w:ascii="宋体" w:hAnsi="宋体" w:eastAsia="宋体" w:cs="宋体"/>
        </w:rPr>
        <w:t>（2）负责采砂区的安全警戒工作，对航经采砂区附近海域的过往船舶，提醒需注意前方有采砂施工作业，提前减速、加强瞭望、谨慎驾驶、安全通过，防止其穿越采砂作业区，防止发生船舶碰撞等事故。</w:t>
      </w:r>
    </w:p>
    <w:p w14:paraId="1CC50205">
      <w:pPr>
        <w:pStyle w:val="29"/>
        <w:tabs>
          <w:tab w:val="left" w:pos="426"/>
        </w:tabs>
        <w:spacing w:line="360" w:lineRule="auto"/>
        <w:rPr>
          <w:rFonts w:hint="eastAsia" w:ascii="宋体" w:hAnsi="宋体" w:eastAsia="宋体" w:cs="宋体"/>
        </w:rPr>
      </w:pPr>
      <w:r>
        <w:rPr>
          <w:rFonts w:hint="eastAsia" w:ascii="宋体" w:hAnsi="宋体" w:eastAsia="宋体" w:cs="宋体"/>
        </w:rPr>
        <w:t>（3）劝离误闯入采矿区域的无关船舶。</w:t>
      </w:r>
    </w:p>
    <w:p w14:paraId="5E8AB97B">
      <w:pPr>
        <w:pStyle w:val="29"/>
        <w:tabs>
          <w:tab w:val="left" w:pos="426"/>
        </w:tabs>
        <w:spacing w:line="360" w:lineRule="auto"/>
        <w:rPr>
          <w:rFonts w:hint="eastAsia" w:ascii="宋体" w:hAnsi="宋体" w:eastAsia="宋体" w:cs="宋体"/>
        </w:rPr>
      </w:pPr>
      <w:r>
        <w:rPr>
          <w:rFonts w:hint="eastAsia" w:ascii="宋体" w:hAnsi="宋体" w:eastAsia="宋体" w:cs="宋体"/>
        </w:rPr>
        <w:t>（4）协助监督采砂船依法依规作业，如发现超范围采砂应及时向相关部门报告。</w:t>
      </w:r>
    </w:p>
    <w:p w14:paraId="681EC668">
      <w:pPr>
        <w:pStyle w:val="29"/>
        <w:tabs>
          <w:tab w:val="left" w:pos="426"/>
        </w:tabs>
        <w:spacing w:line="360" w:lineRule="auto"/>
        <w:rPr>
          <w:rFonts w:hint="eastAsia" w:ascii="宋体" w:hAnsi="宋体" w:eastAsia="宋体" w:cs="宋体"/>
        </w:rPr>
      </w:pPr>
      <w:r>
        <w:rPr>
          <w:rFonts w:hint="eastAsia" w:ascii="宋体" w:hAnsi="宋体" w:eastAsia="宋体" w:cs="宋体"/>
        </w:rPr>
        <w:t>（5）协助监督采砂作业区内所有船舶是否发生违规现象，如有发现应及时向相关部门报告。</w:t>
      </w:r>
    </w:p>
    <w:p w14:paraId="149352B9">
      <w:pPr>
        <w:pStyle w:val="29"/>
        <w:tabs>
          <w:tab w:val="left" w:pos="426"/>
        </w:tabs>
        <w:spacing w:line="360" w:lineRule="auto"/>
        <w:rPr>
          <w:rFonts w:hint="eastAsia" w:ascii="宋体" w:hAnsi="宋体" w:eastAsia="宋体" w:cs="宋体"/>
        </w:rPr>
      </w:pPr>
      <w:r>
        <w:rPr>
          <w:rFonts w:hint="eastAsia" w:ascii="宋体" w:hAnsi="宋体" w:eastAsia="宋体" w:cs="宋体"/>
        </w:rPr>
        <w:t>（6）如遇突发情况，应全力参与救援。</w:t>
      </w:r>
    </w:p>
    <w:p w14:paraId="2D6A21D1">
      <w:pPr>
        <w:pStyle w:val="29"/>
        <w:tabs>
          <w:tab w:val="left" w:pos="426"/>
        </w:tabs>
        <w:spacing w:line="360" w:lineRule="auto"/>
        <w:ind w:firstLine="422"/>
        <w:rPr>
          <w:rFonts w:hint="eastAsia" w:ascii="宋体" w:hAnsi="宋体" w:eastAsia="宋体" w:cs="宋体"/>
          <w:b/>
          <w:bCs/>
        </w:rPr>
      </w:pPr>
      <w:r>
        <w:rPr>
          <w:rFonts w:hint="eastAsia" w:ascii="宋体" w:hAnsi="宋体" w:eastAsia="宋体" w:cs="宋体"/>
          <w:b/>
          <w:bCs/>
        </w:rPr>
        <w:t>2.服务要求包括但不限于以下：</w:t>
      </w:r>
    </w:p>
    <w:p w14:paraId="0C93BA6F">
      <w:pPr>
        <w:pStyle w:val="29"/>
        <w:tabs>
          <w:tab w:val="left" w:pos="426"/>
        </w:tabs>
        <w:spacing w:line="360" w:lineRule="auto"/>
        <w:rPr>
          <w:rFonts w:hint="eastAsia" w:ascii="宋体" w:hAnsi="宋体" w:eastAsia="宋体" w:cs="宋体"/>
        </w:rPr>
      </w:pPr>
      <w:r>
        <w:rPr>
          <w:rFonts w:hint="eastAsia" w:ascii="宋体" w:hAnsi="宋体" w:eastAsia="宋体" w:cs="宋体"/>
        </w:rPr>
        <w:t>（1）海砂开采作业期间，提供的警戒船按船舶的配员要求配备有相应适任证书的船员，确保船舶适航、船员适任，满足相关行业标准最低安全配员要求。</w:t>
      </w:r>
    </w:p>
    <w:p w14:paraId="5E3F9F76">
      <w:pPr>
        <w:pStyle w:val="29"/>
        <w:tabs>
          <w:tab w:val="left" w:pos="426"/>
        </w:tabs>
        <w:spacing w:line="360" w:lineRule="auto"/>
        <w:rPr>
          <w:rFonts w:hint="eastAsia" w:ascii="宋体" w:hAnsi="宋体" w:eastAsia="宋体" w:cs="宋体"/>
        </w:rPr>
      </w:pPr>
      <w:r>
        <w:rPr>
          <w:rFonts w:hint="eastAsia" w:ascii="宋体" w:hAnsi="宋体" w:eastAsia="宋体" w:cs="宋体"/>
        </w:rPr>
        <w:t>（2）警戒船和船员实施 24 小时全天候不间断警戒值守和应急待命。</w:t>
      </w:r>
    </w:p>
    <w:p w14:paraId="144EF108">
      <w:pPr>
        <w:pStyle w:val="29"/>
        <w:tabs>
          <w:tab w:val="left" w:pos="426"/>
        </w:tabs>
        <w:spacing w:line="360" w:lineRule="auto"/>
        <w:rPr>
          <w:rFonts w:hint="eastAsia" w:ascii="宋体" w:hAnsi="宋体" w:eastAsia="宋体" w:cs="宋体"/>
        </w:rPr>
      </w:pPr>
      <w:r>
        <w:rPr>
          <w:rFonts w:hint="eastAsia" w:ascii="宋体" w:hAnsi="宋体" w:eastAsia="宋体" w:cs="宋体"/>
        </w:rPr>
        <w:t>（3）警戒船除为完成本项目任务必要航行之外，不得有其他商业行为。</w:t>
      </w:r>
    </w:p>
    <w:p w14:paraId="7970C5C7">
      <w:pPr>
        <w:pStyle w:val="29"/>
        <w:tabs>
          <w:tab w:val="left" w:pos="426"/>
        </w:tabs>
        <w:spacing w:line="360" w:lineRule="auto"/>
        <w:rPr>
          <w:rFonts w:hint="eastAsia" w:ascii="宋体" w:hAnsi="宋体" w:eastAsia="宋体" w:cs="宋体"/>
        </w:rPr>
      </w:pPr>
      <w:r>
        <w:rPr>
          <w:rFonts w:hint="eastAsia" w:ascii="宋体" w:hAnsi="宋体" w:eastAsia="宋体" w:cs="宋体"/>
        </w:rPr>
        <w:t>（4）警戒船需与采购人保持联系，每月向采购人报告一次月度工作情况，并报送纸质的工作记录表格给采购人。</w:t>
      </w:r>
    </w:p>
    <w:p w14:paraId="723AA6A0">
      <w:pPr>
        <w:pStyle w:val="29"/>
        <w:tabs>
          <w:tab w:val="left" w:pos="426"/>
        </w:tabs>
        <w:spacing w:line="360" w:lineRule="auto"/>
        <w:rPr>
          <w:rFonts w:hint="eastAsia" w:ascii="宋体" w:hAnsi="宋体" w:eastAsia="宋体" w:cs="宋体"/>
        </w:rPr>
      </w:pPr>
      <w:r>
        <w:rPr>
          <w:rFonts w:hint="eastAsia" w:ascii="宋体" w:hAnsi="宋体" w:eastAsia="宋体" w:cs="宋体"/>
        </w:rPr>
        <w:t>（5）警戒船落实24小时安全警戒值班制度。</w:t>
      </w:r>
    </w:p>
    <w:p w14:paraId="7C7A7E6A">
      <w:pPr>
        <w:pStyle w:val="29"/>
        <w:tabs>
          <w:tab w:val="left" w:pos="426"/>
        </w:tabs>
        <w:spacing w:line="360" w:lineRule="auto"/>
        <w:rPr>
          <w:rFonts w:hint="eastAsia" w:ascii="宋体" w:hAnsi="宋体" w:eastAsia="宋体" w:cs="宋体"/>
        </w:rPr>
      </w:pPr>
      <w:r>
        <w:rPr>
          <w:rFonts w:hint="eastAsia" w:ascii="宋体" w:hAnsi="宋体" w:eastAsia="宋体" w:cs="宋体"/>
        </w:rPr>
        <w:t>（6）租赁期间警戒船舶因故需更换的，应提前3天向采购人报备，所更换的警戒船必须满足采购合同要求。</w:t>
      </w:r>
    </w:p>
    <w:p w14:paraId="38A41FB3">
      <w:pPr>
        <w:pStyle w:val="29"/>
        <w:tabs>
          <w:tab w:val="left" w:pos="426"/>
        </w:tabs>
        <w:spacing w:line="360" w:lineRule="auto"/>
        <w:rPr>
          <w:rFonts w:hint="eastAsia" w:ascii="宋体" w:hAnsi="宋体" w:eastAsia="宋体" w:cs="宋体"/>
        </w:rPr>
      </w:pPr>
      <w:r>
        <w:rPr>
          <w:rFonts w:hint="eastAsia" w:ascii="宋体" w:hAnsi="宋体" w:eastAsia="宋体" w:cs="宋体"/>
        </w:rPr>
        <w:t>（7）警戒船白天应悬挂警戒信号旗，晚上按相关要求显示锚灯和警戒信号灯。</w:t>
      </w:r>
    </w:p>
    <w:p w14:paraId="51B4895F">
      <w:pPr>
        <w:pStyle w:val="29"/>
        <w:tabs>
          <w:tab w:val="left" w:pos="426"/>
        </w:tabs>
        <w:spacing w:line="360" w:lineRule="auto"/>
        <w:ind w:firstLine="422"/>
        <w:rPr>
          <w:rFonts w:hint="eastAsia" w:ascii="宋体" w:hAnsi="宋体" w:eastAsia="宋体" w:cs="宋体"/>
          <w:b/>
          <w:bCs/>
        </w:rPr>
      </w:pPr>
      <w:r>
        <w:rPr>
          <w:rFonts w:hint="eastAsia" w:ascii="宋体" w:hAnsi="宋体" w:eastAsia="宋体" w:cs="宋体"/>
          <w:b/>
          <w:bCs/>
        </w:rPr>
        <w:t>3.警戒船舶的要求包括但不限于以下：</w:t>
      </w:r>
    </w:p>
    <w:p w14:paraId="4B6510F8">
      <w:pPr>
        <w:pStyle w:val="29"/>
        <w:tabs>
          <w:tab w:val="left" w:pos="426"/>
        </w:tabs>
        <w:spacing w:line="360" w:lineRule="auto"/>
        <w:rPr>
          <w:rFonts w:hint="eastAsia" w:ascii="宋体" w:hAnsi="宋体" w:eastAsia="宋体" w:cs="宋体"/>
        </w:rPr>
      </w:pPr>
      <w:r>
        <w:rPr>
          <w:rFonts w:hint="eastAsia" w:ascii="宋体" w:hAnsi="宋体" w:eastAsia="宋体" w:cs="宋体"/>
        </w:rPr>
        <w:t>（1）所有提供进场服务的警戒船舶应保证证照齐全，符合海事等有关部门的要求，并经属地海事部门安全检查合格，持有合格有效的船舶证书和相关的其他合格证，船长、轮机长、船员均具有有效的适任证书，并依法按期检验达到船证相符。</w:t>
      </w:r>
    </w:p>
    <w:p w14:paraId="71C0533D">
      <w:pPr>
        <w:pStyle w:val="29"/>
        <w:tabs>
          <w:tab w:val="left" w:pos="426"/>
        </w:tabs>
        <w:spacing w:line="360" w:lineRule="auto"/>
        <w:rPr>
          <w:rFonts w:hint="eastAsia" w:ascii="宋体" w:hAnsi="宋体" w:eastAsia="宋体" w:cs="宋体"/>
        </w:rPr>
      </w:pPr>
      <w:r>
        <w:rPr>
          <w:rFonts w:hint="eastAsia" w:ascii="宋体" w:hAnsi="宋体" w:eastAsia="宋体" w:cs="宋体"/>
        </w:rPr>
        <w:t>（2）警戒船为适航的船舶，符合海上船舶检验标准，满足采砂作业区的海况要求。</w:t>
      </w:r>
    </w:p>
    <w:p w14:paraId="0B1F9090">
      <w:pPr>
        <w:pStyle w:val="29"/>
        <w:tabs>
          <w:tab w:val="left" w:pos="426"/>
        </w:tabs>
        <w:spacing w:line="360" w:lineRule="auto"/>
        <w:rPr>
          <w:rFonts w:hint="eastAsia" w:ascii="宋体" w:hAnsi="宋体" w:eastAsia="宋体" w:cs="宋体"/>
        </w:rPr>
      </w:pPr>
      <w:r>
        <w:rPr>
          <w:rFonts w:hint="eastAsia" w:ascii="宋体" w:hAnsi="宋体" w:eastAsia="宋体" w:cs="宋体"/>
        </w:rPr>
        <w:t>（3）警戒船消防系统、救生设备、报警系统、导航等通信系统正常，高频电话等通信设备工作正常，雷达系统及AIS导航系统工作正常，且每艘警戒船都另外配备1台单独使用的VHF，专用于独立频道的联络。</w:t>
      </w:r>
    </w:p>
    <w:p w14:paraId="7DB0FF52">
      <w:pPr>
        <w:pStyle w:val="29"/>
        <w:tabs>
          <w:tab w:val="left" w:pos="426"/>
        </w:tabs>
        <w:spacing w:line="360" w:lineRule="auto"/>
        <w:ind w:firstLine="396"/>
        <w:rPr>
          <w:rFonts w:hint="eastAsia" w:ascii="宋体" w:hAnsi="宋体" w:eastAsia="宋体" w:cs="宋体"/>
        </w:rPr>
      </w:pPr>
      <w:r>
        <w:rPr>
          <w:rFonts w:hint="eastAsia" w:ascii="宋体" w:hAnsi="宋体" w:eastAsia="宋体" w:cs="宋体"/>
          <w:spacing w:val="-6"/>
        </w:rPr>
        <w:t>（4）警戒船上必须配备警戒用的号灯、号型及信号旗，在显眼位置悬挂“警戒船”字牌。</w:t>
      </w:r>
    </w:p>
    <w:p w14:paraId="27B371FD">
      <w:pPr>
        <w:pStyle w:val="29"/>
        <w:tabs>
          <w:tab w:val="left" w:pos="426"/>
        </w:tabs>
        <w:spacing w:line="360" w:lineRule="auto"/>
        <w:ind w:firstLine="422"/>
        <w:rPr>
          <w:rFonts w:hint="eastAsia" w:ascii="宋体" w:hAnsi="宋体" w:eastAsia="宋体" w:cs="宋体"/>
          <w:b/>
          <w:bCs/>
        </w:rPr>
      </w:pPr>
      <w:r>
        <w:rPr>
          <w:rFonts w:hint="eastAsia" w:ascii="宋体" w:hAnsi="宋体" w:eastAsia="宋体" w:cs="宋体"/>
          <w:b/>
          <w:bCs/>
        </w:rPr>
        <w:t>4. 警戒船技术标准和要求</w:t>
      </w:r>
    </w:p>
    <w:p w14:paraId="04A87E50">
      <w:pPr>
        <w:pStyle w:val="29"/>
        <w:tabs>
          <w:tab w:val="left" w:pos="426"/>
        </w:tabs>
        <w:spacing w:line="360" w:lineRule="auto"/>
        <w:rPr>
          <w:rFonts w:hint="eastAsia" w:ascii="宋体" w:hAnsi="宋体" w:eastAsia="宋体" w:cs="宋体"/>
        </w:rPr>
      </w:pPr>
      <w:r>
        <w:rPr>
          <w:rFonts w:hint="eastAsia" w:ascii="宋体" w:hAnsi="宋体" w:eastAsia="宋体" w:cs="宋体"/>
        </w:rPr>
        <w:t>（1）船舶及船员要求：</w:t>
      </w:r>
    </w:p>
    <w:p w14:paraId="1F9F016A">
      <w:pPr>
        <w:pStyle w:val="29"/>
        <w:tabs>
          <w:tab w:val="left" w:pos="426"/>
        </w:tabs>
        <w:spacing w:line="360" w:lineRule="auto"/>
        <w:rPr>
          <w:rFonts w:hint="eastAsia" w:ascii="宋体" w:hAnsi="宋体" w:eastAsia="宋体" w:cs="宋体"/>
        </w:rPr>
      </w:pPr>
      <w:r>
        <w:rPr>
          <w:rFonts w:hint="eastAsia" w:ascii="宋体" w:hAnsi="宋体" w:eastAsia="宋体" w:cs="宋体"/>
        </w:rPr>
        <w:t>A.船舶总长：38米及以上；</w:t>
      </w:r>
    </w:p>
    <w:p w14:paraId="24FABF29">
      <w:pPr>
        <w:pStyle w:val="29"/>
        <w:tabs>
          <w:tab w:val="left" w:pos="426"/>
        </w:tabs>
        <w:spacing w:line="360" w:lineRule="auto"/>
        <w:rPr>
          <w:rFonts w:hint="eastAsia" w:ascii="宋体" w:hAnsi="宋体" w:eastAsia="宋体" w:cs="宋体"/>
        </w:rPr>
      </w:pPr>
      <w:r>
        <w:rPr>
          <w:rFonts w:hint="eastAsia" w:ascii="宋体" w:hAnsi="宋体" w:eastAsia="宋体" w:cs="宋体"/>
        </w:rPr>
        <w:t>B.型深：3米及以上；</w:t>
      </w:r>
    </w:p>
    <w:p w14:paraId="4DE4B92F">
      <w:pPr>
        <w:pStyle w:val="29"/>
        <w:tabs>
          <w:tab w:val="left" w:pos="426"/>
        </w:tabs>
        <w:spacing w:line="360" w:lineRule="auto"/>
        <w:rPr>
          <w:rFonts w:hint="eastAsia" w:ascii="宋体" w:hAnsi="宋体" w:eastAsia="宋体" w:cs="宋体"/>
        </w:rPr>
      </w:pPr>
      <w:r>
        <w:rPr>
          <w:rFonts w:hint="eastAsia" w:ascii="宋体" w:hAnsi="宋体" w:eastAsia="宋体" w:cs="宋体"/>
        </w:rPr>
        <w:t>C.船体材料要求：船体应为钢质；</w:t>
      </w:r>
    </w:p>
    <w:p w14:paraId="042CBC70">
      <w:pPr>
        <w:pStyle w:val="29"/>
        <w:tabs>
          <w:tab w:val="left" w:pos="426"/>
        </w:tabs>
        <w:spacing w:line="360" w:lineRule="auto"/>
        <w:rPr>
          <w:rFonts w:hint="eastAsia" w:ascii="宋体" w:hAnsi="宋体" w:eastAsia="宋体" w:cs="宋体"/>
        </w:rPr>
      </w:pPr>
      <w:r>
        <w:rPr>
          <w:rFonts w:hint="eastAsia" w:ascii="宋体" w:hAnsi="宋体" w:eastAsia="宋体" w:cs="宋体"/>
        </w:rPr>
        <w:t>D.航区要求：沿海航区或近海航区；</w:t>
      </w:r>
    </w:p>
    <w:p w14:paraId="2CFE69B9">
      <w:pPr>
        <w:pStyle w:val="29"/>
        <w:tabs>
          <w:tab w:val="left" w:pos="426"/>
        </w:tabs>
        <w:spacing w:line="360" w:lineRule="auto"/>
        <w:rPr>
          <w:rFonts w:hint="eastAsia" w:ascii="宋体" w:hAnsi="宋体" w:eastAsia="宋体" w:cs="宋体"/>
        </w:rPr>
      </w:pPr>
      <w:r>
        <w:rPr>
          <w:rFonts w:hint="eastAsia" w:ascii="宋体" w:hAnsi="宋体" w:eastAsia="宋体" w:cs="宋体"/>
        </w:rPr>
        <w:t>E.船舶吨位：200总吨及以上；</w:t>
      </w:r>
    </w:p>
    <w:p w14:paraId="2DD57B43">
      <w:pPr>
        <w:pStyle w:val="29"/>
        <w:tabs>
          <w:tab w:val="left" w:pos="426"/>
        </w:tabs>
        <w:spacing w:line="360" w:lineRule="auto"/>
        <w:rPr>
          <w:rFonts w:hint="eastAsia" w:ascii="宋体" w:hAnsi="宋体" w:eastAsia="宋体" w:cs="宋体"/>
        </w:rPr>
      </w:pPr>
      <w:r>
        <w:rPr>
          <w:rFonts w:hint="eastAsia" w:ascii="宋体" w:hAnsi="宋体" w:eastAsia="宋体" w:cs="宋体"/>
        </w:rPr>
        <w:t>F.主机功率：300千瓦及以上；</w:t>
      </w:r>
    </w:p>
    <w:p w14:paraId="3D601636">
      <w:pPr>
        <w:pStyle w:val="29"/>
        <w:tabs>
          <w:tab w:val="left" w:pos="426"/>
        </w:tabs>
        <w:spacing w:line="360" w:lineRule="auto"/>
        <w:ind w:firstLine="422"/>
        <w:rPr>
          <w:rFonts w:hint="eastAsia" w:ascii="宋体" w:hAnsi="宋体" w:eastAsia="宋体" w:cs="宋体"/>
          <w:b/>
          <w:bCs/>
          <w:u w:val="single"/>
        </w:rPr>
      </w:pPr>
      <w:r>
        <w:rPr>
          <w:rFonts w:hint="eastAsia" w:ascii="宋体" w:hAnsi="宋体" w:eastAsia="宋体" w:cs="宋体"/>
          <w:b/>
          <w:bCs/>
        </w:rPr>
        <w:t>★G.船舶证书要求：拟提供服务的船舶应按规定取得船检机关及海事部门颁发的有效证书，须同时满足下列条件：</w:t>
      </w:r>
      <w:r>
        <w:rPr>
          <w:rFonts w:hint="eastAsia" w:ascii="宋体" w:hAnsi="宋体" w:eastAsia="宋体" w:cs="宋体"/>
          <w:b/>
          <w:bCs/>
          <w:u w:val="single"/>
        </w:rPr>
        <w:t>（投标人须提供证书复印件加盖投标人公章）</w:t>
      </w:r>
    </w:p>
    <w:p w14:paraId="6E91829F">
      <w:pPr>
        <w:pStyle w:val="29"/>
        <w:tabs>
          <w:tab w:val="left" w:pos="426"/>
        </w:tabs>
        <w:spacing w:line="360" w:lineRule="auto"/>
        <w:ind w:firstLine="422"/>
        <w:rPr>
          <w:rFonts w:hint="eastAsia" w:ascii="宋体" w:hAnsi="宋体" w:eastAsia="宋体" w:cs="宋体"/>
          <w:b/>
          <w:bCs/>
        </w:rPr>
      </w:pPr>
      <w:r>
        <w:rPr>
          <w:rFonts w:hint="eastAsia" w:ascii="宋体" w:hAnsi="宋体" w:eastAsia="宋体" w:cs="宋体"/>
          <w:b/>
          <w:bCs/>
        </w:rPr>
        <w:t>①《船舶国籍证书》；</w:t>
      </w:r>
    </w:p>
    <w:p w14:paraId="24055D13">
      <w:pPr>
        <w:pStyle w:val="29"/>
        <w:tabs>
          <w:tab w:val="left" w:pos="426"/>
        </w:tabs>
        <w:spacing w:line="360" w:lineRule="auto"/>
        <w:ind w:firstLine="422"/>
        <w:rPr>
          <w:rFonts w:hint="eastAsia" w:ascii="宋体" w:hAnsi="宋体" w:eastAsia="宋体" w:cs="宋体"/>
          <w:b/>
          <w:bCs/>
        </w:rPr>
      </w:pPr>
      <w:r>
        <w:rPr>
          <w:rFonts w:hint="eastAsia" w:ascii="宋体" w:hAnsi="宋体" w:eastAsia="宋体" w:cs="宋体"/>
          <w:b/>
          <w:bCs/>
        </w:rPr>
        <w:t>②《船舶最低安全配员证书》；</w:t>
      </w:r>
    </w:p>
    <w:p w14:paraId="652DED09">
      <w:pPr>
        <w:pStyle w:val="29"/>
        <w:tabs>
          <w:tab w:val="left" w:pos="426"/>
        </w:tabs>
        <w:spacing w:line="360" w:lineRule="auto"/>
        <w:ind w:firstLine="422"/>
        <w:rPr>
          <w:rFonts w:hint="eastAsia" w:ascii="宋体" w:hAnsi="宋体" w:eastAsia="宋体" w:cs="宋体"/>
          <w:b/>
          <w:bCs/>
        </w:rPr>
      </w:pPr>
      <w:r>
        <w:rPr>
          <w:rFonts w:hint="eastAsia" w:ascii="宋体" w:hAnsi="宋体" w:eastAsia="宋体" w:cs="宋体"/>
          <w:b/>
          <w:bCs/>
        </w:rPr>
        <w:t>③《船舶所有权登记证书》（如船舶所有权人非投标人，还须提供有效的《光船租赁登记证明书》）；</w:t>
      </w:r>
    </w:p>
    <w:p w14:paraId="4200D2C7">
      <w:pPr>
        <w:pStyle w:val="29"/>
        <w:tabs>
          <w:tab w:val="left" w:pos="426"/>
        </w:tabs>
        <w:spacing w:line="360" w:lineRule="auto"/>
        <w:ind w:firstLine="422"/>
        <w:rPr>
          <w:rFonts w:hint="eastAsia" w:ascii="宋体" w:hAnsi="宋体" w:eastAsia="宋体" w:cs="宋体"/>
          <w:b/>
          <w:bCs/>
        </w:rPr>
      </w:pPr>
      <w:r>
        <w:rPr>
          <w:rFonts w:hint="eastAsia" w:ascii="宋体" w:hAnsi="宋体" w:eastAsia="宋体" w:cs="宋体"/>
          <w:b/>
          <w:bCs/>
        </w:rPr>
        <w:t>④《国内航行海船安全与环保证书》或海上船舶检验证书簿；</w:t>
      </w:r>
    </w:p>
    <w:p w14:paraId="02971F36">
      <w:pPr>
        <w:pStyle w:val="29"/>
        <w:tabs>
          <w:tab w:val="left" w:pos="426"/>
        </w:tabs>
        <w:spacing w:line="360" w:lineRule="auto"/>
        <w:ind w:firstLine="422"/>
        <w:rPr>
          <w:rFonts w:hint="eastAsia" w:ascii="宋体" w:hAnsi="宋体" w:eastAsia="宋体" w:cs="宋体"/>
        </w:rPr>
      </w:pPr>
      <w:r>
        <w:rPr>
          <w:rFonts w:hint="eastAsia" w:ascii="宋体" w:hAnsi="宋体" w:eastAsia="宋体" w:cs="宋体"/>
          <w:b/>
          <w:bCs/>
        </w:rPr>
        <w:t>⑤《船舶电台执照》；</w:t>
      </w:r>
    </w:p>
    <w:p w14:paraId="1B44DFA8">
      <w:pPr>
        <w:pStyle w:val="29"/>
        <w:tabs>
          <w:tab w:val="left" w:pos="426"/>
        </w:tabs>
        <w:spacing w:line="360" w:lineRule="auto"/>
        <w:ind w:firstLine="422"/>
        <w:rPr>
          <w:rFonts w:hint="eastAsia" w:ascii="宋体" w:hAnsi="宋体" w:eastAsia="宋体" w:cs="宋体"/>
          <w:b/>
          <w:bCs/>
        </w:rPr>
      </w:pPr>
      <w:r>
        <w:rPr>
          <w:rFonts w:hint="eastAsia" w:ascii="宋体" w:hAnsi="宋体" w:eastAsia="宋体" w:cs="宋体"/>
          <w:b/>
          <w:bCs/>
        </w:rPr>
        <w:t>⑥《海上移动通信业务标识码证书》。</w:t>
      </w:r>
    </w:p>
    <w:p w14:paraId="0AA20A45">
      <w:pPr>
        <w:pStyle w:val="29"/>
        <w:tabs>
          <w:tab w:val="left" w:pos="426"/>
        </w:tabs>
        <w:spacing w:line="360" w:lineRule="auto"/>
        <w:ind w:firstLine="422"/>
        <w:rPr>
          <w:rFonts w:hint="eastAsia" w:ascii="宋体" w:hAnsi="宋体" w:eastAsia="宋体" w:cs="宋体"/>
          <w:b/>
          <w:bCs/>
          <w:u w:val="single"/>
        </w:rPr>
      </w:pPr>
      <w:r>
        <w:rPr>
          <w:rFonts w:hint="eastAsia" w:ascii="宋体" w:hAnsi="宋体" w:eastAsia="宋体" w:cs="宋体"/>
          <w:b/>
          <w:bCs/>
        </w:rPr>
        <w:t>★H.配员要求：船舶配员需满足《船舶最低安全配员证书》的人员要求，且不少于5人，配员具有船员适任证书、船员培训证书、船员健康证明等材料。（</w:t>
      </w:r>
      <w:r>
        <w:rPr>
          <w:rFonts w:hint="eastAsia" w:ascii="宋体" w:hAnsi="宋体" w:eastAsia="宋体" w:cs="宋体"/>
          <w:b/>
          <w:bCs/>
          <w:u w:val="single"/>
        </w:rPr>
        <w:t>投标人须提供配员相关的证书复印件加盖投标人公章）</w:t>
      </w:r>
    </w:p>
    <w:p w14:paraId="5234B6B6">
      <w:pPr>
        <w:pStyle w:val="29"/>
        <w:tabs>
          <w:tab w:val="left" w:pos="426"/>
        </w:tabs>
        <w:spacing w:line="360" w:lineRule="auto"/>
        <w:rPr>
          <w:rFonts w:hint="eastAsia" w:ascii="宋体" w:hAnsi="宋体" w:eastAsia="宋体" w:cs="宋体"/>
        </w:rPr>
      </w:pPr>
      <w:r>
        <w:rPr>
          <w:rFonts w:hint="eastAsia" w:ascii="宋体" w:hAnsi="宋体" w:eastAsia="宋体" w:cs="宋体"/>
        </w:rPr>
        <w:t>（2）必须提供国家有关职能部门核准的检验报告及合格证书。</w:t>
      </w:r>
    </w:p>
    <w:p w14:paraId="214135BC">
      <w:pPr>
        <w:pStyle w:val="29"/>
        <w:tabs>
          <w:tab w:val="left" w:pos="426"/>
        </w:tabs>
        <w:spacing w:line="360" w:lineRule="auto"/>
        <w:rPr>
          <w:rFonts w:hint="eastAsia" w:ascii="宋体" w:hAnsi="宋体" w:eastAsia="宋体" w:cs="宋体"/>
        </w:rPr>
      </w:pPr>
      <w:r>
        <w:rPr>
          <w:rFonts w:hint="eastAsia" w:ascii="宋体" w:hAnsi="宋体" w:eastAsia="宋体" w:cs="宋体"/>
        </w:rPr>
        <w:t>（3）供应商需熟悉项目所在水域的气象水文条件；</w:t>
      </w:r>
    </w:p>
    <w:p w14:paraId="43BBC339">
      <w:pPr>
        <w:pStyle w:val="29"/>
        <w:tabs>
          <w:tab w:val="left" w:pos="426"/>
        </w:tabs>
        <w:spacing w:line="360" w:lineRule="auto"/>
        <w:rPr>
          <w:rFonts w:hint="eastAsia" w:ascii="宋体" w:hAnsi="宋体" w:eastAsia="宋体" w:cs="宋体"/>
        </w:rPr>
      </w:pPr>
      <w:r>
        <w:rPr>
          <w:rFonts w:hint="eastAsia" w:ascii="宋体" w:hAnsi="宋体" w:eastAsia="宋体" w:cs="宋体"/>
        </w:rPr>
        <w:t>（4）具备应急救援，应急处置能力，能及时处置突发状况；</w:t>
      </w:r>
    </w:p>
    <w:p w14:paraId="0E5DF62E">
      <w:pPr>
        <w:pStyle w:val="29"/>
        <w:tabs>
          <w:tab w:val="left" w:pos="426"/>
        </w:tabs>
        <w:spacing w:line="360" w:lineRule="auto"/>
        <w:rPr>
          <w:rFonts w:hint="eastAsia" w:ascii="宋体" w:hAnsi="宋体" w:eastAsia="宋体" w:cs="宋体"/>
        </w:rPr>
      </w:pPr>
      <w:r>
        <w:rPr>
          <w:rFonts w:hint="eastAsia" w:ascii="宋体" w:hAnsi="宋体" w:eastAsia="宋体" w:cs="宋体"/>
        </w:rPr>
        <w:t>（5）做好日常警戒巡视工作，保障项目作业安全；</w:t>
      </w:r>
    </w:p>
    <w:p w14:paraId="4C0A6041">
      <w:pPr>
        <w:pStyle w:val="29"/>
        <w:tabs>
          <w:tab w:val="left" w:pos="426"/>
        </w:tabs>
        <w:spacing w:line="360" w:lineRule="auto"/>
        <w:rPr>
          <w:rFonts w:hint="eastAsia" w:ascii="宋体" w:hAnsi="宋体" w:eastAsia="宋体" w:cs="宋体"/>
        </w:rPr>
      </w:pPr>
      <w:r>
        <w:rPr>
          <w:rFonts w:hint="eastAsia" w:ascii="宋体" w:hAnsi="宋体" w:eastAsia="宋体" w:cs="宋体"/>
        </w:rPr>
        <w:t>（6）船况必须处于良好状态，可随时进场。</w:t>
      </w:r>
    </w:p>
    <w:p w14:paraId="17DF7331">
      <w:pPr>
        <w:pStyle w:val="29"/>
        <w:tabs>
          <w:tab w:val="left" w:pos="426"/>
        </w:tabs>
        <w:spacing w:line="360" w:lineRule="auto"/>
        <w:rPr>
          <w:rFonts w:hint="eastAsia" w:ascii="宋体" w:hAnsi="宋体" w:eastAsia="宋体" w:cs="宋体"/>
        </w:rPr>
      </w:pPr>
    </w:p>
    <w:p w14:paraId="703B3720">
      <w:pPr>
        <w:pStyle w:val="29"/>
        <w:tabs>
          <w:tab w:val="left" w:pos="426"/>
        </w:tabs>
        <w:spacing w:line="360" w:lineRule="auto"/>
        <w:ind w:firstLine="0" w:firstLineChars="0"/>
        <w:rPr>
          <w:rFonts w:hint="eastAsia" w:ascii="宋体" w:hAnsi="宋体" w:eastAsia="宋体" w:cs="宋体"/>
        </w:rPr>
      </w:pPr>
    </w:p>
    <w:p w14:paraId="237573D8">
      <w:pPr>
        <w:pageBreakBefore/>
        <w:widowControl/>
        <w:rPr>
          <w:rFonts w:hint="eastAsia" w:ascii="宋体" w:hAnsi="宋体" w:eastAsia="宋体" w:cs="宋体"/>
          <w:b/>
          <w:bCs/>
          <w:sz w:val="28"/>
          <w:szCs w:val="32"/>
        </w:rPr>
      </w:pPr>
      <w:r>
        <w:rPr>
          <w:rFonts w:hint="eastAsia" w:ascii="宋体" w:hAnsi="宋体" w:eastAsia="宋体" w:cs="宋体"/>
          <w:b/>
          <w:bCs/>
          <w:sz w:val="28"/>
          <w:szCs w:val="32"/>
        </w:rPr>
        <w:t>◆包2适用：</w:t>
      </w:r>
    </w:p>
    <w:p w14:paraId="34BED3C5">
      <w:pPr>
        <w:numPr>
          <w:ilvl w:val="0"/>
          <w:numId w:val="6"/>
        </w:numPr>
        <w:spacing w:line="360" w:lineRule="auto"/>
        <w:ind w:firstLine="0"/>
        <w:rPr>
          <w:rFonts w:hint="eastAsia" w:ascii="宋体" w:hAnsi="宋体" w:eastAsia="宋体" w:cs="宋体"/>
          <w:b/>
          <w:bCs/>
          <w:szCs w:val="21"/>
        </w:rPr>
      </w:pPr>
      <w:r>
        <w:rPr>
          <w:rFonts w:hint="eastAsia" w:ascii="宋体" w:hAnsi="宋体" w:eastAsia="宋体" w:cs="宋体"/>
          <w:b/>
          <w:bCs/>
          <w:szCs w:val="21"/>
        </w:rPr>
        <w:t>项目概况</w:t>
      </w:r>
    </w:p>
    <w:p w14:paraId="791B10F1">
      <w:pPr>
        <w:spacing w:line="360" w:lineRule="auto"/>
        <w:ind w:firstLine="420" w:firstLineChars="200"/>
        <w:rPr>
          <w:rFonts w:hint="eastAsia" w:ascii="宋体" w:hAnsi="宋体" w:eastAsia="宋体" w:cs="宋体"/>
          <w:szCs w:val="21"/>
        </w:rPr>
      </w:pPr>
      <w:r>
        <w:rPr>
          <w:rFonts w:hint="eastAsia" w:ascii="宋体" w:hAnsi="宋体" w:eastAsia="宋体" w:cs="宋体"/>
          <w:szCs w:val="21"/>
        </w:rPr>
        <w:t>本项目采砂区位于广东省汕头市海门田心湾南侧海域、海门角南侧约 4.3 海里处，面积为 251.9983 公顷，与西北侧的华电丰盛码头电厂码头进港航道最近距离约 1.2 海里，与东南侧的粤东沿海近岸航路最近距离约 1.7 海里。</w:t>
      </w:r>
    </w:p>
    <w:p w14:paraId="419AD820">
      <w:pPr>
        <w:pStyle w:val="2"/>
        <w:ind w:firstLine="0"/>
        <w:jc w:val="center"/>
        <w:rPr>
          <w:rFonts w:hint="eastAsia" w:ascii="宋体" w:hAnsi="宋体" w:eastAsia="宋体" w:cs="宋体"/>
          <w:sz w:val="24"/>
          <w:szCs w:val="24"/>
        </w:rPr>
      </w:pPr>
      <w:r>
        <w:rPr>
          <w:rFonts w:hint="eastAsia" w:ascii="宋体" w:hAnsi="宋体" w:eastAsia="宋体" w:cs="宋体"/>
          <w:sz w:val="24"/>
          <w:szCs w:val="24"/>
        </w:rPr>
        <w:drawing>
          <wp:inline distT="0" distB="0" distL="114300" distR="114300">
            <wp:extent cx="4010660" cy="1302385"/>
            <wp:effectExtent l="0" t="0" r="12700" b="8255"/>
            <wp:docPr id="11" name="图片 11" descr="17440777072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图片 11" descr="1744077707224"/>
                    <pic:cNvPicPr>
                      <a:picLocks noChangeAspect="1"/>
                    </pic:cNvPicPr>
                  </pic:nvPicPr>
                  <pic:blipFill>
                    <a:blip r:embed="rId14" cstate="print"/>
                    <a:stretch>
                      <a:fillRect/>
                    </a:stretch>
                  </pic:blipFill>
                  <pic:spPr>
                    <a:xfrm>
                      <a:off x="0" y="0"/>
                      <a:ext cx="4010660" cy="1302385"/>
                    </a:xfrm>
                    <a:prstGeom prst="rect">
                      <a:avLst/>
                    </a:prstGeom>
                    <a:noFill/>
                    <a:ln w="9525">
                      <a:noFill/>
                    </a:ln>
                  </pic:spPr>
                </pic:pic>
              </a:graphicData>
            </a:graphic>
          </wp:inline>
        </w:drawing>
      </w:r>
      <w:r>
        <w:rPr>
          <w:rFonts w:hint="eastAsia" w:ascii="宋体" w:hAnsi="宋体" w:eastAsia="宋体" w:cs="宋体"/>
          <w:sz w:val="24"/>
          <w:szCs w:val="24"/>
        </w:rPr>
        <w:drawing>
          <wp:inline distT="0" distB="0" distL="114300" distR="114300">
            <wp:extent cx="4130675" cy="3220720"/>
            <wp:effectExtent l="0" t="0" r="14605" b="10160"/>
            <wp:docPr id="12" name="图片 12" descr="17440777594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图片 12" descr="1744077759426"/>
                    <pic:cNvPicPr>
                      <a:picLocks noChangeAspect="1"/>
                    </pic:cNvPicPr>
                  </pic:nvPicPr>
                  <pic:blipFill>
                    <a:blip r:embed="rId15" cstate="print"/>
                    <a:stretch>
                      <a:fillRect/>
                    </a:stretch>
                  </pic:blipFill>
                  <pic:spPr>
                    <a:xfrm>
                      <a:off x="0" y="0"/>
                      <a:ext cx="4130675" cy="3220720"/>
                    </a:xfrm>
                    <a:prstGeom prst="rect">
                      <a:avLst/>
                    </a:prstGeom>
                    <a:noFill/>
                    <a:ln w="9525">
                      <a:noFill/>
                    </a:ln>
                  </pic:spPr>
                </pic:pic>
              </a:graphicData>
            </a:graphic>
          </wp:inline>
        </w:drawing>
      </w:r>
    </w:p>
    <w:p w14:paraId="7A5223F5">
      <w:pPr>
        <w:numPr>
          <w:ilvl w:val="0"/>
          <w:numId w:val="6"/>
        </w:numPr>
        <w:spacing w:line="360" w:lineRule="auto"/>
        <w:ind w:firstLine="0"/>
        <w:rPr>
          <w:rFonts w:hint="eastAsia" w:ascii="宋体" w:hAnsi="宋体" w:eastAsia="宋体" w:cs="宋体"/>
          <w:b/>
          <w:bCs/>
          <w:szCs w:val="21"/>
        </w:rPr>
      </w:pPr>
      <w:r>
        <w:rPr>
          <w:rFonts w:hint="eastAsia" w:ascii="宋体" w:hAnsi="宋体" w:eastAsia="宋体" w:cs="宋体"/>
          <w:b/>
          <w:bCs/>
          <w:szCs w:val="21"/>
        </w:rPr>
        <w:t>服务期：28.5个月，具体以采购人通知的进、退场时间为准。</w:t>
      </w:r>
    </w:p>
    <w:p w14:paraId="70B3BCB6">
      <w:pPr>
        <w:numPr>
          <w:ilvl w:val="0"/>
          <w:numId w:val="6"/>
        </w:numPr>
        <w:spacing w:line="360" w:lineRule="auto"/>
        <w:ind w:firstLine="0"/>
        <w:rPr>
          <w:rFonts w:hint="eastAsia" w:ascii="宋体" w:hAnsi="宋体" w:eastAsia="宋体" w:cs="宋体"/>
          <w:b/>
          <w:bCs/>
          <w:szCs w:val="21"/>
        </w:rPr>
      </w:pPr>
      <w:r>
        <w:rPr>
          <w:rFonts w:hint="eastAsia" w:ascii="宋体" w:hAnsi="宋体" w:eastAsia="宋体" w:cs="宋体"/>
          <w:b/>
          <w:bCs/>
          <w:szCs w:val="21"/>
        </w:rPr>
        <w:t>付款要求</w:t>
      </w:r>
    </w:p>
    <w:p w14:paraId="4B80CC93">
      <w:pPr>
        <w:spacing w:line="360" w:lineRule="auto"/>
        <w:ind w:firstLine="411" w:firstLineChars="196"/>
        <w:rPr>
          <w:rFonts w:hint="eastAsia" w:ascii="宋体" w:hAnsi="宋体" w:eastAsia="宋体" w:cs="宋体"/>
          <w:szCs w:val="21"/>
        </w:rPr>
      </w:pPr>
      <w:r>
        <w:rPr>
          <w:rFonts w:hint="eastAsia" w:ascii="宋体" w:hAnsi="宋体" w:eastAsia="宋体" w:cs="宋体"/>
          <w:szCs w:val="21"/>
        </w:rPr>
        <w:t>合同期内船舶租赁费按月结算。每个月完成后采购人中标人双方办理结算手续，中标人向采购人提交合法有效的增值税专用发票，经采购人审核后及时将租赁费以银行转账方式支付给中标人。</w:t>
      </w:r>
    </w:p>
    <w:p w14:paraId="06BDADDF">
      <w:pPr>
        <w:numPr>
          <w:ilvl w:val="0"/>
          <w:numId w:val="6"/>
        </w:numPr>
        <w:spacing w:line="360" w:lineRule="auto"/>
        <w:ind w:firstLine="0"/>
        <w:rPr>
          <w:rFonts w:hint="eastAsia" w:ascii="宋体" w:hAnsi="宋体" w:eastAsia="宋体" w:cs="宋体"/>
          <w:b/>
          <w:bCs/>
          <w:szCs w:val="21"/>
        </w:rPr>
      </w:pPr>
      <w:r>
        <w:rPr>
          <w:rFonts w:hint="eastAsia" w:ascii="宋体" w:hAnsi="宋体" w:eastAsia="宋体" w:cs="宋体"/>
          <w:b/>
          <w:bCs/>
          <w:szCs w:val="21"/>
        </w:rPr>
        <w:t>服务要求</w:t>
      </w:r>
    </w:p>
    <w:p w14:paraId="4E243C7A">
      <w:pPr>
        <w:pStyle w:val="29"/>
        <w:tabs>
          <w:tab w:val="left" w:pos="426"/>
        </w:tabs>
        <w:spacing w:line="360" w:lineRule="auto"/>
        <w:rPr>
          <w:rFonts w:hint="eastAsia" w:ascii="宋体" w:hAnsi="宋体" w:eastAsia="宋体" w:cs="宋体"/>
        </w:rPr>
      </w:pPr>
      <w:r>
        <w:rPr>
          <w:rFonts w:hint="eastAsia" w:ascii="宋体" w:hAnsi="宋体" w:eastAsia="宋体" w:cs="宋体"/>
        </w:rPr>
        <w:t xml:space="preserve">（一）供应商应遵循的相关标准要求包括但不限于以下： </w:t>
      </w:r>
    </w:p>
    <w:p w14:paraId="5EDACAD9">
      <w:pPr>
        <w:pStyle w:val="29"/>
        <w:tabs>
          <w:tab w:val="left" w:pos="426"/>
        </w:tabs>
        <w:spacing w:line="360" w:lineRule="auto"/>
        <w:rPr>
          <w:rFonts w:hint="eastAsia" w:ascii="宋体" w:hAnsi="宋体" w:eastAsia="宋体" w:cs="宋体"/>
        </w:rPr>
      </w:pPr>
      <w:r>
        <w:rPr>
          <w:rFonts w:hint="eastAsia" w:ascii="宋体" w:hAnsi="宋体" w:eastAsia="宋体" w:cs="宋体"/>
        </w:rPr>
        <w:t>1.《中华人民共和国海上交通安全法》；</w:t>
      </w:r>
    </w:p>
    <w:p w14:paraId="16EC5561">
      <w:pPr>
        <w:pStyle w:val="29"/>
        <w:tabs>
          <w:tab w:val="left" w:pos="426"/>
        </w:tabs>
        <w:spacing w:line="360" w:lineRule="auto"/>
        <w:rPr>
          <w:rFonts w:hint="eastAsia" w:ascii="宋体" w:hAnsi="宋体" w:eastAsia="宋体" w:cs="宋体"/>
        </w:rPr>
      </w:pPr>
      <w:r>
        <w:rPr>
          <w:rFonts w:hint="eastAsia" w:ascii="宋体" w:hAnsi="宋体" w:eastAsia="宋体" w:cs="宋体"/>
        </w:rPr>
        <w:t xml:space="preserve">2.《中华人民共和国航道法》； </w:t>
      </w:r>
    </w:p>
    <w:p w14:paraId="70B353BE">
      <w:pPr>
        <w:pStyle w:val="29"/>
        <w:tabs>
          <w:tab w:val="left" w:pos="426"/>
        </w:tabs>
        <w:spacing w:line="360" w:lineRule="auto"/>
        <w:rPr>
          <w:rFonts w:hint="eastAsia" w:ascii="宋体" w:hAnsi="宋体" w:eastAsia="宋体" w:cs="宋体"/>
        </w:rPr>
      </w:pPr>
      <w:r>
        <w:rPr>
          <w:rFonts w:hint="eastAsia" w:ascii="宋体" w:hAnsi="宋体" w:eastAsia="宋体" w:cs="宋体"/>
        </w:rPr>
        <w:t xml:space="preserve">3.《中华人民共和国水上水下施工作业通航安全管理规定》； </w:t>
      </w:r>
    </w:p>
    <w:p w14:paraId="40874433">
      <w:pPr>
        <w:pStyle w:val="29"/>
        <w:tabs>
          <w:tab w:val="left" w:pos="426"/>
        </w:tabs>
        <w:spacing w:line="360" w:lineRule="auto"/>
        <w:rPr>
          <w:rFonts w:hint="eastAsia" w:ascii="宋体" w:hAnsi="宋体" w:eastAsia="宋体" w:cs="宋体"/>
        </w:rPr>
      </w:pPr>
      <w:r>
        <w:rPr>
          <w:rFonts w:hint="eastAsia" w:ascii="宋体" w:hAnsi="宋体" w:eastAsia="宋体" w:cs="宋体"/>
        </w:rPr>
        <w:t>4.相关的其他法律法规以及规范文件；</w:t>
      </w:r>
    </w:p>
    <w:p w14:paraId="10A491A1">
      <w:pPr>
        <w:pStyle w:val="29"/>
        <w:tabs>
          <w:tab w:val="left" w:pos="426"/>
        </w:tabs>
        <w:spacing w:line="360" w:lineRule="auto"/>
        <w:rPr>
          <w:rFonts w:hint="eastAsia" w:ascii="宋体" w:hAnsi="宋体" w:eastAsia="宋体" w:cs="宋体"/>
        </w:rPr>
      </w:pPr>
      <w:r>
        <w:rPr>
          <w:rFonts w:hint="eastAsia" w:ascii="宋体" w:hAnsi="宋体" w:eastAsia="宋体" w:cs="宋体"/>
        </w:rPr>
        <w:t>5.未尽事项以国家相关标准规范为准；政策有更新时，按照国家最新发布的标准规范执行；</w:t>
      </w:r>
    </w:p>
    <w:p w14:paraId="451AF6DF">
      <w:pPr>
        <w:pStyle w:val="29"/>
        <w:tabs>
          <w:tab w:val="left" w:pos="426"/>
        </w:tabs>
        <w:spacing w:line="360" w:lineRule="auto"/>
        <w:rPr>
          <w:rFonts w:hint="eastAsia" w:ascii="宋体" w:hAnsi="宋体" w:eastAsia="宋体" w:cs="宋体"/>
        </w:rPr>
      </w:pPr>
      <w:r>
        <w:rPr>
          <w:rFonts w:hint="eastAsia" w:ascii="宋体" w:hAnsi="宋体" w:eastAsia="宋体" w:cs="宋体"/>
        </w:rPr>
        <w:t>（二）服务范围</w:t>
      </w:r>
    </w:p>
    <w:p w14:paraId="2835BFC3">
      <w:pPr>
        <w:pStyle w:val="29"/>
        <w:tabs>
          <w:tab w:val="left" w:pos="426"/>
        </w:tabs>
        <w:spacing w:line="360" w:lineRule="auto"/>
        <w:rPr>
          <w:rFonts w:hint="eastAsia" w:ascii="宋体" w:hAnsi="宋体" w:eastAsia="宋体" w:cs="宋体"/>
        </w:rPr>
      </w:pPr>
      <w:r>
        <w:rPr>
          <w:rFonts w:hint="eastAsia" w:ascii="宋体" w:hAnsi="宋体" w:eastAsia="宋体" w:cs="宋体"/>
        </w:rPr>
        <w:t>中标人提供1艘船舶，用于项目的通航安全警戒工作。</w:t>
      </w:r>
    </w:p>
    <w:p w14:paraId="43A0D91A">
      <w:pPr>
        <w:pStyle w:val="29"/>
        <w:tabs>
          <w:tab w:val="left" w:pos="426"/>
        </w:tabs>
        <w:spacing w:line="360" w:lineRule="auto"/>
        <w:ind w:firstLine="422"/>
        <w:rPr>
          <w:rFonts w:hint="eastAsia" w:ascii="宋体" w:hAnsi="宋体" w:eastAsia="宋体" w:cs="宋体"/>
          <w:b/>
          <w:bCs/>
        </w:rPr>
      </w:pPr>
      <w:r>
        <w:rPr>
          <w:rFonts w:hint="eastAsia" w:ascii="宋体" w:hAnsi="宋体" w:eastAsia="宋体" w:cs="宋体"/>
          <w:b/>
          <w:bCs/>
        </w:rPr>
        <w:t>提供1艘警戒船，布置于整个采砂场的西南面，负责作业区下半部分（以采砂区和沥干区交界线的连线，把整个采砂场分为上、下二部分）的通航安全警戒工作。</w:t>
      </w:r>
    </w:p>
    <w:p w14:paraId="455F8A81">
      <w:pPr>
        <w:pStyle w:val="29"/>
        <w:tabs>
          <w:tab w:val="left" w:pos="426"/>
        </w:tabs>
        <w:spacing w:line="360" w:lineRule="auto"/>
        <w:rPr>
          <w:rFonts w:hint="eastAsia" w:ascii="宋体" w:hAnsi="宋体" w:eastAsia="宋体" w:cs="宋体"/>
        </w:rPr>
      </w:pPr>
      <w:r>
        <w:rPr>
          <w:rFonts w:hint="eastAsia" w:ascii="宋体" w:hAnsi="宋体" w:eastAsia="宋体" w:cs="宋体"/>
        </w:rPr>
        <w:t>具体位置如下图所示：</w:t>
      </w:r>
    </w:p>
    <w:p w14:paraId="6163E4A6">
      <w:pPr>
        <w:pStyle w:val="29"/>
        <w:tabs>
          <w:tab w:val="left" w:pos="426"/>
        </w:tabs>
        <w:spacing w:line="360" w:lineRule="auto"/>
        <w:ind w:firstLine="0" w:firstLineChars="0"/>
        <w:jc w:val="center"/>
        <w:rPr>
          <w:rFonts w:hint="eastAsia" w:ascii="宋体" w:hAnsi="宋体" w:eastAsia="宋体" w:cs="宋体"/>
        </w:rPr>
      </w:pPr>
      <w:r>
        <w:rPr>
          <w:rFonts w:hint="eastAsia" w:ascii="宋体" w:hAnsi="宋体" w:eastAsia="宋体" w:cs="宋体"/>
          <w:b/>
          <w:bCs/>
          <w:sz w:val="28"/>
          <w:szCs w:val="28"/>
        </w:rPr>
        <w:drawing>
          <wp:inline distT="0" distB="0" distL="114300" distR="114300">
            <wp:extent cx="3759835" cy="3055620"/>
            <wp:effectExtent l="0" t="0" r="4445" b="7620"/>
            <wp:docPr id="13" name="图片 13" descr="174409941296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图片 13" descr="1744099412962"/>
                    <pic:cNvPicPr>
                      <a:picLocks noChangeAspect="1"/>
                    </pic:cNvPicPr>
                  </pic:nvPicPr>
                  <pic:blipFill>
                    <a:blip r:embed="rId16" cstate="print"/>
                    <a:stretch>
                      <a:fillRect/>
                    </a:stretch>
                  </pic:blipFill>
                  <pic:spPr>
                    <a:xfrm>
                      <a:off x="0" y="0"/>
                      <a:ext cx="3759835" cy="3055620"/>
                    </a:xfrm>
                    <a:prstGeom prst="rect">
                      <a:avLst/>
                    </a:prstGeom>
                    <a:noFill/>
                    <a:ln w="9525">
                      <a:noFill/>
                    </a:ln>
                  </pic:spPr>
                </pic:pic>
              </a:graphicData>
            </a:graphic>
          </wp:inline>
        </w:drawing>
      </w:r>
    </w:p>
    <w:p w14:paraId="28B8E5A9">
      <w:pPr>
        <w:pStyle w:val="29"/>
        <w:tabs>
          <w:tab w:val="left" w:pos="426"/>
        </w:tabs>
        <w:spacing w:line="360" w:lineRule="auto"/>
        <w:rPr>
          <w:rFonts w:hint="eastAsia" w:ascii="宋体" w:hAnsi="宋体" w:eastAsia="宋体" w:cs="宋体"/>
        </w:rPr>
      </w:pPr>
      <w:r>
        <w:rPr>
          <w:rFonts w:hint="eastAsia" w:ascii="宋体" w:hAnsi="宋体" w:eastAsia="宋体" w:cs="宋体"/>
        </w:rPr>
        <w:t>（三）技术服务要求</w:t>
      </w:r>
    </w:p>
    <w:p w14:paraId="7F23C2C8">
      <w:pPr>
        <w:pStyle w:val="29"/>
        <w:tabs>
          <w:tab w:val="left" w:pos="426"/>
        </w:tabs>
        <w:spacing w:line="360" w:lineRule="auto"/>
        <w:ind w:firstLine="422"/>
        <w:rPr>
          <w:rFonts w:hint="eastAsia" w:ascii="宋体" w:hAnsi="宋体" w:eastAsia="宋体" w:cs="宋体"/>
          <w:b/>
          <w:bCs/>
        </w:rPr>
      </w:pPr>
      <w:r>
        <w:rPr>
          <w:rFonts w:hint="eastAsia" w:ascii="宋体" w:hAnsi="宋体" w:eastAsia="宋体" w:cs="宋体"/>
          <w:b/>
          <w:bCs/>
        </w:rPr>
        <w:t>1.服务内容包括但不限于以下：</w:t>
      </w:r>
    </w:p>
    <w:p w14:paraId="273F2928">
      <w:pPr>
        <w:pStyle w:val="29"/>
        <w:tabs>
          <w:tab w:val="left" w:pos="426"/>
        </w:tabs>
        <w:spacing w:line="360" w:lineRule="auto"/>
        <w:rPr>
          <w:rFonts w:hint="eastAsia" w:ascii="宋体" w:hAnsi="宋体" w:eastAsia="宋体" w:cs="宋体"/>
        </w:rPr>
      </w:pPr>
      <w:r>
        <w:rPr>
          <w:rFonts w:hint="eastAsia" w:ascii="宋体" w:hAnsi="宋体" w:eastAsia="宋体" w:cs="宋体"/>
        </w:rPr>
        <w:t>（1）负责采砂区域的动态通航秩序维护，包括但不限于通过VFH在公用频道和专用频道提醒和警示无关船舶驶入施工水域，通过驾驶船舶对无视提醒和警示的船舶进行劝离等。</w:t>
      </w:r>
    </w:p>
    <w:p w14:paraId="69A92127">
      <w:pPr>
        <w:pStyle w:val="29"/>
        <w:tabs>
          <w:tab w:val="left" w:pos="426"/>
        </w:tabs>
        <w:spacing w:line="360" w:lineRule="auto"/>
        <w:rPr>
          <w:rFonts w:hint="eastAsia" w:ascii="宋体" w:hAnsi="宋体" w:eastAsia="宋体" w:cs="宋体"/>
        </w:rPr>
      </w:pPr>
      <w:r>
        <w:rPr>
          <w:rFonts w:hint="eastAsia" w:ascii="宋体" w:hAnsi="宋体" w:eastAsia="宋体" w:cs="宋体"/>
        </w:rPr>
        <w:t>（2）负责采砂区的安全警戒工作，对航经采砂区附近海域的过往船舶，提醒需注意前方有采砂施工作业，提前减速、加强瞭望、谨慎驾驶、安全通过，防止其穿越采砂作业区，防止发生船舶碰撞等事故。</w:t>
      </w:r>
    </w:p>
    <w:p w14:paraId="58C961B1">
      <w:pPr>
        <w:pStyle w:val="29"/>
        <w:tabs>
          <w:tab w:val="left" w:pos="426"/>
        </w:tabs>
        <w:spacing w:line="360" w:lineRule="auto"/>
        <w:rPr>
          <w:rFonts w:hint="eastAsia" w:ascii="宋体" w:hAnsi="宋体" w:eastAsia="宋体" w:cs="宋体"/>
        </w:rPr>
      </w:pPr>
      <w:r>
        <w:rPr>
          <w:rFonts w:hint="eastAsia" w:ascii="宋体" w:hAnsi="宋体" w:eastAsia="宋体" w:cs="宋体"/>
        </w:rPr>
        <w:t>（3）劝离误闯入采矿区域的无关船舶。</w:t>
      </w:r>
    </w:p>
    <w:p w14:paraId="03CF1455">
      <w:pPr>
        <w:pStyle w:val="29"/>
        <w:tabs>
          <w:tab w:val="left" w:pos="426"/>
        </w:tabs>
        <w:spacing w:line="360" w:lineRule="auto"/>
        <w:rPr>
          <w:rFonts w:hint="eastAsia" w:ascii="宋体" w:hAnsi="宋体" w:eastAsia="宋体" w:cs="宋体"/>
        </w:rPr>
      </w:pPr>
      <w:r>
        <w:rPr>
          <w:rFonts w:hint="eastAsia" w:ascii="宋体" w:hAnsi="宋体" w:eastAsia="宋体" w:cs="宋体"/>
        </w:rPr>
        <w:t>（4）协助监督采砂船依法依规作业，如发现超范围采砂应及时向相关部门报告。</w:t>
      </w:r>
    </w:p>
    <w:p w14:paraId="02A4E831">
      <w:pPr>
        <w:pStyle w:val="29"/>
        <w:tabs>
          <w:tab w:val="left" w:pos="426"/>
        </w:tabs>
        <w:spacing w:line="360" w:lineRule="auto"/>
        <w:rPr>
          <w:rFonts w:hint="eastAsia" w:ascii="宋体" w:hAnsi="宋体" w:eastAsia="宋体" w:cs="宋体"/>
        </w:rPr>
      </w:pPr>
      <w:r>
        <w:rPr>
          <w:rFonts w:hint="eastAsia" w:ascii="宋体" w:hAnsi="宋体" w:eastAsia="宋体" w:cs="宋体"/>
        </w:rPr>
        <w:t>（5）协助监督采砂作业区内所有船舶是否发生违规现象，如有发现应及时向相关部门报告。</w:t>
      </w:r>
    </w:p>
    <w:p w14:paraId="5568558F">
      <w:pPr>
        <w:pStyle w:val="29"/>
        <w:tabs>
          <w:tab w:val="left" w:pos="426"/>
        </w:tabs>
        <w:spacing w:line="360" w:lineRule="auto"/>
        <w:rPr>
          <w:rFonts w:hint="eastAsia" w:ascii="宋体" w:hAnsi="宋体" w:eastAsia="宋体" w:cs="宋体"/>
        </w:rPr>
      </w:pPr>
      <w:r>
        <w:rPr>
          <w:rFonts w:hint="eastAsia" w:ascii="宋体" w:hAnsi="宋体" w:eastAsia="宋体" w:cs="宋体"/>
        </w:rPr>
        <w:t>（6）如遇突发情况，应全力参与救援。</w:t>
      </w:r>
    </w:p>
    <w:p w14:paraId="7C7D11C4">
      <w:pPr>
        <w:pStyle w:val="29"/>
        <w:tabs>
          <w:tab w:val="left" w:pos="426"/>
        </w:tabs>
        <w:spacing w:line="360" w:lineRule="auto"/>
        <w:ind w:firstLine="422"/>
        <w:rPr>
          <w:rFonts w:hint="eastAsia" w:ascii="宋体" w:hAnsi="宋体" w:eastAsia="宋体" w:cs="宋体"/>
          <w:b/>
          <w:bCs/>
        </w:rPr>
      </w:pPr>
      <w:r>
        <w:rPr>
          <w:rFonts w:hint="eastAsia" w:ascii="宋体" w:hAnsi="宋体" w:eastAsia="宋体" w:cs="宋体"/>
          <w:b/>
          <w:bCs/>
        </w:rPr>
        <w:t>2.服务要求包括但不限于以下：</w:t>
      </w:r>
    </w:p>
    <w:p w14:paraId="05340914">
      <w:pPr>
        <w:pStyle w:val="29"/>
        <w:tabs>
          <w:tab w:val="left" w:pos="426"/>
        </w:tabs>
        <w:spacing w:line="360" w:lineRule="auto"/>
        <w:rPr>
          <w:rFonts w:hint="eastAsia" w:ascii="宋体" w:hAnsi="宋体" w:eastAsia="宋体" w:cs="宋体"/>
        </w:rPr>
      </w:pPr>
      <w:r>
        <w:rPr>
          <w:rFonts w:hint="eastAsia" w:ascii="宋体" w:hAnsi="宋体" w:eastAsia="宋体" w:cs="宋体"/>
        </w:rPr>
        <w:t>（1）海砂开采作业期间，提供的警戒船按船舶的配员要求配备有相应适任证书的船员，确保船舶适航、船员适任，满足相关行业标准最低安全配员要求。</w:t>
      </w:r>
    </w:p>
    <w:p w14:paraId="5E4B19AF">
      <w:pPr>
        <w:pStyle w:val="29"/>
        <w:tabs>
          <w:tab w:val="left" w:pos="426"/>
        </w:tabs>
        <w:spacing w:line="360" w:lineRule="auto"/>
        <w:rPr>
          <w:rFonts w:hint="eastAsia" w:ascii="宋体" w:hAnsi="宋体" w:eastAsia="宋体" w:cs="宋体"/>
        </w:rPr>
      </w:pPr>
      <w:r>
        <w:rPr>
          <w:rFonts w:hint="eastAsia" w:ascii="宋体" w:hAnsi="宋体" w:eastAsia="宋体" w:cs="宋体"/>
        </w:rPr>
        <w:t>（2）警戒船和船员实施 24 小时全天候不间断警戒值守和应急待命。</w:t>
      </w:r>
    </w:p>
    <w:p w14:paraId="77A1C0F8">
      <w:pPr>
        <w:pStyle w:val="29"/>
        <w:tabs>
          <w:tab w:val="left" w:pos="426"/>
        </w:tabs>
        <w:spacing w:line="360" w:lineRule="auto"/>
        <w:rPr>
          <w:rFonts w:hint="eastAsia" w:ascii="宋体" w:hAnsi="宋体" w:eastAsia="宋体" w:cs="宋体"/>
        </w:rPr>
      </w:pPr>
      <w:r>
        <w:rPr>
          <w:rFonts w:hint="eastAsia" w:ascii="宋体" w:hAnsi="宋体" w:eastAsia="宋体" w:cs="宋体"/>
        </w:rPr>
        <w:t>（3）警戒船除为完成本项目任务必要航行之外，不得有其他商业行为。</w:t>
      </w:r>
    </w:p>
    <w:p w14:paraId="4DE84C7D">
      <w:pPr>
        <w:pStyle w:val="29"/>
        <w:tabs>
          <w:tab w:val="left" w:pos="426"/>
        </w:tabs>
        <w:spacing w:line="360" w:lineRule="auto"/>
        <w:rPr>
          <w:rFonts w:hint="eastAsia" w:ascii="宋体" w:hAnsi="宋体" w:eastAsia="宋体" w:cs="宋体"/>
        </w:rPr>
      </w:pPr>
      <w:r>
        <w:rPr>
          <w:rFonts w:hint="eastAsia" w:ascii="宋体" w:hAnsi="宋体" w:eastAsia="宋体" w:cs="宋体"/>
        </w:rPr>
        <w:t>（4）警戒船需与采购人保持联系，每月向采购人报告一次月度工作情况，并报送纸质的工作记录表格给采购人。</w:t>
      </w:r>
    </w:p>
    <w:p w14:paraId="6E2A56E1">
      <w:pPr>
        <w:pStyle w:val="29"/>
        <w:tabs>
          <w:tab w:val="left" w:pos="426"/>
        </w:tabs>
        <w:spacing w:line="360" w:lineRule="auto"/>
        <w:rPr>
          <w:rFonts w:hint="eastAsia" w:ascii="宋体" w:hAnsi="宋体" w:eastAsia="宋体" w:cs="宋体"/>
        </w:rPr>
      </w:pPr>
      <w:r>
        <w:rPr>
          <w:rFonts w:hint="eastAsia" w:ascii="宋体" w:hAnsi="宋体" w:eastAsia="宋体" w:cs="宋体"/>
        </w:rPr>
        <w:t>（5）警戒船落实24小时安全警戒值班制度。</w:t>
      </w:r>
    </w:p>
    <w:p w14:paraId="3B4D8EF2">
      <w:pPr>
        <w:pStyle w:val="29"/>
        <w:tabs>
          <w:tab w:val="left" w:pos="426"/>
        </w:tabs>
        <w:spacing w:line="360" w:lineRule="auto"/>
        <w:rPr>
          <w:rFonts w:hint="eastAsia" w:ascii="宋体" w:hAnsi="宋体" w:eastAsia="宋体" w:cs="宋体"/>
        </w:rPr>
      </w:pPr>
      <w:r>
        <w:rPr>
          <w:rFonts w:hint="eastAsia" w:ascii="宋体" w:hAnsi="宋体" w:eastAsia="宋体" w:cs="宋体"/>
        </w:rPr>
        <w:t>（6）租赁期间警戒船舶因故需更换的，应提前3天向采购人报备，所更换的警戒船必须满足采购合同要求。</w:t>
      </w:r>
    </w:p>
    <w:p w14:paraId="263C610B">
      <w:pPr>
        <w:pStyle w:val="29"/>
        <w:tabs>
          <w:tab w:val="left" w:pos="426"/>
        </w:tabs>
        <w:spacing w:line="360" w:lineRule="auto"/>
        <w:rPr>
          <w:rFonts w:hint="eastAsia" w:ascii="宋体" w:hAnsi="宋体" w:eastAsia="宋体" w:cs="宋体"/>
        </w:rPr>
      </w:pPr>
      <w:r>
        <w:rPr>
          <w:rFonts w:hint="eastAsia" w:ascii="宋体" w:hAnsi="宋体" w:eastAsia="宋体" w:cs="宋体"/>
        </w:rPr>
        <w:t>（7）警戒船白天应悬挂警戒信号旗，晚上按相关要求显示锚灯和警戒信号灯。</w:t>
      </w:r>
    </w:p>
    <w:p w14:paraId="78B850E2">
      <w:pPr>
        <w:pStyle w:val="29"/>
        <w:tabs>
          <w:tab w:val="left" w:pos="426"/>
        </w:tabs>
        <w:spacing w:line="360" w:lineRule="auto"/>
        <w:ind w:firstLine="422"/>
        <w:rPr>
          <w:rFonts w:hint="eastAsia" w:ascii="宋体" w:hAnsi="宋体" w:eastAsia="宋体" w:cs="宋体"/>
          <w:b/>
          <w:bCs/>
        </w:rPr>
      </w:pPr>
      <w:r>
        <w:rPr>
          <w:rFonts w:hint="eastAsia" w:ascii="宋体" w:hAnsi="宋体" w:eastAsia="宋体" w:cs="宋体"/>
          <w:b/>
          <w:bCs/>
        </w:rPr>
        <w:t>3.警戒船舶的要求包括但不限于以下：</w:t>
      </w:r>
    </w:p>
    <w:p w14:paraId="530FBD43">
      <w:pPr>
        <w:pStyle w:val="29"/>
        <w:tabs>
          <w:tab w:val="left" w:pos="426"/>
        </w:tabs>
        <w:spacing w:line="360" w:lineRule="auto"/>
        <w:rPr>
          <w:rFonts w:hint="eastAsia" w:ascii="宋体" w:hAnsi="宋体" w:eastAsia="宋体" w:cs="宋体"/>
        </w:rPr>
      </w:pPr>
      <w:r>
        <w:rPr>
          <w:rFonts w:hint="eastAsia" w:ascii="宋体" w:hAnsi="宋体" w:eastAsia="宋体" w:cs="宋体"/>
        </w:rPr>
        <w:t>（1）所有提供进场服务的警戒船舶应保证证照齐全，符合海事等有关部门的要求，并经属地海事部门安全检查合格，持有合格有效的船舶证书和相关的其他合格证，船长、轮机长、船员均具有有效的适任证书，并依法按期检验达到船证相符。</w:t>
      </w:r>
    </w:p>
    <w:p w14:paraId="555D1426">
      <w:pPr>
        <w:pStyle w:val="29"/>
        <w:tabs>
          <w:tab w:val="left" w:pos="426"/>
        </w:tabs>
        <w:spacing w:line="360" w:lineRule="auto"/>
        <w:rPr>
          <w:rFonts w:hint="eastAsia" w:ascii="宋体" w:hAnsi="宋体" w:eastAsia="宋体" w:cs="宋体"/>
        </w:rPr>
      </w:pPr>
      <w:r>
        <w:rPr>
          <w:rFonts w:hint="eastAsia" w:ascii="宋体" w:hAnsi="宋体" w:eastAsia="宋体" w:cs="宋体"/>
        </w:rPr>
        <w:t>（2）警戒船为适航的船舶，符合海上船舶检验标准，满足采砂作业区的海况要求。</w:t>
      </w:r>
    </w:p>
    <w:p w14:paraId="2A3A13B4">
      <w:pPr>
        <w:pStyle w:val="29"/>
        <w:tabs>
          <w:tab w:val="left" w:pos="426"/>
        </w:tabs>
        <w:spacing w:line="360" w:lineRule="auto"/>
        <w:rPr>
          <w:rFonts w:hint="eastAsia" w:ascii="宋体" w:hAnsi="宋体" w:eastAsia="宋体" w:cs="宋体"/>
        </w:rPr>
      </w:pPr>
      <w:r>
        <w:rPr>
          <w:rFonts w:hint="eastAsia" w:ascii="宋体" w:hAnsi="宋体" w:eastAsia="宋体" w:cs="宋体"/>
        </w:rPr>
        <w:t>（3）警戒船消防系统、救生设备、报警系统、导航等通信系统正常，高频电话等通信设备工作正常，雷达系统及AIS导航系统工作正常，且每艘警戒船都另外配备1台单独使用的VHF，专用于独立频道的联络。</w:t>
      </w:r>
    </w:p>
    <w:p w14:paraId="70434289">
      <w:pPr>
        <w:pStyle w:val="29"/>
        <w:tabs>
          <w:tab w:val="left" w:pos="426"/>
        </w:tabs>
        <w:spacing w:line="360" w:lineRule="auto"/>
        <w:rPr>
          <w:rFonts w:hint="eastAsia" w:ascii="宋体" w:hAnsi="宋体" w:eastAsia="宋体" w:cs="宋体"/>
        </w:rPr>
      </w:pPr>
      <w:r>
        <w:rPr>
          <w:rFonts w:hint="eastAsia" w:ascii="宋体" w:hAnsi="宋体" w:eastAsia="宋体" w:cs="宋体"/>
        </w:rPr>
        <w:t>（4）警戒船上必须配备警戒用的号灯、号型及信号旗，在显眼位置悬挂“警戒船”字牌。</w:t>
      </w:r>
    </w:p>
    <w:p w14:paraId="0B3A4B33">
      <w:pPr>
        <w:pStyle w:val="29"/>
        <w:tabs>
          <w:tab w:val="left" w:pos="426"/>
        </w:tabs>
        <w:spacing w:line="360" w:lineRule="auto"/>
        <w:ind w:firstLine="422"/>
        <w:rPr>
          <w:rFonts w:hint="eastAsia" w:ascii="宋体" w:hAnsi="宋体" w:eastAsia="宋体" w:cs="宋体"/>
          <w:b/>
          <w:bCs/>
        </w:rPr>
      </w:pPr>
      <w:r>
        <w:rPr>
          <w:rFonts w:hint="eastAsia" w:ascii="宋体" w:hAnsi="宋体" w:eastAsia="宋体" w:cs="宋体"/>
          <w:b/>
          <w:bCs/>
        </w:rPr>
        <w:t>4. 警戒船技术标准和要求</w:t>
      </w:r>
    </w:p>
    <w:p w14:paraId="20EFF459">
      <w:pPr>
        <w:pStyle w:val="29"/>
        <w:tabs>
          <w:tab w:val="left" w:pos="426"/>
        </w:tabs>
        <w:spacing w:line="360" w:lineRule="auto"/>
        <w:rPr>
          <w:rFonts w:hint="eastAsia" w:ascii="宋体" w:hAnsi="宋体" w:eastAsia="宋体" w:cs="宋体"/>
        </w:rPr>
      </w:pPr>
      <w:r>
        <w:rPr>
          <w:rFonts w:hint="eastAsia" w:ascii="宋体" w:hAnsi="宋体" w:eastAsia="宋体" w:cs="宋体"/>
        </w:rPr>
        <w:t>（1）船舶及船员要求：</w:t>
      </w:r>
    </w:p>
    <w:p w14:paraId="64463D3A">
      <w:pPr>
        <w:pStyle w:val="29"/>
        <w:tabs>
          <w:tab w:val="left" w:pos="426"/>
        </w:tabs>
        <w:spacing w:line="360" w:lineRule="auto"/>
        <w:rPr>
          <w:rFonts w:hint="eastAsia" w:ascii="宋体" w:hAnsi="宋体" w:eastAsia="宋体" w:cs="宋体"/>
        </w:rPr>
      </w:pPr>
      <w:r>
        <w:rPr>
          <w:rFonts w:hint="eastAsia" w:ascii="宋体" w:hAnsi="宋体" w:eastAsia="宋体" w:cs="宋体"/>
        </w:rPr>
        <w:t>A.船舶总长：38米及以上；</w:t>
      </w:r>
    </w:p>
    <w:p w14:paraId="1EBD687E">
      <w:pPr>
        <w:pStyle w:val="29"/>
        <w:tabs>
          <w:tab w:val="left" w:pos="426"/>
        </w:tabs>
        <w:spacing w:line="360" w:lineRule="auto"/>
        <w:rPr>
          <w:rFonts w:hint="eastAsia" w:ascii="宋体" w:hAnsi="宋体" w:eastAsia="宋体" w:cs="宋体"/>
        </w:rPr>
      </w:pPr>
      <w:r>
        <w:rPr>
          <w:rFonts w:hint="eastAsia" w:ascii="宋体" w:hAnsi="宋体" w:eastAsia="宋体" w:cs="宋体"/>
        </w:rPr>
        <w:t>B.型深：3米及以上；</w:t>
      </w:r>
    </w:p>
    <w:p w14:paraId="18C1B274">
      <w:pPr>
        <w:pStyle w:val="29"/>
        <w:tabs>
          <w:tab w:val="left" w:pos="426"/>
        </w:tabs>
        <w:spacing w:line="360" w:lineRule="auto"/>
        <w:rPr>
          <w:rFonts w:hint="eastAsia" w:ascii="宋体" w:hAnsi="宋体" w:eastAsia="宋体" w:cs="宋体"/>
        </w:rPr>
      </w:pPr>
      <w:r>
        <w:rPr>
          <w:rFonts w:hint="eastAsia" w:ascii="宋体" w:hAnsi="宋体" w:eastAsia="宋体" w:cs="宋体"/>
        </w:rPr>
        <w:t>C.船体材料要求：船体应为钢质；</w:t>
      </w:r>
    </w:p>
    <w:p w14:paraId="53DFB7A9">
      <w:pPr>
        <w:pStyle w:val="29"/>
        <w:tabs>
          <w:tab w:val="left" w:pos="426"/>
        </w:tabs>
        <w:spacing w:line="360" w:lineRule="auto"/>
        <w:rPr>
          <w:rFonts w:hint="eastAsia" w:ascii="宋体" w:hAnsi="宋体" w:eastAsia="宋体" w:cs="宋体"/>
        </w:rPr>
      </w:pPr>
      <w:r>
        <w:rPr>
          <w:rFonts w:hint="eastAsia" w:ascii="宋体" w:hAnsi="宋体" w:eastAsia="宋体" w:cs="宋体"/>
        </w:rPr>
        <w:t>D.航区要求：沿海航区或近海航区；</w:t>
      </w:r>
    </w:p>
    <w:p w14:paraId="5D31DED8">
      <w:pPr>
        <w:pStyle w:val="29"/>
        <w:tabs>
          <w:tab w:val="left" w:pos="426"/>
        </w:tabs>
        <w:spacing w:line="360" w:lineRule="auto"/>
        <w:rPr>
          <w:rFonts w:hint="eastAsia" w:ascii="宋体" w:hAnsi="宋体" w:eastAsia="宋体" w:cs="宋体"/>
        </w:rPr>
      </w:pPr>
      <w:r>
        <w:rPr>
          <w:rFonts w:hint="eastAsia" w:ascii="宋体" w:hAnsi="宋体" w:eastAsia="宋体" w:cs="宋体"/>
        </w:rPr>
        <w:t>E.船舶吨位：200总吨及以上；</w:t>
      </w:r>
    </w:p>
    <w:p w14:paraId="51FC45E4">
      <w:pPr>
        <w:pStyle w:val="29"/>
        <w:tabs>
          <w:tab w:val="left" w:pos="426"/>
        </w:tabs>
        <w:spacing w:line="360" w:lineRule="auto"/>
        <w:rPr>
          <w:rFonts w:hint="eastAsia" w:ascii="宋体" w:hAnsi="宋体" w:eastAsia="宋体" w:cs="宋体"/>
        </w:rPr>
      </w:pPr>
      <w:r>
        <w:rPr>
          <w:rFonts w:hint="eastAsia" w:ascii="宋体" w:hAnsi="宋体" w:eastAsia="宋体" w:cs="宋体"/>
        </w:rPr>
        <w:t>F.主机功率：300千瓦及以上；</w:t>
      </w:r>
    </w:p>
    <w:p w14:paraId="4D125A90">
      <w:pPr>
        <w:pStyle w:val="29"/>
        <w:tabs>
          <w:tab w:val="left" w:pos="426"/>
        </w:tabs>
        <w:spacing w:line="360" w:lineRule="auto"/>
        <w:ind w:firstLine="422"/>
        <w:rPr>
          <w:rFonts w:hint="eastAsia" w:ascii="宋体" w:hAnsi="宋体" w:eastAsia="宋体" w:cs="宋体"/>
          <w:b/>
          <w:bCs/>
          <w:u w:val="single"/>
        </w:rPr>
      </w:pPr>
      <w:r>
        <w:rPr>
          <w:rFonts w:hint="eastAsia" w:ascii="宋体" w:hAnsi="宋体" w:eastAsia="宋体" w:cs="宋体"/>
          <w:b/>
          <w:bCs/>
        </w:rPr>
        <w:t>★G.船舶证书要求：拟提供服务的船舶应按规定取得船检机关及海事部门颁发的有效证书，须同时满足下列条件：</w:t>
      </w:r>
      <w:r>
        <w:rPr>
          <w:rFonts w:hint="eastAsia" w:ascii="宋体" w:hAnsi="宋体" w:eastAsia="宋体" w:cs="宋体"/>
          <w:b/>
          <w:bCs/>
          <w:u w:val="single"/>
        </w:rPr>
        <w:t>（投标人须提供证书复印件加盖投标人公章）</w:t>
      </w:r>
    </w:p>
    <w:p w14:paraId="7E4B5A44">
      <w:pPr>
        <w:pStyle w:val="29"/>
        <w:tabs>
          <w:tab w:val="left" w:pos="426"/>
        </w:tabs>
        <w:spacing w:line="360" w:lineRule="auto"/>
        <w:ind w:firstLine="422"/>
        <w:rPr>
          <w:rFonts w:hint="eastAsia" w:ascii="宋体" w:hAnsi="宋体" w:eastAsia="宋体" w:cs="宋体"/>
          <w:b/>
          <w:bCs/>
        </w:rPr>
      </w:pPr>
      <w:r>
        <w:rPr>
          <w:rFonts w:hint="eastAsia" w:ascii="宋体" w:hAnsi="宋体" w:eastAsia="宋体" w:cs="宋体"/>
          <w:b/>
          <w:bCs/>
        </w:rPr>
        <w:t>①《船舶国籍证书》；</w:t>
      </w:r>
    </w:p>
    <w:p w14:paraId="19AC0A13">
      <w:pPr>
        <w:pStyle w:val="29"/>
        <w:tabs>
          <w:tab w:val="left" w:pos="426"/>
        </w:tabs>
        <w:spacing w:line="360" w:lineRule="auto"/>
        <w:ind w:firstLine="422"/>
        <w:rPr>
          <w:rFonts w:hint="eastAsia" w:ascii="宋体" w:hAnsi="宋体" w:eastAsia="宋体" w:cs="宋体"/>
          <w:b/>
          <w:bCs/>
        </w:rPr>
      </w:pPr>
      <w:r>
        <w:rPr>
          <w:rFonts w:hint="eastAsia" w:ascii="宋体" w:hAnsi="宋体" w:eastAsia="宋体" w:cs="宋体"/>
          <w:b/>
          <w:bCs/>
        </w:rPr>
        <w:t>②《船舶最低安全配员证书》；</w:t>
      </w:r>
    </w:p>
    <w:p w14:paraId="55AA5C58">
      <w:pPr>
        <w:pStyle w:val="29"/>
        <w:tabs>
          <w:tab w:val="left" w:pos="426"/>
        </w:tabs>
        <w:spacing w:line="360" w:lineRule="auto"/>
        <w:ind w:firstLine="422"/>
        <w:rPr>
          <w:rFonts w:hint="eastAsia" w:ascii="宋体" w:hAnsi="宋体" w:eastAsia="宋体" w:cs="宋体"/>
          <w:b/>
          <w:bCs/>
        </w:rPr>
      </w:pPr>
      <w:r>
        <w:rPr>
          <w:rFonts w:hint="eastAsia" w:ascii="宋体" w:hAnsi="宋体" w:eastAsia="宋体" w:cs="宋体"/>
          <w:b/>
          <w:bCs/>
        </w:rPr>
        <w:t>③《船舶所有权登记证书》（如船舶所有权人非投标人，还须提供有效的《光船租赁登记证明书》）；</w:t>
      </w:r>
    </w:p>
    <w:p w14:paraId="2BACAB65">
      <w:pPr>
        <w:pStyle w:val="29"/>
        <w:tabs>
          <w:tab w:val="left" w:pos="426"/>
        </w:tabs>
        <w:spacing w:line="360" w:lineRule="auto"/>
        <w:ind w:firstLine="422"/>
        <w:rPr>
          <w:rFonts w:hint="eastAsia" w:ascii="宋体" w:hAnsi="宋体" w:eastAsia="宋体" w:cs="宋体"/>
          <w:b/>
          <w:bCs/>
        </w:rPr>
      </w:pPr>
      <w:r>
        <w:rPr>
          <w:rFonts w:hint="eastAsia" w:ascii="宋体" w:hAnsi="宋体" w:eastAsia="宋体" w:cs="宋体"/>
          <w:b/>
          <w:bCs/>
        </w:rPr>
        <w:t>④《国内航行海船安全与环保证书》或海上船舶检验证书簿；</w:t>
      </w:r>
    </w:p>
    <w:p w14:paraId="031B74F1">
      <w:pPr>
        <w:pStyle w:val="29"/>
        <w:tabs>
          <w:tab w:val="left" w:pos="426"/>
        </w:tabs>
        <w:spacing w:line="360" w:lineRule="auto"/>
        <w:ind w:firstLine="422"/>
        <w:rPr>
          <w:rFonts w:hint="eastAsia" w:ascii="宋体" w:hAnsi="宋体" w:eastAsia="宋体" w:cs="宋体"/>
        </w:rPr>
      </w:pPr>
      <w:r>
        <w:rPr>
          <w:rFonts w:hint="eastAsia" w:ascii="宋体" w:hAnsi="宋体" w:eastAsia="宋体" w:cs="宋体"/>
          <w:b/>
          <w:bCs/>
        </w:rPr>
        <w:t>⑤《船舶电台执照》；</w:t>
      </w:r>
    </w:p>
    <w:p w14:paraId="0F10D0A8">
      <w:pPr>
        <w:pStyle w:val="29"/>
        <w:tabs>
          <w:tab w:val="left" w:pos="426"/>
        </w:tabs>
        <w:spacing w:line="360" w:lineRule="auto"/>
        <w:ind w:firstLine="422"/>
        <w:rPr>
          <w:rFonts w:hint="eastAsia" w:ascii="宋体" w:hAnsi="宋体" w:eastAsia="宋体" w:cs="宋体"/>
          <w:b/>
          <w:bCs/>
        </w:rPr>
      </w:pPr>
      <w:r>
        <w:rPr>
          <w:rFonts w:hint="eastAsia" w:ascii="宋体" w:hAnsi="宋体" w:eastAsia="宋体" w:cs="宋体"/>
          <w:b/>
          <w:bCs/>
        </w:rPr>
        <w:t>⑥《海上移动通信业务标识码证书》。</w:t>
      </w:r>
    </w:p>
    <w:p w14:paraId="04D86D7C">
      <w:pPr>
        <w:pStyle w:val="29"/>
        <w:tabs>
          <w:tab w:val="left" w:pos="426"/>
        </w:tabs>
        <w:spacing w:line="360" w:lineRule="auto"/>
        <w:ind w:firstLine="422"/>
        <w:rPr>
          <w:rFonts w:hint="eastAsia" w:ascii="宋体" w:hAnsi="宋体" w:eastAsia="宋体" w:cs="宋体"/>
          <w:b/>
          <w:bCs/>
          <w:u w:val="single"/>
        </w:rPr>
      </w:pPr>
      <w:r>
        <w:rPr>
          <w:rFonts w:hint="eastAsia" w:ascii="宋体" w:hAnsi="宋体" w:eastAsia="宋体" w:cs="宋体"/>
          <w:b/>
          <w:bCs/>
        </w:rPr>
        <w:t>★H.配员要求：船舶配员需满足《船舶最低安全配员证书》的人员要求，且不少于5人，配员具有船员适任证书、船员培训证书、船员健康证明等材料。（</w:t>
      </w:r>
      <w:r>
        <w:rPr>
          <w:rFonts w:hint="eastAsia" w:ascii="宋体" w:hAnsi="宋体" w:eastAsia="宋体" w:cs="宋体"/>
          <w:b/>
          <w:bCs/>
          <w:u w:val="single"/>
        </w:rPr>
        <w:t>投标人须提供配员相关的证书复印件加盖投标人公章）</w:t>
      </w:r>
    </w:p>
    <w:p w14:paraId="57F2CC3A">
      <w:pPr>
        <w:pStyle w:val="29"/>
        <w:tabs>
          <w:tab w:val="left" w:pos="426"/>
        </w:tabs>
        <w:spacing w:line="360" w:lineRule="auto"/>
        <w:rPr>
          <w:rFonts w:hint="eastAsia" w:ascii="宋体" w:hAnsi="宋体" w:eastAsia="宋体" w:cs="宋体"/>
        </w:rPr>
      </w:pPr>
      <w:r>
        <w:rPr>
          <w:rFonts w:hint="eastAsia" w:ascii="宋体" w:hAnsi="宋体" w:eastAsia="宋体" w:cs="宋体"/>
        </w:rPr>
        <w:t>（2）必须提供国家有关职能部门核准的检验报告及合格证书。</w:t>
      </w:r>
    </w:p>
    <w:p w14:paraId="02A60AAB">
      <w:pPr>
        <w:pStyle w:val="29"/>
        <w:tabs>
          <w:tab w:val="left" w:pos="426"/>
        </w:tabs>
        <w:spacing w:line="360" w:lineRule="auto"/>
        <w:rPr>
          <w:rFonts w:hint="eastAsia" w:ascii="宋体" w:hAnsi="宋体" w:eastAsia="宋体" w:cs="宋体"/>
        </w:rPr>
      </w:pPr>
      <w:r>
        <w:rPr>
          <w:rFonts w:hint="eastAsia" w:ascii="宋体" w:hAnsi="宋体" w:eastAsia="宋体" w:cs="宋体"/>
        </w:rPr>
        <w:t>（3）供应商需熟悉项目所在水域的气象水文条件；</w:t>
      </w:r>
    </w:p>
    <w:p w14:paraId="181E0573">
      <w:pPr>
        <w:pStyle w:val="29"/>
        <w:tabs>
          <w:tab w:val="left" w:pos="426"/>
        </w:tabs>
        <w:spacing w:line="360" w:lineRule="auto"/>
        <w:rPr>
          <w:rFonts w:hint="eastAsia" w:ascii="宋体" w:hAnsi="宋体" w:eastAsia="宋体" w:cs="宋体"/>
        </w:rPr>
      </w:pPr>
      <w:r>
        <w:rPr>
          <w:rFonts w:hint="eastAsia" w:ascii="宋体" w:hAnsi="宋体" w:eastAsia="宋体" w:cs="宋体"/>
        </w:rPr>
        <w:t>（4）具备应急救援，应急处置能力，能及时处置突发状况；</w:t>
      </w:r>
    </w:p>
    <w:p w14:paraId="6F3A5DBF">
      <w:pPr>
        <w:pStyle w:val="29"/>
        <w:tabs>
          <w:tab w:val="left" w:pos="426"/>
        </w:tabs>
        <w:spacing w:line="360" w:lineRule="auto"/>
        <w:rPr>
          <w:rFonts w:hint="eastAsia" w:ascii="宋体" w:hAnsi="宋体" w:eastAsia="宋体" w:cs="宋体"/>
        </w:rPr>
      </w:pPr>
      <w:r>
        <w:rPr>
          <w:rFonts w:hint="eastAsia" w:ascii="宋体" w:hAnsi="宋体" w:eastAsia="宋体" w:cs="宋体"/>
        </w:rPr>
        <w:t>（5）做好日常警戒巡视工作，保障项目作业安全；</w:t>
      </w:r>
    </w:p>
    <w:p w14:paraId="5E557D5C">
      <w:pPr>
        <w:pStyle w:val="29"/>
        <w:tabs>
          <w:tab w:val="left" w:pos="426"/>
        </w:tabs>
        <w:spacing w:line="360" w:lineRule="auto"/>
        <w:rPr>
          <w:rFonts w:hint="eastAsia" w:ascii="宋体" w:hAnsi="宋体" w:eastAsia="宋体" w:cs="宋体"/>
        </w:rPr>
      </w:pPr>
      <w:r>
        <w:rPr>
          <w:rFonts w:hint="eastAsia" w:ascii="宋体" w:hAnsi="宋体" w:eastAsia="宋体" w:cs="宋体"/>
        </w:rPr>
        <w:t>（6）船况必须处于良好状态，可随时进场。</w:t>
      </w:r>
    </w:p>
    <w:p w14:paraId="28D3CCC4">
      <w:pPr>
        <w:pStyle w:val="29"/>
        <w:tabs>
          <w:tab w:val="left" w:pos="426"/>
        </w:tabs>
        <w:spacing w:line="360" w:lineRule="auto"/>
        <w:ind w:firstLine="0" w:firstLineChars="0"/>
        <w:rPr>
          <w:rFonts w:hint="eastAsia" w:ascii="宋体" w:hAnsi="宋体" w:eastAsia="宋体" w:cs="宋体"/>
        </w:rPr>
      </w:pPr>
    </w:p>
    <w:p w14:paraId="6B6BE738">
      <w:pPr>
        <w:pStyle w:val="29"/>
        <w:tabs>
          <w:tab w:val="left" w:pos="426"/>
        </w:tabs>
        <w:spacing w:line="360" w:lineRule="auto"/>
        <w:ind w:left="420" w:hanging="420" w:firstLineChars="0"/>
        <w:rPr>
          <w:rFonts w:hint="eastAsia" w:ascii="宋体" w:hAnsi="宋体" w:eastAsia="宋体" w:cs="宋体"/>
          <w:b/>
        </w:rPr>
      </w:pPr>
    </w:p>
    <w:p w14:paraId="6C9BD45E">
      <w:pPr>
        <w:pStyle w:val="29"/>
        <w:tabs>
          <w:tab w:val="left" w:pos="426"/>
        </w:tabs>
        <w:spacing w:line="360" w:lineRule="auto"/>
        <w:ind w:left="420" w:hanging="420" w:firstLineChars="0"/>
        <w:rPr>
          <w:rFonts w:hint="eastAsia" w:ascii="宋体" w:hAnsi="宋体" w:eastAsia="宋体" w:cs="宋体"/>
          <w:b/>
        </w:rPr>
      </w:pPr>
    </w:p>
    <w:p w14:paraId="11D64B90">
      <w:pPr>
        <w:pStyle w:val="29"/>
        <w:tabs>
          <w:tab w:val="left" w:pos="426"/>
        </w:tabs>
        <w:spacing w:line="360" w:lineRule="auto"/>
        <w:ind w:firstLine="0" w:firstLineChars="0"/>
        <w:rPr>
          <w:rFonts w:hint="eastAsia" w:ascii="宋体" w:hAnsi="宋体" w:eastAsia="宋体" w:cs="宋体"/>
          <w:b/>
        </w:rPr>
      </w:pPr>
    </w:p>
    <w:p w14:paraId="428410A9">
      <w:pPr>
        <w:pStyle w:val="3"/>
        <w:keepNext w:val="0"/>
        <w:keepLines w:val="0"/>
        <w:pageBreakBefore/>
        <w:spacing w:before="300" w:after="240" w:line="360" w:lineRule="auto"/>
        <w:jc w:val="center"/>
        <w:rPr>
          <w:rFonts w:hint="eastAsia" w:ascii="宋体" w:hAnsi="宋体" w:eastAsia="宋体" w:cs="宋体"/>
          <w:spacing w:val="20"/>
          <w:sz w:val="32"/>
          <w:szCs w:val="32"/>
        </w:rPr>
      </w:pPr>
      <w:bookmarkStart w:id="12" w:name="_Toc27044"/>
      <w:bookmarkStart w:id="13" w:name="_Toc7999"/>
      <w:bookmarkStart w:id="14" w:name="_Toc14899"/>
      <w:r>
        <w:rPr>
          <w:rFonts w:hint="eastAsia" w:ascii="宋体" w:hAnsi="宋体" w:eastAsia="宋体" w:cs="宋体"/>
          <w:spacing w:val="20"/>
          <w:sz w:val="32"/>
          <w:szCs w:val="32"/>
        </w:rPr>
        <w:t>第三部分 投标须知前附表</w:t>
      </w:r>
      <w:bookmarkEnd w:id="12"/>
      <w:bookmarkEnd w:id="13"/>
      <w:bookmarkEnd w:id="14"/>
    </w:p>
    <w:p w14:paraId="5480B22B">
      <w:pPr>
        <w:tabs>
          <w:tab w:val="left" w:pos="426"/>
        </w:tabs>
        <w:spacing w:afterLines="50" w:line="360" w:lineRule="auto"/>
        <w:ind w:firstLine="420" w:firstLineChars="200"/>
        <w:rPr>
          <w:rFonts w:hint="eastAsia" w:ascii="宋体" w:hAnsi="宋体" w:eastAsia="宋体" w:cs="宋体"/>
          <w:szCs w:val="21"/>
        </w:rPr>
      </w:pPr>
      <w:r>
        <w:rPr>
          <w:rFonts w:hint="eastAsia" w:ascii="宋体" w:hAnsi="宋体" w:eastAsia="宋体" w:cs="宋体"/>
          <w:szCs w:val="21"/>
        </w:rPr>
        <w:t>本表的条款项号是与投标须知条款项号对应的，或增加的条款，是对第四部分《投标须知》的补充、修改和完善，如果有矛盾的话，应以本表为准。</w:t>
      </w:r>
    </w:p>
    <w:tbl>
      <w:tblPr>
        <w:tblStyle w:val="19"/>
        <w:tblW w:w="8516" w:type="dxa"/>
        <w:jc w:val="center"/>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1154"/>
        <w:gridCol w:w="7362"/>
      </w:tblGrid>
      <w:tr w14:paraId="10ECE949">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83" w:hRule="atLeast"/>
          <w:jc w:val="center"/>
        </w:trPr>
        <w:tc>
          <w:tcPr>
            <w:tcW w:w="1154" w:type="dxa"/>
            <w:tcBorders>
              <w:top w:val="single" w:color="auto" w:sz="4" w:space="0"/>
              <w:left w:val="single" w:color="auto" w:sz="4" w:space="0"/>
              <w:bottom w:val="single" w:color="auto" w:sz="4" w:space="0"/>
              <w:right w:val="single" w:color="auto" w:sz="4" w:space="0"/>
            </w:tcBorders>
            <w:vAlign w:val="center"/>
          </w:tcPr>
          <w:p w14:paraId="3D785701">
            <w:pPr>
              <w:keepNext w:val="0"/>
              <w:keepLines w:val="0"/>
              <w:pageBreakBefore w:val="0"/>
              <w:widowControl w:val="0"/>
              <w:kinsoku/>
              <w:wordWrap/>
              <w:overflowPunct/>
              <w:topLinePunct w:val="0"/>
              <w:autoSpaceDE/>
              <w:autoSpaceDN/>
              <w:bidi w:val="0"/>
              <w:adjustRightInd/>
              <w:snapToGrid/>
              <w:spacing w:line="240" w:lineRule="auto"/>
              <w:ind w:right="0"/>
              <w:jc w:val="center"/>
              <w:textAlignment w:val="auto"/>
              <w:rPr>
                <w:rFonts w:hint="eastAsia" w:ascii="宋体" w:hAnsi="宋体" w:eastAsia="宋体" w:cs="宋体"/>
                <w:szCs w:val="21"/>
                <w:lang w:val="zh-CN"/>
              </w:rPr>
            </w:pPr>
            <w:r>
              <w:rPr>
                <w:rFonts w:hint="eastAsia" w:ascii="宋体" w:hAnsi="宋体" w:eastAsia="宋体" w:cs="宋体"/>
                <w:szCs w:val="21"/>
              </w:rPr>
              <w:t>条款项号</w:t>
            </w:r>
          </w:p>
        </w:tc>
        <w:tc>
          <w:tcPr>
            <w:tcW w:w="7362" w:type="dxa"/>
            <w:tcBorders>
              <w:top w:val="single" w:color="auto" w:sz="4" w:space="0"/>
              <w:left w:val="single" w:color="auto" w:sz="4" w:space="0"/>
              <w:bottom w:val="single" w:color="auto" w:sz="4" w:space="0"/>
              <w:right w:val="single" w:color="auto" w:sz="4" w:space="0"/>
            </w:tcBorders>
            <w:vAlign w:val="center"/>
          </w:tcPr>
          <w:p w14:paraId="79C810F1">
            <w:pPr>
              <w:keepNext w:val="0"/>
              <w:keepLines w:val="0"/>
              <w:pageBreakBefore w:val="0"/>
              <w:widowControl w:val="0"/>
              <w:kinsoku/>
              <w:wordWrap/>
              <w:overflowPunct/>
              <w:topLinePunct w:val="0"/>
              <w:autoSpaceDE/>
              <w:autoSpaceDN/>
              <w:bidi w:val="0"/>
              <w:adjustRightInd/>
              <w:snapToGrid/>
              <w:spacing w:line="240" w:lineRule="auto"/>
              <w:ind w:right="0"/>
              <w:jc w:val="center"/>
              <w:textAlignment w:val="auto"/>
              <w:rPr>
                <w:rFonts w:hint="eastAsia" w:ascii="宋体" w:hAnsi="宋体" w:eastAsia="宋体" w:cs="宋体"/>
                <w:spacing w:val="20"/>
                <w:szCs w:val="21"/>
              </w:rPr>
            </w:pPr>
            <w:r>
              <w:rPr>
                <w:rFonts w:hint="eastAsia" w:ascii="宋体" w:hAnsi="宋体" w:eastAsia="宋体" w:cs="宋体"/>
                <w:spacing w:val="20"/>
                <w:szCs w:val="21"/>
              </w:rPr>
              <w:t>对应或增加的条款内容</w:t>
            </w:r>
          </w:p>
        </w:tc>
      </w:tr>
      <w:tr w14:paraId="5BC6C954">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97" w:hRule="atLeast"/>
          <w:jc w:val="center"/>
        </w:trPr>
        <w:tc>
          <w:tcPr>
            <w:tcW w:w="8516" w:type="dxa"/>
            <w:gridSpan w:val="2"/>
            <w:tcBorders>
              <w:top w:val="single" w:color="auto" w:sz="4" w:space="0"/>
              <w:left w:val="single" w:color="auto" w:sz="4" w:space="0"/>
              <w:bottom w:val="single" w:color="auto" w:sz="4" w:space="0"/>
              <w:right w:val="single" w:color="auto" w:sz="4" w:space="0"/>
            </w:tcBorders>
            <w:vAlign w:val="center"/>
          </w:tcPr>
          <w:p w14:paraId="76A6172E">
            <w:pPr>
              <w:keepNext w:val="0"/>
              <w:keepLines w:val="0"/>
              <w:pageBreakBefore w:val="0"/>
              <w:widowControl w:val="0"/>
              <w:kinsoku/>
              <w:wordWrap/>
              <w:overflowPunct/>
              <w:topLinePunct w:val="0"/>
              <w:autoSpaceDE/>
              <w:autoSpaceDN/>
              <w:bidi w:val="0"/>
              <w:adjustRightInd/>
              <w:snapToGrid/>
              <w:spacing w:line="240" w:lineRule="auto"/>
              <w:ind w:right="0"/>
              <w:textAlignment w:val="auto"/>
              <w:rPr>
                <w:rFonts w:hint="eastAsia" w:ascii="宋体" w:hAnsi="宋体" w:eastAsia="宋体" w:cs="宋体"/>
                <w:szCs w:val="21"/>
              </w:rPr>
            </w:pPr>
            <w:r>
              <w:rPr>
                <w:rFonts w:hint="eastAsia" w:ascii="宋体" w:hAnsi="宋体" w:eastAsia="宋体" w:cs="宋体"/>
                <w:szCs w:val="21"/>
              </w:rPr>
              <w:t>对第四部分《投标须知》的修改及补充：</w:t>
            </w:r>
          </w:p>
        </w:tc>
      </w:tr>
      <w:tr w14:paraId="2C969788">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42" w:hRule="atLeast"/>
          <w:jc w:val="center"/>
        </w:trPr>
        <w:tc>
          <w:tcPr>
            <w:tcW w:w="8516" w:type="dxa"/>
            <w:gridSpan w:val="2"/>
            <w:tcBorders>
              <w:top w:val="single" w:color="auto" w:sz="4" w:space="0"/>
              <w:left w:val="single" w:color="auto" w:sz="4" w:space="0"/>
              <w:bottom w:val="single" w:color="auto" w:sz="4" w:space="0"/>
              <w:right w:val="single" w:color="auto" w:sz="4" w:space="0"/>
            </w:tcBorders>
            <w:vAlign w:val="center"/>
          </w:tcPr>
          <w:p w14:paraId="36A4F334">
            <w:pPr>
              <w:keepNext w:val="0"/>
              <w:keepLines w:val="0"/>
              <w:pageBreakBefore w:val="0"/>
              <w:widowControl w:val="0"/>
              <w:kinsoku/>
              <w:wordWrap/>
              <w:overflowPunct/>
              <w:topLinePunct w:val="0"/>
              <w:autoSpaceDE/>
              <w:autoSpaceDN/>
              <w:bidi w:val="0"/>
              <w:adjustRightInd/>
              <w:snapToGrid/>
              <w:spacing w:line="240" w:lineRule="auto"/>
              <w:ind w:right="0"/>
              <w:jc w:val="left"/>
              <w:textAlignment w:val="auto"/>
              <w:rPr>
                <w:rFonts w:hint="eastAsia" w:ascii="宋体" w:hAnsi="宋体" w:eastAsia="宋体" w:cs="宋体"/>
                <w:szCs w:val="21"/>
              </w:rPr>
            </w:pPr>
            <w:r>
              <w:rPr>
                <w:rFonts w:hint="eastAsia" w:ascii="宋体" w:hAnsi="宋体" w:eastAsia="宋体" w:cs="宋体"/>
                <w:szCs w:val="21"/>
              </w:rPr>
              <w:t>一 说明</w:t>
            </w:r>
          </w:p>
        </w:tc>
      </w:tr>
      <w:tr w14:paraId="4E6FD65C">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06" w:hRule="atLeast"/>
          <w:jc w:val="center"/>
        </w:trPr>
        <w:tc>
          <w:tcPr>
            <w:tcW w:w="1154" w:type="dxa"/>
            <w:tcBorders>
              <w:top w:val="single" w:color="auto" w:sz="6" w:space="0"/>
              <w:left w:val="single" w:color="auto" w:sz="6" w:space="0"/>
              <w:bottom w:val="single" w:color="auto" w:sz="6" w:space="0"/>
              <w:right w:val="single" w:color="auto" w:sz="6" w:space="0"/>
            </w:tcBorders>
            <w:vAlign w:val="center"/>
          </w:tcPr>
          <w:p w14:paraId="2746F620">
            <w:pPr>
              <w:keepNext w:val="0"/>
              <w:keepLines w:val="0"/>
              <w:pageBreakBefore w:val="0"/>
              <w:widowControl w:val="0"/>
              <w:kinsoku/>
              <w:wordWrap/>
              <w:overflowPunct/>
              <w:topLinePunct w:val="0"/>
              <w:autoSpaceDE/>
              <w:autoSpaceDN/>
              <w:bidi w:val="0"/>
              <w:adjustRightInd/>
              <w:snapToGrid/>
              <w:spacing w:line="240" w:lineRule="auto"/>
              <w:ind w:right="0"/>
              <w:jc w:val="left"/>
              <w:textAlignment w:val="auto"/>
              <w:rPr>
                <w:rFonts w:hint="eastAsia" w:ascii="宋体" w:hAnsi="宋体" w:eastAsia="宋体" w:cs="宋体"/>
                <w:szCs w:val="21"/>
                <w:lang w:val="zh-CN"/>
              </w:rPr>
            </w:pPr>
            <w:r>
              <w:rPr>
                <w:rFonts w:hint="eastAsia" w:ascii="宋体" w:hAnsi="宋体" w:eastAsia="宋体" w:cs="宋体"/>
                <w:szCs w:val="21"/>
                <w:lang w:val="zh-CN"/>
              </w:rPr>
              <w:t>1</w:t>
            </w:r>
          </w:p>
        </w:tc>
        <w:tc>
          <w:tcPr>
            <w:tcW w:w="7362" w:type="dxa"/>
            <w:tcBorders>
              <w:top w:val="single" w:color="auto" w:sz="4" w:space="0"/>
              <w:left w:val="single" w:color="auto" w:sz="6" w:space="0"/>
              <w:bottom w:val="single" w:color="auto" w:sz="4" w:space="0"/>
              <w:right w:val="single" w:color="auto" w:sz="4" w:space="0"/>
            </w:tcBorders>
            <w:vAlign w:val="center"/>
          </w:tcPr>
          <w:p w14:paraId="01895F7B">
            <w:pPr>
              <w:keepNext w:val="0"/>
              <w:keepLines w:val="0"/>
              <w:pageBreakBefore w:val="0"/>
              <w:widowControl w:val="0"/>
              <w:kinsoku/>
              <w:wordWrap/>
              <w:overflowPunct/>
              <w:topLinePunct w:val="0"/>
              <w:autoSpaceDE/>
              <w:autoSpaceDN/>
              <w:bidi w:val="0"/>
              <w:adjustRightInd/>
              <w:snapToGrid/>
              <w:spacing w:line="240" w:lineRule="auto"/>
              <w:ind w:right="0"/>
              <w:textAlignment w:val="auto"/>
              <w:rPr>
                <w:rFonts w:hint="eastAsia" w:ascii="宋体" w:hAnsi="宋体" w:eastAsia="宋体" w:cs="宋体"/>
                <w:szCs w:val="21"/>
              </w:rPr>
            </w:pPr>
            <w:r>
              <w:rPr>
                <w:rFonts w:hint="eastAsia" w:ascii="宋体" w:hAnsi="宋体" w:eastAsia="宋体" w:cs="宋体"/>
                <w:szCs w:val="21"/>
              </w:rPr>
              <w:t>资金来源：自筹资金</w:t>
            </w:r>
          </w:p>
        </w:tc>
      </w:tr>
      <w:tr w14:paraId="780E5C0E">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06" w:hRule="atLeast"/>
          <w:jc w:val="center"/>
        </w:trPr>
        <w:tc>
          <w:tcPr>
            <w:tcW w:w="1154" w:type="dxa"/>
            <w:tcBorders>
              <w:top w:val="single" w:color="auto" w:sz="6" w:space="0"/>
              <w:left w:val="single" w:color="auto" w:sz="6" w:space="0"/>
              <w:bottom w:val="single" w:color="auto" w:sz="6" w:space="0"/>
              <w:right w:val="single" w:color="auto" w:sz="6" w:space="0"/>
            </w:tcBorders>
            <w:vAlign w:val="center"/>
          </w:tcPr>
          <w:p w14:paraId="574067DF">
            <w:pPr>
              <w:keepNext w:val="0"/>
              <w:keepLines w:val="0"/>
              <w:pageBreakBefore w:val="0"/>
              <w:widowControl w:val="0"/>
              <w:kinsoku/>
              <w:wordWrap/>
              <w:overflowPunct/>
              <w:topLinePunct w:val="0"/>
              <w:autoSpaceDE/>
              <w:autoSpaceDN/>
              <w:bidi w:val="0"/>
              <w:adjustRightInd/>
              <w:snapToGrid/>
              <w:spacing w:line="240" w:lineRule="auto"/>
              <w:ind w:right="0"/>
              <w:jc w:val="left"/>
              <w:textAlignment w:val="auto"/>
              <w:rPr>
                <w:rFonts w:hint="eastAsia" w:ascii="宋体" w:hAnsi="宋体" w:eastAsia="宋体" w:cs="宋体"/>
                <w:szCs w:val="21"/>
              </w:rPr>
            </w:pPr>
            <w:r>
              <w:rPr>
                <w:rFonts w:hint="eastAsia" w:ascii="宋体" w:hAnsi="宋体" w:eastAsia="宋体" w:cs="宋体"/>
                <w:szCs w:val="21"/>
              </w:rPr>
              <w:t>4.2</w:t>
            </w:r>
          </w:p>
        </w:tc>
        <w:tc>
          <w:tcPr>
            <w:tcW w:w="7362" w:type="dxa"/>
            <w:tcBorders>
              <w:top w:val="single" w:color="auto" w:sz="4" w:space="0"/>
              <w:left w:val="single" w:color="auto" w:sz="6" w:space="0"/>
              <w:bottom w:val="single" w:color="auto" w:sz="4" w:space="0"/>
              <w:right w:val="single" w:color="auto" w:sz="4" w:space="0"/>
            </w:tcBorders>
            <w:vAlign w:val="center"/>
          </w:tcPr>
          <w:p w14:paraId="0BD679C2">
            <w:pPr>
              <w:keepNext w:val="0"/>
              <w:keepLines w:val="0"/>
              <w:pageBreakBefore w:val="0"/>
              <w:widowControl w:val="0"/>
              <w:kinsoku/>
              <w:wordWrap/>
              <w:overflowPunct/>
              <w:topLinePunct w:val="0"/>
              <w:autoSpaceDE/>
              <w:autoSpaceDN/>
              <w:bidi w:val="0"/>
              <w:adjustRightInd/>
              <w:snapToGrid/>
              <w:spacing w:line="240" w:lineRule="auto"/>
              <w:ind w:right="0"/>
              <w:jc w:val="left"/>
              <w:textAlignment w:val="auto"/>
              <w:rPr>
                <w:rFonts w:hint="eastAsia" w:ascii="宋体" w:hAnsi="宋体" w:eastAsia="宋体" w:cs="宋体"/>
                <w:szCs w:val="21"/>
              </w:rPr>
            </w:pPr>
            <w:r>
              <w:rPr>
                <w:rFonts w:hint="eastAsia" w:ascii="宋体" w:hAnsi="宋体" w:eastAsia="宋体" w:cs="宋体"/>
                <w:szCs w:val="21"/>
              </w:rPr>
              <w:t>本项目不组织集中踏勘现场和答疑，投标人获取招标文件后应自行到实地踏勘考察。</w:t>
            </w:r>
          </w:p>
        </w:tc>
      </w:tr>
      <w:tr w14:paraId="17E82FF4">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708" w:hRule="atLeast"/>
          <w:jc w:val="center"/>
        </w:trPr>
        <w:tc>
          <w:tcPr>
            <w:tcW w:w="1154" w:type="dxa"/>
            <w:tcBorders>
              <w:top w:val="single" w:color="auto" w:sz="6" w:space="0"/>
              <w:left w:val="single" w:color="auto" w:sz="6" w:space="0"/>
              <w:bottom w:val="single" w:color="auto" w:sz="6" w:space="0"/>
              <w:right w:val="single" w:color="auto" w:sz="6" w:space="0"/>
            </w:tcBorders>
            <w:vAlign w:val="center"/>
          </w:tcPr>
          <w:p w14:paraId="7BD6C0C6">
            <w:pPr>
              <w:keepNext w:val="0"/>
              <w:keepLines w:val="0"/>
              <w:pageBreakBefore w:val="0"/>
              <w:widowControl w:val="0"/>
              <w:kinsoku/>
              <w:wordWrap/>
              <w:overflowPunct/>
              <w:topLinePunct w:val="0"/>
              <w:autoSpaceDE/>
              <w:autoSpaceDN/>
              <w:bidi w:val="0"/>
              <w:adjustRightInd/>
              <w:snapToGrid/>
              <w:spacing w:line="240" w:lineRule="auto"/>
              <w:ind w:right="0"/>
              <w:jc w:val="left"/>
              <w:textAlignment w:val="auto"/>
              <w:rPr>
                <w:rFonts w:hint="eastAsia" w:ascii="宋体" w:hAnsi="宋体" w:eastAsia="宋体" w:cs="宋体"/>
                <w:szCs w:val="21"/>
                <w:lang w:val="zh-CN"/>
              </w:rPr>
            </w:pPr>
            <w:r>
              <w:rPr>
                <w:rFonts w:hint="eastAsia" w:ascii="宋体" w:hAnsi="宋体" w:eastAsia="宋体" w:cs="宋体"/>
                <w:szCs w:val="21"/>
              </w:rPr>
              <w:t>5.3-(1)</w:t>
            </w:r>
          </w:p>
        </w:tc>
        <w:tc>
          <w:tcPr>
            <w:tcW w:w="7362" w:type="dxa"/>
            <w:tcBorders>
              <w:top w:val="single" w:color="auto" w:sz="4" w:space="0"/>
              <w:left w:val="single" w:color="auto" w:sz="6" w:space="0"/>
              <w:bottom w:val="single" w:color="auto" w:sz="4" w:space="0"/>
              <w:right w:val="single" w:color="auto" w:sz="4" w:space="0"/>
            </w:tcBorders>
            <w:vAlign w:val="center"/>
          </w:tcPr>
          <w:p w14:paraId="310F3148">
            <w:pPr>
              <w:keepNext w:val="0"/>
              <w:keepLines w:val="0"/>
              <w:pageBreakBefore w:val="0"/>
              <w:widowControl w:val="0"/>
              <w:kinsoku/>
              <w:wordWrap/>
              <w:overflowPunct/>
              <w:topLinePunct w:val="0"/>
              <w:autoSpaceDE/>
              <w:autoSpaceDN/>
              <w:bidi w:val="0"/>
              <w:adjustRightInd/>
              <w:snapToGrid/>
              <w:spacing w:line="240" w:lineRule="auto"/>
              <w:ind w:right="0"/>
              <w:textAlignment w:val="auto"/>
              <w:rPr>
                <w:rFonts w:hint="eastAsia" w:ascii="宋体" w:hAnsi="宋体" w:eastAsia="宋体" w:cs="宋体"/>
                <w:szCs w:val="21"/>
              </w:rPr>
            </w:pPr>
            <w:r>
              <w:rPr>
                <w:rFonts w:hint="eastAsia" w:ascii="宋体" w:hAnsi="宋体" w:eastAsia="宋体" w:cs="宋体"/>
                <w:szCs w:val="21"/>
              </w:rPr>
              <w:t>“采购人”是指：广州惠海水运技术服务有限公司</w:t>
            </w:r>
          </w:p>
          <w:p w14:paraId="5D815E8A">
            <w:pPr>
              <w:keepNext w:val="0"/>
              <w:keepLines w:val="0"/>
              <w:pageBreakBefore w:val="0"/>
              <w:widowControl w:val="0"/>
              <w:kinsoku/>
              <w:wordWrap/>
              <w:overflowPunct/>
              <w:topLinePunct w:val="0"/>
              <w:autoSpaceDE/>
              <w:autoSpaceDN/>
              <w:bidi w:val="0"/>
              <w:adjustRightInd/>
              <w:snapToGrid/>
              <w:spacing w:line="240" w:lineRule="auto"/>
              <w:ind w:right="0"/>
              <w:textAlignment w:val="auto"/>
              <w:rPr>
                <w:rFonts w:hint="eastAsia" w:ascii="宋体" w:hAnsi="宋体" w:eastAsia="宋体" w:cs="宋体"/>
                <w:szCs w:val="21"/>
              </w:rPr>
            </w:pPr>
            <w:r>
              <w:rPr>
                <w:rFonts w:hint="eastAsia" w:ascii="宋体" w:hAnsi="宋体" w:eastAsia="宋体" w:cs="宋体"/>
                <w:szCs w:val="21"/>
              </w:rPr>
              <w:t>采购人联系人：吴先生</w:t>
            </w:r>
          </w:p>
          <w:p w14:paraId="74CEFE28">
            <w:pPr>
              <w:keepNext w:val="0"/>
              <w:keepLines w:val="0"/>
              <w:pageBreakBefore w:val="0"/>
              <w:widowControl w:val="0"/>
              <w:kinsoku/>
              <w:wordWrap/>
              <w:overflowPunct/>
              <w:topLinePunct w:val="0"/>
              <w:autoSpaceDE/>
              <w:autoSpaceDN/>
              <w:bidi w:val="0"/>
              <w:adjustRightInd/>
              <w:snapToGrid/>
              <w:spacing w:line="240" w:lineRule="auto"/>
              <w:ind w:right="0"/>
              <w:textAlignment w:val="auto"/>
              <w:rPr>
                <w:rFonts w:hint="eastAsia" w:ascii="宋体" w:hAnsi="宋体" w:eastAsia="宋体" w:cs="宋体"/>
                <w:szCs w:val="21"/>
              </w:rPr>
            </w:pPr>
            <w:r>
              <w:rPr>
                <w:rFonts w:hint="eastAsia" w:ascii="宋体" w:hAnsi="宋体" w:eastAsia="宋体" w:cs="宋体"/>
                <w:szCs w:val="21"/>
              </w:rPr>
              <w:t>电  话：0754-88900178</w:t>
            </w:r>
          </w:p>
          <w:p w14:paraId="41F9CCEA">
            <w:pPr>
              <w:keepNext w:val="0"/>
              <w:keepLines w:val="0"/>
              <w:pageBreakBefore w:val="0"/>
              <w:widowControl w:val="0"/>
              <w:kinsoku/>
              <w:wordWrap/>
              <w:overflowPunct/>
              <w:topLinePunct w:val="0"/>
              <w:autoSpaceDE/>
              <w:autoSpaceDN/>
              <w:bidi w:val="0"/>
              <w:adjustRightInd/>
              <w:snapToGrid/>
              <w:spacing w:line="240" w:lineRule="auto"/>
              <w:ind w:right="0"/>
              <w:textAlignment w:val="auto"/>
              <w:rPr>
                <w:rFonts w:hint="eastAsia" w:ascii="宋体" w:hAnsi="宋体" w:eastAsia="宋体" w:cs="宋体"/>
                <w:szCs w:val="21"/>
              </w:rPr>
            </w:pPr>
            <w:r>
              <w:rPr>
                <w:rFonts w:hint="eastAsia" w:ascii="宋体" w:hAnsi="宋体" w:eastAsia="宋体" w:cs="宋体"/>
                <w:szCs w:val="21"/>
              </w:rPr>
              <w:t>地  址：汕头市金平区龙眼路50号底层全层</w:t>
            </w:r>
          </w:p>
        </w:tc>
      </w:tr>
      <w:tr w14:paraId="5F6FDAD3">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48" w:hRule="atLeast"/>
          <w:jc w:val="center"/>
        </w:trPr>
        <w:tc>
          <w:tcPr>
            <w:tcW w:w="1154" w:type="dxa"/>
            <w:tcBorders>
              <w:top w:val="single" w:color="auto" w:sz="6" w:space="0"/>
              <w:left w:val="single" w:color="auto" w:sz="6" w:space="0"/>
              <w:bottom w:val="single" w:color="auto" w:sz="6" w:space="0"/>
              <w:right w:val="single" w:color="auto" w:sz="6" w:space="0"/>
            </w:tcBorders>
            <w:vAlign w:val="center"/>
          </w:tcPr>
          <w:p w14:paraId="2850B1CC">
            <w:pPr>
              <w:keepNext w:val="0"/>
              <w:keepLines w:val="0"/>
              <w:pageBreakBefore w:val="0"/>
              <w:widowControl w:val="0"/>
              <w:kinsoku/>
              <w:wordWrap/>
              <w:overflowPunct/>
              <w:topLinePunct w:val="0"/>
              <w:autoSpaceDE/>
              <w:autoSpaceDN/>
              <w:bidi w:val="0"/>
              <w:adjustRightInd/>
              <w:snapToGrid/>
              <w:spacing w:line="240" w:lineRule="auto"/>
              <w:ind w:right="0"/>
              <w:jc w:val="left"/>
              <w:textAlignment w:val="auto"/>
              <w:rPr>
                <w:rFonts w:hint="eastAsia" w:ascii="宋体" w:hAnsi="宋体" w:eastAsia="宋体" w:cs="宋体"/>
                <w:szCs w:val="21"/>
                <w:lang w:val="zh-CN"/>
              </w:rPr>
            </w:pPr>
            <w:r>
              <w:rPr>
                <w:rFonts w:hint="eastAsia" w:ascii="宋体" w:hAnsi="宋体" w:eastAsia="宋体" w:cs="宋体"/>
                <w:szCs w:val="21"/>
                <w:lang w:val="zh-CN"/>
              </w:rPr>
              <w:t>5.3-(2)</w:t>
            </w:r>
          </w:p>
        </w:tc>
        <w:tc>
          <w:tcPr>
            <w:tcW w:w="7362" w:type="dxa"/>
            <w:tcBorders>
              <w:top w:val="single" w:color="auto" w:sz="4" w:space="0"/>
              <w:left w:val="single" w:color="auto" w:sz="6" w:space="0"/>
              <w:bottom w:val="single" w:color="auto" w:sz="4" w:space="0"/>
              <w:right w:val="single" w:color="auto" w:sz="4" w:space="0"/>
            </w:tcBorders>
            <w:vAlign w:val="center"/>
          </w:tcPr>
          <w:p w14:paraId="2757EA2C">
            <w:pPr>
              <w:keepNext w:val="0"/>
              <w:keepLines w:val="0"/>
              <w:pageBreakBefore w:val="0"/>
              <w:widowControl w:val="0"/>
              <w:kinsoku/>
              <w:wordWrap/>
              <w:overflowPunct/>
              <w:topLinePunct w:val="0"/>
              <w:autoSpaceDE/>
              <w:autoSpaceDN/>
              <w:bidi w:val="0"/>
              <w:adjustRightInd/>
              <w:snapToGrid/>
              <w:spacing w:line="240" w:lineRule="auto"/>
              <w:ind w:right="0"/>
              <w:textAlignment w:val="auto"/>
              <w:rPr>
                <w:rFonts w:hint="eastAsia" w:ascii="宋体" w:hAnsi="宋体" w:eastAsia="宋体" w:cs="宋体"/>
                <w:szCs w:val="21"/>
              </w:rPr>
            </w:pPr>
            <w:r>
              <w:rPr>
                <w:rFonts w:hint="eastAsia" w:ascii="宋体" w:hAnsi="宋体" w:eastAsia="宋体" w:cs="宋体"/>
                <w:szCs w:val="21"/>
              </w:rPr>
              <w:t>“采购代理机构”是指：广东智汇城市招标采购有限公司汕头分公司</w:t>
            </w:r>
          </w:p>
        </w:tc>
      </w:tr>
      <w:tr w14:paraId="0EE99AD2">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12" w:hRule="atLeast"/>
          <w:jc w:val="center"/>
        </w:trPr>
        <w:tc>
          <w:tcPr>
            <w:tcW w:w="8516" w:type="dxa"/>
            <w:gridSpan w:val="2"/>
            <w:tcBorders>
              <w:top w:val="single" w:color="auto" w:sz="4" w:space="0"/>
              <w:left w:val="single" w:color="auto" w:sz="4" w:space="0"/>
              <w:bottom w:val="single" w:color="auto" w:sz="4" w:space="0"/>
              <w:right w:val="single" w:color="auto" w:sz="4" w:space="0"/>
            </w:tcBorders>
            <w:vAlign w:val="center"/>
          </w:tcPr>
          <w:p w14:paraId="2A422AE5">
            <w:pPr>
              <w:keepNext w:val="0"/>
              <w:keepLines w:val="0"/>
              <w:pageBreakBefore w:val="0"/>
              <w:widowControl w:val="0"/>
              <w:kinsoku/>
              <w:wordWrap/>
              <w:overflowPunct/>
              <w:topLinePunct w:val="0"/>
              <w:autoSpaceDE/>
              <w:autoSpaceDN/>
              <w:bidi w:val="0"/>
              <w:adjustRightInd/>
              <w:snapToGrid/>
              <w:spacing w:line="240" w:lineRule="auto"/>
              <w:ind w:right="0"/>
              <w:textAlignment w:val="auto"/>
              <w:rPr>
                <w:rFonts w:hint="eastAsia" w:ascii="宋体" w:hAnsi="宋体" w:eastAsia="宋体" w:cs="宋体"/>
                <w:bCs/>
                <w:szCs w:val="21"/>
              </w:rPr>
            </w:pPr>
            <w:r>
              <w:rPr>
                <w:rFonts w:hint="eastAsia" w:ascii="宋体" w:hAnsi="宋体" w:eastAsia="宋体" w:cs="宋体"/>
                <w:bCs/>
                <w:szCs w:val="21"/>
              </w:rPr>
              <w:t>三 投标文件的编制</w:t>
            </w:r>
          </w:p>
        </w:tc>
      </w:tr>
      <w:tr w14:paraId="27EC0DFE">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48" w:hRule="atLeast"/>
          <w:jc w:val="center"/>
        </w:trPr>
        <w:tc>
          <w:tcPr>
            <w:tcW w:w="1154" w:type="dxa"/>
            <w:tcBorders>
              <w:top w:val="single" w:color="auto" w:sz="4" w:space="0"/>
              <w:left w:val="single" w:color="auto" w:sz="4" w:space="0"/>
              <w:bottom w:val="single" w:color="auto" w:sz="4" w:space="0"/>
              <w:right w:val="single" w:color="auto" w:sz="4" w:space="0"/>
            </w:tcBorders>
            <w:vAlign w:val="center"/>
          </w:tcPr>
          <w:p w14:paraId="4E1DCF83">
            <w:pPr>
              <w:keepNext w:val="0"/>
              <w:keepLines w:val="0"/>
              <w:pageBreakBefore w:val="0"/>
              <w:widowControl w:val="0"/>
              <w:kinsoku/>
              <w:wordWrap/>
              <w:overflowPunct/>
              <w:topLinePunct w:val="0"/>
              <w:autoSpaceDE/>
              <w:autoSpaceDN/>
              <w:bidi w:val="0"/>
              <w:adjustRightInd/>
              <w:snapToGrid/>
              <w:spacing w:line="240" w:lineRule="auto"/>
              <w:ind w:right="0"/>
              <w:jc w:val="left"/>
              <w:textAlignment w:val="auto"/>
              <w:rPr>
                <w:rFonts w:hint="eastAsia" w:ascii="宋体" w:hAnsi="宋体" w:eastAsia="宋体" w:cs="宋体"/>
                <w:bCs/>
                <w:spacing w:val="-4"/>
                <w:szCs w:val="21"/>
              </w:rPr>
            </w:pPr>
            <w:r>
              <w:rPr>
                <w:rFonts w:hint="eastAsia" w:ascii="宋体" w:hAnsi="宋体" w:eastAsia="宋体" w:cs="宋体"/>
                <w:bCs/>
                <w:spacing w:val="-4"/>
                <w:szCs w:val="21"/>
              </w:rPr>
              <w:t>15.1</w:t>
            </w:r>
          </w:p>
        </w:tc>
        <w:tc>
          <w:tcPr>
            <w:tcW w:w="7362" w:type="dxa"/>
            <w:tcBorders>
              <w:top w:val="single" w:color="auto" w:sz="4" w:space="0"/>
              <w:left w:val="single" w:color="auto" w:sz="4" w:space="0"/>
              <w:bottom w:val="single" w:color="auto" w:sz="4" w:space="0"/>
              <w:right w:val="single" w:color="auto" w:sz="4" w:space="0"/>
            </w:tcBorders>
            <w:vAlign w:val="center"/>
          </w:tcPr>
          <w:p w14:paraId="1836DCE0">
            <w:pPr>
              <w:keepNext w:val="0"/>
              <w:keepLines w:val="0"/>
              <w:pageBreakBefore w:val="0"/>
              <w:widowControl w:val="0"/>
              <w:kinsoku/>
              <w:wordWrap/>
              <w:overflowPunct/>
              <w:topLinePunct w:val="0"/>
              <w:autoSpaceDE/>
              <w:autoSpaceDN/>
              <w:bidi w:val="0"/>
              <w:adjustRightInd/>
              <w:snapToGrid/>
              <w:spacing w:line="240" w:lineRule="auto"/>
              <w:ind w:right="0"/>
              <w:textAlignment w:val="auto"/>
              <w:rPr>
                <w:rFonts w:hint="eastAsia" w:ascii="宋体" w:hAnsi="宋体" w:eastAsia="宋体" w:cs="宋体"/>
                <w:bCs/>
                <w:spacing w:val="-4"/>
                <w:szCs w:val="21"/>
              </w:rPr>
            </w:pPr>
            <w:r>
              <w:rPr>
                <w:rFonts w:hint="eastAsia" w:ascii="宋体" w:hAnsi="宋体" w:eastAsia="宋体" w:cs="宋体"/>
                <w:bCs/>
                <w:spacing w:val="-4"/>
                <w:szCs w:val="21"/>
              </w:rPr>
              <w:t>本项目无需投标保证金</w:t>
            </w:r>
          </w:p>
        </w:tc>
      </w:tr>
      <w:tr w14:paraId="683E863A">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55" w:hRule="atLeast"/>
          <w:jc w:val="center"/>
        </w:trPr>
        <w:tc>
          <w:tcPr>
            <w:tcW w:w="1154" w:type="dxa"/>
            <w:tcBorders>
              <w:top w:val="single" w:color="auto" w:sz="4" w:space="0"/>
              <w:left w:val="single" w:color="auto" w:sz="4" w:space="0"/>
              <w:bottom w:val="single" w:color="auto" w:sz="4" w:space="0"/>
              <w:right w:val="single" w:color="auto" w:sz="4" w:space="0"/>
            </w:tcBorders>
            <w:vAlign w:val="center"/>
          </w:tcPr>
          <w:p w14:paraId="4C8F4A64">
            <w:pPr>
              <w:keepNext w:val="0"/>
              <w:keepLines w:val="0"/>
              <w:pageBreakBefore w:val="0"/>
              <w:widowControl w:val="0"/>
              <w:kinsoku/>
              <w:wordWrap/>
              <w:overflowPunct/>
              <w:topLinePunct w:val="0"/>
              <w:autoSpaceDE/>
              <w:autoSpaceDN/>
              <w:bidi w:val="0"/>
              <w:adjustRightInd/>
              <w:snapToGrid/>
              <w:spacing w:line="240" w:lineRule="auto"/>
              <w:ind w:right="0"/>
              <w:jc w:val="left"/>
              <w:textAlignment w:val="auto"/>
              <w:rPr>
                <w:rFonts w:hint="eastAsia" w:ascii="宋体" w:hAnsi="宋体" w:eastAsia="宋体" w:cs="宋体"/>
                <w:szCs w:val="21"/>
                <w:lang w:val="zh-CN"/>
              </w:rPr>
            </w:pPr>
            <w:r>
              <w:rPr>
                <w:rFonts w:hint="eastAsia" w:ascii="宋体" w:hAnsi="宋体" w:eastAsia="宋体" w:cs="宋体"/>
                <w:szCs w:val="21"/>
                <w:lang w:val="zh-CN"/>
              </w:rPr>
              <w:t>16.1</w:t>
            </w:r>
          </w:p>
        </w:tc>
        <w:tc>
          <w:tcPr>
            <w:tcW w:w="7362" w:type="dxa"/>
            <w:tcBorders>
              <w:top w:val="single" w:color="auto" w:sz="4" w:space="0"/>
              <w:left w:val="single" w:color="auto" w:sz="4" w:space="0"/>
              <w:bottom w:val="single" w:color="auto" w:sz="4" w:space="0"/>
              <w:right w:val="single" w:color="auto" w:sz="4" w:space="0"/>
            </w:tcBorders>
            <w:vAlign w:val="center"/>
          </w:tcPr>
          <w:p w14:paraId="7D584355">
            <w:pPr>
              <w:keepNext w:val="0"/>
              <w:keepLines w:val="0"/>
              <w:pageBreakBefore w:val="0"/>
              <w:widowControl w:val="0"/>
              <w:kinsoku/>
              <w:wordWrap/>
              <w:overflowPunct/>
              <w:topLinePunct w:val="0"/>
              <w:autoSpaceDE/>
              <w:autoSpaceDN/>
              <w:bidi w:val="0"/>
              <w:adjustRightInd/>
              <w:snapToGrid/>
              <w:spacing w:line="240" w:lineRule="auto"/>
              <w:ind w:right="0"/>
              <w:textAlignment w:val="auto"/>
              <w:rPr>
                <w:rFonts w:hint="eastAsia" w:ascii="宋体" w:hAnsi="宋体" w:eastAsia="宋体" w:cs="宋体"/>
                <w:szCs w:val="21"/>
                <w:lang w:val="zh-CN"/>
              </w:rPr>
            </w:pPr>
            <w:r>
              <w:rPr>
                <w:rFonts w:hint="eastAsia" w:ascii="宋体" w:hAnsi="宋体" w:eastAsia="宋体" w:cs="宋体"/>
                <w:szCs w:val="21"/>
                <w:lang w:val="zh-CN"/>
              </w:rPr>
              <w:t>投标有效期：递交投标文件截止日后</w:t>
            </w:r>
            <w:r>
              <w:rPr>
                <w:rFonts w:hint="eastAsia" w:ascii="宋体" w:hAnsi="宋体" w:eastAsia="宋体" w:cs="宋体"/>
                <w:szCs w:val="21"/>
                <w:u w:val="single"/>
                <w:lang w:val="zh-CN"/>
              </w:rPr>
              <w:t xml:space="preserve"> 90 </w:t>
            </w:r>
            <w:r>
              <w:rPr>
                <w:rFonts w:hint="eastAsia" w:ascii="宋体" w:hAnsi="宋体" w:eastAsia="宋体" w:cs="宋体"/>
                <w:szCs w:val="21"/>
                <w:lang w:val="zh-CN"/>
              </w:rPr>
              <w:t>天</w:t>
            </w:r>
          </w:p>
        </w:tc>
      </w:tr>
      <w:tr w14:paraId="34F9171E">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49" w:hRule="atLeast"/>
          <w:jc w:val="center"/>
        </w:trPr>
        <w:tc>
          <w:tcPr>
            <w:tcW w:w="1154" w:type="dxa"/>
            <w:tcBorders>
              <w:top w:val="single" w:color="auto" w:sz="4" w:space="0"/>
              <w:left w:val="single" w:color="auto" w:sz="4" w:space="0"/>
              <w:bottom w:val="single" w:color="auto" w:sz="4" w:space="0"/>
              <w:right w:val="single" w:color="auto" w:sz="4" w:space="0"/>
            </w:tcBorders>
            <w:vAlign w:val="center"/>
          </w:tcPr>
          <w:p w14:paraId="4FD4F6C6">
            <w:pPr>
              <w:keepNext w:val="0"/>
              <w:keepLines w:val="0"/>
              <w:pageBreakBefore w:val="0"/>
              <w:widowControl w:val="0"/>
              <w:kinsoku/>
              <w:wordWrap/>
              <w:overflowPunct/>
              <w:topLinePunct w:val="0"/>
              <w:autoSpaceDE/>
              <w:autoSpaceDN/>
              <w:bidi w:val="0"/>
              <w:adjustRightInd/>
              <w:snapToGrid/>
              <w:spacing w:line="240" w:lineRule="auto"/>
              <w:ind w:right="0"/>
              <w:jc w:val="left"/>
              <w:textAlignment w:val="auto"/>
              <w:rPr>
                <w:rFonts w:hint="eastAsia" w:ascii="宋体" w:hAnsi="宋体" w:eastAsia="宋体" w:cs="宋体"/>
                <w:szCs w:val="21"/>
                <w:lang w:val="zh-CN"/>
              </w:rPr>
            </w:pPr>
            <w:r>
              <w:rPr>
                <w:rFonts w:hint="eastAsia" w:ascii="宋体" w:hAnsi="宋体" w:eastAsia="宋体" w:cs="宋体"/>
                <w:szCs w:val="21"/>
                <w:lang w:val="zh-CN"/>
              </w:rPr>
              <w:t>17.1</w:t>
            </w:r>
          </w:p>
        </w:tc>
        <w:tc>
          <w:tcPr>
            <w:tcW w:w="7362" w:type="dxa"/>
            <w:tcBorders>
              <w:top w:val="single" w:color="auto" w:sz="4" w:space="0"/>
              <w:left w:val="single" w:color="auto" w:sz="4" w:space="0"/>
              <w:bottom w:val="single" w:color="auto" w:sz="4" w:space="0"/>
              <w:right w:val="single" w:color="auto" w:sz="4" w:space="0"/>
            </w:tcBorders>
            <w:vAlign w:val="center"/>
          </w:tcPr>
          <w:p w14:paraId="6B173E62">
            <w:pPr>
              <w:keepNext w:val="0"/>
              <w:keepLines w:val="0"/>
              <w:pageBreakBefore w:val="0"/>
              <w:widowControl w:val="0"/>
              <w:kinsoku/>
              <w:wordWrap/>
              <w:overflowPunct/>
              <w:topLinePunct w:val="0"/>
              <w:autoSpaceDE/>
              <w:autoSpaceDN/>
              <w:bidi w:val="0"/>
              <w:adjustRightInd/>
              <w:snapToGrid/>
              <w:spacing w:line="240" w:lineRule="auto"/>
              <w:ind w:right="0"/>
              <w:textAlignment w:val="auto"/>
              <w:rPr>
                <w:rFonts w:hint="eastAsia" w:ascii="宋体" w:hAnsi="宋体" w:eastAsia="宋体" w:cs="宋体"/>
                <w:szCs w:val="21"/>
                <w:lang w:val="zh-CN"/>
              </w:rPr>
            </w:pPr>
            <w:r>
              <w:rPr>
                <w:rFonts w:hint="eastAsia" w:ascii="宋体" w:hAnsi="宋体" w:eastAsia="宋体" w:cs="宋体"/>
                <w:szCs w:val="21"/>
                <w:lang w:val="zh-CN"/>
              </w:rPr>
              <w:t>投标文件份数：正本一份，副本</w:t>
            </w:r>
            <w:r>
              <w:rPr>
                <w:rFonts w:hint="eastAsia" w:ascii="宋体" w:hAnsi="宋体" w:eastAsia="宋体" w:cs="宋体"/>
                <w:szCs w:val="21"/>
                <w:lang w:val="en-US" w:eastAsia="zh-CN"/>
              </w:rPr>
              <w:t>七</w:t>
            </w:r>
            <w:r>
              <w:rPr>
                <w:rFonts w:hint="eastAsia" w:ascii="宋体" w:hAnsi="宋体" w:eastAsia="宋体" w:cs="宋体"/>
                <w:szCs w:val="21"/>
                <w:lang w:val="zh-CN"/>
              </w:rPr>
              <w:t>份，电子文件一份，唱标信封一个。</w:t>
            </w:r>
          </w:p>
        </w:tc>
      </w:tr>
      <w:tr w14:paraId="4D220BFC">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49" w:hRule="atLeast"/>
          <w:jc w:val="center"/>
        </w:trPr>
        <w:tc>
          <w:tcPr>
            <w:tcW w:w="8516" w:type="dxa"/>
            <w:gridSpan w:val="2"/>
            <w:tcBorders>
              <w:top w:val="single" w:color="auto" w:sz="4" w:space="0"/>
              <w:left w:val="single" w:color="auto" w:sz="4" w:space="0"/>
              <w:bottom w:val="single" w:color="auto" w:sz="4" w:space="0"/>
              <w:right w:val="single" w:color="auto" w:sz="4" w:space="0"/>
            </w:tcBorders>
            <w:vAlign w:val="center"/>
          </w:tcPr>
          <w:p w14:paraId="3766504B">
            <w:pPr>
              <w:keepNext w:val="0"/>
              <w:keepLines w:val="0"/>
              <w:pageBreakBefore w:val="0"/>
              <w:widowControl w:val="0"/>
              <w:kinsoku/>
              <w:wordWrap/>
              <w:overflowPunct/>
              <w:topLinePunct w:val="0"/>
              <w:autoSpaceDE/>
              <w:autoSpaceDN/>
              <w:bidi w:val="0"/>
              <w:adjustRightInd/>
              <w:snapToGrid/>
              <w:spacing w:line="240" w:lineRule="auto"/>
              <w:ind w:right="0"/>
              <w:textAlignment w:val="auto"/>
              <w:rPr>
                <w:rFonts w:hint="eastAsia" w:ascii="宋体" w:hAnsi="宋体" w:eastAsia="宋体" w:cs="宋体"/>
                <w:szCs w:val="21"/>
                <w:lang w:val="zh-CN"/>
              </w:rPr>
            </w:pPr>
            <w:r>
              <w:rPr>
                <w:rFonts w:hint="eastAsia" w:ascii="宋体" w:hAnsi="宋体" w:eastAsia="宋体" w:cs="宋体"/>
                <w:szCs w:val="21"/>
                <w:lang w:val="zh-CN"/>
              </w:rPr>
              <w:t>五 开标与评标准则</w:t>
            </w:r>
          </w:p>
        </w:tc>
      </w:tr>
      <w:tr w14:paraId="4AC22DD8">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49" w:hRule="atLeast"/>
          <w:jc w:val="center"/>
        </w:trPr>
        <w:tc>
          <w:tcPr>
            <w:tcW w:w="1154" w:type="dxa"/>
            <w:tcBorders>
              <w:top w:val="single" w:color="auto" w:sz="4" w:space="0"/>
              <w:left w:val="single" w:color="auto" w:sz="4" w:space="0"/>
              <w:bottom w:val="single" w:color="auto" w:sz="4" w:space="0"/>
              <w:right w:val="single" w:color="auto" w:sz="4" w:space="0"/>
            </w:tcBorders>
            <w:vAlign w:val="center"/>
          </w:tcPr>
          <w:p w14:paraId="59AB87DC">
            <w:pPr>
              <w:keepNext w:val="0"/>
              <w:keepLines w:val="0"/>
              <w:pageBreakBefore w:val="0"/>
              <w:widowControl w:val="0"/>
              <w:kinsoku/>
              <w:wordWrap/>
              <w:overflowPunct/>
              <w:topLinePunct w:val="0"/>
              <w:autoSpaceDE/>
              <w:autoSpaceDN/>
              <w:bidi w:val="0"/>
              <w:adjustRightInd/>
              <w:snapToGrid/>
              <w:spacing w:line="240" w:lineRule="auto"/>
              <w:ind w:right="0"/>
              <w:jc w:val="left"/>
              <w:textAlignment w:val="auto"/>
              <w:rPr>
                <w:rFonts w:hint="eastAsia" w:ascii="宋体" w:hAnsi="宋体" w:eastAsia="宋体" w:cs="宋体"/>
                <w:szCs w:val="21"/>
              </w:rPr>
            </w:pPr>
            <w:r>
              <w:rPr>
                <w:rFonts w:hint="eastAsia" w:ascii="宋体" w:hAnsi="宋体" w:eastAsia="宋体" w:cs="宋体"/>
                <w:szCs w:val="21"/>
                <w:lang w:val="zh-CN"/>
              </w:rPr>
              <w:t>2</w:t>
            </w:r>
            <w:r>
              <w:rPr>
                <w:rFonts w:hint="eastAsia" w:ascii="宋体" w:hAnsi="宋体" w:eastAsia="宋体" w:cs="宋体"/>
                <w:szCs w:val="21"/>
              </w:rPr>
              <w:t>8.2</w:t>
            </w:r>
          </w:p>
        </w:tc>
        <w:tc>
          <w:tcPr>
            <w:tcW w:w="7362" w:type="dxa"/>
            <w:tcBorders>
              <w:top w:val="single" w:color="auto" w:sz="4" w:space="0"/>
              <w:left w:val="single" w:color="auto" w:sz="4" w:space="0"/>
              <w:bottom w:val="single" w:color="auto" w:sz="4" w:space="0"/>
              <w:right w:val="single" w:color="auto" w:sz="4" w:space="0"/>
            </w:tcBorders>
            <w:vAlign w:val="center"/>
          </w:tcPr>
          <w:p w14:paraId="3005365B">
            <w:pPr>
              <w:keepNext w:val="0"/>
              <w:keepLines w:val="0"/>
              <w:pageBreakBefore w:val="0"/>
              <w:widowControl w:val="0"/>
              <w:kinsoku/>
              <w:wordWrap/>
              <w:overflowPunct/>
              <w:topLinePunct w:val="0"/>
              <w:autoSpaceDE/>
              <w:autoSpaceDN/>
              <w:bidi w:val="0"/>
              <w:adjustRightInd/>
              <w:snapToGrid/>
              <w:spacing w:line="240" w:lineRule="auto"/>
              <w:ind w:right="0"/>
              <w:textAlignment w:val="auto"/>
              <w:rPr>
                <w:rFonts w:hint="eastAsia" w:ascii="宋体" w:hAnsi="宋体" w:eastAsia="宋体" w:cs="宋体"/>
                <w:szCs w:val="21"/>
                <w:lang w:val="zh-CN"/>
              </w:rPr>
            </w:pPr>
            <w:r>
              <w:rPr>
                <w:rFonts w:hint="eastAsia" w:ascii="宋体" w:hAnsi="宋体" w:eastAsia="宋体" w:cs="宋体"/>
                <w:szCs w:val="21"/>
                <w:lang w:val="zh-CN"/>
              </w:rPr>
              <w:t>评标方法：采用综合评分法，详见第五部分。</w:t>
            </w:r>
          </w:p>
        </w:tc>
      </w:tr>
      <w:tr w14:paraId="7BF42FE1">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10" w:hRule="atLeast"/>
          <w:jc w:val="center"/>
        </w:trPr>
        <w:tc>
          <w:tcPr>
            <w:tcW w:w="8516" w:type="dxa"/>
            <w:gridSpan w:val="2"/>
            <w:tcBorders>
              <w:top w:val="single" w:color="auto" w:sz="4" w:space="0"/>
              <w:left w:val="single" w:color="auto" w:sz="4" w:space="0"/>
              <w:bottom w:val="single" w:color="auto" w:sz="4" w:space="0"/>
              <w:right w:val="single" w:color="auto" w:sz="4" w:space="0"/>
            </w:tcBorders>
            <w:vAlign w:val="center"/>
          </w:tcPr>
          <w:p w14:paraId="11D854B8">
            <w:pPr>
              <w:keepNext w:val="0"/>
              <w:keepLines w:val="0"/>
              <w:pageBreakBefore w:val="0"/>
              <w:widowControl w:val="0"/>
              <w:kinsoku/>
              <w:wordWrap/>
              <w:overflowPunct/>
              <w:topLinePunct w:val="0"/>
              <w:autoSpaceDE/>
              <w:autoSpaceDN/>
              <w:bidi w:val="0"/>
              <w:adjustRightInd/>
              <w:snapToGrid/>
              <w:spacing w:line="240" w:lineRule="auto"/>
              <w:ind w:right="0"/>
              <w:jc w:val="left"/>
              <w:textAlignment w:val="auto"/>
              <w:rPr>
                <w:rFonts w:hint="eastAsia" w:ascii="宋体" w:hAnsi="宋体" w:eastAsia="宋体" w:cs="宋体"/>
                <w:szCs w:val="21"/>
                <w:lang w:val="zh-CN"/>
              </w:rPr>
            </w:pPr>
            <w:r>
              <w:rPr>
                <w:rFonts w:hint="eastAsia" w:ascii="宋体" w:hAnsi="宋体" w:eastAsia="宋体" w:cs="宋体"/>
                <w:szCs w:val="21"/>
                <w:lang w:val="zh-CN"/>
              </w:rPr>
              <w:t>六 授予合同</w:t>
            </w:r>
          </w:p>
        </w:tc>
      </w:tr>
      <w:tr w14:paraId="72BAD834">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63" w:hRule="atLeast"/>
          <w:jc w:val="center"/>
        </w:trPr>
        <w:tc>
          <w:tcPr>
            <w:tcW w:w="1154" w:type="dxa"/>
            <w:tcBorders>
              <w:top w:val="single" w:color="auto" w:sz="4" w:space="0"/>
              <w:left w:val="single" w:color="auto" w:sz="4" w:space="0"/>
              <w:bottom w:val="single" w:color="auto" w:sz="4" w:space="0"/>
              <w:right w:val="single" w:color="auto" w:sz="4" w:space="0"/>
            </w:tcBorders>
            <w:vAlign w:val="center"/>
          </w:tcPr>
          <w:p w14:paraId="10557C13">
            <w:pPr>
              <w:keepNext w:val="0"/>
              <w:keepLines w:val="0"/>
              <w:pageBreakBefore w:val="0"/>
              <w:widowControl w:val="0"/>
              <w:kinsoku/>
              <w:wordWrap/>
              <w:overflowPunct/>
              <w:topLinePunct w:val="0"/>
              <w:autoSpaceDE/>
              <w:autoSpaceDN/>
              <w:bidi w:val="0"/>
              <w:adjustRightInd/>
              <w:snapToGrid/>
              <w:spacing w:line="240" w:lineRule="auto"/>
              <w:ind w:right="0"/>
              <w:jc w:val="left"/>
              <w:textAlignment w:val="auto"/>
              <w:rPr>
                <w:rFonts w:hint="eastAsia" w:ascii="宋体" w:hAnsi="宋体" w:eastAsia="宋体" w:cs="宋体"/>
                <w:szCs w:val="21"/>
                <w:lang w:val="zh-CN"/>
              </w:rPr>
            </w:pPr>
            <w:r>
              <w:rPr>
                <w:rFonts w:hint="eastAsia" w:ascii="宋体" w:hAnsi="宋体" w:eastAsia="宋体" w:cs="宋体"/>
                <w:szCs w:val="21"/>
                <w:lang w:val="zh-CN"/>
              </w:rPr>
              <w:t>3</w:t>
            </w:r>
            <w:r>
              <w:rPr>
                <w:rFonts w:hint="eastAsia" w:ascii="宋体" w:hAnsi="宋体" w:eastAsia="宋体" w:cs="宋体"/>
                <w:szCs w:val="21"/>
              </w:rPr>
              <w:t>3</w:t>
            </w:r>
            <w:r>
              <w:rPr>
                <w:rFonts w:hint="eastAsia" w:ascii="宋体" w:hAnsi="宋体" w:eastAsia="宋体" w:cs="宋体"/>
                <w:szCs w:val="21"/>
                <w:lang w:val="zh-CN"/>
              </w:rPr>
              <w:t>.1</w:t>
            </w:r>
          </w:p>
        </w:tc>
        <w:tc>
          <w:tcPr>
            <w:tcW w:w="7362" w:type="dxa"/>
            <w:tcBorders>
              <w:top w:val="single" w:color="auto" w:sz="4" w:space="0"/>
              <w:left w:val="single" w:color="auto" w:sz="4" w:space="0"/>
              <w:bottom w:val="single" w:color="auto" w:sz="4" w:space="0"/>
              <w:right w:val="single" w:color="auto" w:sz="4" w:space="0"/>
            </w:tcBorders>
            <w:vAlign w:val="center"/>
          </w:tcPr>
          <w:p w14:paraId="73852844">
            <w:pPr>
              <w:keepNext w:val="0"/>
              <w:keepLines w:val="0"/>
              <w:pageBreakBefore w:val="0"/>
              <w:widowControl w:val="0"/>
              <w:kinsoku/>
              <w:wordWrap/>
              <w:overflowPunct/>
              <w:topLinePunct w:val="0"/>
              <w:autoSpaceDE/>
              <w:autoSpaceDN/>
              <w:bidi w:val="0"/>
              <w:adjustRightInd/>
              <w:snapToGrid/>
              <w:spacing w:line="240" w:lineRule="auto"/>
              <w:ind w:right="0"/>
              <w:textAlignment w:val="auto"/>
              <w:rPr>
                <w:rFonts w:hint="eastAsia" w:ascii="宋体" w:hAnsi="宋体" w:eastAsia="宋体" w:cs="宋体"/>
                <w:szCs w:val="21"/>
                <w:lang w:val="zh-CN"/>
              </w:rPr>
            </w:pPr>
            <w:r>
              <w:rPr>
                <w:rFonts w:hint="eastAsia" w:ascii="宋体" w:hAnsi="宋体" w:eastAsia="宋体" w:cs="宋体"/>
                <w:szCs w:val="21"/>
                <w:lang w:val="zh-CN"/>
              </w:rPr>
              <w:t>合同签订时间：自《中标通知书》发出之日起30日内。</w:t>
            </w:r>
          </w:p>
        </w:tc>
      </w:tr>
    </w:tbl>
    <w:p w14:paraId="544E7AB2">
      <w:pPr>
        <w:pStyle w:val="29"/>
        <w:tabs>
          <w:tab w:val="left" w:pos="993"/>
        </w:tabs>
        <w:spacing w:line="360" w:lineRule="auto"/>
        <w:rPr>
          <w:rFonts w:hint="eastAsia" w:ascii="宋体" w:hAnsi="宋体" w:eastAsia="宋体" w:cs="宋体"/>
        </w:rPr>
      </w:pPr>
    </w:p>
    <w:p w14:paraId="06C3AA68">
      <w:pPr>
        <w:pStyle w:val="3"/>
        <w:keepNext w:val="0"/>
        <w:keepLines w:val="0"/>
        <w:pageBreakBefore/>
        <w:spacing w:line="360" w:lineRule="auto"/>
        <w:jc w:val="center"/>
        <w:rPr>
          <w:rFonts w:hint="eastAsia" w:ascii="宋体" w:hAnsi="宋体" w:eastAsia="宋体" w:cs="宋体"/>
          <w:spacing w:val="20"/>
          <w:sz w:val="32"/>
          <w:szCs w:val="32"/>
        </w:rPr>
      </w:pPr>
      <w:bookmarkStart w:id="15" w:name="_Toc391627750"/>
      <w:bookmarkStart w:id="16" w:name="_Toc1474"/>
      <w:bookmarkStart w:id="17" w:name="_Toc32325"/>
      <w:bookmarkStart w:id="18" w:name="_Toc32704"/>
      <w:bookmarkStart w:id="19" w:name="_Toc405313954"/>
      <w:r>
        <w:rPr>
          <w:rFonts w:hint="eastAsia" w:ascii="宋体" w:hAnsi="宋体" w:eastAsia="宋体" w:cs="宋体"/>
          <w:spacing w:val="20"/>
          <w:sz w:val="32"/>
          <w:szCs w:val="32"/>
        </w:rPr>
        <w:t>第四部分 投标须知</w:t>
      </w:r>
      <w:bookmarkEnd w:id="15"/>
      <w:bookmarkEnd w:id="16"/>
      <w:bookmarkEnd w:id="17"/>
      <w:bookmarkEnd w:id="18"/>
      <w:bookmarkEnd w:id="19"/>
    </w:p>
    <w:p w14:paraId="57B3B162">
      <w:pPr>
        <w:pStyle w:val="15"/>
        <w:numPr>
          <w:ilvl w:val="1"/>
          <w:numId w:val="7"/>
        </w:numPr>
        <w:tabs>
          <w:tab w:val="left" w:pos="567"/>
        </w:tabs>
        <w:spacing w:before="0" w:after="0" w:line="360" w:lineRule="auto"/>
        <w:ind w:left="0" w:firstLine="0"/>
        <w:jc w:val="left"/>
        <w:rPr>
          <w:rFonts w:hint="eastAsia" w:ascii="宋体" w:hAnsi="宋体" w:eastAsia="宋体" w:cs="宋体"/>
          <w:sz w:val="21"/>
          <w:szCs w:val="21"/>
          <w:lang w:val="zh-CN"/>
        </w:rPr>
      </w:pPr>
      <w:bookmarkStart w:id="20" w:name="_Toc18144"/>
      <w:bookmarkStart w:id="21" w:name="_Toc14474"/>
      <w:bookmarkStart w:id="22" w:name="_Toc512868568"/>
      <w:bookmarkStart w:id="23" w:name="_Toc28579"/>
      <w:bookmarkStart w:id="24" w:name="_Toc447044593"/>
      <w:bookmarkStart w:id="25" w:name="_Toc447044469"/>
      <w:bookmarkStart w:id="26" w:name="_Toc447045080"/>
      <w:bookmarkStart w:id="27" w:name="_Toc74231381"/>
      <w:bookmarkStart w:id="28" w:name="_Toc515040753"/>
      <w:bookmarkStart w:id="29" w:name="_Toc515363625"/>
      <w:r>
        <w:rPr>
          <w:rFonts w:hint="eastAsia" w:ascii="宋体" w:hAnsi="宋体" w:eastAsia="宋体" w:cs="宋体"/>
          <w:sz w:val="21"/>
          <w:szCs w:val="21"/>
          <w:lang w:val="zh-CN"/>
        </w:rPr>
        <w:t>总则</w:t>
      </w:r>
      <w:bookmarkEnd w:id="20"/>
      <w:bookmarkEnd w:id="21"/>
      <w:bookmarkEnd w:id="22"/>
      <w:bookmarkEnd w:id="23"/>
      <w:bookmarkEnd w:id="24"/>
      <w:bookmarkEnd w:id="25"/>
      <w:bookmarkEnd w:id="26"/>
      <w:bookmarkEnd w:id="27"/>
    </w:p>
    <w:p w14:paraId="60850B17">
      <w:pPr>
        <w:numPr>
          <w:ilvl w:val="0"/>
          <w:numId w:val="8"/>
        </w:numPr>
        <w:autoSpaceDE w:val="0"/>
        <w:autoSpaceDN w:val="0"/>
        <w:adjustRightInd w:val="0"/>
        <w:spacing w:line="360" w:lineRule="auto"/>
        <w:ind w:left="426" w:hanging="426"/>
        <w:outlineLvl w:val="2"/>
        <w:rPr>
          <w:rFonts w:hint="eastAsia" w:ascii="宋体" w:hAnsi="宋体" w:eastAsia="宋体" w:cs="宋体"/>
          <w:szCs w:val="21"/>
          <w:lang w:val="zh-CN"/>
        </w:rPr>
      </w:pPr>
      <w:bookmarkStart w:id="30" w:name="_Toc23563"/>
      <w:bookmarkStart w:id="31" w:name="_Toc512868569"/>
      <w:bookmarkStart w:id="32" w:name="_Toc26969"/>
      <w:bookmarkStart w:id="33" w:name="_Toc74231382"/>
      <w:r>
        <w:rPr>
          <w:rFonts w:hint="eastAsia" w:ascii="宋体" w:hAnsi="宋体" w:eastAsia="宋体" w:cs="宋体"/>
          <w:szCs w:val="21"/>
          <w:lang w:val="zh-CN"/>
        </w:rPr>
        <w:t>资金来源</w:t>
      </w:r>
      <w:bookmarkEnd w:id="30"/>
      <w:bookmarkEnd w:id="31"/>
      <w:bookmarkEnd w:id="32"/>
      <w:bookmarkEnd w:id="33"/>
    </w:p>
    <w:p w14:paraId="07939F35">
      <w:pPr>
        <w:tabs>
          <w:tab w:val="left" w:pos="567"/>
        </w:tabs>
        <w:spacing w:line="360" w:lineRule="auto"/>
        <w:ind w:firstLine="420" w:firstLineChars="200"/>
        <w:rPr>
          <w:rFonts w:hint="eastAsia" w:ascii="宋体" w:hAnsi="宋体" w:eastAsia="宋体" w:cs="宋体"/>
          <w:szCs w:val="21"/>
          <w:lang w:val="zh-CN"/>
        </w:rPr>
      </w:pPr>
      <w:r>
        <w:rPr>
          <w:rFonts w:hint="eastAsia" w:ascii="宋体" w:hAnsi="宋体" w:eastAsia="宋体" w:cs="宋体"/>
          <w:szCs w:val="21"/>
          <w:lang w:val="zh-CN"/>
        </w:rPr>
        <w:t>详见《投标须知前附表》。</w:t>
      </w:r>
    </w:p>
    <w:p w14:paraId="26BABD84">
      <w:pPr>
        <w:numPr>
          <w:ilvl w:val="0"/>
          <w:numId w:val="8"/>
        </w:numPr>
        <w:autoSpaceDE w:val="0"/>
        <w:autoSpaceDN w:val="0"/>
        <w:adjustRightInd w:val="0"/>
        <w:spacing w:line="360" w:lineRule="auto"/>
        <w:ind w:left="426" w:hanging="426"/>
        <w:outlineLvl w:val="2"/>
        <w:rPr>
          <w:rFonts w:hint="eastAsia" w:ascii="宋体" w:hAnsi="宋体" w:eastAsia="宋体" w:cs="宋体"/>
          <w:szCs w:val="21"/>
          <w:lang w:val="zh-CN"/>
        </w:rPr>
      </w:pPr>
      <w:bookmarkStart w:id="34" w:name="_Toc22535"/>
      <w:bookmarkStart w:id="35" w:name="_Toc74231383"/>
      <w:bookmarkStart w:id="36" w:name="_Toc10894"/>
      <w:bookmarkStart w:id="37" w:name="_Toc512868570"/>
      <w:r>
        <w:rPr>
          <w:rFonts w:hint="eastAsia" w:ascii="宋体" w:hAnsi="宋体" w:eastAsia="宋体" w:cs="宋体"/>
          <w:szCs w:val="21"/>
          <w:lang w:val="zh-CN"/>
        </w:rPr>
        <w:t>合格的投标人</w:t>
      </w:r>
      <w:bookmarkEnd w:id="34"/>
      <w:bookmarkEnd w:id="35"/>
      <w:bookmarkEnd w:id="36"/>
      <w:bookmarkEnd w:id="37"/>
    </w:p>
    <w:p w14:paraId="6DC4A103">
      <w:pPr>
        <w:numPr>
          <w:ilvl w:val="1"/>
          <w:numId w:val="9"/>
        </w:numPr>
        <w:tabs>
          <w:tab w:val="left" w:pos="0"/>
        </w:tabs>
        <w:autoSpaceDE w:val="0"/>
        <w:autoSpaceDN w:val="0"/>
        <w:adjustRightInd w:val="0"/>
        <w:spacing w:line="360" w:lineRule="auto"/>
        <w:ind w:left="426" w:hanging="426"/>
        <w:rPr>
          <w:rFonts w:hint="eastAsia" w:ascii="宋体" w:hAnsi="宋体" w:eastAsia="宋体" w:cs="宋体"/>
          <w:szCs w:val="21"/>
          <w:lang w:val="zh-CN"/>
        </w:rPr>
      </w:pPr>
      <w:r>
        <w:rPr>
          <w:rFonts w:hint="eastAsia" w:ascii="宋体" w:hAnsi="宋体" w:eastAsia="宋体" w:cs="宋体"/>
          <w:szCs w:val="21"/>
          <w:lang w:val="zh-CN"/>
        </w:rPr>
        <w:t>合格的投标人条件见 “第一部分 投标邀请函”中第二款的“申请人的资格要求”。</w:t>
      </w:r>
    </w:p>
    <w:p w14:paraId="2310D1F2">
      <w:pPr>
        <w:tabs>
          <w:tab w:val="left" w:pos="0"/>
        </w:tabs>
        <w:autoSpaceDE w:val="0"/>
        <w:autoSpaceDN w:val="0"/>
        <w:adjustRightInd w:val="0"/>
        <w:spacing w:line="360" w:lineRule="auto"/>
        <w:rPr>
          <w:rFonts w:hint="eastAsia" w:ascii="宋体" w:hAnsi="宋体" w:eastAsia="宋体" w:cs="宋体"/>
          <w:szCs w:val="21"/>
          <w:lang w:val="zh-CN"/>
        </w:rPr>
      </w:pPr>
    </w:p>
    <w:p w14:paraId="70906247">
      <w:pPr>
        <w:numPr>
          <w:ilvl w:val="0"/>
          <w:numId w:val="8"/>
        </w:numPr>
        <w:tabs>
          <w:tab w:val="left" w:pos="426"/>
        </w:tabs>
        <w:autoSpaceDE w:val="0"/>
        <w:autoSpaceDN w:val="0"/>
        <w:adjustRightInd w:val="0"/>
        <w:spacing w:line="360" w:lineRule="auto"/>
        <w:outlineLvl w:val="2"/>
        <w:rPr>
          <w:rFonts w:hint="eastAsia" w:ascii="宋体" w:hAnsi="宋体" w:eastAsia="宋体" w:cs="宋体"/>
          <w:szCs w:val="21"/>
          <w:lang w:val="zh-CN"/>
        </w:rPr>
      </w:pPr>
      <w:bookmarkStart w:id="38" w:name="_Toc27647"/>
      <w:bookmarkStart w:id="39" w:name="_Toc31518"/>
      <w:bookmarkStart w:id="40" w:name="_Toc504211671"/>
      <w:bookmarkStart w:id="41" w:name="_Toc512868571"/>
      <w:bookmarkStart w:id="42" w:name="_Toc74231384"/>
      <w:r>
        <w:rPr>
          <w:rFonts w:hint="eastAsia" w:ascii="宋体" w:hAnsi="宋体" w:eastAsia="宋体" w:cs="宋体"/>
          <w:szCs w:val="21"/>
          <w:lang w:val="zh-CN"/>
        </w:rPr>
        <w:t>合格的服务</w:t>
      </w:r>
      <w:bookmarkEnd w:id="38"/>
      <w:bookmarkEnd w:id="39"/>
      <w:bookmarkEnd w:id="40"/>
      <w:bookmarkEnd w:id="41"/>
      <w:bookmarkEnd w:id="42"/>
    </w:p>
    <w:p w14:paraId="347FEC1D">
      <w:pPr>
        <w:numPr>
          <w:ilvl w:val="1"/>
          <w:numId w:val="10"/>
        </w:numPr>
        <w:tabs>
          <w:tab w:val="left" w:pos="0"/>
        </w:tabs>
        <w:autoSpaceDE w:val="0"/>
        <w:autoSpaceDN w:val="0"/>
        <w:adjustRightInd w:val="0"/>
        <w:spacing w:line="360" w:lineRule="auto"/>
        <w:ind w:left="426" w:hanging="426"/>
        <w:rPr>
          <w:rFonts w:hint="eastAsia" w:ascii="宋体" w:hAnsi="宋体" w:eastAsia="宋体" w:cs="宋体"/>
          <w:szCs w:val="21"/>
          <w:lang w:val="zh-CN"/>
        </w:rPr>
      </w:pPr>
      <w:r>
        <w:rPr>
          <w:rFonts w:hint="eastAsia" w:ascii="宋体" w:hAnsi="宋体" w:eastAsia="宋体" w:cs="宋体"/>
          <w:szCs w:val="21"/>
          <w:lang w:val="zh-CN"/>
        </w:rPr>
        <w:t>“服务”是指投标人按招标文件规定完成的全部服务内容，其中包括完成服务所需的货物，及须承担的技术支持、培训和其它伴随服务。</w:t>
      </w:r>
    </w:p>
    <w:p w14:paraId="6F5FA991">
      <w:pPr>
        <w:numPr>
          <w:ilvl w:val="1"/>
          <w:numId w:val="10"/>
        </w:numPr>
        <w:tabs>
          <w:tab w:val="left" w:pos="0"/>
        </w:tabs>
        <w:autoSpaceDE w:val="0"/>
        <w:autoSpaceDN w:val="0"/>
        <w:adjustRightInd w:val="0"/>
        <w:spacing w:line="360" w:lineRule="auto"/>
        <w:ind w:left="426" w:hanging="426"/>
        <w:rPr>
          <w:rFonts w:hint="eastAsia" w:ascii="宋体" w:hAnsi="宋体" w:eastAsia="宋体" w:cs="宋体"/>
          <w:szCs w:val="21"/>
          <w:lang w:val="zh-CN"/>
        </w:rPr>
      </w:pPr>
      <w:r>
        <w:rPr>
          <w:rFonts w:hint="eastAsia" w:ascii="宋体" w:hAnsi="宋体" w:eastAsia="宋体" w:cs="宋体"/>
          <w:szCs w:val="21"/>
          <w:lang w:val="zh-CN"/>
        </w:rPr>
        <w:t>投标人</w:t>
      </w:r>
      <w:r>
        <w:rPr>
          <w:rFonts w:hint="eastAsia" w:ascii="宋体" w:hAnsi="宋体" w:eastAsia="宋体" w:cs="宋体"/>
          <w:szCs w:val="21"/>
        </w:rPr>
        <w:t>必须保证提供的所有服务，其质量、技术等特征必须符合国家、行业、现行法律、法规的相关标准和有关规定及用户需求。</w:t>
      </w:r>
    </w:p>
    <w:p w14:paraId="2D95CCB8">
      <w:pPr>
        <w:numPr>
          <w:ilvl w:val="1"/>
          <w:numId w:val="10"/>
        </w:numPr>
        <w:tabs>
          <w:tab w:val="left" w:pos="0"/>
        </w:tabs>
        <w:autoSpaceDE w:val="0"/>
        <w:autoSpaceDN w:val="0"/>
        <w:adjustRightInd w:val="0"/>
        <w:spacing w:line="360" w:lineRule="auto"/>
        <w:ind w:left="426" w:hanging="426"/>
        <w:rPr>
          <w:rFonts w:hint="eastAsia" w:ascii="宋体" w:hAnsi="宋体" w:eastAsia="宋体" w:cs="宋体"/>
          <w:szCs w:val="21"/>
          <w:lang w:val="zh-CN"/>
        </w:rPr>
      </w:pPr>
      <w:r>
        <w:rPr>
          <w:rFonts w:hint="eastAsia" w:ascii="宋体" w:hAnsi="宋体" w:eastAsia="宋体" w:cs="宋体"/>
          <w:szCs w:val="21"/>
        </w:rPr>
        <w:t>招标人有权拒绝接受任何不合格的服务，由此产生的费用及相关后果均由投标人自行承担；</w:t>
      </w:r>
    </w:p>
    <w:p w14:paraId="11B5F8FA">
      <w:pPr>
        <w:numPr>
          <w:ilvl w:val="1"/>
          <w:numId w:val="10"/>
        </w:numPr>
        <w:tabs>
          <w:tab w:val="left" w:pos="0"/>
        </w:tabs>
        <w:autoSpaceDE w:val="0"/>
        <w:autoSpaceDN w:val="0"/>
        <w:adjustRightInd w:val="0"/>
        <w:spacing w:line="360" w:lineRule="auto"/>
        <w:ind w:left="426" w:hanging="426"/>
        <w:rPr>
          <w:rFonts w:hint="eastAsia" w:ascii="宋体" w:hAnsi="宋体" w:eastAsia="宋体" w:cs="宋体"/>
          <w:szCs w:val="21"/>
          <w:lang w:val="zh-CN"/>
        </w:rPr>
      </w:pPr>
      <w:r>
        <w:rPr>
          <w:rFonts w:hint="eastAsia" w:ascii="宋体" w:hAnsi="宋体" w:eastAsia="宋体" w:cs="宋体"/>
          <w:szCs w:val="21"/>
        </w:rPr>
        <w:t>投标人应保证本项目的技术、服务或其任何一部分免受第三方提出侵犯其专利权、商标权、著作权或其它知识产权的起诉、仲裁或其他形式的责任追究。如果投标人不拥有相应的知识产权，则投标报价应包括合法获取该知识产权的相关费用。如有违反，造成招标人任何经济损失或其他损失的，由投标人承担全部赔偿责任。</w:t>
      </w:r>
    </w:p>
    <w:p w14:paraId="44FFCF64">
      <w:pPr>
        <w:numPr>
          <w:ilvl w:val="1"/>
          <w:numId w:val="10"/>
        </w:numPr>
        <w:tabs>
          <w:tab w:val="left" w:pos="0"/>
        </w:tabs>
        <w:autoSpaceDE w:val="0"/>
        <w:autoSpaceDN w:val="0"/>
        <w:adjustRightInd w:val="0"/>
        <w:spacing w:line="360" w:lineRule="auto"/>
        <w:ind w:left="426" w:hanging="426"/>
        <w:rPr>
          <w:rFonts w:hint="eastAsia" w:ascii="宋体" w:hAnsi="宋体" w:eastAsia="宋体" w:cs="宋体"/>
          <w:szCs w:val="21"/>
          <w:lang w:val="zh-CN"/>
        </w:rPr>
      </w:pPr>
      <w:r>
        <w:rPr>
          <w:rFonts w:hint="eastAsia" w:ascii="宋体" w:hAnsi="宋体" w:eastAsia="宋体" w:cs="宋体"/>
          <w:szCs w:val="21"/>
        </w:rPr>
        <w:t>无论投标人是否在投标报价表中明示，均视为投标报价已承担包含所有应支付的对专利权、商标权和版权、设计或其他知识产权而需要向其他方支付的版税和使用费等相关费用。如投标人未依法向第三方支付应缴版税和使用费等相关费用的，造成招标人任何经济损失的，由投标人承担全部赔偿责任。</w:t>
      </w:r>
    </w:p>
    <w:p w14:paraId="238C4975">
      <w:pPr>
        <w:tabs>
          <w:tab w:val="left" w:pos="0"/>
        </w:tabs>
        <w:autoSpaceDE w:val="0"/>
        <w:autoSpaceDN w:val="0"/>
        <w:adjustRightInd w:val="0"/>
        <w:spacing w:line="360" w:lineRule="auto"/>
        <w:rPr>
          <w:rFonts w:hint="eastAsia" w:ascii="宋体" w:hAnsi="宋体" w:eastAsia="宋体" w:cs="宋体"/>
          <w:szCs w:val="21"/>
          <w:lang w:val="zh-CN"/>
        </w:rPr>
      </w:pPr>
    </w:p>
    <w:p w14:paraId="7D600638">
      <w:pPr>
        <w:numPr>
          <w:ilvl w:val="0"/>
          <w:numId w:val="8"/>
        </w:numPr>
        <w:tabs>
          <w:tab w:val="left" w:pos="426"/>
        </w:tabs>
        <w:autoSpaceDE w:val="0"/>
        <w:autoSpaceDN w:val="0"/>
        <w:adjustRightInd w:val="0"/>
        <w:spacing w:line="360" w:lineRule="auto"/>
        <w:outlineLvl w:val="2"/>
        <w:rPr>
          <w:rFonts w:hint="eastAsia" w:ascii="宋体" w:hAnsi="宋体" w:eastAsia="宋体" w:cs="宋体"/>
          <w:szCs w:val="21"/>
          <w:lang w:val="zh-CN"/>
        </w:rPr>
      </w:pPr>
      <w:bookmarkStart w:id="43" w:name="_Toc11555"/>
      <w:bookmarkStart w:id="44" w:name="_Toc74231385"/>
      <w:bookmarkStart w:id="45" w:name="_Toc512868572"/>
      <w:bookmarkStart w:id="46" w:name="_Toc10283"/>
      <w:r>
        <w:rPr>
          <w:rFonts w:hint="eastAsia" w:ascii="宋体" w:hAnsi="宋体" w:eastAsia="宋体" w:cs="宋体"/>
          <w:szCs w:val="21"/>
          <w:lang w:val="zh-CN"/>
        </w:rPr>
        <w:t>其它说明</w:t>
      </w:r>
      <w:bookmarkEnd w:id="43"/>
      <w:bookmarkEnd w:id="44"/>
      <w:bookmarkEnd w:id="45"/>
      <w:bookmarkEnd w:id="46"/>
    </w:p>
    <w:p w14:paraId="05D85E91">
      <w:pPr>
        <w:numPr>
          <w:ilvl w:val="1"/>
          <w:numId w:val="11"/>
        </w:numPr>
        <w:tabs>
          <w:tab w:val="left" w:pos="426"/>
        </w:tabs>
        <w:autoSpaceDE w:val="0"/>
        <w:autoSpaceDN w:val="0"/>
        <w:adjustRightInd w:val="0"/>
        <w:spacing w:line="360" w:lineRule="auto"/>
        <w:ind w:hanging="992"/>
        <w:rPr>
          <w:rFonts w:hint="eastAsia" w:ascii="宋体" w:hAnsi="宋体" w:eastAsia="宋体" w:cs="宋体"/>
          <w:szCs w:val="21"/>
          <w:lang w:val="zh-CN"/>
        </w:rPr>
      </w:pPr>
      <w:r>
        <w:rPr>
          <w:rFonts w:hint="eastAsia" w:ascii="宋体" w:hAnsi="宋体" w:eastAsia="宋体" w:cs="宋体"/>
          <w:szCs w:val="21"/>
          <w:lang w:val="zh-CN"/>
        </w:rPr>
        <w:t>投标费用</w:t>
      </w:r>
    </w:p>
    <w:p w14:paraId="10CD23A4">
      <w:pPr>
        <w:spacing w:line="360" w:lineRule="auto"/>
        <w:ind w:firstLine="420" w:firstLineChars="200"/>
        <w:rPr>
          <w:rFonts w:hint="eastAsia" w:ascii="宋体" w:hAnsi="宋体" w:eastAsia="宋体" w:cs="宋体"/>
          <w:szCs w:val="21"/>
          <w:lang w:val="zh-CN"/>
        </w:rPr>
      </w:pPr>
      <w:r>
        <w:rPr>
          <w:rFonts w:hint="eastAsia" w:ascii="宋体" w:hAnsi="宋体" w:eastAsia="宋体" w:cs="宋体"/>
          <w:szCs w:val="21"/>
          <w:lang w:val="zh-CN"/>
        </w:rPr>
        <w:t>无论招标过程中的做法和结果如何，投标人须承担所有与编写和递交投标文件有关的费用，招标人和招标代理机构在任何情况下不负担这些费用。</w:t>
      </w:r>
    </w:p>
    <w:p w14:paraId="5D5C6A77">
      <w:pPr>
        <w:numPr>
          <w:ilvl w:val="1"/>
          <w:numId w:val="11"/>
        </w:numPr>
        <w:tabs>
          <w:tab w:val="left" w:pos="426"/>
        </w:tabs>
        <w:autoSpaceDE w:val="0"/>
        <w:autoSpaceDN w:val="0"/>
        <w:adjustRightInd w:val="0"/>
        <w:spacing w:line="360" w:lineRule="auto"/>
        <w:ind w:hanging="992"/>
        <w:rPr>
          <w:rFonts w:hint="eastAsia" w:ascii="宋体" w:hAnsi="宋体" w:eastAsia="宋体" w:cs="宋体"/>
          <w:szCs w:val="21"/>
          <w:lang w:val="zh-CN"/>
        </w:rPr>
      </w:pPr>
      <w:r>
        <w:rPr>
          <w:rFonts w:hint="eastAsia" w:ascii="宋体" w:hAnsi="宋体" w:eastAsia="宋体" w:cs="宋体"/>
          <w:szCs w:val="21"/>
          <w:lang w:val="zh-CN"/>
        </w:rPr>
        <w:t>踏勘现场</w:t>
      </w:r>
    </w:p>
    <w:p w14:paraId="05C30D57">
      <w:pPr>
        <w:numPr>
          <w:ilvl w:val="0"/>
          <w:numId w:val="12"/>
        </w:numPr>
        <w:autoSpaceDE w:val="0"/>
        <w:autoSpaceDN w:val="0"/>
        <w:adjustRightInd w:val="0"/>
        <w:spacing w:line="360" w:lineRule="auto"/>
        <w:ind w:left="567" w:hanging="567"/>
        <w:rPr>
          <w:rFonts w:hint="eastAsia" w:ascii="宋体" w:hAnsi="宋体" w:eastAsia="宋体" w:cs="宋体"/>
          <w:szCs w:val="21"/>
        </w:rPr>
      </w:pPr>
      <w:r>
        <w:rPr>
          <w:rFonts w:hint="eastAsia" w:ascii="宋体" w:hAnsi="宋体" w:eastAsia="宋体" w:cs="宋体"/>
          <w:szCs w:val="21"/>
        </w:rPr>
        <w:t>本项目不组织集中踏勘现场和答疑，投标人获取招标文件后应自行到实地踏勘考察。</w:t>
      </w:r>
    </w:p>
    <w:p w14:paraId="270CA6F1">
      <w:pPr>
        <w:numPr>
          <w:ilvl w:val="0"/>
          <w:numId w:val="12"/>
        </w:numPr>
        <w:autoSpaceDE w:val="0"/>
        <w:autoSpaceDN w:val="0"/>
        <w:adjustRightInd w:val="0"/>
        <w:spacing w:line="360" w:lineRule="auto"/>
        <w:ind w:left="567" w:hanging="567"/>
        <w:jc w:val="left"/>
        <w:rPr>
          <w:rFonts w:hint="eastAsia" w:ascii="宋体" w:hAnsi="宋体" w:eastAsia="宋体" w:cs="宋体"/>
          <w:szCs w:val="21"/>
        </w:rPr>
      </w:pPr>
      <w:r>
        <w:rPr>
          <w:rFonts w:hint="eastAsia" w:ascii="宋体" w:hAnsi="宋体" w:eastAsia="宋体" w:cs="宋体"/>
          <w:szCs w:val="21"/>
        </w:rPr>
        <w:t>潜在投标人应承担踏勘现场自身所发生的费用。</w:t>
      </w:r>
    </w:p>
    <w:p w14:paraId="7A53BA25">
      <w:pPr>
        <w:numPr>
          <w:ilvl w:val="0"/>
          <w:numId w:val="12"/>
        </w:numPr>
        <w:autoSpaceDE w:val="0"/>
        <w:autoSpaceDN w:val="0"/>
        <w:adjustRightInd w:val="0"/>
        <w:spacing w:line="360" w:lineRule="auto"/>
        <w:ind w:left="567" w:hanging="567"/>
        <w:jc w:val="left"/>
        <w:rPr>
          <w:rFonts w:hint="eastAsia" w:ascii="宋体" w:hAnsi="宋体" w:eastAsia="宋体" w:cs="宋体"/>
          <w:szCs w:val="21"/>
        </w:rPr>
      </w:pPr>
      <w:r>
        <w:rPr>
          <w:rFonts w:hint="eastAsia" w:ascii="宋体" w:hAnsi="宋体" w:eastAsia="宋体" w:cs="宋体"/>
          <w:szCs w:val="21"/>
        </w:rPr>
        <w:t>招标人和招标代理机构在踏勘现场中介绍的有关现场和相关的周边环境情况，供投标人在编制投标文件时参考，招标人不对投标人据此作出的判断和决策负责。</w:t>
      </w:r>
    </w:p>
    <w:p w14:paraId="63D3FC46">
      <w:pPr>
        <w:numPr>
          <w:ilvl w:val="0"/>
          <w:numId w:val="12"/>
        </w:numPr>
        <w:autoSpaceDE w:val="0"/>
        <w:autoSpaceDN w:val="0"/>
        <w:adjustRightInd w:val="0"/>
        <w:spacing w:line="360" w:lineRule="auto"/>
        <w:ind w:left="567" w:hanging="567"/>
        <w:jc w:val="left"/>
        <w:rPr>
          <w:rFonts w:hint="eastAsia" w:ascii="宋体" w:hAnsi="宋体" w:eastAsia="宋体" w:cs="宋体"/>
          <w:szCs w:val="21"/>
        </w:rPr>
      </w:pPr>
      <w:r>
        <w:rPr>
          <w:rFonts w:hint="eastAsia" w:ascii="宋体" w:hAnsi="宋体" w:eastAsia="宋体" w:cs="宋体"/>
          <w:szCs w:val="21"/>
        </w:rPr>
        <w:t>潜在投标人可为踏勘需要而进入招标人的项目现场，但潜在投标人不得因此使招标人和招标代理机构承担有关的责任和蒙受损失。潜在投标人应承担踏勘现场的责任和风险。</w:t>
      </w:r>
    </w:p>
    <w:p w14:paraId="06406142">
      <w:pPr>
        <w:numPr>
          <w:ilvl w:val="1"/>
          <w:numId w:val="11"/>
        </w:numPr>
        <w:tabs>
          <w:tab w:val="left" w:pos="426"/>
        </w:tabs>
        <w:autoSpaceDE w:val="0"/>
        <w:autoSpaceDN w:val="0"/>
        <w:adjustRightInd w:val="0"/>
        <w:spacing w:line="360" w:lineRule="auto"/>
        <w:ind w:hanging="992"/>
        <w:rPr>
          <w:rFonts w:hint="eastAsia" w:ascii="宋体" w:hAnsi="宋体" w:eastAsia="宋体" w:cs="宋体"/>
          <w:szCs w:val="21"/>
          <w:lang w:val="zh-CN"/>
        </w:rPr>
      </w:pPr>
      <w:r>
        <w:rPr>
          <w:rFonts w:hint="eastAsia" w:ascii="宋体" w:hAnsi="宋体" w:eastAsia="宋体" w:cs="宋体"/>
          <w:szCs w:val="21"/>
          <w:lang w:val="zh-CN"/>
        </w:rPr>
        <w:t>纪律与保密事项</w:t>
      </w:r>
    </w:p>
    <w:p w14:paraId="0DF7BC73">
      <w:pPr>
        <w:numPr>
          <w:ilvl w:val="0"/>
          <w:numId w:val="13"/>
        </w:numPr>
        <w:tabs>
          <w:tab w:val="left" w:pos="567"/>
        </w:tabs>
        <w:autoSpaceDE w:val="0"/>
        <w:autoSpaceDN w:val="0"/>
        <w:adjustRightInd w:val="0"/>
        <w:spacing w:line="360" w:lineRule="auto"/>
        <w:ind w:left="567" w:hanging="567"/>
        <w:jc w:val="left"/>
        <w:rPr>
          <w:rFonts w:hint="eastAsia" w:ascii="宋体" w:hAnsi="宋体" w:eastAsia="宋体" w:cs="宋体"/>
          <w:szCs w:val="21"/>
        </w:rPr>
      </w:pPr>
      <w:r>
        <w:rPr>
          <w:rFonts w:hint="eastAsia" w:ascii="宋体" w:hAnsi="宋体" w:eastAsia="宋体" w:cs="宋体"/>
          <w:szCs w:val="21"/>
        </w:rPr>
        <w:t>获得本招标文件的投标人，应对文件进行保密，不得用作本次投标以外的任何用途。若有要求，开标后，投标人应归还招标文件中保密的文件和资料。</w:t>
      </w:r>
    </w:p>
    <w:p w14:paraId="2434FD69">
      <w:pPr>
        <w:numPr>
          <w:ilvl w:val="0"/>
          <w:numId w:val="13"/>
        </w:numPr>
        <w:tabs>
          <w:tab w:val="left" w:pos="567"/>
        </w:tabs>
        <w:autoSpaceDE w:val="0"/>
        <w:autoSpaceDN w:val="0"/>
        <w:adjustRightInd w:val="0"/>
        <w:spacing w:line="360" w:lineRule="auto"/>
        <w:ind w:left="567" w:hanging="567"/>
        <w:jc w:val="left"/>
        <w:rPr>
          <w:rFonts w:hint="eastAsia" w:ascii="宋体" w:hAnsi="宋体" w:eastAsia="宋体" w:cs="宋体"/>
          <w:szCs w:val="21"/>
        </w:rPr>
      </w:pPr>
      <w:r>
        <w:rPr>
          <w:rFonts w:hint="eastAsia" w:ascii="宋体" w:hAnsi="宋体" w:eastAsia="宋体" w:cs="宋体"/>
          <w:szCs w:val="21"/>
        </w:rPr>
        <w:t>凡参与招标工作的有关人员均应自觉接受有关主管部门的监督，不得向他人透露已获得招标文件的潜在投标人的名称、数量以及可能影响公平竞争的有关投标报价的其他情况。</w:t>
      </w:r>
    </w:p>
    <w:p w14:paraId="30594095">
      <w:pPr>
        <w:numPr>
          <w:ilvl w:val="0"/>
          <w:numId w:val="13"/>
        </w:numPr>
        <w:tabs>
          <w:tab w:val="left" w:pos="567"/>
        </w:tabs>
        <w:autoSpaceDE w:val="0"/>
        <w:autoSpaceDN w:val="0"/>
        <w:adjustRightInd w:val="0"/>
        <w:spacing w:line="360" w:lineRule="auto"/>
        <w:ind w:left="567" w:hanging="567"/>
        <w:jc w:val="left"/>
        <w:rPr>
          <w:rFonts w:hint="eastAsia" w:ascii="宋体" w:hAnsi="宋体" w:eastAsia="宋体" w:cs="宋体"/>
          <w:szCs w:val="21"/>
        </w:rPr>
      </w:pPr>
      <w:r>
        <w:rPr>
          <w:rFonts w:hint="eastAsia" w:ascii="宋体" w:hAnsi="宋体" w:eastAsia="宋体" w:cs="宋体"/>
          <w:szCs w:val="21"/>
        </w:rPr>
        <w:t>开标后，直至向中标人发出《中标通知书》时止，凡与审查、澄清、评价和比较报价的有关资料以及授标意见等，参与评标工作的有关人员均不得向投标人及与评标无关的其他人透露。</w:t>
      </w:r>
    </w:p>
    <w:p w14:paraId="37305F0D">
      <w:pPr>
        <w:numPr>
          <w:ilvl w:val="0"/>
          <w:numId w:val="13"/>
        </w:numPr>
        <w:tabs>
          <w:tab w:val="left" w:pos="567"/>
        </w:tabs>
        <w:autoSpaceDE w:val="0"/>
        <w:autoSpaceDN w:val="0"/>
        <w:adjustRightInd w:val="0"/>
        <w:spacing w:line="360" w:lineRule="auto"/>
        <w:ind w:left="567" w:hanging="567"/>
        <w:jc w:val="left"/>
        <w:rPr>
          <w:rFonts w:hint="eastAsia" w:ascii="宋体" w:hAnsi="宋体" w:eastAsia="宋体" w:cs="宋体"/>
          <w:szCs w:val="21"/>
        </w:rPr>
      </w:pPr>
      <w:r>
        <w:rPr>
          <w:rFonts w:hint="eastAsia" w:ascii="宋体" w:hAnsi="宋体" w:eastAsia="宋体" w:cs="宋体"/>
          <w:szCs w:val="21"/>
        </w:rPr>
        <w:t>除投标人被要求对投标文件进行澄清外，从递交投标文件截止之时起至授予合同期间，投标人不得就与其投标文件有关的事项主动与评标委员会、招标代理机构以及招标人联系。</w:t>
      </w:r>
    </w:p>
    <w:p w14:paraId="6421715B">
      <w:pPr>
        <w:numPr>
          <w:ilvl w:val="0"/>
          <w:numId w:val="13"/>
        </w:numPr>
        <w:tabs>
          <w:tab w:val="left" w:pos="567"/>
        </w:tabs>
        <w:autoSpaceDE w:val="0"/>
        <w:autoSpaceDN w:val="0"/>
        <w:adjustRightInd w:val="0"/>
        <w:spacing w:line="360" w:lineRule="auto"/>
        <w:ind w:left="567" w:hanging="567"/>
        <w:jc w:val="left"/>
        <w:rPr>
          <w:rFonts w:hint="eastAsia" w:ascii="宋体" w:hAnsi="宋体" w:eastAsia="宋体" w:cs="宋体"/>
          <w:szCs w:val="21"/>
        </w:rPr>
      </w:pPr>
      <w:r>
        <w:rPr>
          <w:rFonts w:hint="eastAsia" w:ascii="宋体" w:hAnsi="宋体" w:eastAsia="宋体" w:cs="宋体"/>
          <w:szCs w:val="21"/>
        </w:rPr>
        <w:t>从开标之日起至授予合同期间，在投标文件的审查、澄清、比较和评价阶段，投标人试图对评标委员会和招标代理机构施加任何影响或对招标人的比较及授予合同的决定产生影响，都可能导致其投标文件被拒绝。</w:t>
      </w:r>
    </w:p>
    <w:p w14:paraId="4DD7DFA1">
      <w:pPr>
        <w:numPr>
          <w:ilvl w:val="0"/>
          <w:numId w:val="13"/>
        </w:numPr>
        <w:tabs>
          <w:tab w:val="left" w:pos="567"/>
        </w:tabs>
        <w:autoSpaceDE w:val="0"/>
        <w:autoSpaceDN w:val="0"/>
        <w:adjustRightInd w:val="0"/>
        <w:spacing w:line="360" w:lineRule="auto"/>
        <w:ind w:left="567" w:hanging="567"/>
        <w:jc w:val="left"/>
        <w:rPr>
          <w:rFonts w:hint="eastAsia" w:ascii="宋体" w:hAnsi="宋体" w:eastAsia="宋体" w:cs="宋体"/>
          <w:szCs w:val="21"/>
        </w:rPr>
      </w:pPr>
      <w:r>
        <w:rPr>
          <w:rFonts w:hint="eastAsia" w:ascii="宋体" w:hAnsi="宋体" w:eastAsia="宋体" w:cs="宋体"/>
          <w:szCs w:val="21"/>
        </w:rPr>
        <w:t>投标人不得串通作弊，以不正当的手段妨碍、排挤其他投标人，扰乱采购市场，破坏公平竞争原则。</w:t>
      </w:r>
    </w:p>
    <w:p w14:paraId="4EE9C9D7">
      <w:pPr>
        <w:tabs>
          <w:tab w:val="left" w:pos="567"/>
        </w:tabs>
        <w:autoSpaceDE w:val="0"/>
        <w:autoSpaceDN w:val="0"/>
        <w:adjustRightInd w:val="0"/>
        <w:spacing w:line="360" w:lineRule="auto"/>
        <w:jc w:val="left"/>
        <w:rPr>
          <w:rFonts w:hint="eastAsia" w:ascii="宋体" w:hAnsi="宋体" w:eastAsia="宋体" w:cs="宋体"/>
          <w:szCs w:val="21"/>
        </w:rPr>
      </w:pPr>
    </w:p>
    <w:p w14:paraId="31D324A0">
      <w:pPr>
        <w:pStyle w:val="15"/>
        <w:numPr>
          <w:ilvl w:val="1"/>
          <w:numId w:val="7"/>
        </w:numPr>
        <w:tabs>
          <w:tab w:val="left" w:pos="567"/>
        </w:tabs>
        <w:spacing w:before="0" w:after="0" w:line="360" w:lineRule="auto"/>
        <w:ind w:left="0" w:firstLine="0"/>
        <w:jc w:val="left"/>
        <w:rPr>
          <w:rFonts w:hint="eastAsia" w:ascii="宋体" w:hAnsi="宋体" w:eastAsia="宋体" w:cs="宋体"/>
          <w:sz w:val="21"/>
          <w:szCs w:val="21"/>
          <w:lang w:val="zh-CN"/>
        </w:rPr>
      </w:pPr>
      <w:bookmarkStart w:id="47" w:name="_Toc7131"/>
      <w:bookmarkStart w:id="48" w:name="_Toc447044594"/>
      <w:bookmarkStart w:id="49" w:name="_Toc74231386"/>
      <w:bookmarkStart w:id="50" w:name="_Toc447045081"/>
      <w:bookmarkStart w:id="51" w:name="_Toc2935"/>
      <w:bookmarkStart w:id="52" w:name="_Toc19240"/>
      <w:bookmarkStart w:id="53" w:name="_Toc447044470"/>
      <w:bookmarkStart w:id="54" w:name="_Toc512868573"/>
      <w:r>
        <w:rPr>
          <w:rFonts w:hint="eastAsia" w:ascii="宋体" w:hAnsi="宋体" w:eastAsia="宋体" w:cs="宋体"/>
          <w:sz w:val="21"/>
          <w:szCs w:val="21"/>
          <w:lang w:val="zh-CN"/>
        </w:rPr>
        <w:t>招标文件</w:t>
      </w:r>
      <w:bookmarkEnd w:id="47"/>
      <w:bookmarkEnd w:id="48"/>
      <w:bookmarkEnd w:id="49"/>
      <w:bookmarkEnd w:id="50"/>
      <w:bookmarkEnd w:id="51"/>
      <w:bookmarkEnd w:id="52"/>
      <w:bookmarkEnd w:id="53"/>
      <w:bookmarkEnd w:id="54"/>
    </w:p>
    <w:p w14:paraId="79DF4DC0">
      <w:pPr>
        <w:numPr>
          <w:ilvl w:val="0"/>
          <w:numId w:val="8"/>
        </w:numPr>
        <w:tabs>
          <w:tab w:val="left" w:pos="426"/>
        </w:tabs>
        <w:autoSpaceDE w:val="0"/>
        <w:autoSpaceDN w:val="0"/>
        <w:adjustRightInd w:val="0"/>
        <w:spacing w:line="360" w:lineRule="auto"/>
        <w:outlineLvl w:val="2"/>
        <w:rPr>
          <w:rFonts w:hint="eastAsia" w:ascii="宋体" w:hAnsi="宋体" w:eastAsia="宋体" w:cs="宋体"/>
          <w:szCs w:val="21"/>
          <w:lang w:val="zh-CN"/>
        </w:rPr>
      </w:pPr>
      <w:bookmarkStart w:id="55" w:name="_Toc776"/>
      <w:bookmarkStart w:id="56" w:name="_Toc74231387"/>
      <w:bookmarkStart w:id="57" w:name="_Toc512868574"/>
      <w:bookmarkStart w:id="58" w:name="_Toc2848"/>
      <w:r>
        <w:rPr>
          <w:rFonts w:hint="eastAsia" w:ascii="宋体" w:hAnsi="宋体" w:eastAsia="宋体" w:cs="宋体"/>
          <w:szCs w:val="21"/>
          <w:lang w:val="zh-CN"/>
        </w:rPr>
        <w:t>招标文件的构成</w:t>
      </w:r>
      <w:bookmarkEnd w:id="55"/>
      <w:bookmarkEnd w:id="56"/>
      <w:bookmarkEnd w:id="57"/>
      <w:bookmarkEnd w:id="58"/>
    </w:p>
    <w:p w14:paraId="0B9E595E">
      <w:pPr>
        <w:numPr>
          <w:ilvl w:val="1"/>
          <w:numId w:val="14"/>
        </w:numPr>
        <w:tabs>
          <w:tab w:val="left" w:pos="0"/>
        </w:tabs>
        <w:autoSpaceDE w:val="0"/>
        <w:autoSpaceDN w:val="0"/>
        <w:adjustRightInd w:val="0"/>
        <w:spacing w:line="360" w:lineRule="auto"/>
        <w:ind w:left="432" w:hanging="432"/>
        <w:rPr>
          <w:rFonts w:hint="eastAsia" w:ascii="宋体" w:hAnsi="宋体" w:eastAsia="宋体" w:cs="宋体"/>
          <w:szCs w:val="21"/>
        </w:rPr>
      </w:pPr>
      <w:r>
        <w:rPr>
          <w:rFonts w:hint="eastAsia" w:ascii="宋体" w:hAnsi="宋体" w:eastAsia="宋体" w:cs="宋体"/>
          <w:szCs w:val="21"/>
        </w:rPr>
        <w:t>招标文件包括：</w:t>
      </w:r>
    </w:p>
    <w:p w14:paraId="06EAF559">
      <w:pPr>
        <w:numPr>
          <w:ilvl w:val="0"/>
          <w:numId w:val="15"/>
        </w:numPr>
        <w:tabs>
          <w:tab w:val="left" w:pos="426"/>
          <w:tab w:val="left" w:pos="567"/>
        </w:tabs>
        <w:autoSpaceDE w:val="0"/>
        <w:autoSpaceDN w:val="0"/>
        <w:adjustRightInd w:val="0"/>
        <w:spacing w:line="360" w:lineRule="auto"/>
        <w:jc w:val="left"/>
        <w:rPr>
          <w:rFonts w:hint="eastAsia" w:ascii="宋体" w:hAnsi="宋体" w:eastAsia="宋体" w:cs="宋体"/>
          <w:bCs/>
          <w:szCs w:val="21"/>
        </w:rPr>
      </w:pPr>
      <w:r>
        <w:rPr>
          <w:rFonts w:hint="eastAsia" w:ascii="宋体" w:hAnsi="宋体" w:eastAsia="宋体" w:cs="宋体"/>
          <w:bCs/>
          <w:szCs w:val="21"/>
        </w:rPr>
        <w:t>第一部分 投标邀请函</w:t>
      </w:r>
    </w:p>
    <w:p w14:paraId="088FE607">
      <w:pPr>
        <w:numPr>
          <w:ilvl w:val="0"/>
          <w:numId w:val="15"/>
        </w:numPr>
        <w:tabs>
          <w:tab w:val="left" w:pos="426"/>
          <w:tab w:val="left" w:pos="567"/>
        </w:tabs>
        <w:autoSpaceDE w:val="0"/>
        <w:autoSpaceDN w:val="0"/>
        <w:adjustRightInd w:val="0"/>
        <w:spacing w:line="360" w:lineRule="auto"/>
        <w:jc w:val="left"/>
        <w:rPr>
          <w:rFonts w:hint="eastAsia" w:ascii="宋体" w:hAnsi="宋体" w:eastAsia="宋体" w:cs="宋体"/>
          <w:bCs/>
          <w:szCs w:val="21"/>
        </w:rPr>
      </w:pPr>
      <w:r>
        <w:rPr>
          <w:rFonts w:hint="eastAsia" w:ascii="宋体" w:hAnsi="宋体" w:eastAsia="宋体" w:cs="宋体"/>
          <w:bCs/>
          <w:szCs w:val="21"/>
        </w:rPr>
        <w:t>第二部分 用户需求书</w:t>
      </w:r>
    </w:p>
    <w:p w14:paraId="4E8CEA3D">
      <w:pPr>
        <w:numPr>
          <w:ilvl w:val="0"/>
          <w:numId w:val="15"/>
        </w:numPr>
        <w:tabs>
          <w:tab w:val="left" w:pos="426"/>
          <w:tab w:val="left" w:pos="567"/>
        </w:tabs>
        <w:autoSpaceDE w:val="0"/>
        <w:autoSpaceDN w:val="0"/>
        <w:adjustRightInd w:val="0"/>
        <w:spacing w:line="360" w:lineRule="auto"/>
        <w:jc w:val="left"/>
        <w:rPr>
          <w:rFonts w:hint="eastAsia" w:ascii="宋体" w:hAnsi="宋体" w:eastAsia="宋体" w:cs="宋体"/>
          <w:bCs/>
          <w:szCs w:val="21"/>
        </w:rPr>
      </w:pPr>
      <w:r>
        <w:rPr>
          <w:rFonts w:hint="eastAsia" w:ascii="宋体" w:hAnsi="宋体" w:eastAsia="宋体" w:cs="宋体"/>
          <w:bCs/>
          <w:szCs w:val="21"/>
        </w:rPr>
        <w:t>第三部分 投标须知前附表</w:t>
      </w:r>
    </w:p>
    <w:p w14:paraId="1F542FFA">
      <w:pPr>
        <w:numPr>
          <w:ilvl w:val="0"/>
          <w:numId w:val="15"/>
        </w:numPr>
        <w:tabs>
          <w:tab w:val="left" w:pos="426"/>
          <w:tab w:val="left" w:pos="567"/>
        </w:tabs>
        <w:autoSpaceDE w:val="0"/>
        <w:autoSpaceDN w:val="0"/>
        <w:adjustRightInd w:val="0"/>
        <w:spacing w:line="360" w:lineRule="auto"/>
        <w:jc w:val="left"/>
        <w:rPr>
          <w:rFonts w:hint="eastAsia" w:ascii="宋体" w:hAnsi="宋体" w:eastAsia="宋体" w:cs="宋体"/>
          <w:bCs/>
          <w:szCs w:val="21"/>
        </w:rPr>
      </w:pPr>
      <w:r>
        <w:rPr>
          <w:rFonts w:hint="eastAsia" w:ascii="宋体" w:hAnsi="宋体" w:eastAsia="宋体" w:cs="宋体"/>
          <w:bCs/>
          <w:szCs w:val="21"/>
        </w:rPr>
        <w:t>第四部分 投标须知</w:t>
      </w:r>
    </w:p>
    <w:p w14:paraId="56033E9F">
      <w:pPr>
        <w:numPr>
          <w:ilvl w:val="0"/>
          <w:numId w:val="15"/>
        </w:numPr>
        <w:tabs>
          <w:tab w:val="left" w:pos="426"/>
          <w:tab w:val="left" w:pos="567"/>
        </w:tabs>
        <w:autoSpaceDE w:val="0"/>
        <w:autoSpaceDN w:val="0"/>
        <w:adjustRightInd w:val="0"/>
        <w:spacing w:line="360" w:lineRule="auto"/>
        <w:jc w:val="left"/>
        <w:rPr>
          <w:rFonts w:hint="eastAsia" w:ascii="宋体" w:hAnsi="宋体" w:eastAsia="宋体" w:cs="宋体"/>
          <w:bCs/>
          <w:szCs w:val="21"/>
        </w:rPr>
      </w:pPr>
      <w:r>
        <w:rPr>
          <w:rFonts w:hint="eastAsia" w:ascii="宋体" w:hAnsi="宋体" w:eastAsia="宋体" w:cs="宋体"/>
          <w:bCs/>
          <w:szCs w:val="21"/>
        </w:rPr>
        <w:t>第五部分 评标方法、步骤、标准</w:t>
      </w:r>
    </w:p>
    <w:p w14:paraId="38479FC4">
      <w:pPr>
        <w:numPr>
          <w:ilvl w:val="0"/>
          <w:numId w:val="15"/>
        </w:numPr>
        <w:tabs>
          <w:tab w:val="left" w:pos="426"/>
          <w:tab w:val="left" w:pos="567"/>
        </w:tabs>
        <w:autoSpaceDE w:val="0"/>
        <w:autoSpaceDN w:val="0"/>
        <w:adjustRightInd w:val="0"/>
        <w:spacing w:line="360" w:lineRule="auto"/>
        <w:jc w:val="left"/>
        <w:rPr>
          <w:rFonts w:hint="eastAsia" w:ascii="宋体" w:hAnsi="宋体" w:eastAsia="宋体" w:cs="宋体"/>
          <w:bCs/>
          <w:szCs w:val="21"/>
        </w:rPr>
      </w:pPr>
      <w:r>
        <w:rPr>
          <w:rFonts w:hint="eastAsia" w:ascii="宋体" w:hAnsi="宋体" w:eastAsia="宋体" w:cs="宋体"/>
          <w:bCs/>
          <w:szCs w:val="21"/>
        </w:rPr>
        <w:t>第六部分 合同书格式</w:t>
      </w:r>
    </w:p>
    <w:p w14:paraId="2F1B3FB1">
      <w:pPr>
        <w:numPr>
          <w:ilvl w:val="0"/>
          <w:numId w:val="15"/>
        </w:numPr>
        <w:tabs>
          <w:tab w:val="left" w:pos="426"/>
          <w:tab w:val="left" w:pos="567"/>
        </w:tabs>
        <w:autoSpaceDE w:val="0"/>
        <w:autoSpaceDN w:val="0"/>
        <w:adjustRightInd w:val="0"/>
        <w:spacing w:line="360" w:lineRule="auto"/>
        <w:jc w:val="left"/>
        <w:rPr>
          <w:rFonts w:hint="eastAsia" w:ascii="宋体" w:hAnsi="宋体" w:eastAsia="宋体" w:cs="宋体"/>
          <w:bCs/>
          <w:szCs w:val="21"/>
        </w:rPr>
      </w:pPr>
      <w:r>
        <w:rPr>
          <w:rFonts w:hint="eastAsia" w:ascii="宋体" w:hAnsi="宋体" w:eastAsia="宋体" w:cs="宋体"/>
          <w:bCs/>
          <w:szCs w:val="21"/>
        </w:rPr>
        <w:t>第七部分 投标文件格式</w:t>
      </w:r>
    </w:p>
    <w:p w14:paraId="7DA25F3F">
      <w:pPr>
        <w:numPr>
          <w:ilvl w:val="1"/>
          <w:numId w:val="14"/>
        </w:numPr>
        <w:tabs>
          <w:tab w:val="left" w:pos="0"/>
        </w:tabs>
        <w:autoSpaceDE w:val="0"/>
        <w:autoSpaceDN w:val="0"/>
        <w:adjustRightInd w:val="0"/>
        <w:spacing w:line="360" w:lineRule="auto"/>
        <w:ind w:left="426" w:hanging="426"/>
        <w:rPr>
          <w:rFonts w:hint="eastAsia" w:ascii="宋体" w:hAnsi="宋体" w:eastAsia="宋体" w:cs="宋体"/>
          <w:b/>
          <w:szCs w:val="21"/>
        </w:rPr>
      </w:pPr>
      <w:r>
        <w:rPr>
          <w:rFonts w:hint="eastAsia" w:ascii="宋体" w:hAnsi="宋体" w:eastAsia="宋体" w:cs="宋体"/>
          <w:b/>
          <w:bCs/>
          <w:szCs w:val="21"/>
          <w:lang w:val="zh-CN"/>
        </w:rPr>
        <w:t>投标人应审阅招标文件中所有须知、格式、条款和规格。投标人未按招标文件要求提供全部资料或提交的投标文件未对招标文件作出实质性响应（★标志的部分为投标人、投标拟供服务必备的条件或重要指示），那么投标人的投标文件将有可能被拒绝接收或评审为无效投标文件。</w:t>
      </w:r>
    </w:p>
    <w:p w14:paraId="331F4BEE">
      <w:pPr>
        <w:numPr>
          <w:ilvl w:val="1"/>
          <w:numId w:val="14"/>
        </w:numPr>
        <w:tabs>
          <w:tab w:val="left" w:pos="0"/>
        </w:tabs>
        <w:autoSpaceDE w:val="0"/>
        <w:autoSpaceDN w:val="0"/>
        <w:adjustRightInd w:val="0"/>
        <w:spacing w:line="360" w:lineRule="auto"/>
        <w:ind w:left="426" w:hanging="426"/>
        <w:rPr>
          <w:rFonts w:hint="eastAsia" w:ascii="宋体" w:hAnsi="宋体" w:eastAsia="宋体" w:cs="宋体"/>
          <w:bCs/>
          <w:szCs w:val="21"/>
          <w:lang w:val="zh-CN"/>
        </w:rPr>
      </w:pPr>
      <w:r>
        <w:rPr>
          <w:rFonts w:hint="eastAsia" w:ascii="宋体" w:hAnsi="宋体" w:eastAsia="宋体" w:cs="宋体"/>
          <w:szCs w:val="21"/>
          <w:lang w:val="zh-CN"/>
        </w:rPr>
        <w:t>本招标文件使用的词语有如下定义：</w:t>
      </w:r>
    </w:p>
    <w:p w14:paraId="28776052">
      <w:pPr>
        <w:numPr>
          <w:ilvl w:val="0"/>
          <w:numId w:val="16"/>
        </w:numPr>
        <w:tabs>
          <w:tab w:val="left" w:pos="142"/>
          <w:tab w:val="left" w:pos="284"/>
          <w:tab w:val="left" w:pos="567"/>
          <w:tab w:val="left" w:pos="709"/>
        </w:tabs>
        <w:autoSpaceDE w:val="0"/>
        <w:autoSpaceDN w:val="0"/>
        <w:adjustRightInd w:val="0"/>
        <w:spacing w:line="360" w:lineRule="auto"/>
        <w:ind w:left="567"/>
        <w:rPr>
          <w:rFonts w:hint="eastAsia" w:ascii="宋体" w:hAnsi="宋体" w:eastAsia="宋体" w:cs="宋体"/>
          <w:bCs/>
          <w:szCs w:val="21"/>
          <w:lang w:val="zh-CN"/>
        </w:rPr>
      </w:pPr>
      <w:r>
        <w:rPr>
          <w:rFonts w:hint="eastAsia" w:ascii="宋体" w:hAnsi="宋体" w:eastAsia="宋体" w:cs="宋体"/>
          <w:szCs w:val="21"/>
        </w:rPr>
        <w:t>“招标人”广州惠海水运技术服务有限公司；</w:t>
      </w:r>
    </w:p>
    <w:p w14:paraId="7D1A7AE1">
      <w:pPr>
        <w:numPr>
          <w:ilvl w:val="0"/>
          <w:numId w:val="16"/>
        </w:numPr>
        <w:tabs>
          <w:tab w:val="left" w:pos="142"/>
          <w:tab w:val="left" w:pos="284"/>
          <w:tab w:val="left" w:pos="567"/>
          <w:tab w:val="left" w:pos="709"/>
        </w:tabs>
        <w:autoSpaceDE w:val="0"/>
        <w:autoSpaceDN w:val="0"/>
        <w:adjustRightInd w:val="0"/>
        <w:spacing w:line="360" w:lineRule="auto"/>
        <w:ind w:left="567"/>
        <w:rPr>
          <w:rFonts w:hint="eastAsia" w:ascii="宋体" w:hAnsi="宋体" w:eastAsia="宋体" w:cs="宋体"/>
          <w:bCs/>
          <w:szCs w:val="21"/>
          <w:lang w:val="zh-CN"/>
        </w:rPr>
      </w:pPr>
      <w:r>
        <w:rPr>
          <w:rFonts w:hint="eastAsia" w:ascii="宋体" w:hAnsi="宋体" w:eastAsia="宋体" w:cs="宋体"/>
          <w:szCs w:val="21"/>
          <w:lang w:val="zh-CN"/>
        </w:rPr>
        <w:t>“招标代理机构”指广东智汇城市招标采购有限公司汕头分公司；</w:t>
      </w:r>
    </w:p>
    <w:p w14:paraId="64C9DAF2">
      <w:pPr>
        <w:numPr>
          <w:ilvl w:val="0"/>
          <w:numId w:val="16"/>
        </w:numPr>
        <w:tabs>
          <w:tab w:val="left" w:pos="142"/>
          <w:tab w:val="left" w:pos="284"/>
          <w:tab w:val="left" w:pos="709"/>
        </w:tabs>
        <w:autoSpaceDE w:val="0"/>
        <w:autoSpaceDN w:val="0"/>
        <w:adjustRightInd w:val="0"/>
        <w:spacing w:line="360" w:lineRule="auto"/>
        <w:ind w:left="851" w:hanging="709"/>
        <w:rPr>
          <w:rFonts w:hint="eastAsia" w:ascii="宋体" w:hAnsi="宋体" w:eastAsia="宋体" w:cs="宋体"/>
          <w:bCs/>
          <w:szCs w:val="21"/>
          <w:lang w:val="zh-CN"/>
        </w:rPr>
      </w:pPr>
      <w:r>
        <w:rPr>
          <w:rFonts w:hint="eastAsia" w:ascii="宋体" w:hAnsi="宋体" w:eastAsia="宋体" w:cs="宋体"/>
          <w:szCs w:val="21"/>
          <w:lang w:val="zh-CN"/>
        </w:rPr>
        <w:t>“投标人”指参加本项目所需的服务的投标，并向招标代理机构提交投标文件的当事人；</w:t>
      </w:r>
    </w:p>
    <w:p w14:paraId="712D5800">
      <w:pPr>
        <w:numPr>
          <w:ilvl w:val="0"/>
          <w:numId w:val="16"/>
        </w:numPr>
        <w:tabs>
          <w:tab w:val="left" w:pos="142"/>
          <w:tab w:val="left" w:pos="284"/>
          <w:tab w:val="left" w:pos="709"/>
        </w:tabs>
        <w:autoSpaceDE w:val="0"/>
        <w:autoSpaceDN w:val="0"/>
        <w:adjustRightInd w:val="0"/>
        <w:spacing w:line="360" w:lineRule="auto"/>
        <w:ind w:left="851" w:hanging="709"/>
        <w:rPr>
          <w:rFonts w:hint="eastAsia" w:ascii="宋体" w:hAnsi="宋体" w:eastAsia="宋体" w:cs="宋体"/>
          <w:bCs/>
          <w:szCs w:val="21"/>
          <w:lang w:val="zh-CN"/>
        </w:rPr>
      </w:pPr>
      <w:r>
        <w:rPr>
          <w:rFonts w:hint="eastAsia" w:ascii="宋体" w:hAnsi="宋体" w:eastAsia="宋体" w:cs="宋体"/>
          <w:szCs w:val="21"/>
          <w:lang w:val="zh-CN"/>
        </w:rPr>
        <w:t>“评标委员会”是参照《中华人民共和国招标投标法》等法规组建的专门负责本次评标工作的临时性机构；</w:t>
      </w:r>
    </w:p>
    <w:p w14:paraId="2089C554">
      <w:pPr>
        <w:numPr>
          <w:ilvl w:val="0"/>
          <w:numId w:val="16"/>
        </w:numPr>
        <w:tabs>
          <w:tab w:val="left" w:pos="142"/>
          <w:tab w:val="left" w:pos="284"/>
          <w:tab w:val="left" w:pos="567"/>
          <w:tab w:val="left" w:pos="709"/>
        </w:tabs>
        <w:autoSpaceDE w:val="0"/>
        <w:autoSpaceDN w:val="0"/>
        <w:adjustRightInd w:val="0"/>
        <w:spacing w:line="360" w:lineRule="auto"/>
        <w:ind w:left="567"/>
        <w:rPr>
          <w:rFonts w:hint="eastAsia" w:ascii="宋体" w:hAnsi="宋体" w:eastAsia="宋体" w:cs="宋体"/>
          <w:bCs/>
          <w:szCs w:val="21"/>
          <w:lang w:val="zh-CN"/>
        </w:rPr>
      </w:pPr>
      <w:r>
        <w:rPr>
          <w:rFonts w:hint="eastAsia" w:ascii="宋体" w:hAnsi="宋体" w:eastAsia="宋体" w:cs="宋体"/>
          <w:szCs w:val="21"/>
          <w:lang w:val="zh-CN"/>
        </w:rPr>
        <w:t>“中标人”指其投标被招标人接受，并具有与招标人签订合同义务的当事人；</w:t>
      </w:r>
    </w:p>
    <w:p w14:paraId="187EFD77">
      <w:pPr>
        <w:numPr>
          <w:ilvl w:val="0"/>
          <w:numId w:val="16"/>
        </w:numPr>
        <w:tabs>
          <w:tab w:val="left" w:pos="142"/>
          <w:tab w:val="left" w:pos="284"/>
          <w:tab w:val="left" w:pos="567"/>
          <w:tab w:val="left" w:pos="709"/>
        </w:tabs>
        <w:autoSpaceDE w:val="0"/>
        <w:autoSpaceDN w:val="0"/>
        <w:adjustRightInd w:val="0"/>
        <w:spacing w:line="360" w:lineRule="auto"/>
        <w:ind w:left="567"/>
        <w:rPr>
          <w:rFonts w:hint="eastAsia" w:ascii="宋体" w:hAnsi="宋体" w:eastAsia="宋体" w:cs="宋体"/>
          <w:bCs/>
          <w:szCs w:val="21"/>
          <w:lang w:val="zh-CN"/>
        </w:rPr>
      </w:pPr>
      <w:r>
        <w:rPr>
          <w:rFonts w:hint="eastAsia" w:ascii="宋体" w:hAnsi="宋体" w:eastAsia="宋体" w:cs="宋体"/>
          <w:szCs w:val="21"/>
          <w:lang w:val="zh-CN"/>
        </w:rPr>
        <w:t>“甲方”系指在合同条款中指明的购买服务的单位，即</w:t>
      </w:r>
      <w:r>
        <w:rPr>
          <w:rFonts w:hint="eastAsia" w:ascii="宋体" w:hAnsi="宋体" w:eastAsia="宋体" w:cs="宋体"/>
          <w:szCs w:val="21"/>
        </w:rPr>
        <w:t>广州惠海水运技术服务有限公司</w:t>
      </w:r>
      <w:r>
        <w:rPr>
          <w:rFonts w:hint="eastAsia" w:ascii="宋体" w:hAnsi="宋体" w:eastAsia="宋体" w:cs="宋体"/>
          <w:szCs w:val="21"/>
          <w:lang w:val="zh-CN"/>
        </w:rPr>
        <w:t>；</w:t>
      </w:r>
    </w:p>
    <w:p w14:paraId="34CF56DC">
      <w:pPr>
        <w:numPr>
          <w:ilvl w:val="0"/>
          <w:numId w:val="16"/>
        </w:numPr>
        <w:tabs>
          <w:tab w:val="left" w:pos="142"/>
          <w:tab w:val="left" w:pos="284"/>
          <w:tab w:val="left" w:pos="567"/>
          <w:tab w:val="left" w:pos="709"/>
        </w:tabs>
        <w:autoSpaceDE w:val="0"/>
        <w:autoSpaceDN w:val="0"/>
        <w:adjustRightInd w:val="0"/>
        <w:spacing w:line="360" w:lineRule="auto"/>
        <w:ind w:left="567"/>
        <w:rPr>
          <w:rFonts w:hint="eastAsia" w:ascii="宋体" w:hAnsi="宋体" w:eastAsia="宋体" w:cs="宋体"/>
          <w:bCs/>
          <w:szCs w:val="21"/>
          <w:lang w:val="zh-CN"/>
        </w:rPr>
      </w:pPr>
      <w:r>
        <w:rPr>
          <w:rFonts w:hint="eastAsia" w:ascii="宋体" w:hAnsi="宋体" w:eastAsia="宋体" w:cs="宋体"/>
          <w:szCs w:val="21"/>
          <w:lang w:val="zh-CN"/>
        </w:rPr>
        <w:t>“乙方”系指在合同条款中指明的本合同项下提供服务的公司或实体；</w:t>
      </w:r>
    </w:p>
    <w:p w14:paraId="3B89F223">
      <w:pPr>
        <w:numPr>
          <w:ilvl w:val="0"/>
          <w:numId w:val="16"/>
        </w:numPr>
        <w:tabs>
          <w:tab w:val="left" w:pos="142"/>
          <w:tab w:val="left" w:pos="284"/>
          <w:tab w:val="left" w:pos="567"/>
          <w:tab w:val="left" w:pos="709"/>
        </w:tabs>
        <w:autoSpaceDE w:val="0"/>
        <w:autoSpaceDN w:val="0"/>
        <w:adjustRightInd w:val="0"/>
        <w:spacing w:line="360" w:lineRule="auto"/>
        <w:ind w:left="567"/>
        <w:rPr>
          <w:rFonts w:hint="eastAsia" w:ascii="宋体" w:hAnsi="宋体" w:eastAsia="宋体" w:cs="宋体"/>
          <w:bCs/>
          <w:szCs w:val="21"/>
          <w:lang w:val="zh-CN"/>
        </w:rPr>
      </w:pPr>
      <w:r>
        <w:rPr>
          <w:rFonts w:hint="eastAsia" w:ascii="宋体" w:hAnsi="宋体" w:eastAsia="宋体" w:cs="宋体"/>
          <w:szCs w:val="21"/>
          <w:lang w:val="zh-CN"/>
        </w:rPr>
        <w:t>“招标文件”指由招标代理机构发出的本招标文件，包括全部章节和附件；</w:t>
      </w:r>
    </w:p>
    <w:p w14:paraId="0620FA67">
      <w:pPr>
        <w:numPr>
          <w:ilvl w:val="0"/>
          <w:numId w:val="16"/>
        </w:numPr>
        <w:tabs>
          <w:tab w:val="left" w:pos="142"/>
          <w:tab w:val="left" w:pos="284"/>
          <w:tab w:val="left" w:pos="567"/>
          <w:tab w:val="left" w:pos="709"/>
        </w:tabs>
        <w:autoSpaceDE w:val="0"/>
        <w:autoSpaceDN w:val="0"/>
        <w:adjustRightInd w:val="0"/>
        <w:spacing w:line="360" w:lineRule="auto"/>
        <w:ind w:left="567"/>
        <w:rPr>
          <w:rFonts w:hint="eastAsia" w:ascii="宋体" w:hAnsi="宋体" w:eastAsia="宋体" w:cs="宋体"/>
          <w:bCs/>
          <w:szCs w:val="21"/>
          <w:lang w:val="zh-CN"/>
        </w:rPr>
      </w:pPr>
      <w:r>
        <w:rPr>
          <w:rFonts w:hint="eastAsia" w:ascii="宋体" w:hAnsi="宋体" w:eastAsia="宋体" w:cs="宋体"/>
          <w:szCs w:val="21"/>
          <w:lang w:val="zh-CN"/>
        </w:rPr>
        <w:t>“投标文件”指投标人根据本招标文件向招标代理机构提交的全部文件；</w:t>
      </w:r>
    </w:p>
    <w:p w14:paraId="78B13682">
      <w:pPr>
        <w:numPr>
          <w:ilvl w:val="0"/>
          <w:numId w:val="16"/>
        </w:numPr>
        <w:tabs>
          <w:tab w:val="left" w:pos="142"/>
          <w:tab w:val="left" w:pos="284"/>
          <w:tab w:val="left" w:pos="567"/>
          <w:tab w:val="left" w:pos="709"/>
        </w:tabs>
        <w:autoSpaceDE w:val="0"/>
        <w:autoSpaceDN w:val="0"/>
        <w:adjustRightInd w:val="0"/>
        <w:spacing w:line="360" w:lineRule="auto"/>
        <w:ind w:left="567"/>
        <w:rPr>
          <w:rFonts w:hint="eastAsia" w:ascii="宋体" w:hAnsi="宋体" w:eastAsia="宋体" w:cs="宋体"/>
          <w:bCs/>
          <w:szCs w:val="21"/>
          <w:lang w:val="zh-CN"/>
        </w:rPr>
      </w:pPr>
      <w:r>
        <w:rPr>
          <w:rFonts w:hint="eastAsia" w:ascii="宋体" w:hAnsi="宋体" w:eastAsia="宋体" w:cs="宋体"/>
          <w:szCs w:val="21"/>
          <w:lang w:val="zh-CN"/>
        </w:rPr>
        <w:t>“书面函件”指手写、打字或印刷的函件，包括电传、电报和传真；</w:t>
      </w:r>
    </w:p>
    <w:p w14:paraId="7D28E0DA">
      <w:pPr>
        <w:numPr>
          <w:ilvl w:val="0"/>
          <w:numId w:val="16"/>
        </w:numPr>
        <w:tabs>
          <w:tab w:val="left" w:pos="142"/>
          <w:tab w:val="left" w:pos="284"/>
          <w:tab w:val="left" w:pos="567"/>
          <w:tab w:val="left" w:pos="709"/>
        </w:tabs>
        <w:autoSpaceDE w:val="0"/>
        <w:autoSpaceDN w:val="0"/>
        <w:adjustRightInd w:val="0"/>
        <w:spacing w:line="360" w:lineRule="auto"/>
        <w:ind w:left="567"/>
        <w:rPr>
          <w:rFonts w:hint="eastAsia" w:ascii="宋体" w:hAnsi="宋体" w:eastAsia="宋体" w:cs="宋体"/>
          <w:bCs/>
          <w:szCs w:val="21"/>
          <w:lang w:val="zh-CN"/>
        </w:rPr>
      </w:pPr>
      <w:r>
        <w:rPr>
          <w:rFonts w:hint="eastAsia" w:ascii="宋体" w:hAnsi="宋体" w:eastAsia="宋体" w:cs="宋体"/>
          <w:szCs w:val="21"/>
          <w:lang w:val="zh-CN"/>
        </w:rPr>
        <w:t>“合同”指由本次招标所产生的合同或合约文件；</w:t>
      </w:r>
    </w:p>
    <w:p w14:paraId="462B0AED">
      <w:pPr>
        <w:numPr>
          <w:ilvl w:val="0"/>
          <w:numId w:val="16"/>
        </w:numPr>
        <w:tabs>
          <w:tab w:val="left" w:pos="142"/>
          <w:tab w:val="left" w:pos="284"/>
          <w:tab w:val="left" w:pos="567"/>
          <w:tab w:val="left" w:pos="709"/>
        </w:tabs>
        <w:autoSpaceDE w:val="0"/>
        <w:autoSpaceDN w:val="0"/>
        <w:adjustRightInd w:val="0"/>
        <w:spacing w:line="360" w:lineRule="auto"/>
        <w:ind w:left="567"/>
        <w:rPr>
          <w:rFonts w:hint="eastAsia" w:ascii="宋体" w:hAnsi="宋体" w:eastAsia="宋体" w:cs="宋体"/>
          <w:bCs/>
          <w:szCs w:val="21"/>
          <w:lang w:val="zh-CN"/>
        </w:rPr>
      </w:pPr>
      <w:r>
        <w:rPr>
          <w:rFonts w:hint="eastAsia" w:ascii="宋体" w:hAnsi="宋体" w:eastAsia="宋体" w:cs="宋体"/>
          <w:szCs w:val="21"/>
        </w:rPr>
        <w:t>“</w:t>
      </w:r>
      <w:r>
        <w:rPr>
          <w:rFonts w:hint="eastAsia" w:ascii="宋体" w:hAnsi="宋体" w:eastAsia="宋体" w:cs="宋体"/>
          <w:szCs w:val="21"/>
          <w:lang w:val="zh-CN"/>
        </w:rPr>
        <w:t>日期</w:t>
      </w:r>
      <w:r>
        <w:rPr>
          <w:rFonts w:hint="eastAsia" w:ascii="宋体" w:hAnsi="宋体" w:eastAsia="宋体" w:cs="宋体"/>
          <w:szCs w:val="21"/>
        </w:rPr>
        <w:t>”</w:t>
      </w:r>
      <w:r>
        <w:rPr>
          <w:rFonts w:hint="eastAsia" w:ascii="宋体" w:hAnsi="宋体" w:eastAsia="宋体" w:cs="宋体"/>
          <w:szCs w:val="21"/>
          <w:lang w:val="zh-CN"/>
        </w:rPr>
        <w:t>指公历日，“时间”指北京时间；</w:t>
      </w:r>
    </w:p>
    <w:p w14:paraId="702E59AB">
      <w:pPr>
        <w:numPr>
          <w:ilvl w:val="0"/>
          <w:numId w:val="16"/>
        </w:numPr>
        <w:tabs>
          <w:tab w:val="left" w:pos="142"/>
          <w:tab w:val="left" w:pos="284"/>
          <w:tab w:val="left" w:pos="709"/>
        </w:tabs>
        <w:autoSpaceDE w:val="0"/>
        <w:autoSpaceDN w:val="0"/>
        <w:adjustRightInd w:val="0"/>
        <w:spacing w:line="360" w:lineRule="auto"/>
        <w:ind w:left="851" w:hanging="709"/>
        <w:rPr>
          <w:rFonts w:hint="eastAsia" w:ascii="宋体" w:hAnsi="宋体" w:eastAsia="宋体" w:cs="宋体"/>
          <w:bCs/>
          <w:szCs w:val="21"/>
          <w:lang w:val="zh-CN"/>
        </w:rPr>
      </w:pPr>
      <w:r>
        <w:rPr>
          <w:rFonts w:hint="eastAsia" w:ascii="宋体" w:hAnsi="宋体" w:eastAsia="宋体" w:cs="宋体"/>
          <w:szCs w:val="21"/>
          <w:lang w:val="zh-CN"/>
        </w:rPr>
        <w:t>本招标文件中的“境内”特指中华人民共和国海关关境以内，“境外”特指中华人民共和国海关关境以外。</w:t>
      </w:r>
    </w:p>
    <w:p w14:paraId="397134DA">
      <w:pPr>
        <w:tabs>
          <w:tab w:val="left" w:pos="142"/>
          <w:tab w:val="left" w:pos="284"/>
          <w:tab w:val="left" w:pos="709"/>
        </w:tabs>
        <w:autoSpaceDE w:val="0"/>
        <w:autoSpaceDN w:val="0"/>
        <w:adjustRightInd w:val="0"/>
        <w:spacing w:line="360" w:lineRule="auto"/>
        <w:ind w:left="142"/>
        <w:rPr>
          <w:rFonts w:hint="eastAsia" w:ascii="宋体" w:hAnsi="宋体" w:eastAsia="宋体" w:cs="宋体"/>
          <w:bCs/>
          <w:szCs w:val="21"/>
          <w:lang w:val="zh-CN"/>
        </w:rPr>
      </w:pPr>
    </w:p>
    <w:p w14:paraId="5B8A5031">
      <w:pPr>
        <w:numPr>
          <w:ilvl w:val="0"/>
          <w:numId w:val="8"/>
        </w:numPr>
        <w:tabs>
          <w:tab w:val="left" w:pos="426"/>
        </w:tabs>
        <w:autoSpaceDE w:val="0"/>
        <w:autoSpaceDN w:val="0"/>
        <w:adjustRightInd w:val="0"/>
        <w:spacing w:line="360" w:lineRule="auto"/>
        <w:outlineLvl w:val="2"/>
        <w:rPr>
          <w:rFonts w:hint="eastAsia" w:ascii="宋体" w:hAnsi="宋体" w:eastAsia="宋体" w:cs="宋体"/>
          <w:szCs w:val="21"/>
          <w:lang w:val="zh-CN"/>
        </w:rPr>
      </w:pPr>
      <w:bookmarkStart w:id="59" w:name="_Toc74231388"/>
      <w:bookmarkStart w:id="60" w:name="_Toc23310"/>
      <w:bookmarkStart w:id="61" w:name="_Toc512868575"/>
      <w:bookmarkStart w:id="62" w:name="_Toc21892"/>
      <w:r>
        <w:rPr>
          <w:rFonts w:hint="eastAsia" w:ascii="宋体" w:hAnsi="宋体" w:eastAsia="宋体" w:cs="宋体"/>
          <w:szCs w:val="21"/>
          <w:lang w:val="zh-CN"/>
        </w:rPr>
        <w:t>招标文件的异议</w:t>
      </w:r>
      <w:bookmarkEnd w:id="59"/>
      <w:bookmarkEnd w:id="60"/>
      <w:bookmarkEnd w:id="61"/>
      <w:bookmarkEnd w:id="62"/>
    </w:p>
    <w:p w14:paraId="2668F624">
      <w:pPr>
        <w:spacing w:line="360" w:lineRule="auto"/>
        <w:ind w:firstLine="420" w:firstLineChars="200"/>
        <w:rPr>
          <w:rFonts w:hint="eastAsia" w:ascii="宋体" w:hAnsi="宋体" w:eastAsia="宋体" w:cs="宋体"/>
          <w:bCs/>
          <w:szCs w:val="21"/>
          <w:lang w:val="zh-CN"/>
        </w:rPr>
      </w:pPr>
      <w:r>
        <w:rPr>
          <w:rFonts w:hint="eastAsia" w:ascii="宋体" w:hAnsi="宋体" w:eastAsia="宋体" w:cs="宋体"/>
          <w:bCs/>
          <w:szCs w:val="21"/>
          <w:lang w:val="zh-CN"/>
        </w:rPr>
        <w:t>投标人或者其他利害关系人对招标文件有异议的，应当在投标截止时间10日前</w:t>
      </w:r>
      <w:r>
        <w:rPr>
          <w:rFonts w:hint="eastAsia" w:ascii="宋体" w:hAnsi="宋体" w:eastAsia="宋体" w:cs="宋体"/>
          <w:szCs w:val="21"/>
          <w:lang w:val="zh-CN"/>
        </w:rPr>
        <w:t>以书面形式向招标代理机构提出，并将材料原件送达招标代理机构，逾期则视为对招标文件所有内容无异议。</w:t>
      </w:r>
      <w:r>
        <w:rPr>
          <w:rFonts w:hint="eastAsia" w:ascii="宋体" w:hAnsi="宋体" w:eastAsia="宋体" w:cs="宋体"/>
          <w:bCs/>
          <w:szCs w:val="21"/>
          <w:lang w:val="zh-CN"/>
        </w:rPr>
        <w:t>异议</w:t>
      </w:r>
      <w:r>
        <w:rPr>
          <w:rFonts w:hint="eastAsia" w:ascii="宋体" w:hAnsi="宋体" w:eastAsia="宋体" w:cs="宋体"/>
          <w:szCs w:val="21"/>
          <w:lang w:val="zh-CN"/>
        </w:rPr>
        <w:t>书面材料必须加盖投标人法人公章，并注明联系人、联系电话、联系地址。</w:t>
      </w:r>
      <w:r>
        <w:rPr>
          <w:rFonts w:hint="eastAsia" w:ascii="宋体" w:hAnsi="宋体" w:eastAsia="宋体" w:cs="宋体"/>
          <w:bCs/>
          <w:szCs w:val="21"/>
          <w:lang w:val="zh-CN"/>
        </w:rPr>
        <w:t>超出</w:t>
      </w:r>
      <w:r>
        <w:rPr>
          <w:rFonts w:hint="eastAsia" w:ascii="宋体" w:hAnsi="宋体" w:eastAsia="宋体" w:cs="宋体"/>
          <w:szCs w:val="21"/>
          <w:lang w:val="zh-CN"/>
        </w:rPr>
        <w:t>提交接收异议截止时间而</w:t>
      </w:r>
      <w:r>
        <w:rPr>
          <w:rFonts w:hint="eastAsia" w:ascii="宋体" w:hAnsi="宋体" w:eastAsia="宋体" w:cs="宋体"/>
          <w:bCs/>
          <w:szCs w:val="21"/>
          <w:lang w:val="zh-CN"/>
        </w:rPr>
        <w:t>提出的任何疑问，招标代理机构可不予答复。</w:t>
      </w:r>
    </w:p>
    <w:p w14:paraId="106CEC69">
      <w:pPr>
        <w:spacing w:line="360" w:lineRule="auto"/>
        <w:ind w:firstLine="420" w:firstLineChars="200"/>
        <w:rPr>
          <w:rFonts w:hint="eastAsia" w:ascii="宋体" w:hAnsi="宋体" w:eastAsia="宋体" w:cs="宋体"/>
          <w:szCs w:val="21"/>
          <w:lang w:val="zh-CN"/>
        </w:rPr>
      </w:pPr>
    </w:p>
    <w:p w14:paraId="39F6BA1A">
      <w:pPr>
        <w:numPr>
          <w:ilvl w:val="0"/>
          <w:numId w:val="8"/>
        </w:numPr>
        <w:tabs>
          <w:tab w:val="left" w:pos="426"/>
        </w:tabs>
        <w:autoSpaceDE w:val="0"/>
        <w:autoSpaceDN w:val="0"/>
        <w:adjustRightInd w:val="0"/>
        <w:spacing w:line="360" w:lineRule="auto"/>
        <w:outlineLvl w:val="2"/>
        <w:rPr>
          <w:rFonts w:hint="eastAsia" w:ascii="宋体" w:hAnsi="宋体" w:eastAsia="宋体" w:cs="宋体"/>
          <w:szCs w:val="21"/>
          <w:lang w:val="zh-CN"/>
        </w:rPr>
      </w:pPr>
      <w:bookmarkStart w:id="63" w:name="_Toc29631"/>
      <w:bookmarkStart w:id="64" w:name="_Toc512868576"/>
      <w:bookmarkStart w:id="65" w:name="_Toc2093"/>
      <w:bookmarkStart w:id="66" w:name="_Toc74231389"/>
      <w:r>
        <w:rPr>
          <w:rFonts w:hint="eastAsia" w:ascii="宋体" w:hAnsi="宋体" w:eastAsia="宋体" w:cs="宋体"/>
          <w:szCs w:val="21"/>
          <w:lang w:val="zh-CN"/>
        </w:rPr>
        <w:t>招标文件的澄清及修改</w:t>
      </w:r>
      <w:bookmarkEnd w:id="63"/>
      <w:bookmarkEnd w:id="64"/>
      <w:bookmarkEnd w:id="65"/>
      <w:bookmarkEnd w:id="66"/>
    </w:p>
    <w:p w14:paraId="74099A67">
      <w:pPr>
        <w:numPr>
          <w:ilvl w:val="1"/>
          <w:numId w:val="17"/>
        </w:numPr>
        <w:autoSpaceDE w:val="0"/>
        <w:autoSpaceDN w:val="0"/>
        <w:adjustRightInd w:val="0"/>
        <w:spacing w:line="360" w:lineRule="auto"/>
        <w:ind w:left="426" w:hanging="426"/>
        <w:jc w:val="left"/>
        <w:rPr>
          <w:rFonts w:hint="eastAsia" w:ascii="宋体" w:hAnsi="宋体" w:eastAsia="宋体" w:cs="宋体"/>
          <w:szCs w:val="21"/>
          <w:lang w:val="zh-CN"/>
        </w:rPr>
      </w:pPr>
      <w:r>
        <w:rPr>
          <w:rFonts w:hint="eastAsia" w:ascii="宋体" w:hAnsi="宋体" w:eastAsia="宋体" w:cs="宋体"/>
          <w:szCs w:val="21"/>
          <w:lang w:val="zh-CN"/>
        </w:rPr>
        <w:t>招标代理机构对已发出的招标文件进行必要澄清或者修改的，将在招标文件要求提交投标文件截止时间15日前，</w:t>
      </w:r>
      <w:r>
        <w:rPr>
          <w:rFonts w:hint="eastAsia" w:ascii="宋体" w:hAnsi="宋体" w:eastAsia="宋体" w:cs="宋体"/>
          <w:szCs w:val="21"/>
        </w:rPr>
        <w:t>以发出有编号的补充通知的形式</w:t>
      </w:r>
      <w:r>
        <w:rPr>
          <w:rFonts w:hint="eastAsia" w:ascii="宋体" w:hAnsi="宋体" w:eastAsia="宋体" w:cs="宋体"/>
          <w:szCs w:val="21"/>
          <w:lang w:val="zh-CN"/>
        </w:rPr>
        <w:t>在招标信息发布媒体上发布更正公告，该澄清或者修改的内容为招标文件的组成部分。如投标人未留意或未下载相关资料，一切后果由投标人自负。</w:t>
      </w:r>
    </w:p>
    <w:p w14:paraId="134043FC">
      <w:pPr>
        <w:numPr>
          <w:ilvl w:val="1"/>
          <w:numId w:val="17"/>
        </w:numPr>
        <w:autoSpaceDE w:val="0"/>
        <w:autoSpaceDN w:val="0"/>
        <w:adjustRightInd w:val="0"/>
        <w:spacing w:line="360" w:lineRule="auto"/>
        <w:ind w:left="426" w:hanging="426"/>
        <w:jc w:val="left"/>
        <w:rPr>
          <w:rFonts w:hint="eastAsia" w:ascii="宋体" w:hAnsi="宋体" w:eastAsia="宋体" w:cs="宋体"/>
          <w:szCs w:val="21"/>
          <w:lang w:val="zh-CN"/>
        </w:rPr>
      </w:pPr>
      <w:r>
        <w:rPr>
          <w:rFonts w:hint="eastAsia" w:ascii="宋体" w:hAnsi="宋体" w:eastAsia="宋体" w:cs="宋体"/>
          <w:szCs w:val="21"/>
          <w:lang w:val="zh-CN"/>
        </w:rPr>
        <w:t>招标文件的澄清、修改、补充等内容均以补充通知中明确的内容为准。当招标文件、招标文件的澄清、修改、补充等文件在同一内容的表述上不一致时，以最后发出的补充通知为准。</w:t>
      </w:r>
    </w:p>
    <w:p w14:paraId="3111D072">
      <w:pPr>
        <w:numPr>
          <w:ilvl w:val="1"/>
          <w:numId w:val="17"/>
        </w:numPr>
        <w:autoSpaceDE w:val="0"/>
        <w:autoSpaceDN w:val="0"/>
        <w:adjustRightInd w:val="0"/>
        <w:spacing w:line="360" w:lineRule="auto"/>
        <w:ind w:left="426" w:hanging="426"/>
        <w:jc w:val="left"/>
        <w:rPr>
          <w:rFonts w:hint="eastAsia" w:ascii="宋体" w:hAnsi="宋体" w:eastAsia="宋体" w:cs="宋体"/>
          <w:szCs w:val="21"/>
          <w:lang w:val="zh-CN"/>
        </w:rPr>
      </w:pPr>
      <w:r>
        <w:rPr>
          <w:rFonts w:hint="eastAsia" w:ascii="宋体" w:hAnsi="宋体" w:eastAsia="宋体" w:cs="宋体"/>
          <w:szCs w:val="21"/>
          <w:lang w:val="zh-CN"/>
        </w:rPr>
        <w:t>项目特定情况下，招标代理机构必须延长投标截止时间和开标时间时，将在招标文件要求提交投标文件的截止时间前，在招标信息发布媒体上发布变更公告。</w:t>
      </w:r>
    </w:p>
    <w:p w14:paraId="6DC77A12">
      <w:pPr>
        <w:pStyle w:val="15"/>
        <w:numPr>
          <w:ilvl w:val="1"/>
          <w:numId w:val="7"/>
        </w:numPr>
        <w:tabs>
          <w:tab w:val="left" w:pos="567"/>
        </w:tabs>
        <w:spacing w:before="0" w:after="0" w:line="360" w:lineRule="auto"/>
        <w:ind w:left="0" w:firstLine="0"/>
        <w:jc w:val="left"/>
        <w:rPr>
          <w:rFonts w:hint="eastAsia" w:ascii="宋体" w:hAnsi="宋体" w:eastAsia="宋体" w:cs="宋体"/>
          <w:sz w:val="21"/>
          <w:szCs w:val="21"/>
          <w:lang w:val="zh-CN"/>
        </w:rPr>
      </w:pPr>
      <w:bookmarkStart w:id="67" w:name="_Toc10320"/>
      <w:bookmarkStart w:id="68" w:name="_Toc74231390"/>
      <w:bookmarkStart w:id="69" w:name="_Toc447044471"/>
      <w:bookmarkStart w:id="70" w:name="_Toc27492"/>
      <w:bookmarkStart w:id="71" w:name="_Toc447045082"/>
      <w:bookmarkStart w:id="72" w:name="_Toc447044595"/>
      <w:bookmarkStart w:id="73" w:name="_Toc512868577"/>
      <w:bookmarkStart w:id="74" w:name="_Toc13353"/>
      <w:r>
        <w:rPr>
          <w:rFonts w:hint="eastAsia" w:ascii="宋体" w:hAnsi="宋体" w:eastAsia="宋体" w:cs="宋体"/>
          <w:sz w:val="21"/>
          <w:szCs w:val="21"/>
          <w:lang w:val="zh-CN"/>
        </w:rPr>
        <w:t>投标文件的编制</w:t>
      </w:r>
      <w:bookmarkEnd w:id="67"/>
      <w:bookmarkEnd w:id="68"/>
      <w:bookmarkEnd w:id="69"/>
      <w:bookmarkEnd w:id="70"/>
      <w:bookmarkEnd w:id="71"/>
      <w:bookmarkEnd w:id="72"/>
      <w:bookmarkEnd w:id="73"/>
      <w:bookmarkEnd w:id="74"/>
    </w:p>
    <w:p w14:paraId="68D5F2FD">
      <w:pPr>
        <w:numPr>
          <w:ilvl w:val="0"/>
          <w:numId w:val="8"/>
        </w:numPr>
        <w:tabs>
          <w:tab w:val="left" w:pos="426"/>
        </w:tabs>
        <w:autoSpaceDE w:val="0"/>
        <w:autoSpaceDN w:val="0"/>
        <w:adjustRightInd w:val="0"/>
        <w:spacing w:line="360" w:lineRule="auto"/>
        <w:ind w:left="0" w:firstLine="0"/>
        <w:outlineLvl w:val="2"/>
        <w:rPr>
          <w:rFonts w:hint="eastAsia" w:ascii="宋体" w:hAnsi="宋体" w:eastAsia="宋体" w:cs="宋体"/>
          <w:szCs w:val="21"/>
          <w:lang w:val="zh-CN"/>
        </w:rPr>
      </w:pPr>
      <w:bookmarkStart w:id="75" w:name="_Toc512868578"/>
      <w:bookmarkStart w:id="76" w:name="_Toc11228"/>
      <w:bookmarkStart w:id="77" w:name="_Toc74231391"/>
      <w:bookmarkStart w:id="78" w:name="_Toc32280"/>
      <w:r>
        <w:rPr>
          <w:rFonts w:hint="eastAsia" w:ascii="宋体" w:hAnsi="宋体" w:eastAsia="宋体" w:cs="宋体"/>
          <w:szCs w:val="21"/>
          <w:lang w:val="zh-CN"/>
        </w:rPr>
        <w:t>投标使用的文字及度量衡单位</w:t>
      </w:r>
      <w:bookmarkEnd w:id="75"/>
      <w:bookmarkEnd w:id="76"/>
      <w:bookmarkEnd w:id="77"/>
      <w:bookmarkEnd w:id="78"/>
    </w:p>
    <w:p w14:paraId="009C6C61">
      <w:pPr>
        <w:numPr>
          <w:ilvl w:val="1"/>
          <w:numId w:val="18"/>
        </w:numPr>
        <w:autoSpaceDE w:val="0"/>
        <w:autoSpaceDN w:val="0"/>
        <w:adjustRightInd w:val="0"/>
        <w:spacing w:line="360" w:lineRule="auto"/>
        <w:ind w:left="424" w:hanging="424" w:hangingChars="202"/>
        <w:rPr>
          <w:rFonts w:hint="eastAsia" w:ascii="宋体" w:hAnsi="宋体" w:eastAsia="宋体" w:cs="宋体"/>
          <w:szCs w:val="21"/>
          <w:lang w:val="zh-CN"/>
        </w:rPr>
      </w:pPr>
      <w:r>
        <w:rPr>
          <w:rFonts w:hint="eastAsia" w:ascii="宋体" w:hAnsi="宋体" w:eastAsia="宋体" w:cs="宋体"/>
          <w:szCs w:val="21"/>
          <w:lang w:val="zh-CN"/>
        </w:rPr>
        <w:t>投标人的投标文件以及投标人与招标代理机构就有关投标的所有往来函电均应使用简体中文。</w:t>
      </w:r>
    </w:p>
    <w:p w14:paraId="6A9C6880">
      <w:pPr>
        <w:numPr>
          <w:ilvl w:val="1"/>
          <w:numId w:val="18"/>
        </w:numPr>
        <w:autoSpaceDE w:val="0"/>
        <w:autoSpaceDN w:val="0"/>
        <w:adjustRightInd w:val="0"/>
        <w:spacing w:line="360" w:lineRule="auto"/>
        <w:ind w:left="0" w:firstLine="0"/>
        <w:rPr>
          <w:rFonts w:hint="eastAsia" w:ascii="宋体" w:hAnsi="宋体" w:eastAsia="宋体" w:cs="宋体"/>
          <w:szCs w:val="21"/>
          <w:lang w:val="zh-CN"/>
        </w:rPr>
      </w:pPr>
      <w:r>
        <w:rPr>
          <w:rFonts w:hint="eastAsia" w:ascii="宋体" w:hAnsi="宋体" w:eastAsia="宋体" w:cs="宋体"/>
          <w:szCs w:val="21"/>
          <w:lang w:val="zh-CN"/>
        </w:rPr>
        <w:t>投标文件使用的度量衡单位采用中华人民共和国法定计量单位。</w:t>
      </w:r>
    </w:p>
    <w:p w14:paraId="3A5BA186">
      <w:pPr>
        <w:autoSpaceDE w:val="0"/>
        <w:autoSpaceDN w:val="0"/>
        <w:adjustRightInd w:val="0"/>
        <w:spacing w:line="360" w:lineRule="auto"/>
        <w:rPr>
          <w:rFonts w:hint="eastAsia" w:ascii="宋体" w:hAnsi="宋体" w:eastAsia="宋体" w:cs="宋体"/>
          <w:szCs w:val="21"/>
          <w:lang w:val="zh-CN"/>
        </w:rPr>
      </w:pPr>
    </w:p>
    <w:p w14:paraId="03A8E0C9">
      <w:pPr>
        <w:numPr>
          <w:ilvl w:val="0"/>
          <w:numId w:val="8"/>
        </w:numPr>
        <w:tabs>
          <w:tab w:val="left" w:pos="426"/>
        </w:tabs>
        <w:autoSpaceDE w:val="0"/>
        <w:autoSpaceDN w:val="0"/>
        <w:adjustRightInd w:val="0"/>
        <w:spacing w:line="360" w:lineRule="auto"/>
        <w:ind w:left="0" w:firstLine="0"/>
        <w:outlineLvl w:val="2"/>
        <w:rPr>
          <w:rFonts w:hint="eastAsia" w:ascii="宋体" w:hAnsi="宋体" w:eastAsia="宋体" w:cs="宋体"/>
          <w:szCs w:val="21"/>
          <w:lang w:val="zh-CN"/>
        </w:rPr>
      </w:pPr>
      <w:bookmarkStart w:id="79" w:name="_Toc9707"/>
      <w:bookmarkStart w:id="80" w:name="_Toc512868579"/>
      <w:bookmarkStart w:id="81" w:name="_Toc18213"/>
      <w:bookmarkStart w:id="82" w:name="_Toc74231392"/>
      <w:r>
        <w:rPr>
          <w:rFonts w:hint="eastAsia" w:ascii="宋体" w:hAnsi="宋体" w:eastAsia="宋体" w:cs="宋体"/>
          <w:szCs w:val="21"/>
          <w:lang w:val="zh-CN"/>
        </w:rPr>
        <w:t>投标文件的组成</w:t>
      </w:r>
      <w:bookmarkEnd w:id="79"/>
      <w:bookmarkEnd w:id="80"/>
      <w:bookmarkEnd w:id="81"/>
      <w:bookmarkEnd w:id="82"/>
    </w:p>
    <w:p w14:paraId="01A5B0BB">
      <w:pPr>
        <w:numPr>
          <w:ilvl w:val="1"/>
          <w:numId w:val="19"/>
        </w:numPr>
        <w:autoSpaceDE w:val="0"/>
        <w:autoSpaceDN w:val="0"/>
        <w:adjustRightInd w:val="0"/>
        <w:spacing w:line="360" w:lineRule="auto"/>
        <w:ind w:left="426" w:hanging="426"/>
        <w:rPr>
          <w:rFonts w:hint="eastAsia" w:ascii="宋体" w:hAnsi="宋体" w:eastAsia="宋体" w:cs="宋体"/>
          <w:b/>
          <w:szCs w:val="21"/>
        </w:rPr>
      </w:pPr>
      <w:r>
        <w:rPr>
          <w:rFonts w:hint="eastAsia" w:ascii="宋体" w:hAnsi="宋体" w:eastAsia="宋体" w:cs="宋体"/>
          <w:szCs w:val="21"/>
        </w:rPr>
        <w:t>投标文件的组成：</w:t>
      </w:r>
    </w:p>
    <w:p w14:paraId="278A20B1">
      <w:pPr>
        <w:spacing w:line="360" w:lineRule="auto"/>
        <w:rPr>
          <w:rFonts w:hint="eastAsia" w:ascii="宋体" w:hAnsi="宋体" w:eastAsia="宋体" w:cs="宋体"/>
          <w:b/>
          <w:bCs/>
          <w:kern w:val="0"/>
          <w:szCs w:val="21"/>
          <w:lang w:val="zh-CN"/>
        </w:rPr>
      </w:pPr>
      <w:r>
        <w:rPr>
          <w:rFonts w:hint="eastAsia" w:ascii="宋体" w:hAnsi="宋体" w:eastAsia="宋体" w:cs="宋体"/>
          <w:b/>
          <w:szCs w:val="21"/>
        </w:rPr>
        <w:t>9.1.1</w:t>
      </w:r>
      <w:r>
        <w:rPr>
          <w:rFonts w:hint="eastAsia" w:ascii="宋体" w:hAnsi="宋体" w:eastAsia="宋体" w:cs="宋体"/>
          <w:b/>
          <w:bCs/>
          <w:kern w:val="0"/>
          <w:szCs w:val="21"/>
          <w:lang w:val="zh-CN"/>
        </w:rPr>
        <w:t>投标文件：</w:t>
      </w:r>
    </w:p>
    <w:p w14:paraId="1C0AA6C1">
      <w:pPr>
        <w:spacing w:line="360" w:lineRule="auto"/>
        <w:jc w:val="left"/>
        <w:rPr>
          <w:rFonts w:hint="eastAsia" w:ascii="宋体" w:hAnsi="宋体" w:eastAsia="宋体" w:cs="宋体"/>
          <w:b/>
          <w:bCs/>
        </w:rPr>
      </w:pPr>
      <w:r>
        <w:rPr>
          <w:rFonts w:hint="eastAsia" w:ascii="宋体" w:hAnsi="宋体" w:eastAsia="宋体" w:cs="宋体"/>
          <w:szCs w:val="21"/>
          <w:lang w:val="zh-CN"/>
        </w:rPr>
        <w:t>（1）</w:t>
      </w:r>
      <w:r>
        <w:rPr>
          <w:rFonts w:hint="eastAsia" w:ascii="宋体" w:hAnsi="宋体" w:eastAsia="宋体" w:cs="宋体"/>
        </w:rPr>
        <w:t>资格性与符合性自查索引表</w:t>
      </w:r>
    </w:p>
    <w:p w14:paraId="7A0504DF">
      <w:pPr>
        <w:spacing w:line="360" w:lineRule="auto"/>
        <w:jc w:val="left"/>
        <w:rPr>
          <w:rFonts w:hint="eastAsia" w:ascii="宋体" w:hAnsi="宋体" w:eastAsia="宋体" w:cs="宋体"/>
        </w:rPr>
      </w:pPr>
      <w:r>
        <w:rPr>
          <w:rFonts w:hint="eastAsia" w:ascii="宋体" w:hAnsi="宋体" w:eastAsia="宋体" w:cs="宋体"/>
          <w:szCs w:val="21"/>
          <w:lang w:val="zh-CN"/>
        </w:rPr>
        <w:t>（</w:t>
      </w:r>
      <w:r>
        <w:rPr>
          <w:rFonts w:hint="eastAsia" w:ascii="宋体" w:hAnsi="宋体" w:eastAsia="宋体" w:cs="宋体"/>
          <w:szCs w:val="21"/>
        </w:rPr>
        <w:t>2</w:t>
      </w:r>
      <w:r>
        <w:rPr>
          <w:rFonts w:hint="eastAsia" w:ascii="宋体" w:hAnsi="宋体" w:eastAsia="宋体" w:cs="宋体"/>
          <w:szCs w:val="21"/>
          <w:lang w:val="zh-CN"/>
        </w:rPr>
        <w:t>）</w:t>
      </w:r>
      <w:r>
        <w:rPr>
          <w:rFonts w:hint="eastAsia" w:ascii="宋体" w:hAnsi="宋体" w:eastAsia="宋体" w:cs="宋体"/>
        </w:rPr>
        <w:t>详细评审索引表</w:t>
      </w:r>
    </w:p>
    <w:p w14:paraId="3415AE70">
      <w:pPr>
        <w:spacing w:line="360" w:lineRule="auto"/>
        <w:jc w:val="left"/>
        <w:rPr>
          <w:rFonts w:hint="eastAsia" w:ascii="宋体" w:hAnsi="宋体" w:eastAsia="宋体" w:cs="宋体"/>
        </w:rPr>
      </w:pPr>
      <w:r>
        <w:rPr>
          <w:rFonts w:hint="eastAsia" w:ascii="宋体" w:hAnsi="宋体" w:eastAsia="宋体" w:cs="宋体"/>
          <w:szCs w:val="21"/>
          <w:lang w:val="zh-CN"/>
        </w:rPr>
        <w:t>（</w:t>
      </w:r>
      <w:r>
        <w:rPr>
          <w:rFonts w:hint="eastAsia" w:ascii="宋体" w:hAnsi="宋体" w:eastAsia="宋体" w:cs="宋体"/>
          <w:szCs w:val="21"/>
        </w:rPr>
        <w:t>3</w:t>
      </w:r>
      <w:r>
        <w:rPr>
          <w:rFonts w:hint="eastAsia" w:ascii="宋体" w:hAnsi="宋体" w:eastAsia="宋体" w:cs="宋体"/>
          <w:szCs w:val="21"/>
          <w:lang w:val="zh-CN"/>
        </w:rPr>
        <w:t>）</w:t>
      </w:r>
      <w:r>
        <w:rPr>
          <w:rFonts w:hint="eastAsia" w:ascii="宋体" w:hAnsi="宋体" w:eastAsia="宋体" w:cs="宋体"/>
        </w:rPr>
        <w:t>开标一览表</w:t>
      </w:r>
    </w:p>
    <w:p w14:paraId="3517C123">
      <w:pPr>
        <w:spacing w:line="360" w:lineRule="auto"/>
        <w:jc w:val="left"/>
        <w:rPr>
          <w:rFonts w:hint="eastAsia" w:ascii="宋体" w:hAnsi="宋体" w:eastAsia="宋体" w:cs="宋体"/>
        </w:rPr>
      </w:pPr>
      <w:r>
        <w:rPr>
          <w:rFonts w:hint="eastAsia" w:ascii="宋体" w:hAnsi="宋体" w:eastAsia="宋体" w:cs="宋体"/>
          <w:szCs w:val="21"/>
          <w:lang w:val="zh-CN"/>
        </w:rPr>
        <w:t>（</w:t>
      </w:r>
      <w:r>
        <w:rPr>
          <w:rFonts w:hint="eastAsia" w:ascii="宋体" w:hAnsi="宋体" w:eastAsia="宋体" w:cs="宋体"/>
          <w:szCs w:val="21"/>
        </w:rPr>
        <w:t>4</w:t>
      </w:r>
      <w:r>
        <w:rPr>
          <w:rFonts w:hint="eastAsia" w:ascii="宋体" w:hAnsi="宋体" w:eastAsia="宋体" w:cs="宋体"/>
          <w:szCs w:val="21"/>
          <w:lang w:val="zh-CN"/>
        </w:rPr>
        <w:t>）</w:t>
      </w:r>
      <w:r>
        <w:rPr>
          <w:rFonts w:hint="eastAsia" w:ascii="宋体" w:hAnsi="宋体" w:eastAsia="宋体" w:cs="宋体"/>
        </w:rPr>
        <w:t>投标明细报价表</w:t>
      </w:r>
    </w:p>
    <w:p w14:paraId="65FD679A">
      <w:pPr>
        <w:spacing w:line="360" w:lineRule="auto"/>
        <w:jc w:val="left"/>
        <w:rPr>
          <w:rFonts w:hint="eastAsia" w:ascii="宋体" w:hAnsi="宋体" w:eastAsia="宋体" w:cs="宋体"/>
        </w:rPr>
      </w:pPr>
      <w:r>
        <w:rPr>
          <w:rFonts w:hint="eastAsia" w:ascii="宋体" w:hAnsi="宋体" w:eastAsia="宋体" w:cs="宋体"/>
          <w:szCs w:val="21"/>
          <w:lang w:val="zh-CN"/>
        </w:rPr>
        <w:t>（</w:t>
      </w:r>
      <w:r>
        <w:rPr>
          <w:rFonts w:hint="eastAsia" w:ascii="宋体" w:hAnsi="宋体" w:eastAsia="宋体" w:cs="宋体"/>
          <w:szCs w:val="21"/>
        </w:rPr>
        <w:t>5</w:t>
      </w:r>
      <w:r>
        <w:rPr>
          <w:rFonts w:hint="eastAsia" w:ascii="宋体" w:hAnsi="宋体" w:eastAsia="宋体" w:cs="宋体"/>
          <w:szCs w:val="21"/>
          <w:lang w:val="zh-CN"/>
        </w:rPr>
        <w:t>）</w:t>
      </w:r>
      <w:r>
        <w:rPr>
          <w:rFonts w:hint="eastAsia" w:ascii="宋体" w:hAnsi="宋体" w:eastAsia="宋体" w:cs="宋体"/>
        </w:rPr>
        <w:t>投标函</w:t>
      </w:r>
    </w:p>
    <w:p w14:paraId="061B6FF9">
      <w:pPr>
        <w:spacing w:line="360" w:lineRule="auto"/>
        <w:jc w:val="left"/>
        <w:rPr>
          <w:rFonts w:hint="eastAsia" w:ascii="宋体" w:hAnsi="宋体" w:eastAsia="宋体" w:cs="宋体"/>
        </w:rPr>
      </w:pPr>
      <w:r>
        <w:rPr>
          <w:rFonts w:hint="eastAsia" w:ascii="宋体" w:hAnsi="宋体" w:eastAsia="宋体" w:cs="宋体"/>
          <w:szCs w:val="21"/>
          <w:lang w:val="zh-CN"/>
        </w:rPr>
        <w:t>（</w:t>
      </w:r>
      <w:r>
        <w:rPr>
          <w:rFonts w:hint="eastAsia" w:ascii="宋体" w:hAnsi="宋体" w:eastAsia="宋体" w:cs="宋体"/>
          <w:szCs w:val="21"/>
        </w:rPr>
        <w:t>6</w:t>
      </w:r>
      <w:r>
        <w:rPr>
          <w:rFonts w:hint="eastAsia" w:ascii="宋体" w:hAnsi="宋体" w:eastAsia="宋体" w:cs="宋体"/>
          <w:szCs w:val="21"/>
          <w:lang w:val="zh-CN"/>
        </w:rPr>
        <w:t>）</w:t>
      </w:r>
      <w:r>
        <w:rPr>
          <w:rFonts w:hint="eastAsia" w:ascii="宋体" w:hAnsi="宋体" w:eastAsia="宋体" w:cs="宋体"/>
        </w:rPr>
        <w:t>法定代表人身份证明书</w:t>
      </w:r>
    </w:p>
    <w:p w14:paraId="6B0DFF08">
      <w:pPr>
        <w:spacing w:line="360" w:lineRule="auto"/>
        <w:jc w:val="left"/>
        <w:rPr>
          <w:rFonts w:hint="eastAsia" w:ascii="宋体" w:hAnsi="宋体" w:eastAsia="宋体" w:cs="宋体"/>
        </w:rPr>
      </w:pPr>
      <w:r>
        <w:rPr>
          <w:rFonts w:hint="eastAsia" w:ascii="宋体" w:hAnsi="宋体" w:eastAsia="宋体" w:cs="宋体"/>
          <w:szCs w:val="21"/>
          <w:lang w:val="zh-CN"/>
        </w:rPr>
        <w:t>（</w:t>
      </w:r>
      <w:r>
        <w:rPr>
          <w:rFonts w:hint="eastAsia" w:ascii="宋体" w:hAnsi="宋体" w:eastAsia="宋体" w:cs="宋体"/>
          <w:szCs w:val="21"/>
        </w:rPr>
        <w:t>7</w:t>
      </w:r>
      <w:r>
        <w:rPr>
          <w:rFonts w:hint="eastAsia" w:ascii="宋体" w:hAnsi="宋体" w:eastAsia="宋体" w:cs="宋体"/>
          <w:szCs w:val="21"/>
          <w:lang w:val="zh-CN"/>
        </w:rPr>
        <w:t>）</w:t>
      </w:r>
      <w:r>
        <w:rPr>
          <w:rFonts w:hint="eastAsia" w:ascii="宋体" w:hAnsi="宋体" w:eastAsia="宋体" w:cs="宋体"/>
        </w:rPr>
        <w:t>法定代表人授权委托书</w:t>
      </w:r>
    </w:p>
    <w:p w14:paraId="7F2BAB6E">
      <w:pPr>
        <w:spacing w:line="360" w:lineRule="auto"/>
        <w:jc w:val="left"/>
        <w:rPr>
          <w:rFonts w:hint="eastAsia" w:ascii="宋体" w:hAnsi="宋体" w:eastAsia="宋体" w:cs="宋体"/>
        </w:rPr>
      </w:pPr>
      <w:r>
        <w:rPr>
          <w:rFonts w:hint="eastAsia" w:ascii="宋体" w:hAnsi="宋体" w:eastAsia="宋体" w:cs="宋体"/>
          <w:szCs w:val="21"/>
          <w:lang w:val="zh-CN"/>
        </w:rPr>
        <w:t>（</w:t>
      </w:r>
      <w:r>
        <w:rPr>
          <w:rFonts w:hint="eastAsia" w:ascii="宋体" w:hAnsi="宋体" w:eastAsia="宋体" w:cs="宋体"/>
          <w:szCs w:val="21"/>
        </w:rPr>
        <w:t>8</w:t>
      </w:r>
      <w:r>
        <w:rPr>
          <w:rFonts w:hint="eastAsia" w:ascii="宋体" w:hAnsi="宋体" w:eastAsia="宋体" w:cs="宋体"/>
          <w:szCs w:val="21"/>
          <w:lang w:val="zh-CN"/>
        </w:rPr>
        <w:t>）</w:t>
      </w:r>
      <w:r>
        <w:rPr>
          <w:rFonts w:hint="eastAsia" w:ascii="宋体" w:hAnsi="宋体" w:eastAsia="宋体" w:cs="宋体"/>
        </w:rPr>
        <w:t>投标人基本情况说明</w:t>
      </w:r>
    </w:p>
    <w:p w14:paraId="78176E08">
      <w:pPr>
        <w:spacing w:line="360" w:lineRule="auto"/>
        <w:jc w:val="left"/>
        <w:rPr>
          <w:rFonts w:hint="eastAsia" w:ascii="宋体" w:hAnsi="宋体" w:eastAsia="宋体" w:cs="宋体"/>
        </w:rPr>
      </w:pPr>
      <w:r>
        <w:rPr>
          <w:rFonts w:hint="eastAsia" w:ascii="宋体" w:hAnsi="宋体" w:eastAsia="宋体" w:cs="宋体"/>
          <w:szCs w:val="21"/>
          <w:lang w:val="zh-CN"/>
        </w:rPr>
        <w:t>（</w:t>
      </w:r>
      <w:r>
        <w:rPr>
          <w:rFonts w:hint="eastAsia" w:ascii="宋体" w:hAnsi="宋体" w:eastAsia="宋体" w:cs="宋体"/>
          <w:szCs w:val="21"/>
        </w:rPr>
        <w:t>9</w:t>
      </w:r>
      <w:r>
        <w:rPr>
          <w:rFonts w:hint="eastAsia" w:ascii="宋体" w:hAnsi="宋体" w:eastAsia="宋体" w:cs="宋体"/>
          <w:szCs w:val="21"/>
          <w:lang w:val="zh-CN"/>
        </w:rPr>
        <w:t>）</w:t>
      </w:r>
      <w:r>
        <w:rPr>
          <w:rFonts w:hint="eastAsia" w:ascii="宋体" w:hAnsi="宋体" w:eastAsia="宋体" w:cs="宋体"/>
        </w:rPr>
        <w:t>业绩表</w:t>
      </w:r>
      <w:r>
        <w:rPr>
          <w:rFonts w:hint="eastAsia" w:ascii="宋体" w:hAnsi="宋体" w:eastAsia="宋体" w:cs="宋体"/>
        </w:rPr>
        <w:tab/>
      </w:r>
    </w:p>
    <w:p w14:paraId="3327ED34">
      <w:pPr>
        <w:spacing w:line="360" w:lineRule="auto"/>
        <w:jc w:val="left"/>
        <w:rPr>
          <w:rFonts w:hint="eastAsia" w:ascii="宋体" w:hAnsi="宋体" w:eastAsia="宋体" w:cs="宋体"/>
        </w:rPr>
      </w:pPr>
      <w:r>
        <w:rPr>
          <w:rFonts w:hint="eastAsia" w:ascii="宋体" w:hAnsi="宋体" w:eastAsia="宋体" w:cs="宋体"/>
          <w:szCs w:val="21"/>
          <w:lang w:val="zh-CN"/>
        </w:rPr>
        <w:t>（1</w:t>
      </w:r>
      <w:r>
        <w:rPr>
          <w:rFonts w:hint="eastAsia" w:ascii="宋体" w:hAnsi="宋体" w:eastAsia="宋体" w:cs="宋体"/>
          <w:szCs w:val="21"/>
        </w:rPr>
        <w:t>0</w:t>
      </w:r>
      <w:r>
        <w:rPr>
          <w:rFonts w:hint="eastAsia" w:ascii="宋体" w:hAnsi="宋体" w:eastAsia="宋体" w:cs="宋体"/>
          <w:szCs w:val="21"/>
          <w:lang w:val="zh-CN"/>
        </w:rPr>
        <w:t>）</w:t>
      </w:r>
      <w:r>
        <w:rPr>
          <w:rFonts w:hint="eastAsia" w:ascii="宋体" w:hAnsi="宋体" w:eastAsia="宋体" w:cs="宋体"/>
        </w:rPr>
        <w:t>项目负责人简历表</w:t>
      </w:r>
    </w:p>
    <w:p w14:paraId="73220AC8">
      <w:pPr>
        <w:spacing w:line="360" w:lineRule="auto"/>
        <w:jc w:val="left"/>
        <w:rPr>
          <w:rFonts w:hint="eastAsia" w:ascii="宋体" w:hAnsi="宋体" w:eastAsia="宋体" w:cs="宋体"/>
        </w:rPr>
      </w:pPr>
      <w:r>
        <w:rPr>
          <w:rFonts w:hint="eastAsia" w:ascii="宋体" w:hAnsi="宋体" w:eastAsia="宋体" w:cs="宋体"/>
          <w:szCs w:val="21"/>
          <w:lang w:val="zh-CN"/>
        </w:rPr>
        <w:t>（1</w:t>
      </w:r>
      <w:r>
        <w:rPr>
          <w:rFonts w:hint="eastAsia" w:ascii="宋体" w:hAnsi="宋体" w:eastAsia="宋体" w:cs="宋体"/>
          <w:szCs w:val="21"/>
        </w:rPr>
        <w:t>1</w:t>
      </w:r>
      <w:r>
        <w:rPr>
          <w:rFonts w:hint="eastAsia" w:ascii="宋体" w:hAnsi="宋体" w:eastAsia="宋体" w:cs="宋体"/>
          <w:szCs w:val="21"/>
          <w:lang w:val="zh-CN"/>
        </w:rPr>
        <w:t>）需求偏离表</w:t>
      </w:r>
    </w:p>
    <w:p w14:paraId="4BE47AFE">
      <w:pPr>
        <w:spacing w:line="360" w:lineRule="auto"/>
        <w:jc w:val="left"/>
        <w:rPr>
          <w:rFonts w:hint="eastAsia" w:ascii="宋体" w:hAnsi="宋体" w:eastAsia="宋体" w:cs="宋体"/>
        </w:rPr>
      </w:pPr>
      <w:r>
        <w:rPr>
          <w:rFonts w:hint="eastAsia" w:ascii="宋体" w:hAnsi="宋体" w:eastAsia="宋体" w:cs="宋体"/>
          <w:szCs w:val="21"/>
          <w:lang w:val="zh-CN"/>
        </w:rPr>
        <w:t>（1</w:t>
      </w:r>
      <w:r>
        <w:rPr>
          <w:rFonts w:hint="eastAsia" w:ascii="宋体" w:hAnsi="宋体" w:eastAsia="宋体" w:cs="宋体"/>
          <w:szCs w:val="21"/>
        </w:rPr>
        <w:t>2</w:t>
      </w:r>
      <w:r>
        <w:rPr>
          <w:rFonts w:hint="eastAsia" w:ascii="宋体" w:hAnsi="宋体" w:eastAsia="宋体" w:cs="宋体"/>
          <w:szCs w:val="21"/>
          <w:lang w:val="zh-CN"/>
        </w:rPr>
        <w:t>）项目技术方案（投标人自行编写）</w:t>
      </w:r>
    </w:p>
    <w:p w14:paraId="34F34BD4">
      <w:pPr>
        <w:spacing w:line="360" w:lineRule="auto"/>
        <w:jc w:val="left"/>
        <w:rPr>
          <w:rFonts w:hint="eastAsia" w:ascii="宋体" w:hAnsi="宋体" w:eastAsia="宋体" w:cs="宋体"/>
          <w:szCs w:val="21"/>
          <w:lang w:val="zh-CN"/>
        </w:rPr>
      </w:pPr>
      <w:r>
        <w:rPr>
          <w:rFonts w:hint="eastAsia" w:ascii="宋体" w:hAnsi="宋体" w:eastAsia="宋体" w:cs="宋体"/>
          <w:szCs w:val="21"/>
          <w:lang w:val="zh-CN"/>
        </w:rPr>
        <w:t>（1</w:t>
      </w:r>
      <w:r>
        <w:rPr>
          <w:rFonts w:hint="eastAsia" w:ascii="宋体" w:hAnsi="宋体" w:eastAsia="宋体" w:cs="宋体"/>
          <w:szCs w:val="21"/>
        </w:rPr>
        <w:t>3</w:t>
      </w:r>
      <w:r>
        <w:rPr>
          <w:rFonts w:hint="eastAsia" w:ascii="宋体" w:hAnsi="宋体" w:eastAsia="宋体" w:cs="宋体"/>
          <w:szCs w:val="21"/>
          <w:lang w:val="zh-CN"/>
        </w:rPr>
        <w:t>）招标文件（包括但不限于用户需求书、技术商务评分）中要求投标人递交的其他资料或投标人认为有必要提交的其他资料</w:t>
      </w:r>
    </w:p>
    <w:p w14:paraId="4334F21E">
      <w:pPr>
        <w:spacing w:line="360" w:lineRule="auto"/>
        <w:rPr>
          <w:rFonts w:hint="eastAsia" w:ascii="宋体" w:hAnsi="宋体" w:eastAsia="宋体" w:cs="宋体"/>
          <w:b/>
          <w:bCs/>
          <w:szCs w:val="21"/>
          <w:lang w:val="zh-CN"/>
        </w:rPr>
      </w:pPr>
      <w:r>
        <w:rPr>
          <w:rFonts w:hint="eastAsia" w:ascii="宋体" w:hAnsi="宋体" w:eastAsia="宋体" w:cs="宋体"/>
          <w:b/>
          <w:bCs/>
          <w:szCs w:val="21"/>
          <w:lang w:val="zh-CN"/>
        </w:rPr>
        <w:t>9.1.</w:t>
      </w:r>
      <w:r>
        <w:rPr>
          <w:rFonts w:hint="eastAsia" w:ascii="宋体" w:hAnsi="宋体" w:eastAsia="宋体" w:cs="宋体"/>
          <w:b/>
          <w:bCs/>
          <w:szCs w:val="21"/>
        </w:rPr>
        <w:t>2</w:t>
      </w:r>
      <w:r>
        <w:rPr>
          <w:rFonts w:hint="eastAsia" w:ascii="宋体" w:hAnsi="宋体" w:eastAsia="宋体" w:cs="宋体"/>
          <w:b/>
          <w:bCs/>
          <w:szCs w:val="21"/>
          <w:lang w:val="zh-CN"/>
        </w:rPr>
        <w:t xml:space="preserve"> 投标文件电子文件</w:t>
      </w:r>
      <w:r>
        <w:rPr>
          <w:rFonts w:hint="eastAsia" w:ascii="宋体" w:hAnsi="宋体" w:eastAsia="宋体" w:cs="宋体"/>
          <w:szCs w:val="21"/>
          <w:lang w:val="zh-CN"/>
        </w:rPr>
        <w:t>（详细要求见本篇第17.1.1款）</w:t>
      </w:r>
    </w:p>
    <w:p w14:paraId="0BE90AB7">
      <w:pPr>
        <w:pStyle w:val="9"/>
        <w:spacing w:line="360" w:lineRule="auto"/>
        <w:ind w:left="491" w:leftChars="44" w:hanging="399" w:hangingChars="190"/>
        <w:rPr>
          <w:rFonts w:hint="eastAsia" w:ascii="宋体" w:hAnsi="宋体" w:eastAsia="宋体" w:cs="宋体"/>
          <w:szCs w:val="21"/>
          <w:lang w:val="zh-CN"/>
        </w:rPr>
      </w:pPr>
      <w:r>
        <w:rPr>
          <w:rFonts w:hint="eastAsia" w:ascii="宋体" w:hAnsi="宋体" w:eastAsia="宋体" w:cs="宋体"/>
          <w:szCs w:val="21"/>
          <w:lang w:val="zh-CN"/>
        </w:rPr>
        <w:t>（1）电子文件用MS WORD/EXCEL 2003或以上简体中文版制作，内容包括：由投标人自行制作的与正本文件一致的所有文件。电子文件由CD-R光盘或优盘储存，放在唱标信封内。</w:t>
      </w:r>
    </w:p>
    <w:p w14:paraId="56D8D95A">
      <w:pPr>
        <w:spacing w:line="360" w:lineRule="auto"/>
        <w:rPr>
          <w:rFonts w:hint="eastAsia" w:ascii="宋体" w:hAnsi="宋体" w:eastAsia="宋体" w:cs="宋体"/>
          <w:b/>
          <w:bCs/>
          <w:szCs w:val="21"/>
          <w:lang w:val="zh-CN"/>
        </w:rPr>
      </w:pPr>
      <w:r>
        <w:rPr>
          <w:rFonts w:hint="eastAsia" w:ascii="宋体" w:hAnsi="宋体" w:eastAsia="宋体" w:cs="宋体"/>
          <w:b/>
          <w:bCs/>
          <w:szCs w:val="21"/>
          <w:lang w:val="zh-CN"/>
        </w:rPr>
        <w:t>9.1.</w:t>
      </w:r>
      <w:r>
        <w:rPr>
          <w:rFonts w:hint="eastAsia" w:ascii="宋体" w:hAnsi="宋体" w:eastAsia="宋体" w:cs="宋体"/>
          <w:b/>
          <w:bCs/>
          <w:szCs w:val="21"/>
        </w:rPr>
        <w:t>3</w:t>
      </w:r>
      <w:r>
        <w:rPr>
          <w:rFonts w:hint="eastAsia" w:ascii="宋体" w:hAnsi="宋体" w:eastAsia="宋体" w:cs="宋体"/>
          <w:b/>
          <w:bCs/>
          <w:szCs w:val="21"/>
          <w:lang w:val="zh-CN"/>
        </w:rPr>
        <w:t xml:space="preserve"> 唱标信封</w:t>
      </w:r>
      <w:r>
        <w:rPr>
          <w:rFonts w:hint="eastAsia" w:ascii="宋体" w:hAnsi="宋体" w:eastAsia="宋体" w:cs="宋体"/>
          <w:b/>
          <w:bCs/>
          <w:szCs w:val="21"/>
        </w:rPr>
        <w:t>（</w:t>
      </w:r>
      <w:r>
        <w:rPr>
          <w:rFonts w:hint="eastAsia" w:ascii="宋体" w:hAnsi="宋体" w:eastAsia="宋体" w:cs="宋体"/>
          <w:b/>
          <w:bCs/>
          <w:szCs w:val="21"/>
          <w:lang w:val="zh-CN"/>
        </w:rPr>
        <w:t>单独密封）</w:t>
      </w:r>
    </w:p>
    <w:p w14:paraId="7F8647AD">
      <w:pPr>
        <w:pStyle w:val="9"/>
        <w:spacing w:line="360" w:lineRule="auto"/>
        <w:ind w:left="424" w:leftChars="52" w:hanging="315" w:hangingChars="150"/>
        <w:rPr>
          <w:rFonts w:hint="eastAsia" w:ascii="宋体" w:hAnsi="宋体" w:eastAsia="宋体" w:cs="宋体"/>
          <w:szCs w:val="21"/>
          <w:lang w:val="zh-CN"/>
        </w:rPr>
      </w:pPr>
      <w:r>
        <w:rPr>
          <w:rFonts w:hint="eastAsia" w:ascii="宋体" w:hAnsi="宋体" w:eastAsia="宋体" w:cs="宋体"/>
          <w:szCs w:val="21"/>
          <w:lang w:val="zh-CN"/>
        </w:rPr>
        <w:t>（1）</w:t>
      </w:r>
      <w:r>
        <w:rPr>
          <w:rFonts w:hint="eastAsia" w:ascii="宋体" w:hAnsi="宋体" w:eastAsia="宋体" w:cs="宋体"/>
          <w:szCs w:val="21"/>
        </w:rPr>
        <w:t>投标函</w:t>
      </w:r>
      <w:r>
        <w:rPr>
          <w:rFonts w:hint="eastAsia" w:ascii="宋体" w:hAnsi="宋体" w:eastAsia="宋体" w:cs="宋体"/>
          <w:szCs w:val="21"/>
          <w:lang w:val="zh-CN"/>
        </w:rPr>
        <w:t>；</w:t>
      </w:r>
    </w:p>
    <w:p w14:paraId="3B690E15">
      <w:pPr>
        <w:pStyle w:val="9"/>
        <w:spacing w:line="360" w:lineRule="auto"/>
        <w:ind w:left="424" w:leftChars="52" w:hanging="315" w:hangingChars="150"/>
        <w:rPr>
          <w:rFonts w:hint="eastAsia" w:ascii="宋体" w:hAnsi="宋体" w:eastAsia="宋体" w:cs="宋体"/>
          <w:szCs w:val="21"/>
          <w:lang w:val="zh-CN"/>
        </w:rPr>
      </w:pPr>
      <w:r>
        <w:rPr>
          <w:rFonts w:hint="eastAsia" w:ascii="宋体" w:hAnsi="宋体" w:eastAsia="宋体" w:cs="宋体"/>
          <w:szCs w:val="21"/>
          <w:lang w:val="zh-CN"/>
        </w:rPr>
        <w:t>（2）</w:t>
      </w:r>
      <w:r>
        <w:rPr>
          <w:rFonts w:hint="eastAsia" w:ascii="宋体" w:hAnsi="宋体" w:eastAsia="宋体" w:cs="宋体"/>
          <w:szCs w:val="21"/>
        </w:rPr>
        <w:t>法定代表人证明书或法定代表人授权委托书</w:t>
      </w:r>
      <w:r>
        <w:rPr>
          <w:rFonts w:hint="eastAsia" w:ascii="宋体" w:hAnsi="宋体" w:eastAsia="宋体" w:cs="宋体"/>
          <w:szCs w:val="21"/>
          <w:lang w:val="zh-CN"/>
        </w:rPr>
        <w:t>；</w:t>
      </w:r>
    </w:p>
    <w:p w14:paraId="7E12C26E">
      <w:pPr>
        <w:autoSpaceDE w:val="0"/>
        <w:autoSpaceDN w:val="0"/>
        <w:adjustRightInd w:val="0"/>
        <w:spacing w:line="360" w:lineRule="auto"/>
        <w:ind w:firstLine="105" w:firstLineChars="50"/>
        <w:rPr>
          <w:rFonts w:hint="eastAsia" w:ascii="宋体" w:hAnsi="宋体" w:eastAsia="宋体" w:cs="宋体"/>
          <w:szCs w:val="21"/>
        </w:rPr>
      </w:pPr>
      <w:r>
        <w:rPr>
          <w:rFonts w:hint="eastAsia" w:ascii="宋体" w:hAnsi="宋体" w:eastAsia="宋体" w:cs="宋体"/>
          <w:szCs w:val="21"/>
          <w:lang w:val="zh-CN"/>
        </w:rPr>
        <w:t>（3）</w:t>
      </w:r>
      <w:r>
        <w:rPr>
          <w:rFonts w:hint="eastAsia" w:ascii="宋体" w:hAnsi="宋体" w:eastAsia="宋体" w:cs="宋体"/>
          <w:szCs w:val="21"/>
        </w:rPr>
        <w:t>开标一览表；</w:t>
      </w:r>
    </w:p>
    <w:p w14:paraId="577091C9">
      <w:pPr>
        <w:autoSpaceDE w:val="0"/>
        <w:autoSpaceDN w:val="0"/>
        <w:adjustRightInd w:val="0"/>
        <w:spacing w:line="360" w:lineRule="auto"/>
        <w:ind w:firstLine="105" w:firstLineChars="50"/>
        <w:rPr>
          <w:rFonts w:hint="eastAsia" w:ascii="宋体" w:hAnsi="宋体" w:eastAsia="宋体" w:cs="宋体"/>
          <w:szCs w:val="21"/>
        </w:rPr>
      </w:pPr>
      <w:r>
        <w:rPr>
          <w:rFonts w:hint="eastAsia" w:ascii="宋体" w:hAnsi="宋体" w:eastAsia="宋体" w:cs="宋体"/>
          <w:szCs w:val="21"/>
          <w:lang w:val="zh-CN"/>
        </w:rPr>
        <w:t>（</w:t>
      </w:r>
      <w:r>
        <w:rPr>
          <w:rFonts w:hint="eastAsia" w:ascii="宋体" w:hAnsi="宋体" w:eastAsia="宋体" w:cs="宋体"/>
          <w:szCs w:val="21"/>
        </w:rPr>
        <w:t>4</w:t>
      </w:r>
      <w:r>
        <w:rPr>
          <w:rFonts w:hint="eastAsia" w:ascii="宋体" w:hAnsi="宋体" w:eastAsia="宋体" w:cs="宋体"/>
          <w:szCs w:val="21"/>
          <w:lang w:val="zh-CN"/>
        </w:rPr>
        <w:t>）投标明细报价表</w:t>
      </w:r>
      <w:r>
        <w:rPr>
          <w:rFonts w:hint="eastAsia" w:ascii="宋体" w:hAnsi="宋体" w:eastAsia="宋体" w:cs="宋体"/>
          <w:szCs w:val="21"/>
        </w:rPr>
        <w:t>；</w:t>
      </w:r>
    </w:p>
    <w:p w14:paraId="433AA1BC">
      <w:pPr>
        <w:autoSpaceDE w:val="0"/>
        <w:autoSpaceDN w:val="0"/>
        <w:adjustRightInd w:val="0"/>
        <w:spacing w:line="360" w:lineRule="auto"/>
        <w:ind w:firstLine="105" w:firstLineChars="50"/>
        <w:rPr>
          <w:rFonts w:hint="eastAsia" w:ascii="宋体" w:hAnsi="宋体" w:eastAsia="宋体" w:cs="宋体"/>
          <w:szCs w:val="21"/>
        </w:rPr>
      </w:pPr>
      <w:r>
        <w:rPr>
          <w:rFonts w:hint="eastAsia" w:ascii="宋体" w:hAnsi="宋体" w:eastAsia="宋体" w:cs="宋体"/>
          <w:szCs w:val="21"/>
        </w:rPr>
        <w:t>（5）电子投标文件（CD-R光盘或优盘）。</w:t>
      </w:r>
    </w:p>
    <w:p w14:paraId="72917681">
      <w:pPr>
        <w:numPr>
          <w:ilvl w:val="1"/>
          <w:numId w:val="19"/>
        </w:numPr>
        <w:autoSpaceDE w:val="0"/>
        <w:autoSpaceDN w:val="0"/>
        <w:adjustRightInd w:val="0"/>
        <w:spacing w:line="360" w:lineRule="auto"/>
        <w:ind w:left="426" w:hanging="426"/>
        <w:rPr>
          <w:rFonts w:hint="eastAsia" w:ascii="宋体" w:hAnsi="宋体" w:eastAsia="宋体" w:cs="宋体"/>
          <w:szCs w:val="21"/>
          <w:lang w:val="zh-CN"/>
        </w:rPr>
      </w:pPr>
      <w:r>
        <w:rPr>
          <w:rFonts w:hint="eastAsia" w:ascii="宋体" w:hAnsi="宋体" w:eastAsia="宋体" w:cs="宋体"/>
          <w:szCs w:val="21"/>
          <w:lang w:val="zh-CN"/>
        </w:rPr>
        <w:t>投标人按照投标文件的组成目录编制投标文件应包括上述内容，但不限于上述内容。招标文件提供了相关格式的，严格按照招标文件的要求编制，投标文件未含格式的，投标人自行编制。投标文件编制中要求的复印件可为该资料扫描件的打印件。</w:t>
      </w:r>
    </w:p>
    <w:p w14:paraId="372F30F6">
      <w:pPr>
        <w:numPr>
          <w:ilvl w:val="1"/>
          <w:numId w:val="19"/>
        </w:numPr>
        <w:autoSpaceDE w:val="0"/>
        <w:autoSpaceDN w:val="0"/>
        <w:adjustRightInd w:val="0"/>
        <w:spacing w:line="360" w:lineRule="auto"/>
        <w:ind w:left="426" w:hanging="426"/>
        <w:rPr>
          <w:rFonts w:hint="eastAsia" w:ascii="宋体" w:hAnsi="宋体" w:eastAsia="宋体" w:cs="宋体"/>
          <w:b/>
          <w:szCs w:val="21"/>
          <w:lang w:val="zh-CN"/>
        </w:rPr>
      </w:pPr>
      <w:r>
        <w:rPr>
          <w:rFonts w:hint="eastAsia" w:ascii="宋体" w:hAnsi="宋体" w:eastAsia="宋体" w:cs="宋体"/>
          <w:b/>
          <w:szCs w:val="21"/>
          <w:lang w:val="zh-CN"/>
        </w:rPr>
        <w:t>投标文件中相关证件、证书、合同、发票、照片等证明材料中的原始印章、签名、关键内容必须清晰、可辨认，签字、盖章真实，否则视为无效证明材料；投标文件中存在外文资料的，投标人必须同时提供中文译本，且必须保证中文译本的准确，否则招标人不予认可，视为无效材料；投标人须承担因此对应造成投标无效，或评标时因无效证明材料不得分，或拒绝接受投标的风险。</w:t>
      </w:r>
    </w:p>
    <w:p w14:paraId="12C8634D">
      <w:pPr>
        <w:autoSpaceDE w:val="0"/>
        <w:autoSpaceDN w:val="0"/>
        <w:adjustRightInd w:val="0"/>
        <w:spacing w:line="360" w:lineRule="auto"/>
        <w:rPr>
          <w:rFonts w:hint="eastAsia" w:ascii="宋体" w:hAnsi="宋体" w:eastAsia="宋体" w:cs="宋体"/>
          <w:szCs w:val="21"/>
          <w:lang w:val="zh-CN"/>
        </w:rPr>
      </w:pPr>
    </w:p>
    <w:p w14:paraId="62B0D726">
      <w:pPr>
        <w:numPr>
          <w:ilvl w:val="0"/>
          <w:numId w:val="19"/>
        </w:numPr>
        <w:tabs>
          <w:tab w:val="left" w:pos="426"/>
        </w:tabs>
        <w:autoSpaceDE w:val="0"/>
        <w:autoSpaceDN w:val="0"/>
        <w:adjustRightInd w:val="0"/>
        <w:spacing w:line="360" w:lineRule="auto"/>
        <w:outlineLvl w:val="2"/>
        <w:rPr>
          <w:rFonts w:hint="eastAsia" w:ascii="宋体" w:hAnsi="宋体" w:eastAsia="宋体" w:cs="宋体"/>
          <w:szCs w:val="21"/>
          <w:lang w:val="zh-CN"/>
        </w:rPr>
      </w:pPr>
      <w:bookmarkStart w:id="83" w:name="_Toc12377"/>
      <w:bookmarkStart w:id="84" w:name="_Toc512868580"/>
      <w:bookmarkStart w:id="85" w:name="_Toc74231393"/>
      <w:bookmarkStart w:id="86" w:name="_Toc1522"/>
      <w:r>
        <w:rPr>
          <w:rFonts w:hint="eastAsia" w:ascii="宋体" w:hAnsi="宋体" w:eastAsia="宋体" w:cs="宋体"/>
          <w:szCs w:val="21"/>
          <w:lang w:val="zh-CN"/>
        </w:rPr>
        <w:t>投标函</w:t>
      </w:r>
      <w:bookmarkEnd w:id="83"/>
      <w:bookmarkEnd w:id="84"/>
      <w:bookmarkEnd w:id="85"/>
      <w:bookmarkEnd w:id="86"/>
    </w:p>
    <w:p w14:paraId="7A37E9D6">
      <w:pPr>
        <w:spacing w:line="360" w:lineRule="auto"/>
        <w:ind w:firstLine="420" w:firstLineChars="200"/>
        <w:rPr>
          <w:rFonts w:hint="eastAsia" w:ascii="宋体" w:hAnsi="宋体" w:eastAsia="宋体" w:cs="宋体"/>
          <w:szCs w:val="21"/>
          <w:lang w:val="zh-CN"/>
        </w:rPr>
      </w:pPr>
      <w:r>
        <w:rPr>
          <w:rFonts w:hint="eastAsia" w:ascii="宋体" w:hAnsi="宋体" w:eastAsia="宋体" w:cs="宋体"/>
          <w:szCs w:val="21"/>
          <w:lang w:val="zh-CN"/>
        </w:rPr>
        <w:t>投标人应完整填写投标文件格式中规定的投标函。</w:t>
      </w:r>
    </w:p>
    <w:p w14:paraId="68EC79E9">
      <w:pPr>
        <w:spacing w:line="360" w:lineRule="auto"/>
        <w:ind w:firstLine="420" w:firstLineChars="200"/>
        <w:rPr>
          <w:rFonts w:hint="eastAsia" w:ascii="宋体" w:hAnsi="宋体" w:eastAsia="宋体" w:cs="宋体"/>
          <w:szCs w:val="21"/>
          <w:lang w:val="zh-CN"/>
        </w:rPr>
      </w:pPr>
    </w:p>
    <w:p w14:paraId="0F9F9BA2">
      <w:pPr>
        <w:numPr>
          <w:ilvl w:val="0"/>
          <w:numId w:val="19"/>
        </w:numPr>
        <w:tabs>
          <w:tab w:val="left" w:pos="426"/>
        </w:tabs>
        <w:autoSpaceDE w:val="0"/>
        <w:autoSpaceDN w:val="0"/>
        <w:adjustRightInd w:val="0"/>
        <w:spacing w:line="360" w:lineRule="auto"/>
        <w:outlineLvl w:val="2"/>
        <w:rPr>
          <w:rFonts w:hint="eastAsia" w:ascii="宋体" w:hAnsi="宋体" w:eastAsia="宋体" w:cs="宋体"/>
          <w:szCs w:val="21"/>
          <w:lang w:val="zh-CN"/>
        </w:rPr>
      </w:pPr>
      <w:bookmarkStart w:id="87" w:name="_Toc25433"/>
      <w:bookmarkStart w:id="88" w:name="_Toc21295"/>
      <w:bookmarkStart w:id="89" w:name="_Toc74231394"/>
      <w:r>
        <w:rPr>
          <w:rFonts w:hint="eastAsia" w:ascii="宋体" w:hAnsi="宋体" w:eastAsia="宋体" w:cs="宋体"/>
          <w:szCs w:val="21"/>
          <w:lang w:val="zh-CN"/>
        </w:rPr>
        <w:t>投标报价</w:t>
      </w:r>
      <w:bookmarkEnd w:id="87"/>
      <w:bookmarkEnd w:id="88"/>
      <w:bookmarkEnd w:id="89"/>
    </w:p>
    <w:p w14:paraId="5152A5FB">
      <w:pPr>
        <w:numPr>
          <w:ilvl w:val="1"/>
          <w:numId w:val="20"/>
        </w:numPr>
        <w:tabs>
          <w:tab w:val="left" w:pos="142"/>
        </w:tabs>
        <w:autoSpaceDE w:val="0"/>
        <w:autoSpaceDN w:val="0"/>
        <w:adjustRightInd w:val="0"/>
        <w:spacing w:line="360" w:lineRule="auto"/>
        <w:ind w:left="426" w:hanging="426"/>
        <w:rPr>
          <w:rFonts w:hint="eastAsia" w:ascii="宋体" w:hAnsi="宋体" w:eastAsia="宋体" w:cs="宋体"/>
          <w:szCs w:val="21"/>
        </w:rPr>
      </w:pPr>
      <w:r>
        <w:rPr>
          <w:rFonts w:hint="eastAsia" w:ascii="宋体" w:hAnsi="宋体" w:eastAsia="宋体" w:cs="宋体"/>
          <w:szCs w:val="21"/>
        </w:rPr>
        <w:t>本项目只允许有一个报价价格，任何有选择的或不是固定价的投标报价将不予接受，作为非实质性响应投标而予以拒绝。投标人不得以低于企业自身成本的价格竞投。</w:t>
      </w:r>
    </w:p>
    <w:p w14:paraId="02E4F459">
      <w:pPr>
        <w:numPr>
          <w:ilvl w:val="1"/>
          <w:numId w:val="20"/>
        </w:numPr>
        <w:tabs>
          <w:tab w:val="left" w:pos="142"/>
        </w:tabs>
        <w:autoSpaceDE w:val="0"/>
        <w:autoSpaceDN w:val="0"/>
        <w:adjustRightInd w:val="0"/>
        <w:spacing w:line="360" w:lineRule="auto"/>
        <w:ind w:left="567"/>
        <w:rPr>
          <w:rFonts w:hint="eastAsia" w:ascii="宋体" w:hAnsi="宋体" w:eastAsia="宋体" w:cs="宋体"/>
          <w:szCs w:val="21"/>
        </w:rPr>
      </w:pPr>
      <w:r>
        <w:rPr>
          <w:rFonts w:hint="eastAsia" w:ascii="宋体" w:hAnsi="宋体" w:eastAsia="宋体" w:cs="宋体"/>
          <w:szCs w:val="21"/>
        </w:rPr>
        <w:t>本项目的投标报价为合同总价。合同履约过程中，在合同执行期间固定不变，不得因材料、劳务成本、运输成本、服务的行业标准或国家标准的变动或其他任何理由予以变更。</w:t>
      </w:r>
    </w:p>
    <w:p w14:paraId="6B9E39D7">
      <w:pPr>
        <w:numPr>
          <w:ilvl w:val="1"/>
          <w:numId w:val="20"/>
        </w:numPr>
        <w:tabs>
          <w:tab w:val="left" w:pos="142"/>
        </w:tabs>
        <w:autoSpaceDE w:val="0"/>
        <w:autoSpaceDN w:val="0"/>
        <w:adjustRightInd w:val="0"/>
        <w:spacing w:line="360" w:lineRule="auto"/>
        <w:ind w:left="567"/>
        <w:rPr>
          <w:rFonts w:hint="eastAsia" w:ascii="宋体" w:hAnsi="宋体" w:eastAsia="宋体" w:cs="宋体"/>
          <w:szCs w:val="21"/>
        </w:rPr>
      </w:pPr>
      <w:r>
        <w:rPr>
          <w:rFonts w:hint="eastAsia" w:ascii="宋体" w:hAnsi="宋体" w:eastAsia="宋体" w:cs="宋体"/>
          <w:szCs w:val="21"/>
        </w:rPr>
        <w:t>本项目的投标总报价包括投标人中标后为完成招标文件和合同规定的全部工作所需支付的一切费用</w:t>
      </w:r>
    </w:p>
    <w:p w14:paraId="04BD7202">
      <w:pPr>
        <w:tabs>
          <w:tab w:val="left" w:pos="142"/>
        </w:tabs>
        <w:spacing w:line="360" w:lineRule="auto"/>
        <w:ind w:left="567"/>
        <w:rPr>
          <w:rFonts w:hint="eastAsia" w:ascii="宋体" w:hAnsi="宋体" w:eastAsia="宋体" w:cs="宋体"/>
          <w:szCs w:val="21"/>
        </w:rPr>
      </w:pPr>
      <w:r>
        <w:rPr>
          <w:rFonts w:hint="eastAsia" w:ascii="宋体" w:hAnsi="宋体" w:eastAsia="宋体" w:cs="宋体"/>
          <w:szCs w:val="21"/>
        </w:rPr>
        <w:t>包括：</w:t>
      </w:r>
    </w:p>
    <w:p w14:paraId="3D0D4A16">
      <w:pPr>
        <w:numPr>
          <w:ilvl w:val="0"/>
          <w:numId w:val="21"/>
        </w:numPr>
        <w:tabs>
          <w:tab w:val="left" w:pos="851"/>
        </w:tabs>
        <w:spacing w:line="360" w:lineRule="auto"/>
        <w:ind w:left="1134" w:hanging="562"/>
        <w:rPr>
          <w:rFonts w:hint="eastAsia" w:ascii="宋体" w:hAnsi="宋体" w:eastAsia="宋体" w:cs="宋体"/>
          <w:szCs w:val="21"/>
        </w:rPr>
      </w:pPr>
      <w:r>
        <w:rPr>
          <w:rFonts w:hint="eastAsia" w:ascii="宋体" w:hAnsi="宋体" w:eastAsia="宋体" w:cs="宋体"/>
          <w:szCs w:val="21"/>
        </w:rPr>
        <w:t>项目实施过程中涉及的运营维护日常办公费、场地维护费、配套设施费、运营费、人工费、社会保险费、交通费、通讯费、伙食费、管理费；</w:t>
      </w:r>
    </w:p>
    <w:p w14:paraId="1F2407E6">
      <w:pPr>
        <w:numPr>
          <w:ilvl w:val="0"/>
          <w:numId w:val="21"/>
        </w:numPr>
        <w:tabs>
          <w:tab w:val="left" w:pos="851"/>
        </w:tabs>
        <w:spacing w:line="360" w:lineRule="auto"/>
        <w:ind w:left="1134" w:hanging="562"/>
        <w:rPr>
          <w:rFonts w:hint="eastAsia" w:ascii="宋体" w:hAnsi="宋体" w:eastAsia="宋体" w:cs="宋体"/>
          <w:szCs w:val="21"/>
        </w:rPr>
      </w:pPr>
      <w:r>
        <w:rPr>
          <w:rFonts w:hint="eastAsia" w:ascii="宋体" w:hAnsi="宋体" w:eastAsia="宋体" w:cs="宋体"/>
          <w:szCs w:val="21"/>
        </w:rPr>
        <w:t>合理利润、税费等；</w:t>
      </w:r>
    </w:p>
    <w:p w14:paraId="766902FB">
      <w:pPr>
        <w:numPr>
          <w:ilvl w:val="0"/>
          <w:numId w:val="21"/>
        </w:numPr>
        <w:tabs>
          <w:tab w:val="left" w:pos="851"/>
        </w:tabs>
        <w:spacing w:line="360" w:lineRule="auto"/>
        <w:ind w:left="1134" w:hanging="562"/>
        <w:rPr>
          <w:rFonts w:hint="eastAsia" w:ascii="宋体" w:hAnsi="宋体" w:eastAsia="宋体" w:cs="宋体"/>
          <w:szCs w:val="21"/>
        </w:rPr>
      </w:pPr>
      <w:r>
        <w:rPr>
          <w:rFonts w:hint="eastAsia" w:ascii="宋体" w:hAnsi="宋体" w:eastAsia="宋体" w:cs="宋体"/>
          <w:szCs w:val="21"/>
        </w:rPr>
        <w:t>完成合同实施过程中的直接和间接费用。</w:t>
      </w:r>
    </w:p>
    <w:p w14:paraId="611B231B">
      <w:pPr>
        <w:numPr>
          <w:ilvl w:val="1"/>
          <w:numId w:val="20"/>
        </w:numPr>
        <w:tabs>
          <w:tab w:val="left" w:pos="142"/>
        </w:tabs>
        <w:autoSpaceDE w:val="0"/>
        <w:autoSpaceDN w:val="0"/>
        <w:adjustRightInd w:val="0"/>
        <w:spacing w:line="360" w:lineRule="auto"/>
        <w:ind w:left="426" w:hanging="426"/>
        <w:rPr>
          <w:rFonts w:hint="eastAsia" w:ascii="宋体" w:hAnsi="宋体" w:eastAsia="宋体" w:cs="宋体"/>
          <w:szCs w:val="21"/>
        </w:rPr>
      </w:pPr>
      <w:r>
        <w:rPr>
          <w:rFonts w:hint="eastAsia" w:ascii="宋体" w:hAnsi="宋体" w:eastAsia="宋体" w:cs="宋体"/>
          <w:szCs w:val="21"/>
        </w:rPr>
        <w:t xml:space="preserve"> 投标人根据</w:t>
      </w:r>
      <w:r>
        <w:rPr>
          <w:rFonts w:hint="eastAsia" w:ascii="宋体" w:hAnsi="宋体" w:eastAsia="宋体" w:cs="宋体"/>
        </w:rPr>
        <w:fldChar w:fldCharType="begin"/>
      </w:r>
      <w:r>
        <w:rPr>
          <w:rFonts w:hint="eastAsia" w:ascii="宋体" w:hAnsi="宋体" w:eastAsia="宋体" w:cs="宋体"/>
        </w:rPr>
        <w:instrText xml:space="preserve"> HYPERLINK "file:///C:\\Users\\administrator-pc\\Documents\\审核工作\\审核的文件\\l" </w:instrText>
      </w:r>
      <w:r>
        <w:rPr>
          <w:rFonts w:hint="eastAsia" w:ascii="宋体" w:hAnsi="宋体" w:eastAsia="宋体" w:cs="宋体"/>
        </w:rPr>
        <w:fldChar w:fldCharType="separate"/>
      </w:r>
      <w:r>
        <w:rPr>
          <w:rFonts w:hint="eastAsia" w:ascii="宋体" w:hAnsi="宋体" w:eastAsia="宋体" w:cs="宋体"/>
          <w:szCs w:val="21"/>
        </w:rPr>
        <w:t>第11.3款</w:t>
      </w:r>
      <w:r>
        <w:rPr>
          <w:rFonts w:hint="eastAsia" w:ascii="宋体" w:hAnsi="宋体" w:eastAsia="宋体" w:cs="宋体"/>
          <w:szCs w:val="21"/>
        </w:rPr>
        <w:fldChar w:fldCharType="end"/>
      </w:r>
      <w:r>
        <w:rPr>
          <w:rFonts w:hint="eastAsia" w:ascii="宋体" w:hAnsi="宋体" w:eastAsia="宋体" w:cs="宋体"/>
          <w:szCs w:val="21"/>
        </w:rPr>
        <w:t>所报的价格仅供评标委员会评审时使用；在任何情况下不限制投标人以不同的条件中标的权利。</w:t>
      </w:r>
    </w:p>
    <w:p w14:paraId="16B26004">
      <w:pPr>
        <w:numPr>
          <w:ilvl w:val="1"/>
          <w:numId w:val="20"/>
        </w:numPr>
        <w:tabs>
          <w:tab w:val="left" w:pos="142"/>
        </w:tabs>
        <w:autoSpaceDE w:val="0"/>
        <w:autoSpaceDN w:val="0"/>
        <w:adjustRightInd w:val="0"/>
        <w:spacing w:line="360" w:lineRule="auto"/>
        <w:ind w:left="426" w:hanging="426"/>
        <w:rPr>
          <w:rFonts w:hint="eastAsia" w:ascii="宋体" w:hAnsi="宋体" w:eastAsia="宋体" w:cs="宋体"/>
          <w:szCs w:val="21"/>
        </w:rPr>
      </w:pPr>
      <w:r>
        <w:rPr>
          <w:rFonts w:hint="eastAsia" w:ascii="宋体" w:hAnsi="宋体" w:eastAsia="宋体" w:cs="宋体"/>
          <w:b/>
          <w:bCs/>
          <w:szCs w:val="21"/>
        </w:rPr>
        <w:t xml:space="preserve"> </w:t>
      </w:r>
      <w:r>
        <w:rPr>
          <w:rFonts w:hint="eastAsia" w:ascii="宋体" w:hAnsi="宋体" w:eastAsia="宋体" w:cs="宋体"/>
          <w:b/>
          <w:bCs/>
          <w:szCs w:val="21"/>
          <w:lang w:val="zh-CN"/>
        </w:rPr>
        <w:t>合同项下，招标人需要的服务所需的费用，</w:t>
      </w:r>
      <w:r>
        <w:rPr>
          <w:rFonts w:hint="eastAsia" w:ascii="宋体" w:hAnsi="宋体" w:eastAsia="宋体" w:cs="宋体"/>
          <w:b/>
          <w:szCs w:val="21"/>
          <w:lang w:val="zh-CN"/>
        </w:rPr>
        <w:t>投标人</w:t>
      </w:r>
      <w:r>
        <w:rPr>
          <w:rFonts w:hint="eastAsia" w:ascii="宋体" w:hAnsi="宋体" w:eastAsia="宋体" w:cs="宋体"/>
          <w:b/>
          <w:bCs/>
          <w:szCs w:val="21"/>
          <w:lang w:val="zh-CN"/>
        </w:rPr>
        <w:t>都应计入投标报价。如果投标人是另外单独报价的，评分时计入投标报价（按开标一览表内的投标报价计，但不能免除投标人该项的履约义务）。</w:t>
      </w:r>
    </w:p>
    <w:p w14:paraId="54967A5A">
      <w:pPr>
        <w:numPr>
          <w:ilvl w:val="1"/>
          <w:numId w:val="20"/>
        </w:numPr>
        <w:tabs>
          <w:tab w:val="left" w:pos="142"/>
        </w:tabs>
        <w:autoSpaceDE w:val="0"/>
        <w:autoSpaceDN w:val="0"/>
        <w:adjustRightInd w:val="0"/>
        <w:spacing w:line="360" w:lineRule="auto"/>
        <w:ind w:left="426" w:hanging="426"/>
        <w:rPr>
          <w:rFonts w:hint="eastAsia" w:ascii="宋体" w:hAnsi="宋体" w:eastAsia="宋体" w:cs="宋体"/>
          <w:szCs w:val="21"/>
        </w:rPr>
      </w:pPr>
      <w:r>
        <w:rPr>
          <w:rFonts w:hint="eastAsia" w:ascii="宋体" w:hAnsi="宋体" w:eastAsia="宋体" w:cs="宋体"/>
          <w:b/>
          <w:bCs/>
          <w:szCs w:val="21"/>
        </w:rPr>
        <w:t xml:space="preserve"> 投标人投标报价低于用户需求书中对应的招标底价的，该投标人的投标文件将被视为无效投标。</w:t>
      </w:r>
    </w:p>
    <w:p w14:paraId="65AE55C8">
      <w:pPr>
        <w:tabs>
          <w:tab w:val="left" w:pos="142"/>
        </w:tabs>
        <w:autoSpaceDE w:val="0"/>
        <w:autoSpaceDN w:val="0"/>
        <w:adjustRightInd w:val="0"/>
        <w:spacing w:line="360" w:lineRule="auto"/>
        <w:rPr>
          <w:rFonts w:hint="eastAsia" w:ascii="宋体" w:hAnsi="宋体" w:eastAsia="宋体" w:cs="宋体"/>
          <w:szCs w:val="21"/>
        </w:rPr>
      </w:pPr>
    </w:p>
    <w:p w14:paraId="47BCA124">
      <w:pPr>
        <w:numPr>
          <w:ilvl w:val="0"/>
          <w:numId w:val="19"/>
        </w:numPr>
        <w:tabs>
          <w:tab w:val="left" w:pos="426"/>
        </w:tabs>
        <w:autoSpaceDE w:val="0"/>
        <w:autoSpaceDN w:val="0"/>
        <w:adjustRightInd w:val="0"/>
        <w:spacing w:line="360" w:lineRule="auto"/>
        <w:outlineLvl w:val="2"/>
        <w:rPr>
          <w:rFonts w:hint="eastAsia" w:ascii="宋体" w:hAnsi="宋体" w:eastAsia="宋体" w:cs="宋体"/>
          <w:szCs w:val="21"/>
          <w:lang w:val="zh-CN"/>
        </w:rPr>
      </w:pPr>
      <w:bookmarkStart w:id="90" w:name="_Toc74231395"/>
      <w:bookmarkStart w:id="91" w:name="_Toc1707"/>
      <w:bookmarkStart w:id="92" w:name="_Toc24699"/>
      <w:bookmarkStart w:id="93" w:name="_Toc512868582"/>
      <w:r>
        <w:rPr>
          <w:rFonts w:hint="eastAsia" w:ascii="宋体" w:hAnsi="宋体" w:eastAsia="宋体" w:cs="宋体"/>
          <w:szCs w:val="21"/>
          <w:lang w:val="zh-CN"/>
        </w:rPr>
        <w:t>投标报价货币</w:t>
      </w:r>
      <w:bookmarkEnd w:id="90"/>
      <w:bookmarkEnd w:id="91"/>
      <w:bookmarkEnd w:id="92"/>
      <w:bookmarkEnd w:id="93"/>
    </w:p>
    <w:p w14:paraId="0179C350">
      <w:pPr>
        <w:numPr>
          <w:ilvl w:val="1"/>
          <w:numId w:val="22"/>
        </w:numPr>
        <w:tabs>
          <w:tab w:val="left" w:pos="426"/>
          <w:tab w:val="left" w:pos="709"/>
        </w:tabs>
        <w:autoSpaceDE w:val="0"/>
        <w:autoSpaceDN w:val="0"/>
        <w:adjustRightInd w:val="0"/>
        <w:spacing w:line="360" w:lineRule="auto"/>
        <w:ind w:hanging="992"/>
        <w:rPr>
          <w:rFonts w:hint="eastAsia" w:ascii="宋体" w:hAnsi="宋体" w:eastAsia="宋体" w:cs="宋体"/>
          <w:szCs w:val="21"/>
        </w:rPr>
      </w:pPr>
      <w:r>
        <w:rPr>
          <w:rFonts w:hint="eastAsia" w:ascii="宋体" w:hAnsi="宋体" w:eastAsia="宋体" w:cs="宋体"/>
          <w:szCs w:val="21"/>
          <w:lang w:val="zh-CN"/>
        </w:rPr>
        <w:t>本项目所涉及费用均以人民币结算。</w:t>
      </w:r>
    </w:p>
    <w:p w14:paraId="04EE0DC4">
      <w:pPr>
        <w:tabs>
          <w:tab w:val="left" w:pos="426"/>
          <w:tab w:val="left" w:pos="709"/>
        </w:tabs>
        <w:autoSpaceDE w:val="0"/>
        <w:autoSpaceDN w:val="0"/>
        <w:adjustRightInd w:val="0"/>
        <w:spacing w:line="360" w:lineRule="auto"/>
        <w:rPr>
          <w:rFonts w:hint="eastAsia" w:ascii="宋体" w:hAnsi="宋体" w:eastAsia="宋体" w:cs="宋体"/>
          <w:szCs w:val="21"/>
        </w:rPr>
      </w:pPr>
    </w:p>
    <w:p w14:paraId="1F19F60E">
      <w:pPr>
        <w:numPr>
          <w:ilvl w:val="0"/>
          <w:numId w:val="19"/>
        </w:numPr>
        <w:tabs>
          <w:tab w:val="left" w:pos="426"/>
        </w:tabs>
        <w:autoSpaceDE w:val="0"/>
        <w:autoSpaceDN w:val="0"/>
        <w:adjustRightInd w:val="0"/>
        <w:spacing w:line="360" w:lineRule="auto"/>
        <w:outlineLvl w:val="2"/>
        <w:rPr>
          <w:rFonts w:hint="eastAsia" w:ascii="宋体" w:hAnsi="宋体" w:eastAsia="宋体" w:cs="宋体"/>
          <w:szCs w:val="21"/>
          <w:lang w:val="zh-CN"/>
        </w:rPr>
      </w:pPr>
      <w:bookmarkStart w:id="94" w:name="_Toc512868583"/>
      <w:bookmarkStart w:id="95" w:name="_Toc74231396"/>
      <w:bookmarkStart w:id="96" w:name="_Toc25251"/>
      <w:bookmarkStart w:id="97" w:name="_Toc3919"/>
      <w:bookmarkStart w:id="98" w:name="_Toc31671"/>
      <w:bookmarkStart w:id="99" w:name="_Toc28167"/>
      <w:bookmarkStart w:id="100" w:name="_Toc74231397"/>
      <w:bookmarkStart w:id="101" w:name="_Toc512868584"/>
      <w:r>
        <w:rPr>
          <w:rFonts w:hint="eastAsia" w:ascii="宋体" w:hAnsi="宋体" w:eastAsia="宋体" w:cs="宋体"/>
          <w:szCs w:val="21"/>
          <w:lang w:val="zh-CN"/>
        </w:rPr>
        <w:t>证明投标人的合格性和资格的声明文件</w:t>
      </w:r>
      <w:bookmarkEnd w:id="94"/>
      <w:bookmarkEnd w:id="95"/>
      <w:bookmarkEnd w:id="96"/>
      <w:bookmarkEnd w:id="97"/>
    </w:p>
    <w:p w14:paraId="3ACD3E1C">
      <w:pPr>
        <w:numPr>
          <w:ilvl w:val="1"/>
          <w:numId w:val="23"/>
        </w:numPr>
        <w:tabs>
          <w:tab w:val="left" w:pos="142"/>
        </w:tabs>
        <w:autoSpaceDE w:val="0"/>
        <w:autoSpaceDN w:val="0"/>
        <w:adjustRightInd w:val="0"/>
        <w:spacing w:line="360" w:lineRule="auto"/>
        <w:ind w:left="426" w:hanging="426"/>
        <w:rPr>
          <w:rFonts w:hint="eastAsia" w:ascii="宋体" w:hAnsi="宋体" w:eastAsia="宋体" w:cs="宋体"/>
          <w:szCs w:val="21"/>
        </w:rPr>
      </w:pPr>
      <w:r>
        <w:rPr>
          <w:rFonts w:hint="eastAsia" w:ascii="宋体" w:hAnsi="宋体" w:eastAsia="宋体" w:cs="宋体"/>
          <w:szCs w:val="21"/>
        </w:rPr>
        <w:t xml:space="preserve"> </w:t>
      </w:r>
      <w:r>
        <w:rPr>
          <w:rFonts w:hint="eastAsia" w:ascii="宋体" w:hAnsi="宋体" w:eastAsia="宋体" w:cs="宋体"/>
          <w:szCs w:val="21"/>
          <w:lang w:val="zh-CN"/>
        </w:rPr>
        <w:t>根据第2条、第13.2款规定，投标人须提交证明其有资格进行投标和有能力履行合同的文件，作为投标文件的一部分。</w:t>
      </w:r>
    </w:p>
    <w:p w14:paraId="6ACE0C0C">
      <w:pPr>
        <w:numPr>
          <w:ilvl w:val="1"/>
          <w:numId w:val="23"/>
        </w:numPr>
        <w:tabs>
          <w:tab w:val="left" w:pos="142"/>
          <w:tab w:val="left" w:pos="426"/>
        </w:tabs>
        <w:autoSpaceDE w:val="0"/>
        <w:autoSpaceDN w:val="0"/>
        <w:adjustRightInd w:val="0"/>
        <w:spacing w:line="360" w:lineRule="auto"/>
        <w:ind w:left="567"/>
        <w:rPr>
          <w:rFonts w:hint="eastAsia" w:ascii="宋体" w:hAnsi="宋体" w:eastAsia="宋体" w:cs="宋体"/>
          <w:szCs w:val="21"/>
        </w:rPr>
      </w:pPr>
      <w:r>
        <w:rPr>
          <w:rFonts w:hint="eastAsia" w:ascii="宋体" w:hAnsi="宋体" w:eastAsia="宋体" w:cs="宋体"/>
          <w:szCs w:val="21"/>
        </w:rPr>
        <w:t xml:space="preserve"> </w:t>
      </w:r>
      <w:r>
        <w:rPr>
          <w:rFonts w:hint="eastAsia" w:ascii="宋体" w:hAnsi="宋体" w:eastAsia="宋体" w:cs="宋体"/>
          <w:szCs w:val="21"/>
          <w:lang w:val="zh-CN"/>
        </w:rPr>
        <w:t>投标人提供的履行合同的资格声明文件应符合：</w:t>
      </w:r>
    </w:p>
    <w:p w14:paraId="5FE9E5D0">
      <w:pPr>
        <w:numPr>
          <w:ilvl w:val="0"/>
          <w:numId w:val="24"/>
        </w:numPr>
        <w:tabs>
          <w:tab w:val="left" w:pos="567"/>
        </w:tabs>
        <w:autoSpaceDE w:val="0"/>
        <w:autoSpaceDN w:val="0"/>
        <w:adjustRightInd w:val="0"/>
        <w:spacing w:line="360" w:lineRule="auto"/>
        <w:ind w:left="567" w:hanging="567"/>
        <w:rPr>
          <w:rFonts w:hint="eastAsia" w:ascii="宋体" w:hAnsi="宋体" w:eastAsia="宋体" w:cs="宋体"/>
          <w:szCs w:val="21"/>
          <w:lang w:val="zh-CN"/>
        </w:rPr>
      </w:pPr>
      <w:r>
        <w:rPr>
          <w:rFonts w:hint="eastAsia" w:ascii="宋体" w:hAnsi="宋体" w:eastAsia="宋体" w:cs="宋体"/>
          <w:szCs w:val="21"/>
          <w:lang w:val="zh-CN"/>
        </w:rPr>
        <w:t>符合《中华人民共和国招标投标法》、《中华人民共和国招标投标法实施条例》投标人应当具备的条件。</w:t>
      </w:r>
    </w:p>
    <w:p w14:paraId="5B40148A">
      <w:pPr>
        <w:numPr>
          <w:ilvl w:val="0"/>
          <w:numId w:val="24"/>
        </w:numPr>
        <w:tabs>
          <w:tab w:val="left" w:pos="567"/>
        </w:tabs>
        <w:autoSpaceDE w:val="0"/>
        <w:autoSpaceDN w:val="0"/>
        <w:adjustRightInd w:val="0"/>
        <w:spacing w:line="360" w:lineRule="auto"/>
        <w:rPr>
          <w:rFonts w:hint="eastAsia" w:ascii="宋体" w:hAnsi="宋体" w:eastAsia="宋体" w:cs="宋体"/>
          <w:szCs w:val="21"/>
          <w:lang w:val="zh-CN"/>
        </w:rPr>
      </w:pPr>
      <w:r>
        <w:rPr>
          <w:rFonts w:hint="eastAsia" w:ascii="宋体" w:hAnsi="宋体" w:eastAsia="宋体" w:cs="宋体"/>
          <w:szCs w:val="21"/>
          <w:lang w:val="zh-CN"/>
        </w:rPr>
        <w:t>投标人具有履行本项目所必须的技术力量的证明文件。</w:t>
      </w:r>
    </w:p>
    <w:p w14:paraId="30B02362">
      <w:pPr>
        <w:numPr>
          <w:ilvl w:val="0"/>
          <w:numId w:val="24"/>
        </w:numPr>
        <w:tabs>
          <w:tab w:val="left" w:pos="567"/>
        </w:tabs>
        <w:autoSpaceDE w:val="0"/>
        <w:autoSpaceDN w:val="0"/>
        <w:adjustRightInd w:val="0"/>
        <w:spacing w:line="360" w:lineRule="auto"/>
        <w:rPr>
          <w:rFonts w:hint="eastAsia" w:ascii="宋体" w:hAnsi="宋体" w:eastAsia="宋体" w:cs="宋体"/>
          <w:szCs w:val="21"/>
          <w:lang w:val="zh-CN"/>
        </w:rPr>
      </w:pPr>
      <w:r>
        <w:rPr>
          <w:rFonts w:hint="eastAsia" w:ascii="宋体" w:hAnsi="宋体" w:eastAsia="宋体" w:cs="宋体"/>
          <w:szCs w:val="21"/>
          <w:lang w:val="zh-CN"/>
        </w:rPr>
        <w:t>投标人证明其相应资格符合或优于招标文件要求的其它文件。</w:t>
      </w:r>
    </w:p>
    <w:p w14:paraId="20CB2606">
      <w:pPr>
        <w:numPr>
          <w:ilvl w:val="1"/>
          <w:numId w:val="23"/>
        </w:numPr>
        <w:tabs>
          <w:tab w:val="left" w:pos="-426"/>
          <w:tab w:val="left" w:pos="567"/>
        </w:tabs>
        <w:autoSpaceDE w:val="0"/>
        <w:autoSpaceDN w:val="0"/>
        <w:adjustRightInd w:val="0"/>
        <w:spacing w:line="360" w:lineRule="auto"/>
        <w:ind w:left="567"/>
        <w:rPr>
          <w:rFonts w:hint="eastAsia" w:ascii="宋体" w:hAnsi="宋体" w:eastAsia="宋体" w:cs="宋体"/>
          <w:szCs w:val="21"/>
          <w:lang w:val="zh-CN"/>
        </w:rPr>
      </w:pPr>
      <w:r>
        <w:rPr>
          <w:rFonts w:hint="eastAsia" w:ascii="宋体" w:hAnsi="宋体" w:eastAsia="宋体" w:cs="宋体"/>
          <w:szCs w:val="21"/>
          <w:lang w:val="zh-CN"/>
        </w:rPr>
        <w:t>投标人根据招标文件载明的货物和服务要求的实际情况，拟在中标后将中标项目的非主体、非关键性专业工作交由他人完成的，应当在投标文件中载明，并提供分包人的资质、能力证明材料。</w:t>
      </w:r>
    </w:p>
    <w:p w14:paraId="2D0B70FB">
      <w:pPr>
        <w:tabs>
          <w:tab w:val="left" w:pos="-426"/>
          <w:tab w:val="left" w:pos="567"/>
        </w:tabs>
        <w:autoSpaceDE w:val="0"/>
        <w:autoSpaceDN w:val="0"/>
        <w:adjustRightInd w:val="0"/>
        <w:spacing w:line="360" w:lineRule="auto"/>
        <w:rPr>
          <w:rFonts w:hint="eastAsia" w:ascii="宋体" w:hAnsi="宋体" w:eastAsia="宋体" w:cs="宋体"/>
          <w:szCs w:val="21"/>
          <w:lang w:val="zh-CN"/>
        </w:rPr>
      </w:pPr>
    </w:p>
    <w:p w14:paraId="569E51AD">
      <w:pPr>
        <w:numPr>
          <w:ilvl w:val="0"/>
          <w:numId w:val="19"/>
        </w:numPr>
        <w:tabs>
          <w:tab w:val="left" w:pos="426"/>
        </w:tabs>
        <w:autoSpaceDE w:val="0"/>
        <w:autoSpaceDN w:val="0"/>
        <w:adjustRightInd w:val="0"/>
        <w:spacing w:line="360" w:lineRule="auto"/>
        <w:outlineLvl w:val="2"/>
        <w:rPr>
          <w:rFonts w:hint="eastAsia" w:ascii="宋体" w:hAnsi="宋体" w:eastAsia="宋体" w:cs="宋体"/>
          <w:szCs w:val="21"/>
          <w:lang w:val="zh-CN"/>
        </w:rPr>
      </w:pPr>
      <w:r>
        <w:rPr>
          <w:rFonts w:hint="eastAsia" w:ascii="宋体" w:hAnsi="宋体" w:eastAsia="宋体" w:cs="宋体"/>
          <w:szCs w:val="21"/>
          <w:lang w:val="zh-CN"/>
        </w:rPr>
        <w:t>证明服务的合格性并符合招标文件规定的声明文件</w:t>
      </w:r>
      <w:bookmarkEnd w:id="98"/>
      <w:bookmarkEnd w:id="99"/>
      <w:bookmarkEnd w:id="100"/>
      <w:bookmarkEnd w:id="101"/>
    </w:p>
    <w:p w14:paraId="1DE33F27">
      <w:pPr>
        <w:numPr>
          <w:ilvl w:val="1"/>
          <w:numId w:val="25"/>
        </w:numPr>
        <w:tabs>
          <w:tab w:val="left" w:pos="142"/>
        </w:tabs>
        <w:autoSpaceDE w:val="0"/>
        <w:autoSpaceDN w:val="0"/>
        <w:adjustRightInd w:val="0"/>
        <w:spacing w:line="360" w:lineRule="auto"/>
        <w:ind w:left="567"/>
        <w:rPr>
          <w:rFonts w:hint="eastAsia" w:ascii="宋体" w:hAnsi="宋体" w:eastAsia="宋体" w:cs="宋体"/>
          <w:szCs w:val="21"/>
          <w:lang w:val="zh-CN"/>
        </w:rPr>
      </w:pPr>
      <w:r>
        <w:rPr>
          <w:rFonts w:hint="eastAsia" w:ascii="宋体" w:hAnsi="宋体" w:eastAsia="宋体" w:cs="宋体"/>
          <w:szCs w:val="21"/>
          <w:lang w:val="zh-CN"/>
        </w:rPr>
        <w:t>证明服务与招标文件的要求相一致的文件可以是文字资料、图纸和数据资料。</w:t>
      </w:r>
    </w:p>
    <w:p w14:paraId="15D3194A">
      <w:pPr>
        <w:numPr>
          <w:ilvl w:val="1"/>
          <w:numId w:val="25"/>
        </w:numPr>
        <w:tabs>
          <w:tab w:val="left" w:pos="142"/>
        </w:tabs>
        <w:autoSpaceDE w:val="0"/>
        <w:autoSpaceDN w:val="0"/>
        <w:adjustRightInd w:val="0"/>
        <w:spacing w:line="360" w:lineRule="auto"/>
        <w:ind w:left="426" w:hanging="426"/>
        <w:rPr>
          <w:rFonts w:hint="eastAsia" w:ascii="宋体" w:hAnsi="宋体" w:eastAsia="宋体" w:cs="宋体"/>
          <w:szCs w:val="21"/>
          <w:lang w:val="zh-CN"/>
        </w:rPr>
      </w:pPr>
      <w:r>
        <w:rPr>
          <w:rFonts w:hint="eastAsia" w:ascii="宋体" w:hAnsi="宋体" w:eastAsia="宋体" w:cs="宋体"/>
          <w:b/>
          <w:szCs w:val="21"/>
        </w:rPr>
        <w:t xml:space="preserve"> </w:t>
      </w:r>
      <w:r>
        <w:rPr>
          <w:rFonts w:hint="eastAsia" w:ascii="宋体" w:hAnsi="宋体" w:eastAsia="宋体" w:cs="宋体"/>
          <w:b/>
          <w:szCs w:val="21"/>
          <w:lang w:val="zh-CN"/>
        </w:rPr>
        <w:t>为说明第14.1款的规定，投标人应注意本招标文件在《用户需求书》中对服务要求所说明只是概括性的，不能理解为所需要的全部服务的要求，投标人应按国家、行业相关技术标准、规范和以往的服务经验，合格优质的完成采购内容和包含的全部服务。凡标有“★”的地方均被视为重要的技术要求或商务要求。投标人要特别加以注意，必须对此回答并完全满足这些要求，否则若有一项带“★”的条款未响应或不满足，将按无效投标处理。</w:t>
      </w:r>
    </w:p>
    <w:p w14:paraId="014F4EBF">
      <w:pPr>
        <w:tabs>
          <w:tab w:val="left" w:pos="993"/>
        </w:tabs>
        <w:autoSpaceDE w:val="0"/>
        <w:autoSpaceDN w:val="0"/>
        <w:adjustRightInd w:val="0"/>
        <w:spacing w:line="360" w:lineRule="auto"/>
        <w:ind w:left="426"/>
        <w:rPr>
          <w:rFonts w:hint="eastAsia" w:ascii="宋体" w:hAnsi="宋体" w:eastAsia="宋体" w:cs="宋体"/>
          <w:szCs w:val="21"/>
        </w:rPr>
      </w:pPr>
    </w:p>
    <w:p w14:paraId="43915D51">
      <w:pPr>
        <w:numPr>
          <w:ilvl w:val="0"/>
          <w:numId w:val="19"/>
        </w:numPr>
        <w:tabs>
          <w:tab w:val="left" w:pos="426"/>
        </w:tabs>
        <w:autoSpaceDE w:val="0"/>
        <w:autoSpaceDN w:val="0"/>
        <w:adjustRightInd w:val="0"/>
        <w:spacing w:line="360" w:lineRule="auto"/>
        <w:outlineLvl w:val="2"/>
        <w:rPr>
          <w:rFonts w:hint="eastAsia" w:ascii="宋体" w:hAnsi="宋体" w:eastAsia="宋体" w:cs="宋体"/>
          <w:szCs w:val="21"/>
          <w:lang w:val="zh-CN"/>
        </w:rPr>
      </w:pPr>
      <w:bookmarkStart w:id="102" w:name="_Toc14531"/>
      <w:bookmarkStart w:id="103" w:name="_Toc13988"/>
      <w:bookmarkStart w:id="104" w:name="_Toc74231398"/>
      <w:r>
        <w:rPr>
          <w:rFonts w:hint="eastAsia" w:ascii="宋体" w:hAnsi="宋体" w:eastAsia="宋体" w:cs="宋体"/>
          <w:szCs w:val="21"/>
          <w:lang w:val="zh-CN"/>
        </w:rPr>
        <w:t>投标保证金</w:t>
      </w:r>
      <w:bookmarkEnd w:id="102"/>
      <w:bookmarkEnd w:id="103"/>
      <w:bookmarkEnd w:id="104"/>
      <w:r>
        <w:rPr>
          <w:rFonts w:hint="eastAsia" w:ascii="宋体" w:hAnsi="宋体" w:eastAsia="宋体" w:cs="宋体"/>
          <w:szCs w:val="21"/>
          <w:lang w:val="zh-CN"/>
        </w:rPr>
        <w:t>（本项目是否适用）</w:t>
      </w:r>
    </w:p>
    <w:p w14:paraId="49AF3DC8">
      <w:pPr>
        <w:tabs>
          <w:tab w:val="left" w:pos="993"/>
        </w:tabs>
        <w:autoSpaceDE w:val="0"/>
        <w:autoSpaceDN w:val="0"/>
        <w:adjustRightInd w:val="0"/>
        <w:spacing w:line="360" w:lineRule="auto"/>
        <w:ind w:left="426"/>
        <w:rPr>
          <w:rFonts w:hint="eastAsia" w:ascii="宋体" w:hAnsi="宋体" w:eastAsia="宋体" w:cs="宋体"/>
          <w:szCs w:val="21"/>
        </w:rPr>
      </w:pPr>
    </w:p>
    <w:p w14:paraId="5B989D0A">
      <w:pPr>
        <w:numPr>
          <w:ilvl w:val="0"/>
          <w:numId w:val="19"/>
        </w:numPr>
        <w:tabs>
          <w:tab w:val="left" w:pos="426"/>
        </w:tabs>
        <w:autoSpaceDE w:val="0"/>
        <w:autoSpaceDN w:val="0"/>
        <w:adjustRightInd w:val="0"/>
        <w:spacing w:line="360" w:lineRule="auto"/>
        <w:outlineLvl w:val="2"/>
        <w:rPr>
          <w:rFonts w:hint="eastAsia" w:ascii="宋体" w:hAnsi="宋体" w:eastAsia="宋体" w:cs="宋体"/>
          <w:szCs w:val="21"/>
          <w:lang w:val="zh-CN"/>
        </w:rPr>
      </w:pPr>
      <w:bookmarkStart w:id="105" w:name="_Toc623"/>
      <w:bookmarkStart w:id="106" w:name="_Toc29685"/>
      <w:bookmarkStart w:id="107" w:name="_Toc512868586"/>
      <w:bookmarkStart w:id="108" w:name="_Toc74231399"/>
      <w:r>
        <w:rPr>
          <w:rFonts w:hint="eastAsia" w:ascii="宋体" w:hAnsi="宋体" w:eastAsia="宋体" w:cs="宋体"/>
          <w:szCs w:val="21"/>
          <w:lang w:val="zh-CN"/>
        </w:rPr>
        <w:t>投标有效期</w:t>
      </w:r>
      <w:bookmarkEnd w:id="105"/>
      <w:bookmarkEnd w:id="106"/>
      <w:bookmarkEnd w:id="107"/>
      <w:bookmarkEnd w:id="108"/>
    </w:p>
    <w:p w14:paraId="402E192F">
      <w:pPr>
        <w:numPr>
          <w:ilvl w:val="1"/>
          <w:numId w:val="0"/>
        </w:numPr>
        <w:tabs>
          <w:tab w:val="left" w:pos="567"/>
        </w:tabs>
        <w:autoSpaceDE w:val="0"/>
        <w:autoSpaceDN w:val="0"/>
        <w:adjustRightInd w:val="0"/>
        <w:spacing w:line="360" w:lineRule="auto"/>
        <w:ind w:left="567" w:hanging="567"/>
        <w:rPr>
          <w:rFonts w:hint="eastAsia" w:ascii="宋体" w:hAnsi="宋体" w:eastAsia="宋体" w:cs="宋体"/>
          <w:bCs/>
          <w:szCs w:val="21"/>
          <w:lang w:val="zh-CN"/>
        </w:rPr>
      </w:pPr>
      <w:r>
        <w:rPr>
          <w:rFonts w:hint="eastAsia" w:ascii="宋体" w:hAnsi="宋体" w:eastAsia="宋体" w:cs="宋体"/>
          <w:bCs/>
          <w:szCs w:val="21"/>
          <w:lang w:val="zh-CN"/>
        </w:rPr>
        <w:t>16.1</w:t>
      </w:r>
      <w:r>
        <w:rPr>
          <w:rFonts w:hint="eastAsia" w:ascii="宋体" w:hAnsi="宋体" w:eastAsia="宋体" w:cs="宋体"/>
          <w:b/>
          <w:bCs/>
          <w:szCs w:val="21"/>
          <w:lang w:val="zh-CN"/>
        </w:rPr>
        <w:t>投标文件将在递交投标文件截止时间届满起90日内有效。投标人投标有效期比规定时间短的可以视为无效投标</w:t>
      </w:r>
      <w:r>
        <w:rPr>
          <w:rFonts w:hint="eastAsia" w:ascii="宋体" w:hAnsi="宋体" w:eastAsia="宋体" w:cs="宋体"/>
          <w:bCs/>
          <w:szCs w:val="21"/>
          <w:lang w:val="zh-CN"/>
        </w:rPr>
        <w:t>。</w:t>
      </w:r>
    </w:p>
    <w:p w14:paraId="6AF42A4F">
      <w:pPr>
        <w:numPr>
          <w:ilvl w:val="1"/>
          <w:numId w:val="0"/>
        </w:numPr>
        <w:tabs>
          <w:tab w:val="left" w:pos="567"/>
        </w:tabs>
        <w:autoSpaceDE w:val="0"/>
        <w:autoSpaceDN w:val="0"/>
        <w:adjustRightInd w:val="0"/>
        <w:spacing w:line="360" w:lineRule="auto"/>
        <w:ind w:left="567" w:hanging="567"/>
        <w:rPr>
          <w:rFonts w:hint="eastAsia" w:ascii="宋体" w:hAnsi="宋体" w:eastAsia="宋体" w:cs="宋体"/>
          <w:bCs/>
          <w:szCs w:val="21"/>
          <w:lang w:val="zh-CN"/>
        </w:rPr>
      </w:pPr>
      <w:r>
        <w:rPr>
          <w:rFonts w:hint="eastAsia" w:ascii="宋体" w:hAnsi="宋体" w:eastAsia="宋体" w:cs="宋体"/>
          <w:bCs/>
          <w:szCs w:val="21"/>
          <w:lang w:val="zh-CN"/>
        </w:rPr>
        <w:t>16.2</w:t>
      </w:r>
      <w:r>
        <w:rPr>
          <w:rFonts w:hint="eastAsia" w:ascii="宋体" w:hAnsi="宋体" w:eastAsia="宋体" w:cs="宋体"/>
          <w:szCs w:val="21"/>
          <w:lang w:val="zh-CN"/>
        </w:rPr>
        <w:t>中标人的投标文件作为合同附件，合同失效时同时失效。</w:t>
      </w:r>
    </w:p>
    <w:p w14:paraId="27D8C7D8">
      <w:pPr>
        <w:numPr>
          <w:ilvl w:val="1"/>
          <w:numId w:val="0"/>
        </w:numPr>
        <w:tabs>
          <w:tab w:val="left" w:pos="567"/>
        </w:tabs>
        <w:autoSpaceDE w:val="0"/>
        <w:autoSpaceDN w:val="0"/>
        <w:adjustRightInd w:val="0"/>
        <w:spacing w:line="360" w:lineRule="auto"/>
        <w:ind w:left="567" w:hanging="567"/>
        <w:rPr>
          <w:rFonts w:hint="eastAsia" w:ascii="宋体" w:hAnsi="宋体" w:eastAsia="宋体" w:cs="宋体"/>
          <w:bCs/>
          <w:szCs w:val="21"/>
          <w:lang w:val="zh-CN"/>
        </w:rPr>
      </w:pPr>
      <w:r>
        <w:rPr>
          <w:rFonts w:hint="eastAsia" w:ascii="宋体" w:hAnsi="宋体" w:eastAsia="宋体" w:cs="宋体"/>
          <w:bCs/>
          <w:szCs w:val="21"/>
          <w:lang w:val="zh-CN"/>
        </w:rPr>
        <w:t>16.3</w:t>
      </w:r>
      <w:r>
        <w:rPr>
          <w:rFonts w:hint="eastAsia" w:ascii="宋体" w:hAnsi="宋体" w:eastAsia="宋体" w:cs="宋体"/>
          <w:szCs w:val="21"/>
          <w:lang w:val="zh-CN"/>
        </w:rPr>
        <w:t>在特殊情况下，招标代理机构可于投标有效期满之前要求投标人同意延长投标文件有效期。要求与答复均应为书面形式往来。投标人可以拒绝上述要求而其投标保证金不被没收。对于同意该要求的投标人，既不要求也不允许其修改投标文件，但将要求其相应延长投标保证金的有效期。第15款投标保证金的有关规定在投标保证金延长期内仍适用。</w:t>
      </w:r>
    </w:p>
    <w:p w14:paraId="55C4265F">
      <w:pPr>
        <w:numPr>
          <w:ilvl w:val="0"/>
          <w:numId w:val="19"/>
        </w:numPr>
        <w:tabs>
          <w:tab w:val="left" w:pos="426"/>
        </w:tabs>
        <w:autoSpaceDE w:val="0"/>
        <w:autoSpaceDN w:val="0"/>
        <w:adjustRightInd w:val="0"/>
        <w:spacing w:line="360" w:lineRule="auto"/>
        <w:outlineLvl w:val="2"/>
        <w:rPr>
          <w:rFonts w:hint="eastAsia" w:ascii="宋体" w:hAnsi="宋体" w:eastAsia="宋体" w:cs="宋体"/>
          <w:szCs w:val="21"/>
        </w:rPr>
      </w:pPr>
      <w:r>
        <w:rPr>
          <w:rFonts w:hint="eastAsia" w:ascii="宋体" w:hAnsi="宋体" w:eastAsia="宋体" w:cs="宋体"/>
          <w:szCs w:val="21"/>
        </w:rPr>
        <w:t>投标文件的样式及签署</w:t>
      </w:r>
    </w:p>
    <w:p w14:paraId="6B432A34">
      <w:pPr>
        <w:pStyle w:val="29"/>
        <w:tabs>
          <w:tab w:val="left" w:pos="420"/>
        </w:tabs>
        <w:spacing w:line="360" w:lineRule="auto"/>
        <w:ind w:left="426" w:hanging="426" w:hangingChars="203"/>
        <w:rPr>
          <w:rFonts w:hint="eastAsia" w:ascii="宋体" w:hAnsi="宋体" w:eastAsia="宋体" w:cs="宋体"/>
          <w:bCs/>
          <w:szCs w:val="21"/>
        </w:rPr>
      </w:pPr>
      <w:r>
        <w:rPr>
          <w:rFonts w:hint="eastAsia" w:ascii="宋体" w:hAnsi="宋体" w:eastAsia="宋体" w:cs="宋体"/>
          <w:bCs/>
          <w:szCs w:val="21"/>
        </w:rPr>
        <w:t>17.1</w:t>
      </w:r>
      <w:r>
        <w:rPr>
          <w:rFonts w:hint="eastAsia" w:ascii="宋体" w:hAnsi="宋体" w:eastAsia="宋体" w:cs="宋体"/>
          <w:bCs/>
          <w:szCs w:val="21"/>
          <w:lang w:val="zh-CN"/>
        </w:rPr>
        <w:t>投标文件的式样和签署投标文件的式样：投标人应准备</w:t>
      </w:r>
      <w:r>
        <w:rPr>
          <w:rFonts w:hint="eastAsia" w:ascii="宋体" w:hAnsi="宋体" w:eastAsia="宋体" w:cs="宋体"/>
          <w:bCs/>
          <w:szCs w:val="21"/>
        </w:rPr>
        <w:t>一份投标文件正本、电子文件、唱标信封和</w:t>
      </w:r>
      <w:r>
        <w:rPr>
          <w:rFonts w:hint="eastAsia" w:ascii="宋体" w:hAnsi="宋体" w:eastAsia="宋体" w:cs="宋体"/>
          <w:b/>
          <w:szCs w:val="21"/>
        </w:rPr>
        <w:t xml:space="preserve">《投标须知前附表》 </w:t>
      </w:r>
      <w:r>
        <w:rPr>
          <w:rFonts w:hint="eastAsia" w:ascii="宋体" w:hAnsi="宋体" w:eastAsia="宋体" w:cs="宋体"/>
          <w:bCs/>
          <w:szCs w:val="21"/>
        </w:rPr>
        <w:t>中规定数目的副本，投标文件的副本可采用正本的复印件。每套投标文件须清楚地标明“正本”或“副本”。若副本与正本不符，以正本为准，装订如下：</w:t>
      </w:r>
    </w:p>
    <w:tbl>
      <w:tblPr>
        <w:tblStyle w:val="19"/>
        <w:tblW w:w="8056"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19"/>
        <w:gridCol w:w="1570"/>
        <w:gridCol w:w="2443"/>
        <w:gridCol w:w="3324"/>
      </w:tblGrid>
      <w:tr w14:paraId="3DFDD44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7" w:hRule="atLeast"/>
          <w:jc w:val="center"/>
        </w:trPr>
        <w:tc>
          <w:tcPr>
            <w:tcW w:w="719" w:type="dxa"/>
            <w:vAlign w:val="center"/>
          </w:tcPr>
          <w:p w14:paraId="18CED954">
            <w:pPr>
              <w:spacing w:line="360" w:lineRule="auto"/>
              <w:jc w:val="center"/>
              <w:rPr>
                <w:rFonts w:hint="eastAsia" w:ascii="宋体" w:hAnsi="宋体" w:eastAsia="宋体" w:cs="宋体"/>
                <w:szCs w:val="21"/>
              </w:rPr>
            </w:pPr>
            <w:r>
              <w:rPr>
                <w:rFonts w:hint="eastAsia" w:ascii="宋体" w:hAnsi="宋体" w:eastAsia="宋体" w:cs="宋体"/>
                <w:szCs w:val="21"/>
              </w:rPr>
              <w:t>序号</w:t>
            </w:r>
          </w:p>
        </w:tc>
        <w:tc>
          <w:tcPr>
            <w:tcW w:w="1570" w:type="dxa"/>
            <w:vAlign w:val="center"/>
          </w:tcPr>
          <w:p w14:paraId="4616019D">
            <w:pPr>
              <w:spacing w:line="360" w:lineRule="auto"/>
              <w:jc w:val="center"/>
              <w:rPr>
                <w:rFonts w:hint="eastAsia" w:ascii="宋体" w:hAnsi="宋体" w:eastAsia="宋体" w:cs="宋体"/>
                <w:szCs w:val="21"/>
              </w:rPr>
            </w:pPr>
            <w:r>
              <w:rPr>
                <w:rFonts w:hint="eastAsia" w:ascii="宋体" w:hAnsi="宋体" w:eastAsia="宋体" w:cs="宋体"/>
                <w:szCs w:val="21"/>
              </w:rPr>
              <w:t>投标文件名称</w:t>
            </w:r>
          </w:p>
        </w:tc>
        <w:tc>
          <w:tcPr>
            <w:tcW w:w="2443" w:type="dxa"/>
            <w:vAlign w:val="center"/>
          </w:tcPr>
          <w:p w14:paraId="01DC3045">
            <w:pPr>
              <w:spacing w:line="360" w:lineRule="auto"/>
              <w:jc w:val="center"/>
              <w:rPr>
                <w:rFonts w:hint="eastAsia" w:ascii="宋体" w:hAnsi="宋体" w:eastAsia="宋体" w:cs="宋体"/>
                <w:szCs w:val="21"/>
              </w:rPr>
            </w:pPr>
            <w:r>
              <w:rPr>
                <w:rFonts w:hint="eastAsia" w:ascii="宋体" w:hAnsi="宋体" w:eastAsia="宋体" w:cs="宋体"/>
                <w:szCs w:val="21"/>
              </w:rPr>
              <w:t>装订</w:t>
            </w:r>
          </w:p>
        </w:tc>
        <w:tc>
          <w:tcPr>
            <w:tcW w:w="3324" w:type="dxa"/>
            <w:vAlign w:val="center"/>
          </w:tcPr>
          <w:p w14:paraId="470B952E">
            <w:pPr>
              <w:spacing w:line="360" w:lineRule="auto"/>
              <w:jc w:val="center"/>
              <w:rPr>
                <w:rFonts w:hint="eastAsia" w:ascii="宋体" w:hAnsi="宋体" w:eastAsia="宋体" w:cs="宋体"/>
                <w:szCs w:val="21"/>
              </w:rPr>
            </w:pPr>
            <w:r>
              <w:rPr>
                <w:rFonts w:hint="eastAsia" w:ascii="宋体" w:hAnsi="宋体" w:eastAsia="宋体" w:cs="宋体"/>
                <w:szCs w:val="21"/>
              </w:rPr>
              <w:t>备注</w:t>
            </w:r>
          </w:p>
        </w:tc>
      </w:tr>
      <w:tr w14:paraId="4E3AC4C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69" w:hRule="atLeast"/>
          <w:jc w:val="center"/>
        </w:trPr>
        <w:tc>
          <w:tcPr>
            <w:tcW w:w="719" w:type="dxa"/>
            <w:vAlign w:val="center"/>
          </w:tcPr>
          <w:p w14:paraId="43705204">
            <w:pPr>
              <w:spacing w:line="360" w:lineRule="auto"/>
              <w:jc w:val="center"/>
              <w:rPr>
                <w:rFonts w:hint="eastAsia" w:ascii="宋体" w:hAnsi="宋体" w:eastAsia="宋体" w:cs="宋体"/>
                <w:szCs w:val="21"/>
              </w:rPr>
            </w:pPr>
            <w:r>
              <w:rPr>
                <w:rFonts w:hint="eastAsia" w:ascii="宋体" w:hAnsi="宋体" w:eastAsia="宋体" w:cs="宋体"/>
                <w:szCs w:val="21"/>
              </w:rPr>
              <w:t>1</w:t>
            </w:r>
          </w:p>
        </w:tc>
        <w:tc>
          <w:tcPr>
            <w:tcW w:w="1570" w:type="dxa"/>
            <w:vAlign w:val="center"/>
          </w:tcPr>
          <w:p w14:paraId="7B2D3F37">
            <w:pPr>
              <w:spacing w:line="360" w:lineRule="auto"/>
              <w:jc w:val="center"/>
              <w:rPr>
                <w:rFonts w:hint="eastAsia" w:ascii="宋体" w:hAnsi="宋体" w:eastAsia="宋体" w:cs="宋体"/>
                <w:szCs w:val="21"/>
              </w:rPr>
            </w:pPr>
            <w:r>
              <w:rPr>
                <w:rFonts w:hint="eastAsia" w:ascii="宋体" w:hAnsi="宋体" w:eastAsia="宋体" w:cs="宋体"/>
                <w:szCs w:val="21"/>
              </w:rPr>
              <w:t>唱标信封</w:t>
            </w:r>
          </w:p>
        </w:tc>
        <w:tc>
          <w:tcPr>
            <w:tcW w:w="2443" w:type="dxa"/>
            <w:vMerge w:val="restart"/>
            <w:vAlign w:val="center"/>
          </w:tcPr>
          <w:p w14:paraId="5752EAB8">
            <w:pPr>
              <w:spacing w:line="360" w:lineRule="auto"/>
              <w:jc w:val="center"/>
              <w:rPr>
                <w:rFonts w:hint="eastAsia" w:ascii="宋体" w:hAnsi="宋体" w:eastAsia="宋体" w:cs="宋体"/>
                <w:szCs w:val="21"/>
              </w:rPr>
            </w:pPr>
            <w:r>
              <w:rPr>
                <w:rFonts w:hint="eastAsia" w:ascii="宋体" w:hAnsi="宋体" w:eastAsia="宋体" w:cs="宋体"/>
                <w:szCs w:val="21"/>
              </w:rPr>
              <w:t>独立装订、合并密封</w:t>
            </w:r>
          </w:p>
        </w:tc>
        <w:tc>
          <w:tcPr>
            <w:tcW w:w="3324" w:type="dxa"/>
            <w:vAlign w:val="center"/>
          </w:tcPr>
          <w:p w14:paraId="6D9214BF">
            <w:pPr>
              <w:spacing w:line="360" w:lineRule="auto"/>
              <w:ind w:firstLine="210" w:firstLineChars="100"/>
              <w:jc w:val="center"/>
              <w:rPr>
                <w:rFonts w:hint="eastAsia" w:ascii="宋体" w:hAnsi="宋体" w:eastAsia="宋体" w:cs="宋体"/>
                <w:szCs w:val="21"/>
              </w:rPr>
            </w:pPr>
            <w:r>
              <w:rPr>
                <w:rFonts w:hint="eastAsia" w:ascii="宋体" w:hAnsi="宋体" w:eastAsia="宋体" w:cs="宋体"/>
                <w:szCs w:val="21"/>
              </w:rPr>
              <w:t>包含内容详见招标文件投标须知9.1.3 唱标信封</w:t>
            </w:r>
          </w:p>
        </w:tc>
      </w:tr>
      <w:tr w14:paraId="15376B1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9" w:hRule="atLeast"/>
          <w:jc w:val="center"/>
        </w:trPr>
        <w:tc>
          <w:tcPr>
            <w:tcW w:w="719" w:type="dxa"/>
            <w:vAlign w:val="center"/>
          </w:tcPr>
          <w:p w14:paraId="17064125">
            <w:pPr>
              <w:spacing w:line="360" w:lineRule="auto"/>
              <w:jc w:val="center"/>
              <w:rPr>
                <w:rFonts w:hint="eastAsia" w:ascii="宋体" w:hAnsi="宋体" w:eastAsia="宋体" w:cs="宋体"/>
                <w:szCs w:val="21"/>
              </w:rPr>
            </w:pPr>
            <w:r>
              <w:rPr>
                <w:rFonts w:hint="eastAsia" w:ascii="宋体" w:hAnsi="宋体" w:eastAsia="宋体" w:cs="宋体"/>
                <w:szCs w:val="21"/>
              </w:rPr>
              <w:t>2</w:t>
            </w:r>
          </w:p>
        </w:tc>
        <w:tc>
          <w:tcPr>
            <w:tcW w:w="1570" w:type="dxa"/>
            <w:vAlign w:val="center"/>
          </w:tcPr>
          <w:p w14:paraId="5C1A8D29">
            <w:pPr>
              <w:spacing w:line="360" w:lineRule="auto"/>
              <w:jc w:val="center"/>
              <w:rPr>
                <w:rFonts w:hint="eastAsia" w:ascii="宋体" w:hAnsi="宋体" w:eastAsia="宋体" w:cs="宋体"/>
                <w:szCs w:val="21"/>
              </w:rPr>
            </w:pPr>
            <w:r>
              <w:rPr>
                <w:rFonts w:hint="eastAsia" w:ascii="宋体" w:hAnsi="宋体" w:eastAsia="宋体" w:cs="宋体"/>
                <w:szCs w:val="21"/>
              </w:rPr>
              <w:t>电子文件</w:t>
            </w:r>
          </w:p>
        </w:tc>
        <w:tc>
          <w:tcPr>
            <w:tcW w:w="2443" w:type="dxa"/>
            <w:vMerge w:val="continue"/>
            <w:vAlign w:val="center"/>
          </w:tcPr>
          <w:p w14:paraId="2DE9791A">
            <w:pPr>
              <w:spacing w:line="360" w:lineRule="auto"/>
              <w:jc w:val="center"/>
              <w:rPr>
                <w:rFonts w:hint="eastAsia" w:ascii="宋体" w:hAnsi="宋体" w:eastAsia="宋体" w:cs="宋体"/>
                <w:szCs w:val="21"/>
              </w:rPr>
            </w:pPr>
          </w:p>
        </w:tc>
        <w:tc>
          <w:tcPr>
            <w:tcW w:w="3324" w:type="dxa"/>
            <w:vAlign w:val="center"/>
          </w:tcPr>
          <w:p w14:paraId="1278B26A">
            <w:pPr>
              <w:spacing w:line="360" w:lineRule="auto"/>
              <w:jc w:val="center"/>
              <w:rPr>
                <w:rFonts w:hint="eastAsia" w:ascii="宋体" w:hAnsi="宋体" w:eastAsia="宋体" w:cs="宋体"/>
                <w:szCs w:val="21"/>
              </w:rPr>
            </w:pPr>
            <w:r>
              <w:rPr>
                <w:rFonts w:hint="eastAsia" w:ascii="宋体" w:hAnsi="宋体" w:eastAsia="宋体" w:cs="宋体"/>
                <w:szCs w:val="21"/>
              </w:rPr>
              <w:t>含投标文件</w:t>
            </w:r>
          </w:p>
        </w:tc>
      </w:tr>
      <w:tr w14:paraId="00DA55E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5" w:hRule="atLeast"/>
          <w:jc w:val="center"/>
        </w:trPr>
        <w:tc>
          <w:tcPr>
            <w:tcW w:w="719" w:type="dxa"/>
            <w:vAlign w:val="center"/>
          </w:tcPr>
          <w:p w14:paraId="6E1A75D1">
            <w:pPr>
              <w:spacing w:line="360" w:lineRule="auto"/>
              <w:jc w:val="center"/>
              <w:rPr>
                <w:rFonts w:hint="eastAsia" w:ascii="宋体" w:hAnsi="宋体" w:eastAsia="宋体" w:cs="宋体"/>
                <w:szCs w:val="21"/>
              </w:rPr>
            </w:pPr>
            <w:r>
              <w:rPr>
                <w:rFonts w:hint="eastAsia" w:ascii="宋体" w:hAnsi="宋体" w:eastAsia="宋体" w:cs="宋体"/>
                <w:szCs w:val="21"/>
              </w:rPr>
              <w:t>3</w:t>
            </w:r>
          </w:p>
        </w:tc>
        <w:tc>
          <w:tcPr>
            <w:tcW w:w="1570" w:type="dxa"/>
            <w:vAlign w:val="center"/>
          </w:tcPr>
          <w:p w14:paraId="0E267AE8">
            <w:pPr>
              <w:spacing w:line="360" w:lineRule="auto"/>
              <w:jc w:val="center"/>
              <w:rPr>
                <w:rFonts w:hint="eastAsia" w:ascii="宋体" w:hAnsi="宋体" w:eastAsia="宋体" w:cs="宋体"/>
                <w:szCs w:val="21"/>
              </w:rPr>
            </w:pPr>
            <w:r>
              <w:rPr>
                <w:rFonts w:hint="eastAsia" w:ascii="宋体" w:hAnsi="宋体" w:eastAsia="宋体" w:cs="宋体"/>
                <w:szCs w:val="21"/>
              </w:rPr>
              <w:t>投标文件</w:t>
            </w:r>
          </w:p>
        </w:tc>
        <w:tc>
          <w:tcPr>
            <w:tcW w:w="2443" w:type="dxa"/>
            <w:vAlign w:val="center"/>
          </w:tcPr>
          <w:p w14:paraId="76D2F0C4">
            <w:pPr>
              <w:spacing w:line="360" w:lineRule="auto"/>
              <w:jc w:val="center"/>
              <w:rPr>
                <w:rFonts w:hint="eastAsia" w:ascii="宋体" w:hAnsi="宋体" w:eastAsia="宋体" w:cs="宋体"/>
                <w:szCs w:val="21"/>
              </w:rPr>
            </w:pPr>
            <w:r>
              <w:rPr>
                <w:rFonts w:hint="eastAsia" w:ascii="宋体" w:hAnsi="宋体" w:eastAsia="宋体" w:cs="宋体"/>
                <w:szCs w:val="21"/>
              </w:rPr>
              <w:t>独立装订成册、独立密封</w:t>
            </w:r>
          </w:p>
        </w:tc>
        <w:tc>
          <w:tcPr>
            <w:tcW w:w="3324" w:type="dxa"/>
            <w:vAlign w:val="center"/>
          </w:tcPr>
          <w:p w14:paraId="7A51C2F2">
            <w:pPr>
              <w:spacing w:line="360" w:lineRule="auto"/>
              <w:jc w:val="center"/>
              <w:rPr>
                <w:rFonts w:hint="eastAsia" w:ascii="宋体" w:hAnsi="宋体" w:eastAsia="宋体" w:cs="宋体"/>
                <w:szCs w:val="21"/>
              </w:rPr>
            </w:pPr>
            <w:r>
              <w:rPr>
                <w:rFonts w:hint="eastAsia" w:ascii="宋体" w:hAnsi="宋体" w:eastAsia="宋体" w:cs="宋体"/>
                <w:szCs w:val="21"/>
              </w:rPr>
              <w:t>含正、副本</w:t>
            </w:r>
          </w:p>
        </w:tc>
      </w:tr>
    </w:tbl>
    <w:p w14:paraId="2C3043E7">
      <w:pPr>
        <w:pStyle w:val="29"/>
        <w:tabs>
          <w:tab w:val="left" w:pos="420"/>
        </w:tabs>
        <w:spacing w:line="360" w:lineRule="auto"/>
        <w:ind w:left="426" w:hanging="426" w:hangingChars="203"/>
        <w:rPr>
          <w:rFonts w:hint="eastAsia" w:ascii="宋体" w:hAnsi="宋体" w:eastAsia="宋体" w:cs="宋体"/>
          <w:bCs/>
          <w:szCs w:val="21"/>
        </w:rPr>
      </w:pPr>
      <w:r>
        <w:rPr>
          <w:rFonts w:hint="eastAsia" w:ascii="宋体" w:hAnsi="宋体" w:eastAsia="宋体" w:cs="宋体"/>
          <w:bCs/>
          <w:szCs w:val="21"/>
        </w:rPr>
        <w:t>17..1.1电子文件用MS WORD/EXCEL 2003或以上简体中文版制作，内容包括：由投标人自行制作的与正本文件一致的所有文件。</w:t>
      </w:r>
      <w:r>
        <w:rPr>
          <w:rFonts w:hint="eastAsia" w:ascii="宋体" w:hAnsi="宋体" w:eastAsia="宋体" w:cs="宋体"/>
          <w:bCs/>
          <w:szCs w:val="21"/>
          <w:lang w:val="zh-CN"/>
        </w:rPr>
        <w:t>电子文件不可设置密码，</w:t>
      </w:r>
      <w:r>
        <w:rPr>
          <w:rFonts w:hint="eastAsia" w:ascii="宋体" w:hAnsi="宋体" w:eastAsia="宋体" w:cs="宋体"/>
          <w:bCs/>
          <w:szCs w:val="21"/>
        </w:rPr>
        <w:t>电子文件由CD-R光盘或优盘储存，放在唱标信封内。</w:t>
      </w:r>
    </w:p>
    <w:p w14:paraId="1F0E38A6">
      <w:pPr>
        <w:pStyle w:val="29"/>
        <w:tabs>
          <w:tab w:val="left" w:pos="420"/>
        </w:tabs>
        <w:spacing w:line="360" w:lineRule="auto"/>
        <w:ind w:left="426" w:hanging="426" w:hangingChars="203"/>
        <w:rPr>
          <w:rFonts w:hint="eastAsia" w:ascii="宋体" w:hAnsi="宋体" w:eastAsia="宋体" w:cs="宋体"/>
          <w:bCs/>
          <w:szCs w:val="21"/>
        </w:rPr>
      </w:pPr>
      <w:r>
        <w:rPr>
          <w:rFonts w:hint="eastAsia" w:ascii="宋体" w:hAnsi="宋体" w:eastAsia="宋体" w:cs="宋体"/>
          <w:bCs/>
          <w:szCs w:val="21"/>
          <w:lang w:val="zh-CN"/>
        </w:rPr>
        <w:t>17.</w:t>
      </w:r>
      <w:r>
        <w:rPr>
          <w:rFonts w:hint="eastAsia" w:ascii="宋体" w:hAnsi="宋体" w:eastAsia="宋体" w:cs="宋体"/>
          <w:bCs/>
          <w:szCs w:val="21"/>
        </w:rPr>
        <w:t>1.2</w:t>
      </w:r>
      <w:r>
        <w:rPr>
          <w:rFonts w:hint="eastAsia" w:ascii="宋体" w:hAnsi="宋体" w:eastAsia="宋体" w:cs="宋体"/>
          <w:bCs/>
          <w:szCs w:val="21"/>
          <w:lang w:val="zh-CN"/>
        </w:rPr>
        <w:t>电报、电传、传真的投标概不接受。</w:t>
      </w:r>
    </w:p>
    <w:p w14:paraId="74F9BFF7">
      <w:pPr>
        <w:pStyle w:val="29"/>
        <w:tabs>
          <w:tab w:val="left" w:pos="420"/>
        </w:tabs>
        <w:spacing w:line="360" w:lineRule="auto"/>
        <w:ind w:left="426" w:hanging="426" w:hangingChars="203"/>
        <w:rPr>
          <w:rFonts w:hint="eastAsia" w:ascii="宋体" w:hAnsi="宋体" w:eastAsia="宋体" w:cs="宋体"/>
          <w:bCs/>
          <w:szCs w:val="21"/>
        </w:rPr>
      </w:pPr>
      <w:r>
        <w:rPr>
          <w:rFonts w:hint="eastAsia" w:ascii="宋体" w:hAnsi="宋体" w:eastAsia="宋体" w:cs="宋体"/>
          <w:bCs/>
          <w:szCs w:val="21"/>
        </w:rPr>
        <w:t>17.2投标文件的签署：</w:t>
      </w:r>
    </w:p>
    <w:p w14:paraId="5967FD90">
      <w:pPr>
        <w:pStyle w:val="29"/>
        <w:numPr>
          <w:ilvl w:val="0"/>
          <w:numId w:val="26"/>
        </w:numPr>
        <w:spacing w:line="360" w:lineRule="auto"/>
        <w:ind w:firstLineChars="0"/>
        <w:rPr>
          <w:rFonts w:hint="eastAsia" w:ascii="宋体" w:hAnsi="宋体" w:eastAsia="宋体" w:cs="宋体"/>
          <w:bCs/>
          <w:szCs w:val="21"/>
        </w:rPr>
      </w:pPr>
      <w:r>
        <w:rPr>
          <w:rFonts w:hint="eastAsia" w:ascii="宋体" w:hAnsi="宋体" w:eastAsia="宋体" w:cs="宋体"/>
          <w:bCs/>
          <w:szCs w:val="21"/>
        </w:rPr>
        <w:t>投标文件的正本需打印或用不褪色墨水书写，投标文件要求签名的由法定代表人或经其正式授权的代表签字，投标文件要求盖章的需加盖投标人公章，副本可由正本复印而成，与正本具有同等法律效力。授权代表须将以书面形式出具的《法定代表人授权委托书》附在投标文件中；</w:t>
      </w:r>
    </w:p>
    <w:p w14:paraId="318ACB9D">
      <w:pPr>
        <w:pStyle w:val="29"/>
        <w:numPr>
          <w:ilvl w:val="0"/>
          <w:numId w:val="26"/>
        </w:numPr>
        <w:spacing w:line="360" w:lineRule="auto"/>
        <w:ind w:firstLineChars="0"/>
        <w:rPr>
          <w:rFonts w:hint="eastAsia" w:ascii="宋体" w:hAnsi="宋体" w:eastAsia="宋体" w:cs="宋体"/>
          <w:bCs/>
          <w:szCs w:val="21"/>
        </w:rPr>
      </w:pPr>
      <w:r>
        <w:rPr>
          <w:rFonts w:hint="eastAsia" w:ascii="宋体" w:hAnsi="宋体" w:eastAsia="宋体" w:cs="宋体"/>
          <w:bCs/>
          <w:szCs w:val="21"/>
        </w:rPr>
        <w:t>投标文件中的任何重要的插字、涂改和增删，必须由法定代表人或经其正式授权的代表在旁边签章或签字才有效。</w:t>
      </w:r>
    </w:p>
    <w:p w14:paraId="11B6E520">
      <w:pPr>
        <w:pStyle w:val="29"/>
        <w:tabs>
          <w:tab w:val="left" w:pos="420"/>
        </w:tabs>
        <w:spacing w:line="360" w:lineRule="auto"/>
        <w:ind w:left="426" w:hanging="426" w:hangingChars="203"/>
        <w:rPr>
          <w:rFonts w:hint="eastAsia" w:ascii="宋体" w:hAnsi="宋体" w:eastAsia="宋体" w:cs="宋体"/>
          <w:bCs/>
          <w:szCs w:val="21"/>
        </w:rPr>
      </w:pPr>
      <w:r>
        <w:rPr>
          <w:rFonts w:hint="eastAsia" w:ascii="宋体" w:hAnsi="宋体" w:eastAsia="宋体" w:cs="宋体"/>
          <w:bCs/>
          <w:szCs w:val="21"/>
        </w:rPr>
        <w:t>17.3投标文件的“正本”及所有“副本”的封面及骑缝均须由投标人加盖投标人公章。</w:t>
      </w:r>
    </w:p>
    <w:p w14:paraId="0EFB409D">
      <w:pPr>
        <w:pStyle w:val="29"/>
        <w:tabs>
          <w:tab w:val="left" w:pos="567"/>
        </w:tabs>
        <w:spacing w:line="360" w:lineRule="auto"/>
        <w:ind w:firstLine="0" w:firstLineChars="0"/>
        <w:rPr>
          <w:rFonts w:hint="eastAsia" w:ascii="宋体" w:hAnsi="宋体" w:eastAsia="宋体" w:cs="宋体"/>
          <w:bCs/>
          <w:szCs w:val="21"/>
        </w:rPr>
      </w:pPr>
    </w:p>
    <w:p w14:paraId="52BE2CAA">
      <w:pPr>
        <w:pStyle w:val="15"/>
        <w:numPr>
          <w:ilvl w:val="1"/>
          <w:numId w:val="7"/>
        </w:numPr>
        <w:tabs>
          <w:tab w:val="left" w:pos="567"/>
        </w:tabs>
        <w:spacing w:before="0" w:after="0" w:line="360" w:lineRule="auto"/>
        <w:ind w:left="0" w:firstLine="0"/>
        <w:jc w:val="left"/>
        <w:rPr>
          <w:rFonts w:hint="eastAsia" w:ascii="宋体" w:hAnsi="宋体" w:eastAsia="宋体" w:cs="宋体"/>
          <w:sz w:val="21"/>
          <w:szCs w:val="21"/>
          <w:lang w:val="zh-CN"/>
        </w:rPr>
      </w:pPr>
      <w:bookmarkStart w:id="109" w:name="_Toc2511"/>
      <w:bookmarkStart w:id="110" w:name="_Toc74231400"/>
      <w:bookmarkStart w:id="111" w:name="_Toc29270"/>
      <w:bookmarkStart w:id="112" w:name="_Toc8610"/>
      <w:r>
        <w:rPr>
          <w:rFonts w:hint="eastAsia" w:ascii="宋体" w:hAnsi="宋体" w:eastAsia="宋体" w:cs="宋体"/>
          <w:sz w:val="21"/>
          <w:szCs w:val="21"/>
          <w:lang w:val="zh-CN"/>
        </w:rPr>
        <w:t>投标文件的递交</w:t>
      </w:r>
      <w:bookmarkEnd w:id="109"/>
      <w:bookmarkEnd w:id="110"/>
      <w:bookmarkEnd w:id="111"/>
      <w:bookmarkEnd w:id="112"/>
    </w:p>
    <w:p w14:paraId="148327A6">
      <w:pPr>
        <w:numPr>
          <w:ilvl w:val="0"/>
          <w:numId w:val="19"/>
        </w:numPr>
        <w:tabs>
          <w:tab w:val="left" w:pos="426"/>
        </w:tabs>
        <w:autoSpaceDE w:val="0"/>
        <w:autoSpaceDN w:val="0"/>
        <w:adjustRightInd w:val="0"/>
        <w:spacing w:line="360" w:lineRule="auto"/>
        <w:outlineLvl w:val="2"/>
        <w:rPr>
          <w:rFonts w:hint="eastAsia" w:ascii="宋体" w:hAnsi="宋体" w:eastAsia="宋体" w:cs="宋体"/>
          <w:szCs w:val="21"/>
        </w:rPr>
      </w:pPr>
      <w:r>
        <w:rPr>
          <w:rFonts w:hint="eastAsia" w:ascii="宋体" w:hAnsi="宋体" w:eastAsia="宋体" w:cs="宋体"/>
          <w:szCs w:val="21"/>
          <w:lang w:val="zh-CN"/>
        </w:rPr>
        <w:t>投标</w:t>
      </w:r>
      <w:r>
        <w:rPr>
          <w:rFonts w:hint="eastAsia" w:ascii="宋体" w:hAnsi="宋体" w:eastAsia="宋体" w:cs="宋体"/>
          <w:szCs w:val="21"/>
        </w:rPr>
        <w:t>文件的密封和标记</w:t>
      </w:r>
    </w:p>
    <w:p w14:paraId="2F540CF7">
      <w:pPr>
        <w:numPr>
          <w:ilvl w:val="1"/>
          <w:numId w:val="0"/>
        </w:numPr>
        <w:tabs>
          <w:tab w:val="left" w:pos="567"/>
        </w:tabs>
        <w:autoSpaceDE w:val="0"/>
        <w:autoSpaceDN w:val="0"/>
        <w:adjustRightInd w:val="0"/>
        <w:spacing w:line="360" w:lineRule="auto"/>
        <w:ind w:left="567" w:hanging="567"/>
        <w:rPr>
          <w:rFonts w:hint="eastAsia" w:ascii="宋体" w:hAnsi="宋体" w:eastAsia="宋体" w:cs="宋体"/>
          <w:bCs/>
          <w:szCs w:val="21"/>
        </w:rPr>
      </w:pPr>
      <w:r>
        <w:rPr>
          <w:rFonts w:hint="eastAsia" w:ascii="宋体" w:hAnsi="宋体" w:eastAsia="宋体" w:cs="宋体"/>
          <w:bCs/>
          <w:szCs w:val="21"/>
        </w:rPr>
        <w:t xml:space="preserve">18.1 </w:t>
      </w:r>
      <w:r>
        <w:rPr>
          <w:rFonts w:hint="eastAsia" w:ascii="宋体" w:hAnsi="宋体" w:eastAsia="宋体" w:cs="宋体"/>
          <w:b/>
          <w:szCs w:val="21"/>
        </w:rPr>
        <w:t>为方便开标唱标，投标人应将投标函、法定代表人身份证明书或法定代表人授权委托书、开标一览表、电子投标文件单独一起密封提交，并在信封上标明“唱标信封”的字样</w:t>
      </w:r>
      <w:r>
        <w:rPr>
          <w:rFonts w:hint="eastAsia" w:ascii="宋体" w:hAnsi="宋体" w:eastAsia="宋体" w:cs="宋体"/>
          <w:bCs/>
          <w:szCs w:val="21"/>
        </w:rPr>
        <w:t>。</w:t>
      </w:r>
    </w:p>
    <w:p w14:paraId="74290949">
      <w:pPr>
        <w:numPr>
          <w:ilvl w:val="1"/>
          <w:numId w:val="0"/>
        </w:numPr>
        <w:tabs>
          <w:tab w:val="left" w:pos="567"/>
        </w:tabs>
        <w:autoSpaceDE w:val="0"/>
        <w:autoSpaceDN w:val="0"/>
        <w:adjustRightInd w:val="0"/>
        <w:spacing w:line="360" w:lineRule="auto"/>
        <w:ind w:left="567" w:hanging="567"/>
        <w:rPr>
          <w:rFonts w:hint="eastAsia" w:ascii="宋体" w:hAnsi="宋体" w:eastAsia="宋体" w:cs="宋体"/>
          <w:b/>
          <w:bCs/>
          <w:szCs w:val="21"/>
          <w:lang w:val="zh-CN"/>
        </w:rPr>
      </w:pPr>
      <w:r>
        <w:rPr>
          <w:rFonts w:hint="eastAsia" w:ascii="宋体" w:hAnsi="宋体" w:eastAsia="宋体" w:cs="宋体"/>
          <w:b/>
          <w:bCs/>
          <w:szCs w:val="21"/>
        </w:rPr>
        <w:t xml:space="preserve">18.2 </w:t>
      </w:r>
      <w:r>
        <w:rPr>
          <w:rFonts w:hint="eastAsia" w:ascii="宋体" w:hAnsi="宋体" w:eastAsia="宋体" w:cs="宋体"/>
          <w:b/>
          <w:bCs/>
          <w:szCs w:val="21"/>
          <w:lang w:val="zh-CN"/>
        </w:rPr>
        <w:t>投标人应将所有正本和副本投标文件（本处不含唱标信封、投标文件电子文件）一起密封在一个不透明的外层封装中。</w:t>
      </w:r>
    </w:p>
    <w:p w14:paraId="261BBBDB">
      <w:pPr>
        <w:numPr>
          <w:ilvl w:val="1"/>
          <w:numId w:val="0"/>
        </w:numPr>
        <w:tabs>
          <w:tab w:val="left" w:pos="567"/>
        </w:tabs>
        <w:autoSpaceDE w:val="0"/>
        <w:autoSpaceDN w:val="0"/>
        <w:adjustRightInd w:val="0"/>
        <w:spacing w:line="360" w:lineRule="auto"/>
        <w:ind w:left="567" w:hanging="567"/>
        <w:rPr>
          <w:rFonts w:hint="eastAsia" w:ascii="宋体" w:hAnsi="宋体" w:eastAsia="宋体" w:cs="宋体"/>
          <w:bCs/>
          <w:szCs w:val="21"/>
        </w:rPr>
      </w:pPr>
      <w:r>
        <w:rPr>
          <w:rFonts w:hint="eastAsia" w:ascii="宋体" w:hAnsi="宋体" w:eastAsia="宋体" w:cs="宋体"/>
          <w:bCs/>
          <w:szCs w:val="21"/>
        </w:rPr>
        <w:t>18.3 投标文件封装标记样式：</w:t>
      </w:r>
    </w:p>
    <w:p w14:paraId="2F1A98E9">
      <w:pPr>
        <w:pStyle w:val="29"/>
        <w:spacing w:line="360" w:lineRule="auto"/>
        <w:ind w:firstLine="560" w:firstLineChars="267"/>
        <w:rPr>
          <w:rFonts w:hint="eastAsia" w:ascii="宋体" w:hAnsi="宋体" w:eastAsia="宋体" w:cs="宋体"/>
          <w:szCs w:val="21"/>
          <w:u w:val="single"/>
        </w:rPr>
      </w:pPr>
      <w:r>
        <w:rPr>
          <w:rFonts w:hint="eastAsia" w:ascii="宋体" w:hAnsi="宋体" w:eastAsia="宋体" w:cs="宋体"/>
          <w:szCs w:val="21"/>
        </w:rPr>
        <w:t>投标人名称：</w:t>
      </w:r>
      <w:r>
        <w:rPr>
          <w:rFonts w:hint="eastAsia" w:ascii="宋体" w:hAnsi="宋体" w:eastAsia="宋体" w:cs="宋体"/>
          <w:szCs w:val="21"/>
          <w:u w:val="single"/>
        </w:rPr>
        <w:t xml:space="preserve">                                  ；</w:t>
      </w:r>
    </w:p>
    <w:p w14:paraId="384DE90E">
      <w:pPr>
        <w:pStyle w:val="29"/>
        <w:spacing w:line="360" w:lineRule="auto"/>
        <w:ind w:firstLine="560" w:firstLineChars="267"/>
        <w:rPr>
          <w:rFonts w:hint="eastAsia" w:ascii="宋体" w:hAnsi="宋体" w:eastAsia="宋体" w:cs="宋体"/>
          <w:szCs w:val="21"/>
          <w:u w:val="single"/>
        </w:rPr>
      </w:pPr>
      <w:r>
        <w:rPr>
          <w:rFonts w:hint="eastAsia" w:ascii="宋体" w:hAnsi="宋体" w:eastAsia="宋体" w:cs="宋体"/>
          <w:szCs w:val="21"/>
        </w:rPr>
        <w:t>投标人地址：</w:t>
      </w:r>
      <w:r>
        <w:rPr>
          <w:rFonts w:hint="eastAsia" w:ascii="宋体" w:hAnsi="宋体" w:eastAsia="宋体" w:cs="宋体"/>
          <w:szCs w:val="21"/>
          <w:u w:val="single"/>
        </w:rPr>
        <w:t xml:space="preserve">                                  ；</w:t>
      </w:r>
    </w:p>
    <w:p w14:paraId="61C88190">
      <w:pPr>
        <w:pStyle w:val="29"/>
        <w:spacing w:line="360" w:lineRule="auto"/>
        <w:ind w:firstLine="560" w:firstLineChars="267"/>
        <w:rPr>
          <w:rFonts w:hint="eastAsia" w:ascii="宋体" w:hAnsi="宋体" w:eastAsia="宋体" w:cs="宋体"/>
          <w:bCs/>
          <w:szCs w:val="21"/>
        </w:rPr>
      </w:pPr>
      <w:r>
        <w:rPr>
          <w:rFonts w:hint="eastAsia" w:ascii="宋体" w:hAnsi="宋体" w:eastAsia="宋体" w:cs="宋体"/>
          <w:bCs/>
          <w:szCs w:val="21"/>
        </w:rPr>
        <w:t>项目名称：</w:t>
      </w:r>
      <w:r>
        <w:rPr>
          <w:rFonts w:hint="eastAsia" w:ascii="宋体" w:hAnsi="宋体" w:eastAsia="宋体" w:cs="宋体"/>
          <w:bCs/>
          <w:szCs w:val="21"/>
          <w:u w:val="single"/>
        </w:rPr>
        <w:t xml:space="preserve">                                    ；</w:t>
      </w:r>
    </w:p>
    <w:p w14:paraId="2BAEA9C3">
      <w:pPr>
        <w:pStyle w:val="29"/>
        <w:spacing w:line="360" w:lineRule="auto"/>
        <w:ind w:firstLine="560" w:firstLineChars="267"/>
        <w:rPr>
          <w:rFonts w:hint="eastAsia" w:ascii="宋体" w:hAnsi="宋体" w:eastAsia="宋体" w:cs="宋体"/>
          <w:bCs/>
          <w:szCs w:val="21"/>
          <w:u w:val="single"/>
        </w:rPr>
      </w:pPr>
      <w:r>
        <w:rPr>
          <w:rFonts w:hint="eastAsia" w:ascii="宋体" w:hAnsi="宋体" w:eastAsia="宋体" w:cs="宋体"/>
          <w:bCs/>
          <w:szCs w:val="21"/>
        </w:rPr>
        <w:t>招标编号：</w:t>
      </w:r>
      <w:r>
        <w:rPr>
          <w:rFonts w:hint="eastAsia" w:ascii="宋体" w:hAnsi="宋体" w:eastAsia="宋体" w:cs="宋体"/>
          <w:bCs/>
          <w:szCs w:val="21"/>
          <w:u w:val="single"/>
        </w:rPr>
        <w:t xml:space="preserve">                                    ；</w:t>
      </w:r>
    </w:p>
    <w:p w14:paraId="0C3B7549">
      <w:pPr>
        <w:pStyle w:val="29"/>
        <w:spacing w:line="360" w:lineRule="auto"/>
        <w:ind w:firstLine="560" w:firstLineChars="267"/>
        <w:rPr>
          <w:rFonts w:hint="eastAsia" w:ascii="宋体" w:hAnsi="宋体" w:eastAsia="宋体" w:cs="宋体"/>
          <w:bCs/>
          <w:szCs w:val="21"/>
        </w:rPr>
      </w:pPr>
      <w:r>
        <w:rPr>
          <w:rFonts w:hint="eastAsia" w:ascii="宋体" w:hAnsi="宋体" w:eastAsia="宋体" w:cs="宋体"/>
          <w:bCs/>
          <w:szCs w:val="21"/>
        </w:rPr>
        <w:t>投标文件名称：</w:t>
      </w:r>
      <w:r>
        <w:rPr>
          <w:rFonts w:hint="eastAsia" w:ascii="宋体" w:hAnsi="宋体" w:eastAsia="宋体" w:cs="宋体"/>
          <w:bCs/>
          <w:szCs w:val="21"/>
          <w:u w:val="single"/>
        </w:rPr>
        <w:t xml:space="preserve"> 唱标信封/投标文件 ；</w:t>
      </w:r>
    </w:p>
    <w:p w14:paraId="436AB06A">
      <w:pPr>
        <w:pStyle w:val="29"/>
        <w:spacing w:line="360" w:lineRule="auto"/>
        <w:ind w:firstLine="560" w:firstLineChars="267"/>
        <w:rPr>
          <w:rFonts w:hint="eastAsia" w:ascii="宋体" w:hAnsi="宋体" w:eastAsia="宋体" w:cs="宋体"/>
          <w:bCs/>
          <w:szCs w:val="21"/>
        </w:rPr>
      </w:pPr>
      <w:r>
        <w:rPr>
          <w:rFonts w:hint="eastAsia" w:ascii="宋体" w:hAnsi="宋体" w:eastAsia="宋体" w:cs="宋体"/>
          <w:bCs/>
          <w:szCs w:val="21"/>
        </w:rPr>
        <w:t>注明：“</w:t>
      </w:r>
      <w:r>
        <w:rPr>
          <w:rFonts w:hint="eastAsia" w:ascii="宋体" w:hAnsi="宋体" w:eastAsia="宋体" w:cs="宋体"/>
          <w:bCs/>
          <w:szCs w:val="21"/>
          <w:u w:val="single"/>
        </w:rPr>
        <w:t xml:space="preserve">于   年  月  日    北京时间   ：  </w:t>
      </w:r>
      <w:r>
        <w:rPr>
          <w:rFonts w:hint="eastAsia" w:ascii="宋体" w:hAnsi="宋体" w:eastAsia="宋体" w:cs="宋体"/>
          <w:bCs/>
          <w:szCs w:val="21"/>
        </w:rPr>
        <w:t>之前不得启封”的字样。</w:t>
      </w:r>
    </w:p>
    <w:p w14:paraId="06BE5863">
      <w:pPr>
        <w:numPr>
          <w:ilvl w:val="1"/>
          <w:numId w:val="0"/>
        </w:numPr>
        <w:tabs>
          <w:tab w:val="left" w:pos="567"/>
        </w:tabs>
        <w:autoSpaceDE w:val="0"/>
        <w:autoSpaceDN w:val="0"/>
        <w:adjustRightInd w:val="0"/>
        <w:spacing w:line="360" w:lineRule="auto"/>
        <w:ind w:left="567" w:hanging="567"/>
        <w:rPr>
          <w:rFonts w:hint="eastAsia" w:ascii="宋体" w:hAnsi="宋体" w:eastAsia="宋体" w:cs="宋体"/>
          <w:szCs w:val="21"/>
          <w:lang w:val="zh-CN"/>
        </w:rPr>
      </w:pPr>
      <w:r>
        <w:rPr>
          <w:rFonts w:hint="eastAsia" w:ascii="宋体" w:hAnsi="宋体" w:eastAsia="宋体" w:cs="宋体"/>
          <w:szCs w:val="21"/>
        </w:rPr>
        <w:t xml:space="preserve">18.4 </w:t>
      </w:r>
      <w:r>
        <w:rPr>
          <w:rFonts w:hint="eastAsia" w:ascii="宋体" w:hAnsi="宋体" w:eastAsia="宋体" w:cs="宋体"/>
          <w:bCs/>
          <w:szCs w:val="21"/>
        </w:rPr>
        <w:t>投标文件必须密封包装，封口位置的封条上须加盖投标人法人公章。</w:t>
      </w:r>
      <w:r>
        <w:rPr>
          <w:rFonts w:hint="eastAsia" w:ascii="宋体" w:hAnsi="宋体" w:eastAsia="宋体" w:cs="宋体"/>
          <w:szCs w:val="21"/>
          <w:lang w:val="zh-CN"/>
        </w:rPr>
        <w:t>如果密封封装未按本款规定密封和标记，招标代理机构对投标文件的误投或提前拆封不负责任。对由此造成提前开封的投标文件，招标代理机构予以拒绝，并退回投标人。</w:t>
      </w:r>
    </w:p>
    <w:p w14:paraId="5D7E31AE">
      <w:pPr>
        <w:numPr>
          <w:ilvl w:val="1"/>
          <w:numId w:val="0"/>
        </w:numPr>
        <w:tabs>
          <w:tab w:val="left" w:pos="567"/>
        </w:tabs>
        <w:autoSpaceDE w:val="0"/>
        <w:autoSpaceDN w:val="0"/>
        <w:adjustRightInd w:val="0"/>
        <w:spacing w:line="360" w:lineRule="auto"/>
        <w:ind w:left="567" w:hanging="567"/>
        <w:rPr>
          <w:rFonts w:hint="eastAsia" w:ascii="宋体" w:hAnsi="宋体" w:eastAsia="宋体" w:cs="宋体"/>
          <w:szCs w:val="21"/>
          <w:lang w:val="zh-CN"/>
        </w:rPr>
      </w:pPr>
      <w:r>
        <w:rPr>
          <w:rFonts w:hint="eastAsia" w:ascii="宋体" w:hAnsi="宋体" w:eastAsia="宋体" w:cs="宋体"/>
          <w:szCs w:val="21"/>
        </w:rPr>
        <w:t xml:space="preserve">18.5 </w:t>
      </w:r>
      <w:r>
        <w:rPr>
          <w:rFonts w:hint="eastAsia" w:ascii="宋体" w:hAnsi="宋体" w:eastAsia="宋体" w:cs="宋体"/>
          <w:szCs w:val="21"/>
          <w:lang w:val="zh-CN"/>
        </w:rPr>
        <w:t>开标前，由投标人代表（第一位递交投标文件的投标人代表及主动自愿参与检查的投标人代表）和招标人代表将对所有的投标文件的密封性进行检查，并签署进行确认。</w:t>
      </w:r>
    </w:p>
    <w:p w14:paraId="6B1F95AD">
      <w:pPr>
        <w:pStyle w:val="29"/>
        <w:tabs>
          <w:tab w:val="left" w:pos="567"/>
        </w:tabs>
        <w:spacing w:line="360" w:lineRule="auto"/>
        <w:ind w:firstLine="0" w:firstLineChars="0"/>
        <w:rPr>
          <w:rFonts w:hint="eastAsia" w:ascii="宋体" w:hAnsi="宋体" w:eastAsia="宋体" w:cs="宋体"/>
          <w:szCs w:val="21"/>
          <w:lang w:val="zh-CN"/>
        </w:rPr>
      </w:pPr>
    </w:p>
    <w:p w14:paraId="6A6221B5">
      <w:pPr>
        <w:numPr>
          <w:ilvl w:val="0"/>
          <w:numId w:val="19"/>
        </w:numPr>
        <w:tabs>
          <w:tab w:val="left" w:pos="426"/>
        </w:tabs>
        <w:autoSpaceDE w:val="0"/>
        <w:autoSpaceDN w:val="0"/>
        <w:adjustRightInd w:val="0"/>
        <w:spacing w:line="360" w:lineRule="auto"/>
        <w:outlineLvl w:val="2"/>
        <w:rPr>
          <w:rFonts w:hint="eastAsia" w:ascii="宋体" w:hAnsi="宋体" w:eastAsia="宋体" w:cs="宋体"/>
          <w:szCs w:val="21"/>
          <w:lang w:val="zh-CN"/>
        </w:rPr>
      </w:pPr>
      <w:bookmarkStart w:id="113" w:name="_Toc512868590"/>
      <w:r>
        <w:rPr>
          <w:rFonts w:hint="eastAsia" w:ascii="宋体" w:hAnsi="宋体" w:eastAsia="宋体" w:cs="宋体"/>
          <w:szCs w:val="21"/>
          <w:lang w:val="zh-CN"/>
        </w:rPr>
        <w:t>递交投标文件的截止日期</w:t>
      </w:r>
      <w:bookmarkEnd w:id="113"/>
    </w:p>
    <w:p w14:paraId="6F08E918">
      <w:pPr>
        <w:numPr>
          <w:ilvl w:val="1"/>
          <w:numId w:val="0"/>
        </w:numPr>
        <w:tabs>
          <w:tab w:val="left" w:pos="567"/>
        </w:tabs>
        <w:autoSpaceDE w:val="0"/>
        <w:autoSpaceDN w:val="0"/>
        <w:adjustRightInd w:val="0"/>
        <w:spacing w:line="360" w:lineRule="auto"/>
        <w:ind w:left="567" w:hanging="567"/>
        <w:rPr>
          <w:rFonts w:hint="eastAsia" w:ascii="宋体" w:hAnsi="宋体" w:eastAsia="宋体" w:cs="宋体"/>
          <w:szCs w:val="21"/>
          <w:lang w:val="zh-CN"/>
        </w:rPr>
      </w:pPr>
      <w:r>
        <w:rPr>
          <w:rFonts w:hint="eastAsia" w:ascii="宋体" w:hAnsi="宋体" w:eastAsia="宋体" w:cs="宋体"/>
          <w:szCs w:val="21"/>
          <w:lang w:val="zh-CN"/>
        </w:rPr>
        <w:t>19.1招标代理机构收到投标文件的时间不得迟于</w:t>
      </w:r>
      <w:r>
        <w:rPr>
          <w:rFonts w:hint="eastAsia" w:ascii="宋体" w:hAnsi="宋体" w:eastAsia="宋体" w:cs="宋体"/>
          <w:szCs w:val="21"/>
        </w:rPr>
        <w:t>招标公告</w:t>
      </w:r>
      <w:r>
        <w:rPr>
          <w:rFonts w:hint="eastAsia" w:ascii="宋体" w:hAnsi="宋体" w:eastAsia="宋体" w:cs="宋体"/>
          <w:szCs w:val="21"/>
          <w:lang w:val="zh-CN"/>
        </w:rPr>
        <w:t>中规定的截止时间。</w:t>
      </w:r>
    </w:p>
    <w:p w14:paraId="73FDFB24">
      <w:pPr>
        <w:numPr>
          <w:ilvl w:val="1"/>
          <w:numId w:val="0"/>
        </w:numPr>
        <w:tabs>
          <w:tab w:val="left" w:pos="567"/>
        </w:tabs>
        <w:autoSpaceDE w:val="0"/>
        <w:autoSpaceDN w:val="0"/>
        <w:adjustRightInd w:val="0"/>
        <w:spacing w:line="360" w:lineRule="auto"/>
        <w:ind w:left="567" w:hanging="567"/>
        <w:rPr>
          <w:rFonts w:hint="eastAsia" w:ascii="宋体" w:hAnsi="宋体" w:eastAsia="宋体" w:cs="宋体"/>
          <w:szCs w:val="21"/>
          <w:lang w:val="zh-CN"/>
        </w:rPr>
      </w:pPr>
      <w:r>
        <w:rPr>
          <w:rFonts w:hint="eastAsia" w:ascii="宋体" w:hAnsi="宋体" w:eastAsia="宋体" w:cs="宋体"/>
          <w:szCs w:val="21"/>
          <w:lang w:val="zh-CN"/>
        </w:rPr>
        <w:t>19.2招标代理机构可按照第7款的规定修改招标文件并酌情延长递交投标文件的截止时间，因此，业已规定的招标代理机构和投标人的一切权利和义务将按延期后的递交投标文件截止时间履行。</w:t>
      </w:r>
    </w:p>
    <w:p w14:paraId="66E83E57">
      <w:pPr>
        <w:tabs>
          <w:tab w:val="left" w:pos="567"/>
        </w:tabs>
        <w:autoSpaceDE w:val="0"/>
        <w:autoSpaceDN w:val="0"/>
        <w:adjustRightInd w:val="0"/>
        <w:spacing w:line="360" w:lineRule="auto"/>
        <w:rPr>
          <w:rFonts w:hint="eastAsia" w:ascii="宋体" w:hAnsi="宋体" w:eastAsia="宋体" w:cs="宋体"/>
          <w:szCs w:val="21"/>
          <w:lang w:val="zh-CN"/>
        </w:rPr>
      </w:pPr>
    </w:p>
    <w:p w14:paraId="29169BCD">
      <w:pPr>
        <w:numPr>
          <w:ilvl w:val="0"/>
          <w:numId w:val="19"/>
        </w:numPr>
        <w:tabs>
          <w:tab w:val="left" w:pos="426"/>
        </w:tabs>
        <w:autoSpaceDE w:val="0"/>
        <w:autoSpaceDN w:val="0"/>
        <w:adjustRightInd w:val="0"/>
        <w:spacing w:line="360" w:lineRule="auto"/>
        <w:outlineLvl w:val="2"/>
        <w:rPr>
          <w:rFonts w:hint="eastAsia" w:ascii="宋体" w:hAnsi="宋体" w:eastAsia="宋体" w:cs="宋体"/>
          <w:szCs w:val="21"/>
          <w:lang w:val="zh-CN"/>
        </w:rPr>
      </w:pPr>
      <w:bookmarkStart w:id="114" w:name="_Toc512868591"/>
      <w:r>
        <w:rPr>
          <w:rFonts w:hint="eastAsia" w:ascii="宋体" w:hAnsi="宋体" w:eastAsia="宋体" w:cs="宋体"/>
          <w:szCs w:val="21"/>
          <w:lang w:val="zh-CN"/>
        </w:rPr>
        <w:t>迟交的投标文件</w:t>
      </w:r>
      <w:bookmarkEnd w:id="114"/>
    </w:p>
    <w:p w14:paraId="1E77D71E">
      <w:pPr>
        <w:numPr>
          <w:ilvl w:val="1"/>
          <w:numId w:val="27"/>
        </w:numPr>
        <w:tabs>
          <w:tab w:val="left" w:pos="567"/>
        </w:tabs>
        <w:autoSpaceDE w:val="0"/>
        <w:autoSpaceDN w:val="0"/>
        <w:adjustRightInd w:val="0"/>
        <w:spacing w:line="360" w:lineRule="auto"/>
        <w:ind w:left="567"/>
        <w:rPr>
          <w:rFonts w:hint="eastAsia" w:ascii="宋体" w:hAnsi="宋体" w:eastAsia="宋体" w:cs="宋体"/>
          <w:szCs w:val="21"/>
          <w:lang w:val="zh-CN"/>
        </w:rPr>
      </w:pPr>
      <w:r>
        <w:rPr>
          <w:rFonts w:hint="eastAsia" w:ascii="宋体" w:hAnsi="宋体" w:eastAsia="宋体" w:cs="宋体"/>
          <w:szCs w:val="21"/>
          <w:lang w:val="zh-CN"/>
        </w:rPr>
        <w:t>根据第19款规定，招标代理机构将拒绝任何晚于递交投标文件的截止时间交到的投标文件。</w:t>
      </w:r>
    </w:p>
    <w:p w14:paraId="667EF499">
      <w:pPr>
        <w:tabs>
          <w:tab w:val="left" w:pos="567"/>
        </w:tabs>
        <w:autoSpaceDE w:val="0"/>
        <w:autoSpaceDN w:val="0"/>
        <w:adjustRightInd w:val="0"/>
        <w:spacing w:line="360" w:lineRule="auto"/>
        <w:rPr>
          <w:rFonts w:hint="eastAsia" w:ascii="宋体" w:hAnsi="宋体" w:eastAsia="宋体" w:cs="宋体"/>
          <w:szCs w:val="21"/>
          <w:lang w:val="zh-CN"/>
        </w:rPr>
      </w:pPr>
    </w:p>
    <w:p w14:paraId="73B2AC22">
      <w:pPr>
        <w:numPr>
          <w:ilvl w:val="0"/>
          <w:numId w:val="19"/>
        </w:numPr>
        <w:tabs>
          <w:tab w:val="left" w:pos="426"/>
        </w:tabs>
        <w:autoSpaceDE w:val="0"/>
        <w:autoSpaceDN w:val="0"/>
        <w:adjustRightInd w:val="0"/>
        <w:spacing w:line="360" w:lineRule="auto"/>
        <w:outlineLvl w:val="2"/>
        <w:rPr>
          <w:rFonts w:hint="eastAsia" w:ascii="宋体" w:hAnsi="宋体" w:eastAsia="宋体" w:cs="宋体"/>
          <w:szCs w:val="21"/>
          <w:lang w:val="zh-CN"/>
        </w:rPr>
      </w:pPr>
      <w:bookmarkStart w:id="115" w:name="_Toc512868592"/>
      <w:r>
        <w:rPr>
          <w:rFonts w:hint="eastAsia" w:ascii="宋体" w:hAnsi="宋体" w:eastAsia="宋体" w:cs="宋体"/>
          <w:szCs w:val="21"/>
          <w:lang w:val="zh-CN"/>
        </w:rPr>
        <w:t>投标文件的修改和撤回</w:t>
      </w:r>
      <w:bookmarkEnd w:id="115"/>
    </w:p>
    <w:p w14:paraId="3C6FA609">
      <w:pPr>
        <w:numPr>
          <w:ilvl w:val="1"/>
          <w:numId w:val="28"/>
        </w:numPr>
        <w:tabs>
          <w:tab w:val="left" w:pos="567"/>
        </w:tabs>
        <w:autoSpaceDE w:val="0"/>
        <w:autoSpaceDN w:val="0"/>
        <w:adjustRightInd w:val="0"/>
        <w:spacing w:line="360" w:lineRule="auto"/>
        <w:ind w:left="567" w:right="18"/>
        <w:rPr>
          <w:rFonts w:hint="eastAsia" w:ascii="宋体" w:hAnsi="宋体" w:eastAsia="宋体" w:cs="宋体"/>
          <w:szCs w:val="21"/>
          <w:lang w:val="zh-CN"/>
        </w:rPr>
      </w:pPr>
      <w:r>
        <w:rPr>
          <w:rFonts w:hint="eastAsia" w:ascii="宋体" w:hAnsi="宋体" w:eastAsia="宋体" w:cs="宋体"/>
          <w:szCs w:val="21"/>
          <w:lang w:val="zh-CN"/>
        </w:rPr>
        <w:t>投标人在提交投标文件后可对其投标文件进行修改或撤回，但招标代理机构须在提交投标文件截止时间前收到该修改或撤回的书面通知。</w:t>
      </w:r>
    </w:p>
    <w:p w14:paraId="1D95757D">
      <w:pPr>
        <w:numPr>
          <w:ilvl w:val="1"/>
          <w:numId w:val="28"/>
        </w:numPr>
        <w:tabs>
          <w:tab w:val="left" w:pos="567"/>
        </w:tabs>
        <w:autoSpaceDE w:val="0"/>
        <w:autoSpaceDN w:val="0"/>
        <w:adjustRightInd w:val="0"/>
        <w:spacing w:line="360" w:lineRule="auto"/>
        <w:ind w:left="567" w:right="18"/>
        <w:rPr>
          <w:rFonts w:hint="eastAsia" w:ascii="宋体" w:hAnsi="宋体" w:eastAsia="宋体" w:cs="宋体"/>
          <w:szCs w:val="21"/>
          <w:lang w:val="zh-CN"/>
        </w:rPr>
      </w:pPr>
      <w:r>
        <w:rPr>
          <w:rFonts w:hint="eastAsia" w:ascii="宋体" w:hAnsi="宋体" w:eastAsia="宋体" w:cs="宋体"/>
          <w:szCs w:val="21"/>
          <w:lang w:val="zh-CN"/>
        </w:rPr>
        <w:t>投标人对投标文件的修改或撤回的通知应按第17款和</w:t>
      </w:r>
      <w:r>
        <w:rPr>
          <w:rFonts w:hint="eastAsia" w:ascii="宋体" w:hAnsi="宋体" w:eastAsia="宋体" w:cs="宋体"/>
        </w:rPr>
        <w:fldChar w:fldCharType="begin"/>
      </w:r>
      <w:r>
        <w:rPr>
          <w:rFonts w:hint="eastAsia" w:ascii="宋体" w:hAnsi="宋体" w:eastAsia="宋体" w:cs="宋体"/>
        </w:rPr>
        <w:instrText xml:space="preserve"> HYPERLINK "file:///C:\\Users\\administrator-pc\\Documents\\WeChat%20Files\\bc_cheung\\AppData\\Roaming\\15%20%20%20★消毒改造\\l" </w:instrText>
      </w:r>
      <w:r>
        <w:rPr>
          <w:rFonts w:hint="eastAsia" w:ascii="宋体" w:hAnsi="宋体" w:eastAsia="宋体" w:cs="宋体"/>
        </w:rPr>
        <w:fldChar w:fldCharType="separate"/>
      </w:r>
      <w:r>
        <w:rPr>
          <w:rFonts w:hint="eastAsia" w:ascii="宋体" w:hAnsi="宋体" w:eastAsia="宋体" w:cs="宋体"/>
          <w:szCs w:val="21"/>
          <w:lang w:val="zh-CN"/>
        </w:rPr>
        <w:t>第18款</w:t>
      </w:r>
      <w:r>
        <w:rPr>
          <w:rFonts w:hint="eastAsia" w:ascii="宋体" w:hAnsi="宋体" w:eastAsia="宋体" w:cs="宋体"/>
          <w:szCs w:val="21"/>
          <w:lang w:val="zh-CN"/>
        </w:rPr>
        <w:fldChar w:fldCharType="end"/>
      </w:r>
      <w:r>
        <w:rPr>
          <w:rFonts w:hint="eastAsia" w:ascii="宋体" w:hAnsi="宋体" w:eastAsia="宋体" w:cs="宋体"/>
          <w:szCs w:val="21"/>
          <w:lang w:val="zh-CN"/>
        </w:rPr>
        <w:t>规定进行准备、密封、标注和递送。</w:t>
      </w:r>
    </w:p>
    <w:p w14:paraId="75327640">
      <w:pPr>
        <w:numPr>
          <w:ilvl w:val="1"/>
          <w:numId w:val="28"/>
        </w:numPr>
        <w:tabs>
          <w:tab w:val="left" w:pos="567"/>
        </w:tabs>
        <w:autoSpaceDE w:val="0"/>
        <w:autoSpaceDN w:val="0"/>
        <w:adjustRightInd w:val="0"/>
        <w:spacing w:line="360" w:lineRule="auto"/>
        <w:ind w:left="567" w:right="18"/>
        <w:rPr>
          <w:rFonts w:hint="eastAsia" w:ascii="宋体" w:hAnsi="宋体" w:eastAsia="宋体" w:cs="宋体"/>
          <w:szCs w:val="21"/>
          <w:lang w:val="zh-CN"/>
        </w:rPr>
      </w:pPr>
      <w:r>
        <w:rPr>
          <w:rFonts w:hint="eastAsia" w:ascii="宋体" w:hAnsi="宋体" w:eastAsia="宋体" w:cs="宋体"/>
          <w:szCs w:val="21"/>
          <w:lang w:val="zh-CN"/>
        </w:rPr>
        <w:t>递交投标文件截止时间后不得修改投标文件。</w:t>
      </w:r>
    </w:p>
    <w:p w14:paraId="41E16EFE">
      <w:pPr>
        <w:numPr>
          <w:ilvl w:val="1"/>
          <w:numId w:val="28"/>
        </w:numPr>
        <w:tabs>
          <w:tab w:val="left" w:pos="567"/>
        </w:tabs>
        <w:autoSpaceDE w:val="0"/>
        <w:autoSpaceDN w:val="0"/>
        <w:adjustRightInd w:val="0"/>
        <w:spacing w:line="360" w:lineRule="auto"/>
        <w:ind w:left="567" w:right="18"/>
        <w:rPr>
          <w:rFonts w:hint="eastAsia" w:ascii="宋体" w:hAnsi="宋体" w:eastAsia="宋体" w:cs="宋体"/>
          <w:szCs w:val="21"/>
          <w:lang w:val="zh-CN"/>
        </w:rPr>
      </w:pPr>
      <w:r>
        <w:rPr>
          <w:rFonts w:hint="eastAsia" w:ascii="宋体" w:hAnsi="宋体" w:eastAsia="宋体" w:cs="宋体"/>
          <w:szCs w:val="21"/>
          <w:lang w:val="zh-CN"/>
        </w:rPr>
        <w:t>投标人不得在递交投标文件截止时间起至</w:t>
      </w:r>
      <w:r>
        <w:rPr>
          <w:rFonts w:hint="eastAsia" w:ascii="宋体" w:hAnsi="宋体" w:eastAsia="宋体" w:cs="宋体"/>
        </w:rPr>
        <w:fldChar w:fldCharType="begin"/>
      </w:r>
      <w:r>
        <w:rPr>
          <w:rFonts w:hint="eastAsia" w:ascii="宋体" w:hAnsi="宋体" w:eastAsia="宋体" w:cs="宋体"/>
        </w:rPr>
        <w:instrText xml:space="preserve"> HYPERLINK "file:///C:\\Users\\administrator-pc\\Documents\\WeChat%20Files\\bc_cheung\\AppData\\Roaming\\15%20%20%20★消毒改造\\l" </w:instrText>
      </w:r>
      <w:r>
        <w:rPr>
          <w:rFonts w:hint="eastAsia" w:ascii="宋体" w:hAnsi="宋体" w:eastAsia="宋体" w:cs="宋体"/>
        </w:rPr>
        <w:fldChar w:fldCharType="separate"/>
      </w:r>
      <w:r>
        <w:rPr>
          <w:rFonts w:hint="eastAsia" w:ascii="宋体" w:hAnsi="宋体" w:eastAsia="宋体" w:cs="宋体"/>
          <w:szCs w:val="21"/>
          <w:lang w:val="zh-CN"/>
        </w:rPr>
        <w:t>第16款</w:t>
      </w:r>
      <w:r>
        <w:rPr>
          <w:rFonts w:hint="eastAsia" w:ascii="宋体" w:hAnsi="宋体" w:eastAsia="宋体" w:cs="宋体"/>
          <w:szCs w:val="21"/>
          <w:lang w:val="zh-CN"/>
        </w:rPr>
        <w:fldChar w:fldCharType="end"/>
      </w:r>
      <w:r>
        <w:rPr>
          <w:rFonts w:hint="eastAsia" w:ascii="宋体" w:hAnsi="宋体" w:eastAsia="宋体" w:cs="宋体"/>
          <w:szCs w:val="21"/>
          <w:lang w:val="zh-CN"/>
        </w:rPr>
        <w:t>规定的投标文件有效期期满前撤销投标文件。否则招标代理机构将按第15款规定没收其投标保证金。</w:t>
      </w:r>
    </w:p>
    <w:p w14:paraId="7C9ED06E">
      <w:pPr>
        <w:pStyle w:val="15"/>
        <w:numPr>
          <w:ilvl w:val="1"/>
          <w:numId w:val="7"/>
        </w:numPr>
        <w:tabs>
          <w:tab w:val="left" w:pos="567"/>
        </w:tabs>
        <w:spacing w:before="0" w:after="0" w:line="360" w:lineRule="auto"/>
        <w:ind w:left="0" w:firstLine="0"/>
        <w:jc w:val="left"/>
        <w:rPr>
          <w:rFonts w:hint="eastAsia" w:ascii="宋体" w:hAnsi="宋体" w:eastAsia="宋体" w:cs="宋体"/>
          <w:bCs w:val="0"/>
          <w:kern w:val="44"/>
          <w:sz w:val="21"/>
          <w:szCs w:val="21"/>
          <w:lang w:val="zh-CN"/>
        </w:rPr>
      </w:pPr>
      <w:bookmarkStart w:id="116" w:name="_Toc447044473"/>
      <w:bookmarkStart w:id="117" w:name="_Toc7231"/>
      <w:bookmarkStart w:id="118" w:name="_Toc512868593"/>
      <w:bookmarkStart w:id="119" w:name="_Toc74231401"/>
      <w:bookmarkStart w:id="120" w:name="_Toc22173"/>
      <w:bookmarkStart w:id="121" w:name="_Toc447044597"/>
      <w:bookmarkStart w:id="122" w:name="_Toc447045084"/>
      <w:bookmarkStart w:id="123" w:name="_Toc444"/>
      <w:r>
        <w:rPr>
          <w:rFonts w:hint="eastAsia" w:ascii="宋体" w:hAnsi="宋体" w:eastAsia="宋体" w:cs="宋体"/>
          <w:bCs w:val="0"/>
          <w:kern w:val="44"/>
          <w:sz w:val="21"/>
          <w:szCs w:val="21"/>
          <w:lang w:val="zh-CN"/>
        </w:rPr>
        <w:t>开标与评标</w:t>
      </w:r>
      <w:bookmarkEnd w:id="116"/>
      <w:bookmarkEnd w:id="117"/>
      <w:bookmarkEnd w:id="118"/>
      <w:bookmarkEnd w:id="119"/>
      <w:bookmarkEnd w:id="120"/>
      <w:bookmarkEnd w:id="121"/>
      <w:bookmarkEnd w:id="122"/>
      <w:bookmarkEnd w:id="123"/>
    </w:p>
    <w:p w14:paraId="790F1003">
      <w:pPr>
        <w:numPr>
          <w:ilvl w:val="0"/>
          <w:numId w:val="19"/>
        </w:numPr>
        <w:tabs>
          <w:tab w:val="left" w:pos="426"/>
        </w:tabs>
        <w:autoSpaceDE w:val="0"/>
        <w:autoSpaceDN w:val="0"/>
        <w:adjustRightInd w:val="0"/>
        <w:spacing w:line="360" w:lineRule="auto"/>
        <w:outlineLvl w:val="2"/>
        <w:rPr>
          <w:rFonts w:hint="eastAsia" w:ascii="宋体" w:hAnsi="宋体" w:eastAsia="宋体" w:cs="宋体"/>
          <w:szCs w:val="21"/>
          <w:lang w:val="zh-CN"/>
        </w:rPr>
      </w:pPr>
      <w:bookmarkStart w:id="124" w:name="_Toc512868594"/>
      <w:r>
        <w:rPr>
          <w:rFonts w:hint="eastAsia" w:ascii="宋体" w:hAnsi="宋体" w:eastAsia="宋体" w:cs="宋体"/>
          <w:szCs w:val="21"/>
          <w:lang w:val="zh-CN"/>
        </w:rPr>
        <w:t>开标</w:t>
      </w:r>
      <w:bookmarkEnd w:id="124"/>
    </w:p>
    <w:p w14:paraId="01D62C74">
      <w:pPr>
        <w:numPr>
          <w:ilvl w:val="1"/>
          <w:numId w:val="29"/>
        </w:numPr>
        <w:tabs>
          <w:tab w:val="left" w:pos="567"/>
        </w:tabs>
        <w:autoSpaceDE w:val="0"/>
        <w:autoSpaceDN w:val="0"/>
        <w:adjustRightInd w:val="0"/>
        <w:spacing w:line="360" w:lineRule="auto"/>
        <w:ind w:left="567" w:right="18"/>
        <w:rPr>
          <w:rFonts w:hint="eastAsia" w:ascii="宋体" w:hAnsi="宋体" w:eastAsia="宋体" w:cs="宋体"/>
          <w:szCs w:val="21"/>
          <w:lang w:val="zh-CN"/>
        </w:rPr>
      </w:pPr>
      <w:r>
        <w:rPr>
          <w:rFonts w:hint="eastAsia" w:ascii="宋体" w:hAnsi="宋体" w:eastAsia="宋体" w:cs="宋体"/>
          <w:szCs w:val="21"/>
          <w:lang w:val="zh-CN"/>
        </w:rPr>
        <w:t>招标代理机构在投标人代表自愿出席的情况下，在第一部分“投标邀请函”规定的地点和时间开标，出席代表需登记以示出席。</w:t>
      </w:r>
    </w:p>
    <w:p w14:paraId="3C1F660B">
      <w:pPr>
        <w:numPr>
          <w:ilvl w:val="1"/>
          <w:numId w:val="29"/>
        </w:numPr>
        <w:tabs>
          <w:tab w:val="left" w:pos="567"/>
        </w:tabs>
        <w:autoSpaceDE w:val="0"/>
        <w:autoSpaceDN w:val="0"/>
        <w:adjustRightInd w:val="0"/>
        <w:spacing w:line="360" w:lineRule="auto"/>
        <w:ind w:left="567" w:right="18"/>
        <w:rPr>
          <w:rFonts w:hint="eastAsia" w:ascii="宋体" w:hAnsi="宋体" w:eastAsia="宋体" w:cs="宋体"/>
          <w:szCs w:val="21"/>
          <w:lang w:val="zh-CN"/>
        </w:rPr>
      </w:pPr>
      <w:r>
        <w:rPr>
          <w:rFonts w:hint="eastAsia" w:ascii="宋体" w:hAnsi="宋体" w:eastAsia="宋体" w:cs="宋体"/>
          <w:szCs w:val="21"/>
          <w:lang w:val="zh-CN"/>
        </w:rPr>
        <w:t>按照第21款规定，提交了可接受的“撤回”通知的投标文件将不予开封。</w:t>
      </w:r>
    </w:p>
    <w:p w14:paraId="357921E4">
      <w:pPr>
        <w:numPr>
          <w:ilvl w:val="1"/>
          <w:numId w:val="29"/>
        </w:numPr>
        <w:tabs>
          <w:tab w:val="left" w:pos="567"/>
        </w:tabs>
        <w:autoSpaceDE w:val="0"/>
        <w:autoSpaceDN w:val="0"/>
        <w:adjustRightInd w:val="0"/>
        <w:spacing w:line="360" w:lineRule="auto"/>
        <w:ind w:left="567" w:right="18"/>
        <w:rPr>
          <w:rFonts w:hint="eastAsia" w:ascii="宋体" w:hAnsi="宋体" w:eastAsia="宋体" w:cs="宋体"/>
          <w:szCs w:val="21"/>
          <w:lang w:val="zh-CN"/>
        </w:rPr>
      </w:pPr>
      <w:r>
        <w:rPr>
          <w:rFonts w:hint="eastAsia" w:ascii="宋体" w:hAnsi="宋体" w:eastAsia="宋体" w:cs="宋体"/>
          <w:szCs w:val="21"/>
          <w:lang w:val="zh-CN"/>
        </w:rPr>
        <w:t>开标时，招标代理机构将当众宣读投标人名称以及招标代理机构认为合适的其他内容。若招标代理机构宣读的结果与投标文件不符时，投标人有权在开标现场提出异议，经有关人员当场核查确认之后，可重新宣读其投标文件相关内容。若投标人现场未提出异议，则视为投标人确认宣读的结果。</w:t>
      </w:r>
    </w:p>
    <w:p w14:paraId="016822EB">
      <w:pPr>
        <w:numPr>
          <w:ilvl w:val="1"/>
          <w:numId w:val="29"/>
        </w:numPr>
        <w:tabs>
          <w:tab w:val="left" w:pos="567"/>
        </w:tabs>
        <w:autoSpaceDE w:val="0"/>
        <w:autoSpaceDN w:val="0"/>
        <w:adjustRightInd w:val="0"/>
        <w:spacing w:line="360" w:lineRule="auto"/>
        <w:ind w:left="567" w:right="18"/>
        <w:rPr>
          <w:rFonts w:hint="eastAsia" w:ascii="宋体" w:hAnsi="宋体" w:eastAsia="宋体" w:cs="宋体"/>
          <w:szCs w:val="21"/>
          <w:lang w:val="zh-CN"/>
        </w:rPr>
      </w:pPr>
      <w:r>
        <w:rPr>
          <w:rFonts w:hint="eastAsia" w:ascii="宋体" w:hAnsi="宋体" w:eastAsia="宋体" w:cs="宋体"/>
          <w:szCs w:val="21"/>
          <w:lang w:val="zh-CN"/>
        </w:rPr>
        <w:t>投标文件的投标报价大写金额和小写金额不一致的，以大写金额为准</w:t>
      </w:r>
      <w:r>
        <w:rPr>
          <w:rFonts w:hint="eastAsia" w:ascii="宋体" w:hAnsi="宋体" w:eastAsia="宋体" w:cs="宋体"/>
          <w:szCs w:val="21"/>
        </w:rPr>
        <w:t>。</w:t>
      </w:r>
      <w:r>
        <w:rPr>
          <w:rFonts w:hint="eastAsia" w:ascii="宋体" w:hAnsi="宋体" w:eastAsia="宋体" w:cs="宋体"/>
          <w:szCs w:val="21"/>
          <w:lang w:val="zh-CN"/>
        </w:rPr>
        <w:t>对不同文字文本投标文件的解释发生异议的，以中文文本为准。</w:t>
      </w:r>
    </w:p>
    <w:p w14:paraId="0577FA28">
      <w:pPr>
        <w:numPr>
          <w:ilvl w:val="1"/>
          <w:numId w:val="29"/>
        </w:numPr>
        <w:tabs>
          <w:tab w:val="left" w:pos="567"/>
        </w:tabs>
        <w:autoSpaceDE w:val="0"/>
        <w:autoSpaceDN w:val="0"/>
        <w:adjustRightInd w:val="0"/>
        <w:spacing w:line="360" w:lineRule="auto"/>
        <w:ind w:left="567" w:right="18"/>
        <w:rPr>
          <w:rFonts w:hint="eastAsia" w:ascii="宋体" w:hAnsi="宋体" w:eastAsia="宋体" w:cs="宋体"/>
          <w:szCs w:val="21"/>
          <w:lang w:val="zh-CN"/>
        </w:rPr>
      </w:pPr>
      <w:r>
        <w:rPr>
          <w:rFonts w:hint="eastAsia" w:ascii="宋体" w:hAnsi="宋体" w:eastAsia="宋体" w:cs="宋体"/>
          <w:szCs w:val="21"/>
        </w:rPr>
        <w:t>投标人对开标有异议的，应当在开标现场提出，招标代理机构应当当场作出答复，并制作记录。</w:t>
      </w:r>
    </w:p>
    <w:p w14:paraId="62D0F3BE">
      <w:pPr>
        <w:numPr>
          <w:ilvl w:val="1"/>
          <w:numId w:val="29"/>
        </w:numPr>
        <w:tabs>
          <w:tab w:val="left" w:pos="567"/>
        </w:tabs>
        <w:autoSpaceDE w:val="0"/>
        <w:autoSpaceDN w:val="0"/>
        <w:adjustRightInd w:val="0"/>
        <w:spacing w:line="360" w:lineRule="auto"/>
        <w:ind w:left="567" w:right="18"/>
        <w:rPr>
          <w:rFonts w:hint="eastAsia" w:ascii="宋体" w:hAnsi="宋体" w:eastAsia="宋体" w:cs="宋体"/>
          <w:szCs w:val="21"/>
          <w:lang w:val="zh-CN"/>
        </w:rPr>
      </w:pPr>
      <w:r>
        <w:rPr>
          <w:rFonts w:hint="eastAsia" w:ascii="宋体" w:hAnsi="宋体" w:eastAsia="宋体" w:cs="宋体"/>
          <w:szCs w:val="21"/>
        </w:rPr>
        <w:t>招标代理机构将做开标记录，开标记录包括第22.5款发生的异议及答复、按第22.3款的规定在开标时宣读的全部内容。</w:t>
      </w:r>
    </w:p>
    <w:p w14:paraId="6EE4653E">
      <w:pPr>
        <w:tabs>
          <w:tab w:val="left" w:pos="567"/>
        </w:tabs>
        <w:autoSpaceDE w:val="0"/>
        <w:autoSpaceDN w:val="0"/>
        <w:adjustRightInd w:val="0"/>
        <w:spacing w:line="360" w:lineRule="auto"/>
        <w:ind w:right="18"/>
        <w:rPr>
          <w:rFonts w:hint="eastAsia" w:ascii="宋体" w:hAnsi="宋体" w:eastAsia="宋体" w:cs="宋体"/>
          <w:szCs w:val="21"/>
          <w:lang w:val="zh-CN"/>
        </w:rPr>
      </w:pPr>
    </w:p>
    <w:p w14:paraId="52F71451">
      <w:pPr>
        <w:numPr>
          <w:ilvl w:val="0"/>
          <w:numId w:val="19"/>
        </w:numPr>
        <w:tabs>
          <w:tab w:val="left" w:pos="426"/>
        </w:tabs>
        <w:autoSpaceDE w:val="0"/>
        <w:autoSpaceDN w:val="0"/>
        <w:adjustRightInd w:val="0"/>
        <w:spacing w:line="360" w:lineRule="auto"/>
        <w:outlineLvl w:val="2"/>
        <w:rPr>
          <w:rFonts w:hint="eastAsia" w:ascii="宋体" w:hAnsi="宋体" w:eastAsia="宋体" w:cs="宋体"/>
          <w:szCs w:val="21"/>
          <w:lang w:val="zh-CN"/>
        </w:rPr>
      </w:pPr>
      <w:bookmarkStart w:id="125" w:name="_Toc512868595"/>
      <w:r>
        <w:rPr>
          <w:rFonts w:hint="eastAsia" w:ascii="宋体" w:hAnsi="宋体" w:eastAsia="宋体" w:cs="宋体"/>
          <w:szCs w:val="21"/>
          <w:lang w:val="zh-CN"/>
        </w:rPr>
        <w:t>评标过程的保密性</w:t>
      </w:r>
      <w:bookmarkEnd w:id="125"/>
    </w:p>
    <w:p w14:paraId="31BE873E">
      <w:pPr>
        <w:numPr>
          <w:ilvl w:val="1"/>
          <w:numId w:val="30"/>
        </w:numPr>
        <w:tabs>
          <w:tab w:val="left" w:pos="567"/>
        </w:tabs>
        <w:autoSpaceDE w:val="0"/>
        <w:autoSpaceDN w:val="0"/>
        <w:adjustRightInd w:val="0"/>
        <w:spacing w:line="360" w:lineRule="auto"/>
        <w:ind w:left="567" w:right="18"/>
        <w:rPr>
          <w:rFonts w:hint="eastAsia" w:ascii="宋体" w:hAnsi="宋体" w:eastAsia="宋体" w:cs="宋体"/>
          <w:szCs w:val="21"/>
          <w:lang w:val="zh-CN"/>
        </w:rPr>
      </w:pPr>
      <w:r>
        <w:rPr>
          <w:rFonts w:hint="eastAsia" w:ascii="宋体" w:hAnsi="宋体" w:eastAsia="宋体" w:cs="宋体"/>
          <w:szCs w:val="21"/>
          <w:lang w:val="zh-CN"/>
        </w:rPr>
        <w:t>递交投标文件后，直至向中标人授予合同时止，凡与审查、澄清、评估和比较投标报价的有关资料以及意见等，均不得向投标人及与评审无关的其他人透露，否则追究有关当事人的法律责任。</w:t>
      </w:r>
    </w:p>
    <w:p w14:paraId="20C27CB9">
      <w:pPr>
        <w:numPr>
          <w:ilvl w:val="1"/>
          <w:numId w:val="30"/>
        </w:numPr>
        <w:tabs>
          <w:tab w:val="left" w:pos="567"/>
        </w:tabs>
        <w:autoSpaceDE w:val="0"/>
        <w:autoSpaceDN w:val="0"/>
        <w:adjustRightInd w:val="0"/>
        <w:spacing w:line="360" w:lineRule="auto"/>
        <w:ind w:left="567" w:right="18"/>
        <w:rPr>
          <w:rFonts w:hint="eastAsia" w:ascii="宋体" w:hAnsi="宋体" w:eastAsia="宋体" w:cs="宋体"/>
          <w:szCs w:val="21"/>
          <w:lang w:val="zh-CN"/>
        </w:rPr>
      </w:pPr>
      <w:r>
        <w:rPr>
          <w:rFonts w:hint="eastAsia" w:ascii="宋体" w:hAnsi="宋体" w:eastAsia="宋体" w:cs="宋体"/>
          <w:szCs w:val="21"/>
          <w:lang w:val="zh-CN"/>
        </w:rPr>
        <w:t>在评标过程中，如果投标人试图在投标文件审查、澄清、比较及授予合同方面向招标代理机构和招标人施加任何影响，其投标文件将被拒绝。</w:t>
      </w:r>
    </w:p>
    <w:p w14:paraId="5ECBC062">
      <w:pPr>
        <w:tabs>
          <w:tab w:val="left" w:pos="567"/>
        </w:tabs>
        <w:autoSpaceDE w:val="0"/>
        <w:autoSpaceDN w:val="0"/>
        <w:adjustRightInd w:val="0"/>
        <w:spacing w:line="360" w:lineRule="auto"/>
        <w:ind w:right="18"/>
        <w:rPr>
          <w:rFonts w:hint="eastAsia" w:ascii="宋体" w:hAnsi="宋体" w:eastAsia="宋体" w:cs="宋体"/>
          <w:szCs w:val="21"/>
          <w:lang w:val="zh-CN"/>
        </w:rPr>
      </w:pPr>
    </w:p>
    <w:p w14:paraId="05B58EAD">
      <w:pPr>
        <w:numPr>
          <w:ilvl w:val="0"/>
          <w:numId w:val="19"/>
        </w:numPr>
        <w:tabs>
          <w:tab w:val="left" w:pos="426"/>
        </w:tabs>
        <w:autoSpaceDE w:val="0"/>
        <w:autoSpaceDN w:val="0"/>
        <w:adjustRightInd w:val="0"/>
        <w:spacing w:line="360" w:lineRule="auto"/>
        <w:outlineLvl w:val="2"/>
        <w:rPr>
          <w:rFonts w:hint="eastAsia" w:ascii="宋体" w:hAnsi="宋体" w:eastAsia="宋体" w:cs="宋体"/>
          <w:szCs w:val="21"/>
          <w:lang w:val="zh-CN"/>
        </w:rPr>
      </w:pPr>
      <w:bookmarkStart w:id="126" w:name="_Toc512868596"/>
      <w:r>
        <w:rPr>
          <w:rFonts w:hint="eastAsia" w:ascii="宋体" w:hAnsi="宋体" w:eastAsia="宋体" w:cs="宋体"/>
          <w:szCs w:val="21"/>
          <w:lang w:val="zh-CN"/>
        </w:rPr>
        <w:t>评标委员会</w:t>
      </w:r>
      <w:bookmarkEnd w:id="126"/>
    </w:p>
    <w:p w14:paraId="1C119016">
      <w:pPr>
        <w:numPr>
          <w:ilvl w:val="1"/>
          <w:numId w:val="31"/>
        </w:numPr>
        <w:tabs>
          <w:tab w:val="left" w:pos="567"/>
        </w:tabs>
        <w:autoSpaceDE w:val="0"/>
        <w:autoSpaceDN w:val="0"/>
        <w:adjustRightInd w:val="0"/>
        <w:spacing w:line="360" w:lineRule="auto"/>
        <w:ind w:left="567"/>
        <w:rPr>
          <w:rFonts w:hint="eastAsia" w:ascii="宋体" w:hAnsi="宋体" w:eastAsia="宋体" w:cs="宋体"/>
          <w:szCs w:val="21"/>
          <w:lang w:val="zh-CN"/>
        </w:rPr>
      </w:pPr>
      <w:r>
        <w:rPr>
          <w:rFonts w:hint="eastAsia" w:ascii="宋体" w:hAnsi="宋体" w:eastAsia="宋体" w:cs="宋体"/>
          <w:szCs w:val="21"/>
          <w:lang w:val="zh-CN"/>
        </w:rPr>
        <w:t>依法组建评标委员会。评标委员会的成员在评审过程中必须严格遵守国家及地方招标投标的有关规定。</w:t>
      </w:r>
    </w:p>
    <w:p w14:paraId="40F7432F">
      <w:pPr>
        <w:numPr>
          <w:ilvl w:val="1"/>
          <w:numId w:val="31"/>
        </w:numPr>
        <w:tabs>
          <w:tab w:val="left" w:pos="567"/>
        </w:tabs>
        <w:autoSpaceDE w:val="0"/>
        <w:autoSpaceDN w:val="0"/>
        <w:adjustRightInd w:val="0"/>
        <w:spacing w:line="360" w:lineRule="auto"/>
        <w:ind w:left="567"/>
        <w:rPr>
          <w:rFonts w:hint="eastAsia" w:ascii="宋体" w:hAnsi="宋体" w:eastAsia="宋体" w:cs="宋体"/>
          <w:szCs w:val="21"/>
          <w:lang w:val="zh-CN"/>
        </w:rPr>
      </w:pPr>
      <w:r>
        <w:rPr>
          <w:rFonts w:hint="eastAsia" w:ascii="宋体" w:hAnsi="宋体" w:eastAsia="宋体" w:cs="宋体"/>
          <w:szCs w:val="21"/>
          <w:lang w:val="zh-CN"/>
        </w:rPr>
        <w:t>评标委员会依法根据招标文件的规定，进行投标文件的评审、得出评审结果，并向招标人推荐中标候选人。</w:t>
      </w:r>
    </w:p>
    <w:p w14:paraId="24F0251B">
      <w:pPr>
        <w:numPr>
          <w:ilvl w:val="0"/>
          <w:numId w:val="19"/>
        </w:numPr>
        <w:tabs>
          <w:tab w:val="left" w:pos="426"/>
        </w:tabs>
        <w:autoSpaceDE w:val="0"/>
        <w:autoSpaceDN w:val="0"/>
        <w:adjustRightInd w:val="0"/>
        <w:spacing w:line="360" w:lineRule="auto"/>
        <w:outlineLvl w:val="2"/>
        <w:rPr>
          <w:rFonts w:hint="eastAsia" w:ascii="宋体" w:hAnsi="宋体" w:eastAsia="宋体" w:cs="宋体"/>
          <w:szCs w:val="21"/>
          <w:lang w:val="zh-CN"/>
        </w:rPr>
      </w:pPr>
      <w:bookmarkStart w:id="127" w:name="_Toc512868597"/>
      <w:r>
        <w:rPr>
          <w:rFonts w:hint="eastAsia" w:ascii="宋体" w:hAnsi="宋体" w:eastAsia="宋体" w:cs="宋体"/>
          <w:szCs w:val="21"/>
          <w:lang w:val="zh-CN"/>
        </w:rPr>
        <w:t>投标文件的初审</w:t>
      </w:r>
      <w:bookmarkEnd w:id="127"/>
    </w:p>
    <w:p w14:paraId="3D64D664">
      <w:pPr>
        <w:numPr>
          <w:ilvl w:val="1"/>
          <w:numId w:val="32"/>
        </w:numPr>
        <w:autoSpaceDE w:val="0"/>
        <w:autoSpaceDN w:val="0"/>
        <w:adjustRightInd w:val="0"/>
        <w:spacing w:line="360" w:lineRule="auto"/>
        <w:ind w:left="567"/>
        <w:rPr>
          <w:rFonts w:hint="eastAsia" w:ascii="宋体" w:hAnsi="宋体" w:eastAsia="宋体" w:cs="宋体"/>
          <w:szCs w:val="21"/>
        </w:rPr>
      </w:pPr>
      <w:r>
        <w:rPr>
          <w:rFonts w:hint="eastAsia" w:ascii="宋体" w:hAnsi="宋体" w:eastAsia="宋体" w:cs="宋体"/>
          <w:szCs w:val="21"/>
          <w:lang w:val="zh-CN"/>
        </w:rPr>
        <w:t>资格性检查：依据法律法规和招标文件的规定，对投标文件中的资格证明等进行审查，以确定投标人是否具备投标资格。</w:t>
      </w:r>
    </w:p>
    <w:p w14:paraId="3384454D">
      <w:pPr>
        <w:numPr>
          <w:ilvl w:val="1"/>
          <w:numId w:val="32"/>
        </w:numPr>
        <w:autoSpaceDE w:val="0"/>
        <w:autoSpaceDN w:val="0"/>
        <w:adjustRightInd w:val="0"/>
        <w:spacing w:line="360" w:lineRule="auto"/>
        <w:ind w:left="567"/>
        <w:rPr>
          <w:rFonts w:hint="eastAsia" w:ascii="宋体" w:hAnsi="宋体" w:eastAsia="宋体" w:cs="宋体"/>
          <w:szCs w:val="21"/>
        </w:rPr>
      </w:pPr>
      <w:r>
        <w:rPr>
          <w:rFonts w:hint="eastAsia" w:ascii="宋体" w:hAnsi="宋体" w:eastAsia="宋体" w:cs="宋体"/>
          <w:szCs w:val="21"/>
          <w:lang w:val="zh-CN"/>
        </w:rPr>
        <w:t>符合性检查：依据招标文件的规定，从投标文件的有效性、完整性和对招标文件的响应程度进行审查，以确定是否对招标文件的实质性要求作出响应。</w:t>
      </w:r>
    </w:p>
    <w:p w14:paraId="0707D8BE">
      <w:pPr>
        <w:autoSpaceDE w:val="0"/>
        <w:autoSpaceDN w:val="0"/>
        <w:adjustRightInd w:val="0"/>
        <w:spacing w:line="360" w:lineRule="auto"/>
        <w:rPr>
          <w:rFonts w:hint="eastAsia" w:ascii="宋体" w:hAnsi="宋体" w:eastAsia="宋体" w:cs="宋体"/>
          <w:szCs w:val="21"/>
        </w:rPr>
      </w:pPr>
    </w:p>
    <w:p w14:paraId="36398870">
      <w:pPr>
        <w:numPr>
          <w:ilvl w:val="0"/>
          <w:numId w:val="19"/>
        </w:numPr>
        <w:tabs>
          <w:tab w:val="left" w:pos="426"/>
        </w:tabs>
        <w:autoSpaceDE w:val="0"/>
        <w:autoSpaceDN w:val="0"/>
        <w:adjustRightInd w:val="0"/>
        <w:spacing w:line="360" w:lineRule="auto"/>
        <w:outlineLvl w:val="2"/>
        <w:rPr>
          <w:rFonts w:hint="eastAsia" w:ascii="宋体" w:hAnsi="宋体" w:eastAsia="宋体" w:cs="宋体"/>
          <w:szCs w:val="21"/>
          <w:lang w:val="zh-CN"/>
        </w:rPr>
      </w:pPr>
      <w:bookmarkStart w:id="128" w:name="_Toc512868598"/>
      <w:r>
        <w:rPr>
          <w:rFonts w:hint="eastAsia" w:ascii="宋体" w:hAnsi="宋体" w:eastAsia="宋体" w:cs="宋体"/>
          <w:szCs w:val="21"/>
          <w:lang w:val="zh-CN"/>
        </w:rPr>
        <w:t>投标文件的澄清</w:t>
      </w:r>
      <w:bookmarkEnd w:id="128"/>
    </w:p>
    <w:p w14:paraId="70EE6661">
      <w:pPr>
        <w:numPr>
          <w:ilvl w:val="1"/>
          <w:numId w:val="33"/>
        </w:numPr>
        <w:autoSpaceDE w:val="0"/>
        <w:autoSpaceDN w:val="0"/>
        <w:adjustRightInd w:val="0"/>
        <w:spacing w:line="360" w:lineRule="auto"/>
        <w:ind w:left="567"/>
        <w:rPr>
          <w:rFonts w:hint="eastAsia" w:ascii="宋体" w:hAnsi="宋体" w:eastAsia="宋体" w:cs="宋体"/>
          <w:szCs w:val="21"/>
          <w:lang w:val="zh-CN"/>
        </w:rPr>
      </w:pPr>
      <w:r>
        <w:rPr>
          <w:rFonts w:hint="eastAsia" w:ascii="宋体" w:hAnsi="宋体" w:eastAsia="宋体" w:cs="宋体"/>
          <w:szCs w:val="21"/>
          <w:lang w:val="zh-CN"/>
        </w:rPr>
        <w:t>对投标文件中含义不明确、同类问题表述不一致或者有明显文字和计算错误的内容，评标委员会可以书面形式（应当由评标委员会专家签字）要求投标人作出必要的澄清、说明或者纠正。投标人的澄清、说明或者补正应当采用书面形式，由其授权的代表签字，并不得超出投标文件的范围或者改变投标文件的实质性内容。</w:t>
      </w:r>
    </w:p>
    <w:p w14:paraId="217C3FAD">
      <w:pPr>
        <w:autoSpaceDE w:val="0"/>
        <w:autoSpaceDN w:val="0"/>
        <w:adjustRightInd w:val="0"/>
        <w:spacing w:line="360" w:lineRule="auto"/>
        <w:rPr>
          <w:rFonts w:hint="eastAsia" w:ascii="宋体" w:hAnsi="宋体" w:eastAsia="宋体" w:cs="宋体"/>
          <w:szCs w:val="21"/>
          <w:lang w:val="zh-CN"/>
        </w:rPr>
      </w:pPr>
    </w:p>
    <w:p w14:paraId="7623367B">
      <w:pPr>
        <w:numPr>
          <w:ilvl w:val="0"/>
          <w:numId w:val="19"/>
        </w:numPr>
        <w:tabs>
          <w:tab w:val="left" w:pos="426"/>
        </w:tabs>
        <w:autoSpaceDE w:val="0"/>
        <w:autoSpaceDN w:val="0"/>
        <w:adjustRightInd w:val="0"/>
        <w:spacing w:line="360" w:lineRule="auto"/>
        <w:outlineLvl w:val="2"/>
        <w:rPr>
          <w:rFonts w:hint="eastAsia" w:ascii="宋体" w:hAnsi="宋体" w:eastAsia="宋体" w:cs="宋体"/>
          <w:szCs w:val="21"/>
          <w:lang w:val="zh-CN"/>
        </w:rPr>
      </w:pPr>
      <w:bookmarkStart w:id="129" w:name="_Toc512868599"/>
      <w:r>
        <w:rPr>
          <w:rFonts w:hint="eastAsia" w:ascii="宋体" w:hAnsi="宋体" w:eastAsia="宋体" w:cs="宋体"/>
          <w:szCs w:val="21"/>
          <w:lang w:val="zh-CN"/>
        </w:rPr>
        <w:t>对投标文件的比较和评价</w:t>
      </w:r>
      <w:bookmarkEnd w:id="129"/>
    </w:p>
    <w:p w14:paraId="1D5B8C6F">
      <w:pPr>
        <w:numPr>
          <w:ilvl w:val="1"/>
          <w:numId w:val="34"/>
        </w:numPr>
        <w:spacing w:line="360" w:lineRule="auto"/>
        <w:ind w:left="567"/>
        <w:rPr>
          <w:rFonts w:hint="eastAsia" w:ascii="宋体" w:hAnsi="宋体" w:eastAsia="宋体" w:cs="宋体"/>
          <w:szCs w:val="21"/>
          <w:lang w:val="zh-CN"/>
        </w:rPr>
      </w:pPr>
      <w:r>
        <w:rPr>
          <w:rFonts w:hint="eastAsia" w:ascii="宋体" w:hAnsi="宋体" w:eastAsia="宋体" w:cs="宋体"/>
          <w:szCs w:val="21"/>
          <w:lang w:val="zh-CN"/>
        </w:rPr>
        <w:t>评标委员会将对资格性检查和符合性检查合格的投标文件进行比较和评价，包括商务、技术和价格的详细评审。</w:t>
      </w:r>
    </w:p>
    <w:p w14:paraId="4F8C9655">
      <w:pPr>
        <w:numPr>
          <w:ilvl w:val="1"/>
          <w:numId w:val="34"/>
        </w:numPr>
        <w:spacing w:line="360" w:lineRule="auto"/>
        <w:ind w:left="567"/>
        <w:rPr>
          <w:rFonts w:hint="eastAsia" w:ascii="宋体" w:hAnsi="宋体" w:eastAsia="宋体" w:cs="宋体"/>
          <w:szCs w:val="21"/>
          <w:lang w:val="zh-CN"/>
        </w:rPr>
      </w:pPr>
      <w:r>
        <w:rPr>
          <w:rFonts w:hint="eastAsia" w:ascii="宋体" w:hAnsi="宋体" w:eastAsia="宋体" w:cs="宋体"/>
          <w:szCs w:val="21"/>
          <w:lang w:val="zh-CN"/>
        </w:rPr>
        <w:t>对投标文件商务的评审详见第五部分 评标方法、步骤、标准；</w:t>
      </w:r>
    </w:p>
    <w:p w14:paraId="3488101A">
      <w:pPr>
        <w:numPr>
          <w:ilvl w:val="1"/>
          <w:numId w:val="34"/>
        </w:numPr>
        <w:spacing w:line="360" w:lineRule="auto"/>
        <w:ind w:left="567"/>
        <w:rPr>
          <w:rFonts w:hint="eastAsia" w:ascii="宋体" w:hAnsi="宋体" w:eastAsia="宋体" w:cs="宋体"/>
          <w:szCs w:val="21"/>
          <w:lang w:val="zh-CN"/>
        </w:rPr>
      </w:pPr>
      <w:r>
        <w:rPr>
          <w:rFonts w:hint="eastAsia" w:ascii="宋体" w:hAnsi="宋体" w:eastAsia="宋体" w:cs="宋体"/>
          <w:szCs w:val="21"/>
          <w:lang w:val="zh-CN"/>
        </w:rPr>
        <w:t>对投标文件技术的评审详见第五部分 评标方法、步骤、标准；</w:t>
      </w:r>
    </w:p>
    <w:p w14:paraId="6A224408">
      <w:pPr>
        <w:numPr>
          <w:ilvl w:val="1"/>
          <w:numId w:val="34"/>
        </w:numPr>
        <w:spacing w:line="360" w:lineRule="auto"/>
        <w:ind w:left="567"/>
        <w:rPr>
          <w:rFonts w:hint="eastAsia" w:ascii="宋体" w:hAnsi="宋体" w:eastAsia="宋体" w:cs="宋体"/>
          <w:szCs w:val="21"/>
          <w:lang w:val="zh-CN"/>
        </w:rPr>
      </w:pPr>
      <w:r>
        <w:rPr>
          <w:rFonts w:hint="eastAsia" w:ascii="宋体" w:hAnsi="宋体" w:eastAsia="宋体" w:cs="宋体"/>
          <w:szCs w:val="21"/>
          <w:lang w:val="zh-CN"/>
        </w:rPr>
        <w:t>对投标价格的评审详见第五部分 评标方法、步骤、标准；</w:t>
      </w:r>
    </w:p>
    <w:p w14:paraId="6EB29665">
      <w:pPr>
        <w:numPr>
          <w:ilvl w:val="1"/>
          <w:numId w:val="34"/>
        </w:numPr>
        <w:spacing w:line="360" w:lineRule="auto"/>
        <w:ind w:left="567"/>
        <w:rPr>
          <w:rFonts w:hint="eastAsia" w:ascii="宋体" w:hAnsi="宋体" w:eastAsia="宋体" w:cs="宋体"/>
          <w:szCs w:val="21"/>
          <w:lang w:val="zh-CN"/>
        </w:rPr>
      </w:pPr>
      <w:r>
        <w:rPr>
          <w:rFonts w:hint="eastAsia" w:ascii="宋体" w:hAnsi="宋体" w:eastAsia="宋体" w:cs="宋体"/>
          <w:szCs w:val="21"/>
          <w:lang w:val="zh-CN"/>
        </w:rPr>
        <w:t>本次评标的评分权重详见第五部分 评标方法、步骤、标准。</w:t>
      </w:r>
    </w:p>
    <w:p w14:paraId="345DEFEE">
      <w:pPr>
        <w:numPr>
          <w:ilvl w:val="1"/>
          <w:numId w:val="34"/>
        </w:numPr>
        <w:spacing w:line="360" w:lineRule="auto"/>
        <w:ind w:left="567"/>
        <w:rPr>
          <w:rFonts w:hint="eastAsia" w:ascii="宋体" w:hAnsi="宋体" w:eastAsia="宋体" w:cs="宋体"/>
          <w:szCs w:val="21"/>
          <w:lang w:val="zh-CN"/>
        </w:rPr>
      </w:pPr>
      <w:r>
        <w:rPr>
          <w:rFonts w:hint="eastAsia" w:ascii="宋体" w:hAnsi="宋体" w:eastAsia="宋体" w:cs="宋体"/>
          <w:szCs w:val="21"/>
          <w:lang w:val="zh-CN"/>
        </w:rPr>
        <w:t>根据上述商务、技术及价格综合评价的权重分配计算出各投标人的综合得分。</w:t>
      </w:r>
    </w:p>
    <w:p w14:paraId="0119063C">
      <w:pPr>
        <w:spacing w:line="360" w:lineRule="auto"/>
        <w:rPr>
          <w:rFonts w:hint="eastAsia" w:ascii="宋体" w:hAnsi="宋体" w:eastAsia="宋体" w:cs="宋体"/>
          <w:szCs w:val="21"/>
          <w:lang w:val="zh-CN"/>
        </w:rPr>
      </w:pPr>
    </w:p>
    <w:p w14:paraId="3B85541F">
      <w:pPr>
        <w:numPr>
          <w:ilvl w:val="0"/>
          <w:numId w:val="19"/>
        </w:numPr>
        <w:tabs>
          <w:tab w:val="left" w:pos="426"/>
        </w:tabs>
        <w:autoSpaceDE w:val="0"/>
        <w:autoSpaceDN w:val="0"/>
        <w:adjustRightInd w:val="0"/>
        <w:spacing w:line="360" w:lineRule="auto"/>
        <w:outlineLvl w:val="2"/>
        <w:rPr>
          <w:rFonts w:hint="eastAsia" w:ascii="宋体" w:hAnsi="宋体" w:eastAsia="宋体" w:cs="宋体"/>
          <w:szCs w:val="21"/>
          <w:lang w:val="zh-CN"/>
        </w:rPr>
      </w:pPr>
      <w:bookmarkStart w:id="130" w:name="_Toc512868600"/>
      <w:r>
        <w:rPr>
          <w:rFonts w:hint="eastAsia" w:ascii="宋体" w:hAnsi="宋体" w:eastAsia="宋体" w:cs="宋体"/>
          <w:szCs w:val="21"/>
          <w:lang w:val="zh-CN"/>
        </w:rPr>
        <w:t>评标原则及方法</w:t>
      </w:r>
      <w:bookmarkEnd w:id="130"/>
    </w:p>
    <w:p w14:paraId="564AFEE9">
      <w:pPr>
        <w:numPr>
          <w:ilvl w:val="1"/>
          <w:numId w:val="35"/>
        </w:numPr>
        <w:spacing w:line="360" w:lineRule="auto"/>
        <w:ind w:left="567"/>
        <w:rPr>
          <w:rFonts w:hint="eastAsia" w:ascii="宋体" w:hAnsi="宋体" w:eastAsia="宋体" w:cs="宋体"/>
          <w:szCs w:val="21"/>
          <w:lang w:val="zh-CN"/>
        </w:rPr>
      </w:pPr>
      <w:r>
        <w:rPr>
          <w:rFonts w:hint="eastAsia" w:ascii="宋体" w:hAnsi="宋体" w:eastAsia="宋体" w:cs="宋体"/>
          <w:szCs w:val="21"/>
          <w:lang w:val="zh-CN"/>
        </w:rPr>
        <w:t>对所有投标文件的评审，都采用相同的程序和标准。按步骤先进行初步评审，再进行商务、技术、价格评审。</w:t>
      </w:r>
    </w:p>
    <w:p w14:paraId="4D0050C0">
      <w:pPr>
        <w:numPr>
          <w:ilvl w:val="1"/>
          <w:numId w:val="35"/>
        </w:numPr>
        <w:spacing w:line="360" w:lineRule="auto"/>
        <w:ind w:left="567"/>
        <w:rPr>
          <w:rFonts w:hint="eastAsia" w:ascii="宋体" w:hAnsi="宋体" w:eastAsia="宋体" w:cs="宋体"/>
          <w:szCs w:val="21"/>
          <w:lang w:val="zh-CN"/>
        </w:rPr>
      </w:pPr>
      <w:r>
        <w:rPr>
          <w:rFonts w:hint="eastAsia" w:ascii="宋体" w:hAnsi="宋体" w:eastAsia="宋体" w:cs="宋体"/>
          <w:szCs w:val="21"/>
          <w:lang w:val="zh-CN"/>
        </w:rPr>
        <w:t>评标严格按照招标文件的要求和条件进行。</w:t>
      </w:r>
    </w:p>
    <w:p w14:paraId="63A7C855">
      <w:pPr>
        <w:spacing w:line="360" w:lineRule="auto"/>
        <w:ind w:left="476" w:leftChars="220" w:hanging="14" w:hangingChars="7"/>
        <w:rPr>
          <w:rFonts w:hint="eastAsia" w:ascii="宋体" w:hAnsi="宋体" w:eastAsia="宋体" w:cs="宋体"/>
          <w:szCs w:val="21"/>
          <w:lang w:val="zh-CN"/>
        </w:rPr>
      </w:pPr>
      <w:r>
        <w:rPr>
          <w:rFonts w:hint="eastAsia" w:ascii="宋体" w:hAnsi="宋体" w:eastAsia="宋体" w:cs="宋体"/>
          <w:szCs w:val="21"/>
          <w:lang w:val="zh-CN"/>
        </w:rPr>
        <w:t>在评标时将根据第27款，采用综合评分法的评审方法，对所有实质响应性投标文件进行综合打分。</w:t>
      </w:r>
    </w:p>
    <w:p w14:paraId="43BA2592">
      <w:pPr>
        <w:spacing w:line="360" w:lineRule="auto"/>
        <w:ind w:left="476" w:leftChars="220" w:hanging="14" w:hangingChars="7"/>
        <w:rPr>
          <w:rFonts w:hint="eastAsia" w:ascii="宋体" w:hAnsi="宋体" w:eastAsia="宋体" w:cs="宋体"/>
          <w:szCs w:val="21"/>
          <w:lang w:val="zh-CN"/>
        </w:rPr>
      </w:pPr>
    </w:p>
    <w:p w14:paraId="17617E0A">
      <w:pPr>
        <w:numPr>
          <w:ilvl w:val="0"/>
          <w:numId w:val="19"/>
        </w:numPr>
        <w:tabs>
          <w:tab w:val="left" w:pos="426"/>
        </w:tabs>
        <w:autoSpaceDE w:val="0"/>
        <w:autoSpaceDN w:val="0"/>
        <w:adjustRightInd w:val="0"/>
        <w:spacing w:line="360" w:lineRule="auto"/>
        <w:outlineLvl w:val="2"/>
        <w:rPr>
          <w:rFonts w:hint="eastAsia" w:ascii="宋体" w:hAnsi="宋体" w:eastAsia="宋体" w:cs="宋体"/>
          <w:szCs w:val="21"/>
          <w:lang w:val="zh-CN"/>
        </w:rPr>
      </w:pPr>
      <w:bookmarkStart w:id="131" w:name="_Toc465358969"/>
      <w:bookmarkStart w:id="132" w:name="_Toc512868601"/>
      <w:r>
        <w:rPr>
          <w:rFonts w:hint="eastAsia" w:ascii="宋体" w:hAnsi="宋体" w:eastAsia="宋体" w:cs="宋体"/>
          <w:szCs w:val="21"/>
          <w:lang w:val="zh-CN"/>
        </w:rPr>
        <w:t>评标结果公示及异议、投诉</w:t>
      </w:r>
      <w:bookmarkEnd w:id="131"/>
      <w:bookmarkEnd w:id="132"/>
    </w:p>
    <w:p w14:paraId="5B8F285C">
      <w:pPr>
        <w:numPr>
          <w:ilvl w:val="1"/>
          <w:numId w:val="36"/>
        </w:numPr>
        <w:tabs>
          <w:tab w:val="left" w:pos="567"/>
        </w:tabs>
        <w:autoSpaceDE w:val="0"/>
        <w:autoSpaceDN w:val="0"/>
        <w:adjustRightInd w:val="0"/>
        <w:spacing w:line="360" w:lineRule="auto"/>
        <w:ind w:left="567"/>
        <w:rPr>
          <w:rFonts w:hint="eastAsia" w:ascii="宋体" w:hAnsi="宋体" w:eastAsia="宋体" w:cs="宋体"/>
          <w:szCs w:val="21"/>
          <w:lang w:val="zh-CN"/>
        </w:rPr>
      </w:pPr>
      <w:r>
        <w:rPr>
          <w:rFonts w:hint="eastAsia" w:ascii="宋体" w:hAnsi="宋体" w:eastAsia="宋体" w:cs="宋体"/>
          <w:szCs w:val="21"/>
          <w:lang w:val="zh-CN"/>
        </w:rPr>
        <w:t>招标代理机构在招标公告发布媒体公示中标候选人，公示期为3日。投标人或者其他利害关系人对评标结果有异议的，应当在中标候选人公示期间向招标代理机构以书面的形式提出，并将完整的异议书面材料原件送达招标代理机构，逾期则视为对评标结果无异议。超出提交异议截止时间而提出的任何疑问，招标代理机构可不予答复。</w:t>
      </w:r>
    </w:p>
    <w:p w14:paraId="4DF13A2B">
      <w:pPr>
        <w:spacing w:line="360" w:lineRule="auto"/>
        <w:ind w:left="475" w:leftChars="226" w:firstLine="546" w:firstLineChars="260"/>
        <w:rPr>
          <w:rFonts w:hint="eastAsia" w:ascii="宋体" w:hAnsi="宋体" w:eastAsia="宋体" w:cs="宋体"/>
          <w:szCs w:val="21"/>
        </w:rPr>
      </w:pPr>
      <w:r>
        <w:rPr>
          <w:rFonts w:hint="eastAsia" w:ascii="宋体" w:hAnsi="宋体" w:eastAsia="宋体" w:cs="宋体"/>
          <w:szCs w:val="21"/>
          <w:lang w:val="zh-CN"/>
        </w:rPr>
        <w:t>招标代理机构将拒收未能提供完整异议书面材料的异议，完整的异议书面材料必须同时包含：异议书（加盖法人公章，注明联系人、联系电话、联系地址）、授权提交异议的法定代表人授权书原件、反映异议人主体资格的营业执照复印件（加盖法人公章）、以及合法来源的证据证明材料。</w:t>
      </w:r>
    </w:p>
    <w:p w14:paraId="4927FC1D">
      <w:pPr>
        <w:numPr>
          <w:ilvl w:val="1"/>
          <w:numId w:val="36"/>
        </w:numPr>
        <w:autoSpaceDE w:val="0"/>
        <w:autoSpaceDN w:val="0"/>
        <w:adjustRightInd w:val="0"/>
        <w:spacing w:line="360" w:lineRule="auto"/>
        <w:ind w:left="567"/>
        <w:rPr>
          <w:rFonts w:hint="eastAsia" w:ascii="宋体" w:hAnsi="宋体" w:eastAsia="宋体" w:cs="宋体"/>
          <w:szCs w:val="21"/>
          <w:lang w:val="zh-CN"/>
        </w:rPr>
      </w:pPr>
      <w:r>
        <w:rPr>
          <w:rFonts w:hint="eastAsia" w:ascii="宋体" w:hAnsi="宋体" w:eastAsia="宋体" w:cs="宋体"/>
          <w:szCs w:val="21"/>
          <w:lang w:val="zh-CN"/>
        </w:rPr>
        <w:t>结果公示后，中标候选人有义务在结果公示之日起3日内提交投标文件中所提供的资格证明文件、业绩证明文件、对招标文件实质性条款响应文件、履约能力证明文件的原件供招标人核查，招标人如发现投标人提供虚假证明文件、虚假响应文件等弄虚作假行为骗取中标的，招标人有权取消其中标资格，没收其投标保证金。涉嫌违法犯罪的，将移交司法机关处理。</w:t>
      </w:r>
    </w:p>
    <w:p w14:paraId="3033C30B">
      <w:pPr>
        <w:tabs>
          <w:tab w:val="left" w:pos="567"/>
        </w:tabs>
        <w:spacing w:line="360" w:lineRule="auto"/>
        <w:ind w:left="475" w:leftChars="226" w:firstLine="23" w:firstLineChars="11"/>
        <w:rPr>
          <w:rFonts w:hint="eastAsia" w:ascii="宋体" w:hAnsi="宋体" w:eastAsia="宋体" w:cs="宋体"/>
          <w:szCs w:val="21"/>
        </w:rPr>
      </w:pPr>
      <w:r>
        <w:rPr>
          <w:rFonts w:hint="eastAsia" w:ascii="宋体" w:hAnsi="宋体" w:eastAsia="宋体" w:cs="宋体"/>
          <w:szCs w:val="21"/>
          <w:lang w:val="zh-CN"/>
        </w:rPr>
        <w:t xml:space="preserve">    必要时，当招标人（或其委托的招标代理机构）向中标候选人发出提供上述证明资料原件进行核查的书面通知后，</w:t>
      </w:r>
      <w:r>
        <w:rPr>
          <w:rFonts w:hint="eastAsia" w:ascii="宋体" w:hAnsi="宋体" w:eastAsia="宋体" w:cs="宋体"/>
          <w:szCs w:val="21"/>
        </w:rPr>
        <w:t>公示期满之日起</w:t>
      </w:r>
      <w:r>
        <w:rPr>
          <w:rFonts w:hint="eastAsia" w:ascii="宋体" w:hAnsi="宋体" w:eastAsia="宋体" w:cs="宋体"/>
          <w:szCs w:val="21"/>
          <w:lang w:val="zh-CN"/>
        </w:rPr>
        <w:t>三个工作日内中标候选人仍未能提供原件进行核查的，视为其无法提供真实的资料，招标人有权取消其中标候选人资格。</w:t>
      </w:r>
    </w:p>
    <w:p w14:paraId="01AAABE5">
      <w:pPr>
        <w:tabs>
          <w:tab w:val="left" w:pos="426"/>
          <w:tab w:val="left" w:pos="709"/>
        </w:tabs>
        <w:autoSpaceDE w:val="0"/>
        <w:autoSpaceDN w:val="0"/>
        <w:adjustRightInd w:val="0"/>
        <w:spacing w:line="360" w:lineRule="auto"/>
        <w:ind w:firstLine="567" w:firstLineChars="270"/>
        <w:rPr>
          <w:rFonts w:hint="eastAsia" w:ascii="宋体" w:hAnsi="宋体" w:eastAsia="宋体" w:cs="宋体"/>
          <w:szCs w:val="21"/>
          <w:lang w:val="zh-CN"/>
        </w:rPr>
      </w:pPr>
    </w:p>
    <w:p w14:paraId="22BB443B">
      <w:pPr>
        <w:numPr>
          <w:ilvl w:val="0"/>
          <w:numId w:val="19"/>
        </w:numPr>
        <w:tabs>
          <w:tab w:val="left" w:pos="426"/>
        </w:tabs>
        <w:autoSpaceDE w:val="0"/>
        <w:autoSpaceDN w:val="0"/>
        <w:adjustRightInd w:val="0"/>
        <w:spacing w:line="360" w:lineRule="auto"/>
        <w:outlineLvl w:val="2"/>
        <w:rPr>
          <w:rFonts w:hint="eastAsia" w:ascii="宋体" w:hAnsi="宋体" w:eastAsia="宋体" w:cs="宋体"/>
          <w:szCs w:val="21"/>
          <w:lang w:val="zh-CN"/>
        </w:rPr>
      </w:pPr>
      <w:bookmarkStart w:id="133" w:name="_Toc465358970"/>
      <w:bookmarkStart w:id="134" w:name="_Toc512868602"/>
      <w:r>
        <w:rPr>
          <w:rFonts w:hint="eastAsia" w:ascii="宋体" w:hAnsi="宋体" w:eastAsia="宋体" w:cs="宋体"/>
          <w:szCs w:val="21"/>
          <w:lang w:val="zh-CN"/>
        </w:rPr>
        <w:t>真实性审查</w:t>
      </w:r>
      <w:bookmarkEnd w:id="133"/>
      <w:bookmarkEnd w:id="134"/>
    </w:p>
    <w:p w14:paraId="4CDE028E">
      <w:pPr>
        <w:numPr>
          <w:ilvl w:val="1"/>
          <w:numId w:val="37"/>
        </w:numPr>
        <w:autoSpaceDE w:val="0"/>
        <w:autoSpaceDN w:val="0"/>
        <w:adjustRightInd w:val="0"/>
        <w:snapToGrid w:val="0"/>
        <w:spacing w:line="360" w:lineRule="auto"/>
        <w:ind w:left="567"/>
        <w:jc w:val="left"/>
        <w:rPr>
          <w:rFonts w:hint="eastAsia" w:ascii="宋体" w:hAnsi="宋体" w:eastAsia="宋体" w:cs="宋体"/>
          <w:szCs w:val="21"/>
        </w:rPr>
      </w:pPr>
      <w:r>
        <w:rPr>
          <w:rFonts w:hint="eastAsia" w:ascii="宋体" w:hAnsi="宋体" w:eastAsia="宋体" w:cs="宋体"/>
          <w:szCs w:val="21"/>
        </w:rPr>
        <w:t>在授予合同前，招标人（或其委托的招标代理机构）、或评标委员会有权组织对投标人的真实性审查。包括对投标人的资格证明文件、业绩证明文件、对招标文件实质性条款响应文件、履约能力证明文件的真实性进行核查，若发现其提供虚假证明文件、虚假响应文件等弄虚作假行为的，或经审查确认其经营、财务状况发生较大变化（或者存在违法行为）导致无法按照投标文件的承诺履约的，或其明确表示不按照投标文件承诺履约的，等影响中标结果的行为，招标人有权按照评标委员会提出的中标候选人名单排序依次确定其他中标候选人为中标人或重新招标。</w:t>
      </w:r>
    </w:p>
    <w:p w14:paraId="51D27D52">
      <w:pPr>
        <w:numPr>
          <w:ilvl w:val="1"/>
          <w:numId w:val="37"/>
        </w:numPr>
        <w:autoSpaceDE w:val="0"/>
        <w:autoSpaceDN w:val="0"/>
        <w:adjustRightInd w:val="0"/>
        <w:snapToGrid w:val="0"/>
        <w:spacing w:line="360" w:lineRule="auto"/>
        <w:ind w:left="567"/>
        <w:jc w:val="left"/>
        <w:rPr>
          <w:rFonts w:hint="eastAsia" w:ascii="宋体" w:hAnsi="宋体" w:eastAsia="宋体" w:cs="宋体"/>
          <w:szCs w:val="21"/>
        </w:rPr>
      </w:pPr>
      <w:r>
        <w:rPr>
          <w:rFonts w:hint="eastAsia" w:ascii="宋体" w:hAnsi="宋体" w:eastAsia="宋体" w:cs="宋体"/>
          <w:szCs w:val="21"/>
        </w:rPr>
        <w:t>投标人在招标人（或其委托的招标代理机构）、或评标委员会通知其提供上述证明资料原件进行核查的要求后，未能在约定的时间内提供原件进行核查的，视为投标人无法提供真实的资料，招标人有权按照评标委员会提出的中标候选人名单排序依次确定其他中标候选人为中标人或重新招标。</w:t>
      </w:r>
    </w:p>
    <w:p w14:paraId="38DE1302">
      <w:pPr>
        <w:autoSpaceDE w:val="0"/>
        <w:autoSpaceDN w:val="0"/>
        <w:adjustRightInd w:val="0"/>
        <w:snapToGrid w:val="0"/>
        <w:spacing w:line="360" w:lineRule="auto"/>
        <w:jc w:val="left"/>
        <w:rPr>
          <w:rFonts w:hint="eastAsia" w:ascii="宋体" w:hAnsi="宋体" w:eastAsia="宋体" w:cs="宋体"/>
          <w:szCs w:val="21"/>
        </w:rPr>
      </w:pPr>
    </w:p>
    <w:p w14:paraId="36A1B2D7">
      <w:pPr>
        <w:pStyle w:val="15"/>
        <w:numPr>
          <w:ilvl w:val="1"/>
          <w:numId w:val="7"/>
        </w:numPr>
        <w:tabs>
          <w:tab w:val="left" w:pos="426"/>
          <w:tab w:val="left" w:pos="567"/>
        </w:tabs>
        <w:spacing w:before="0" w:after="0" w:line="360" w:lineRule="auto"/>
        <w:ind w:left="0" w:firstLine="0"/>
        <w:jc w:val="left"/>
        <w:rPr>
          <w:rFonts w:hint="eastAsia" w:ascii="宋体" w:hAnsi="宋体" w:eastAsia="宋体" w:cs="宋体"/>
          <w:sz w:val="21"/>
          <w:szCs w:val="21"/>
          <w:lang w:val="zh-CN"/>
        </w:rPr>
      </w:pPr>
      <w:bookmarkStart w:id="135" w:name="_Toc447045085"/>
      <w:bookmarkStart w:id="136" w:name="_Toc2637"/>
      <w:bookmarkStart w:id="137" w:name="_Toc22289"/>
      <w:bookmarkStart w:id="138" w:name="_Toc447044598"/>
      <w:bookmarkStart w:id="139" w:name="_Toc5977"/>
      <w:bookmarkStart w:id="140" w:name="_Toc447044474"/>
      <w:bookmarkStart w:id="141" w:name="_Toc74231402"/>
      <w:bookmarkStart w:id="142" w:name="_Toc512868604"/>
      <w:r>
        <w:rPr>
          <w:rFonts w:hint="eastAsia" w:ascii="宋体" w:hAnsi="宋体" w:eastAsia="宋体" w:cs="宋体"/>
          <w:sz w:val="21"/>
          <w:szCs w:val="21"/>
          <w:lang w:val="zh-CN"/>
        </w:rPr>
        <w:t>授予合同</w:t>
      </w:r>
      <w:bookmarkEnd w:id="135"/>
      <w:bookmarkEnd w:id="136"/>
      <w:bookmarkEnd w:id="137"/>
      <w:bookmarkEnd w:id="138"/>
      <w:bookmarkEnd w:id="139"/>
      <w:bookmarkEnd w:id="140"/>
      <w:bookmarkEnd w:id="141"/>
      <w:bookmarkEnd w:id="142"/>
    </w:p>
    <w:p w14:paraId="53A5BAEA">
      <w:pPr>
        <w:pStyle w:val="29"/>
        <w:numPr>
          <w:ilvl w:val="0"/>
          <w:numId w:val="37"/>
        </w:numPr>
        <w:autoSpaceDE w:val="0"/>
        <w:autoSpaceDN w:val="0"/>
        <w:adjustRightInd w:val="0"/>
        <w:snapToGrid w:val="0"/>
        <w:spacing w:line="360" w:lineRule="auto"/>
        <w:ind w:firstLineChars="0"/>
        <w:jc w:val="left"/>
        <w:rPr>
          <w:rFonts w:hint="eastAsia" w:ascii="宋体" w:hAnsi="宋体" w:eastAsia="宋体" w:cs="宋体"/>
          <w:vanish/>
          <w:szCs w:val="21"/>
        </w:rPr>
      </w:pPr>
      <w:r>
        <w:rPr>
          <w:rFonts w:hint="eastAsia" w:ascii="宋体" w:hAnsi="宋体" w:eastAsia="宋体" w:cs="宋体"/>
          <w:szCs w:val="21"/>
        </w:rPr>
        <w:t>授予合同的准则</w:t>
      </w:r>
    </w:p>
    <w:p w14:paraId="288648D6">
      <w:pPr>
        <w:numPr>
          <w:ilvl w:val="1"/>
          <w:numId w:val="37"/>
        </w:numPr>
        <w:autoSpaceDE w:val="0"/>
        <w:autoSpaceDN w:val="0"/>
        <w:adjustRightInd w:val="0"/>
        <w:snapToGrid w:val="0"/>
        <w:spacing w:line="360" w:lineRule="auto"/>
        <w:ind w:left="567"/>
        <w:jc w:val="left"/>
        <w:rPr>
          <w:rFonts w:hint="eastAsia" w:ascii="宋体" w:hAnsi="宋体" w:eastAsia="宋体" w:cs="宋体"/>
          <w:szCs w:val="21"/>
        </w:rPr>
      </w:pPr>
      <w:r>
        <w:rPr>
          <w:rFonts w:hint="eastAsia" w:ascii="宋体" w:hAnsi="宋体" w:eastAsia="宋体" w:cs="宋体"/>
          <w:szCs w:val="21"/>
        </w:rPr>
        <w:t>招标人依法按照评标报告中推荐的中标候选人顺序确定中标人。</w:t>
      </w:r>
    </w:p>
    <w:p w14:paraId="359D0F6E">
      <w:pPr>
        <w:numPr>
          <w:ilvl w:val="1"/>
          <w:numId w:val="37"/>
        </w:numPr>
        <w:autoSpaceDE w:val="0"/>
        <w:autoSpaceDN w:val="0"/>
        <w:adjustRightInd w:val="0"/>
        <w:snapToGrid w:val="0"/>
        <w:spacing w:line="360" w:lineRule="auto"/>
        <w:ind w:left="567"/>
        <w:jc w:val="left"/>
        <w:rPr>
          <w:rFonts w:hint="eastAsia" w:ascii="宋体" w:hAnsi="宋体" w:eastAsia="宋体" w:cs="宋体"/>
          <w:szCs w:val="21"/>
        </w:rPr>
      </w:pPr>
      <w:r>
        <w:rPr>
          <w:rFonts w:hint="eastAsia" w:ascii="宋体" w:hAnsi="宋体" w:eastAsia="宋体" w:cs="宋体"/>
          <w:szCs w:val="21"/>
        </w:rPr>
        <w:t>因不可抗力或自身原因不能履行合同的、不按要求与招标人签订合同、中标人放弃中标、中标资格被依法确认无效的，招标人可以按照评标委员会提出的中标候选人名单排序依次确定其他中标候选人为中标人或重新招标。</w:t>
      </w:r>
    </w:p>
    <w:p w14:paraId="698951F6">
      <w:pPr>
        <w:tabs>
          <w:tab w:val="left" w:pos="567"/>
        </w:tabs>
        <w:autoSpaceDE w:val="0"/>
        <w:autoSpaceDN w:val="0"/>
        <w:adjustRightInd w:val="0"/>
        <w:snapToGrid w:val="0"/>
        <w:spacing w:line="360" w:lineRule="auto"/>
        <w:jc w:val="left"/>
        <w:rPr>
          <w:rFonts w:hint="eastAsia" w:ascii="宋体" w:hAnsi="宋体" w:eastAsia="宋体" w:cs="宋体"/>
          <w:szCs w:val="21"/>
          <w:lang w:val="zh-CN"/>
        </w:rPr>
      </w:pPr>
    </w:p>
    <w:p w14:paraId="1E54D7A3">
      <w:pPr>
        <w:pStyle w:val="29"/>
        <w:numPr>
          <w:ilvl w:val="0"/>
          <w:numId w:val="37"/>
        </w:numPr>
        <w:autoSpaceDE w:val="0"/>
        <w:autoSpaceDN w:val="0"/>
        <w:adjustRightInd w:val="0"/>
        <w:snapToGrid w:val="0"/>
        <w:spacing w:line="360" w:lineRule="auto"/>
        <w:ind w:firstLineChars="0"/>
        <w:jc w:val="left"/>
        <w:rPr>
          <w:rFonts w:hint="eastAsia" w:ascii="宋体" w:hAnsi="宋体" w:eastAsia="宋体" w:cs="宋体"/>
          <w:szCs w:val="21"/>
        </w:rPr>
      </w:pPr>
      <w:bookmarkStart w:id="143" w:name="_Toc512868606"/>
      <w:r>
        <w:rPr>
          <w:rFonts w:hint="eastAsia" w:ascii="宋体" w:hAnsi="宋体" w:eastAsia="宋体" w:cs="宋体"/>
          <w:szCs w:val="21"/>
        </w:rPr>
        <w:t>中标通知</w:t>
      </w:r>
      <w:bookmarkEnd w:id="143"/>
    </w:p>
    <w:p w14:paraId="134ED550">
      <w:pPr>
        <w:numPr>
          <w:ilvl w:val="1"/>
          <w:numId w:val="37"/>
        </w:numPr>
        <w:autoSpaceDE w:val="0"/>
        <w:autoSpaceDN w:val="0"/>
        <w:adjustRightInd w:val="0"/>
        <w:snapToGrid w:val="0"/>
        <w:spacing w:line="360" w:lineRule="auto"/>
        <w:ind w:left="567"/>
        <w:jc w:val="left"/>
        <w:rPr>
          <w:rFonts w:hint="eastAsia" w:ascii="宋体" w:hAnsi="宋体" w:eastAsia="宋体" w:cs="宋体"/>
          <w:szCs w:val="21"/>
        </w:rPr>
      </w:pPr>
      <w:r>
        <w:rPr>
          <w:rFonts w:hint="eastAsia" w:ascii="宋体" w:hAnsi="宋体" w:eastAsia="宋体" w:cs="宋体"/>
          <w:szCs w:val="21"/>
        </w:rPr>
        <w:t>招标代理机构向中标人发出书面通知，中标通知书是合同的一个组成部分。</w:t>
      </w:r>
    </w:p>
    <w:p w14:paraId="6BA99385">
      <w:pPr>
        <w:numPr>
          <w:ilvl w:val="1"/>
          <w:numId w:val="37"/>
        </w:numPr>
        <w:autoSpaceDE w:val="0"/>
        <w:autoSpaceDN w:val="0"/>
        <w:adjustRightInd w:val="0"/>
        <w:snapToGrid w:val="0"/>
        <w:spacing w:line="360" w:lineRule="auto"/>
        <w:ind w:left="567"/>
        <w:jc w:val="left"/>
        <w:rPr>
          <w:rFonts w:hint="eastAsia" w:ascii="宋体" w:hAnsi="宋体" w:eastAsia="宋体" w:cs="宋体"/>
          <w:szCs w:val="21"/>
        </w:rPr>
      </w:pPr>
      <w:r>
        <w:rPr>
          <w:rFonts w:hint="eastAsia" w:ascii="宋体" w:hAnsi="宋体" w:eastAsia="宋体" w:cs="宋体"/>
          <w:szCs w:val="21"/>
        </w:rPr>
        <w:t>招标代理机构向中标人发出书面通知的同时，招标代理机构通知落选的投标人其投标文件未被接受而不提原因。</w:t>
      </w:r>
    </w:p>
    <w:p w14:paraId="66EDA4E5">
      <w:pPr>
        <w:autoSpaceDE w:val="0"/>
        <w:autoSpaceDN w:val="0"/>
        <w:adjustRightInd w:val="0"/>
        <w:snapToGrid w:val="0"/>
        <w:spacing w:line="360" w:lineRule="auto"/>
        <w:jc w:val="left"/>
        <w:rPr>
          <w:rFonts w:hint="eastAsia" w:ascii="宋体" w:hAnsi="宋体" w:eastAsia="宋体" w:cs="宋体"/>
          <w:szCs w:val="21"/>
          <w:lang w:val="zh-CN"/>
        </w:rPr>
      </w:pPr>
    </w:p>
    <w:p w14:paraId="402E29EF">
      <w:pPr>
        <w:pStyle w:val="29"/>
        <w:numPr>
          <w:ilvl w:val="0"/>
          <w:numId w:val="37"/>
        </w:numPr>
        <w:autoSpaceDE w:val="0"/>
        <w:autoSpaceDN w:val="0"/>
        <w:adjustRightInd w:val="0"/>
        <w:snapToGrid w:val="0"/>
        <w:spacing w:line="360" w:lineRule="auto"/>
        <w:ind w:firstLineChars="0"/>
        <w:jc w:val="left"/>
        <w:rPr>
          <w:rFonts w:hint="eastAsia" w:ascii="宋体" w:hAnsi="宋体" w:eastAsia="宋体" w:cs="宋体"/>
          <w:szCs w:val="21"/>
        </w:rPr>
      </w:pPr>
      <w:bookmarkStart w:id="144" w:name="_Toc512868607"/>
      <w:r>
        <w:rPr>
          <w:rFonts w:hint="eastAsia" w:ascii="宋体" w:hAnsi="宋体" w:eastAsia="宋体" w:cs="宋体"/>
          <w:szCs w:val="21"/>
        </w:rPr>
        <w:t>签署合同</w:t>
      </w:r>
      <w:bookmarkEnd w:id="144"/>
    </w:p>
    <w:p w14:paraId="515FABD9">
      <w:pPr>
        <w:numPr>
          <w:ilvl w:val="1"/>
          <w:numId w:val="37"/>
        </w:numPr>
        <w:autoSpaceDE w:val="0"/>
        <w:autoSpaceDN w:val="0"/>
        <w:adjustRightInd w:val="0"/>
        <w:snapToGrid w:val="0"/>
        <w:spacing w:line="360" w:lineRule="auto"/>
        <w:ind w:left="567"/>
        <w:jc w:val="left"/>
        <w:rPr>
          <w:rFonts w:hint="eastAsia" w:ascii="宋体" w:hAnsi="宋体" w:eastAsia="宋体" w:cs="宋体"/>
          <w:b/>
          <w:szCs w:val="21"/>
        </w:rPr>
      </w:pPr>
      <w:r>
        <w:rPr>
          <w:rFonts w:hint="eastAsia" w:ascii="宋体" w:hAnsi="宋体" w:eastAsia="宋体" w:cs="宋体"/>
          <w:b/>
          <w:szCs w:val="21"/>
        </w:rPr>
        <w:t>中标人在自中标通知书发出之日起30日内，在中标通知书上规定的时间内，应派法定代表人或授权代表前往招标人处签订合同，否则招标人有权取消中标资格并按招标文件及法律、法规的规定进行处理。</w:t>
      </w:r>
    </w:p>
    <w:p w14:paraId="786D7B1E">
      <w:pPr>
        <w:numPr>
          <w:ilvl w:val="1"/>
          <w:numId w:val="37"/>
        </w:numPr>
        <w:autoSpaceDE w:val="0"/>
        <w:autoSpaceDN w:val="0"/>
        <w:adjustRightInd w:val="0"/>
        <w:snapToGrid w:val="0"/>
        <w:spacing w:line="360" w:lineRule="auto"/>
        <w:ind w:left="567"/>
        <w:jc w:val="left"/>
        <w:rPr>
          <w:rFonts w:hint="eastAsia" w:ascii="宋体" w:hAnsi="宋体" w:eastAsia="宋体" w:cs="宋体"/>
          <w:szCs w:val="21"/>
        </w:rPr>
      </w:pPr>
      <w:r>
        <w:rPr>
          <w:rFonts w:hint="eastAsia" w:ascii="宋体" w:hAnsi="宋体" w:eastAsia="宋体" w:cs="宋体"/>
          <w:szCs w:val="21"/>
        </w:rPr>
        <w:t>在签署合同前，招标人可对中标人投标报价表内的算术性错误、投标报价是否超预算价的情况进行修正，修正原则为：当以数字表示的金额与以文字表示的金额不一致时，以文字表示的金额为准。</w:t>
      </w:r>
    </w:p>
    <w:p w14:paraId="286B1D7B">
      <w:pPr>
        <w:autoSpaceDE w:val="0"/>
        <w:autoSpaceDN w:val="0"/>
        <w:adjustRightInd w:val="0"/>
        <w:snapToGrid w:val="0"/>
        <w:spacing w:line="360" w:lineRule="auto"/>
        <w:jc w:val="left"/>
        <w:rPr>
          <w:rFonts w:hint="eastAsia" w:ascii="宋体" w:hAnsi="宋体" w:eastAsia="宋体" w:cs="宋体"/>
          <w:szCs w:val="21"/>
        </w:rPr>
      </w:pPr>
    </w:p>
    <w:p w14:paraId="1CCFDC80">
      <w:pPr>
        <w:pStyle w:val="29"/>
        <w:numPr>
          <w:ilvl w:val="0"/>
          <w:numId w:val="37"/>
        </w:numPr>
        <w:autoSpaceDE w:val="0"/>
        <w:autoSpaceDN w:val="0"/>
        <w:adjustRightInd w:val="0"/>
        <w:snapToGrid w:val="0"/>
        <w:spacing w:line="360" w:lineRule="auto"/>
        <w:ind w:firstLineChars="0"/>
        <w:jc w:val="left"/>
        <w:rPr>
          <w:rFonts w:hint="eastAsia" w:ascii="宋体" w:hAnsi="宋体" w:eastAsia="宋体" w:cs="宋体"/>
          <w:szCs w:val="21"/>
        </w:rPr>
      </w:pPr>
      <w:bookmarkStart w:id="145" w:name="_Toc465358977"/>
      <w:bookmarkStart w:id="146" w:name="_Toc512868609"/>
      <w:r>
        <w:rPr>
          <w:rFonts w:hint="eastAsia" w:ascii="宋体" w:hAnsi="宋体" w:eastAsia="宋体" w:cs="宋体"/>
          <w:szCs w:val="21"/>
        </w:rPr>
        <w:t>履约保证金（本项目无需履约担保）</w:t>
      </w:r>
    </w:p>
    <w:p w14:paraId="3FD02868">
      <w:pPr>
        <w:pStyle w:val="29"/>
        <w:numPr>
          <w:ilvl w:val="255"/>
          <w:numId w:val="0"/>
        </w:numPr>
        <w:autoSpaceDE w:val="0"/>
        <w:autoSpaceDN w:val="0"/>
        <w:adjustRightInd w:val="0"/>
        <w:snapToGrid w:val="0"/>
        <w:spacing w:line="360" w:lineRule="auto"/>
        <w:jc w:val="left"/>
        <w:rPr>
          <w:rFonts w:hint="eastAsia" w:ascii="宋体" w:hAnsi="宋体" w:eastAsia="宋体" w:cs="宋体"/>
          <w:szCs w:val="21"/>
        </w:rPr>
      </w:pPr>
    </w:p>
    <w:p w14:paraId="68DEBB8C">
      <w:pPr>
        <w:pStyle w:val="29"/>
        <w:numPr>
          <w:ilvl w:val="0"/>
          <w:numId w:val="37"/>
        </w:numPr>
        <w:autoSpaceDE w:val="0"/>
        <w:autoSpaceDN w:val="0"/>
        <w:adjustRightInd w:val="0"/>
        <w:snapToGrid w:val="0"/>
        <w:spacing w:line="360" w:lineRule="auto"/>
        <w:ind w:firstLineChars="0"/>
        <w:jc w:val="left"/>
        <w:rPr>
          <w:rFonts w:hint="eastAsia" w:ascii="宋体" w:hAnsi="宋体" w:eastAsia="宋体" w:cs="宋体"/>
          <w:szCs w:val="21"/>
        </w:rPr>
      </w:pPr>
      <w:r>
        <w:rPr>
          <w:rFonts w:hint="eastAsia" w:ascii="宋体" w:hAnsi="宋体" w:eastAsia="宋体" w:cs="宋体"/>
          <w:szCs w:val="21"/>
        </w:rPr>
        <w:t>在合同履行中变更采购服务范围的权利</w:t>
      </w:r>
      <w:bookmarkEnd w:id="145"/>
      <w:bookmarkEnd w:id="146"/>
    </w:p>
    <w:p w14:paraId="73E2C3FB">
      <w:pPr>
        <w:numPr>
          <w:ilvl w:val="1"/>
          <w:numId w:val="37"/>
        </w:numPr>
        <w:autoSpaceDE w:val="0"/>
        <w:autoSpaceDN w:val="0"/>
        <w:adjustRightInd w:val="0"/>
        <w:snapToGrid w:val="0"/>
        <w:spacing w:line="360" w:lineRule="auto"/>
        <w:ind w:left="567"/>
        <w:jc w:val="left"/>
        <w:rPr>
          <w:rFonts w:hint="eastAsia" w:ascii="宋体" w:hAnsi="宋体" w:eastAsia="宋体" w:cs="宋体"/>
          <w:szCs w:val="21"/>
        </w:rPr>
      </w:pPr>
      <w:r>
        <w:rPr>
          <w:rFonts w:hint="eastAsia" w:ascii="宋体" w:hAnsi="宋体" w:eastAsia="宋体" w:cs="宋体"/>
          <w:szCs w:val="21"/>
        </w:rPr>
        <w:t>合同履行中，招标人在合同约定的范围内，招标人有权根据项目实际情况及有关法律法规、政策的规定对采购范围进行变更调整，变更采购范围后，投标人应遵照执行。</w:t>
      </w:r>
    </w:p>
    <w:p w14:paraId="173EDB57">
      <w:pPr>
        <w:tabs>
          <w:tab w:val="left" w:pos="567"/>
        </w:tabs>
        <w:autoSpaceDE w:val="0"/>
        <w:autoSpaceDN w:val="0"/>
        <w:adjustRightInd w:val="0"/>
        <w:snapToGrid w:val="0"/>
        <w:spacing w:line="360" w:lineRule="auto"/>
        <w:jc w:val="left"/>
        <w:rPr>
          <w:rFonts w:hint="eastAsia" w:ascii="宋体" w:hAnsi="宋体" w:eastAsia="宋体" w:cs="宋体"/>
          <w:szCs w:val="21"/>
        </w:rPr>
      </w:pPr>
    </w:p>
    <w:p w14:paraId="5D667925">
      <w:pPr>
        <w:pStyle w:val="29"/>
        <w:numPr>
          <w:ilvl w:val="0"/>
          <w:numId w:val="37"/>
        </w:numPr>
        <w:autoSpaceDE w:val="0"/>
        <w:autoSpaceDN w:val="0"/>
        <w:adjustRightInd w:val="0"/>
        <w:snapToGrid w:val="0"/>
        <w:spacing w:line="360" w:lineRule="auto"/>
        <w:ind w:firstLineChars="0"/>
        <w:jc w:val="left"/>
        <w:rPr>
          <w:rFonts w:hint="eastAsia" w:ascii="宋体" w:hAnsi="宋体" w:eastAsia="宋体" w:cs="宋体"/>
          <w:szCs w:val="21"/>
        </w:rPr>
      </w:pPr>
      <w:bookmarkStart w:id="147" w:name="_Toc512868610"/>
      <w:r>
        <w:rPr>
          <w:rFonts w:hint="eastAsia" w:ascii="宋体" w:hAnsi="宋体" w:eastAsia="宋体" w:cs="宋体"/>
          <w:szCs w:val="21"/>
        </w:rPr>
        <w:t>中标服务费</w:t>
      </w:r>
      <w:bookmarkEnd w:id="147"/>
    </w:p>
    <w:p w14:paraId="4E143ACF">
      <w:pPr>
        <w:numPr>
          <w:ilvl w:val="1"/>
          <w:numId w:val="37"/>
        </w:numPr>
        <w:autoSpaceDE w:val="0"/>
        <w:autoSpaceDN w:val="0"/>
        <w:adjustRightInd w:val="0"/>
        <w:snapToGrid w:val="0"/>
        <w:spacing w:line="360" w:lineRule="auto"/>
        <w:ind w:left="567"/>
        <w:jc w:val="left"/>
        <w:rPr>
          <w:rFonts w:hint="eastAsia" w:ascii="宋体" w:hAnsi="宋体" w:eastAsia="宋体" w:cs="宋体"/>
          <w:szCs w:val="21"/>
        </w:rPr>
      </w:pPr>
      <w:r>
        <w:rPr>
          <w:rFonts w:hint="eastAsia" w:ascii="宋体" w:hAnsi="宋体" w:eastAsia="宋体" w:cs="宋体"/>
          <w:szCs w:val="21"/>
        </w:rPr>
        <w:t>采购人向招标代理机构一次性支付招标代理服务费，以中标（成交）金额作为采购代理服务费的计算基数，采用差额定率累进法计算，具体计算费率按规定标准“服务类”下浮30%收取代理服务费。</w:t>
      </w:r>
    </w:p>
    <w:p w14:paraId="7974425A">
      <w:pPr>
        <w:numPr>
          <w:ilvl w:val="1"/>
          <w:numId w:val="37"/>
        </w:numPr>
        <w:autoSpaceDE w:val="0"/>
        <w:autoSpaceDN w:val="0"/>
        <w:adjustRightInd w:val="0"/>
        <w:snapToGrid w:val="0"/>
        <w:spacing w:line="360" w:lineRule="auto"/>
        <w:ind w:left="567"/>
        <w:jc w:val="left"/>
        <w:rPr>
          <w:rFonts w:hint="eastAsia" w:ascii="宋体" w:hAnsi="宋体" w:eastAsia="宋体" w:cs="宋体"/>
          <w:szCs w:val="21"/>
        </w:rPr>
      </w:pPr>
      <w:r>
        <w:rPr>
          <w:rFonts w:hint="eastAsia" w:ascii="宋体" w:hAnsi="宋体" w:eastAsia="宋体" w:cs="宋体"/>
          <w:szCs w:val="21"/>
        </w:rPr>
        <w:t>中标服务费采用银行转账、电汇形式支付。</w:t>
      </w:r>
    </w:p>
    <w:p w14:paraId="57DE6745">
      <w:pPr>
        <w:numPr>
          <w:ilvl w:val="1"/>
          <w:numId w:val="37"/>
        </w:numPr>
        <w:autoSpaceDE w:val="0"/>
        <w:autoSpaceDN w:val="0"/>
        <w:adjustRightInd w:val="0"/>
        <w:snapToGrid w:val="0"/>
        <w:spacing w:line="360" w:lineRule="auto"/>
        <w:ind w:left="567"/>
        <w:jc w:val="left"/>
        <w:rPr>
          <w:rFonts w:hint="eastAsia" w:ascii="宋体" w:hAnsi="宋体" w:eastAsia="宋体" w:cs="宋体"/>
          <w:szCs w:val="21"/>
        </w:rPr>
      </w:pPr>
      <w:r>
        <w:rPr>
          <w:rFonts w:hint="eastAsia" w:ascii="宋体" w:hAnsi="宋体" w:eastAsia="宋体" w:cs="宋体"/>
          <w:szCs w:val="21"/>
        </w:rPr>
        <w:t>招标代理服务费收取账户：</w:t>
      </w:r>
    </w:p>
    <w:p w14:paraId="4B3DA982">
      <w:pPr>
        <w:pStyle w:val="29"/>
        <w:spacing w:line="360" w:lineRule="auto"/>
        <w:ind w:firstLine="567" w:firstLineChars="270"/>
        <w:rPr>
          <w:rFonts w:hint="eastAsia" w:ascii="宋体" w:hAnsi="宋体" w:eastAsia="宋体" w:cs="宋体"/>
          <w:bCs/>
          <w:szCs w:val="21"/>
        </w:rPr>
      </w:pPr>
      <w:r>
        <w:rPr>
          <w:rFonts w:hint="eastAsia" w:ascii="宋体" w:hAnsi="宋体" w:eastAsia="宋体" w:cs="宋体"/>
          <w:bCs/>
          <w:szCs w:val="21"/>
        </w:rPr>
        <w:t>收款单位名称：广东智汇城市招标采购有限公司汕头分公司</w:t>
      </w:r>
    </w:p>
    <w:p w14:paraId="5E03A805">
      <w:pPr>
        <w:pStyle w:val="29"/>
        <w:spacing w:line="360" w:lineRule="auto"/>
        <w:ind w:firstLine="567" w:firstLineChars="270"/>
        <w:rPr>
          <w:rFonts w:hint="eastAsia" w:ascii="宋体" w:hAnsi="宋体" w:eastAsia="宋体" w:cs="宋体"/>
          <w:bCs/>
          <w:szCs w:val="21"/>
        </w:rPr>
      </w:pPr>
      <w:r>
        <w:rPr>
          <w:rFonts w:hint="eastAsia" w:ascii="宋体" w:hAnsi="宋体" w:eastAsia="宋体" w:cs="宋体"/>
          <w:bCs/>
          <w:szCs w:val="21"/>
        </w:rPr>
        <w:t>开户银行：中国民生银行汕头分行</w:t>
      </w:r>
    </w:p>
    <w:p w14:paraId="6B88AFAF">
      <w:pPr>
        <w:pStyle w:val="29"/>
        <w:spacing w:line="360" w:lineRule="auto"/>
        <w:ind w:firstLine="567" w:firstLineChars="270"/>
        <w:rPr>
          <w:rFonts w:hint="eastAsia" w:ascii="宋体" w:hAnsi="宋体" w:eastAsia="宋体" w:cs="宋体"/>
          <w:bCs/>
          <w:szCs w:val="21"/>
        </w:rPr>
      </w:pPr>
      <w:r>
        <w:rPr>
          <w:rFonts w:hint="eastAsia" w:ascii="宋体" w:hAnsi="宋体" w:eastAsia="宋体" w:cs="宋体"/>
          <w:bCs/>
          <w:szCs w:val="21"/>
        </w:rPr>
        <w:t>收款账号：155985908</w:t>
      </w:r>
    </w:p>
    <w:p w14:paraId="3145FAD6">
      <w:pPr>
        <w:autoSpaceDE w:val="0"/>
        <w:autoSpaceDN w:val="0"/>
        <w:adjustRightInd w:val="0"/>
        <w:snapToGrid w:val="0"/>
        <w:spacing w:line="360" w:lineRule="auto"/>
        <w:jc w:val="left"/>
        <w:rPr>
          <w:rFonts w:hint="eastAsia" w:ascii="宋体" w:hAnsi="宋体" w:eastAsia="宋体" w:cs="宋体"/>
          <w:szCs w:val="21"/>
          <w:lang w:val="zh-CN"/>
        </w:rPr>
      </w:pPr>
    </w:p>
    <w:p w14:paraId="11179E51">
      <w:pPr>
        <w:pStyle w:val="29"/>
        <w:numPr>
          <w:ilvl w:val="0"/>
          <w:numId w:val="37"/>
        </w:numPr>
        <w:autoSpaceDE w:val="0"/>
        <w:autoSpaceDN w:val="0"/>
        <w:adjustRightInd w:val="0"/>
        <w:snapToGrid w:val="0"/>
        <w:spacing w:line="360" w:lineRule="auto"/>
        <w:ind w:firstLineChars="0"/>
        <w:jc w:val="left"/>
        <w:rPr>
          <w:rFonts w:hint="eastAsia" w:ascii="宋体" w:hAnsi="宋体" w:eastAsia="宋体" w:cs="宋体"/>
          <w:szCs w:val="21"/>
        </w:rPr>
      </w:pPr>
      <w:bookmarkStart w:id="148" w:name="_Toc512868611"/>
      <w:r>
        <w:rPr>
          <w:rFonts w:hint="eastAsia" w:ascii="宋体" w:hAnsi="宋体" w:eastAsia="宋体" w:cs="宋体"/>
          <w:szCs w:val="21"/>
        </w:rPr>
        <w:t>发票</w:t>
      </w:r>
      <w:bookmarkEnd w:id="148"/>
    </w:p>
    <w:p w14:paraId="529AE9E2">
      <w:pPr>
        <w:numPr>
          <w:ilvl w:val="1"/>
          <w:numId w:val="37"/>
        </w:numPr>
        <w:autoSpaceDE w:val="0"/>
        <w:autoSpaceDN w:val="0"/>
        <w:adjustRightInd w:val="0"/>
        <w:snapToGrid w:val="0"/>
        <w:spacing w:line="360" w:lineRule="auto"/>
        <w:ind w:left="567"/>
        <w:jc w:val="left"/>
        <w:rPr>
          <w:rFonts w:hint="eastAsia" w:ascii="宋体" w:hAnsi="宋体" w:eastAsia="宋体" w:cs="宋体"/>
          <w:szCs w:val="21"/>
        </w:rPr>
      </w:pPr>
      <w:r>
        <w:rPr>
          <w:rFonts w:hint="eastAsia" w:ascii="宋体" w:hAnsi="宋体" w:eastAsia="宋体" w:cs="宋体"/>
          <w:szCs w:val="21"/>
        </w:rPr>
        <w:t>该项目获得中标的中标人在执行合同过程中，向招标人出具的发票必须是由中标人开具，不得以其他单位或个人名义出具，本项目中标人向招标人出具的发票类型为增值税专用发票。</w:t>
      </w:r>
      <w:bookmarkEnd w:id="28"/>
      <w:bookmarkEnd w:id="29"/>
    </w:p>
    <w:p w14:paraId="0C48DD8B">
      <w:pPr>
        <w:pStyle w:val="3"/>
        <w:keepNext w:val="0"/>
        <w:keepLines w:val="0"/>
        <w:pageBreakBefore/>
        <w:spacing w:line="360" w:lineRule="auto"/>
        <w:jc w:val="center"/>
        <w:rPr>
          <w:rFonts w:hint="eastAsia" w:ascii="宋体" w:hAnsi="宋体" w:eastAsia="宋体" w:cs="宋体"/>
          <w:spacing w:val="20"/>
          <w:sz w:val="32"/>
          <w:szCs w:val="32"/>
        </w:rPr>
      </w:pPr>
      <w:bookmarkStart w:id="149" w:name="_Toc29984"/>
      <w:bookmarkStart w:id="150" w:name="_Toc405313955"/>
      <w:bookmarkStart w:id="151" w:name="_Toc20143"/>
      <w:bookmarkStart w:id="152" w:name="_Toc391627751"/>
      <w:bookmarkStart w:id="153" w:name="_Toc19064"/>
      <w:r>
        <w:rPr>
          <w:rFonts w:hint="eastAsia" w:ascii="宋体" w:hAnsi="宋体" w:eastAsia="宋体" w:cs="宋体"/>
          <w:spacing w:val="20"/>
          <w:sz w:val="32"/>
          <w:szCs w:val="32"/>
        </w:rPr>
        <w:t>第五部分 评标方法、步骤、标准</w:t>
      </w:r>
      <w:bookmarkEnd w:id="149"/>
      <w:bookmarkEnd w:id="150"/>
      <w:bookmarkEnd w:id="151"/>
      <w:bookmarkEnd w:id="152"/>
      <w:bookmarkEnd w:id="153"/>
    </w:p>
    <w:p w14:paraId="6D8C560D">
      <w:pPr>
        <w:spacing w:line="360" w:lineRule="auto"/>
        <w:ind w:firstLine="420" w:firstLineChars="200"/>
        <w:rPr>
          <w:rFonts w:hint="eastAsia" w:ascii="宋体" w:hAnsi="宋体" w:eastAsia="宋体" w:cs="宋体"/>
          <w:bCs/>
          <w:szCs w:val="21"/>
        </w:rPr>
      </w:pPr>
      <w:r>
        <w:rPr>
          <w:rFonts w:hint="eastAsia" w:ascii="宋体" w:hAnsi="宋体" w:eastAsia="宋体" w:cs="宋体"/>
          <w:bCs/>
          <w:szCs w:val="21"/>
        </w:rPr>
        <w:t>参照《中华人民共和国招标投标法》及相关法律、法规的规定确定以下评标方法、步骤及标准：</w:t>
      </w:r>
    </w:p>
    <w:p w14:paraId="254E697B">
      <w:pPr>
        <w:numPr>
          <w:ilvl w:val="0"/>
          <w:numId w:val="38"/>
        </w:numPr>
        <w:tabs>
          <w:tab w:val="left" w:pos="567"/>
        </w:tabs>
        <w:spacing w:line="360" w:lineRule="auto"/>
        <w:outlineLvl w:val="1"/>
        <w:rPr>
          <w:rFonts w:hint="eastAsia" w:ascii="宋体" w:hAnsi="宋体" w:eastAsia="宋体" w:cs="宋体"/>
          <w:b/>
          <w:bCs/>
          <w:szCs w:val="21"/>
        </w:rPr>
      </w:pPr>
      <w:bookmarkStart w:id="154" w:name="_Toc7481"/>
      <w:r>
        <w:rPr>
          <w:rFonts w:hint="eastAsia" w:ascii="宋体" w:hAnsi="宋体" w:eastAsia="宋体" w:cs="宋体"/>
          <w:b/>
          <w:bCs/>
          <w:szCs w:val="21"/>
        </w:rPr>
        <w:t>总则</w:t>
      </w:r>
      <w:bookmarkEnd w:id="154"/>
    </w:p>
    <w:p w14:paraId="476EC461">
      <w:pPr>
        <w:numPr>
          <w:ilvl w:val="0"/>
          <w:numId w:val="39"/>
        </w:numPr>
        <w:tabs>
          <w:tab w:val="left" w:pos="426"/>
          <w:tab w:val="left" w:pos="600"/>
        </w:tabs>
        <w:spacing w:line="360" w:lineRule="auto"/>
        <w:rPr>
          <w:rFonts w:hint="eastAsia" w:ascii="宋体" w:hAnsi="宋体" w:eastAsia="宋体" w:cs="宋体"/>
          <w:b/>
          <w:bCs/>
          <w:szCs w:val="21"/>
          <w:lang w:val="zh-CN"/>
        </w:rPr>
      </w:pPr>
      <w:r>
        <w:rPr>
          <w:rFonts w:hint="eastAsia" w:ascii="宋体" w:hAnsi="宋体" w:eastAsia="宋体" w:cs="宋体"/>
          <w:b/>
          <w:bCs/>
          <w:szCs w:val="21"/>
          <w:lang w:val="zh-CN"/>
        </w:rPr>
        <w:t>一般规定</w:t>
      </w:r>
    </w:p>
    <w:p w14:paraId="459669BC">
      <w:pPr>
        <w:numPr>
          <w:ilvl w:val="1"/>
          <w:numId w:val="40"/>
        </w:numPr>
        <w:tabs>
          <w:tab w:val="left" w:pos="426"/>
        </w:tabs>
        <w:spacing w:line="360" w:lineRule="auto"/>
        <w:ind w:hanging="992"/>
        <w:rPr>
          <w:rFonts w:hint="eastAsia" w:ascii="宋体" w:hAnsi="宋体" w:eastAsia="宋体" w:cs="宋体"/>
          <w:szCs w:val="21"/>
          <w:lang w:val="zh-CN"/>
        </w:rPr>
      </w:pPr>
      <w:r>
        <w:rPr>
          <w:rFonts w:hint="eastAsia" w:ascii="宋体" w:hAnsi="宋体" w:eastAsia="宋体" w:cs="宋体"/>
          <w:szCs w:val="21"/>
          <w:lang w:val="zh-CN"/>
        </w:rPr>
        <w:t>评标必须遵循公开、公平、公正、诚实信用的原则。</w:t>
      </w:r>
    </w:p>
    <w:p w14:paraId="4532C542">
      <w:pPr>
        <w:numPr>
          <w:ilvl w:val="1"/>
          <w:numId w:val="40"/>
        </w:numPr>
        <w:tabs>
          <w:tab w:val="left" w:pos="426"/>
        </w:tabs>
        <w:spacing w:line="360" w:lineRule="auto"/>
        <w:ind w:left="426" w:hanging="426"/>
        <w:rPr>
          <w:rFonts w:hint="eastAsia" w:ascii="宋体" w:hAnsi="宋体" w:eastAsia="宋体" w:cs="宋体"/>
          <w:szCs w:val="21"/>
          <w:lang w:val="zh-CN"/>
        </w:rPr>
      </w:pPr>
      <w:r>
        <w:rPr>
          <w:rFonts w:hint="eastAsia" w:ascii="宋体" w:hAnsi="宋体" w:eastAsia="宋体" w:cs="宋体"/>
          <w:szCs w:val="21"/>
          <w:lang w:val="zh-CN"/>
        </w:rPr>
        <w:t>招标代理机构（广东智汇城市招标采购有限公司汕头分公司）组织评标工作，全过程接受招标人的管理和指导。</w:t>
      </w:r>
    </w:p>
    <w:p w14:paraId="38F6696B">
      <w:pPr>
        <w:numPr>
          <w:ilvl w:val="1"/>
          <w:numId w:val="40"/>
        </w:numPr>
        <w:tabs>
          <w:tab w:val="left" w:pos="426"/>
        </w:tabs>
        <w:spacing w:line="360" w:lineRule="auto"/>
        <w:ind w:left="426" w:hanging="426"/>
        <w:rPr>
          <w:rFonts w:hint="eastAsia" w:ascii="宋体" w:hAnsi="宋体" w:eastAsia="宋体" w:cs="宋体"/>
          <w:szCs w:val="21"/>
          <w:lang w:val="zh-CN"/>
        </w:rPr>
      </w:pPr>
      <w:r>
        <w:rPr>
          <w:rFonts w:hint="eastAsia" w:ascii="宋体" w:hAnsi="宋体" w:eastAsia="宋体" w:cs="宋体"/>
          <w:szCs w:val="21"/>
          <w:lang w:val="zh-CN"/>
        </w:rPr>
        <w:t>评标按照招标文件规定的内容进行，采取综合评分法进行评审。</w:t>
      </w:r>
    </w:p>
    <w:p w14:paraId="1B1F8110">
      <w:pPr>
        <w:numPr>
          <w:ilvl w:val="1"/>
          <w:numId w:val="40"/>
        </w:numPr>
        <w:tabs>
          <w:tab w:val="left" w:pos="426"/>
        </w:tabs>
        <w:spacing w:line="360" w:lineRule="auto"/>
        <w:ind w:left="426" w:hanging="426"/>
        <w:rPr>
          <w:rFonts w:hint="eastAsia" w:ascii="宋体" w:hAnsi="宋体" w:eastAsia="宋体" w:cs="宋体"/>
          <w:szCs w:val="21"/>
          <w:lang w:val="zh-CN"/>
        </w:rPr>
      </w:pPr>
      <w:r>
        <w:rPr>
          <w:rFonts w:hint="eastAsia" w:ascii="宋体" w:hAnsi="宋体" w:eastAsia="宋体" w:cs="宋体"/>
          <w:szCs w:val="21"/>
          <w:lang w:val="zh-CN"/>
        </w:rPr>
        <w:t>本办法的评审对象是指投标人按照招标文件要求提供的有效投标文件，包括投标人应评标委员会要求对原投标文件作出的正式书面澄清文件。</w:t>
      </w:r>
    </w:p>
    <w:p w14:paraId="0F5532AE">
      <w:pPr>
        <w:numPr>
          <w:ilvl w:val="0"/>
          <w:numId w:val="39"/>
        </w:numPr>
        <w:tabs>
          <w:tab w:val="left" w:pos="426"/>
          <w:tab w:val="left" w:pos="600"/>
        </w:tabs>
        <w:spacing w:line="360" w:lineRule="auto"/>
        <w:rPr>
          <w:rFonts w:hint="eastAsia" w:ascii="宋体" w:hAnsi="宋体" w:eastAsia="宋体" w:cs="宋体"/>
          <w:b/>
          <w:bCs/>
          <w:szCs w:val="21"/>
          <w:lang w:val="zh-CN"/>
        </w:rPr>
      </w:pPr>
      <w:r>
        <w:rPr>
          <w:rFonts w:hint="eastAsia" w:ascii="宋体" w:hAnsi="宋体" w:eastAsia="宋体" w:cs="宋体"/>
          <w:b/>
          <w:bCs/>
          <w:szCs w:val="21"/>
          <w:lang w:val="zh-CN"/>
        </w:rPr>
        <w:t>评标组织机构的组成</w:t>
      </w:r>
    </w:p>
    <w:p w14:paraId="47CE1C8C">
      <w:pPr>
        <w:numPr>
          <w:ilvl w:val="1"/>
          <w:numId w:val="41"/>
        </w:numPr>
        <w:spacing w:line="360" w:lineRule="auto"/>
        <w:ind w:left="426" w:hanging="426"/>
        <w:rPr>
          <w:rFonts w:hint="eastAsia" w:ascii="宋体" w:hAnsi="宋体" w:eastAsia="宋体" w:cs="宋体"/>
          <w:szCs w:val="21"/>
          <w:lang w:val="zh-CN"/>
        </w:rPr>
      </w:pPr>
      <w:r>
        <w:rPr>
          <w:rFonts w:hint="eastAsia" w:ascii="宋体" w:hAnsi="宋体" w:eastAsia="宋体" w:cs="宋体"/>
          <w:szCs w:val="21"/>
          <w:lang w:val="zh-CN"/>
        </w:rPr>
        <w:t>评标委员会</w:t>
      </w:r>
      <w:r>
        <w:rPr>
          <w:rFonts w:hint="eastAsia" w:ascii="宋体" w:hAnsi="宋体" w:eastAsia="宋体" w:cs="宋体"/>
          <w:szCs w:val="21"/>
        </w:rPr>
        <w:t>由招标人和技术、经济等方面的专家组成，成员为7人以上（含7人）单数，其中技术、经济等方面的专家不少于成员总数的三分之二。</w:t>
      </w:r>
      <w:r>
        <w:rPr>
          <w:rFonts w:hint="eastAsia" w:ascii="宋体" w:hAnsi="宋体" w:eastAsia="宋体" w:cs="宋体"/>
          <w:szCs w:val="21"/>
          <w:lang w:val="zh-CN"/>
        </w:rPr>
        <w:t>专家从</w:t>
      </w:r>
      <w:r>
        <w:rPr>
          <w:rFonts w:hint="eastAsia" w:ascii="宋体" w:hAnsi="宋体" w:eastAsia="宋体" w:cs="宋体"/>
          <w:szCs w:val="21"/>
        </w:rPr>
        <w:t>专家库中随机抽取产生。</w:t>
      </w:r>
    </w:p>
    <w:p w14:paraId="450174CB">
      <w:pPr>
        <w:numPr>
          <w:ilvl w:val="1"/>
          <w:numId w:val="41"/>
        </w:numPr>
        <w:spacing w:line="360" w:lineRule="auto"/>
        <w:ind w:left="426" w:hanging="426"/>
        <w:rPr>
          <w:rFonts w:hint="eastAsia" w:ascii="宋体" w:hAnsi="宋体" w:eastAsia="宋体" w:cs="宋体"/>
          <w:szCs w:val="21"/>
          <w:lang w:val="zh-CN"/>
        </w:rPr>
      </w:pPr>
      <w:r>
        <w:rPr>
          <w:rFonts w:hint="eastAsia" w:ascii="宋体" w:hAnsi="宋体" w:eastAsia="宋体" w:cs="宋体"/>
          <w:szCs w:val="21"/>
          <w:lang w:val="zh-CN"/>
        </w:rPr>
        <w:t>评标工作组由招标人、招标代理机构及有关专家组成，由评标委员会确认，并接受其领导。</w:t>
      </w:r>
    </w:p>
    <w:p w14:paraId="7188A32C">
      <w:pPr>
        <w:numPr>
          <w:ilvl w:val="1"/>
          <w:numId w:val="41"/>
        </w:numPr>
        <w:spacing w:line="360" w:lineRule="auto"/>
        <w:ind w:left="426" w:hanging="426"/>
        <w:rPr>
          <w:rFonts w:hint="eastAsia" w:ascii="宋体" w:hAnsi="宋体" w:eastAsia="宋体" w:cs="宋体"/>
          <w:szCs w:val="21"/>
          <w:lang w:val="zh-CN"/>
        </w:rPr>
      </w:pPr>
      <w:r>
        <w:rPr>
          <w:rFonts w:hint="eastAsia" w:ascii="宋体" w:hAnsi="宋体" w:eastAsia="宋体" w:cs="宋体"/>
          <w:szCs w:val="21"/>
          <w:lang w:val="zh-CN"/>
        </w:rPr>
        <w:t>评标工作组分成评标委员会、秘书组。</w:t>
      </w:r>
    </w:p>
    <w:p w14:paraId="1B041D02">
      <w:pPr>
        <w:numPr>
          <w:ilvl w:val="1"/>
          <w:numId w:val="41"/>
        </w:numPr>
        <w:spacing w:line="360" w:lineRule="auto"/>
        <w:ind w:left="426" w:hanging="426"/>
        <w:rPr>
          <w:rFonts w:hint="eastAsia" w:ascii="宋体" w:hAnsi="宋体" w:eastAsia="宋体" w:cs="宋体"/>
          <w:szCs w:val="21"/>
          <w:lang w:val="zh-CN"/>
        </w:rPr>
      </w:pPr>
      <w:r>
        <w:rPr>
          <w:rFonts w:hint="eastAsia" w:ascii="宋体" w:hAnsi="宋体" w:eastAsia="宋体" w:cs="宋体"/>
          <w:szCs w:val="21"/>
          <w:lang w:val="zh-CN"/>
        </w:rPr>
        <w:t>评标委员会应相对独立工作，负责评审、撰写评标报告。招标代理机构秘书组负责评标过程中资料的保管、发放、回收，协调技术和评标委员会评标工作的进展和整理、汇总评标资料及复核。</w:t>
      </w:r>
    </w:p>
    <w:p w14:paraId="6280A3E7">
      <w:pPr>
        <w:numPr>
          <w:ilvl w:val="0"/>
          <w:numId w:val="39"/>
        </w:numPr>
        <w:tabs>
          <w:tab w:val="left" w:pos="426"/>
          <w:tab w:val="left" w:pos="600"/>
        </w:tabs>
        <w:spacing w:line="360" w:lineRule="auto"/>
        <w:rPr>
          <w:rFonts w:hint="eastAsia" w:ascii="宋体" w:hAnsi="宋体" w:eastAsia="宋体" w:cs="宋体"/>
          <w:b/>
          <w:bCs/>
          <w:szCs w:val="21"/>
          <w:lang w:val="zh-CN"/>
        </w:rPr>
      </w:pPr>
      <w:r>
        <w:rPr>
          <w:rFonts w:hint="eastAsia" w:ascii="宋体" w:hAnsi="宋体" w:eastAsia="宋体" w:cs="宋体"/>
          <w:b/>
          <w:bCs/>
          <w:szCs w:val="21"/>
          <w:lang w:val="zh-CN"/>
        </w:rPr>
        <w:t>评标委员会职责</w:t>
      </w:r>
    </w:p>
    <w:p w14:paraId="29C99066">
      <w:pPr>
        <w:numPr>
          <w:ilvl w:val="1"/>
          <w:numId w:val="42"/>
        </w:numPr>
        <w:spacing w:line="360" w:lineRule="auto"/>
        <w:ind w:left="432" w:hanging="432"/>
        <w:rPr>
          <w:rFonts w:hint="eastAsia" w:ascii="宋体" w:hAnsi="宋体" w:eastAsia="宋体" w:cs="宋体"/>
          <w:szCs w:val="21"/>
          <w:lang w:val="zh-CN"/>
        </w:rPr>
      </w:pPr>
      <w:r>
        <w:rPr>
          <w:rFonts w:hint="eastAsia" w:ascii="宋体" w:hAnsi="宋体" w:eastAsia="宋体" w:cs="宋体"/>
          <w:szCs w:val="21"/>
          <w:lang w:val="zh-CN"/>
        </w:rPr>
        <w:t>审查投标文件是否符合招标文件要求，并作出评价；</w:t>
      </w:r>
    </w:p>
    <w:p w14:paraId="0BD139C1">
      <w:pPr>
        <w:numPr>
          <w:ilvl w:val="1"/>
          <w:numId w:val="42"/>
        </w:numPr>
        <w:spacing w:line="360" w:lineRule="auto"/>
        <w:ind w:left="432" w:hanging="432"/>
        <w:rPr>
          <w:rFonts w:hint="eastAsia" w:ascii="宋体" w:hAnsi="宋体" w:eastAsia="宋体" w:cs="宋体"/>
          <w:szCs w:val="21"/>
          <w:lang w:val="zh-CN"/>
        </w:rPr>
      </w:pPr>
      <w:r>
        <w:rPr>
          <w:rFonts w:hint="eastAsia" w:ascii="宋体" w:hAnsi="宋体" w:eastAsia="宋体" w:cs="宋体"/>
          <w:szCs w:val="21"/>
          <w:lang w:val="zh-CN"/>
        </w:rPr>
        <w:t>要求投标人对投标文件有关事项作出解释或者澄清；</w:t>
      </w:r>
    </w:p>
    <w:p w14:paraId="3FFF9F7D">
      <w:pPr>
        <w:numPr>
          <w:ilvl w:val="1"/>
          <w:numId w:val="42"/>
        </w:numPr>
        <w:spacing w:line="360" w:lineRule="auto"/>
        <w:ind w:left="432" w:hanging="432"/>
        <w:rPr>
          <w:rFonts w:hint="eastAsia" w:ascii="宋体" w:hAnsi="宋体" w:eastAsia="宋体" w:cs="宋体"/>
          <w:szCs w:val="21"/>
          <w:lang w:val="zh-CN"/>
        </w:rPr>
      </w:pPr>
      <w:r>
        <w:rPr>
          <w:rFonts w:hint="eastAsia" w:ascii="宋体" w:hAnsi="宋体" w:eastAsia="宋体" w:cs="宋体"/>
          <w:szCs w:val="21"/>
          <w:lang w:val="zh-CN"/>
        </w:rPr>
        <w:t>推荐中标候选人名单及排序；</w:t>
      </w:r>
    </w:p>
    <w:p w14:paraId="41211F3A">
      <w:pPr>
        <w:numPr>
          <w:ilvl w:val="1"/>
          <w:numId w:val="42"/>
        </w:numPr>
        <w:spacing w:line="360" w:lineRule="auto"/>
        <w:ind w:left="432" w:hanging="432"/>
        <w:rPr>
          <w:rFonts w:hint="eastAsia" w:ascii="宋体" w:hAnsi="宋体" w:eastAsia="宋体" w:cs="宋体"/>
          <w:szCs w:val="21"/>
          <w:lang w:val="zh-CN"/>
        </w:rPr>
      </w:pPr>
      <w:r>
        <w:rPr>
          <w:rFonts w:hint="eastAsia" w:ascii="宋体" w:hAnsi="宋体" w:eastAsia="宋体" w:cs="宋体"/>
          <w:szCs w:val="21"/>
          <w:lang w:val="zh-CN"/>
        </w:rPr>
        <w:t>向招标人、招标代理机构或者有关部门报告非法干预评标工作的行为。</w:t>
      </w:r>
    </w:p>
    <w:p w14:paraId="2CC60E84">
      <w:pPr>
        <w:numPr>
          <w:ilvl w:val="0"/>
          <w:numId w:val="39"/>
        </w:numPr>
        <w:tabs>
          <w:tab w:val="left" w:pos="426"/>
          <w:tab w:val="left" w:pos="600"/>
        </w:tabs>
        <w:spacing w:line="360" w:lineRule="auto"/>
        <w:rPr>
          <w:rFonts w:hint="eastAsia" w:ascii="宋体" w:hAnsi="宋体" w:eastAsia="宋体" w:cs="宋体"/>
          <w:b/>
          <w:bCs/>
          <w:szCs w:val="21"/>
          <w:lang w:val="zh-CN"/>
        </w:rPr>
      </w:pPr>
      <w:r>
        <w:rPr>
          <w:rFonts w:hint="eastAsia" w:ascii="宋体" w:hAnsi="宋体" w:eastAsia="宋体" w:cs="宋体"/>
          <w:b/>
          <w:bCs/>
          <w:szCs w:val="21"/>
          <w:lang w:val="zh-CN"/>
        </w:rPr>
        <w:t>评标委员会义务</w:t>
      </w:r>
    </w:p>
    <w:p w14:paraId="524C16DD">
      <w:pPr>
        <w:numPr>
          <w:ilvl w:val="1"/>
          <w:numId w:val="43"/>
        </w:numPr>
        <w:spacing w:line="360" w:lineRule="auto"/>
        <w:ind w:left="432" w:hanging="432"/>
        <w:rPr>
          <w:rFonts w:hint="eastAsia" w:ascii="宋体" w:hAnsi="宋体" w:eastAsia="宋体" w:cs="宋体"/>
          <w:szCs w:val="21"/>
          <w:lang w:val="zh-CN"/>
        </w:rPr>
      </w:pPr>
      <w:r>
        <w:rPr>
          <w:rFonts w:hint="eastAsia" w:ascii="宋体" w:hAnsi="宋体" w:eastAsia="宋体" w:cs="宋体"/>
          <w:szCs w:val="21"/>
          <w:lang w:val="zh-CN"/>
        </w:rPr>
        <w:t>遵纪守法，客观、公正、廉洁地履行职责；</w:t>
      </w:r>
    </w:p>
    <w:p w14:paraId="5824436D">
      <w:pPr>
        <w:numPr>
          <w:ilvl w:val="1"/>
          <w:numId w:val="43"/>
        </w:numPr>
        <w:spacing w:line="360" w:lineRule="auto"/>
        <w:ind w:left="432" w:hanging="432"/>
        <w:rPr>
          <w:rFonts w:hint="eastAsia" w:ascii="宋体" w:hAnsi="宋体" w:eastAsia="宋体" w:cs="宋体"/>
          <w:szCs w:val="21"/>
          <w:lang w:val="zh-CN"/>
        </w:rPr>
      </w:pPr>
      <w:r>
        <w:rPr>
          <w:rFonts w:hint="eastAsia" w:ascii="宋体" w:hAnsi="宋体" w:eastAsia="宋体" w:cs="宋体"/>
          <w:szCs w:val="21"/>
          <w:lang w:val="zh-CN"/>
        </w:rPr>
        <w:t>按照招标文件规定的评标方法和评标标准进行评审，对评审意见承担个人责任；</w:t>
      </w:r>
    </w:p>
    <w:p w14:paraId="559C7CD8">
      <w:pPr>
        <w:numPr>
          <w:ilvl w:val="1"/>
          <w:numId w:val="43"/>
        </w:numPr>
        <w:spacing w:line="360" w:lineRule="auto"/>
        <w:ind w:left="432" w:hanging="432"/>
        <w:rPr>
          <w:rFonts w:hint="eastAsia" w:ascii="宋体" w:hAnsi="宋体" w:eastAsia="宋体" w:cs="宋体"/>
          <w:szCs w:val="21"/>
          <w:lang w:val="zh-CN"/>
        </w:rPr>
      </w:pPr>
      <w:r>
        <w:rPr>
          <w:rFonts w:hint="eastAsia" w:ascii="宋体" w:hAnsi="宋体" w:eastAsia="宋体" w:cs="宋体"/>
          <w:szCs w:val="21"/>
          <w:lang w:val="zh-CN"/>
        </w:rPr>
        <w:t>对评标过程和结果，以及投标人的商业秘密保密；</w:t>
      </w:r>
    </w:p>
    <w:p w14:paraId="03989201">
      <w:pPr>
        <w:numPr>
          <w:ilvl w:val="1"/>
          <w:numId w:val="43"/>
        </w:numPr>
        <w:spacing w:line="360" w:lineRule="auto"/>
        <w:ind w:left="432" w:hanging="432"/>
        <w:rPr>
          <w:rFonts w:hint="eastAsia" w:ascii="宋体" w:hAnsi="宋体" w:eastAsia="宋体" w:cs="宋体"/>
          <w:szCs w:val="21"/>
          <w:lang w:val="zh-CN"/>
        </w:rPr>
      </w:pPr>
      <w:r>
        <w:rPr>
          <w:rFonts w:hint="eastAsia" w:ascii="宋体" w:hAnsi="宋体" w:eastAsia="宋体" w:cs="宋体"/>
          <w:szCs w:val="21"/>
          <w:lang w:val="zh-CN"/>
        </w:rPr>
        <w:t>参与评标报告的起草；</w:t>
      </w:r>
    </w:p>
    <w:p w14:paraId="351EFE9C">
      <w:pPr>
        <w:numPr>
          <w:ilvl w:val="1"/>
          <w:numId w:val="43"/>
        </w:numPr>
        <w:spacing w:line="360" w:lineRule="auto"/>
        <w:ind w:left="432" w:hanging="432"/>
        <w:rPr>
          <w:rFonts w:hint="eastAsia" w:ascii="宋体" w:hAnsi="宋体" w:eastAsia="宋体" w:cs="宋体"/>
          <w:szCs w:val="21"/>
          <w:lang w:val="zh-CN"/>
        </w:rPr>
      </w:pPr>
      <w:r>
        <w:rPr>
          <w:rFonts w:hint="eastAsia" w:ascii="宋体" w:hAnsi="宋体" w:eastAsia="宋体" w:cs="宋体"/>
          <w:szCs w:val="21"/>
          <w:lang w:val="zh-CN"/>
        </w:rPr>
        <w:t>配合有关部门的投诉处理工作；</w:t>
      </w:r>
    </w:p>
    <w:p w14:paraId="2DE094FF">
      <w:pPr>
        <w:numPr>
          <w:ilvl w:val="1"/>
          <w:numId w:val="43"/>
        </w:numPr>
        <w:spacing w:line="360" w:lineRule="auto"/>
        <w:ind w:left="432" w:hanging="432"/>
        <w:rPr>
          <w:rFonts w:hint="eastAsia" w:ascii="宋体" w:hAnsi="宋体" w:eastAsia="宋体" w:cs="宋体"/>
          <w:szCs w:val="21"/>
          <w:lang w:val="zh-CN"/>
        </w:rPr>
      </w:pPr>
      <w:r>
        <w:rPr>
          <w:rFonts w:hint="eastAsia" w:ascii="宋体" w:hAnsi="宋体" w:eastAsia="宋体" w:cs="宋体"/>
          <w:szCs w:val="21"/>
          <w:lang w:val="zh-CN"/>
        </w:rPr>
        <w:t>配合招标人、招标代理机构答复投标供应商提出的质疑、异议。</w:t>
      </w:r>
    </w:p>
    <w:p w14:paraId="6AE15434">
      <w:pPr>
        <w:numPr>
          <w:ilvl w:val="0"/>
          <w:numId w:val="39"/>
        </w:numPr>
        <w:tabs>
          <w:tab w:val="left" w:pos="426"/>
          <w:tab w:val="left" w:pos="600"/>
        </w:tabs>
        <w:spacing w:line="360" w:lineRule="auto"/>
        <w:rPr>
          <w:rFonts w:hint="eastAsia" w:ascii="宋体" w:hAnsi="宋体" w:eastAsia="宋体" w:cs="宋体"/>
          <w:b/>
          <w:bCs/>
          <w:szCs w:val="21"/>
          <w:lang w:val="zh-CN"/>
        </w:rPr>
      </w:pPr>
      <w:r>
        <w:rPr>
          <w:rFonts w:hint="eastAsia" w:ascii="宋体" w:hAnsi="宋体" w:eastAsia="宋体" w:cs="宋体"/>
          <w:b/>
          <w:bCs/>
          <w:szCs w:val="21"/>
          <w:lang w:val="zh-CN"/>
        </w:rPr>
        <w:t>评审程序</w:t>
      </w:r>
    </w:p>
    <w:p w14:paraId="254C17BE">
      <w:pPr>
        <w:numPr>
          <w:ilvl w:val="1"/>
          <w:numId w:val="44"/>
        </w:numPr>
        <w:spacing w:line="360" w:lineRule="auto"/>
        <w:ind w:left="426" w:hanging="426"/>
        <w:rPr>
          <w:rFonts w:hint="eastAsia" w:ascii="宋体" w:hAnsi="宋体" w:eastAsia="宋体" w:cs="宋体"/>
          <w:bCs/>
          <w:szCs w:val="21"/>
          <w:lang w:val="zh-CN"/>
        </w:rPr>
      </w:pPr>
      <w:r>
        <w:rPr>
          <w:rFonts w:hint="eastAsia" w:ascii="宋体" w:hAnsi="宋体" w:eastAsia="宋体" w:cs="宋体"/>
          <w:bCs/>
          <w:szCs w:val="21"/>
          <w:lang w:val="zh-CN"/>
        </w:rPr>
        <w:t>评审首先由评标委员会对投标人的</w:t>
      </w:r>
      <w:r>
        <w:rPr>
          <w:rFonts w:hint="eastAsia" w:ascii="宋体" w:hAnsi="宋体" w:eastAsia="宋体" w:cs="宋体"/>
          <w:szCs w:val="21"/>
          <w:lang w:val="zh-CN"/>
        </w:rPr>
        <w:t>投标</w:t>
      </w:r>
      <w:r>
        <w:rPr>
          <w:rFonts w:hint="eastAsia" w:ascii="宋体" w:hAnsi="宋体" w:eastAsia="宋体" w:cs="宋体"/>
          <w:bCs/>
          <w:szCs w:val="21"/>
          <w:lang w:val="zh-CN"/>
        </w:rPr>
        <w:t>文件做初审，对未能通过初审的投标文件不再进入下一阶段评审。</w:t>
      </w:r>
    </w:p>
    <w:p w14:paraId="0C8B9432">
      <w:pPr>
        <w:numPr>
          <w:ilvl w:val="1"/>
          <w:numId w:val="44"/>
        </w:numPr>
        <w:spacing w:line="360" w:lineRule="auto"/>
        <w:ind w:left="426" w:hanging="426"/>
        <w:rPr>
          <w:rFonts w:hint="eastAsia" w:ascii="宋体" w:hAnsi="宋体" w:eastAsia="宋体" w:cs="宋体"/>
          <w:bCs/>
          <w:szCs w:val="21"/>
          <w:lang w:val="zh-CN"/>
        </w:rPr>
      </w:pPr>
      <w:r>
        <w:rPr>
          <w:rFonts w:hint="eastAsia" w:ascii="宋体" w:hAnsi="宋体" w:eastAsia="宋体" w:cs="宋体"/>
          <w:bCs/>
          <w:szCs w:val="21"/>
          <w:lang w:val="zh-CN"/>
        </w:rPr>
        <w:t>评标</w:t>
      </w:r>
      <w:r>
        <w:rPr>
          <w:rFonts w:hint="eastAsia" w:ascii="宋体" w:hAnsi="宋体" w:eastAsia="宋体" w:cs="宋体"/>
          <w:szCs w:val="21"/>
          <w:lang w:val="zh-CN"/>
        </w:rPr>
        <w:t>委员会对通过初审的投标人的投标文件进行详细的比较和评价。如需要，进行必要的澄清工作。</w:t>
      </w:r>
    </w:p>
    <w:p w14:paraId="3E0E28FA">
      <w:pPr>
        <w:numPr>
          <w:ilvl w:val="1"/>
          <w:numId w:val="44"/>
        </w:numPr>
        <w:spacing w:line="360" w:lineRule="auto"/>
        <w:ind w:left="426" w:hanging="426"/>
        <w:rPr>
          <w:rFonts w:hint="eastAsia" w:ascii="宋体" w:hAnsi="宋体" w:eastAsia="宋体" w:cs="宋体"/>
          <w:bCs/>
          <w:szCs w:val="21"/>
          <w:lang w:val="zh-CN"/>
        </w:rPr>
      </w:pPr>
      <w:r>
        <w:rPr>
          <w:rFonts w:hint="eastAsia" w:ascii="宋体" w:hAnsi="宋体" w:eastAsia="宋体" w:cs="宋体"/>
          <w:szCs w:val="21"/>
          <w:lang w:val="zh-CN"/>
        </w:rPr>
        <w:t>依据评分标准以及各项权重，各位评标委员会成员单独就每个投标人的商务状况、技术状况进行比较和评价，分别评出其商务得分和技术得分。</w:t>
      </w:r>
    </w:p>
    <w:p w14:paraId="00551220">
      <w:pPr>
        <w:numPr>
          <w:ilvl w:val="1"/>
          <w:numId w:val="44"/>
        </w:numPr>
        <w:spacing w:line="360" w:lineRule="auto"/>
        <w:ind w:left="426" w:hanging="426"/>
        <w:rPr>
          <w:rFonts w:hint="eastAsia" w:ascii="宋体" w:hAnsi="宋体" w:eastAsia="宋体" w:cs="宋体"/>
          <w:bCs/>
          <w:szCs w:val="21"/>
          <w:lang w:val="zh-CN"/>
        </w:rPr>
      </w:pPr>
      <w:r>
        <w:rPr>
          <w:rFonts w:hint="eastAsia" w:ascii="宋体" w:hAnsi="宋体" w:eastAsia="宋体" w:cs="宋体"/>
          <w:szCs w:val="21"/>
          <w:lang w:val="zh-CN"/>
        </w:rPr>
        <w:t>对有效投标人的投标报价进行审查和价格评分。</w:t>
      </w:r>
    </w:p>
    <w:p w14:paraId="1CF3FC53">
      <w:pPr>
        <w:numPr>
          <w:ilvl w:val="1"/>
          <w:numId w:val="44"/>
        </w:numPr>
        <w:spacing w:line="360" w:lineRule="auto"/>
        <w:ind w:left="426" w:hanging="426"/>
        <w:rPr>
          <w:rFonts w:hint="eastAsia" w:ascii="宋体" w:hAnsi="宋体" w:eastAsia="宋体" w:cs="宋体"/>
          <w:bCs/>
          <w:szCs w:val="21"/>
          <w:lang w:val="zh-CN"/>
        </w:rPr>
      </w:pPr>
      <w:r>
        <w:rPr>
          <w:rFonts w:hint="eastAsia" w:ascii="宋体" w:hAnsi="宋体" w:eastAsia="宋体" w:cs="宋体"/>
          <w:szCs w:val="21"/>
          <w:lang w:val="zh-CN"/>
        </w:rPr>
        <w:t>将各评委对投标人的商务打分的算术平均值、技术打分的算术平均值和价格得分相加得出投标人的总分。</w:t>
      </w:r>
    </w:p>
    <w:p w14:paraId="1909912B">
      <w:pPr>
        <w:numPr>
          <w:ilvl w:val="1"/>
          <w:numId w:val="44"/>
        </w:numPr>
        <w:spacing w:line="360" w:lineRule="auto"/>
        <w:ind w:left="426" w:hanging="426"/>
        <w:rPr>
          <w:rFonts w:hint="eastAsia" w:ascii="宋体" w:hAnsi="宋体" w:eastAsia="宋体" w:cs="宋体"/>
          <w:bCs/>
          <w:szCs w:val="21"/>
          <w:lang w:val="zh-CN"/>
        </w:rPr>
      </w:pPr>
      <w:r>
        <w:rPr>
          <w:rFonts w:hint="eastAsia" w:ascii="宋体" w:hAnsi="宋体" w:eastAsia="宋体" w:cs="宋体"/>
          <w:szCs w:val="21"/>
        </w:rPr>
        <w:t>评标委员会将向招标人推荐评标最后综合得分最高的前三名投标人为中标候选人，并标明排列顺序。</w:t>
      </w:r>
    </w:p>
    <w:p w14:paraId="302D0321">
      <w:pPr>
        <w:numPr>
          <w:ilvl w:val="1"/>
          <w:numId w:val="44"/>
        </w:numPr>
        <w:spacing w:line="360" w:lineRule="auto"/>
        <w:ind w:left="426" w:hanging="426"/>
        <w:rPr>
          <w:rFonts w:hint="eastAsia" w:ascii="宋体" w:hAnsi="宋体" w:eastAsia="宋体" w:cs="宋体"/>
          <w:bCs/>
          <w:szCs w:val="21"/>
          <w:lang w:val="zh-CN"/>
        </w:rPr>
      </w:pPr>
      <w:r>
        <w:rPr>
          <w:rFonts w:hint="eastAsia" w:ascii="宋体" w:hAnsi="宋体" w:eastAsia="宋体" w:cs="宋体"/>
          <w:szCs w:val="21"/>
          <w:lang w:val="zh-CN"/>
        </w:rPr>
        <w:t>评标委员会根据评审结果编写评标报告。</w:t>
      </w:r>
    </w:p>
    <w:p w14:paraId="7088CE29">
      <w:pPr>
        <w:numPr>
          <w:ilvl w:val="0"/>
          <w:numId w:val="38"/>
        </w:numPr>
        <w:tabs>
          <w:tab w:val="left" w:pos="567"/>
        </w:tabs>
        <w:spacing w:line="360" w:lineRule="auto"/>
        <w:outlineLvl w:val="1"/>
        <w:rPr>
          <w:rFonts w:hint="eastAsia" w:ascii="宋体" w:hAnsi="宋体" w:eastAsia="宋体" w:cs="宋体"/>
          <w:b/>
          <w:bCs/>
          <w:szCs w:val="21"/>
        </w:rPr>
      </w:pPr>
      <w:bookmarkStart w:id="155" w:name="_Toc31927"/>
      <w:r>
        <w:rPr>
          <w:rFonts w:hint="eastAsia" w:ascii="宋体" w:hAnsi="宋体" w:eastAsia="宋体" w:cs="宋体"/>
          <w:b/>
          <w:bCs/>
          <w:szCs w:val="21"/>
        </w:rPr>
        <w:t>投标文件的初审</w:t>
      </w:r>
      <w:bookmarkEnd w:id="155"/>
    </w:p>
    <w:p w14:paraId="052975DB">
      <w:pPr>
        <w:pStyle w:val="29"/>
        <w:numPr>
          <w:ilvl w:val="0"/>
          <w:numId w:val="44"/>
        </w:numPr>
        <w:spacing w:line="360" w:lineRule="auto"/>
        <w:ind w:firstLineChars="0"/>
        <w:rPr>
          <w:rFonts w:hint="eastAsia" w:ascii="宋体" w:hAnsi="宋体" w:eastAsia="宋体" w:cs="宋体"/>
          <w:vanish/>
          <w:szCs w:val="21"/>
          <w:lang w:val="zh-CN"/>
        </w:rPr>
      </w:pPr>
      <w:r>
        <w:rPr>
          <w:rFonts w:hint="eastAsia" w:ascii="宋体" w:hAnsi="宋体" w:eastAsia="宋体" w:cs="宋体"/>
          <w:b/>
          <w:bCs/>
          <w:szCs w:val="21"/>
          <w:lang w:val="zh-CN"/>
        </w:rPr>
        <w:t>投标文件的初审分为资格性检查和符合性检查（详见</w:t>
      </w:r>
      <w:r>
        <w:rPr>
          <w:rFonts w:hint="eastAsia" w:ascii="宋体" w:hAnsi="宋体" w:eastAsia="宋体" w:cs="宋体"/>
          <w:b/>
          <w:bCs/>
          <w:szCs w:val="21"/>
        </w:rPr>
        <w:t>附表一 资格性与符合性审查表）</w:t>
      </w:r>
    </w:p>
    <w:p w14:paraId="722E4C95">
      <w:pPr>
        <w:numPr>
          <w:ilvl w:val="1"/>
          <w:numId w:val="44"/>
        </w:numPr>
        <w:spacing w:line="360" w:lineRule="auto"/>
        <w:ind w:left="567"/>
        <w:rPr>
          <w:rFonts w:hint="eastAsia" w:ascii="宋体" w:hAnsi="宋体" w:eastAsia="宋体" w:cs="宋体"/>
          <w:szCs w:val="21"/>
          <w:lang w:val="zh-CN"/>
        </w:rPr>
      </w:pPr>
      <w:r>
        <w:rPr>
          <w:rFonts w:hint="eastAsia" w:ascii="宋体" w:hAnsi="宋体" w:eastAsia="宋体" w:cs="宋体"/>
          <w:szCs w:val="21"/>
          <w:lang w:val="zh-CN"/>
        </w:rPr>
        <w:t>资格性检查是指评标委员会依据法律法规和招标文件的规定，对投标文件中的资格证明、投标人</w:t>
      </w:r>
      <w:r>
        <w:rPr>
          <w:rFonts w:hint="eastAsia" w:ascii="宋体" w:hAnsi="宋体" w:eastAsia="宋体" w:cs="宋体"/>
          <w:szCs w:val="21"/>
          <w:shd w:val="clear" w:color="auto" w:fill="FFFFFF"/>
        </w:rPr>
        <w:t>（含其不具有独立法人资格的分支机构）</w:t>
      </w:r>
      <w:r>
        <w:rPr>
          <w:rFonts w:hint="eastAsia" w:ascii="宋体" w:hAnsi="宋体" w:eastAsia="宋体" w:cs="宋体"/>
          <w:szCs w:val="21"/>
          <w:lang w:val="zh-CN"/>
        </w:rPr>
        <w:t>信用（</w:t>
      </w:r>
      <w:r>
        <w:rPr>
          <w:rFonts w:hint="eastAsia" w:ascii="宋体" w:hAnsi="宋体" w:eastAsia="宋体" w:cs="宋体"/>
          <w:szCs w:val="21"/>
          <w:shd w:val="clear" w:color="auto" w:fill="FFFFFF"/>
        </w:rPr>
        <w:t>评标委员会在评标期间</w:t>
      </w:r>
      <w:r>
        <w:rPr>
          <w:rFonts w:hint="eastAsia" w:ascii="宋体" w:hAnsi="宋体" w:eastAsia="宋体" w:cs="宋体"/>
          <w:szCs w:val="21"/>
          <w:lang w:val="zh-CN"/>
        </w:rPr>
        <w:t>通过</w:t>
      </w:r>
      <w:r>
        <w:rPr>
          <w:rFonts w:hint="eastAsia" w:ascii="宋体" w:hAnsi="宋体" w:eastAsia="宋体" w:cs="宋体"/>
          <w:szCs w:val="21"/>
          <w:shd w:val="clear" w:color="auto" w:fill="FFFFFF"/>
        </w:rPr>
        <w:t>“信用中国”网站对投标人信用进行查询，并对查询记录签名确认</w:t>
      </w:r>
      <w:r>
        <w:rPr>
          <w:rFonts w:hint="eastAsia" w:ascii="宋体" w:hAnsi="宋体" w:eastAsia="宋体" w:cs="宋体"/>
          <w:szCs w:val="21"/>
          <w:lang w:val="zh-CN"/>
        </w:rPr>
        <w:t>）等进行审查，以确定投标人是否具备投标资格。</w:t>
      </w:r>
    </w:p>
    <w:p w14:paraId="65E6A60C">
      <w:pPr>
        <w:numPr>
          <w:ilvl w:val="1"/>
          <w:numId w:val="44"/>
        </w:numPr>
        <w:spacing w:line="360" w:lineRule="auto"/>
        <w:ind w:left="567"/>
        <w:rPr>
          <w:rFonts w:hint="eastAsia" w:ascii="宋体" w:hAnsi="宋体" w:eastAsia="宋体" w:cs="宋体"/>
          <w:szCs w:val="21"/>
          <w:lang w:val="zh-CN"/>
        </w:rPr>
      </w:pPr>
      <w:r>
        <w:rPr>
          <w:rFonts w:hint="eastAsia" w:ascii="宋体" w:hAnsi="宋体" w:eastAsia="宋体" w:cs="宋体"/>
          <w:szCs w:val="21"/>
          <w:lang w:val="zh-CN"/>
        </w:rPr>
        <w:t>符合性检查是指评标委员会依据招标文件规定，从投标文件的有效性、完整性和对招标文件的响应程度进行审查，以确定是否对招标文件的实质性要求作出响应。</w:t>
      </w:r>
    </w:p>
    <w:p w14:paraId="2DF47CC3">
      <w:pPr>
        <w:spacing w:line="360" w:lineRule="auto"/>
        <w:ind w:firstLine="420" w:firstLineChars="200"/>
        <w:rPr>
          <w:rFonts w:hint="eastAsia" w:ascii="宋体" w:hAnsi="宋体" w:eastAsia="宋体" w:cs="宋体"/>
          <w:szCs w:val="21"/>
          <w:lang w:val="zh-CN"/>
        </w:rPr>
      </w:pPr>
      <w:r>
        <w:rPr>
          <w:rFonts w:hint="eastAsia" w:ascii="宋体" w:hAnsi="宋体" w:eastAsia="宋体" w:cs="宋体"/>
          <w:szCs w:val="21"/>
          <w:lang w:val="zh-CN"/>
        </w:rPr>
        <w:t>实质性响应的投标指的是符合招标文件要求的全部“★”条款和验收标准而无任何重大偏离或保留。重大偏离或保留系指实质上影响到合同项下的供货及服务范围、质量和性能，或指与招标文件有实质不一致，限制了合同项下委托人的权利和承包人的义务， 或对该重大偏离的修改对提交实质性响应投标的其他投标人将不公平。</w:t>
      </w:r>
    </w:p>
    <w:p w14:paraId="4548AC02">
      <w:pPr>
        <w:spacing w:line="360" w:lineRule="auto"/>
        <w:ind w:firstLine="420" w:firstLineChars="200"/>
        <w:rPr>
          <w:rFonts w:hint="eastAsia" w:ascii="宋体" w:hAnsi="宋体" w:eastAsia="宋体" w:cs="宋体"/>
          <w:szCs w:val="21"/>
          <w:lang w:val="zh-CN"/>
        </w:rPr>
      </w:pPr>
      <w:r>
        <w:rPr>
          <w:rFonts w:hint="eastAsia" w:ascii="宋体" w:hAnsi="宋体" w:eastAsia="宋体" w:cs="宋体"/>
          <w:szCs w:val="21"/>
          <w:lang w:val="zh-CN"/>
        </w:rPr>
        <w:t>评标委员会决定投标文件的响应性是基于投标文件的内容本身而不靠外部的证据。</w:t>
      </w:r>
    </w:p>
    <w:p w14:paraId="6EEC75B9">
      <w:pPr>
        <w:spacing w:line="360" w:lineRule="auto"/>
        <w:ind w:firstLine="420" w:firstLineChars="200"/>
        <w:rPr>
          <w:rFonts w:hint="eastAsia" w:ascii="宋体" w:hAnsi="宋体" w:eastAsia="宋体" w:cs="宋体"/>
          <w:szCs w:val="21"/>
          <w:lang w:val="zh-CN"/>
        </w:rPr>
      </w:pPr>
      <w:r>
        <w:rPr>
          <w:rFonts w:hint="eastAsia" w:ascii="宋体" w:hAnsi="宋体" w:eastAsia="宋体" w:cs="宋体"/>
          <w:szCs w:val="21"/>
          <w:lang w:val="zh-CN"/>
        </w:rPr>
        <w:t>对是否符合实质性响应招标文件有争议的投标文件，评标委员会成员将以记名方式表决，得票超过半数的投标人才有资格进入下一阶段的评审，否则将被认定为无效投标文件。</w:t>
      </w:r>
    </w:p>
    <w:p w14:paraId="46686CA0">
      <w:pPr>
        <w:pStyle w:val="29"/>
        <w:numPr>
          <w:ilvl w:val="0"/>
          <w:numId w:val="44"/>
        </w:numPr>
        <w:spacing w:line="360" w:lineRule="auto"/>
        <w:ind w:firstLineChars="0"/>
        <w:rPr>
          <w:rFonts w:hint="eastAsia" w:ascii="宋体" w:hAnsi="宋体" w:eastAsia="宋体" w:cs="宋体"/>
          <w:b/>
          <w:bCs/>
          <w:szCs w:val="21"/>
          <w:lang w:val="zh-CN"/>
        </w:rPr>
      </w:pPr>
      <w:r>
        <w:rPr>
          <w:rFonts w:hint="eastAsia" w:ascii="宋体" w:hAnsi="宋体" w:eastAsia="宋体" w:cs="宋体"/>
          <w:b/>
          <w:bCs/>
          <w:szCs w:val="21"/>
          <w:lang w:val="zh-CN"/>
        </w:rPr>
        <w:t>投标文件出现下列情况之一的，被认定为无效投标：</w:t>
      </w:r>
    </w:p>
    <w:p w14:paraId="6F4065E8">
      <w:pPr>
        <w:numPr>
          <w:ilvl w:val="1"/>
          <w:numId w:val="44"/>
        </w:numPr>
        <w:spacing w:line="360" w:lineRule="auto"/>
        <w:ind w:left="567"/>
        <w:rPr>
          <w:rFonts w:hint="eastAsia" w:ascii="宋体" w:hAnsi="宋体" w:eastAsia="宋体" w:cs="宋体"/>
          <w:b/>
          <w:szCs w:val="21"/>
        </w:rPr>
      </w:pPr>
      <w:r>
        <w:rPr>
          <w:rFonts w:hint="eastAsia" w:ascii="宋体" w:hAnsi="宋体" w:eastAsia="宋体" w:cs="宋体"/>
          <w:b/>
          <w:szCs w:val="21"/>
        </w:rPr>
        <w:t>投标报价超过本项目项目预算；</w:t>
      </w:r>
    </w:p>
    <w:p w14:paraId="2C9D7671">
      <w:pPr>
        <w:numPr>
          <w:ilvl w:val="1"/>
          <w:numId w:val="44"/>
        </w:numPr>
        <w:spacing w:line="360" w:lineRule="auto"/>
        <w:ind w:left="567"/>
        <w:rPr>
          <w:rFonts w:hint="eastAsia" w:ascii="宋体" w:hAnsi="宋体" w:eastAsia="宋体" w:cs="宋体"/>
          <w:b/>
          <w:szCs w:val="21"/>
        </w:rPr>
      </w:pPr>
      <w:r>
        <w:rPr>
          <w:rFonts w:hint="eastAsia" w:ascii="宋体" w:hAnsi="宋体" w:eastAsia="宋体" w:cs="宋体"/>
          <w:b/>
          <w:szCs w:val="21"/>
        </w:rPr>
        <w:t>投标人递交两份或多份内容不同的投标文件，或在一份投标文件中报有两个或多个报价，且未书面声明哪一个有效；</w:t>
      </w:r>
    </w:p>
    <w:p w14:paraId="594865F4">
      <w:pPr>
        <w:numPr>
          <w:ilvl w:val="1"/>
          <w:numId w:val="44"/>
        </w:numPr>
        <w:spacing w:line="360" w:lineRule="auto"/>
        <w:ind w:left="567"/>
        <w:rPr>
          <w:rFonts w:hint="eastAsia" w:ascii="宋体" w:hAnsi="宋体" w:eastAsia="宋体" w:cs="宋体"/>
          <w:b/>
          <w:szCs w:val="21"/>
        </w:rPr>
      </w:pPr>
      <w:r>
        <w:rPr>
          <w:rFonts w:hint="eastAsia" w:ascii="宋体" w:hAnsi="宋体" w:eastAsia="宋体" w:cs="宋体"/>
          <w:b/>
          <w:szCs w:val="21"/>
        </w:rPr>
        <w:t>投标人不符合申请人的资格要求的基本条件[投标人（含其不具有独立法人资格的分支机构）被列入“信用中国”网站（www.creditchina.gov.cn）记录失信被执行人或重大税收违法失信主体]；</w:t>
      </w:r>
    </w:p>
    <w:p w14:paraId="63925318">
      <w:pPr>
        <w:numPr>
          <w:ilvl w:val="1"/>
          <w:numId w:val="44"/>
        </w:numPr>
        <w:spacing w:line="360" w:lineRule="auto"/>
        <w:ind w:left="567"/>
        <w:rPr>
          <w:rFonts w:hint="eastAsia" w:ascii="宋体" w:hAnsi="宋体" w:eastAsia="宋体" w:cs="宋体"/>
          <w:b/>
          <w:szCs w:val="21"/>
        </w:rPr>
      </w:pPr>
      <w:r>
        <w:rPr>
          <w:rFonts w:hint="eastAsia" w:ascii="宋体" w:hAnsi="宋体" w:eastAsia="宋体" w:cs="宋体"/>
          <w:b/>
          <w:szCs w:val="21"/>
        </w:rPr>
        <w:t>投标文件无法定代表人或其授权代表签字（或盖私章），或签字人无法定代表人有效授权的；签字盖章不符合招标文件要求的；</w:t>
      </w:r>
    </w:p>
    <w:p w14:paraId="2508F957">
      <w:pPr>
        <w:numPr>
          <w:ilvl w:val="1"/>
          <w:numId w:val="44"/>
        </w:numPr>
        <w:spacing w:line="360" w:lineRule="auto"/>
        <w:ind w:left="567"/>
        <w:rPr>
          <w:rFonts w:hint="eastAsia" w:ascii="宋体" w:hAnsi="宋体" w:eastAsia="宋体" w:cs="宋体"/>
          <w:b/>
          <w:szCs w:val="21"/>
        </w:rPr>
      </w:pPr>
      <w:r>
        <w:rPr>
          <w:rFonts w:hint="eastAsia" w:ascii="宋体" w:hAnsi="宋体" w:eastAsia="宋体" w:cs="宋体"/>
          <w:b/>
          <w:szCs w:val="21"/>
        </w:rPr>
        <w:t>投标有效期限不符合要求；</w:t>
      </w:r>
    </w:p>
    <w:p w14:paraId="1184C115">
      <w:pPr>
        <w:numPr>
          <w:ilvl w:val="1"/>
          <w:numId w:val="44"/>
        </w:numPr>
        <w:spacing w:line="360" w:lineRule="auto"/>
        <w:ind w:left="567"/>
        <w:rPr>
          <w:rFonts w:hint="eastAsia" w:ascii="宋体" w:hAnsi="宋体" w:eastAsia="宋体" w:cs="宋体"/>
          <w:b/>
          <w:szCs w:val="21"/>
        </w:rPr>
      </w:pPr>
      <w:r>
        <w:rPr>
          <w:rFonts w:hint="eastAsia" w:ascii="宋体" w:hAnsi="宋体" w:eastAsia="宋体" w:cs="宋体"/>
          <w:b/>
          <w:szCs w:val="21"/>
        </w:rPr>
        <w:t>投标文件未对招标范围内的全部内容进行投标报价或投标方案不是唯一；</w:t>
      </w:r>
    </w:p>
    <w:p w14:paraId="7B795068">
      <w:pPr>
        <w:numPr>
          <w:ilvl w:val="1"/>
          <w:numId w:val="44"/>
        </w:numPr>
        <w:spacing w:line="360" w:lineRule="auto"/>
        <w:ind w:left="567"/>
        <w:rPr>
          <w:rFonts w:hint="eastAsia" w:ascii="宋体" w:hAnsi="宋体" w:eastAsia="宋体" w:cs="宋体"/>
          <w:b/>
          <w:szCs w:val="21"/>
        </w:rPr>
      </w:pPr>
      <w:r>
        <w:rPr>
          <w:rFonts w:hint="eastAsia" w:ascii="宋体" w:hAnsi="宋体" w:eastAsia="宋体" w:cs="宋体"/>
          <w:b/>
          <w:szCs w:val="21"/>
        </w:rPr>
        <w:t>未响应招标文件提出的实质性要求和条件（标注★的条款）。</w:t>
      </w:r>
    </w:p>
    <w:p w14:paraId="7993F1C5">
      <w:pPr>
        <w:pStyle w:val="29"/>
        <w:numPr>
          <w:ilvl w:val="0"/>
          <w:numId w:val="44"/>
        </w:numPr>
        <w:spacing w:line="360" w:lineRule="auto"/>
        <w:ind w:firstLineChars="0"/>
        <w:rPr>
          <w:rFonts w:hint="eastAsia" w:ascii="宋体" w:hAnsi="宋体" w:eastAsia="宋体" w:cs="宋体"/>
          <w:bCs/>
          <w:szCs w:val="21"/>
          <w:lang w:val="zh-CN"/>
        </w:rPr>
      </w:pPr>
      <w:r>
        <w:rPr>
          <w:rFonts w:hint="eastAsia" w:ascii="宋体" w:hAnsi="宋体" w:eastAsia="宋体" w:cs="宋体"/>
          <w:bCs/>
          <w:szCs w:val="21"/>
          <w:lang w:val="zh-CN"/>
        </w:rPr>
        <w:t>评标委员会应当书面要求存在细微偏差的投标人在开标评审结束前予以补正。细微偏差是指投标文件在实质上响应招标文件要求，但在个别地方存在漏项或者提供了不完整的技术方案信息和数据等情况，并且补正这些遗漏或者不完整不会对其他投标人造成不公平的结果。细微偏差不影响投标文件的有效性。</w:t>
      </w:r>
    </w:p>
    <w:p w14:paraId="2E8C1681">
      <w:pPr>
        <w:numPr>
          <w:ilvl w:val="0"/>
          <w:numId w:val="38"/>
        </w:numPr>
        <w:tabs>
          <w:tab w:val="left" w:pos="567"/>
        </w:tabs>
        <w:spacing w:line="360" w:lineRule="auto"/>
        <w:outlineLvl w:val="1"/>
        <w:rPr>
          <w:rFonts w:hint="eastAsia" w:ascii="宋体" w:hAnsi="宋体" w:eastAsia="宋体" w:cs="宋体"/>
          <w:b/>
          <w:bCs/>
          <w:szCs w:val="21"/>
        </w:rPr>
      </w:pPr>
      <w:bookmarkStart w:id="156" w:name="_Toc25180"/>
      <w:r>
        <w:rPr>
          <w:rFonts w:hint="eastAsia" w:ascii="宋体" w:hAnsi="宋体" w:eastAsia="宋体" w:cs="宋体"/>
          <w:b/>
          <w:bCs/>
          <w:szCs w:val="21"/>
        </w:rPr>
        <w:t>澄清有关问题</w:t>
      </w:r>
      <w:bookmarkEnd w:id="156"/>
    </w:p>
    <w:p w14:paraId="6BA49DC7">
      <w:pPr>
        <w:spacing w:line="360" w:lineRule="auto"/>
        <w:ind w:left="185" w:leftChars="88" w:firstLine="420" w:firstLineChars="200"/>
        <w:rPr>
          <w:rFonts w:hint="eastAsia" w:ascii="宋体" w:hAnsi="宋体" w:eastAsia="宋体" w:cs="宋体"/>
          <w:szCs w:val="21"/>
          <w:lang w:val="zh-CN"/>
        </w:rPr>
      </w:pPr>
      <w:r>
        <w:rPr>
          <w:rFonts w:hint="eastAsia" w:ascii="宋体" w:hAnsi="宋体" w:eastAsia="宋体" w:cs="宋体"/>
          <w:szCs w:val="21"/>
          <w:lang w:val="zh-CN"/>
        </w:rPr>
        <w:t>在投标文件的商务、技术资格性检查及符合性检查过程中，投标人可应评标委员会要求对投标文件中有关问题进行书面澄清。该书面澄清作为其投标文件的一部分。</w:t>
      </w:r>
    </w:p>
    <w:p w14:paraId="7F18228E">
      <w:pPr>
        <w:pStyle w:val="29"/>
        <w:numPr>
          <w:ilvl w:val="0"/>
          <w:numId w:val="44"/>
        </w:numPr>
        <w:spacing w:line="360" w:lineRule="auto"/>
        <w:ind w:firstLineChars="0"/>
        <w:rPr>
          <w:rFonts w:hint="eastAsia" w:ascii="宋体" w:hAnsi="宋体" w:eastAsia="宋体" w:cs="宋体"/>
          <w:szCs w:val="21"/>
          <w:lang w:val="zh-CN"/>
        </w:rPr>
      </w:pPr>
      <w:r>
        <w:rPr>
          <w:rFonts w:hint="eastAsia" w:ascii="宋体" w:hAnsi="宋体" w:eastAsia="宋体" w:cs="宋体"/>
          <w:szCs w:val="21"/>
          <w:lang w:val="zh-CN"/>
        </w:rPr>
        <w:t>对投标文件中含义不明确、同类问题表述不一致或者有明显文字和计算错误的内容，评标委员会可以书面形式（由评标委员会专家签字）要求投标人作出必要的澄清、说明或者纠正。</w:t>
      </w:r>
    </w:p>
    <w:p w14:paraId="39A1E26F">
      <w:pPr>
        <w:pStyle w:val="29"/>
        <w:numPr>
          <w:ilvl w:val="0"/>
          <w:numId w:val="44"/>
        </w:numPr>
        <w:spacing w:line="360" w:lineRule="auto"/>
        <w:ind w:firstLineChars="0"/>
        <w:rPr>
          <w:rFonts w:hint="eastAsia" w:ascii="宋体" w:hAnsi="宋体" w:eastAsia="宋体" w:cs="宋体"/>
          <w:szCs w:val="21"/>
          <w:lang w:val="zh-CN"/>
        </w:rPr>
      </w:pPr>
      <w:r>
        <w:rPr>
          <w:rFonts w:hint="eastAsia" w:ascii="宋体" w:hAnsi="宋体" w:eastAsia="宋体" w:cs="宋体"/>
          <w:szCs w:val="21"/>
          <w:lang w:val="zh-CN"/>
        </w:rPr>
        <w:t>投标人的澄清、说明或者纠正应当采用书面形式，由其授权的代表签字，并不得超出投标文件的范围或者改变投标文件的实质性内容。</w:t>
      </w:r>
    </w:p>
    <w:p w14:paraId="14478C40">
      <w:pPr>
        <w:pStyle w:val="29"/>
        <w:numPr>
          <w:ilvl w:val="0"/>
          <w:numId w:val="44"/>
        </w:numPr>
        <w:spacing w:line="360" w:lineRule="auto"/>
        <w:ind w:firstLineChars="0"/>
        <w:rPr>
          <w:rFonts w:hint="eastAsia" w:ascii="宋体" w:hAnsi="宋体" w:eastAsia="宋体" w:cs="宋体"/>
          <w:szCs w:val="21"/>
          <w:lang w:val="zh-CN"/>
        </w:rPr>
      </w:pPr>
      <w:r>
        <w:rPr>
          <w:rFonts w:hint="eastAsia" w:ascii="宋体" w:hAnsi="宋体" w:eastAsia="宋体" w:cs="宋体"/>
          <w:szCs w:val="21"/>
          <w:lang w:val="zh-CN"/>
        </w:rPr>
        <w:t>经过澄清后仍不符合要求，则该项目在下一步评审进行评分调整；若重大（实质性）偏差仍存在，且不可接受，投标人则被认为是“不响应招标文件要求的投标人”，不再进入下一步评审。</w:t>
      </w:r>
    </w:p>
    <w:p w14:paraId="301A3877">
      <w:pPr>
        <w:pStyle w:val="29"/>
        <w:numPr>
          <w:ilvl w:val="0"/>
          <w:numId w:val="44"/>
        </w:numPr>
        <w:spacing w:line="360" w:lineRule="auto"/>
        <w:ind w:firstLineChars="0"/>
        <w:rPr>
          <w:rFonts w:hint="eastAsia" w:ascii="宋体" w:hAnsi="宋体" w:eastAsia="宋体" w:cs="宋体"/>
          <w:szCs w:val="21"/>
          <w:lang w:val="zh-CN"/>
        </w:rPr>
      </w:pPr>
      <w:r>
        <w:rPr>
          <w:rFonts w:hint="eastAsia" w:ascii="宋体" w:hAnsi="宋体" w:eastAsia="宋体" w:cs="宋体"/>
          <w:szCs w:val="21"/>
        </w:rPr>
        <w:t>投标文件计算错误的修正</w:t>
      </w:r>
    </w:p>
    <w:p w14:paraId="0D650EC1">
      <w:pPr>
        <w:numPr>
          <w:ilvl w:val="1"/>
          <w:numId w:val="44"/>
        </w:numPr>
        <w:spacing w:line="360" w:lineRule="auto"/>
        <w:ind w:left="567"/>
        <w:rPr>
          <w:rFonts w:hint="eastAsia" w:ascii="宋体" w:hAnsi="宋体" w:eastAsia="宋体" w:cs="宋体"/>
          <w:szCs w:val="21"/>
        </w:rPr>
      </w:pPr>
      <w:r>
        <w:rPr>
          <w:rFonts w:hint="eastAsia" w:ascii="宋体" w:hAnsi="宋体" w:eastAsia="宋体" w:cs="宋体"/>
          <w:szCs w:val="21"/>
        </w:rPr>
        <w:t>评标委员会将对确定为实质上响应招标文件要求的投标文件进行校核，看其是否有计算或表达上的错误，修正错误的原则为：当以数字表示的金额与以文字表示的金额不一致时，以文字表示的金额为准。</w:t>
      </w:r>
    </w:p>
    <w:p w14:paraId="5EBA3948">
      <w:pPr>
        <w:tabs>
          <w:tab w:val="left" w:pos="709"/>
          <w:tab w:val="left" w:pos="851"/>
        </w:tabs>
        <w:snapToGrid w:val="0"/>
        <w:spacing w:line="360" w:lineRule="auto"/>
        <w:ind w:left="567" w:leftChars="270"/>
        <w:rPr>
          <w:rFonts w:hint="eastAsia" w:ascii="宋体" w:hAnsi="宋体" w:eastAsia="宋体" w:cs="宋体"/>
          <w:szCs w:val="21"/>
        </w:rPr>
      </w:pPr>
      <w:r>
        <w:rPr>
          <w:rFonts w:hint="eastAsia" w:ascii="宋体" w:hAnsi="宋体" w:eastAsia="宋体" w:cs="宋体"/>
          <w:szCs w:val="21"/>
        </w:rPr>
        <w:t>按前述修正原则排序依次进行修正至唯一值后的报价表经双方确认后，作为投标人的投标报价。</w:t>
      </w:r>
    </w:p>
    <w:p w14:paraId="38A0E3F6">
      <w:pPr>
        <w:numPr>
          <w:ilvl w:val="1"/>
          <w:numId w:val="44"/>
        </w:numPr>
        <w:spacing w:line="360" w:lineRule="auto"/>
        <w:ind w:left="567"/>
        <w:rPr>
          <w:rFonts w:hint="eastAsia" w:ascii="宋体" w:hAnsi="宋体" w:eastAsia="宋体" w:cs="宋体"/>
          <w:szCs w:val="21"/>
        </w:rPr>
      </w:pPr>
      <w:r>
        <w:rPr>
          <w:rFonts w:hint="eastAsia" w:ascii="宋体" w:hAnsi="宋体" w:eastAsia="宋体" w:cs="宋体"/>
          <w:szCs w:val="21"/>
        </w:rPr>
        <w:t>按上述修正错误的原则及方法调整或修正投标文件的投标报价，调整后的投标报价对投标人起约束作用。如果投标人不接受修正后的报价，则其投标将被拒绝，作为无效投标处理。</w:t>
      </w:r>
    </w:p>
    <w:p w14:paraId="00A3AED6">
      <w:pPr>
        <w:numPr>
          <w:ilvl w:val="0"/>
          <w:numId w:val="38"/>
        </w:numPr>
        <w:tabs>
          <w:tab w:val="left" w:pos="567"/>
        </w:tabs>
        <w:spacing w:line="360" w:lineRule="auto"/>
        <w:outlineLvl w:val="1"/>
        <w:rPr>
          <w:rFonts w:hint="eastAsia" w:ascii="宋体" w:hAnsi="宋体" w:eastAsia="宋体" w:cs="宋体"/>
          <w:b/>
          <w:bCs/>
          <w:szCs w:val="21"/>
        </w:rPr>
      </w:pPr>
      <w:bookmarkStart w:id="157" w:name="_Toc13500"/>
      <w:r>
        <w:rPr>
          <w:rFonts w:hint="eastAsia" w:ascii="宋体" w:hAnsi="宋体" w:eastAsia="宋体" w:cs="宋体"/>
          <w:b/>
          <w:bCs/>
          <w:szCs w:val="21"/>
        </w:rPr>
        <w:t>比较和评价</w:t>
      </w:r>
      <w:bookmarkEnd w:id="157"/>
    </w:p>
    <w:p w14:paraId="50878E15">
      <w:pPr>
        <w:pStyle w:val="29"/>
        <w:numPr>
          <w:ilvl w:val="0"/>
          <w:numId w:val="44"/>
        </w:numPr>
        <w:spacing w:line="360" w:lineRule="auto"/>
        <w:ind w:firstLineChars="0"/>
        <w:rPr>
          <w:rFonts w:hint="eastAsia" w:ascii="宋体" w:hAnsi="宋体" w:eastAsia="宋体" w:cs="宋体"/>
          <w:szCs w:val="21"/>
          <w:lang w:val="zh-CN"/>
        </w:rPr>
      </w:pPr>
      <w:r>
        <w:rPr>
          <w:rFonts w:hint="eastAsia" w:ascii="宋体" w:hAnsi="宋体" w:eastAsia="宋体" w:cs="宋体"/>
          <w:szCs w:val="21"/>
          <w:lang w:val="zh-CN"/>
        </w:rPr>
        <w:t>评标委员会按招标文件中规定的评审方法和标准，对资格性检查和符合性检查合格的投标文件进行商务和技术评估、综合比较与评价；评标委员会根据商务和技术评估的结果，采用综合评分法，分别对投标文件的商务、技术、价格等内容进行打分。</w:t>
      </w:r>
    </w:p>
    <w:p w14:paraId="3F542F81">
      <w:pPr>
        <w:pStyle w:val="29"/>
        <w:numPr>
          <w:ilvl w:val="0"/>
          <w:numId w:val="44"/>
        </w:numPr>
        <w:spacing w:line="360" w:lineRule="auto"/>
        <w:ind w:firstLineChars="0"/>
        <w:rPr>
          <w:rFonts w:hint="eastAsia" w:ascii="宋体" w:hAnsi="宋体" w:eastAsia="宋体" w:cs="宋体"/>
          <w:szCs w:val="21"/>
          <w:lang w:val="zh-CN"/>
        </w:rPr>
      </w:pPr>
      <w:r>
        <w:rPr>
          <w:rFonts w:hint="eastAsia" w:ascii="宋体" w:hAnsi="宋体" w:eastAsia="宋体" w:cs="宋体"/>
          <w:szCs w:val="21"/>
          <w:lang w:val="zh-CN"/>
        </w:rPr>
        <w:t>评委打分办法</w:t>
      </w:r>
    </w:p>
    <w:p w14:paraId="69B9FAAA">
      <w:pPr>
        <w:numPr>
          <w:ilvl w:val="1"/>
          <w:numId w:val="44"/>
        </w:numPr>
        <w:spacing w:line="360" w:lineRule="auto"/>
        <w:ind w:left="567"/>
        <w:rPr>
          <w:rFonts w:hint="eastAsia" w:ascii="宋体" w:hAnsi="宋体" w:eastAsia="宋体" w:cs="宋体"/>
          <w:szCs w:val="21"/>
          <w:lang w:val="zh-CN"/>
        </w:rPr>
      </w:pPr>
      <w:r>
        <w:rPr>
          <w:rFonts w:hint="eastAsia" w:ascii="宋体" w:hAnsi="宋体" w:eastAsia="宋体" w:cs="宋体"/>
          <w:szCs w:val="21"/>
          <w:lang w:val="zh-CN"/>
        </w:rPr>
        <w:t>参加评分的评委应尽力体现客观、实事求是，避免学派偏见和个人偏好。</w:t>
      </w:r>
    </w:p>
    <w:p w14:paraId="65768313">
      <w:pPr>
        <w:numPr>
          <w:ilvl w:val="1"/>
          <w:numId w:val="44"/>
        </w:numPr>
        <w:spacing w:line="360" w:lineRule="auto"/>
        <w:ind w:left="567"/>
        <w:rPr>
          <w:rFonts w:hint="eastAsia" w:ascii="宋体" w:hAnsi="宋体" w:eastAsia="宋体" w:cs="宋体"/>
          <w:szCs w:val="21"/>
          <w:lang w:val="zh-CN"/>
        </w:rPr>
      </w:pPr>
      <w:r>
        <w:rPr>
          <w:rFonts w:hint="eastAsia" w:ascii="宋体" w:hAnsi="宋体" w:eastAsia="宋体" w:cs="宋体"/>
          <w:szCs w:val="21"/>
          <w:lang w:val="zh-CN"/>
        </w:rPr>
        <w:t>衡量、对比的依据，应以招标文件、投标文件、提供的正式试验数据、开标澄清中的文字为准，口头回答和收集的资料只作为参考。</w:t>
      </w:r>
    </w:p>
    <w:p w14:paraId="17EF8BF0">
      <w:pPr>
        <w:numPr>
          <w:ilvl w:val="1"/>
          <w:numId w:val="44"/>
        </w:numPr>
        <w:spacing w:line="360" w:lineRule="auto"/>
        <w:ind w:left="567"/>
        <w:rPr>
          <w:rFonts w:hint="eastAsia" w:ascii="宋体" w:hAnsi="宋体" w:eastAsia="宋体" w:cs="宋体"/>
          <w:szCs w:val="21"/>
          <w:lang w:val="zh-CN"/>
        </w:rPr>
      </w:pPr>
      <w:r>
        <w:rPr>
          <w:rFonts w:hint="eastAsia" w:ascii="宋体" w:hAnsi="宋体" w:eastAsia="宋体" w:cs="宋体"/>
          <w:szCs w:val="21"/>
          <w:lang w:val="zh-CN"/>
        </w:rPr>
        <w:t>评分主要是为比较各投标人的商务、技术和价格综合排序。</w:t>
      </w:r>
    </w:p>
    <w:p w14:paraId="0BEF7712">
      <w:pPr>
        <w:numPr>
          <w:ilvl w:val="1"/>
          <w:numId w:val="44"/>
        </w:numPr>
        <w:spacing w:line="360" w:lineRule="auto"/>
        <w:ind w:left="567"/>
        <w:rPr>
          <w:rFonts w:hint="eastAsia" w:ascii="宋体" w:hAnsi="宋体" w:eastAsia="宋体" w:cs="宋体"/>
          <w:szCs w:val="21"/>
          <w:lang w:val="zh-CN"/>
        </w:rPr>
      </w:pPr>
      <w:r>
        <w:rPr>
          <w:rFonts w:hint="eastAsia" w:ascii="宋体" w:hAnsi="宋体" w:eastAsia="宋体" w:cs="宋体"/>
          <w:szCs w:val="21"/>
          <w:lang w:val="zh-CN"/>
        </w:rPr>
        <w:t>评标委员会打分采取记名形式。</w:t>
      </w:r>
    </w:p>
    <w:p w14:paraId="575DCDD0">
      <w:pPr>
        <w:numPr>
          <w:ilvl w:val="1"/>
          <w:numId w:val="44"/>
        </w:numPr>
        <w:spacing w:line="360" w:lineRule="auto"/>
        <w:ind w:left="567"/>
        <w:rPr>
          <w:rFonts w:hint="eastAsia" w:ascii="宋体" w:hAnsi="宋体" w:eastAsia="宋体" w:cs="宋体"/>
          <w:szCs w:val="21"/>
          <w:lang w:val="zh-CN"/>
        </w:rPr>
      </w:pPr>
      <w:r>
        <w:rPr>
          <w:rFonts w:hint="eastAsia" w:ascii="宋体" w:hAnsi="宋体" w:eastAsia="宋体" w:cs="宋体"/>
          <w:szCs w:val="21"/>
          <w:lang w:val="zh-CN"/>
        </w:rPr>
        <w:t>各评委根据秘书组提供的打分表严格按照评分标准独立自主打分，任何人不得要求评委统一打分或统一确定等次顺序。</w:t>
      </w:r>
    </w:p>
    <w:p w14:paraId="2084C1F2">
      <w:pPr>
        <w:numPr>
          <w:ilvl w:val="1"/>
          <w:numId w:val="44"/>
        </w:numPr>
        <w:spacing w:line="360" w:lineRule="auto"/>
        <w:ind w:left="567"/>
        <w:rPr>
          <w:rFonts w:hint="eastAsia" w:ascii="宋体" w:hAnsi="宋体" w:eastAsia="宋体" w:cs="宋体"/>
          <w:szCs w:val="21"/>
          <w:lang w:val="zh-CN"/>
        </w:rPr>
      </w:pPr>
      <w:r>
        <w:rPr>
          <w:rFonts w:hint="eastAsia" w:ascii="宋体" w:hAnsi="宋体" w:eastAsia="宋体" w:cs="宋体"/>
          <w:szCs w:val="21"/>
          <w:lang w:val="zh-CN"/>
        </w:rPr>
        <w:t>对打分表中的每项条款，各评委应根据投标文件、澄清材料、招标文件要求，按满足的程度给投标人打分。</w:t>
      </w:r>
    </w:p>
    <w:p w14:paraId="5FEB0B01">
      <w:pPr>
        <w:numPr>
          <w:ilvl w:val="1"/>
          <w:numId w:val="44"/>
        </w:numPr>
        <w:spacing w:line="360" w:lineRule="auto"/>
        <w:ind w:left="567"/>
        <w:rPr>
          <w:rFonts w:hint="eastAsia" w:ascii="宋体" w:hAnsi="宋体" w:eastAsia="宋体" w:cs="宋体"/>
          <w:szCs w:val="21"/>
          <w:lang w:val="zh-CN"/>
        </w:rPr>
      </w:pPr>
      <w:r>
        <w:rPr>
          <w:rFonts w:hint="eastAsia" w:ascii="宋体" w:hAnsi="宋体" w:eastAsia="宋体" w:cs="宋体"/>
          <w:szCs w:val="21"/>
          <w:lang w:val="zh-CN"/>
        </w:rPr>
        <w:t>评分程序</w:t>
      </w:r>
    </w:p>
    <w:p w14:paraId="644D33DC">
      <w:pPr>
        <w:numPr>
          <w:ilvl w:val="0"/>
          <w:numId w:val="45"/>
        </w:numPr>
        <w:spacing w:line="360" w:lineRule="auto"/>
        <w:rPr>
          <w:rFonts w:hint="eastAsia" w:ascii="宋体" w:hAnsi="宋体" w:eastAsia="宋体" w:cs="宋体"/>
          <w:szCs w:val="21"/>
          <w:lang w:val="zh-CN"/>
        </w:rPr>
      </w:pPr>
      <w:r>
        <w:rPr>
          <w:rFonts w:hint="eastAsia" w:ascii="宋体" w:hAnsi="宋体" w:eastAsia="宋体" w:cs="宋体"/>
          <w:szCs w:val="21"/>
          <w:lang w:val="zh-CN"/>
        </w:rPr>
        <w:t>就投标人的投标文件对照整理出商务、技术评标因素对比表、偏差表，并在经过校核的基础上逐项打分。</w:t>
      </w:r>
    </w:p>
    <w:p w14:paraId="31DA5AAA">
      <w:pPr>
        <w:numPr>
          <w:ilvl w:val="0"/>
          <w:numId w:val="45"/>
        </w:numPr>
        <w:spacing w:line="360" w:lineRule="auto"/>
        <w:rPr>
          <w:rFonts w:hint="eastAsia" w:ascii="宋体" w:hAnsi="宋体" w:eastAsia="宋体" w:cs="宋体"/>
          <w:szCs w:val="21"/>
          <w:lang w:val="zh-CN"/>
        </w:rPr>
      </w:pPr>
      <w:r>
        <w:rPr>
          <w:rFonts w:hint="eastAsia" w:ascii="宋体" w:hAnsi="宋体" w:eastAsia="宋体" w:cs="宋体"/>
          <w:szCs w:val="21"/>
          <w:lang w:val="zh-CN"/>
        </w:rPr>
        <w:t>各评委独立完成打分后，将统计好的评分表交给招标代理机构秘书组复核。</w:t>
      </w:r>
    </w:p>
    <w:p w14:paraId="0F068193">
      <w:pPr>
        <w:numPr>
          <w:ilvl w:val="0"/>
          <w:numId w:val="45"/>
        </w:numPr>
        <w:spacing w:line="360" w:lineRule="auto"/>
        <w:rPr>
          <w:rFonts w:hint="eastAsia" w:ascii="宋体" w:hAnsi="宋体" w:eastAsia="宋体" w:cs="宋体"/>
          <w:szCs w:val="21"/>
          <w:lang w:val="zh-CN"/>
        </w:rPr>
      </w:pPr>
      <w:r>
        <w:rPr>
          <w:rFonts w:hint="eastAsia" w:ascii="宋体" w:hAnsi="宋体" w:eastAsia="宋体" w:cs="宋体"/>
          <w:szCs w:val="21"/>
          <w:lang w:val="zh-CN"/>
        </w:rPr>
        <w:t>评分统计表中各投标人得分应为评委打分的算术平均值。</w:t>
      </w:r>
    </w:p>
    <w:p w14:paraId="1AF25E5F">
      <w:pPr>
        <w:pStyle w:val="29"/>
        <w:numPr>
          <w:ilvl w:val="0"/>
          <w:numId w:val="44"/>
        </w:numPr>
        <w:spacing w:line="360" w:lineRule="auto"/>
        <w:ind w:firstLineChars="0"/>
        <w:rPr>
          <w:rFonts w:hint="eastAsia" w:ascii="宋体" w:hAnsi="宋体" w:eastAsia="宋体" w:cs="宋体"/>
          <w:szCs w:val="21"/>
          <w:lang w:val="zh-CN"/>
        </w:rPr>
      </w:pPr>
      <w:r>
        <w:rPr>
          <w:rFonts w:hint="eastAsia" w:ascii="宋体" w:hAnsi="宋体" w:eastAsia="宋体" w:cs="宋体"/>
          <w:szCs w:val="21"/>
          <w:lang w:val="zh-CN"/>
        </w:rPr>
        <w:t>商务技术及价格评分权重分配</w:t>
      </w:r>
    </w:p>
    <w:tbl>
      <w:tblPr>
        <w:tblStyle w:val="19"/>
        <w:tblW w:w="8392" w:type="dxa"/>
        <w:jc w:val="center"/>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2098"/>
        <w:gridCol w:w="2098"/>
        <w:gridCol w:w="2098"/>
        <w:gridCol w:w="2098"/>
      </w:tblGrid>
      <w:tr w14:paraId="12009511">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567" w:hRule="atLeast"/>
          <w:jc w:val="center"/>
        </w:trPr>
        <w:tc>
          <w:tcPr>
            <w:tcW w:w="2098" w:type="dxa"/>
            <w:vAlign w:val="center"/>
          </w:tcPr>
          <w:p w14:paraId="01BE12C9">
            <w:pPr>
              <w:spacing w:line="360" w:lineRule="auto"/>
              <w:jc w:val="center"/>
              <w:rPr>
                <w:rFonts w:hint="eastAsia" w:ascii="宋体" w:hAnsi="宋体" w:eastAsia="宋体" w:cs="宋体"/>
                <w:szCs w:val="21"/>
              </w:rPr>
            </w:pPr>
            <w:r>
              <w:rPr>
                <w:rFonts w:hint="eastAsia" w:ascii="宋体" w:hAnsi="宋体" w:eastAsia="宋体" w:cs="宋体"/>
                <w:szCs w:val="21"/>
              </w:rPr>
              <w:t>评分项目</w:t>
            </w:r>
          </w:p>
        </w:tc>
        <w:tc>
          <w:tcPr>
            <w:tcW w:w="2098" w:type="dxa"/>
            <w:vAlign w:val="center"/>
          </w:tcPr>
          <w:p w14:paraId="6CB935C6">
            <w:pPr>
              <w:spacing w:line="360" w:lineRule="auto"/>
              <w:jc w:val="center"/>
              <w:rPr>
                <w:rFonts w:hint="eastAsia" w:ascii="宋体" w:hAnsi="宋体" w:eastAsia="宋体" w:cs="宋体"/>
                <w:szCs w:val="21"/>
              </w:rPr>
            </w:pPr>
            <w:r>
              <w:rPr>
                <w:rFonts w:hint="eastAsia" w:ascii="宋体" w:hAnsi="宋体" w:eastAsia="宋体" w:cs="宋体"/>
                <w:szCs w:val="21"/>
              </w:rPr>
              <w:t>价格部分</w:t>
            </w:r>
          </w:p>
        </w:tc>
        <w:tc>
          <w:tcPr>
            <w:tcW w:w="2098" w:type="dxa"/>
            <w:vAlign w:val="center"/>
          </w:tcPr>
          <w:p w14:paraId="28FAAB3C">
            <w:pPr>
              <w:spacing w:line="360" w:lineRule="auto"/>
              <w:jc w:val="center"/>
              <w:rPr>
                <w:rFonts w:hint="eastAsia" w:ascii="宋体" w:hAnsi="宋体" w:eastAsia="宋体" w:cs="宋体"/>
                <w:szCs w:val="21"/>
              </w:rPr>
            </w:pPr>
            <w:r>
              <w:rPr>
                <w:rFonts w:hint="eastAsia" w:ascii="宋体" w:hAnsi="宋体" w:eastAsia="宋体" w:cs="宋体"/>
                <w:szCs w:val="21"/>
              </w:rPr>
              <w:t>商务部分</w:t>
            </w:r>
          </w:p>
        </w:tc>
        <w:tc>
          <w:tcPr>
            <w:tcW w:w="2098" w:type="dxa"/>
            <w:vAlign w:val="center"/>
          </w:tcPr>
          <w:p w14:paraId="227FDD0D">
            <w:pPr>
              <w:spacing w:line="360" w:lineRule="auto"/>
              <w:jc w:val="center"/>
              <w:rPr>
                <w:rFonts w:hint="eastAsia" w:ascii="宋体" w:hAnsi="宋体" w:eastAsia="宋体" w:cs="宋体"/>
                <w:szCs w:val="21"/>
              </w:rPr>
            </w:pPr>
            <w:r>
              <w:rPr>
                <w:rFonts w:hint="eastAsia" w:ascii="宋体" w:hAnsi="宋体" w:eastAsia="宋体" w:cs="宋体"/>
                <w:szCs w:val="21"/>
              </w:rPr>
              <w:t>技术部分</w:t>
            </w:r>
          </w:p>
        </w:tc>
      </w:tr>
      <w:tr w14:paraId="7313F272">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567" w:hRule="atLeast"/>
          <w:jc w:val="center"/>
        </w:trPr>
        <w:tc>
          <w:tcPr>
            <w:tcW w:w="2098" w:type="dxa"/>
            <w:vAlign w:val="center"/>
          </w:tcPr>
          <w:p w14:paraId="3A4CD358">
            <w:pPr>
              <w:spacing w:line="360" w:lineRule="auto"/>
              <w:jc w:val="center"/>
              <w:rPr>
                <w:rFonts w:hint="eastAsia" w:ascii="宋体" w:hAnsi="宋体" w:eastAsia="宋体" w:cs="宋体"/>
                <w:szCs w:val="21"/>
              </w:rPr>
            </w:pPr>
            <w:r>
              <w:rPr>
                <w:rFonts w:hint="eastAsia" w:ascii="宋体" w:hAnsi="宋体" w:eastAsia="宋体" w:cs="宋体"/>
                <w:szCs w:val="21"/>
              </w:rPr>
              <w:t>权重</w:t>
            </w:r>
          </w:p>
        </w:tc>
        <w:tc>
          <w:tcPr>
            <w:tcW w:w="2098" w:type="dxa"/>
            <w:vAlign w:val="center"/>
          </w:tcPr>
          <w:p w14:paraId="07E42E45">
            <w:pPr>
              <w:spacing w:line="360" w:lineRule="auto"/>
              <w:jc w:val="center"/>
              <w:rPr>
                <w:rFonts w:hint="eastAsia" w:ascii="宋体" w:hAnsi="宋体" w:eastAsia="宋体" w:cs="宋体"/>
                <w:szCs w:val="21"/>
                <w:lang w:val="en-US" w:eastAsia="zh-CN"/>
              </w:rPr>
            </w:pPr>
            <w:r>
              <w:rPr>
                <w:rFonts w:hint="eastAsia" w:ascii="宋体" w:hAnsi="宋体" w:eastAsia="宋体" w:cs="宋体"/>
                <w:szCs w:val="21"/>
                <w:lang w:val="en-US" w:eastAsia="zh-CN"/>
              </w:rPr>
              <w:t>20</w:t>
            </w:r>
          </w:p>
        </w:tc>
        <w:tc>
          <w:tcPr>
            <w:tcW w:w="2098" w:type="dxa"/>
            <w:vAlign w:val="center"/>
          </w:tcPr>
          <w:p w14:paraId="1CF31DF6">
            <w:pPr>
              <w:spacing w:line="360" w:lineRule="auto"/>
              <w:jc w:val="center"/>
              <w:rPr>
                <w:rFonts w:hint="eastAsia" w:ascii="宋体" w:hAnsi="宋体" w:eastAsia="宋体" w:cs="宋体"/>
                <w:szCs w:val="21"/>
              </w:rPr>
            </w:pPr>
            <w:r>
              <w:rPr>
                <w:rFonts w:hint="eastAsia" w:ascii="宋体" w:hAnsi="宋体" w:eastAsia="宋体" w:cs="宋体"/>
                <w:szCs w:val="21"/>
              </w:rPr>
              <w:t>40</w:t>
            </w:r>
          </w:p>
        </w:tc>
        <w:tc>
          <w:tcPr>
            <w:tcW w:w="2098" w:type="dxa"/>
            <w:vAlign w:val="center"/>
          </w:tcPr>
          <w:p w14:paraId="0B439DA6">
            <w:pPr>
              <w:spacing w:line="360" w:lineRule="auto"/>
              <w:jc w:val="center"/>
              <w:rPr>
                <w:rFonts w:hint="eastAsia" w:ascii="宋体" w:hAnsi="宋体" w:eastAsia="宋体" w:cs="宋体"/>
                <w:szCs w:val="21"/>
              </w:rPr>
            </w:pPr>
            <w:r>
              <w:rPr>
                <w:rFonts w:hint="eastAsia" w:ascii="宋体" w:hAnsi="宋体" w:eastAsia="宋体" w:cs="宋体"/>
                <w:szCs w:val="21"/>
              </w:rPr>
              <w:t>40</w:t>
            </w:r>
          </w:p>
        </w:tc>
      </w:tr>
    </w:tbl>
    <w:p w14:paraId="1B4F0E75">
      <w:pPr>
        <w:pStyle w:val="29"/>
        <w:numPr>
          <w:ilvl w:val="0"/>
          <w:numId w:val="46"/>
        </w:numPr>
        <w:spacing w:line="360" w:lineRule="auto"/>
        <w:ind w:firstLineChars="0"/>
        <w:rPr>
          <w:rFonts w:hint="eastAsia" w:ascii="宋体" w:hAnsi="宋体" w:eastAsia="宋体" w:cs="宋体"/>
          <w:bCs/>
          <w:szCs w:val="21"/>
        </w:rPr>
      </w:pPr>
      <w:r>
        <w:rPr>
          <w:rFonts w:hint="eastAsia" w:ascii="宋体" w:hAnsi="宋体" w:eastAsia="宋体" w:cs="宋体"/>
          <w:bCs/>
          <w:szCs w:val="21"/>
        </w:rPr>
        <w:t>综合得分＝商务得分＋技术得分＋价格得分</w:t>
      </w:r>
    </w:p>
    <w:p w14:paraId="6B11E671">
      <w:pPr>
        <w:numPr>
          <w:ilvl w:val="1"/>
          <w:numId w:val="44"/>
        </w:numPr>
        <w:spacing w:line="360" w:lineRule="auto"/>
        <w:ind w:left="567"/>
        <w:rPr>
          <w:rFonts w:hint="eastAsia" w:ascii="宋体" w:hAnsi="宋体" w:eastAsia="宋体" w:cs="宋体"/>
          <w:bCs/>
          <w:szCs w:val="21"/>
        </w:rPr>
      </w:pPr>
      <w:r>
        <w:rPr>
          <w:rFonts w:hint="eastAsia" w:ascii="宋体" w:hAnsi="宋体" w:eastAsia="宋体" w:cs="宋体"/>
          <w:bCs/>
          <w:szCs w:val="21"/>
        </w:rPr>
        <w:t>商务、技术评审细则（详细评审表（含商务、技术评审细则））</w:t>
      </w:r>
    </w:p>
    <w:p w14:paraId="2C219671">
      <w:pPr>
        <w:numPr>
          <w:ilvl w:val="1"/>
          <w:numId w:val="44"/>
        </w:numPr>
        <w:spacing w:line="360" w:lineRule="auto"/>
        <w:ind w:left="567"/>
        <w:rPr>
          <w:rFonts w:hint="eastAsia" w:ascii="宋体" w:hAnsi="宋体" w:eastAsia="宋体" w:cs="宋体"/>
          <w:bCs/>
          <w:szCs w:val="21"/>
        </w:rPr>
      </w:pPr>
      <w:r>
        <w:rPr>
          <w:rFonts w:hint="eastAsia" w:ascii="宋体" w:hAnsi="宋体" w:eastAsia="宋体" w:cs="宋体"/>
          <w:bCs/>
          <w:szCs w:val="21"/>
        </w:rPr>
        <w:t xml:space="preserve">价格评分方法 </w:t>
      </w:r>
    </w:p>
    <w:p w14:paraId="1C710ABE">
      <w:pPr>
        <w:pStyle w:val="42"/>
        <w:numPr>
          <w:ilvl w:val="0"/>
          <w:numId w:val="47"/>
        </w:numPr>
        <w:tabs>
          <w:tab w:val="left" w:pos="567"/>
        </w:tabs>
        <w:spacing w:line="360" w:lineRule="auto"/>
        <w:ind w:firstLineChars="0"/>
        <w:rPr>
          <w:rFonts w:hint="eastAsia" w:ascii="宋体" w:hAnsi="宋体" w:eastAsia="宋体" w:cs="宋体"/>
          <w:sz w:val="21"/>
          <w:szCs w:val="21"/>
        </w:rPr>
      </w:pPr>
      <w:r>
        <w:rPr>
          <w:rFonts w:hint="eastAsia" w:ascii="宋体" w:hAnsi="宋体" w:eastAsia="宋体" w:cs="宋体"/>
          <w:sz w:val="21"/>
          <w:szCs w:val="21"/>
          <w:lang w:val="zh-CN"/>
        </w:rPr>
        <w:t>价格的符合性审查</w:t>
      </w:r>
    </w:p>
    <w:p w14:paraId="5659D092">
      <w:pPr>
        <w:spacing w:line="360" w:lineRule="auto"/>
        <w:ind w:firstLine="420" w:firstLineChars="200"/>
        <w:rPr>
          <w:rFonts w:hint="eastAsia" w:ascii="宋体" w:hAnsi="宋体" w:eastAsia="宋体" w:cs="宋体"/>
          <w:szCs w:val="21"/>
          <w:lang w:val="zh-CN"/>
        </w:rPr>
      </w:pPr>
      <w:r>
        <w:rPr>
          <w:rFonts w:hint="eastAsia" w:ascii="宋体" w:hAnsi="宋体" w:eastAsia="宋体" w:cs="宋体"/>
          <w:szCs w:val="21"/>
          <w:lang w:val="zh-CN"/>
        </w:rPr>
        <w:t>评标委员会对合格的投标人的投标报价，进行详细分析、核准，检查其是否存在计算错误。评标委员会将按照第五部分评标方法、步骤、标准的规定修正计算错误的投标报价，经投标人代表确认后，调整后的价格对投标人具有约束力。如果投标人不接受修正后的报价，则其投标将被拒绝，作为无效投标处理。</w:t>
      </w:r>
    </w:p>
    <w:p w14:paraId="2C27C6F4">
      <w:pPr>
        <w:spacing w:line="360" w:lineRule="auto"/>
        <w:ind w:firstLine="420" w:firstLineChars="200"/>
        <w:rPr>
          <w:rFonts w:hint="eastAsia" w:ascii="宋体" w:hAnsi="宋体" w:eastAsia="宋体" w:cs="宋体"/>
          <w:szCs w:val="21"/>
        </w:rPr>
      </w:pPr>
      <w:r>
        <w:rPr>
          <w:rFonts w:hint="eastAsia" w:ascii="宋体" w:hAnsi="宋体" w:eastAsia="宋体" w:cs="宋体"/>
          <w:szCs w:val="21"/>
          <w:lang w:val="zh-CN"/>
        </w:rPr>
        <w:t>若投标人所报投标报价过低，</w:t>
      </w:r>
      <w:r>
        <w:rPr>
          <w:rFonts w:hint="eastAsia" w:ascii="宋体" w:hAnsi="宋体" w:eastAsia="宋体" w:cs="宋体"/>
          <w:szCs w:val="21"/>
        </w:rPr>
        <w:t>有可能影响服务质量和不能诚信履约的，</w:t>
      </w:r>
      <w:r>
        <w:rPr>
          <w:rFonts w:hint="eastAsia" w:ascii="宋体" w:hAnsi="宋体" w:eastAsia="宋体" w:cs="宋体"/>
          <w:szCs w:val="21"/>
          <w:lang w:val="zh-CN"/>
        </w:rPr>
        <w:t>评标委员会将检查报价基础是否一致，是否存在重大漏项，同时将要求该投标人作出书面说明并提供相关证明材料，以确定投标人是否以低于企业成本价报价。若评标委员会认定投标人以低于企业成本价报价或报价存在重大漏项，且投标人不能合理说明或不能提供相关证明材料，导致招标人的利益得不到保障，则该投标人的投标作为无效投标处理。</w:t>
      </w:r>
    </w:p>
    <w:p w14:paraId="306D8108">
      <w:pPr>
        <w:spacing w:line="360" w:lineRule="auto"/>
        <w:ind w:firstLine="420" w:firstLineChars="200"/>
        <w:rPr>
          <w:rFonts w:hint="eastAsia" w:ascii="宋体" w:hAnsi="宋体" w:eastAsia="宋体" w:cs="宋体"/>
          <w:szCs w:val="21"/>
          <w:lang w:val="zh-CN"/>
        </w:rPr>
      </w:pPr>
      <w:r>
        <w:rPr>
          <w:rFonts w:hint="eastAsia" w:ascii="宋体" w:hAnsi="宋体" w:eastAsia="宋体" w:cs="宋体"/>
          <w:szCs w:val="21"/>
          <w:lang w:val="zh-CN"/>
        </w:rPr>
        <w:t>若投标报价表未按招标文件要求完整填写、有严重缺漏项的，影响服务质量和项目的实施的，导致招标人的利益得不到保障的，该投标人的投标作为无效投标处理。</w:t>
      </w:r>
    </w:p>
    <w:p w14:paraId="7FA75A19">
      <w:pPr>
        <w:tabs>
          <w:tab w:val="left" w:pos="1701"/>
        </w:tabs>
        <w:spacing w:line="360" w:lineRule="auto"/>
        <w:ind w:firstLine="420" w:firstLineChars="200"/>
        <w:rPr>
          <w:rFonts w:hint="eastAsia" w:ascii="宋体" w:hAnsi="宋体" w:eastAsia="宋体" w:cs="宋体"/>
          <w:b/>
          <w:szCs w:val="21"/>
        </w:rPr>
      </w:pPr>
      <w:r>
        <w:rPr>
          <w:rFonts w:hint="eastAsia" w:ascii="宋体" w:hAnsi="宋体" w:eastAsia="宋体" w:cs="宋体"/>
          <w:szCs w:val="21"/>
          <w:lang w:val="zh-CN"/>
        </w:rPr>
        <w:t>对是否低于企业成本价报价或报价存在重大漏项的事宜有争议的投标文件，评标委员会成员将以记名方式表决，得票超过半数的投标人才有资格进入下一阶段的评审，否则将按无效投标处理。</w:t>
      </w:r>
    </w:p>
    <w:p w14:paraId="100B6243">
      <w:pPr>
        <w:pStyle w:val="42"/>
        <w:numPr>
          <w:ilvl w:val="0"/>
          <w:numId w:val="47"/>
        </w:numPr>
        <w:tabs>
          <w:tab w:val="left" w:pos="567"/>
        </w:tabs>
        <w:spacing w:line="360" w:lineRule="auto"/>
        <w:ind w:firstLineChars="0"/>
        <w:rPr>
          <w:rFonts w:hint="eastAsia" w:ascii="宋体" w:hAnsi="宋体" w:eastAsia="宋体" w:cs="宋体"/>
          <w:sz w:val="21"/>
          <w:szCs w:val="21"/>
        </w:rPr>
      </w:pPr>
      <w:r>
        <w:rPr>
          <w:rFonts w:hint="eastAsia" w:ascii="宋体" w:hAnsi="宋体" w:eastAsia="宋体" w:cs="宋体"/>
          <w:sz w:val="21"/>
          <w:szCs w:val="21"/>
          <w:lang w:val="zh-CN"/>
        </w:rPr>
        <w:t>价格评分：总分</w:t>
      </w:r>
      <w:r>
        <w:rPr>
          <w:rFonts w:hint="eastAsia" w:ascii="宋体" w:eastAsia="宋体" w:cs="宋体"/>
          <w:sz w:val="21"/>
          <w:szCs w:val="21"/>
          <w:lang w:val="en-US" w:eastAsia="zh-CN"/>
        </w:rPr>
        <w:t>2</w:t>
      </w:r>
      <w:r>
        <w:rPr>
          <w:rFonts w:hint="eastAsia" w:ascii="宋体" w:hAnsi="宋体" w:eastAsia="宋体" w:cs="宋体"/>
          <w:sz w:val="21"/>
          <w:szCs w:val="21"/>
        </w:rPr>
        <w:t>0</w:t>
      </w:r>
      <w:r>
        <w:rPr>
          <w:rFonts w:hint="eastAsia" w:ascii="宋体" w:hAnsi="宋体" w:eastAsia="宋体" w:cs="宋体"/>
          <w:sz w:val="21"/>
          <w:szCs w:val="21"/>
          <w:lang w:val="zh-CN"/>
        </w:rPr>
        <w:t>分</w:t>
      </w:r>
    </w:p>
    <w:p w14:paraId="3758F6D8">
      <w:pPr>
        <w:widowControl/>
        <w:spacing w:line="360" w:lineRule="auto"/>
        <w:ind w:firstLine="420" w:firstLineChars="200"/>
        <w:rPr>
          <w:rFonts w:hint="eastAsia" w:ascii="宋体" w:hAnsi="宋体" w:eastAsia="宋体" w:cs="宋体"/>
          <w:szCs w:val="21"/>
        </w:rPr>
      </w:pPr>
      <w:r>
        <w:rPr>
          <w:rFonts w:hint="eastAsia" w:ascii="宋体" w:hAnsi="宋体" w:eastAsia="宋体" w:cs="宋体"/>
          <w:szCs w:val="21"/>
        </w:rPr>
        <w:t>根据有效投标人（通过资格性、符合性审查）的投标报价计算报价得分，满足招标文件要求且投标价格最低的投标报价为评标基准价，其价格分为满分。其他投标人的价格分统一按照下列公式计算：</w:t>
      </w:r>
    </w:p>
    <w:p w14:paraId="1D6DF96E">
      <w:pPr>
        <w:widowControl/>
        <w:spacing w:line="360" w:lineRule="auto"/>
        <w:ind w:firstLine="420" w:firstLineChars="200"/>
        <w:rPr>
          <w:rFonts w:hint="eastAsia" w:ascii="宋体" w:hAnsi="宋体" w:eastAsia="宋体" w:cs="宋体"/>
          <w:szCs w:val="21"/>
        </w:rPr>
      </w:pPr>
      <w:r>
        <w:rPr>
          <w:rFonts w:hint="eastAsia" w:ascii="宋体" w:hAnsi="宋体" w:eastAsia="宋体" w:cs="宋体"/>
          <w:szCs w:val="21"/>
        </w:rPr>
        <w:t>投标人价格得分=(评标基准价／投标报价)×</w:t>
      </w:r>
      <w:r>
        <w:rPr>
          <w:rFonts w:hint="eastAsia" w:ascii="宋体" w:hAnsi="宋体" w:eastAsia="宋体" w:cs="宋体"/>
          <w:szCs w:val="21"/>
          <w:lang w:val="en-US" w:eastAsia="zh-CN"/>
        </w:rPr>
        <w:t>2</w:t>
      </w:r>
      <w:r>
        <w:rPr>
          <w:rFonts w:hint="eastAsia" w:ascii="宋体" w:hAnsi="宋体" w:eastAsia="宋体" w:cs="宋体"/>
          <w:szCs w:val="21"/>
        </w:rPr>
        <w:t>0</w:t>
      </w:r>
    </w:p>
    <w:p w14:paraId="6D576CFF">
      <w:pPr>
        <w:numPr>
          <w:ilvl w:val="0"/>
          <w:numId w:val="38"/>
        </w:numPr>
        <w:tabs>
          <w:tab w:val="left" w:pos="567"/>
        </w:tabs>
        <w:spacing w:line="360" w:lineRule="auto"/>
        <w:outlineLvl w:val="1"/>
        <w:rPr>
          <w:rFonts w:hint="eastAsia" w:ascii="宋体" w:hAnsi="宋体" w:eastAsia="宋体" w:cs="宋体"/>
          <w:b/>
          <w:bCs/>
          <w:szCs w:val="21"/>
        </w:rPr>
      </w:pPr>
      <w:bookmarkStart w:id="158" w:name="_Toc17566"/>
      <w:r>
        <w:rPr>
          <w:rFonts w:hint="eastAsia" w:ascii="宋体" w:hAnsi="宋体" w:eastAsia="宋体" w:cs="宋体"/>
          <w:b/>
          <w:bCs/>
          <w:szCs w:val="21"/>
        </w:rPr>
        <w:t>推荐中标人</w:t>
      </w:r>
      <w:bookmarkEnd w:id="158"/>
    </w:p>
    <w:p w14:paraId="75AECEFA">
      <w:pPr>
        <w:spacing w:line="360" w:lineRule="auto"/>
        <w:ind w:firstLine="420" w:firstLineChars="200"/>
        <w:rPr>
          <w:rFonts w:hint="eastAsia" w:ascii="宋体" w:hAnsi="宋体" w:eastAsia="宋体" w:cs="宋体"/>
          <w:szCs w:val="21"/>
          <w:lang w:val="zh-CN"/>
        </w:rPr>
      </w:pPr>
      <w:r>
        <w:rPr>
          <w:rFonts w:hint="eastAsia" w:ascii="宋体" w:hAnsi="宋体" w:eastAsia="宋体" w:cs="宋体"/>
          <w:szCs w:val="21"/>
          <w:lang w:val="zh-CN"/>
        </w:rPr>
        <w:t>评标委员会按评审后得分由高到低顺序排列，并向招标人推荐最后综合得分最高的前三名投标人为中标候选人（最后综合得分排名第一、第二、第三的投标人分别为第一、第二、第三中标候选人），招标人将确定第一中标候选人为中标人。如果有两个或以上的投标人的最后综合得分相同，则在最后综合得分相同的投标人中按投标报价由高到低顺序排出次序。如果出现投标人的最后综合得分及投标总报价均相同时，则在最后综合得分相同的投标人中按商务标的评标得分高低排出次序，得分高的排前，得分低的排后。如果出现投标人的最后综合得分、投标报价及商务标得分均相同时，则用抽签的方式确定得分相同的投标人的排名次序。</w:t>
      </w:r>
    </w:p>
    <w:p w14:paraId="2C4C615A">
      <w:pPr>
        <w:spacing w:line="360" w:lineRule="auto"/>
        <w:ind w:firstLine="422" w:firstLineChars="200"/>
        <w:rPr>
          <w:rFonts w:hint="eastAsia" w:ascii="宋体" w:hAnsi="宋体" w:eastAsia="宋体" w:cs="宋体"/>
          <w:b/>
          <w:bCs/>
          <w:szCs w:val="21"/>
          <w:lang w:val="zh-CN"/>
        </w:rPr>
      </w:pPr>
      <w:r>
        <w:rPr>
          <w:rFonts w:hint="eastAsia" w:ascii="宋体" w:hAnsi="宋体" w:eastAsia="宋体" w:cs="宋体"/>
          <w:b/>
          <w:bCs/>
          <w:szCs w:val="21"/>
          <w:lang w:val="zh-CN"/>
        </w:rPr>
        <w:t>兼投不兼中：本项目兼投不兼中，每个投标人最多只能被确定为1个包</w:t>
      </w:r>
      <w:r>
        <w:rPr>
          <w:rFonts w:hint="eastAsia" w:ascii="宋体" w:hAnsi="宋体" w:eastAsia="宋体" w:cs="宋体"/>
          <w:b/>
          <w:bCs/>
          <w:szCs w:val="21"/>
        </w:rPr>
        <w:t>号</w:t>
      </w:r>
      <w:r>
        <w:rPr>
          <w:rFonts w:hint="eastAsia" w:ascii="宋体" w:hAnsi="宋体" w:eastAsia="宋体" w:cs="宋体"/>
          <w:b/>
          <w:bCs/>
          <w:szCs w:val="21"/>
          <w:lang w:val="zh-CN"/>
        </w:rPr>
        <w:t>的第一中标候选人。本项目按包</w:t>
      </w:r>
      <w:r>
        <w:rPr>
          <w:rFonts w:hint="eastAsia" w:ascii="宋体" w:hAnsi="宋体" w:eastAsia="宋体" w:cs="宋体"/>
          <w:b/>
          <w:bCs/>
          <w:szCs w:val="21"/>
        </w:rPr>
        <w:t>号</w:t>
      </w:r>
      <w:r>
        <w:rPr>
          <w:rFonts w:hint="eastAsia" w:ascii="宋体" w:hAnsi="宋体" w:eastAsia="宋体" w:cs="宋体"/>
          <w:b/>
          <w:bCs/>
          <w:szCs w:val="21"/>
          <w:lang w:val="zh-CN"/>
        </w:rPr>
        <w:t>的顺序进行评审，依次按照评标总得分由高到低的顺序，每包</w:t>
      </w:r>
      <w:r>
        <w:rPr>
          <w:rFonts w:hint="eastAsia" w:ascii="宋体" w:hAnsi="宋体" w:eastAsia="宋体" w:cs="宋体"/>
          <w:b/>
          <w:bCs/>
          <w:szCs w:val="21"/>
        </w:rPr>
        <w:t>号</w:t>
      </w:r>
      <w:r>
        <w:rPr>
          <w:rFonts w:hint="eastAsia" w:ascii="宋体" w:hAnsi="宋体" w:eastAsia="宋体" w:cs="宋体"/>
          <w:b/>
          <w:bCs/>
          <w:szCs w:val="21"/>
          <w:lang w:val="zh-CN"/>
        </w:rPr>
        <w:t>推荐</w:t>
      </w:r>
      <w:r>
        <w:rPr>
          <w:rFonts w:hint="eastAsia" w:ascii="宋体" w:hAnsi="宋体" w:eastAsia="宋体" w:cs="宋体"/>
          <w:b/>
          <w:bCs/>
          <w:szCs w:val="21"/>
          <w:lang w:val="en-US" w:eastAsia="zh-CN"/>
        </w:rPr>
        <w:t>三</w:t>
      </w:r>
      <w:r>
        <w:rPr>
          <w:rFonts w:hint="eastAsia" w:ascii="宋体" w:hAnsi="宋体" w:eastAsia="宋体" w:cs="宋体"/>
          <w:b/>
          <w:bCs/>
          <w:szCs w:val="21"/>
          <w:lang w:val="zh-CN"/>
        </w:rPr>
        <w:t>名中标候选人。已获得包</w:t>
      </w:r>
      <w:r>
        <w:rPr>
          <w:rFonts w:hint="eastAsia" w:ascii="宋体" w:hAnsi="宋体" w:eastAsia="宋体" w:cs="宋体"/>
          <w:b/>
          <w:bCs/>
          <w:szCs w:val="21"/>
        </w:rPr>
        <w:t>号1</w:t>
      </w:r>
      <w:r>
        <w:rPr>
          <w:rFonts w:hint="eastAsia" w:ascii="宋体" w:hAnsi="宋体" w:eastAsia="宋体" w:cs="宋体"/>
          <w:b/>
          <w:bCs/>
          <w:szCs w:val="21"/>
          <w:lang w:val="zh-CN"/>
        </w:rPr>
        <w:t>的第一中标候选人资格的</w:t>
      </w:r>
      <w:r>
        <w:rPr>
          <w:rFonts w:hint="eastAsia" w:ascii="宋体" w:hAnsi="宋体" w:eastAsia="宋体" w:cs="宋体"/>
          <w:b/>
          <w:bCs/>
          <w:szCs w:val="21"/>
        </w:rPr>
        <w:t>不参与</w:t>
      </w:r>
      <w:r>
        <w:rPr>
          <w:rFonts w:hint="eastAsia" w:ascii="宋体" w:hAnsi="宋体" w:eastAsia="宋体" w:cs="宋体"/>
          <w:b/>
          <w:bCs/>
          <w:szCs w:val="21"/>
          <w:lang w:val="zh-CN"/>
        </w:rPr>
        <w:t>包</w:t>
      </w:r>
      <w:r>
        <w:rPr>
          <w:rFonts w:hint="eastAsia" w:ascii="宋体" w:hAnsi="宋体" w:eastAsia="宋体" w:cs="宋体"/>
          <w:b/>
          <w:bCs/>
          <w:szCs w:val="21"/>
        </w:rPr>
        <w:t>号2的评审</w:t>
      </w:r>
      <w:r>
        <w:rPr>
          <w:rFonts w:hint="eastAsia" w:ascii="宋体" w:hAnsi="宋体" w:eastAsia="宋体" w:cs="宋体"/>
          <w:b/>
          <w:bCs/>
          <w:szCs w:val="21"/>
          <w:lang w:val="zh-CN"/>
        </w:rPr>
        <w:t>；包</w:t>
      </w:r>
      <w:r>
        <w:rPr>
          <w:rFonts w:hint="eastAsia" w:ascii="宋体" w:hAnsi="宋体" w:eastAsia="宋体" w:cs="宋体"/>
          <w:b/>
          <w:bCs/>
          <w:szCs w:val="21"/>
        </w:rPr>
        <w:t>号2</w:t>
      </w:r>
      <w:r>
        <w:rPr>
          <w:rFonts w:hint="eastAsia" w:ascii="宋体" w:hAnsi="宋体" w:eastAsia="宋体" w:cs="宋体"/>
          <w:b/>
          <w:bCs/>
          <w:szCs w:val="21"/>
          <w:lang w:val="zh-CN"/>
        </w:rPr>
        <w:t>从具有中标候选人资格的投标人中，排名最高的投标供应商为第一中标候选人，排名次高的投标供应商为第二中标候选人，以此类推。</w:t>
      </w:r>
    </w:p>
    <w:p w14:paraId="5C3350C5">
      <w:pPr>
        <w:numPr>
          <w:ilvl w:val="0"/>
          <w:numId w:val="38"/>
        </w:numPr>
        <w:tabs>
          <w:tab w:val="left" w:pos="567"/>
        </w:tabs>
        <w:spacing w:line="360" w:lineRule="auto"/>
        <w:outlineLvl w:val="1"/>
        <w:rPr>
          <w:rFonts w:hint="eastAsia" w:ascii="宋体" w:hAnsi="宋体" w:eastAsia="宋体" w:cs="宋体"/>
          <w:b/>
          <w:bCs/>
          <w:szCs w:val="21"/>
        </w:rPr>
      </w:pPr>
      <w:bookmarkStart w:id="159" w:name="_Toc3364"/>
      <w:r>
        <w:rPr>
          <w:rFonts w:hint="eastAsia" w:ascii="宋体" w:hAnsi="宋体" w:eastAsia="宋体" w:cs="宋体"/>
          <w:b/>
          <w:bCs/>
          <w:szCs w:val="21"/>
        </w:rPr>
        <w:t>编写评标报告</w:t>
      </w:r>
      <w:bookmarkEnd w:id="159"/>
    </w:p>
    <w:p w14:paraId="3A8D52B2">
      <w:pPr>
        <w:spacing w:line="360" w:lineRule="auto"/>
        <w:ind w:firstLine="420" w:firstLineChars="200"/>
        <w:rPr>
          <w:rFonts w:hint="eastAsia" w:ascii="宋体" w:hAnsi="宋体" w:eastAsia="宋体" w:cs="宋体"/>
          <w:b/>
          <w:bCs/>
          <w:szCs w:val="21"/>
          <w:lang w:val="zh-CN"/>
        </w:rPr>
      </w:pPr>
      <w:r>
        <w:rPr>
          <w:rFonts w:hint="eastAsia" w:ascii="宋体" w:hAnsi="宋体" w:eastAsia="宋体" w:cs="宋体"/>
          <w:szCs w:val="21"/>
          <w:lang w:val="zh-CN"/>
        </w:rPr>
        <w:t>评标委员会根据评审结果撰写评标报告。评标报告是评标委员会根据全体评标委员会成员签字的原始评审记录和评审结果编写的报告，其主要内容包括：</w:t>
      </w:r>
    </w:p>
    <w:p w14:paraId="7F0E49C0">
      <w:pPr>
        <w:numPr>
          <w:ilvl w:val="0"/>
          <w:numId w:val="48"/>
        </w:numPr>
        <w:tabs>
          <w:tab w:val="left" w:pos="851"/>
        </w:tabs>
        <w:spacing w:line="360" w:lineRule="auto"/>
        <w:ind w:hanging="556"/>
        <w:rPr>
          <w:rFonts w:hint="eastAsia" w:ascii="宋体" w:hAnsi="宋体" w:eastAsia="宋体" w:cs="宋体"/>
          <w:szCs w:val="21"/>
          <w:lang w:val="zh-CN"/>
        </w:rPr>
      </w:pPr>
      <w:r>
        <w:rPr>
          <w:rFonts w:hint="eastAsia" w:ascii="宋体" w:hAnsi="宋体" w:eastAsia="宋体" w:cs="宋体"/>
          <w:szCs w:val="21"/>
          <w:lang w:val="zh-CN"/>
        </w:rPr>
        <w:t>开标邀请时间、开标日期和地点；</w:t>
      </w:r>
    </w:p>
    <w:p w14:paraId="2DC879E0">
      <w:pPr>
        <w:numPr>
          <w:ilvl w:val="0"/>
          <w:numId w:val="48"/>
        </w:numPr>
        <w:tabs>
          <w:tab w:val="left" w:pos="851"/>
        </w:tabs>
        <w:spacing w:line="360" w:lineRule="auto"/>
        <w:ind w:hanging="556"/>
        <w:rPr>
          <w:rFonts w:hint="eastAsia" w:ascii="宋体" w:hAnsi="宋体" w:eastAsia="宋体" w:cs="宋体"/>
          <w:szCs w:val="21"/>
          <w:lang w:val="zh-CN"/>
        </w:rPr>
      </w:pPr>
      <w:r>
        <w:rPr>
          <w:rFonts w:hint="eastAsia" w:ascii="宋体" w:hAnsi="宋体" w:eastAsia="宋体" w:cs="宋体"/>
          <w:szCs w:val="21"/>
          <w:lang w:val="zh-CN"/>
        </w:rPr>
        <w:t>购买招标文件的投标人名单和评标委员会成员名单；</w:t>
      </w:r>
    </w:p>
    <w:p w14:paraId="381B4790">
      <w:pPr>
        <w:numPr>
          <w:ilvl w:val="0"/>
          <w:numId w:val="48"/>
        </w:numPr>
        <w:tabs>
          <w:tab w:val="left" w:pos="851"/>
        </w:tabs>
        <w:spacing w:line="360" w:lineRule="auto"/>
        <w:ind w:hanging="556"/>
        <w:rPr>
          <w:rFonts w:hint="eastAsia" w:ascii="宋体" w:hAnsi="宋体" w:eastAsia="宋体" w:cs="宋体"/>
          <w:szCs w:val="21"/>
          <w:lang w:val="zh-CN"/>
        </w:rPr>
      </w:pPr>
      <w:r>
        <w:rPr>
          <w:rFonts w:hint="eastAsia" w:ascii="宋体" w:hAnsi="宋体" w:eastAsia="宋体" w:cs="宋体"/>
          <w:szCs w:val="21"/>
          <w:lang w:val="zh-CN"/>
        </w:rPr>
        <w:t>开标评审方法和标准；</w:t>
      </w:r>
    </w:p>
    <w:p w14:paraId="4630FEA9">
      <w:pPr>
        <w:numPr>
          <w:ilvl w:val="0"/>
          <w:numId w:val="48"/>
        </w:numPr>
        <w:tabs>
          <w:tab w:val="left" w:pos="851"/>
        </w:tabs>
        <w:spacing w:line="360" w:lineRule="auto"/>
        <w:ind w:hanging="556"/>
        <w:rPr>
          <w:rFonts w:hint="eastAsia" w:ascii="宋体" w:hAnsi="宋体" w:eastAsia="宋体" w:cs="宋体"/>
          <w:szCs w:val="21"/>
          <w:lang w:val="zh-CN"/>
        </w:rPr>
      </w:pPr>
      <w:r>
        <w:rPr>
          <w:rFonts w:hint="eastAsia" w:ascii="宋体" w:hAnsi="宋体" w:eastAsia="宋体" w:cs="宋体"/>
          <w:szCs w:val="21"/>
          <w:lang w:val="zh-CN"/>
        </w:rPr>
        <w:t>开标评审记录和评审情况及说明，包括投标无效投标人名单及原因；</w:t>
      </w:r>
    </w:p>
    <w:p w14:paraId="4A51D730">
      <w:pPr>
        <w:numPr>
          <w:ilvl w:val="0"/>
          <w:numId w:val="48"/>
        </w:numPr>
        <w:tabs>
          <w:tab w:val="left" w:pos="851"/>
        </w:tabs>
        <w:spacing w:line="360" w:lineRule="auto"/>
        <w:ind w:hanging="556"/>
        <w:rPr>
          <w:rFonts w:hint="eastAsia" w:ascii="宋体" w:hAnsi="宋体" w:eastAsia="宋体" w:cs="宋体"/>
          <w:szCs w:val="21"/>
          <w:lang w:val="zh-CN"/>
        </w:rPr>
      </w:pPr>
      <w:r>
        <w:rPr>
          <w:rFonts w:hint="eastAsia" w:ascii="宋体" w:hAnsi="宋体" w:eastAsia="宋体" w:cs="宋体"/>
          <w:szCs w:val="21"/>
          <w:lang w:val="zh-CN"/>
        </w:rPr>
        <w:t>评审结果和中标候选供应商排序表；</w:t>
      </w:r>
    </w:p>
    <w:p w14:paraId="3468FBBE">
      <w:pPr>
        <w:numPr>
          <w:ilvl w:val="0"/>
          <w:numId w:val="48"/>
        </w:numPr>
        <w:tabs>
          <w:tab w:val="left" w:pos="851"/>
        </w:tabs>
        <w:spacing w:line="360" w:lineRule="auto"/>
        <w:ind w:hanging="556"/>
        <w:rPr>
          <w:rFonts w:hint="eastAsia" w:ascii="宋体" w:hAnsi="宋体" w:eastAsia="宋体" w:cs="宋体"/>
          <w:szCs w:val="21"/>
          <w:lang w:val="zh-CN"/>
        </w:rPr>
      </w:pPr>
      <w:r>
        <w:rPr>
          <w:rFonts w:hint="eastAsia" w:ascii="宋体" w:hAnsi="宋体" w:eastAsia="宋体" w:cs="宋体"/>
          <w:szCs w:val="21"/>
          <w:lang w:val="zh-CN"/>
        </w:rPr>
        <w:t>评标委员会的推荐建议。</w:t>
      </w:r>
    </w:p>
    <w:p w14:paraId="7C802095">
      <w:pPr>
        <w:numPr>
          <w:ilvl w:val="0"/>
          <w:numId w:val="38"/>
        </w:numPr>
        <w:tabs>
          <w:tab w:val="left" w:pos="567"/>
        </w:tabs>
        <w:spacing w:line="360" w:lineRule="auto"/>
        <w:outlineLvl w:val="1"/>
        <w:rPr>
          <w:rFonts w:hint="eastAsia" w:ascii="宋体" w:hAnsi="宋体" w:eastAsia="宋体" w:cs="宋体"/>
          <w:b/>
          <w:bCs/>
          <w:szCs w:val="21"/>
        </w:rPr>
      </w:pPr>
      <w:bookmarkStart w:id="160" w:name="_Toc25473"/>
      <w:r>
        <w:rPr>
          <w:rFonts w:hint="eastAsia" w:ascii="宋体" w:hAnsi="宋体" w:eastAsia="宋体" w:cs="宋体"/>
          <w:b/>
          <w:bCs/>
          <w:szCs w:val="21"/>
        </w:rPr>
        <w:t>注意事项</w:t>
      </w:r>
      <w:bookmarkEnd w:id="160"/>
    </w:p>
    <w:p w14:paraId="4B07D679">
      <w:pPr>
        <w:spacing w:line="360" w:lineRule="auto"/>
        <w:ind w:firstLine="420" w:firstLineChars="200"/>
        <w:rPr>
          <w:rFonts w:hint="eastAsia" w:ascii="宋体" w:hAnsi="宋体" w:eastAsia="宋体" w:cs="宋体"/>
          <w:szCs w:val="21"/>
          <w:lang w:val="zh-CN"/>
        </w:rPr>
      </w:pPr>
      <w:r>
        <w:rPr>
          <w:rFonts w:hint="eastAsia" w:ascii="宋体" w:hAnsi="宋体" w:eastAsia="宋体" w:cs="宋体"/>
          <w:szCs w:val="21"/>
          <w:lang w:val="zh-CN"/>
        </w:rPr>
        <w:t>为确保评审工作的顺利进行，防止因泄密或其它意外而造成的不良后果及影响，凡参加评审工作的人员都必须认真执行本规定：</w:t>
      </w:r>
    </w:p>
    <w:p w14:paraId="3D17E951">
      <w:pPr>
        <w:numPr>
          <w:ilvl w:val="0"/>
          <w:numId w:val="49"/>
        </w:numPr>
        <w:tabs>
          <w:tab w:val="left" w:pos="851"/>
          <w:tab w:val="left" w:pos="993"/>
        </w:tabs>
        <w:spacing w:line="360" w:lineRule="auto"/>
        <w:ind w:hanging="556"/>
        <w:rPr>
          <w:rFonts w:hint="eastAsia" w:ascii="宋体" w:hAnsi="宋体" w:eastAsia="宋体" w:cs="宋体"/>
          <w:szCs w:val="21"/>
          <w:lang w:val="zh-CN"/>
        </w:rPr>
      </w:pPr>
      <w:r>
        <w:rPr>
          <w:rFonts w:hint="eastAsia" w:ascii="宋体" w:hAnsi="宋体" w:eastAsia="宋体" w:cs="宋体"/>
          <w:szCs w:val="21"/>
          <w:lang w:val="zh-CN"/>
        </w:rPr>
        <w:t>在评审工作期间，所有分发的投标文件、资料等仅限于在评审场所中使用，不得带往其它地方，所有的招标文件、投标文件、资料等一律编号登记。</w:t>
      </w:r>
    </w:p>
    <w:p w14:paraId="61F0F122">
      <w:pPr>
        <w:numPr>
          <w:ilvl w:val="0"/>
          <w:numId w:val="49"/>
        </w:numPr>
        <w:tabs>
          <w:tab w:val="left" w:pos="851"/>
          <w:tab w:val="left" w:pos="993"/>
        </w:tabs>
        <w:spacing w:line="360" w:lineRule="auto"/>
        <w:ind w:hanging="556"/>
        <w:rPr>
          <w:rFonts w:hint="eastAsia" w:ascii="宋体" w:hAnsi="宋体" w:eastAsia="宋体" w:cs="宋体"/>
          <w:szCs w:val="21"/>
          <w:lang w:val="zh-CN"/>
        </w:rPr>
      </w:pPr>
      <w:r>
        <w:rPr>
          <w:rFonts w:hint="eastAsia" w:ascii="宋体" w:hAnsi="宋体" w:eastAsia="宋体" w:cs="宋体"/>
          <w:szCs w:val="21"/>
          <w:lang w:val="zh-CN"/>
        </w:rPr>
        <w:t>评审人员及工作人员不得在公共场合谈论有关评审内容。</w:t>
      </w:r>
    </w:p>
    <w:p w14:paraId="6E660A0C">
      <w:pPr>
        <w:numPr>
          <w:ilvl w:val="0"/>
          <w:numId w:val="49"/>
        </w:numPr>
        <w:tabs>
          <w:tab w:val="left" w:pos="851"/>
          <w:tab w:val="left" w:pos="993"/>
        </w:tabs>
        <w:spacing w:line="360" w:lineRule="auto"/>
        <w:ind w:hanging="556"/>
        <w:rPr>
          <w:rFonts w:hint="eastAsia" w:ascii="宋体" w:hAnsi="宋体" w:eastAsia="宋体" w:cs="宋体"/>
          <w:szCs w:val="21"/>
          <w:lang w:val="zh-CN"/>
        </w:rPr>
      </w:pPr>
      <w:r>
        <w:rPr>
          <w:rFonts w:hint="eastAsia" w:ascii="宋体" w:hAnsi="宋体" w:eastAsia="宋体" w:cs="宋体"/>
          <w:szCs w:val="21"/>
          <w:lang w:val="zh-CN"/>
        </w:rPr>
        <w:t>评审人员及工作人员不得以书信、电讯、口述等方式将有关评审内容（如资料、投标文件、投标报价、评审方式、评标委员会的决定、评审组织机构、评审人员名单等）披露给未参加评审的任何无关人员，包括上级领导、同级和下级人员，任何与评审无关的人员（包括亲朋好友和同事）不得进入评审场所。</w:t>
      </w:r>
    </w:p>
    <w:p w14:paraId="27325566">
      <w:pPr>
        <w:numPr>
          <w:ilvl w:val="0"/>
          <w:numId w:val="49"/>
        </w:numPr>
        <w:tabs>
          <w:tab w:val="left" w:pos="851"/>
          <w:tab w:val="left" w:pos="993"/>
        </w:tabs>
        <w:spacing w:line="360" w:lineRule="auto"/>
        <w:ind w:hanging="556"/>
        <w:rPr>
          <w:rFonts w:hint="eastAsia" w:ascii="宋体" w:hAnsi="宋体" w:eastAsia="宋体" w:cs="宋体"/>
          <w:szCs w:val="21"/>
          <w:lang w:val="zh-CN"/>
        </w:rPr>
      </w:pPr>
      <w:r>
        <w:rPr>
          <w:rFonts w:hint="eastAsia" w:ascii="宋体" w:hAnsi="宋体" w:eastAsia="宋体" w:cs="宋体"/>
          <w:szCs w:val="21"/>
          <w:lang w:val="zh-CN"/>
        </w:rPr>
        <w:t>在举行与各投标人的澄清会之前评标委员会应明确参加会议的人员及主谈人。任何需要投标人在澄清会上澄清的问题必须经评标委员会成员签字并由主谈人提出。在澄清期间，对于涉及本规定保密范畴的所有内容，主谈人不得向投标人透露。</w:t>
      </w:r>
    </w:p>
    <w:p w14:paraId="36A19B2B">
      <w:pPr>
        <w:numPr>
          <w:ilvl w:val="0"/>
          <w:numId w:val="49"/>
        </w:numPr>
        <w:tabs>
          <w:tab w:val="left" w:pos="851"/>
          <w:tab w:val="left" w:pos="993"/>
        </w:tabs>
        <w:spacing w:line="360" w:lineRule="auto"/>
        <w:ind w:hanging="556"/>
        <w:rPr>
          <w:rFonts w:hint="eastAsia" w:ascii="宋体" w:hAnsi="宋体" w:eastAsia="宋体" w:cs="宋体"/>
          <w:szCs w:val="21"/>
          <w:lang w:val="zh-CN"/>
        </w:rPr>
      </w:pPr>
      <w:r>
        <w:rPr>
          <w:rFonts w:hint="eastAsia" w:ascii="宋体" w:hAnsi="宋体" w:eastAsia="宋体" w:cs="宋体"/>
          <w:szCs w:val="21"/>
          <w:lang w:val="zh-CN"/>
        </w:rPr>
        <w:t>任何评审人员和工作人员不得对外公布评审的一切内容。</w:t>
      </w:r>
    </w:p>
    <w:p w14:paraId="504F965C">
      <w:pPr>
        <w:pStyle w:val="29"/>
        <w:pageBreakBefore/>
        <w:numPr>
          <w:ilvl w:val="0"/>
          <w:numId w:val="50"/>
        </w:numPr>
        <w:spacing w:beforeLines="50" w:afterLines="100" w:line="360" w:lineRule="auto"/>
        <w:ind w:left="422" w:hanging="422" w:hangingChars="200"/>
        <w:rPr>
          <w:rFonts w:hint="eastAsia" w:ascii="宋体" w:hAnsi="宋体" w:eastAsia="宋体" w:cs="宋体"/>
          <w:b/>
          <w:bCs/>
          <w:szCs w:val="21"/>
        </w:rPr>
      </w:pPr>
      <w:r>
        <w:rPr>
          <w:rFonts w:hint="eastAsia" w:ascii="宋体" w:hAnsi="宋体" w:eastAsia="宋体" w:cs="宋体"/>
          <w:b/>
          <w:bCs/>
          <w:szCs w:val="21"/>
        </w:rPr>
        <w:t xml:space="preserve">附表一 </w:t>
      </w:r>
      <w:bookmarkStart w:id="161" w:name="_Hlk79422957"/>
      <w:r>
        <w:rPr>
          <w:rFonts w:hint="eastAsia" w:ascii="宋体" w:hAnsi="宋体" w:eastAsia="宋体" w:cs="宋体"/>
          <w:b/>
          <w:bCs/>
          <w:szCs w:val="21"/>
        </w:rPr>
        <w:t>资格性与符合性审查表</w:t>
      </w:r>
      <w:bookmarkEnd w:id="161"/>
    </w:p>
    <w:tbl>
      <w:tblPr>
        <w:tblStyle w:val="19"/>
        <w:tblW w:w="889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37"/>
        <w:gridCol w:w="5036"/>
        <w:gridCol w:w="1049"/>
        <w:gridCol w:w="1090"/>
        <w:gridCol w:w="1080"/>
      </w:tblGrid>
      <w:tr w14:paraId="1E75460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0" w:hRule="atLeast"/>
          <w:jc w:val="center"/>
        </w:trPr>
        <w:tc>
          <w:tcPr>
            <w:tcW w:w="637" w:type="dxa"/>
            <w:shd w:val="clear" w:color="auto" w:fill="auto"/>
            <w:vAlign w:val="center"/>
          </w:tcPr>
          <w:p w14:paraId="51D8FB88">
            <w:pPr>
              <w:spacing w:line="360" w:lineRule="auto"/>
              <w:jc w:val="center"/>
              <w:rPr>
                <w:rFonts w:hint="eastAsia" w:ascii="宋体" w:hAnsi="宋体" w:eastAsia="宋体" w:cs="宋体"/>
                <w:bCs/>
                <w:sz w:val="21"/>
                <w:szCs w:val="21"/>
              </w:rPr>
            </w:pPr>
            <w:r>
              <w:rPr>
                <w:rFonts w:hint="eastAsia" w:ascii="宋体" w:hAnsi="宋体" w:eastAsia="宋体" w:cs="宋体"/>
                <w:bCs/>
                <w:sz w:val="21"/>
                <w:szCs w:val="21"/>
              </w:rPr>
              <w:t>序号</w:t>
            </w:r>
          </w:p>
        </w:tc>
        <w:tc>
          <w:tcPr>
            <w:tcW w:w="5036" w:type="dxa"/>
            <w:tcBorders>
              <w:bottom w:val="single" w:color="auto" w:sz="4" w:space="0"/>
              <w:tl2br w:val="single" w:color="auto" w:sz="4" w:space="0"/>
            </w:tcBorders>
            <w:shd w:val="clear" w:color="auto" w:fill="auto"/>
          </w:tcPr>
          <w:p w14:paraId="62C1B5B0">
            <w:pPr>
              <w:spacing w:line="360" w:lineRule="auto"/>
              <w:ind w:left="210" w:hanging="210" w:hangingChars="100"/>
              <w:rPr>
                <w:rFonts w:hint="eastAsia" w:ascii="宋体" w:hAnsi="宋体" w:eastAsia="宋体" w:cs="宋体"/>
                <w:bCs/>
                <w:sz w:val="21"/>
                <w:szCs w:val="21"/>
              </w:rPr>
            </w:pPr>
            <w:r>
              <w:rPr>
                <w:rFonts w:hint="eastAsia" w:ascii="宋体" w:hAnsi="宋体" w:eastAsia="宋体" w:cs="宋体"/>
                <w:bCs/>
                <w:sz w:val="21"/>
                <w:szCs w:val="21"/>
              </w:rPr>
              <w:t xml:space="preserve">                               投标人</w:t>
            </w:r>
          </w:p>
          <w:p w14:paraId="1C8D287D">
            <w:pPr>
              <w:spacing w:line="360" w:lineRule="auto"/>
              <w:ind w:firstLine="105" w:firstLineChars="50"/>
              <w:rPr>
                <w:rFonts w:hint="eastAsia" w:ascii="宋体" w:hAnsi="宋体" w:eastAsia="宋体" w:cs="宋体"/>
                <w:bCs/>
                <w:sz w:val="21"/>
                <w:szCs w:val="21"/>
              </w:rPr>
            </w:pPr>
            <w:r>
              <w:rPr>
                <w:rFonts w:hint="eastAsia" w:ascii="宋体" w:hAnsi="宋体" w:eastAsia="宋体" w:cs="宋体"/>
                <w:bCs/>
                <w:sz w:val="21"/>
                <w:szCs w:val="21"/>
              </w:rPr>
              <w:t>审查内容</w:t>
            </w:r>
          </w:p>
        </w:tc>
        <w:tc>
          <w:tcPr>
            <w:tcW w:w="1049" w:type="dxa"/>
            <w:shd w:val="clear" w:color="auto" w:fill="auto"/>
            <w:vAlign w:val="center"/>
          </w:tcPr>
          <w:p w14:paraId="0A962762">
            <w:pPr>
              <w:spacing w:line="360" w:lineRule="auto"/>
              <w:jc w:val="center"/>
              <w:rPr>
                <w:rFonts w:hint="eastAsia" w:ascii="宋体" w:hAnsi="宋体" w:eastAsia="宋体" w:cs="宋体"/>
                <w:bCs/>
                <w:sz w:val="21"/>
                <w:szCs w:val="21"/>
              </w:rPr>
            </w:pPr>
            <w:r>
              <w:rPr>
                <w:rFonts w:hint="eastAsia" w:ascii="宋体" w:hAnsi="宋体" w:eastAsia="宋体" w:cs="宋体"/>
                <w:bCs/>
                <w:sz w:val="21"/>
                <w:szCs w:val="21"/>
              </w:rPr>
              <w:t>投标人A</w:t>
            </w:r>
          </w:p>
        </w:tc>
        <w:tc>
          <w:tcPr>
            <w:tcW w:w="1090" w:type="dxa"/>
            <w:shd w:val="clear" w:color="auto" w:fill="auto"/>
            <w:vAlign w:val="center"/>
          </w:tcPr>
          <w:p w14:paraId="573C999A">
            <w:pPr>
              <w:spacing w:line="360" w:lineRule="auto"/>
              <w:jc w:val="center"/>
              <w:rPr>
                <w:rFonts w:hint="eastAsia" w:ascii="宋体" w:hAnsi="宋体" w:eastAsia="宋体" w:cs="宋体"/>
                <w:bCs/>
                <w:sz w:val="21"/>
                <w:szCs w:val="21"/>
              </w:rPr>
            </w:pPr>
            <w:r>
              <w:rPr>
                <w:rFonts w:hint="eastAsia" w:ascii="宋体" w:hAnsi="宋体" w:eastAsia="宋体" w:cs="宋体"/>
                <w:bCs/>
                <w:sz w:val="21"/>
                <w:szCs w:val="21"/>
              </w:rPr>
              <w:t>投标人B</w:t>
            </w:r>
          </w:p>
        </w:tc>
        <w:tc>
          <w:tcPr>
            <w:tcW w:w="1080" w:type="dxa"/>
            <w:shd w:val="clear" w:color="auto" w:fill="auto"/>
            <w:vAlign w:val="center"/>
          </w:tcPr>
          <w:p w14:paraId="6C972604">
            <w:pPr>
              <w:spacing w:line="360" w:lineRule="auto"/>
              <w:jc w:val="center"/>
              <w:rPr>
                <w:rFonts w:hint="eastAsia" w:ascii="宋体" w:hAnsi="宋体" w:eastAsia="宋体" w:cs="宋体"/>
                <w:bCs/>
                <w:sz w:val="21"/>
                <w:szCs w:val="21"/>
              </w:rPr>
            </w:pPr>
            <w:r>
              <w:rPr>
                <w:rFonts w:hint="eastAsia" w:ascii="宋体" w:hAnsi="宋体" w:eastAsia="宋体" w:cs="宋体"/>
                <w:bCs/>
                <w:sz w:val="21"/>
                <w:szCs w:val="21"/>
              </w:rPr>
              <w:t>投标人C</w:t>
            </w:r>
          </w:p>
        </w:tc>
      </w:tr>
      <w:tr w14:paraId="529F04F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5" w:hRule="atLeast"/>
          <w:jc w:val="center"/>
        </w:trPr>
        <w:tc>
          <w:tcPr>
            <w:tcW w:w="637" w:type="dxa"/>
            <w:shd w:val="clear" w:color="auto" w:fill="auto"/>
            <w:vAlign w:val="center"/>
          </w:tcPr>
          <w:p w14:paraId="1DF982B8">
            <w:pPr>
              <w:spacing w:line="360" w:lineRule="auto"/>
              <w:jc w:val="center"/>
              <w:rPr>
                <w:rFonts w:hint="eastAsia" w:ascii="宋体" w:hAnsi="宋体" w:eastAsia="宋体" w:cs="宋体"/>
                <w:bCs/>
                <w:sz w:val="21"/>
                <w:szCs w:val="21"/>
              </w:rPr>
            </w:pPr>
            <w:r>
              <w:rPr>
                <w:rFonts w:hint="eastAsia" w:ascii="宋体" w:hAnsi="宋体" w:eastAsia="宋体" w:cs="宋体"/>
                <w:bCs/>
                <w:sz w:val="21"/>
                <w:szCs w:val="21"/>
              </w:rPr>
              <w:t>1</w:t>
            </w:r>
          </w:p>
        </w:tc>
        <w:tc>
          <w:tcPr>
            <w:tcW w:w="5036" w:type="dxa"/>
            <w:shd w:val="clear" w:color="auto" w:fill="auto"/>
            <w:vAlign w:val="center"/>
          </w:tcPr>
          <w:p w14:paraId="22EDF890">
            <w:pPr>
              <w:tabs>
                <w:tab w:val="left" w:pos="612"/>
              </w:tabs>
              <w:spacing w:line="360" w:lineRule="auto"/>
              <w:rPr>
                <w:rFonts w:hint="eastAsia" w:ascii="宋体" w:hAnsi="宋体" w:eastAsia="宋体" w:cs="宋体"/>
                <w:sz w:val="21"/>
                <w:szCs w:val="21"/>
              </w:rPr>
            </w:pPr>
            <w:r>
              <w:rPr>
                <w:rFonts w:hint="eastAsia" w:ascii="宋体" w:hAnsi="宋体" w:eastAsia="宋体" w:cs="宋体"/>
                <w:sz w:val="21"/>
                <w:szCs w:val="21"/>
              </w:rPr>
              <w:t>投标报价不超过本项目预算；</w:t>
            </w:r>
          </w:p>
        </w:tc>
        <w:tc>
          <w:tcPr>
            <w:tcW w:w="1049" w:type="dxa"/>
            <w:shd w:val="clear" w:color="auto" w:fill="auto"/>
            <w:vAlign w:val="center"/>
          </w:tcPr>
          <w:p w14:paraId="198BF526">
            <w:pPr>
              <w:spacing w:line="360" w:lineRule="auto"/>
              <w:jc w:val="center"/>
              <w:rPr>
                <w:rFonts w:hint="eastAsia" w:ascii="宋体" w:hAnsi="宋体" w:eastAsia="宋体" w:cs="宋体"/>
                <w:b/>
                <w:bCs/>
                <w:sz w:val="21"/>
                <w:szCs w:val="21"/>
              </w:rPr>
            </w:pPr>
          </w:p>
        </w:tc>
        <w:tc>
          <w:tcPr>
            <w:tcW w:w="1090" w:type="dxa"/>
            <w:shd w:val="clear" w:color="auto" w:fill="auto"/>
            <w:vAlign w:val="center"/>
          </w:tcPr>
          <w:p w14:paraId="1456BA58">
            <w:pPr>
              <w:spacing w:line="360" w:lineRule="auto"/>
              <w:jc w:val="center"/>
              <w:rPr>
                <w:rFonts w:hint="eastAsia" w:ascii="宋体" w:hAnsi="宋体" w:eastAsia="宋体" w:cs="宋体"/>
                <w:b/>
                <w:bCs/>
                <w:sz w:val="21"/>
                <w:szCs w:val="21"/>
              </w:rPr>
            </w:pPr>
          </w:p>
        </w:tc>
        <w:tc>
          <w:tcPr>
            <w:tcW w:w="1080" w:type="dxa"/>
            <w:shd w:val="clear" w:color="auto" w:fill="auto"/>
            <w:vAlign w:val="center"/>
          </w:tcPr>
          <w:p w14:paraId="4453BAA1">
            <w:pPr>
              <w:spacing w:line="360" w:lineRule="auto"/>
              <w:jc w:val="center"/>
              <w:rPr>
                <w:rFonts w:hint="eastAsia" w:ascii="宋体" w:hAnsi="宋体" w:eastAsia="宋体" w:cs="宋体"/>
                <w:b/>
                <w:bCs/>
                <w:sz w:val="21"/>
                <w:szCs w:val="21"/>
              </w:rPr>
            </w:pPr>
          </w:p>
        </w:tc>
      </w:tr>
      <w:tr w14:paraId="4F4C9FB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5" w:hRule="atLeast"/>
          <w:jc w:val="center"/>
        </w:trPr>
        <w:tc>
          <w:tcPr>
            <w:tcW w:w="637" w:type="dxa"/>
            <w:shd w:val="clear" w:color="auto" w:fill="auto"/>
            <w:vAlign w:val="center"/>
          </w:tcPr>
          <w:p w14:paraId="58B66B3B">
            <w:pPr>
              <w:spacing w:line="360" w:lineRule="auto"/>
              <w:jc w:val="center"/>
              <w:rPr>
                <w:rFonts w:hint="eastAsia" w:ascii="宋体" w:hAnsi="宋体" w:eastAsia="宋体" w:cs="宋体"/>
                <w:bCs/>
                <w:sz w:val="21"/>
                <w:szCs w:val="21"/>
              </w:rPr>
            </w:pPr>
            <w:r>
              <w:rPr>
                <w:rFonts w:hint="eastAsia" w:ascii="宋体" w:hAnsi="宋体" w:eastAsia="宋体" w:cs="宋体"/>
                <w:bCs/>
                <w:sz w:val="21"/>
                <w:szCs w:val="21"/>
              </w:rPr>
              <w:t>2</w:t>
            </w:r>
          </w:p>
        </w:tc>
        <w:tc>
          <w:tcPr>
            <w:tcW w:w="5036" w:type="dxa"/>
            <w:shd w:val="clear" w:color="auto" w:fill="auto"/>
            <w:vAlign w:val="center"/>
          </w:tcPr>
          <w:p w14:paraId="655E0542">
            <w:pPr>
              <w:pStyle w:val="42"/>
              <w:spacing w:line="360" w:lineRule="auto"/>
              <w:ind w:firstLine="0" w:firstLineChars="0"/>
              <w:rPr>
                <w:rFonts w:hint="eastAsia" w:ascii="宋体" w:hAnsi="宋体" w:eastAsia="宋体" w:cs="宋体"/>
                <w:sz w:val="21"/>
                <w:szCs w:val="21"/>
              </w:rPr>
            </w:pPr>
            <w:r>
              <w:rPr>
                <w:rFonts w:hint="eastAsia" w:ascii="宋体" w:hAnsi="宋体" w:eastAsia="宋体" w:cs="宋体"/>
                <w:sz w:val="21"/>
                <w:szCs w:val="21"/>
              </w:rPr>
              <w:t>投标人未递交两份或多份内容不同的投标文件，或在一份投标文件中未报有两个或多个报价；</w:t>
            </w:r>
          </w:p>
        </w:tc>
        <w:tc>
          <w:tcPr>
            <w:tcW w:w="1049" w:type="dxa"/>
            <w:shd w:val="clear" w:color="auto" w:fill="auto"/>
            <w:vAlign w:val="center"/>
          </w:tcPr>
          <w:p w14:paraId="089F0F31">
            <w:pPr>
              <w:spacing w:line="360" w:lineRule="auto"/>
              <w:jc w:val="center"/>
              <w:rPr>
                <w:rFonts w:hint="eastAsia" w:ascii="宋体" w:hAnsi="宋体" w:eastAsia="宋体" w:cs="宋体"/>
                <w:b/>
                <w:bCs/>
                <w:sz w:val="21"/>
                <w:szCs w:val="21"/>
              </w:rPr>
            </w:pPr>
          </w:p>
        </w:tc>
        <w:tc>
          <w:tcPr>
            <w:tcW w:w="1090" w:type="dxa"/>
            <w:shd w:val="clear" w:color="auto" w:fill="auto"/>
            <w:vAlign w:val="center"/>
          </w:tcPr>
          <w:p w14:paraId="163626B2">
            <w:pPr>
              <w:spacing w:line="360" w:lineRule="auto"/>
              <w:jc w:val="center"/>
              <w:rPr>
                <w:rFonts w:hint="eastAsia" w:ascii="宋体" w:hAnsi="宋体" w:eastAsia="宋体" w:cs="宋体"/>
                <w:b/>
                <w:bCs/>
                <w:sz w:val="21"/>
                <w:szCs w:val="21"/>
              </w:rPr>
            </w:pPr>
          </w:p>
        </w:tc>
        <w:tc>
          <w:tcPr>
            <w:tcW w:w="1080" w:type="dxa"/>
            <w:shd w:val="clear" w:color="auto" w:fill="auto"/>
            <w:vAlign w:val="center"/>
          </w:tcPr>
          <w:p w14:paraId="68BD0D0E">
            <w:pPr>
              <w:spacing w:line="360" w:lineRule="auto"/>
              <w:jc w:val="center"/>
              <w:rPr>
                <w:rFonts w:hint="eastAsia" w:ascii="宋体" w:hAnsi="宋体" w:eastAsia="宋体" w:cs="宋体"/>
                <w:b/>
                <w:bCs/>
                <w:sz w:val="21"/>
                <w:szCs w:val="21"/>
              </w:rPr>
            </w:pPr>
          </w:p>
        </w:tc>
      </w:tr>
      <w:tr w14:paraId="63A45E9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9" w:hRule="atLeast"/>
          <w:jc w:val="center"/>
        </w:trPr>
        <w:tc>
          <w:tcPr>
            <w:tcW w:w="637" w:type="dxa"/>
            <w:shd w:val="clear" w:color="auto" w:fill="auto"/>
            <w:vAlign w:val="center"/>
          </w:tcPr>
          <w:p w14:paraId="1B88A8F4">
            <w:pPr>
              <w:spacing w:line="360" w:lineRule="auto"/>
              <w:jc w:val="center"/>
              <w:rPr>
                <w:rFonts w:hint="eastAsia" w:ascii="宋体" w:hAnsi="宋体" w:eastAsia="宋体" w:cs="宋体"/>
                <w:bCs/>
                <w:sz w:val="21"/>
                <w:szCs w:val="21"/>
              </w:rPr>
            </w:pPr>
            <w:r>
              <w:rPr>
                <w:rFonts w:hint="eastAsia" w:ascii="宋体" w:hAnsi="宋体" w:eastAsia="宋体" w:cs="宋体"/>
                <w:bCs/>
                <w:sz w:val="21"/>
                <w:szCs w:val="21"/>
              </w:rPr>
              <w:t>3</w:t>
            </w:r>
          </w:p>
        </w:tc>
        <w:tc>
          <w:tcPr>
            <w:tcW w:w="5036" w:type="dxa"/>
            <w:shd w:val="clear" w:color="auto" w:fill="auto"/>
            <w:vAlign w:val="center"/>
          </w:tcPr>
          <w:p w14:paraId="3049E697">
            <w:pPr>
              <w:pStyle w:val="42"/>
              <w:spacing w:line="360" w:lineRule="auto"/>
              <w:ind w:firstLine="0" w:firstLineChars="0"/>
              <w:rPr>
                <w:rFonts w:hint="eastAsia" w:ascii="宋体" w:hAnsi="宋体" w:eastAsia="宋体" w:cs="宋体"/>
                <w:sz w:val="21"/>
                <w:szCs w:val="21"/>
              </w:rPr>
            </w:pPr>
            <w:r>
              <w:rPr>
                <w:rFonts w:hint="eastAsia" w:ascii="宋体" w:hAnsi="宋体" w:eastAsia="宋体" w:cs="宋体"/>
                <w:sz w:val="21"/>
                <w:szCs w:val="21"/>
              </w:rPr>
              <w:t>投标人符合申请人的资格要求基本条件[含提供资格证明文件，或投标人（含其不具有独立法人资格的分支机构）未被列入“信用中国”网站（www.creditchina.gov.cn）记录失信被执行人或重大税收违法失信主体]；</w:t>
            </w:r>
          </w:p>
        </w:tc>
        <w:tc>
          <w:tcPr>
            <w:tcW w:w="1049" w:type="dxa"/>
            <w:shd w:val="clear" w:color="auto" w:fill="auto"/>
            <w:vAlign w:val="center"/>
          </w:tcPr>
          <w:p w14:paraId="0DC521DD">
            <w:pPr>
              <w:spacing w:line="360" w:lineRule="auto"/>
              <w:jc w:val="center"/>
              <w:rPr>
                <w:rFonts w:hint="eastAsia" w:ascii="宋体" w:hAnsi="宋体" w:eastAsia="宋体" w:cs="宋体"/>
                <w:b/>
                <w:bCs/>
                <w:sz w:val="21"/>
                <w:szCs w:val="21"/>
              </w:rPr>
            </w:pPr>
          </w:p>
        </w:tc>
        <w:tc>
          <w:tcPr>
            <w:tcW w:w="1090" w:type="dxa"/>
            <w:shd w:val="clear" w:color="auto" w:fill="auto"/>
            <w:vAlign w:val="center"/>
          </w:tcPr>
          <w:p w14:paraId="6E13A48D">
            <w:pPr>
              <w:spacing w:line="360" w:lineRule="auto"/>
              <w:jc w:val="center"/>
              <w:rPr>
                <w:rFonts w:hint="eastAsia" w:ascii="宋体" w:hAnsi="宋体" w:eastAsia="宋体" w:cs="宋体"/>
                <w:b/>
                <w:bCs/>
                <w:sz w:val="21"/>
                <w:szCs w:val="21"/>
              </w:rPr>
            </w:pPr>
          </w:p>
        </w:tc>
        <w:tc>
          <w:tcPr>
            <w:tcW w:w="1080" w:type="dxa"/>
            <w:shd w:val="clear" w:color="auto" w:fill="auto"/>
            <w:vAlign w:val="center"/>
          </w:tcPr>
          <w:p w14:paraId="09BB30AD">
            <w:pPr>
              <w:spacing w:line="360" w:lineRule="auto"/>
              <w:jc w:val="center"/>
              <w:rPr>
                <w:rFonts w:hint="eastAsia" w:ascii="宋体" w:hAnsi="宋体" w:eastAsia="宋体" w:cs="宋体"/>
                <w:b/>
                <w:bCs/>
                <w:sz w:val="21"/>
                <w:szCs w:val="21"/>
              </w:rPr>
            </w:pPr>
          </w:p>
        </w:tc>
      </w:tr>
      <w:tr w14:paraId="5CE1602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1" w:hRule="atLeast"/>
          <w:jc w:val="center"/>
        </w:trPr>
        <w:tc>
          <w:tcPr>
            <w:tcW w:w="637" w:type="dxa"/>
            <w:shd w:val="clear" w:color="auto" w:fill="auto"/>
            <w:vAlign w:val="center"/>
          </w:tcPr>
          <w:p w14:paraId="16F1ECD2">
            <w:pPr>
              <w:spacing w:line="360" w:lineRule="auto"/>
              <w:jc w:val="center"/>
              <w:rPr>
                <w:rFonts w:hint="eastAsia" w:ascii="宋体" w:hAnsi="宋体" w:eastAsia="宋体" w:cs="宋体"/>
                <w:bCs/>
                <w:sz w:val="21"/>
                <w:szCs w:val="21"/>
              </w:rPr>
            </w:pPr>
            <w:r>
              <w:rPr>
                <w:rFonts w:hint="eastAsia" w:ascii="宋体" w:hAnsi="宋体" w:eastAsia="宋体" w:cs="宋体"/>
                <w:bCs/>
                <w:sz w:val="21"/>
                <w:szCs w:val="21"/>
              </w:rPr>
              <w:t>4</w:t>
            </w:r>
          </w:p>
        </w:tc>
        <w:tc>
          <w:tcPr>
            <w:tcW w:w="5036" w:type="dxa"/>
            <w:shd w:val="clear" w:color="auto" w:fill="auto"/>
            <w:vAlign w:val="center"/>
          </w:tcPr>
          <w:p w14:paraId="5C76B60E">
            <w:pPr>
              <w:pStyle w:val="42"/>
              <w:spacing w:line="360" w:lineRule="auto"/>
              <w:ind w:firstLine="0" w:firstLineChars="0"/>
              <w:rPr>
                <w:rFonts w:hint="eastAsia" w:ascii="宋体" w:hAnsi="宋体" w:eastAsia="宋体" w:cs="宋体"/>
                <w:sz w:val="21"/>
                <w:szCs w:val="21"/>
              </w:rPr>
            </w:pPr>
            <w:r>
              <w:rPr>
                <w:rFonts w:hint="eastAsia" w:ascii="宋体" w:hAnsi="宋体" w:eastAsia="宋体" w:cs="宋体"/>
                <w:sz w:val="21"/>
                <w:szCs w:val="21"/>
              </w:rPr>
              <w:t>投标文件有法定代表人或其授权代表签字（或盖私章），且签字人有法定代表人有效授权的；签字盖章符合招标文件要求；</w:t>
            </w:r>
          </w:p>
        </w:tc>
        <w:tc>
          <w:tcPr>
            <w:tcW w:w="1049" w:type="dxa"/>
            <w:shd w:val="clear" w:color="auto" w:fill="auto"/>
            <w:vAlign w:val="center"/>
          </w:tcPr>
          <w:p w14:paraId="36C3A8D9">
            <w:pPr>
              <w:spacing w:line="360" w:lineRule="auto"/>
              <w:jc w:val="center"/>
              <w:rPr>
                <w:rFonts w:hint="eastAsia" w:ascii="宋体" w:hAnsi="宋体" w:eastAsia="宋体" w:cs="宋体"/>
                <w:b/>
                <w:bCs/>
                <w:sz w:val="21"/>
                <w:szCs w:val="21"/>
              </w:rPr>
            </w:pPr>
          </w:p>
        </w:tc>
        <w:tc>
          <w:tcPr>
            <w:tcW w:w="1090" w:type="dxa"/>
            <w:shd w:val="clear" w:color="auto" w:fill="auto"/>
            <w:vAlign w:val="center"/>
          </w:tcPr>
          <w:p w14:paraId="5D56505A">
            <w:pPr>
              <w:spacing w:line="360" w:lineRule="auto"/>
              <w:jc w:val="center"/>
              <w:rPr>
                <w:rFonts w:hint="eastAsia" w:ascii="宋体" w:hAnsi="宋体" w:eastAsia="宋体" w:cs="宋体"/>
                <w:b/>
                <w:bCs/>
                <w:sz w:val="21"/>
                <w:szCs w:val="21"/>
              </w:rPr>
            </w:pPr>
          </w:p>
        </w:tc>
        <w:tc>
          <w:tcPr>
            <w:tcW w:w="1080" w:type="dxa"/>
            <w:shd w:val="clear" w:color="auto" w:fill="auto"/>
            <w:vAlign w:val="center"/>
          </w:tcPr>
          <w:p w14:paraId="67D4F911">
            <w:pPr>
              <w:spacing w:line="360" w:lineRule="auto"/>
              <w:jc w:val="center"/>
              <w:rPr>
                <w:rFonts w:hint="eastAsia" w:ascii="宋体" w:hAnsi="宋体" w:eastAsia="宋体" w:cs="宋体"/>
                <w:b/>
                <w:bCs/>
                <w:sz w:val="21"/>
                <w:szCs w:val="21"/>
              </w:rPr>
            </w:pPr>
          </w:p>
        </w:tc>
      </w:tr>
      <w:tr w14:paraId="48EA4AB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1" w:hRule="atLeast"/>
          <w:jc w:val="center"/>
        </w:trPr>
        <w:tc>
          <w:tcPr>
            <w:tcW w:w="637" w:type="dxa"/>
            <w:shd w:val="clear" w:color="auto" w:fill="auto"/>
            <w:vAlign w:val="center"/>
          </w:tcPr>
          <w:p w14:paraId="6D5B58AC">
            <w:pPr>
              <w:spacing w:line="360" w:lineRule="auto"/>
              <w:jc w:val="center"/>
              <w:rPr>
                <w:rFonts w:hint="eastAsia" w:ascii="宋体" w:hAnsi="宋体" w:eastAsia="宋体" w:cs="宋体"/>
                <w:bCs/>
                <w:sz w:val="21"/>
                <w:szCs w:val="21"/>
              </w:rPr>
            </w:pPr>
            <w:r>
              <w:rPr>
                <w:rFonts w:hint="eastAsia" w:ascii="宋体" w:hAnsi="宋体" w:eastAsia="宋体" w:cs="宋体"/>
                <w:bCs/>
                <w:sz w:val="21"/>
                <w:szCs w:val="21"/>
              </w:rPr>
              <w:t>5</w:t>
            </w:r>
          </w:p>
        </w:tc>
        <w:tc>
          <w:tcPr>
            <w:tcW w:w="5036" w:type="dxa"/>
            <w:shd w:val="clear" w:color="auto" w:fill="auto"/>
            <w:vAlign w:val="center"/>
          </w:tcPr>
          <w:p w14:paraId="0C651CD3">
            <w:pPr>
              <w:pStyle w:val="42"/>
              <w:spacing w:line="360" w:lineRule="auto"/>
              <w:ind w:firstLine="0" w:firstLineChars="0"/>
              <w:rPr>
                <w:rFonts w:hint="eastAsia" w:ascii="宋体" w:hAnsi="宋体" w:eastAsia="宋体" w:cs="宋体"/>
                <w:sz w:val="21"/>
                <w:szCs w:val="21"/>
              </w:rPr>
            </w:pPr>
            <w:r>
              <w:rPr>
                <w:rFonts w:hint="eastAsia" w:ascii="宋体" w:hAnsi="宋体" w:eastAsia="宋体" w:cs="宋体"/>
                <w:sz w:val="21"/>
                <w:szCs w:val="21"/>
              </w:rPr>
              <w:t>投标有效期限符合要求；</w:t>
            </w:r>
          </w:p>
        </w:tc>
        <w:tc>
          <w:tcPr>
            <w:tcW w:w="1049" w:type="dxa"/>
            <w:shd w:val="clear" w:color="auto" w:fill="auto"/>
            <w:vAlign w:val="center"/>
          </w:tcPr>
          <w:p w14:paraId="5D252AE8">
            <w:pPr>
              <w:spacing w:line="360" w:lineRule="auto"/>
              <w:jc w:val="center"/>
              <w:rPr>
                <w:rFonts w:hint="eastAsia" w:ascii="宋体" w:hAnsi="宋体" w:eastAsia="宋体" w:cs="宋体"/>
                <w:b/>
                <w:bCs/>
                <w:sz w:val="21"/>
                <w:szCs w:val="21"/>
              </w:rPr>
            </w:pPr>
          </w:p>
        </w:tc>
        <w:tc>
          <w:tcPr>
            <w:tcW w:w="1090" w:type="dxa"/>
            <w:shd w:val="clear" w:color="auto" w:fill="auto"/>
            <w:vAlign w:val="center"/>
          </w:tcPr>
          <w:p w14:paraId="073515C7">
            <w:pPr>
              <w:spacing w:line="360" w:lineRule="auto"/>
              <w:jc w:val="center"/>
              <w:rPr>
                <w:rFonts w:hint="eastAsia" w:ascii="宋体" w:hAnsi="宋体" w:eastAsia="宋体" w:cs="宋体"/>
                <w:b/>
                <w:bCs/>
                <w:sz w:val="21"/>
                <w:szCs w:val="21"/>
              </w:rPr>
            </w:pPr>
          </w:p>
        </w:tc>
        <w:tc>
          <w:tcPr>
            <w:tcW w:w="1080" w:type="dxa"/>
            <w:shd w:val="clear" w:color="auto" w:fill="auto"/>
            <w:vAlign w:val="center"/>
          </w:tcPr>
          <w:p w14:paraId="0A4FEC3E">
            <w:pPr>
              <w:spacing w:line="360" w:lineRule="auto"/>
              <w:jc w:val="center"/>
              <w:rPr>
                <w:rFonts w:hint="eastAsia" w:ascii="宋体" w:hAnsi="宋体" w:eastAsia="宋体" w:cs="宋体"/>
                <w:b/>
                <w:bCs/>
                <w:sz w:val="21"/>
                <w:szCs w:val="21"/>
              </w:rPr>
            </w:pPr>
          </w:p>
        </w:tc>
      </w:tr>
      <w:tr w14:paraId="2B9B137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5" w:hRule="atLeast"/>
          <w:jc w:val="center"/>
        </w:trPr>
        <w:tc>
          <w:tcPr>
            <w:tcW w:w="637" w:type="dxa"/>
            <w:shd w:val="clear" w:color="auto" w:fill="auto"/>
            <w:vAlign w:val="center"/>
          </w:tcPr>
          <w:p w14:paraId="0D87BE2E">
            <w:pPr>
              <w:spacing w:line="360" w:lineRule="auto"/>
              <w:jc w:val="center"/>
              <w:rPr>
                <w:rFonts w:hint="eastAsia" w:ascii="宋体" w:hAnsi="宋体" w:eastAsia="宋体" w:cs="宋体"/>
                <w:bCs/>
                <w:sz w:val="21"/>
                <w:szCs w:val="21"/>
              </w:rPr>
            </w:pPr>
            <w:r>
              <w:rPr>
                <w:rFonts w:hint="eastAsia" w:ascii="宋体" w:hAnsi="宋体" w:eastAsia="宋体" w:cs="宋体"/>
                <w:bCs/>
                <w:sz w:val="21"/>
                <w:szCs w:val="21"/>
              </w:rPr>
              <w:t>6</w:t>
            </w:r>
          </w:p>
        </w:tc>
        <w:tc>
          <w:tcPr>
            <w:tcW w:w="5036" w:type="dxa"/>
            <w:shd w:val="clear" w:color="auto" w:fill="auto"/>
            <w:vAlign w:val="center"/>
          </w:tcPr>
          <w:p w14:paraId="562230B8">
            <w:pPr>
              <w:pStyle w:val="42"/>
              <w:spacing w:line="360" w:lineRule="auto"/>
              <w:ind w:firstLine="0" w:firstLineChars="0"/>
              <w:rPr>
                <w:rFonts w:hint="eastAsia" w:ascii="宋体" w:hAnsi="宋体" w:eastAsia="宋体" w:cs="宋体"/>
                <w:sz w:val="21"/>
                <w:szCs w:val="21"/>
              </w:rPr>
            </w:pPr>
            <w:r>
              <w:rPr>
                <w:rFonts w:hint="eastAsia" w:ascii="宋体" w:hAnsi="宋体" w:eastAsia="宋体" w:cs="宋体"/>
                <w:sz w:val="21"/>
                <w:szCs w:val="21"/>
              </w:rPr>
              <w:t>投标文件对招标范围内的全部内容进行投标报价或投标方案是唯一；</w:t>
            </w:r>
          </w:p>
        </w:tc>
        <w:tc>
          <w:tcPr>
            <w:tcW w:w="1049" w:type="dxa"/>
            <w:shd w:val="clear" w:color="auto" w:fill="auto"/>
            <w:vAlign w:val="center"/>
          </w:tcPr>
          <w:p w14:paraId="4ADCF300">
            <w:pPr>
              <w:spacing w:line="360" w:lineRule="auto"/>
              <w:jc w:val="center"/>
              <w:rPr>
                <w:rFonts w:hint="eastAsia" w:ascii="宋体" w:hAnsi="宋体" w:eastAsia="宋体" w:cs="宋体"/>
                <w:b/>
                <w:bCs/>
                <w:sz w:val="21"/>
                <w:szCs w:val="21"/>
              </w:rPr>
            </w:pPr>
          </w:p>
        </w:tc>
        <w:tc>
          <w:tcPr>
            <w:tcW w:w="1090" w:type="dxa"/>
            <w:shd w:val="clear" w:color="auto" w:fill="auto"/>
            <w:vAlign w:val="center"/>
          </w:tcPr>
          <w:p w14:paraId="0609EC0C">
            <w:pPr>
              <w:spacing w:line="360" w:lineRule="auto"/>
              <w:jc w:val="center"/>
              <w:rPr>
                <w:rFonts w:hint="eastAsia" w:ascii="宋体" w:hAnsi="宋体" w:eastAsia="宋体" w:cs="宋体"/>
                <w:b/>
                <w:bCs/>
                <w:sz w:val="21"/>
                <w:szCs w:val="21"/>
              </w:rPr>
            </w:pPr>
          </w:p>
        </w:tc>
        <w:tc>
          <w:tcPr>
            <w:tcW w:w="1080" w:type="dxa"/>
            <w:shd w:val="clear" w:color="auto" w:fill="auto"/>
            <w:vAlign w:val="center"/>
          </w:tcPr>
          <w:p w14:paraId="034A18ED">
            <w:pPr>
              <w:spacing w:line="360" w:lineRule="auto"/>
              <w:jc w:val="center"/>
              <w:rPr>
                <w:rFonts w:hint="eastAsia" w:ascii="宋体" w:hAnsi="宋体" w:eastAsia="宋体" w:cs="宋体"/>
                <w:b/>
                <w:bCs/>
                <w:sz w:val="21"/>
                <w:szCs w:val="21"/>
              </w:rPr>
            </w:pPr>
          </w:p>
        </w:tc>
      </w:tr>
      <w:tr w14:paraId="363A6F1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5" w:hRule="atLeast"/>
          <w:jc w:val="center"/>
        </w:trPr>
        <w:tc>
          <w:tcPr>
            <w:tcW w:w="637" w:type="dxa"/>
            <w:shd w:val="clear" w:color="auto" w:fill="auto"/>
            <w:vAlign w:val="center"/>
          </w:tcPr>
          <w:p w14:paraId="0E6EA6DF">
            <w:pPr>
              <w:spacing w:line="360" w:lineRule="auto"/>
              <w:jc w:val="center"/>
              <w:rPr>
                <w:rFonts w:hint="eastAsia" w:ascii="宋体" w:hAnsi="宋体" w:eastAsia="宋体" w:cs="宋体"/>
                <w:bCs/>
                <w:sz w:val="21"/>
                <w:szCs w:val="21"/>
              </w:rPr>
            </w:pPr>
            <w:r>
              <w:rPr>
                <w:rFonts w:hint="eastAsia" w:ascii="宋体" w:hAnsi="宋体" w:eastAsia="宋体" w:cs="宋体"/>
                <w:bCs/>
                <w:sz w:val="21"/>
                <w:szCs w:val="21"/>
              </w:rPr>
              <w:t>7</w:t>
            </w:r>
          </w:p>
        </w:tc>
        <w:tc>
          <w:tcPr>
            <w:tcW w:w="5036" w:type="dxa"/>
            <w:shd w:val="clear" w:color="auto" w:fill="auto"/>
            <w:vAlign w:val="center"/>
          </w:tcPr>
          <w:p w14:paraId="09D791C9">
            <w:pPr>
              <w:pStyle w:val="42"/>
              <w:spacing w:line="360" w:lineRule="auto"/>
              <w:ind w:firstLine="0" w:firstLineChars="0"/>
              <w:rPr>
                <w:rFonts w:hint="eastAsia" w:ascii="宋体" w:hAnsi="宋体" w:eastAsia="宋体" w:cs="宋体"/>
                <w:sz w:val="21"/>
                <w:szCs w:val="21"/>
              </w:rPr>
            </w:pPr>
            <w:r>
              <w:rPr>
                <w:rFonts w:hint="eastAsia" w:ascii="宋体" w:hAnsi="宋体" w:eastAsia="宋体" w:cs="宋体"/>
                <w:sz w:val="21"/>
                <w:szCs w:val="21"/>
              </w:rPr>
              <w:t>响应招标文件提出的实质性要求和条件（标注★的条款）。</w:t>
            </w:r>
          </w:p>
        </w:tc>
        <w:tc>
          <w:tcPr>
            <w:tcW w:w="1049" w:type="dxa"/>
            <w:shd w:val="clear" w:color="auto" w:fill="auto"/>
            <w:vAlign w:val="center"/>
          </w:tcPr>
          <w:p w14:paraId="0CECAF0B">
            <w:pPr>
              <w:spacing w:line="360" w:lineRule="auto"/>
              <w:jc w:val="center"/>
              <w:rPr>
                <w:rFonts w:hint="eastAsia" w:ascii="宋体" w:hAnsi="宋体" w:eastAsia="宋体" w:cs="宋体"/>
                <w:b/>
                <w:bCs/>
                <w:sz w:val="21"/>
                <w:szCs w:val="21"/>
              </w:rPr>
            </w:pPr>
          </w:p>
        </w:tc>
        <w:tc>
          <w:tcPr>
            <w:tcW w:w="1090" w:type="dxa"/>
            <w:shd w:val="clear" w:color="auto" w:fill="auto"/>
            <w:vAlign w:val="center"/>
          </w:tcPr>
          <w:p w14:paraId="1E3C8688">
            <w:pPr>
              <w:spacing w:line="360" w:lineRule="auto"/>
              <w:jc w:val="center"/>
              <w:rPr>
                <w:rFonts w:hint="eastAsia" w:ascii="宋体" w:hAnsi="宋体" w:eastAsia="宋体" w:cs="宋体"/>
                <w:b/>
                <w:bCs/>
                <w:sz w:val="21"/>
                <w:szCs w:val="21"/>
              </w:rPr>
            </w:pPr>
          </w:p>
        </w:tc>
        <w:tc>
          <w:tcPr>
            <w:tcW w:w="1080" w:type="dxa"/>
            <w:shd w:val="clear" w:color="auto" w:fill="auto"/>
            <w:vAlign w:val="center"/>
          </w:tcPr>
          <w:p w14:paraId="235B87F1">
            <w:pPr>
              <w:spacing w:line="360" w:lineRule="auto"/>
              <w:jc w:val="center"/>
              <w:rPr>
                <w:rFonts w:hint="eastAsia" w:ascii="宋体" w:hAnsi="宋体" w:eastAsia="宋体" w:cs="宋体"/>
                <w:b/>
                <w:bCs/>
                <w:sz w:val="21"/>
                <w:szCs w:val="21"/>
              </w:rPr>
            </w:pPr>
          </w:p>
        </w:tc>
      </w:tr>
      <w:tr w14:paraId="5306AB3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5673" w:type="dxa"/>
            <w:gridSpan w:val="2"/>
            <w:shd w:val="clear" w:color="auto" w:fill="auto"/>
            <w:vAlign w:val="center"/>
          </w:tcPr>
          <w:p w14:paraId="4E0D6C08">
            <w:pPr>
              <w:spacing w:line="360" w:lineRule="auto"/>
              <w:jc w:val="center"/>
              <w:rPr>
                <w:rFonts w:hint="eastAsia" w:ascii="宋体" w:hAnsi="宋体" w:eastAsia="宋体" w:cs="宋体"/>
                <w:sz w:val="21"/>
                <w:szCs w:val="21"/>
              </w:rPr>
            </w:pPr>
            <w:r>
              <w:rPr>
                <w:rFonts w:hint="eastAsia" w:ascii="宋体" w:hAnsi="宋体" w:eastAsia="宋体" w:cs="宋体"/>
                <w:sz w:val="21"/>
                <w:szCs w:val="21"/>
              </w:rPr>
              <w:t>结论</w:t>
            </w:r>
          </w:p>
        </w:tc>
        <w:tc>
          <w:tcPr>
            <w:tcW w:w="1049" w:type="dxa"/>
            <w:shd w:val="clear" w:color="auto" w:fill="auto"/>
            <w:vAlign w:val="center"/>
          </w:tcPr>
          <w:p w14:paraId="2AE270DC">
            <w:pPr>
              <w:spacing w:line="360" w:lineRule="auto"/>
              <w:jc w:val="center"/>
              <w:rPr>
                <w:rFonts w:hint="eastAsia" w:ascii="宋体" w:hAnsi="宋体" w:eastAsia="宋体" w:cs="宋体"/>
                <w:b/>
                <w:bCs/>
                <w:sz w:val="21"/>
                <w:szCs w:val="21"/>
              </w:rPr>
            </w:pPr>
          </w:p>
        </w:tc>
        <w:tc>
          <w:tcPr>
            <w:tcW w:w="1090" w:type="dxa"/>
            <w:shd w:val="clear" w:color="auto" w:fill="auto"/>
            <w:vAlign w:val="center"/>
          </w:tcPr>
          <w:p w14:paraId="0931C98D">
            <w:pPr>
              <w:spacing w:line="360" w:lineRule="auto"/>
              <w:jc w:val="center"/>
              <w:rPr>
                <w:rFonts w:hint="eastAsia" w:ascii="宋体" w:hAnsi="宋体" w:eastAsia="宋体" w:cs="宋体"/>
                <w:b/>
                <w:bCs/>
                <w:sz w:val="21"/>
                <w:szCs w:val="21"/>
              </w:rPr>
            </w:pPr>
          </w:p>
        </w:tc>
        <w:tc>
          <w:tcPr>
            <w:tcW w:w="1080" w:type="dxa"/>
            <w:shd w:val="clear" w:color="auto" w:fill="auto"/>
            <w:vAlign w:val="center"/>
          </w:tcPr>
          <w:p w14:paraId="006D21A7">
            <w:pPr>
              <w:spacing w:line="360" w:lineRule="auto"/>
              <w:jc w:val="center"/>
              <w:rPr>
                <w:rFonts w:hint="eastAsia" w:ascii="宋体" w:hAnsi="宋体" w:eastAsia="宋体" w:cs="宋体"/>
                <w:b/>
                <w:bCs/>
                <w:sz w:val="21"/>
                <w:szCs w:val="21"/>
              </w:rPr>
            </w:pPr>
          </w:p>
        </w:tc>
      </w:tr>
      <w:tr w14:paraId="153AFFE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8892" w:type="dxa"/>
            <w:gridSpan w:val="5"/>
            <w:shd w:val="clear" w:color="auto" w:fill="auto"/>
            <w:vAlign w:val="center"/>
          </w:tcPr>
          <w:p w14:paraId="63783F9F">
            <w:pPr>
              <w:spacing w:line="360" w:lineRule="auto"/>
              <w:jc w:val="left"/>
              <w:rPr>
                <w:rFonts w:hint="eastAsia" w:ascii="宋体" w:hAnsi="宋体" w:eastAsia="宋体" w:cs="宋体"/>
                <w:bCs/>
                <w:sz w:val="21"/>
                <w:szCs w:val="21"/>
              </w:rPr>
            </w:pPr>
            <w:r>
              <w:rPr>
                <w:rFonts w:hint="eastAsia" w:ascii="宋体" w:hAnsi="宋体" w:eastAsia="宋体" w:cs="宋体"/>
                <w:bCs/>
                <w:sz w:val="21"/>
                <w:szCs w:val="21"/>
              </w:rPr>
              <w:t>不通过原因说明：</w:t>
            </w:r>
          </w:p>
        </w:tc>
      </w:tr>
      <w:tr w14:paraId="194FDC7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8892" w:type="dxa"/>
            <w:gridSpan w:val="5"/>
            <w:shd w:val="clear" w:color="auto" w:fill="auto"/>
            <w:vAlign w:val="center"/>
          </w:tcPr>
          <w:p w14:paraId="300AA36F">
            <w:pPr>
              <w:spacing w:line="360" w:lineRule="auto"/>
              <w:jc w:val="left"/>
              <w:rPr>
                <w:rFonts w:hint="eastAsia" w:ascii="宋体" w:hAnsi="宋体" w:eastAsia="宋体" w:cs="宋体"/>
                <w:bCs/>
                <w:sz w:val="21"/>
                <w:szCs w:val="21"/>
              </w:rPr>
            </w:pPr>
            <w:r>
              <w:rPr>
                <w:rFonts w:hint="eastAsia" w:ascii="宋体" w:hAnsi="宋体" w:eastAsia="宋体" w:cs="宋体"/>
                <w:bCs/>
                <w:sz w:val="21"/>
                <w:szCs w:val="21"/>
              </w:rPr>
              <w:t>评委签署：</w:t>
            </w:r>
          </w:p>
        </w:tc>
      </w:tr>
    </w:tbl>
    <w:p w14:paraId="66E54D0F">
      <w:pPr>
        <w:pStyle w:val="29"/>
        <w:numPr>
          <w:ilvl w:val="0"/>
          <w:numId w:val="51"/>
        </w:numPr>
        <w:spacing w:line="360" w:lineRule="auto"/>
        <w:ind w:firstLineChars="0"/>
        <w:rPr>
          <w:rFonts w:hint="eastAsia" w:ascii="宋体" w:hAnsi="宋体" w:eastAsia="宋体" w:cs="宋体"/>
          <w:b/>
          <w:bCs/>
          <w:szCs w:val="21"/>
        </w:rPr>
      </w:pPr>
      <w:r>
        <w:rPr>
          <w:rFonts w:hint="eastAsia" w:ascii="宋体" w:hAnsi="宋体" w:eastAsia="宋体" w:cs="宋体"/>
          <w:b/>
          <w:bCs/>
          <w:szCs w:val="21"/>
        </w:rPr>
        <w:t>说明：</w:t>
      </w:r>
    </w:p>
    <w:p w14:paraId="068FF116">
      <w:pPr>
        <w:spacing w:line="360" w:lineRule="auto"/>
        <w:ind w:firstLine="420" w:firstLineChars="200"/>
        <w:rPr>
          <w:rFonts w:hint="eastAsia" w:ascii="宋体" w:hAnsi="宋体" w:eastAsia="宋体" w:cs="宋体"/>
          <w:b/>
          <w:bCs/>
          <w:szCs w:val="21"/>
        </w:rPr>
      </w:pPr>
      <w:r>
        <w:rPr>
          <w:rFonts w:hint="eastAsia" w:ascii="宋体" w:hAnsi="宋体" w:eastAsia="宋体" w:cs="宋体"/>
          <w:szCs w:val="21"/>
        </w:rPr>
        <w:t>投标人必须严格按照《资格性与符合性审查表》的评审内容的要求如实提供证明材料并应加盖投标人公章，若投标人不满足《资格性与符合性审查表》中任何情形之一的，则其投标无效。</w:t>
      </w:r>
    </w:p>
    <w:p w14:paraId="7089FEAB">
      <w:pPr>
        <w:pStyle w:val="29"/>
        <w:numPr>
          <w:ilvl w:val="0"/>
          <w:numId w:val="51"/>
        </w:numPr>
        <w:spacing w:line="360" w:lineRule="auto"/>
        <w:ind w:firstLineChars="0"/>
        <w:rPr>
          <w:rFonts w:hint="eastAsia" w:ascii="宋体" w:hAnsi="宋体" w:eastAsia="宋体" w:cs="宋体"/>
          <w:b/>
          <w:bCs/>
          <w:szCs w:val="21"/>
        </w:rPr>
      </w:pPr>
      <w:r>
        <w:rPr>
          <w:rFonts w:hint="eastAsia" w:ascii="宋体" w:hAnsi="宋体" w:eastAsia="宋体" w:cs="宋体"/>
          <w:b/>
          <w:bCs/>
          <w:szCs w:val="21"/>
        </w:rPr>
        <w:t>附表二  详细评审表（含商务、技术评审细则）</w:t>
      </w:r>
    </w:p>
    <w:p w14:paraId="69142E09">
      <w:pPr>
        <w:spacing w:line="360" w:lineRule="auto"/>
        <w:ind w:firstLine="422" w:firstLineChars="200"/>
        <w:rPr>
          <w:rFonts w:hint="eastAsia" w:ascii="宋体" w:hAnsi="宋体" w:eastAsia="宋体" w:cs="宋体"/>
          <w:b/>
          <w:bCs/>
          <w:szCs w:val="21"/>
        </w:rPr>
      </w:pPr>
      <w:r>
        <w:rPr>
          <w:rFonts w:hint="eastAsia" w:ascii="宋体" w:hAnsi="宋体" w:eastAsia="宋体" w:cs="宋体"/>
          <w:b/>
          <w:bCs/>
          <w:szCs w:val="21"/>
        </w:rPr>
        <w:t>此表包1、包2均适用</w:t>
      </w:r>
    </w:p>
    <w:tbl>
      <w:tblPr>
        <w:tblStyle w:val="19"/>
        <w:tblW w:w="8639" w:type="dxa"/>
        <w:jc w:val="center"/>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108" w:type="dxa"/>
          <w:bottom w:w="0" w:type="dxa"/>
          <w:right w:w="108" w:type="dxa"/>
        </w:tblCellMar>
      </w:tblPr>
      <w:tblGrid>
        <w:gridCol w:w="674"/>
        <w:gridCol w:w="1500"/>
        <w:gridCol w:w="695"/>
        <w:gridCol w:w="5770"/>
      </w:tblGrid>
      <w:tr w14:paraId="429A62F0">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62" w:hRule="atLeast"/>
          <w:jc w:val="center"/>
        </w:trPr>
        <w:tc>
          <w:tcPr>
            <w:tcW w:w="674" w:type="dxa"/>
            <w:vAlign w:val="center"/>
          </w:tcPr>
          <w:p w14:paraId="21B9FD98">
            <w:pPr>
              <w:pStyle w:val="42"/>
              <w:spacing w:line="360" w:lineRule="auto"/>
              <w:ind w:firstLine="0" w:firstLineChars="0"/>
              <w:jc w:val="center"/>
              <w:rPr>
                <w:rFonts w:hint="eastAsia" w:ascii="宋体" w:hAnsi="宋体" w:eastAsia="宋体" w:cs="宋体"/>
                <w:b/>
                <w:sz w:val="21"/>
                <w:szCs w:val="21"/>
              </w:rPr>
            </w:pPr>
            <w:r>
              <w:rPr>
                <w:rFonts w:hint="eastAsia" w:ascii="宋体" w:hAnsi="宋体" w:eastAsia="宋体" w:cs="宋体"/>
                <w:b/>
                <w:sz w:val="21"/>
                <w:szCs w:val="21"/>
              </w:rPr>
              <w:t>序号</w:t>
            </w:r>
          </w:p>
        </w:tc>
        <w:tc>
          <w:tcPr>
            <w:tcW w:w="1500" w:type="dxa"/>
            <w:vAlign w:val="center"/>
          </w:tcPr>
          <w:p w14:paraId="5423D862">
            <w:pPr>
              <w:pStyle w:val="42"/>
              <w:spacing w:line="360" w:lineRule="auto"/>
              <w:ind w:firstLine="0" w:firstLineChars="0"/>
              <w:jc w:val="center"/>
              <w:rPr>
                <w:rFonts w:hint="eastAsia" w:ascii="宋体" w:hAnsi="宋体" w:eastAsia="宋体" w:cs="宋体"/>
                <w:b/>
                <w:sz w:val="21"/>
                <w:szCs w:val="21"/>
              </w:rPr>
            </w:pPr>
            <w:r>
              <w:rPr>
                <w:rFonts w:hint="eastAsia" w:ascii="宋体" w:hAnsi="宋体" w:eastAsia="宋体" w:cs="宋体"/>
                <w:b/>
                <w:sz w:val="21"/>
                <w:szCs w:val="21"/>
              </w:rPr>
              <w:t>评分内容</w:t>
            </w:r>
          </w:p>
        </w:tc>
        <w:tc>
          <w:tcPr>
            <w:tcW w:w="695" w:type="dxa"/>
            <w:vAlign w:val="center"/>
          </w:tcPr>
          <w:p w14:paraId="7BA4F184">
            <w:pPr>
              <w:pStyle w:val="42"/>
              <w:spacing w:line="360" w:lineRule="auto"/>
              <w:ind w:firstLine="0" w:firstLineChars="0"/>
              <w:jc w:val="center"/>
              <w:rPr>
                <w:rFonts w:hint="eastAsia" w:ascii="宋体" w:hAnsi="宋体" w:eastAsia="宋体" w:cs="宋体"/>
                <w:b/>
                <w:sz w:val="21"/>
                <w:szCs w:val="21"/>
              </w:rPr>
            </w:pPr>
            <w:r>
              <w:rPr>
                <w:rFonts w:hint="eastAsia" w:ascii="宋体" w:hAnsi="宋体" w:eastAsia="宋体" w:cs="宋体"/>
                <w:b/>
                <w:sz w:val="21"/>
                <w:szCs w:val="21"/>
              </w:rPr>
              <w:t>分值</w:t>
            </w:r>
          </w:p>
        </w:tc>
        <w:tc>
          <w:tcPr>
            <w:tcW w:w="5770" w:type="dxa"/>
            <w:vAlign w:val="center"/>
          </w:tcPr>
          <w:p w14:paraId="2528ED7F">
            <w:pPr>
              <w:pStyle w:val="42"/>
              <w:spacing w:line="360" w:lineRule="auto"/>
              <w:ind w:firstLine="0" w:firstLineChars="0"/>
              <w:jc w:val="center"/>
              <w:rPr>
                <w:rFonts w:hint="eastAsia" w:ascii="宋体" w:hAnsi="宋体" w:eastAsia="宋体" w:cs="宋体"/>
                <w:b/>
                <w:sz w:val="21"/>
                <w:szCs w:val="21"/>
              </w:rPr>
            </w:pPr>
            <w:r>
              <w:rPr>
                <w:rFonts w:hint="eastAsia" w:ascii="宋体" w:hAnsi="宋体" w:eastAsia="宋体" w:cs="宋体"/>
                <w:b/>
                <w:sz w:val="21"/>
                <w:szCs w:val="21"/>
              </w:rPr>
              <w:t>评审标准</w:t>
            </w:r>
          </w:p>
        </w:tc>
      </w:tr>
      <w:tr w14:paraId="620765BE">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00" w:hRule="atLeast"/>
          <w:jc w:val="center"/>
        </w:trPr>
        <w:tc>
          <w:tcPr>
            <w:tcW w:w="8639" w:type="dxa"/>
            <w:gridSpan w:val="4"/>
            <w:vAlign w:val="center"/>
          </w:tcPr>
          <w:p w14:paraId="2769A5BF">
            <w:pPr>
              <w:pStyle w:val="42"/>
              <w:spacing w:line="360" w:lineRule="auto"/>
              <w:ind w:firstLine="0" w:firstLineChars="0"/>
              <w:jc w:val="center"/>
              <w:rPr>
                <w:rFonts w:hint="eastAsia" w:ascii="宋体" w:hAnsi="宋体" w:eastAsia="宋体" w:cs="宋体"/>
                <w:b/>
                <w:sz w:val="21"/>
                <w:szCs w:val="21"/>
              </w:rPr>
            </w:pPr>
            <w:r>
              <w:rPr>
                <w:rFonts w:hint="eastAsia" w:ascii="宋体" w:hAnsi="宋体" w:eastAsia="宋体" w:cs="宋体"/>
                <w:b/>
                <w:sz w:val="21"/>
                <w:szCs w:val="21"/>
              </w:rPr>
              <w:t>商务评审细则（40分）</w:t>
            </w:r>
          </w:p>
        </w:tc>
      </w:tr>
      <w:tr w14:paraId="3AD537A1">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534" w:hRule="atLeast"/>
          <w:jc w:val="center"/>
        </w:trPr>
        <w:tc>
          <w:tcPr>
            <w:tcW w:w="674" w:type="dxa"/>
            <w:vAlign w:val="center"/>
          </w:tcPr>
          <w:p w14:paraId="1FFCF76F">
            <w:pPr>
              <w:spacing w:line="360" w:lineRule="auto"/>
              <w:jc w:val="center"/>
              <w:rPr>
                <w:rFonts w:hint="eastAsia" w:ascii="宋体" w:hAnsi="宋体" w:eastAsia="宋体" w:cs="宋体"/>
                <w:sz w:val="21"/>
                <w:szCs w:val="21"/>
              </w:rPr>
            </w:pPr>
            <w:r>
              <w:rPr>
                <w:rFonts w:hint="eastAsia" w:ascii="宋体" w:hAnsi="宋体" w:eastAsia="宋体" w:cs="宋体"/>
                <w:sz w:val="21"/>
                <w:szCs w:val="21"/>
              </w:rPr>
              <w:t>1</w:t>
            </w:r>
          </w:p>
        </w:tc>
        <w:tc>
          <w:tcPr>
            <w:tcW w:w="1500" w:type="dxa"/>
            <w:shd w:val="clear" w:color="auto" w:fill="auto"/>
            <w:vAlign w:val="center"/>
          </w:tcPr>
          <w:p w14:paraId="53D55479">
            <w:pPr>
              <w:spacing w:line="360" w:lineRule="auto"/>
              <w:jc w:val="center"/>
              <w:rPr>
                <w:rFonts w:hint="eastAsia" w:ascii="宋体" w:hAnsi="宋体" w:eastAsia="宋体" w:cs="宋体"/>
                <w:sz w:val="21"/>
                <w:szCs w:val="21"/>
              </w:rPr>
            </w:pPr>
            <w:r>
              <w:rPr>
                <w:rFonts w:hint="eastAsia" w:ascii="宋体" w:hAnsi="宋体" w:eastAsia="宋体" w:cs="宋体"/>
                <w:snapToGrid w:val="0"/>
                <w:color w:val="000000"/>
                <w:sz w:val="21"/>
                <w:szCs w:val="21"/>
              </w:rPr>
              <w:t>业绩情况</w:t>
            </w:r>
          </w:p>
        </w:tc>
        <w:tc>
          <w:tcPr>
            <w:tcW w:w="695" w:type="dxa"/>
            <w:shd w:val="clear" w:color="auto" w:fill="auto"/>
            <w:vAlign w:val="center"/>
          </w:tcPr>
          <w:p w14:paraId="60336660">
            <w:pPr>
              <w:widowControl/>
              <w:spacing w:line="360" w:lineRule="auto"/>
              <w:jc w:val="center"/>
              <w:rPr>
                <w:rFonts w:hint="eastAsia" w:ascii="宋体" w:hAnsi="宋体" w:eastAsia="宋体" w:cs="宋体"/>
                <w:sz w:val="21"/>
                <w:szCs w:val="21"/>
              </w:rPr>
            </w:pPr>
            <w:r>
              <w:rPr>
                <w:rFonts w:hint="eastAsia" w:ascii="宋体" w:hAnsi="宋体" w:eastAsia="宋体" w:cs="宋体"/>
                <w:sz w:val="21"/>
                <w:szCs w:val="21"/>
              </w:rPr>
              <w:t>1</w:t>
            </w:r>
            <w:r>
              <w:rPr>
                <w:rFonts w:hint="eastAsia" w:ascii="宋体" w:hAnsi="宋体" w:eastAsia="宋体" w:cs="宋体"/>
                <w:sz w:val="21"/>
                <w:szCs w:val="21"/>
                <w:lang w:val="en-US" w:eastAsia="zh-CN"/>
              </w:rPr>
              <w:t>5</w:t>
            </w:r>
            <w:r>
              <w:rPr>
                <w:rFonts w:hint="eastAsia" w:ascii="宋体" w:hAnsi="宋体" w:eastAsia="宋体" w:cs="宋体"/>
                <w:sz w:val="21"/>
                <w:szCs w:val="21"/>
              </w:rPr>
              <w:t>分</w:t>
            </w:r>
          </w:p>
        </w:tc>
        <w:tc>
          <w:tcPr>
            <w:tcW w:w="5770" w:type="dxa"/>
            <w:shd w:val="clear" w:color="auto" w:fill="auto"/>
            <w:vAlign w:val="center"/>
          </w:tcPr>
          <w:p w14:paraId="3AEE2CDF">
            <w:pPr>
              <w:pStyle w:val="44"/>
              <w:rPr>
                <w:rFonts w:hint="eastAsia" w:ascii="宋体" w:hAnsi="宋体" w:eastAsia="宋体" w:cs="宋体"/>
                <w:sz w:val="21"/>
                <w:szCs w:val="21"/>
              </w:rPr>
            </w:pPr>
            <w:r>
              <w:rPr>
                <w:rFonts w:hint="eastAsia" w:ascii="宋体" w:hAnsi="宋体" w:eastAsia="宋体" w:cs="宋体"/>
                <w:sz w:val="21"/>
                <w:szCs w:val="21"/>
              </w:rPr>
              <w:t>根据投标人具有自2021年1月1日至今承接过通航安全维护项目类或水上安全技术服务类项目业绩进行评审，每提供一项得</w:t>
            </w:r>
            <w:r>
              <w:rPr>
                <w:rFonts w:hint="eastAsia" w:ascii="宋体" w:hAnsi="宋体" w:eastAsia="宋体" w:cs="宋体"/>
                <w:sz w:val="21"/>
                <w:szCs w:val="21"/>
                <w:lang w:val="en-US" w:eastAsia="zh-CN"/>
              </w:rPr>
              <w:t>5</w:t>
            </w:r>
            <w:r>
              <w:rPr>
                <w:rFonts w:hint="eastAsia" w:ascii="宋体" w:hAnsi="宋体" w:eastAsia="宋体" w:cs="宋体"/>
                <w:sz w:val="21"/>
                <w:szCs w:val="21"/>
              </w:rPr>
              <w:t>分，最高得</w:t>
            </w:r>
            <w:r>
              <w:rPr>
                <w:rFonts w:hint="eastAsia" w:ascii="宋体" w:hAnsi="宋体" w:eastAsia="宋体" w:cs="宋体"/>
                <w:sz w:val="21"/>
                <w:szCs w:val="21"/>
                <w:lang w:val="en-US" w:eastAsia="zh-CN"/>
              </w:rPr>
              <w:t>15</w:t>
            </w:r>
            <w:r>
              <w:rPr>
                <w:rFonts w:hint="eastAsia" w:ascii="宋体" w:hAnsi="宋体" w:eastAsia="宋体" w:cs="宋体"/>
                <w:sz w:val="21"/>
                <w:szCs w:val="21"/>
              </w:rPr>
              <w:t>分。</w:t>
            </w:r>
          </w:p>
          <w:p w14:paraId="41879CB8">
            <w:pPr>
              <w:spacing w:line="360" w:lineRule="auto"/>
              <w:jc w:val="left"/>
              <w:rPr>
                <w:rFonts w:hint="eastAsia" w:ascii="宋体" w:hAnsi="宋体" w:eastAsia="宋体" w:cs="宋体"/>
                <w:b/>
                <w:sz w:val="21"/>
                <w:szCs w:val="21"/>
                <w:u w:val="single"/>
              </w:rPr>
            </w:pPr>
            <w:r>
              <w:rPr>
                <w:rFonts w:hint="eastAsia" w:ascii="宋体" w:hAnsi="宋体" w:eastAsia="宋体" w:cs="宋体"/>
                <w:b/>
                <w:bCs/>
                <w:snapToGrid w:val="0"/>
                <w:color w:val="000000"/>
                <w:sz w:val="21"/>
                <w:szCs w:val="21"/>
                <w:u w:val="single"/>
              </w:rPr>
              <w:t>注：须提供合同关键页复印件（含合同首页、服务内容页、盖章页、合同签订时间页）加盖投标人公章。</w:t>
            </w:r>
          </w:p>
        </w:tc>
      </w:tr>
      <w:tr w14:paraId="7C94F851">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534" w:hRule="atLeast"/>
          <w:jc w:val="center"/>
        </w:trPr>
        <w:tc>
          <w:tcPr>
            <w:tcW w:w="674" w:type="dxa"/>
            <w:vAlign w:val="center"/>
          </w:tcPr>
          <w:p w14:paraId="4D50D447">
            <w:pPr>
              <w:spacing w:beforeLines="10" w:afterLines="30" w:line="440" w:lineRule="exact"/>
              <w:jc w:val="center"/>
              <w:rPr>
                <w:rFonts w:hint="eastAsia" w:ascii="宋体" w:hAnsi="宋体" w:eastAsia="宋体" w:cs="宋体"/>
                <w:sz w:val="21"/>
                <w:szCs w:val="21"/>
              </w:rPr>
            </w:pPr>
            <w:r>
              <w:rPr>
                <w:rFonts w:hint="eastAsia" w:ascii="宋体" w:hAnsi="宋体" w:eastAsia="宋体" w:cs="宋体"/>
                <w:sz w:val="21"/>
                <w:szCs w:val="21"/>
              </w:rPr>
              <w:t>2</w:t>
            </w:r>
          </w:p>
        </w:tc>
        <w:tc>
          <w:tcPr>
            <w:tcW w:w="1500" w:type="dxa"/>
            <w:vAlign w:val="center"/>
          </w:tcPr>
          <w:p w14:paraId="7EA6CC81">
            <w:pPr>
              <w:spacing w:line="400" w:lineRule="exact"/>
              <w:jc w:val="center"/>
              <w:rPr>
                <w:rFonts w:hint="eastAsia" w:ascii="宋体" w:hAnsi="宋体" w:eastAsia="宋体" w:cs="宋体"/>
                <w:snapToGrid w:val="0"/>
                <w:color w:val="000000"/>
                <w:sz w:val="21"/>
                <w:szCs w:val="21"/>
              </w:rPr>
            </w:pPr>
            <w:r>
              <w:rPr>
                <w:rFonts w:hint="eastAsia" w:ascii="宋体" w:hAnsi="宋体" w:eastAsia="宋体" w:cs="宋体"/>
                <w:snapToGrid w:val="0"/>
                <w:color w:val="000000"/>
                <w:sz w:val="21"/>
                <w:szCs w:val="21"/>
              </w:rPr>
              <w:t>船艇设备配置</w:t>
            </w:r>
          </w:p>
        </w:tc>
        <w:tc>
          <w:tcPr>
            <w:tcW w:w="695" w:type="dxa"/>
            <w:vAlign w:val="center"/>
          </w:tcPr>
          <w:p w14:paraId="782D5638">
            <w:pPr>
              <w:widowControl/>
              <w:spacing w:line="400" w:lineRule="exact"/>
              <w:jc w:val="center"/>
              <w:rPr>
                <w:rFonts w:hint="eastAsia" w:ascii="宋体" w:hAnsi="宋体" w:eastAsia="宋体" w:cs="宋体"/>
                <w:sz w:val="21"/>
                <w:szCs w:val="21"/>
              </w:rPr>
            </w:pPr>
            <w:r>
              <w:rPr>
                <w:rFonts w:hint="eastAsia" w:ascii="宋体" w:hAnsi="宋体" w:eastAsia="宋体" w:cs="宋体"/>
                <w:color w:val="000000" w:themeColor="text1"/>
                <w:sz w:val="21"/>
                <w:szCs w:val="21"/>
                <w14:textFill>
                  <w14:solidFill>
                    <w14:schemeClr w14:val="tx1"/>
                  </w14:solidFill>
                </w14:textFill>
              </w:rPr>
              <w:t>1</w:t>
            </w:r>
            <w:r>
              <w:rPr>
                <w:rFonts w:hint="eastAsia" w:ascii="宋体" w:hAnsi="宋体" w:eastAsia="宋体" w:cs="宋体"/>
                <w:color w:val="000000" w:themeColor="text1"/>
                <w:sz w:val="21"/>
                <w:szCs w:val="21"/>
                <w:lang w:val="en-US" w:eastAsia="zh-CN"/>
                <w14:textFill>
                  <w14:solidFill>
                    <w14:schemeClr w14:val="tx1"/>
                  </w14:solidFill>
                </w14:textFill>
              </w:rPr>
              <w:t>2</w:t>
            </w:r>
            <w:r>
              <w:rPr>
                <w:rFonts w:hint="eastAsia" w:ascii="宋体" w:hAnsi="宋体" w:eastAsia="宋体" w:cs="宋体"/>
                <w:color w:val="000000" w:themeColor="text1"/>
                <w:sz w:val="21"/>
                <w:szCs w:val="21"/>
                <w14:textFill>
                  <w14:solidFill>
                    <w14:schemeClr w14:val="tx1"/>
                  </w14:solidFill>
                </w14:textFill>
              </w:rPr>
              <w:t>分</w:t>
            </w:r>
          </w:p>
        </w:tc>
        <w:tc>
          <w:tcPr>
            <w:tcW w:w="5770" w:type="dxa"/>
            <w:vAlign w:val="center"/>
          </w:tcPr>
          <w:p w14:paraId="5062FFBD">
            <w:pPr>
              <w:snapToGrid w:val="0"/>
              <w:spacing w:line="400" w:lineRule="atLeast"/>
              <w:jc w:val="left"/>
              <w:rPr>
                <w:rFonts w:hint="eastAsia" w:ascii="宋体" w:hAnsi="宋体" w:eastAsia="宋体" w:cs="宋体"/>
                <w:sz w:val="21"/>
                <w:szCs w:val="21"/>
              </w:rPr>
            </w:pPr>
            <w:r>
              <w:rPr>
                <w:rFonts w:hint="eastAsia" w:ascii="宋体" w:hAnsi="宋体" w:eastAsia="宋体" w:cs="宋体"/>
                <w:sz w:val="21"/>
                <w:szCs w:val="21"/>
              </w:rPr>
              <w:t>1.投标人拟投入的船舶船龄情况：</w:t>
            </w:r>
          </w:p>
          <w:p w14:paraId="6369D52F">
            <w:pPr>
              <w:snapToGrid w:val="0"/>
              <w:spacing w:line="400" w:lineRule="atLeast"/>
              <w:jc w:val="left"/>
              <w:rPr>
                <w:rFonts w:hint="eastAsia" w:ascii="宋体" w:hAnsi="宋体" w:eastAsia="宋体" w:cs="宋体"/>
                <w:sz w:val="21"/>
                <w:szCs w:val="21"/>
              </w:rPr>
            </w:pPr>
            <w:r>
              <w:rPr>
                <w:rFonts w:hint="eastAsia" w:ascii="宋体" w:hAnsi="宋体" w:eastAsia="宋体" w:cs="宋体"/>
                <w:sz w:val="21"/>
                <w:szCs w:val="21"/>
              </w:rPr>
              <w:t>船舶建成日期在2016(含)年至今的，得</w:t>
            </w:r>
            <w:r>
              <w:rPr>
                <w:rFonts w:hint="eastAsia" w:ascii="宋体" w:hAnsi="宋体" w:eastAsia="宋体" w:cs="宋体"/>
                <w:sz w:val="21"/>
                <w:szCs w:val="21"/>
                <w:lang w:val="en-US" w:eastAsia="zh-CN"/>
              </w:rPr>
              <w:t>6</w:t>
            </w:r>
            <w:r>
              <w:rPr>
                <w:rFonts w:hint="eastAsia" w:ascii="宋体" w:hAnsi="宋体" w:eastAsia="宋体" w:cs="宋体"/>
                <w:sz w:val="21"/>
                <w:szCs w:val="21"/>
              </w:rPr>
              <w:t>分；</w:t>
            </w:r>
          </w:p>
          <w:p w14:paraId="3DFFC78E">
            <w:pPr>
              <w:snapToGrid w:val="0"/>
              <w:spacing w:line="400" w:lineRule="atLeast"/>
              <w:jc w:val="left"/>
              <w:rPr>
                <w:rFonts w:hint="eastAsia" w:ascii="宋体" w:hAnsi="宋体" w:eastAsia="宋体" w:cs="宋体"/>
                <w:sz w:val="21"/>
                <w:szCs w:val="21"/>
              </w:rPr>
            </w:pPr>
            <w:r>
              <w:rPr>
                <w:rFonts w:hint="eastAsia" w:ascii="宋体" w:hAnsi="宋体" w:eastAsia="宋体" w:cs="宋体"/>
                <w:sz w:val="21"/>
                <w:szCs w:val="21"/>
              </w:rPr>
              <w:t>船舶建成日期在2006年(含)至2015年的，得3分；</w:t>
            </w:r>
          </w:p>
          <w:p w14:paraId="4AA4E51C">
            <w:pPr>
              <w:snapToGrid w:val="0"/>
              <w:spacing w:line="400" w:lineRule="atLeast"/>
              <w:jc w:val="left"/>
              <w:rPr>
                <w:rFonts w:hint="eastAsia" w:ascii="宋体" w:hAnsi="宋体" w:eastAsia="宋体" w:cs="宋体"/>
                <w:sz w:val="21"/>
                <w:szCs w:val="21"/>
              </w:rPr>
            </w:pPr>
            <w:r>
              <w:rPr>
                <w:rFonts w:hint="eastAsia" w:ascii="宋体" w:hAnsi="宋体" w:eastAsia="宋体" w:cs="宋体"/>
                <w:sz w:val="21"/>
                <w:szCs w:val="21"/>
              </w:rPr>
              <w:t>船舶建成日期在2006年（不含）以前的，得1分。</w:t>
            </w:r>
          </w:p>
          <w:p w14:paraId="3388633A">
            <w:pPr>
              <w:snapToGrid w:val="0"/>
              <w:spacing w:line="400" w:lineRule="atLeast"/>
              <w:jc w:val="left"/>
              <w:rPr>
                <w:rFonts w:hint="eastAsia" w:ascii="宋体" w:hAnsi="宋体" w:eastAsia="宋体" w:cs="宋体"/>
                <w:sz w:val="21"/>
                <w:szCs w:val="21"/>
              </w:rPr>
            </w:pPr>
            <w:r>
              <w:rPr>
                <w:rFonts w:hint="eastAsia" w:ascii="宋体" w:hAnsi="宋体" w:eastAsia="宋体" w:cs="宋体"/>
                <w:b/>
                <w:bCs/>
                <w:sz w:val="21"/>
                <w:szCs w:val="21"/>
                <w:u w:val="single"/>
              </w:rPr>
              <w:t>注：须提供证明船舶建成日期证明材料加盖投标人公章。</w:t>
            </w:r>
          </w:p>
          <w:p w14:paraId="39F8815A">
            <w:pPr>
              <w:snapToGrid w:val="0"/>
              <w:spacing w:line="400" w:lineRule="atLeast"/>
              <w:jc w:val="left"/>
              <w:rPr>
                <w:rFonts w:hint="eastAsia" w:ascii="宋体" w:hAnsi="宋体" w:eastAsia="宋体" w:cs="宋体"/>
                <w:sz w:val="21"/>
                <w:szCs w:val="21"/>
              </w:rPr>
            </w:pPr>
            <w:r>
              <w:rPr>
                <w:rFonts w:hint="eastAsia" w:ascii="宋体" w:hAnsi="宋体" w:eastAsia="宋体" w:cs="宋体"/>
                <w:sz w:val="21"/>
                <w:szCs w:val="21"/>
              </w:rPr>
              <w:t>2、船舶等级得分：</w:t>
            </w:r>
          </w:p>
          <w:p w14:paraId="038DB0D5">
            <w:pPr>
              <w:snapToGrid w:val="0"/>
              <w:spacing w:line="400" w:lineRule="atLeast"/>
              <w:jc w:val="left"/>
              <w:rPr>
                <w:rFonts w:hint="eastAsia" w:ascii="宋体" w:hAnsi="宋体" w:eastAsia="宋体" w:cs="宋体"/>
                <w:sz w:val="21"/>
                <w:szCs w:val="21"/>
              </w:rPr>
            </w:pPr>
            <w:r>
              <w:rPr>
                <w:rFonts w:hint="eastAsia" w:ascii="宋体" w:hAnsi="宋体" w:eastAsia="宋体" w:cs="宋体"/>
                <w:sz w:val="21"/>
                <w:szCs w:val="21"/>
              </w:rPr>
              <w:t>①所提供的船舶总吨500吨及以上或主机功率750干瓦及以上，得</w:t>
            </w:r>
            <w:r>
              <w:rPr>
                <w:rFonts w:hint="eastAsia" w:ascii="宋体" w:hAnsi="宋体" w:eastAsia="宋体" w:cs="宋体"/>
                <w:sz w:val="21"/>
                <w:szCs w:val="21"/>
                <w:lang w:val="en-US" w:eastAsia="zh-CN"/>
              </w:rPr>
              <w:t>6</w:t>
            </w:r>
            <w:r>
              <w:rPr>
                <w:rFonts w:hint="eastAsia" w:ascii="宋体" w:hAnsi="宋体" w:eastAsia="宋体" w:cs="宋体"/>
                <w:sz w:val="21"/>
                <w:szCs w:val="21"/>
              </w:rPr>
              <w:t>分。(二者取大者计分)；</w:t>
            </w:r>
          </w:p>
          <w:p w14:paraId="56CD82B0">
            <w:pPr>
              <w:snapToGrid w:val="0"/>
              <w:spacing w:line="400" w:lineRule="atLeast"/>
              <w:jc w:val="left"/>
              <w:rPr>
                <w:rFonts w:hint="eastAsia" w:ascii="宋体" w:hAnsi="宋体" w:eastAsia="宋体" w:cs="宋体"/>
                <w:sz w:val="21"/>
                <w:szCs w:val="21"/>
              </w:rPr>
            </w:pPr>
            <w:r>
              <w:rPr>
                <w:rFonts w:hint="eastAsia" w:ascii="宋体" w:hAnsi="宋体" w:eastAsia="宋体" w:cs="宋体"/>
                <w:sz w:val="21"/>
                <w:szCs w:val="21"/>
              </w:rPr>
              <w:t>②所提供的船舶总吨200吨（含）以上至500吨（不含）以下或主机功率300千瓦（含）以上至750千瓦（不含）以下，得3分。(二者取大者计分)</w:t>
            </w:r>
          </w:p>
          <w:p w14:paraId="1B94FB4B">
            <w:pPr>
              <w:spacing w:beforeLines="10" w:after="30" w:line="440" w:lineRule="exact"/>
              <w:rPr>
                <w:rFonts w:hint="eastAsia" w:ascii="宋体" w:hAnsi="宋体" w:eastAsia="宋体" w:cs="宋体"/>
                <w:b/>
                <w:bCs/>
                <w:snapToGrid w:val="0"/>
                <w:color w:val="000000"/>
                <w:sz w:val="21"/>
                <w:szCs w:val="21"/>
                <w:u w:val="single"/>
              </w:rPr>
            </w:pPr>
            <w:r>
              <w:rPr>
                <w:rFonts w:hint="eastAsia" w:ascii="宋体" w:hAnsi="宋体" w:eastAsia="宋体" w:cs="宋体"/>
                <w:b/>
                <w:bCs/>
                <w:sz w:val="21"/>
                <w:szCs w:val="21"/>
                <w:u w:val="single"/>
              </w:rPr>
              <w:t>注：须提供证明船舶总吨位（或主机功率）证明材料加盖投标人公章。</w:t>
            </w:r>
          </w:p>
        </w:tc>
      </w:tr>
      <w:tr w14:paraId="41E59D09">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534" w:hRule="atLeast"/>
          <w:jc w:val="center"/>
        </w:trPr>
        <w:tc>
          <w:tcPr>
            <w:tcW w:w="674" w:type="dxa"/>
            <w:vAlign w:val="center"/>
          </w:tcPr>
          <w:p w14:paraId="1EE53B36">
            <w:pPr>
              <w:spacing w:beforeLines="10" w:afterLines="30" w:line="440" w:lineRule="exact"/>
              <w:jc w:val="center"/>
              <w:rPr>
                <w:rFonts w:hint="eastAsia" w:ascii="宋体" w:hAnsi="宋体" w:eastAsia="宋体" w:cs="宋体"/>
                <w:sz w:val="21"/>
                <w:szCs w:val="21"/>
              </w:rPr>
            </w:pPr>
            <w:r>
              <w:rPr>
                <w:rFonts w:hint="eastAsia" w:ascii="宋体" w:hAnsi="宋体" w:eastAsia="宋体" w:cs="宋体"/>
                <w:sz w:val="21"/>
                <w:szCs w:val="21"/>
              </w:rPr>
              <w:t>3</w:t>
            </w:r>
          </w:p>
        </w:tc>
        <w:tc>
          <w:tcPr>
            <w:tcW w:w="1500" w:type="dxa"/>
            <w:vAlign w:val="center"/>
          </w:tcPr>
          <w:p w14:paraId="6E5ED6EF">
            <w:pPr>
              <w:spacing w:line="400" w:lineRule="exact"/>
              <w:jc w:val="center"/>
              <w:rPr>
                <w:rFonts w:hint="eastAsia" w:ascii="宋体" w:hAnsi="宋体" w:eastAsia="宋体" w:cs="宋体"/>
                <w:snapToGrid w:val="0"/>
                <w:color w:val="000000"/>
                <w:sz w:val="21"/>
                <w:szCs w:val="21"/>
              </w:rPr>
            </w:pPr>
            <w:r>
              <w:rPr>
                <w:rFonts w:hint="eastAsia" w:ascii="宋体" w:hAnsi="宋体" w:eastAsia="宋体" w:cs="宋体"/>
                <w:sz w:val="21"/>
                <w:szCs w:val="21"/>
              </w:rPr>
              <w:t>人员配备</w:t>
            </w:r>
          </w:p>
        </w:tc>
        <w:tc>
          <w:tcPr>
            <w:tcW w:w="695" w:type="dxa"/>
            <w:vAlign w:val="center"/>
          </w:tcPr>
          <w:p w14:paraId="0F981F53">
            <w:pPr>
              <w:snapToGrid w:val="0"/>
              <w:spacing w:line="400" w:lineRule="atLeast"/>
              <w:jc w:val="center"/>
              <w:rPr>
                <w:rFonts w:hint="eastAsia" w:ascii="宋体" w:hAnsi="宋体" w:eastAsia="宋体" w:cs="宋体"/>
                <w:sz w:val="21"/>
                <w:szCs w:val="21"/>
              </w:rPr>
            </w:pPr>
            <w:r>
              <w:rPr>
                <w:rFonts w:hint="eastAsia" w:ascii="宋体" w:hAnsi="宋体" w:eastAsia="宋体" w:cs="宋体"/>
                <w:sz w:val="21"/>
                <w:szCs w:val="21"/>
              </w:rPr>
              <w:t>6分</w:t>
            </w:r>
          </w:p>
        </w:tc>
        <w:tc>
          <w:tcPr>
            <w:tcW w:w="5770" w:type="dxa"/>
            <w:vAlign w:val="center"/>
          </w:tcPr>
          <w:p w14:paraId="35CCBB27">
            <w:pPr>
              <w:snapToGrid w:val="0"/>
              <w:spacing w:line="400" w:lineRule="atLeast"/>
              <w:jc w:val="left"/>
              <w:rPr>
                <w:rFonts w:hint="eastAsia" w:ascii="宋体" w:hAnsi="宋体" w:eastAsia="宋体" w:cs="宋体"/>
                <w:sz w:val="21"/>
                <w:szCs w:val="21"/>
              </w:rPr>
            </w:pPr>
            <w:r>
              <w:rPr>
                <w:rFonts w:hint="eastAsia" w:ascii="宋体" w:hAnsi="宋体" w:eastAsia="宋体" w:cs="宋体"/>
                <w:sz w:val="21"/>
                <w:szCs w:val="21"/>
              </w:rPr>
              <w:t>投标人配备人员情况（本项最高得6分）：</w:t>
            </w:r>
          </w:p>
          <w:p w14:paraId="2770C64A">
            <w:pPr>
              <w:snapToGrid w:val="0"/>
              <w:spacing w:line="400" w:lineRule="atLeast"/>
              <w:jc w:val="left"/>
              <w:rPr>
                <w:rFonts w:hint="eastAsia" w:ascii="宋体" w:hAnsi="宋体" w:eastAsia="宋体" w:cs="宋体"/>
                <w:sz w:val="21"/>
                <w:szCs w:val="21"/>
              </w:rPr>
            </w:pPr>
            <w:r>
              <w:rPr>
                <w:rFonts w:hint="eastAsia" w:ascii="宋体" w:hAnsi="宋体" w:eastAsia="宋体" w:cs="宋体"/>
                <w:sz w:val="21"/>
                <w:szCs w:val="21"/>
              </w:rPr>
              <w:t>1.人员配备具有岸基专职管理人员（不少于1人），且持有管理船舶等级以上船长(或轮机长)船员适任证书，得6分；</w:t>
            </w:r>
          </w:p>
          <w:p w14:paraId="24CE1695">
            <w:pPr>
              <w:snapToGrid w:val="0"/>
              <w:spacing w:line="400" w:lineRule="atLeast"/>
              <w:jc w:val="left"/>
              <w:rPr>
                <w:rFonts w:hint="eastAsia" w:ascii="宋体" w:hAnsi="宋体" w:eastAsia="宋体" w:cs="宋体"/>
                <w:sz w:val="21"/>
                <w:szCs w:val="21"/>
                <w:u w:val="single"/>
              </w:rPr>
            </w:pPr>
            <w:r>
              <w:rPr>
                <w:rFonts w:hint="eastAsia" w:ascii="宋体" w:hAnsi="宋体" w:eastAsia="宋体" w:cs="宋体"/>
                <w:b/>
                <w:bCs/>
                <w:sz w:val="21"/>
                <w:szCs w:val="21"/>
                <w:u w:val="single"/>
              </w:rPr>
              <w:t>注：须提供岸基专职管理人员承诺书（格式自拟）及海事管理机构颁发的海船船员适任证书复印件并加盖公章，未提供不得分。</w:t>
            </w:r>
          </w:p>
          <w:p w14:paraId="1139F052">
            <w:pPr>
              <w:snapToGrid w:val="0"/>
              <w:spacing w:line="400" w:lineRule="atLeast"/>
              <w:jc w:val="left"/>
              <w:rPr>
                <w:rFonts w:hint="eastAsia" w:ascii="宋体" w:hAnsi="宋体" w:eastAsia="宋体" w:cs="宋体"/>
                <w:sz w:val="21"/>
                <w:szCs w:val="21"/>
              </w:rPr>
            </w:pPr>
            <w:r>
              <w:rPr>
                <w:rFonts w:hint="eastAsia" w:ascii="宋体" w:hAnsi="宋体" w:eastAsia="宋体" w:cs="宋体"/>
                <w:sz w:val="21"/>
                <w:szCs w:val="21"/>
              </w:rPr>
              <w:t>2.人员配备具有岸基专职管理人员（不少于1人），但未持有管理船舶等级以上船长(或轮机长)船员适任证书，得3分；</w:t>
            </w:r>
          </w:p>
          <w:p w14:paraId="02A99A57">
            <w:pPr>
              <w:snapToGrid w:val="0"/>
              <w:spacing w:line="400" w:lineRule="atLeast"/>
              <w:jc w:val="left"/>
              <w:rPr>
                <w:rFonts w:hint="eastAsia" w:ascii="宋体" w:hAnsi="宋体" w:eastAsia="宋体" w:cs="宋体"/>
                <w:sz w:val="21"/>
                <w:szCs w:val="21"/>
              </w:rPr>
            </w:pPr>
            <w:r>
              <w:rPr>
                <w:rFonts w:hint="eastAsia" w:ascii="宋体" w:hAnsi="宋体" w:eastAsia="宋体" w:cs="宋体"/>
                <w:b/>
                <w:bCs/>
                <w:sz w:val="21"/>
                <w:szCs w:val="21"/>
                <w:u w:val="single"/>
              </w:rPr>
              <w:t>注：须提供岸基专职管理人员承诺书（格式自拟）加盖投标人公章，未提供不得分。</w:t>
            </w:r>
          </w:p>
        </w:tc>
      </w:tr>
      <w:tr w14:paraId="126A4B3A">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534" w:hRule="atLeast"/>
          <w:jc w:val="center"/>
        </w:trPr>
        <w:tc>
          <w:tcPr>
            <w:tcW w:w="674" w:type="dxa"/>
            <w:vAlign w:val="center"/>
          </w:tcPr>
          <w:p w14:paraId="389E80DD">
            <w:pPr>
              <w:spacing w:beforeLines="10" w:afterLines="30" w:line="440" w:lineRule="exact"/>
              <w:jc w:val="center"/>
              <w:rPr>
                <w:rFonts w:hint="eastAsia" w:ascii="宋体" w:hAnsi="宋体" w:eastAsia="宋体" w:cs="宋体"/>
                <w:sz w:val="21"/>
                <w:szCs w:val="21"/>
              </w:rPr>
            </w:pPr>
            <w:r>
              <w:rPr>
                <w:rFonts w:hint="eastAsia" w:ascii="宋体" w:hAnsi="宋体" w:eastAsia="宋体" w:cs="宋体"/>
                <w:sz w:val="21"/>
                <w:szCs w:val="21"/>
              </w:rPr>
              <w:t>4</w:t>
            </w:r>
          </w:p>
        </w:tc>
        <w:tc>
          <w:tcPr>
            <w:tcW w:w="1500" w:type="dxa"/>
            <w:vAlign w:val="center"/>
          </w:tcPr>
          <w:p w14:paraId="7CDAB0BA">
            <w:pPr>
              <w:spacing w:line="400" w:lineRule="exact"/>
              <w:jc w:val="center"/>
              <w:rPr>
                <w:rFonts w:hint="eastAsia" w:ascii="宋体" w:hAnsi="宋体" w:eastAsia="宋体" w:cs="宋体"/>
                <w:sz w:val="21"/>
                <w:szCs w:val="21"/>
              </w:rPr>
            </w:pPr>
            <w:r>
              <w:rPr>
                <w:rFonts w:hint="eastAsia" w:ascii="宋体" w:hAnsi="宋体" w:eastAsia="宋体" w:cs="宋体"/>
                <w:sz w:val="21"/>
                <w:szCs w:val="21"/>
              </w:rPr>
              <w:t>购买保险情况</w:t>
            </w:r>
          </w:p>
        </w:tc>
        <w:tc>
          <w:tcPr>
            <w:tcW w:w="695" w:type="dxa"/>
            <w:vAlign w:val="center"/>
          </w:tcPr>
          <w:p w14:paraId="08F3B4F8">
            <w:pPr>
              <w:widowControl/>
              <w:spacing w:line="400" w:lineRule="exact"/>
              <w:jc w:val="center"/>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lang w:val="en-US" w:eastAsia="zh-CN"/>
                <w14:textFill>
                  <w14:solidFill>
                    <w14:schemeClr w14:val="tx1"/>
                  </w14:solidFill>
                </w14:textFill>
              </w:rPr>
              <w:t>7</w:t>
            </w:r>
            <w:r>
              <w:rPr>
                <w:rFonts w:hint="eastAsia" w:ascii="宋体" w:hAnsi="宋体" w:eastAsia="宋体" w:cs="宋体"/>
                <w:color w:val="000000" w:themeColor="text1"/>
                <w:sz w:val="21"/>
                <w:szCs w:val="21"/>
                <w14:textFill>
                  <w14:solidFill>
                    <w14:schemeClr w14:val="tx1"/>
                  </w14:solidFill>
                </w14:textFill>
              </w:rPr>
              <w:t>分</w:t>
            </w:r>
          </w:p>
        </w:tc>
        <w:tc>
          <w:tcPr>
            <w:tcW w:w="5770" w:type="dxa"/>
            <w:vAlign w:val="center"/>
          </w:tcPr>
          <w:p w14:paraId="173FE2C9">
            <w:pPr>
              <w:numPr>
                <w:ilvl w:val="0"/>
                <w:numId w:val="52"/>
              </w:numPr>
              <w:snapToGrid w:val="0"/>
              <w:spacing w:line="400" w:lineRule="atLeast"/>
              <w:jc w:val="left"/>
              <w:rPr>
                <w:rFonts w:hint="eastAsia" w:ascii="宋体" w:hAnsi="宋体" w:eastAsia="宋体" w:cs="宋体"/>
                <w:sz w:val="21"/>
                <w:szCs w:val="21"/>
              </w:rPr>
            </w:pPr>
            <w:r>
              <w:rPr>
                <w:rFonts w:hint="eastAsia" w:ascii="宋体" w:hAnsi="宋体" w:eastAsia="宋体" w:cs="宋体"/>
                <w:sz w:val="21"/>
                <w:szCs w:val="21"/>
              </w:rPr>
              <w:t>投标人拟投入的船舶具有购买财产保险，得3分。</w:t>
            </w:r>
          </w:p>
          <w:p w14:paraId="18A2B0B4">
            <w:pPr>
              <w:numPr>
                <w:ilvl w:val="0"/>
                <w:numId w:val="52"/>
              </w:numPr>
              <w:snapToGrid w:val="0"/>
              <w:spacing w:line="400" w:lineRule="atLeast"/>
              <w:jc w:val="left"/>
              <w:rPr>
                <w:rFonts w:hint="eastAsia" w:ascii="宋体" w:hAnsi="宋体" w:eastAsia="宋体" w:cs="宋体"/>
                <w:sz w:val="21"/>
                <w:szCs w:val="21"/>
              </w:rPr>
            </w:pPr>
            <w:r>
              <w:rPr>
                <w:rFonts w:hint="eastAsia" w:ascii="宋体" w:hAnsi="宋体" w:eastAsia="宋体" w:cs="宋体"/>
                <w:sz w:val="21"/>
                <w:szCs w:val="21"/>
              </w:rPr>
              <w:t>投标人拟投入在船上任职的船员</w:t>
            </w:r>
            <w:r>
              <w:rPr>
                <w:rFonts w:hint="eastAsia" w:ascii="宋体" w:hAnsi="宋体" w:eastAsia="宋体" w:cs="宋体"/>
                <w:sz w:val="21"/>
                <w:szCs w:val="21"/>
                <w:lang w:eastAsia="zh-CN"/>
              </w:rPr>
              <w:t>（</w:t>
            </w:r>
            <w:r>
              <w:rPr>
                <w:rFonts w:hint="eastAsia" w:ascii="宋体" w:hAnsi="宋体" w:eastAsia="宋体" w:cs="宋体"/>
                <w:sz w:val="21"/>
                <w:szCs w:val="21"/>
                <w:lang w:val="en-US" w:eastAsia="zh-CN"/>
              </w:rPr>
              <w:t>不含</w:t>
            </w:r>
            <w:r>
              <w:rPr>
                <w:rFonts w:hint="eastAsia" w:ascii="宋体" w:hAnsi="宋体" w:eastAsia="宋体" w:cs="宋体"/>
                <w:sz w:val="21"/>
                <w:szCs w:val="21"/>
              </w:rPr>
              <w:t>岸基专职管理人员</w:t>
            </w:r>
            <w:r>
              <w:rPr>
                <w:rFonts w:hint="eastAsia" w:ascii="宋体" w:hAnsi="宋体" w:eastAsia="宋体" w:cs="宋体"/>
                <w:sz w:val="21"/>
                <w:szCs w:val="21"/>
                <w:lang w:eastAsia="zh-CN"/>
              </w:rPr>
              <w:t>）</w:t>
            </w:r>
            <w:r>
              <w:rPr>
                <w:rFonts w:hint="eastAsia" w:ascii="宋体" w:hAnsi="宋体" w:eastAsia="宋体" w:cs="宋体"/>
                <w:sz w:val="21"/>
                <w:szCs w:val="21"/>
              </w:rPr>
              <w:t>均购买不少于80万的意外险的，得</w:t>
            </w:r>
            <w:r>
              <w:rPr>
                <w:rFonts w:hint="eastAsia" w:ascii="宋体" w:hAnsi="宋体" w:eastAsia="宋体" w:cs="宋体"/>
                <w:sz w:val="21"/>
                <w:szCs w:val="21"/>
                <w:lang w:val="en-US" w:eastAsia="zh-CN"/>
              </w:rPr>
              <w:t>4</w:t>
            </w:r>
            <w:r>
              <w:rPr>
                <w:rFonts w:hint="eastAsia" w:ascii="宋体" w:hAnsi="宋体" w:eastAsia="宋体" w:cs="宋体"/>
                <w:sz w:val="21"/>
                <w:szCs w:val="21"/>
              </w:rPr>
              <w:t>分。</w:t>
            </w:r>
          </w:p>
          <w:p w14:paraId="0341CA74">
            <w:pPr>
              <w:snapToGrid w:val="0"/>
              <w:spacing w:line="400" w:lineRule="atLeast"/>
              <w:jc w:val="left"/>
              <w:rPr>
                <w:rFonts w:hint="eastAsia" w:ascii="宋体" w:hAnsi="宋体" w:eastAsia="宋体" w:cs="宋体"/>
                <w:sz w:val="21"/>
                <w:szCs w:val="21"/>
              </w:rPr>
            </w:pPr>
            <w:r>
              <w:rPr>
                <w:rFonts w:hint="eastAsia" w:ascii="宋体" w:hAnsi="宋体" w:eastAsia="宋体" w:cs="宋体"/>
                <w:b/>
                <w:bCs/>
                <w:sz w:val="21"/>
                <w:szCs w:val="21"/>
                <w:u w:val="single"/>
              </w:rPr>
              <w:t>注：以上需提供有效的保险证明加盖投标人公章。</w:t>
            </w:r>
          </w:p>
        </w:tc>
      </w:tr>
      <w:tr w14:paraId="21B20D06">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62" w:hRule="atLeast"/>
          <w:jc w:val="center"/>
        </w:trPr>
        <w:tc>
          <w:tcPr>
            <w:tcW w:w="8639" w:type="dxa"/>
            <w:gridSpan w:val="4"/>
            <w:vAlign w:val="center"/>
          </w:tcPr>
          <w:p w14:paraId="3A68DB42">
            <w:pPr>
              <w:pStyle w:val="42"/>
              <w:spacing w:line="360" w:lineRule="auto"/>
              <w:ind w:firstLine="0" w:firstLineChars="0"/>
              <w:jc w:val="center"/>
              <w:rPr>
                <w:rFonts w:hint="eastAsia" w:ascii="宋体" w:hAnsi="宋体" w:eastAsia="宋体" w:cs="宋体"/>
                <w:sz w:val="21"/>
                <w:szCs w:val="21"/>
              </w:rPr>
            </w:pPr>
            <w:r>
              <w:rPr>
                <w:rFonts w:hint="eastAsia" w:ascii="宋体" w:hAnsi="宋体" w:eastAsia="宋体" w:cs="宋体"/>
                <w:b/>
                <w:sz w:val="21"/>
                <w:szCs w:val="21"/>
              </w:rPr>
              <w:t>技术评审细则（40分）</w:t>
            </w:r>
          </w:p>
        </w:tc>
      </w:tr>
      <w:tr w14:paraId="57314F44">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90" w:hRule="atLeast"/>
          <w:jc w:val="center"/>
        </w:trPr>
        <w:tc>
          <w:tcPr>
            <w:tcW w:w="674" w:type="dxa"/>
            <w:vAlign w:val="center"/>
          </w:tcPr>
          <w:p w14:paraId="149D1AFE">
            <w:pPr>
              <w:spacing w:line="360" w:lineRule="auto"/>
              <w:jc w:val="center"/>
              <w:rPr>
                <w:rFonts w:hint="eastAsia" w:ascii="宋体" w:hAnsi="宋体" w:eastAsia="宋体" w:cs="宋体"/>
                <w:sz w:val="21"/>
                <w:szCs w:val="21"/>
              </w:rPr>
            </w:pPr>
            <w:r>
              <w:rPr>
                <w:rFonts w:hint="eastAsia" w:ascii="宋体" w:hAnsi="宋体" w:eastAsia="宋体" w:cs="宋体"/>
                <w:sz w:val="21"/>
                <w:szCs w:val="21"/>
              </w:rPr>
              <w:t>1</w:t>
            </w:r>
          </w:p>
        </w:tc>
        <w:tc>
          <w:tcPr>
            <w:tcW w:w="1500" w:type="dxa"/>
            <w:vAlign w:val="center"/>
          </w:tcPr>
          <w:p w14:paraId="422C73DA">
            <w:pPr>
              <w:spacing w:line="400" w:lineRule="exact"/>
              <w:jc w:val="center"/>
              <w:rPr>
                <w:rFonts w:hint="eastAsia" w:ascii="宋体" w:hAnsi="宋体" w:eastAsia="宋体" w:cs="宋体"/>
                <w:sz w:val="21"/>
                <w:szCs w:val="21"/>
              </w:rPr>
            </w:pPr>
            <w:r>
              <w:rPr>
                <w:rFonts w:hint="eastAsia" w:ascii="宋体" w:hAnsi="宋体" w:eastAsia="宋体" w:cs="宋体"/>
                <w:color w:val="000000" w:themeColor="text1"/>
                <w:sz w:val="21"/>
                <w:szCs w:val="21"/>
                <w14:textFill>
                  <w14:solidFill>
                    <w14:schemeClr w14:val="tx1"/>
                  </w14:solidFill>
                </w14:textFill>
              </w:rPr>
              <w:t>对本项目采购需求的理解及重点难点的分析</w:t>
            </w:r>
          </w:p>
        </w:tc>
        <w:tc>
          <w:tcPr>
            <w:tcW w:w="695" w:type="dxa"/>
            <w:vAlign w:val="center"/>
          </w:tcPr>
          <w:p w14:paraId="092131C3">
            <w:pPr>
              <w:widowControl/>
              <w:spacing w:line="400" w:lineRule="exact"/>
              <w:jc w:val="center"/>
              <w:rPr>
                <w:rFonts w:hint="eastAsia" w:ascii="宋体" w:hAnsi="宋体" w:eastAsia="宋体" w:cs="宋体"/>
                <w:sz w:val="21"/>
                <w:szCs w:val="21"/>
              </w:rPr>
            </w:pPr>
            <w:r>
              <w:rPr>
                <w:rFonts w:hint="eastAsia" w:ascii="宋体" w:hAnsi="宋体" w:eastAsia="宋体" w:cs="宋体"/>
                <w:color w:val="000000" w:themeColor="text1"/>
                <w:sz w:val="21"/>
                <w:szCs w:val="21"/>
                <w14:textFill>
                  <w14:solidFill>
                    <w14:schemeClr w14:val="tx1"/>
                  </w14:solidFill>
                </w14:textFill>
              </w:rPr>
              <w:t>10分</w:t>
            </w:r>
          </w:p>
        </w:tc>
        <w:tc>
          <w:tcPr>
            <w:tcW w:w="5770" w:type="dxa"/>
            <w:vAlign w:val="center"/>
          </w:tcPr>
          <w:p w14:paraId="059D296C">
            <w:pPr>
              <w:spacing w:beforeLines="10" w:after="30" w:line="440" w:lineRule="exact"/>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投标人需理解采购需求，对本项目重点难点进行分析，包括但不限于：应对措施、相关合理化建议等进行评审：</w:t>
            </w:r>
          </w:p>
          <w:p w14:paraId="0439C1A0">
            <w:pPr>
              <w:spacing w:beforeLines="10" w:after="30" w:line="440" w:lineRule="exact"/>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①对项目重点难点的理解分析十分到位，根据项目实际情况提出有利于项目实施的应对方案，具有总体框架及技术框架的，得10分；</w:t>
            </w:r>
          </w:p>
          <w:p w14:paraId="7AC48A74">
            <w:pPr>
              <w:spacing w:beforeLines="10" w:after="30" w:line="440" w:lineRule="exact"/>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②对项目重点难点的理解分析比较到位，根据项目实际情况提出较有利项目实施的应对方案，对招标文件采购需求的针对性较好，综合考量分析比较到位的，得7分；</w:t>
            </w:r>
          </w:p>
          <w:p w14:paraId="47CD2A2C">
            <w:pPr>
              <w:spacing w:beforeLines="10" w:after="30" w:line="440" w:lineRule="exact"/>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③对项目重点难点的理解分析基本到位，提出的应对方案基本合理，对招标文件采购需求的针对性一般的，得4分；</w:t>
            </w:r>
          </w:p>
          <w:p w14:paraId="0202853B">
            <w:pPr>
              <w:spacing w:beforeLines="10" w:after="30" w:line="440" w:lineRule="exact"/>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④对项目重点难点的理解分析一般，提出的应对措施较差，对招标文件采购需求的针对性及分析较差的，得1分；</w:t>
            </w:r>
          </w:p>
          <w:p w14:paraId="2ECB5074">
            <w:pPr>
              <w:spacing w:line="400" w:lineRule="exact"/>
              <w:rPr>
                <w:rFonts w:hint="eastAsia" w:ascii="宋体" w:hAnsi="宋体" w:eastAsia="宋体" w:cs="宋体"/>
                <w:sz w:val="21"/>
                <w:szCs w:val="21"/>
              </w:rPr>
            </w:pPr>
            <w:r>
              <w:rPr>
                <w:rFonts w:hint="eastAsia" w:ascii="宋体" w:hAnsi="宋体" w:eastAsia="宋体" w:cs="宋体"/>
                <w:color w:val="000000" w:themeColor="text1"/>
                <w:sz w:val="21"/>
                <w:szCs w:val="21"/>
                <w14:textFill>
                  <w14:solidFill>
                    <w14:schemeClr w14:val="tx1"/>
                  </w14:solidFill>
                </w14:textFill>
              </w:rPr>
              <w:t>⑤未提供对应方案不得分。</w:t>
            </w:r>
          </w:p>
        </w:tc>
      </w:tr>
      <w:tr w14:paraId="72243E75">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85" w:hRule="atLeast"/>
          <w:jc w:val="center"/>
        </w:trPr>
        <w:tc>
          <w:tcPr>
            <w:tcW w:w="674" w:type="dxa"/>
            <w:vAlign w:val="center"/>
          </w:tcPr>
          <w:p w14:paraId="78C25982">
            <w:pPr>
              <w:spacing w:line="360" w:lineRule="auto"/>
              <w:jc w:val="center"/>
              <w:rPr>
                <w:rFonts w:hint="eastAsia" w:ascii="宋体" w:hAnsi="宋体" w:eastAsia="宋体" w:cs="宋体"/>
                <w:sz w:val="21"/>
                <w:szCs w:val="21"/>
              </w:rPr>
            </w:pPr>
            <w:r>
              <w:rPr>
                <w:rFonts w:hint="eastAsia" w:ascii="宋体" w:hAnsi="宋体" w:eastAsia="宋体" w:cs="宋体"/>
                <w:sz w:val="21"/>
                <w:szCs w:val="21"/>
              </w:rPr>
              <w:t>2</w:t>
            </w:r>
          </w:p>
        </w:tc>
        <w:tc>
          <w:tcPr>
            <w:tcW w:w="1500" w:type="dxa"/>
            <w:vAlign w:val="center"/>
          </w:tcPr>
          <w:p w14:paraId="3D97BFDD">
            <w:pPr>
              <w:spacing w:line="400" w:lineRule="exact"/>
              <w:jc w:val="center"/>
              <w:rPr>
                <w:rFonts w:hint="eastAsia" w:ascii="宋体" w:hAnsi="宋体" w:eastAsia="宋体" w:cs="宋体"/>
                <w:sz w:val="21"/>
                <w:szCs w:val="21"/>
              </w:rPr>
            </w:pPr>
            <w:r>
              <w:rPr>
                <w:rFonts w:hint="eastAsia" w:ascii="宋体" w:hAnsi="宋体" w:eastAsia="宋体" w:cs="宋体"/>
                <w:bCs/>
                <w:color w:val="000000" w:themeColor="text1"/>
                <w:sz w:val="21"/>
                <w:szCs w:val="21"/>
                <w14:textFill>
                  <w14:solidFill>
                    <w14:schemeClr w14:val="tx1"/>
                  </w14:solidFill>
                </w14:textFill>
              </w:rPr>
              <w:t>实施方案</w:t>
            </w:r>
          </w:p>
        </w:tc>
        <w:tc>
          <w:tcPr>
            <w:tcW w:w="695" w:type="dxa"/>
            <w:vAlign w:val="center"/>
          </w:tcPr>
          <w:p w14:paraId="0F319627">
            <w:pPr>
              <w:widowControl/>
              <w:spacing w:line="400" w:lineRule="exact"/>
              <w:jc w:val="center"/>
              <w:rPr>
                <w:rFonts w:hint="eastAsia" w:ascii="宋体" w:hAnsi="宋体" w:eastAsia="宋体" w:cs="宋体"/>
                <w:sz w:val="21"/>
                <w:szCs w:val="21"/>
              </w:rPr>
            </w:pPr>
            <w:r>
              <w:rPr>
                <w:rFonts w:hint="eastAsia" w:ascii="宋体" w:hAnsi="宋体" w:eastAsia="宋体" w:cs="宋体"/>
                <w:bCs/>
                <w:color w:val="000000" w:themeColor="text1"/>
                <w:sz w:val="21"/>
                <w:szCs w:val="21"/>
                <w14:textFill>
                  <w14:solidFill>
                    <w14:schemeClr w14:val="tx1"/>
                  </w14:solidFill>
                </w14:textFill>
              </w:rPr>
              <w:t>10分</w:t>
            </w:r>
          </w:p>
        </w:tc>
        <w:tc>
          <w:tcPr>
            <w:tcW w:w="5770" w:type="dxa"/>
            <w:vAlign w:val="center"/>
          </w:tcPr>
          <w:p w14:paraId="2C124BDD">
            <w:pPr>
              <w:spacing w:beforeLines="10" w:after="30" w:line="440" w:lineRule="exact"/>
              <w:rPr>
                <w:rFonts w:hint="eastAsia" w:ascii="宋体" w:hAnsi="宋体" w:eastAsia="宋体" w:cs="宋体"/>
                <w:color w:val="000000" w:themeColor="text1"/>
                <w:kern w:val="0"/>
                <w:sz w:val="21"/>
                <w:szCs w:val="21"/>
                <w14:textFill>
                  <w14:solidFill>
                    <w14:schemeClr w14:val="tx1"/>
                  </w14:solidFill>
                </w14:textFill>
              </w:rPr>
            </w:pPr>
            <w:r>
              <w:rPr>
                <w:rFonts w:hint="eastAsia" w:ascii="宋体" w:hAnsi="宋体" w:eastAsia="宋体" w:cs="宋体"/>
                <w:color w:val="000000" w:themeColor="text1"/>
                <w:kern w:val="0"/>
                <w:sz w:val="21"/>
                <w:szCs w:val="21"/>
                <w14:textFill>
                  <w14:solidFill>
                    <w14:schemeClr w14:val="tx1"/>
                  </w14:solidFill>
                </w14:textFill>
              </w:rPr>
              <w:t>根据采购需求对投标人提供的项目实施方案，包括但不限于：基本实施方案（项目组织部署、项目进度计划）实施规范及要点等进行评审：</w:t>
            </w:r>
          </w:p>
          <w:p w14:paraId="601302AB">
            <w:pPr>
              <w:spacing w:beforeLines="10" w:after="30" w:line="440" w:lineRule="exact"/>
              <w:rPr>
                <w:rFonts w:hint="eastAsia" w:ascii="宋体" w:hAnsi="宋体" w:eastAsia="宋体" w:cs="宋体"/>
                <w:color w:val="000000" w:themeColor="text1"/>
                <w:kern w:val="0"/>
                <w:sz w:val="21"/>
                <w:szCs w:val="21"/>
                <w14:textFill>
                  <w14:solidFill>
                    <w14:schemeClr w14:val="tx1"/>
                  </w14:solidFill>
                </w14:textFill>
              </w:rPr>
            </w:pPr>
            <w:r>
              <w:rPr>
                <w:rFonts w:hint="eastAsia" w:ascii="宋体" w:hAnsi="宋体" w:eastAsia="宋体" w:cs="宋体"/>
                <w:color w:val="000000" w:themeColor="text1"/>
                <w:kern w:val="0"/>
                <w:sz w:val="21"/>
                <w:szCs w:val="21"/>
                <w14:textFill>
                  <w14:solidFill>
                    <w14:schemeClr w14:val="tx1"/>
                  </w14:solidFill>
                </w14:textFill>
              </w:rPr>
              <w:t>①项目实施方案有针对采购需求进行分析，提供的实施方案完全符合采购需求；实施方案中已明确各项工作的详细要求及具体措施，时间及逻辑均安排合理、科学，完全满足采购需求的，得10分；</w:t>
            </w:r>
          </w:p>
          <w:p w14:paraId="5ABDCF3C">
            <w:pPr>
              <w:spacing w:beforeLines="10" w:after="30" w:line="440" w:lineRule="exact"/>
              <w:rPr>
                <w:rFonts w:hint="eastAsia" w:ascii="宋体" w:hAnsi="宋体" w:eastAsia="宋体" w:cs="宋体"/>
                <w:color w:val="000000" w:themeColor="text1"/>
                <w:kern w:val="0"/>
                <w:sz w:val="21"/>
                <w:szCs w:val="21"/>
                <w14:textFill>
                  <w14:solidFill>
                    <w14:schemeClr w14:val="tx1"/>
                  </w14:solidFill>
                </w14:textFill>
              </w:rPr>
            </w:pPr>
            <w:r>
              <w:rPr>
                <w:rFonts w:hint="eastAsia" w:ascii="宋体" w:hAnsi="宋体" w:eastAsia="宋体" w:cs="宋体"/>
                <w:color w:val="000000" w:themeColor="text1"/>
                <w:kern w:val="0"/>
                <w:sz w:val="21"/>
                <w:szCs w:val="21"/>
                <w14:textFill>
                  <w14:solidFill>
                    <w14:schemeClr w14:val="tx1"/>
                  </w14:solidFill>
                </w14:textFill>
              </w:rPr>
              <w:t>②项目实施方案能满足采购需求，提供的实施方案满足采购需求；能贴合本项目建立各个实施流程的工作规范；实施方案的条理清晰、逻辑通顺的，得7分；</w:t>
            </w:r>
          </w:p>
          <w:p w14:paraId="465308EB">
            <w:pPr>
              <w:spacing w:beforeLines="10" w:after="30" w:line="440" w:lineRule="exact"/>
              <w:rPr>
                <w:rFonts w:hint="eastAsia" w:ascii="宋体" w:hAnsi="宋体" w:eastAsia="宋体" w:cs="宋体"/>
                <w:color w:val="000000" w:themeColor="text1"/>
                <w:kern w:val="0"/>
                <w:sz w:val="21"/>
                <w:szCs w:val="21"/>
                <w14:textFill>
                  <w14:solidFill>
                    <w14:schemeClr w14:val="tx1"/>
                  </w14:solidFill>
                </w14:textFill>
              </w:rPr>
            </w:pPr>
            <w:r>
              <w:rPr>
                <w:rFonts w:hint="eastAsia" w:ascii="宋体" w:hAnsi="宋体" w:eastAsia="宋体" w:cs="宋体"/>
                <w:color w:val="000000" w:themeColor="text1"/>
                <w:kern w:val="0"/>
                <w:sz w:val="21"/>
                <w:szCs w:val="21"/>
                <w14:textFill>
                  <w14:solidFill>
                    <w14:schemeClr w14:val="tx1"/>
                  </w14:solidFill>
                </w14:textFill>
              </w:rPr>
              <w:t>③项目实施方案完整，符合采购需求；具备基础流程的实施步骤；实施方案具有一定的条理性的，得4分；</w:t>
            </w:r>
          </w:p>
          <w:p w14:paraId="29D053E3">
            <w:pPr>
              <w:spacing w:beforeLines="10" w:after="30" w:line="440" w:lineRule="exact"/>
              <w:rPr>
                <w:rFonts w:hint="eastAsia" w:ascii="宋体" w:hAnsi="宋体" w:eastAsia="宋体" w:cs="宋体"/>
                <w:color w:val="000000" w:themeColor="text1"/>
                <w:kern w:val="0"/>
                <w:sz w:val="21"/>
                <w:szCs w:val="21"/>
                <w14:textFill>
                  <w14:solidFill>
                    <w14:schemeClr w14:val="tx1"/>
                  </w14:solidFill>
                </w14:textFill>
              </w:rPr>
            </w:pPr>
            <w:r>
              <w:rPr>
                <w:rFonts w:hint="eastAsia" w:ascii="宋体" w:hAnsi="宋体" w:eastAsia="宋体" w:cs="宋体"/>
                <w:color w:val="000000" w:themeColor="text1"/>
                <w:kern w:val="0"/>
                <w:sz w:val="21"/>
                <w:szCs w:val="21"/>
                <w14:textFill>
                  <w14:solidFill>
                    <w14:schemeClr w14:val="tx1"/>
                  </w14:solidFill>
                </w14:textFill>
              </w:rPr>
              <w:t>④项目实施方案一般，不太符合采购需求的，得1分；</w:t>
            </w:r>
          </w:p>
          <w:p w14:paraId="37696371">
            <w:pPr>
              <w:spacing w:line="400" w:lineRule="exact"/>
              <w:rPr>
                <w:rFonts w:hint="eastAsia" w:ascii="宋体" w:hAnsi="宋体" w:eastAsia="宋体" w:cs="宋体"/>
                <w:sz w:val="21"/>
                <w:szCs w:val="21"/>
              </w:rPr>
            </w:pPr>
            <w:r>
              <w:rPr>
                <w:rFonts w:hint="eastAsia" w:ascii="宋体" w:hAnsi="宋体" w:eastAsia="宋体" w:cs="宋体"/>
                <w:color w:val="000000" w:themeColor="text1"/>
                <w:kern w:val="0"/>
                <w:sz w:val="21"/>
                <w:szCs w:val="21"/>
                <w14:textFill>
                  <w14:solidFill>
                    <w14:schemeClr w14:val="tx1"/>
                  </w14:solidFill>
                </w14:textFill>
              </w:rPr>
              <w:t>⑤未提供对应方案不得分。</w:t>
            </w:r>
          </w:p>
        </w:tc>
      </w:tr>
      <w:tr w14:paraId="2D9B3B73">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90" w:hRule="atLeast"/>
          <w:jc w:val="center"/>
        </w:trPr>
        <w:tc>
          <w:tcPr>
            <w:tcW w:w="674" w:type="dxa"/>
            <w:vAlign w:val="center"/>
          </w:tcPr>
          <w:p w14:paraId="4A9B6CA6">
            <w:pPr>
              <w:spacing w:line="360" w:lineRule="auto"/>
              <w:jc w:val="center"/>
              <w:rPr>
                <w:rFonts w:hint="eastAsia" w:ascii="宋体" w:hAnsi="宋体" w:eastAsia="宋体" w:cs="宋体"/>
                <w:sz w:val="21"/>
                <w:szCs w:val="21"/>
              </w:rPr>
            </w:pPr>
            <w:r>
              <w:rPr>
                <w:rFonts w:hint="eastAsia" w:ascii="宋体" w:hAnsi="宋体" w:eastAsia="宋体" w:cs="宋体"/>
                <w:sz w:val="21"/>
                <w:szCs w:val="21"/>
              </w:rPr>
              <w:t>3</w:t>
            </w:r>
          </w:p>
        </w:tc>
        <w:tc>
          <w:tcPr>
            <w:tcW w:w="1500" w:type="dxa"/>
            <w:shd w:val="clear" w:color="auto" w:fill="auto"/>
            <w:vAlign w:val="center"/>
          </w:tcPr>
          <w:p w14:paraId="3BEE5625">
            <w:pPr>
              <w:spacing w:line="400" w:lineRule="exact"/>
              <w:jc w:val="center"/>
              <w:rPr>
                <w:rFonts w:hint="eastAsia" w:ascii="宋体" w:hAnsi="宋体" w:eastAsia="宋体" w:cs="宋体"/>
                <w:bCs/>
                <w:color w:val="000000" w:themeColor="text1"/>
                <w:sz w:val="21"/>
                <w:szCs w:val="21"/>
                <w14:textFill>
                  <w14:solidFill>
                    <w14:schemeClr w14:val="tx1"/>
                  </w14:solidFill>
                </w14:textFill>
              </w:rPr>
            </w:pPr>
            <w:r>
              <w:rPr>
                <w:rFonts w:hint="eastAsia" w:ascii="宋体" w:hAnsi="宋体" w:eastAsia="宋体" w:cs="宋体"/>
                <w:bCs/>
                <w:color w:val="000000" w:themeColor="text1"/>
                <w:sz w:val="21"/>
                <w:szCs w:val="21"/>
                <w14:textFill>
                  <w14:solidFill>
                    <w14:schemeClr w14:val="tx1"/>
                  </w14:solidFill>
                </w14:textFill>
              </w:rPr>
              <w:t>服务质量管理方案</w:t>
            </w:r>
          </w:p>
        </w:tc>
        <w:tc>
          <w:tcPr>
            <w:tcW w:w="695" w:type="dxa"/>
            <w:shd w:val="clear" w:color="auto" w:fill="auto"/>
            <w:vAlign w:val="center"/>
          </w:tcPr>
          <w:p w14:paraId="314E03CB">
            <w:pPr>
              <w:widowControl/>
              <w:spacing w:line="400" w:lineRule="exact"/>
              <w:jc w:val="center"/>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10分</w:t>
            </w:r>
          </w:p>
        </w:tc>
        <w:tc>
          <w:tcPr>
            <w:tcW w:w="5770" w:type="dxa"/>
            <w:shd w:val="clear" w:color="auto" w:fill="auto"/>
            <w:vAlign w:val="center"/>
          </w:tcPr>
          <w:p w14:paraId="2277FF3B">
            <w:pPr>
              <w:spacing w:beforeLines="10" w:after="30" w:line="440" w:lineRule="exact"/>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根据采购需求“服务质量要求”对投标人提供服务质量管理方案进行评审：</w:t>
            </w:r>
          </w:p>
          <w:p w14:paraId="6E2C0A81">
            <w:pPr>
              <w:spacing w:beforeLines="10" w:after="30" w:line="440" w:lineRule="exact"/>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①服务质量目标非常明确，具有完整的质量控制体系对项目质量实施控制、管控制度覆盖项目全过程；服务质量管理方案完全满足采购需求，有利于项目实施的，得10分；</w:t>
            </w:r>
          </w:p>
          <w:p w14:paraId="4A068E81">
            <w:pPr>
              <w:spacing w:beforeLines="10" w:after="30" w:line="440" w:lineRule="exact"/>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②针对本项目具有清晰的服务质量目标，具备基本的质量管控方案；服务质量管理方案与采购需求贴合的，得7分；</w:t>
            </w:r>
          </w:p>
          <w:p w14:paraId="78750A44">
            <w:pPr>
              <w:spacing w:beforeLines="10" w:after="30" w:line="440" w:lineRule="exact"/>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③提出的服务质量目标能满足项目实施，具备一定的质量管控方案；服务质量管理方案与采购需求基本贴合的，得4分；</w:t>
            </w:r>
          </w:p>
          <w:p w14:paraId="2FDACFAD">
            <w:pPr>
              <w:spacing w:beforeLines="10" w:after="30" w:line="440" w:lineRule="exact"/>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④质量管控方案较差；服务质量管理方案不太符合采购需求的，得1分；</w:t>
            </w:r>
          </w:p>
          <w:p w14:paraId="24AD501C">
            <w:pPr>
              <w:spacing w:line="400" w:lineRule="exact"/>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kern w:val="0"/>
                <w:sz w:val="21"/>
                <w:szCs w:val="21"/>
                <w14:textFill>
                  <w14:solidFill>
                    <w14:schemeClr w14:val="tx1"/>
                  </w14:solidFill>
                </w14:textFill>
              </w:rPr>
              <w:t>⑤</w:t>
            </w:r>
            <w:r>
              <w:rPr>
                <w:rFonts w:hint="eastAsia" w:ascii="宋体" w:hAnsi="宋体" w:eastAsia="宋体" w:cs="宋体"/>
                <w:color w:val="000000" w:themeColor="text1"/>
                <w:sz w:val="21"/>
                <w:szCs w:val="21"/>
                <w14:textFill>
                  <w14:solidFill>
                    <w14:schemeClr w14:val="tx1"/>
                  </w14:solidFill>
                </w14:textFill>
              </w:rPr>
              <w:t>未提供对应方案不得分。</w:t>
            </w:r>
          </w:p>
        </w:tc>
      </w:tr>
      <w:tr w14:paraId="4595F085">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90" w:hRule="atLeast"/>
          <w:jc w:val="center"/>
        </w:trPr>
        <w:tc>
          <w:tcPr>
            <w:tcW w:w="674" w:type="dxa"/>
            <w:vAlign w:val="center"/>
          </w:tcPr>
          <w:p w14:paraId="2F2B61C3">
            <w:pPr>
              <w:spacing w:line="360" w:lineRule="auto"/>
              <w:jc w:val="center"/>
              <w:rPr>
                <w:rFonts w:hint="eastAsia" w:ascii="宋体" w:hAnsi="宋体" w:eastAsia="宋体" w:cs="宋体"/>
                <w:sz w:val="21"/>
                <w:szCs w:val="21"/>
              </w:rPr>
            </w:pPr>
            <w:r>
              <w:rPr>
                <w:rFonts w:hint="eastAsia" w:ascii="宋体" w:hAnsi="宋体" w:eastAsia="宋体" w:cs="宋体"/>
                <w:sz w:val="21"/>
                <w:szCs w:val="21"/>
              </w:rPr>
              <w:t>4</w:t>
            </w:r>
          </w:p>
        </w:tc>
        <w:tc>
          <w:tcPr>
            <w:tcW w:w="1500" w:type="dxa"/>
            <w:vAlign w:val="center"/>
          </w:tcPr>
          <w:p w14:paraId="64459E3C">
            <w:pPr>
              <w:spacing w:line="400" w:lineRule="exact"/>
              <w:jc w:val="center"/>
              <w:rPr>
                <w:rFonts w:hint="eastAsia" w:ascii="宋体" w:hAnsi="宋体" w:eastAsia="宋体" w:cs="宋体"/>
                <w:sz w:val="21"/>
                <w:szCs w:val="21"/>
              </w:rPr>
            </w:pPr>
            <w:r>
              <w:rPr>
                <w:rFonts w:hint="eastAsia" w:ascii="宋体" w:hAnsi="宋体" w:eastAsia="宋体" w:cs="宋体"/>
                <w:bCs/>
                <w:color w:val="000000" w:themeColor="text1"/>
                <w:sz w:val="21"/>
                <w:szCs w:val="21"/>
                <w14:textFill>
                  <w14:solidFill>
                    <w14:schemeClr w14:val="tx1"/>
                  </w14:solidFill>
                </w14:textFill>
              </w:rPr>
              <w:t>应急处理方案</w:t>
            </w:r>
          </w:p>
        </w:tc>
        <w:tc>
          <w:tcPr>
            <w:tcW w:w="695" w:type="dxa"/>
            <w:vAlign w:val="center"/>
          </w:tcPr>
          <w:p w14:paraId="40848768">
            <w:pPr>
              <w:widowControl/>
              <w:spacing w:line="400" w:lineRule="exact"/>
              <w:jc w:val="center"/>
              <w:rPr>
                <w:rFonts w:hint="eastAsia" w:ascii="宋体" w:hAnsi="宋体" w:eastAsia="宋体" w:cs="宋体"/>
                <w:sz w:val="21"/>
                <w:szCs w:val="21"/>
              </w:rPr>
            </w:pPr>
            <w:r>
              <w:rPr>
                <w:rFonts w:hint="eastAsia" w:ascii="宋体" w:hAnsi="宋体" w:eastAsia="宋体" w:cs="宋体"/>
                <w:color w:val="000000" w:themeColor="text1"/>
                <w:sz w:val="21"/>
                <w:szCs w:val="21"/>
                <w14:textFill>
                  <w14:solidFill>
                    <w14:schemeClr w14:val="tx1"/>
                  </w14:solidFill>
                </w14:textFill>
              </w:rPr>
              <w:t>10分</w:t>
            </w:r>
          </w:p>
        </w:tc>
        <w:tc>
          <w:tcPr>
            <w:tcW w:w="5770" w:type="dxa"/>
            <w:vAlign w:val="center"/>
          </w:tcPr>
          <w:p w14:paraId="3621528D">
            <w:pPr>
              <w:spacing w:beforeLines="10" w:after="30" w:line="440" w:lineRule="exact"/>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投标人需了解项目采购需求，对项目实施过程中可能发生的各类紧急情况（包括但不限于服务过程中突发事件、船艇故障、台风暴雨天气等）提供紧急情况预判及解决方案：</w:t>
            </w:r>
          </w:p>
          <w:p w14:paraId="3250474D">
            <w:pPr>
              <w:spacing w:beforeLines="10" w:after="30" w:line="440" w:lineRule="exact"/>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①投标人充分了解项目采购需求，充分考虑不仅限于上述的项目实施过程中可能发生的紧急情况，对应提供科学、合理的解决方案；如有应急故障处理，承诺迅速反应，并及时汇报采购人，做好相关档案留存工作；具有完整的应急处理制度的，得10分；</w:t>
            </w:r>
          </w:p>
          <w:p w14:paraId="1E54488A">
            <w:pPr>
              <w:spacing w:beforeLines="10" w:after="30" w:line="440" w:lineRule="exact"/>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②投标人基本了解项目采购需求，能完整提供上述的项目实施过程中可能发生的紧急情况及对应解决方案；具有紧急情况处理能力，应急处理制度完善，可满足采购需求，降低紧急情况对项目正常实施的影响，得7分；</w:t>
            </w:r>
          </w:p>
          <w:p w14:paraId="6658E79B">
            <w:pPr>
              <w:spacing w:beforeLines="10" w:after="30" w:line="440" w:lineRule="exact"/>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③投标人基本能提供上述的项目实施过程中可能发生的紧急情况及对应解决方案；具有基本的紧急情况处理能力及应急处理能力，符合采购需求，得4分；</w:t>
            </w:r>
          </w:p>
          <w:p w14:paraId="09EF8C2C">
            <w:pPr>
              <w:spacing w:line="400" w:lineRule="exact"/>
              <w:rPr>
                <w:rFonts w:hint="eastAsia" w:ascii="宋体" w:hAnsi="宋体" w:eastAsia="宋体" w:cs="宋体"/>
                <w:sz w:val="21"/>
                <w:szCs w:val="21"/>
              </w:rPr>
            </w:pPr>
            <w:r>
              <w:rPr>
                <w:rFonts w:hint="eastAsia" w:ascii="宋体" w:hAnsi="宋体" w:eastAsia="宋体" w:cs="宋体"/>
                <w:color w:val="000000" w:themeColor="text1"/>
                <w:sz w:val="21"/>
                <w:szCs w:val="21"/>
                <w14:textFill>
                  <w14:solidFill>
                    <w14:schemeClr w14:val="tx1"/>
                  </w14:solidFill>
                </w14:textFill>
              </w:rPr>
              <w:t>④未提供对应方案不得分。</w:t>
            </w:r>
          </w:p>
        </w:tc>
      </w:tr>
    </w:tbl>
    <w:p w14:paraId="7FE4ADED">
      <w:pPr>
        <w:pStyle w:val="3"/>
        <w:keepNext w:val="0"/>
        <w:keepLines w:val="0"/>
        <w:pageBreakBefore/>
        <w:spacing w:line="360" w:lineRule="auto"/>
        <w:jc w:val="center"/>
        <w:rPr>
          <w:rFonts w:hint="eastAsia" w:ascii="宋体" w:hAnsi="宋体" w:eastAsia="宋体" w:cs="宋体"/>
          <w:spacing w:val="20"/>
          <w:sz w:val="32"/>
          <w:szCs w:val="32"/>
        </w:rPr>
      </w:pPr>
      <w:bookmarkStart w:id="162" w:name="_Toc22280"/>
      <w:bookmarkStart w:id="163" w:name="_Toc405313956"/>
      <w:bookmarkStart w:id="164" w:name="_Toc18255"/>
      <w:bookmarkStart w:id="165" w:name="_Toc18771"/>
      <w:bookmarkStart w:id="166" w:name="_Toc391627752"/>
      <w:r>
        <w:rPr>
          <w:rFonts w:hint="eastAsia" w:ascii="宋体" w:hAnsi="宋体" w:eastAsia="宋体" w:cs="宋体"/>
          <w:spacing w:val="20"/>
          <w:sz w:val="32"/>
          <w:szCs w:val="32"/>
        </w:rPr>
        <w:t>第六部分 合同书格式</w:t>
      </w:r>
      <w:bookmarkEnd w:id="162"/>
      <w:bookmarkEnd w:id="163"/>
      <w:bookmarkEnd w:id="164"/>
      <w:bookmarkEnd w:id="165"/>
      <w:bookmarkEnd w:id="166"/>
    </w:p>
    <w:p w14:paraId="6642855F">
      <w:pPr>
        <w:spacing w:line="360" w:lineRule="auto"/>
        <w:jc w:val="center"/>
        <w:rPr>
          <w:rFonts w:hint="eastAsia" w:ascii="宋体" w:hAnsi="宋体" w:eastAsia="宋体" w:cs="宋体"/>
          <w:sz w:val="32"/>
          <w:szCs w:val="32"/>
        </w:rPr>
      </w:pPr>
      <w:r>
        <w:rPr>
          <w:rFonts w:hint="eastAsia" w:ascii="宋体" w:hAnsi="宋体" w:eastAsia="宋体" w:cs="宋体"/>
          <w:b/>
          <w:sz w:val="32"/>
          <w:szCs w:val="32"/>
        </w:rPr>
        <w:t>船　舶　租　赁　合　同</w:t>
      </w:r>
    </w:p>
    <w:p w14:paraId="75F8057C">
      <w:pPr>
        <w:rPr>
          <w:rFonts w:hint="eastAsia" w:ascii="宋体" w:hAnsi="宋体" w:eastAsia="宋体" w:cs="宋体"/>
          <w:b/>
        </w:rPr>
      </w:pPr>
      <w:r>
        <w:rPr>
          <w:rFonts w:hint="eastAsia" w:ascii="宋体" w:hAnsi="宋体" w:eastAsia="宋体" w:cs="宋体"/>
        </w:rPr>
        <w:br w:type="textWrapping"/>
      </w:r>
    </w:p>
    <w:p w14:paraId="3F950C91">
      <w:pPr>
        <w:tabs>
          <w:tab w:val="left" w:pos="720"/>
        </w:tabs>
        <w:spacing w:line="360" w:lineRule="auto"/>
        <w:rPr>
          <w:rFonts w:hint="eastAsia" w:ascii="宋体" w:hAnsi="宋体" w:eastAsia="宋体" w:cs="宋体"/>
          <w:b/>
          <w:szCs w:val="21"/>
        </w:rPr>
      </w:pPr>
      <w:r>
        <w:rPr>
          <w:rFonts w:hint="eastAsia" w:ascii="宋体" w:hAnsi="宋体" w:eastAsia="宋体" w:cs="宋体"/>
          <w:b/>
          <w:szCs w:val="21"/>
        </w:rPr>
        <w:t>甲    方</w:t>
      </w:r>
      <w:r>
        <w:rPr>
          <w:rFonts w:hint="eastAsia" w:ascii="宋体" w:hAnsi="宋体" w:eastAsia="宋体" w:cs="宋体"/>
          <w:szCs w:val="21"/>
        </w:rPr>
        <w:t>（招标人）</w:t>
      </w:r>
      <w:r>
        <w:rPr>
          <w:rFonts w:hint="eastAsia" w:ascii="宋体" w:hAnsi="宋体" w:eastAsia="宋体" w:cs="宋体"/>
          <w:b/>
          <w:szCs w:val="21"/>
        </w:rPr>
        <w:t>：</w:t>
      </w:r>
    </w:p>
    <w:p w14:paraId="1668B558">
      <w:pPr>
        <w:spacing w:line="360" w:lineRule="auto"/>
        <w:rPr>
          <w:rFonts w:hint="eastAsia" w:ascii="宋体" w:hAnsi="宋体" w:eastAsia="宋体" w:cs="宋体"/>
          <w:szCs w:val="21"/>
        </w:rPr>
      </w:pPr>
      <w:r>
        <w:rPr>
          <w:rFonts w:hint="eastAsia" w:ascii="宋体" w:hAnsi="宋体" w:eastAsia="宋体" w:cs="宋体"/>
          <w:szCs w:val="21"/>
        </w:rPr>
        <w:t>法定代表人（授权人）：</w:t>
      </w:r>
    </w:p>
    <w:p w14:paraId="4EF2DAA7">
      <w:pPr>
        <w:spacing w:line="360" w:lineRule="auto"/>
        <w:rPr>
          <w:rFonts w:hint="eastAsia" w:ascii="宋体" w:hAnsi="宋体" w:eastAsia="宋体" w:cs="宋体"/>
          <w:szCs w:val="21"/>
        </w:rPr>
      </w:pPr>
      <w:r>
        <w:rPr>
          <w:rFonts w:hint="eastAsia" w:ascii="宋体" w:hAnsi="宋体" w:eastAsia="宋体" w:cs="宋体"/>
          <w:szCs w:val="21"/>
        </w:rPr>
        <w:t xml:space="preserve">电    话：                 </w:t>
      </w:r>
    </w:p>
    <w:p w14:paraId="4E48CF83">
      <w:pPr>
        <w:spacing w:line="360" w:lineRule="auto"/>
        <w:rPr>
          <w:rFonts w:hint="eastAsia" w:ascii="宋体" w:hAnsi="宋体" w:eastAsia="宋体" w:cs="宋体"/>
          <w:szCs w:val="21"/>
        </w:rPr>
      </w:pPr>
      <w:r>
        <w:rPr>
          <w:rFonts w:hint="eastAsia" w:ascii="宋体" w:hAnsi="宋体" w:eastAsia="宋体" w:cs="宋体"/>
          <w:szCs w:val="21"/>
        </w:rPr>
        <w:t>地  址：</w:t>
      </w:r>
    </w:p>
    <w:p w14:paraId="6FDD6583">
      <w:pPr>
        <w:spacing w:line="360" w:lineRule="auto"/>
        <w:rPr>
          <w:rFonts w:hint="eastAsia" w:ascii="宋体" w:hAnsi="宋体" w:eastAsia="宋体" w:cs="宋体"/>
          <w:b/>
          <w:szCs w:val="21"/>
        </w:rPr>
      </w:pPr>
      <w:r>
        <w:rPr>
          <w:rFonts w:hint="eastAsia" w:ascii="宋体" w:hAnsi="宋体" w:eastAsia="宋体" w:cs="宋体"/>
          <w:b/>
          <w:szCs w:val="21"/>
        </w:rPr>
        <w:t>乙    方</w:t>
      </w:r>
      <w:r>
        <w:rPr>
          <w:rFonts w:hint="eastAsia" w:ascii="宋体" w:hAnsi="宋体" w:eastAsia="宋体" w:cs="宋体"/>
          <w:szCs w:val="21"/>
        </w:rPr>
        <w:t>（中标人）</w:t>
      </w:r>
      <w:r>
        <w:rPr>
          <w:rFonts w:hint="eastAsia" w:ascii="宋体" w:hAnsi="宋体" w:eastAsia="宋体" w:cs="宋体"/>
          <w:b/>
          <w:szCs w:val="21"/>
        </w:rPr>
        <w:t>：</w:t>
      </w:r>
    </w:p>
    <w:p w14:paraId="66328069">
      <w:pPr>
        <w:spacing w:line="360" w:lineRule="auto"/>
        <w:rPr>
          <w:rFonts w:hint="eastAsia" w:ascii="宋体" w:hAnsi="宋体" w:eastAsia="宋体" w:cs="宋体"/>
          <w:szCs w:val="21"/>
        </w:rPr>
      </w:pPr>
      <w:r>
        <w:rPr>
          <w:rFonts w:hint="eastAsia" w:ascii="宋体" w:hAnsi="宋体" w:eastAsia="宋体" w:cs="宋体"/>
          <w:szCs w:val="21"/>
        </w:rPr>
        <w:t>法定代表人（授权人）：</w:t>
      </w:r>
    </w:p>
    <w:p w14:paraId="33F7CC0A">
      <w:pPr>
        <w:spacing w:line="360" w:lineRule="auto"/>
        <w:rPr>
          <w:rFonts w:hint="eastAsia" w:ascii="宋体" w:hAnsi="宋体" w:eastAsia="宋体" w:cs="宋体"/>
          <w:szCs w:val="21"/>
        </w:rPr>
      </w:pPr>
      <w:r>
        <w:rPr>
          <w:rFonts w:hint="eastAsia" w:ascii="宋体" w:hAnsi="宋体" w:eastAsia="宋体" w:cs="宋体"/>
          <w:szCs w:val="21"/>
        </w:rPr>
        <w:t xml:space="preserve">电    话：                          </w:t>
      </w:r>
    </w:p>
    <w:p w14:paraId="04BBE6E1">
      <w:pPr>
        <w:spacing w:line="360" w:lineRule="auto"/>
        <w:rPr>
          <w:rFonts w:hint="eastAsia" w:ascii="宋体" w:hAnsi="宋体" w:eastAsia="宋体" w:cs="宋体"/>
          <w:szCs w:val="21"/>
        </w:rPr>
      </w:pPr>
      <w:r>
        <w:rPr>
          <w:rFonts w:hint="eastAsia" w:ascii="宋体" w:hAnsi="宋体" w:eastAsia="宋体" w:cs="宋体"/>
          <w:szCs w:val="21"/>
        </w:rPr>
        <w:t>地  址：</w:t>
      </w:r>
    </w:p>
    <w:p w14:paraId="324DA0D5">
      <w:pPr>
        <w:spacing w:beforeLines="50" w:afterLines="50" w:line="360" w:lineRule="auto"/>
        <w:ind w:firstLine="420" w:firstLineChars="200"/>
        <w:rPr>
          <w:rFonts w:hint="eastAsia" w:ascii="宋体" w:hAnsi="宋体" w:eastAsia="宋体" w:cs="宋体"/>
          <w:szCs w:val="21"/>
        </w:rPr>
      </w:pPr>
      <w:r>
        <w:rPr>
          <w:rFonts w:hint="eastAsia" w:ascii="宋体" w:hAnsi="宋体" w:eastAsia="宋体" w:cs="宋体"/>
          <w:szCs w:val="21"/>
        </w:rPr>
        <w:t>根据</w:t>
      </w:r>
      <w:r>
        <w:rPr>
          <w:rFonts w:hint="eastAsia" w:ascii="宋体" w:hAnsi="宋体" w:eastAsia="宋体" w:cs="宋体"/>
          <w:szCs w:val="21"/>
          <w:u w:val="single"/>
        </w:rPr>
        <w:t xml:space="preserve">      项目（</w:t>
      </w:r>
      <w:r>
        <w:rPr>
          <w:rFonts w:hint="eastAsia" w:ascii="宋体" w:hAnsi="宋体" w:eastAsia="宋体" w:cs="宋体"/>
          <w:szCs w:val="21"/>
        </w:rPr>
        <w:t>项目编号：</w:t>
      </w:r>
      <w:r>
        <w:rPr>
          <w:rFonts w:hint="eastAsia" w:ascii="宋体" w:hAnsi="宋体" w:eastAsia="宋体" w:cs="宋体"/>
          <w:szCs w:val="21"/>
          <w:u w:val="single"/>
        </w:rPr>
        <w:t xml:space="preserve">    </w:t>
      </w:r>
      <w:r>
        <w:rPr>
          <w:rFonts w:hint="eastAsia" w:ascii="宋体" w:hAnsi="宋体" w:eastAsia="宋体" w:cs="宋体"/>
          <w:szCs w:val="21"/>
        </w:rPr>
        <w:t>）的招标结果，《中华人民共和国民法典》的规定，</w:t>
      </w:r>
      <w:r>
        <w:rPr>
          <w:rFonts w:hint="eastAsia" w:ascii="宋体" w:hAnsi="宋体" w:eastAsia="宋体" w:cs="宋体"/>
          <w:kern w:val="28"/>
          <w:szCs w:val="21"/>
        </w:rPr>
        <w:t>经双方协商，</w:t>
      </w:r>
      <w:r>
        <w:rPr>
          <w:rFonts w:hint="eastAsia" w:ascii="宋体" w:hAnsi="宋体" w:eastAsia="宋体" w:cs="宋体"/>
          <w:szCs w:val="21"/>
        </w:rPr>
        <w:t>本着平等互利和诚实信用的原则，</w:t>
      </w:r>
      <w:r>
        <w:rPr>
          <w:rFonts w:hint="eastAsia" w:ascii="宋体" w:hAnsi="宋体" w:eastAsia="宋体" w:cs="宋体"/>
          <w:kern w:val="28"/>
          <w:szCs w:val="21"/>
        </w:rPr>
        <w:t>一致同意签订本合同如下</w:t>
      </w:r>
      <w:r>
        <w:rPr>
          <w:rFonts w:hint="eastAsia" w:ascii="宋体" w:hAnsi="宋体" w:eastAsia="宋体" w:cs="宋体"/>
          <w:szCs w:val="21"/>
        </w:rPr>
        <w:t>。</w:t>
      </w:r>
    </w:p>
    <w:p w14:paraId="03045034">
      <w:pPr>
        <w:numPr>
          <w:ilvl w:val="0"/>
          <w:numId w:val="0"/>
        </w:numPr>
        <w:tabs>
          <w:tab w:val="left" w:pos="426"/>
        </w:tabs>
        <w:autoSpaceDE w:val="0"/>
        <w:autoSpaceDN w:val="0"/>
        <w:adjustRightInd w:val="0"/>
        <w:spacing w:line="360" w:lineRule="auto"/>
        <w:ind w:left="420" w:leftChars="0" w:hanging="420" w:firstLineChars="0"/>
        <w:jc w:val="left"/>
        <w:rPr>
          <w:rFonts w:hint="eastAsia" w:ascii="宋体" w:hAnsi="宋体" w:eastAsia="宋体" w:cs="宋体"/>
          <w:b/>
          <w:szCs w:val="21"/>
        </w:rPr>
      </w:pPr>
      <w:r>
        <w:rPr>
          <w:rFonts w:hint="eastAsia" w:ascii="宋体" w:hAnsi="宋体" w:eastAsia="宋体" w:cs="宋体"/>
          <w:b/>
          <w:kern w:val="2"/>
          <w:sz w:val="21"/>
          <w:szCs w:val="21"/>
          <w:lang w:val="en-US" w:eastAsia="zh-CN" w:bidi="ar-SA"/>
        </w:rPr>
        <w:t>一、</w:t>
      </w:r>
      <w:r>
        <w:rPr>
          <w:rFonts w:hint="eastAsia" w:ascii="宋体" w:hAnsi="宋体" w:eastAsia="宋体" w:cs="宋体"/>
          <w:b/>
          <w:szCs w:val="21"/>
        </w:rPr>
        <w:t>合同金额</w:t>
      </w:r>
    </w:p>
    <w:p w14:paraId="72F40E7A">
      <w:pPr>
        <w:pStyle w:val="9"/>
        <w:numPr>
          <w:ilvl w:val="0"/>
          <w:numId w:val="53"/>
        </w:numPr>
        <w:spacing w:line="360" w:lineRule="auto"/>
        <w:ind w:firstLine="420" w:firstLineChars="200"/>
        <w:rPr>
          <w:rFonts w:hint="eastAsia" w:ascii="宋体" w:hAnsi="宋体" w:eastAsia="宋体" w:cs="宋体"/>
          <w:kern w:val="28"/>
          <w:szCs w:val="21"/>
        </w:rPr>
      </w:pPr>
      <w:r>
        <w:rPr>
          <w:rFonts w:hint="eastAsia" w:ascii="宋体" w:hAnsi="宋体" w:eastAsia="宋体" w:cs="宋体"/>
          <w:szCs w:val="21"/>
        </w:rPr>
        <w:t>合同总金额暂定为（大写）：</w:t>
      </w:r>
      <w:r>
        <w:rPr>
          <w:rFonts w:hint="eastAsia" w:ascii="宋体" w:hAnsi="宋体" w:eastAsia="宋体" w:cs="宋体"/>
          <w:szCs w:val="21"/>
          <w:u w:val="single"/>
        </w:rPr>
        <w:t xml:space="preserve">            </w:t>
      </w:r>
      <w:r>
        <w:rPr>
          <w:rFonts w:hint="eastAsia" w:ascii="宋体" w:hAnsi="宋体" w:eastAsia="宋体" w:cs="宋体"/>
          <w:szCs w:val="21"/>
        </w:rPr>
        <w:t>元（￥</w:t>
      </w:r>
      <w:r>
        <w:rPr>
          <w:rFonts w:hint="eastAsia" w:ascii="宋体" w:hAnsi="宋体" w:eastAsia="宋体" w:cs="宋体"/>
          <w:szCs w:val="21"/>
          <w:u w:val="single"/>
        </w:rPr>
        <w:t xml:space="preserve">            </w:t>
      </w:r>
      <w:r>
        <w:rPr>
          <w:rFonts w:hint="eastAsia" w:ascii="宋体" w:hAnsi="宋体" w:eastAsia="宋体" w:cs="宋体"/>
          <w:szCs w:val="21"/>
        </w:rPr>
        <w:t>元），其中，</w:t>
      </w:r>
      <w:r>
        <w:rPr>
          <w:rFonts w:hint="eastAsia" w:ascii="宋体" w:hAnsi="宋体" w:eastAsia="宋体" w:cs="宋体"/>
          <w:kern w:val="28"/>
          <w:szCs w:val="21"/>
        </w:rPr>
        <w:t>不含税金额为：￥</w:t>
      </w:r>
      <w:r>
        <w:rPr>
          <w:rFonts w:hint="eastAsia" w:ascii="宋体" w:hAnsi="宋体" w:eastAsia="宋体" w:cs="宋体"/>
          <w:kern w:val="28"/>
          <w:szCs w:val="21"/>
          <w:u w:val="single"/>
        </w:rPr>
        <w:t xml:space="preserve">       </w:t>
      </w:r>
      <w:r>
        <w:rPr>
          <w:rFonts w:hint="eastAsia" w:ascii="宋体" w:hAnsi="宋体" w:eastAsia="宋体" w:cs="宋体"/>
          <w:kern w:val="28"/>
          <w:szCs w:val="21"/>
        </w:rPr>
        <w:t>元，增值税为￥</w:t>
      </w:r>
      <w:r>
        <w:rPr>
          <w:rFonts w:hint="eastAsia" w:ascii="宋体" w:hAnsi="宋体" w:eastAsia="宋体" w:cs="宋体"/>
          <w:kern w:val="28"/>
          <w:szCs w:val="21"/>
          <w:u w:val="single"/>
        </w:rPr>
        <w:t xml:space="preserve">       </w:t>
      </w:r>
      <w:r>
        <w:rPr>
          <w:rFonts w:hint="eastAsia" w:ascii="宋体" w:hAnsi="宋体" w:eastAsia="宋体" w:cs="宋体"/>
          <w:kern w:val="28"/>
          <w:szCs w:val="21"/>
        </w:rPr>
        <w:t>元，增值税税率为：</w:t>
      </w:r>
      <w:r>
        <w:rPr>
          <w:rFonts w:hint="eastAsia" w:ascii="宋体" w:hAnsi="宋体" w:eastAsia="宋体" w:cs="宋体"/>
          <w:kern w:val="28"/>
          <w:szCs w:val="21"/>
          <w:u w:val="single"/>
        </w:rPr>
        <w:t xml:space="preserve">    </w:t>
      </w:r>
      <w:r>
        <w:rPr>
          <w:rFonts w:hint="eastAsia" w:ascii="宋体" w:hAnsi="宋体" w:eastAsia="宋体" w:cs="宋体"/>
          <w:kern w:val="28"/>
          <w:szCs w:val="21"/>
        </w:rPr>
        <w:t>%。</w:t>
      </w:r>
    </w:p>
    <w:p w14:paraId="45E00B12">
      <w:pPr>
        <w:pStyle w:val="9"/>
        <w:spacing w:line="360" w:lineRule="auto"/>
        <w:rPr>
          <w:rFonts w:hint="eastAsia" w:ascii="宋体" w:hAnsi="宋体" w:eastAsia="宋体" w:cs="宋体"/>
          <w:kern w:val="28"/>
          <w:szCs w:val="21"/>
        </w:rPr>
      </w:pPr>
      <w:r>
        <w:rPr>
          <w:rFonts w:hint="eastAsia" w:ascii="宋体" w:hAnsi="宋体" w:eastAsia="宋体" w:cs="宋体"/>
          <w:kern w:val="28"/>
          <w:szCs w:val="21"/>
        </w:rPr>
        <w:t xml:space="preserve">    </w:t>
      </w:r>
      <w:r>
        <w:rPr>
          <w:rFonts w:hint="eastAsia" w:ascii="宋体" w:hAnsi="宋体" w:eastAsia="宋体" w:cs="宋体"/>
          <w:kern w:val="28"/>
        </w:rPr>
        <w:t>合同单价为</w:t>
      </w:r>
      <w:r>
        <w:rPr>
          <w:rFonts w:hint="eastAsia" w:ascii="宋体" w:hAnsi="宋体" w:eastAsia="宋体" w:cs="宋体"/>
        </w:rPr>
        <w:t>（大写）：</w:t>
      </w:r>
      <w:r>
        <w:rPr>
          <w:rFonts w:hint="eastAsia" w:ascii="宋体" w:hAnsi="宋体" w:eastAsia="宋体" w:cs="宋体"/>
          <w:u w:val="single"/>
        </w:rPr>
        <w:t xml:space="preserve">        </w:t>
      </w:r>
      <w:r>
        <w:rPr>
          <w:rFonts w:hint="eastAsia" w:ascii="宋体" w:hAnsi="宋体" w:eastAsia="宋体" w:cs="宋体"/>
        </w:rPr>
        <w:t>元/月（￥</w:t>
      </w:r>
      <w:r>
        <w:rPr>
          <w:rFonts w:hint="eastAsia" w:ascii="宋体" w:hAnsi="宋体" w:eastAsia="宋体" w:cs="宋体"/>
          <w:u w:val="single"/>
        </w:rPr>
        <w:t xml:space="preserve">         </w:t>
      </w:r>
      <w:r>
        <w:rPr>
          <w:rFonts w:hint="eastAsia" w:ascii="宋体" w:hAnsi="宋体" w:eastAsia="宋体" w:cs="宋体"/>
        </w:rPr>
        <w:t>元/月）。不满一个月的，船舶租赁费按</w:t>
      </w:r>
      <w:r>
        <w:rPr>
          <w:rFonts w:hint="eastAsia" w:ascii="宋体" w:hAnsi="宋体" w:eastAsia="宋体" w:cs="宋体"/>
          <w:u w:val="single"/>
        </w:rPr>
        <w:t xml:space="preserve">        </w:t>
      </w:r>
      <w:r>
        <w:rPr>
          <w:rFonts w:hint="eastAsia" w:ascii="宋体" w:hAnsi="宋体" w:eastAsia="宋体" w:cs="宋体"/>
        </w:rPr>
        <w:t>元/天（￥</w:t>
      </w:r>
      <w:r>
        <w:rPr>
          <w:rFonts w:hint="eastAsia" w:ascii="宋体" w:hAnsi="宋体" w:eastAsia="宋体" w:cs="宋体"/>
          <w:u w:val="single"/>
        </w:rPr>
        <w:t xml:space="preserve">         </w:t>
      </w:r>
      <w:r>
        <w:rPr>
          <w:rFonts w:hint="eastAsia" w:ascii="宋体" w:hAnsi="宋体" w:eastAsia="宋体" w:cs="宋体"/>
        </w:rPr>
        <w:t>元/天）计算。</w:t>
      </w:r>
    </w:p>
    <w:p w14:paraId="557E6622">
      <w:pPr>
        <w:pStyle w:val="9"/>
        <w:spacing w:line="360" w:lineRule="auto"/>
        <w:ind w:firstLine="420" w:firstLineChars="200"/>
        <w:rPr>
          <w:rFonts w:hint="eastAsia" w:ascii="宋体" w:hAnsi="宋体" w:eastAsia="宋体" w:cs="宋体"/>
          <w:kern w:val="28"/>
          <w:szCs w:val="21"/>
        </w:rPr>
      </w:pPr>
      <w:r>
        <w:rPr>
          <w:rFonts w:hint="eastAsia" w:ascii="宋体" w:hAnsi="宋体" w:eastAsia="宋体" w:cs="宋体"/>
          <w:szCs w:val="21"/>
        </w:rPr>
        <w:t>2.</w:t>
      </w:r>
      <w:r>
        <w:rPr>
          <w:rFonts w:hint="eastAsia" w:ascii="宋体" w:hAnsi="宋体" w:eastAsia="宋体" w:cs="宋体"/>
          <w:bCs/>
          <w:szCs w:val="21"/>
        </w:rPr>
        <w:t>上述合同单价</w:t>
      </w:r>
      <w:r>
        <w:rPr>
          <w:rFonts w:hint="eastAsia" w:ascii="宋体" w:hAnsi="宋体" w:eastAsia="宋体" w:cs="宋体"/>
          <w:szCs w:val="21"/>
        </w:rPr>
        <w:t>包含但不限于租赁船舶和配备人员的费用，乙方的报价以充分考虑各种不可预见的其</w:t>
      </w:r>
      <w:r>
        <w:rPr>
          <w:rFonts w:hint="eastAsia" w:ascii="宋体" w:hAnsi="宋体" w:eastAsia="宋体" w:cs="宋体"/>
          <w:kern w:val="28"/>
          <w:szCs w:val="21"/>
        </w:rPr>
        <w:t>他情况和费用，未经甲方书面同意，上述单价不得变更。</w:t>
      </w:r>
    </w:p>
    <w:p w14:paraId="5A486104">
      <w:pPr>
        <w:spacing w:line="560" w:lineRule="exact"/>
        <w:ind w:firstLine="420" w:firstLineChars="200"/>
        <w:rPr>
          <w:rFonts w:hint="eastAsia" w:ascii="宋体" w:hAnsi="宋体" w:eastAsia="宋体" w:cs="宋体"/>
          <w:bCs/>
          <w:szCs w:val="21"/>
        </w:rPr>
      </w:pPr>
      <w:r>
        <w:rPr>
          <w:rFonts w:hint="eastAsia" w:ascii="宋体" w:hAnsi="宋体" w:eastAsia="宋体" w:cs="宋体"/>
          <w:bCs/>
          <w:szCs w:val="21"/>
        </w:rPr>
        <w:t>3.本合同履行过程中，如果出现国家调整税率的情况，甲乙双方一致同意按照新的税率开具发票，本合同约定的含税价格不变。</w:t>
      </w:r>
    </w:p>
    <w:p w14:paraId="2A23FA9A">
      <w:pPr>
        <w:pStyle w:val="9"/>
        <w:spacing w:line="360" w:lineRule="auto"/>
        <w:rPr>
          <w:rFonts w:hint="eastAsia" w:ascii="宋体" w:hAnsi="宋体" w:eastAsia="宋体" w:cs="宋体"/>
          <w:kern w:val="28"/>
          <w:szCs w:val="21"/>
        </w:rPr>
      </w:pPr>
      <w:r>
        <w:rPr>
          <w:rFonts w:hint="eastAsia" w:ascii="宋体" w:hAnsi="宋体" w:eastAsia="宋体" w:cs="宋体"/>
          <w:b/>
          <w:szCs w:val="21"/>
        </w:rPr>
        <w:t>二、合同期限：</w:t>
      </w:r>
      <w:r>
        <w:rPr>
          <w:rFonts w:hint="eastAsia" w:ascii="宋体" w:hAnsi="宋体" w:eastAsia="宋体" w:cs="宋体"/>
          <w:kern w:val="28"/>
          <w:szCs w:val="21"/>
        </w:rPr>
        <w:t>28.5个月，以甲方书面通知的进、退场时间为准。</w:t>
      </w:r>
    </w:p>
    <w:p w14:paraId="7E4043F4">
      <w:pPr>
        <w:spacing w:beforeLines="50" w:afterLines="50" w:line="360" w:lineRule="auto"/>
        <w:rPr>
          <w:rFonts w:hint="eastAsia" w:ascii="宋体" w:hAnsi="宋体" w:eastAsia="宋体" w:cs="宋体"/>
          <w:b/>
          <w:szCs w:val="21"/>
        </w:rPr>
      </w:pPr>
      <w:r>
        <w:rPr>
          <w:rFonts w:hint="eastAsia" w:ascii="宋体" w:hAnsi="宋体" w:eastAsia="宋体" w:cs="宋体"/>
          <w:b/>
          <w:szCs w:val="21"/>
        </w:rPr>
        <w:t>三、结算及支付方式</w:t>
      </w:r>
    </w:p>
    <w:p w14:paraId="62376F8A">
      <w:pPr>
        <w:spacing w:beforeLines="50" w:afterLines="50" w:line="360" w:lineRule="auto"/>
        <w:ind w:firstLine="411" w:firstLineChars="196"/>
        <w:rPr>
          <w:rFonts w:hint="eastAsia" w:ascii="宋体" w:hAnsi="宋体" w:eastAsia="宋体" w:cs="宋体"/>
          <w:szCs w:val="21"/>
        </w:rPr>
      </w:pPr>
      <w:r>
        <w:rPr>
          <w:rFonts w:hint="eastAsia" w:ascii="宋体" w:hAnsi="宋体" w:eastAsia="宋体" w:cs="宋体"/>
          <w:szCs w:val="21"/>
        </w:rPr>
        <w:t>合同期内船舶租赁费按月结算。每个月完成后甲乙双方办理结算手续，乙方向甲方提交合法有效的增值税专用发票，经甲方审核后及时将租赁费以银行转账方式支付给乙方。</w:t>
      </w:r>
    </w:p>
    <w:p w14:paraId="74CD252E">
      <w:pPr>
        <w:spacing w:beforeLines="50" w:afterLines="50" w:line="360" w:lineRule="auto"/>
        <w:rPr>
          <w:rFonts w:hint="eastAsia" w:ascii="宋体" w:hAnsi="宋体" w:eastAsia="宋体" w:cs="宋体"/>
          <w:b/>
          <w:szCs w:val="21"/>
        </w:rPr>
      </w:pPr>
      <w:r>
        <w:rPr>
          <w:rFonts w:hint="eastAsia" w:ascii="宋体" w:hAnsi="宋体" w:eastAsia="宋体" w:cs="宋体"/>
          <w:b/>
          <w:szCs w:val="21"/>
        </w:rPr>
        <w:t>四、乙方船舶要求：</w:t>
      </w:r>
    </w:p>
    <w:p w14:paraId="4C8D0C91">
      <w:pPr>
        <w:spacing w:beforeLines="50" w:afterLines="50" w:line="360" w:lineRule="auto"/>
        <w:ind w:firstLine="411" w:firstLineChars="196"/>
        <w:rPr>
          <w:rFonts w:hint="eastAsia" w:ascii="宋体" w:hAnsi="宋体" w:eastAsia="宋体" w:cs="宋体"/>
          <w:szCs w:val="21"/>
        </w:rPr>
      </w:pPr>
      <w:r>
        <w:rPr>
          <w:rFonts w:hint="eastAsia" w:ascii="宋体" w:hAnsi="宋体" w:eastAsia="宋体" w:cs="宋体"/>
          <w:szCs w:val="21"/>
        </w:rPr>
        <w:t>1.乙方同意根据合同，将“</w:t>
      </w:r>
      <w:r>
        <w:rPr>
          <w:rFonts w:hint="eastAsia" w:ascii="宋体" w:hAnsi="宋体" w:eastAsia="宋体" w:cs="宋体"/>
          <w:szCs w:val="21"/>
          <w:u w:val="single"/>
        </w:rPr>
        <w:t xml:space="preserve">       </w:t>
      </w:r>
      <w:r>
        <w:rPr>
          <w:rFonts w:hint="eastAsia" w:ascii="宋体" w:hAnsi="宋体" w:eastAsia="宋体" w:cs="宋体"/>
          <w:szCs w:val="21"/>
        </w:rPr>
        <w:t>”船提供给甲方使用，乙方保证该船舶所有权取得合法且符合现行船舶检验规范、持有合格有效的船舶检验证书，满足甲方作业要求。</w:t>
      </w:r>
    </w:p>
    <w:p w14:paraId="0C12C338">
      <w:pPr>
        <w:pStyle w:val="2"/>
        <w:spacing w:beforeLines="50" w:afterLines="50" w:line="360" w:lineRule="auto"/>
        <w:rPr>
          <w:rFonts w:hint="eastAsia" w:ascii="宋体" w:hAnsi="宋体" w:eastAsia="宋体" w:cs="宋体"/>
          <w:sz w:val="21"/>
          <w:szCs w:val="21"/>
        </w:rPr>
      </w:pPr>
      <w:r>
        <w:rPr>
          <w:rFonts w:hint="eastAsia" w:ascii="宋体" w:hAnsi="宋体" w:eastAsia="宋体" w:cs="宋体"/>
          <w:sz w:val="21"/>
          <w:szCs w:val="21"/>
        </w:rPr>
        <w:t>2.乙方船舶概况：</w:t>
      </w:r>
    </w:p>
    <w:p w14:paraId="76B1CC97">
      <w:pPr>
        <w:pStyle w:val="49"/>
        <w:spacing w:beforeLines="50" w:afterLines="50" w:line="360" w:lineRule="auto"/>
        <w:rPr>
          <w:rFonts w:hint="eastAsia" w:ascii="宋体" w:hAnsi="宋体" w:eastAsia="宋体" w:cs="宋体"/>
          <w:szCs w:val="21"/>
        </w:rPr>
      </w:pPr>
      <w:r>
        <w:rPr>
          <w:rFonts w:hint="eastAsia" w:ascii="宋体" w:hAnsi="宋体" w:eastAsia="宋体" w:cs="宋体"/>
          <w:szCs w:val="21"/>
        </w:rPr>
        <w:t>船名：</w:t>
      </w:r>
      <w:r>
        <w:rPr>
          <w:rFonts w:hint="eastAsia" w:ascii="宋体" w:hAnsi="宋体" w:eastAsia="宋体" w:cs="宋体"/>
          <w:szCs w:val="21"/>
          <w:u w:val="single"/>
        </w:rPr>
        <w:t xml:space="preserve">   </w:t>
      </w:r>
      <w:r>
        <w:rPr>
          <w:rFonts w:hint="eastAsia" w:ascii="宋体" w:hAnsi="宋体" w:eastAsia="宋体" w:cs="宋体"/>
          <w:szCs w:val="21"/>
        </w:rPr>
        <w:t xml:space="preserve">    船籍港：</w:t>
      </w:r>
      <w:r>
        <w:rPr>
          <w:rFonts w:hint="eastAsia" w:ascii="宋体" w:hAnsi="宋体" w:eastAsia="宋体" w:cs="宋体"/>
          <w:szCs w:val="21"/>
          <w:u w:val="single"/>
        </w:rPr>
        <w:t xml:space="preserve">   </w:t>
      </w:r>
      <w:r>
        <w:rPr>
          <w:rFonts w:hint="eastAsia" w:ascii="宋体" w:hAnsi="宋体" w:eastAsia="宋体" w:cs="宋体"/>
          <w:szCs w:val="21"/>
        </w:rPr>
        <w:t xml:space="preserve">   航区：</w:t>
      </w:r>
      <w:r>
        <w:rPr>
          <w:rFonts w:hint="eastAsia" w:ascii="宋体" w:hAnsi="宋体" w:eastAsia="宋体" w:cs="宋体"/>
          <w:szCs w:val="21"/>
          <w:u w:val="single"/>
        </w:rPr>
        <w:t xml:space="preserve">     </w:t>
      </w:r>
      <w:r>
        <w:rPr>
          <w:rFonts w:hint="eastAsia" w:ascii="宋体" w:hAnsi="宋体" w:eastAsia="宋体" w:cs="宋体"/>
          <w:szCs w:val="21"/>
        </w:rPr>
        <w:t xml:space="preserve">     船舶类型：</w:t>
      </w:r>
      <w:r>
        <w:rPr>
          <w:rFonts w:hint="eastAsia" w:ascii="宋体" w:hAnsi="宋体" w:eastAsia="宋体" w:cs="宋体"/>
          <w:szCs w:val="21"/>
          <w:u w:val="single"/>
        </w:rPr>
        <w:t xml:space="preserve">       </w:t>
      </w:r>
    </w:p>
    <w:p w14:paraId="38E1EAF6">
      <w:pPr>
        <w:pStyle w:val="29"/>
        <w:spacing w:line="360" w:lineRule="auto"/>
        <w:rPr>
          <w:rFonts w:hint="eastAsia" w:ascii="宋体" w:hAnsi="宋体" w:eastAsia="宋体" w:cs="宋体"/>
          <w:b/>
          <w:szCs w:val="21"/>
        </w:rPr>
      </w:pPr>
      <w:r>
        <w:rPr>
          <w:rFonts w:hint="eastAsia" w:ascii="宋体" w:hAnsi="宋体" w:eastAsia="宋体" w:cs="宋体"/>
          <w:szCs w:val="21"/>
        </w:rPr>
        <w:t>总吨：</w:t>
      </w:r>
      <w:r>
        <w:rPr>
          <w:rFonts w:hint="eastAsia" w:ascii="宋体" w:hAnsi="宋体" w:eastAsia="宋体" w:cs="宋体"/>
          <w:szCs w:val="21"/>
          <w:u w:val="single"/>
        </w:rPr>
        <w:t xml:space="preserve">      </w:t>
      </w:r>
      <w:r>
        <w:rPr>
          <w:rFonts w:hint="eastAsia" w:ascii="宋体" w:hAnsi="宋体" w:eastAsia="宋体" w:cs="宋体"/>
          <w:szCs w:val="21"/>
        </w:rPr>
        <w:t xml:space="preserve">  船长：</w:t>
      </w:r>
      <w:r>
        <w:rPr>
          <w:rFonts w:hint="eastAsia" w:ascii="宋体" w:hAnsi="宋体" w:eastAsia="宋体" w:cs="宋体"/>
          <w:szCs w:val="21"/>
          <w:u w:val="single"/>
        </w:rPr>
        <w:t xml:space="preserve">    </w:t>
      </w:r>
      <w:r>
        <w:rPr>
          <w:rFonts w:hint="eastAsia" w:ascii="宋体" w:hAnsi="宋体" w:eastAsia="宋体" w:cs="宋体"/>
          <w:szCs w:val="21"/>
        </w:rPr>
        <w:t>米  船宽：</w:t>
      </w:r>
      <w:r>
        <w:rPr>
          <w:rFonts w:hint="eastAsia" w:ascii="宋体" w:hAnsi="宋体" w:eastAsia="宋体" w:cs="宋体"/>
          <w:szCs w:val="21"/>
          <w:u w:val="single"/>
        </w:rPr>
        <w:t xml:space="preserve">    </w:t>
      </w:r>
      <w:r>
        <w:rPr>
          <w:rFonts w:hint="eastAsia" w:ascii="宋体" w:hAnsi="宋体" w:eastAsia="宋体" w:cs="宋体"/>
          <w:szCs w:val="21"/>
        </w:rPr>
        <w:t>米   型深：</w:t>
      </w:r>
      <w:r>
        <w:rPr>
          <w:rFonts w:hint="eastAsia" w:ascii="宋体" w:hAnsi="宋体" w:eastAsia="宋体" w:cs="宋体"/>
          <w:szCs w:val="21"/>
          <w:u w:val="single"/>
        </w:rPr>
        <w:t xml:space="preserve">     </w:t>
      </w:r>
      <w:r>
        <w:rPr>
          <w:rFonts w:hint="eastAsia" w:ascii="宋体" w:hAnsi="宋体" w:eastAsia="宋体" w:cs="宋体"/>
          <w:szCs w:val="21"/>
        </w:rPr>
        <w:t xml:space="preserve">米  功率： </w:t>
      </w:r>
      <w:r>
        <w:rPr>
          <w:rFonts w:hint="eastAsia" w:ascii="宋体" w:hAnsi="宋体" w:eastAsia="宋体" w:cs="宋体"/>
          <w:szCs w:val="21"/>
          <w:u w:val="single"/>
        </w:rPr>
        <w:t xml:space="preserve">   </w:t>
      </w:r>
      <w:r>
        <w:rPr>
          <w:rFonts w:hint="eastAsia" w:ascii="宋体" w:hAnsi="宋体" w:eastAsia="宋体" w:cs="宋体"/>
          <w:szCs w:val="21"/>
        </w:rPr>
        <w:t>千瓦</w:t>
      </w:r>
      <w:r>
        <w:rPr>
          <w:rFonts w:hint="eastAsia" w:ascii="宋体" w:hAnsi="宋体" w:eastAsia="宋体" w:cs="宋体"/>
          <w:szCs w:val="21"/>
          <w:lang w:val="en-US" w:eastAsia="zh-CN"/>
        </w:rPr>
        <w:t xml:space="preserve">  </w:t>
      </w:r>
      <w:r>
        <w:rPr>
          <w:rFonts w:hint="eastAsia" w:ascii="宋体" w:hAnsi="宋体" w:eastAsia="宋体" w:cs="宋体"/>
          <w:szCs w:val="21"/>
        </w:rPr>
        <w:t>建造日期：</w:t>
      </w:r>
      <w:r>
        <w:rPr>
          <w:rFonts w:hint="eastAsia" w:ascii="宋体" w:hAnsi="宋体" w:eastAsia="宋体" w:cs="宋体"/>
          <w:szCs w:val="21"/>
          <w:u w:val="single"/>
        </w:rPr>
        <w:t xml:space="preserve">      </w:t>
      </w:r>
      <w:r>
        <w:rPr>
          <w:rFonts w:hint="eastAsia" w:ascii="宋体" w:hAnsi="宋体" w:eastAsia="宋体" w:cs="宋体"/>
          <w:b/>
          <w:szCs w:val="21"/>
        </w:rPr>
        <w:t xml:space="preserve"> </w:t>
      </w:r>
    </w:p>
    <w:p w14:paraId="7A6E62A4">
      <w:pPr>
        <w:tabs>
          <w:tab w:val="left" w:pos="426"/>
        </w:tabs>
        <w:autoSpaceDE w:val="0"/>
        <w:autoSpaceDN w:val="0"/>
        <w:adjustRightInd w:val="0"/>
        <w:spacing w:line="360" w:lineRule="auto"/>
        <w:jc w:val="left"/>
        <w:rPr>
          <w:rFonts w:hint="eastAsia" w:ascii="宋体" w:hAnsi="宋体" w:eastAsia="宋体" w:cs="宋体"/>
          <w:b/>
          <w:szCs w:val="21"/>
        </w:rPr>
      </w:pPr>
      <w:r>
        <w:rPr>
          <w:rFonts w:hint="eastAsia" w:ascii="宋体" w:hAnsi="宋体" w:eastAsia="宋体" w:cs="宋体"/>
          <w:b/>
          <w:szCs w:val="21"/>
        </w:rPr>
        <w:t>五、项目服务内容及要求：</w:t>
      </w:r>
    </w:p>
    <w:p w14:paraId="76D6D15D">
      <w:pPr>
        <w:spacing w:beforeLines="50" w:afterLines="50" w:line="360" w:lineRule="auto"/>
        <w:ind w:firstLine="411" w:firstLineChars="196"/>
        <w:rPr>
          <w:rFonts w:hint="eastAsia" w:ascii="宋体" w:hAnsi="宋体" w:eastAsia="宋体" w:cs="宋体"/>
          <w:szCs w:val="21"/>
        </w:rPr>
      </w:pPr>
      <w:r>
        <w:rPr>
          <w:rFonts w:hint="eastAsia" w:ascii="宋体" w:hAnsi="宋体" w:eastAsia="宋体" w:cs="宋体"/>
          <w:szCs w:val="21"/>
        </w:rPr>
        <w:t>（一）服务地点：以甲方通知的地点为准。</w:t>
      </w:r>
    </w:p>
    <w:p w14:paraId="5A649A34">
      <w:pPr>
        <w:spacing w:line="360" w:lineRule="auto"/>
        <w:ind w:firstLine="420" w:firstLineChars="200"/>
        <w:rPr>
          <w:rFonts w:hint="eastAsia" w:ascii="宋体" w:hAnsi="宋体" w:eastAsia="宋体" w:cs="宋体"/>
          <w:szCs w:val="21"/>
        </w:rPr>
      </w:pPr>
      <w:r>
        <w:rPr>
          <w:rFonts w:hint="eastAsia" w:ascii="宋体" w:hAnsi="宋体" w:eastAsia="宋体" w:cs="宋体"/>
          <w:szCs w:val="21"/>
        </w:rPr>
        <w:t>（二）服务标准及要求</w:t>
      </w:r>
    </w:p>
    <w:p w14:paraId="05283084">
      <w:pPr>
        <w:spacing w:beforeLines="50" w:afterLines="50" w:line="360" w:lineRule="auto"/>
        <w:ind w:firstLine="411" w:firstLineChars="196"/>
        <w:rPr>
          <w:rFonts w:hint="eastAsia" w:ascii="宋体" w:hAnsi="宋体" w:eastAsia="宋体" w:cs="宋体"/>
          <w:szCs w:val="21"/>
        </w:rPr>
      </w:pPr>
      <w:r>
        <w:rPr>
          <w:rFonts w:hint="eastAsia" w:ascii="宋体" w:hAnsi="宋体" w:eastAsia="宋体" w:cs="宋体"/>
          <w:szCs w:val="21"/>
        </w:rPr>
        <w:t>1.服务内容包括但不限于以下：</w:t>
      </w:r>
    </w:p>
    <w:p w14:paraId="3E60D215">
      <w:pPr>
        <w:spacing w:beforeLines="50" w:afterLines="50" w:line="360" w:lineRule="auto"/>
        <w:ind w:firstLine="411" w:firstLineChars="196"/>
        <w:rPr>
          <w:rFonts w:hint="eastAsia" w:ascii="宋体" w:hAnsi="宋体" w:eastAsia="宋体" w:cs="宋体"/>
          <w:szCs w:val="21"/>
        </w:rPr>
      </w:pPr>
      <w:r>
        <w:rPr>
          <w:rFonts w:hint="eastAsia" w:ascii="宋体" w:hAnsi="宋体" w:eastAsia="宋体" w:cs="宋体"/>
          <w:szCs w:val="21"/>
        </w:rPr>
        <w:t>（1）负责采砂区域的动态通航秩序维护，包括但不限于通过VFH在公用频道和专用频道提醒和警示无关船舶驶入施工水域，通过驾驶船舶对无视提醒和警示的船舶进行劝离等。</w:t>
      </w:r>
    </w:p>
    <w:p w14:paraId="3A438271">
      <w:pPr>
        <w:spacing w:beforeLines="50" w:afterLines="50" w:line="360" w:lineRule="auto"/>
        <w:ind w:firstLine="411" w:firstLineChars="196"/>
        <w:rPr>
          <w:rFonts w:hint="eastAsia" w:ascii="宋体" w:hAnsi="宋体" w:eastAsia="宋体" w:cs="宋体"/>
          <w:szCs w:val="21"/>
        </w:rPr>
      </w:pPr>
      <w:r>
        <w:rPr>
          <w:rFonts w:hint="eastAsia" w:ascii="宋体" w:hAnsi="宋体" w:eastAsia="宋体" w:cs="宋体"/>
          <w:szCs w:val="21"/>
        </w:rPr>
        <w:t>（2）负责采砂区的安全警戒工作，对航经采砂区附近海域的过往船舶，提醒需注意前方有采砂施工作业，提前减速、加强瞭望、谨慎驾驶、安全通过，防止其穿越采砂作业区，防止发生船舶碰撞等事故。</w:t>
      </w:r>
    </w:p>
    <w:p w14:paraId="23933C71">
      <w:pPr>
        <w:spacing w:beforeLines="50" w:afterLines="50" w:line="360" w:lineRule="auto"/>
        <w:ind w:firstLine="411" w:firstLineChars="196"/>
        <w:rPr>
          <w:rFonts w:hint="eastAsia" w:ascii="宋体" w:hAnsi="宋体" w:eastAsia="宋体" w:cs="宋体"/>
          <w:szCs w:val="21"/>
        </w:rPr>
      </w:pPr>
      <w:r>
        <w:rPr>
          <w:rFonts w:hint="eastAsia" w:ascii="宋体" w:hAnsi="宋体" w:eastAsia="宋体" w:cs="宋体"/>
          <w:szCs w:val="21"/>
        </w:rPr>
        <w:t>（3）劝离误闯入采矿区域的无关船舶。</w:t>
      </w:r>
    </w:p>
    <w:p w14:paraId="3E1C3B65">
      <w:pPr>
        <w:spacing w:beforeLines="50" w:afterLines="50" w:line="360" w:lineRule="auto"/>
        <w:ind w:firstLine="411" w:firstLineChars="196"/>
        <w:rPr>
          <w:rFonts w:hint="eastAsia" w:ascii="宋体" w:hAnsi="宋体" w:eastAsia="宋体" w:cs="宋体"/>
          <w:szCs w:val="21"/>
        </w:rPr>
      </w:pPr>
      <w:r>
        <w:rPr>
          <w:rFonts w:hint="eastAsia" w:ascii="宋体" w:hAnsi="宋体" w:eastAsia="宋体" w:cs="宋体"/>
          <w:szCs w:val="21"/>
        </w:rPr>
        <w:t>（4）协助监督采砂船依法依规作业，如发现超范围采砂应及时向相关部门报告。</w:t>
      </w:r>
    </w:p>
    <w:p w14:paraId="38D7545E">
      <w:pPr>
        <w:spacing w:beforeLines="50" w:afterLines="50" w:line="360" w:lineRule="auto"/>
        <w:ind w:firstLine="411" w:firstLineChars="196"/>
        <w:rPr>
          <w:rFonts w:hint="eastAsia" w:ascii="宋体" w:hAnsi="宋体" w:eastAsia="宋体" w:cs="宋体"/>
          <w:szCs w:val="21"/>
        </w:rPr>
      </w:pPr>
      <w:r>
        <w:rPr>
          <w:rFonts w:hint="eastAsia" w:ascii="宋体" w:hAnsi="宋体" w:eastAsia="宋体" w:cs="宋体"/>
          <w:szCs w:val="21"/>
        </w:rPr>
        <w:t>（5）协助监督采砂作业区内所有船舶是否发生违规现象，如有发现应及时向相关部门报告。</w:t>
      </w:r>
    </w:p>
    <w:p w14:paraId="011201CB">
      <w:pPr>
        <w:spacing w:beforeLines="50" w:afterLines="50" w:line="360" w:lineRule="auto"/>
        <w:ind w:firstLine="411" w:firstLineChars="196"/>
        <w:rPr>
          <w:rFonts w:hint="eastAsia" w:ascii="宋体" w:hAnsi="宋体" w:eastAsia="宋体" w:cs="宋体"/>
          <w:szCs w:val="21"/>
        </w:rPr>
      </w:pPr>
      <w:r>
        <w:rPr>
          <w:rFonts w:hint="eastAsia" w:ascii="宋体" w:hAnsi="宋体" w:eastAsia="宋体" w:cs="宋体"/>
          <w:szCs w:val="21"/>
        </w:rPr>
        <w:t>（6）如遇突发情况，应全力参与救援。</w:t>
      </w:r>
    </w:p>
    <w:p w14:paraId="5778FE30">
      <w:pPr>
        <w:spacing w:beforeLines="50" w:afterLines="50" w:line="360" w:lineRule="auto"/>
        <w:ind w:firstLine="411" w:firstLineChars="196"/>
        <w:rPr>
          <w:rFonts w:hint="eastAsia" w:ascii="宋体" w:hAnsi="宋体" w:eastAsia="宋体" w:cs="宋体"/>
          <w:szCs w:val="21"/>
        </w:rPr>
      </w:pPr>
      <w:r>
        <w:rPr>
          <w:rFonts w:hint="eastAsia" w:ascii="宋体" w:hAnsi="宋体" w:eastAsia="宋体" w:cs="宋体"/>
          <w:szCs w:val="21"/>
        </w:rPr>
        <w:t>2.服务要求包括但不限于以下：</w:t>
      </w:r>
    </w:p>
    <w:p w14:paraId="3AF0A7DD">
      <w:pPr>
        <w:spacing w:beforeLines="50" w:afterLines="50" w:line="360" w:lineRule="auto"/>
        <w:ind w:firstLine="411" w:firstLineChars="196"/>
        <w:rPr>
          <w:rFonts w:hint="eastAsia" w:ascii="宋体" w:hAnsi="宋体" w:eastAsia="宋体" w:cs="宋体"/>
          <w:szCs w:val="21"/>
        </w:rPr>
      </w:pPr>
      <w:r>
        <w:rPr>
          <w:rFonts w:hint="eastAsia" w:ascii="宋体" w:hAnsi="宋体" w:eastAsia="宋体" w:cs="宋体"/>
          <w:szCs w:val="21"/>
        </w:rPr>
        <w:t>（1）海砂开采作业期间，提供的警戒船按船舶的配员要求配备有相应适任证书的船员，确保船舶适航、船员适任，满足相关行业标准最低安全配员要求。</w:t>
      </w:r>
    </w:p>
    <w:p w14:paraId="6FEA4589">
      <w:pPr>
        <w:spacing w:beforeLines="50" w:afterLines="50" w:line="360" w:lineRule="auto"/>
        <w:ind w:firstLine="411" w:firstLineChars="196"/>
        <w:rPr>
          <w:rFonts w:hint="eastAsia" w:ascii="宋体" w:hAnsi="宋体" w:eastAsia="宋体" w:cs="宋体"/>
          <w:b/>
          <w:bCs/>
          <w:szCs w:val="21"/>
        </w:rPr>
      </w:pPr>
      <w:r>
        <w:rPr>
          <w:rFonts w:hint="eastAsia" w:ascii="宋体" w:hAnsi="宋体" w:eastAsia="宋体" w:cs="宋体"/>
          <w:szCs w:val="21"/>
        </w:rPr>
        <w:t>（2）</w:t>
      </w:r>
      <w:r>
        <w:rPr>
          <w:rFonts w:hint="eastAsia" w:ascii="宋体" w:hAnsi="宋体" w:eastAsia="宋体" w:cs="宋体"/>
          <w:b/>
          <w:bCs/>
          <w:szCs w:val="21"/>
        </w:rPr>
        <w:t>警戒船和船员实施 24 小时全天候不间断警戒值守和应急待命。</w:t>
      </w:r>
    </w:p>
    <w:p w14:paraId="7FDCBC22">
      <w:pPr>
        <w:spacing w:beforeLines="50" w:afterLines="50" w:line="360" w:lineRule="auto"/>
        <w:ind w:firstLine="411" w:firstLineChars="196"/>
        <w:rPr>
          <w:rFonts w:hint="eastAsia" w:ascii="宋体" w:hAnsi="宋体" w:eastAsia="宋体" w:cs="宋体"/>
          <w:szCs w:val="21"/>
        </w:rPr>
      </w:pPr>
      <w:r>
        <w:rPr>
          <w:rFonts w:hint="eastAsia" w:ascii="宋体" w:hAnsi="宋体" w:eastAsia="宋体" w:cs="宋体"/>
          <w:szCs w:val="21"/>
        </w:rPr>
        <w:t>（3）警戒船除为完成本项目任务必要航行之外，不得有其他商业行为。</w:t>
      </w:r>
    </w:p>
    <w:p w14:paraId="006977E6">
      <w:pPr>
        <w:spacing w:beforeLines="50" w:afterLines="50" w:line="360" w:lineRule="auto"/>
        <w:ind w:firstLine="411" w:firstLineChars="196"/>
        <w:rPr>
          <w:rFonts w:hint="eastAsia" w:ascii="宋体" w:hAnsi="宋体" w:eastAsia="宋体" w:cs="宋体"/>
          <w:szCs w:val="21"/>
        </w:rPr>
      </w:pPr>
      <w:r>
        <w:rPr>
          <w:rFonts w:hint="eastAsia" w:ascii="宋体" w:hAnsi="宋体" w:eastAsia="宋体" w:cs="宋体"/>
          <w:szCs w:val="21"/>
        </w:rPr>
        <w:t>（4）警戒船需与采购人保持联系，每月向采购人报告一次月度工作情况，并报送纸质的工作记录表格给采购人。</w:t>
      </w:r>
    </w:p>
    <w:p w14:paraId="1F15BB7A">
      <w:pPr>
        <w:spacing w:beforeLines="50" w:afterLines="50" w:line="360" w:lineRule="auto"/>
        <w:ind w:firstLine="411" w:firstLineChars="196"/>
        <w:rPr>
          <w:rFonts w:hint="eastAsia" w:ascii="宋体" w:hAnsi="宋体" w:eastAsia="宋体" w:cs="宋体"/>
          <w:szCs w:val="21"/>
        </w:rPr>
      </w:pPr>
      <w:r>
        <w:rPr>
          <w:rFonts w:hint="eastAsia" w:ascii="宋体" w:hAnsi="宋体" w:eastAsia="宋体" w:cs="宋体"/>
          <w:szCs w:val="21"/>
        </w:rPr>
        <w:t>（5）警戒船落实24小时安全警戒值班制度。</w:t>
      </w:r>
    </w:p>
    <w:p w14:paraId="4C89CBF0">
      <w:pPr>
        <w:spacing w:beforeLines="50" w:afterLines="50" w:line="360" w:lineRule="auto"/>
        <w:ind w:firstLine="411" w:firstLineChars="196"/>
        <w:rPr>
          <w:rFonts w:hint="eastAsia" w:ascii="宋体" w:hAnsi="宋体" w:eastAsia="宋体" w:cs="宋体"/>
          <w:szCs w:val="21"/>
        </w:rPr>
      </w:pPr>
      <w:r>
        <w:rPr>
          <w:rFonts w:hint="eastAsia" w:ascii="宋体" w:hAnsi="宋体" w:eastAsia="宋体" w:cs="宋体"/>
          <w:szCs w:val="21"/>
        </w:rPr>
        <w:t>（6）租赁期间警戒船舶因故需更换的，应提前3天向采购人报备，所更换的警戒船必须满足采购合同要求。</w:t>
      </w:r>
    </w:p>
    <w:p w14:paraId="533FEE45">
      <w:pPr>
        <w:spacing w:beforeLines="50" w:afterLines="50" w:line="360" w:lineRule="auto"/>
        <w:ind w:firstLine="411" w:firstLineChars="196"/>
        <w:rPr>
          <w:rFonts w:hint="eastAsia" w:ascii="宋体" w:hAnsi="宋体" w:eastAsia="宋体" w:cs="宋体"/>
          <w:szCs w:val="21"/>
        </w:rPr>
      </w:pPr>
      <w:r>
        <w:rPr>
          <w:rFonts w:hint="eastAsia" w:ascii="宋体" w:hAnsi="宋体" w:eastAsia="宋体" w:cs="宋体"/>
          <w:szCs w:val="21"/>
        </w:rPr>
        <w:t>（7）警戒船白天应悬挂警戒信号旗，晚上按相关要求显示锚灯和警戒信号灯。</w:t>
      </w:r>
    </w:p>
    <w:p w14:paraId="3E46F13B">
      <w:pPr>
        <w:spacing w:beforeLines="50" w:afterLines="50" w:line="360" w:lineRule="auto"/>
        <w:ind w:firstLine="411" w:firstLineChars="196"/>
        <w:rPr>
          <w:rFonts w:hint="eastAsia" w:ascii="宋体" w:hAnsi="宋体" w:eastAsia="宋体" w:cs="宋体"/>
          <w:szCs w:val="21"/>
        </w:rPr>
      </w:pPr>
      <w:r>
        <w:rPr>
          <w:rFonts w:hint="eastAsia" w:ascii="宋体" w:hAnsi="宋体" w:eastAsia="宋体" w:cs="宋体"/>
          <w:szCs w:val="21"/>
        </w:rPr>
        <w:t>3.警戒船舶的要求包括但不限于以下：</w:t>
      </w:r>
    </w:p>
    <w:p w14:paraId="58CCB231">
      <w:pPr>
        <w:spacing w:beforeLines="50" w:afterLines="50" w:line="360" w:lineRule="auto"/>
        <w:ind w:firstLine="411" w:firstLineChars="196"/>
        <w:rPr>
          <w:rFonts w:hint="eastAsia" w:ascii="宋体" w:hAnsi="宋体" w:eastAsia="宋体" w:cs="宋体"/>
          <w:szCs w:val="21"/>
        </w:rPr>
      </w:pPr>
      <w:r>
        <w:rPr>
          <w:rFonts w:hint="eastAsia" w:ascii="宋体" w:hAnsi="宋体" w:eastAsia="宋体" w:cs="宋体"/>
          <w:szCs w:val="21"/>
        </w:rPr>
        <w:t>（1）所有提供进场服务的警戒船舶应保证证照齐全，符合海事等有关部门的要求，并经属地海事部门安全检查合格，持有合格有效的船舶证书和相关的其他合格证，船长、轮机长、船员均具有有效的适任证书，并依法按期检验达到船证相符。</w:t>
      </w:r>
    </w:p>
    <w:p w14:paraId="2E2979CF">
      <w:pPr>
        <w:spacing w:beforeLines="50" w:afterLines="50" w:line="360" w:lineRule="auto"/>
        <w:ind w:firstLine="411" w:firstLineChars="196"/>
        <w:rPr>
          <w:rFonts w:hint="eastAsia" w:ascii="宋体" w:hAnsi="宋体" w:eastAsia="宋体" w:cs="宋体"/>
          <w:szCs w:val="21"/>
        </w:rPr>
      </w:pPr>
      <w:r>
        <w:rPr>
          <w:rFonts w:hint="eastAsia" w:ascii="宋体" w:hAnsi="宋体" w:eastAsia="宋体" w:cs="宋体"/>
          <w:szCs w:val="21"/>
        </w:rPr>
        <w:t>（2）警戒船为适航的船舶，符合海上船舶检验标准，满足采砂作业区的海况要求。</w:t>
      </w:r>
    </w:p>
    <w:p w14:paraId="1CEF29F0">
      <w:pPr>
        <w:spacing w:beforeLines="50" w:afterLines="50" w:line="360" w:lineRule="auto"/>
        <w:ind w:firstLine="411" w:firstLineChars="196"/>
        <w:rPr>
          <w:rFonts w:hint="eastAsia" w:ascii="宋体" w:hAnsi="宋体" w:eastAsia="宋体" w:cs="宋体"/>
          <w:szCs w:val="21"/>
        </w:rPr>
      </w:pPr>
      <w:r>
        <w:rPr>
          <w:rFonts w:hint="eastAsia" w:ascii="宋体" w:hAnsi="宋体" w:eastAsia="宋体" w:cs="宋体"/>
          <w:szCs w:val="21"/>
        </w:rPr>
        <w:t>（3）警戒船消防系统、救生设备、报警系统、导航等通信系统正常，高频电话等通信设备工作正常，雷达系统及AIS导航系统工作正常，且</w:t>
      </w:r>
      <w:r>
        <w:rPr>
          <w:rFonts w:hint="eastAsia" w:ascii="宋体" w:hAnsi="宋体" w:eastAsia="宋体" w:cs="宋体"/>
          <w:b/>
          <w:bCs/>
          <w:szCs w:val="21"/>
        </w:rPr>
        <w:t>每艘警戒船都另外配备1台单独使用的VHF，专用于独立频道的联络</w:t>
      </w:r>
      <w:r>
        <w:rPr>
          <w:rFonts w:hint="eastAsia" w:ascii="宋体" w:hAnsi="宋体" w:eastAsia="宋体" w:cs="宋体"/>
          <w:szCs w:val="21"/>
        </w:rPr>
        <w:t>。</w:t>
      </w:r>
    </w:p>
    <w:p w14:paraId="12D67F9C">
      <w:pPr>
        <w:spacing w:beforeLines="50" w:afterLines="50" w:line="360" w:lineRule="auto"/>
        <w:ind w:firstLine="411" w:firstLineChars="196"/>
        <w:rPr>
          <w:rFonts w:hint="eastAsia" w:ascii="宋体" w:hAnsi="宋体" w:eastAsia="宋体" w:cs="宋体"/>
          <w:szCs w:val="21"/>
        </w:rPr>
      </w:pPr>
      <w:r>
        <w:rPr>
          <w:rFonts w:hint="eastAsia" w:ascii="宋体" w:hAnsi="宋体" w:eastAsia="宋体" w:cs="宋体"/>
          <w:szCs w:val="21"/>
        </w:rPr>
        <w:t>（4）警戒船上必须配备警戒用的号灯、号型及信号旗，在显眼位置悬挂“警戒船”字牌。</w:t>
      </w:r>
    </w:p>
    <w:p w14:paraId="386F3FEE">
      <w:pPr>
        <w:spacing w:beforeLines="50" w:afterLines="50" w:line="360" w:lineRule="auto"/>
        <w:ind w:firstLine="411" w:firstLineChars="196"/>
        <w:rPr>
          <w:rFonts w:hint="eastAsia" w:ascii="宋体" w:hAnsi="宋体" w:eastAsia="宋体" w:cs="宋体"/>
          <w:szCs w:val="21"/>
        </w:rPr>
      </w:pPr>
      <w:r>
        <w:rPr>
          <w:rFonts w:hint="eastAsia" w:ascii="宋体" w:hAnsi="宋体" w:eastAsia="宋体" w:cs="宋体"/>
          <w:szCs w:val="21"/>
        </w:rPr>
        <w:t>4.乙方明确同意接受以上约定，承诺船上船员按照甲方要求保持24小时值守（包括VHF08/16守听）、做好人员轮流值班、做好现场安全维护工作，并按照甲方要求做好每日现场值班工作记录。乙方船舶必须服从甲方调度、指挥，当乙方有特别需要临时使用该船舶时，必须征得甲方同意。</w:t>
      </w:r>
    </w:p>
    <w:p w14:paraId="13D6E940">
      <w:pPr>
        <w:numPr>
          <w:ilvl w:val="0"/>
          <w:numId w:val="0"/>
        </w:numPr>
        <w:tabs>
          <w:tab w:val="left" w:pos="426"/>
        </w:tabs>
        <w:autoSpaceDE w:val="0"/>
        <w:autoSpaceDN w:val="0"/>
        <w:adjustRightInd w:val="0"/>
        <w:spacing w:line="360" w:lineRule="auto"/>
        <w:ind w:left="420" w:leftChars="0" w:hanging="420" w:firstLineChars="0"/>
        <w:jc w:val="left"/>
        <w:rPr>
          <w:rFonts w:hint="eastAsia" w:ascii="宋体" w:hAnsi="宋体" w:eastAsia="宋体" w:cs="宋体"/>
          <w:b/>
          <w:szCs w:val="21"/>
        </w:rPr>
      </w:pPr>
      <w:r>
        <w:rPr>
          <w:rFonts w:hint="eastAsia" w:ascii="宋体" w:hAnsi="宋体" w:eastAsia="宋体" w:cs="宋体"/>
          <w:b/>
          <w:szCs w:val="21"/>
        </w:rPr>
        <w:t>六、甲方权利与义务</w:t>
      </w:r>
    </w:p>
    <w:p w14:paraId="261100AD">
      <w:pPr>
        <w:autoSpaceDE w:val="0"/>
        <w:autoSpaceDN w:val="0"/>
        <w:adjustRightInd w:val="0"/>
        <w:spacing w:beforeLines="50" w:afterLines="50" w:line="360" w:lineRule="auto"/>
        <w:ind w:firstLine="411" w:firstLineChars="196"/>
        <w:rPr>
          <w:rFonts w:hint="eastAsia" w:ascii="宋体" w:hAnsi="宋体" w:eastAsia="宋体" w:cs="宋体"/>
          <w:szCs w:val="21"/>
        </w:rPr>
      </w:pPr>
      <w:r>
        <w:rPr>
          <w:rFonts w:hint="eastAsia" w:ascii="宋体" w:hAnsi="宋体" w:eastAsia="宋体" w:cs="宋体"/>
          <w:szCs w:val="21"/>
        </w:rPr>
        <w:t>1.权利</w:t>
      </w:r>
    </w:p>
    <w:p w14:paraId="0D196876">
      <w:pPr>
        <w:autoSpaceDE w:val="0"/>
        <w:autoSpaceDN w:val="0"/>
        <w:adjustRightInd w:val="0"/>
        <w:spacing w:beforeLines="50" w:afterLines="50" w:line="360" w:lineRule="auto"/>
        <w:ind w:firstLine="411" w:firstLineChars="196"/>
        <w:rPr>
          <w:rFonts w:hint="eastAsia" w:ascii="宋体" w:hAnsi="宋体" w:eastAsia="宋体" w:cs="宋体"/>
          <w:szCs w:val="21"/>
        </w:rPr>
      </w:pPr>
      <w:r>
        <w:rPr>
          <w:rFonts w:hint="eastAsia" w:ascii="宋体" w:hAnsi="宋体" w:eastAsia="宋体" w:cs="宋体"/>
          <w:szCs w:val="21"/>
        </w:rPr>
        <w:t>1.1在租赁期内，甲方拥有船舶使用权，船舶必须服从甲方调度、指挥。当甲方有特别需要临时使用该船舶时，必须征得乙方同意。</w:t>
      </w:r>
    </w:p>
    <w:p w14:paraId="538AB5E6">
      <w:pPr>
        <w:autoSpaceDE w:val="0"/>
        <w:autoSpaceDN w:val="0"/>
        <w:adjustRightInd w:val="0"/>
        <w:spacing w:beforeLines="50" w:afterLines="50" w:line="360" w:lineRule="auto"/>
        <w:ind w:firstLine="411" w:firstLineChars="196"/>
        <w:rPr>
          <w:rFonts w:hint="eastAsia" w:ascii="宋体" w:hAnsi="宋体" w:eastAsia="宋体" w:cs="宋体"/>
          <w:szCs w:val="21"/>
        </w:rPr>
      </w:pPr>
      <w:r>
        <w:rPr>
          <w:rFonts w:hint="eastAsia" w:ascii="宋体" w:hAnsi="宋体" w:eastAsia="宋体" w:cs="宋体"/>
          <w:szCs w:val="21"/>
        </w:rPr>
        <w:t>1.2租期届满需续租，甲方应提前一个月向乙方提出，在同等条件下，甲方有优先承租权。</w:t>
      </w:r>
    </w:p>
    <w:p w14:paraId="070DFBE1">
      <w:pPr>
        <w:autoSpaceDE w:val="0"/>
        <w:autoSpaceDN w:val="0"/>
        <w:adjustRightInd w:val="0"/>
        <w:spacing w:beforeLines="50" w:afterLines="50" w:line="360" w:lineRule="auto"/>
        <w:ind w:firstLine="411" w:firstLineChars="196"/>
        <w:rPr>
          <w:rFonts w:hint="eastAsia" w:ascii="宋体" w:hAnsi="宋体" w:eastAsia="宋体" w:cs="宋体"/>
          <w:szCs w:val="21"/>
        </w:rPr>
      </w:pPr>
      <w:r>
        <w:rPr>
          <w:rFonts w:hint="eastAsia" w:ascii="宋体" w:hAnsi="宋体" w:eastAsia="宋体" w:cs="宋体"/>
          <w:szCs w:val="21"/>
        </w:rPr>
        <w:t>1.3对乙方不服从管理、不听从指挥或不适任的工作人员可要求替换，乙方收到甲方通知后应在10天内完成替换。</w:t>
      </w:r>
    </w:p>
    <w:p w14:paraId="60D018B0">
      <w:pPr>
        <w:autoSpaceDE w:val="0"/>
        <w:autoSpaceDN w:val="0"/>
        <w:adjustRightInd w:val="0"/>
        <w:spacing w:beforeLines="50" w:afterLines="50" w:line="360" w:lineRule="auto"/>
        <w:ind w:firstLine="411" w:firstLineChars="196"/>
        <w:rPr>
          <w:rFonts w:hint="eastAsia" w:ascii="宋体" w:hAnsi="宋体" w:eastAsia="宋体" w:cs="宋体"/>
          <w:szCs w:val="21"/>
        </w:rPr>
      </w:pPr>
      <w:r>
        <w:rPr>
          <w:rFonts w:hint="eastAsia" w:ascii="宋体" w:hAnsi="宋体" w:eastAsia="宋体" w:cs="宋体"/>
          <w:szCs w:val="21"/>
        </w:rPr>
        <w:t>2.义务</w:t>
      </w:r>
    </w:p>
    <w:p w14:paraId="2A3CE440">
      <w:pPr>
        <w:autoSpaceDE w:val="0"/>
        <w:autoSpaceDN w:val="0"/>
        <w:adjustRightInd w:val="0"/>
        <w:spacing w:beforeLines="50" w:afterLines="50" w:line="360" w:lineRule="auto"/>
        <w:ind w:firstLine="411" w:firstLineChars="196"/>
        <w:rPr>
          <w:rFonts w:hint="eastAsia" w:ascii="宋体" w:hAnsi="宋体" w:eastAsia="宋体" w:cs="宋体"/>
          <w:szCs w:val="21"/>
        </w:rPr>
      </w:pPr>
      <w:r>
        <w:rPr>
          <w:rFonts w:hint="eastAsia" w:ascii="宋体" w:hAnsi="宋体" w:eastAsia="宋体" w:cs="宋体"/>
          <w:szCs w:val="21"/>
        </w:rPr>
        <w:t>2.1未经乙方同意，甲方不得将船舶转让、转租、转借他人使用，否则乙方有权终止合同，收回出租船舶，所造成的损失均由甲方承担。</w:t>
      </w:r>
    </w:p>
    <w:p w14:paraId="535B18F5">
      <w:pPr>
        <w:autoSpaceDE w:val="0"/>
        <w:autoSpaceDN w:val="0"/>
        <w:adjustRightInd w:val="0"/>
        <w:spacing w:beforeLines="50" w:afterLines="50" w:line="360" w:lineRule="auto"/>
        <w:ind w:firstLine="411" w:firstLineChars="196"/>
        <w:rPr>
          <w:rFonts w:hint="eastAsia" w:ascii="宋体" w:hAnsi="宋体" w:eastAsia="宋体" w:cs="宋体"/>
          <w:szCs w:val="21"/>
        </w:rPr>
      </w:pPr>
      <w:r>
        <w:rPr>
          <w:rFonts w:hint="eastAsia" w:ascii="宋体" w:hAnsi="宋体" w:eastAsia="宋体" w:cs="宋体"/>
          <w:szCs w:val="21"/>
        </w:rPr>
        <w:t>2.2在租赁期内，甲方不得从事违法违规经营活动，否则由此产生的经济和法律后果由甲方承担。</w:t>
      </w:r>
    </w:p>
    <w:p w14:paraId="55D52741">
      <w:pPr>
        <w:spacing w:beforeLines="50" w:afterLines="50" w:line="360" w:lineRule="auto"/>
        <w:rPr>
          <w:rFonts w:hint="eastAsia" w:ascii="宋体" w:hAnsi="宋体" w:eastAsia="宋体" w:cs="宋体"/>
          <w:b/>
          <w:szCs w:val="21"/>
        </w:rPr>
      </w:pPr>
      <w:r>
        <w:rPr>
          <w:rFonts w:hint="eastAsia" w:ascii="宋体" w:hAnsi="宋体" w:eastAsia="宋体" w:cs="宋体"/>
          <w:b/>
          <w:szCs w:val="21"/>
        </w:rPr>
        <w:t>七、乙方权利与义务</w:t>
      </w:r>
    </w:p>
    <w:p w14:paraId="159FD249">
      <w:pPr>
        <w:autoSpaceDE w:val="0"/>
        <w:autoSpaceDN w:val="0"/>
        <w:adjustRightInd w:val="0"/>
        <w:spacing w:beforeLines="50" w:afterLines="50" w:line="360" w:lineRule="auto"/>
        <w:ind w:firstLine="411" w:firstLineChars="196"/>
        <w:rPr>
          <w:rFonts w:hint="eastAsia" w:ascii="宋体" w:hAnsi="宋体" w:eastAsia="宋体" w:cs="宋体"/>
          <w:szCs w:val="21"/>
        </w:rPr>
      </w:pPr>
      <w:r>
        <w:rPr>
          <w:rFonts w:hint="eastAsia" w:ascii="宋体" w:hAnsi="宋体" w:eastAsia="宋体" w:cs="宋体"/>
          <w:szCs w:val="21"/>
        </w:rPr>
        <w:t>1.权利</w:t>
      </w:r>
    </w:p>
    <w:p w14:paraId="5954BC69">
      <w:pPr>
        <w:autoSpaceDE w:val="0"/>
        <w:autoSpaceDN w:val="0"/>
        <w:adjustRightInd w:val="0"/>
        <w:spacing w:beforeLines="50" w:afterLines="50" w:line="360" w:lineRule="auto"/>
        <w:ind w:firstLine="411" w:firstLineChars="196"/>
        <w:rPr>
          <w:rFonts w:hint="eastAsia" w:ascii="宋体" w:hAnsi="宋体" w:eastAsia="宋体" w:cs="宋体"/>
          <w:szCs w:val="21"/>
        </w:rPr>
      </w:pPr>
      <w:r>
        <w:rPr>
          <w:rFonts w:hint="eastAsia" w:ascii="宋体" w:hAnsi="宋体" w:eastAsia="宋体" w:cs="宋体"/>
          <w:szCs w:val="21"/>
        </w:rPr>
        <w:t>1.1在租赁期内，船舶产权仍归属乙方所有。</w:t>
      </w:r>
    </w:p>
    <w:p w14:paraId="44BD06C3">
      <w:pPr>
        <w:autoSpaceDE w:val="0"/>
        <w:autoSpaceDN w:val="0"/>
        <w:adjustRightInd w:val="0"/>
        <w:spacing w:beforeLines="50" w:afterLines="50" w:line="360" w:lineRule="auto"/>
        <w:ind w:firstLine="411" w:firstLineChars="196"/>
        <w:rPr>
          <w:rFonts w:hint="eastAsia" w:ascii="宋体" w:hAnsi="宋体" w:eastAsia="宋体" w:cs="宋体"/>
          <w:szCs w:val="21"/>
        </w:rPr>
      </w:pPr>
      <w:r>
        <w:rPr>
          <w:rFonts w:hint="eastAsia" w:ascii="宋体" w:hAnsi="宋体" w:eastAsia="宋体" w:cs="宋体"/>
          <w:szCs w:val="21"/>
        </w:rPr>
        <w:t>1.2在租赁期内，未经乙方同意，甲方不得将船舶用于商定租赁用途以外的其它行为。</w:t>
      </w:r>
    </w:p>
    <w:p w14:paraId="61D9FF34">
      <w:pPr>
        <w:autoSpaceDE w:val="0"/>
        <w:autoSpaceDN w:val="0"/>
        <w:adjustRightInd w:val="0"/>
        <w:spacing w:beforeLines="50" w:afterLines="50" w:line="360" w:lineRule="auto"/>
        <w:ind w:firstLine="411" w:firstLineChars="196"/>
        <w:rPr>
          <w:rFonts w:hint="eastAsia" w:ascii="宋体" w:hAnsi="宋体" w:eastAsia="宋体" w:cs="宋体"/>
          <w:szCs w:val="21"/>
        </w:rPr>
      </w:pPr>
      <w:r>
        <w:rPr>
          <w:rFonts w:hint="eastAsia" w:ascii="宋体" w:hAnsi="宋体" w:eastAsia="宋体" w:cs="宋体"/>
          <w:szCs w:val="21"/>
        </w:rPr>
        <w:t>2.义务</w:t>
      </w:r>
    </w:p>
    <w:p w14:paraId="0FC430D2">
      <w:pPr>
        <w:autoSpaceDE w:val="0"/>
        <w:autoSpaceDN w:val="0"/>
        <w:adjustRightInd w:val="0"/>
        <w:spacing w:beforeLines="50" w:afterLines="50" w:line="360" w:lineRule="auto"/>
        <w:ind w:firstLine="411" w:firstLineChars="196"/>
        <w:rPr>
          <w:rFonts w:hint="eastAsia" w:ascii="宋体" w:hAnsi="宋体" w:eastAsia="宋体" w:cs="宋体"/>
          <w:szCs w:val="21"/>
        </w:rPr>
      </w:pPr>
      <w:r>
        <w:rPr>
          <w:rFonts w:hint="eastAsia" w:ascii="宋体" w:hAnsi="宋体" w:eastAsia="宋体" w:cs="宋体"/>
          <w:szCs w:val="21"/>
        </w:rPr>
        <w:t>2.1乙方应保证船舶所有权取得合法且符合现行船舶检验规范、持有合格有效的船舶检验证书，满足甲方作业要求。</w:t>
      </w:r>
    </w:p>
    <w:p w14:paraId="3B8A2171">
      <w:pPr>
        <w:autoSpaceDE w:val="0"/>
        <w:autoSpaceDN w:val="0"/>
        <w:adjustRightInd w:val="0"/>
        <w:spacing w:beforeLines="50" w:afterLines="50" w:line="360" w:lineRule="auto"/>
        <w:ind w:firstLine="411" w:firstLineChars="196"/>
        <w:rPr>
          <w:rFonts w:hint="eastAsia" w:ascii="宋体" w:hAnsi="宋体" w:eastAsia="宋体" w:cs="宋体"/>
          <w:szCs w:val="21"/>
        </w:rPr>
      </w:pPr>
      <w:r>
        <w:rPr>
          <w:rFonts w:hint="eastAsia" w:ascii="宋体" w:hAnsi="宋体" w:eastAsia="宋体" w:cs="宋体"/>
          <w:szCs w:val="21"/>
        </w:rPr>
        <w:t>2.2租用期间，乙方应当维持船舶的船体、机械和设备保持良好状态，做到随时可用，并配备满足配员、合格的持证船员。</w:t>
      </w:r>
    </w:p>
    <w:p w14:paraId="64811EDF">
      <w:pPr>
        <w:autoSpaceDE w:val="0"/>
        <w:autoSpaceDN w:val="0"/>
        <w:adjustRightInd w:val="0"/>
        <w:spacing w:beforeLines="50" w:afterLines="50" w:line="360" w:lineRule="auto"/>
        <w:ind w:firstLine="411" w:firstLineChars="196"/>
        <w:rPr>
          <w:rFonts w:hint="eastAsia" w:ascii="宋体" w:hAnsi="宋体" w:eastAsia="宋体" w:cs="宋体"/>
          <w:szCs w:val="21"/>
        </w:rPr>
      </w:pPr>
      <w:r>
        <w:rPr>
          <w:rFonts w:hint="eastAsia" w:ascii="宋体" w:hAnsi="宋体" w:eastAsia="宋体" w:cs="宋体"/>
          <w:szCs w:val="21"/>
        </w:rPr>
        <w:t>2.3租期内，乙方对船舶的设施、设备、人员负安全责任。</w:t>
      </w:r>
    </w:p>
    <w:p w14:paraId="5E6FDD4B">
      <w:pPr>
        <w:autoSpaceDE w:val="0"/>
        <w:autoSpaceDN w:val="0"/>
        <w:adjustRightInd w:val="0"/>
        <w:spacing w:beforeLines="50" w:afterLines="50" w:line="360" w:lineRule="auto"/>
        <w:ind w:firstLine="411" w:firstLineChars="196"/>
        <w:rPr>
          <w:rFonts w:hint="eastAsia" w:ascii="宋体" w:hAnsi="宋体" w:eastAsia="宋体" w:cs="宋体"/>
          <w:szCs w:val="21"/>
        </w:rPr>
      </w:pPr>
      <w:r>
        <w:rPr>
          <w:rFonts w:hint="eastAsia" w:ascii="宋体" w:hAnsi="宋体" w:eastAsia="宋体" w:cs="宋体"/>
          <w:szCs w:val="21"/>
        </w:rPr>
        <w:t>2.4乙方负有船舶的管理责任、安全责任并承担相关费用。乙方应负责船的淡水费、人员交通费、码头靠泊使用费；负责船舶的修理、维护、设备保养更新等费用；负责按规定缴交船舶规费、检验费、保险费等费用；负责船舶的燃油、润滑油、物料、备品、消耗品和船员生活等所有必需的物资、用品等费用；负责按时支付船员工资、购买社会保险及其它费用补贴。</w:t>
      </w:r>
    </w:p>
    <w:p w14:paraId="645730A4">
      <w:pPr>
        <w:autoSpaceDE w:val="0"/>
        <w:autoSpaceDN w:val="0"/>
        <w:adjustRightInd w:val="0"/>
        <w:spacing w:beforeLines="50" w:afterLines="50" w:line="360" w:lineRule="auto"/>
        <w:ind w:firstLine="411" w:firstLineChars="196"/>
        <w:rPr>
          <w:rFonts w:hint="eastAsia" w:ascii="宋体" w:hAnsi="宋体" w:eastAsia="宋体" w:cs="宋体"/>
          <w:szCs w:val="21"/>
        </w:rPr>
      </w:pPr>
      <w:r>
        <w:rPr>
          <w:rFonts w:hint="eastAsia" w:ascii="宋体" w:hAnsi="宋体" w:eastAsia="宋体" w:cs="宋体"/>
          <w:szCs w:val="21"/>
        </w:rPr>
        <w:t>2.5乙方应严格执行相关工程安全维护方案中甲方应承担的相关任务。承诺船上船员按要求保持24小时值守（包括VHF16）、做好人员轮流值班、做好现场安全维护工作，并按照甲方要求做好每日现场值班工作记录。</w:t>
      </w:r>
    </w:p>
    <w:p w14:paraId="4DD27811">
      <w:pPr>
        <w:autoSpaceDE w:val="0"/>
        <w:autoSpaceDN w:val="0"/>
        <w:adjustRightInd w:val="0"/>
        <w:spacing w:beforeLines="50" w:afterLines="50" w:line="360" w:lineRule="auto"/>
        <w:ind w:firstLine="411" w:firstLineChars="196"/>
        <w:rPr>
          <w:rFonts w:hint="eastAsia" w:ascii="宋体" w:hAnsi="宋体" w:eastAsia="宋体" w:cs="宋体"/>
          <w:szCs w:val="21"/>
        </w:rPr>
      </w:pPr>
      <w:r>
        <w:rPr>
          <w:rFonts w:hint="eastAsia" w:ascii="宋体" w:hAnsi="宋体" w:eastAsia="宋体" w:cs="宋体"/>
          <w:szCs w:val="21"/>
        </w:rPr>
        <w:t>2.6租赁期内乙方船舶及人员必须认真贯彻执行国家法律法规和甲方船舶管理的规章制度，按甲方和甲方客户的有关要求，落实水上安全技术服务各项具体工作；要听从甲方和甲方客户的调遣和安排，加强与项目施工单位的沟通和联系，提供优质的水上安全技术服务；接受甲方和甲方客户的检查监督，听取甲方和甲方客户的意见。乙方服务船舶到场、离场及发现现场任何异常情况，乙方应及时告知甲方和甲方客户指定联系人。</w:t>
      </w:r>
    </w:p>
    <w:p w14:paraId="46118682">
      <w:pPr>
        <w:autoSpaceDE w:val="0"/>
        <w:autoSpaceDN w:val="0"/>
        <w:adjustRightInd w:val="0"/>
        <w:spacing w:beforeLines="50" w:afterLines="50" w:line="360" w:lineRule="auto"/>
        <w:ind w:firstLine="411" w:firstLineChars="196"/>
        <w:rPr>
          <w:rFonts w:hint="eastAsia" w:ascii="宋体" w:hAnsi="宋体" w:eastAsia="宋体" w:cs="宋体"/>
          <w:szCs w:val="21"/>
        </w:rPr>
      </w:pPr>
      <w:r>
        <w:rPr>
          <w:rFonts w:hint="eastAsia" w:ascii="宋体" w:hAnsi="宋体" w:eastAsia="宋体" w:cs="宋体"/>
          <w:szCs w:val="21"/>
        </w:rPr>
        <w:t>2.7施工期间，如遇海上风力超过7级及以上的恶劣天气或海事管理机构要求施工现场船舶回港避风，乙方船舶可离开施工现场到就近港口安全水域避风，在风力减弱，海上状况允许的情况下，乙方船舶必须立即返回服务水域，乙方船舶离开现场前需向甲方和项目施工方报备。</w:t>
      </w:r>
    </w:p>
    <w:p w14:paraId="64DB4E02">
      <w:pPr>
        <w:pStyle w:val="2"/>
        <w:rPr>
          <w:rFonts w:hint="eastAsia" w:ascii="宋体" w:hAnsi="宋体" w:eastAsia="宋体" w:cs="宋体"/>
        </w:rPr>
      </w:pPr>
      <w:r>
        <w:rPr>
          <w:rFonts w:hint="eastAsia" w:ascii="宋体" w:hAnsi="宋体" w:eastAsia="宋体" w:cs="宋体"/>
          <w:sz w:val="21"/>
          <w:szCs w:val="21"/>
        </w:rPr>
        <w:t>2.8租赁期内，乙方船舶因进厂维修、机械故障等原因需临时更换船舶的，需提前2天通知甲方并征得甲方同意。更换的船舶标准不得低于现有的服务船舶。</w:t>
      </w:r>
    </w:p>
    <w:p w14:paraId="67E058BF">
      <w:pPr>
        <w:spacing w:beforeLines="50" w:afterLines="50" w:line="360" w:lineRule="auto"/>
        <w:rPr>
          <w:rFonts w:hint="eastAsia" w:ascii="宋体" w:hAnsi="宋体" w:eastAsia="宋体" w:cs="宋体"/>
          <w:b/>
          <w:szCs w:val="21"/>
        </w:rPr>
      </w:pPr>
      <w:r>
        <w:rPr>
          <w:rFonts w:hint="eastAsia" w:ascii="宋体" w:hAnsi="宋体" w:eastAsia="宋体" w:cs="宋体"/>
          <w:b/>
          <w:szCs w:val="21"/>
        </w:rPr>
        <w:t>八、安全生产、管理责任</w:t>
      </w:r>
    </w:p>
    <w:p w14:paraId="0AD5CB3A">
      <w:pPr>
        <w:numPr>
          <w:ilvl w:val="0"/>
          <w:numId w:val="54"/>
        </w:numPr>
        <w:spacing w:beforeLines="50" w:afterLines="50" w:line="360" w:lineRule="auto"/>
        <w:ind w:firstLine="420" w:firstLineChars="200"/>
        <w:rPr>
          <w:rFonts w:hint="eastAsia" w:ascii="宋体" w:hAnsi="宋体" w:eastAsia="宋体" w:cs="宋体"/>
          <w:szCs w:val="21"/>
        </w:rPr>
      </w:pPr>
      <w:r>
        <w:rPr>
          <w:rFonts w:hint="eastAsia" w:ascii="宋体" w:hAnsi="宋体" w:eastAsia="宋体" w:cs="宋体"/>
          <w:szCs w:val="21"/>
        </w:rPr>
        <w:t>乙方承诺遵守国家的有关法律法规，并保证服务船舶服务期间始终处于适航状态，船舶证书齐全有效，船员适任、不疲劳作业；乙方承诺船舶关键性设备性能良好，如因船舶设备故障等、证书到期、船员不配合等任何乙方原因导致该服务船不能使用的，甲方可扣除停航天数相应的租赁费。</w:t>
      </w:r>
    </w:p>
    <w:p w14:paraId="57022F72">
      <w:pPr>
        <w:numPr>
          <w:ilvl w:val="0"/>
          <w:numId w:val="54"/>
        </w:numPr>
        <w:spacing w:beforeLines="50" w:afterLines="50" w:line="360" w:lineRule="auto"/>
        <w:ind w:firstLine="420" w:firstLineChars="200"/>
        <w:rPr>
          <w:rFonts w:hint="eastAsia" w:ascii="宋体" w:hAnsi="宋体" w:eastAsia="宋体" w:cs="宋体"/>
          <w:b/>
          <w:bCs/>
          <w:szCs w:val="21"/>
        </w:rPr>
      </w:pPr>
      <w:r>
        <w:rPr>
          <w:rFonts w:hint="eastAsia" w:ascii="宋体" w:hAnsi="宋体" w:eastAsia="宋体" w:cs="宋体"/>
          <w:szCs w:val="21"/>
        </w:rPr>
        <w:t>乙方船舶应保持接收服务附近海域的气象海况等天气预报信息，如预计现场风力达到7级（蒲福风力等级，非阵风风力等级）及以上时，提前向甲方报备离场避风计划；除危及船舶和人员安全等特殊情况外，离场前需向甲方提交离场申请，经甲方同意后才可离场；危及船舶和人员安全等特殊情况离场后，需尽快与甲方报备。</w:t>
      </w:r>
      <w:r>
        <w:rPr>
          <w:rFonts w:hint="eastAsia" w:ascii="宋体" w:hAnsi="宋体" w:eastAsia="宋体" w:cs="宋体"/>
          <w:b/>
          <w:bCs/>
          <w:szCs w:val="21"/>
        </w:rPr>
        <w:t>服务船舶不得无故离场，无故离场将扣除当天租赁费用。</w:t>
      </w:r>
    </w:p>
    <w:p w14:paraId="748709EF">
      <w:pPr>
        <w:numPr>
          <w:ilvl w:val="0"/>
          <w:numId w:val="54"/>
        </w:numPr>
        <w:spacing w:beforeLines="50" w:afterLines="50" w:line="360" w:lineRule="auto"/>
        <w:ind w:firstLine="420" w:firstLineChars="200"/>
        <w:rPr>
          <w:rFonts w:hint="eastAsia" w:ascii="宋体" w:hAnsi="宋体" w:eastAsia="宋体" w:cs="宋体"/>
          <w:szCs w:val="21"/>
        </w:rPr>
      </w:pPr>
      <w:r>
        <w:rPr>
          <w:rFonts w:hint="eastAsia" w:ascii="宋体" w:hAnsi="宋体" w:eastAsia="宋体" w:cs="宋体"/>
          <w:szCs w:val="21"/>
        </w:rPr>
        <w:t>乙方对船员进行必要的船舶安全、防污染教育和培训，保证在从事甲方及其客户业务范围内的业务服务时，遵守属地主管机关规定和甲方安全生产和治安管理的规章制度。</w:t>
      </w:r>
    </w:p>
    <w:p w14:paraId="17EB8D90">
      <w:pPr>
        <w:spacing w:beforeLines="50" w:afterLines="50" w:line="360" w:lineRule="auto"/>
        <w:rPr>
          <w:rFonts w:hint="eastAsia" w:ascii="宋体" w:hAnsi="宋体" w:eastAsia="宋体" w:cs="宋体"/>
          <w:b/>
          <w:szCs w:val="21"/>
        </w:rPr>
      </w:pPr>
      <w:r>
        <w:rPr>
          <w:rFonts w:hint="eastAsia" w:ascii="宋体" w:hAnsi="宋体" w:eastAsia="宋体" w:cs="宋体"/>
          <w:b/>
          <w:szCs w:val="21"/>
        </w:rPr>
        <w:t>九、违约责任与赔偿损失</w:t>
      </w:r>
    </w:p>
    <w:p w14:paraId="22677DFB">
      <w:pPr>
        <w:numPr>
          <w:ilvl w:val="0"/>
          <w:numId w:val="55"/>
        </w:numPr>
        <w:spacing w:beforeLines="50" w:afterLines="50" w:line="360" w:lineRule="auto"/>
        <w:ind w:firstLine="420" w:firstLineChars="200"/>
        <w:rPr>
          <w:rFonts w:hint="eastAsia" w:ascii="宋体" w:hAnsi="宋体" w:eastAsia="宋体" w:cs="宋体"/>
          <w:szCs w:val="21"/>
        </w:rPr>
      </w:pPr>
      <w:r>
        <w:rPr>
          <w:rFonts w:hint="eastAsia" w:ascii="宋体" w:hAnsi="宋体" w:eastAsia="宋体" w:cs="宋体"/>
          <w:szCs w:val="21"/>
        </w:rPr>
        <w:t>乙方违反合同约定，致使本合同无效、不能履行或提前解除，应向甲方支付合同总金额的10%作为违约金，给甲方造成损失的，违约方还应承担全部赔偿责任，包括但不限于直接损失、间接损失、因追究违约责任产生的诉讼费、律师费等全部费用。</w:t>
      </w:r>
    </w:p>
    <w:p w14:paraId="6F71CA89">
      <w:pPr>
        <w:numPr>
          <w:ilvl w:val="0"/>
          <w:numId w:val="55"/>
        </w:numPr>
        <w:spacing w:beforeLines="50" w:afterLines="50" w:line="360" w:lineRule="auto"/>
        <w:ind w:firstLine="420" w:firstLineChars="200"/>
        <w:rPr>
          <w:rFonts w:hint="eastAsia" w:ascii="宋体" w:hAnsi="宋体" w:eastAsia="宋体" w:cs="宋体"/>
          <w:szCs w:val="21"/>
        </w:rPr>
      </w:pPr>
      <w:r>
        <w:rPr>
          <w:rFonts w:hint="eastAsia" w:ascii="宋体" w:hAnsi="宋体" w:eastAsia="宋体" w:cs="宋体"/>
          <w:szCs w:val="21"/>
        </w:rPr>
        <w:t>乙方若违反合同规定，不按时提供服务或提供服务的质量不满足甲方或甲方客户的要求、乙方提供的船舶不适合或不适航、证书不满足要求或过期没有及时更换、乙方的船舶配员不足、人员不适任等任何非甲方的责任导致给甲方或甲方客户造成损失，甲方有权无条件解除合同，乙方应向甲方支付一个月的船舶租赁费作为违约金，并承担由此给甲方或甲方客户造成的一切损失，除非乙方经甲方确认同意后提供符合本合同要求的替代船舶。</w:t>
      </w:r>
    </w:p>
    <w:p w14:paraId="291290EF">
      <w:pPr>
        <w:numPr>
          <w:ilvl w:val="0"/>
          <w:numId w:val="55"/>
        </w:numPr>
        <w:spacing w:beforeLines="50" w:afterLines="50" w:line="360" w:lineRule="auto"/>
        <w:ind w:firstLine="420" w:firstLineChars="200"/>
        <w:rPr>
          <w:rFonts w:hint="eastAsia" w:ascii="宋体" w:hAnsi="宋体" w:eastAsia="宋体" w:cs="宋体"/>
          <w:szCs w:val="21"/>
        </w:rPr>
      </w:pPr>
      <w:r>
        <w:rPr>
          <w:rFonts w:hint="eastAsia" w:ascii="宋体" w:hAnsi="宋体" w:eastAsia="宋体" w:cs="宋体"/>
          <w:szCs w:val="21"/>
        </w:rPr>
        <w:t>乙方在履行本合同时，应秉持专业谨慎的态度，因乙方原因导致第三方人身、财产发生损害的，由乙方独立承担责任。因此给甲方造成损失的，还应当予以赔偿。</w:t>
      </w:r>
    </w:p>
    <w:p w14:paraId="6699BFFD">
      <w:pPr>
        <w:numPr>
          <w:ilvl w:val="0"/>
          <w:numId w:val="55"/>
        </w:numPr>
        <w:spacing w:beforeLines="50" w:afterLines="50" w:line="360" w:lineRule="auto"/>
        <w:ind w:firstLine="420" w:firstLineChars="200"/>
        <w:rPr>
          <w:rFonts w:hint="eastAsia" w:ascii="宋体" w:hAnsi="宋体" w:eastAsia="宋体" w:cs="宋体"/>
          <w:szCs w:val="21"/>
        </w:rPr>
      </w:pPr>
      <w:r>
        <w:rPr>
          <w:rFonts w:hint="eastAsia" w:ascii="宋体" w:hAnsi="宋体" w:eastAsia="宋体" w:cs="宋体"/>
          <w:szCs w:val="21"/>
        </w:rPr>
        <w:t>乙方在合同期限内存在下列行为的，甲方有权单方解除合同并扣除一个月的船舶租赁费：</w:t>
      </w:r>
    </w:p>
    <w:p w14:paraId="53090391">
      <w:pPr>
        <w:numPr>
          <w:ilvl w:val="0"/>
          <w:numId w:val="56"/>
        </w:numPr>
        <w:autoSpaceDE w:val="0"/>
        <w:autoSpaceDN w:val="0"/>
        <w:adjustRightInd w:val="0"/>
        <w:spacing w:beforeLines="50" w:afterLines="50" w:line="360" w:lineRule="auto"/>
        <w:ind w:left="0" w:firstLine="425"/>
        <w:rPr>
          <w:rFonts w:hint="eastAsia" w:ascii="宋体" w:hAnsi="宋体" w:eastAsia="宋体" w:cs="宋体"/>
          <w:szCs w:val="21"/>
        </w:rPr>
      </w:pPr>
      <w:r>
        <w:rPr>
          <w:rFonts w:hint="eastAsia" w:ascii="宋体" w:hAnsi="宋体" w:eastAsia="宋体" w:cs="宋体"/>
          <w:szCs w:val="21"/>
        </w:rPr>
        <w:t>在甲方组织的定期检查中被发现不符合规范要求或合同约定，情节严重导致合同目的无法实现；</w:t>
      </w:r>
    </w:p>
    <w:p w14:paraId="6FC8F6E1">
      <w:pPr>
        <w:numPr>
          <w:ilvl w:val="0"/>
          <w:numId w:val="56"/>
        </w:numPr>
        <w:autoSpaceDE w:val="0"/>
        <w:autoSpaceDN w:val="0"/>
        <w:adjustRightInd w:val="0"/>
        <w:spacing w:beforeLines="50" w:afterLines="50" w:line="360" w:lineRule="auto"/>
        <w:ind w:left="0" w:firstLine="425"/>
        <w:rPr>
          <w:rFonts w:hint="eastAsia" w:ascii="宋体" w:hAnsi="宋体" w:eastAsia="宋体" w:cs="宋体"/>
          <w:szCs w:val="21"/>
        </w:rPr>
      </w:pPr>
      <w:r>
        <w:rPr>
          <w:rFonts w:hint="eastAsia" w:ascii="宋体" w:hAnsi="宋体" w:eastAsia="宋体" w:cs="宋体"/>
          <w:szCs w:val="21"/>
        </w:rPr>
        <w:t>在甲方组织的定期检查中被发现不符合规范要求或合同约定，经甲方书面整改通知后拒不整改或整改后仍不能符合规范要求及合同约定；</w:t>
      </w:r>
    </w:p>
    <w:p w14:paraId="0BC9187D">
      <w:pPr>
        <w:numPr>
          <w:ilvl w:val="0"/>
          <w:numId w:val="56"/>
        </w:numPr>
        <w:autoSpaceDE w:val="0"/>
        <w:autoSpaceDN w:val="0"/>
        <w:adjustRightInd w:val="0"/>
        <w:spacing w:beforeLines="50" w:afterLines="50" w:line="360" w:lineRule="auto"/>
        <w:ind w:left="0" w:firstLine="425"/>
        <w:rPr>
          <w:rFonts w:hint="eastAsia" w:ascii="宋体" w:hAnsi="宋体" w:eastAsia="宋体" w:cs="宋体"/>
          <w:szCs w:val="21"/>
        </w:rPr>
      </w:pPr>
      <w:r>
        <w:rPr>
          <w:rFonts w:hint="eastAsia" w:ascii="宋体" w:hAnsi="宋体" w:eastAsia="宋体" w:cs="宋体"/>
          <w:szCs w:val="21"/>
        </w:rPr>
        <w:t>未经甲方同意擅自将本合同项下义务全部或部分转包给第三方。</w:t>
      </w:r>
    </w:p>
    <w:p w14:paraId="5C3C87C7">
      <w:pPr>
        <w:numPr>
          <w:ilvl w:val="0"/>
          <w:numId w:val="55"/>
        </w:numPr>
        <w:spacing w:beforeLines="50" w:afterLines="50" w:line="360" w:lineRule="auto"/>
        <w:ind w:firstLine="420" w:firstLineChars="200"/>
        <w:rPr>
          <w:rFonts w:hint="eastAsia" w:ascii="宋体" w:hAnsi="宋体" w:eastAsia="宋体" w:cs="宋体"/>
          <w:szCs w:val="21"/>
        </w:rPr>
      </w:pPr>
      <w:r>
        <w:rPr>
          <w:rFonts w:hint="eastAsia" w:ascii="宋体" w:hAnsi="宋体" w:eastAsia="宋体" w:cs="宋体"/>
          <w:szCs w:val="21"/>
        </w:rPr>
        <w:t>若因项目或甲方客户等非甲方自身原因导致需要提前终止合同，甲方在取得确切的终止服务通知后的3天内尽早通知乙方，经双方协商确认后可以终止合同，双方互不追究对方的责任。若因甲方自身原因,提前7天通知乙方暂缓履行、提前解除或终止本合同,并不需要承担违约责任。</w:t>
      </w:r>
    </w:p>
    <w:p w14:paraId="5B3E10AD">
      <w:pPr>
        <w:spacing w:beforeLines="50" w:afterLines="50" w:line="360" w:lineRule="auto"/>
        <w:rPr>
          <w:rFonts w:hint="eastAsia" w:ascii="宋体" w:hAnsi="宋体" w:eastAsia="宋体" w:cs="宋体"/>
          <w:b/>
          <w:szCs w:val="21"/>
        </w:rPr>
      </w:pPr>
      <w:r>
        <w:rPr>
          <w:rFonts w:hint="eastAsia" w:ascii="宋体" w:hAnsi="宋体" w:eastAsia="宋体" w:cs="宋体"/>
          <w:b/>
          <w:szCs w:val="21"/>
        </w:rPr>
        <w:t>十、争端的解决</w:t>
      </w:r>
    </w:p>
    <w:p w14:paraId="02141958">
      <w:pPr>
        <w:spacing w:beforeLines="50" w:afterLines="50" w:line="360" w:lineRule="auto"/>
        <w:ind w:firstLine="420" w:firstLineChars="200"/>
        <w:rPr>
          <w:rFonts w:hint="eastAsia" w:ascii="宋体" w:hAnsi="宋体" w:eastAsia="宋体" w:cs="宋体"/>
          <w:szCs w:val="21"/>
        </w:rPr>
      </w:pPr>
      <w:r>
        <w:rPr>
          <w:rFonts w:hint="eastAsia" w:ascii="宋体" w:hAnsi="宋体" w:eastAsia="宋体" w:cs="宋体"/>
          <w:szCs w:val="21"/>
        </w:rPr>
        <w:t>合同争议或纠纷解决办法：对本合同和合同的补充协议具体条款的解释或履行过程中发生争议或纠纷，甲乙双方应首先进行友好协商，协商不成可提交甲方所在地有管辖权的法院通过诉讼解决。</w:t>
      </w:r>
    </w:p>
    <w:p w14:paraId="13E2F269">
      <w:pPr>
        <w:autoSpaceDE w:val="0"/>
        <w:autoSpaceDN w:val="0"/>
        <w:adjustRightInd w:val="0"/>
        <w:spacing w:beforeLines="50" w:afterLines="50" w:line="360" w:lineRule="auto"/>
        <w:rPr>
          <w:rFonts w:hint="eastAsia" w:ascii="宋体" w:hAnsi="宋体" w:eastAsia="宋体" w:cs="宋体"/>
          <w:b/>
          <w:szCs w:val="21"/>
        </w:rPr>
      </w:pPr>
      <w:r>
        <w:rPr>
          <w:rFonts w:hint="eastAsia" w:ascii="宋体" w:hAnsi="宋体" w:eastAsia="宋体" w:cs="宋体"/>
          <w:b/>
          <w:szCs w:val="21"/>
        </w:rPr>
        <w:t>十一、不可抗力</w:t>
      </w:r>
    </w:p>
    <w:p w14:paraId="7C1E9B63">
      <w:pPr>
        <w:numPr>
          <w:ilvl w:val="0"/>
          <w:numId w:val="57"/>
        </w:numPr>
        <w:autoSpaceDE w:val="0"/>
        <w:autoSpaceDN w:val="0"/>
        <w:adjustRightInd w:val="0"/>
        <w:spacing w:beforeLines="50" w:afterLines="50" w:line="360" w:lineRule="auto"/>
        <w:ind w:firstLine="420" w:firstLineChars="200"/>
        <w:rPr>
          <w:rFonts w:hint="eastAsia" w:ascii="宋体" w:hAnsi="宋体" w:eastAsia="宋体" w:cs="宋体"/>
          <w:szCs w:val="21"/>
        </w:rPr>
      </w:pPr>
      <w:r>
        <w:rPr>
          <w:rFonts w:hint="eastAsia" w:ascii="宋体" w:hAnsi="宋体" w:eastAsia="宋体" w:cs="宋体"/>
          <w:szCs w:val="21"/>
        </w:rPr>
        <w:t>由于地震、台风、冰雪等自然灾害或战争、政府行为等不可抗力事件发生致使本合同不能履行，以及不可抗力事件消除后，本合同已无履行价值，本合同自然终止，双方互不追究对方的责任，所造成的损失各自承担。</w:t>
      </w:r>
    </w:p>
    <w:p w14:paraId="3731525D">
      <w:pPr>
        <w:numPr>
          <w:ilvl w:val="0"/>
          <w:numId w:val="57"/>
        </w:numPr>
        <w:autoSpaceDE w:val="0"/>
        <w:autoSpaceDN w:val="0"/>
        <w:adjustRightInd w:val="0"/>
        <w:spacing w:beforeLines="50" w:afterLines="50" w:line="360" w:lineRule="auto"/>
        <w:ind w:firstLine="420" w:firstLineChars="200"/>
        <w:rPr>
          <w:rFonts w:hint="eastAsia" w:ascii="宋体" w:hAnsi="宋体" w:eastAsia="宋体" w:cs="宋体"/>
          <w:szCs w:val="21"/>
        </w:rPr>
      </w:pPr>
      <w:r>
        <w:rPr>
          <w:rFonts w:hint="eastAsia" w:ascii="宋体" w:hAnsi="宋体" w:eastAsia="宋体" w:cs="宋体"/>
          <w:szCs w:val="21"/>
        </w:rPr>
        <w:t>遇到不可抗力事件的一方须及时书面通知另一方，以便另一方及时采取措施减少损失。由于没有履行通知义务或通知不及时，致使另一方扩大了损失，此损失由负有通知义务的一方承担。</w:t>
      </w:r>
    </w:p>
    <w:p w14:paraId="7CD1CEA8">
      <w:pPr>
        <w:numPr>
          <w:ilvl w:val="0"/>
          <w:numId w:val="57"/>
        </w:numPr>
        <w:autoSpaceDE w:val="0"/>
        <w:autoSpaceDN w:val="0"/>
        <w:adjustRightInd w:val="0"/>
        <w:spacing w:beforeLines="50" w:afterLines="50" w:line="360" w:lineRule="auto"/>
        <w:ind w:firstLine="420" w:firstLineChars="200"/>
        <w:rPr>
          <w:rFonts w:hint="eastAsia" w:ascii="宋体" w:hAnsi="宋体" w:eastAsia="宋体" w:cs="宋体"/>
          <w:szCs w:val="21"/>
        </w:rPr>
      </w:pPr>
      <w:r>
        <w:rPr>
          <w:rFonts w:hint="eastAsia" w:ascii="宋体" w:hAnsi="宋体" w:eastAsia="宋体" w:cs="宋体"/>
          <w:szCs w:val="21"/>
        </w:rPr>
        <w:t>若遇到不可抗力事件的一方已及时履行了通知义务，而另一方不及时采取有效措施避免扩大损失，这部分扩大了的损失由另一方自行承担。</w:t>
      </w:r>
    </w:p>
    <w:p w14:paraId="599D57DE">
      <w:pPr>
        <w:spacing w:beforeLines="50" w:afterLines="50" w:line="360" w:lineRule="auto"/>
        <w:rPr>
          <w:rFonts w:hint="eastAsia" w:ascii="宋体" w:hAnsi="宋体" w:eastAsia="宋体" w:cs="宋体"/>
          <w:b/>
          <w:szCs w:val="21"/>
        </w:rPr>
      </w:pPr>
      <w:r>
        <w:rPr>
          <w:rFonts w:hint="eastAsia" w:ascii="宋体" w:hAnsi="宋体" w:eastAsia="宋体" w:cs="宋体"/>
          <w:b/>
          <w:szCs w:val="21"/>
        </w:rPr>
        <w:t>十二、甲乙双方税务信息：</w:t>
      </w:r>
    </w:p>
    <w:tbl>
      <w:tblPr>
        <w:tblStyle w:val="19"/>
        <w:tblW w:w="8539"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733"/>
        <w:gridCol w:w="3359"/>
        <w:gridCol w:w="3447"/>
      </w:tblGrid>
      <w:tr w14:paraId="2160A57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3" w:hRule="atLeast"/>
          <w:jc w:val="center"/>
        </w:trPr>
        <w:tc>
          <w:tcPr>
            <w:tcW w:w="1733" w:type="dxa"/>
            <w:tcBorders>
              <w:top w:val="single" w:color="auto" w:sz="4" w:space="0"/>
              <w:left w:val="single" w:color="auto" w:sz="4" w:space="0"/>
              <w:bottom w:val="single" w:color="auto" w:sz="4" w:space="0"/>
              <w:right w:val="single" w:color="auto" w:sz="4" w:space="0"/>
            </w:tcBorders>
          </w:tcPr>
          <w:p w14:paraId="3327BC8D">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ascii="宋体" w:hAnsi="宋体" w:eastAsia="宋体" w:cs="宋体"/>
                <w:szCs w:val="21"/>
              </w:rPr>
            </w:pPr>
            <w:r>
              <w:rPr>
                <w:rFonts w:hint="eastAsia" w:ascii="宋体" w:hAnsi="宋体" w:eastAsia="宋体" w:cs="宋体"/>
                <w:szCs w:val="21"/>
              </w:rPr>
              <mc:AlternateContent>
                <mc:Choice Requires="wps">
                  <w:drawing>
                    <wp:anchor distT="0" distB="0" distL="114300" distR="114300" simplePos="0" relativeHeight="251660288" behindDoc="0" locked="0" layoutInCell="1" allowOverlap="1">
                      <wp:simplePos x="0" y="0"/>
                      <wp:positionH relativeFrom="column">
                        <wp:posOffset>459105</wp:posOffset>
                      </wp:positionH>
                      <wp:positionV relativeFrom="paragraph">
                        <wp:posOffset>4445</wp:posOffset>
                      </wp:positionV>
                      <wp:extent cx="570865" cy="609600"/>
                      <wp:effectExtent l="3175" t="3175" r="16510" b="15875"/>
                      <wp:wrapNone/>
                      <wp:docPr id="9" name="直接连接符 9"/>
                      <wp:cNvGraphicFramePr/>
                      <a:graphic xmlns:a="http://schemas.openxmlformats.org/drawingml/2006/main">
                        <a:graphicData uri="http://schemas.microsoft.com/office/word/2010/wordprocessingShape">
                          <wps:wsp>
                            <wps:cNvCnPr/>
                            <wps:spPr>
                              <a:xfrm>
                                <a:off x="0" y="0"/>
                                <a:ext cx="563880" cy="718820"/>
                              </a:xfrm>
                              <a:prstGeom prst="line">
                                <a:avLst/>
                              </a:prstGeom>
                              <a:ln w="6350" cap="flat" cmpd="sng">
                                <a:solidFill>
                                  <a:srgbClr val="000000"/>
                                </a:solidFill>
                                <a:prstDash val="solid"/>
                                <a:miter/>
                                <a:headEnd type="none" w="med" len="med"/>
                                <a:tailEnd type="none" w="med" len="med"/>
                              </a:ln>
                              <a:effectLst/>
                            </wps:spPr>
                            <wps:bodyPr upright="1"/>
                          </wps:wsp>
                        </a:graphicData>
                      </a:graphic>
                    </wp:anchor>
                  </w:drawing>
                </mc:Choice>
                <mc:Fallback>
                  <w:pict>
                    <v:line id="_x0000_s1026" o:spid="_x0000_s1026" o:spt="20" style="position:absolute;left:0pt;margin-left:36.15pt;margin-top:0.35pt;height:48pt;width:44.95pt;z-index:251660288;mso-width-relative:page;mso-height-relative:page;" filled="f" stroked="t" coordsize="21600,21600" o:gfxdata="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">
                      <v:fill on="f" focussize="0,0"/>
                      <v:stroke weight="0.5pt" color="#000000" joinstyle="miter"/>
                      <v:imagedata o:title=""/>
                      <o:lock v:ext="edit" aspectratio="f"/>
                    </v:line>
                  </w:pict>
                </mc:Fallback>
              </mc:AlternateContent>
            </w:r>
            <w:r>
              <w:rPr>
                <w:rFonts w:hint="eastAsia" w:ascii="宋体" w:hAnsi="宋体" w:eastAsia="宋体" w:cs="宋体"/>
                <w:szCs w:val="21"/>
              </w:rPr>
              <w:t xml:space="preserve">          单位</w:t>
            </w:r>
          </w:p>
          <w:p w14:paraId="5A55594D">
            <w:pPr>
              <w:keepNext w:val="0"/>
              <w:keepLines w:val="0"/>
              <w:pageBreakBefore w:val="0"/>
              <w:widowControl w:val="0"/>
              <w:kinsoku/>
              <w:wordWrap/>
              <w:overflowPunct/>
              <w:topLinePunct w:val="0"/>
              <w:autoSpaceDE/>
              <w:autoSpaceDN/>
              <w:bidi w:val="0"/>
              <w:adjustRightInd/>
              <w:snapToGrid/>
              <w:spacing w:line="240" w:lineRule="auto"/>
              <w:ind w:firstLine="630" w:firstLineChars="300"/>
              <w:textAlignment w:val="auto"/>
              <w:rPr>
                <w:rFonts w:hint="eastAsia" w:ascii="宋体" w:hAnsi="宋体" w:eastAsia="宋体" w:cs="宋体"/>
                <w:szCs w:val="21"/>
              </w:rPr>
            </w:pPr>
            <w:r>
              <w:rPr>
                <w:rFonts w:hint="eastAsia" w:ascii="宋体" w:hAnsi="宋体" w:eastAsia="宋体" w:cs="宋体"/>
                <w:szCs w:val="21"/>
              </w:rPr>
              <mc:AlternateContent>
                <mc:Choice Requires="wps">
                  <w:drawing>
                    <wp:anchor distT="0" distB="0" distL="114300" distR="114300" simplePos="0" relativeHeight="251661312" behindDoc="0" locked="0" layoutInCell="1" allowOverlap="1">
                      <wp:simplePos x="0" y="0"/>
                      <wp:positionH relativeFrom="column">
                        <wp:posOffset>-62230</wp:posOffset>
                      </wp:positionH>
                      <wp:positionV relativeFrom="paragraph">
                        <wp:posOffset>93345</wp:posOffset>
                      </wp:positionV>
                      <wp:extent cx="1105535" cy="323850"/>
                      <wp:effectExtent l="1270" t="4445" r="17145" b="14605"/>
                      <wp:wrapNone/>
                      <wp:docPr id="10" name="直接连接符 10"/>
                      <wp:cNvGraphicFramePr/>
                      <a:graphic xmlns:a="http://schemas.openxmlformats.org/drawingml/2006/main">
                        <a:graphicData uri="http://schemas.microsoft.com/office/word/2010/wordprocessingShape">
                          <wps:wsp>
                            <wps:cNvCnPr/>
                            <wps:spPr>
                              <a:xfrm>
                                <a:off x="0" y="0"/>
                                <a:ext cx="1096010" cy="391795"/>
                              </a:xfrm>
                              <a:prstGeom prst="line">
                                <a:avLst/>
                              </a:prstGeom>
                              <a:ln w="6350" cap="flat" cmpd="sng">
                                <a:solidFill>
                                  <a:srgbClr val="000000"/>
                                </a:solidFill>
                                <a:prstDash val="solid"/>
                                <a:miter/>
                                <a:headEnd type="none" w="med" len="med"/>
                                <a:tailEnd type="none" w="med" len="med"/>
                              </a:ln>
                              <a:effectLst/>
                            </wps:spPr>
                            <wps:bodyPr upright="1"/>
                          </wps:wsp>
                        </a:graphicData>
                      </a:graphic>
                    </wp:anchor>
                  </w:drawing>
                </mc:Choice>
                <mc:Fallback>
                  <w:pict>
                    <v:line id="_x0000_s1026" o:spid="_x0000_s1026" o:spt="20" style="position:absolute;left:0pt;margin-left:-4.9pt;margin-top:7.35pt;height:25.5pt;width:87.05pt;z-index:251661312;mso-width-relative:page;mso-height-relative:page;" filled="f" stroked="t" coordsize="21600,21600" o:gfxdata="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">
                      <v:fill on="f" focussize="0,0"/>
                      <v:stroke weight="0.5pt" color="#000000" joinstyle="miter"/>
                      <v:imagedata o:title=""/>
                      <o:lock v:ext="edit" aspectratio="f"/>
                    </v:line>
                  </w:pict>
                </mc:Fallback>
              </mc:AlternateContent>
            </w:r>
            <w:r>
              <w:rPr>
                <w:rFonts w:hint="eastAsia" w:ascii="宋体" w:hAnsi="宋体" w:eastAsia="宋体" w:cs="宋体"/>
                <w:szCs w:val="21"/>
              </w:rPr>
              <w:t>信息</w:t>
            </w:r>
          </w:p>
          <w:p w14:paraId="3A1A6017">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ascii="宋体" w:hAnsi="宋体" w:eastAsia="宋体" w:cs="宋体"/>
                <w:szCs w:val="21"/>
              </w:rPr>
            </w:pPr>
            <w:r>
              <w:rPr>
                <w:rFonts w:hint="eastAsia" w:ascii="宋体" w:hAnsi="宋体" w:eastAsia="宋体" w:cs="宋体"/>
                <w:szCs w:val="21"/>
              </w:rPr>
              <w:t>项目</w:t>
            </w:r>
          </w:p>
        </w:tc>
        <w:tc>
          <w:tcPr>
            <w:tcW w:w="3359" w:type="dxa"/>
            <w:tcBorders>
              <w:top w:val="single" w:color="auto" w:sz="4" w:space="0"/>
              <w:left w:val="single" w:color="auto" w:sz="4" w:space="0"/>
              <w:bottom w:val="single" w:color="auto" w:sz="4" w:space="0"/>
              <w:right w:val="single" w:color="auto" w:sz="4" w:space="0"/>
            </w:tcBorders>
            <w:vAlign w:val="center"/>
          </w:tcPr>
          <w:p w14:paraId="1430548D">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宋体" w:hAnsi="宋体" w:eastAsia="宋体" w:cs="宋体"/>
                <w:szCs w:val="21"/>
              </w:rPr>
            </w:pPr>
            <w:r>
              <w:rPr>
                <w:rFonts w:hint="eastAsia" w:ascii="宋体" w:hAnsi="宋体" w:eastAsia="宋体" w:cs="宋体"/>
                <w:szCs w:val="21"/>
              </w:rPr>
              <w:t>甲方</w:t>
            </w:r>
          </w:p>
        </w:tc>
        <w:tc>
          <w:tcPr>
            <w:tcW w:w="3447" w:type="dxa"/>
            <w:tcBorders>
              <w:top w:val="single" w:color="auto" w:sz="4" w:space="0"/>
              <w:left w:val="single" w:color="auto" w:sz="4" w:space="0"/>
              <w:bottom w:val="single" w:color="auto" w:sz="4" w:space="0"/>
              <w:right w:val="single" w:color="auto" w:sz="4" w:space="0"/>
            </w:tcBorders>
            <w:vAlign w:val="center"/>
          </w:tcPr>
          <w:p w14:paraId="7D82A13D">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宋体" w:hAnsi="宋体" w:eastAsia="宋体" w:cs="宋体"/>
                <w:szCs w:val="21"/>
              </w:rPr>
            </w:pPr>
            <w:r>
              <w:rPr>
                <w:rFonts w:hint="eastAsia" w:ascii="宋体" w:hAnsi="宋体" w:eastAsia="宋体" w:cs="宋体"/>
                <w:szCs w:val="21"/>
              </w:rPr>
              <w:t>乙方</w:t>
            </w:r>
          </w:p>
        </w:tc>
      </w:tr>
      <w:tr w14:paraId="18A13BE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733" w:type="dxa"/>
            <w:tcBorders>
              <w:top w:val="single" w:color="auto" w:sz="4" w:space="0"/>
              <w:left w:val="single" w:color="auto" w:sz="4" w:space="0"/>
              <w:bottom w:val="single" w:color="auto" w:sz="4" w:space="0"/>
              <w:right w:val="single" w:color="auto" w:sz="4" w:space="0"/>
            </w:tcBorders>
          </w:tcPr>
          <w:p w14:paraId="6AA68018">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eastAsia" w:ascii="宋体" w:hAnsi="宋体" w:eastAsia="宋体" w:cs="宋体"/>
                <w:szCs w:val="21"/>
              </w:rPr>
            </w:pPr>
            <w:r>
              <w:rPr>
                <w:rFonts w:hint="eastAsia" w:ascii="宋体" w:hAnsi="宋体" w:eastAsia="宋体" w:cs="宋体"/>
                <w:szCs w:val="21"/>
              </w:rPr>
              <w:t>单位名称</w:t>
            </w:r>
          </w:p>
        </w:tc>
        <w:tc>
          <w:tcPr>
            <w:tcW w:w="3359" w:type="dxa"/>
            <w:tcBorders>
              <w:top w:val="single" w:color="auto" w:sz="4" w:space="0"/>
              <w:left w:val="single" w:color="auto" w:sz="4" w:space="0"/>
              <w:bottom w:val="single" w:color="auto" w:sz="4" w:space="0"/>
              <w:right w:val="single" w:color="auto" w:sz="4" w:space="0"/>
            </w:tcBorders>
          </w:tcPr>
          <w:p w14:paraId="11CCFADF">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eastAsia" w:ascii="宋体" w:hAnsi="宋体" w:eastAsia="宋体" w:cs="宋体"/>
                <w:szCs w:val="21"/>
              </w:rPr>
            </w:pPr>
            <w:bookmarkStart w:id="167" w:name="OLE_LINK9"/>
          </w:p>
        </w:tc>
        <w:tc>
          <w:tcPr>
            <w:tcW w:w="3447" w:type="dxa"/>
            <w:tcBorders>
              <w:top w:val="single" w:color="auto" w:sz="4" w:space="0"/>
              <w:left w:val="single" w:color="auto" w:sz="4" w:space="0"/>
              <w:bottom w:val="single" w:color="auto" w:sz="4" w:space="0"/>
              <w:right w:val="single" w:color="auto" w:sz="4" w:space="0"/>
            </w:tcBorders>
          </w:tcPr>
          <w:p w14:paraId="2641F67F">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eastAsia" w:ascii="宋体" w:hAnsi="宋体" w:eastAsia="宋体" w:cs="宋体"/>
                <w:szCs w:val="21"/>
              </w:rPr>
            </w:pPr>
          </w:p>
        </w:tc>
      </w:tr>
      <w:tr w14:paraId="163CDC9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733" w:type="dxa"/>
            <w:tcBorders>
              <w:top w:val="single" w:color="auto" w:sz="4" w:space="0"/>
              <w:left w:val="single" w:color="auto" w:sz="4" w:space="0"/>
              <w:bottom w:val="single" w:color="auto" w:sz="4" w:space="0"/>
              <w:right w:val="single" w:color="auto" w:sz="4" w:space="0"/>
            </w:tcBorders>
          </w:tcPr>
          <w:p w14:paraId="1DA9A046">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eastAsia" w:ascii="宋体" w:hAnsi="宋体" w:eastAsia="宋体" w:cs="宋体"/>
                <w:szCs w:val="21"/>
              </w:rPr>
            </w:pPr>
            <w:r>
              <w:rPr>
                <w:rFonts w:hint="eastAsia" w:ascii="宋体" w:hAnsi="宋体" w:eastAsia="宋体" w:cs="宋体"/>
                <w:szCs w:val="21"/>
              </w:rPr>
              <w:t>纳税人识别码</w:t>
            </w:r>
          </w:p>
        </w:tc>
        <w:tc>
          <w:tcPr>
            <w:tcW w:w="3359" w:type="dxa"/>
            <w:tcBorders>
              <w:top w:val="single" w:color="auto" w:sz="4" w:space="0"/>
              <w:left w:val="single" w:color="auto" w:sz="4" w:space="0"/>
              <w:bottom w:val="single" w:color="auto" w:sz="4" w:space="0"/>
              <w:right w:val="single" w:color="auto" w:sz="4" w:space="0"/>
            </w:tcBorders>
          </w:tcPr>
          <w:p w14:paraId="190F3BB4">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eastAsia" w:ascii="宋体" w:hAnsi="宋体" w:eastAsia="宋体" w:cs="宋体"/>
                <w:szCs w:val="21"/>
              </w:rPr>
            </w:pPr>
          </w:p>
        </w:tc>
        <w:tc>
          <w:tcPr>
            <w:tcW w:w="3447" w:type="dxa"/>
            <w:tcBorders>
              <w:top w:val="single" w:color="auto" w:sz="4" w:space="0"/>
              <w:left w:val="single" w:color="auto" w:sz="4" w:space="0"/>
              <w:bottom w:val="single" w:color="auto" w:sz="4" w:space="0"/>
              <w:right w:val="single" w:color="auto" w:sz="4" w:space="0"/>
            </w:tcBorders>
          </w:tcPr>
          <w:p w14:paraId="31D604E4">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eastAsia" w:ascii="宋体" w:hAnsi="宋体" w:eastAsia="宋体" w:cs="宋体"/>
                <w:szCs w:val="21"/>
              </w:rPr>
            </w:pPr>
          </w:p>
        </w:tc>
      </w:tr>
      <w:tr w14:paraId="61ED5C2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733" w:type="dxa"/>
            <w:tcBorders>
              <w:top w:val="single" w:color="auto" w:sz="4" w:space="0"/>
              <w:left w:val="single" w:color="auto" w:sz="4" w:space="0"/>
              <w:bottom w:val="single" w:color="auto" w:sz="4" w:space="0"/>
              <w:right w:val="single" w:color="auto" w:sz="4" w:space="0"/>
            </w:tcBorders>
            <w:vAlign w:val="center"/>
          </w:tcPr>
          <w:p w14:paraId="0BC16063">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eastAsia" w:ascii="宋体" w:hAnsi="宋体" w:eastAsia="宋体" w:cs="宋体"/>
                <w:szCs w:val="21"/>
              </w:rPr>
            </w:pPr>
            <w:r>
              <w:rPr>
                <w:rFonts w:hint="eastAsia" w:ascii="宋体" w:hAnsi="宋体" w:eastAsia="宋体" w:cs="宋体"/>
                <w:szCs w:val="21"/>
              </w:rPr>
              <w:t>注册地址</w:t>
            </w:r>
          </w:p>
        </w:tc>
        <w:tc>
          <w:tcPr>
            <w:tcW w:w="3359" w:type="dxa"/>
            <w:tcBorders>
              <w:top w:val="single" w:color="auto" w:sz="4" w:space="0"/>
              <w:left w:val="single" w:color="auto" w:sz="4" w:space="0"/>
              <w:bottom w:val="single" w:color="auto" w:sz="4" w:space="0"/>
              <w:right w:val="single" w:color="auto" w:sz="4" w:space="0"/>
            </w:tcBorders>
          </w:tcPr>
          <w:p w14:paraId="3F759DB3">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eastAsia" w:ascii="宋体" w:hAnsi="宋体" w:eastAsia="宋体" w:cs="宋体"/>
                <w:szCs w:val="21"/>
              </w:rPr>
            </w:pPr>
          </w:p>
        </w:tc>
        <w:tc>
          <w:tcPr>
            <w:tcW w:w="3447" w:type="dxa"/>
            <w:tcBorders>
              <w:top w:val="single" w:color="auto" w:sz="4" w:space="0"/>
              <w:left w:val="single" w:color="auto" w:sz="4" w:space="0"/>
              <w:bottom w:val="single" w:color="auto" w:sz="4" w:space="0"/>
              <w:right w:val="single" w:color="auto" w:sz="4" w:space="0"/>
            </w:tcBorders>
          </w:tcPr>
          <w:p w14:paraId="7E8934DA">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eastAsia" w:ascii="宋体" w:hAnsi="宋体" w:eastAsia="宋体" w:cs="宋体"/>
                <w:szCs w:val="21"/>
              </w:rPr>
            </w:pPr>
          </w:p>
        </w:tc>
      </w:tr>
      <w:tr w14:paraId="177339F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733" w:type="dxa"/>
            <w:tcBorders>
              <w:top w:val="single" w:color="auto" w:sz="4" w:space="0"/>
              <w:left w:val="single" w:color="auto" w:sz="4" w:space="0"/>
              <w:bottom w:val="single" w:color="auto" w:sz="4" w:space="0"/>
              <w:right w:val="single" w:color="auto" w:sz="4" w:space="0"/>
            </w:tcBorders>
          </w:tcPr>
          <w:p w14:paraId="70165654">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eastAsia" w:ascii="宋体" w:hAnsi="宋体" w:eastAsia="宋体" w:cs="宋体"/>
                <w:szCs w:val="21"/>
              </w:rPr>
            </w:pPr>
            <w:r>
              <w:rPr>
                <w:rFonts w:hint="eastAsia" w:ascii="宋体" w:hAnsi="宋体" w:eastAsia="宋体" w:cs="宋体"/>
                <w:szCs w:val="21"/>
              </w:rPr>
              <w:t>注册电话</w:t>
            </w:r>
          </w:p>
        </w:tc>
        <w:tc>
          <w:tcPr>
            <w:tcW w:w="3359" w:type="dxa"/>
            <w:tcBorders>
              <w:top w:val="single" w:color="auto" w:sz="4" w:space="0"/>
              <w:left w:val="single" w:color="auto" w:sz="4" w:space="0"/>
              <w:bottom w:val="single" w:color="auto" w:sz="4" w:space="0"/>
              <w:right w:val="single" w:color="auto" w:sz="4" w:space="0"/>
            </w:tcBorders>
          </w:tcPr>
          <w:p w14:paraId="2C46857C">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eastAsia" w:ascii="宋体" w:hAnsi="宋体" w:eastAsia="宋体" w:cs="宋体"/>
                <w:szCs w:val="21"/>
              </w:rPr>
            </w:pPr>
          </w:p>
        </w:tc>
        <w:tc>
          <w:tcPr>
            <w:tcW w:w="3447" w:type="dxa"/>
            <w:tcBorders>
              <w:top w:val="single" w:color="auto" w:sz="4" w:space="0"/>
              <w:left w:val="single" w:color="auto" w:sz="4" w:space="0"/>
              <w:bottom w:val="single" w:color="auto" w:sz="4" w:space="0"/>
              <w:right w:val="single" w:color="auto" w:sz="4" w:space="0"/>
            </w:tcBorders>
          </w:tcPr>
          <w:p w14:paraId="4B8514C3">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eastAsia" w:ascii="宋体" w:hAnsi="宋体" w:eastAsia="宋体" w:cs="宋体"/>
                <w:szCs w:val="21"/>
              </w:rPr>
            </w:pPr>
          </w:p>
        </w:tc>
      </w:tr>
      <w:tr w14:paraId="2F7AFA8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733" w:type="dxa"/>
            <w:tcBorders>
              <w:top w:val="single" w:color="auto" w:sz="4" w:space="0"/>
              <w:left w:val="single" w:color="auto" w:sz="4" w:space="0"/>
              <w:bottom w:val="single" w:color="auto" w:sz="4" w:space="0"/>
              <w:right w:val="single" w:color="auto" w:sz="4" w:space="0"/>
            </w:tcBorders>
          </w:tcPr>
          <w:p w14:paraId="481202A3">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eastAsia" w:ascii="宋体" w:hAnsi="宋体" w:eastAsia="宋体" w:cs="宋体"/>
                <w:szCs w:val="21"/>
              </w:rPr>
            </w:pPr>
            <w:r>
              <w:rPr>
                <w:rFonts w:hint="eastAsia" w:ascii="宋体" w:hAnsi="宋体" w:eastAsia="宋体" w:cs="宋体"/>
                <w:szCs w:val="21"/>
              </w:rPr>
              <w:t>开户银行</w:t>
            </w:r>
          </w:p>
        </w:tc>
        <w:tc>
          <w:tcPr>
            <w:tcW w:w="3359" w:type="dxa"/>
            <w:tcBorders>
              <w:top w:val="single" w:color="auto" w:sz="4" w:space="0"/>
              <w:left w:val="single" w:color="auto" w:sz="4" w:space="0"/>
              <w:bottom w:val="single" w:color="auto" w:sz="4" w:space="0"/>
              <w:right w:val="single" w:color="auto" w:sz="4" w:space="0"/>
            </w:tcBorders>
          </w:tcPr>
          <w:p w14:paraId="5AE864CF">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eastAsia" w:ascii="宋体" w:hAnsi="宋体" w:eastAsia="宋体" w:cs="宋体"/>
                <w:szCs w:val="21"/>
              </w:rPr>
            </w:pPr>
          </w:p>
        </w:tc>
        <w:tc>
          <w:tcPr>
            <w:tcW w:w="3447" w:type="dxa"/>
            <w:tcBorders>
              <w:top w:val="single" w:color="auto" w:sz="4" w:space="0"/>
              <w:left w:val="single" w:color="auto" w:sz="4" w:space="0"/>
              <w:bottom w:val="single" w:color="auto" w:sz="4" w:space="0"/>
              <w:right w:val="single" w:color="auto" w:sz="4" w:space="0"/>
            </w:tcBorders>
          </w:tcPr>
          <w:p w14:paraId="72A617D7">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eastAsia" w:ascii="宋体" w:hAnsi="宋体" w:eastAsia="宋体" w:cs="宋体"/>
                <w:szCs w:val="21"/>
              </w:rPr>
            </w:pPr>
          </w:p>
        </w:tc>
      </w:tr>
      <w:tr w14:paraId="0DC56B6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733" w:type="dxa"/>
            <w:tcBorders>
              <w:top w:val="single" w:color="auto" w:sz="4" w:space="0"/>
              <w:left w:val="single" w:color="auto" w:sz="4" w:space="0"/>
              <w:bottom w:val="single" w:color="auto" w:sz="4" w:space="0"/>
              <w:right w:val="single" w:color="auto" w:sz="4" w:space="0"/>
            </w:tcBorders>
          </w:tcPr>
          <w:p w14:paraId="6F730D53">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eastAsia" w:ascii="宋体" w:hAnsi="宋体" w:eastAsia="宋体" w:cs="宋体"/>
                <w:szCs w:val="21"/>
              </w:rPr>
            </w:pPr>
            <w:r>
              <w:rPr>
                <w:rFonts w:hint="eastAsia" w:ascii="宋体" w:hAnsi="宋体" w:eastAsia="宋体" w:cs="宋体"/>
                <w:szCs w:val="21"/>
              </w:rPr>
              <w:t>银行账户</w:t>
            </w:r>
          </w:p>
        </w:tc>
        <w:tc>
          <w:tcPr>
            <w:tcW w:w="3359" w:type="dxa"/>
            <w:tcBorders>
              <w:top w:val="single" w:color="auto" w:sz="4" w:space="0"/>
              <w:left w:val="single" w:color="auto" w:sz="4" w:space="0"/>
              <w:bottom w:val="single" w:color="auto" w:sz="4" w:space="0"/>
              <w:right w:val="single" w:color="auto" w:sz="4" w:space="0"/>
            </w:tcBorders>
          </w:tcPr>
          <w:p w14:paraId="2A5AFE64">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eastAsia" w:ascii="宋体" w:hAnsi="宋体" w:eastAsia="宋体" w:cs="宋体"/>
                <w:szCs w:val="21"/>
              </w:rPr>
            </w:pPr>
          </w:p>
          <w:bookmarkEnd w:id="167"/>
        </w:tc>
        <w:tc>
          <w:tcPr>
            <w:tcW w:w="3447" w:type="dxa"/>
            <w:tcBorders>
              <w:top w:val="single" w:color="auto" w:sz="4" w:space="0"/>
              <w:left w:val="single" w:color="auto" w:sz="4" w:space="0"/>
              <w:bottom w:val="single" w:color="auto" w:sz="4" w:space="0"/>
              <w:right w:val="single" w:color="auto" w:sz="4" w:space="0"/>
            </w:tcBorders>
          </w:tcPr>
          <w:p w14:paraId="55BD4BDE">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eastAsia" w:ascii="宋体" w:hAnsi="宋体" w:eastAsia="宋体" w:cs="宋体"/>
                <w:szCs w:val="21"/>
              </w:rPr>
            </w:pPr>
          </w:p>
        </w:tc>
      </w:tr>
    </w:tbl>
    <w:p w14:paraId="3F5DB39D">
      <w:pPr>
        <w:spacing w:beforeLines="50" w:afterLines="50" w:line="360" w:lineRule="auto"/>
        <w:ind w:firstLine="420" w:firstLineChars="200"/>
        <w:rPr>
          <w:rFonts w:hint="eastAsia" w:ascii="宋体" w:hAnsi="宋体" w:eastAsia="宋体" w:cs="宋体"/>
          <w:sz w:val="28"/>
          <w:szCs w:val="28"/>
        </w:rPr>
      </w:pPr>
      <w:r>
        <w:rPr>
          <w:rFonts w:hint="eastAsia" w:ascii="宋体" w:hAnsi="宋体" w:eastAsia="宋体" w:cs="宋体"/>
          <w:szCs w:val="21"/>
        </w:rPr>
        <w:t>上述信息如发生变化，应及时书面通知对方，否则由责任方承担不利后果及责任。</w:t>
      </w:r>
    </w:p>
    <w:p w14:paraId="6CB4D465">
      <w:pPr>
        <w:spacing w:beforeLines="50" w:afterLines="50" w:line="360" w:lineRule="auto"/>
        <w:rPr>
          <w:rFonts w:hint="eastAsia" w:ascii="宋体" w:hAnsi="宋体" w:eastAsia="宋体" w:cs="宋体"/>
          <w:b/>
          <w:szCs w:val="21"/>
        </w:rPr>
      </w:pPr>
      <w:r>
        <w:rPr>
          <w:rFonts w:hint="eastAsia" w:ascii="宋体" w:hAnsi="宋体" w:eastAsia="宋体" w:cs="宋体"/>
          <w:b/>
          <w:szCs w:val="21"/>
        </w:rPr>
        <w:t>十三、其它</w:t>
      </w:r>
    </w:p>
    <w:p w14:paraId="7FE1E481">
      <w:pPr>
        <w:numPr>
          <w:ilvl w:val="0"/>
          <w:numId w:val="58"/>
        </w:numPr>
        <w:spacing w:beforeLines="50" w:afterLines="50" w:line="360" w:lineRule="auto"/>
        <w:ind w:firstLine="420" w:firstLineChars="200"/>
        <w:rPr>
          <w:rFonts w:hint="eastAsia" w:ascii="宋体" w:hAnsi="宋体" w:eastAsia="宋体" w:cs="宋体"/>
          <w:szCs w:val="21"/>
        </w:rPr>
      </w:pPr>
      <w:r>
        <w:rPr>
          <w:rFonts w:hint="eastAsia" w:ascii="宋体" w:hAnsi="宋体" w:eastAsia="宋体" w:cs="宋体"/>
          <w:szCs w:val="21"/>
        </w:rPr>
        <w:t>本合同所有附件、招标文件、投标文件、中标通知书均为合同的有效组成部分，与本合同具有同等法律效力。</w:t>
      </w:r>
    </w:p>
    <w:p w14:paraId="71AD6D07">
      <w:pPr>
        <w:numPr>
          <w:ilvl w:val="0"/>
          <w:numId w:val="58"/>
        </w:numPr>
        <w:spacing w:beforeLines="50" w:afterLines="50" w:line="360" w:lineRule="auto"/>
        <w:ind w:firstLine="420" w:firstLineChars="200"/>
        <w:rPr>
          <w:rFonts w:hint="eastAsia" w:ascii="宋体" w:hAnsi="宋体" w:eastAsia="宋体" w:cs="宋体"/>
          <w:szCs w:val="21"/>
        </w:rPr>
      </w:pPr>
      <w:r>
        <w:rPr>
          <w:rFonts w:hint="eastAsia" w:ascii="宋体" w:hAnsi="宋体" w:eastAsia="宋体" w:cs="宋体"/>
          <w:szCs w:val="21"/>
        </w:rPr>
        <w:t>在执行本合同的过程中，所有经双方签署确认的文件（包括会议纪要、补充协议、往来信函）即成为本合同的有效组成部分。</w:t>
      </w:r>
    </w:p>
    <w:p w14:paraId="0027059F">
      <w:pPr>
        <w:numPr>
          <w:ilvl w:val="0"/>
          <w:numId w:val="58"/>
        </w:numPr>
        <w:spacing w:beforeLines="50" w:afterLines="50" w:line="360" w:lineRule="auto"/>
        <w:ind w:firstLine="420" w:firstLineChars="200"/>
        <w:rPr>
          <w:rFonts w:hint="eastAsia" w:ascii="宋体" w:hAnsi="宋体" w:eastAsia="宋体" w:cs="宋体"/>
          <w:szCs w:val="21"/>
        </w:rPr>
      </w:pPr>
      <w:r>
        <w:rPr>
          <w:rFonts w:hint="eastAsia" w:ascii="宋体" w:hAnsi="宋体" w:eastAsia="宋体" w:cs="宋体"/>
          <w:szCs w:val="21"/>
        </w:rPr>
        <w:t xml:space="preserve">如一方地址、电话、传真号码有变更，应在变更当日内书面通知对方，否则，应承担相应责任。 </w:t>
      </w:r>
    </w:p>
    <w:p w14:paraId="66EDAB68">
      <w:pPr>
        <w:numPr>
          <w:ilvl w:val="0"/>
          <w:numId w:val="58"/>
        </w:numPr>
        <w:spacing w:beforeLines="50" w:afterLines="50" w:line="360" w:lineRule="auto"/>
        <w:ind w:firstLine="420" w:firstLineChars="200"/>
        <w:rPr>
          <w:rFonts w:hint="eastAsia" w:ascii="宋体" w:hAnsi="宋体" w:eastAsia="宋体" w:cs="宋体"/>
          <w:szCs w:val="21"/>
        </w:rPr>
      </w:pPr>
      <w:r>
        <w:rPr>
          <w:rFonts w:hint="eastAsia" w:ascii="宋体" w:hAnsi="宋体" w:eastAsia="宋体" w:cs="宋体"/>
          <w:szCs w:val="21"/>
        </w:rPr>
        <w:t>除甲方事先书面同意外，乙方不得部分或全部转让其应履行的合同项下的义务。</w:t>
      </w:r>
    </w:p>
    <w:p w14:paraId="5E9EF4A8">
      <w:pPr>
        <w:spacing w:beforeLines="50" w:afterLines="50" w:line="360" w:lineRule="auto"/>
        <w:rPr>
          <w:rFonts w:hint="eastAsia" w:ascii="宋体" w:hAnsi="宋体" w:eastAsia="宋体" w:cs="宋体"/>
          <w:b/>
          <w:szCs w:val="21"/>
        </w:rPr>
      </w:pPr>
      <w:r>
        <w:rPr>
          <w:rFonts w:hint="eastAsia" w:ascii="宋体" w:hAnsi="宋体" w:eastAsia="宋体" w:cs="宋体"/>
          <w:b/>
          <w:szCs w:val="21"/>
        </w:rPr>
        <w:t>十四、合同生效</w:t>
      </w:r>
    </w:p>
    <w:p w14:paraId="0092D531">
      <w:pPr>
        <w:numPr>
          <w:ilvl w:val="0"/>
          <w:numId w:val="59"/>
        </w:numPr>
        <w:spacing w:beforeLines="50" w:afterLines="50" w:line="360" w:lineRule="auto"/>
        <w:ind w:firstLine="420" w:firstLineChars="200"/>
        <w:rPr>
          <w:rFonts w:hint="eastAsia" w:ascii="宋体" w:hAnsi="宋体" w:eastAsia="宋体" w:cs="宋体"/>
          <w:szCs w:val="21"/>
        </w:rPr>
      </w:pPr>
      <w:r>
        <w:rPr>
          <w:rFonts w:hint="eastAsia" w:ascii="宋体" w:hAnsi="宋体" w:eastAsia="宋体" w:cs="宋体"/>
          <w:szCs w:val="21"/>
        </w:rPr>
        <w:t>合同自甲乙双方法人代表或其授权代表签字盖章之日起生效。</w:t>
      </w:r>
    </w:p>
    <w:p w14:paraId="09254BCE">
      <w:pPr>
        <w:numPr>
          <w:ilvl w:val="0"/>
          <w:numId w:val="59"/>
        </w:numPr>
        <w:spacing w:beforeLines="50" w:afterLines="50" w:line="360" w:lineRule="auto"/>
        <w:ind w:firstLine="420" w:firstLineChars="200"/>
        <w:rPr>
          <w:rFonts w:hint="eastAsia" w:ascii="宋体" w:hAnsi="宋体" w:eastAsia="宋体" w:cs="宋体"/>
          <w:szCs w:val="21"/>
        </w:rPr>
      </w:pPr>
      <w:r>
        <w:rPr>
          <w:rFonts w:hint="eastAsia" w:ascii="宋体" w:hAnsi="宋体" w:eastAsia="宋体" w:cs="宋体"/>
          <w:szCs w:val="21"/>
        </w:rPr>
        <w:t>合同壹式</w:t>
      </w:r>
      <w:r>
        <w:rPr>
          <w:rFonts w:hint="eastAsia" w:ascii="宋体" w:hAnsi="宋体" w:eastAsia="宋体" w:cs="宋体"/>
          <w:szCs w:val="21"/>
          <w:u w:val="single"/>
        </w:rPr>
        <w:t>肆</w:t>
      </w:r>
      <w:r>
        <w:rPr>
          <w:rFonts w:hint="eastAsia" w:ascii="宋体" w:hAnsi="宋体" w:eastAsia="宋体" w:cs="宋体"/>
          <w:szCs w:val="21"/>
        </w:rPr>
        <w:t>份，其中甲乙双方各执</w:t>
      </w:r>
      <w:r>
        <w:rPr>
          <w:rFonts w:hint="eastAsia" w:ascii="宋体" w:hAnsi="宋体" w:eastAsia="宋体" w:cs="宋体"/>
          <w:szCs w:val="21"/>
          <w:u w:val="single"/>
        </w:rPr>
        <w:t>贰</w:t>
      </w:r>
      <w:r>
        <w:rPr>
          <w:rFonts w:hint="eastAsia" w:ascii="宋体" w:hAnsi="宋体" w:eastAsia="宋体" w:cs="宋体"/>
          <w:szCs w:val="21"/>
        </w:rPr>
        <w:t>份。</w:t>
      </w:r>
    </w:p>
    <w:p w14:paraId="467FCD5D">
      <w:pPr>
        <w:autoSpaceDE w:val="0"/>
        <w:autoSpaceDN w:val="0"/>
        <w:adjustRightInd w:val="0"/>
        <w:spacing w:line="360" w:lineRule="auto"/>
        <w:ind w:firstLine="420" w:firstLineChars="200"/>
        <w:rPr>
          <w:rFonts w:hint="eastAsia" w:ascii="宋体" w:hAnsi="宋体" w:eastAsia="宋体" w:cs="宋体"/>
          <w:szCs w:val="21"/>
        </w:rPr>
      </w:pPr>
    </w:p>
    <w:p w14:paraId="13C63957">
      <w:pPr>
        <w:autoSpaceDE w:val="0"/>
        <w:autoSpaceDN w:val="0"/>
        <w:adjustRightInd w:val="0"/>
        <w:spacing w:line="360" w:lineRule="auto"/>
        <w:ind w:firstLine="420" w:firstLineChars="200"/>
        <w:rPr>
          <w:rFonts w:hint="eastAsia" w:ascii="宋体" w:hAnsi="宋体" w:eastAsia="宋体" w:cs="宋体"/>
          <w:szCs w:val="21"/>
        </w:rPr>
      </w:pPr>
      <w:r>
        <w:rPr>
          <w:rFonts w:hint="eastAsia" w:ascii="宋体" w:hAnsi="宋体" w:eastAsia="宋体" w:cs="宋体"/>
          <w:szCs w:val="21"/>
        </w:rPr>
        <w:t>（以下无正文）</w:t>
      </w:r>
    </w:p>
    <w:p w14:paraId="54A80187">
      <w:pPr>
        <w:autoSpaceDE w:val="0"/>
        <w:autoSpaceDN w:val="0"/>
        <w:adjustRightInd w:val="0"/>
        <w:spacing w:line="360" w:lineRule="auto"/>
        <w:ind w:firstLine="420" w:firstLineChars="200"/>
        <w:rPr>
          <w:rFonts w:hint="eastAsia" w:ascii="宋体" w:hAnsi="宋体" w:eastAsia="宋体" w:cs="宋体"/>
          <w:szCs w:val="21"/>
        </w:rPr>
      </w:pPr>
    </w:p>
    <w:p w14:paraId="4600CC88">
      <w:pPr>
        <w:autoSpaceDE w:val="0"/>
        <w:autoSpaceDN w:val="0"/>
        <w:adjustRightInd w:val="0"/>
        <w:spacing w:line="360" w:lineRule="auto"/>
        <w:ind w:firstLine="420" w:firstLineChars="200"/>
        <w:rPr>
          <w:rFonts w:hint="eastAsia" w:ascii="宋体" w:hAnsi="宋体" w:eastAsia="宋体" w:cs="宋体"/>
          <w:szCs w:val="21"/>
        </w:rPr>
      </w:pPr>
      <w:r>
        <w:rPr>
          <w:rFonts w:hint="eastAsia" w:ascii="宋体" w:hAnsi="宋体" w:eastAsia="宋体" w:cs="宋体"/>
          <w:szCs w:val="21"/>
        </w:rPr>
        <w:t>甲方（盖章）：                                乙方（盖章）：</w:t>
      </w:r>
    </w:p>
    <w:p w14:paraId="5CD7A01F">
      <w:pPr>
        <w:autoSpaceDE w:val="0"/>
        <w:autoSpaceDN w:val="0"/>
        <w:adjustRightInd w:val="0"/>
        <w:spacing w:line="360" w:lineRule="auto"/>
        <w:ind w:firstLine="420" w:firstLineChars="200"/>
        <w:rPr>
          <w:rFonts w:hint="eastAsia" w:ascii="宋体" w:hAnsi="宋体" w:eastAsia="宋体" w:cs="宋体"/>
          <w:szCs w:val="21"/>
        </w:rPr>
      </w:pPr>
    </w:p>
    <w:p w14:paraId="03BD7978">
      <w:pPr>
        <w:autoSpaceDE w:val="0"/>
        <w:autoSpaceDN w:val="0"/>
        <w:adjustRightInd w:val="0"/>
        <w:spacing w:line="360" w:lineRule="auto"/>
        <w:ind w:firstLine="420" w:firstLineChars="200"/>
        <w:rPr>
          <w:rFonts w:hint="eastAsia" w:ascii="宋体" w:hAnsi="宋体" w:eastAsia="宋体" w:cs="宋体"/>
          <w:szCs w:val="21"/>
        </w:rPr>
      </w:pPr>
      <w:r>
        <w:rPr>
          <w:rFonts w:hint="eastAsia" w:ascii="宋体" w:hAnsi="宋体" w:eastAsia="宋体" w:cs="宋体"/>
          <w:szCs w:val="21"/>
        </w:rPr>
        <w:t xml:space="preserve">代表：                                       代表： </w:t>
      </w:r>
    </w:p>
    <w:p w14:paraId="18E6F829">
      <w:pPr>
        <w:autoSpaceDE w:val="0"/>
        <w:autoSpaceDN w:val="0"/>
        <w:adjustRightInd w:val="0"/>
        <w:spacing w:line="360" w:lineRule="auto"/>
        <w:ind w:firstLine="420" w:firstLineChars="200"/>
        <w:rPr>
          <w:rFonts w:hint="eastAsia" w:ascii="宋体" w:hAnsi="宋体" w:eastAsia="宋体" w:cs="宋体"/>
          <w:szCs w:val="21"/>
        </w:rPr>
      </w:pPr>
    </w:p>
    <w:p w14:paraId="78C31AD3">
      <w:pPr>
        <w:rPr>
          <w:rFonts w:hint="eastAsia" w:ascii="宋体" w:hAnsi="宋体" w:eastAsia="宋体" w:cs="宋体"/>
        </w:rPr>
      </w:pPr>
      <w:r>
        <w:rPr>
          <w:rFonts w:hint="eastAsia" w:ascii="宋体" w:hAnsi="宋体" w:eastAsia="宋体" w:cs="宋体"/>
          <w:szCs w:val="21"/>
        </w:rPr>
        <w:t xml:space="preserve">签定日期：        年     月    日            签定日期：      年    月    日  </w:t>
      </w:r>
    </w:p>
    <w:p w14:paraId="3234A3C4">
      <w:pPr>
        <w:pStyle w:val="3"/>
        <w:keepNext w:val="0"/>
        <w:keepLines w:val="0"/>
        <w:pageBreakBefore/>
        <w:spacing w:line="360" w:lineRule="auto"/>
        <w:jc w:val="center"/>
        <w:rPr>
          <w:rFonts w:hint="eastAsia" w:ascii="宋体" w:hAnsi="宋体" w:eastAsia="宋体" w:cs="宋体"/>
          <w:spacing w:val="20"/>
          <w:sz w:val="32"/>
          <w:szCs w:val="32"/>
        </w:rPr>
      </w:pPr>
      <w:bookmarkStart w:id="168" w:name="_Toc391627753"/>
      <w:bookmarkStart w:id="169" w:name="_Toc405313957"/>
      <w:bookmarkStart w:id="170" w:name="_Toc23682"/>
      <w:bookmarkStart w:id="171" w:name="_Toc17188"/>
      <w:bookmarkStart w:id="172" w:name="_Toc17915"/>
      <w:r>
        <w:rPr>
          <w:rFonts w:hint="eastAsia" w:ascii="宋体" w:hAnsi="宋体" w:eastAsia="宋体" w:cs="宋体"/>
          <w:spacing w:val="20"/>
          <w:sz w:val="32"/>
          <w:szCs w:val="32"/>
        </w:rPr>
        <w:t>第七部分 投标文件格式</w:t>
      </w:r>
      <w:bookmarkEnd w:id="168"/>
      <w:bookmarkEnd w:id="169"/>
      <w:bookmarkEnd w:id="170"/>
      <w:bookmarkEnd w:id="171"/>
      <w:bookmarkEnd w:id="172"/>
    </w:p>
    <w:p w14:paraId="62623425">
      <w:pPr>
        <w:pStyle w:val="29"/>
        <w:spacing w:afterLines="100" w:line="360" w:lineRule="auto"/>
        <w:ind w:left="420" w:right="108" w:firstLine="0" w:firstLineChars="0"/>
        <w:jc w:val="right"/>
        <w:rPr>
          <w:rFonts w:hint="eastAsia" w:ascii="宋体" w:hAnsi="宋体" w:eastAsia="宋体" w:cs="宋体"/>
          <w:b/>
          <w:sz w:val="36"/>
          <w:szCs w:val="36"/>
        </w:rPr>
      </w:pPr>
      <w:r>
        <w:rPr>
          <w:rFonts w:hint="eastAsia" w:ascii="宋体" w:hAnsi="宋体" w:eastAsia="宋体" w:cs="宋体"/>
          <w:b/>
          <w:sz w:val="36"/>
          <w:szCs w:val="36"/>
        </w:rPr>
        <w:t>正本/副本</w:t>
      </w:r>
    </w:p>
    <w:p w14:paraId="3185B630">
      <w:pPr>
        <w:spacing w:beforeLines="350" w:afterLines="250" w:line="360" w:lineRule="auto"/>
        <w:jc w:val="center"/>
        <w:rPr>
          <w:rFonts w:hint="eastAsia" w:ascii="宋体" w:hAnsi="宋体" w:eastAsia="宋体" w:cs="宋体"/>
          <w:b/>
          <w:bCs/>
          <w:sz w:val="44"/>
          <w:szCs w:val="50"/>
        </w:rPr>
      </w:pPr>
      <w:r>
        <w:rPr>
          <w:rFonts w:hint="eastAsia" w:ascii="宋体" w:hAnsi="宋体" w:eastAsia="宋体" w:cs="宋体"/>
          <w:b/>
          <w:bCs/>
          <w:sz w:val="44"/>
          <w:szCs w:val="50"/>
        </w:rPr>
        <w:t>水上安全技术服务工程对外租船采购项目</w:t>
      </w:r>
    </w:p>
    <w:p w14:paraId="0BA39B54">
      <w:pPr>
        <w:spacing w:line="360" w:lineRule="auto"/>
        <w:jc w:val="center"/>
        <w:rPr>
          <w:rFonts w:hint="eastAsia" w:ascii="宋体" w:hAnsi="宋体" w:eastAsia="宋体" w:cs="宋体"/>
          <w:b/>
          <w:szCs w:val="21"/>
        </w:rPr>
      </w:pPr>
      <w:r>
        <w:rPr>
          <w:rFonts w:hint="eastAsia" w:ascii="宋体" w:hAnsi="宋体" w:eastAsia="宋体" w:cs="宋体"/>
          <w:b/>
          <w:szCs w:val="21"/>
        </w:rPr>
        <w:t>（项目编号：</w:t>
      </w:r>
      <w:r>
        <w:rPr>
          <w:rFonts w:hint="eastAsia" w:ascii="宋体" w:hAnsi="宋体" w:eastAsia="宋体" w:cs="宋体"/>
          <w:b/>
          <w:szCs w:val="21"/>
          <w:u w:val="single"/>
        </w:rPr>
        <w:t xml:space="preserve">             </w:t>
      </w:r>
      <w:r>
        <w:rPr>
          <w:rFonts w:hint="eastAsia" w:ascii="宋体" w:hAnsi="宋体" w:eastAsia="宋体" w:cs="宋体"/>
          <w:b/>
          <w:szCs w:val="21"/>
        </w:rPr>
        <w:t>）</w:t>
      </w:r>
    </w:p>
    <w:p w14:paraId="71EACC5F">
      <w:pPr>
        <w:spacing w:line="360" w:lineRule="auto"/>
        <w:jc w:val="center"/>
        <w:rPr>
          <w:rFonts w:hint="eastAsia" w:ascii="宋体" w:hAnsi="宋体" w:eastAsia="宋体" w:cs="宋体"/>
          <w:b/>
          <w:szCs w:val="21"/>
        </w:rPr>
      </w:pPr>
      <w:r>
        <w:rPr>
          <w:rFonts w:hint="eastAsia" w:ascii="宋体" w:hAnsi="宋体" w:eastAsia="宋体" w:cs="宋体"/>
          <w:b/>
          <w:szCs w:val="21"/>
        </w:rPr>
        <w:t>（包号：</w:t>
      </w:r>
      <w:r>
        <w:rPr>
          <w:rFonts w:hint="eastAsia" w:ascii="宋体" w:hAnsi="宋体" w:eastAsia="宋体" w:cs="宋体"/>
          <w:b/>
          <w:szCs w:val="21"/>
          <w:u w:val="single"/>
        </w:rPr>
        <w:t xml:space="preserve">         </w:t>
      </w:r>
      <w:r>
        <w:rPr>
          <w:rFonts w:hint="eastAsia" w:ascii="宋体" w:hAnsi="宋体" w:eastAsia="宋体" w:cs="宋体"/>
          <w:b/>
          <w:szCs w:val="21"/>
        </w:rPr>
        <w:t>）</w:t>
      </w:r>
    </w:p>
    <w:p w14:paraId="5A52BCF9">
      <w:pPr>
        <w:spacing w:beforeLines="400" w:line="360" w:lineRule="auto"/>
        <w:jc w:val="center"/>
        <w:rPr>
          <w:rFonts w:hint="eastAsia" w:ascii="宋体" w:hAnsi="宋体" w:eastAsia="宋体" w:cs="宋体"/>
          <w:b/>
          <w:spacing w:val="60"/>
          <w:sz w:val="72"/>
          <w:szCs w:val="72"/>
        </w:rPr>
      </w:pPr>
      <w:r>
        <w:rPr>
          <w:rFonts w:hint="eastAsia" w:ascii="宋体" w:hAnsi="宋体" w:eastAsia="宋体" w:cs="宋体"/>
          <w:b/>
          <w:spacing w:val="60"/>
          <w:sz w:val="72"/>
          <w:szCs w:val="72"/>
        </w:rPr>
        <w:t>投标文件</w:t>
      </w:r>
    </w:p>
    <w:p w14:paraId="7FD4D417">
      <w:pPr>
        <w:spacing w:afterLines="300" w:line="360" w:lineRule="auto"/>
        <w:jc w:val="center"/>
        <w:rPr>
          <w:rFonts w:hint="eastAsia" w:ascii="宋体" w:hAnsi="宋体" w:eastAsia="宋体" w:cs="宋体"/>
          <w:b/>
          <w:szCs w:val="21"/>
        </w:rPr>
      </w:pPr>
      <w:r>
        <w:rPr>
          <w:rFonts w:hint="eastAsia" w:ascii="宋体" w:hAnsi="宋体" w:eastAsia="宋体" w:cs="宋体"/>
          <w:b/>
          <w:szCs w:val="21"/>
        </w:rPr>
        <w:t>（封面格式仅供参考）</w:t>
      </w:r>
    </w:p>
    <w:tbl>
      <w:tblPr>
        <w:tblStyle w:val="20"/>
        <w:tblW w:w="7126" w:type="dxa"/>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2025"/>
        <w:gridCol w:w="5101"/>
      </w:tblGrid>
      <w:tr w14:paraId="01457B1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07" w:hRule="atLeast"/>
          <w:jc w:val="center"/>
        </w:trPr>
        <w:tc>
          <w:tcPr>
            <w:tcW w:w="2025" w:type="dxa"/>
            <w:vAlign w:val="center"/>
          </w:tcPr>
          <w:p w14:paraId="547803E1">
            <w:pPr>
              <w:spacing w:line="360" w:lineRule="auto"/>
              <w:jc w:val="center"/>
              <w:rPr>
                <w:rFonts w:hint="eastAsia" w:ascii="宋体" w:hAnsi="宋体" w:eastAsia="宋体" w:cs="宋体"/>
                <w:sz w:val="24"/>
                <w:szCs w:val="24"/>
              </w:rPr>
            </w:pPr>
            <w:r>
              <w:rPr>
                <w:rFonts w:hint="eastAsia" w:ascii="宋体" w:hAnsi="宋体" w:eastAsia="宋体" w:cs="宋体"/>
                <w:sz w:val="24"/>
                <w:szCs w:val="24"/>
              </w:rPr>
              <w:t>投标人名称：</w:t>
            </w:r>
          </w:p>
        </w:tc>
        <w:tc>
          <w:tcPr>
            <w:tcW w:w="5101" w:type="dxa"/>
            <w:vAlign w:val="center"/>
          </w:tcPr>
          <w:p w14:paraId="2214750B">
            <w:pPr>
              <w:spacing w:line="360" w:lineRule="auto"/>
              <w:jc w:val="left"/>
              <w:rPr>
                <w:rFonts w:hint="eastAsia" w:ascii="宋体" w:hAnsi="宋体" w:eastAsia="宋体" w:cs="宋体"/>
                <w:sz w:val="24"/>
                <w:szCs w:val="24"/>
                <w:u w:val="single"/>
              </w:rPr>
            </w:pPr>
            <w:r>
              <w:rPr>
                <w:rFonts w:hint="eastAsia" w:ascii="宋体" w:hAnsi="宋体" w:eastAsia="宋体" w:cs="宋体"/>
                <w:sz w:val="24"/>
                <w:szCs w:val="24"/>
                <w:u w:val="single"/>
              </w:rPr>
              <w:t xml:space="preserve">                                       </w:t>
            </w:r>
          </w:p>
        </w:tc>
      </w:tr>
      <w:tr w14:paraId="55C5B3E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56" w:hRule="atLeast"/>
          <w:jc w:val="center"/>
        </w:trPr>
        <w:tc>
          <w:tcPr>
            <w:tcW w:w="2025" w:type="dxa"/>
            <w:vAlign w:val="center"/>
          </w:tcPr>
          <w:p w14:paraId="33A943D3">
            <w:pPr>
              <w:spacing w:line="360" w:lineRule="auto"/>
              <w:jc w:val="center"/>
              <w:rPr>
                <w:rFonts w:hint="eastAsia" w:ascii="宋体" w:hAnsi="宋体" w:eastAsia="宋体" w:cs="宋体"/>
                <w:sz w:val="24"/>
                <w:szCs w:val="24"/>
              </w:rPr>
            </w:pPr>
            <w:r>
              <w:rPr>
                <w:rFonts w:hint="eastAsia" w:ascii="宋体" w:hAnsi="宋体" w:eastAsia="宋体" w:cs="宋体"/>
                <w:sz w:val="24"/>
                <w:szCs w:val="24"/>
              </w:rPr>
              <w:t>投标人地址：</w:t>
            </w:r>
          </w:p>
        </w:tc>
        <w:tc>
          <w:tcPr>
            <w:tcW w:w="5101" w:type="dxa"/>
            <w:vAlign w:val="center"/>
          </w:tcPr>
          <w:p w14:paraId="75504A44">
            <w:pPr>
              <w:spacing w:line="360" w:lineRule="auto"/>
              <w:jc w:val="left"/>
              <w:rPr>
                <w:rFonts w:hint="eastAsia" w:ascii="宋体" w:hAnsi="宋体" w:eastAsia="宋体" w:cs="宋体"/>
                <w:sz w:val="24"/>
                <w:szCs w:val="24"/>
                <w:u w:val="single"/>
              </w:rPr>
            </w:pPr>
            <w:r>
              <w:rPr>
                <w:rFonts w:hint="eastAsia" w:ascii="宋体" w:hAnsi="宋体" w:eastAsia="宋体" w:cs="宋体"/>
                <w:sz w:val="24"/>
                <w:szCs w:val="24"/>
                <w:u w:val="single"/>
              </w:rPr>
              <w:t xml:space="preserve">                                       </w:t>
            </w:r>
          </w:p>
        </w:tc>
      </w:tr>
      <w:tr w14:paraId="6871675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50" w:hRule="atLeast"/>
          <w:jc w:val="center"/>
        </w:trPr>
        <w:tc>
          <w:tcPr>
            <w:tcW w:w="2025" w:type="dxa"/>
            <w:vAlign w:val="center"/>
          </w:tcPr>
          <w:p w14:paraId="20B51AAB">
            <w:pPr>
              <w:spacing w:line="360" w:lineRule="auto"/>
              <w:jc w:val="center"/>
              <w:rPr>
                <w:rFonts w:hint="eastAsia" w:ascii="宋体" w:hAnsi="宋体" w:eastAsia="宋体" w:cs="宋体"/>
                <w:spacing w:val="-10"/>
                <w:sz w:val="24"/>
                <w:szCs w:val="24"/>
              </w:rPr>
            </w:pPr>
            <w:r>
              <w:rPr>
                <w:rFonts w:hint="eastAsia" w:ascii="宋体" w:hAnsi="宋体" w:eastAsia="宋体" w:cs="宋体"/>
                <w:sz w:val="24"/>
                <w:szCs w:val="24"/>
              </w:rPr>
              <w:t>投标联系人</w:t>
            </w:r>
            <w:r>
              <w:rPr>
                <w:rFonts w:hint="eastAsia" w:ascii="宋体" w:hAnsi="宋体" w:eastAsia="宋体" w:cs="宋体"/>
                <w:spacing w:val="-10"/>
                <w:sz w:val="24"/>
                <w:szCs w:val="24"/>
              </w:rPr>
              <w:t>：</w:t>
            </w:r>
          </w:p>
        </w:tc>
        <w:tc>
          <w:tcPr>
            <w:tcW w:w="5101" w:type="dxa"/>
            <w:vAlign w:val="center"/>
          </w:tcPr>
          <w:p w14:paraId="0D119234">
            <w:pPr>
              <w:spacing w:line="360" w:lineRule="auto"/>
              <w:jc w:val="left"/>
              <w:rPr>
                <w:rFonts w:hint="eastAsia" w:ascii="宋体" w:hAnsi="宋体" w:eastAsia="宋体" w:cs="宋体"/>
                <w:sz w:val="24"/>
                <w:szCs w:val="24"/>
                <w:u w:val="single"/>
              </w:rPr>
            </w:pPr>
            <w:r>
              <w:rPr>
                <w:rFonts w:hint="eastAsia" w:ascii="宋体" w:hAnsi="宋体" w:eastAsia="宋体" w:cs="宋体"/>
                <w:sz w:val="24"/>
                <w:szCs w:val="24"/>
                <w:u w:val="single"/>
              </w:rPr>
              <w:t xml:space="preserve">                                       </w:t>
            </w:r>
          </w:p>
        </w:tc>
      </w:tr>
      <w:tr w14:paraId="23011E9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58" w:hRule="atLeast"/>
          <w:jc w:val="center"/>
        </w:trPr>
        <w:tc>
          <w:tcPr>
            <w:tcW w:w="2025" w:type="dxa"/>
            <w:vAlign w:val="center"/>
          </w:tcPr>
          <w:p w14:paraId="5810D826">
            <w:pPr>
              <w:tabs>
                <w:tab w:val="left" w:pos="170"/>
              </w:tabs>
              <w:spacing w:line="360" w:lineRule="auto"/>
              <w:jc w:val="center"/>
              <w:rPr>
                <w:rFonts w:hint="eastAsia" w:ascii="宋体" w:hAnsi="宋体" w:eastAsia="宋体" w:cs="宋体"/>
                <w:sz w:val="24"/>
                <w:szCs w:val="24"/>
              </w:rPr>
            </w:pPr>
            <w:r>
              <w:rPr>
                <w:rFonts w:hint="eastAsia" w:ascii="宋体" w:hAnsi="宋体" w:eastAsia="宋体" w:cs="宋体"/>
                <w:spacing w:val="24"/>
                <w:sz w:val="24"/>
                <w:szCs w:val="24"/>
              </w:rPr>
              <w:t>联系电话</w:t>
            </w:r>
            <w:r>
              <w:rPr>
                <w:rFonts w:hint="eastAsia" w:ascii="宋体" w:hAnsi="宋体" w:eastAsia="宋体" w:cs="宋体"/>
                <w:sz w:val="24"/>
                <w:szCs w:val="24"/>
              </w:rPr>
              <w:t>：</w:t>
            </w:r>
          </w:p>
        </w:tc>
        <w:tc>
          <w:tcPr>
            <w:tcW w:w="5101" w:type="dxa"/>
            <w:vAlign w:val="center"/>
          </w:tcPr>
          <w:p w14:paraId="0C07E584">
            <w:pPr>
              <w:spacing w:line="360" w:lineRule="auto"/>
              <w:jc w:val="left"/>
              <w:rPr>
                <w:rFonts w:hint="eastAsia" w:ascii="宋体" w:hAnsi="宋体" w:eastAsia="宋体" w:cs="宋体"/>
                <w:sz w:val="24"/>
                <w:szCs w:val="24"/>
                <w:u w:val="single"/>
              </w:rPr>
            </w:pPr>
            <w:r>
              <w:rPr>
                <w:rFonts w:hint="eastAsia" w:ascii="宋体" w:hAnsi="宋体" w:eastAsia="宋体" w:cs="宋体"/>
                <w:sz w:val="24"/>
                <w:szCs w:val="24"/>
                <w:u w:val="single"/>
              </w:rPr>
              <w:t xml:space="preserve">                                       </w:t>
            </w:r>
          </w:p>
        </w:tc>
      </w:tr>
    </w:tbl>
    <w:p w14:paraId="454CCB7A">
      <w:pPr>
        <w:spacing w:beforeLines="300" w:line="600" w:lineRule="exact"/>
        <w:jc w:val="center"/>
        <w:rPr>
          <w:rFonts w:hint="eastAsia" w:ascii="宋体" w:hAnsi="宋体" w:eastAsia="宋体" w:cs="宋体"/>
          <w:b/>
          <w:spacing w:val="40"/>
          <w:sz w:val="24"/>
          <w:szCs w:val="24"/>
        </w:rPr>
      </w:pPr>
      <w:r>
        <w:rPr>
          <w:rFonts w:hint="eastAsia" w:ascii="宋体" w:hAnsi="宋体" w:eastAsia="宋体" w:cs="宋体"/>
          <w:b/>
          <w:spacing w:val="40"/>
          <w:sz w:val="24"/>
          <w:szCs w:val="24"/>
        </w:rPr>
        <w:t>日期：</w:t>
      </w:r>
      <w:r>
        <w:rPr>
          <w:rFonts w:hint="eastAsia" w:ascii="宋体" w:hAnsi="宋体" w:eastAsia="宋体" w:cs="宋体"/>
          <w:b/>
          <w:spacing w:val="20"/>
          <w:szCs w:val="21"/>
        </w:rPr>
        <w:t xml:space="preserve">    </w:t>
      </w:r>
      <w:r>
        <w:rPr>
          <w:rFonts w:hint="eastAsia" w:ascii="宋体" w:hAnsi="宋体" w:eastAsia="宋体" w:cs="宋体"/>
          <w:b/>
          <w:spacing w:val="40"/>
          <w:sz w:val="24"/>
          <w:szCs w:val="24"/>
        </w:rPr>
        <w:t>年  月  日</w:t>
      </w:r>
    </w:p>
    <w:p w14:paraId="0DC71623">
      <w:pPr>
        <w:spacing w:line="360" w:lineRule="auto"/>
        <w:jc w:val="left"/>
        <w:rPr>
          <w:rFonts w:hint="eastAsia" w:ascii="宋体" w:hAnsi="宋体" w:eastAsia="宋体" w:cs="宋体"/>
        </w:rPr>
      </w:pPr>
      <w:bookmarkStart w:id="173" w:name="_Toc391627754"/>
      <w:bookmarkStart w:id="174" w:name="_Toc405313958"/>
      <w:bookmarkStart w:id="175" w:name="_Hlk81205692"/>
    </w:p>
    <w:p w14:paraId="059CD641">
      <w:pPr>
        <w:pStyle w:val="4"/>
        <w:keepNext w:val="0"/>
        <w:keepLines w:val="0"/>
        <w:pageBreakBefore/>
        <w:numPr>
          <w:ilvl w:val="0"/>
          <w:numId w:val="60"/>
        </w:numPr>
        <w:tabs>
          <w:tab w:val="left" w:pos="284"/>
        </w:tabs>
        <w:spacing w:line="360" w:lineRule="auto"/>
        <w:jc w:val="left"/>
        <w:rPr>
          <w:rStyle w:val="22"/>
          <w:rFonts w:hint="eastAsia" w:ascii="宋体" w:hAnsi="宋体" w:eastAsia="宋体" w:cs="宋体"/>
          <w:b/>
          <w:bCs/>
          <w:spacing w:val="12"/>
          <w:sz w:val="21"/>
          <w:szCs w:val="21"/>
        </w:rPr>
      </w:pPr>
      <w:bookmarkStart w:id="176" w:name="_Toc1563"/>
      <w:bookmarkStart w:id="177" w:name="_Toc26600"/>
      <w:r>
        <w:rPr>
          <w:rStyle w:val="22"/>
          <w:rFonts w:hint="eastAsia" w:ascii="宋体" w:hAnsi="宋体" w:eastAsia="宋体" w:cs="宋体"/>
          <w:b/>
          <w:bCs/>
          <w:spacing w:val="12"/>
          <w:sz w:val="21"/>
          <w:szCs w:val="21"/>
        </w:rPr>
        <w:t>资格性与符合性自查索引表</w:t>
      </w:r>
      <w:bookmarkEnd w:id="176"/>
      <w:bookmarkEnd w:id="177"/>
    </w:p>
    <w:p w14:paraId="579AF397">
      <w:pPr>
        <w:spacing w:beforeLines="100" w:afterLines="100"/>
        <w:jc w:val="center"/>
        <w:rPr>
          <w:rFonts w:hint="eastAsia" w:ascii="宋体" w:hAnsi="宋体" w:eastAsia="宋体" w:cs="宋体"/>
          <w:b/>
          <w:spacing w:val="20"/>
          <w:sz w:val="30"/>
          <w:szCs w:val="30"/>
        </w:rPr>
      </w:pPr>
      <w:r>
        <w:rPr>
          <w:rFonts w:hint="eastAsia" w:ascii="宋体" w:hAnsi="宋体" w:eastAsia="宋体" w:cs="宋体"/>
          <w:b/>
          <w:spacing w:val="20"/>
          <w:sz w:val="30"/>
          <w:szCs w:val="30"/>
        </w:rPr>
        <w:t>资格性与符合性自查索引表</w:t>
      </w:r>
    </w:p>
    <w:tbl>
      <w:tblPr>
        <w:tblStyle w:val="19"/>
        <w:tblW w:w="8516"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93"/>
        <w:gridCol w:w="4795"/>
        <w:gridCol w:w="1274"/>
        <w:gridCol w:w="1754"/>
      </w:tblGrid>
      <w:tr w14:paraId="50CFA00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5" w:hRule="atLeast"/>
          <w:jc w:val="center"/>
        </w:trPr>
        <w:tc>
          <w:tcPr>
            <w:tcW w:w="693" w:type="dxa"/>
            <w:vAlign w:val="center"/>
          </w:tcPr>
          <w:p w14:paraId="74823438">
            <w:pPr>
              <w:spacing w:line="360" w:lineRule="auto"/>
              <w:jc w:val="center"/>
              <w:rPr>
                <w:rFonts w:hint="eastAsia" w:ascii="宋体" w:hAnsi="宋体" w:eastAsia="宋体" w:cs="宋体"/>
                <w:b/>
                <w:bCs/>
                <w:szCs w:val="21"/>
              </w:rPr>
            </w:pPr>
            <w:r>
              <w:rPr>
                <w:rFonts w:hint="eastAsia" w:ascii="宋体" w:hAnsi="宋体" w:eastAsia="宋体" w:cs="宋体"/>
                <w:b/>
                <w:bCs/>
                <w:szCs w:val="21"/>
              </w:rPr>
              <w:t>序号</w:t>
            </w:r>
          </w:p>
        </w:tc>
        <w:tc>
          <w:tcPr>
            <w:tcW w:w="4795" w:type="dxa"/>
            <w:tcBorders>
              <w:bottom w:val="single" w:color="auto" w:sz="4" w:space="0"/>
              <w:tl2br w:val="nil"/>
            </w:tcBorders>
            <w:vAlign w:val="center"/>
          </w:tcPr>
          <w:p w14:paraId="6AA989F7">
            <w:pPr>
              <w:spacing w:line="360" w:lineRule="auto"/>
              <w:ind w:left="211" w:hanging="211" w:hangingChars="100"/>
              <w:jc w:val="center"/>
              <w:rPr>
                <w:rFonts w:hint="eastAsia" w:ascii="宋体" w:hAnsi="宋体" w:eastAsia="宋体" w:cs="宋体"/>
                <w:b/>
                <w:bCs/>
                <w:szCs w:val="21"/>
              </w:rPr>
            </w:pPr>
            <w:r>
              <w:rPr>
                <w:rFonts w:hint="eastAsia" w:ascii="宋体" w:hAnsi="宋体" w:eastAsia="宋体" w:cs="宋体"/>
                <w:b/>
                <w:bCs/>
                <w:szCs w:val="21"/>
              </w:rPr>
              <w:t>审查内容</w:t>
            </w:r>
          </w:p>
        </w:tc>
        <w:tc>
          <w:tcPr>
            <w:tcW w:w="1274" w:type="dxa"/>
            <w:vAlign w:val="center"/>
          </w:tcPr>
          <w:p w14:paraId="16A07140">
            <w:pPr>
              <w:spacing w:line="360" w:lineRule="auto"/>
              <w:jc w:val="center"/>
              <w:rPr>
                <w:rFonts w:hint="eastAsia" w:ascii="宋体" w:hAnsi="宋体" w:eastAsia="宋体" w:cs="宋体"/>
                <w:b/>
                <w:bCs/>
                <w:szCs w:val="21"/>
              </w:rPr>
            </w:pPr>
            <w:r>
              <w:rPr>
                <w:rFonts w:hint="eastAsia" w:ascii="宋体" w:hAnsi="宋体" w:eastAsia="宋体" w:cs="宋体"/>
                <w:b/>
                <w:bCs/>
                <w:szCs w:val="21"/>
              </w:rPr>
              <w:t>自查</w:t>
            </w:r>
          </w:p>
          <w:p w14:paraId="6A782DEF">
            <w:pPr>
              <w:spacing w:line="360" w:lineRule="auto"/>
              <w:jc w:val="center"/>
              <w:rPr>
                <w:rFonts w:hint="eastAsia" w:ascii="宋体" w:hAnsi="宋体" w:eastAsia="宋体" w:cs="宋体"/>
                <w:b/>
                <w:bCs/>
                <w:szCs w:val="21"/>
              </w:rPr>
            </w:pPr>
            <w:r>
              <w:rPr>
                <w:rFonts w:hint="eastAsia" w:ascii="宋体" w:hAnsi="宋体" w:eastAsia="宋体" w:cs="宋体"/>
                <w:b/>
                <w:bCs/>
                <w:szCs w:val="21"/>
              </w:rPr>
              <w:t>结论</w:t>
            </w:r>
          </w:p>
        </w:tc>
        <w:tc>
          <w:tcPr>
            <w:tcW w:w="1754" w:type="dxa"/>
            <w:vAlign w:val="center"/>
          </w:tcPr>
          <w:p w14:paraId="00A396CD">
            <w:pPr>
              <w:spacing w:line="360" w:lineRule="auto"/>
              <w:jc w:val="center"/>
              <w:rPr>
                <w:rFonts w:hint="eastAsia" w:ascii="宋体" w:hAnsi="宋体" w:eastAsia="宋体" w:cs="宋体"/>
                <w:b/>
                <w:bCs/>
                <w:spacing w:val="-10"/>
                <w:szCs w:val="21"/>
              </w:rPr>
            </w:pPr>
            <w:r>
              <w:rPr>
                <w:rFonts w:hint="eastAsia" w:ascii="宋体" w:hAnsi="宋体" w:eastAsia="宋体" w:cs="宋体"/>
                <w:b/>
                <w:bCs/>
                <w:spacing w:val="-10"/>
                <w:szCs w:val="21"/>
              </w:rPr>
              <w:t>投标文件响应页码</w:t>
            </w:r>
          </w:p>
        </w:tc>
      </w:tr>
      <w:tr w14:paraId="51FB499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2" w:hRule="atLeast"/>
          <w:jc w:val="center"/>
        </w:trPr>
        <w:tc>
          <w:tcPr>
            <w:tcW w:w="693" w:type="dxa"/>
            <w:vAlign w:val="center"/>
          </w:tcPr>
          <w:p w14:paraId="08411A21">
            <w:pPr>
              <w:spacing w:line="360" w:lineRule="auto"/>
              <w:jc w:val="center"/>
              <w:rPr>
                <w:rFonts w:hint="eastAsia" w:ascii="宋体" w:hAnsi="宋体" w:eastAsia="宋体" w:cs="宋体"/>
                <w:bCs/>
                <w:szCs w:val="21"/>
              </w:rPr>
            </w:pPr>
            <w:r>
              <w:rPr>
                <w:rFonts w:hint="eastAsia" w:ascii="宋体" w:hAnsi="宋体" w:eastAsia="宋体" w:cs="宋体"/>
                <w:bCs/>
                <w:szCs w:val="21"/>
              </w:rPr>
              <w:t>1</w:t>
            </w:r>
          </w:p>
        </w:tc>
        <w:tc>
          <w:tcPr>
            <w:tcW w:w="4795" w:type="dxa"/>
            <w:tcBorders>
              <w:tl2br w:val="nil"/>
            </w:tcBorders>
            <w:vAlign w:val="center"/>
          </w:tcPr>
          <w:p w14:paraId="70FF70BD">
            <w:pPr>
              <w:jc w:val="left"/>
              <w:rPr>
                <w:rFonts w:hint="eastAsia" w:ascii="宋体" w:hAnsi="宋体" w:eastAsia="宋体" w:cs="宋体"/>
              </w:rPr>
            </w:pPr>
          </w:p>
        </w:tc>
        <w:tc>
          <w:tcPr>
            <w:tcW w:w="1274" w:type="dxa"/>
            <w:vAlign w:val="center"/>
          </w:tcPr>
          <w:p w14:paraId="21ECC6B2">
            <w:pPr>
              <w:spacing w:line="360" w:lineRule="auto"/>
              <w:jc w:val="center"/>
              <w:rPr>
                <w:rFonts w:hint="eastAsia" w:ascii="宋体" w:hAnsi="宋体" w:eastAsia="宋体" w:cs="宋体"/>
                <w:bCs/>
                <w:szCs w:val="21"/>
              </w:rPr>
            </w:pPr>
          </w:p>
        </w:tc>
        <w:tc>
          <w:tcPr>
            <w:tcW w:w="1754" w:type="dxa"/>
            <w:vAlign w:val="center"/>
          </w:tcPr>
          <w:p w14:paraId="2674A576">
            <w:pPr>
              <w:spacing w:line="360" w:lineRule="auto"/>
              <w:jc w:val="center"/>
              <w:rPr>
                <w:rFonts w:hint="eastAsia" w:ascii="宋体" w:hAnsi="宋体" w:eastAsia="宋体" w:cs="宋体"/>
                <w:bCs/>
                <w:szCs w:val="21"/>
              </w:rPr>
            </w:pPr>
          </w:p>
        </w:tc>
      </w:tr>
      <w:tr w14:paraId="6ED4855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2" w:hRule="atLeast"/>
          <w:jc w:val="center"/>
        </w:trPr>
        <w:tc>
          <w:tcPr>
            <w:tcW w:w="693" w:type="dxa"/>
            <w:vAlign w:val="center"/>
          </w:tcPr>
          <w:p w14:paraId="75ADABF0">
            <w:pPr>
              <w:spacing w:line="360" w:lineRule="auto"/>
              <w:jc w:val="center"/>
              <w:rPr>
                <w:rFonts w:hint="eastAsia" w:ascii="宋体" w:hAnsi="宋体" w:eastAsia="宋体" w:cs="宋体"/>
                <w:bCs/>
                <w:szCs w:val="21"/>
              </w:rPr>
            </w:pPr>
            <w:r>
              <w:rPr>
                <w:rFonts w:hint="eastAsia" w:ascii="宋体" w:hAnsi="宋体" w:eastAsia="宋体" w:cs="宋体"/>
                <w:bCs/>
                <w:szCs w:val="21"/>
              </w:rPr>
              <w:t>2</w:t>
            </w:r>
          </w:p>
        </w:tc>
        <w:tc>
          <w:tcPr>
            <w:tcW w:w="4795" w:type="dxa"/>
            <w:vAlign w:val="center"/>
          </w:tcPr>
          <w:p w14:paraId="5CCEB852">
            <w:pPr>
              <w:spacing w:line="360" w:lineRule="auto"/>
              <w:jc w:val="left"/>
              <w:rPr>
                <w:rFonts w:hint="eastAsia" w:ascii="宋体" w:hAnsi="宋体" w:eastAsia="宋体" w:cs="宋体"/>
                <w:b/>
                <w:bCs/>
                <w:szCs w:val="21"/>
              </w:rPr>
            </w:pPr>
          </w:p>
        </w:tc>
        <w:tc>
          <w:tcPr>
            <w:tcW w:w="1274" w:type="dxa"/>
            <w:vAlign w:val="center"/>
          </w:tcPr>
          <w:p w14:paraId="5D6DEDE8">
            <w:pPr>
              <w:spacing w:line="360" w:lineRule="auto"/>
              <w:jc w:val="center"/>
              <w:rPr>
                <w:rFonts w:hint="eastAsia" w:ascii="宋体" w:hAnsi="宋体" w:eastAsia="宋体" w:cs="宋体"/>
                <w:b/>
                <w:bCs/>
                <w:szCs w:val="21"/>
              </w:rPr>
            </w:pPr>
          </w:p>
        </w:tc>
        <w:tc>
          <w:tcPr>
            <w:tcW w:w="1754" w:type="dxa"/>
            <w:vAlign w:val="center"/>
          </w:tcPr>
          <w:p w14:paraId="5CDC465F">
            <w:pPr>
              <w:spacing w:line="360" w:lineRule="auto"/>
              <w:jc w:val="center"/>
              <w:rPr>
                <w:rFonts w:hint="eastAsia" w:ascii="宋体" w:hAnsi="宋体" w:eastAsia="宋体" w:cs="宋体"/>
                <w:b/>
                <w:bCs/>
                <w:szCs w:val="21"/>
              </w:rPr>
            </w:pPr>
          </w:p>
        </w:tc>
      </w:tr>
      <w:tr w14:paraId="28C4078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2" w:hRule="atLeast"/>
          <w:jc w:val="center"/>
        </w:trPr>
        <w:tc>
          <w:tcPr>
            <w:tcW w:w="693" w:type="dxa"/>
            <w:vAlign w:val="center"/>
          </w:tcPr>
          <w:p w14:paraId="410C05D9">
            <w:pPr>
              <w:spacing w:line="360" w:lineRule="auto"/>
              <w:jc w:val="center"/>
              <w:rPr>
                <w:rFonts w:hint="eastAsia" w:ascii="宋体" w:hAnsi="宋体" w:eastAsia="宋体" w:cs="宋体"/>
                <w:bCs/>
                <w:szCs w:val="21"/>
              </w:rPr>
            </w:pPr>
            <w:r>
              <w:rPr>
                <w:rFonts w:hint="eastAsia" w:ascii="宋体" w:hAnsi="宋体" w:eastAsia="宋体" w:cs="宋体"/>
                <w:bCs/>
                <w:szCs w:val="21"/>
              </w:rPr>
              <w:t>3</w:t>
            </w:r>
          </w:p>
        </w:tc>
        <w:tc>
          <w:tcPr>
            <w:tcW w:w="4795" w:type="dxa"/>
            <w:vAlign w:val="center"/>
          </w:tcPr>
          <w:p w14:paraId="2C6F3D04">
            <w:pPr>
              <w:spacing w:line="360" w:lineRule="auto"/>
              <w:jc w:val="left"/>
              <w:rPr>
                <w:rFonts w:hint="eastAsia" w:ascii="宋体" w:hAnsi="宋体" w:eastAsia="宋体" w:cs="宋体"/>
                <w:b/>
                <w:bCs/>
                <w:szCs w:val="21"/>
              </w:rPr>
            </w:pPr>
          </w:p>
        </w:tc>
        <w:tc>
          <w:tcPr>
            <w:tcW w:w="1274" w:type="dxa"/>
            <w:vAlign w:val="center"/>
          </w:tcPr>
          <w:p w14:paraId="2C775E9A">
            <w:pPr>
              <w:spacing w:line="360" w:lineRule="auto"/>
              <w:jc w:val="center"/>
              <w:rPr>
                <w:rFonts w:hint="eastAsia" w:ascii="宋体" w:hAnsi="宋体" w:eastAsia="宋体" w:cs="宋体"/>
                <w:b/>
                <w:bCs/>
                <w:szCs w:val="21"/>
              </w:rPr>
            </w:pPr>
          </w:p>
        </w:tc>
        <w:tc>
          <w:tcPr>
            <w:tcW w:w="1754" w:type="dxa"/>
            <w:vAlign w:val="center"/>
          </w:tcPr>
          <w:p w14:paraId="6F8196F7">
            <w:pPr>
              <w:spacing w:line="360" w:lineRule="auto"/>
              <w:jc w:val="center"/>
              <w:rPr>
                <w:rFonts w:hint="eastAsia" w:ascii="宋体" w:hAnsi="宋体" w:eastAsia="宋体" w:cs="宋体"/>
                <w:b/>
                <w:bCs/>
                <w:szCs w:val="21"/>
              </w:rPr>
            </w:pPr>
          </w:p>
        </w:tc>
      </w:tr>
      <w:tr w14:paraId="6E40836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2" w:hRule="atLeast"/>
          <w:jc w:val="center"/>
        </w:trPr>
        <w:tc>
          <w:tcPr>
            <w:tcW w:w="693" w:type="dxa"/>
            <w:vAlign w:val="center"/>
          </w:tcPr>
          <w:p w14:paraId="64C4ACB4">
            <w:pPr>
              <w:spacing w:line="360" w:lineRule="auto"/>
              <w:jc w:val="center"/>
              <w:rPr>
                <w:rFonts w:hint="eastAsia" w:ascii="宋体" w:hAnsi="宋体" w:eastAsia="宋体" w:cs="宋体"/>
                <w:bCs/>
                <w:szCs w:val="21"/>
              </w:rPr>
            </w:pPr>
            <w:r>
              <w:rPr>
                <w:rFonts w:hint="eastAsia" w:ascii="宋体" w:hAnsi="宋体" w:eastAsia="宋体" w:cs="宋体"/>
                <w:bCs/>
                <w:szCs w:val="21"/>
              </w:rPr>
              <w:t>4</w:t>
            </w:r>
          </w:p>
        </w:tc>
        <w:tc>
          <w:tcPr>
            <w:tcW w:w="4795" w:type="dxa"/>
            <w:vAlign w:val="center"/>
          </w:tcPr>
          <w:p w14:paraId="377B3BA3">
            <w:pPr>
              <w:spacing w:line="360" w:lineRule="auto"/>
              <w:jc w:val="left"/>
              <w:rPr>
                <w:rFonts w:hint="eastAsia" w:ascii="宋体" w:hAnsi="宋体" w:eastAsia="宋体" w:cs="宋体"/>
                <w:b/>
                <w:bCs/>
                <w:szCs w:val="21"/>
              </w:rPr>
            </w:pPr>
          </w:p>
        </w:tc>
        <w:tc>
          <w:tcPr>
            <w:tcW w:w="1274" w:type="dxa"/>
            <w:vAlign w:val="center"/>
          </w:tcPr>
          <w:p w14:paraId="77755BAF">
            <w:pPr>
              <w:spacing w:line="360" w:lineRule="auto"/>
              <w:jc w:val="center"/>
              <w:rPr>
                <w:rFonts w:hint="eastAsia" w:ascii="宋体" w:hAnsi="宋体" w:eastAsia="宋体" w:cs="宋体"/>
                <w:b/>
                <w:bCs/>
                <w:szCs w:val="21"/>
              </w:rPr>
            </w:pPr>
          </w:p>
        </w:tc>
        <w:tc>
          <w:tcPr>
            <w:tcW w:w="1754" w:type="dxa"/>
            <w:vAlign w:val="center"/>
          </w:tcPr>
          <w:p w14:paraId="348641AC">
            <w:pPr>
              <w:spacing w:line="360" w:lineRule="auto"/>
              <w:jc w:val="center"/>
              <w:rPr>
                <w:rFonts w:hint="eastAsia" w:ascii="宋体" w:hAnsi="宋体" w:eastAsia="宋体" w:cs="宋体"/>
                <w:b/>
                <w:bCs/>
                <w:szCs w:val="21"/>
              </w:rPr>
            </w:pPr>
          </w:p>
        </w:tc>
      </w:tr>
    </w:tbl>
    <w:p w14:paraId="0CD3AF80">
      <w:pPr>
        <w:spacing w:beforeLines="50" w:line="360" w:lineRule="auto"/>
        <w:rPr>
          <w:rFonts w:hint="eastAsia" w:ascii="宋体" w:hAnsi="宋体" w:eastAsia="宋体" w:cs="宋体"/>
        </w:rPr>
      </w:pPr>
      <w:r>
        <w:rPr>
          <w:rFonts w:hint="eastAsia" w:ascii="宋体" w:hAnsi="宋体" w:eastAsia="宋体" w:cs="宋体"/>
        </w:rPr>
        <w:t>注明：</w:t>
      </w:r>
    </w:p>
    <w:p w14:paraId="6F36ADD0">
      <w:pPr>
        <w:pStyle w:val="29"/>
        <w:numPr>
          <w:ilvl w:val="0"/>
          <w:numId w:val="61"/>
        </w:numPr>
        <w:spacing w:line="360" w:lineRule="auto"/>
        <w:ind w:firstLineChars="0"/>
        <w:rPr>
          <w:rFonts w:hint="eastAsia" w:ascii="宋体" w:hAnsi="宋体" w:eastAsia="宋体" w:cs="宋体"/>
        </w:rPr>
      </w:pPr>
      <w:r>
        <w:rPr>
          <w:rFonts w:hint="eastAsia" w:ascii="宋体" w:hAnsi="宋体" w:eastAsia="宋体" w:cs="宋体"/>
        </w:rPr>
        <w:t>自查结论处请填写：通过/不通过；</w:t>
      </w:r>
    </w:p>
    <w:p w14:paraId="711BBD71">
      <w:pPr>
        <w:pStyle w:val="29"/>
        <w:numPr>
          <w:ilvl w:val="0"/>
          <w:numId w:val="61"/>
        </w:numPr>
        <w:spacing w:line="360" w:lineRule="auto"/>
        <w:ind w:firstLineChars="0"/>
        <w:rPr>
          <w:rFonts w:hint="eastAsia" w:ascii="宋体" w:hAnsi="宋体" w:eastAsia="宋体" w:cs="宋体"/>
        </w:rPr>
      </w:pPr>
      <w:r>
        <w:rPr>
          <w:rFonts w:hint="eastAsia" w:ascii="宋体" w:hAnsi="宋体" w:eastAsia="宋体" w:cs="宋体"/>
          <w:szCs w:val="21"/>
        </w:rPr>
        <w:t>按招标文件第五部分 评标方法、步骤、标准之附表资格性与符合性审查表（</w:t>
      </w:r>
      <w:r>
        <w:rPr>
          <w:rFonts w:hint="eastAsia" w:ascii="宋体" w:hAnsi="宋体" w:eastAsia="宋体" w:cs="宋体"/>
          <w:kern w:val="0"/>
          <w:szCs w:val="21"/>
        </w:rPr>
        <w:t>附表一）</w:t>
      </w:r>
      <w:r>
        <w:rPr>
          <w:rFonts w:hint="eastAsia" w:ascii="宋体" w:hAnsi="宋体" w:eastAsia="宋体" w:cs="宋体"/>
          <w:szCs w:val="21"/>
        </w:rPr>
        <w:t>相对应条款填写</w:t>
      </w:r>
      <w:r>
        <w:rPr>
          <w:rFonts w:hint="eastAsia" w:ascii="宋体" w:hAnsi="宋体" w:eastAsia="宋体" w:cs="宋体"/>
        </w:rPr>
        <w:t>。</w:t>
      </w:r>
    </w:p>
    <w:p w14:paraId="512B74BA">
      <w:pPr>
        <w:spacing w:line="360" w:lineRule="auto"/>
        <w:rPr>
          <w:rFonts w:hint="eastAsia" w:ascii="宋体" w:hAnsi="宋体" w:eastAsia="宋体" w:cs="宋体"/>
        </w:rPr>
      </w:pPr>
    </w:p>
    <w:p w14:paraId="1BFDAE69">
      <w:pPr>
        <w:spacing w:line="360" w:lineRule="auto"/>
        <w:rPr>
          <w:rFonts w:hint="eastAsia" w:ascii="宋体" w:hAnsi="宋体" w:eastAsia="宋体" w:cs="宋体"/>
        </w:rPr>
      </w:pPr>
    </w:p>
    <w:p w14:paraId="4D75E5FA">
      <w:pPr>
        <w:spacing w:line="360" w:lineRule="auto"/>
        <w:rPr>
          <w:rFonts w:hint="eastAsia" w:ascii="宋体" w:hAnsi="宋体" w:eastAsia="宋体" w:cs="宋体"/>
        </w:rPr>
      </w:pPr>
    </w:p>
    <w:tbl>
      <w:tblPr>
        <w:tblStyle w:val="19"/>
        <w:tblW w:w="8516" w:type="dxa"/>
        <w:jc w:val="center"/>
        <w:tblLayout w:type="fixed"/>
        <w:tblCellMar>
          <w:top w:w="0" w:type="dxa"/>
          <w:left w:w="108" w:type="dxa"/>
          <w:bottom w:w="0" w:type="dxa"/>
          <w:right w:w="108" w:type="dxa"/>
        </w:tblCellMar>
      </w:tblPr>
      <w:tblGrid>
        <w:gridCol w:w="8516"/>
      </w:tblGrid>
      <w:tr w14:paraId="60914675">
        <w:tblPrEx>
          <w:tblCellMar>
            <w:top w:w="0" w:type="dxa"/>
            <w:left w:w="108" w:type="dxa"/>
            <w:bottom w:w="0" w:type="dxa"/>
            <w:right w:w="108" w:type="dxa"/>
          </w:tblCellMar>
        </w:tblPrEx>
        <w:trPr>
          <w:jc w:val="center"/>
        </w:trPr>
        <w:tc>
          <w:tcPr>
            <w:tcW w:w="8516" w:type="dxa"/>
          </w:tcPr>
          <w:p w14:paraId="22C29567">
            <w:pPr>
              <w:spacing w:line="360" w:lineRule="auto"/>
              <w:rPr>
                <w:rFonts w:hint="eastAsia" w:ascii="宋体" w:hAnsi="宋体" w:eastAsia="宋体" w:cs="宋体"/>
                <w:szCs w:val="21"/>
              </w:rPr>
            </w:pPr>
            <w:r>
              <w:rPr>
                <w:rFonts w:hint="eastAsia" w:ascii="宋体" w:hAnsi="宋体" w:eastAsia="宋体" w:cs="宋体"/>
                <w:szCs w:val="21"/>
              </w:rPr>
              <w:t>投标人名称（加盖公章）：</w:t>
            </w:r>
            <w:r>
              <w:rPr>
                <w:rFonts w:hint="eastAsia" w:ascii="宋体" w:hAnsi="宋体" w:eastAsia="宋体" w:cs="宋体"/>
                <w:szCs w:val="21"/>
                <w:u w:val="single"/>
              </w:rPr>
              <w:t xml:space="preserve">                         </w:t>
            </w:r>
          </w:p>
        </w:tc>
      </w:tr>
      <w:tr w14:paraId="17CF7817">
        <w:tblPrEx>
          <w:tblCellMar>
            <w:top w:w="0" w:type="dxa"/>
            <w:left w:w="108" w:type="dxa"/>
            <w:bottom w:w="0" w:type="dxa"/>
            <w:right w:w="108" w:type="dxa"/>
          </w:tblCellMar>
        </w:tblPrEx>
        <w:trPr>
          <w:jc w:val="center"/>
        </w:trPr>
        <w:tc>
          <w:tcPr>
            <w:tcW w:w="8516" w:type="dxa"/>
          </w:tcPr>
          <w:p w14:paraId="609F53EB">
            <w:pPr>
              <w:spacing w:line="360" w:lineRule="auto"/>
              <w:rPr>
                <w:rFonts w:hint="eastAsia" w:ascii="宋体" w:hAnsi="宋体" w:eastAsia="宋体" w:cs="宋体"/>
                <w:szCs w:val="21"/>
              </w:rPr>
            </w:pPr>
            <w:r>
              <w:rPr>
                <w:rFonts w:hint="eastAsia" w:ascii="宋体" w:hAnsi="宋体" w:eastAsia="宋体" w:cs="宋体"/>
                <w:szCs w:val="21"/>
              </w:rPr>
              <w:t>日期：</w:t>
            </w:r>
            <w:r>
              <w:rPr>
                <w:rFonts w:hint="eastAsia" w:ascii="宋体" w:hAnsi="宋体" w:eastAsia="宋体" w:cs="宋体"/>
                <w:szCs w:val="21"/>
                <w:u w:val="single"/>
              </w:rPr>
              <w:t xml:space="preserve">             年           月            日</w:t>
            </w:r>
          </w:p>
        </w:tc>
      </w:tr>
    </w:tbl>
    <w:p w14:paraId="4D844089">
      <w:pPr>
        <w:rPr>
          <w:rFonts w:hint="eastAsia" w:ascii="宋体" w:hAnsi="宋体" w:eastAsia="宋体" w:cs="宋体"/>
        </w:rPr>
      </w:pPr>
    </w:p>
    <w:p w14:paraId="7603BA73">
      <w:pPr>
        <w:rPr>
          <w:rFonts w:hint="eastAsia" w:ascii="宋体" w:hAnsi="宋体" w:eastAsia="宋体" w:cs="宋体"/>
        </w:rPr>
      </w:pPr>
    </w:p>
    <w:p w14:paraId="61EF6A1E">
      <w:pPr>
        <w:rPr>
          <w:rFonts w:hint="eastAsia" w:ascii="宋体" w:hAnsi="宋体" w:eastAsia="宋体" w:cs="宋体"/>
        </w:rPr>
      </w:pPr>
    </w:p>
    <w:p w14:paraId="5CD57424">
      <w:pPr>
        <w:pStyle w:val="4"/>
        <w:keepNext w:val="0"/>
        <w:keepLines w:val="0"/>
        <w:pageBreakBefore/>
        <w:numPr>
          <w:ilvl w:val="0"/>
          <w:numId w:val="60"/>
        </w:numPr>
        <w:tabs>
          <w:tab w:val="left" w:pos="284"/>
        </w:tabs>
        <w:spacing w:line="360" w:lineRule="auto"/>
        <w:jc w:val="left"/>
        <w:rPr>
          <w:rStyle w:val="22"/>
          <w:rFonts w:hint="eastAsia" w:ascii="宋体" w:hAnsi="宋体" w:eastAsia="宋体" w:cs="宋体"/>
          <w:b/>
          <w:bCs/>
          <w:spacing w:val="12"/>
          <w:sz w:val="21"/>
          <w:szCs w:val="21"/>
        </w:rPr>
      </w:pPr>
      <w:bookmarkStart w:id="178" w:name="_Toc28609"/>
      <w:bookmarkStart w:id="179" w:name="_Toc21822"/>
      <w:r>
        <w:rPr>
          <w:rStyle w:val="22"/>
          <w:rFonts w:hint="eastAsia" w:ascii="宋体" w:hAnsi="宋体" w:eastAsia="宋体" w:cs="宋体"/>
          <w:b/>
          <w:bCs/>
          <w:spacing w:val="12"/>
          <w:sz w:val="21"/>
          <w:szCs w:val="21"/>
        </w:rPr>
        <w:t>详细评审索引表</w:t>
      </w:r>
      <w:bookmarkEnd w:id="178"/>
      <w:bookmarkEnd w:id="179"/>
    </w:p>
    <w:p w14:paraId="155B78E3">
      <w:pPr>
        <w:spacing w:beforeLines="100" w:afterLines="100"/>
        <w:jc w:val="center"/>
        <w:rPr>
          <w:rFonts w:hint="eastAsia" w:ascii="宋体" w:hAnsi="宋体" w:eastAsia="宋体" w:cs="宋体"/>
          <w:b/>
          <w:spacing w:val="20"/>
          <w:sz w:val="30"/>
          <w:szCs w:val="30"/>
        </w:rPr>
      </w:pPr>
      <w:r>
        <w:rPr>
          <w:rFonts w:hint="eastAsia" w:ascii="宋体" w:hAnsi="宋体" w:eastAsia="宋体" w:cs="宋体"/>
          <w:b/>
          <w:spacing w:val="20"/>
          <w:sz w:val="30"/>
          <w:szCs w:val="30"/>
        </w:rPr>
        <w:t>详细评审索引表</w:t>
      </w:r>
    </w:p>
    <w:tbl>
      <w:tblPr>
        <w:tblStyle w:val="19"/>
        <w:tblW w:w="848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97"/>
        <w:gridCol w:w="1551"/>
        <w:gridCol w:w="3382"/>
        <w:gridCol w:w="2452"/>
      </w:tblGrid>
      <w:tr w14:paraId="746352C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482" w:type="dxa"/>
            <w:gridSpan w:val="4"/>
            <w:vAlign w:val="center"/>
          </w:tcPr>
          <w:p w14:paraId="450E021B">
            <w:pPr>
              <w:spacing w:line="360" w:lineRule="auto"/>
              <w:jc w:val="center"/>
              <w:rPr>
                <w:rFonts w:hint="eastAsia" w:ascii="宋体" w:hAnsi="宋体" w:eastAsia="宋体" w:cs="宋体"/>
                <w:b/>
                <w:szCs w:val="21"/>
              </w:rPr>
            </w:pPr>
            <w:r>
              <w:rPr>
                <w:rFonts w:hint="eastAsia" w:ascii="宋体" w:hAnsi="宋体" w:eastAsia="宋体" w:cs="宋体"/>
                <w:b/>
                <w:szCs w:val="21"/>
              </w:rPr>
              <w:t>商务评审细则</w:t>
            </w:r>
          </w:p>
        </w:tc>
      </w:tr>
      <w:tr w14:paraId="4A5FDF5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97" w:type="dxa"/>
            <w:vAlign w:val="center"/>
          </w:tcPr>
          <w:p w14:paraId="321D55DF">
            <w:pPr>
              <w:spacing w:line="360" w:lineRule="auto"/>
              <w:jc w:val="center"/>
              <w:rPr>
                <w:rFonts w:hint="eastAsia" w:ascii="宋体" w:hAnsi="宋体" w:eastAsia="宋体" w:cs="宋体"/>
                <w:b/>
                <w:szCs w:val="21"/>
              </w:rPr>
            </w:pPr>
            <w:r>
              <w:rPr>
                <w:rFonts w:hint="eastAsia" w:ascii="宋体" w:hAnsi="宋体" w:eastAsia="宋体" w:cs="宋体"/>
                <w:b/>
                <w:szCs w:val="21"/>
              </w:rPr>
              <w:t>序号</w:t>
            </w:r>
          </w:p>
        </w:tc>
        <w:tc>
          <w:tcPr>
            <w:tcW w:w="1551" w:type="dxa"/>
            <w:vAlign w:val="center"/>
          </w:tcPr>
          <w:p w14:paraId="21D2B357">
            <w:pPr>
              <w:spacing w:line="360" w:lineRule="auto"/>
              <w:jc w:val="center"/>
              <w:rPr>
                <w:rFonts w:hint="eastAsia" w:ascii="宋体" w:hAnsi="宋体" w:eastAsia="宋体" w:cs="宋体"/>
                <w:b/>
                <w:szCs w:val="21"/>
              </w:rPr>
            </w:pPr>
            <w:r>
              <w:rPr>
                <w:rFonts w:hint="eastAsia" w:ascii="宋体" w:hAnsi="宋体" w:eastAsia="宋体" w:cs="宋体"/>
                <w:b/>
                <w:szCs w:val="21"/>
              </w:rPr>
              <w:t>评分内容</w:t>
            </w:r>
          </w:p>
        </w:tc>
        <w:tc>
          <w:tcPr>
            <w:tcW w:w="3382" w:type="dxa"/>
            <w:vAlign w:val="center"/>
          </w:tcPr>
          <w:p w14:paraId="6ABF2585">
            <w:pPr>
              <w:spacing w:line="360" w:lineRule="auto"/>
              <w:jc w:val="center"/>
              <w:rPr>
                <w:rFonts w:hint="eastAsia" w:ascii="宋体" w:hAnsi="宋体" w:eastAsia="宋体" w:cs="宋体"/>
                <w:b/>
                <w:szCs w:val="21"/>
              </w:rPr>
            </w:pPr>
            <w:r>
              <w:rPr>
                <w:rFonts w:hint="eastAsia" w:ascii="宋体" w:hAnsi="宋体" w:eastAsia="宋体" w:cs="宋体"/>
                <w:b/>
                <w:szCs w:val="21"/>
              </w:rPr>
              <w:t>评分标准</w:t>
            </w:r>
          </w:p>
        </w:tc>
        <w:tc>
          <w:tcPr>
            <w:tcW w:w="2452" w:type="dxa"/>
            <w:vAlign w:val="center"/>
          </w:tcPr>
          <w:p w14:paraId="627C0C9C">
            <w:pPr>
              <w:spacing w:line="360" w:lineRule="auto"/>
              <w:jc w:val="center"/>
              <w:rPr>
                <w:rFonts w:hint="eastAsia" w:ascii="宋体" w:hAnsi="宋体" w:eastAsia="宋体" w:cs="宋体"/>
                <w:b/>
                <w:szCs w:val="21"/>
              </w:rPr>
            </w:pPr>
            <w:r>
              <w:rPr>
                <w:rFonts w:hint="eastAsia" w:ascii="宋体" w:hAnsi="宋体" w:eastAsia="宋体" w:cs="宋体"/>
                <w:b/>
                <w:szCs w:val="21"/>
              </w:rPr>
              <w:t>投标文件响应页码</w:t>
            </w:r>
          </w:p>
        </w:tc>
      </w:tr>
      <w:tr w14:paraId="257D3BF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97" w:type="dxa"/>
            <w:vAlign w:val="center"/>
          </w:tcPr>
          <w:p w14:paraId="7A86F057">
            <w:pPr>
              <w:spacing w:line="360" w:lineRule="auto"/>
              <w:jc w:val="center"/>
              <w:rPr>
                <w:rFonts w:hint="eastAsia" w:ascii="宋体" w:hAnsi="宋体" w:eastAsia="宋体" w:cs="宋体"/>
                <w:b/>
                <w:szCs w:val="21"/>
              </w:rPr>
            </w:pPr>
          </w:p>
        </w:tc>
        <w:tc>
          <w:tcPr>
            <w:tcW w:w="1551" w:type="dxa"/>
            <w:vAlign w:val="center"/>
          </w:tcPr>
          <w:p w14:paraId="7247671E">
            <w:pPr>
              <w:spacing w:line="360" w:lineRule="auto"/>
              <w:jc w:val="center"/>
              <w:rPr>
                <w:rFonts w:hint="eastAsia" w:ascii="宋体" w:hAnsi="宋体" w:eastAsia="宋体" w:cs="宋体"/>
                <w:b/>
                <w:szCs w:val="21"/>
              </w:rPr>
            </w:pPr>
          </w:p>
        </w:tc>
        <w:tc>
          <w:tcPr>
            <w:tcW w:w="3382" w:type="dxa"/>
            <w:vAlign w:val="center"/>
          </w:tcPr>
          <w:p w14:paraId="00E92842">
            <w:pPr>
              <w:spacing w:line="360" w:lineRule="auto"/>
              <w:jc w:val="center"/>
              <w:rPr>
                <w:rFonts w:hint="eastAsia" w:ascii="宋体" w:hAnsi="宋体" w:eastAsia="宋体" w:cs="宋体"/>
                <w:b/>
                <w:szCs w:val="21"/>
              </w:rPr>
            </w:pPr>
          </w:p>
        </w:tc>
        <w:tc>
          <w:tcPr>
            <w:tcW w:w="2452" w:type="dxa"/>
            <w:vAlign w:val="center"/>
          </w:tcPr>
          <w:p w14:paraId="64A56CF4">
            <w:pPr>
              <w:spacing w:line="360" w:lineRule="auto"/>
              <w:jc w:val="center"/>
              <w:rPr>
                <w:rFonts w:hint="eastAsia" w:ascii="宋体" w:hAnsi="宋体" w:eastAsia="宋体" w:cs="宋体"/>
                <w:b/>
                <w:szCs w:val="21"/>
              </w:rPr>
            </w:pPr>
          </w:p>
        </w:tc>
      </w:tr>
      <w:tr w14:paraId="1F9330F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97" w:type="dxa"/>
            <w:vAlign w:val="center"/>
          </w:tcPr>
          <w:p w14:paraId="530F82B7">
            <w:pPr>
              <w:spacing w:line="360" w:lineRule="auto"/>
              <w:jc w:val="center"/>
              <w:rPr>
                <w:rFonts w:hint="eastAsia" w:ascii="宋体" w:hAnsi="宋体" w:eastAsia="宋体" w:cs="宋体"/>
                <w:b/>
                <w:szCs w:val="21"/>
              </w:rPr>
            </w:pPr>
          </w:p>
        </w:tc>
        <w:tc>
          <w:tcPr>
            <w:tcW w:w="1551" w:type="dxa"/>
            <w:vAlign w:val="center"/>
          </w:tcPr>
          <w:p w14:paraId="1CCD5ACA">
            <w:pPr>
              <w:spacing w:line="360" w:lineRule="auto"/>
              <w:jc w:val="center"/>
              <w:rPr>
                <w:rFonts w:hint="eastAsia" w:ascii="宋体" w:hAnsi="宋体" w:eastAsia="宋体" w:cs="宋体"/>
                <w:b/>
                <w:szCs w:val="21"/>
              </w:rPr>
            </w:pPr>
          </w:p>
        </w:tc>
        <w:tc>
          <w:tcPr>
            <w:tcW w:w="3382" w:type="dxa"/>
            <w:vAlign w:val="center"/>
          </w:tcPr>
          <w:p w14:paraId="1A8B20AF">
            <w:pPr>
              <w:spacing w:line="360" w:lineRule="auto"/>
              <w:jc w:val="center"/>
              <w:rPr>
                <w:rFonts w:hint="eastAsia" w:ascii="宋体" w:hAnsi="宋体" w:eastAsia="宋体" w:cs="宋体"/>
                <w:b/>
                <w:szCs w:val="21"/>
              </w:rPr>
            </w:pPr>
          </w:p>
        </w:tc>
        <w:tc>
          <w:tcPr>
            <w:tcW w:w="2452" w:type="dxa"/>
            <w:vAlign w:val="center"/>
          </w:tcPr>
          <w:p w14:paraId="167B16A1">
            <w:pPr>
              <w:spacing w:line="360" w:lineRule="auto"/>
              <w:jc w:val="center"/>
              <w:rPr>
                <w:rFonts w:hint="eastAsia" w:ascii="宋体" w:hAnsi="宋体" w:eastAsia="宋体" w:cs="宋体"/>
                <w:b/>
                <w:szCs w:val="21"/>
              </w:rPr>
            </w:pPr>
          </w:p>
        </w:tc>
      </w:tr>
      <w:tr w14:paraId="233944C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97" w:type="dxa"/>
            <w:vAlign w:val="center"/>
          </w:tcPr>
          <w:p w14:paraId="1790E620">
            <w:pPr>
              <w:spacing w:line="360" w:lineRule="auto"/>
              <w:jc w:val="center"/>
              <w:rPr>
                <w:rFonts w:hint="eastAsia" w:ascii="宋体" w:hAnsi="宋体" w:eastAsia="宋体" w:cs="宋体"/>
                <w:b/>
                <w:szCs w:val="21"/>
              </w:rPr>
            </w:pPr>
          </w:p>
        </w:tc>
        <w:tc>
          <w:tcPr>
            <w:tcW w:w="1551" w:type="dxa"/>
            <w:vAlign w:val="center"/>
          </w:tcPr>
          <w:p w14:paraId="54034E91">
            <w:pPr>
              <w:spacing w:line="360" w:lineRule="auto"/>
              <w:jc w:val="center"/>
              <w:rPr>
                <w:rFonts w:hint="eastAsia" w:ascii="宋体" w:hAnsi="宋体" w:eastAsia="宋体" w:cs="宋体"/>
                <w:b/>
                <w:szCs w:val="21"/>
              </w:rPr>
            </w:pPr>
          </w:p>
        </w:tc>
        <w:tc>
          <w:tcPr>
            <w:tcW w:w="3382" w:type="dxa"/>
            <w:vAlign w:val="center"/>
          </w:tcPr>
          <w:p w14:paraId="086A2473">
            <w:pPr>
              <w:spacing w:line="360" w:lineRule="auto"/>
              <w:jc w:val="center"/>
              <w:rPr>
                <w:rFonts w:hint="eastAsia" w:ascii="宋体" w:hAnsi="宋体" w:eastAsia="宋体" w:cs="宋体"/>
                <w:b/>
                <w:szCs w:val="21"/>
              </w:rPr>
            </w:pPr>
          </w:p>
        </w:tc>
        <w:tc>
          <w:tcPr>
            <w:tcW w:w="2452" w:type="dxa"/>
            <w:vAlign w:val="center"/>
          </w:tcPr>
          <w:p w14:paraId="517B4D22">
            <w:pPr>
              <w:spacing w:line="360" w:lineRule="auto"/>
              <w:jc w:val="center"/>
              <w:rPr>
                <w:rFonts w:hint="eastAsia" w:ascii="宋体" w:hAnsi="宋体" w:eastAsia="宋体" w:cs="宋体"/>
                <w:b/>
                <w:szCs w:val="21"/>
              </w:rPr>
            </w:pPr>
          </w:p>
        </w:tc>
      </w:tr>
      <w:tr w14:paraId="5D20E07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97" w:type="dxa"/>
            <w:vAlign w:val="center"/>
          </w:tcPr>
          <w:p w14:paraId="2CA0A7F2">
            <w:pPr>
              <w:spacing w:line="360" w:lineRule="auto"/>
              <w:jc w:val="center"/>
              <w:rPr>
                <w:rFonts w:hint="eastAsia" w:ascii="宋体" w:hAnsi="宋体" w:eastAsia="宋体" w:cs="宋体"/>
                <w:b/>
                <w:szCs w:val="21"/>
              </w:rPr>
            </w:pPr>
          </w:p>
        </w:tc>
        <w:tc>
          <w:tcPr>
            <w:tcW w:w="1551" w:type="dxa"/>
            <w:vAlign w:val="center"/>
          </w:tcPr>
          <w:p w14:paraId="11E25F06">
            <w:pPr>
              <w:spacing w:line="360" w:lineRule="auto"/>
              <w:jc w:val="center"/>
              <w:rPr>
                <w:rFonts w:hint="eastAsia" w:ascii="宋体" w:hAnsi="宋体" w:eastAsia="宋体" w:cs="宋体"/>
                <w:b/>
                <w:szCs w:val="21"/>
              </w:rPr>
            </w:pPr>
          </w:p>
        </w:tc>
        <w:tc>
          <w:tcPr>
            <w:tcW w:w="3382" w:type="dxa"/>
            <w:vAlign w:val="center"/>
          </w:tcPr>
          <w:p w14:paraId="4C7C9767">
            <w:pPr>
              <w:spacing w:line="360" w:lineRule="auto"/>
              <w:jc w:val="center"/>
              <w:rPr>
                <w:rFonts w:hint="eastAsia" w:ascii="宋体" w:hAnsi="宋体" w:eastAsia="宋体" w:cs="宋体"/>
                <w:b/>
                <w:szCs w:val="21"/>
              </w:rPr>
            </w:pPr>
          </w:p>
        </w:tc>
        <w:tc>
          <w:tcPr>
            <w:tcW w:w="2452" w:type="dxa"/>
            <w:vAlign w:val="center"/>
          </w:tcPr>
          <w:p w14:paraId="701BC851">
            <w:pPr>
              <w:spacing w:line="360" w:lineRule="auto"/>
              <w:jc w:val="center"/>
              <w:rPr>
                <w:rFonts w:hint="eastAsia" w:ascii="宋体" w:hAnsi="宋体" w:eastAsia="宋体" w:cs="宋体"/>
                <w:b/>
                <w:szCs w:val="21"/>
              </w:rPr>
            </w:pPr>
          </w:p>
        </w:tc>
      </w:tr>
      <w:tr w14:paraId="206D136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482" w:type="dxa"/>
            <w:gridSpan w:val="4"/>
            <w:vAlign w:val="center"/>
          </w:tcPr>
          <w:p w14:paraId="1C996AB0">
            <w:pPr>
              <w:spacing w:line="360" w:lineRule="auto"/>
              <w:jc w:val="center"/>
              <w:rPr>
                <w:rFonts w:hint="eastAsia" w:ascii="宋体" w:hAnsi="宋体" w:eastAsia="宋体" w:cs="宋体"/>
                <w:b/>
                <w:szCs w:val="21"/>
              </w:rPr>
            </w:pPr>
            <w:r>
              <w:rPr>
                <w:rFonts w:hint="eastAsia" w:ascii="宋体" w:hAnsi="宋体" w:eastAsia="宋体" w:cs="宋体"/>
                <w:b/>
                <w:szCs w:val="21"/>
              </w:rPr>
              <w:t>技术评审细则</w:t>
            </w:r>
          </w:p>
        </w:tc>
      </w:tr>
      <w:tr w14:paraId="780EB32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97" w:type="dxa"/>
            <w:vAlign w:val="center"/>
          </w:tcPr>
          <w:p w14:paraId="5899029A">
            <w:pPr>
              <w:spacing w:line="360" w:lineRule="auto"/>
              <w:jc w:val="center"/>
              <w:rPr>
                <w:rFonts w:hint="eastAsia" w:ascii="宋体" w:hAnsi="宋体" w:eastAsia="宋体" w:cs="宋体"/>
                <w:b/>
                <w:szCs w:val="21"/>
              </w:rPr>
            </w:pPr>
            <w:r>
              <w:rPr>
                <w:rFonts w:hint="eastAsia" w:ascii="宋体" w:hAnsi="宋体" w:eastAsia="宋体" w:cs="宋体"/>
                <w:b/>
                <w:szCs w:val="21"/>
              </w:rPr>
              <w:t>序号</w:t>
            </w:r>
          </w:p>
        </w:tc>
        <w:tc>
          <w:tcPr>
            <w:tcW w:w="1551" w:type="dxa"/>
            <w:vAlign w:val="center"/>
          </w:tcPr>
          <w:p w14:paraId="13E98A9C">
            <w:pPr>
              <w:spacing w:line="360" w:lineRule="auto"/>
              <w:jc w:val="center"/>
              <w:rPr>
                <w:rFonts w:hint="eastAsia" w:ascii="宋体" w:hAnsi="宋体" w:eastAsia="宋体" w:cs="宋体"/>
                <w:b/>
                <w:szCs w:val="21"/>
              </w:rPr>
            </w:pPr>
            <w:r>
              <w:rPr>
                <w:rFonts w:hint="eastAsia" w:ascii="宋体" w:hAnsi="宋体" w:eastAsia="宋体" w:cs="宋体"/>
                <w:b/>
                <w:szCs w:val="21"/>
              </w:rPr>
              <w:t>评分内容</w:t>
            </w:r>
          </w:p>
        </w:tc>
        <w:tc>
          <w:tcPr>
            <w:tcW w:w="3382" w:type="dxa"/>
            <w:vAlign w:val="center"/>
          </w:tcPr>
          <w:p w14:paraId="2B14999C">
            <w:pPr>
              <w:spacing w:line="360" w:lineRule="auto"/>
              <w:jc w:val="center"/>
              <w:rPr>
                <w:rFonts w:hint="eastAsia" w:ascii="宋体" w:hAnsi="宋体" w:eastAsia="宋体" w:cs="宋体"/>
                <w:b/>
                <w:szCs w:val="21"/>
              </w:rPr>
            </w:pPr>
            <w:r>
              <w:rPr>
                <w:rFonts w:hint="eastAsia" w:ascii="宋体" w:hAnsi="宋体" w:eastAsia="宋体" w:cs="宋体"/>
                <w:b/>
                <w:szCs w:val="21"/>
              </w:rPr>
              <w:t>评分标准</w:t>
            </w:r>
          </w:p>
        </w:tc>
        <w:tc>
          <w:tcPr>
            <w:tcW w:w="2452" w:type="dxa"/>
            <w:vAlign w:val="center"/>
          </w:tcPr>
          <w:p w14:paraId="4972EE1C">
            <w:pPr>
              <w:spacing w:line="360" w:lineRule="auto"/>
              <w:jc w:val="center"/>
              <w:rPr>
                <w:rFonts w:hint="eastAsia" w:ascii="宋体" w:hAnsi="宋体" w:eastAsia="宋体" w:cs="宋体"/>
                <w:b/>
                <w:szCs w:val="21"/>
              </w:rPr>
            </w:pPr>
            <w:r>
              <w:rPr>
                <w:rFonts w:hint="eastAsia" w:ascii="宋体" w:hAnsi="宋体" w:eastAsia="宋体" w:cs="宋体"/>
                <w:b/>
                <w:szCs w:val="21"/>
              </w:rPr>
              <w:t>投标文件响应页码</w:t>
            </w:r>
          </w:p>
        </w:tc>
      </w:tr>
      <w:tr w14:paraId="3C31234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97" w:type="dxa"/>
            <w:vAlign w:val="center"/>
          </w:tcPr>
          <w:p w14:paraId="342ABD6C">
            <w:pPr>
              <w:spacing w:line="360" w:lineRule="auto"/>
              <w:jc w:val="center"/>
              <w:rPr>
                <w:rFonts w:hint="eastAsia" w:ascii="宋体" w:hAnsi="宋体" w:eastAsia="宋体" w:cs="宋体"/>
                <w:b/>
                <w:szCs w:val="21"/>
              </w:rPr>
            </w:pPr>
          </w:p>
        </w:tc>
        <w:tc>
          <w:tcPr>
            <w:tcW w:w="1551" w:type="dxa"/>
            <w:vAlign w:val="center"/>
          </w:tcPr>
          <w:p w14:paraId="4D7F93B4">
            <w:pPr>
              <w:spacing w:line="360" w:lineRule="auto"/>
              <w:jc w:val="center"/>
              <w:rPr>
                <w:rFonts w:hint="eastAsia" w:ascii="宋体" w:hAnsi="宋体" w:eastAsia="宋体" w:cs="宋体"/>
                <w:b/>
                <w:szCs w:val="21"/>
              </w:rPr>
            </w:pPr>
          </w:p>
        </w:tc>
        <w:tc>
          <w:tcPr>
            <w:tcW w:w="3382" w:type="dxa"/>
            <w:vAlign w:val="center"/>
          </w:tcPr>
          <w:p w14:paraId="342A0DD5">
            <w:pPr>
              <w:spacing w:line="360" w:lineRule="auto"/>
              <w:jc w:val="center"/>
              <w:rPr>
                <w:rFonts w:hint="eastAsia" w:ascii="宋体" w:hAnsi="宋体" w:eastAsia="宋体" w:cs="宋体"/>
                <w:b/>
                <w:szCs w:val="21"/>
              </w:rPr>
            </w:pPr>
          </w:p>
        </w:tc>
        <w:tc>
          <w:tcPr>
            <w:tcW w:w="2452" w:type="dxa"/>
            <w:vAlign w:val="center"/>
          </w:tcPr>
          <w:p w14:paraId="6E2599C1">
            <w:pPr>
              <w:spacing w:line="360" w:lineRule="auto"/>
              <w:jc w:val="center"/>
              <w:rPr>
                <w:rFonts w:hint="eastAsia" w:ascii="宋体" w:hAnsi="宋体" w:eastAsia="宋体" w:cs="宋体"/>
                <w:b/>
                <w:szCs w:val="21"/>
              </w:rPr>
            </w:pPr>
          </w:p>
        </w:tc>
      </w:tr>
      <w:tr w14:paraId="6549A94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97" w:type="dxa"/>
            <w:vAlign w:val="center"/>
          </w:tcPr>
          <w:p w14:paraId="261B53AA">
            <w:pPr>
              <w:spacing w:line="360" w:lineRule="auto"/>
              <w:jc w:val="center"/>
              <w:rPr>
                <w:rFonts w:hint="eastAsia" w:ascii="宋体" w:hAnsi="宋体" w:eastAsia="宋体" w:cs="宋体"/>
                <w:b/>
                <w:szCs w:val="21"/>
              </w:rPr>
            </w:pPr>
          </w:p>
        </w:tc>
        <w:tc>
          <w:tcPr>
            <w:tcW w:w="1551" w:type="dxa"/>
            <w:vAlign w:val="center"/>
          </w:tcPr>
          <w:p w14:paraId="58EAAFD2">
            <w:pPr>
              <w:spacing w:line="360" w:lineRule="auto"/>
              <w:jc w:val="center"/>
              <w:rPr>
                <w:rFonts w:hint="eastAsia" w:ascii="宋体" w:hAnsi="宋体" w:eastAsia="宋体" w:cs="宋体"/>
                <w:b/>
                <w:szCs w:val="21"/>
              </w:rPr>
            </w:pPr>
          </w:p>
        </w:tc>
        <w:tc>
          <w:tcPr>
            <w:tcW w:w="3382" w:type="dxa"/>
            <w:vAlign w:val="center"/>
          </w:tcPr>
          <w:p w14:paraId="76539351">
            <w:pPr>
              <w:spacing w:line="360" w:lineRule="auto"/>
              <w:jc w:val="center"/>
              <w:rPr>
                <w:rFonts w:hint="eastAsia" w:ascii="宋体" w:hAnsi="宋体" w:eastAsia="宋体" w:cs="宋体"/>
                <w:b/>
                <w:szCs w:val="21"/>
              </w:rPr>
            </w:pPr>
          </w:p>
        </w:tc>
        <w:tc>
          <w:tcPr>
            <w:tcW w:w="2452" w:type="dxa"/>
            <w:vAlign w:val="center"/>
          </w:tcPr>
          <w:p w14:paraId="72DB64BE">
            <w:pPr>
              <w:spacing w:line="360" w:lineRule="auto"/>
              <w:jc w:val="center"/>
              <w:rPr>
                <w:rFonts w:hint="eastAsia" w:ascii="宋体" w:hAnsi="宋体" w:eastAsia="宋体" w:cs="宋体"/>
                <w:b/>
                <w:szCs w:val="21"/>
              </w:rPr>
            </w:pPr>
          </w:p>
        </w:tc>
      </w:tr>
      <w:tr w14:paraId="5CEBFDB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97" w:type="dxa"/>
            <w:vAlign w:val="center"/>
          </w:tcPr>
          <w:p w14:paraId="3F21C61F">
            <w:pPr>
              <w:spacing w:line="360" w:lineRule="auto"/>
              <w:jc w:val="center"/>
              <w:rPr>
                <w:rFonts w:hint="eastAsia" w:ascii="宋体" w:hAnsi="宋体" w:eastAsia="宋体" w:cs="宋体"/>
                <w:b/>
                <w:szCs w:val="21"/>
              </w:rPr>
            </w:pPr>
          </w:p>
        </w:tc>
        <w:tc>
          <w:tcPr>
            <w:tcW w:w="1551" w:type="dxa"/>
            <w:vAlign w:val="center"/>
          </w:tcPr>
          <w:p w14:paraId="79F9094B">
            <w:pPr>
              <w:spacing w:line="360" w:lineRule="auto"/>
              <w:jc w:val="center"/>
              <w:rPr>
                <w:rFonts w:hint="eastAsia" w:ascii="宋体" w:hAnsi="宋体" w:eastAsia="宋体" w:cs="宋体"/>
                <w:b/>
                <w:szCs w:val="21"/>
              </w:rPr>
            </w:pPr>
          </w:p>
        </w:tc>
        <w:tc>
          <w:tcPr>
            <w:tcW w:w="3382" w:type="dxa"/>
            <w:vAlign w:val="center"/>
          </w:tcPr>
          <w:p w14:paraId="7181A0A4">
            <w:pPr>
              <w:spacing w:line="360" w:lineRule="auto"/>
              <w:jc w:val="center"/>
              <w:rPr>
                <w:rFonts w:hint="eastAsia" w:ascii="宋体" w:hAnsi="宋体" w:eastAsia="宋体" w:cs="宋体"/>
                <w:b/>
                <w:szCs w:val="21"/>
              </w:rPr>
            </w:pPr>
          </w:p>
        </w:tc>
        <w:tc>
          <w:tcPr>
            <w:tcW w:w="2452" w:type="dxa"/>
            <w:vAlign w:val="center"/>
          </w:tcPr>
          <w:p w14:paraId="066B87B5">
            <w:pPr>
              <w:spacing w:line="360" w:lineRule="auto"/>
              <w:jc w:val="center"/>
              <w:rPr>
                <w:rFonts w:hint="eastAsia" w:ascii="宋体" w:hAnsi="宋体" w:eastAsia="宋体" w:cs="宋体"/>
                <w:b/>
                <w:szCs w:val="21"/>
              </w:rPr>
            </w:pPr>
          </w:p>
        </w:tc>
      </w:tr>
      <w:tr w14:paraId="18EBD47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97" w:type="dxa"/>
            <w:vAlign w:val="center"/>
          </w:tcPr>
          <w:p w14:paraId="6A9B9136">
            <w:pPr>
              <w:spacing w:line="360" w:lineRule="auto"/>
              <w:jc w:val="center"/>
              <w:rPr>
                <w:rFonts w:hint="eastAsia" w:ascii="宋体" w:hAnsi="宋体" w:eastAsia="宋体" w:cs="宋体"/>
                <w:b/>
                <w:szCs w:val="21"/>
              </w:rPr>
            </w:pPr>
          </w:p>
        </w:tc>
        <w:tc>
          <w:tcPr>
            <w:tcW w:w="1551" w:type="dxa"/>
            <w:vAlign w:val="center"/>
          </w:tcPr>
          <w:p w14:paraId="1B0D4F46">
            <w:pPr>
              <w:spacing w:line="360" w:lineRule="auto"/>
              <w:jc w:val="center"/>
              <w:rPr>
                <w:rFonts w:hint="eastAsia" w:ascii="宋体" w:hAnsi="宋体" w:eastAsia="宋体" w:cs="宋体"/>
                <w:b/>
                <w:szCs w:val="21"/>
              </w:rPr>
            </w:pPr>
          </w:p>
        </w:tc>
        <w:tc>
          <w:tcPr>
            <w:tcW w:w="3382" w:type="dxa"/>
            <w:vAlign w:val="center"/>
          </w:tcPr>
          <w:p w14:paraId="44B94F1E">
            <w:pPr>
              <w:spacing w:line="360" w:lineRule="auto"/>
              <w:jc w:val="center"/>
              <w:rPr>
                <w:rFonts w:hint="eastAsia" w:ascii="宋体" w:hAnsi="宋体" w:eastAsia="宋体" w:cs="宋体"/>
                <w:b/>
                <w:szCs w:val="21"/>
              </w:rPr>
            </w:pPr>
          </w:p>
        </w:tc>
        <w:tc>
          <w:tcPr>
            <w:tcW w:w="2452" w:type="dxa"/>
            <w:vAlign w:val="center"/>
          </w:tcPr>
          <w:p w14:paraId="43EB12B7">
            <w:pPr>
              <w:spacing w:line="360" w:lineRule="auto"/>
              <w:jc w:val="center"/>
              <w:rPr>
                <w:rFonts w:hint="eastAsia" w:ascii="宋体" w:hAnsi="宋体" w:eastAsia="宋体" w:cs="宋体"/>
                <w:b/>
                <w:szCs w:val="21"/>
              </w:rPr>
            </w:pPr>
          </w:p>
        </w:tc>
      </w:tr>
      <w:tr w14:paraId="3B3D410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97" w:type="dxa"/>
            <w:vAlign w:val="center"/>
          </w:tcPr>
          <w:p w14:paraId="3FB6D035">
            <w:pPr>
              <w:spacing w:line="360" w:lineRule="auto"/>
              <w:jc w:val="center"/>
              <w:rPr>
                <w:rFonts w:hint="eastAsia" w:ascii="宋体" w:hAnsi="宋体" w:eastAsia="宋体" w:cs="宋体"/>
                <w:b/>
                <w:szCs w:val="21"/>
              </w:rPr>
            </w:pPr>
          </w:p>
        </w:tc>
        <w:tc>
          <w:tcPr>
            <w:tcW w:w="1551" w:type="dxa"/>
            <w:vAlign w:val="center"/>
          </w:tcPr>
          <w:p w14:paraId="3377A9B0">
            <w:pPr>
              <w:spacing w:line="360" w:lineRule="auto"/>
              <w:jc w:val="center"/>
              <w:rPr>
                <w:rFonts w:hint="eastAsia" w:ascii="宋体" w:hAnsi="宋体" w:eastAsia="宋体" w:cs="宋体"/>
                <w:b/>
                <w:szCs w:val="21"/>
              </w:rPr>
            </w:pPr>
          </w:p>
        </w:tc>
        <w:tc>
          <w:tcPr>
            <w:tcW w:w="3382" w:type="dxa"/>
            <w:vAlign w:val="center"/>
          </w:tcPr>
          <w:p w14:paraId="45DD9BAC">
            <w:pPr>
              <w:spacing w:line="360" w:lineRule="auto"/>
              <w:jc w:val="center"/>
              <w:rPr>
                <w:rFonts w:hint="eastAsia" w:ascii="宋体" w:hAnsi="宋体" w:eastAsia="宋体" w:cs="宋体"/>
                <w:b/>
                <w:szCs w:val="21"/>
              </w:rPr>
            </w:pPr>
          </w:p>
        </w:tc>
        <w:tc>
          <w:tcPr>
            <w:tcW w:w="2452" w:type="dxa"/>
            <w:vAlign w:val="center"/>
          </w:tcPr>
          <w:p w14:paraId="5EF7AA65">
            <w:pPr>
              <w:spacing w:line="360" w:lineRule="auto"/>
              <w:jc w:val="center"/>
              <w:rPr>
                <w:rFonts w:hint="eastAsia" w:ascii="宋体" w:hAnsi="宋体" w:eastAsia="宋体" w:cs="宋体"/>
                <w:b/>
                <w:szCs w:val="21"/>
              </w:rPr>
            </w:pPr>
          </w:p>
        </w:tc>
      </w:tr>
      <w:tr w14:paraId="6687AE3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97" w:type="dxa"/>
            <w:vAlign w:val="center"/>
          </w:tcPr>
          <w:p w14:paraId="74235ECA">
            <w:pPr>
              <w:spacing w:line="360" w:lineRule="auto"/>
              <w:jc w:val="center"/>
              <w:rPr>
                <w:rFonts w:hint="eastAsia" w:ascii="宋体" w:hAnsi="宋体" w:eastAsia="宋体" w:cs="宋体"/>
                <w:b/>
                <w:szCs w:val="21"/>
              </w:rPr>
            </w:pPr>
          </w:p>
        </w:tc>
        <w:tc>
          <w:tcPr>
            <w:tcW w:w="1551" w:type="dxa"/>
            <w:vAlign w:val="center"/>
          </w:tcPr>
          <w:p w14:paraId="2FDF8B99">
            <w:pPr>
              <w:spacing w:line="360" w:lineRule="auto"/>
              <w:jc w:val="center"/>
              <w:rPr>
                <w:rFonts w:hint="eastAsia" w:ascii="宋体" w:hAnsi="宋体" w:eastAsia="宋体" w:cs="宋体"/>
                <w:b/>
                <w:szCs w:val="21"/>
              </w:rPr>
            </w:pPr>
          </w:p>
        </w:tc>
        <w:tc>
          <w:tcPr>
            <w:tcW w:w="3382" w:type="dxa"/>
            <w:vAlign w:val="center"/>
          </w:tcPr>
          <w:p w14:paraId="17ADC783">
            <w:pPr>
              <w:spacing w:line="360" w:lineRule="auto"/>
              <w:jc w:val="center"/>
              <w:rPr>
                <w:rFonts w:hint="eastAsia" w:ascii="宋体" w:hAnsi="宋体" w:eastAsia="宋体" w:cs="宋体"/>
                <w:b/>
                <w:szCs w:val="21"/>
              </w:rPr>
            </w:pPr>
          </w:p>
        </w:tc>
        <w:tc>
          <w:tcPr>
            <w:tcW w:w="2452" w:type="dxa"/>
            <w:vAlign w:val="center"/>
          </w:tcPr>
          <w:p w14:paraId="2BF63F9A">
            <w:pPr>
              <w:spacing w:line="360" w:lineRule="auto"/>
              <w:jc w:val="center"/>
              <w:rPr>
                <w:rFonts w:hint="eastAsia" w:ascii="宋体" w:hAnsi="宋体" w:eastAsia="宋体" w:cs="宋体"/>
                <w:b/>
                <w:szCs w:val="21"/>
              </w:rPr>
            </w:pPr>
          </w:p>
        </w:tc>
      </w:tr>
    </w:tbl>
    <w:p w14:paraId="7CB5163F">
      <w:pPr>
        <w:spacing w:beforeLines="50" w:line="360" w:lineRule="auto"/>
        <w:rPr>
          <w:rFonts w:hint="eastAsia" w:ascii="宋体" w:hAnsi="宋体" w:eastAsia="宋体" w:cs="宋体"/>
        </w:rPr>
      </w:pPr>
      <w:r>
        <w:rPr>
          <w:rFonts w:hint="eastAsia" w:ascii="宋体" w:hAnsi="宋体" w:eastAsia="宋体" w:cs="宋体"/>
          <w:szCs w:val="21"/>
        </w:rPr>
        <w:t>注明：按招标文件第五部分 评标方法、步骤、标准之附表二详细评审表相对应条款填写。</w:t>
      </w:r>
    </w:p>
    <w:p w14:paraId="3FECA90C">
      <w:pPr>
        <w:spacing w:line="360" w:lineRule="auto"/>
        <w:rPr>
          <w:rFonts w:hint="eastAsia" w:ascii="宋体" w:hAnsi="宋体" w:eastAsia="宋体" w:cs="宋体"/>
        </w:rPr>
      </w:pPr>
    </w:p>
    <w:p w14:paraId="37415E11">
      <w:pPr>
        <w:spacing w:line="360" w:lineRule="auto"/>
        <w:rPr>
          <w:rFonts w:hint="eastAsia" w:ascii="宋体" w:hAnsi="宋体" w:eastAsia="宋体" w:cs="宋体"/>
        </w:rPr>
      </w:pPr>
    </w:p>
    <w:p w14:paraId="543DAF0B">
      <w:pPr>
        <w:spacing w:line="360" w:lineRule="auto"/>
        <w:rPr>
          <w:rFonts w:hint="eastAsia" w:ascii="宋体" w:hAnsi="宋体" w:eastAsia="宋体" w:cs="宋体"/>
        </w:rPr>
      </w:pPr>
    </w:p>
    <w:tbl>
      <w:tblPr>
        <w:tblStyle w:val="19"/>
        <w:tblW w:w="8516" w:type="dxa"/>
        <w:jc w:val="center"/>
        <w:tblLayout w:type="fixed"/>
        <w:tblCellMar>
          <w:top w:w="0" w:type="dxa"/>
          <w:left w:w="108" w:type="dxa"/>
          <w:bottom w:w="0" w:type="dxa"/>
          <w:right w:w="108" w:type="dxa"/>
        </w:tblCellMar>
      </w:tblPr>
      <w:tblGrid>
        <w:gridCol w:w="8516"/>
      </w:tblGrid>
      <w:tr w14:paraId="7CD85207">
        <w:tblPrEx>
          <w:tblCellMar>
            <w:top w:w="0" w:type="dxa"/>
            <w:left w:w="108" w:type="dxa"/>
            <w:bottom w:w="0" w:type="dxa"/>
            <w:right w:w="108" w:type="dxa"/>
          </w:tblCellMar>
        </w:tblPrEx>
        <w:trPr>
          <w:jc w:val="center"/>
        </w:trPr>
        <w:tc>
          <w:tcPr>
            <w:tcW w:w="8516" w:type="dxa"/>
          </w:tcPr>
          <w:p w14:paraId="6AC19B11">
            <w:pPr>
              <w:spacing w:line="360" w:lineRule="auto"/>
              <w:rPr>
                <w:rFonts w:hint="eastAsia" w:ascii="宋体" w:hAnsi="宋体" w:eastAsia="宋体" w:cs="宋体"/>
                <w:szCs w:val="21"/>
              </w:rPr>
            </w:pPr>
            <w:r>
              <w:rPr>
                <w:rFonts w:hint="eastAsia" w:ascii="宋体" w:hAnsi="宋体" w:eastAsia="宋体" w:cs="宋体"/>
                <w:szCs w:val="21"/>
              </w:rPr>
              <w:t>投标人名称（加盖公章）：</w:t>
            </w:r>
            <w:r>
              <w:rPr>
                <w:rFonts w:hint="eastAsia" w:ascii="宋体" w:hAnsi="宋体" w:eastAsia="宋体" w:cs="宋体"/>
                <w:szCs w:val="21"/>
                <w:u w:val="single"/>
              </w:rPr>
              <w:t xml:space="preserve">                         </w:t>
            </w:r>
          </w:p>
        </w:tc>
      </w:tr>
      <w:tr w14:paraId="7A3D64AB">
        <w:tblPrEx>
          <w:tblCellMar>
            <w:top w:w="0" w:type="dxa"/>
            <w:left w:w="108" w:type="dxa"/>
            <w:bottom w:w="0" w:type="dxa"/>
            <w:right w:w="108" w:type="dxa"/>
          </w:tblCellMar>
        </w:tblPrEx>
        <w:trPr>
          <w:jc w:val="center"/>
        </w:trPr>
        <w:tc>
          <w:tcPr>
            <w:tcW w:w="8516" w:type="dxa"/>
          </w:tcPr>
          <w:p w14:paraId="6516003B">
            <w:pPr>
              <w:spacing w:line="360" w:lineRule="auto"/>
              <w:rPr>
                <w:rFonts w:hint="eastAsia" w:ascii="宋体" w:hAnsi="宋体" w:eastAsia="宋体" w:cs="宋体"/>
                <w:szCs w:val="21"/>
              </w:rPr>
            </w:pPr>
            <w:r>
              <w:rPr>
                <w:rFonts w:hint="eastAsia" w:ascii="宋体" w:hAnsi="宋体" w:eastAsia="宋体" w:cs="宋体"/>
                <w:szCs w:val="21"/>
              </w:rPr>
              <w:t>日期：</w:t>
            </w:r>
            <w:r>
              <w:rPr>
                <w:rFonts w:hint="eastAsia" w:ascii="宋体" w:hAnsi="宋体" w:eastAsia="宋体" w:cs="宋体"/>
                <w:szCs w:val="21"/>
                <w:u w:val="single"/>
              </w:rPr>
              <w:t xml:space="preserve">             年           月            日</w:t>
            </w:r>
          </w:p>
        </w:tc>
      </w:tr>
    </w:tbl>
    <w:p w14:paraId="7DC2D72F">
      <w:pPr>
        <w:pStyle w:val="4"/>
        <w:keepNext w:val="0"/>
        <w:keepLines w:val="0"/>
        <w:pageBreakBefore/>
        <w:numPr>
          <w:ilvl w:val="0"/>
          <w:numId w:val="60"/>
        </w:numPr>
        <w:tabs>
          <w:tab w:val="left" w:pos="284"/>
        </w:tabs>
        <w:spacing w:line="360" w:lineRule="auto"/>
        <w:jc w:val="left"/>
        <w:rPr>
          <w:rStyle w:val="22"/>
          <w:rFonts w:hint="eastAsia" w:ascii="宋体" w:hAnsi="宋体" w:eastAsia="宋体" w:cs="宋体"/>
          <w:b/>
          <w:bCs w:val="0"/>
          <w:spacing w:val="12"/>
          <w:sz w:val="21"/>
          <w:szCs w:val="21"/>
        </w:rPr>
      </w:pPr>
      <w:bookmarkStart w:id="180" w:name="_Toc8584"/>
      <w:bookmarkStart w:id="181" w:name="_Toc11632"/>
      <w:r>
        <w:rPr>
          <w:rStyle w:val="22"/>
          <w:rFonts w:hint="eastAsia" w:ascii="宋体" w:hAnsi="宋体" w:eastAsia="宋体" w:cs="宋体"/>
          <w:b/>
          <w:bCs w:val="0"/>
          <w:spacing w:val="12"/>
          <w:sz w:val="21"/>
          <w:szCs w:val="21"/>
        </w:rPr>
        <w:t>开标一览表</w:t>
      </w:r>
      <w:bookmarkEnd w:id="173"/>
      <w:bookmarkEnd w:id="174"/>
      <w:bookmarkEnd w:id="180"/>
      <w:bookmarkEnd w:id="181"/>
    </w:p>
    <w:p w14:paraId="1492C4DD">
      <w:pPr>
        <w:spacing w:beforeLines="200" w:afterLines="100" w:line="360" w:lineRule="auto"/>
        <w:jc w:val="center"/>
        <w:rPr>
          <w:rFonts w:hint="eastAsia" w:ascii="宋体" w:hAnsi="宋体" w:eastAsia="宋体" w:cs="宋体"/>
          <w:b/>
          <w:spacing w:val="20"/>
          <w:sz w:val="28"/>
          <w:szCs w:val="28"/>
        </w:rPr>
      </w:pPr>
      <w:r>
        <w:rPr>
          <w:rFonts w:hint="eastAsia" w:ascii="宋体" w:hAnsi="宋体" w:eastAsia="宋体" w:cs="宋体"/>
          <w:b/>
          <w:spacing w:val="20"/>
          <w:sz w:val="28"/>
          <w:szCs w:val="28"/>
        </w:rPr>
        <w:t>开标一览表</w:t>
      </w:r>
    </w:p>
    <w:p w14:paraId="1DBE142C">
      <w:pPr>
        <w:spacing w:beforeLines="100" w:line="360" w:lineRule="auto"/>
        <w:rPr>
          <w:rFonts w:hint="eastAsia" w:ascii="宋体" w:hAnsi="宋体" w:eastAsia="宋体" w:cs="宋体"/>
          <w:b/>
          <w:bCs/>
          <w:szCs w:val="21"/>
        </w:rPr>
      </w:pPr>
      <w:r>
        <w:rPr>
          <w:rFonts w:hint="eastAsia" w:ascii="宋体" w:hAnsi="宋体" w:eastAsia="宋体" w:cs="宋体"/>
          <w:b/>
          <w:bCs/>
          <w:szCs w:val="21"/>
        </w:rPr>
        <w:t xml:space="preserve">项目名称：水上安全技术服务工程对外租船采购项目             </w:t>
      </w:r>
    </w:p>
    <w:p w14:paraId="10C41E8C">
      <w:pPr>
        <w:spacing w:beforeLines="100" w:line="360" w:lineRule="auto"/>
        <w:rPr>
          <w:rFonts w:hint="eastAsia" w:ascii="宋体" w:hAnsi="宋体" w:eastAsia="宋体" w:cs="宋体"/>
          <w:b/>
          <w:bCs/>
          <w:szCs w:val="21"/>
        </w:rPr>
      </w:pPr>
      <w:r>
        <w:rPr>
          <w:rFonts w:hint="eastAsia" w:ascii="宋体" w:hAnsi="宋体" w:eastAsia="宋体" w:cs="宋体"/>
          <w:b/>
          <w:bCs/>
          <w:szCs w:val="21"/>
        </w:rPr>
        <w:t>项目编号：ZHSTZC2025007</w:t>
      </w:r>
    </w:p>
    <w:tbl>
      <w:tblPr>
        <w:tblStyle w:val="19"/>
        <w:tblW w:w="8140" w:type="dxa"/>
        <w:jc w:val="center"/>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673"/>
        <w:gridCol w:w="673"/>
        <w:gridCol w:w="3823"/>
        <w:gridCol w:w="2971"/>
      </w:tblGrid>
      <w:tr w14:paraId="281EB8A1">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065" w:hRule="atLeast"/>
          <w:jc w:val="center"/>
        </w:trPr>
        <w:tc>
          <w:tcPr>
            <w:tcW w:w="673" w:type="dxa"/>
            <w:tcBorders>
              <w:top w:val="single" w:color="auto" w:sz="4" w:space="0"/>
              <w:left w:val="single" w:color="auto" w:sz="4" w:space="0"/>
              <w:right w:val="single" w:color="auto" w:sz="4" w:space="0"/>
            </w:tcBorders>
            <w:vAlign w:val="center"/>
          </w:tcPr>
          <w:p w14:paraId="76AC4077">
            <w:pPr>
              <w:overflowPunct w:val="0"/>
              <w:adjustRightInd w:val="0"/>
              <w:spacing w:line="460" w:lineRule="exact"/>
              <w:jc w:val="center"/>
              <w:rPr>
                <w:rFonts w:hint="eastAsia" w:ascii="宋体" w:hAnsi="宋体" w:eastAsia="宋体" w:cs="宋体"/>
                <w:b/>
                <w:color w:val="000000" w:themeColor="text1"/>
                <w:szCs w:val="21"/>
                <w14:textFill>
                  <w14:solidFill>
                    <w14:schemeClr w14:val="tx1"/>
                  </w14:solidFill>
                </w14:textFill>
              </w:rPr>
            </w:pPr>
            <w:r>
              <w:rPr>
                <w:rFonts w:hint="eastAsia" w:ascii="宋体" w:hAnsi="宋体" w:eastAsia="宋体" w:cs="宋体"/>
                <w:b/>
                <w:color w:val="000000" w:themeColor="text1"/>
                <w:szCs w:val="21"/>
                <w14:textFill>
                  <w14:solidFill>
                    <w14:schemeClr w14:val="tx1"/>
                  </w14:solidFill>
                </w14:textFill>
              </w:rPr>
              <w:t>序号</w:t>
            </w:r>
          </w:p>
        </w:tc>
        <w:tc>
          <w:tcPr>
            <w:tcW w:w="673" w:type="dxa"/>
            <w:tcBorders>
              <w:top w:val="single" w:color="auto" w:sz="4" w:space="0"/>
              <w:left w:val="single" w:color="auto" w:sz="4" w:space="0"/>
              <w:right w:val="single" w:color="auto" w:sz="4" w:space="0"/>
            </w:tcBorders>
            <w:vAlign w:val="center"/>
          </w:tcPr>
          <w:p w14:paraId="5639A36B">
            <w:pPr>
              <w:overflowPunct w:val="0"/>
              <w:adjustRightInd w:val="0"/>
              <w:spacing w:line="460" w:lineRule="exact"/>
              <w:jc w:val="center"/>
              <w:rPr>
                <w:rFonts w:hint="eastAsia" w:ascii="宋体" w:hAnsi="宋体" w:eastAsia="宋体" w:cs="宋体"/>
                <w:b/>
                <w:color w:val="000000" w:themeColor="text1"/>
                <w:szCs w:val="21"/>
                <w14:textFill>
                  <w14:solidFill>
                    <w14:schemeClr w14:val="tx1"/>
                  </w14:solidFill>
                </w14:textFill>
              </w:rPr>
            </w:pPr>
            <w:r>
              <w:rPr>
                <w:rFonts w:hint="eastAsia" w:ascii="宋体" w:hAnsi="宋体" w:eastAsia="宋体" w:cs="宋体"/>
                <w:b/>
                <w:color w:val="000000" w:themeColor="text1"/>
                <w:szCs w:val="21"/>
                <w14:textFill>
                  <w14:solidFill>
                    <w14:schemeClr w14:val="tx1"/>
                  </w14:solidFill>
                </w14:textFill>
              </w:rPr>
              <w:t>包号</w:t>
            </w:r>
          </w:p>
        </w:tc>
        <w:tc>
          <w:tcPr>
            <w:tcW w:w="3823" w:type="dxa"/>
            <w:tcBorders>
              <w:top w:val="single" w:color="auto" w:sz="4" w:space="0"/>
              <w:left w:val="single" w:color="auto" w:sz="4" w:space="0"/>
              <w:right w:val="single" w:color="auto" w:sz="4" w:space="0"/>
            </w:tcBorders>
            <w:vAlign w:val="center"/>
          </w:tcPr>
          <w:p w14:paraId="3D4DBF3E">
            <w:pPr>
              <w:overflowPunct w:val="0"/>
              <w:adjustRightInd w:val="0"/>
              <w:spacing w:line="460" w:lineRule="exact"/>
              <w:jc w:val="center"/>
              <w:rPr>
                <w:rFonts w:hint="eastAsia" w:ascii="宋体" w:hAnsi="宋体" w:eastAsia="宋体" w:cs="宋体"/>
                <w:b/>
                <w:color w:val="000000" w:themeColor="text1"/>
                <w:szCs w:val="21"/>
                <w14:textFill>
                  <w14:solidFill>
                    <w14:schemeClr w14:val="tx1"/>
                  </w14:solidFill>
                </w14:textFill>
              </w:rPr>
            </w:pPr>
            <w:r>
              <w:rPr>
                <w:rFonts w:hint="eastAsia" w:ascii="宋体" w:hAnsi="宋体" w:eastAsia="宋体" w:cs="宋体"/>
                <w:b/>
                <w:color w:val="000000" w:themeColor="text1"/>
                <w:szCs w:val="21"/>
                <w14:textFill>
                  <w14:solidFill>
                    <w14:schemeClr w14:val="tx1"/>
                  </w14:solidFill>
                </w14:textFill>
              </w:rPr>
              <w:t>项目名称及项目编号</w:t>
            </w:r>
          </w:p>
        </w:tc>
        <w:tc>
          <w:tcPr>
            <w:tcW w:w="2971" w:type="dxa"/>
            <w:tcBorders>
              <w:top w:val="single" w:color="auto" w:sz="4" w:space="0"/>
              <w:left w:val="single" w:color="auto" w:sz="4" w:space="0"/>
              <w:bottom w:val="single" w:color="auto" w:sz="4" w:space="0"/>
              <w:right w:val="single" w:color="auto" w:sz="4" w:space="0"/>
            </w:tcBorders>
            <w:vAlign w:val="center"/>
          </w:tcPr>
          <w:p w14:paraId="37DAD7D6">
            <w:pPr>
              <w:overflowPunct w:val="0"/>
              <w:adjustRightInd w:val="0"/>
              <w:spacing w:line="460" w:lineRule="exact"/>
              <w:jc w:val="center"/>
              <w:rPr>
                <w:rFonts w:hint="eastAsia" w:ascii="宋体" w:hAnsi="宋体" w:eastAsia="宋体" w:cs="宋体"/>
                <w:b/>
                <w:color w:val="000000" w:themeColor="text1"/>
                <w:szCs w:val="21"/>
                <w14:textFill>
                  <w14:solidFill>
                    <w14:schemeClr w14:val="tx1"/>
                  </w14:solidFill>
                </w14:textFill>
              </w:rPr>
            </w:pPr>
            <w:r>
              <w:rPr>
                <w:rFonts w:hint="eastAsia" w:ascii="宋体" w:hAnsi="宋体" w:eastAsia="宋体" w:cs="宋体"/>
                <w:b/>
                <w:color w:val="000000" w:themeColor="text1"/>
                <w:szCs w:val="21"/>
                <w14:textFill>
                  <w14:solidFill>
                    <w14:schemeClr w14:val="tx1"/>
                  </w14:solidFill>
                </w14:textFill>
              </w:rPr>
              <w:t>总报价（单位：元）</w:t>
            </w:r>
          </w:p>
        </w:tc>
      </w:tr>
      <w:tr w14:paraId="414BFB52">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783" w:hRule="atLeast"/>
          <w:jc w:val="center"/>
        </w:trPr>
        <w:tc>
          <w:tcPr>
            <w:tcW w:w="673" w:type="dxa"/>
            <w:tcBorders>
              <w:top w:val="single" w:color="auto" w:sz="4" w:space="0"/>
              <w:left w:val="single" w:color="auto" w:sz="4" w:space="0"/>
              <w:bottom w:val="single" w:color="auto" w:sz="4" w:space="0"/>
              <w:right w:val="single" w:color="auto" w:sz="4" w:space="0"/>
            </w:tcBorders>
            <w:vAlign w:val="center"/>
          </w:tcPr>
          <w:p w14:paraId="31A261F9">
            <w:pPr>
              <w:overflowPunct w:val="0"/>
              <w:adjustRightInd w:val="0"/>
              <w:spacing w:line="460" w:lineRule="exact"/>
              <w:jc w:val="center"/>
              <w:rPr>
                <w:rFonts w:hint="eastAsia" w:ascii="宋体" w:hAnsi="宋体" w:eastAsia="宋体" w:cs="宋体"/>
                <w:color w:val="000000" w:themeColor="text1"/>
                <w:szCs w:val="21"/>
                <w14:textFill>
                  <w14:solidFill>
                    <w14:schemeClr w14:val="tx1"/>
                  </w14:solidFill>
                </w14:textFill>
              </w:rPr>
            </w:pPr>
            <w:r>
              <w:rPr>
                <w:rFonts w:hint="eastAsia" w:ascii="宋体" w:hAnsi="宋体" w:eastAsia="宋体" w:cs="宋体"/>
                <w:color w:val="000000" w:themeColor="text1"/>
                <w:szCs w:val="21"/>
                <w14:textFill>
                  <w14:solidFill>
                    <w14:schemeClr w14:val="tx1"/>
                  </w14:solidFill>
                </w14:textFill>
              </w:rPr>
              <w:t>1</w:t>
            </w:r>
          </w:p>
        </w:tc>
        <w:tc>
          <w:tcPr>
            <w:tcW w:w="673" w:type="dxa"/>
            <w:tcBorders>
              <w:top w:val="single" w:color="auto" w:sz="4" w:space="0"/>
              <w:left w:val="single" w:color="auto" w:sz="4" w:space="0"/>
              <w:bottom w:val="single" w:color="auto" w:sz="4" w:space="0"/>
              <w:right w:val="single" w:color="auto" w:sz="4" w:space="0"/>
            </w:tcBorders>
            <w:vAlign w:val="center"/>
          </w:tcPr>
          <w:p w14:paraId="64FCDEC7">
            <w:pPr>
              <w:overflowPunct w:val="0"/>
              <w:adjustRightInd w:val="0"/>
              <w:spacing w:line="460" w:lineRule="exact"/>
              <w:jc w:val="center"/>
              <w:rPr>
                <w:rFonts w:hint="eastAsia" w:ascii="宋体" w:hAnsi="宋体" w:eastAsia="宋体" w:cs="宋体"/>
                <w:color w:val="000000" w:themeColor="text1"/>
                <w:szCs w:val="21"/>
                <w14:textFill>
                  <w14:solidFill>
                    <w14:schemeClr w14:val="tx1"/>
                  </w14:solidFill>
                </w14:textFill>
              </w:rPr>
            </w:pPr>
          </w:p>
        </w:tc>
        <w:tc>
          <w:tcPr>
            <w:tcW w:w="3823" w:type="dxa"/>
            <w:tcBorders>
              <w:top w:val="single" w:color="auto" w:sz="4" w:space="0"/>
              <w:left w:val="single" w:color="auto" w:sz="4" w:space="0"/>
              <w:bottom w:val="single" w:color="auto" w:sz="4" w:space="0"/>
              <w:right w:val="single" w:color="auto" w:sz="4" w:space="0"/>
            </w:tcBorders>
            <w:vAlign w:val="center"/>
          </w:tcPr>
          <w:p w14:paraId="4E72B94A">
            <w:pPr>
              <w:overflowPunct w:val="0"/>
              <w:adjustRightInd w:val="0"/>
              <w:spacing w:line="460" w:lineRule="exact"/>
              <w:jc w:val="center"/>
              <w:rPr>
                <w:rFonts w:hint="eastAsia" w:ascii="宋体" w:hAnsi="宋体" w:eastAsia="宋体" w:cs="宋体"/>
                <w:color w:val="000000" w:themeColor="text1"/>
                <w:szCs w:val="21"/>
                <w14:textFill>
                  <w14:solidFill>
                    <w14:schemeClr w14:val="tx1"/>
                  </w14:solidFill>
                </w14:textFill>
              </w:rPr>
            </w:pPr>
          </w:p>
        </w:tc>
        <w:tc>
          <w:tcPr>
            <w:tcW w:w="2971" w:type="dxa"/>
            <w:tcBorders>
              <w:top w:val="single" w:color="auto" w:sz="4" w:space="0"/>
              <w:left w:val="single" w:color="auto" w:sz="4" w:space="0"/>
              <w:bottom w:val="single" w:color="auto" w:sz="4" w:space="0"/>
              <w:right w:val="single" w:color="auto" w:sz="4" w:space="0"/>
            </w:tcBorders>
            <w:vAlign w:val="center"/>
          </w:tcPr>
          <w:p w14:paraId="18AE5210">
            <w:pPr>
              <w:overflowPunct w:val="0"/>
              <w:adjustRightInd w:val="0"/>
              <w:spacing w:line="460" w:lineRule="exact"/>
              <w:jc w:val="left"/>
              <w:rPr>
                <w:rFonts w:hint="eastAsia" w:ascii="宋体" w:hAnsi="宋体" w:eastAsia="宋体" w:cs="宋体"/>
                <w:color w:val="000000" w:themeColor="text1"/>
                <w:szCs w:val="21"/>
                <w14:textFill>
                  <w14:solidFill>
                    <w14:schemeClr w14:val="tx1"/>
                  </w14:solidFill>
                </w14:textFill>
              </w:rPr>
            </w:pPr>
            <w:r>
              <w:rPr>
                <w:rFonts w:hint="eastAsia" w:ascii="宋体" w:hAnsi="宋体" w:eastAsia="宋体" w:cs="宋体"/>
                <w:color w:val="000000" w:themeColor="text1"/>
                <w:szCs w:val="21"/>
                <w14:textFill>
                  <w14:solidFill>
                    <w14:schemeClr w14:val="tx1"/>
                  </w14:solidFill>
                </w14:textFill>
              </w:rPr>
              <w:t>大写：</w:t>
            </w:r>
            <w:r>
              <w:rPr>
                <w:rFonts w:hint="eastAsia" w:ascii="宋体" w:hAnsi="宋体" w:eastAsia="宋体" w:cs="宋体"/>
                <w:color w:val="000000" w:themeColor="text1"/>
                <w:szCs w:val="21"/>
                <w:u w:val="single"/>
                <w14:textFill>
                  <w14:solidFill>
                    <w14:schemeClr w14:val="tx1"/>
                  </w14:solidFill>
                </w14:textFill>
              </w:rPr>
              <w:t xml:space="preserve">                    </w:t>
            </w:r>
          </w:p>
          <w:p w14:paraId="561D5F57">
            <w:pPr>
              <w:overflowPunct w:val="0"/>
              <w:adjustRightInd w:val="0"/>
              <w:spacing w:line="460" w:lineRule="exact"/>
              <w:jc w:val="left"/>
              <w:rPr>
                <w:rFonts w:hint="eastAsia" w:ascii="宋体" w:hAnsi="宋体" w:eastAsia="宋体" w:cs="宋体"/>
                <w:color w:val="000000" w:themeColor="text1"/>
                <w:szCs w:val="21"/>
                <w14:textFill>
                  <w14:solidFill>
                    <w14:schemeClr w14:val="tx1"/>
                  </w14:solidFill>
                </w14:textFill>
              </w:rPr>
            </w:pPr>
            <w:r>
              <w:rPr>
                <w:rFonts w:hint="eastAsia" w:ascii="宋体" w:hAnsi="宋体" w:eastAsia="宋体" w:cs="宋体"/>
                <w:color w:val="000000" w:themeColor="text1"/>
                <w:szCs w:val="21"/>
                <w14:textFill>
                  <w14:solidFill>
                    <w14:schemeClr w14:val="tx1"/>
                  </w14:solidFill>
                </w14:textFill>
              </w:rPr>
              <w:t>小写：</w:t>
            </w:r>
            <w:r>
              <w:rPr>
                <w:rFonts w:hint="eastAsia" w:ascii="宋体" w:hAnsi="宋体" w:eastAsia="宋体" w:cs="宋体"/>
                <w:color w:val="000000" w:themeColor="text1"/>
                <w:szCs w:val="21"/>
                <w:u w:val="single"/>
                <w14:textFill>
                  <w14:solidFill>
                    <w14:schemeClr w14:val="tx1"/>
                  </w14:solidFill>
                </w14:textFill>
              </w:rPr>
              <w:t xml:space="preserve">                    </w:t>
            </w:r>
          </w:p>
        </w:tc>
      </w:tr>
    </w:tbl>
    <w:p w14:paraId="0FB46737">
      <w:pPr>
        <w:spacing w:beforeLines="100" w:line="360" w:lineRule="auto"/>
        <w:rPr>
          <w:rFonts w:hint="eastAsia" w:ascii="宋体" w:hAnsi="宋体" w:eastAsia="宋体" w:cs="宋体"/>
          <w:szCs w:val="21"/>
        </w:rPr>
      </w:pPr>
      <w:r>
        <w:rPr>
          <w:rFonts w:hint="eastAsia" w:ascii="宋体" w:hAnsi="宋体" w:eastAsia="宋体" w:cs="宋体"/>
          <w:szCs w:val="21"/>
        </w:rPr>
        <w:t>注明：</w:t>
      </w:r>
    </w:p>
    <w:p w14:paraId="693A4A09">
      <w:pPr>
        <w:pStyle w:val="29"/>
        <w:numPr>
          <w:ilvl w:val="0"/>
          <w:numId w:val="62"/>
        </w:numPr>
        <w:spacing w:line="360" w:lineRule="auto"/>
        <w:ind w:firstLineChars="0"/>
        <w:rPr>
          <w:rFonts w:hint="eastAsia" w:ascii="宋体" w:hAnsi="宋体" w:eastAsia="宋体" w:cs="宋体"/>
          <w:szCs w:val="21"/>
        </w:rPr>
      </w:pPr>
      <w:r>
        <w:rPr>
          <w:rFonts w:hint="eastAsia" w:ascii="宋体" w:hAnsi="宋体" w:eastAsia="宋体" w:cs="宋体"/>
          <w:szCs w:val="21"/>
        </w:rPr>
        <w:t>开标一览表内容与投标文件中相应内容不一致的，以开标一览表为准。</w:t>
      </w:r>
    </w:p>
    <w:p w14:paraId="5C9148CC">
      <w:pPr>
        <w:spacing w:line="360" w:lineRule="auto"/>
        <w:rPr>
          <w:rFonts w:hint="eastAsia" w:ascii="宋体" w:hAnsi="宋体" w:eastAsia="宋体" w:cs="宋体"/>
          <w:szCs w:val="21"/>
        </w:rPr>
      </w:pPr>
    </w:p>
    <w:p w14:paraId="6A82C8B2">
      <w:pPr>
        <w:spacing w:line="360" w:lineRule="auto"/>
        <w:rPr>
          <w:rFonts w:hint="eastAsia" w:ascii="宋体" w:hAnsi="宋体" w:eastAsia="宋体" w:cs="宋体"/>
          <w:szCs w:val="21"/>
        </w:rPr>
      </w:pPr>
    </w:p>
    <w:p w14:paraId="591AD5E8">
      <w:pPr>
        <w:spacing w:line="360" w:lineRule="auto"/>
        <w:rPr>
          <w:rFonts w:hint="eastAsia" w:ascii="宋体" w:hAnsi="宋体" w:eastAsia="宋体" w:cs="宋体"/>
          <w:szCs w:val="21"/>
        </w:rPr>
      </w:pPr>
    </w:p>
    <w:tbl>
      <w:tblPr>
        <w:tblStyle w:val="20"/>
        <w:tblW w:w="8516" w:type="dxa"/>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8516"/>
      </w:tblGrid>
      <w:tr w14:paraId="16E7C7C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jc w:val="center"/>
        </w:trPr>
        <w:tc>
          <w:tcPr>
            <w:tcW w:w="8516" w:type="dxa"/>
          </w:tcPr>
          <w:p w14:paraId="29C28074">
            <w:pPr>
              <w:spacing w:line="480" w:lineRule="auto"/>
              <w:rPr>
                <w:rFonts w:hint="eastAsia" w:ascii="宋体" w:hAnsi="宋体" w:eastAsia="宋体" w:cs="宋体"/>
                <w:szCs w:val="21"/>
              </w:rPr>
            </w:pPr>
            <w:r>
              <w:rPr>
                <w:rFonts w:hint="eastAsia" w:ascii="宋体" w:hAnsi="宋体" w:eastAsia="宋体" w:cs="宋体"/>
                <w:szCs w:val="21"/>
              </w:rPr>
              <w:t>投标人名称（加盖公章）：</w:t>
            </w:r>
            <w:r>
              <w:rPr>
                <w:rFonts w:hint="eastAsia" w:ascii="宋体" w:hAnsi="宋体" w:eastAsia="宋体" w:cs="宋体"/>
                <w:szCs w:val="21"/>
                <w:u w:val="single"/>
              </w:rPr>
              <w:t xml:space="preserve">                                             </w:t>
            </w:r>
          </w:p>
        </w:tc>
      </w:tr>
      <w:tr w14:paraId="0BAF826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jc w:val="center"/>
        </w:trPr>
        <w:tc>
          <w:tcPr>
            <w:tcW w:w="8516" w:type="dxa"/>
          </w:tcPr>
          <w:p w14:paraId="0604C296">
            <w:pPr>
              <w:spacing w:line="480" w:lineRule="auto"/>
              <w:rPr>
                <w:rFonts w:hint="eastAsia" w:ascii="宋体" w:hAnsi="宋体" w:eastAsia="宋体" w:cs="宋体"/>
                <w:szCs w:val="21"/>
              </w:rPr>
            </w:pPr>
            <w:r>
              <w:rPr>
                <w:rFonts w:hint="eastAsia" w:ascii="宋体" w:hAnsi="宋体" w:eastAsia="宋体" w:cs="宋体"/>
                <w:szCs w:val="21"/>
              </w:rPr>
              <w:t>投标人法定代表人或被授权人（签名或盖私章）：</w:t>
            </w:r>
            <w:r>
              <w:rPr>
                <w:rFonts w:hint="eastAsia" w:ascii="宋体" w:hAnsi="宋体" w:eastAsia="宋体" w:cs="宋体"/>
                <w:szCs w:val="21"/>
                <w:u w:val="single"/>
              </w:rPr>
              <w:t xml:space="preserve">                  </w:t>
            </w:r>
          </w:p>
        </w:tc>
      </w:tr>
      <w:tr w14:paraId="7EFB39D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jc w:val="center"/>
        </w:trPr>
        <w:tc>
          <w:tcPr>
            <w:tcW w:w="8516" w:type="dxa"/>
          </w:tcPr>
          <w:p w14:paraId="660D32D1">
            <w:pPr>
              <w:spacing w:line="480" w:lineRule="auto"/>
              <w:rPr>
                <w:rFonts w:hint="eastAsia" w:ascii="宋体" w:hAnsi="宋体" w:eastAsia="宋体" w:cs="宋体"/>
                <w:szCs w:val="21"/>
              </w:rPr>
            </w:pPr>
            <w:r>
              <w:rPr>
                <w:rFonts w:hint="eastAsia" w:ascii="宋体" w:hAnsi="宋体" w:eastAsia="宋体" w:cs="宋体"/>
                <w:szCs w:val="21"/>
              </w:rPr>
              <w:t>日期：</w:t>
            </w:r>
            <w:r>
              <w:rPr>
                <w:rFonts w:hint="eastAsia" w:ascii="宋体" w:hAnsi="宋体" w:eastAsia="宋体" w:cs="宋体"/>
                <w:szCs w:val="21"/>
                <w:u w:val="single"/>
              </w:rPr>
              <w:t xml:space="preserve">             年           月            日</w:t>
            </w:r>
          </w:p>
        </w:tc>
      </w:tr>
    </w:tbl>
    <w:p w14:paraId="720E9D8C">
      <w:pPr>
        <w:spacing w:line="360" w:lineRule="auto"/>
        <w:rPr>
          <w:rFonts w:hint="eastAsia" w:ascii="宋体" w:hAnsi="宋体" w:eastAsia="宋体" w:cs="宋体"/>
          <w:szCs w:val="21"/>
        </w:rPr>
      </w:pPr>
    </w:p>
    <w:p w14:paraId="6F2BF2BF">
      <w:pPr>
        <w:pStyle w:val="4"/>
        <w:keepNext w:val="0"/>
        <w:keepLines w:val="0"/>
        <w:pageBreakBefore/>
        <w:numPr>
          <w:ilvl w:val="0"/>
          <w:numId w:val="60"/>
        </w:numPr>
        <w:tabs>
          <w:tab w:val="left" w:pos="284"/>
        </w:tabs>
        <w:spacing w:line="360" w:lineRule="auto"/>
        <w:jc w:val="left"/>
        <w:rPr>
          <w:rStyle w:val="22"/>
          <w:rFonts w:hint="eastAsia" w:ascii="宋体" w:hAnsi="宋体" w:eastAsia="宋体" w:cs="宋体"/>
          <w:b/>
          <w:bCs/>
          <w:spacing w:val="12"/>
          <w:sz w:val="21"/>
          <w:szCs w:val="21"/>
        </w:rPr>
      </w:pPr>
      <w:bookmarkStart w:id="182" w:name="_Toc14761"/>
      <w:bookmarkStart w:id="183" w:name="_Toc27390"/>
      <w:bookmarkStart w:id="184" w:name="_Toc405313959"/>
      <w:bookmarkStart w:id="185" w:name="_Toc391627755"/>
      <w:r>
        <w:rPr>
          <w:rStyle w:val="22"/>
          <w:rFonts w:hint="eastAsia" w:ascii="宋体" w:hAnsi="宋体" w:eastAsia="宋体" w:cs="宋体"/>
          <w:b/>
          <w:bCs/>
          <w:spacing w:val="12"/>
          <w:sz w:val="21"/>
          <w:szCs w:val="21"/>
        </w:rPr>
        <w:t>投标</w:t>
      </w:r>
      <w:r>
        <w:rPr>
          <w:rStyle w:val="22"/>
          <w:rFonts w:hint="eastAsia" w:ascii="宋体" w:hAnsi="宋体" w:eastAsia="宋体" w:cs="宋体"/>
          <w:b/>
          <w:bCs w:val="0"/>
          <w:spacing w:val="12"/>
          <w:sz w:val="21"/>
          <w:szCs w:val="21"/>
        </w:rPr>
        <w:t>明细</w:t>
      </w:r>
      <w:r>
        <w:rPr>
          <w:rStyle w:val="22"/>
          <w:rFonts w:hint="eastAsia" w:ascii="宋体" w:hAnsi="宋体" w:eastAsia="宋体" w:cs="宋体"/>
          <w:b/>
          <w:bCs/>
          <w:spacing w:val="12"/>
          <w:sz w:val="21"/>
          <w:szCs w:val="21"/>
        </w:rPr>
        <w:t>报价表</w:t>
      </w:r>
      <w:bookmarkEnd w:id="182"/>
      <w:bookmarkEnd w:id="183"/>
      <w:bookmarkEnd w:id="184"/>
      <w:bookmarkEnd w:id="185"/>
      <w:r>
        <w:rPr>
          <w:rStyle w:val="22"/>
          <w:rFonts w:hint="eastAsia" w:ascii="宋体" w:hAnsi="宋体" w:eastAsia="宋体" w:cs="宋体"/>
          <w:b/>
          <w:bCs/>
          <w:spacing w:val="12"/>
          <w:sz w:val="21"/>
          <w:szCs w:val="21"/>
        </w:rPr>
        <w:t>（如有，格式自拟）</w:t>
      </w:r>
    </w:p>
    <w:p w14:paraId="530C8971">
      <w:pPr>
        <w:pStyle w:val="4"/>
        <w:keepNext w:val="0"/>
        <w:keepLines w:val="0"/>
        <w:pageBreakBefore/>
        <w:numPr>
          <w:ilvl w:val="0"/>
          <w:numId w:val="60"/>
        </w:numPr>
        <w:tabs>
          <w:tab w:val="left" w:pos="284"/>
        </w:tabs>
        <w:spacing w:line="360" w:lineRule="auto"/>
        <w:jc w:val="left"/>
        <w:rPr>
          <w:rStyle w:val="22"/>
          <w:rFonts w:hint="eastAsia" w:ascii="宋体" w:hAnsi="宋体" w:eastAsia="宋体" w:cs="宋体"/>
          <w:b/>
          <w:bCs/>
          <w:spacing w:val="12"/>
          <w:sz w:val="21"/>
          <w:szCs w:val="21"/>
        </w:rPr>
      </w:pPr>
      <w:bookmarkStart w:id="186" w:name="_Toc3222"/>
      <w:bookmarkStart w:id="187" w:name="_Toc391627757"/>
      <w:bookmarkStart w:id="188" w:name="_Toc405313961"/>
      <w:bookmarkStart w:id="189" w:name="_Toc23316"/>
      <w:r>
        <w:rPr>
          <w:rStyle w:val="22"/>
          <w:rFonts w:hint="eastAsia" w:ascii="宋体" w:hAnsi="宋体" w:eastAsia="宋体" w:cs="宋体"/>
          <w:b/>
          <w:bCs/>
          <w:spacing w:val="12"/>
          <w:sz w:val="21"/>
          <w:szCs w:val="21"/>
        </w:rPr>
        <w:t>投标函</w:t>
      </w:r>
      <w:bookmarkEnd w:id="186"/>
      <w:bookmarkEnd w:id="187"/>
      <w:bookmarkEnd w:id="188"/>
      <w:bookmarkEnd w:id="189"/>
    </w:p>
    <w:p w14:paraId="56D8764D">
      <w:pPr>
        <w:spacing w:beforeLines="50" w:afterLines="50" w:line="360" w:lineRule="auto"/>
        <w:jc w:val="center"/>
        <w:rPr>
          <w:rFonts w:hint="eastAsia" w:ascii="宋体" w:hAnsi="宋体" w:eastAsia="宋体" w:cs="宋体"/>
          <w:b/>
          <w:spacing w:val="20"/>
          <w:sz w:val="30"/>
          <w:szCs w:val="30"/>
        </w:rPr>
      </w:pPr>
      <w:r>
        <w:rPr>
          <w:rFonts w:hint="eastAsia" w:ascii="宋体" w:hAnsi="宋体" w:eastAsia="宋体" w:cs="宋体"/>
          <w:b/>
          <w:spacing w:val="20"/>
          <w:sz w:val="30"/>
          <w:szCs w:val="30"/>
        </w:rPr>
        <w:t>投标函</w:t>
      </w:r>
    </w:p>
    <w:p w14:paraId="607A0AEC">
      <w:pPr>
        <w:spacing w:beforeLines="50" w:afterLines="50" w:line="360" w:lineRule="auto"/>
        <w:rPr>
          <w:rFonts w:hint="eastAsia" w:ascii="宋体" w:hAnsi="宋体" w:eastAsia="宋体" w:cs="宋体"/>
          <w:b/>
        </w:rPr>
      </w:pPr>
      <w:r>
        <w:rPr>
          <w:rFonts w:hint="eastAsia" w:ascii="宋体" w:hAnsi="宋体" w:eastAsia="宋体" w:cs="宋体"/>
          <w:b/>
        </w:rPr>
        <w:t>致：广东智汇城市招标采购有限公司汕头分公司</w:t>
      </w:r>
    </w:p>
    <w:p w14:paraId="4840BFE0">
      <w:pPr>
        <w:autoSpaceDE w:val="0"/>
        <w:autoSpaceDN w:val="0"/>
        <w:adjustRightInd w:val="0"/>
        <w:spacing w:line="360" w:lineRule="auto"/>
        <w:ind w:right="26" w:firstLine="420" w:firstLineChars="200"/>
        <w:rPr>
          <w:rFonts w:hint="eastAsia" w:ascii="宋体" w:hAnsi="宋体" w:eastAsia="宋体" w:cs="宋体"/>
          <w:kern w:val="0"/>
          <w:szCs w:val="21"/>
        </w:rPr>
      </w:pPr>
      <w:r>
        <w:rPr>
          <w:rFonts w:hint="eastAsia" w:ascii="宋体" w:hAnsi="宋体" w:eastAsia="宋体" w:cs="宋体"/>
          <w:bCs/>
          <w:kern w:val="0"/>
          <w:szCs w:val="21"/>
        </w:rPr>
        <w:t>依据贵方</w:t>
      </w:r>
      <w:r>
        <w:rPr>
          <w:rFonts w:hint="eastAsia" w:ascii="宋体" w:hAnsi="宋体" w:eastAsia="宋体" w:cs="宋体"/>
          <w:bCs/>
          <w:kern w:val="0"/>
          <w:szCs w:val="21"/>
          <w:u w:val="single"/>
        </w:rPr>
        <w:t xml:space="preserve">    </w:t>
      </w:r>
      <w:r>
        <w:rPr>
          <w:rFonts w:hint="eastAsia" w:ascii="宋体" w:hAnsi="宋体" w:eastAsia="宋体" w:cs="宋体"/>
          <w:b/>
          <w:bCs/>
          <w:szCs w:val="21"/>
          <w:u w:val="single"/>
        </w:rPr>
        <w:t xml:space="preserve">项目名称 </w:t>
      </w:r>
      <w:r>
        <w:rPr>
          <w:rFonts w:hint="eastAsia" w:ascii="宋体" w:hAnsi="宋体" w:eastAsia="宋体" w:cs="宋体"/>
          <w:bCs/>
          <w:szCs w:val="21"/>
          <w:u w:val="single"/>
        </w:rPr>
        <w:t xml:space="preserve">    </w:t>
      </w:r>
      <w:r>
        <w:rPr>
          <w:rFonts w:hint="eastAsia" w:ascii="宋体" w:hAnsi="宋体" w:eastAsia="宋体" w:cs="宋体"/>
          <w:bCs/>
          <w:kern w:val="0"/>
          <w:szCs w:val="21"/>
        </w:rPr>
        <w:t>项目</w:t>
      </w:r>
      <w:r>
        <w:rPr>
          <w:rFonts w:hint="eastAsia" w:ascii="宋体" w:hAnsi="宋体" w:eastAsia="宋体" w:cs="宋体"/>
          <w:bCs/>
          <w:szCs w:val="21"/>
          <w:u w:val="single"/>
        </w:rPr>
        <w:t>（</w:t>
      </w:r>
      <w:r>
        <w:rPr>
          <w:rFonts w:hint="eastAsia" w:ascii="宋体" w:hAnsi="宋体" w:eastAsia="宋体" w:cs="宋体"/>
          <w:b/>
          <w:bCs/>
          <w:szCs w:val="21"/>
          <w:u w:val="single"/>
        </w:rPr>
        <w:t>项目编号：</w:t>
      </w:r>
      <w:r>
        <w:rPr>
          <w:rFonts w:hint="eastAsia" w:ascii="宋体" w:hAnsi="宋体" w:eastAsia="宋体" w:cs="宋体"/>
          <w:bCs/>
          <w:szCs w:val="21"/>
          <w:u w:val="single"/>
        </w:rPr>
        <w:t xml:space="preserve">        )</w:t>
      </w:r>
      <w:r>
        <w:rPr>
          <w:rFonts w:hint="eastAsia" w:ascii="宋体" w:hAnsi="宋体" w:eastAsia="宋体" w:cs="宋体"/>
          <w:bCs/>
          <w:kern w:val="0"/>
          <w:szCs w:val="21"/>
        </w:rPr>
        <w:t>的投标邀请，我方代表</w:t>
      </w:r>
      <w:r>
        <w:rPr>
          <w:rFonts w:hint="eastAsia" w:ascii="宋体" w:hAnsi="宋体" w:eastAsia="宋体" w:cs="宋体"/>
          <w:bCs/>
          <w:kern w:val="0"/>
          <w:szCs w:val="21"/>
          <w:u w:val="single"/>
        </w:rPr>
        <w:t xml:space="preserve"> </w:t>
      </w:r>
      <w:r>
        <w:rPr>
          <w:rFonts w:hint="eastAsia" w:ascii="宋体" w:hAnsi="宋体" w:eastAsia="宋体" w:cs="宋体"/>
          <w:b/>
          <w:bCs/>
          <w:szCs w:val="21"/>
          <w:u w:val="single"/>
        </w:rPr>
        <w:t>（姓名、职务）</w:t>
      </w:r>
      <w:r>
        <w:rPr>
          <w:rFonts w:hint="eastAsia" w:ascii="宋体" w:hAnsi="宋体" w:eastAsia="宋体" w:cs="宋体"/>
          <w:bCs/>
          <w:szCs w:val="21"/>
          <w:u w:val="single"/>
        </w:rPr>
        <w:t xml:space="preserve"> </w:t>
      </w:r>
      <w:r>
        <w:rPr>
          <w:rFonts w:hint="eastAsia" w:ascii="宋体" w:hAnsi="宋体" w:eastAsia="宋体" w:cs="宋体"/>
          <w:bCs/>
          <w:kern w:val="0"/>
          <w:szCs w:val="21"/>
        </w:rPr>
        <w:t>经正式授权并代表</w:t>
      </w:r>
      <w:r>
        <w:rPr>
          <w:rFonts w:hint="eastAsia" w:ascii="宋体" w:hAnsi="宋体" w:eastAsia="宋体" w:cs="宋体"/>
          <w:bCs/>
          <w:kern w:val="0"/>
          <w:szCs w:val="21"/>
          <w:u w:val="single"/>
        </w:rPr>
        <w:t xml:space="preserve"> </w:t>
      </w:r>
      <w:r>
        <w:rPr>
          <w:rFonts w:hint="eastAsia" w:ascii="宋体" w:hAnsi="宋体" w:eastAsia="宋体" w:cs="宋体"/>
          <w:b/>
          <w:bCs/>
          <w:szCs w:val="21"/>
          <w:u w:val="single"/>
        </w:rPr>
        <w:t>（投标人名称）</w:t>
      </w:r>
      <w:r>
        <w:rPr>
          <w:rFonts w:hint="eastAsia" w:ascii="宋体" w:hAnsi="宋体" w:eastAsia="宋体" w:cs="宋体"/>
          <w:bCs/>
          <w:szCs w:val="21"/>
          <w:u w:val="single"/>
        </w:rPr>
        <w:t xml:space="preserve"> </w:t>
      </w:r>
      <w:r>
        <w:rPr>
          <w:rFonts w:hint="eastAsia" w:ascii="宋体" w:hAnsi="宋体" w:eastAsia="宋体" w:cs="宋体"/>
          <w:bCs/>
          <w:szCs w:val="21"/>
        </w:rPr>
        <w:t>提交唱标信封一份、</w:t>
      </w:r>
      <w:r>
        <w:rPr>
          <w:rFonts w:hint="eastAsia" w:ascii="宋体" w:hAnsi="宋体" w:eastAsia="宋体" w:cs="宋体"/>
          <w:bCs/>
          <w:kern w:val="0"/>
          <w:szCs w:val="21"/>
        </w:rPr>
        <w:t>投标文件正本一份，副本</w:t>
      </w:r>
      <w:r>
        <w:rPr>
          <w:rFonts w:hint="eastAsia" w:ascii="宋体" w:hAnsi="宋体" w:eastAsia="宋体" w:cs="宋体"/>
          <w:bCs/>
          <w:kern w:val="0"/>
          <w:szCs w:val="21"/>
          <w:u w:val="single"/>
        </w:rPr>
        <w:t xml:space="preserve"> （</w:t>
      </w:r>
      <w:r>
        <w:rPr>
          <w:rFonts w:hint="eastAsia" w:ascii="宋体" w:hAnsi="宋体" w:eastAsia="宋体" w:cs="宋体"/>
          <w:b/>
          <w:bCs/>
          <w:kern w:val="0"/>
          <w:szCs w:val="21"/>
          <w:u w:val="single"/>
        </w:rPr>
        <w:t xml:space="preserve">详见投标须知前附表） </w:t>
      </w:r>
      <w:r>
        <w:rPr>
          <w:rFonts w:hint="eastAsia" w:ascii="宋体" w:hAnsi="宋体" w:eastAsia="宋体" w:cs="宋体"/>
          <w:bCs/>
          <w:kern w:val="0"/>
          <w:szCs w:val="21"/>
          <w:u w:val="single"/>
        </w:rPr>
        <w:t xml:space="preserve"> </w:t>
      </w:r>
      <w:r>
        <w:rPr>
          <w:rFonts w:hint="eastAsia" w:ascii="宋体" w:hAnsi="宋体" w:eastAsia="宋体" w:cs="宋体"/>
          <w:bCs/>
          <w:kern w:val="0"/>
          <w:szCs w:val="21"/>
        </w:rPr>
        <w:t>份。</w:t>
      </w:r>
    </w:p>
    <w:p w14:paraId="6C8DCCC8">
      <w:pPr>
        <w:autoSpaceDE w:val="0"/>
        <w:autoSpaceDN w:val="0"/>
        <w:adjustRightInd w:val="0"/>
        <w:spacing w:line="360" w:lineRule="auto"/>
        <w:ind w:right="246"/>
        <w:rPr>
          <w:rFonts w:hint="eastAsia" w:ascii="宋体" w:hAnsi="宋体" w:eastAsia="宋体" w:cs="宋体"/>
          <w:kern w:val="0"/>
          <w:szCs w:val="21"/>
        </w:rPr>
      </w:pPr>
      <w:r>
        <w:rPr>
          <w:rFonts w:hint="eastAsia" w:ascii="宋体" w:hAnsi="宋体" w:eastAsia="宋体" w:cs="宋体"/>
          <w:kern w:val="0"/>
          <w:szCs w:val="21"/>
        </w:rPr>
        <w:t>在此，我方声明如下：</w:t>
      </w:r>
    </w:p>
    <w:p w14:paraId="24595BD2">
      <w:pPr>
        <w:pStyle w:val="29"/>
        <w:numPr>
          <w:ilvl w:val="0"/>
          <w:numId w:val="63"/>
        </w:numPr>
        <w:tabs>
          <w:tab w:val="left" w:pos="567"/>
          <w:tab w:val="left" w:pos="709"/>
        </w:tabs>
        <w:spacing w:line="360" w:lineRule="auto"/>
        <w:ind w:firstLineChars="0"/>
        <w:rPr>
          <w:rFonts w:hint="eastAsia" w:ascii="宋体" w:hAnsi="宋体" w:eastAsia="宋体" w:cs="宋体"/>
          <w:szCs w:val="21"/>
        </w:rPr>
      </w:pPr>
      <w:r>
        <w:rPr>
          <w:rFonts w:hint="eastAsia" w:ascii="宋体" w:hAnsi="宋体" w:eastAsia="宋体" w:cs="宋体"/>
          <w:szCs w:val="21"/>
        </w:rPr>
        <w:t>同意并接受招标文件的各项要求，遵守招标文件中的各项规定，按招标文件的要求提供报价。</w:t>
      </w:r>
    </w:p>
    <w:p w14:paraId="795D7806">
      <w:pPr>
        <w:pStyle w:val="29"/>
        <w:numPr>
          <w:ilvl w:val="0"/>
          <w:numId w:val="63"/>
        </w:numPr>
        <w:tabs>
          <w:tab w:val="left" w:pos="567"/>
          <w:tab w:val="left" w:pos="709"/>
        </w:tabs>
        <w:spacing w:line="360" w:lineRule="auto"/>
        <w:ind w:firstLineChars="0"/>
        <w:rPr>
          <w:rFonts w:hint="eastAsia" w:ascii="宋体" w:hAnsi="宋体" w:eastAsia="宋体" w:cs="宋体"/>
          <w:szCs w:val="21"/>
        </w:rPr>
      </w:pPr>
      <w:r>
        <w:rPr>
          <w:rFonts w:hint="eastAsia" w:ascii="宋体" w:hAnsi="宋体" w:eastAsia="宋体" w:cs="宋体"/>
          <w:szCs w:val="21"/>
        </w:rPr>
        <w:t>投标有效期为递交投标文件截止日起 90 天，如中标，有效期将延至合同终止日为止。</w:t>
      </w:r>
    </w:p>
    <w:p w14:paraId="0428AFC7">
      <w:pPr>
        <w:pStyle w:val="29"/>
        <w:numPr>
          <w:ilvl w:val="0"/>
          <w:numId w:val="63"/>
        </w:numPr>
        <w:tabs>
          <w:tab w:val="left" w:pos="567"/>
          <w:tab w:val="left" w:pos="709"/>
        </w:tabs>
        <w:spacing w:line="360" w:lineRule="auto"/>
        <w:ind w:firstLineChars="0"/>
        <w:rPr>
          <w:rFonts w:hint="eastAsia" w:ascii="宋体" w:hAnsi="宋体" w:eastAsia="宋体" w:cs="宋体"/>
          <w:szCs w:val="21"/>
        </w:rPr>
      </w:pPr>
      <w:r>
        <w:rPr>
          <w:rFonts w:hint="eastAsia" w:ascii="宋体" w:hAnsi="宋体" w:eastAsia="宋体" w:cs="宋体"/>
          <w:szCs w:val="21"/>
        </w:rPr>
        <w:t>我方已经详细地阅读了全部招标文件及其附件，包括澄清及参考文件(如有)。我方已完全清晰理解招标文件的要求，不存在任何含糊不清和误解之处，同意放弃对这些文件所提出的询问和质疑的权利。</w:t>
      </w:r>
    </w:p>
    <w:p w14:paraId="0EC843E0">
      <w:pPr>
        <w:pStyle w:val="29"/>
        <w:numPr>
          <w:ilvl w:val="0"/>
          <w:numId w:val="63"/>
        </w:numPr>
        <w:tabs>
          <w:tab w:val="left" w:pos="567"/>
          <w:tab w:val="left" w:pos="709"/>
        </w:tabs>
        <w:spacing w:line="360" w:lineRule="auto"/>
        <w:ind w:firstLineChars="0"/>
        <w:rPr>
          <w:rFonts w:hint="eastAsia" w:ascii="宋体" w:hAnsi="宋体" w:eastAsia="宋体" w:cs="宋体"/>
          <w:szCs w:val="21"/>
        </w:rPr>
      </w:pPr>
      <w:r>
        <w:rPr>
          <w:rFonts w:hint="eastAsia" w:ascii="宋体" w:hAnsi="宋体" w:eastAsia="宋体" w:cs="宋体"/>
          <w:szCs w:val="21"/>
        </w:rPr>
        <w:t>我方已毫无保留地向贵方提供一切所需的证明材料。</w:t>
      </w:r>
    </w:p>
    <w:p w14:paraId="458AB2F6">
      <w:pPr>
        <w:pStyle w:val="29"/>
        <w:numPr>
          <w:ilvl w:val="0"/>
          <w:numId w:val="63"/>
        </w:numPr>
        <w:tabs>
          <w:tab w:val="left" w:pos="567"/>
          <w:tab w:val="left" w:pos="709"/>
        </w:tabs>
        <w:spacing w:line="360" w:lineRule="auto"/>
        <w:ind w:firstLineChars="0"/>
        <w:rPr>
          <w:rFonts w:hint="eastAsia" w:ascii="宋体" w:hAnsi="宋体" w:eastAsia="宋体" w:cs="宋体"/>
          <w:szCs w:val="21"/>
        </w:rPr>
      </w:pPr>
      <w:r>
        <w:rPr>
          <w:rFonts w:hint="eastAsia" w:ascii="宋体" w:hAnsi="宋体" w:eastAsia="宋体" w:cs="宋体"/>
          <w:szCs w:val="21"/>
        </w:rPr>
        <w:t>我方承诺在本次投标文件中提供的一切文件，无论是原件还是复印件均为真实和准确的，绝无任何虚假、伪造和夸大的成分，否则，愿承担相应的后果和法律责任。</w:t>
      </w:r>
    </w:p>
    <w:p w14:paraId="549FF458">
      <w:pPr>
        <w:pStyle w:val="29"/>
        <w:numPr>
          <w:ilvl w:val="0"/>
          <w:numId w:val="63"/>
        </w:numPr>
        <w:tabs>
          <w:tab w:val="left" w:pos="567"/>
          <w:tab w:val="left" w:pos="709"/>
        </w:tabs>
        <w:spacing w:line="360" w:lineRule="auto"/>
        <w:ind w:firstLineChars="0"/>
        <w:rPr>
          <w:rFonts w:hint="eastAsia" w:ascii="宋体" w:hAnsi="宋体" w:eastAsia="宋体" w:cs="宋体"/>
          <w:szCs w:val="21"/>
        </w:rPr>
      </w:pPr>
      <w:r>
        <w:rPr>
          <w:rFonts w:hint="eastAsia" w:ascii="宋体" w:hAnsi="宋体" w:eastAsia="宋体" w:cs="宋体"/>
          <w:szCs w:val="21"/>
        </w:rPr>
        <w:t>我方完全服从和尊重评委会所作的评定结果，同时清楚理解到报价最低并非意味着必定获得中标资格。</w:t>
      </w:r>
    </w:p>
    <w:p w14:paraId="3748920C">
      <w:pPr>
        <w:pStyle w:val="29"/>
        <w:numPr>
          <w:ilvl w:val="0"/>
          <w:numId w:val="63"/>
        </w:numPr>
        <w:tabs>
          <w:tab w:val="left" w:pos="567"/>
          <w:tab w:val="left" w:pos="709"/>
        </w:tabs>
        <w:spacing w:line="360" w:lineRule="auto"/>
        <w:ind w:firstLineChars="0"/>
        <w:rPr>
          <w:rFonts w:hint="eastAsia" w:ascii="宋体" w:hAnsi="宋体" w:eastAsia="宋体" w:cs="宋体"/>
          <w:szCs w:val="21"/>
        </w:rPr>
      </w:pPr>
      <w:r>
        <w:rPr>
          <w:rFonts w:hint="eastAsia" w:ascii="宋体" w:hAnsi="宋体" w:eastAsia="宋体" w:cs="宋体"/>
          <w:szCs w:val="21"/>
        </w:rPr>
        <w:t>我方同意按招标文件规定向招标代理机构缴纳中标服务费。</w:t>
      </w:r>
    </w:p>
    <w:p w14:paraId="3F6C9E39">
      <w:pPr>
        <w:pStyle w:val="29"/>
        <w:numPr>
          <w:ilvl w:val="0"/>
          <w:numId w:val="63"/>
        </w:numPr>
        <w:tabs>
          <w:tab w:val="left" w:pos="567"/>
          <w:tab w:val="left" w:pos="709"/>
        </w:tabs>
        <w:spacing w:afterLines="100" w:line="360" w:lineRule="auto"/>
        <w:ind w:left="420" w:hanging="420" w:firstLineChars="0"/>
        <w:rPr>
          <w:rFonts w:hint="eastAsia" w:ascii="宋体" w:hAnsi="宋体" w:eastAsia="宋体" w:cs="宋体"/>
          <w:szCs w:val="21"/>
        </w:rPr>
      </w:pPr>
      <w:r>
        <w:rPr>
          <w:rFonts w:hint="eastAsia" w:ascii="宋体" w:hAnsi="宋体" w:eastAsia="宋体" w:cs="宋体"/>
          <w:szCs w:val="21"/>
        </w:rPr>
        <w:t>所有与本招标有关的函件请发往下列地址：</w:t>
      </w:r>
    </w:p>
    <w:tbl>
      <w:tblPr>
        <w:tblStyle w:val="20"/>
        <w:tblW w:w="8516" w:type="dxa"/>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4258"/>
        <w:gridCol w:w="4258"/>
      </w:tblGrid>
      <w:tr w14:paraId="171B007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jc w:val="center"/>
        </w:trPr>
        <w:tc>
          <w:tcPr>
            <w:tcW w:w="4258" w:type="dxa"/>
          </w:tcPr>
          <w:p w14:paraId="3616F145">
            <w:pPr>
              <w:spacing w:beforeLines="50" w:line="360" w:lineRule="auto"/>
              <w:rPr>
                <w:rFonts w:hint="eastAsia" w:ascii="宋体" w:hAnsi="宋体" w:eastAsia="宋体" w:cs="宋体"/>
                <w:szCs w:val="21"/>
              </w:rPr>
            </w:pPr>
            <w:r>
              <w:rPr>
                <w:rFonts w:hint="eastAsia" w:ascii="宋体" w:hAnsi="宋体" w:eastAsia="宋体" w:cs="宋体"/>
                <w:szCs w:val="21"/>
              </w:rPr>
              <w:t>投标人地址：</w:t>
            </w:r>
            <w:r>
              <w:rPr>
                <w:rFonts w:hint="eastAsia" w:ascii="宋体" w:hAnsi="宋体" w:eastAsia="宋体" w:cs="宋体"/>
                <w:szCs w:val="21"/>
                <w:u w:val="single"/>
              </w:rPr>
              <w:t xml:space="preserve">                          </w:t>
            </w:r>
          </w:p>
        </w:tc>
        <w:tc>
          <w:tcPr>
            <w:tcW w:w="4258" w:type="dxa"/>
          </w:tcPr>
          <w:p w14:paraId="01A6C400">
            <w:pPr>
              <w:spacing w:beforeLines="50" w:line="360" w:lineRule="auto"/>
              <w:rPr>
                <w:rFonts w:hint="eastAsia" w:ascii="宋体" w:hAnsi="宋体" w:eastAsia="宋体" w:cs="宋体"/>
                <w:szCs w:val="21"/>
              </w:rPr>
            </w:pPr>
            <w:r>
              <w:rPr>
                <w:rFonts w:hint="eastAsia" w:ascii="宋体" w:hAnsi="宋体" w:eastAsia="宋体" w:cs="宋体"/>
                <w:szCs w:val="21"/>
              </w:rPr>
              <w:t>邮编：</w:t>
            </w:r>
            <w:r>
              <w:rPr>
                <w:rFonts w:hint="eastAsia" w:ascii="宋体" w:hAnsi="宋体" w:eastAsia="宋体" w:cs="宋体"/>
                <w:szCs w:val="21"/>
                <w:u w:val="single"/>
              </w:rPr>
              <w:t xml:space="preserve">                                </w:t>
            </w:r>
          </w:p>
        </w:tc>
      </w:tr>
      <w:tr w14:paraId="3487910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jc w:val="center"/>
        </w:trPr>
        <w:tc>
          <w:tcPr>
            <w:tcW w:w="4258" w:type="dxa"/>
          </w:tcPr>
          <w:p w14:paraId="4EC5A386">
            <w:pPr>
              <w:spacing w:line="360" w:lineRule="auto"/>
              <w:rPr>
                <w:rFonts w:hint="eastAsia" w:ascii="宋体" w:hAnsi="宋体" w:eastAsia="宋体" w:cs="宋体"/>
                <w:szCs w:val="21"/>
              </w:rPr>
            </w:pPr>
            <w:r>
              <w:rPr>
                <w:rFonts w:hint="eastAsia" w:ascii="宋体" w:hAnsi="宋体" w:eastAsia="宋体" w:cs="宋体"/>
                <w:szCs w:val="21"/>
              </w:rPr>
              <w:t>联系电话：</w:t>
            </w:r>
            <w:r>
              <w:rPr>
                <w:rFonts w:hint="eastAsia" w:ascii="宋体" w:hAnsi="宋体" w:eastAsia="宋体" w:cs="宋体"/>
                <w:szCs w:val="21"/>
                <w:u w:val="single"/>
              </w:rPr>
              <w:t xml:space="preserve">                            </w:t>
            </w:r>
          </w:p>
        </w:tc>
        <w:tc>
          <w:tcPr>
            <w:tcW w:w="4258" w:type="dxa"/>
          </w:tcPr>
          <w:p w14:paraId="1A4B4C7A">
            <w:pPr>
              <w:spacing w:line="360" w:lineRule="auto"/>
              <w:rPr>
                <w:rFonts w:hint="eastAsia" w:ascii="宋体" w:hAnsi="宋体" w:eastAsia="宋体" w:cs="宋体"/>
                <w:szCs w:val="21"/>
              </w:rPr>
            </w:pPr>
            <w:r>
              <w:rPr>
                <w:rFonts w:hint="eastAsia" w:ascii="宋体" w:hAnsi="宋体" w:eastAsia="宋体" w:cs="宋体"/>
                <w:szCs w:val="21"/>
              </w:rPr>
              <w:t>传真：</w:t>
            </w:r>
            <w:r>
              <w:rPr>
                <w:rFonts w:hint="eastAsia" w:ascii="宋体" w:hAnsi="宋体" w:eastAsia="宋体" w:cs="宋体"/>
                <w:szCs w:val="21"/>
                <w:u w:val="single"/>
              </w:rPr>
              <w:t xml:space="preserve">                                </w:t>
            </w:r>
          </w:p>
        </w:tc>
      </w:tr>
      <w:tr w14:paraId="300FE82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jc w:val="center"/>
        </w:trPr>
        <w:tc>
          <w:tcPr>
            <w:tcW w:w="4258" w:type="dxa"/>
          </w:tcPr>
          <w:p w14:paraId="29625BDB">
            <w:pPr>
              <w:spacing w:line="360" w:lineRule="auto"/>
              <w:rPr>
                <w:rFonts w:hint="eastAsia" w:ascii="宋体" w:hAnsi="宋体" w:eastAsia="宋体" w:cs="宋体"/>
                <w:szCs w:val="21"/>
              </w:rPr>
            </w:pPr>
            <w:r>
              <w:rPr>
                <w:rFonts w:hint="eastAsia" w:ascii="宋体" w:hAnsi="宋体" w:eastAsia="宋体" w:cs="宋体"/>
                <w:szCs w:val="21"/>
              </w:rPr>
              <w:t>项目联系人：</w:t>
            </w:r>
            <w:r>
              <w:rPr>
                <w:rFonts w:hint="eastAsia" w:ascii="宋体" w:hAnsi="宋体" w:eastAsia="宋体" w:cs="宋体"/>
                <w:szCs w:val="21"/>
                <w:u w:val="single"/>
              </w:rPr>
              <w:t xml:space="preserve">                          </w:t>
            </w:r>
          </w:p>
        </w:tc>
        <w:tc>
          <w:tcPr>
            <w:tcW w:w="4258" w:type="dxa"/>
          </w:tcPr>
          <w:p w14:paraId="3436DECB">
            <w:pPr>
              <w:spacing w:line="360" w:lineRule="auto"/>
              <w:rPr>
                <w:rFonts w:hint="eastAsia" w:ascii="宋体" w:hAnsi="宋体" w:eastAsia="宋体" w:cs="宋体"/>
                <w:szCs w:val="21"/>
              </w:rPr>
            </w:pPr>
            <w:r>
              <w:rPr>
                <w:rFonts w:hint="eastAsia" w:ascii="宋体" w:hAnsi="宋体" w:eastAsia="宋体" w:cs="宋体"/>
                <w:szCs w:val="21"/>
              </w:rPr>
              <w:t>手机：</w:t>
            </w:r>
            <w:r>
              <w:rPr>
                <w:rFonts w:hint="eastAsia" w:ascii="宋体" w:hAnsi="宋体" w:eastAsia="宋体" w:cs="宋体"/>
                <w:szCs w:val="21"/>
                <w:u w:val="single"/>
              </w:rPr>
              <w:t xml:space="preserve">                                </w:t>
            </w:r>
          </w:p>
        </w:tc>
      </w:tr>
      <w:tr w14:paraId="392526C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jc w:val="center"/>
        </w:trPr>
        <w:tc>
          <w:tcPr>
            <w:tcW w:w="8516" w:type="dxa"/>
            <w:gridSpan w:val="2"/>
          </w:tcPr>
          <w:p w14:paraId="65ABCD68">
            <w:pPr>
              <w:spacing w:line="360" w:lineRule="auto"/>
              <w:rPr>
                <w:rFonts w:hint="eastAsia" w:ascii="宋体" w:hAnsi="宋体" w:eastAsia="宋体" w:cs="宋体"/>
                <w:szCs w:val="21"/>
              </w:rPr>
            </w:pPr>
            <w:r>
              <w:rPr>
                <w:rFonts w:hint="eastAsia" w:ascii="宋体" w:hAnsi="宋体" w:eastAsia="宋体" w:cs="宋体"/>
                <w:szCs w:val="21"/>
              </w:rPr>
              <w:t>投标人名称（加盖公章）：</w:t>
            </w:r>
            <w:r>
              <w:rPr>
                <w:rFonts w:hint="eastAsia" w:ascii="宋体" w:hAnsi="宋体" w:eastAsia="宋体" w:cs="宋体"/>
                <w:szCs w:val="21"/>
                <w:u w:val="single"/>
              </w:rPr>
              <w:t xml:space="preserve">                                                       </w:t>
            </w:r>
          </w:p>
        </w:tc>
      </w:tr>
      <w:tr w14:paraId="017CFFE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jc w:val="center"/>
        </w:trPr>
        <w:tc>
          <w:tcPr>
            <w:tcW w:w="8516" w:type="dxa"/>
            <w:gridSpan w:val="2"/>
          </w:tcPr>
          <w:p w14:paraId="0CF82408">
            <w:pPr>
              <w:spacing w:line="360" w:lineRule="auto"/>
              <w:jc w:val="left"/>
              <w:rPr>
                <w:rFonts w:hint="eastAsia" w:ascii="宋体" w:hAnsi="宋体" w:eastAsia="宋体" w:cs="宋体"/>
                <w:szCs w:val="21"/>
              </w:rPr>
            </w:pPr>
            <w:r>
              <w:rPr>
                <w:rFonts w:hint="eastAsia" w:ascii="宋体" w:hAnsi="宋体" w:eastAsia="宋体" w:cs="宋体"/>
                <w:szCs w:val="21"/>
              </w:rPr>
              <w:t>投标人法定代表人或被授权人（签名或盖私章）：</w:t>
            </w:r>
            <w:r>
              <w:rPr>
                <w:rFonts w:hint="eastAsia" w:ascii="宋体" w:hAnsi="宋体" w:eastAsia="宋体" w:cs="宋体"/>
                <w:szCs w:val="21"/>
                <w:u w:val="single"/>
              </w:rPr>
              <w:t xml:space="preserve">                                   </w:t>
            </w:r>
          </w:p>
        </w:tc>
      </w:tr>
      <w:tr w14:paraId="384FD7D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jc w:val="center"/>
        </w:trPr>
        <w:tc>
          <w:tcPr>
            <w:tcW w:w="8516" w:type="dxa"/>
            <w:gridSpan w:val="2"/>
          </w:tcPr>
          <w:p w14:paraId="24FAA650">
            <w:pPr>
              <w:spacing w:line="360" w:lineRule="auto"/>
              <w:jc w:val="left"/>
              <w:rPr>
                <w:rFonts w:hint="eastAsia" w:ascii="宋体" w:hAnsi="宋体" w:eastAsia="宋体" w:cs="宋体"/>
                <w:szCs w:val="21"/>
              </w:rPr>
            </w:pPr>
            <w:r>
              <w:rPr>
                <w:rFonts w:hint="eastAsia" w:ascii="宋体" w:hAnsi="宋体" w:eastAsia="宋体" w:cs="宋体"/>
                <w:szCs w:val="21"/>
              </w:rPr>
              <w:t>日期：</w:t>
            </w:r>
            <w:r>
              <w:rPr>
                <w:rFonts w:hint="eastAsia" w:ascii="宋体" w:hAnsi="宋体" w:eastAsia="宋体" w:cs="宋体"/>
                <w:szCs w:val="21"/>
                <w:u w:val="single"/>
              </w:rPr>
              <w:t xml:space="preserve">        年        月         日</w:t>
            </w:r>
          </w:p>
        </w:tc>
      </w:tr>
    </w:tbl>
    <w:p w14:paraId="0FCD908F">
      <w:pPr>
        <w:pStyle w:val="4"/>
        <w:keepNext w:val="0"/>
        <w:keepLines w:val="0"/>
        <w:pageBreakBefore/>
        <w:numPr>
          <w:ilvl w:val="0"/>
          <w:numId w:val="60"/>
        </w:numPr>
        <w:tabs>
          <w:tab w:val="left" w:pos="284"/>
        </w:tabs>
        <w:spacing w:line="360" w:lineRule="auto"/>
        <w:jc w:val="left"/>
        <w:rPr>
          <w:rStyle w:val="22"/>
          <w:rFonts w:hint="eastAsia" w:ascii="宋体" w:hAnsi="宋体" w:eastAsia="宋体" w:cs="宋体"/>
          <w:b/>
          <w:bCs/>
          <w:spacing w:val="12"/>
          <w:sz w:val="21"/>
          <w:szCs w:val="21"/>
        </w:rPr>
      </w:pPr>
      <w:bookmarkStart w:id="190" w:name="_Toc5838"/>
      <w:bookmarkStart w:id="191" w:name="_Toc405313962"/>
      <w:bookmarkStart w:id="192" w:name="_Toc24319"/>
      <w:bookmarkStart w:id="193" w:name="_Toc391627758"/>
      <w:r>
        <w:rPr>
          <w:rStyle w:val="22"/>
          <w:rFonts w:hint="eastAsia" w:ascii="宋体" w:hAnsi="宋体" w:eastAsia="宋体" w:cs="宋体"/>
          <w:b/>
          <w:bCs/>
          <w:spacing w:val="12"/>
          <w:sz w:val="21"/>
          <w:szCs w:val="21"/>
        </w:rPr>
        <w:t>法定代表人身份证明书</w:t>
      </w:r>
      <w:bookmarkEnd w:id="190"/>
      <w:bookmarkEnd w:id="191"/>
      <w:bookmarkEnd w:id="192"/>
      <w:bookmarkEnd w:id="193"/>
    </w:p>
    <w:p w14:paraId="25BEF986">
      <w:pPr>
        <w:spacing w:beforeLines="50" w:afterLines="50" w:line="360" w:lineRule="auto"/>
        <w:jc w:val="center"/>
        <w:rPr>
          <w:rFonts w:hint="eastAsia" w:ascii="宋体" w:hAnsi="宋体" w:eastAsia="宋体" w:cs="宋体"/>
          <w:b/>
          <w:spacing w:val="20"/>
          <w:sz w:val="30"/>
          <w:szCs w:val="30"/>
        </w:rPr>
      </w:pPr>
      <w:r>
        <w:rPr>
          <w:rFonts w:hint="eastAsia" w:ascii="宋体" w:hAnsi="宋体" w:eastAsia="宋体" w:cs="宋体"/>
          <w:b/>
          <w:spacing w:val="20"/>
          <w:sz w:val="30"/>
          <w:szCs w:val="30"/>
        </w:rPr>
        <w:t>法定代表人身份证明书</w:t>
      </w:r>
    </w:p>
    <w:p w14:paraId="7688A5C2">
      <w:pPr>
        <w:spacing w:beforeLines="100" w:afterLines="50" w:line="360" w:lineRule="auto"/>
        <w:rPr>
          <w:rFonts w:hint="eastAsia" w:ascii="宋体" w:hAnsi="宋体" w:eastAsia="宋体" w:cs="宋体"/>
          <w:b/>
        </w:rPr>
      </w:pPr>
      <w:r>
        <w:rPr>
          <w:rFonts w:hint="eastAsia" w:ascii="宋体" w:hAnsi="宋体" w:eastAsia="宋体" w:cs="宋体"/>
          <w:b/>
        </w:rPr>
        <w:t>致：广东智汇城市招标采购有限公司汕头分公司</w:t>
      </w:r>
    </w:p>
    <w:tbl>
      <w:tblPr>
        <w:tblStyle w:val="20"/>
        <w:tblW w:w="8516" w:type="dxa"/>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8516"/>
      </w:tblGrid>
      <w:tr w14:paraId="20D65FF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jc w:val="center"/>
        </w:trPr>
        <w:tc>
          <w:tcPr>
            <w:tcW w:w="8516" w:type="dxa"/>
          </w:tcPr>
          <w:p w14:paraId="163DF4E1">
            <w:pPr>
              <w:spacing w:line="360" w:lineRule="auto"/>
              <w:rPr>
                <w:rFonts w:hint="eastAsia" w:ascii="宋体" w:hAnsi="宋体" w:eastAsia="宋体" w:cs="宋体"/>
                <w:szCs w:val="21"/>
              </w:rPr>
            </w:pPr>
            <w:r>
              <w:rPr>
                <w:rFonts w:hint="eastAsia" w:ascii="宋体" w:hAnsi="宋体" w:eastAsia="宋体" w:cs="宋体"/>
                <w:szCs w:val="21"/>
                <w:u w:val="single"/>
              </w:rPr>
              <w:t xml:space="preserve">                 </w:t>
            </w:r>
            <w:r>
              <w:rPr>
                <w:rFonts w:hint="eastAsia" w:ascii="宋体" w:hAnsi="宋体" w:eastAsia="宋体" w:cs="宋体"/>
                <w:szCs w:val="21"/>
              </w:rPr>
              <w:t>同志，现任我单位</w:t>
            </w:r>
            <w:r>
              <w:rPr>
                <w:rFonts w:hint="eastAsia" w:ascii="宋体" w:hAnsi="宋体" w:eastAsia="宋体" w:cs="宋体"/>
                <w:szCs w:val="21"/>
                <w:u w:val="single"/>
              </w:rPr>
              <w:t xml:space="preserve">               </w:t>
            </w:r>
            <w:r>
              <w:rPr>
                <w:rFonts w:hint="eastAsia" w:ascii="宋体" w:hAnsi="宋体" w:eastAsia="宋体" w:cs="宋体"/>
                <w:szCs w:val="21"/>
              </w:rPr>
              <w:t>职务，为法定代表人，特此证明。</w:t>
            </w:r>
          </w:p>
        </w:tc>
      </w:tr>
      <w:tr w14:paraId="55C3BAF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91" w:hRule="atLeast"/>
          <w:jc w:val="center"/>
        </w:trPr>
        <w:tc>
          <w:tcPr>
            <w:tcW w:w="8516" w:type="dxa"/>
          </w:tcPr>
          <w:p w14:paraId="085E09E6">
            <w:pPr>
              <w:spacing w:line="360" w:lineRule="auto"/>
              <w:rPr>
                <w:rFonts w:hint="eastAsia" w:ascii="宋体" w:hAnsi="宋体" w:eastAsia="宋体" w:cs="宋体"/>
                <w:szCs w:val="21"/>
              </w:rPr>
            </w:pPr>
          </w:p>
          <w:p w14:paraId="074278F6">
            <w:pPr>
              <w:spacing w:line="360" w:lineRule="auto"/>
              <w:rPr>
                <w:rFonts w:hint="eastAsia" w:ascii="宋体" w:hAnsi="宋体" w:eastAsia="宋体" w:cs="宋体"/>
                <w:szCs w:val="21"/>
              </w:rPr>
            </w:pPr>
            <w:r>
              <w:rPr>
                <w:rFonts w:hint="eastAsia" w:ascii="宋体" w:hAnsi="宋体" w:eastAsia="宋体" w:cs="宋体"/>
                <w:szCs w:val="21"/>
              </w:rPr>
              <w:t>附：</w:t>
            </w:r>
          </w:p>
          <w:p w14:paraId="7C595A77">
            <w:pPr>
              <w:spacing w:line="360" w:lineRule="auto"/>
              <w:rPr>
                <w:rFonts w:hint="eastAsia" w:ascii="宋体" w:hAnsi="宋体" w:eastAsia="宋体" w:cs="宋体"/>
                <w:szCs w:val="21"/>
              </w:rPr>
            </w:pPr>
            <w:r>
              <w:rPr>
                <w:rFonts w:hint="eastAsia" w:ascii="宋体" w:hAnsi="宋体" w:eastAsia="宋体" w:cs="宋体"/>
                <w:szCs w:val="21"/>
              </w:rPr>
              <w:t xml:space="preserve">代表人性别：    </w:t>
            </w:r>
          </w:p>
          <w:p w14:paraId="4ADA20CA">
            <w:pPr>
              <w:spacing w:line="360" w:lineRule="auto"/>
              <w:rPr>
                <w:rFonts w:hint="eastAsia" w:ascii="宋体" w:hAnsi="宋体" w:eastAsia="宋体" w:cs="宋体"/>
                <w:szCs w:val="21"/>
              </w:rPr>
            </w:pPr>
            <w:r>
              <w:rPr>
                <w:rFonts w:hint="eastAsia" w:ascii="宋体" w:hAnsi="宋体" w:eastAsia="宋体" w:cs="宋体"/>
                <w:szCs w:val="21"/>
              </w:rPr>
              <w:t xml:space="preserve">身份证号码： </w:t>
            </w:r>
          </w:p>
          <w:p w14:paraId="199FE87A">
            <w:pPr>
              <w:spacing w:line="360" w:lineRule="auto"/>
              <w:rPr>
                <w:rFonts w:hint="eastAsia" w:ascii="宋体" w:hAnsi="宋体" w:eastAsia="宋体" w:cs="宋体"/>
                <w:szCs w:val="21"/>
              </w:rPr>
            </w:pPr>
            <w:r>
              <w:rPr>
                <w:rFonts w:hint="eastAsia" w:ascii="宋体" w:hAnsi="宋体" w:eastAsia="宋体" w:cs="宋体"/>
                <w:szCs w:val="21"/>
              </w:rPr>
              <w:t xml:space="preserve">联系电话：  </w:t>
            </w:r>
          </w:p>
          <w:p w14:paraId="0B97186C">
            <w:pPr>
              <w:spacing w:line="360" w:lineRule="auto"/>
              <w:rPr>
                <w:rFonts w:hint="eastAsia" w:ascii="宋体" w:hAnsi="宋体" w:eastAsia="宋体" w:cs="宋体"/>
                <w:szCs w:val="21"/>
              </w:rPr>
            </w:pPr>
            <w:r>
              <w:rPr>
                <w:rFonts w:hint="eastAsia" w:ascii="宋体" w:hAnsi="宋体" w:eastAsia="宋体" w:cs="宋体"/>
                <w:szCs w:val="21"/>
              </w:rPr>
              <w:t xml:space="preserve">主营（产）：            </w:t>
            </w:r>
          </w:p>
        </w:tc>
      </w:tr>
      <w:tr w14:paraId="2BCFED3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54" w:hRule="atLeast"/>
          <w:jc w:val="center"/>
        </w:trPr>
        <w:tc>
          <w:tcPr>
            <w:tcW w:w="8516" w:type="dxa"/>
          </w:tcPr>
          <w:p w14:paraId="09BF72ED">
            <w:pPr>
              <w:spacing w:line="360" w:lineRule="auto"/>
              <w:rPr>
                <w:rFonts w:hint="eastAsia" w:ascii="宋体" w:hAnsi="宋体" w:eastAsia="宋体" w:cs="宋体"/>
                <w:szCs w:val="21"/>
              </w:rPr>
            </w:pPr>
          </w:p>
        </w:tc>
      </w:tr>
      <w:tr w14:paraId="2A4F973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jc w:val="center"/>
        </w:trPr>
        <w:tc>
          <w:tcPr>
            <w:tcW w:w="8516" w:type="dxa"/>
          </w:tcPr>
          <w:p w14:paraId="349708DA">
            <w:pPr>
              <w:spacing w:line="360" w:lineRule="auto"/>
              <w:rPr>
                <w:rFonts w:hint="eastAsia" w:ascii="宋体" w:hAnsi="宋体" w:eastAsia="宋体" w:cs="宋体"/>
                <w:szCs w:val="21"/>
              </w:rPr>
            </w:pPr>
            <w:r>
              <w:rPr>
                <w:rFonts w:hint="eastAsia" w:ascii="宋体" w:hAnsi="宋体" w:eastAsia="宋体" w:cs="宋体"/>
                <w:szCs w:val="21"/>
              </w:rPr>
              <w:t>投标人名称（加盖公章）：</w:t>
            </w:r>
            <w:r>
              <w:rPr>
                <w:rFonts w:hint="eastAsia" w:ascii="宋体" w:hAnsi="宋体" w:eastAsia="宋体" w:cs="宋体"/>
                <w:szCs w:val="21"/>
                <w:u w:val="single"/>
              </w:rPr>
              <w:t xml:space="preserve">                             </w:t>
            </w:r>
          </w:p>
        </w:tc>
      </w:tr>
      <w:tr w14:paraId="5D0EBC0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jc w:val="center"/>
        </w:trPr>
        <w:tc>
          <w:tcPr>
            <w:tcW w:w="8516" w:type="dxa"/>
          </w:tcPr>
          <w:p w14:paraId="0BAF085B">
            <w:pPr>
              <w:spacing w:line="360" w:lineRule="auto"/>
              <w:rPr>
                <w:rFonts w:hint="eastAsia" w:ascii="宋体" w:hAnsi="宋体" w:eastAsia="宋体" w:cs="宋体"/>
                <w:szCs w:val="21"/>
              </w:rPr>
            </w:pPr>
            <w:r>
              <w:rPr>
                <w:rFonts w:hint="eastAsia" w:ascii="宋体" w:hAnsi="宋体" w:eastAsia="宋体" w:cs="宋体"/>
                <w:szCs w:val="21"/>
              </w:rPr>
              <w:t>法定代表人（签名或盖私章）：</w:t>
            </w:r>
            <w:r>
              <w:rPr>
                <w:rFonts w:hint="eastAsia" w:ascii="宋体" w:hAnsi="宋体" w:eastAsia="宋体" w:cs="宋体"/>
                <w:szCs w:val="21"/>
                <w:u w:val="single"/>
              </w:rPr>
              <w:t xml:space="preserve">                         </w:t>
            </w:r>
          </w:p>
        </w:tc>
      </w:tr>
      <w:tr w14:paraId="08CA4BF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66" w:hRule="atLeast"/>
          <w:jc w:val="center"/>
        </w:trPr>
        <w:tc>
          <w:tcPr>
            <w:tcW w:w="8516" w:type="dxa"/>
          </w:tcPr>
          <w:p w14:paraId="3858768E">
            <w:pPr>
              <w:spacing w:afterLines="100" w:line="360" w:lineRule="auto"/>
              <w:rPr>
                <w:rFonts w:hint="eastAsia" w:ascii="宋体" w:hAnsi="宋体" w:eastAsia="宋体" w:cs="宋体"/>
                <w:szCs w:val="21"/>
              </w:rPr>
            </w:pPr>
            <w:r>
              <w:rPr>
                <w:rFonts w:hint="eastAsia" w:ascii="宋体" w:hAnsi="宋体" w:eastAsia="宋体" w:cs="宋体"/>
                <w:szCs w:val="21"/>
              </w:rPr>
              <w:t>日期：</w:t>
            </w:r>
            <w:r>
              <w:rPr>
                <w:rFonts w:hint="eastAsia" w:ascii="宋体" w:hAnsi="宋体" w:eastAsia="宋体" w:cs="宋体"/>
                <w:szCs w:val="21"/>
                <w:u w:val="single"/>
              </w:rPr>
              <w:t xml:space="preserve">             年             月              日</w:t>
            </w:r>
          </w:p>
        </w:tc>
      </w:tr>
    </w:tbl>
    <w:p w14:paraId="258BFF24">
      <w:pPr>
        <w:spacing w:beforeLines="50" w:afterLines="50" w:line="360" w:lineRule="auto"/>
        <w:rPr>
          <w:rFonts w:hint="eastAsia" w:ascii="宋体" w:hAnsi="宋体" w:eastAsia="宋体" w:cs="宋体"/>
          <w:szCs w:val="21"/>
        </w:rPr>
      </w:pPr>
      <w:r>
        <w:rPr>
          <w:rFonts w:hint="eastAsia" w:ascii="宋体" w:hAnsi="宋体" w:eastAsia="宋体" w:cs="宋体"/>
          <w:szCs w:val="21"/>
        </w:rPr>
        <w:t>须附：法定代表人有效期内身份证复印件</w:t>
      </w:r>
    </w:p>
    <w:tbl>
      <w:tblPr>
        <w:tblStyle w:val="19"/>
        <w:tblW w:w="8516" w:type="dxa"/>
        <w:jc w:val="center"/>
        <w:tblBorders>
          <w:top w:val="dashed" w:color="auto" w:sz="4" w:space="0"/>
          <w:left w:val="dashed" w:color="auto" w:sz="4" w:space="0"/>
          <w:bottom w:val="dashed" w:color="auto" w:sz="4" w:space="0"/>
          <w:right w:val="dashed" w:color="auto" w:sz="4" w:space="0"/>
          <w:insideH w:val="dashed" w:color="auto" w:sz="4" w:space="0"/>
          <w:insideV w:val="dashed" w:color="auto" w:sz="4" w:space="0"/>
        </w:tblBorders>
        <w:tblLayout w:type="fixed"/>
        <w:tblCellMar>
          <w:top w:w="0" w:type="dxa"/>
          <w:left w:w="108" w:type="dxa"/>
          <w:bottom w:w="0" w:type="dxa"/>
          <w:right w:w="108" w:type="dxa"/>
        </w:tblCellMar>
      </w:tblPr>
      <w:tblGrid>
        <w:gridCol w:w="4258"/>
        <w:gridCol w:w="4258"/>
      </w:tblGrid>
      <w:tr w14:paraId="26A835BB">
        <w:tblPrEx>
          <w:tblBorders>
            <w:top w:val="dashed" w:color="auto" w:sz="4" w:space="0"/>
            <w:left w:val="dashed" w:color="auto" w:sz="4" w:space="0"/>
            <w:bottom w:val="dashed" w:color="auto" w:sz="4" w:space="0"/>
            <w:right w:val="dashed" w:color="auto" w:sz="4" w:space="0"/>
            <w:insideH w:val="dashed" w:color="auto" w:sz="4" w:space="0"/>
            <w:insideV w:val="dashed" w:color="auto" w:sz="4" w:space="0"/>
          </w:tblBorders>
          <w:tblCellMar>
            <w:top w:w="0" w:type="dxa"/>
            <w:left w:w="108" w:type="dxa"/>
            <w:bottom w:w="0" w:type="dxa"/>
            <w:right w:w="108" w:type="dxa"/>
          </w:tblCellMar>
        </w:tblPrEx>
        <w:trPr>
          <w:trHeight w:val="2310" w:hRule="atLeast"/>
          <w:jc w:val="center"/>
        </w:trPr>
        <w:tc>
          <w:tcPr>
            <w:tcW w:w="4258" w:type="dxa"/>
            <w:vAlign w:val="center"/>
          </w:tcPr>
          <w:p w14:paraId="0E000EEC">
            <w:pPr>
              <w:pStyle w:val="42"/>
              <w:spacing w:line="460" w:lineRule="exact"/>
              <w:ind w:firstLine="0" w:firstLineChars="0"/>
              <w:jc w:val="center"/>
              <w:rPr>
                <w:rFonts w:hint="eastAsia" w:ascii="宋体" w:hAnsi="宋体" w:eastAsia="宋体" w:cs="宋体"/>
                <w:sz w:val="22"/>
                <w:szCs w:val="22"/>
              </w:rPr>
            </w:pPr>
            <w:r>
              <w:rPr>
                <w:rFonts w:hint="eastAsia" w:ascii="宋体" w:hAnsi="宋体" w:eastAsia="宋体" w:cs="宋体"/>
                <w:sz w:val="22"/>
                <w:szCs w:val="22"/>
              </w:rPr>
              <w:t>正面</w:t>
            </w:r>
          </w:p>
        </w:tc>
        <w:tc>
          <w:tcPr>
            <w:tcW w:w="4258" w:type="dxa"/>
            <w:vAlign w:val="center"/>
          </w:tcPr>
          <w:p w14:paraId="63161115">
            <w:pPr>
              <w:pStyle w:val="42"/>
              <w:spacing w:line="460" w:lineRule="exact"/>
              <w:ind w:firstLine="0" w:firstLineChars="0"/>
              <w:jc w:val="center"/>
              <w:rPr>
                <w:rFonts w:hint="eastAsia" w:ascii="宋体" w:hAnsi="宋体" w:eastAsia="宋体" w:cs="宋体"/>
                <w:sz w:val="22"/>
                <w:szCs w:val="22"/>
              </w:rPr>
            </w:pPr>
            <w:r>
              <w:rPr>
                <w:rFonts w:hint="eastAsia" w:ascii="宋体" w:hAnsi="宋体" w:eastAsia="宋体" w:cs="宋体"/>
                <w:sz w:val="22"/>
                <w:szCs w:val="22"/>
              </w:rPr>
              <w:t>背面</w:t>
            </w:r>
          </w:p>
        </w:tc>
      </w:tr>
    </w:tbl>
    <w:p w14:paraId="79167F52">
      <w:pPr>
        <w:spacing w:beforeLines="50" w:afterLines="30" w:line="360" w:lineRule="auto"/>
        <w:rPr>
          <w:rFonts w:hint="eastAsia" w:ascii="宋体" w:hAnsi="宋体" w:eastAsia="宋体" w:cs="宋体"/>
          <w:szCs w:val="21"/>
        </w:rPr>
      </w:pPr>
    </w:p>
    <w:p w14:paraId="04F9D093">
      <w:pPr>
        <w:pStyle w:val="4"/>
        <w:keepNext w:val="0"/>
        <w:keepLines w:val="0"/>
        <w:pageBreakBefore/>
        <w:numPr>
          <w:ilvl w:val="0"/>
          <w:numId w:val="60"/>
        </w:numPr>
        <w:tabs>
          <w:tab w:val="left" w:pos="284"/>
        </w:tabs>
        <w:spacing w:line="360" w:lineRule="auto"/>
        <w:jc w:val="left"/>
        <w:rPr>
          <w:rStyle w:val="22"/>
          <w:rFonts w:hint="eastAsia" w:ascii="宋体" w:hAnsi="宋体" w:eastAsia="宋体" w:cs="宋体"/>
          <w:b/>
          <w:bCs/>
          <w:spacing w:val="12"/>
          <w:sz w:val="21"/>
          <w:szCs w:val="21"/>
        </w:rPr>
      </w:pPr>
      <w:bookmarkStart w:id="194" w:name="_Toc11112"/>
      <w:bookmarkStart w:id="195" w:name="_Toc12378"/>
      <w:bookmarkStart w:id="196" w:name="_Toc405313963"/>
      <w:bookmarkStart w:id="197" w:name="_Toc391627759"/>
      <w:r>
        <w:rPr>
          <w:rStyle w:val="22"/>
          <w:rFonts w:hint="eastAsia" w:ascii="宋体" w:hAnsi="宋体" w:eastAsia="宋体" w:cs="宋体"/>
          <w:b/>
          <w:bCs/>
          <w:spacing w:val="12"/>
          <w:sz w:val="21"/>
          <w:szCs w:val="21"/>
        </w:rPr>
        <w:t>法定代表人授权委托书</w:t>
      </w:r>
      <w:bookmarkEnd w:id="194"/>
      <w:bookmarkEnd w:id="195"/>
      <w:bookmarkEnd w:id="196"/>
      <w:bookmarkEnd w:id="197"/>
    </w:p>
    <w:p w14:paraId="0DD53726">
      <w:pPr>
        <w:spacing w:beforeLines="50" w:afterLines="50" w:line="360" w:lineRule="auto"/>
        <w:jc w:val="center"/>
        <w:rPr>
          <w:rFonts w:hint="eastAsia" w:ascii="宋体" w:hAnsi="宋体" w:eastAsia="宋体" w:cs="宋体"/>
          <w:b/>
          <w:spacing w:val="20"/>
          <w:sz w:val="30"/>
          <w:szCs w:val="30"/>
        </w:rPr>
      </w:pPr>
      <w:r>
        <w:rPr>
          <w:rFonts w:hint="eastAsia" w:ascii="宋体" w:hAnsi="宋体" w:eastAsia="宋体" w:cs="宋体"/>
          <w:b/>
          <w:spacing w:val="20"/>
          <w:sz w:val="30"/>
          <w:szCs w:val="30"/>
        </w:rPr>
        <w:t>法定代表人授权委托书</w:t>
      </w:r>
    </w:p>
    <w:p w14:paraId="2E1B9D6B">
      <w:pPr>
        <w:spacing w:beforeLines="150" w:afterLines="100" w:line="360" w:lineRule="auto"/>
        <w:rPr>
          <w:rFonts w:hint="eastAsia" w:ascii="宋体" w:hAnsi="宋体" w:eastAsia="宋体" w:cs="宋体"/>
          <w:b/>
        </w:rPr>
      </w:pPr>
      <w:r>
        <w:rPr>
          <w:rFonts w:hint="eastAsia" w:ascii="宋体" w:hAnsi="宋体" w:eastAsia="宋体" w:cs="宋体"/>
          <w:b/>
        </w:rPr>
        <w:t>致：广东智汇城市招标采购有限公司汕头分公司</w:t>
      </w:r>
    </w:p>
    <w:p w14:paraId="5542FA44">
      <w:pPr>
        <w:pStyle w:val="42"/>
        <w:spacing w:line="360" w:lineRule="auto"/>
        <w:ind w:firstLine="450" w:firstLineChars="0"/>
        <w:rPr>
          <w:rFonts w:hint="eastAsia" w:ascii="宋体" w:hAnsi="宋体" w:eastAsia="宋体" w:cs="宋体"/>
          <w:sz w:val="21"/>
          <w:szCs w:val="21"/>
        </w:rPr>
      </w:pPr>
      <w:r>
        <w:rPr>
          <w:rFonts w:hint="eastAsia" w:ascii="宋体" w:hAnsi="宋体" w:eastAsia="宋体" w:cs="宋体"/>
          <w:sz w:val="21"/>
          <w:szCs w:val="21"/>
        </w:rPr>
        <w:t>本人</w:t>
      </w:r>
      <w:r>
        <w:rPr>
          <w:rFonts w:hint="eastAsia" w:ascii="宋体" w:hAnsi="宋体" w:eastAsia="宋体" w:cs="宋体"/>
          <w:sz w:val="21"/>
          <w:szCs w:val="21"/>
          <w:u w:val="single"/>
        </w:rPr>
        <w:t xml:space="preserve">   （姓名）  </w:t>
      </w:r>
      <w:r>
        <w:rPr>
          <w:rFonts w:hint="eastAsia" w:ascii="宋体" w:hAnsi="宋体" w:eastAsia="宋体" w:cs="宋体"/>
          <w:sz w:val="21"/>
          <w:szCs w:val="21"/>
        </w:rPr>
        <w:t>系</w:t>
      </w:r>
      <w:r>
        <w:rPr>
          <w:rFonts w:hint="eastAsia" w:ascii="宋体" w:hAnsi="宋体" w:eastAsia="宋体" w:cs="宋体"/>
          <w:sz w:val="21"/>
          <w:szCs w:val="21"/>
          <w:u w:val="single"/>
        </w:rPr>
        <w:t xml:space="preserve">     （投标人名称）    </w:t>
      </w:r>
      <w:r>
        <w:rPr>
          <w:rFonts w:hint="eastAsia" w:ascii="宋体" w:hAnsi="宋体" w:eastAsia="宋体" w:cs="宋体"/>
          <w:sz w:val="21"/>
          <w:szCs w:val="21"/>
        </w:rPr>
        <w:t>的法定代表人，现委托</w:t>
      </w:r>
      <w:r>
        <w:rPr>
          <w:rFonts w:hint="eastAsia" w:ascii="宋体" w:hAnsi="宋体" w:eastAsia="宋体" w:cs="宋体"/>
          <w:sz w:val="21"/>
          <w:szCs w:val="21"/>
          <w:u w:val="single"/>
        </w:rPr>
        <w:t xml:space="preserve"> （姓名） </w:t>
      </w:r>
      <w:r>
        <w:rPr>
          <w:rFonts w:hint="eastAsia" w:ascii="宋体" w:hAnsi="宋体" w:eastAsia="宋体" w:cs="宋体"/>
          <w:sz w:val="21"/>
          <w:szCs w:val="21"/>
        </w:rPr>
        <w:t>为我方合法代理人。代理人根据授权，以我方名义签署、澄清、说明、补正、递交、撤回、修改</w:t>
      </w:r>
      <w:r>
        <w:rPr>
          <w:rFonts w:hint="eastAsia" w:ascii="宋体" w:hAnsi="宋体" w:eastAsia="宋体" w:cs="宋体"/>
          <w:sz w:val="21"/>
          <w:szCs w:val="21"/>
          <w:u w:val="single"/>
        </w:rPr>
        <w:t xml:space="preserve">          （项目名称）      </w:t>
      </w:r>
      <w:r>
        <w:rPr>
          <w:rFonts w:hint="eastAsia" w:ascii="宋体" w:hAnsi="宋体" w:eastAsia="宋体" w:cs="宋体"/>
          <w:sz w:val="21"/>
          <w:szCs w:val="21"/>
        </w:rPr>
        <w:t>（项目编号：</w:t>
      </w:r>
      <w:r>
        <w:rPr>
          <w:rFonts w:hint="eastAsia" w:ascii="宋体" w:hAnsi="宋体" w:eastAsia="宋体" w:cs="宋体"/>
          <w:sz w:val="21"/>
          <w:szCs w:val="21"/>
          <w:u w:val="single"/>
        </w:rPr>
        <w:t>　　     　</w:t>
      </w:r>
      <w:r>
        <w:rPr>
          <w:rFonts w:hint="eastAsia" w:ascii="宋体" w:hAnsi="宋体" w:eastAsia="宋体" w:cs="宋体"/>
          <w:sz w:val="21"/>
          <w:szCs w:val="21"/>
        </w:rPr>
        <w:t>）投标文件、签订合同和处理有关事宜，其法律后果由我方承担。</w:t>
      </w:r>
    </w:p>
    <w:p w14:paraId="1B723451">
      <w:pPr>
        <w:pStyle w:val="42"/>
        <w:spacing w:line="360" w:lineRule="auto"/>
        <w:ind w:firstLine="428" w:firstLineChars="204"/>
        <w:rPr>
          <w:rFonts w:hint="eastAsia" w:ascii="宋体" w:hAnsi="宋体" w:eastAsia="宋体" w:cs="宋体"/>
          <w:sz w:val="21"/>
          <w:szCs w:val="21"/>
        </w:rPr>
      </w:pPr>
      <w:r>
        <w:rPr>
          <w:rFonts w:hint="eastAsia" w:ascii="宋体" w:hAnsi="宋体" w:eastAsia="宋体" w:cs="宋体"/>
          <w:sz w:val="21"/>
          <w:szCs w:val="21"/>
        </w:rPr>
        <w:t>本委托书于</w:t>
      </w:r>
      <w:r>
        <w:rPr>
          <w:rFonts w:hint="eastAsia" w:ascii="宋体" w:hAnsi="宋体" w:eastAsia="宋体" w:cs="宋体"/>
          <w:sz w:val="21"/>
          <w:szCs w:val="21"/>
          <w:u w:val="single"/>
        </w:rPr>
        <w:t xml:space="preserve">　    </w:t>
      </w:r>
      <w:r>
        <w:rPr>
          <w:rFonts w:hint="eastAsia" w:ascii="宋体" w:hAnsi="宋体" w:eastAsia="宋体" w:cs="宋体"/>
          <w:sz w:val="21"/>
          <w:szCs w:val="21"/>
        </w:rPr>
        <w:t>年</w:t>
      </w:r>
      <w:r>
        <w:rPr>
          <w:rFonts w:hint="eastAsia" w:ascii="宋体" w:hAnsi="宋体" w:eastAsia="宋体" w:cs="宋体"/>
          <w:sz w:val="21"/>
          <w:szCs w:val="21"/>
          <w:u w:val="single"/>
        </w:rPr>
        <w:t xml:space="preserve">　 </w:t>
      </w:r>
      <w:r>
        <w:rPr>
          <w:rFonts w:hint="eastAsia" w:ascii="宋体" w:hAnsi="宋体" w:eastAsia="宋体" w:cs="宋体"/>
          <w:sz w:val="21"/>
          <w:szCs w:val="21"/>
        </w:rPr>
        <w:t>月</w:t>
      </w:r>
      <w:r>
        <w:rPr>
          <w:rFonts w:hint="eastAsia" w:ascii="宋体" w:hAnsi="宋体" w:eastAsia="宋体" w:cs="宋体"/>
          <w:sz w:val="21"/>
          <w:szCs w:val="21"/>
          <w:u w:val="single"/>
        </w:rPr>
        <w:t xml:space="preserve">　 </w:t>
      </w:r>
      <w:r>
        <w:rPr>
          <w:rFonts w:hint="eastAsia" w:ascii="宋体" w:hAnsi="宋体" w:eastAsia="宋体" w:cs="宋体"/>
          <w:sz w:val="21"/>
          <w:szCs w:val="21"/>
        </w:rPr>
        <w:t>日签字生效，特此证明。</w:t>
      </w:r>
    </w:p>
    <w:p w14:paraId="38ED9D28">
      <w:pPr>
        <w:pStyle w:val="42"/>
        <w:spacing w:line="360" w:lineRule="auto"/>
        <w:ind w:firstLine="428" w:firstLineChars="204"/>
        <w:rPr>
          <w:rFonts w:hint="eastAsia" w:ascii="宋体" w:hAnsi="宋体" w:eastAsia="宋体" w:cs="宋体"/>
          <w:sz w:val="21"/>
          <w:szCs w:val="21"/>
        </w:rPr>
      </w:pPr>
    </w:p>
    <w:p w14:paraId="08FF30AD">
      <w:pPr>
        <w:pStyle w:val="42"/>
        <w:spacing w:line="360" w:lineRule="auto"/>
        <w:ind w:firstLine="0" w:firstLineChars="0"/>
        <w:rPr>
          <w:rFonts w:hint="eastAsia" w:ascii="宋体" w:hAnsi="宋体" w:eastAsia="宋体" w:cs="宋体"/>
          <w:sz w:val="21"/>
          <w:szCs w:val="21"/>
        </w:rPr>
      </w:pPr>
    </w:p>
    <w:p w14:paraId="3D334809">
      <w:pPr>
        <w:pStyle w:val="42"/>
        <w:spacing w:line="360" w:lineRule="auto"/>
        <w:ind w:firstLine="0" w:firstLineChars="0"/>
        <w:rPr>
          <w:rFonts w:hint="eastAsia" w:ascii="宋体" w:hAnsi="宋体" w:eastAsia="宋体" w:cs="宋体"/>
          <w:sz w:val="21"/>
          <w:szCs w:val="21"/>
        </w:rPr>
      </w:pPr>
    </w:p>
    <w:tbl>
      <w:tblPr>
        <w:tblStyle w:val="20"/>
        <w:tblW w:w="8516" w:type="dxa"/>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8516"/>
      </w:tblGrid>
      <w:tr w14:paraId="716F6D2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jc w:val="center"/>
        </w:trPr>
        <w:tc>
          <w:tcPr>
            <w:tcW w:w="8516" w:type="dxa"/>
          </w:tcPr>
          <w:p w14:paraId="7B0307F1">
            <w:pPr>
              <w:spacing w:line="360" w:lineRule="auto"/>
              <w:rPr>
                <w:rFonts w:hint="eastAsia" w:ascii="宋体" w:hAnsi="宋体" w:eastAsia="宋体" w:cs="宋体"/>
                <w:szCs w:val="21"/>
              </w:rPr>
            </w:pPr>
            <w:r>
              <w:rPr>
                <w:rFonts w:hint="eastAsia" w:ascii="宋体" w:hAnsi="宋体" w:eastAsia="宋体" w:cs="宋体"/>
                <w:szCs w:val="21"/>
              </w:rPr>
              <w:t>投标人名称（加盖公章）：</w:t>
            </w:r>
            <w:r>
              <w:rPr>
                <w:rFonts w:hint="eastAsia" w:ascii="宋体" w:hAnsi="宋体" w:eastAsia="宋体" w:cs="宋体"/>
                <w:szCs w:val="21"/>
                <w:u w:val="single"/>
              </w:rPr>
              <w:t xml:space="preserve">                            </w:t>
            </w:r>
          </w:p>
        </w:tc>
      </w:tr>
      <w:tr w14:paraId="47404F0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jc w:val="center"/>
        </w:trPr>
        <w:tc>
          <w:tcPr>
            <w:tcW w:w="8516" w:type="dxa"/>
          </w:tcPr>
          <w:p w14:paraId="1D53F922">
            <w:pPr>
              <w:spacing w:line="360" w:lineRule="auto"/>
              <w:rPr>
                <w:rFonts w:hint="eastAsia" w:ascii="宋体" w:hAnsi="宋体" w:eastAsia="宋体" w:cs="宋体"/>
                <w:szCs w:val="21"/>
              </w:rPr>
            </w:pPr>
            <w:r>
              <w:rPr>
                <w:rFonts w:hint="eastAsia" w:ascii="宋体" w:hAnsi="宋体" w:eastAsia="宋体" w:cs="宋体"/>
                <w:szCs w:val="21"/>
              </w:rPr>
              <w:t>法定代表人（签名或盖私章）：</w:t>
            </w:r>
            <w:r>
              <w:rPr>
                <w:rFonts w:hint="eastAsia" w:ascii="宋体" w:hAnsi="宋体" w:eastAsia="宋体" w:cs="宋体"/>
                <w:szCs w:val="21"/>
                <w:u w:val="single"/>
              </w:rPr>
              <w:t xml:space="preserve">                        </w:t>
            </w:r>
          </w:p>
        </w:tc>
      </w:tr>
      <w:tr w14:paraId="29417B8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jc w:val="center"/>
        </w:trPr>
        <w:tc>
          <w:tcPr>
            <w:tcW w:w="8516" w:type="dxa"/>
          </w:tcPr>
          <w:p w14:paraId="0C6A6A83">
            <w:pPr>
              <w:spacing w:line="360" w:lineRule="auto"/>
              <w:rPr>
                <w:rFonts w:hint="eastAsia" w:ascii="宋体" w:hAnsi="宋体" w:eastAsia="宋体" w:cs="宋体"/>
                <w:szCs w:val="21"/>
              </w:rPr>
            </w:pPr>
            <w:r>
              <w:rPr>
                <w:rFonts w:hint="eastAsia" w:ascii="宋体" w:hAnsi="宋体" w:eastAsia="宋体" w:cs="宋体"/>
                <w:szCs w:val="21"/>
              </w:rPr>
              <w:t>职务：</w:t>
            </w:r>
            <w:r>
              <w:rPr>
                <w:rFonts w:hint="eastAsia" w:ascii="宋体" w:hAnsi="宋体" w:eastAsia="宋体" w:cs="宋体"/>
                <w:szCs w:val="21"/>
                <w:u w:val="single"/>
              </w:rPr>
              <w:t xml:space="preserve">                                              </w:t>
            </w:r>
          </w:p>
        </w:tc>
      </w:tr>
      <w:tr w14:paraId="15C8C31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jc w:val="center"/>
        </w:trPr>
        <w:tc>
          <w:tcPr>
            <w:tcW w:w="8516" w:type="dxa"/>
          </w:tcPr>
          <w:p w14:paraId="3BB9DD6A">
            <w:pPr>
              <w:spacing w:line="360" w:lineRule="auto"/>
              <w:rPr>
                <w:rFonts w:hint="eastAsia" w:ascii="宋体" w:hAnsi="宋体" w:eastAsia="宋体" w:cs="宋体"/>
                <w:szCs w:val="21"/>
              </w:rPr>
            </w:pPr>
            <w:r>
              <w:rPr>
                <w:rFonts w:hint="eastAsia" w:ascii="宋体" w:hAnsi="宋体" w:eastAsia="宋体" w:cs="宋体"/>
                <w:szCs w:val="21"/>
              </w:rPr>
              <w:t>被授权人（签名或盖私章）：</w:t>
            </w:r>
            <w:r>
              <w:rPr>
                <w:rFonts w:hint="eastAsia" w:ascii="宋体" w:hAnsi="宋体" w:eastAsia="宋体" w:cs="宋体"/>
                <w:szCs w:val="21"/>
                <w:u w:val="single"/>
              </w:rPr>
              <w:t xml:space="preserve">                          </w:t>
            </w:r>
          </w:p>
        </w:tc>
      </w:tr>
      <w:tr w14:paraId="0855E7D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jc w:val="center"/>
        </w:trPr>
        <w:tc>
          <w:tcPr>
            <w:tcW w:w="8516" w:type="dxa"/>
          </w:tcPr>
          <w:p w14:paraId="552191D4">
            <w:pPr>
              <w:spacing w:line="360" w:lineRule="auto"/>
              <w:rPr>
                <w:rFonts w:hint="eastAsia" w:ascii="宋体" w:hAnsi="宋体" w:eastAsia="宋体" w:cs="宋体"/>
                <w:szCs w:val="21"/>
              </w:rPr>
            </w:pPr>
            <w:r>
              <w:rPr>
                <w:rFonts w:hint="eastAsia" w:ascii="宋体" w:hAnsi="宋体" w:eastAsia="宋体" w:cs="宋体"/>
                <w:szCs w:val="21"/>
              </w:rPr>
              <w:t>职务：</w:t>
            </w:r>
            <w:r>
              <w:rPr>
                <w:rFonts w:hint="eastAsia" w:ascii="宋体" w:hAnsi="宋体" w:eastAsia="宋体" w:cs="宋体"/>
                <w:szCs w:val="21"/>
                <w:u w:val="single"/>
              </w:rPr>
              <w:t xml:space="preserve">                                              </w:t>
            </w:r>
          </w:p>
        </w:tc>
      </w:tr>
      <w:tr w14:paraId="650C50B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jc w:val="center"/>
        </w:trPr>
        <w:tc>
          <w:tcPr>
            <w:tcW w:w="8516" w:type="dxa"/>
          </w:tcPr>
          <w:p w14:paraId="79A37A00">
            <w:pPr>
              <w:spacing w:line="360" w:lineRule="auto"/>
              <w:rPr>
                <w:rFonts w:hint="eastAsia" w:ascii="宋体" w:hAnsi="宋体" w:eastAsia="宋体" w:cs="宋体"/>
                <w:szCs w:val="21"/>
              </w:rPr>
            </w:pPr>
            <w:r>
              <w:rPr>
                <w:rFonts w:hint="eastAsia" w:ascii="宋体" w:hAnsi="宋体" w:eastAsia="宋体" w:cs="宋体"/>
                <w:szCs w:val="21"/>
              </w:rPr>
              <w:t>日期：</w:t>
            </w:r>
            <w:r>
              <w:rPr>
                <w:rFonts w:hint="eastAsia" w:ascii="宋体" w:hAnsi="宋体" w:eastAsia="宋体" w:cs="宋体"/>
                <w:szCs w:val="21"/>
                <w:u w:val="single"/>
              </w:rPr>
              <w:t xml:space="preserve">         年         月         日</w:t>
            </w:r>
          </w:p>
        </w:tc>
      </w:tr>
    </w:tbl>
    <w:p w14:paraId="3AC1919C">
      <w:pPr>
        <w:pStyle w:val="42"/>
        <w:spacing w:line="360" w:lineRule="auto"/>
        <w:ind w:firstLine="0" w:firstLineChars="0"/>
        <w:rPr>
          <w:rFonts w:hint="eastAsia" w:ascii="宋体" w:hAnsi="宋体" w:eastAsia="宋体" w:cs="宋体"/>
          <w:sz w:val="21"/>
          <w:szCs w:val="21"/>
        </w:rPr>
      </w:pPr>
    </w:p>
    <w:p w14:paraId="490C8AE5">
      <w:pPr>
        <w:pStyle w:val="42"/>
        <w:spacing w:line="360" w:lineRule="auto"/>
        <w:ind w:firstLine="0" w:firstLineChars="0"/>
        <w:rPr>
          <w:rFonts w:hint="eastAsia" w:ascii="宋体" w:hAnsi="宋体" w:eastAsia="宋体" w:cs="宋体"/>
          <w:sz w:val="21"/>
          <w:szCs w:val="21"/>
        </w:rPr>
      </w:pPr>
    </w:p>
    <w:p w14:paraId="04ED1A70">
      <w:pPr>
        <w:spacing w:afterLines="50" w:line="360" w:lineRule="auto"/>
        <w:rPr>
          <w:rFonts w:hint="eastAsia" w:ascii="宋体" w:hAnsi="宋体" w:eastAsia="宋体" w:cs="宋体"/>
          <w:szCs w:val="21"/>
        </w:rPr>
      </w:pPr>
      <w:r>
        <w:rPr>
          <w:rFonts w:hint="eastAsia" w:ascii="宋体" w:hAnsi="宋体" w:eastAsia="宋体" w:cs="宋体"/>
          <w:szCs w:val="21"/>
        </w:rPr>
        <w:t>须附：被授权人有效期内身份证复印件</w:t>
      </w:r>
    </w:p>
    <w:tbl>
      <w:tblPr>
        <w:tblStyle w:val="19"/>
        <w:tblW w:w="8516" w:type="dxa"/>
        <w:jc w:val="center"/>
        <w:tblBorders>
          <w:top w:val="dashed" w:color="auto" w:sz="4" w:space="0"/>
          <w:left w:val="dashed" w:color="auto" w:sz="4" w:space="0"/>
          <w:bottom w:val="dashed" w:color="auto" w:sz="4" w:space="0"/>
          <w:right w:val="dashed" w:color="auto" w:sz="4" w:space="0"/>
          <w:insideH w:val="dashed" w:color="auto" w:sz="4" w:space="0"/>
          <w:insideV w:val="dashed" w:color="auto" w:sz="4" w:space="0"/>
        </w:tblBorders>
        <w:tblLayout w:type="fixed"/>
        <w:tblCellMar>
          <w:top w:w="0" w:type="dxa"/>
          <w:left w:w="108" w:type="dxa"/>
          <w:bottom w:w="0" w:type="dxa"/>
          <w:right w:w="108" w:type="dxa"/>
        </w:tblCellMar>
      </w:tblPr>
      <w:tblGrid>
        <w:gridCol w:w="4258"/>
        <w:gridCol w:w="4258"/>
      </w:tblGrid>
      <w:tr w14:paraId="2D70A619">
        <w:tblPrEx>
          <w:tblBorders>
            <w:top w:val="dashed" w:color="auto" w:sz="4" w:space="0"/>
            <w:left w:val="dashed" w:color="auto" w:sz="4" w:space="0"/>
            <w:bottom w:val="dashed" w:color="auto" w:sz="4" w:space="0"/>
            <w:right w:val="dashed" w:color="auto" w:sz="4" w:space="0"/>
            <w:insideH w:val="dashed" w:color="auto" w:sz="4" w:space="0"/>
            <w:insideV w:val="dashed" w:color="auto" w:sz="4" w:space="0"/>
          </w:tblBorders>
          <w:tblCellMar>
            <w:top w:w="0" w:type="dxa"/>
            <w:left w:w="108" w:type="dxa"/>
            <w:bottom w:w="0" w:type="dxa"/>
            <w:right w:w="108" w:type="dxa"/>
          </w:tblCellMar>
        </w:tblPrEx>
        <w:trPr>
          <w:trHeight w:val="2310" w:hRule="atLeast"/>
          <w:jc w:val="center"/>
        </w:trPr>
        <w:tc>
          <w:tcPr>
            <w:tcW w:w="4258" w:type="dxa"/>
            <w:vAlign w:val="center"/>
          </w:tcPr>
          <w:p w14:paraId="2B108416">
            <w:pPr>
              <w:pStyle w:val="42"/>
              <w:spacing w:line="460" w:lineRule="exact"/>
              <w:ind w:firstLine="0" w:firstLineChars="0"/>
              <w:jc w:val="center"/>
              <w:rPr>
                <w:rFonts w:hint="eastAsia" w:ascii="宋体" w:hAnsi="宋体" w:eastAsia="宋体" w:cs="宋体"/>
                <w:sz w:val="22"/>
                <w:szCs w:val="22"/>
              </w:rPr>
            </w:pPr>
            <w:r>
              <w:rPr>
                <w:rFonts w:hint="eastAsia" w:ascii="宋体" w:hAnsi="宋体" w:eastAsia="宋体" w:cs="宋体"/>
                <w:sz w:val="22"/>
                <w:szCs w:val="22"/>
              </w:rPr>
              <w:t>正面</w:t>
            </w:r>
          </w:p>
        </w:tc>
        <w:tc>
          <w:tcPr>
            <w:tcW w:w="4258" w:type="dxa"/>
            <w:vAlign w:val="center"/>
          </w:tcPr>
          <w:p w14:paraId="2B380DC7">
            <w:pPr>
              <w:pStyle w:val="42"/>
              <w:spacing w:line="460" w:lineRule="exact"/>
              <w:ind w:firstLine="0" w:firstLineChars="0"/>
              <w:jc w:val="center"/>
              <w:rPr>
                <w:rFonts w:hint="eastAsia" w:ascii="宋体" w:hAnsi="宋体" w:eastAsia="宋体" w:cs="宋体"/>
                <w:sz w:val="22"/>
                <w:szCs w:val="22"/>
              </w:rPr>
            </w:pPr>
            <w:r>
              <w:rPr>
                <w:rFonts w:hint="eastAsia" w:ascii="宋体" w:hAnsi="宋体" w:eastAsia="宋体" w:cs="宋体"/>
                <w:sz w:val="22"/>
                <w:szCs w:val="22"/>
              </w:rPr>
              <w:t>背面</w:t>
            </w:r>
          </w:p>
        </w:tc>
      </w:tr>
    </w:tbl>
    <w:p w14:paraId="468E22A6">
      <w:pPr>
        <w:pStyle w:val="4"/>
        <w:keepNext w:val="0"/>
        <w:keepLines w:val="0"/>
        <w:pageBreakBefore/>
        <w:numPr>
          <w:ilvl w:val="0"/>
          <w:numId w:val="60"/>
        </w:numPr>
        <w:tabs>
          <w:tab w:val="left" w:pos="284"/>
        </w:tabs>
        <w:spacing w:line="360" w:lineRule="auto"/>
        <w:jc w:val="left"/>
        <w:rPr>
          <w:rStyle w:val="22"/>
          <w:rFonts w:hint="eastAsia" w:ascii="宋体" w:hAnsi="宋体" w:eastAsia="宋体" w:cs="宋体"/>
          <w:b/>
          <w:bCs/>
          <w:spacing w:val="12"/>
          <w:sz w:val="21"/>
          <w:szCs w:val="21"/>
        </w:rPr>
      </w:pPr>
      <w:bookmarkStart w:id="198" w:name="_Toc405313964"/>
      <w:bookmarkStart w:id="199" w:name="_Toc391627760"/>
      <w:bookmarkStart w:id="200" w:name="_Toc14219"/>
      <w:bookmarkStart w:id="201" w:name="_Toc32676"/>
      <w:r>
        <w:rPr>
          <w:rStyle w:val="22"/>
          <w:rFonts w:hint="eastAsia" w:ascii="宋体" w:hAnsi="宋体" w:eastAsia="宋体" w:cs="宋体"/>
          <w:b/>
          <w:bCs/>
          <w:spacing w:val="12"/>
          <w:sz w:val="21"/>
          <w:szCs w:val="21"/>
        </w:rPr>
        <w:t>投标人基本情况说明</w:t>
      </w:r>
      <w:bookmarkEnd w:id="198"/>
      <w:bookmarkEnd w:id="199"/>
      <w:bookmarkEnd w:id="200"/>
      <w:bookmarkEnd w:id="201"/>
    </w:p>
    <w:p w14:paraId="00D55E21">
      <w:pPr>
        <w:spacing w:beforeLines="50" w:afterLines="50" w:line="360" w:lineRule="auto"/>
        <w:jc w:val="center"/>
        <w:rPr>
          <w:rFonts w:hint="eastAsia" w:ascii="宋体" w:hAnsi="宋体" w:eastAsia="宋体" w:cs="宋体"/>
          <w:b/>
          <w:spacing w:val="20"/>
          <w:sz w:val="30"/>
          <w:szCs w:val="30"/>
        </w:rPr>
      </w:pPr>
      <w:r>
        <w:rPr>
          <w:rFonts w:hint="eastAsia" w:ascii="宋体" w:hAnsi="宋体" w:eastAsia="宋体" w:cs="宋体"/>
          <w:b/>
          <w:spacing w:val="20"/>
          <w:sz w:val="30"/>
          <w:szCs w:val="30"/>
        </w:rPr>
        <w:t>投标人基本情况说明</w:t>
      </w:r>
    </w:p>
    <w:p w14:paraId="6C7238C5">
      <w:pPr>
        <w:pStyle w:val="29"/>
        <w:numPr>
          <w:ilvl w:val="0"/>
          <w:numId w:val="64"/>
        </w:numPr>
        <w:spacing w:afterLines="50" w:line="360" w:lineRule="auto"/>
        <w:ind w:left="420" w:hanging="420" w:firstLineChars="0"/>
        <w:rPr>
          <w:rFonts w:hint="eastAsia" w:ascii="宋体" w:hAnsi="宋体" w:eastAsia="宋体" w:cs="宋体"/>
          <w:szCs w:val="21"/>
        </w:rPr>
      </w:pPr>
      <w:r>
        <w:rPr>
          <w:rFonts w:hint="eastAsia" w:ascii="宋体" w:hAnsi="宋体" w:eastAsia="宋体" w:cs="宋体"/>
          <w:szCs w:val="21"/>
        </w:rPr>
        <w:t>公司基本情况</w:t>
      </w:r>
    </w:p>
    <w:tbl>
      <w:tblPr>
        <w:tblStyle w:val="20"/>
        <w:tblW w:w="8516" w:type="dxa"/>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1703"/>
        <w:gridCol w:w="2369"/>
        <w:gridCol w:w="1037"/>
        <w:gridCol w:w="1369"/>
        <w:gridCol w:w="2038"/>
      </w:tblGrid>
      <w:tr w14:paraId="6A1B1F0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jc w:val="center"/>
        </w:trPr>
        <w:tc>
          <w:tcPr>
            <w:tcW w:w="5109" w:type="dxa"/>
            <w:gridSpan w:val="3"/>
          </w:tcPr>
          <w:p w14:paraId="06140D2F">
            <w:pPr>
              <w:spacing w:line="360" w:lineRule="auto"/>
              <w:rPr>
                <w:rFonts w:hint="eastAsia" w:ascii="宋体" w:hAnsi="宋体" w:eastAsia="宋体" w:cs="宋体"/>
                <w:szCs w:val="21"/>
              </w:rPr>
            </w:pPr>
            <w:r>
              <w:rPr>
                <w:rFonts w:hint="eastAsia" w:ascii="宋体" w:hAnsi="宋体" w:eastAsia="宋体" w:cs="宋体"/>
                <w:szCs w:val="21"/>
              </w:rPr>
              <w:t>公司名称：</w:t>
            </w:r>
            <w:r>
              <w:rPr>
                <w:rFonts w:hint="eastAsia" w:ascii="宋体" w:hAnsi="宋体" w:eastAsia="宋体" w:cs="宋体"/>
                <w:szCs w:val="21"/>
                <w:u w:val="single"/>
              </w:rPr>
              <w:t xml:space="preserve">                                   </w:t>
            </w:r>
            <w:r>
              <w:rPr>
                <w:rFonts w:hint="eastAsia" w:ascii="宋体" w:hAnsi="宋体" w:eastAsia="宋体" w:cs="宋体"/>
                <w:szCs w:val="21"/>
              </w:rPr>
              <w:t xml:space="preserve"> </w:t>
            </w:r>
          </w:p>
        </w:tc>
        <w:tc>
          <w:tcPr>
            <w:tcW w:w="3407" w:type="dxa"/>
            <w:gridSpan w:val="2"/>
          </w:tcPr>
          <w:p w14:paraId="0FAD28AA">
            <w:pPr>
              <w:spacing w:line="360" w:lineRule="auto"/>
              <w:rPr>
                <w:rFonts w:hint="eastAsia" w:ascii="宋体" w:hAnsi="宋体" w:eastAsia="宋体" w:cs="宋体"/>
                <w:szCs w:val="21"/>
              </w:rPr>
            </w:pPr>
            <w:r>
              <w:rPr>
                <w:rFonts w:hint="eastAsia" w:ascii="宋体" w:hAnsi="宋体" w:eastAsia="宋体" w:cs="宋体"/>
                <w:szCs w:val="21"/>
              </w:rPr>
              <w:t>公司固话：</w:t>
            </w:r>
            <w:r>
              <w:rPr>
                <w:rFonts w:hint="eastAsia" w:ascii="宋体" w:hAnsi="宋体" w:eastAsia="宋体" w:cs="宋体"/>
                <w:szCs w:val="21"/>
                <w:u w:val="single"/>
              </w:rPr>
              <w:t xml:space="preserve">                    </w:t>
            </w:r>
          </w:p>
        </w:tc>
      </w:tr>
      <w:tr w14:paraId="08F7DB0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jc w:val="center"/>
        </w:trPr>
        <w:tc>
          <w:tcPr>
            <w:tcW w:w="5109" w:type="dxa"/>
            <w:gridSpan w:val="3"/>
          </w:tcPr>
          <w:p w14:paraId="09CA8770">
            <w:pPr>
              <w:spacing w:line="360" w:lineRule="auto"/>
              <w:rPr>
                <w:rFonts w:hint="eastAsia" w:ascii="宋体" w:hAnsi="宋体" w:eastAsia="宋体" w:cs="宋体"/>
                <w:szCs w:val="21"/>
              </w:rPr>
            </w:pPr>
            <w:r>
              <w:rPr>
                <w:rFonts w:hint="eastAsia" w:ascii="宋体" w:hAnsi="宋体" w:eastAsia="宋体" w:cs="宋体"/>
                <w:szCs w:val="21"/>
              </w:rPr>
              <w:t>单位地址：</w:t>
            </w:r>
            <w:r>
              <w:rPr>
                <w:rFonts w:hint="eastAsia" w:ascii="宋体" w:hAnsi="宋体" w:eastAsia="宋体" w:cs="宋体"/>
                <w:szCs w:val="21"/>
                <w:u w:val="single"/>
              </w:rPr>
              <w:t xml:space="preserve">                                    </w:t>
            </w:r>
          </w:p>
        </w:tc>
        <w:tc>
          <w:tcPr>
            <w:tcW w:w="3407" w:type="dxa"/>
            <w:gridSpan w:val="2"/>
          </w:tcPr>
          <w:p w14:paraId="238EBCED">
            <w:pPr>
              <w:spacing w:line="360" w:lineRule="auto"/>
              <w:rPr>
                <w:rFonts w:hint="eastAsia" w:ascii="宋体" w:hAnsi="宋体" w:eastAsia="宋体" w:cs="宋体"/>
                <w:szCs w:val="21"/>
              </w:rPr>
            </w:pPr>
            <w:r>
              <w:rPr>
                <w:rFonts w:hint="eastAsia" w:ascii="宋体" w:hAnsi="宋体" w:eastAsia="宋体" w:cs="宋体"/>
                <w:szCs w:val="21"/>
              </w:rPr>
              <w:t>公司传真：</w:t>
            </w:r>
            <w:r>
              <w:rPr>
                <w:rFonts w:hint="eastAsia" w:ascii="宋体" w:hAnsi="宋体" w:eastAsia="宋体" w:cs="宋体"/>
                <w:szCs w:val="21"/>
                <w:u w:val="single"/>
              </w:rPr>
              <w:t xml:space="preserve">                    </w:t>
            </w:r>
          </w:p>
        </w:tc>
      </w:tr>
      <w:tr w14:paraId="5FAD346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jc w:val="center"/>
        </w:trPr>
        <w:tc>
          <w:tcPr>
            <w:tcW w:w="5109" w:type="dxa"/>
            <w:gridSpan w:val="3"/>
          </w:tcPr>
          <w:p w14:paraId="599094B4">
            <w:pPr>
              <w:spacing w:line="360" w:lineRule="auto"/>
              <w:rPr>
                <w:rFonts w:hint="eastAsia" w:ascii="宋体" w:hAnsi="宋体" w:eastAsia="宋体" w:cs="宋体"/>
                <w:szCs w:val="21"/>
              </w:rPr>
            </w:pPr>
            <w:r>
              <w:rPr>
                <w:rFonts w:hint="eastAsia" w:ascii="宋体" w:hAnsi="宋体" w:eastAsia="宋体" w:cs="宋体"/>
                <w:szCs w:val="21"/>
              </w:rPr>
              <w:t>注册资金：</w:t>
            </w:r>
            <w:r>
              <w:rPr>
                <w:rFonts w:hint="eastAsia" w:ascii="宋体" w:hAnsi="宋体" w:eastAsia="宋体" w:cs="宋体"/>
                <w:szCs w:val="21"/>
                <w:u w:val="single"/>
              </w:rPr>
              <w:t xml:space="preserve">                                    </w:t>
            </w:r>
          </w:p>
        </w:tc>
        <w:tc>
          <w:tcPr>
            <w:tcW w:w="3407" w:type="dxa"/>
            <w:gridSpan w:val="2"/>
          </w:tcPr>
          <w:p w14:paraId="7AED3ABC">
            <w:pPr>
              <w:spacing w:line="360" w:lineRule="auto"/>
              <w:rPr>
                <w:rFonts w:hint="eastAsia" w:ascii="宋体" w:hAnsi="宋体" w:eastAsia="宋体" w:cs="宋体"/>
                <w:szCs w:val="21"/>
              </w:rPr>
            </w:pPr>
            <w:r>
              <w:rPr>
                <w:rFonts w:hint="eastAsia" w:ascii="宋体" w:hAnsi="宋体" w:eastAsia="宋体" w:cs="宋体"/>
                <w:szCs w:val="21"/>
              </w:rPr>
              <w:t>单位性质：</w:t>
            </w:r>
            <w:r>
              <w:rPr>
                <w:rFonts w:hint="eastAsia" w:ascii="宋体" w:hAnsi="宋体" w:eastAsia="宋体" w:cs="宋体"/>
                <w:szCs w:val="21"/>
                <w:u w:val="single"/>
              </w:rPr>
              <w:t xml:space="preserve">                    </w:t>
            </w:r>
          </w:p>
        </w:tc>
      </w:tr>
      <w:tr w14:paraId="3CCD89F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jc w:val="center"/>
        </w:trPr>
        <w:tc>
          <w:tcPr>
            <w:tcW w:w="5109" w:type="dxa"/>
            <w:gridSpan w:val="3"/>
          </w:tcPr>
          <w:p w14:paraId="1F3C66AB">
            <w:pPr>
              <w:spacing w:line="360" w:lineRule="auto"/>
              <w:rPr>
                <w:rFonts w:hint="eastAsia" w:ascii="宋体" w:hAnsi="宋体" w:eastAsia="宋体" w:cs="宋体"/>
                <w:szCs w:val="21"/>
              </w:rPr>
            </w:pPr>
            <w:r>
              <w:rPr>
                <w:rFonts w:hint="eastAsia" w:ascii="宋体" w:hAnsi="宋体" w:eastAsia="宋体" w:cs="宋体"/>
                <w:szCs w:val="21"/>
              </w:rPr>
              <w:t>公司开户银行名称：</w:t>
            </w:r>
            <w:r>
              <w:rPr>
                <w:rFonts w:hint="eastAsia" w:ascii="宋体" w:hAnsi="宋体" w:eastAsia="宋体" w:cs="宋体"/>
                <w:szCs w:val="21"/>
                <w:u w:val="single"/>
              </w:rPr>
              <w:t xml:space="preserve">                            </w:t>
            </w:r>
          </w:p>
        </w:tc>
        <w:tc>
          <w:tcPr>
            <w:tcW w:w="3407" w:type="dxa"/>
            <w:gridSpan w:val="2"/>
          </w:tcPr>
          <w:p w14:paraId="15A9A3EE">
            <w:pPr>
              <w:spacing w:line="360" w:lineRule="auto"/>
              <w:rPr>
                <w:rFonts w:hint="eastAsia" w:ascii="宋体" w:hAnsi="宋体" w:eastAsia="宋体" w:cs="宋体"/>
                <w:szCs w:val="21"/>
              </w:rPr>
            </w:pPr>
            <w:r>
              <w:rPr>
                <w:rFonts w:hint="eastAsia" w:ascii="宋体" w:hAnsi="宋体" w:eastAsia="宋体" w:cs="宋体"/>
                <w:szCs w:val="21"/>
              </w:rPr>
              <w:t>开户账号：</w:t>
            </w:r>
            <w:r>
              <w:rPr>
                <w:rFonts w:hint="eastAsia" w:ascii="宋体" w:hAnsi="宋体" w:eastAsia="宋体" w:cs="宋体"/>
                <w:szCs w:val="21"/>
                <w:u w:val="single"/>
              </w:rPr>
              <w:t xml:space="preserve">                    </w:t>
            </w:r>
          </w:p>
        </w:tc>
      </w:tr>
      <w:tr w14:paraId="6FE1B5A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jc w:val="center"/>
        </w:trPr>
        <w:tc>
          <w:tcPr>
            <w:tcW w:w="8516" w:type="dxa"/>
            <w:gridSpan w:val="5"/>
          </w:tcPr>
          <w:p w14:paraId="63958210">
            <w:pPr>
              <w:spacing w:line="360" w:lineRule="auto"/>
              <w:rPr>
                <w:rFonts w:hint="eastAsia" w:ascii="宋体" w:hAnsi="宋体" w:eastAsia="宋体" w:cs="宋体"/>
                <w:szCs w:val="21"/>
              </w:rPr>
            </w:pPr>
            <w:r>
              <w:rPr>
                <w:rFonts w:hint="eastAsia" w:ascii="宋体" w:hAnsi="宋体" w:eastAsia="宋体" w:cs="宋体"/>
                <w:szCs w:val="21"/>
              </w:rPr>
              <w:t>营业注册执照或事业单位法人证书号：</w:t>
            </w:r>
            <w:r>
              <w:rPr>
                <w:rFonts w:hint="eastAsia" w:ascii="宋体" w:hAnsi="宋体" w:eastAsia="宋体" w:cs="宋体"/>
                <w:szCs w:val="21"/>
                <w:u w:val="single"/>
              </w:rPr>
              <w:t xml:space="preserve">                                             </w:t>
            </w:r>
          </w:p>
        </w:tc>
      </w:tr>
      <w:tr w14:paraId="7E156AF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83" w:hRule="atLeast"/>
          <w:jc w:val="center"/>
        </w:trPr>
        <w:tc>
          <w:tcPr>
            <w:tcW w:w="8516" w:type="dxa"/>
            <w:gridSpan w:val="5"/>
          </w:tcPr>
          <w:p w14:paraId="487B8452">
            <w:pPr>
              <w:spacing w:line="360" w:lineRule="auto"/>
              <w:rPr>
                <w:rFonts w:hint="eastAsia" w:ascii="宋体" w:hAnsi="宋体" w:eastAsia="宋体" w:cs="宋体"/>
                <w:szCs w:val="21"/>
              </w:rPr>
            </w:pPr>
            <w:r>
              <w:rPr>
                <w:rFonts w:hint="eastAsia" w:ascii="宋体" w:hAnsi="宋体" w:eastAsia="宋体" w:cs="宋体"/>
                <w:szCs w:val="21"/>
              </w:rPr>
              <w:t>公司财务状况：（如有）                              【价格单位：（人民币）元】</w:t>
            </w:r>
          </w:p>
        </w:tc>
      </w:tr>
      <w:tr w14:paraId="21AF481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jc w:val="center"/>
        </w:trPr>
        <w:tc>
          <w:tcPr>
            <w:tcW w:w="1703" w:type="dxa"/>
            <w:tcBorders>
              <w:top w:val="single" w:color="auto" w:sz="6" w:space="0"/>
              <w:left w:val="single" w:color="auto" w:sz="6" w:space="0"/>
              <w:bottom w:val="single" w:color="auto" w:sz="6" w:space="0"/>
              <w:right w:val="single" w:color="auto" w:sz="6" w:space="0"/>
            </w:tcBorders>
            <w:vAlign w:val="center"/>
          </w:tcPr>
          <w:p w14:paraId="17128A46">
            <w:pPr>
              <w:spacing w:line="360" w:lineRule="auto"/>
              <w:jc w:val="center"/>
              <w:rPr>
                <w:rFonts w:hint="eastAsia" w:ascii="宋体" w:hAnsi="宋体" w:eastAsia="宋体" w:cs="宋体"/>
                <w:szCs w:val="21"/>
              </w:rPr>
            </w:pPr>
            <w:r>
              <w:rPr>
                <w:rFonts w:hint="eastAsia" w:ascii="宋体" w:hAnsi="宋体" w:eastAsia="宋体" w:cs="宋体"/>
                <w:szCs w:val="21"/>
              </w:rPr>
              <w:t>年  度</w:t>
            </w:r>
          </w:p>
        </w:tc>
        <w:tc>
          <w:tcPr>
            <w:tcW w:w="2369" w:type="dxa"/>
            <w:tcBorders>
              <w:top w:val="single" w:color="auto" w:sz="6" w:space="0"/>
              <w:left w:val="single" w:color="auto" w:sz="6" w:space="0"/>
              <w:bottom w:val="single" w:color="auto" w:sz="6" w:space="0"/>
              <w:right w:val="single" w:color="auto" w:sz="6" w:space="0"/>
            </w:tcBorders>
            <w:vAlign w:val="center"/>
          </w:tcPr>
          <w:p w14:paraId="1B7547DE">
            <w:pPr>
              <w:spacing w:line="360" w:lineRule="auto"/>
              <w:jc w:val="center"/>
              <w:rPr>
                <w:rFonts w:hint="eastAsia" w:ascii="宋体" w:hAnsi="宋体" w:eastAsia="宋体" w:cs="宋体"/>
                <w:szCs w:val="21"/>
              </w:rPr>
            </w:pPr>
            <w:r>
              <w:rPr>
                <w:rFonts w:hint="eastAsia" w:ascii="宋体" w:hAnsi="宋体" w:eastAsia="宋体" w:cs="宋体"/>
                <w:szCs w:val="21"/>
              </w:rPr>
              <w:t>总资产（元）</w:t>
            </w:r>
          </w:p>
        </w:tc>
        <w:tc>
          <w:tcPr>
            <w:tcW w:w="2406" w:type="dxa"/>
            <w:gridSpan w:val="2"/>
            <w:tcBorders>
              <w:top w:val="single" w:color="auto" w:sz="6" w:space="0"/>
              <w:left w:val="single" w:color="auto" w:sz="6" w:space="0"/>
              <w:bottom w:val="single" w:color="auto" w:sz="6" w:space="0"/>
              <w:right w:val="single" w:color="auto" w:sz="6" w:space="0"/>
            </w:tcBorders>
            <w:vAlign w:val="center"/>
          </w:tcPr>
          <w:p w14:paraId="0362F21D">
            <w:pPr>
              <w:spacing w:line="360" w:lineRule="auto"/>
              <w:jc w:val="center"/>
              <w:rPr>
                <w:rFonts w:hint="eastAsia" w:ascii="宋体" w:hAnsi="宋体" w:eastAsia="宋体" w:cs="宋体"/>
                <w:szCs w:val="21"/>
              </w:rPr>
            </w:pPr>
            <w:r>
              <w:rPr>
                <w:rFonts w:hint="eastAsia" w:ascii="宋体" w:hAnsi="宋体" w:eastAsia="宋体" w:cs="宋体"/>
                <w:szCs w:val="21"/>
              </w:rPr>
              <w:t>年营业额（元）</w:t>
            </w:r>
          </w:p>
        </w:tc>
        <w:tc>
          <w:tcPr>
            <w:tcW w:w="2038" w:type="dxa"/>
            <w:tcBorders>
              <w:top w:val="single" w:color="auto" w:sz="6" w:space="0"/>
              <w:left w:val="single" w:color="auto" w:sz="6" w:space="0"/>
              <w:bottom w:val="single" w:color="auto" w:sz="6" w:space="0"/>
              <w:right w:val="single" w:color="auto" w:sz="6" w:space="0"/>
            </w:tcBorders>
            <w:vAlign w:val="center"/>
          </w:tcPr>
          <w:p w14:paraId="1504369E">
            <w:pPr>
              <w:spacing w:line="360" w:lineRule="auto"/>
              <w:jc w:val="center"/>
              <w:rPr>
                <w:rFonts w:hint="eastAsia" w:ascii="宋体" w:hAnsi="宋体" w:eastAsia="宋体" w:cs="宋体"/>
                <w:szCs w:val="21"/>
              </w:rPr>
            </w:pPr>
            <w:r>
              <w:rPr>
                <w:rFonts w:hint="eastAsia" w:ascii="宋体" w:hAnsi="宋体" w:eastAsia="宋体" w:cs="宋体"/>
                <w:szCs w:val="21"/>
              </w:rPr>
              <w:t>年净利润（元）</w:t>
            </w:r>
          </w:p>
        </w:tc>
      </w:tr>
      <w:tr w14:paraId="23938E8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jc w:val="center"/>
        </w:trPr>
        <w:tc>
          <w:tcPr>
            <w:tcW w:w="1703" w:type="dxa"/>
            <w:tcBorders>
              <w:top w:val="single" w:color="auto" w:sz="6" w:space="0"/>
              <w:left w:val="single" w:color="auto" w:sz="6" w:space="0"/>
              <w:bottom w:val="single" w:color="auto" w:sz="6" w:space="0"/>
              <w:right w:val="single" w:color="auto" w:sz="6" w:space="0"/>
            </w:tcBorders>
          </w:tcPr>
          <w:p w14:paraId="24406587">
            <w:pPr>
              <w:spacing w:line="360" w:lineRule="auto"/>
              <w:rPr>
                <w:rFonts w:hint="eastAsia" w:ascii="宋体" w:hAnsi="宋体" w:eastAsia="宋体" w:cs="宋体"/>
                <w:szCs w:val="21"/>
              </w:rPr>
            </w:pPr>
          </w:p>
        </w:tc>
        <w:tc>
          <w:tcPr>
            <w:tcW w:w="2369" w:type="dxa"/>
            <w:tcBorders>
              <w:top w:val="single" w:color="auto" w:sz="6" w:space="0"/>
              <w:left w:val="single" w:color="auto" w:sz="6" w:space="0"/>
              <w:bottom w:val="single" w:color="auto" w:sz="6" w:space="0"/>
              <w:right w:val="single" w:color="auto" w:sz="6" w:space="0"/>
            </w:tcBorders>
          </w:tcPr>
          <w:p w14:paraId="5D7AA4AE">
            <w:pPr>
              <w:spacing w:line="360" w:lineRule="auto"/>
              <w:rPr>
                <w:rFonts w:hint="eastAsia" w:ascii="宋体" w:hAnsi="宋体" w:eastAsia="宋体" w:cs="宋体"/>
                <w:szCs w:val="21"/>
              </w:rPr>
            </w:pPr>
          </w:p>
        </w:tc>
        <w:tc>
          <w:tcPr>
            <w:tcW w:w="2406" w:type="dxa"/>
            <w:gridSpan w:val="2"/>
            <w:tcBorders>
              <w:top w:val="single" w:color="auto" w:sz="6" w:space="0"/>
              <w:left w:val="single" w:color="auto" w:sz="6" w:space="0"/>
              <w:bottom w:val="single" w:color="auto" w:sz="6" w:space="0"/>
              <w:right w:val="single" w:color="auto" w:sz="6" w:space="0"/>
            </w:tcBorders>
          </w:tcPr>
          <w:p w14:paraId="792CC446">
            <w:pPr>
              <w:spacing w:line="360" w:lineRule="auto"/>
              <w:rPr>
                <w:rFonts w:hint="eastAsia" w:ascii="宋体" w:hAnsi="宋体" w:eastAsia="宋体" w:cs="宋体"/>
                <w:szCs w:val="21"/>
              </w:rPr>
            </w:pPr>
          </w:p>
        </w:tc>
        <w:tc>
          <w:tcPr>
            <w:tcW w:w="2038" w:type="dxa"/>
            <w:tcBorders>
              <w:top w:val="single" w:color="auto" w:sz="6" w:space="0"/>
              <w:left w:val="single" w:color="auto" w:sz="6" w:space="0"/>
              <w:bottom w:val="single" w:color="auto" w:sz="6" w:space="0"/>
              <w:right w:val="single" w:color="auto" w:sz="6" w:space="0"/>
            </w:tcBorders>
          </w:tcPr>
          <w:p w14:paraId="61585AD9">
            <w:pPr>
              <w:spacing w:line="360" w:lineRule="auto"/>
              <w:rPr>
                <w:rFonts w:hint="eastAsia" w:ascii="宋体" w:hAnsi="宋体" w:eastAsia="宋体" w:cs="宋体"/>
                <w:szCs w:val="21"/>
              </w:rPr>
            </w:pPr>
          </w:p>
        </w:tc>
      </w:tr>
      <w:tr w14:paraId="38839F0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jc w:val="center"/>
        </w:trPr>
        <w:tc>
          <w:tcPr>
            <w:tcW w:w="1703" w:type="dxa"/>
            <w:tcBorders>
              <w:top w:val="single" w:color="auto" w:sz="6" w:space="0"/>
              <w:left w:val="single" w:color="auto" w:sz="6" w:space="0"/>
              <w:bottom w:val="single" w:color="auto" w:sz="6" w:space="0"/>
              <w:right w:val="single" w:color="auto" w:sz="6" w:space="0"/>
            </w:tcBorders>
          </w:tcPr>
          <w:p w14:paraId="477F1B6E">
            <w:pPr>
              <w:spacing w:line="360" w:lineRule="auto"/>
              <w:rPr>
                <w:rFonts w:hint="eastAsia" w:ascii="宋体" w:hAnsi="宋体" w:eastAsia="宋体" w:cs="宋体"/>
                <w:szCs w:val="21"/>
              </w:rPr>
            </w:pPr>
          </w:p>
        </w:tc>
        <w:tc>
          <w:tcPr>
            <w:tcW w:w="2369" w:type="dxa"/>
            <w:tcBorders>
              <w:top w:val="single" w:color="auto" w:sz="6" w:space="0"/>
              <w:left w:val="single" w:color="auto" w:sz="6" w:space="0"/>
              <w:bottom w:val="single" w:color="auto" w:sz="6" w:space="0"/>
              <w:right w:val="single" w:color="auto" w:sz="6" w:space="0"/>
            </w:tcBorders>
          </w:tcPr>
          <w:p w14:paraId="16717B5B">
            <w:pPr>
              <w:spacing w:line="360" w:lineRule="auto"/>
              <w:rPr>
                <w:rFonts w:hint="eastAsia" w:ascii="宋体" w:hAnsi="宋体" w:eastAsia="宋体" w:cs="宋体"/>
                <w:szCs w:val="21"/>
              </w:rPr>
            </w:pPr>
          </w:p>
        </w:tc>
        <w:tc>
          <w:tcPr>
            <w:tcW w:w="2406" w:type="dxa"/>
            <w:gridSpan w:val="2"/>
            <w:tcBorders>
              <w:top w:val="single" w:color="auto" w:sz="6" w:space="0"/>
              <w:left w:val="single" w:color="auto" w:sz="6" w:space="0"/>
              <w:bottom w:val="single" w:color="auto" w:sz="6" w:space="0"/>
              <w:right w:val="single" w:color="auto" w:sz="6" w:space="0"/>
            </w:tcBorders>
          </w:tcPr>
          <w:p w14:paraId="4C7D0B57">
            <w:pPr>
              <w:spacing w:line="360" w:lineRule="auto"/>
              <w:rPr>
                <w:rFonts w:hint="eastAsia" w:ascii="宋体" w:hAnsi="宋体" w:eastAsia="宋体" w:cs="宋体"/>
                <w:szCs w:val="21"/>
              </w:rPr>
            </w:pPr>
          </w:p>
        </w:tc>
        <w:tc>
          <w:tcPr>
            <w:tcW w:w="2038" w:type="dxa"/>
            <w:tcBorders>
              <w:top w:val="single" w:color="auto" w:sz="6" w:space="0"/>
              <w:left w:val="single" w:color="auto" w:sz="6" w:space="0"/>
              <w:bottom w:val="single" w:color="auto" w:sz="6" w:space="0"/>
              <w:right w:val="single" w:color="auto" w:sz="6" w:space="0"/>
            </w:tcBorders>
          </w:tcPr>
          <w:p w14:paraId="50566D51">
            <w:pPr>
              <w:spacing w:line="360" w:lineRule="auto"/>
              <w:rPr>
                <w:rFonts w:hint="eastAsia" w:ascii="宋体" w:hAnsi="宋体" w:eastAsia="宋体" w:cs="宋体"/>
                <w:szCs w:val="21"/>
              </w:rPr>
            </w:pPr>
          </w:p>
        </w:tc>
      </w:tr>
    </w:tbl>
    <w:p w14:paraId="01C6268A">
      <w:pPr>
        <w:pStyle w:val="29"/>
        <w:numPr>
          <w:ilvl w:val="0"/>
          <w:numId w:val="64"/>
        </w:numPr>
        <w:spacing w:afterLines="50" w:line="360" w:lineRule="auto"/>
        <w:ind w:left="420" w:hanging="420" w:firstLineChars="0"/>
        <w:rPr>
          <w:rFonts w:hint="eastAsia" w:ascii="宋体" w:hAnsi="宋体" w:eastAsia="宋体" w:cs="宋体"/>
          <w:szCs w:val="21"/>
        </w:rPr>
      </w:pPr>
      <w:r>
        <w:rPr>
          <w:rFonts w:hint="eastAsia" w:ascii="宋体" w:hAnsi="宋体" w:eastAsia="宋体" w:cs="宋体"/>
          <w:szCs w:val="21"/>
        </w:rPr>
        <w:t>投标人获得国家有关部门颁发的资质证明或荣誉：（如有）</w:t>
      </w:r>
    </w:p>
    <w:tbl>
      <w:tblPr>
        <w:tblStyle w:val="20"/>
        <w:tblW w:w="8516"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129"/>
        <w:gridCol w:w="2129"/>
        <w:gridCol w:w="2129"/>
        <w:gridCol w:w="2129"/>
      </w:tblGrid>
      <w:tr w14:paraId="3F137CA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129" w:type="dxa"/>
            <w:vAlign w:val="center"/>
          </w:tcPr>
          <w:p w14:paraId="0AD59BBF">
            <w:pPr>
              <w:spacing w:line="360" w:lineRule="auto"/>
              <w:jc w:val="center"/>
              <w:rPr>
                <w:rFonts w:hint="eastAsia" w:ascii="宋体" w:hAnsi="宋体" w:eastAsia="宋体" w:cs="宋体"/>
                <w:szCs w:val="21"/>
              </w:rPr>
            </w:pPr>
            <w:r>
              <w:rPr>
                <w:rFonts w:hint="eastAsia" w:ascii="宋体" w:hAnsi="宋体" w:eastAsia="宋体" w:cs="宋体"/>
                <w:szCs w:val="21"/>
              </w:rPr>
              <w:t>证书名称</w:t>
            </w:r>
          </w:p>
        </w:tc>
        <w:tc>
          <w:tcPr>
            <w:tcW w:w="2129" w:type="dxa"/>
            <w:vAlign w:val="center"/>
          </w:tcPr>
          <w:p w14:paraId="3FFEAA7B">
            <w:pPr>
              <w:spacing w:line="360" w:lineRule="auto"/>
              <w:jc w:val="center"/>
              <w:rPr>
                <w:rFonts w:hint="eastAsia" w:ascii="宋体" w:hAnsi="宋体" w:eastAsia="宋体" w:cs="宋体"/>
                <w:szCs w:val="21"/>
              </w:rPr>
            </w:pPr>
            <w:r>
              <w:rPr>
                <w:rFonts w:hint="eastAsia" w:ascii="宋体" w:hAnsi="宋体" w:eastAsia="宋体" w:cs="宋体"/>
                <w:szCs w:val="21"/>
              </w:rPr>
              <w:t>发证单位</w:t>
            </w:r>
          </w:p>
        </w:tc>
        <w:tc>
          <w:tcPr>
            <w:tcW w:w="2129" w:type="dxa"/>
            <w:vAlign w:val="center"/>
          </w:tcPr>
          <w:p w14:paraId="35E941E3">
            <w:pPr>
              <w:spacing w:line="360" w:lineRule="auto"/>
              <w:jc w:val="center"/>
              <w:rPr>
                <w:rFonts w:hint="eastAsia" w:ascii="宋体" w:hAnsi="宋体" w:eastAsia="宋体" w:cs="宋体"/>
                <w:szCs w:val="21"/>
              </w:rPr>
            </w:pPr>
            <w:r>
              <w:rPr>
                <w:rFonts w:hint="eastAsia" w:ascii="宋体" w:hAnsi="宋体" w:eastAsia="宋体" w:cs="宋体"/>
                <w:szCs w:val="21"/>
              </w:rPr>
              <w:t>证书等级</w:t>
            </w:r>
          </w:p>
        </w:tc>
        <w:tc>
          <w:tcPr>
            <w:tcW w:w="2129" w:type="dxa"/>
            <w:vAlign w:val="center"/>
          </w:tcPr>
          <w:p w14:paraId="6B12CBB8">
            <w:pPr>
              <w:spacing w:line="360" w:lineRule="auto"/>
              <w:jc w:val="center"/>
              <w:rPr>
                <w:rFonts w:hint="eastAsia" w:ascii="宋体" w:hAnsi="宋体" w:eastAsia="宋体" w:cs="宋体"/>
                <w:szCs w:val="21"/>
              </w:rPr>
            </w:pPr>
            <w:r>
              <w:rPr>
                <w:rFonts w:hint="eastAsia" w:ascii="宋体" w:hAnsi="宋体" w:eastAsia="宋体" w:cs="宋体"/>
                <w:szCs w:val="21"/>
              </w:rPr>
              <w:t>证书有效期</w:t>
            </w:r>
          </w:p>
        </w:tc>
      </w:tr>
      <w:tr w14:paraId="1187051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129" w:type="dxa"/>
          </w:tcPr>
          <w:p w14:paraId="5D852F80">
            <w:pPr>
              <w:spacing w:line="360" w:lineRule="auto"/>
              <w:rPr>
                <w:rFonts w:hint="eastAsia" w:ascii="宋体" w:hAnsi="宋体" w:eastAsia="宋体" w:cs="宋体"/>
                <w:szCs w:val="21"/>
              </w:rPr>
            </w:pPr>
          </w:p>
        </w:tc>
        <w:tc>
          <w:tcPr>
            <w:tcW w:w="2129" w:type="dxa"/>
          </w:tcPr>
          <w:p w14:paraId="44420327">
            <w:pPr>
              <w:spacing w:line="360" w:lineRule="auto"/>
              <w:rPr>
                <w:rFonts w:hint="eastAsia" w:ascii="宋体" w:hAnsi="宋体" w:eastAsia="宋体" w:cs="宋体"/>
                <w:szCs w:val="21"/>
              </w:rPr>
            </w:pPr>
          </w:p>
        </w:tc>
        <w:tc>
          <w:tcPr>
            <w:tcW w:w="2129" w:type="dxa"/>
          </w:tcPr>
          <w:p w14:paraId="5A04A9D2">
            <w:pPr>
              <w:spacing w:line="360" w:lineRule="auto"/>
              <w:rPr>
                <w:rFonts w:hint="eastAsia" w:ascii="宋体" w:hAnsi="宋体" w:eastAsia="宋体" w:cs="宋体"/>
                <w:szCs w:val="21"/>
              </w:rPr>
            </w:pPr>
          </w:p>
        </w:tc>
        <w:tc>
          <w:tcPr>
            <w:tcW w:w="2129" w:type="dxa"/>
          </w:tcPr>
          <w:p w14:paraId="20CFE357">
            <w:pPr>
              <w:spacing w:line="360" w:lineRule="auto"/>
              <w:rPr>
                <w:rFonts w:hint="eastAsia" w:ascii="宋体" w:hAnsi="宋体" w:eastAsia="宋体" w:cs="宋体"/>
                <w:szCs w:val="21"/>
              </w:rPr>
            </w:pPr>
          </w:p>
        </w:tc>
      </w:tr>
      <w:tr w14:paraId="7BC3078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129" w:type="dxa"/>
          </w:tcPr>
          <w:p w14:paraId="287E73A0">
            <w:pPr>
              <w:spacing w:line="360" w:lineRule="auto"/>
              <w:rPr>
                <w:rFonts w:hint="eastAsia" w:ascii="宋体" w:hAnsi="宋体" w:eastAsia="宋体" w:cs="宋体"/>
                <w:szCs w:val="21"/>
              </w:rPr>
            </w:pPr>
          </w:p>
        </w:tc>
        <w:tc>
          <w:tcPr>
            <w:tcW w:w="2129" w:type="dxa"/>
          </w:tcPr>
          <w:p w14:paraId="551F4E75">
            <w:pPr>
              <w:spacing w:line="360" w:lineRule="auto"/>
              <w:rPr>
                <w:rFonts w:hint="eastAsia" w:ascii="宋体" w:hAnsi="宋体" w:eastAsia="宋体" w:cs="宋体"/>
                <w:szCs w:val="21"/>
              </w:rPr>
            </w:pPr>
          </w:p>
        </w:tc>
        <w:tc>
          <w:tcPr>
            <w:tcW w:w="2129" w:type="dxa"/>
          </w:tcPr>
          <w:p w14:paraId="62D0BC85">
            <w:pPr>
              <w:spacing w:line="360" w:lineRule="auto"/>
              <w:rPr>
                <w:rFonts w:hint="eastAsia" w:ascii="宋体" w:hAnsi="宋体" w:eastAsia="宋体" w:cs="宋体"/>
                <w:szCs w:val="21"/>
              </w:rPr>
            </w:pPr>
          </w:p>
        </w:tc>
        <w:tc>
          <w:tcPr>
            <w:tcW w:w="2129" w:type="dxa"/>
          </w:tcPr>
          <w:p w14:paraId="5C3D57EE">
            <w:pPr>
              <w:spacing w:line="360" w:lineRule="auto"/>
              <w:rPr>
                <w:rFonts w:hint="eastAsia" w:ascii="宋体" w:hAnsi="宋体" w:eastAsia="宋体" w:cs="宋体"/>
                <w:szCs w:val="21"/>
              </w:rPr>
            </w:pPr>
          </w:p>
        </w:tc>
      </w:tr>
    </w:tbl>
    <w:p w14:paraId="089AAD88">
      <w:pPr>
        <w:spacing w:beforeLines="50" w:afterLines="200" w:line="360" w:lineRule="auto"/>
        <w:rPr>
          <w:rFonts w:hint="eastAsia" w:ascii="宋体" w:hAnsi="宋体" w:eastAsia="宋体" w:cs="宋体"/>
          <w:szCs w:val="21"/>
        </w:rPr>
      </w:pPr>
      <w:r>
        <w:rPr>
          <w:rFonts w:hint="eastAsia" w:ascii="宋体" w:hAnsi="宋体" w:eastAsia="宋体" w:cs="宋体"/>
          <w:szCs w:val="21"/>
        </w:rPr>
        <w:t>兹证明上述声明是真实、正确的，并提供了全部能提供的资料和数据，我方同意遵照贵方要求出示有关证明文件。</w:t>
      </w:r>
    </w:p>
    <w:tbl>
      <w:tblPr>
        <w:tblStyle w:val="20"/>
        <w:tblW w:w="8516" w:type="dxa"/>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8516"/>
      </w:tblGrid>
      <w:tr w14:paraId="2ACC6B2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jc w:val="center"/>
        </w:trPr>
        <w:tc>
          <w:tcPr>
            <w:tcW w:w="8516" w:type="dxa"/>
          </w:tcPr>
          <w:p w14:paraId="282143AD">
            <w:pPr>
              <w:spacing w:line="360" w:lineRule="auto"/>
              <w:rPr>
                <w:rFonts w:hint="eastAsia" w:ascii="宋体" w:hAnsi="宋体" w:eastAsia="宋体" w:cs="宋体"/>
                <w:szCs w:val="21"/>
              </w:rPr>
            </w:pPr>
            <w:r>
              <w:rPr>
                <w:rFonts w:hint="eastAsia" w:ascii="宋体" w:hAnsi="宋体" w:eastAsia="宋体" w:cs="宋体"/>
                <w:szCs w:val="21"/>
              </w:rPr>
              <w:t>投标人名称（加盖公章）：</w:t>
            </w:r>
            <w:r>
              <w:rPr>
                <w:rFonts w:hint="eastAsia" w:ascii="宋体" w:hAnsi="宋体" w:eastAsia="宋体" w:cs="宋体"/>
                <w:szCs w:val="21"/>
                <w:u w:val="single"/>
              </w:rPr>
              <w:t xml:space="preserve">                         </w:t>
            </w:r>
          </w:p>
        </w:tc>
      </w:tr>
      <w:tr w14:paraId="6228F9E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jc w:val="center"/>
        </w:trPr>
        <w:tc>
          <w:tcPr>
            <w:tcW w:w="8516" w:type="dxa"/>
          </w:tcPr>
          <w:p w14:paraId="2E1ADD1E">
            <w:pPr>
              <w:spacing w:line="360" w:lineRule="auto"/>
              <w:rPr>
                <w:rFonts w:hint="eastAsia" w:ascii="宋体" w:hAnsi="宋体" w:eastAsia="宋体" w:cs="宋体"/>
                <w:szCs w:val="21"/>
              </w:rPr>
            </w:pPr>
            <w:r>
              <w:rPr>
                <w:rFonts w:hint="eastAsia" w:ascii="宋体" w:hAnsi="宋体" w:eastAsia="宋体" w:cs="宋体"/>
                <w:szCs w:val="21"/>
              </w:rPr>
              <w:t>日期：</w:t>
            </w:r>
            <w:r>
              <w:rPr>
                <w:rFonts w:hint="eastAsia" w:ascii="宋体" w:hAnsi="宋体" w:eastAsia="宋体" w:cs="宋体"/>
                <w:szCs w:val="21"/>
                <w:u w:val="single"/>
              </w:rPr>
              <w:t xml:space="preserve">             年           月            日</w:t>
            </w:r>
          </w:p>
        </w:tc>
      </w:tr>
    </w:tbl>
    <w:p w14:paraId="650DA7BD">
      <w:pPr>
        <w:spacing w:line="360" w:lineRule="auto"/>
        <w:rPr>
          <w:rFonts w:hint="eastAsia" w:ascii="宋体" w:hAnsi="宋体" w:eastAsia="宋体" w:cs="宋体"/>
          <w:szCs w:val="21"/>
        </w:rPr>
      </w:pPr>
    </w:p>
    <w:p w14:paraId="5CB4F872">
      <w:pPr>
        <w:pStyle w:val="4"/>
        <w:keepNext w:val="0"/>
        <w:keepLines w:val="0"/>
        <w:pageBreakBefore/>
        <w:numPr>
          <w:ilvl w:val="0"/>
          <w:numId w:val="60"/>
        </w:numPr>
        <w:tabs>
          <w:tab w:val="left" w:pos="284"/>
        </w:tabs>
        <w:spacing w:line="360" w:lineRule="auto"/>
        <w:jc w:val="left"/>
        <w:rPr>
          <w:rStyle w:val="22"/>
          <w:rFonts w:hint="eastAsia" w:ascii="宋体" w:hAnsi="宋体" w:eastAsia="宋体" w:cs="宋体"/>
          <w:b/>
          <w:bCs/>
          <w:spacing w:val="12"/>
          <w:sz w:val="21"/>
          <w:szCs w:val="21"/>
        </w:rPr>
      </w:pPr>
      <w:bookmarkStart w:id="202" w:name="_Toc391627765"/>
      <w:bookmarkStart w:id="203" w:name="_Toc405313968"/>
      <w:bookmarkStart w:id="204" w:name="_Toc20661"/>
      <w:bookmarkStart w:id="205" w:name="_Toc28974"/>
      <w:r>
        <w:rPr>
          <w:rStyle w:val="22"/>
          <w:rFonts w:hint="eastAsia" w:ascii="宋体" w:hAnsi="宋体" w:eastAsia="宋体" w:cs="宋体"/>
          <w:b/>
          <w:bCs/>
          <w:spacing w:val="12"/>
          <w:sz w:val="21"/>
          <w:szCs w:val="21"/>
        </w:rPr>
        <w:t>业绩表</w:t>
      </w:r>
      <w:bookmarkEnd w:id="202"/>
      <w:bookmarkEnd w:id="203"/>
      <w:bookmarkEnd w:id="204"/>
      <w:bookmarkEnd w:id="205"/>
    </w:p>
    <w:p w14:paraId="3278A5CA">
      <w:pPr>
        <w:spacing w:beforeLines="100" w:afterLines="150" w:line="360" w:lineRule="auto"/>
        <w:jc w:val="center"/>
        <w:rPr>
          <w:rFonts w:hint="eastAsia" w:ascii="宋体" w:hAnsi="宋体" w:eastAsia="宋体" w:cs="宋体"/>
          <w:b/>
          <w:spacing w:val="20"/>
          <w:sz w:val="30"/>
          <w:szCs w:val="30"/>
        </w:rPr>
      </w:pPr>
      <w:r>
        <w:rPr>
          <w:rFonts w:hint="eastAsia" w:ascii="宋体" w:hAnsi="宋体" w:eastAsia="宋体" w:cs="宋体"/>
          <w:b/>
          <w:spacing w:val="20"/>
          <w:sz w:val="30"/>
          <w:szCs w:val="30"/>
        </w:rPr>
        <w:t>业绩表</w:t>
      </w:r>
    </w:p>
    <w:tbl>
      <w:tblPr>
        <w:tblStyle w:val="19"/>
        <w:tblW w:w="8516"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44"/>
        <w:gridCol w:w="2295"/>
        <w:gridCol w:w="1560"/>
        <w:gridCol w:w="1555"/>
        <w:gridCol w:w="1414"/>
        <w:gridCol w:w="1048"/>
      </w:tblGrid>
      <w:tr w14:paraId="6199A90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1" w:hRule="atLeast"/>
          <w:jc w:val="center"/>
        </w:trPr>
        <w:tc>
          <w:tcPr>
            <w:tcW w:w="644" w:type="dxa"/>
            <w:vAlign w:val="center"/>
          </w:tcPr>
          <w:p w14:paraId="3EBF5B17">
            <w:pPr>
              <w:spacing w:before="156" w:after="156" w:line="240" w:lineRule="exact"/>
              <w:jc w:val="center"/>
              <w:rPr>
                <w:rFonts w:hint="eastAsia" w:ascii="宋体" w:hAnsi="宋体" w:eastAsia="宋体" w:cs="宋体"/>
                <w:b/>
                <w:bCs/>
                <w:szCs w:val="21"/>
              </w:rPr>
            </w:pPr>
            <w:r>
              <w:rPr>
                <w:rFonts w:hint="eastAsia" w:ascii="宋体" w:hAnsi="宋体" w:eastAsia="宋体" w:cs="宋体"/>
                <w:b/>
                <w:bCs/>
                <w:szCs w:val="21"/>
              </w:rPr>
              <w:t>序号</w:t>
            </w:r>
          </w:p>
        </w:tc>
        <w:tc>
          <w:tcPr>
            <w:tcW w:w="2295" w:type="dxa"/>
            <w:vAlign w:val="center"/>
          </w:tcPr>
          <w:p w14:paraId="1D10C5B1">
            <w:pPr>
              <w:spacing w:before="156" w:after="156" w:line="240" w:lineRule="exact"/>
              <w:jc w:val="center"/>
              <w:rPr>
                <w:rFonts w:hint="eastAsia" w:ascii="宋体" w:hAnsi="宋体" w:eastAsia="宋体" w:cs="宋体"/>
                <w:b/>
                <w:bCs/>
                <w:szCs w:val="21"/>
              </w:rPr>
            </w:pPr>
            <w:r>
              <w:rPr>
                <w:rFonts w:hint="eastAsia" w:ascii="宋体" w:hAnsi="宋体" w:eastAsia="宋体" w:cs="宋体"/>
                <w:b/>
                <w:bCs/>
                <w:szCs w:val="21"/>
              </w:rPr>
              <w:t>项目名称</w:t>
            </w:r>
          </w:p>
        </w:tc>
        <w:tc>
          <w:tcPr>
            <w:tcW w:w="1560" w:type="dxa"/>
            <w:vAlign w:val="center"/>
          </w:tcPr>
          <w:p w14:paraId="4FEFE86D">
            <w:pPr>
              <w:spacing w:before="156" w:after="156" w:line="240" w:lineRule="exact"/>
              <w:jc w:val="center"/>
              <w:rPr>
                <w:rFonts w:hint="eastAsia" w:ascii="宋体" w:hAnsi="宋体" w:eastAsia="宋体" w:cs="宋体"/>
                <w:b/>
                <w:bCs/>
                <w:szCs w:val="21"/>
              </w:rPr>
            </w:pPr>
            <w:r>
              <w:rPr>
                <w:rFonts w:hint="eastAsia" w:ascii="宋体" w:hAnsi="宋体" w:eastAsia="宋体" w:cs="宋体"/>
                <w:b/>
                <w:bCs/>
                <w:szCs w:val="21"/>
              </w:rPr>
              <w:t>建筑面积</w:t>
            </w:r>
          </w:p>
        </w:tc>
        <w:tc>
          <w:tcPr>
            <w:tcW w:w="1555" w:type="dxa"/>
            <w:vAlign w:val="center"/>
          </w:tcPr>
          <w:p w14:paraId="429ECA4C">
            <w:pPr>
              <w:spacing w:before="156" w:after="156" w:line="240" w:lineRule="exact"/>
              <w:jc w:val="center"/>
              <w:rPr>
                <w:rFonts w:hint="eastAsia" w:ascii="宋体" w:hAnsi="宋体" w:eastAsia="宋体" w:cs="宋体"/>
                <w:b/>
                <w:bCs/>
                <w:szCs w:val="21"/>
              </w:rPr>
            </w:pPr>
            <w:r>
              <w:rPr>
                <w:rFonts w:hint="eastAsia" w:ascii="宋体" w:hAnsi="宋体" w:eastAsia="宋体" w:cs="宋体"/>
                <w:b/>
                <w:bCs/>
                <w:szCs w:val="21"/>
              </w:rPr>
              <w:t>签约时间</w:t>
            </w:r>
          </w:p>
        </w:tc>
        <w:tc>
          <w:tcPr>
            <w:tcW w:w="1414" w:type="dxa"/>
            <w:vAlign w:val="center"/>
          </w:tcPr>
          <w:p w14:paraId="7D40915E">
            <w:pPr>
              <w:spacing w:before="156" w:after="156" w:line="240" w:lineRule="exact"/>
              <w:jc w:val="center"/>
              <w:rPr>
                <w:rFonts w:hint="eastAsia" w:ascii="宋体" w:hAnsi="宋体" w:eastAsia="宋体" w:cs="宋体"/>
                <w:b/>
                <w:bCs/>
                <w:szCs w:val="21"/>
              </w:rPr>
            </w:pPr>
            <w:r>
              <w:rPr>
                <w:rFonts w:hint="eastAsia" w:ascii="宋体" w:hAnsi="宋体" w:eastAsia="宋体" w:cs="宋体"/>
                <w:b/>
                <w:bCs/>
                <w:szCs w:val="21"/>
              </w:rPr>
              <w:t>完成情况</w:t>
            </w:r>
          </w:p>
        </w:tc>
        <w:tc>
          <w:tcPr>
            <w:tcW w:w="1048" w:type="dxa"/>
            <w:vAlign w:val="center"/>
          </w:tcPr>
          <w:p w14:paraId="54E2B181">
            <w:pPr>
              <w:spacing w:before="156" w:after="156" w:line="240" w:lineRule="exact"/>
              <w:jc w:val="center"/>
              <w:rPr>
                <w:rFonts w:hint="eastAsia" w:ascii="宋体" w:hAnsi="宋体" w:eastAsia="宋体" w:cs="宋体"/>
                <w:b/>
                <w:bCs/>
                <w:szCs w:val="21"/>
              </w:rPr>
            </w:pPr>
            <w:r>
              <w:rPr>
                <w:rFonts w:hint="eastAsia" w:ascii="宋体" w:hAnsi="宋体" w:eastAsia="宋体" w:cs="宋体"/>
                <w:b/>
                <w:bCs/>
                <w:szCs w:val="21"/>
              </w:rPr>
              <w:t>备注</w:t>
            </w:r>
          </w:p>
        </w:tc>
      </w:tr>
      <w:tr w14:paraId="5B96A8D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44" w:type="dxa"/>
            <w:vAlign w:val="center"/>
          </w:tcPr>
          <w:p w14:paraId="19ADCAFF">
            <w:pPr>
              <w:spacing w:before="156" w:after="156" w:line="240" w:lineRule="exact"/>
              <w:jc w:val="center"/>
              <w:rPr>
                <w:rFonts w:hint="eastAsia" w:ascii="宋体" w:hAnsi="宋体" w:eastAsia="宋体" w:cs="宋体"/>
                <w:szCs w:val="21"/>
              </w:rPr>
            </w:pPr>
          </w:p>
        </w:tc>
        <w:tc>
          <w:tcPr>
            <w:tcW w:w="2295" w:type="dxa"/>
            <w:vAlign w:val="center"/>
          </w:tcPr>
          <w:p w14:paraId="567302A9">
            <w:pPr>
              <w:spacing w:before="156" w:after="156" w:line="240" w:lineRule="exact"/>
              <w:jc w:val="center"/>
              <w:rPr>
                <w:rFonts w:hint="eastAsia" w:ascii="宋体" w:hAnsi="宋体" w:eastAsia="宋体" w:cs="宋体"/>
                <w:szCs w:val="21"/>
              </w:rPr>
            </w:pPr>
          </w:p>
        </w:tc>
        <w:tc>
          <w:tcPr>
            <w:tcW w:w="1560" w:type="dxa"/>
            <w:vAlign w:val="center"/>
          </w:tcPr>
          <w:p w14:paraId="3ADB1A21">
            <w:pPr>
              <w:spacing w:before="156" w:after="156" w:line="240" w:lineRule="exact"/>
              <w:jc w:val="center"/>
              <w:rPr>
                <w:rFonts w:hint="eastAsia" w:ascii="宋体" w:hAnsi="宋体" w:eastAsia="宋体" w:cs="宋体"/>
                <w:szCs w:val="21"/>
              </w:rPr>
            </w:pPr>
          </w:p>
        </w:tc>
        <w:tc>
          <w:tcPr>
            <w:tcW w:w="1555" w:type="dxa"/>
            <w:vAlign w:val="center"/>
          </w:tcPr>
          <w:p w14:paraId="71C86FEE">
            <w:pPr>
              <w:spacing w:before="156" w:after="156" w:line="240" w:lineRule="exact"/>
              <w:jc w:val="center"/>
              <w:rPr>
                <w:rFonts w:hint="eastAsia" w:ascii="宋体" w:hAnsi="宋体" w:eastAsia="宋体" w:cs="宋体"/>
                <w:szCs w:val="21"/>
              </w:rPr>
            </w:pPr>
          </w:p>
        </w:tc>
        <w:tc>
          <w:tcPr>
            <w:tcW w:w="1414" w:type="dxa"/>
            <w:vAlign w:val="center"/>
          </w:tcPr>
          <w:p w14:paraId="78500315">
            <w:pPr>
              <w:spacing w:before="156" w:after="156" w:line="240" w:lineRule="exact"/>
              <w:jc w:val="center"/>
              <w:rPr>
                <w:rFonts w:hint="eastAsia" w:ascii="宋体" w:hAnsi="宋体" w:eastAsia="宋体" w:cs="宋体"/>
                <w:szCs w:val="21"/>
              </w:rPr>
            </w:pPr>
          </w:p>
        </w:tc>
        <w:tc>
          <w:tcPr>
            <w:tcW w:w="1048" w:type="dxa"/>
            <w:vAlign w:val="center"/>
          </w:tcPr>
          <w:p w14:paraId="76C02173">
            <w:pPr>
              <w:spacing w:before="156" w:after="156" w:line="240" w:lineRule="exact"/>
              <w:jc w:val="center"/>
              <w:rPr>
                <w:rFonts w:hint="eastAsia" w:ascii="宋体" w:hAnsi="宋体" w:eastAsia="宋体" w:cs="宋体"/>
                <w:szCs w:val="21"/>
              </w:rPr>
            </w:pPr>
          </w:p>
        </w:tc>
      </w:tr>
      <w:tr w14:paraId="512C95B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44" w:type="dxa"/>
            <w:vAlign w:val="center"/>
          </w:tcPr>
          <w:p w14:paraId="273D46B6">
            <w:pPr>
              <w:spacing w:before="156" w:after="156" w:line="240" w:lineRule="exact"/>
              <w:jc w:val="center"/>
              <w:rPr>
                <w:rFonts w:hint="eastAsia" w:ascii="宋体" w:hAnsi="宋体" w:eastAsia="宋体" w:cs="宋体"/>
                <w:szCs w:val="21"/>
              </w:rPr>
            </w:pPr>
          </w:p>
        </w:tc>
        <w:tc>
          <w:tcPr>
            <w:tcW w:w="2295" w:type="dxa"/>
            <w:vAlign w:val="center"/>
          </w:tcPr>
          <w:p w14:paraId="25F9433A">
            <w:pPr>
              <w:spacing w:before="156" w:after="156" w:line="240" w:lineRule="exact"/>
              <w:jc w:val="center"/>
              <w:rPr>
                <w:rFonts w:hint="eastAsia" w:ascii="宋体" w:hAnsi="宋体" w:eastAsia="宋体" w:cs="宋体"/>
                <w:szCs w:val="21"/>
              </w:rPr>
            </w:pPr>
          </w:p>
        </w:tc>
        <w:tc>
          <w:tcPr>
            <w:tcW w:w="1560" w:type="dxa"/>
            <w:vAlign w:val="center"/>
          </w:tcPr>
          <w:p w14:paraId="370276BF">
            <w:pPr>
              <w:spacing w:before="156" w:after="156" w:line="240" w:lineRule="exact"/>
              <w:jc w:val="center"/>
              <w:rPr>
                <w:rFonts w:hint="eastAsia" w:ascii="宋体" w:hAnsi="宋体" w:eastAsia="宋体" w:cs="宋体"/>
                <w:szCs w:val="21"/>
              </w:rPr>
            </w:pPr>
          </w:p>
        </w:tc>
        <w:tc>
          <w:tcPr>
            <w:tcW w:w="1555" w:type="dxa"/>
            <w:vAlign w:val="center"/>
          </w:tcPr>
          <w:p w14:paraId="3AB27FA9">
            <w:pPr>
              <w:spacing w:before="156" w:after="156" w:line="240" w:lineRule="exact"/>
              <w:jc w:val="center"/>
              <w:rPr>
                <w:rFonts w:hint="eastAsia" w:ascii="宋体" w:hAnsi="宋体" w:eastAsia="宋体" w:cs="宋体"/>
                <w:szCs w:val="21"/>
              </w:rPr>
            </w:pPr>
          </w:p>
        </w:tc>
        <w:tc>
          <w:tcPr>
            <w:tcW w:w="1414" w:type="dxa"/>
            <w:vAlign w:val="center"/>
          </w:tcPr>
          <w:p w14:paraId="1AC0014D">
            <w:pPr>
              <w:spacing w:before="156" w:after="156" w:line="240" w:lineRule="exact"/>
              <w:jc w:val="center"/>
              <w:rPr>
                <w:rFonts w:hint="eastAsia" w:ascii="宋体" w:hAnsi="宋体" w:eastAsia="宋体" w:cs="宋体"/>
                <w:szCs w:val="21"/>
              </w:rPr>
            </w:pPr>
          </w:p>
        </w:tc>
        <w:tc>
          <w:tcPr>
            <w:tcW w:w="1048" w:type="dxa"/>
            <w:vAlign w:val="center"/>
          </w:tcPr>
          <w:p w14:paraId="6D6527A4">
            <w:pPr>
              <w:spacing w:before="156" w:after="156" w:line="240" w:lineRule="exact"/>
              <w:jc w:val="center"/>
              <w:rPr>
                <w:rFonts w:hint="eastAsia" w:ascii="宋体" w:hAnsi="宋体" w:eastAsia="宋体" w:cs="宋体"/>
                <w:szCs w:val="21"/>
              </w:rPr>
            </w:pPr>
          </w:p>
        </w:tc>
      </w:tr>
      <w:tr w14:paraId="50F1997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44" w:type="dxa"/>
            <w:vAlign w:val="center"/>
          </w:tcPr>
          <w:p w14:paraId="31D9D1B8">
            <w:pPr>
              <w:spacing w:before="156" w:after="156" w:line="240" w:lineRule="exact"/>
              <w:jc w:val="center"/>
              <w:rPr>
                <w:rFonts w:hint="eastAsia" w:ascii="宋体" w:hAnsi="宋体" w:eastAsia="宋体" w:cs="宋体"/>
                <w:szCs w:val="21"/>
              </w:rPr>
            </w:pPr>
          </w:p>
        </w:tc>
        <w:tc>
          <w:tcPr>
            <w:tcW w:w="2295" w:type="dxa"/>
            <w:vAlign w:val="center"/>
          </w:tcPr>
          <w:p w14:paraId="4C27127C">
            <w:pPr>
              <w:spacing w:before="156" w:after="156" w:line="240" w:lineRule="exact"/>
              <w:jc w:val="center"/>
              <w:rPr>
                <w:rFonts w:hint="eastAsia" w:ascii="宋体" w:hAnsi="宋体" w:eastAsia="宋体" w:cs="宋体"/>
                <w:szCs w:val="21"/>
              </w:rPr>
            </w:pPr>
          </w:p>
        </w:tc>
        <w:tc>
          <w:tcPr>
            <w:tcW w:w="1560" w:type="dxa"/>
            <w:vAlign w:val="center"/>
          </w:tcPr>
          <w:p w14:paraId="78AF1CBF">
            <w:pPr>
              <w:spacing w:before="156" w:after="156" w:line="240" w:lineRule="exact"/>
              <w:jc w:val="center"/>
              <w:rPr>
                <w:rFonts w:hint="eastAsia" w:ascii="宋体" w:hAnsi="宋体" w:eastAsia="宋体" w:cs="宋体"/>
                <w:szCs w:val="21"/>
              </w:rPr>
            </w:pPr>
          </w:p>
        </w:tc>
        <w:tc>
          <w:tcPr>
            <w:tcW w:w="1555" w:type="dxa"/>
            <w:vAlign w:val="center"/>
          </w:tcPr>
          <w:p w14:paraId="4D11BDAB">
            <w:pPr>
              <w:spacing w:before="156" w:after="156" w:line="240" w:lineRule="exact"/>
              <w:jc w:val="center"/>
              <w:rPr>
                <w:rFonts w:hint="eastAsia" w:ascii="宋体" w:hAnsi="宋体" w:eastAsia="宋体" w:cs="宋体"/>
                <w:szCs w:val="21"/>
              </w:rPr>
            </w:pPr>
          </w:p>
        </w:tc>
        <w:tc>
          <w:tcPr>
            <w:tcW w:w="1414" w:type="dxa"/>
            <w:vAlign w:val="center"/>
          </w:tcPr>
          <w:p w14:paraId="13B80EEE">
            <w:pPr>
              <w:spacing w:before="156" w:after="156" w:line="240" w:lineRule="exact"/>
              <w:jc w:val="center"/>
              <w:rPr>
                <w:rFonts w:hint="eastAsia" w:ascii="宋体" w:hAnsi="宋体" w:eastAsia="宋体" w:cs="宋体"/>
                <w:szCs w:val="21"/>
              </w:rPr>
            </w:pPr>
          </w:p>
        </w:tc>
        <w:tc>
          <w:tcPr>
            <w:tcW w:w="1048" w:type="dxa"/>
            <w:vAlign w:val="center"/>
          </w:tcPr>
          <w:p w14:paraId="129750EF">
            <w:pPr>
              <w:spacing w:before="156" w:after="156" w:line="240" w:lineRule="exact"/>
              <w:jc w:val="center"/>
              <w:rPr>
                <w:rFonts w:hint="eastAsia" w:ascii="宋体" w:hAnsi="宋体" w:eastAsia="宋体" w:cs="宋体"/>
                <w:szCs w:val="21"/>
              </w:rPr>
            </w:pPr>
          </w:p>
        </w:tc>
      </w:tr>
      <w:tr w14:paraId="6A24F0F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44" w:type="dxa"/>
            <w:vAlign w:val="center"/>
          </w:tcPr>
          <w:p w14:paraId="778BB8EF">
            <w:pPr>
              <w:spacing w:before="156" w:after="156" w:line="240" w:lineRule="exact"/>
              <w:jc w:val="center"/>
              <w:rPr>
                <w:rFonts w:hint="eastAsia" w:ascii="宋体" w:hAnsi="宋体" w:eastAsia="宋体" w:cs="宋体"/>
                <w:szCs w:val="21"/>
              </w:rPr>
            </w:pPr>
          </w:p>
        </w:tc>
        <w:tc>
          <w:tcPr>
            <w:tcW w:w="2295" w:type="dxa"/>
            <w:vAlign w:val="center"/>
          </w:tcPr>
          <w:p w14:paraId="522362B4">
            <w:pPr>
              <w:spacing w:before="156" w:after="156" w:line="240" w:lineRule="exact"/>
              <w:jc w:val="center"/>
              <w:rPr>
                <w:rFonts w:hint="eastAsia" w:ascii="宋体" w:hAnsi="宋体" w:eastAsia="宋体" w:cs="宋体"/>
                <w:szCs w:val="21"/>
              </w:rPr>
            </w:pPr>
          </w:p>
        </w:tc>
        <w:tc>
          <w:tcPr>
            <w:tcW w:w="1560" w:type="dxa"/>
            <w:vAlign w:val="center"/>
          </w:tcPr>
          <w:p w14:paraId="379AE9F1">
            <w:pPr>
              <w:spacing w:before="156" w:after="156" w:line="240" w:lineRule="exact"/>
              <w:jc w:val="center"/>
              <w:rPr>
                <w:rFonts w:hint="eastAsia" w:ascii="宋体" w:hAnsi="宋体" w:eastAsia="宋体" w:cs="宋体"/>
                <w:szCs w:val="21"/>
              </w:rPr>
            </w:pPr>
          </w:p>
        </w:tc>
        <w:tc>
          <w:tcPr>
            <w:tcW w:w="1555" w:type="dxa"/>
            <w:vAlign w:val="center"/>
          </w:tcPr>
          <w:p w14:paraId="7F5F43FF">
            <w:pPr>
              <w:spacing w:before="156" w:after="156" w:line="240" w:lineRule="exact"/>
              <w:jc w:val="center"/>
              <w:rPr>
                <w:rFonts w:hint="eastAsia" w:ascii="宋体" w:hAnsi="宋体" w:eastAsia="宋体" w:cs="宋体"/>
                <w:szCs w:val="21"/>
              </w:rPr>
            </w:pPr>
          </w:p>
        </w:tc>
        <w:tc>
          <w:tcPr>
            <w:tcW w:w="1414" w:type="dxa"/>
            <w:vAlign w:val="center"/>
          </w:tcPr>
          <w:p w14:paraId="4959A64D">
            <w:pPr>
              <w:spacing w:before="156" w:after="156" w:line="240" w:lineRule="exact"/>
              <w:jc w:val="center"/>
              <w:rPr>
                <w:rFonts w:hint="eastAsia" w:ascii="宋体" w:hAnsi="宋体" w:eastAsia="宋体" w:cs="宋体"/>
                <w:szCs w:val="21"/>
              </w:rPr>
            </w:pPr>
          </w:p>
        </w:tc>
        <w:tc>
          <w:tcPr>
            <w:tcW w:w="1048" w:type="dxa"/>
            <w:vAlign w:val="center"/>
          </w:tcPr>
          <w:p w14:paraId="183A7396">
            <w:pPr>
              <w:spacing w:before="156" w:after="156" w:line="240" w:lineRule="exact"/>
              <w:jc w:val="center"/>
              <w:rPr>
                <w:rFonts w:hint="eastAsia" w:ascii="宋体" w:hAnsi="宋体" w:eastAsia="宋体" w:cs="宋体"/>
                <w:szCs w:val="21"/>
              </w:rPr>
            </w:pPr>
          </w:p>
        </w:tc>
      </w:tr>
      <w:tr w14:paraId="6BC3040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44" w:type="dxa"/>
            <w:vAlign w:val="center"/>
          </w:tcPr>
          <w:p w14:paraId="48EEF4E5">
            <w:pPr>
              <w:spacing w:before="156" w:after="156" w:line="240" w:lineRule="exact"/>
              <w:jc w:val="center"/>
              <w:rPr>
                <w:rFonts w:hint="eastAsia" w:ascii="宋体" w:hAnsi="宋体" w:eastAsia="宋体" w:cs="宋体"/>
                <w:szCs w:val="21"/>
              </w:rPr>
            </w:pPr>
          </w:p>
        </w:tc>
        <w:tc>
          <w:tcPr>
            <w:tcW w:w="2295" w:type="dxa"/>
            <w:vAlign w:val="center"/>
          </w:tcPr>
          <w:p w14:paraId="46B10FCB">
            <w:pPr>
              <w:spacing w:before="156" w:after="156" w:line="240" w:lineRule="exact"/>
              <w:jc w:val="center"/>
              <w:rPr>
                <w:rFonts w:hint="eastAsia" w:ascii="宋体" w:hAnsi="宋体" w:eastAsia="宋体" w:cs="宋体"/>
                <w:szCs w:val="21"/>
              </w:rPr>
            </w:pPr>
          </w:p>
        </w:tc>
        <w:tc>
          <w:tcPr>
            <w:tcW w:w="1560" w:type="dxa"/>
            <w:vAlign w:val="center"/>
          </w:tcPr>
          <w:p w14:paraId="6D209E5F">
            <w:pPr>
              <w:spacing w:before="156" w:after="156" w:line="240" w:lineRule="exact"/>
              <w:jc w:val="center"/>
              <w:rPr>
                <w:rFonts w:hint="eastAsia" w:ascii="宋体" w:hAnsi="宋体" w:eastAsia="宋体" w:cs="宋体"/>
                <w:szCs w:val="21"/>
              </w:rPr>
            </w:pPr>
          </w:p>
        </w:tc>
        <w:tc>
          <w:tcPr>
            <w:tcW w:w="1555" w:type="dxa"/>
            <w:vAlign w:val="center"/>
          </w:tcPr>
          <w:p w14:paraId="50CA8BBE">
            <w:pPr>
              <w:spacing w:before="156" w:after="156" w:line="240" w:lineRule="exact"/>
              <w:jc w:val="center"/>
              <w:rPr>
                <w:rFonts w:hint="eastAsia" w:ascii="宋体" w:hAnsi="宋体" w:eastAsia="宋体" w:cs="宋体"/>
                <w:szCs w:val="21"/>
              </w:rPr>
            </w:pPr>
          </w:p>
        </w:tc>
        <w:tc>
          <w:tcPr>
            <w:tcW w:w="1414" w:type="dxa"/>
            <w:vAlign w:val="center"/>
          </w:tcPr>
          <w:p w14:paraId="586515A0">
            <w:pPr>
              <w:spacing w:before="156" w:after="156" w:line="240" w:lineRule="exact"/>
              <w:jc w:val="center"/>
              <w:rPr>
                <w:rFonts w:hint="eastAsia" w:ascii="宋体" w:hAnsi="宋体" w:eastAsia="宋体" w:cs="宋体"/>
                <w:szCs w:val="21"/>
              </w:rPr>
            </w:pPr>
          </w:p>
        </w:tc>
        <w:tc>
          <w:tcPr>
            <w:tcW w:w="1048" w:type="dxa"/>
            <w:vAlign w:val="center"/>
          </w:tcPr>
          <w:p w14:paraId="71CE2CDB">
            <w:pPr>
              <w:spacing w:before="156" w:after="156" w:line="240" w:lineRule="exact"/>
              <w:jc w:val="center"/>
              <w:rPr>
                <w:rFonts w:hint="eastAsia" w:ascii="宋体" w:hAnsi="宋体" w:eastAsia="宋体" w:cs="宋体"/>
                <w:szCs w:val="21"/>
              </w:rPr>
            </w:pPr>
          </w:p>
        </w:tc>
      </w:tr>
      <w:tr w14:paraId="0EBC2BD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44" w:type="dxa"/>
            <w:vAlign w:val="center"/>
          </w:tcPr>
          <w:p w14:paraId="67806E23">
            <w:pPr>
              <w:spacing w:before="156" w:after="156" w:line="240" w:lineRule="exact"/>
              <w:jc w:val="center"/>
              <w:rPr>
                <w:rFonts w:hint="eastAsia" w:ascii="宋体" w:hAnsi="宋体" w:eastAsia="宋体" w:cs="宋体"/>
                <w:szCs w:val="21"/>
              </w:rPr>
            </w:pPr>
          </w:p>
        </w:tc>
        <w:tc>
          <w:tcPr>
            <w:tcW w:w="2295" w:type="dxa"/>
            <w:vAlign w:val="center"/>
          </w:tcPr>
          <w:p w14:paraId="3792EF2D">
            <w:pPr>
              <w:spacing w:before="156" w:after="156" w:line="240" w:lineRule="exact"/>
              <w:jc w:val="center"/>
              <w:rPr>
                <w:rFonts w:hint="eastAsia" w:ascii="宋体" w:hAnsi="宋体" w:eastAsia="宋体" w:cs="宋体"/>
                <w:szCs w:val="21"/>
              </w:rPr>
            </w:pPr>
          </w:p>
        </w:tc>
        <w:tc>
          <w:tcPr>
            <w:tcW w:w="1560" w:type="dxa"/>
            <w:vAlign w:val="center"/>
          </w:tcPr>
          <w:p w14:paraId="2CB6BC99">
            <w:pPr>
              <w:spacing w:before="156" w:after="156" w:line="240" w:lineRule="exact"/>
              <w:jc w:val="center"/>
              <w:rPr>
                <w:rFonts w:hint="eastAsia" w:ascii="宋体" w:hAnsi="宋体" w:eastAsia="宋体" w:cs="宋体"/>
                <w:szCs w:val="21"/>
              </w:rPr>
            </w:pPr>
          </w:p>
        </w:tc>
        <w:tc>
          <w:tcPr>
            <w:tcW w:w="1555" w:type="dxa"/>
            <w:vAlign w:val="center"/>
          </w:tcPr>
          <w:p w14:paraId="41E0B329">
            <w:pPr>
              <w:spacing w:before="156" w:after="156" w:line="240" w:lineRule="exact"/>
              <w:jc w:val="center"/>
              <w:rPr>
                <w:rFonts w:hint="eastAsia" w:ascii="宋体" w:hAnsi="宋体" w:eastAsia="宋体" w:cs="宋体"/>
                <w:szCs w:val="21"/>
              </w:rPr>
            </w:pPr>
          </w:p>
        </w:tc>
        <w:tc>
          <w:tcPr>
            <w:tcW w:w="1414" w:type="dxa"/>
            <w:vAlign w:val="center"/>
          </w:tcPr>
          <w:p w14:paraId="593CD588">
            <w:pPr>
              <w:spacing w:before="156" w:after="156" w:line="240" w:lineRule="exact"/>
              <w:jc w:val="center"/>
              <w:rPr>
                <w:rFonts w:hint="eastAsia" w:ascii="宋体" w:hAnsi="宋体" w:eastAsia="宋体" w:cs="宋体"/>
                <w:szCs w:val="21"/>
              </w:rPr>
            </w:pPr>
          </w:p>
        </w:tc>
        <w:tc>
          <w:tcPr>
            <w:tcW w:w="1048" w:type="dxa"/>
            <w:vAlign w:val="center"/>
          </w:tcPr>
          <w:p w14:paraId="528E30CA">
            <w:pPr>
              <w:spacing w:before="156" w:after="156" w:line="240" w:lineRule="exact"/>
              <w:jc w:val="center"/>
              <w:rPr>
                <w:rFonts w:hint="eastAsia" w:ascii="宋体" w:hAnsi="宋体" w:eastAsia="宋体" w:cs="宋体"/>
                <w:szCs w:val="21"/>
              </w:rPr>
            </w:pPr>
          </w:p>
        </w:tc>
      </w:tr>
      <w:tr w14:paraId="416A49D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44" w:type="dxa"/>
            <w:vAlign w:val="center"/>
          </w:tcPr>
          <w:p w14:paraId="095F3FEE">
            <w:pPr>
              <w:spacing w:before="156" w:after="156" w:line="240" w:lineRule="exact"/>
              <w:jc w:val="center"/>
              <w:rPr>
                <w:rFonts w:hint="eastAsia" w:ascii="宋体" w:hAnsi="宋体" w:eastAsia="宋体" w:cs="宋体"/>
                <w:szCs w:val="21"/>
              </w:rPr>
            </w:pPr>
          </w:p>
        </w:tc>
        <w:tc>
          <w:tcPr>
            <w:tcW w:w="2295" w:type="dxa"/>
            <w:vAlign w:val="center"/>
          </w:tcPr>
          <w:p w14:paraId="24014881">
            <w:pPr>
              <w:spacing w:before="156" w:after="156" w:line="240" w:lineRule="exact"/>
              <w:jc w:val="center"/>
              <w:rPr>
                <w:rFonts w:hint="eastAsia" w:ascii="宋体" w:hAnsi="宋体" w:eastAsia="宋体" w:cs="宋体"/>
                <w:szCs w:val="21"/>
              </w:rPr>
            </w:pPr>
          </w:p>
        </w:tc>
        <w:tc>
          <w:tcPr>
            <w:tcW w:w="1560" w:type="dxa"/>
            <w:vAlign w:val="center"/>
          </w:tcPr>
          <w:p w14:paraId="2CAB2251">
            <w:pPr>
              <w:spacing w:before="156" w:after="156" w:line="240" w:lineRule="exact"/>
              <w:jc w:val="center"/>
              <w:rPr>
                <w:rFonts w:hint="eastAsia" w:ascii="宋体" w:hAnsi="宋体" w:eastAsia="宋体" w:cs="宋体"/>
                <w:szCs w:val="21"/>
              </w:rPr>
            </w:pPr>
          </w:p>
        </w:tc>
        <w:tc>
          <w:tcPr>
            <w:tcW w:w="1555" w:type="dxa"/>
            <w:vAlign w:val="center"/>
          </w:tcPr>
          <w:p w14:paraId="473EC2D8">
            <w:pPr>
              <w:spacing w:before="156" w:after="156" w:line="240" w:lineRule="exact"/>
              <w:jc w:val="center"/>
              <w:rPr>
                <w:rFonts w:hint="eastAsia" w:ascii="宋体" w:hAnsi="宋体" w:eastAsia="宋体" w:cs="宋体"/>
                <w:szCs w:val="21"/>
              </w:rPr>
            </w:pPr>
          </w:p>
        </w:tc>
        <w:tc>
          <w:tcPr>
            <w:tcW w:w="1414" w:type="dxa"/>
            <w:vAlign w:val="center"/>
          </w:tcPr>
          <w:p w14:paraId="791200F4">
            <w:pPr>
              <w:spacing w:before="156" w:after="156" w:line="240" w:lineRule="exact"/>
              <w:jc w:val="center"/>
              <w:rPr>
                <w:rFonts w:hint="eastAsia" w:ascii="宋体" w:hAnsi="宋体" w:eastAsia="宋体" w:cs="宋体"/>
                <w:szCs w:val="21"/>
              </w:rPr>
            </w:pPr>
          </w:p>
        </w:tc>
        <w:tc>
          <w:tcPr>
            <w:tcW w:w="1048" w:type="dxa"/>
            <w:vAlign w:val="center"/>
          </w:tcPr>
          <w:p w14:paraId="1DDD834B">
            <w:pPr>
              <w:spacing w:before="156" w:after="156" w:line="240" w:lineRule="exact"/>
              <w:jc w:val="center"/>
              <w:rPr>
                <w:rFonts w:hint="eastAsia" w:ascii="宋体" w:hAnsi="宋体" w:eastAsia="宋体" w:cs="宋体"/>
                <w:szCs w:val="21"/>
              </w:rPr>
            </w:pPr>
          </w:p>
        </w:tc>
      </w:tr>
      <w:tr w14:paraId="0C976CB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44" w:type="dxa"/>
            <w:vAlign w:val="center"/>
          </w:tcPr>
          <w:p w14:paraId="0C4E9C53">
            <w:pPr>
              <w:spacing w:before="156" w:after="156" w:line="240" w:lineRule="exact"/>
              <w:jc w:val="center"/>
              <w:rPr>
                <w:rFonts w:hint="eastAsia" w:ascii="宋体" w:hAnsi="宋体" w:eastAsia="宋体" w:cs="宋体"/>
                <w:szCs w:val="21"/>
              </w:rPr>
            </w:pPr>
          </w:p>
        </w:tc>
        <w:tc>
          <w:tcPr>
            <w:tcW w:w="2295" w:type="dxa"/>
            <w:vAlign w:val="center"/>
          </w:tcPr>
          <w:p w14:paraId="2BF930B1">
            <w:pPr>
              <w:spacing w:before="156" w:after="156" w:line="240" w:lineRule="exact"/>
              <w:jc w:val="center"/>
              <w:rPr>
                <w:rFonts w:hint="eastAsia" w:ascii="宋体" w:hAnsi="宋体" w:eastAsia="宋体" w:cs="宋体"/>
                <w:szCs w:val="21"/>
              </w:rPr>
            </w:pPr>
          </w:p>
        </w:tc>
        <w:tc>
          <w:tcPr>
            <w:tcW w:w="1560" w:type="dxa"/>
            <w:vAlign w:val="center"/>
          </w:tcPr>
          <w:p w14:paraId="6E7761F5">
            <w:pPr>
              <w:spacing w:before="156" w:after="156" w:line="240" w:lineRule="exact"/>
              <w:jc w:val="center"/>
              <w:rPr>
                <w:rFonts w:hint="eastAsia" w:ascii="宋体" w:hAnsi="宋体" w:eastAsia="宋体" w:cs="宋体"/>
                <w:szCs w:val="21"/>
              </w:rPr>
            </w:pPr>
          </w:p>
        </w:tc>
        <w:tc>
          <w:tcPr>
            <w:tcW w:w="1555" w:type="dxa"/>
            <w:vAlign w:val="center"/>
          </w:tcPr>
          <w:p w14:paraId="05E71BD5">
            <w:pPr>
              <w:spacing w:before="156" w:after="156" w:line="240" w:lineRule="exact"/>
              <w:jc w:val="center"/>
              <w:rPr>
                <w:rFonts w:hint="eastAsia" w:ascii="宋体" w:hAnsi="宋体" w:eastAsia="宋体" w:cs="宋体"/>
                <w:szCs w:val="21"/>
              </w:rPr>
            </w:pPr>
          </w:p>
        </w:tc>
        <w:tc>
          <w:tcPr>
            <w:tcW w:w="1414" w:type="dxa"/>
            <w:vAlign w:val="center"/>
          </w:tcPr>
          <w:p w14:paraId="37E14245">
            <w:pPr>
              <w:spacing w:before="156" w:after="156" w:line="240" w:lineRule="exact"/>
              <w:jc w:val="center"/>
              <w:rPr>
                <w:rFonts w:hint="eastAsia" w:ascii="宋体" w:hAnsi="宋体" w:eastAsia="宋体" w:cs="宋体"/>
                <w:szCs w:val="21"/>
              </w:rPr>
            </w:pPr>
          </w:p>
        </w:tc>
        <w:tc>
          <w:tcPr>
            <w:tcW w:w="1048" w:type="dxa"/>
            <w:vAlign w:val="center"/>
          </w:tcPr>
          <w:p w14:paraId="0F146D5E">
            <w:pPr>
              <w:spacing w:before="156" w:after="156" w:line="240" w:lineRule="exact"/>
              <w:jc w:val="center"/>
              <w:rPr>
                <w:rFonts w:hint="eastAsia" w:ascii="宋体" w:hAnsi="宋体" w:eastAsia="宋体" w:cs="宋体"/>
                <w:szCs w:val="21"/>
              </w:rPr>
            </w:pPr>
          </w:p>
        </w:tc>
      </w:tr>
      <w:tr w14:paraId="1812DED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44" w:type="dxa"/>
            <w:vAlign w:val="center"/>
          </w:tcPr>
          <w:p w14:paraId="3D4FB58F">
            <w:pPr>
              <w:spacing w:before="156" w:after="156" w:line="240" w:lineRule="exact"/>
              <w:jc w:val="center"/>
              <w:rPr>
                <w:rFonts w:hint="eastAsia" w:ascii="宋体" w:hAnsi="宋体" w:eastAsia="宋体" w:cs="宋体"/>
                <w:szCs w:val="21"/>
              </w:rPr>
            </w:pPr>
          </w:p>
        </w:tc>
        <w:tc>
          <w:tcPr>
            <w:tcW w:w="2295" w:type="dxa"/>
            <w:vAlign w:val="center"/>
          </w:tcPr>
          <w:p w14:paraId="736B4169">
            <w:pPr>
              <w:spacing w:before="156" w:after="156" w:line="240" w:lineRule="exact"/>
              <w:jc w:val="center"/>
              <w:rPr>
                <w:rFonts w:hint="eastAsia" w:ascii="宋体" w:hAnsi="宋体" w:eastAsia="宋体" w:cs="宋体"/>
                <w:szCs w:val="21"/>
              </w:rPr>
            </w:pPr>
          </w:p>
        </w:tc>
        <w:tc>
          <w:tcPr>
            <w:tcW w:w="1560" w:type="dxa"/>
            <w:vAlign w:val="center"/>
          </w:tcPr>
          <w:p w14:paraId="3CEDC5AE">
            <w:pPr>
              <w:spacing w:before="156" w:after="156" w:line="240" w:lineRule="exact"/>
              <w:jc w:val="center"/>
              <w:rPr>
                <w:rFonts w:hint="eastAsia" w:ascii="宋体" w:hAnsi="宋体" w:eastAsia="宋体" w:cs="宋体"/>
                <w:szCs w:val="21"/>
              </w:rPr>
            </w:pPr>
          </w:p>
        </w:tc>
        <w:tc>
          <w:tcPr>
            <w:tcW w:w="1555" w:type="dxa"/>
            <w:vAlign w:val="center"/>
          </w:tcPr>
          <w:p w14:paraId="511C03A9">
            <w:pPr>
              <w:spacing w:before="156" w:after="156" w:line="240" w:lineRule="exact"/>
              <w:jc w:val="center"/>
              <w:rPr>
                <w:rFonts w:hint="eastAsia" w:ascii="宋体" w:hAnsi="宋体" w:eastAsia="宋体" w:cs="宋体"/>
                <w:szCs w:val="21"/>
              </w:rPr>
            </w:pPr>
          </w:p>
        </w:tc>
        <w:tc>
          <w:tcPr>
            <w:tcW w:w="1414" w:type="dxa"/>
            <w:vAlign w:val="center"/>
          </w:tcPr>
          <w:p w14:paraId="58BD7A1E">
            <w:pPr>
              <w:spacing w:before="156" w:after="156" w:line="240" w:lineRule="exact"/>
              <w:jc w:val="center"/>
              <w:rPr>
                <w:rFonts w:hint="eastAsia" w:ascii="宋体" w:hAnsi="宋体" w:eastAsia="宋体" w:cs="宋体"/>
                <w:szCs w:val="21"/>
              </w:rPr>
            </w:pPr>
          </w:p>
        </w:tc>
        <w:tc>
          <w:tcPr>
            <w:tcW w:w="1048" w:type="dxa"/>
            <w:vAlign w:val="center"/>
          </w:tcPr>
          <w:p w14:paraId="18725B56">
            <w:pPr>
              <w:spacing w:before="156" w:after="156" w:line="240" w:lineRule="exact"/>
              <w:jc w:val="center"/>
              <w:rPr>
                <w:rFonts w:hint="eastAsia" w:ascii="宋体" w:hAnsi="宋体" w:eastAsia="宋体" w:cs="宋体"/>
                <w:szCs w:val="21"/>
              </w:rPr>
            </w:pPr>
          </w:p>
        </w:tc>
      </w:tr>
    </w:tbl>
    <w:p w14:paraId="5C4C14D1">
      <w:pPr>
        <w:spacing w:beforeLines="50" w:line="360" w:lineRule="auto"/>
        <w:rPr>
          <w:rFonts w:hint="eastAsia" w:ascii="宋体" w:hAnsi="宋体" w:eastAsia="宋体" w:cs="宋体"/>
          <w:szCs w:val="21"/>
        </w:rPr>
      </w:pPr>
      <w:r>
        <w:rPr>
          <w:rFonts w:hint="eastAsia" w:ascii="宋体" w:hAnsi="宋体" w:eastAsia="宋体" w:cs="宋体"/>
          <w:szCs w:val="21"/>
        </w:rPr>
        <w:t>注明：需提供证明资料内容详见</w:t>
      </w:r>
      <w:r>
        <w:rPr>
          <w:rFonts w:hint="eastAsia" w:ascii="宋体" w:hAnsi="宋体" w:eastAsia="宋体" w:cs="宋体"/>
          <w:szCs w:val="21"/>
          <w:u w:val="single"/>
        </w:rPr>
        <w:t>（招标文件第五部分 评标方法、步骤、标准之</w:t>
      </w:r>
      <w:r>
        <w:rPr>
          <w:rFonts w:hint="eastAsia" w:ascii="宋体" w:hAnsi="宋体" w:eastAsia="宋体" w:cs="宋体"/>
          <w:kern w:val="0"/>
          <w:szCs w:val="21"/>
          <w:u w:val="single"/>
        </w:rPr>
        <w:t>附表二详细评审表</w:t>
      </w:r>
      <w:r>
        <w:rPr>
          <w:rFonts w:hint="eastAsia" w:ascii="宋体" w:hAnsi="宋体" w:eastAsia="宋体" w:cs="宋体"/>
          <w:szCs w:val="21"/>
          <w:u w:val="single"/>
        </w:rPr>
        <w:t xml:space="preserve">相对应条款） </w:t>
      </w:r>
      <w:r>
        <w:rPr>
          <w:rFonts w:hint="eastAsia" w:ascii="宋体" w:hAnsi="宋体" w:eastAsia="宋体" w:cs="宋体"/>
          <w:szCs w:val="21"/>
        </w:rPr>
        <w:t>。</w:t>
      </w:r>
    </w:p>
    <w:p w14:paraId="5FFB612D">
      <w:pPr>
        <w:spacing w:line="360" w:lineRule="auto"/>
        <w:rPr>
          <w:rFonts w:hint="eastAsia" w:ascii="宋体" w:hAnsi="宋体" w:eastAsia="宋体" w:cs="宋体"/>
          <w:szCs w:val="21"/>
        </w:rPr>
      </w:pPr>
    </w:p>
    <w:p w14:paraId="2CBDAE61">
      <w:pPr>
        <w:spacing w:line="360" w:lineRule="auto"/>
        <w:rPr>
          <w:rFonts w:hint="eastAsia" w:ascii="宋体" w:hAnsi="宋体" w:eastAsia="宋体" w:cs="宋体"/>
          <w:szCs w:val="21"/>
        </w:rPr>
      </w:pPr>
    </w:p>
    <w:p w14:paraId="2292C941">
      <w:pPr>
        <w:spacing w:line="360" w:lineRule="auto"/>
        <w:rPr>
          <w:rFonts w:hint="eastAsia" w:ascii="宋体" w:hAnsi="宋体" w:eastAsia="宋体" w:cs="宋体"/>
          <w:szCs w:val="21"/>
        </w:rPr>
      </w:pPr>
    </w:p>
    <w:tbl>
      <w:tblPr>
        <w:tblStyle w:val="20"/>
        <w:tblW w:w="8516" w:type="dxa"/>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8516"/>
      </w:tblGrid>
      <w:tr w14:paraId="24C838D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jc w:val="center"/>
        </w:trPr>
        <w:tc>
          <w:tcPr>
            <w:tcW w:w="8516" w:type="dxa"/>
          </w:tcPr>
          <w:p w14:paraId="5A2CFA33">
            <w:pPr>
              <w:spacing w:line="360" w:lineRule="auto"/>
              <w:rPr>
                <w:rFonts w:hint="eastAsia" w:ascii="宋体" w:hAnsi="宋体" w:eastAsia="宋体" w:cs="宋体"/>
                <w:szCs w:val="21"/>
              </w:rPr>
            </w:pPr>
            <w:r>
              <w:rPr>
                <w:rFonts w:hint="eastAsia" w:ascii="宋体" w:hAnsi="宋体" w:eastAsia="宋体" w:cs="宋体"/>
                <w:szCs w:val="21"/>
              </w:rPr>
              <w:t>投标人名称（加盖公章）：</w:t>
            </w:r>
            <w:r>
              <w:rPr>
                <w:rFonts w:hint="eastAsia" w:ascii="宋体" w:hAnsi="宋体" w:eastAsia="宋体" w:cs="宋体"/>
                <w:szCs w:val="21"/>
                <w:u w:val="single"/>
              </w:rPr>
              <w:t xml:space="preserve">                         </w:t>
            </w:r>
          </w:p>
        </w:tc>
      </w:tr>
      <w:tr w14:paraId="73CB63B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jc w:val="center"/>
        </w:trPr>
        <w:tc>
          <w:tcPr>
            <w:tcW w:w="8516" w:type="dxa"/>
          </w:tcPr>
          <w:p w14:paraId="08886AB2">
            <w:pPr>
              <w:spacing w:line="360" w:lineRule="auto"/>
              <w:rPr>
                <w:rFonts w:hint="eastAsia" w:ascii="宋体" w:hAnsi="宋体" w:eastAsia="宋体" w:cs="宋体"/>
                <w:szCs w:val="21"/>
              </w:rPr>
            </w:pPr>
            <w:r>
              <w:rPr>
                <w:rFonts w:hint="eastAsia" w:ascii="宋体" w:hAnsi="宋体" w:eastAsia="宋体" w:cs="宋体"/>
                <w:szCs w:val="21"/>
              </w:rPr>
              <w:t>日期：</w:t>
            </w:r>
            <w:r>
              <w:rPr>
                <w:rFonts w:hint="eastAsia" w:ascii="宋体" w:hAnsi="宋体" w:eastAsia="宋体" w:cs="宋体"/>
                <w:szCs w:val="21"/>
                <w:u w:val="single"/>
              </w:rPr>
              <w:t xml:space="preserve">             年           月            日</w:t>
            </w:r>
          </w:p>
        </w:tc>
      </w:tr>
    </w:tbl>
    <w:p w14:paraId="31CB1734">
      <w:pPr>
        <w:spacing w:line="360" w:lineRule="auto"/>
        <w:rPr>
          <w:rFonts w:hint="eastAsia" w:ascii="宋体" w:hAnsi="宋体" w:eastAsia="宋体" w:cs="宋体"/>
          <w:szCs w:val="21"/>
        </w:rPr>
      </w:pPr>
    </w:p>
    <w:p w14:paraId="7797E2E6">
      <w:pPr>
        <w:spacing w:line="360" w:lineRule="auto"/>
        <w:rPr>
          <w:rFonts w:hint="eastAsia" w:ascii="宋体" w:hAnsi="宋体" w:eastAsia="宋体" w:cs="宋体"/>
          <w:szCs w:val="21"/>
        </w:rPr>
      </w:pPr>
    </w:p>
    <w:p w14:paraId="4BE14EFD">
      <w:pPr>
        <w:spacing w:line="360" w:lineRule="auto"/>
        <w:rPr>
          <w:rFonts w:hint="eastAsia" w:ascii="宋体" w:hAnsi="宋体" w:eastAsia="宋体" w:cs="宋体"/>
          <w:szCs w:val="21"/>
        </w:rPr>
      </w:pPr>
    </w:p>
    <w:p w14:paraId="7918F749">
      <w:pPr>
        <w:pStyle w:val="4"/>
        <w:keepNext w:val="0"/>
        <w:keepLines w:val="0"/>
        <w:pageBreakBefore/>
        <w:numPr>
          <w:ilvl w:val="0"/>
          <w:numId w:val="60"/>
        </w:numPr>
        <w:tabs>
          <w:tab w:val="left" w:pos="284"/>
        </w:tabs>
        <w:spacing w:line="360" w:lineRule="auto"/>
        <w:jc w:val="left"/>
        <w:rPr>
          <w:rStyle w:val="22"/>
          <w:rFonts w:hint="eastAsia" w:ascii="宋体" w:hAnsi="宋体" w:eastAsia="宋体" w:cs="宋体"/>
          <w:b/>
          <w:bCs/>
          <w:spacing w:val="12"/>
          <w:sz w:val="21"/>
          <w:szCs w:val="21"/>
        </w:rPr>
      </w:pPr>
      <w:bookmarkStart w:id="206" w:name="_Toc405313975"/>
      <w:bookmarkStart w:id="207" w:name="_Toc391627771"/>
      <w:bookmarkStart w:id="208" w:name="_Toc17825"/>
      <w:bookmarkStart w:id="209" w:name="_Toc13968"/>
      <w:r>
        <w:rPr>
          <w:rStyle w:val="22"/>
          <w:rFonts w:hint="eastAsia" w:ascii="宋体" w:hAnsi="宋体" w:eastAsia="宋体" w:cs="宋体"/>
          <w:b/>
          <w:bCs/>
          <w:spacing w:val="12"/>
          <w:sz w:val="21"/>
          <w:szCs w:val="21"/>
        </w:rPr>
        <w:t>项目负责人简历表</w:t>
      </w:r>
      <w:bookmarkEnd w:id="206"/>
      <w:bookmarkEnd w:id="207"/>
      <w:bookmarkEnd w:id="208"/>
      <w:bookmarkEnd w:id="209"/>
    </w:p>
    <w:p w14:paraId="00A3C737">
      <w:pPr>
        <w:spacing w:beforeLines="200" w:afterLines="100" w:line="360" w:lineRule="auto"/>
        <w:jc w:val="center"/>
        <w:rPr>
          <w:rFonts w:hint="eastAsia" w:ascii="宋体" w:hAnsi="宋体" w:eastAsia="宋体" w:cs="宋体"/>
          <w:b/>
          <w:spacing w:val="20"/>
          <w:sz w:val="30"/>
          <w:szCs w:val="30"/>
        </w:rPr>
      </w:pPr>
      <w:r>
        <w:rPr>
          <w:rFonts w:hint="eastAsia" w:ascii="宋体" w:hAnsi="宋体" w:eastAsia="宋体" w:cs="宋体"/>
          <w:b/>
          <w:spacing w:val="20"/>
          <w:sz w:val="30"/>
          <w:szCs w:val="30"/>
        </w:rPr>
        <w:t>项目负责人简历表</w:t>
      </w:r>
    </w:p>
    <w:tbl>
      <w:tblPr>
        <w:tblStyle w:val="19"/>
        <w:tblW w:w="8516"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13"/>
        <w:gridCol w:w="725"/>
        <w:gridCol w:w="1322"/>
        <w:gridCol w:w="317"/>
        <w:gridCol w:w="179"/>
        <w:gridCol w:w="818"/>
        <w:gridCol w:w="528"/>
        <w:gridCol w:w="14"/>
        <w:gridCol w:w="1097"/>
        <w:gridCol w:w="422"/>
        <w:gridCol w:w="628"/>
        <w:gridCol w:w="397"/>
        <w:gridCol w:w="1356"/>
      </w:tblGrid>
      <w:tr w14:paraId="30F3687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0" w:hRule="atLeast"/>
          <w:jc w:val="center"/>
        </w:trPr>
        <w:tc>
          <w:tcPr>
            <w:tcW w:w="713" w:type="dxa"/>
            <w:vAlign w:val="center"/>
          </w:tcPr>
          <w:p w14:paraId="403F9B97">
            <w:pPr>
              <w:jc w:val="center"/>
              <w:rPr>
                <w:rFonts w:hint="eastAsia" w:ascii="宋体" w:hAnsi="宋体" w:eastAsia="宋体" w:cs="宋体"/>
                <w:szCs w:val="21"/>
              </w:rPr>
            </w:pPr>
            <w:r>
              <w:rPr>
                <w:rFonts w:hint="eastAsia" w:ascii="宋体" w:hAnsi="宋体" w:eastAsia="宋体" w:cs="宋体"/>
                <w:szCs w:val="21"/>
              </w:rPr>
              <w:t>姓名</w:t>
            </w:r>
          </w:p>
        </w:tc>
        <w:tc>
          <w:tcPr>
            <w:tcW w:w="2543" w:type="dxa"/>
            <w:gridSpan w:val="4"/>
            <w:vAlign w:val="center"/>
          </w:tcPr>
          <w:p w14:paraId="73A46C57">
            <w:pPr>
              <w:jc w:val="center"/>
              <w:rPr>
                <w:rFonts w:hint="eastAsia" w:ascii="宋体" w:hAnsi="宋体" w:eastAsia="宋体" w:cs="宋体"/>
                <w:szCs w:val="21"/>
              </w:rPr>
            </w:pPr>
          </w:p>
        </w:tc>
        <w:tc>
          <w:tcPr>
            <w:tcW w:w="818" w:type="dxa"/>
            <w:vAlign w:val="center"/>
          </w:tcPr>
          <w:p w14:paraId="7BC43095">
            <w:pPr>
              <w:jc w:val="center"/>
              <w:rPr>
                <w:rFonts w:hint="eastAsia" w:ascii="宋体" w:hAnsi="宋体" w:eastAsia="宋体" w:cs="宋体"/>
                <w:szCs w:val="21"/>
              </w:rPr>
            </w:pPr>
            <w:r>
              <w:rPr>
                <w:rFonts w:hint="eastAsia" w:ascii="宋体" w:hAnsi="宋体" w:eastAsia="宋体" w:cs="宋体"/>
                <w:szCs w:val="21"/>
              </w:rPr>
              <w:t>性别</w:t>
            </w:r>
          </w:p>
        </w:tc>
        <w:tc>
          <w:tcPr>
            <w:tcW w:w="1639" w:type="dxa"/>
            <w:gridSpan w:val="3"/>
            <w:vAlign w:val="center"/>
          </w:tcPr>
          <w:p w14:paraId="511C437D">
            <w:pPr>
              <w:jc w:val="center"/>
              <w:rPr>
                <w:rFonts w:hint="eastAsia" w:ascii="宋体" w:hAnsi="宋体" w:eastAsia="宋体" w:cs="宋体"/>
                <w:szCs w:val="21"/>
              </w:rPr>
            </w:pPr>
          </w:p>
        </w:tc>
        <w:tc>
          <w:tcPr>
            <w:tcW w:w="1050" w:type="dxa"/>
            <w:gridSpan w:val="2"/>
            <w:vAlign w:val="center"/>
          </w:tcPr>
          <w:p w14:paraId="40609A1B">
            <w:pPr>
              <w:jc w:val="center"/>
              <w:rPr>
                <w:rFonts w:hint="eastAsia" w:ascii="宋体" w:hAnsi="宋体" w:eastAsia="宋体" w:cs="宋体"/>
                <w:szCs w:val="21"/>
              </w:rPr>
            </w:pPr>
            <w:r>
              <w:rPr>
                <w:rFonts w:hint="eastAsia" w:ascii="宋体" w:hAnsi="宋体" w:eastAsia="宋体" w:cs="宋体"/>
                <w:szCs w:val="21"/>
              </w:rPr>
              <w:t>年龄</w:t>
            </w:r>
          </w:p>
        </w:tc>
        <w:tc>
          <w:tcPr>
            <w:tcW w:w="1753" w:type="dxa"/>
            <w:gridSpan w:val="2"/>
            <w:vAlign w:val="center"/>
          </w:tcPr>
          <w:p w14:paraId="0EAAFE9A">
            <w:pPr>
              <w:jc w:val="center"/>
              <w:rPr>
                <w:rFonts w:hint="eastAsia" w:ascii="宋体" w:hAnsi="宋体" w:eastAsia="宋体" w:cs="宋体"/>
                <w:szCs w:val="21"/>
              </w:rPr>
            </w:pPr>
          </w:p>
        </w:tc>
      </w:tr>
      <w:tr w14:paraId="475DBF5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3" w:hRule="atLeast"/>
          <w:jc w:val="center"/>
        </w:trPr>
        <w:tc>
          <w:tcPr>
            <w:tcW w:w="713" w:type="dxa"/>
            <w:vAlign w:val="center"/>
          </w:tcPr>
          <w:p w14:paraId="695F8C14">
            <w:pPr>
              <w:jc w:val="center"/>
              <w:rPr>
                <w:rFonts w:hint="eastAsia" w:ascii="宋体" w:hAnsi="宋体" w:eastAsia="宋体" w:cs="宋体"/>
                <w:szCs w:val="21"/>
              </w:rPr>
            </w:pPr>
            <w:r>
              <w:rPr>
                <w:rFonts w:hint="eastAsia" w:ascii="宋体" w:hAnsi="宋体" w:eastAsia="宋体" w:cs="宋体"/>
                <w:szCs w:val="21"/>
              </w:rPr>
              <w:t>职务</w:t>
            </w:r>
          </w:p>
        </w:tc>
        <w:tc>
          <w:tcPr>
            <w:tcW w:w="2543" w:type="dxa"/>
            <w:gridSpan w:val="4"/>
            <w:vAlign w:val="center"/>
          </w:tcPr>
          <w:p w14:paraId="722564F2">
            <w:pPr>
              <w:jc w:val="center"/>
              <w:rPr>
                <w:rFonts w:hint="eastAsia" w:ascii="宋体" w:hAnsi="宋体" w:eastAsia="宋体" w:cs="宋体"/>
                <w:szCs w:val="21"/>
              </w:rPr>
            </w:pPr>
          </w:p>
        </w:tc>
        <w:tc>
          <w:tcPr>
            <w:tcW w:w="818" w:type="dxa"/>
            <w:vAlign w:val="center"/>
          </w:tcPr>
          <w:p w14:paraId="6C909D48">
            <w:pPr>
              <w:jc w:val="center"/>
              <w:rPr>
                <w:rFonts w:hint="eastAsia" w:ascii="宋体" w:hAnsi="宋体" w:eastAsia="宋体" w:cs="宋体"/>
                <w:szCs w:val="21"/>
              </w:rPr>
            </w:pPr>
            <w:r>
              <w:rPr>
                <w:rFonts w:hint="eastAsia" w:ascii="宋体" w:hAnsi="宋体" w:eastAsia="宋体" w:cs="宋体"/>
                <w:szCs w:val="21"/>
              </w:rPr>
              <w:t>职称</w:t>
            </w:r>
          </w:p>
        </w:tc>
        <w:tc>
          <w:tcPr>
            <w:tcW w:w="1639" w:type="dxa"/>
            <w:gridSpan w:val="3"/>
            <w:vAlign w:val="center"/>
          </w:tcPr>
          <w:p w14:paraId="410CD952">
            <w:pPr>
              <w:jc w:val="center"/>
              <w:rPr>
                <w:rFonts w:hint="eastAsia" w:ascii="宋体" w:hAnsi="宋体" w:eastAsia="宋体" w:cs="宋体"/>
                <w:szCs w:val="21"/>
              </w:rPr>
            </w:pPr>
          </w:p>
        </w:tc>
        <w:tc>
          <w:tcPr>
            <w:tcW w:w="1050" w:type="dxa"/>
            <w:gridSpan w:val="2"/>
            <w:vAlign w:val="center"/>
          </w:tcPr>
          <w:p w14:paraId="6D06350B">
            <w:pPr>
              <w:jc w:val="center"/>
              <w:rPr>
                <w:rFonts w:hint="eastAsia" w:ascii="宋体" w:hAnsi="宋体" w:eastAsia="宋体" w:cs="宋体"/>
                <w:szCs w:val="21"/>
              </w:rPr>
            </w:pPr>
            <w:r>
              <w:rPr>
                <w:rFonts w:hint="eastAsia" w:ascii="宋体" w:hAnsi="宋体" w:eastAsia="宋体" w:cs="宋体"/>
                <w:szCs w:val="21"/>
              </w:rPr>
              <w:t>学历</w:t>
            </w:r>
          </w:p>
        </w:tc>
        <w:tc>
          <w:tcPr>
            <w:tcW w:w="1753" w:type="dxa"/>
            <w:gridSpan w:val="2"/>
            <w:vAlign w:val="center"/>
          </w:tcPr>
          <w:p w14:paraId="625546D5">
            <w:pPr>
              <w:jc w:val="center"/>
              <w:rPr>
                <w:rFonts w:hint="eastAsia" w:ascii="宋体" w:hAnsi="宋体" w:eastAsia="宋体" w:cs="宋体"/>
                <w:szCs w:val="21"/>
              </w:rPr>
            </w:pPr>
          </w:p>
        </w:tc>
      </w:tr>
      <w:tr w14:paraId="670A404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0" w:hRule="atLeast"/>
          <w:jc w:val="center"/>
        </w:trPr>
        <w:tc>
          <w:tcPr>
            <w:tcW w:w="2760" w:type="dxa"/>
            <w:gridSpan w:val="3"/>
            <w:vAlign w:val="center"/>
          </w:tcPr>
          <w:p w14:paraId="5CC18261">
            <w:pPr>
              <w:jc w:val="center"/>
              <w:rPr>
                <w:rFonts w:hint="eastAsia" w:ascii="宋体" w:hAnsi="宋体" w:eastAsia="宋体" w:cs="宋体"/>
                <w:szCs w:val="21"/>
              </w:rPr>
            </w:pPr>
            <w:r>
              <w:rPr>
                <w:rFonts w:hint="eastAsia" w:ascii="宋体" w:hAnsi="宋体" w:eastAsia="宋体" w:cs="宋体"/>
                <w:szCs w:val="21"/>
              </w:rPr>
              <w:t>参加工作时间</w:t>
            </w:r>
          </w:p>
        </w:tc>
        <w:tc>
          <w:tcPr>
            <w:tcW w:w="1842" w:type="dxa"/>
            <w:gridSpan w:val="4"/>
            <w:vAlign w:val="center"/>
          </w:tcPr>
          <w:p w14:paraId="375CB1FD">
            <w:pPr>
              <w:jc w:val="center"/>
              <w:rPr>
                <w:rFonts w:hint="eastAsia" w:ascii="宋体" w:hAnsi="宋体" w:eastAsia="宋体" w:cs="宋体"/>
                <w:szCs w:val="21"/>
              </w:rPr>
            </w:pPr>
          </w:p>
        </w:tc>
        <w:tc>
          <w:tcPr>
            <w:tcW w:w="2558" w:type="dxa"/>
            <w:gridSpan w:val="5"/>
            <w:vAlign w:val="center"/>
          </w:tcPr>
          <w:p w14:paraId="60DE09BA">
            <w:pPr>
              <w:jc w:val="center"/>
              <w:rPr>
                <w:rFonts w:hint="eastAsia" w:ascii="宋体" w:hAnsi="宋体" w:eastAsia="宋体" w:cs="宋体"/>
                <w:szCs w:val="21"/>
              </w:rPr>
            </w:pPr>
            <w:r>
              <w:rPr>
                <w:rFonts w:hint="eastAsia" w:ascii="宋体" w:hAnsi="宋体" w:eastAsia="宋体" w:cs="宋体"/>
                <w:szCs w:val="21"/>
              </w:rPr>
              <w:t>相关经验年限</w:t>
            </w:r>
          </w:p>
        </w:tc>
        <w:tc>
          <w:tcPr>
            <w:tcW w:w="1356" w:type="dxa"/>
            <w:vAlign w:val="center"/>
          </w:tcPr>
          <w:p w14:paraId="5F7E9D3C">
            <w:pPr>
              <w:jc w:val="center"/>
              <w:rPr>
                <w:rFonts w:hint="eastAsia" w:ascii="宋体" w:hAnsi="宋体" w:eastAsia="宋体" w:cs="宋体"/>
                <w:szCs w:val="21"/>
              </w:rPr>
            </w:pPr>
          </w:p>
        </w:tc>
      </w:tr>
      <w:tr w14:paraId="28A1F25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68" w:hRule="atLeast"/>
          <w:jc w:val="center"/>
        </w:trPr>
        <w:tc>
          <w:tcPr>
            <w:tcW w:w="2760" w:type="dxa"/>
            <w:gridSpan w:val="3"/>
            <w:vAlign w:val="center"/>
          </w:tcPr>
          <w:p w14:paraId="0517951A">
            <w:pPr>
              <w:jc w:val="center"/>
              <w:rPr>
                <w:rFonts w:hint="eastAsia" w:ascii="宋体" w:hAnsi="宋体" w:eastAsia="宋体" w:cs="宋体"/>
                <w:szCs w:val="21"/>
              </w:rPr>
            </w:pPr>
            <w:r>
              <w:rPr>
                <w:rFonts w:hint="eastAsia" w:ascii="宋体" w:hAnsi="宋体" w:eastAsia="宋体" w:cs="宋体"/>
                <w:szCs w:val="21"/>
              </w:rPr>
              <w:t>资格证书名称、编号</w:t>
            </w:r>
          </w:p>
        </w:tc>
        <w:tc>
          <w:tcPr>
            <w:tcW w:w="5756" w:type="dxa"/>
            <w:gridSpan w:val="10"/>
            <w:vAlign w:val="center"/>
          </w:tcPr>
          <w:p w14:paraId="3C5B0023">
            <w:pPr>
              <w:jc w:val="center"/>
              <w:rPr>
                <w:rFonts w:hint="eastAsia" w:ascii="宋体" w:hAnsi="宋体" w:eastAsia="宋体" w:cs="宋体"/>
                <w:szCs w:val="21"/>
              </w:rPr>
            </w:pPr>
          </w:p>
        </w:tc>
      </w:tr>
      <w:tr w14:paraId="4A70AFE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0" w:hRule="atLeast"/>
          <w:jc w:val="center"/>
        </w:trPr>
        <w:tc>
          <w:tcPr>
            <w:tcW w:w="8516" w:type="dxa"/>
            <w:gridSpan w:val="13"/>
            <w:vAlign w:val="center"/>
          </w:tcPr>
          <w:p w14:paraId="6A8ED8EC">
            <w:pPr>
              <w:jc w:val="center"/>
              <w:rPr>
                <w:rFonts w:hint="eastAsia" w:ascii="宋体" w:hAnsi="宋体" w:eastAsia="宋体" w:cs="宋体"/>
                <w:szCs w:val="21"/>
              </w:rPr>
            </w:pPr>
            <w:r>
              <w:rPr>
                <w:rFonts w:hint="eastAsia" w:ascii="宋体" w:hAnsi="宋体" w:eastAsia="宋体" w:cs="宋体"/>
                <w:szCs w:val="21"/>
              </w:rPr>
              <w:t>目前在任及以往服务项目情况</w:t>
            </w:r>
          </w:p>
        </w:tc>
      </w:tr>
      <w:tr w14:paraId="0AF03A3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0" w:hRule="atLeast"/>
          <w:jc w:val="center"/>
        </w:trPr>
        <w:tc>
          <w:tcPr>
            <w:tcW w:w="1438" w:type="dxa"/>
            <w:gridSpan w:val="2"/>
            <w:vAlign w:val="center"/>
          </w:tcPr>
          <w:p w14:paraId="5FFAC0B1">
            <w:pPr>
              <w:jc w:val="center"/>
              <w:rPr>
                <w:rFonts w:hint="eastAsia" w:ascii="宋体" w:hAnsi="宋体" w:eastAsia="宋体" w:cs="宋体"/>
                <w:szCs w:val="21"/>
              </w:rPr>
            </w:pPr>
            <w:r>
              <w:rPr>
                <w:rFonts w:hint="eastAsia" w:ascii="宋体" w:hAnsi="宋体" w:eastAsia="宋体" w:cs="宋体"/>
                <w:szCs w:val="21"/>
              </w:rPr>
              <w:t>采购人</w:t>
            </w:r>
          </w:p>
        </w:tc>
        <w:tc>
          <w:tcPr>
            <w:tcW w:w="1639" w:type="dxa"/>
            <w:gridSpan w:val="2"/>
            <w:vAlign w:val="center"/>
          </w:tcPr>
          <w:p w14:paraId="6FAED27F">
            <w:pPr>
              <w:jc w:val="center"/>
              <w:rPr>
                <w:rFonts w:hint="eastAsia" w:ascii="宋体" w:hAnsi="宋体" w:eastAsia="宋体" w:cs="宋体"/>
                <w:szCs w:val="21"/>
              </w:rPr>
            </w:pPr>
            <w:r>
              <w:rPr>
                <w:rFonts w:hint="eastAsia" w:ascii="宋体" w:hAnsi="宋体" w:eastAsia="宋体" w:cs="宋体"/>
                <w:szCs w:val="21"/>
              </w:rPr>
              <w:t>项目名称</w:t>
            </w:r>
          </w:p>
        </w:tc>
        <w:tc>
          <w:tcPr>
            <w:tcW w:w="1539" w:type="dxa"/>
            <w:gridSpan w:val="4"/>
            <w:vAlign w:val="center"/>
          </w:tcPr>
          <w:p w14:paraId="18FA5DC3">
            <w:pPr>
              <w:jc w:val="center"/>
              <w:rPr>
                <w:rFonts w:hint="eastAsia" w:ascii="宋体" w:hAnsi="宋体" w:eastAsia="宋体" w:cs="宋体"/>
                <w:szCs w:val="21"/>
              </w:rPr>
            </w:pPr>
            <w:r>
              <w:rPr>
                <w:rFonts w:hint="eastAsia" w:ascii="宋体" w:hAnsi="宋体" w:eastAsia="宋体" w:cs="宋体"/>
                <w:szCs w:val="21"/>
              </w:rPr>
              <w:t>项目规模</w:t>
            </w:r>
          </w:p>
        </w:tc>
        <w:tc>
          <w:tcPr>
            <w:tcW w:w="1519" w:type="dxa"/>
            <w:gridSpan w:val="2"/>
            <w:vAlign w:val="center"/>
          </w:tcPr>
          <w:p w14:paraId="53724A60">
            <w:pPr>
              <w:jc w:val="center"/>
              <w:rPr>
                <w:rFonts w:hint="eastAsia" w:ascii="宋体" w:hAnsi="宋体" w:eastAsia="宋体" w:cs="宋体"/>
                <w:szCs w:val="21"/>
              </w:rPr>
            </w:pPr>
            <w:r>
              <w:rPr>
                <w:rFonts w:hint="eastAsia" w:ascii="宋体" w:hAnsi="宋体" w:eastAsia="宋体" w:cs="宋体"/>
                <w:szCs w:val="21"/>
              </w:rPr>
              <w:t>所任职务</w:t>
            </w:r>
          </w:p>
        </w:tc>
        <w:tc>
          <w:tcPr>
            <w:tcW w:w="2381" w:type="dxa"/>
            <w:gridSpan w:val="3"/>
            <w:vAlign w:val="center"/>
          </w:tcPr>
          <w:p w14:paraId="5193AFA7">
            <w:pPr>
              <w:jc w:val="center"/>
              <w:rPr>
                <w:rFonts w:hint="eastAsia" w:ascii="宋体" w:hAnsi="宋体" w:eastAsia="宋体" w:cs="宋体"/>
                <w:szCs w:val="21"/>
              </w:rPr>
            </w:pPr>
            <w:r>
              <w:rPr>
                <w:rFonts w:hint="eastAsia" w:ascii="宋体" w:hAnsi="宋体" w:eastAsia="宋体" w:cs="宋体"/>
                <w:szCs w:val="21"/>
              </w:rPr>
              <w:t>起止时间</w:t>
            </w:r>
          </w:p>
        </w:tc>
      </w:tr>
      <w:tr w14:paraId="6D496CB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6" w:hRule="atLeast"/>
          <w:jc w:val="center"/>
        </w:trPr>
        <w:tc>
          <w:tcPr>
            <w:tcW w:w="1438" w:type="dxa"/>
            <w:gridSpan w:val="2"/>
            <w:vAlign w:val="center"/>
          </w:tcPr>
          <w:p w14:paraId="072186AA">
            <w:pPr>
              <w:jc w:val="center"/>
              <w:rPr>
                <w:rFonts w:hint="eastAsia" w:ascii="宋体" w:hAnsi="宋体" w:eastAsia="宋体" w:cs="宋体"/>
                <w:szCs w:val="21"/>
              </w:rPr>
            </w:pPr>
          </w:p>
        </w:tc>
        <w:tc>
          <w:tcPr>
            <w:tcW w:w="1639" w:type="dxa"/>
            <w:gridSpan w:val="2"/>
            <w:vAlign w:val="center"/>
          </w:tcPr>
          <w:p w14:paraId="0A9BDBD9">
            <w:pPr>
              <w:jc w:val="center"/>
              <w:rPr>
                <w:rFonts w:hint="eastAsia" w:ascii="宋体" w:hAnsi="宋体" w:eastAsia="宋体" w:cs="宋体"/>
                <w:szCs w:val="21"/>
              </w:rPr>
            </w:pPr>
          </w:p>
        </w:tc>
        <w:tc>
          <w:tcPr>
            <w:tcW w:w="1539" w:type="dxa"/>
            <w:gridSpan w:val="4"/>
            <w:vAlign w:val="center"/>
          </w:tcPr>
          <w:p w14:paraId="6BCCCDB2">
            <w:pPr>
              <w:jc w:val="center"/>
              <w:rPr>
                <w:rFonts w:hint="eastAsia" w:ascii="宋体" w:hAnsi="宋体" w:eastAsia="宋体" w:cs="宋体"/>
                <w:szCs w:val="21"/>
              </w:rPr>
            </w:pPr>
          </w:p>
        </w:tc>
        <w:tc>
          <w:tcPr>
            <w:tcW w:w="1519" w:type="dxa"/>
            <w:gridSpan w:val="2"/>
            <w:vAlign w:val="center"/>
          </w:tcPr>
          <w:p w14:paraId="74B3001C">
            <w:pPr>
              <w:jc w:val="center"/>
              <w:rPr>
                <w:rFonts w:hint="eastAsia" w:ascii="宋体" w:hAnsi="宋体" w:eastAsia="宋体" w:cs="宋体"/>
                <w:szCs w:val="21"/>
              </w:rPr>
            </w:pPr>
          </w:p>
        </w:tc>
        <w:tc>
          <w:tcPr>
            <w:tcW w:w="2381" w:type="dxa"/>
            <w:gridSpan w:val="3"/>
            <w:vAlign w:val="center"/>
          </w:tcPr>
          <w:p w14:paraId="68DA5D39">
            <w:pPr>
              <w:jc w:val="center"/>
              <w:rPr>
                <w:rFonts w:hint="eastAsia" w:ascii="宋体" w:hAnsi="宋体" w:eastAsia="宋体" w:cs="宋体"/>
                <w:szCs w:val="21"/>
              </w:rPr>
            </w:pPr>
          </w:p>
        </w:tc>
      </w:tr>
      <w:tr w14:paraId="68791A4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6" w:hRule="atLeast"/>
          <w:jc w:val="center"/>
        </w:trPr>
        <w:tc>
          <w:tcPr>
            <w:tcW w:w="1438" w:type="dxa"/>
            <w:gridSpan w:val="2"/>
            <w:vAlign w:val="center"/>
          </w:tcPr>
          <w:p w14:paraId="0B916FF8">
            <w:pPr>
              <w:jc w:val="center"/>
              <w:rPr>
                <w:rFonts w:hint="eastAsia" w:ascii="宋体" w:hAnsi="宋体" w:eastAsia="宋体" w:cs="宋体"/>
                <w:szCs w:val="21"/>
              </w:rPr>
            </w:pPr>
          </w:p>
        </w:tc>
        <w:tc>
          <w:tcPr>
            <w:tcW w:w="1639" w:type="dxa"/>
            <w:gridSpan w:val="2"/>
            <w:vAlign w:val="center"/>
          </w:tcPr>
          <w:p w14:paraId="688739D1">
            <w:pPr>
              <w:jc w:val="center"/>
              <w:rPr>
                <w:rFonts w:hint="eastAsia" w:ascii="宋体" w:hAnsi="宋体" w:eastAsia="宋体" w:cs="宋体"/>
                <w:szCs w:val="21"/>
              </w:rPr>
            </w:pPr>
          </w:p>
        </w:tc>
        <w:tc>
          <w:tcPr>
            <w:tcW w:w="1539" w:type="dxa"/>
            <w:gridSpan w:val="4"/>
            <w:vAlign w:val="center"/>
          </w:tcPr>
          <w:p w14:paraId="5D17EA3F">
            <w:pPr>
              <w:jc w:val="center"/>
              <w:rPr>
                <w:rFonts w:hint="eastAsia" w:ascii="宋体" w:hAnsi="宋体" w:eastAsia="宋体" w:cs="宋体"/>
                <w:szCs w:val="21"/>
              </w:rPr>
            </w:pPr>
          </w:p>
        </w:tc>
        <w:tc>
          <w:tcPr>
            <w:tcW w:w="1519" w:type="dxa"/>
            <w:gridSpan w:val="2"/>
            <w:vAlign w:val="center"/>
          </w:tcPr>
          <w:p w14:paraId="7F59B789">
            <w:pPr>
              <w:jc w:val="center"/>
              <w:rPr>
                <w:rFonts w:hint="eastAsia" w:ascii="宋体" w:hAnsi="宋体" w:eastAsia="宋体" w:cs="宋体"/>
                <w:szCs w:val="21"/>
              </w:rPr>
            </w:pPr>
          </w:p>
        </w:tc>
        <w:tc>
          <w:tcPr>
            <w:tcW w:w="2381" w:type="dxa"/>
            <w:gridSpan w:val="3"/>
            <w:vAlign w:val="center"/>
          </w:tcPr>
          <w:p w14:paraId="33F3062F">
            <w:pPr>
              <w:jc w:val="center"/>
              <w:rPr>
                <w:rFonts w:hint="eastAsia" w:ascii="宋体" w:hAnsi="宋体" w:eastAsia="宋体" w:cs="宋体"/>
                <w:szCs w:val="21"/>
              </w:rPr>
            </w:pPr>
          </w:p>
        </w:tc>
      </w:tr>
      <w:tr w14:paraId="224AA0E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6" w:hRule="atLeast"/>
          <w:jc w:val="center"/>
        </w:trPr>
        <w:tc>
          <w:tcPr>
            <w:tcW w:w="1438" w:type="dxa"/>
            <w:gridSpan w:val="2"/>
            <w:vAlign w:val="center"/>
          </w:tcPr>
          <w:p w14:paraId="1E2D019B">
            <w:pPr>
              <w:jc w:val="center"/>
              <w:rPr>
                <w:rFonts w:hint="eastAsia" w:ascii="宋体" w:hAnsi="宋体" w:eastAsia="宋体" w:cs="宋体"/>
                <w:szCs w:val="21"/>
              </w:rPr>
            </w:pPr>
          </w:p>
        </w:tc>
        <w:tc>
          <w:tcPr>
            <w:tcW w:w="1639" w:type="dxa"/>
            <w:gridSpan w:val="2"/>
            <w:vAlign w:val="center"/>
          </w:tcPr>
          <w:p w14:paraId="1C4B32D0">
            <w:pPr>
              <w:jc w:val="center"/>
              <w:rPr>
                <w:rFonts w:hint="eastAsia" w:ascii="宋体" w:hAnsi="宋体" w:eastAsia="宋体" w:cs="宋体"/>
                <w:szCs w:val="21"/>
              </w:rPr>
            </w:pPr>
          </w:p>
        </w:tc>
        <w:tc>
          <w:tcPr>
            <w:tcW w:w="1539" w:type="dxa"/>
            <w:gridSpan w:val="4"/>
            <w:vAlign w:val="center"/>
          </w:tcPr>
          <w:p w14:paraId="6F05BDA1">
            <w:pPr>
              <w:jc w:val="center"/>
              <w:rPr>
                <w:rFonts w:hint="eastAsia" w:ascii="宋体" w:hAnsi="宋体" w:eastAsia="宋体" w:cs="宋体"/>
                <w:szCs w:val="21"/>
              </w:rPr>
            </w:pPr>
          </w:p>
        </w:tc>
        <w:tc>
          <w:tcPr>
            <w:tcW w:w="1519" w:type="dxa"/>
            <w:gridSpan w:val="2"/>
            <w:vAlign w:val="center"/>
          </w:tcPr>
          <w:p w14:paraId="34534951">
            <w:pPr>
              <w:jc w:val="center"/>
              <w:rPr>
                <w:rFonts w:hint="eastAsia" w:ascii="宋体" w:hAnsi="宋体" w:eastAsia="宋体" w:cs="宋体"/>
                <w:szCs w:val="21"/>
              </w:rPr>
            </w:pPr>
          </w:p>
        </w:tc>
        <w:tc>
          <w:tcPr>
            <w:tcW w:w="2381" w:type="dxa"/>
            <w:gridSpan w:val="3"/>
            <w:vAlign w:val="center"/>
          </w:tcPr>
          <w:p w14:paraId="59040E9E">
            <w:pPr>
              <w:jc w:val="center"/>
              <w:rPr>
                <w:rFonts w:hint="eastAsia" w:ascii="宋体" w:hAnsi="宋体" w:eastAsia="宋体" w:cs="宋体"/>
                <w:szCs w:val="21"/>
              </w:rPr>
            </w:pPr>
          </w:p>
        </w:tc>
      </w:tr>
      <w:tr w14:paraId="2E487AE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6" w:hRule="atLeast"/>
          <w:jc w:val="center"/>
        </w:trPr>
        <w:tc>
          <w:tcPr>
            <w:tcW w:w="1438" w:type="dxa"/>
            <w:gridSpan w:val="2"/>
            <w:vAlign w:val="center"/>
          </w:tcPr>
          <w:p w14:paraId="70615129">
            <w:pPr>
              <w:jc w:val="center"/>
              <w:rPr>
                <w:rFonts w:hint="eastAsia" w:ascii="宋体" w:hAnsi="宋体" w:eastAsia="宋体" w:cs="宋体"/>
                <w:szCs w:val="21"/>
              </w:rPr>
            </w:pPr>
          </w:p>
        </w:tc>
        <w:tc>
          <w:tcPr>
            <w:tcW w:w="1639" w:type="dxa"/>
            <w:gridSpan w:val="2"/>
            <w:vAlign w:val="center"/>
          </w:tcPr>
          <w:p w14:paraId="60B04F27">
            <w:pPr>
              <w:jc w:val="center"/>
              <w:rPr>
                <w:rFonts w:hint="eastAsia" w:ascii="宋体" w:hAnsi="宋体" w:eastAsia="宋体" w:cs="宋体"/>
                <w:szCs w:val="21"/>
              </w:rPr>
            </w:pPr>
          </w:p>
        </w:tc>
        <w:tc>
          <w:tcPr>
            <w:tcW w:w="1539" w:type="dxa"/>
            <w:gridSpan w:val="4"/>
            <w:vAlign w:val="center"/>
          </w:tcPr>
          <w:p w14:paraId="2D06F2EF">
            <w:pPr>
              <w:jc w:val="center"/>
              <w:rPr>
                <w:rFonts w:hint="eastAsia" w:ascii="宋体" w:hAnsi="宋体" w:eastAsia="宋体" w:cs="宋体"/>
                <w:szCs w:val="21"/>
              </w:rPr>
            </w:pPr>
          </w:p>
        </w:tc>
        <w:tc>
          <w:tcPr>
            <w:tcW w:w="1519" w:type="dxa"/>
            <w:gridSpan w:val="2"/>
            <w:vAlign w:val="center"/>
          </w:tcPr>
          <w:p w14:paraId="205A9D3B">
            <w:pPr>
              <w:jc w:val="center"/>
              <w:rPr>
                <w:rFonts w:hint="eastAsia" w:ascii="宋体" w:hAnsi="宋体" w:eastAsia="宋体" w:cs="宋体"/>
                <w:szCs w:val="21"/>
              </w:rPr>
            </w:pPr>
          </w:p>
        </w:tc>
        <w:tc>
          <w:tcPr>
            <w:tcW w:w="2381" w:type="dxa"/>
            <w:gridSpan w:val="3"/>
            <w:vAlign w:val="center"/>
          </w:tcPr>
          <w:p w14:paraId="77CB23F0">
            <w:pPr>
              <w:jc w:val="center"/>
              <w:rPr>
                <w:rFonts w:hint="eastAsia" w:ascii="宋体" w:hAnsi="宋体" w:eastAsia="宋体" w:cs="宋体"/>
                <w:szCs w:val="21"/>
              </w:rPr>
            </w:pPr>
          </w:p>
        </w:tc>
      </w:tr>
      <w:tr w14:paraId="1B7BBC0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6" w:hRule="atLeast"/>
          <w:jc w:val="center"/>
        </w:trPr>
        <w:tc>
          <w:tcPr>
            <w:tcW w:w="1438" w:type="dxa"/>
            <w:gridSpan w:val="2"/>
            <w:vAlign w:val="center"/>
          </w:tcPr>
          <w:p w14:paraId="7B5C2557">
            <w:pPr>
              <w:jc w:val="center"/>
              <w:rPr>
                <w:rFonts w:hint="eastAsia" w:ascii="宋体" w:hAnsi="宋体" w:eastAsia="宋体" w:cs="宋体"/>
                <w:szCs w:val="21"/>
              </w:rPr>
            </w:pPr>
          </w:p>
        </w:tc>
        <w:tc>
          <w:tcPr>
            <w:tcW w:w="1639" w:type="dxa"/>
            <w:gridSpan w:val="2"/>
            <w:vAlign w:val="center"/>
          </w:tcPr>
          <w:p w14:paraId="64233F93">
            <w:pPr>
              <w:jc w:val="center"/>
              <w:rPr>
                <w:rFonts w:hint="eastAsia" w:ascii="宋体" w:hAnsi="宋体" w:eastAsia="宋体" w:cs="宋体"/>
                <w:szCs w:val="21"/>
              </w:rPr>
            </w:pPr>
          </w:p>
        </w:tc>
        <w:tc>
          <w:tcPr>
            <w:tcW w:w="1539" w:type="dxa"/>
            <w:gridSpan w:val="4"/>
            <w:vAlign w:val="center"/>
          </w:tcPr>
          <w:p w14:paraId="799FFD29">
            <w:pPr>
              <w:jc w:val="center"/>
              <w:rPr>
                <w:rFonts w:hint="eastAsia" w:ascii="宋体" w:hAnsi="宋体" w:eastAsia="宋体" w:cs="宋体"/>
                <w:szCs w:val="21"/>
              </w:rPr>
            </w:pPr>
          </w:p>
        </w:tc>
        <w:tc>
          <w:tcPr>
            <w:tcW w:w="1519" w:type="dxa"/>
            <w:gridSpan w:val="2"/>
            <w:vAlign w:val="center"/>
          </w:tcPr>
          <w:p w14:paraId="5808D2C5">
            <w:pPr>
              <w:jc w:val="center"/>
              <w:rPr>
                <w:rFonts w:hint="eastAsia" w:ascii="宋体" w:hAnsi="宋体" w:eastAsia="宋体" w:cs="宋体"/>
                <w:szCs w:val="21"/>
              </w:rPr>
            </w:pPr>
          </w:p>
        </w:tc>
        <w:tc>
          <w:tcPr>
            <w:tcW w:w="2381" w:type="dxa"/>
            <w:gridSpan w:val="3"/>
            <w:vAlign w:val="center"/>
          </w:tcPr>
          <w:p w14:paraId="24779426">
            <w:pPr>
              <w:jc w:val="center"/>
              <w:rPr>
                <w:rFonts w:hint="eastAsia" w:ascii="宋体" w:hAnsi="宋体" w:eastAsia="宋体" w:cs="宋体"/>
                <w:szCs w:val="21"/>
              </w:rPr>
            </w:pPr>
          </w:p>
        </w:tc>
      </w:tr>
    </w:tbl>
    <w:p w14:paraId="15E6737F">
      <w:pPr>
        <w:spacing w:beforeLines="50" w:line="360" w:lineRule="auto"/>
        <w:rPr>
          <w:rFonts w:hint="eastAsia" w:ascii="宋体" w:hAnsi="宋体" w:eastAsia="宋体" w:cs="宋体"/>
          <w:szCs w:val="21"/>
        </w:rPr>
      </w:pPr>
      <w:r>
        <w:rPr>
          <w:rFonts w:hint="eastAsia" w:ascii="宋体" w:hAnsi="宋体" w:eastAsia="宋体" w:cs="宋体"/>
          <w:szCs w:val="21"/>
        </w:rPr>
        <w:t>注明：需提供证明资料内容详见</w:t>
      </w:r>
      <w:r>
        <w:rPr>
          <w:rFonts w:hint="eastAsia" w:ascii="宋体" w:hAnsi="宋体" w:eastAsia="宋体" w:cs="宋体"/>
          <w:szCs w:val="21"/>
          <w:u w:val="single"/>
        </w:rPr>
        <w:t>（招标文件第五部分 评标方法、步骤、标准之附表二详细评审表相对应条款）</w:t>
      </w:r>
      <w:r>
        <w:rPr>
          <w:rFonts w:hint="eastAsia" w:ascii="宋体" w:hAnsi="宋体" w:eastAsia="宋体" w:cs="宋体"/>
          <w:szCs w:val="21"/>
        </w:rPr>
        <w:t>。</w:t>
      </w:r>
    </w:p>
    <w:p w14:paraId="7A320102">
      <w:pPr>
        <w:spacing w:line="360" w:lineRule="auto"/>
        <w:rPr>
          <w:rFonts w:hint="eastAsia" w:ascii="宋体" w:hAnsi="宋体" w:eastAsia="宋体" w:cs="宋体"/>
          <w:szCs w:val="21"/>
        </w:rPr>
      </w:pPr>
    </w:p>
    <w:p w14:paraId="086F27F4">
      <w:pPr>
        <w:spacing w:line="360" w:lineRule="auto"/>
        <w:rPr>
          <w:rFonts w:hint="eastAsia" w:ascii="宋体" w:hAnsi="宋体" w:eastAsia="宋体" w:cs="宋体"/>
          <w:szCs w:val="21"/>
        </w:rPr>
      </w:pPr>
    </w:p>
    <w:p w14:paraId="79371036">
      <w:pPr>
        <w:spacing w:line="360" w:lineRule="auto"/>
        <w:rPr>
          <w:rFonts w:hint="eastAsia" w:ascii="宋体" w:hAnsi="宋体" w:eastAsia="宋体" w:cs="宋体"/>
          <w:szCs w:val="21"/>
        </w:rPr>
      </w:pPr>
    </w:p>
    <w:tbl>
      <w:tblPr>
        <w:tblStyle w:val="20"/>
        <w:tblW w:w="8516" w:type="dxa"/>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8516"/>
      </w:tblGrid>
      <w:tr w14:paraId="6D0B3B1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jc w:val="center"/>
        </w:trPr>
        <w:tc>
          <w:tcPr>
            <w:tcW w:w="8516" w:type="dxa"/>
          </w:tcPr>
          <w:p w14:paraId="3D78426C">
            <w:pPr>
              <w:spacing w:line="360" w:lineRule="auto"/>
              <w:rPr>
                <w:rFonts w:hint="eastAsia" w:ascii="宋体" w:hAnsi="宋体" w:eastAsia="宋体" w:cs="宋体"/>
                <w:szCs w:val="21"/>
              </w:rPr>
            </w:pPr>
            <w:r>
              <w:rPr>
                <w:rFonts w:hint="eastAsia" w:ascii="宋体" w:hAnsi="宋体" w:eastAsia="宋体" w:cs="宋体"/>
                <w:szCs w:val="21"/>
              </w:rPr>
              <w:t>投标人名称（加盖公章）：</w:t>
            </w:r>
            <w:r>
              <w:rPr>
                <w:rFonts w:hint="eastAsia" w:ascii="宋体" w:hAnsi="宋体" w:eastAsia="宋体" w:cs="宋体"/>
                <w:szCs w:val="21"/>
                <w:u w:val="single"/>
              </w:rPr>
              <w:t xml:space="preserve">                         </w:t>
            </w:r>
          </w:p>
        </w:tc>
      </w:tr>
      <w:tr w14:paraId="78ADB23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jc w:val="center"/>
        </w:trPr>
        <w:tc>
          <w:tcPr>
            <w:tcW w:w="8516" w:type="dxa"/>
          </w:tcPr>
          <w:p w14:paraId="16647385">
            <w:pPr>
              <w:spacing w:line="360" w:lineRule="auto"/>
              <w:rPr>
                <w:rFonts w:hint="eastAsia" w:ascii="宋体" w:hAnsi="宋体" w:eastAsia="宋体" w:cs="宋体"/>
                <w:szCs w:val="21"/>
              </w:rPr>
            </w:pPr>
            <w:r>
              <w:rPr>
                <w:rFonts w:hint="eastAsia" w:ascii="宋体" w:hAnsi="宋体" w:eastAsia="宋体" w:cs="宋体"/>
                <w:szCs w:val="21"/>
              </w:rPr>
              <w:t>日期：</w:t>
            </w:r>
            <w:r>
              <w:rPr>
                <w:rFonts w:hint="eastAsia" w:ascii="宋体" w:hAnsi="宋体" w:eastAsia="宋体" w:cs="宋体"/>
                <w:szCs w:val="21"/>
                <w:u w:val="single"/>
              </w:rPr>
              <w:t xml:space="preserve">             年           月            日</w:t>
            </w:r>
          </w:p>
        </w:tc>
      </w:tr>
    </w:tbl>
    <w:p w14:paraId="677C1C98">
      <w:pPr>
        <w:spacing w:line="360" w:lineRule="auto"/>
        <w:rPr>
          <w:rFonts w:hint="eastAsia" w:ascii="宋体" w:hAnsi="宋体" w:eastAsia="宋体" w:cs="宋体"/>
          <w:szCs w:val="21"/>
        </w:rPr>
      </w:pPr>
    </w:p>
    <w:p w14:paraId="6D2BE891">
      <w:pPr>
        <w:spacing w:line="360" w:lineRule="auto"/>
        <w:rPr>
          <w:rFonts w:hint="eastAsia" w:ascii="宋体" w:hAnsi="宋体" w:eastAsia="宋体" w:cs="宋体"/>
          <w:szCs w:val="21"/>
        </w:rPr>
      </w:pPr>
    </w:p>
    <w:p w14:paraId="38D9E861">
      <w:pPr>
        <w:widowControl/>
        <w:jc w:val="left"/>
        <w:rPr>
          <w:rFonts w:hint="eastAsia" w:ascii="宋体" w:hAnsi="宋体" w:eastAsia="宋体" w:cs="宋体"/>
          <w:szCs w:val="21"/>
        </w:rPr>
      </w:pPr>
      <w:r>
        <w:rPr>
          <w:rFonts w:hint="eastAsia" w:ascii="宋体" w:hAnsi="宋体" w:eastAsia="宋体" w:cs="宋体"/>
          <w:szCs w:val="21"/>
        </w:rPr>
        <w:br w:type="page"/>
      </w:r>
    </w:p>
    <w:bookmarkEnd w:id="175"/>
    <w:p w14:paraId="0B63DF59">
      <w:pPr>
        <w:pStyle w:val="4"/>
        <w:keepNext w:val="0"/>
        <w:keepLines w:val="0"/>
        <w:pageBreakBefore/>
        <w:numPr>
          <w:ilvl w:val="0"/>
          <w:numId w:val="60"/>
        </w:numPr>
        <w:tabs>
          <w:tab w:val="left" w:pos="284"/>
        </w:tabs>
        <w:spacing w:line="360" w:lineRule="auto"/>
        <w:jc w:val="left"/>
        <w:rPr>
          <w:rStyle w:val="22"/>
          <w:rFonts w:hint="eastAsia" w:ascii="宋体" w:hAnsi="宋体" w:eastAsia="宋体" w:cs="宋体"/>
          <w:b/>
          <w:bCs w:val="0"/>
          <w:spacing w:val="12"/>
          <w:sz w:val="21"/>
          <w:szCs w:val="21"/>
        </w:rPr>
      </w:pPr>
      <w:bookmarkStart w:id="210" w:name="_Toc12265"/>
      <w:bookmarkStart w:id="211" w:name="_Toc12218"/>
      <w:r>
        <w:rPr>
          <w:rStyle w:val="22"/>
          <w:rFonts w:hint="eastAsia" w:ascii="宋体" w:hAnsi="宋体" w:eastAsia="宋体" w:cs="宋体"/>
          <w:b/>
          <w:bCs w:val="0"/>
          <w:spacing w:val="12"/>
          <w:sz w:val="21"/>
          <w:szCs w:val="21"/>
        </w:rPr>
        <w:t>需求偏离表</w:t>
      </w:r>
    </w:p>
    <w:p w14:paraId="25E1BEA1">
      <w:pPr>
        <w:spacing w:beforeLines="200" w:afterLines="100" w:line="360" w:lineRule="auto"/>
        <w:jc w:val="center"/>
        <w:rPr>
          <w:rFonts w:hint="eastAsia" w:ascii="宋体" w:hAnsi="宋体" w:eastAsia="宋体" w:cs="宋体"/>
          <w:b/>
          <w:spacing w:val="20"/>
          <w:sz w:val="30"/>
          <w:szCs w:val="30"/>
        </w:rPr>
      </w:pPr>
      <w:r>
        <w:rPr>
          <w:rFonts w:hint="eastAsia" w:ascii="宋体" w:hAnsi="宋体" w:eastAsia="宋体" w:cs="宋体"/>
          <w:b/>
          <w:spacing w:val="20"/>
          <w:sz w:val="30"/>
          <w:szCs w:val="30"/>
        </w:rPr>
        <w:t>需求偏离表</w:t>
      </w:r>
    </w:p>
    <w:tbl>
      <w:tblPr>
        <w:tblStyle w:val="19"/>
        <w:tblW w:w="8617"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20"/>
        <w:gridCol w:w="2352"/>
        <w:gridCol w:w="2126"/>
        <w:gridCol w:w="1644"/>
        <w:gridCol w:w="1575"/>
      </w:tblGrid>
      <w:tr w14:paraId="36AB420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5" w:hRule="atLeast"/>
          <w:jc w:val="center"/>
        </w:trPr>
        <w:tc>
          <w:tcPr>
            <w:tcW w:w="920" w:type="dxa"/>
            <w:vAlign w:val="center"/>
          </w:tcPr>
          <w:p w14:paraId="156F2628">
            <w:pPr>
              <w:jc w:val="center"/>
              <w:rPr>
                <w:rFonts w:hint="eastAsia" w:ascii="宋体" w:hAnsi="宋体" w:eastAsia="宋体" w:cs="宋体"/>
                <w:b/>
                <w:szCs w:val="21"/>
              </w:rPr>
            </w:pPr>
            <w:r>
              <w:rPr>
                <w:rFonts w:hint="eastAsia" w:ascii="宋体" w:hAnsi="宋体" w:eastAsia="宋体" w:cs="宋体"/>
                <w:b/>
                <w:szCs w:val="21"/>
              </w:rPr>
              <w:t>序号</w:t>
            </w:r>
          </w:p>
        </w:tc>
        <w:tc>
          <w:tcPr>
            <w:tcW w:w="2352" w:type="dxa"/>
            <w:vAlign w:val="center"/>
          </w:tcPr>
          <w:p w14:paraId="2D079C21">
            <w:pPr>
              <w:jc w:val="center"/>
              <w:rPr>
                <w:rFonts w:hint="eastAsia" w:ascii="宋体" w:hAnsi="宋体" w:eastAsia="宋体" w:cs="宋体"/>
                <w:b/>
                <w:szCs w:val="21"/>
              </w:rPr>
            </w:pPr>
            <w:r>
              <w:rPr>
                <w:rFonts w:hint="eastAsia" w:ascii="宋体" w:hAnsi="宋体" w:eastAsia="宋体" w:cs="宋体"/>
                <w:b/>
                <w:szCs w:val="21"/>
              </w:rPr>
              <w:t>招标文件要求</w:t>
            </w:r>
          </w:p>
        </w:tc>
        <w:tc>
          <w:tcPr>
            <w:tcW w:w="2126" w:type="dxa"/>
            <w:vAlign w:val="center"/>
          </w:tcPr>
          <w:p w14:paraId="3912E22A">
            <w:pPr>
              <w:jc w:val="center"/>
              <w:rPr>
                <w:rFonts w:hint="eastAsia" w:ascii="宋体" w:hAnsi="宋体" w:eastAsia="宋体" w:cs="宋体"/>
                <w:b/>
                <w:szCs w:val="21"/>
              </w:rPr>
            </w:pPr>
            <w:r>
              <w:rPr>
                <w:rFonts w:hint="eastAsia" w:ascii="宋体" w:hAnsi="宋体" w:eastAsia="宋体" w:cs="宋体"/>
                <w:b/>
                <w:bCs/>
                <w:szCs w:val="21"/>
              </w:rPr>
              <w:t>投标文件响应内容</w:t>
            </w:r>
          </w:p>
        </w:tc>
        <w:tc>
          <w:tcPr>
            <w:tcW w:w="1644" w:type="dxa"/>
            <w:vAlign w:val="center"/>
          </w:tcPr>
          <w:p w14:paraId="7AB049A7">
            <w:pPr>
              <w:ind w:left="293" w:hanging="293" w:hangingChars="139"/>
              <w:jc w:val="center"/>
              <w:rPr>
                <w:rFonts w:hint="eastAsia" w:ascii="宋体" w:hAnsi="宋体" w:eastAsia="宋体" w:cs="宋体"/>
                <w:b/>
                <w:szCs w:val="21"/>
              </w:rPr>
            </w:pPr>
            <w:r>
              <w:rPr>
                <w:rFonts w:hint="eastAsia" w:ascii="宋体" w:hAnsi="宋体" w:eastAsia="宋体" w:cs="宋体"/>
                <w:b/>
                <w:szCs w:val="21"/>
              </w:rPr>
              <w:t>偏离情况</w:t>
            </w:r>
          </w:p>
        </w:tc>
        <w:tc>
          <w:tcPr>
            <w:tcW w:w="1575" w:type="dxa"/>
            <w:vAlign w:val="center"/>
          </w:tcPr>
          <w:p w14:paraId="0E13ECFC">
            <w:pPr>
              <w:jc w:val="center"/>
              <w:rPr>
                <w:rFonts w:hint="eastAsia" w:ascii="宋体" w:hAnsi="宋体" w:eastAsia="宋体" w:cs="宋体"/>
                <w:b/>
                <w:szCs w:val="21"/>
              </w:rPr>
            </w:pPr>
            <w:r>
              <w:rPr>
                <w:rFonts w:hint="eastAsia" w:ascii="宋体" w:hAnsi="宋体" w:eastAsia="宋体" w:cs="宋体"/>
                <w:b/>
                <w:szCs w:val="21"/>
              </w:rPr>
              <w:t>说明</w:t>
            </w:r>
          </w:p>
        </w:tc>
      </w:tr>
      <w:tr w14:paraId="3D35F94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1" w:hRule="atLeast"/>
          <w:jc w:val="center"/>
        </w:trPr>
        <w:tc>
          <w:tcPr>
            <w:tcW w:w="920" w:type="dxa"/>
            <w:vAlign w:val="center"/>
          </w:tcPr>
          <w:p w14:paraId="050111C6">
            <w:pPr>
              <w:spacing w:line="360" w:lineRule="auto"/>
              <w:jc w:val="center"/>
              <w:rPr>
                <w:rFonts w:hint="eastAsia" w:ascii="宋体" w:hAnsi="宋体" w:eastAsia="宋体" w:cs="宋体"/>
                <w:szCs w:val="21"/>
              </w:rPr>
            </w:pPr>
          </w:p>
        </w:tc>
        <w:tc>
          <w:tcPr>
            <w:tcW w:w="2352" w:type="dxa"/>
            <w:vAlign w:val="center"/>
          </w:tcPr>
          <w:p w14:paraId="61E57999">
            <w:pPr>
              <w:spacing w:line="360" w:lineRule="auto"/>
              <w:jc w:val="center"/>
              <w:rPr>
                <w:rFonts w:hint="eastAsia" w:ascii="宋体" w:hAnsi="宋体" w:eastAsia="宋体" w:cs="宋体"/>
                <w:szCs w:val="21"/>
              </w:rPr>
            </w:pPr>
          </w:p>
        </w:tc>
        <w:tc>
          <w:tcPr>
            <w:tcW w:w="2126" w:type="dxa"/>
            <w:vAlign w:val="center"/>
          </w:tcPr>
          <w:p w14:paraId="649A2168">
            <w:pPr>
              <w:spacing w:line="360" w:lineRule="auto"/>
              <w:jc w:val="center"/>
              <w:rPr>
                <w:rFonts w:hint="eastAsia" w:ascii="宋体" w:hAnsi="宋体" w:eastAsia="宋体" w:cs="宋体"/>
                <w:szCs w:val="21"/>
              </w:rPr>
            </w:pPr>
          </w:p>
        </w:tc>
        <w:tc>
          <w:tcPr>
            <w:tcW w:w="1644" w:type="dxa"/>
            <w:vAlign w:val="center"/>
          </w:tcPr>
          <w:p w14:paraId="54F385EC">
            <w:pPr>
              <w:spacing w:line="360" w:lineRule="auto"/>
              <w:jc w:val="center"/>
              <w:rPr>
                <w:rFonts w:hint="eastAsia" w:ascii="宋体" w:hAnsi="宋体" w:eastAsia="宋体" w:cs="宋体"/>
                <w:szCs w:val="21"/>
              </w:rPr>
            </w:pPr>
          </w:p>
        </w:tc>
        <w:tc>
          <w:tcPr>
            <w:tcW w:w="1575" w:type="dxa"/>
            <w:vAlign w:val="center"/>
          </w:tcPr>
          <w:p w14:paraId="6567E1EF">
            <w:pPr>
              <w:spacing w:line="360" w:lineRule="auto"/>
              <w:jc w:val="center"/>
              <w:rPr>
                <w:rFonts w:hint="eastAsia" w:ascii="宋体" w:hAnsi="宋体" w:eastAsia="宋体" w:cs="宋体"/>
                <w:szCs w:val="21"/>
              </w:rPr>
            </w:pPr>
          </w:p>
        </w:tc>
      </w:tr>
      <w:tr w14:paraId="652A196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4" w:hRule="atLeast"/>
          <w:jc w:val="center"/>
        </w:trPr>
        <w:tc>
          <w:tcPr>
            <w:tcW w:w="920" w:type="dxa"/>
            <w:vAlign w:val="center"/>
          </w:tcPr>
          <w:p w14:paraId="4EF2348C">
            <w:pPr>
              <w:spacing w:line="360" w:lineRule="auto"/>
              <w:jc w:val="center"/>
              <w:rPr>
                <w:rFonts w:hint="eastAsia" w:ascii="宋体" w:hAnsi="宋体" w:eastAsia="宋体" w:cs="宋体"/>
                <w:szCs w:val="21"/>
              </w:rPr>
            </w:pPr>
          </w:p>
        </w:tc>
        <w:tc>
          <w:tcPr>
            <w:tcW w:w="2352" w:type="dxa"/>
            <w:vAlign w:val="center"/>
          </w:tcPr>
          <w:p w14:paraId="5936614A">
            <w:pPr>
              <w:spacing w:line="360" w:lineRule="auto"/>
              <w:jc w:val="center"/>
              <w:rPr>
                <w:rFonts w:hint="eastAsia" w:ascii="宋体" w:hAnsi="宋体" w:eastAsia="宋体" w:cs="宋体"/>
                <w:szCs w:val="21"/>
              </w:rPr>
            </w:pPr>
          </w:p>
        </w:tc>
        <w:tc>
          <w:tcPr>
            <w:tcW w:w="2126" w:type="dxa"/>
            <w:vAlign w:val="center"/>
          </w:tcPr>
          <w:p w14:paraId="7810B76D">
            <w:pPr>
              <w:spacing w:line="360" w:lineRule="auto"/>
              <w:jc w:val="center"/>
              <w:rPr>
                <w:rFonts w:hint="eastAsia" w:ascii="宋体" w:hAnsi="宋体" w:eastAsia="宋体" w:cs="宋体"/>
                <w:szCs w:val="21"/>
              </w:rPr>
            </w:pPr>
          </w:p>
        </w:tc>
        <w:tc>
          <w:tcPr>
            <w:tcW w:w="1644" w:type="dxa"/>
            <w:vAlign w:val="center"/>
          </w:tcPr>
          <w:p w14:paraId="283C8D7A">
            <w:pPr>
              <w:spacing w:line="360" w:lineRule="auto"/>
              <w:jc w:val="center"/>
              <w:rPr>
                <w:rFonts w:hint="eastAsia" w:ascii="宋体" w:hAnsi="宋体" w:eastAsia="宋体" w:cs="宋体"/>
                <w:szCs w:val="21"/>
              </w:rPr>
            </w:pPr>
          </w:p>
        </w:tc>
        <w:tc>
          <w:tcPr>
            <w:tcW w:w="1575" w:type="dxa"/>
            <w:vAlign w:val="center"/>
          </w:tcPr>
          <w:p w14:paraId="633520C6">
            <w:pPr>
              <w:spacing w:line="360" w:lineRule="auto"/>
              <w:jc w:val="center"/>
              <w:rPr>
                <w:rFonts w:hint="eastAsia" w:ascii="宋体" w:hAnsi="宋体" w:eastAsia="宋体" w:cs="宋体"/>
                <w:szCs w:val="21"/>
              </w:rPr>
            </w:pPr>
          </w:p>
        </w:tc>
      </w:tr>
      <w:tr w14:paraId="01CBE43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2" w:hRule="atLeast"/>
          <w:jc w:val="center"/>
        </w:trPr>
        <w:tc>
          <w:tcPr>
            <w:tcW w:w="920" w:type="dxa"/>
            <w:vAlign w:val="center"/>
          </w:tcPr>
          <w:p w14:paraId="367C223D">
            <w:pPr>
              <w:spacing w:line="360" w:lineRule="auto"/>
              <w:jc w:val="center"/>
              <w:rPr>
                <w:rFonts w:hint="eastAsia" w:ascii="宋体" w:hAnsi="宋体" w:eastAsia="宋体" w:cs="宋体"/>
                <w:szCs w:val="21"/>
              </w:rPr>
            </w:pPr>
          </w:p>
        </w:tc>
        <w:tc>
          <w:tcPr>
            <w:tcW w:w="2352" w:type="dxa"/>
            <w:vAlign w:val="center"/>
          </w:tcPr>
          <w:p w14:paraId="746F876E">
            <w:pPr>
              <w:spacing w:line="360" w:lineRule="auto"/>
              <w:jc w:val="center"/>
              <w:rPr>
                <w:rFonts w:hint="eastAsia" w:ascii="宋体" w:hAnsi="宋体" w:eastAsia="宋体" w:cs="宋体"/>
                <w:szCs w:val="21"/>
              </w:rPr>
            </w:pPr>
          </w:p>
        </w:tc>
        <w:tc>
          <w:tcPr>
            <w:tcW w:w="2126" w:type="dxa"/>
            <w:vAlign w:val="center"/>
          </w:tcPr>
          <w:p w14:paraId="29CDC06A">
            <w:pPr>
              <w:spacing w:line="360" w:lineRule="auto"/>
              <w:jc w:val="center"/>
              <w:rPr>
                <w:rFonts w:hint="eastAsia" w:ascii="宋体" w:hAnsi="宋体" w:eastAsia="宋体" w:cs="宋体"/>
                <w:szCs w:val="21"/>
              </w:rPr>
            </w:pPr>
          </w:p>
        </w:tc>
        <w:tc>
          <w:tcPr>
            <w:tcW w:w="1644" w:type="dxa"/>
            <w:vAlign w:val="center"/>
          </w:tcPr>
          <w:p w14:paraId="35A13B4B">
            <w:pPr>
              <w:spacing w:line="360" w:lineRule="auto"/>
              <w:jc w:val="center"/>
              <w:rPr>
                <w:rFonts w:hint="eastAsia" w:ascii="宋体" w:hAnsi="宋体" w:eastAsia="宋体" w:cs="宋体"/>
                <w:szCs w:val="21"/>
              </w:rPr>
            </w:pPr>
          </w:p>
        </w:tc>
        <w:tc>
          <w:tcPr>
            <w:tcW w:w="1575" w:type="dxa"/>
            <w:vAlign w:val="center"/>
          </w:tcPr>
          <w:p w14:paraId="029B7AF4">
            <w:pPr>
              <w:spacing w:line="360" w:lineRule="auto"/>
              <w:jc w:val="center"/>
              <w:rPr>
                <w:rFonts w:hint="eastAsia" w:ascii="宋体" w:hAnsi="宋体" w:eastAsia="宋体" w:cs="宋体"/>
                <w:szCs w:val="21"/>
              </w:rPr>
            </w:pPr>
          </w:p>
        </w:tc>
      </w:tr>
      <w:tr w14:paraId="3ED8D3F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1" w:hRule="atLeast"/>
          <w:jc w:val="center"/>
        </w:trPr>
        <w:tc>
          <w:tcPr>
            <w:tcW w:w="920" w:type="dxa"/>
            <w:vAlign w:val="center"/>
          </w:tcPr>
          <w:p w14:paraId="60AEA3B5">
            <w:pPr>
              <w:spacing w:line="360" w:lineRule="auto"/>
              <w:jc w:val="center"/>
              <w:rPr>
                <w:rFonts w:hint="eastAsia" w:ascii="宋体" w:hAnsi="宋体" w:eastAsia="宋体" w:cs="宋体"/>
                <w:szCs w:val="21"/>
              </w:rPr>
            </w:pPr>
          </w:p>
        </w:tc>
        <w:tc>
          <w:tcPr>
            <w:tcW w:w="2352" w:type="dxa"/>
            <w:vAlign w:val="center"/>
          </w:tcPr>
          <w:p w14:paraId="3302BC5F">
            <w:pPr>
              <w:spacing w:line="360" w:lineRule="auto"/>
              <w:jc w:val="center"/>
              <w:rPr>
                <w:rFonts w:hint="eastAsia" w:ascii="宋体" w:hAnsi="宋体" w:eastAsia="宋体" w:cs="宋体"/>
                <w:szCs w:val="21"/>
              </w:rPr>
            </w:pPr>
          </w:p>
        </w:tc>
        <w:tc>
          <w:tcPr>
            <w:tcW w:w="2126" w:type="dxa"/>
            <w:vAlign w:val="center"/>
          </w:tcPr>
          <w:p w14:paraId="2121BAA9">
            <w:pPr>
              <w:spacing w:line="360" w:lineRule="auto"/>
              <w:jc w:val="center"/>
              <w:rPr>
                <w:rFonts w:hint="eastAsia" w:ascii="宋体" w:hAnsi="宋体" w:eastAsia="宋体" w:cs="宋体"/>
                <w:szCs w:val="21"/>
              </w:rPr>
            </w:pPr>
          </w:p>
        </w:tc>
        <w:tc>
          <w:tcPr>
            <w:tcW w:w="1644" w:type="dxa"/>
            <w:vAlign w:val="center"/>
          </w:tcPr>
          <w:p w14:paraId="6DED684E">
            <w:pPr>
              <w:spacing w:line="360" w:lineRule="auto"/>
              <w:jc w:val="center"/>
              <w:rPr>
                <w:rFonts w:hint="eastAsia" w:ascii="宋体" w:hAnsi="宋体" w:eastAsia="宋体" w:cs="宋体"/>
                <w:szCs w:val="21"/>
              </w:rPr>
            </w:pPr>
          </w:p>
        </w:tc>
        <w:tc>
          <w:tcPr>
            <w:tcW w:w="1575" w:type="dxa"/>
            <w:vAlign w:val="center"/>
          </w:tcPr>
          <w:p w14:paraId="31DF6EC6">
            <w:pPr>
              <w:spacing w:line="360" w:lineRule="auto"/>
              <w:jc w:val="center"/>
              <w:rPr>
                <w:rFonts w:hint="eastAsia" w:ascii="宋体" w:hAnsi="宋体" w:eastAsia="宋体" w:cs="宋体"/>
                <w:szCs w:val="21"/>
              </w:rPr>
            </w:pPr>
          </w:p>
        </w:tc>
      </w:tr>
      <w:tr w14:paraId="02F4B9B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5" w:hRule="atLeast"/>
          <w:jc w:val="center"/>
        </w:trPr>
        <w:tc>
          <w:tcPr>
            <w:tcW w:w="920" w:type="dxa"/>
            <w:vAlign w:val="center"/>
          </w:tcPr>
          <w:p w14:paraId="4EF4637A">
            <w:pPr>
              <w:spacing w:line="360" w:lineRule="auto"/>
              <w:jc w:val="center"/>
              <w:rPr>
                <w:rFonts w:hint="eastAsia" w:ascii="宋体" w:hAnsi="宋体" w:eastAsia="宋体" w:cs="宋体"/>
                <w:szCs w:val="21"/>
              </w:rPr>
            </w:pPr>
          </w:p>
        </w:tc>
        <w:tc>
          <w:tcPr>
            <w:tcW w:w="2352" w:type="dxa"/>
            <w:vAlign w:val="center"/>
          </w:tcPr>
          <w:p w14:paraId="5B71D167">
            <w:pPr>
              <w:spacing w:line="360" w:lineRule="auto"/>
              <w:jc w:val="center"/>
              <w:rPr>
                <w:rFonts w:hint="eastAsia" w:ascii="宋体" w:hAnsi="宋体" w:eastAsia="宋体" w:cs="宋体"/>
                <w:szCs w:val="21"/>
              </w:rPr>
            </w:pPr>
          </w:p>
        </w:tc>
        <w:tc>
          <w:tcPr>
            <w:tcW w:w="2126" w:type="dxa"/>
            <w:vAlign w:val="center"/>
          </w:tcPr>
          <w:p w14:paraId="7C857DA2">
            <w:pPr>
              <w:spacing w:line="360" w:lineRule="auto"/>
              <w:jc w:val="center"/>
              <w:rPr>
                <w:rFonts w:hint="eastAsia" w:ascii="宋体" w:hAnsi="宋体" w:eastAsia="宋体" w:cs="宋体"/>
                <w:szCs w:val="21"/>
              </w:rPr>
            </w:pPr>
          </w:p>
        </w:tc>
        <w:tc>
          <w:tcPr>
            <w:tcW w:w="1644" w:type="dxa"/>
            <w:vAlign w:val="center"/>
          </w:tcPr>
          <w:p w14:paraId="468F4DDE">
            <w:pPr>
              <w:spacing w:line="360" w:lineRule="auto"/>
              <w:jc w:val="center"/>
              <w:rPr>
                <w:rFonts w:hint="eastAsia" w:ascii="宋体" w:hAnsi="宋体" w:eastAsia="宋体" w:cs="宋体"/>
                <w:szCs w:val="21"/>
              </w:rPr>
            </w:pPr>
          </w:p>
        </w:tc>
        <w:tc>
          <w:tcPr>
            <w:tcW w:w="1575" w:type="dxa"/>
            <w:vAlign w:val="center"/>
          </w:tcPr>
          <w:p w14:paraId="20BC0BFE">
            <w:pPr>
              <w:spacing w:line="360" w:lineRule="auto"/>
              <w:jc w:val="center"/>
              <w:rPr>
                <w:rFonts w:hint="eastAsia" w:ascii="宋体" w:hAnsi="宋体" w:eastAsia="宋体" w:cs="宋体"/>
                <w:szCs w:val="21"/>
              </w:rPr>
            </w:pPr>
          </w:p>
        </w:tc>
      </w:tr>
    </w:tbl>
    <w:p w14:paraId="48E3251E">
      <w:pPr>
        <w:spacing w:beforeLines="50" w:line="360" w:lineRule="auto"/>
        <w:rPr>
          <w:rFonts w:hint="eastAsia" w:ascii="宋体" w:hAnsi="宋体" w:eastAsia="宋体" w:cs="宋体"/>
          <w:szCs w:val="21"/>
        </w:rPr>
      </w:pPr>
      <w:r>
        <w:rPr>
          <w:rFonts w:hint="eastAsia" w:ascii="宋体" w:hAnsi="宋体" w:eastAsia="宋体" w:cs="宋体"/>
          <w:szCs w:val="21"/>
        </w:rPr>
        <w:t>注明：</w:t>
      </w:r>
    </w:p>
    <w:p w14:paraId="27999DF0">
      <w:pPr>
        <w:pStyle w:val="29"/>
        <w:numPr>
          <w:ilvl w:val="0"/>
          <w:numId w:val="65"/>
        </w:numPr>
        <w:spacing w:line="360" w:lineRule="auto"/>
        <w:ind w:firstLineChars="0"/>
        <w:rPr>
          <w:rFonts w:hint="eastAsia" w:ascii="宋体" w:hAnsi="宋体" w:eastAsia="宋体" w:cs="宋体"/>
          <w:szCs w:val="21"/>
        </w:rPr>
      </w:pPr>
      <w:r>
        <w:rPr>
          <w:rFonts w:hint="eastAsia" w:ascii="宋体" w:hAnsi="宋体" w:eastAsia="宋体" w:cs="宋体"/>
          <w:szCs w:val="21"/>
        </w:rPr>
        <w:t>偏离情况项填写“正”、“负”或“无”，说明项中填写原因。</w:t>
      </w:r>
    </w:p>
    <w:p w14:paraId="3EAD94DD">
      <w:pPr>
        <w:pStyle w:val="29"/>
        <w:numPr>
          <w:ilvl w:val="0"/>
          <w:numId w:val="65"/>
        </w:numPr>
        <w:spacing w:line="360" w:lineRule="auto"/>
        <w:ind w:firstLineChars="0"/>
        <w:rPr>
          <w:rFonts w:hint="eastAsia" w:ascii="宋体" w:hAnsi="宋体" w:eastAsia="宋体" w:cs="宋体"/>
          <w:szCs w:val="21"/>
        </w:rPr>
      </w:pPr>
      <w:r>
        <w:rPr>
          <w:rFonts w:hint="eastAsia" w:ascii="宋体" w:hAnsi="宋体" w:eastAsia="宋体" w:cs="宋体"/>
          <w:szCs w:val="21"/>
        </w:rPr>
        <w:t>投标人应按照招标文件要求，根据“招标需求书”内容作出全面响应。对响应有偏离的，则说明偏离的内容。“招标需求书”内容中若有要求提供相关证明资料的，须按要求提供，否则视为负偏离。</w:t>
      </w:r>
    </w:p>
    <w:p w14:paraId="2A797296">
      <w:pPr>
        <w:spacing w:line="360" w:lineRule="auto"/>
        <w:rPr>
          <w:rFonts w:hint="eastAsia" w:ascii="宋体" w:hAnsi="宋体" w:eastAsia="宋体" w:cs="宋体"/>
          <w:szCs w:val="21"/>
        </w:rPr>
      </w:pPr>
    </w:p>
    <w:p w14:paraId="454D1519">
      <w:pPr>
        <w:spacing w:line="360" w:lineRule="auto"/>
        <w:rPr>
          <w:rFonts w:hint="eastAsia" w:ascii="宋体" w:hAnsi="宋体" w:eastAsia="宋体" w:cs="宋体"/>
          <w:szCs w:val="21"/>
        </w:rPr>
      </w:pPr>
    </w:p>
    <w:p w14:paraId="49622821">
      <w:pPr>
        <w:spacing w:line="360" w:lineRule="auto"/>
        <w:rPr>
          <w:rFonts w:hint="eastAsia" w:ascii="宋体" w:hAnsi="宋体" w:eastAsia="宋体" w:cs="宋体"/>
          <w:szCs w:val="21"/>
        </w:rPr>
      </w:pPr>
    </w:p>
    <w:tbl>
      <w:tblPr>
        <w:tblStyle w:val="20"/>
        <w:tblW w:w="8516" w:type="dxa"/>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8516"/>
      </w:tblGrid>
      <w:tr w14:paraId="551FB16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jc w:val="center"/>
        </w:trPr>
        <w:tc>
          <w:tcPr>
            <w:tcW w:w="8516" w:type="dxa"/>
          </w:tcPr>
          <w:p w14:paraId="798A851B">
            <w:pPr>
              <w:spacing w:line="360" w:lineRule="auto"/>
              <w:rPr>
                <w:rFonts w:hint="eastAsia" w:ascii="宋体" w:hAnsi="宋体" w:eastAsia="宋体" w:cs="宋体"/>
                <w:szCs w:val="21"/>
              </w:rPr>
            </w:pPr>
            <w:r>
              <w:rPr>
                <w:rFonts w:hint="eastAsia" w:ascii="宋体" w:hAnsi="宋体" w:eastAsia="宋体" w:cs="宋体"/>
                <w:szCs w:val="21"/>
              </w:rPr>
              <w:t>投标人名称（加盖公章）：</w:t>
            </w:r>
            <w:r>
              <w:rPr>
                <w:rFonts w:hint="eastAsia" w:ascii="宋体" w:hAnsi="宋体" w:eastAsia="宋体" w:cs="宋体"/>
                <w:szCs w:val="21"/>
                <w:u w:val="single"/>
              </w:rPr>
              <w:t xml:space="preserve">                         </w:t>
            </w:r>
          </w:p>
        </w:tc>
      </w:tr>
      <w:tr w14:paraId="11A79F4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jc w:val="center"/>
        </w:trPr>
        <w:tc>
          <w:tcPr>
            <w:tcW w:w="8516" w:type="dxa"/>
          </w:tcPr>
          <w:p w14:paraId="4F5EEFAA">
            <w:pPr>
              <w:spacing w:line="360" w:lineRule="auto"/>
              <w:rPr>
                <w:rFonts w:hint="eastAsia" w:ascii="宋体" w:hAnsi="宋体" w:eastAsia="宋体" w:cs="宋体"/>
                <w:szCs w:val="21"/>
              </w:rPr>
            </w:pPr>
            <w:r>
              <w:rPr>
                <w:rFonts w:hint="eastAsia" w:ascii="宋体" w:hAnsi="宋体" w:eastAsia="宋体" w:cs="宋体"/>
                <w:szCs w:val="21"/>
              </w:rPr>
              <w:t>日期：</w:t>
            </w:r>
            <w:r>
              <w:rPr>
                <w:rFonts w:hint="eastAsia" w:ascii="宋体" w:hAnsi="宋体" w:eastAsia="宋体" w:cs="宋体"/>
                <w:szCs w:val="21"/>
                <w:u w:val="single"/>
              </w:rPr>
              <w:t xml:space="preserve">             年           月            日</w:t>
            </w:r>
          </w:p>
        </w:tc>
      </w:tr>
    </w:tbl>
    <w:p w14:paraId="6109A130">
      <w:pPr>
        <w:tabs>
          <w:tab w:val="left" w:pos="1904"/>
        </w:tabs>
        <w:jc w:val="left"/>
        <w:rPr>
          <w:rFonts w:hint="eastAsia" w:ascii="宋体" w:hAnsi="宋体" w:eastAsia="宋体" w:cs="宋体"/>
        </w:rPr>
      </w:pPr>
    </w:p>
    <w:p w14:paraId="4A0C59BC">
      <w:pPr>
        <w:pStyle w:val="4"/>
        <w:keepNext w:val="0"/>
        <w:keepLines w:val="0"/>
        <w:pageBreakBefore/>
        <w:numPr>
          <w:ilvl w:val="0"/>
          <w:numId w:val="60"/>
        </w:numPr>
        <w:tabs>
          <w:tab w:val="left" w:pos="284"/>
        </w:tabs>
        <w:spacing w:line="360" w:lineRule="auto"/>
        <w:jc w:val="left"/>
        <w:rPr>
          <w:rStyle w:val="22"/>
          <w:rFonts w:hint="eastAsia" w:ascii="宋体" w:hAnsi="宋体" w:eastAsia="宋体" w:cs="宋体"/>
          <w:b/>
          <w:bCs w:val="0"/>
          <w:spacing w:val="12"/>
          <w:sz w:val="21"/>
          <w:szCs w:val="21"/>
        </w:rPr>
      </w:pPr>
      <w:r>
        <w:rPr>
          <w:rStyle w:val="22"/>
          <w:rFonts w:hint="eastAsia" w:ascii="宋体" w:hAnsi="宋体" w:eastAsia="宋体" w:cs="宋体"/>
          <w:b/>
          <w:bCs w:val="0"/>
          <w:spacing w:val="12"/>
          <w:sz w:val="21"/>
          <w:szCs w:val="21"/>
        </w:rPr>
        <w:t>唱标信封格式</w:t>
      </w:r>
      <w:bookmarkEnd w:id="210"/>
      <w:bookmarkEnd w:id="211"/>
    </w:p>
    <w:p w14:paraId="7462F38A">
      <w:pPr>
        <w:spacing w:line="360" w:lineRule="auto"/>
        <w:jc w:val="center"/>
        <w:rPr>
          <w:rFonts w:hint="eastAsia" w:ascii="宋体" w:hAnsi="宋体" w:eastAsia="宋体" w:cs="宋体"/>
          <w:bCs/>
          <w:sz w:val="50"/>
          <w:szCs w:val="50"/>
        </w:rPr>
      </w:pPr>
    </w:p>
    <w:p w14:paraId="6114B996">
      <w:pPr>
        <w:spacing w:line="360" w:lineRule="auto"/>
        <w:jc w:val="center"/>
        <w:rPr>
          <w:rFonts w:hint="eastAsia" w:ascii="宋体" w:hAnsi="宋体" w:eastAsia="宋体" w:cs="宋体"/>
          <w:bCs/>
          <w:sz w:val="44"/>
          <w:szCs w:val="50"/>
        </w:rPr>
      </w:pPr>
      <w:r>
        <w:rPr>
          <w:rFonts w:hint="eastAsia" w:ascii="宋体" w:hAnsi="宋体" w:eastAsia="宋体" w:cs="宋体"/>
          <w:bCs/>
          <w:sz w:val="44"/>
          <w:szCs w:val="50"/>
        </w:rPr>
        <w:t>水上安全技术服务工程对外租船采购项目</w:t>
      </w:r>
    </w:p>
    <w:p w14:paraId="30EFC824">
      <w:pPr>
        <w:spacing w:line="360" w:lineRule="auto"/>
        <w:jc w:val="center"/>
        <w:rPr>
          <w:rFonts w:hint="eastAsia" w:ascii="宋体" w:hAnsi="宋体" w:eastAsia="宋体" w:cs="宋体"/>
          <w:b/>
          <w:szCs w:val="21"/>
        </w:rPr>
      </w:pPr>
    </w:p>
    <w:p w14:paraId="616A8DB3">
      <w:pPr>
        <w:spacing w:line="360" w:lineRule="auto"/>
        <w:jc w:val="center"/>
        <w:rPr>
          <w:rFonts w:hint="eastAsia" w:ascii="宋体" w:hAnsi="宋体" w:eastAsia="宋体" w:cs="宋体"/>
          <w:b/>
          <w:szCs w:val="21"/>
        </w:rPr>
      </w:pPr>
    </w:p>
    <w:p w14:paraId="41610892">
      <w:pPr>
        <w:spacing w:line="360" w:lineRule="auto"/>
        <w:jc w:val="center"/>
        <w:rPr>
          <w:rFonts w:hint="eastAsia" w:ascii="宋体" w:hAnsi="宋体" w:eastAsia="宋体" w:cs="宋体"/>
          <w:b/>
          <w:szCs w:val="21"/>
        </w:rPr>
      </w:pPr>
      <w:r>
        <w:rPr>
          <w:rFonts w:hint="eastAsia" w:ascii="宋体" w:hAnsi="宋体" w:eastAsia="宋体" w:cs="宋体"/>
          <w:b/>
          <w:szCs w:val="21"/>
        </w:rPr>
        <w:t>（项目编号：</w:t>
      </w:r>
      <w:r>
        <w:rPr>
          <w:rFonts w:hint="eastAsia" w:ascii="宋体" w:hAnsi="宋体" w:eastAsia="宋体" w:cs="宋体"/>
          <w:b/>
          <w:szCs w:val="21"/>
          <w:u w:val="single"/>
        </w:rPr>
        <w:t xml:space="preserve">             </w:t>
      </w:r>
      <w:r>
        <w:rPr>
          <w:rFonts w:hint="eastAsia" w:ascii="宋体" w:hAnsi="宋体" w:eastAsia="宋体" w:cs="宋体"/>
          <w:b/>
          <w:szCs w:val="21"/>
        </w:rPr>
        <w:t>）</w:t>
      </w:r>
    </w:p>
    <w:p w14:paraId="22B04104">
      <w:pPr>
        <w:spacing w:line="360" w:lineRule="auto"/>
        <w:jc w:val="center"/>
        <w:rPr>
          <w:rFonts w:hint="eastAsia" w:ascii="宋体" w:hAnsi="宋体" w:eastAsia="宋体" w:cs="宋体"/>
          <w:b/>
          <w:szCs w:val="21"/>
        </w:rPr>
      </w:pPr>
      <w:r>
        <w:rPr>
          <w:rFonts w:hint="eastAsia" w:ascii="宋体" w:hAnsi="宋体" w:eastAsia="宋体" w:cs="宋体"/>
          <w:b/>
          <w:szCs w:val="21"/>
        </w:rPr>
        <w:t>（包号：</w:t>
      </w:r>
      <w:r>
        <w:rPr>
          <w:rFonts w:hint="eastAsia" w:ascii="宋体" w:hAnsi="宋体" w:eastAsia="宋体" w:cs="宋体"/>
          <w:b/>
          <w:szCs w:val="21"/>
          <w:u w:val="single"/>
        </w:rPr>
        <w:t xml:space="preserve">          </w:t>
      </w:r>
      <w:r>
        <w:rPr>
          <w:rFonts w:hint="eastAsia" w:ascii="宋体" w:hAnsi="宋体" w:eastAsia="宋体" w:cs="宋体"/>
          <w:b/>
          <w:szCs w:val="21"/>
        </w:rPr>
        <w:t>）</w:t>
      </w:r>
    </w:p>
    <w:p w14:paraId="0DCD65D8">
      <w:pPr>
        <w:spacing w:beforeLines="450" w:line="360" w:lineRule="auto"/>
        <w:jc w:val="center"/>
        <w:rPr>
          <w:rFonts w:hint="eastAsia" w:ascii="宋体" w:hAnsi="宋体" w:eastAsia="宋体" w:cs="宋体"/>
          <w:b/>
          <w:spacing w:val="60"/>
          <w:sz w:val="72"/>
          <w:szCs w:val="72"/>
        </w:rPr>
      </w:pPr>
      <w:r>
        <w:rPr>
          <w:rFonts w:hint="eastAsia" w:ascii="宋体" w:hAnsi="宋体" w:eastAsia="宋体" w:cs="宋体"/>
          <w:b/>
          <w:spacing w:val="60"/>
          <w:sz w:val="72"/>
          <w:szCs w:val="72"/>
        </w:rPr>
        <w:t>唱标信封</w:t>
      </w:r>
    </w:p>
    <w:p w14:paraId="5087C6A5">
      <w:pPr>
        <w:spacing w:afterLines="650" w:line="360" w:lineRule="auto"/>
        <w:jc w:val="center"/>
        <w:rPr>
          <w:rFonts w:hint="eastAsia" w:ascii="宋体" w:hAnsi="宋体" w:eastAsia="宋体" w:cs="宋体"/>
          <w:b/>
          <w:szCs w:val="21"/>
        </w:rPr>
      </w:pPr>
      <w:r>
        <w:rPr>
          <w:rFonts w:hint="eastAsia" w:ascii="宋体" w:hAnsi="宋体" w:eastAsia="宋体" w:cs="宋体"/>
          <w:b/>
          <w:szCs w:val="21"/>
        </w:rPr>
        <w:t>（封面格式仅供参考）</w:t>
      </w:r>
    </w:p>
    <w:tbl>
      <w:tblPr>
        <w:tblStyle w:val="20"/>
        <w:tblW w:w="7126" w:type="dxa"/>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2025"/>
        <w:gridCol w:w="5101"/>
      </w:tblGrid>
      <w:tr w14:paraId="6C02A19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trHeight w:val="507" w:hRule="atLeast"/>
          <w:jc w:val="center"/>
        </w:trPr>
        <w:tc>
          <w:tcPr>
            <w:tcW w:w="2025" w:type="dxa"/>
            <w:vAlign w:val="center"/>
          </w:tcPr>
          <w:p w14:paraId="32384710">
            <w:pPr>
              <w:spacing w:line="360" w:lineRule="auto"/>
              <w:jc w:val="center"/>
              <w:rPr>
                <w:rFonts w:hint="eastAsia" w:ascii="宋体" w:hAnsi="宋体" w:eastAsia="宋体" w:cs="宋体"/>
                <w:sz w:val="24"/>
                <w:szCs w:val="24"/>
              </w:rPr>
            </w:pPr>
            <w:r>
              <w:rPr>
                <w:rFonts w:hint="eastAsia" w:ascii="宋体" w:hAnsi="宋体" w:eastAsia="宋体" w:cs="宋体"/>
                <w:sz w:val="24"/>
                <w:szCs w:val="24"/>
              </w:rPr>
              <w:t>投标人名称：</w:t>
            </w:r>
          </w:p>
        </w:tc>
        <w:tc>
          <w:tcPr>
            <w:tcW w:w="5101" w:type="dxa"/>
            <w:vAlign w:val="center"/>
          </w:tcPr>
          <w:p w14:paraId="5F4AAC3C">
            <w:pPr>
              <w:spacing w:line="360" w:lineRule="auto"/>
              <w:jc w:val="left"/>
              <w:rPr>
                <w:rFonts w:hint="eastAsia" w:ascii="宋体" w:hAnsi="宋体" w:eastAsia="宋体" w:cs="宋体"/>
                <w:sz w:val="24"/>
                <w:szCs w:val="24"/>
                <w:u w:val="single"/>
              </w:rPr>
            </w:pPr>
            <w:r>
              <w:rPr>
                <w:rFonts w:hint="eastAsia" w:ascii="宋体" w:hAnsi="宋体" w:eastAsia="宋体" w:cs="宋体"/>
                <w:sz w:val="24"/>
                <w:szCs w:val="24"/>
                <w:u w:val="single"/>
              </w:rPr>
              <w:t xml:space="preserve">                                       </w:t>
            </w:r>
          </w:p>
        </w:tc>
      </w:tr>
      <w:tr w14:paraId="40EA607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56" w:hRule="atLeast"/>
          <w:jc w:val="center"/>
        </w:trPr>
        <w:tc>
          <w:tcPr>
            <w:tcW w:w="2025" w:type="dxa"/>
            <w:vAlign w:val="center"/>
          </w:tcPr>
          <w:p w14:paraId="4E7561C4">
            <w:pPr>
              <w:spacing w:line="360" w:lineRule="auto"/>
              <w:jc w:val="center"/>
              <w:rPr>
                <w:rFonts w:hint="eastAsia" w:ascii="宋体" w:hAnsi="宋体" w:eastAsia="宋体" w:cs="宋体"/>
                <w:sz w:val="24"/>
                <w:szCs w:val="24"/>
              </w:rPr>
            </w:pPr>
            <w:r>
              <w:rPr>
                <w:rFonts w:hint="eastAsia" w:ascii="宋体" w:hAnsi="宋体" w:eastAsia="宋体" w:cs="宋体"/>
                <w:sz w:val="24"/>
                <w:szCs w:val="24"/>
              </w:rPr>
              <w:t>投标人地址：</w:t>
            </w:r>
          </w:p>
        </w:tc>
        <w:tc>
          <w:tcPr>
            <w:tcW w:w="5101" w:type="dxa"/>
            <w:vAlign w:val="center"/>
          </w:tcPr>
          <w:p w14:paraId="50E83607">
            <w:pPr>
              <w:spacing w:line="360" w:lineRule="auto"/>
              <w:jc w:val="left"/>
              <w:rPr>
                <w:rFonts w:hint="eastAsia" w:ascii="宋体" w:hAnsi="宋体" w:eastAsia="宋体" w:cs="宋体"/>
                <w:sz w:val="24"/>
                <w:szCs w:val="24"/>
                <w:u w:val="single"/>
              </w:rPr>
            </w:pPr>
            <w:r>
              <w:rPr>
                <w:rFonts w:hint="eastAsia" w:ascii="宋体" w:hAnsi="宋体" w:eastAsia="宋体" w:cs="宋体"/>
                <w:sz w:val="24"/>
                <w:szCs w:val="24"/>
                <w:u w:val="single"/>
              </w:rPr>
              <w:t xml:space="preserve">                                       </w:t>
            </w:r>
          </w:p>
        </w:tc>
      </w:tr>
      <w:tr w14:paraId="7CC089D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50" w:hRule="atLeast"/>
          <w:jc w:val="center"/>
        </w:trPr>
        <w:tc>
          <w:tcPr>
            <w:tcW w:w="2025" w:type="dxa"/>
            <w:vAlign w:val="center"/>
          </w:tcPr>
          <w:p w14:paraId="41799104">
            <w:pPr>
              <w:spacing w:line="360" w:lineRule="auto"/>
              <w:jc w:val="center"/>
              <w:rPr>
                <w:rFonts w:hint="eastAsia" w:ascii="宋体" w:hAnsi="宋体" w:eastAsia="宋体" w:cs="宋体"/>
                <w:spacing w:val="-10"/>
                <w:sz w:val="24"/>
                <w:szCs w:val="24"/>
              </w:rPr>
            </w:pPr>
            <w:r>
              <w:rPr>
                <w:rFonts w:hint="eastAsia" w:ascii="宋体" w:hAnsi="宋体" w:eastAsia="宋体" w:cs="宋体"/>
                <w:sz w:val="24"/>
                <w:szCs w:val="24"/>
              </w:rPr>
              <w:t>投标联系人</w:t>
            </w:r>
            <w:r>
              <w:rPr>
                <w:rFonts w:hint="eastAsia" w:ascii="宋体" w:hAnsi="宋体" w:eastAsia="宋体" w:cs="宋体"/>
                <w:spacing w:val="-10"/>
                <w:sz w:val="24"/>
                <w:szCs w:val="24"/>
              </w:rPr>
              <w:t>：</w:t>
            </w:r>
          </w:p>
        </w:tc>
        <w:tc>
          <w:tcPr>
            <w:tcW w:w="5101" w:type="dxa"/>
            <w:vAlign w:val="center"/>
          </w:tcPr>
          <w:p w14:paraId="5B537FF9">
            <w:pPr>
              <w:spacing w:line="360" w:lineRule="auto"/>
              <w:jc w:val="left"/>
              <w:rPr>
                <w:rFonts w:hint="eastAsia" w:ascii="宋体" w:hAnsi="宋体" w:eastAsia="宋体" w:cs="宋体"/>
                <w:sz w:val="24"/>
                <w:szCs w:val="24"/>
                <w:u w:val="single"/>
              </w:rPr>
            </w:pPr>
            <w:r>
              <w:rPr>
                <w:rFonts w:hint="eastAsia" w:ascii="宋体" w:hAnsi="宋体" w:eastAsia="宋体" w:cs="宋体"/>
                <w:sz w:val="24"/>
                <w:szCs w:val="24"/>
                <w:u w:val="single"/>
              </w:rPr>
              <w:t xml:space="preserve">                                       </w:t>
            </w:r>
          </w:p>
        </w:tc>
      </w:tr>
      <w:tr w14:paraId="27B3DAC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58" w:hRule="atLeast"/>
          <w:jc w:val="center"/>
        </w:trPr>
        <w:tc>
          <w:tcPr>
            <w:tcW w:w="2025" w:type="dxa"/>
            <w:vAlign w:val="center"/>
          </w:tcPr>
          <w:p w14:paraId="5B8DD44C">
            <w:pPr>
              <w:tabs>
                <w:tab w:val="left" w:pos="170"/>
              </w:tabs>
              <w:spacing w:line="360" w:lineRule="auto"/>
              <w:jc w:val="center"/>
              <w:rPr>
                <w:rFonts w:hint="eastAsia" w:ascii="宋体" w:hAnsi="宋体" w:eastAsia="宋体" w:cs="宋体"/>
                <w:sz w:val="24"/>
                <w:szCs w:val="24"/>
              </w:rPr>
            </w:pPr>
            <w:r>
              <w:rPr>
                <w:rFonts w:hint="eastAsia" w:ascii="宋体" w:hAnsi="宋体" w:eastAsia="宋体" w:cs="宋体"/>
                <w:spacing w:val="24"/>
                <w:sz w:val="24"/>
                <w:szCs w:val="24"/>
              </w:rPr>
              <w:t>联系电话</w:t>
            </w:r>
            <w:r>
              <w:rPr>
                <w:rFonts w:hint="eastAsia" w:ascii="宋体" w:hAnsi="宋体" w:eastAsia="宋体" w:cs="宋体"/>
                <w:sz w:val="24"/>
                <w:szCs w:val="24"/>
              </w:rPr>
              <w:t>：</w:t>
            </w:r>
          </w:p>
        </w:tc>
        <w:tc>
          <w:tcPr>
            <w:tcW w:w="5101" w:type="dxa"/>
            <w:vAlign w:val="center"/>
          </w:tcPr>
          <w:p w14:paraId="56E799C7">
            <w:pPr>
              <w:spacing w:line="360" w:lineRule="auto"/>
              <w:jc w:val="left"/>
              <w:rPr>
                <w:rFonts w:hint="eastAsia" w:ascii="宋体" w:hAnsi="宋体" w:eastAsia="宋体" w:cs="宋体"/>
                <w:sz w:val="24"/>
                <w:szCs w:val="24"/>
                <w:u w:val="single"/>
              </w:rPr>
            </w:pPr>
            <w:r>
              <w:rPr>
                <w:rFonts w:hint="eastAsia" w:ascii="宋体" w:hAnsi="宋体" w:eastAsia="宋体" w:cs="宋体"/>
                <w:sz w:val="24"/>
                <w:szCs w:val="24"/>
                <w:u w:val="single"/>
              </w:rPr>
              <w:t xml:space="preserve">                                       </w:t>
            </w:r>
          </w:p>
        </w:tc>
      </w:tr>
    </w:tbl>
    <w:p w14:paraId="0764D166">
      <w:pPr>
        <w:spacing w:beforeLines="150" w:line="600" w:lineRule="exact"/>
        <w:jc w:val="center"/>
        <w:rPr>
          <w:rFonts w:hint="eastAsia" w:ascii="宋体" w:hAnsi="宋体" w:eastAsia="宋体" w:cs="宋体"/>
        </w:rPr>
      </w:pPr>
      <w:r>
        <w:rPr>
          <w:rFonts w:hint="eastAsia" w:ascii="宋体" w:hAnsi="宋体" w:eastAsia="宋体" w:cs="宋体"/>
          <w:b/>
          <w:spacing w:val="40"/>
          <w:sz w:val="24"/>
          <w:szCs w:val="24"/>
        </w:rPr>
        <w:t>日期：</w:t>
      </w:r>
      <w:r>
        <w:rPr>
          <w:rFonts w:hint="eastAsia" w:ascii="宋体" w:hAnsi="宋体" w:eastAsia="宋体" w:cs="宋体"/>
          <w:b/>
          <w:spacing w:val="20"/>
          <w:szCs w:val="21"/>
        </w:rPr>
        <w:t xml:space="preserve">    </w:t>
      </w:r>
      <w:r>
        <w:rPr>
          <w:rFonts w:hint="eastAsia" w:ascii="宋体" w:hAnsi="宋体" w:eastAsia="宋体" w:cs="宋体"/>
          <w:b/>
          <w:spacing w:val="40"/>
          <w:sz w:val="24"/>
          <w:szCs w:val="24"/>
        </w:rPr>
        <w:t>年  月  日</w:t>
      </w:r>
    </w:p>
    <w:p w14:paraId="510FD227">
      <w:pPr>
        <w:rPr>
          <w:rFonts w:hint="eastAsia" w:ascii="宋体" w:hAnsi="宋体" w:eastAsia="宋体" w:cs="宋体"/>
        </w:rPr>
      </w:pPr>
    </w:p>
    <w:sectPr>
      <w:headerReference r:id="rId10" w:type="default"/>
      <w:footerReference r:id="rId11" w:type="default"/>
      <w:pgSz w:w="11906" w:h="16838"/>
      <w:pgMar w:top="1440" w:right="1080" w:bottom="1440" w:left="1080" w:header="794" w:footer="680" w:gutter="0"/>
      <w:cols w:space="0" w:num="1"/>
      <w:docGrid w:type="lines" w:linePitch="319"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等线">
    <w:panose1 w:val="02010600030101010101"/>
    <w:charset w:val="86"/>
    <w:family w:val="auto"/>
    <w:pitch w:val="default"/>
    <w:sig w:usb0="A00002BF" w:usb1="38CF7CFA" w:usb2="00000016" w:usb3="00000000" w:csb0="0004000F" w:csb1="00000000"/>
  </w:font>
  <w:font w:name="等线 Light">
    <w:panose1 w:val="02010600030101010101"/>
    <w:charset w:val="86"/>
    <w:family w:val="auto"/>
    <w:pitch w:val="default"/>
    <w:sig w:usb0="A00002BF" w:usb1="38CF7CFA" w:usb2="00000016" w:usb3="00000000" w:csb0="0004000F" w:csb1="00000000"/>
  </w:font>
  <w:font w:name="Cambria">
    <w:panose1 w:val="02040503050406030204"/>
    <w:charset w:val="00"/>
    <w:family w:val="roman"/>
    <w:pitch w:val="default"/>
    <w:sig w:usb0="E00006FF" w:usb1="420024FF" w:usb2="02000000" w:usb3="00000000" w:csb0="2000019F" w:csb1="00000000"/>
  </w:font>
  <w:font w:name="仿宋_GB2312">
    <w:altName w:val="仿宋"/>
    <w:panose1 w:val="00000000000000000000"/>
    <w:charset w:val="86"/>
    <w:family w:val="modern"/>
    <w:pitch w:val="default"/>
    <w:sig w:usb0="00000000" w:usb1="00000000" w:usb2="00000000" w:usb3="00000000" w:csb0="00040000" w:csb1="00000000"/>
  </w:font>
  <w:font w:name="仿宋">
    <w:panose1 w:val="02010609060101010101"/>
    <w:charset w:val="86"/>
    <w:family w:val="modern"/>
    <w:pitch w:val="default"/>
    <w:sig w:usb0="800002BF" w:usb1="38CF7CFA" w:usb2="00000016" w:usb3="00000000" w:csb0="00040001"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2FA0054">
    <w:pPr>
      <w:pStyle w:val="12"/>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631F7EF">
    <w:pPr>
      <w:pStyle w:val="12"/>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2007351048"/>
    </w:sdtPr>
    <w:sdtContent>
      <w:sdt>
        <w:sdtPr>
          <w:id w:val="-1600090641"/>
        </w:sdtPr>
        <w:sdtContent>
          <w:p w14:paraId="3BF111C3">
            <w:pPr>
              <w:pStyle w:val="12"/>
              <w:jc w:val="center"/>
            </w:pPr>
          </w:p>
        </w:sdtContent>
      </w:sdt>
    </w:sdtContent>
  </w:sdt>
  <w:p w14:paraId="18857D04">
    <w:pPr>
      <w:pStyle w:val="12"/>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3FEF9C1">
    <w:pPr>
      <w:pStyle w:val="12"/>
      <w:jc w:val="center"/>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ffectLst/>
                    </wps:spPr>
                    <wps:txbx>
                      <w:txbxContent>
                        <w:p w14:paraId="3FB500AC">
                          <w:pPr>
                            <w:pStyle w:val="12"/>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">
              <v:fill on="f" focussize="0,0"/>
              <v:stroke on="f" weight="0.5pt"/>
              <v:imagedata o:title=""/>
              <o:lock v:ext="edit" aspectratio="f"/>
              <v:textbox inset="0mm,0mm,0mm,0mm" style="mso-fit-shape-to-text:t;">
                <w:txbxContent>
                  <w:p w14:paraId="3FB500AC">
                    <w:pPr>
                      <w:pStyle w:val="12"/>
                    </w:pPr>
                    <w:r>
                      <w:fldChar w:fldCharType="begin"/>
                    </w:r>
                    <w:r>
                      <w:instrText xml:space="preserve"> PAGE  \* MERGEFORMAT </w:instrText>
                    </w:r>
                    <w:r>
                      <w:fldChar w:fldCharType="separate"/>
                    </w:r>
                    <w:r>
                      <w:t>1</w:t>
                    </w:r>
                    <w:r>
                      <w:fldChar w:fldCharType="end"/>
                    </w:r>
                  </w:p>
                </w:txbxContent>
              </v:textbox>
            </v:shape>
          </w:pict>
        </mc:Fallback>
      </mc:AlternateContent>
    </w:r>
    <w:sdt>
      <w:sdtPr>
        <w:id w:val="-1379313108"/>
      </w:sdtPr>
      <w:sdtContent>
        <w:sdt>
          <w:sdtPr>
            <w:id w:val="1728636285"/>
          </w:sdtPr>
          <w:sdtContent/>
        </w:sdt>
      </w:sdtContent>
    </w:sdt>
  </w:p>
  <w:p w14:paraId="0D1FFAE2">
    <w:pPr>
      <w:pStyle w:val="12"/>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F64B94C">
    <w:pPr>
      <w:pStyle w:val="12"/>
      <w:jc w:val="center"/>
    </w:pPr>
    <w: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4" name="文本框 4"/>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ffectLst/>
                    </wps:spPr>
                    <wps:txbx>
                      <w:txbxContent>
                        <w:p w14:paraId="186A4A20">
                          <w:pPr>
                            <w:pStyle w:val="12"/>
                          </w:pPr>
                          <w:r>
                            <w:fldChar w:fldCharType="begin"/>
                          </w:r>
                          <w:r>
                            <w:instrText xml:space="preserve"> PAGE  \* MERGEFORMAT </w:instrText>
                          </w:r>
                          <w:r>
                            <w:fldChar w:fldCharType="separate"/>
                          </w:r>
                          <w:r>
                            <w:t>46</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">
              <v:fill on="f" focussize="0,0"/>
              <v:stroke on="f" weight="0.5pt"/>
              <v:imagedata o:title=""/>
              <o:lock v:ext="edit" aspectratio="f"/>
              <v:textbox inset="0mm,0mm,0mm,0mm" style="mso-fit-shape-to-text:t;">
                <w:txbxContent>
                  <w:p w14:paraId="186A4A20">
                    <w:pPr>
                      <w:pStyle w:val="12"/>
                    </w:pPr>
                    <w:r>
                      <w:fldChar w:fldCharType="begin"/>
                    </w:r>
                    <w:r>
                      <w:instrText xml:space="preserve"> PAGE  \* MERGEFORMAT </w:instrText>
                    </w:r>
                    <w:r>
                      <w:fldChar w:fldCharType="separate"/>
                    </w:r>
                    <w:r>
                      <w:t>46</w:t>
                    </w:r>
                    <w:r>
                      <w:fldChar w:fldCharType="end"/>
                    </w:r>
                  </w:p>
                </w:txbxContent>
              </v:textbox>
            </v:shape>
          </w:pict>
        </mc:Fallback>
      </mc:AlternateContent>
    </w:r>
  </w:p>
  <w:p w14:paraId="04B341DD">
    <w:pPr>
      <w:pStyle w:val="12"/>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99B9669">
    <w:pPr>
      <w:pStyle w:val="13"/>
      <w:jc w:val="right"/>
      <w:rPr>
        <w:rFonts w:ascii="黑体" w:hAnsi="黑体" w:eastAsia="黑体"/>
        <w:color w:val="FF0000"/>
      </w:rPr>
    </w:pPr>
    <w:r>
      <w:rPr>
        <w:rFonts w:hint="eastAsia" w:ascii="黑体" w:hAnsi="黑体" w:eastAsia="黑体"/>
        <w:sz w:val="21"/>
        <w:szCs w:val="21"/>
      </w:rPr>
      <w:t xml:space="preserve">                                   </w:t>
    </w:r>
    <w:r>
      <w:rPr>
        <w:rFonts w:hint="eastAsia" w:ascii="黑体" w:hAnsi="黑体" w:eastAsia="黑体"/>
        <w:color w:val="FF0000"/>
        <w:sz w:val="21"/>
        <w:szCs w:val="21"/>
      </w:rPr>
      <w:drawing>
        <wp:inline distT="0" distB="0" distL="0" distR="0">
          <wp:extent cx="306705" cy="217170"/>
          <wp:effectExtent l="0" t="0" r="17145" b="11430"/>
          <wp:docPr id="3" name="图片 2" descr="C:\Users\ADMINI~1\AppData\Local\Temp\1546560808(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2" descr="C:\Users\ADMINI~1\AppData\Local\Temp\1546560808(1).png"/>
                  <pic:cNvPicPr>
                    <a:picLocks noChangeAspect="1" noChangeArrowheads="1"/>
                  </pic:cNvPicPr>
                </pic:nvPicPr>
                <pic:blipFill>
                  <a:blip r:embed="rId1" cstate="print">
                    <a:extLst>
                      <a:ext uri="{28A0092B-C50C-407E-A947-70E740481C1C}">
                        <a14:useLocalDpi xmlns:a14="http://schemas.microsoft.com/office/drawing/2010/main" val="0"/>
                      </a:ext>
                    </a:extLst>
                  </a:blip>
                  <a:srcRect/>
                  <a:stretch>
                    <a:fillRect/>
                  </a:stretch>
                </pic:blipFill>
                <pic:spPr>
                  <a:xfrm>
                    <a:off x="0" y="0"/>
                    <a:ext cx="309544" cy="219180"/>
                  </a:xfrm>
                  <a:prstGeom prst="rect">
                    <a:avLst/>
                  </a:prstGeom>
                  <a:noFill/>
                  <a:ln w="9525">
                    <a:noFill/>
                    <a:miter lim="800000"/>
                    <a:headEnd/>
                    <a:tailEnd/>
                  </a:ln>
                </pic:spPr>
              </pic:pic>
            </a:graphicData>
          </a:graphic>
        </wp:inline>
      </w:drawing>
    </w:r>
    <w:r>
      <w:rPr>
        <w:rFonts w:hint="eastAsia" w:ascii="黑体" w:hAnsi="黑体" w:eastAsia="黑体"/>
        <w:color w:val="FF0000"/>
        <w:sz w:val="21"/>
        <w:szCs w:val="21"/>
      </w:rPr>
      <w:t xml:space="preserve"> </w:t>
    </w:r>
    <w:r>
      <w:rPr>
        <w:rFonts w:hint="eastAsia" w:ascii="黑体" w:hAnsi="黑体" w:eastAsia="黑体" w:cs="黑体"/>
        <w:b/>
        <w:sz w:val="21"/>
        <w:szCs w:val="21"/>
      </w:rPr>
      <w:t>广东智汇城市招标采购有限公司汕头分公司</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094DC2C">
    <w:pPr>
      <w:pStyle w:val="13"/>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A4188DC">
    <w:pPr>
      <w:pStyle w:val="13"/>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E5EE91F">
    <w:pPr>
      <w:pStyle w:val="13"/>
      <w:jc w:val="right"/>
      <w:rPr>
        <w:rFonts w:eastAsia="黑体"/>
      </w:rPr>
    </w:pPr>
    <w:r>
      <w:rPr>
        <w:rFonts w:hint="eastAsia" w:ascii="黑体" w:hAnsi="黑体" w:eastAsia="黑体"/>
        <w:color w:val="FF0000"/>
        <w:sz w:val="21"/>
        <w:szCs w:val="21"/>
      </w:rPr>
      <w:t xml:space="preserve">      </w:t>
    </w:r>
    <w:r>
      <w:rPr>
        <w:rFonts w:hint="eastAsia" w:ascii="黑体" w:hAnsi="黑体" w:eastAsia="黑体"/>
        <w:color w:val="FF0000"/>
        <w:sz w:val="21"/>
        <w:szCs w:val="21"/>
      </w:rPr>
      <w:drawing>
        <wp:inline distT="0" distB="0" distL="0" distR="0">
          <wp:extent cx="306705" cy="217170"/>
          <wp:effectExtent l="0" t="0" r="17145" b="11430"/>
          <wp:docPr id="7" name="图片 2" descr="C:\Users\ADMINI~1\AppData\Local\Temp\1546560808(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2" descr="C:\Users\ADMINI~1\AppData\Local\Temp\1546560808(1).png"/>
                  <pic:cNvPicPr>
                    <a:picLocks noChangeAspect="1" noChangeArrowheads="1"/>
                  </pic:cNvPicPr>
                </pic:nvPicPr>
                <pic:blipFill>
                  <a:blip r:embed="rId1" cstate="print">
                    <a:extLst>
                      <a:ext uri="{28A0092B-C50C-407E-A947-70E740481C1C}">
                        <a14:useLocalDpi xmlns:a14="http://schemas.microsoft.com/office/drawing/2010/main" val="0"/>
                      </a:ext>
                    </a:extLst>
                  </a:blip>
                  <a:srcRect/>
                  <a:stretch>
                    <a:fillRect/>
                  </a:stretch>
                </pic:blipFill>
                <pic:spPr>
                  <a:xfrm>
                    <a:off x="0" y="0"/>
                    <a:ext cx="309544" cy="219180"/>
                  </a:xfrm>
                  <a:prstGeom prst="rect">
                    <a:avLst/>
                  </a:prstGeom>
                  <a:noFill/>
                  <a:ln w="9525">
                    <a:noFill/>
                    <a:miter lim="800000"/>
                    <a:headEnd/>
                    <a:tailEnd/>
                  </a:ln>
                </pic:spPr>
              </pic:pic>
            </a:graphicData>
          </a:graphic>
        </wp:inline>
      </w:drawing>
    </w:r>
    <w:r>
      <w:rPr>
        <w:rFonts w:hint="eastAsia" w:ascii="黑体" w:hAnsi="黑体" w:eastAsia="黑体"/>
        <w:color w:val="FF0000"/>
        <w:sz w:val="21"/>
        <w:szCs w:val="21"/>
      </w:rPr>
      <w:t xml:space="preserve"> </w:t>
    </w:r>
    <w:r>
      <w:rPr>
        <w:rFonts w:hint="eastAsia" w:ascii="黑体" w:hAnsi="黑体" w:eastAsia="黑体" w:cs="黑体"/>
        <w:b/>
        <w:sz w:val="21"/>
        <w:szCs w:val="21"/>
      </w:rPr>
      <w:t>广东智汇城市招标采购有限公司汕头分公司</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9A45D400"/>
    <w:multiLevelType w:val="singleLevel"/>
    <w:tmpl w:val="9A45D400"/>
    <w:lvl w:ilvl="0" w:tentative="0">
      <w:start w:val="1"/>
      <w:numFmt w:val="chineseCounting"/>
      <w:suff w:val="nothing"/>
      <w:lvlText w:val="%1、"/>
      <w:lvlJc w:val="left"/>
      <w:pPr>
        <w:ind w:left="0" w:firstLine="420"/>
      </w:pPr>
      <w:rPr>
        <w:rFonts w:hint="eastAsia"/>
      </w:rPr>
    </w:lvl>
  </w:abstractNum>
  <w:abstractNum w:abstractNumId="1">
    <w:nsid w:val="A95D92AA"/>
    <w:multiLevelType w:val="singleLevel"/>
    <w:tmpl w:val="A95D92AA"/>
    <w:lvl w:ilvl="0" w:tentative="0">
      <w:start w:val="1"/>
      <w:numFmt w:val="chineseCounting"/>
      <w:suff w:val="nothing"/>
      <w:lvlText w:val="%1、"/>
      <w:lvlJc w:val="left"/>
      <w:pPr>
        <w:ind w:left="0" w:firstLine="420"/>
      </w:pPr>
      <w:rPr>
        <w:rFonts w:hint="eastAsia"/>
      </w:rPr>
    </w:lvl>
  </w:abstractNum>
  <w:abstractNum w:abstractNumId="2">
    <w:nsid w:val="AE5D4DB8"/>
    <w:multiLevelType w:val="singleLevel"/>
    <w:tmpl w:val="AE5D4DB8"/>
    <w:lvl w:ilvl="0" w:tentative="0">
      <w:start w:val="1"/>
      <w:numFmt w:val="decimal"/>
      <w:suff w:val="nothing"/>
      <w:lvlText w:val="%1．"/>
      <w:lvlJc w:val="left"/>
      <w:pPr>
        <w:ind w:left="0" w:firstLine="400"/>
      </w:pPr>
      <w:rPr>
        <w:rFonts w:hint="default"/>
      </w:rPr>
    </w:lvl>
  </w:abstractNum>
  <w:abstractNum w:abstractNumId="3">
    <w:nsid w:val="B791A281"/>
    <w:multiLevelType w:val="singleLevel"/>
    <w:tmpl w:val="B791A281"/>
    <w:lvl w:ilvl="0" w:tentative="0">
      <w:start w:val="1"/>
      <w:numFmt w:val="decimal"/>
      <w:suff w:val="nothing"/>
      <w:lvlText w:val="%1．"/>
      <w:lvlJc w:val="left"/>
      <w:pPr>
        <w:ind w:left="0" w:firstLine="400"/>
      </w:pPr>
      <w:rPr>
        <w:rFonts w:hint="default"/>
      </w:rPr>
    </w:lvl>
  </w:abstractNum>
  <w:abstractNum w:abstractNumId="4">
    <w:nsid w:val="C5866145"/>
    <w:multiLevelType w:val="singleLevel"/>
    <w:tmpl w:val="C5866145"/>
    <w:lvl w:ilvl="0" w:tentative="0">
      <w:start w:val="1"/>
      <w:numFmt w:val="decimal"/>
      <w:suff w:val="nothing"/>
      <w:lvlText w:val="%1．"/>
      <w:lvlJc w:val="left"/>
      <w:pPr>
        <w:ind w:left="0" w:firstLine="400"/>
      </w:pPr>
      <w:rPr>
        <w:rFonts w:hint="default"/>
      </w:rPr>
    </w:lvl>
  </w:abstractNum>
  <w:abstractNum w:abstractNumId="5">
    <w:nsid w:val="D6D3B9DA"/>
    <w:multiLevelType w:val="singleLevel"/>
    <w:tmpl w:val="D6D3B9DA"/>
    <w:lvl w:ilvl="0" w:tentative="0">
      <w:start w:val="1"/>
      <w:numFmt w:val="decimal"/>
      <w:lvlText w:val="(%1)"/>
      <w:lvlJc w:val="left"/>
      <w:pPr>
        <w:ind w:left="425" w:hanging="425"/>
      </w:pPr>
      <w:rPr>
        <w:rFonts w:hint="default"/>
      </w:rPr>
    </w:lvl>
  </w:abstractNum>
  <w:abstractNum w:abstractNumId="6">
    <w:nsid w:val="FBC82364"/>
    <w:multiLevelType w:val="singleLevel"/>
    <w:tmpl w:val="FBC82364"/>
    <w:lvl w:ilvl="0" w:tentative="0">
      <w:start w:val="1"/>
      <w:numFmt w:val="decimal"/>
      <w:suff w:val="nothing"/>
      <w:lvlText w:val="%1．"/>
      <w:lvlJc w:val="left"/>
      <w:pPr>
        <w:ind w:left="0" w:firstLine="400"/>
      </w:pPr>
      <w:rPr>
        <w:rFonts w:hint="default"/>
      </w:rPr>
    </w:lvl>
  </w:abstractNum>
  <w:abstractNum w:abstractNumId="7">
    <w:nsid w:val="02300D69"/>
    <w:multiLevelType w:val="multilevel"/>
    <w:tmpl w:val="02300D69"/>
    <w:lvl w:ilvl="0" w:tentative="0">
      <w:start w:val="1"/>
      <w:numFmt w:val="decimal"/>
      <w:lvlText w:val="(%1)"/>
      <w:lvlJc w:val="left"/>
      <w:pPr>
        <w:ind w:left="420" w:hanging="420"/>
      </w:pPr>
      <w:rPr>
        <w:rFonts w:hint="eastAsia" w:ascii="宋体" w:hAnsi="宋体" w:eastAsia="宋体"/>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8">
    <w:nsid w:val="04042F57"/>
    <w:multiLevelType w:val="multilevel"/>
    <w:tmpl w:val="04042F57"/>
    <w:lvl w:ilvl="0" w:tentative="0">
      <w:start w:val="1"/>
      <w:numFmt w:val="decimal"/>
      <w:lvlText w:val="（%1）"/>
      <w:lvlJc w:val="left"/>
      <w:pPr>
        <w:ind w:left="1413" w:hanging="420"/>
      </w:pPr>
      <w:rPr>
        <w:rFonts w:hint="default"/>
      </w:rPr>
    </w:lvl>
    <w:lvl w:ilvl="1" w:tentative="0">
      <w:start w:val="1"/>
      <w:numFmt w:val="lowerLetter"/>
      <w:lvlText w:val="%2)"/>
      <w:lvlJc w:val="left"/>
      <w:pPr>
        <w:ind w:left="1833" w:hanging="420"/>
      </w:pPr>
    </w:lvl>
    <w:lvl w:ilvl="2" w:tentative="0">
      <w:start w:val="1"/>
      <w:numFmt w:val="lowerRoman"/>
      <w:lvlText w:val="%3."/>
      <w:lvlJc w:val="right"/>
      <w:pPr>
        <w:ind w:left="2253" w:hanging="420"/>
      </w:pPr>
    </w:lvl>
    <w:lvl w:ilvl="3" w:tentative="0">
      <w:start w:val="1"/>
      <w:numFmt w:val="decimal"/>
      <w:lvlText w:val="%4."/>
      <w:lvlJc w:val="left"/>
      <w:pPr>
        <w:ind w:left="2673" w:hanging="420"/>
      </w:pPr>
    </w:lvl>
    <w:lvl w:ilvl="4" w:tentative="0">
      <w:start w:val="1"/>
      <w:numFmt w:val="lowerLetter"/>
      <w:lvlText w:val="%5)"/>
      <w:lvlJc w:val="left"/>
      <w:pPr>
        <w:ind w:left="3093" w:hanging="420"/>
      </w:pPr>
    </w:lvl>
    <w:lvl w:ilvl="5" w:tentative="0">
      <w:start w:val="1"/>
      <w:numFmt w:val="lowerRoman"/>
      <w:lvlText w:val="%6."/>
      <w:lvlJc w:val="right"/>
      <w:pPr>
        <w:ind w:left="3513" w:hanging="420"/>
      </w:pPr>
    </w:lvl>
    <w:lvl w:ilvl="6" w:tentative="0">
      <w:start w:val="1"/>
      <w:numFmt w:val="decimal"/>
      <w:lvlText w:val="%7."/>
      <w:lvlJc w:val="left"/>
      <w:pPr>
        <w:ind w:left="3933" w:hanging="420"/>
      </w:pPr>
    </w:lvl>
    <w:lvl w:ilvl="7" w:tentative="0">
      <w:start w:val="1"/>
      <w:numFmt w:val="lowerLetter"/>
      <w:lvlText w:val="%8)"/>
      <w:lvlJc w:val="left"/>
      <w:pPr>
        <w:ind w:left="4353" w:hanging="420"/>
      </w:pPr>
    </w:lvl>
    <w:lvl w:ilvl="8" w:tentative="0">
      <w:start w:val="1"/>
      <w:numFmt w:val="lowerRoman"/>
      <w:lvlText w:val="%9."/>
      <w:lvlJc w:val="right"/>
      <w:pPr>
        <w:ind w:left="4773" w:hanging="420"/>
      </w:pPr>
    </w:lvl>
  </w:abstractNum>
  <w:abstractNum w:abstractNumId="9">
    <w:nsid w:val="06C021BC"/>
    <w:multiLevelType w:val="multilevel"/>
    <w:tmpl w:val="06C021BC"/>
    <w:lvl w:ilvl="0" w:tentative="0">
      <w:start w:val="2"/>
      <w:numFmt w:val="decimal"/>
      <w:lvlText w:val="%1"/>
      <w:lvlJc w:val="left"/>
      <w:pPr>
        <w:ind w:left="425" w:hanging="425"/>
      </w:pPr>
      <w:rPr>
        <w:rFonts w:hint="eastAsia"/>
      </w:rPr>
    </w:lvl>
    <w:lvl w:ilvl="1" w:tentative="0">
      <w:start w:val="1"/>
      <w:numFmt w:val="decimal"/>
      <w:lvlText w:val="%1.%2"/>
      <w:lvlJc w:val="left"/>
      <w:pPr>
        <w:ind w:left="992" w:hanging="567"/>
      </w:pPr>
      <w:rPr>
        <w:rFonts w:hint="eastAsia" w:ascii="宋体" w:hAnsi="宋体" w:eastAsia="宋体"/>
        <w:b w:val="0"/>
      </w:rPr>
    </w:lvl>
    <w:lvl w:ilvl="2" w:tentative="0">
      <w:start w:val="1"/>
      <w:numFmt w:val="decimal"/>
      <w:lvlText w:val="%1.%2.%3"/>
      <w:lvlJc w:val="left"/>
      <w:pPr>
        <w:ind w:left="1418" w:hanging="567"/>
      </w:pPr>
      <w:rPr>
        <w:rFonts w:hint="eastAsia"/>
      </w:rPr>
    </w:lvl>
    <w:lvl w:ilvl="3" w:tentative="0">
      <w:start w:val="1"/>
      <w:numFmt w:val="decimal"/>
      <w:lvlText w:val="%1.%2.%3.%4"/>
      <w:lvlJc w:val="left"/>
      <w:pPr>
        <w:ind w:left="1984" w:hanging="708"/>
      </w:pPr>
      <w:rPr>
        <w:rFonts w:hint="eastAsia"/>
      </w:rPr>
    </w:lvl>
    <w:lvl w:ilvl="4" w:tentative="0">
      <w:start w:val="1"/>
      <w:numFmt w:val="decimal"/>
      <w:lvlText w:val="%1.%2.%3.%4.%5"/>
      <w:lvlJc w:val="left"/>
      <w:pPr>
        <w:ind w:left="2551" w:hanging="850"/>
      </w:pPr>
      <w:rPr>
        <w:rFonts w:hint="eastAsia"/>
      </w:rPr>
    </w:lvl>
    <w:lvl w:ilvl="5" w:tentative="0">
      <w:start w:val="1"/>
      <w:numFmt w:val="decimal"/>
      <w:lvlText w:val="%1.%2.%3.%4.%5.%6"/>
      <w:lvlJc w:val="left"/>
      <w:pPr>
        <w:ind w:left="3260" w:hanging="1134"/>
      </w:pPr>
      <w:rPr>
        <w:rFonts w:hint="eastAsia"/>
      </w:rPr>
    </w:lvl>
    <w:lvl w:ilvl="6" w:tentative="0">
      <w:start w:val="1"/>
      <w:numFmt w:val="decimal"/>
      <w:lvlText w:val="%1.%2.%3.%4.%5.%6.%7"/>
      <w:lvlJc w:val="left"/>
      <w:pPr>
        <w:ind w:left="3827" w:hanging="1276"/>
      </w:pPr>
      <w:rPr>
        <w:rFonts w:hint="eastAsia"/>
      </w:rPr>
    </w:lvl>
    <w:lvl w:ilvl="7" w:tentative="0">
      <w:start w:val="1"/>
      <w:numFmt w:val="decimal"/>
      <w:lvlText w:val="%1.%2.%3.%4.%5.%6.%7.%8"/>
      <w:lvlJc w:val="left"/>
      <w:pPr>
        <w:ind w:left="4394" w:hanging="1418"/>
      </w:pPr>
      <w:rPr>
        <w:rFonts w:hint="eastAsia"/>
      </w:rPr>
    </w:lvl>
    <w:lvl w:ilvl="8" w:tentative="0">
      <w:start w:val="1"/>
      <w:numFmt w:val="decimal"/>
      <w:lvlText w:val="%1.%2.%3.%4.%5.%6.%7.%8.%9"/>
      <w:lvlJc w:val="left"/>
      <w:pPr>
        <w:ind w:left="5102" w:hanging="1700"/>
      </w:pPr>
      <w:rPr>
        <w:rFonts w:hint="eastAsia"/>
      </w:rPr>
    </w:lvl>
  </w:abstractNum>
  <w:abstractNum w:abstractNumId="10">
    <w:nsid w:val="071429B9"/>
    <w:multiLevelType w:val="multilevel"/>
    <w:tmpl w:val="071429B9"/>
    <w:lvl w:ilvl="0" w:tentative="0">
      <w:start w:val="2"/>
      <w:numFmt w:val="decimal"/>
      <w:lvlText w:val="%1"/>
      <w:lvlJc w:val="left"/>
      <w:pPr>
        <w:ind w:left="425" w:hanging="425"/>
      </w:pPr>
      <w:rPr>
        <w:rFonts w:hint="eastAsia"/>
      </w:rPr>
    </w:lvl>
    <w:lvl w:ilvl="1" w:tentative="0">
      <w:start w:val="1"/>
      <w:numFmt w:val="decimal"/>
      <w:lvlText w:val="%1.%2"/>
      <w:lvlJc w:val="left"/>
      <w:pPr>
        <w:ind w:left="567" w:hanging="567"/>
      </w:pPr>
      <w:rPr>
        <w:rFonts w:ascii="宋体" w:hAnsi="宋体" w:eastAsia="宋体"/>
      </w:rPr>
    </w:lvl>
    <w:lvl w:ilvl="2" w:tentative="0">
      <w:start w:val="1"/>
      <w:numFmt w:val="decimal"/>
      <w:lvlText w:val="%1.%2.%3"/>
      <w:lvlJc w:val="left"/>
      <w:pPr>
        <w:ind w:left="1418" w:hanging="567"/>
      </w:pPr>
    </w:lvl>
    <w:lvl w:ilvl="3" w:tentative="0">
      <w:start w:val="1"/>
      <w:numFmt w:val="decimal"/>
      <w:lvlText w:val="%1.%2.%3.%4"/>
      <w:lvlJc w:val="left"/>
      <w:pPr>
        <w:ind w:left="1984" w:hanging="708"/>
      </w:pPr>
    </w:lvl>
    <w:lvl w:ilvl="4" w:tentative="0">
      <w:start w:val="1"/>
      <w:numFmt w:val="decimal"/>
      <w:lvlText w:val="%1.%2.%3.%4.%5"/>
      <w:lvlJc w:val="left"/>
      <w:pPr>
        <w:ind w:left="2551" w:hanging="850"/>
      </w:pPr>
    </w:lvl>
    <w:lvl w:ilvl="5" w:tentative="0">
      <w:start w:val="1"/>
      <w:numFmt w:val="decimal"/>
      <w:lvlText w:val="%1.%2.%3.%4.%5.%6"/>
      <w:lvlJc w:val="left"/>
      <w:pPr>
        <w:ind w:left="3260" w:hanging="1134"/>
      </w:pPr>
    </w:lvl>
    <w:lvl w:ilvl="6" w:tentative="0">
      <w:start w:val="1"/>
      <w:numFmt w:val="decimal"/>
      <w:lvlText w:val="%1.%2.%3.%4.%5.%6.%7"/>
      <w:lvlJc w:val="left"/>
      <w:pPr>
        <w:ind w:left="3827" w:hanging="1276"/>
      </w:pPr>
    </w:lvl>
    <w:lvl w:ilvl="7" w:tentative="0">
      <w:start w:val="1"/>
      <w:numFmt w:val="decimal"/>
      <w:lvlText w:val="%1.%2.%3.%4.%5.%6.%7.%8"/>
      <w:lvlJc w:val="left"/>
      <w:pPr>
        <w:ind w:left="4394" w:hanging="1418"/>
      </w:pPr>
    </w:lvl>
    <w:lvl w:ilvl="8" w:tentative="0">
      <w:start w:val="1"/>
      <w:numFmt w:val="decimal"/>
      <w:lvlText w:val="%1.%2.%3.%4.%5.%6.%7.%8.%9"/>
      <w:lvlJc w:val="left"/>
      <w:pPr>
        <w:ind w:left="5102" w:hanging="1700"/>
      </w:pPr>
    </w:lvl>
  </w:abstractNum>
  <w:abstractNum w:abstractNumId="11">
    <w:nsid w:val="0BD93734"/>
    <w:multiLevelType w:val="multilevel"/>
    <w:tmpl w:val="0BD93734"/>
    <w:lvl w:ilvl="0" w:tentative="0">
      <w:start w:val="4"/>
      <w:numFmt w:val="decimal"/>
      <w:lvlText w:val="%1"/>
      <w:lvlJc w:val="left"/>
      <w:pPr>
        <w:ind w:left="425" w:hanging="425"/>
      </w:pPr>
      <w:rPr>
        <w:rFonts w:hint="eastAsia"/>
      </w:rPr>
    </w:lvl>
    <w:lvl w:ilvl="1" w:tentative="0">
      <w:start w:val="1"/>
      <w:numFmt w:val="decimal"/>
      <w:lvlText w:val="%1.%2"/>
      <w:lvlJc w:val="left"/>
      <w:pPr>
        <w:ind w:left="992" w:hanging="567"/>
      </w:pPr>
      <w:rPr>
        <w:rFonts w:hint="eastAsia" w:ascii="宋体" w:hAnsi="宋体" w:eastAsia="宋体"/>
        <w:b w:val="0"/>
      </w:rPr>
    </w:lvl>
    <w:lvl w:ilvl="2" w:tentative="0">
      <w:start w:val="1"/>
      <w:numFmt w:val="decimal"/>
      <w:lvlText w:val="%1.%2.%3"/>
      <w:lvlJc w:val="left"/>
      <w:pPr>
        <w:ind w:left="1418" w:hanging="567"/>
      </w:pPr>
      <w:rPr>
        <w:rFonts w:hint="eastAsia"/>
      </w:rPr>
    </w:lvl>
    <w:lvl w:ilvl="3" w:tentative="0">
      <w:start w:val="1"/>
      <w:numFmt w:val="decimal"/>
      <w:lvlText w:val="%1.%2.%3.%4"/>
      <w:lvlJc w:val="left"/>
      <w:pPr>
        <w:ind w:left="1984" w:hanging="708"/>
      </w:pPr>
      <w:rPr>
        <w:rFonts w:hint="eastAsia"/>
      </w:rPr>
    </w:lvl>
    <w:lvl w:ilvl="4" w:tentative="0">
      <w:start w:val="1"/>
      <w:numFmt w:val="decimal"/>
      <w:lvlText w:val="%1.%2.%3.%4.%5"/>
      <w:lvlJc w:val="left"/>
      <w:pPr>
        <w:ind w:left="2551" w:hanging="850"/>
      </w:pPr>
      <w:rPr>
        <w:rFonts w:hint="eastAsia"/>
      </w:rPr>
    </w:lvl>
    <w:lvl w:ilvl="5" w:tentative="0">
      <w:start w:val="1"/>
      <w:numFmt w:val="decimal"/>
      <w:lvlText w:val="%1.%2.%3.%4.%5.%6"/>
      <w:lvlJc w:val="left"/>
      <w:pPr>
        <w:ind w:left="3260" w:hanging="1134"/>
      </w:pPr>
      <w:rPr>
        <w:rFonts w:hint="eastAsia"/>
      </w:rPr>
    </w:lvl>
    <w:lvl w:ilvl="6" w:tentative="0">
      <w:start w:val="1"/>
      <w:numFmt w:val="decimal"/>
      <w:lvlText w:val="%1.%2.%3.%4.%5.%6.%7"/>
      <w:lvlJc w:val="left"/>
      <w:pPr>
        <w:ind w:left="3827" w:hanging="1276"/>
      </w:pPr>
      <w:rPr>
        <w:rFonts w:hint="eastAsia"/>
      </w:rPr>
    </w:lvl>
    <w:lvl w:ilvl="7" w:tentative="0">
      <w:start w:val="1"/>
      <w:numFmt w:val="decimal"/>
      <w:lvlText w:val="%1.%2.%3.%4.%5.%6.%7.%8"/>
      <w:lvlJc w:val="left"/>
      <w:pPr>
        <w:ind w:left="4394" w:hanging="1418"/>
      </w:pPr>
      <w:rPr>
        <w:rFonts w:hint="eastAsia"/>
      </w:rPr>
    </w:lvl>
    <w:lvl w:ilvl="8" w:tentative="0">
      <w:start w:val="1"/>
      <w:numFmt w:val="decimal"/>
      <w:lvlText w:val="%1.%2.%3.%4.%5.%6.%7.%8.%9"/>
      <w:lvlJc w:val="left"/>
      <w:pPr>
        <w:ind w:left="5102" w:hanging="1700"/>
      </w:pPr>
      <w:rPr>
        <w:rFonts w:hint="eastAsia"/>
      </w:rPr>
    </w:lvl>
  </w:abstractNum>
  <w:abstractNum w:abstractNumId="12">
    <w:nsid w:val="0DA243DA"/>
    <w:multiLevelType w:val="multilevel"/>
    <w:tmpl w:val="0DA243DA"/>
    <w:lvl w:ilvl="0" w:tentative="0">
      <w:start w:val="22"/>
      <w:numFmt w:val="decimal"/>
      <w:lvlText w:val="%1"/>
      <w:lvlJc w:val="left"/>
      <w:pPr>
        <w:ind w:left="425" w:hanging="425"/>
      </w:pPr>
      <w:rPr>
        <w:rFonts w:hint="eastAsia"/>
      </w:rPr>
    </w:lvl>
    <w:lvl w:ilvl="1" w:tentative="0">
      <w:start w:val="1"/>
      <w:numFmt w:val="decimal"/>
      <w:lvlText w:val="%1.%2"/>
      <w:lvlJc w:val="left"/>
      <w:pPr>
        <w:ind w:left="992" w:hanging="567"/>
      </w:pPr>
      <w:rPr>
        <w:rFonts w:hint="eastAsia" w:ascii="宋体" w:hAnsi="宋体" w:eastAsia="宋体"/>
      </w:rPr>
    </w:lvl>
    <w:lvl w:ilvl="2" w:tentative="0">
      <w:start w:val="10"/>
      <w:numFmt w:val="decimal"/>
      <w:lvlText w:val="%1.%2.%3"/>
      <w:lvlJc w:val="left"/>
      <w:pPr>
        <w:ind w:left="1418" w:hanging="567"/>
      </w:pPr>
      <w:rPr>
        <w:rFonts w:hint="eastAsia"/>
      </w:rPr>
    </w:lvl>
    <w:lvl w:ilvl="3" w:tentative="0">
      <w:start w:val="1"/>
      <w:numFmt w:val="decimal"/>
      <w:lvlText w:val="%1.%2.%3.%4"/>
      <w:lvlJc w:val="left"/>
      <w:pPr>
        <w:ind w:left="1984" w:hanging="708"/>
      </w:pPr>
      <w:rPr>
        <w:rFonts w:hint="eastAsia"/>
      </w:rPr>
    </w:lvl>
    <w:lvl w:ilvl="4" w:tentative="0">
      <w:start w:val="1"/>
      <w:numFmt w:val="decimal"/>
      <w:lvlText w:val="%1.%2.%3.%4.%5"/>
      <w:lvlJc w:val="left"/>
      <w:pPr>
        <w:ind w:left="2551" w:hanging="850"/>
      </w:pPr>
      <w:rPr>
        <w:rFonts w:hint="eastAsia"/>
      </w:rPr>
    </w:lvl>
    <w:lvl w:ilvl="5" w:tentative="0">
      <w:start w:val="1"/>
      <w:numFmt w:val="decimal"/>
      <w:lvlText w:val="%1.%2.%3.%4.%5.%6"/>
      <w:lvlJc w:val="left"/>
      <w:pPr>
        <w:ind w:left="3260" w:hanging="1134"/>
      </w:pPr>
      <w:rPr>
        <w:rFonts w:hint="eastAsia"/>
      </w:rPr>
    </w:lvl>
    <w:lvl w:ilvl="6" w:tentative="0">
      <w:start w:val="1"/>
      <w:numFmt w:val="decimal"/>
      <w:lvlText w:val="%1.%2.%3.%4.%5.%6.%7"/>
      <w:lvlJc w:val="left"/>
      <w:pPr>
        <w:ind w:left="3827" w:hanging="1276"/>
      </w:pPr>
      <w:rPr>
        <w:rFonts w:hint="eastAsia"/>
      </w:rPr>
    </w:lvl>
    <w:lvl w:ilvl="7" w:tentative="0">
      <w:start w:val="1"/>
      <w:numFmt w:val="decimal"/>
      <w:lvlText w:val="%1.%2.%3.%4.%5.%6.%7.%8"/>
      <w:lvlJc w:val="left"/>
      <w:pPr>
        <w:ind w:left="4394" w:hanging="1418"/>
      </w:pPr>
      <w:rPr>
        <w:rFonts w:hint="eastAsia"/>
      </w:rPr>
    </w:lvl>
    <w:lvl w:ilvl="8" w:tentative="0">
      <w:start w:val="1"/>
      <w:numFmt w:val="decimal"/>
      <w:lvlText w:val="%1.%2.%3.%4.%5.%6.%7.%8.%9"/>
      <w:lvlJc w:val="left"/>
      <w:pPr>
        <w:ind w:left="5102" w:hanging="1700"/>
      </w:pPr>
      <w:rPr>
        <w:rFonts w:hint="eastAsia"/>
      </w:rPr>
    </w:lvl>
  </w:abstractNum>
  <w:abstractNum w:abstractNumId="13">
    <w:nsid w:val="10F9BA88"/>
    <w:multiLevelType w:val="singleLevel"/>
    <w:tmpl w:val="10F9BA88"/>
    <w:lvl w:ilvl="0" w:tentative="0">
      <w:start w:val="1"/>
      <w:numFmt w:val="decimal"/>
      <w:suff w:val="nothing"/>
      <w:lvlText w:val="%1．"/>
      <w:lvlJc w:val="left"/>
      <w:pPr>
        <w:ind w:left="0" w:firstLine="400"/>
      </w:pPr>
      <w:rPr>
        <w:rFonts w:hint="default"/>
      </w:rPr>
    </w:lvl>
  </w:abstractNum>
  <w:abstractNum w:abstractNumId="14">
    <w:nsid w:val="131D01A8"/>
    <w:multiLevelType w:val="multilevel"/>
    <w:tmpl w:val="131D01A8"/>
    <w:lvl w:ilvl="0" w:tentative="0">
      <w:start w:val="1"/>
      <w:numFmt w:val="decimal"/>
      <w:lvlText w:val="（%1）"/>
      <w:lvlJc w:val="left"/>
      <w:pPr>
        <w:ind w:left="420" w:hanging="42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5">
    <w:nsid w:val="13414E27"/>
    <w:multiLevelType w:val="multilevel"/>
    <w:tmpl w:val="13414E27"/>
    <w:lvl w:ilvl="0" w:tentative="0">
      <w:start w:val="28"/>
      <w:numFmt w:val="decimal"/>
      <w:lvlText w:val="%1"/>
      <w:lvlJc w:val="left"/>
      <w:pPr>
        <w:ind w:left="425" w:hanging="425"/>
      </w:pPr>
      <w:rPr>
        <w:rFonts w:hint="eastAsia"/>
      </w:rPr>
    </w:lvl>
    <w:lvl w:ilvl="1" w:tentative="0">
      <w:start w:val="1"/>
      <w:numFmt w:val="decimal"/>
      <w:lvlText w:val="%1.%2"/>
      <w:lvlJc w:val="left"/>
      <w:pPr>
        <w:ind w:left="992" w:hanging="567"/>
      </w:pPr>
      <w:rPr>
        <w:rFonts w:hint="eastAsia" w:ascii="宋体" w:hAnsi="宋体" w:eastAsia="宋体"/>
        <w:b w:val="0"/>
      </w:rPr>
    </w:lvl>
    <w:lvl w:ilvl="2" w:tentative="0">
      <w:start w:val="1"/>
      <w:numFmt w:val="decimal"/>
      <w:lvlText w:val="%1.%2.%3"/>
      <w:lvlJc w:val="left"/>
      <w:pPr>
        <w:ind w:left="1418" w:hanging="567"/>
      </w:pPr>
      <w:rPr>
        <w:rFonts w:hint="eastAsia"/>
      </w:rPr>
    </w:lvl>
    <w:lvl w:ilvl="3" w:tentative="0">
      <w:start w:val="1"/>
      <w:numFmt w:val="decimal"/>
      <w:lvlText w:val="%1.%2.%3.%4"/>
      <w:lvlJc w:val="left"/>
      <w:pPr>
        <w:ind w:left="1984" w:hanging="708"/>
      </w:pPr>
      <w:rPr>
        <w:rFonts w:hint="eastAsia"/>
      </w:rPr>
    </w:lvl>
    <w:lvl w:ilvl="4" w:tentative="0">
      <w:start w:val="1"/>
      <w:numFmt w:val="decimal"/>
      <w:lvlText w:val="%1.%2.%3.%4.%5"/>
      <w:lvlJc w:val="left"/>
      <w:pPr>
        <w:ind w:left="2551" w:hanging="850"/>
      </w:pPr>
      <w:rPr>
        <w:rFonts w:hint="eastAsia"/>
      </w:rPr>
    </w:lvl>
    <w:lvl w:ilvl="5" w:tentative="0">
      <w:start w:val="1"/>
      <w:numFmt w:val="decimal"/>
      <w:lvlText w:val="%1.%2.%3.%4.%5.%6"/>
      <w:lvlJc w:val="left"/>
      <w:pPr>
        <w:ind w:left="3260" w:hanging="1134"/>
      </w:pPr>
      <w:rPr>
        <w:rFonts w:hint="eastAsia"/>
      </w:rPr>
    </w:lvl>
    <w:lvl w:ilvl="6" w:tentative="0">
      <w:start w:val="1"/>
      <w:numFmt w:val="decimal"/>
      <w:lvlText w:val="%1.%2.%3.%4.%5.%6.%7"/>
      <w:lvlJc w:val="left"/>
      <w:pPr>
        <w:ind w:left="3827" w:hanging="1276"/>
      </w:pPr>
      <w:rPr>
        <w:rFonts w:hint="eastAsia"/>
      </w:rPr>
    </w:lvl>
    <w:lvl w:ilvl="7" w:tentative="0">
      <w:start w:val="1"/>
      <w:numFmt w:val="decimal"/>
      <w:lvlText w:val="%1.%2.%3.%4.%5.%6.%7.%8"/>
      <w:lvlJc w:val="left"/>
      <w:pPr>
        <w:ind w:left="4394" w:hanging="1418"/>
      </w:pPr>
      <w:rPr>
        <w:rFonts w:hint="eastAsia"/>
      </w:rPr>
    </w:lvl>
    <w:lvl w:ilvl="8" w:tentative="0">
      <w:start w:val="1"/>
      <w:numFmt w:val="decimal"/>
      <w:lvlText w:val="%1.%2.%3.%4.%5.%6.%7.%8.%9"/>
      <w:lvlJc w:val="left"/>
      <w:pPr>
        <w:ind w:left="5102" w:hanging="1700"/>
      </w:pPr>
      <w:rPr>
        <w:rFonts w:hint="eastAsia"/>
      </w:rPr>
    </w:lvl>
  </w:abstractNum>
  <w:abstractNum w:abstractNumId="16">
    <w:nsid w:val="15B61AA8"/>
    <w:multiLevelType w:val="multilevel"/>
    <w:tmpl w:val="15B61AA8"/>
    <w:lvl w:ilvl="0" w:tentative="0">
      <w:start w:val="3"/>
      <w:numFmt w:val="decimal"/>
      <w:lvlText w:val="%1"/>
      <w:lvlJc w:val="left"/>
      <w:pPr>
        <w:ind w:left="425" w:hanging="425"/>
      </w:pPr>
      <w:rPr>
        <w:rFonts w:hint="eastAsia"/>
      </w:rPr>
    </w:lvl>
    <w:lvl w:ilvl="1" w:tentative="0">
      <w:start w:val="1"/>
      <w:numFmt w:val="decimal"/>
      <w:lvlText w:val="%1.%2"/>
      <w:lvlJc w:val="left"/>
      <w:pPr>
        <w:ind w:left="992" w:hanging="567"/>
      </w:pPr>
      <w:rPr>
        <w:rFonts w:hint="eastAsia" w:ascii="宋体" w:hAnsi="宋体" w:eastAsia="宋体"/>
        <w:b w:val="0"/>
      </w:rPr>
    </w:lvl>
    <w:lvl w:ilvl="2" w:tentative="0">
      <w:start w:val="1"/>
      <w:numFmt w:val="decimal"/>
      <w:lvlText w:val="%1.%2.%3"/>
      <w:lvlJc w:val="left"/>
      <w:pPr>
        <w:ind w:left="1418" w:hanging="567"/>
      </w:pPr>
      <w:rPr>
        <w:rFonts w:hint="eastAsia"/>
      </w:rPr>
    </w:lvl>
    <w:lvl w:ilvl="3" w:tentative="0">
      <w:start w:val="1"/>
      <w:numFmt w:val="decimal"/>
      <w:lvlText w:val="%1.%2.%3.%4"/>
      <w:lvlJc w:val="left"/>
      <w:pPr>
        <w:ind w:left="1984" w:hanging="708"/>
      </w:pPr>
      <w:rPr>
        <w:rFonts w:hint="eastAsia"/>
      </w:rPr>
    </w:lvl>
    <w:lvl w:ilvl="4" w:tentative="0">
      <w:start w:val="1"/>
      <w:numFmt w:val="decimal"/>
      <w:lvlText w:val="%1.%2.%3.%4.%5"/>
      <w:lvlJc w:val="left"/>
      <w:pPr>
        <w:ind w:left="2551" w:hanging="850"/>
      </w:pPr>
      <w:rPr>
        <w:rFonts w:hint="eastAsia"/>
      </w:rPr>
    </w:lvl>
    <w:lvl w:ilvl="5" w:tentative="0">
      <w:start w:val="1"/>
      <w:numFmt w:val="decimal"/>
      <w:lvlText w:val="%1.%2.%3.%4.%5.%6"/>
      <w:lvlJc w:val="left"/>
      <w:pPr>
        <w:ind w:left="3260" w:hanging="1134"/>
      </w:pPr>
      <w:rPr>
        <w:rFonts w:hint="eastAsia"/>
      </w:rPr>
    </w:lvl>
    <w:lvl w:ilvl="6" w:tentative="0">
      <w:start w:val="1"/>
      <w:numFmt w:val="decimal"/>
      <w:lvlText w:val="%1.%2.%3.%4.%5.%6.%7"/>
      <w:lvlJc w:val="left"/>
      <w:pPr>
        <w:ind w:left="3827" w:hanging="1276"/>
      </w:pPr>
      <w:rPr>
        <w:rFonts w:hint="eastAsia"/>
      </w:rPr>
    </w:lvl>
    <w:lvl w:ilvl="7" w:tentative="0">
      <w:start w:val="1"/>
      <w:numFmt w:val="decimal"/>
      <w:lvlText w:val="%1.%2.%3.%4.%5.%6.%7.%8"/>
      <w:lvlJc w:val="left"/>
      <w:pPr>
        <w:ind w:left="4394" w:hanging="1418"/>
      </w:pPr>
      <w:rPr>
        <w:rFonts w:hint="eastAsia"/>
      </w:rPr>
    </w:lvl>
    <w:lvl w:ilvl="8" w:tentative="0">
      <w:start w:val="1"/>
      <w:numFmt w:val="decimal"/>
      <w:lvlText w:val="%1.%2.%3.%4.%5.%6.%7.%8.%9"/>
      <w:lvlJc w:val="left"/>
      <w:pPr>
        <w:ind w:left="5102" w:hanging="1700"/>
      </w:pPr>
      <w:rPr>
        <w:rFonts w:hint="eastAsia"/>
      </w:rPr>
    </w:lvl>
  </w:abstractNum>
  <w:abstractNum w:abstractNumId="17">
    <w:nsid w:val="19F510D8"/>
    <w:multiLevelType w:val="multilevel"/>
    <w:tmpl w:val="19F510D8"/>
    <w:lvl w:ilvl="0" w:tentative="0">
      <w:start w:val="20"/>
      <w:numFmt w:val="decimal"/>
      <w:lvlText w:val="%1"/>
      <w:lvlJc w:val="left"/>
      <w:pPr>
        <w:ind w:left="425" w:hanging="425"/>
      </w:pPr>
      <w:rPr>
        <w:rFonts w:hint="eastAsia"/>
      </w:rPr>
    </w:lvl>
    <w:lvl w:ilvl="1" w:tentative="0">
      <w:start w:val="1"/>
      <w:numFmt w:val="decimal"/>
      <w:lvlText w:val="%1.%2"/>
      <w:lvlJc w:val="left"/>
      <w:pPr>
        <w:ind w:left="992" w:hanging="567"/>
      </w:pPr>
      <w:rPr>
        <w:rFonts w:hint="eastAsia" w:ascii="宋体" w:hAnsi="宋体" w:eastAsia="宋体"/>
      </w:rPr>
    </w:lvl>
    <w:lvl w:ilvl="2" w:tentative="0">
      <w:start w:val="10"/>
      <w:numFmt w:val="decimal"/>
      <w:lvlText w:val="%1.%2.%3"/>
      <w:lvlJc w:val="left"/>
      <w:pPr>
        <w:ind w:left="1418" w:hanging="567"/>
      </w:pPr>
      <w:rPr>
        <w:rFonts w:hint="eastAsia"/>
      </w:rPr>
    </w:lvl>
    <w:lvl w:ilvl="3" w:tentative="0">
      <w:start w:val="1"/>
      <w:numFmt w:val="decimal"/>
      <w:lvlText w:val="%1.%2.%3.%4"/>
      <w:lvlJc w:val="left"/>
      <w:pPr>
        <w:ind w:left="1984" w:hanging="708"/>
      </w:pPr>
      <w:rPr>
        <w:rFonts w:hint="eastAsia"/>
      </w:rPr>
    </w:lvl>
    <w:lvl w:ilvl="4" w:tentative="0">
      <w:start w:val="1"/>
      <w:numFmt w:val="decimal"/>
      <w:lvlText w:val="%1.%2.%3.%4.%5"/>
      <w:lvlJc w:val="left"/>
      <w:pPr>
        <w:ind w:left="2551" w:hanging="850"/>
      </w:pPr>
      <w:rPr>
        <w:rFonts w:hint="eastAsia"/>
      </w:rPr>
    </w:lvl>
    <w:lvl w:ilvl="5" w:tentative="0">
      <w:start w:val="1"/>
      <w:numFmt w:val="decimal"/>
      <w:lvlText w:val="%1.%2.%3.%4.%5.%6"/>
      <w:lvlJc w:val="left"/>
      <w:pPr>
        <w:ind w:left="3260" w:hanging="1134"/>
      </w:pPr>
      <w:rPr>
        <w:rFonts w:hint="eastAsia"/>
      </w:rPr>
    </w:lvl>
    <w:lvl w:ilvl="6" w:tentative="0">
      <w:start w:val="1"/>
      <w:numFmt w:val="decimal"/>
      <w:lvlText w:val="%1.%2.%3.%4.%5.%6.%7"/>
      <w:lvlJc w:val="left"/>
      <w:pPr>
        <w:ind w:left="3827" w:hanging="1276"/>
      </w:pPr>
      <w:rPr>
        <w:rFonts w:hint="eastAsia"/>
      </w:rPr>
    </w:lvl>
    <w:lvl w:ilvl="7" w:tentative="0">
      <w:start w:val="1"/>
      <w:numFmt w:val="decimal"/>
      <w:lvlText w:val="%1.%2.%3.%4.%5.%6.%7.%8"/>
      <w:lvlJc w:val="left"/>
      <w:pPr>
        <w:ind w:left="4394" w:hanging="1418"/>
      </w:pPr>
      <w:rPr>
        <w:rFonts w:hint="eastAsia"/>
      </w:rPr>
    </w:lvl>
    <w:lvl w:ilvl="8" w:tentative="0">
      <w:start w:val="1"/>
      <w:numFmt w:val="decimal"/>
      <w:lvlText w:val="%1.%2.%3.%4.%5.%6.%7.%8.%9"/>
      <w:lvlJc w:val="left"/>
      <w:pPr>
        <w:ind w:left="5102" w:hanging="1700"/>
      </w:pPr>
      <w:rPr>
        <w:rFonts w:hint="eastAsia"/>
      </w:rPr>
    </w:lvl>
  </w:abstractNum>
  <w:abstractNum w:abstractNumId="18">
    <w:nsid w:val="1C4E0595"/>
    <w:multiLevelType w:val="multilevel"/>
    <w:tmpl w:val="1C4E0595"/>
    <w:lvl w:ilvl="0" w:tentative="0">
      <w:start w:val="1"/>
      <w:numFmt w:val="bullet"/>
      <w:lvlText w:val=""/>
      <w:lvlJc w:val="left"/>
      <w:pPr>
        <w:ind w:left="420" w:hanging="420"/>
      </w:pPr>
      <w:rPr>
        <w:rFonts w:hint="default" w:ascii="Wingdings" w:hAnsi="Wingdings"/>
      </w:rPr>
    </w:lvl>
    <w:lvl w:ilvl="1" w:tentative="0">
      <w:start w:val="1"/>
      <w:numFmt w:val="bullet"/>
      <w:lvlText w:val=""/>
      <w:lvlJc w:val="left"/>
      <w:pPr>
        <w:ind w:left="840" w:hanging="420"/>
      </w:pPr>
      <w:rPr>
        <w:rFonts w:hint="default" w:ascii="Wingdings" w:hAnsi="Wingdings"/>
      </w:rPr>
    </w:lvl>
    <w:lvl w:ilvl="2" w:tentative="0">
      <w:start w:val="1"/>
      <w:numFmt w:val="bullet"/>
      <w:lvlText w:val=""/>
      <w:lvlJc w:val="left"/>
      <w:pPr>
        <w:ind w:left="1260" w:hanging="420"/>
      </w:pPr>
      <w:rPr>
        <w:rFonts w:hint="default" w:ascii="Wingdings" w:hAnsi="Wingdings"/>
      </w:rPr>
    </w:lvl>
    <w:lvl w:ilvl="3" w:tentative="0">
      <w:start w:val="1"/>
      <w:numFmt w:val="bullet"/>
      <w:lvlText w:val=""/>
      <w:lvlJc w:val="left"/>
      <w:pPr>
        <w:ind w:left="1680" w:hanging="420"/>
      </w:pPr>
      <w:rPr>
        <w:rFonts w:hint="default" w:ascii="Wingdings" w:hAnsi="Wingdings"/>
      </w:rPr>
    </w:lvl>
    <w:lvl w:ilvl="4" w:tentative="0">
      <w:start w:val="1"/>
      <w:numFmt w:val="bullet"/>
      <w:lvlText w:val=""/>
      <w:lvlJc w:val="left"/>
      <w:pPr>
        <w:ind w:left="2100" w:hanging="420"/>
      </w:pPr>
      <w:rPr>
        <w:rFonts w:hint="default" w:ascii="Wingdings" w:hAnsi="Wingdings"/>
      </w:rPr>
    </w:lvl>
    <w:lvl w:ilvl="5" w:tentative="0">
      <w:start w:val="1"/>
      <w:numFmt w:val="bullet"/>
      <w:lvlText w:val=""/>
      <w:lvlJc w:val="left"/>
      <w:pPr>
        <w:ind w:left="2520" w:hanging="420"/>
      </w:pPr>
      <w:rPr>
        <w:rFonts w:hint="default" w:ascii="Wingdings" w:hAnsi="Wingdings"/>
      </w:rPr>
    </w:lvl>
    <w:lvl w:ilvl="6" w:tentative="0">
      <w:start w:val="1"/>
      <w:numFmt w:val="bullet"/>
      <w:lvlText w:val=""/>
      <w:lvlJc w:val="left"/>
      <w:pPr>
        <w:ind w:left="2940" w:hanging="420"/>
      </w:pPr>
      <w:rPr>
        <w:rFonts w:hint="default" w:ascii="Wingdings" w:hAnsi="Wingdings"/>
      </w:rPr>
    </w:lvl>
    <w:lvl w:ilvl="7" w:tentative="0">
      <w:start w:val="1"/>
      <w:numFmt w:val="bullet"/>
      <w:lvlText w:val=""/>
      <w:lvlJc w:val="left"/>
      <w:pPr>
        <w:ind w:left="3360" w:hanging="420"/>
      </w:pPr>
      <w:rPr>
        <w:rFonts w:hint="default" w:ascii="Wingdings" w:hAnsi="Wingdings"/>
      </w:rPr>
    </w:lvl>
    <w:lvl w:ilvl="8" w:tentative="0">
      <w:start w:val="1"/>
      <w:numFmt w:val="bullet"/>
      <w:lvlText w:val=""/>
      <w:lvlJc w:val="left"/>
      <w:pPr>
        <w:ind w:left="3780" w:hanging="420"/>
      </w:pPr>
      <w:rPr>
        <w:rFonts w:hint="default" w:ascii="Wingdings" w:hAnsi="Wingdings"/>
      </w:rPr>
    </w:lvl>
  </w:abstractNum>
  <w:abstractNum w:abstractNumId="19">
    <w:nsid w:val="1EDF5F58"/>
    <w:multiLevelType w:val="singleLevel"/>
    <w:tmpl w:val="1EDF5F58"/>
    <w:lvl w:ilvl="0" w:tentative="0">
      <w:start w:val="2"/>
      <w:numFmt w:val="chineseCounting"/>
      <w:suff w:val="space"/>
      <w:lvlText w:val="第%1部分"/>
      <w:lvlJc w:val="left"/>
      <w:rPr>
        <w:rFonts w:hint="eastAsia"/>
      </w:rPr>
    </w:lvl>
  </w:abstractNum>
  <w:abstractNum w:abstractNumId="20">
    <w:nsid w:val="2C2B1E1F"/>
    <w:multiLevelType w:val="multilevel"/>
    <w:tmpl w:val="2C2B1E1F"/>
    <w:lvl w:ilvl="0" w:tentative="0">
      <w:start w:val="1"/>
      <w:numFmt w:val="decimal"/>
      <w:lvlText w:val="%1)"/>
      <w:lvlJc w:val="left"/>
      <w:pPr>
        <w:ind w:left="420" w:hanging="420"/>
      </w:p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21">
    <w:nsid w:val="2C591F33"/>
    <w:multiLevelType w:val="multilevel"/>
    <w:tmpl w:val="2C591F33"/>
    <w:lvl w:ilvl="0" w:tentative="0">
      <w:start w:val="1"/>
      <w:numFmt w:val="chineseCountingThousand"/>
      <w:lvlText w:val="%1、"/>
      <w:lvlJc w:val="left"/>
      <w:pPr>
        <w:ind w:left="420" w:hanging="420"/>
      </w:pPr>
    </w:lvl>
    <w:lvl w:ilvl="1" w:tentative="0">
      <w:start w:val="1"/>
      <w:numFmt w:val="chineseCountingThousand"/>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22">
    <w:nsid w:val="307B0936"/>
    <w:multiLevelType w:val="multilevel"/>
    <w:tmpl w:val="307B0936"/>
    <w:lvl w:ilvl="0" w:tentative="0">
      <w:start w:val="1"/>
      <w:numFmt w:val="decimal"/>
      <w:lvlText w:val="（%1）"/>
      <w:lvlJc w:val="left"/>
      <w:pPr>
        <w:ind w:left="420" w:hanging="42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23">
    <w:nsid w:val="30DC2EC7"/>
    <w:multiLevelType w:val="multilevel"/>
    <w:tmpl w:val="30DC2EC7"/>
    <w:lvl w:ilvl="0" w:tentative="0">
      <w:start w:val="5"/>
      <w:numFmt w:val="decimal"/>
      <w:lvlText w:val="%1"/>
      <w:lvlJc w:val="left"/>
      <w:pPr>
        <w:ind w:left="425" w:hanging="425"/>
      </w:pPr>
      <w:rPr>
        <w:rFonts w:hint="eastAsia"/>
      </w:rPr>
    </w:lvl>
    <w:lvl w:ilvl="1" w:tentative="0">
      <w:start w:val="1"/>
      <w:numFmt w:val="decimal"/>
      <w:lvlText w:val="%1.%2"/>
      <w:lvlJc w:val="left"/>
      <w:pPr>
        <w:ind w:left="992" w:hanging="567"/>
      </w:pPr>
      <w:rPr>
        <w:rFonts w:hint="eastAsia" w:ascii="宋体" w:hAnsi="宋体" w:eastAsia="宋体"/>
        <w:b w:val="0"/>
      </w:rPr>
    </w:lvl>
    <w:lvl w:ilvl="2" w:tentative="0">
      <w:start w:val="1"/>
      <w:numFmt w:val="decimal"/>
      <w:lvlText w:val="%1.%2.%3"/>
      <w:lvlJc w:val="left"/>
      <w:pPr>
        <w:ind w:left="1418" w:hanging="567"/>
      </w:pPr>
      <w:rPr>
        <w:rFonts w:hint="eastAsia"/>
      </w:rPr>
    </w:lvl>
    <w:lvl w:ilvl="3" w:tentative="0">
      <w:start w:val="1"/>
      <w:numFmt w:val="decimal"/>
      <w:lvlText w:val="%1.%2.%3.%4"/>
      <w:lvlJc w:val="left"/>
      <w:pPr>
        <w:ind w:left="1984" w:hanging="708"/>
      </w:pPr>
      <w:rPr>
        <w:rFonts w:hint="eastAsia"/>
      </w:rPr>
    </w:lvl>
    <w:lvl w:ilvl="4" w:tentative="0">
      <w:start w:val="1"/>
      <w:numFmt w:val="decimal"/>
      <w:lvlText w:val="%1.%2.%3.%4.%5"/>
      <w:lvlJc w:val="left"/>
      <w:pPr>
        <w:ind w:left="2551" w:hanging="850"/>
      </w:pPr>
      <w:rPr>
        <w:rFonts w:hint="eastAsia"/>
      </w:rPr>
    </w:lvl>
    <w:lvl w:ilvl="5" w:tentative="0">
      <w:start w:val="1"/>
      <w:numFmt w:val="decimal"/>
      <w:lvlText w:val="%1.%2.%3.%4.%5.%6"/>
      <w:lvlJc w:val="left"/>
      <w:pPr>
        <w:ind w:left="3260" w:hanging="1134"/>
      </w:pPr>
      <w:rPr>
        <w:rFonts w:hint="eastAsia"/>
      </w:rPr>
    </w:lvl>
    <w:lvl w:ilvl="6" w:tentative="0">
      <w:start w:val="1"/>
      <w:numFmt w:val="decimal"/>
      <w:lvlText w:val="%1.%2.%3.%4.%5.%6.%7"/>
      <w:lvlJc w:val="left"/>
      <w:pPr>
        <w:ind w:left="3827" w:hanging="1276"/>
      </w:pPr>
      <w:rPr>
        <w:rFonts w:hint="eastAsia"/>
      </w:rPr>
    </w:lvl>
    <w:lvl w:ilvl="7" w:tentative="0">
      <w:start w:val="1"/>
      <w:numFmt w:val="decimal"/>
      <w:lvlText w:val="%1.%2.%3.%4.%5.%6.%7.%8"/>
      <w:lvlJc w:val="left"/>
      <w:pPr>
        <w:ind w:left="4394" w:hanging="1418"/>
      </w:pPr>
      <w:rPr>
        <w:rFonts w:hint="eastAsia"/>
      </w:rPr>
    </w:lvl>
    <w:lvl w:ilvl="8" w:tentative="0">
      <w:start w:val="1"/>
      <w:numFmt w:val="decimal"/>
      <w:lvlText w:val="%1.%2.%3.%4.%5.%6.%7.%8.%9"/>
      <w:lvlJc w:val="left"/>
      <w:pPr>
        <w:ind w:left="5102" w:hanging="1700"/>
      </w:pPr>
      <w:rPr>
        <w:rFonts w:hint="eastAsia"/>
      </w:rPr>
    </w:lvl>
  </w:abstractNum>
  <w:abstractNum w:abstractNumId="24">
    <w:nsid w:val="325059F5"/>
    <w:multiLevelType w:val="multilevel"/>
    <w:tmpl w:val="325059F5"/>
    <w:lvl w:ilvl="0" w:tentative="0">
      <w:start w:val="1"/>
      <w:numFmt w:val="decimal"/>
      <w:lvlText w:val="%1"/>
      <w:lvlJc w:val="left"/>
      <w:pPr>
        <w:ind w:left="420" w:hanging="420"/>
      </w:pPr>
      <w:rPr>
        <w:rFonts w:hint="eastAsia" w:ascii="宋体" w:hAnsi="宋体" w:eastAsia="宋体"/>
        <w:b w:val="0"/>
        <w:i w:val="0"/>
        <w:sz w:val="21"/>
      </w:rPr>
    </w:lvl>
    <w:lvl w:ilvl="1" w:tentative="0">
      <w:start w:val="1"/>
      <w:numFmt w:val="decimal"/>
      <w:isLgl/>
      <w:lvlText w:val="%1.%2"/>
      <w:lvlJc w:val="left"/>
      <w:pPr>
        <w:ind w:left="570" w:hanging="570"/>
      </w:pPr>
      <w:rPr>
        <w:rFonts w:hint="default"/>
      </w:rPr>
    </w:lvl>
    <w:lvl w:ilvl="2" w:tentative="0">
      <w:start w:val="1"/>
      <w:numFmt w:val="decimal"/>
      <w:isLgl/>
      <w:lvlText w:val="%1.%2.%3"/>
      <w:lvlJc w:val="left"/>
      <w:pPr>
        <w:ind w:left="570" w:hanging="570"/>
      </w:pPr>
      <w:rPr>
        <w:rFonts w:hint="default"/>
      </w:rPr>
    </w:lvl>
    <w:lvl w:ilvl="3" w:tentative="0">
      <w:start w:val="1"/>
      <w:numFmt w:val="decimal"/>
      <w:isLgl/>
      <w:lvlText w:val="%1.%2.%3.%4"/>
      <w:lvlJc w:val="left"/>
      <w:pPr>
        <w:ind w:left="570" w:hanging="570"/>
      </w:pPr>
      <w:rPr>
        <w:rFonts w:hint="default"/>
      </w:rPr>
    </w:lvl>
    <w:lvl w:ilvl="4" w:tentative="0">
      <w:start w:val="1"/>
      <w:numFmt w:val="decimal"/>
      <w:isLgl/>
      <w:lvlText w:val="%1.%2.%3.%4.%5"/>
      <w:lvlJc w:val="left"/>
      <w:pPr>
        <w:ind w:left="570" w:hanging="570"/>
      </w:pPr>
      <w:rPr>
        <w:rFonts w:hint="default"/>
      </w:rPr>
    </w:lvl>
    <w:lvl w:ilvl="5" w:tentative="0">
      <w:start w:val="1"/>
      <w:numFmt w:val="decimal"/>
      <w:isLgl/>
      <w:lvlText w:val="%1.%2.%3.%4.%5.%6"/>
      <w:lvlJc w:val="left"/>
      <w:pPr>
        <w:ind w:left="570" w:hanging="570"/>
      </w:pPr>
      <w:rPr>
        <w:rFonts w:hint="default"/>
      </w:rPr>
    </w:lvl>
    <w:lvl w:ilvl="6" w:tentative="0">
      <w:start w:val="1"/>
      <w:numFmt w:val="decimal"/>
      <w:isLgl/>
      <w:lvlText w:val="%1.%2.%3.%4.%5.%6.%7"/>
      <w:lvlJc w:val="left"/>
      <w:pPr>
        <w:ind w:left="570" w:hanging="570"/>
      </w:pPr>
      <w:rPr>
        <w:rFonts w:hint="default"/>
      </w:rPr>
    </w:lvl>
    <w:lvl w:ilvl="7" w:tentative="0">
      <w:start w:val="1"/>
      <w:numFmt w:val="decimal"/>
      <w:isLgl/>
      <w:lvlText w:val="%1.%2.%3.%4.%5.%6.%7.%8"/>
      <w:lvlJc w:val="left"/>
      <w:pPr>
        <w:ind w:left="570" w:hanging="570"/>
      </w:pPr>
      <w:rPr>
        <w:rFonts w:hint="default"/>
      </w:rPr>
    </w:lvl>
    <w:lvl w:ilvl="8" w:tentative="0">
      <w:start w:val="1"/>
      <w:numFmt w:val="decimal"/>
      <w:isLgl/>
      <w:lvlText w:val="%1.%2.%3.%4.%5.%6.%7.%8.%9"/>
      <w:lvlJc w:val="left"/>
      <w:pPr>
        <w:ind w:left="570" w:hanging="570"/>
      </w:pPr>
      <w:rPr>
        <w:rFonts w:hint="default"/>
      </w:rPr>
    </w:lvl>
  </w:abstractNum>
  <w:abstractNum w:abstractNumId="25">
    <w:nsid w:val="32714AF0"/>
    <w:multiLevelType w:val="multilevel"/>
    <w:tmpl w:val="32714AF0"/>
    <w:lvl w:ilvl="0" w:tentative="0">
      <w:start w:val="21"/>
      <w:numFmt w:val="decimal"/>
      <w:lvlText w:val="%1"/>
      <w:lvlJc w:val="left"/>
      <w:pPr>
        <w:ind w:left="425" w:hanging="425"/>
      </w:pPr>
      <w:rPr>
        <w:rFonts w:hint="eastAsia"/>
      </w:rPr>
    </w:lvl>
    <w:lvl w:ilvl="1" w:tentative="0">
      <w:start w:val="1"/>
      <w:numFmt w:val="decimal"/>
      <w:lvlText w:val="%1.%2"/>
      <w:lvlJc w:val="left"/>
      <w:pPr>
        <w:ind w:left="992" w:hanging="567"/>
      </w:pPr>
      <w:rPr>
        <w:rFonts w:hint="eastAsia" w:ascii="宋体" w:hAnsi="宋体" w:eastAsia="宋体"/>
      </w:rPr>
    </w:lvl>
    <w:lvl w:ilvl="2" w:tentative="0">
      <w:start w:val="10"/>
      <w:numFmt w:val="decimal"/>
      <w:lvlText w:val="%1.%2.%3"/>
      <w:lvlJc w:val="left"/>
      <w:pPr>
        <w:ind w:left="1418" w:hanging="567"/>
      </w:pPr>
      <w:rPr>
        <w:rFonts w:hint="eastAsia"/>
      </w:rPr>
    </w:lvl>
    <w:lvl w:ilvl="3" w:tentative="0">
      <w:start w:val="1"/>
      <w:numFmt w:val="decimal"/>
      <w:lvlText w:val="%1.%2.%3.%4"/>
      <w:lvlJc w:val="left"/>
      <w:pPr>
        <w:ind w:left="1984" w:hanging="708"/>
      </w:pPr>
      <w:rPr>
        <w:rFonts w:hint="eastAsia"/>
      </w:rPr>
    </w:lvl>
    <w:lvl w:ilvl="4" w:tentative="0">
      <w:start w:val="1"/>
      <w:numFmt w:val="decimal"/>
      <w:lvlText w:val="%1.%2.%3.%4.%5"/>
      <w:lvlJc w:val="left"/>
      <w:pPr>
        <w:ind w:left="2551" w:hanging="850"/>
      </w:pPr>
      <w:rPr>
        <w:rFonts w:hint="eastAsia"/>
      </w:rPr>
    </w:lvl>
    <w:lvl w:ilvl="5" w:tentative="0">
      <w:start w:val="1"/>
      <w:numFmt w:val="decimal"/>
      <w:lvlText w:val="%1.%2.%3.%4.%5.%6"/>
      <w:lvlJc w:val="left"/>
      <w:pPr>
        <w:ind w:left="3260" w:hanging="1134"/>
      </w:pPr>
      <w:rPr>
        <w:rFonts w:hint="eastAsia"/>
      </w:rPr>
    </w:lvl>
    <w:lvl w:ilvl="6" w:tentative="0">
      <w:start w:val="1"/>
      <w:numFmt w:val="decimal"/>
      <w:lvlText w:val="%1.%2.%3.%4.%5.%6.%7"/>
      <w:lvlJc w:val="left"/>
      <w:pPr>
        <w:ind w:left="3827" w:hanging="1276"/>
      </w:pPr>
      <w:rPr>
        <w:rFonts w:hint="eastAsia"/>
      </w:rPr>
    </w:lvl>
    <w:lvl w:ilvl="7" w:tentative="0">
      <w:start w:val="1"/>
      <w:numFmt w:val="decimal"/>
      <w:lvlText w:val="%1.%2.%3.%4.%5.%6.%7.%8"/>
      <w:lvlJc w:val="left"/>
      <w:pPr>
        <w:ind w:left="4394" w:hanging="1418"/>
      </w:pPr>
      <w:rPr>
        <w:rFonts w:hint="eastAsia"/>
      </w:rPr>
    </w:lvl>
    <w:lvl w:ilvl="8" w:tentative="0">
      <w:start w:val="1"/>
      <w:numFmt w:val="decimal"/>
      <w:lvlText w:val="%1.%2.%3.%4.%5.%6.%7.%8.%9"/>
      <w:lvlJc w:val="left"/>
      <w:pPr>
        <w:ind w:left="5102" w:hanging="1700"/>
      </w:pPr>
      <w:rPr>
        <w:rFonts w:hint="eastAsia"/>
      </w:rPr>
    </w:lvl>
  </w:abstractNum>
  <w:abstractNum w:abstractNumId="26">
    <w:nsid w:val="336977A5"/>
    <w:multiLevelType w:val="multilevel"/>
    <w:tmpl w:val="336977A5"/>
    <w:lvl w:ilvl="0" w:tentative="0">
      <w:start w:val="29"/>
      <w:numFmt w:val="decimal"/>
      <w:lvlText w:val="%1"/>
      <w:lvlJc w:val="left"/>
      <w:pPr>
        <w:ind w:left="425" w:hanging="425"/>
      </w:pPr>
      <w:rPr>
        <w:rFonts w:hint="eastAsia"/>
      </w:rPr>
    </w:lvl>
    <w:lvl w:ilvl="1" w:tentative="0">
      <w:start w:val="1"/>
      <w:numFmt w:val="decimal"/>
      <w:lvlText w:val="%1.%2"/>
      <w:lvlJc w:val="left"/>
      <w:pPr>
        <w:ind w:left="992" w:hanging="567"/>
      </w:pPr>
      <w:rPr>
        <w:rFonts w:hint="eastAsia" w:ascii="宋体" w:hAnsi="宋体" w:eastAsia="宋体"/>
      </w:rPr>
    </w:lvl>
    <w:lvl w:ilvl="2" w:tentative="0">
      <w:start w:val="10"/>
      <w:numFmt w:val="decimal"/>
      <w:lvlText w:val="%1.%2.%3"/>
      <w:lvlJc w:val="left"/>
      <w:pPr>
        <w:ind w:left="1418" w:hanging="567"/>
      </w:pPr>
      <w:rPr>
        <w:rFonts w:hint="eastAsia"/>
      </w:rPr>
    </w:lvl>
    <w:lvl w:ilvl="3" w:tentative="0">
      <w:start w:val="1"/>
      <w:numFmt w:val="decimal"/>
      <w:lvlText w:val="%1.%2.%3.%4"/>
      <w:lvlJc w:val="left"/>
      <w:pPr>
        <w:ind w:left="1984" w:hanging="708"/>
      </w:pPr>
      <w:rPr>
        <w:rFonts w:hint="eastAsia"/>
      </w:rPr>
    </w:lvl>
    <w:lvl w:ilvl="4" w:tentative="0">
      <w:start w:val="1"/>
      <w:numFmt w:val="decimal"/>
      <w:lvlText w:val="%1.%2.%3.%4.%5"/>
      <w:lvlJc w:val="left"/>
      <w:pPr>
        <w:ind w:left="2551" w:hanging="850"/>
      </w:pPr>
      <w:rPr>
        <w:rFonts w:hint="eastAsia"/>
      </w:rPr>
    </w:lvl>
    <w:lvl w:ilvl="5" w:tentative="0">
      <w:start w:val="1"/>
      <w:numFmt w:val="decimal"/>
      <w:lvlText w:val="%1.%2.%3.%4.%5.%6"/>
      <w:lvlJc w:val="left"/>
      <w:pPr>
        <w:ind w:left="3260" w:hanging="1134"/>
      </w:pPr>
      <w:rPr>
        <w:rFonts w:hint="eastAsia"/>
      </w:rPr>
    </w:lvl>
    <w:lvl w:ilvl="6" w:tentative="0">
      <w:start w:val="1"/>
      <w:numFmt w:val="decimal"/>
      <w:lvlText w:val="%1.%2.%3.%4.%5.%6.%7"/>
      <w:lvlJc w:val="left"/>
      <w:pPr>
        <w:ind w:left="3827" w:hanging="1276"/>
      </w:pPr>
      <w:rPr>
        <w:rFonts w:hint="eastAsia"/>
      </w:rPr>
    </w:lvl>
    <w:lvl w:ilvl="7" w:tentative="0">
      <w:start w:val="1"/>
      <w:numFmt w:val="decimal"/>
      <w:lvlText w:val="%1.%2.%3.%4.%5.%6.%7.%8"/>
      <w:lvlJc w:val="left"/>
      <w:pPr>
        <w:ind w:left="4394" w:hanging="1418"/>
      </w:pPr>
      <w:rPr>
        <w:rFonts w:hint="eastAsia"/>
      </w:rPr>
    </w:lvl>
    <w:lvl w:ilvl="8" w:tentative="0">
      <w:start w:val="1"/>
      <w:numFmt w:val="decimal"/>
      <w:lvlText w:val="%1.%2.%3.%4.%5.%6.%7.%8.%9"/>
      <w:lvlJc w:val="left"/>
      <w:pPr>
        <w:ind w:left="5102" w:hanging="1700"/>
      </w:pPr>
      <w:rPr>
        <w:rFonts w:hint="eastAsia"/>
      </w:rPr>
    </w:lvl>
  </w:abstractNum>
  <w:abstractNum w:abstractNumId="27">
    <w:nsid w:val="346F47EE"/>
    <w:multiLevelType w:val="multilevel"/>
    <w:tmpl w:val="346F47EE"/>
    <w:lvl w:ilvl="0" w:tentative="0">
      <w:start w:val="1"/>
      <w:numFmt w:val="decimal"/>
      <w:lvlText w:val="%1、"/>
      <w:lvlJc w:val="left"/>
      <w:pPr>
        <w:ind w:left="420" w:hanging="42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28">
    <w:nsid w:val="35EA1EC4"/>
    <w:multiLevelType w:val="multilevel"/>
    <w:tmpl w:val="35EA1EC4"/>
    <w:lvl w:ilvl="0" w:tentative="0">
      <w:start w:val="1"/>
      <w:numFmt w:val="chineseCountingThousand"/>
      <w:lvlText w:val="%1 "/>
      <w:lvlJc w:val="left"/>
      <w:pPr>
        <w:ind w:left="420" w:hanging="420"/>
      </w:pPr>
      <w:rPr>
        <w:rFonts w:hint="eastAsia"/>
        <w:b/>
        <w:i w:val="0"/>
        <w:color w:val="auto"/>
        <w:sz w:val="21"/>
        <w:lang w:val="en-US"/>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29">
    <w:nsid w:val="37D3647A"/>
    <w:multiLevelType w:val="multilevel"/>
    <w:tmpl w:val="37D3647A"/>
    <w:lvl w:ilvl="0" w:tentative="0">
      <w:start w:val="23"/>
      <w:numFmt w:val="decimal"/>
      <w:lvlText w:val="%1"/>
      <w:lvlJc w:val="left"/>
      <w:pPr>
        <w:ind w:left="425" w:hanging="425"/>
      </w:pPr>
      <w:rPr>
        <w:rFonts w:hint="eastAsia"/>
      </w:rPr>
    </w:lvl>
    <w:lvl w:ilvl="1" w:tentative="0">
      <w:start w:val="1"/>
      <w:numFmt w:val="decimal"/>
      <w:lvlText w:val="%1.%2"/>
      <w:lvlJc w:val="left"/>
      <w:pPr>
        <w:ind w:left="992" w:hanging="567"/>
      </w:pPr>
      <w:rPr>
        <w:rFonts w:hint="eastAsia" w:ascii="宋体" w:hAnsi="宋体" w:eastAsia="宋体"/>
      </w:rPr>
    </w:lvl>
    <w:lvl w:ilvl="2" w:tentative="0">
      <w:start w:val="10"/>
      <w:numFmt w:val="decimal"/>
      <w:lvlText w:val="%1.%2.%3"/>
      <w:lvlJc w:val="left"/>
      <w:pPr>
        <w:ind w:left="1418" w:hanging="567"/>
      </w:pPr>
      <w:rPr>
        <w:rFonts w:hint="eastAsia"/>
      </w:rPr>
    </w:lvl>
    <w:lvl w:ilvl="3" w:tentative="0">
      <w:start w:val="1"/>
      <w:numFmt w:val="decimal"/>
      <w:lvlText w:val="%1.%2.%3.%4"/>
      <w:lvlJc w:val="left"/>
      <w:pPr>
        <w:ind w:left="1984" w:hanging="708"/>
      </w:pPr>
      <w:rPr>
        <w:rFonts w:hint="eastAsia"/>
      </w:rPr>
    </w:lvl>
    <w:lvl w:ilvl="4" w:tentative="0">
      <w:start w:val="1"/>
      <w:numFmt w:val="decimal"/>
      <w:lvlText w:val="%1.%2.%3.%4.%5"/>
      <w:lvlJc w:val="left"/>
      <w:pPr>
        <w:ind w:left="2551" w:hanging="850"/>
      </w:pPr>
      <w:rPr>
        <w:rFonts w:hint="eastAsia"/>
      </w:rPr>
    </w:lvl>
    <w:lvl w:ilvl="5" w:tentative="0">
      <w:start w:val="1"/>
      <w:numFmt w:val="decimal"/>
      <w:lvlText w:val="%1.%2.%3.%4.%5.%6"/>
      <w:lvlJc w:val="left"/>
      <w:pPr>
        <w:ind w:left="3260" w:hanging="1134"/>
      </w:pPr>
      <w:rPr>
        <w:rFonts w:hint="eastAsia"/>
      </w:rPr>
    </w:lvl>
    <w:lvl w:ilvl="6" w:tentative="0">
      <w:start w:val="1"/>
      <w:numFmt w:val="decimal"/>
      <w:lvlText w:val="%1.%2.%3.%4.%5.%6.%7"/>
      <w:lvlJc w:val="left"/>
      <w:pPr>
        <w:ind w:left="3827" w:hanging="1276"/>
      </w:pPr>
      <w:rPr>
        <w:rFonts w:hint="eastAsia"/>
      </w:rPr>
    </w:lvl>
    <w:lvl w:ilvl="7" w:tentative="0">
      <w:start w:val="1"/>
      <w:numFmt w:val="decimal"/>
      <w:lvlText w:val="%1.%2.%3.%4.%5.%6.%7.%8"/>
      <w:lvlJc w:val="left"/>
      <w:pPr>
        <w:ind w:left="4394" w:hanging="1418"/>
      </w:pPr>
      <w:rPr>
        <w:rFonts w:hint="eastAsia"/>
      </w:rPr>
    </w:lvl>
    <w:lvl w:ilvl="8" w:tentative="0">
      <w:start w:val="1"/>
      <w:numFmt w:val="decimal"/>
      <w:lvlText w:val="%1.%2.%3.%4.%5.%6.%7.%8.%9"/>
      <w:lvlJc w:val="left"/>
      <w:pPr>
        <w:ind w:left="5102" w:hanging="1700"/>
      </w:pPr>
      <w:rPr>
        <w:rFonts w:hint="eastAsia"/>
      </w:rPr>
    </w:lvl>
  </w:abstractNum>
  <w:abstractNum w:abstractNumId="30">
    <w:nsid w:val="37FC0578"/>
    <w:multiLevelType w:val="multilevel"/>
    <w:tmpl w:val="37FC0578"/>
    <w:lvl w:ilvl="0" w:tentative="0">
      <w:start w:val="7"/>
      <w:numFmt w:val="decimal"/>
      <w:lvlText w:val="%1"/>
      <w:lvlJc w:val="left"/>
      <w:pPr>
        <w:ind w:left="425" w:hanging="425"/>
      </w:pPr>
      <w:rPr>
        <w:rFonts w:hint="eastAsia"/>
      </w:rPr>
    </w:lvl>
    <w:lvl w:ilvl="1" w:tentative="0">
      <w:start w:val="1"/>
      <w:numFmt w:val="decimal"/>
      <w:lvlText w:val="%1.%2"/>
      <w:lvlJc w:val="left"/>
      <w:pPr>
        <w:ind w:left="567" w:hanging="567"/>
      </w:pPr>
      <w:rPr>
        <w:rFonts w:hint="eastAsia" w:ascii="宋体" w:hAnsi="宋体" w:eastAsia="宋体"/>
      </w:rPr>
    </w:lvl>
    <w:lvl w:ilvl="2" w:tentative="0">
      <w:start w:val="1"/>
      <w:numFmt w:val="decimal"/>
      <w:lvlText w:val="%1.%2.%3"/>
      <w:lvlJc w:val="left"/>
      <w:pPr>
        <w:ind w:left="1418" w:hanging="567"/>
      </w:pPr>
      <w:rPr>
        <w:rFonts w:hint="eastAsia"/>
      </w:rPr>
    </w:lvl>
    <w:lvl w:ilvl="3" w:tentative="0">
      <w:start w:val="1"/>
      <w:numFmt w:val="decimal"/>
      <w:lvlText w:val="%1.%2.%3.%4"/>
      <w:lvlJc w:val="left"/>
      <w:pPr>
        <w:ind w:left="1984" w:hanging="708"/>
      </w:pPr>
      <w:rPr>
        <w:rFonts w:hint="eastAsia"/>
      </w:rPr>
    </w:lvl>
    <w:lvl w:ilvl="4" w:tentative="0">
      <w:start w:val="1"/>
      <w:numFmt w:val="decimal"/>
      <w:lvlText w:val="%1.%2.%3.%4.%5"/>
      <w:lvlJc w:val="left"/>
      <w:pPr>
        <w:ind w:left="2551" w:hanging="850"/>
      </w:pPr>
      <w:rPr>
        <w:rFonts w:hint="eastAsia"/>
      </w:rPr>
    </w:lvl>
    <w:lvl w:ilvl="5" w:tentative="0">
      <w:start w:val="1"/>
      <w:numFmt w:val="decimal"/>
      <w:lvlText w:val="%1.%2.%3.%4.%5.%6"/>
      <w:lvlJc w:val="left"/>
      <w:pPr>
        <w:ind w:left="3260" w:hanging="1134"/>
      </w:pPr>
      <w:rPr>
        <w:rFonts w:hint="eastAsia"/>
      </w:rPr>
    </w:lvl>
    <w:lvl w:ilvl="6" w:tentative="0">
      <w:start w:val="1"/>
      <w:numFmt w:val="decimal"/>
      <w:lvlText w:val="%1.%2.%3.%4.%5.%6.%7"/>
      <w:lvlJc w:val="left"/>
      <w:pPr>
        <w:ind w:left="3827" w:hanging="1276"/>
      </w:pPr>
      <w:rPr>
        <w:rFonts w:hint="eastAsia"/>
      </w:rPr>
    </w:lvl>
    <w:lvl w:ilvl="7" w:tentative="0">
      <w:start w:val="1"/>
      <w:numFmt w:val="decimal"/>
      <w:lvlText w:val="%1.%2.%3.%4.%5.%6.%7.%8"/>
      <w:lvlJc w:val="left"/>
      <w:pPr>
        <w:ind w:left="4394" w:hanging="1418"/>
      </w:pPr>
      <w:rPr>
        <w:rFonts w:hint="eastAsia"/>
      </w:rPr>
    </w:lvl>
    <w:lvl w:ilvl="8" w:tentative="0">
      <w:start w:val="1"/>
      <w:numFmt w:val="decimal"/>
      <w:lvlText w:val="%1.%2.%3.%4.%5.%6.%7.%8.%9"/>
      <w:lvlJc w:val="left"/>
      <w:pPr>
        <w:ind w:left="5102" w:hanging="1700"/>
      </w:pPr>
      <w:rPr>
        <w:rFonts w:hint="eastAsia"/>
      </w:rPr>
    </w:lvl>
  </w:abstractNum>
  <w:abstractNum w:abstractNumId="31">
    <w:nsid w:val="3D16270B"/>
    <w:multiLevelType w:val="multilevel"/>
    <w:tmpl w:val="3D16270B"/>
    <w:lvl w:ilvl="0" w:tentative="0">
      <w:start w:val="26"/>
      <w:numFmt w:val="decimal"/>
      <w:lvlText w:val="%1"/>
      <w:lvlJc w:val="left"/>
      <w:pPr>
        <w:ind w:left="425" w:hanging="425"/>
      </w:pPr>
      <w:rPr>
        <w:rFonts w:hint="eastAsia"/>
      </w:rPr>
    </w:lvl>
    <w:lvl w:ilvl="1" w:tentative="0">
      <w:start w:val="1"/>
      <w:numFmt w:val="decimal"/>
      <w:lvlText w:val="%1.%2"/>
      <w:lvlJc w:val="left"/>
      <w:pPr>
        <w:ind w:left="992" w:hanging="567"/>
      </w:pPr>
      <w:rPr>
        <w:rFonts w:hint="eastAsia" w:ascii="宋体" w:hAnsi="宋体" w:eastAsia="宋体"/>
      </w:rPr>
    </w:lvl>
    <w:lvl w:ilvl="2" w:tentative="0">
      <w:start w:val="10"/>
      <w:numFmt w:val="decimal"/>
      <w:lvlText w:val="%1.%2.%3"/>
      <w:lvlJc w:val="left"/>
      <w:pPr>
        <w:ind w:left="1418" w:hanging="567"/>
      </w:pPr>
      <w:rPr>
        <w:rFonts w:hint="eastAsia"/>
      </w:rPr>
    </w:lvl>
    <w:lvl w:ilvl="3" w:tentative="0">
      <w:start w:val="1"/>
      <w:numFmt w:val="decimal"/>
      <w:lvlText w:val="%1.%2.%3.%4"/>
      <w:lvlJc w:val="left"/>
      <w:pPr>
        <w:ind w:left="1984" w:hanging="708"/>
      </w:pPr>
      <w:rPr>
        <w:rFonts w:hint="eastAsia"/>
      </w:rPr>
    </w:lvl>
    <w:lvl w:ilvl="4" w:tentative="0">
      <w:start w:val="1"/>
      <w:numFmt w:val="decimal"/>
      <w:lvlText w:val="%1.%2.%3.%4.%5"/>
      <w:lvlJc w:val="left"/>
      <w:pPr>
        <w:ind w:left="2551" w:hanging="850"/>
      </w:pPr>
      <w:rPr>
        <w:rFonts w:hint="eastAsia"/>
      </w:rPr>
    </w:lvl>
    <w:lvl w:ilvl="5" w:tentative="0">
      <w:start w:val="1"/>
      <w:numFmt w:val="decimal"/>
      <w:lvlText w:val="%1.%2.%3.%4.%5.%6"/>
      <w:lvlJc w:val="left"/>
      <w:pPr>
        <w:ind w:left="3260" w:hanging="1134"/>
      </w:pPr>
      <w:rPr>
        <w:rFonts w:hint="eastAsia"/>
      </w:rPr>
    </w:lvl>
    <w:lvl w:ilvl="6" w:tentative="0">
      <w:start w:val="1"/>
      <w:numFmt w:val="decimal"/>
      <w:lvlText w:val="%1.%2.%3.%4.%5.%6.%7"/>
      <w:lvlJc w:val="left"/>
      <w:pPr>
        <w:ind w:left="3827" w:hanging="1276"/>
      </w:pPr>
      <w:rPr>
        <w:rFonts w:hint="eastAsia"/>
      </w:rPr>
    </w:lvl>
    <w:lvl w:ilvl="7" w:tentative="0">
      <w:start w:val="1"/>
      <w:numFmt w:val="decimal"/>
      <w:lvlText w:val="%1.%2.%3.%4.%5.%6.%7.%8"/>
      <w:lvlJc w:val="left"/>
      <w:pPr>
        <w:ind w:left="4394" w:hanging="1418"/>
      </w:pPr>
      <w:rPr>
        <w:rFonts w:hint="eastAsia"/>
      </w:rPr>
    </w:lvl>
    <w:lvl w:ilvl="8" w:tentative="0">
      <w:start w:val="1"/>
      <w:numFmt w:val="decimal"/>
      <w:lvlText w:val="%1.%2.%3.%4.%5.%6.%7.%8.%9"/>
      <w:lvlJc w:val="left"/>
      <w:pPr>
        <w:ind w:left="5102" w:hanging="1700"/>
      </w:pPr>
      <w:rPr>
        <w:rFonts w:hint="eastAsia"/>
      </w:rPr>
    </w:lvl>
  </w:abstractNum>
  <w:abstractNum w:abstractNumId="32">
    <w:nsid w:val="3D2023EE"/>
    <w:multiLevelType w:val="multilevel"/>
    <w:tmpl w:val="3D2023EE"/>
    <w:lvl w:ilvl="0" w:tentative="0">
      <w:start w:val="27"/>
      <w:numFmt w:val="decimal"/>
      <w:lvlText w:val="%1"/>
      <w:lvlJc w:val="left"/>
      <w:pPr>
        <w:ind w:left="425" w:hanging="425"/>
      </w:pPr>
      <w:rPr>
        <w:rFonts w:hint="eastAsia"/>
      </w:rPr>
    </w:lvl>
    <w:lvl w:ilvl="1" w:tentative="0">
      <w:start w:val="1"/>
      <w:numFmt w:val="decimal"/>
      <w:lvlText w:val="%1.%2"/>
      <w:lvlJc w:val="left"/>
      <w:pPr>
        <w:ind w:left="992" w:hanging="567"/>
      </w:pPr>
      <w:rPr>
        <w:rFonts w:hint="eastAsia" w:ascii="宋体" w:hAnsi="宋体" w:eastAsia="宋体"/>
        <w:b w:val="0"/>
      </w:rPr>
    </w:lvl>
    <w:lvl w:ilvl="2" w:tentative="0">
      <w:start w:val="1"/>
      <w:numFmt w:val="decimal"/>
      <w:lvlText w:val="%1.%2.%3"/>
      <w:lvlJc w:val="left"/>
      <w:pPr>
        <w:ind w:left="1418" w:hanging="567"/>
      </w:pPr>
      <w:rPr>
        <w:rFonts w:hint="eastAsia"/>
      </w:rPr>
    </w:lvl>
    <w:lvl w:ilvl="3" w:tentative="0">
      <w:start w:val="1"/>
      <w:numFmt w:val="decimal"/>
      <w:lvlText w:val="%1.%2.%3.%4"/>
      <w:lvlJc w:val="left"/>
      <w:pPr>
        <w:ind w:left="1984" w:hanging="708"/>
      </w:pPr>
      <w:rPr>
        <w:rFonts w:hint="eastAsia"/>
      </w:rPr>
    </w:lvl>
    <w:lvl w:ilvl="4" w:tentative="0">
      <w:start w:val="1"/>
      <w:numFmt w:val="decimal"/>
      <w:lvlText w:val="%1.%2.%3.%4.%5"/>
      <w:lvlJc w:val="left"/>
      <w:pPr>
        <w:ind w:left="2551" w:hanging="850"/>
      </w:pPr>
      <w:rPr>
        <w:rFonts w:hint="eastAsia"/>
      </w:rPr>
    </w:lvl>
    <w:lvl w:ilvl="5" w:tentative="0">
      <w:start w:val="1"/>
      <w:numFmt w:val="decimal"/>
      <w:lvlText w:val="%1.%2.%3.%4.%5.%6"/>
      <w:lvlJc w:val="left"/>
      <w:pPr>
        <w:ind w:left="3260" w:hanging="1134"/>
      </w:pPr>
      <w:rPr>
        <w:rFonts w:hint="eastAsia"/>
      </w:rPr>
    </w:lvl>
    <w:lvl w:ilvl="6" w:tentative="0">
      <w:start w:val="1"/>
      <w:numFmt w:val="decimal"/>
      <w:lvlText w:val="%1.%2.%3.%4.%5.%6.%7"/>
      <w:lvlJc w:val="left"/>
      <w:pPr>
        <w:ind w:left="3827" w:hanging="1276"/>
      </w:pPr>
      <w:rPr>
        <w:rFonts w:hint="eastAsia"/>
      </w:rPr>
    </w:lvl>
    <w:lvl w:ilvl="7" w:tentative="0">
      <w:start w:val="1"/>
      <w:numFmt w:val="decimal"/>
      <w:lvlText w:val="%1.%2.%3.%4.%5.%6.%7.%8"/>
      <w:lvlJc w:val="left"/>
      <w:pPr>
        <w:ind w:left="4394" w:hanging="1418"/>
      </w:pPr>
      <w:rPr>
        <w:rFonts w:hint="eastAsia"/>
      </w:rPr>
    </w:lvl>
    <w:lvl w:ilvl="8" w:tentative="0">
      <w:start w:val="1"/>
      <w:numFmt w:val="decimal"/>
      <w:lvlText w:val="%1.%2.%3.%4.%5.%6.%7.%8.%9"/>
      <w:lvlJc w:val="left"/>
      <w:pPr>
        <w:ind w:left="5102" w:hanging="1700"/>
      </w:pPr>
      <w:rPr>
        <w:rFonts w:hint="eastAsia"/>
      </w:rPr>
    </w:lvl>
  </w:abstractNum>
  <w:abstractNum w:abstractNumId="33">
    <w:nsid w:val="3FC82B3C"/>
    <w:multiLevelType w:val="multilevel"/>
    <w:tmpl w:val="3FC82B3C"/>
    <w:lvl w:ilvl="0" w:tentative="0">
      <w:start w:val="1"/>
      <w:numFmt w:val="chineseCountingThousand"/>
      <w:lvlText w:val="%1、"/>
      <w:lvlJc w:val="left"/>
      <w:pPr>
        <w:ind w:left="420" w:hanging="420"/>
      </w:pPr>
      <w:rPr>
        <w:rFonts w:ascii="宋体" w:hAnsi="宋体" w:eastAsia="宋体"/>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34">
    <w:nsid w:val="40B24027"/>
    <w:multiLevelType w:val="multilevel"/>
    <w:tmpl w:val="40B24027"/>
    <w:lvl w:ilvl="0" w:tentative="0">
      <w:start w:val="5"/>
      <w:numFmt w:val="decimal"/>
      <w:lvlText w:val="%1"/>
      <w:lvlJc w:val="left"/>
      <w:pPr>
        <w:ind w:left="425" w:hanging="425"/>
      </w:pPr>
      <w:rPr>
        <w:rFonts w:hint="eastAsia"/>
      </w:rPr>
    </w:lvl>
    <w:lvl w:ilvl="1" w:tentative="0">
      <w:start w:val="1"/>
      <w:numFmt w:val="decimal"/>
      <w:lvlText w:val="%1.%2"/>
      <w:lvlJc w:val="left"/>
      <w:pPr>
        <w:ind w:left="992" w:hanging="567"/>
      </w:pPr>
      <w:rPr>
        <w:rFonts w:hint="eastAsia" w:ascii="宋体" w:hAnsi="宋体" w:eastAsia="宋体"/>
        <w:b w:val="0"/>
      </w:rPr>
    </w:lvl>
    <w:lvl w:ilvl="2" w:tentative="0">
      <w:start w:val="1"/>
      <w:numFmt w:val="decimal"/>
      <w:lvlText w:val="%1.%2.%3"/>
      <w:lvlJc w:val="left"/>
      <w:pPr>
        <w:ind w:left="1418" w:hanging="567"/>
      </w:pPr>
      <w:rPr>
        <w:rFonts w:hint="eastAsia"/>
      </w:rPr>
    </w:lvl>
    <w:lvl w:ilvl="3" w:tentative="0">
      <w:start w:val="1"/>
      <w:numFmt w:val="decimal"/>
      <w:lvlText w:val="%1.%2.%3.%4"/>
      <w:lvlJc w:val="left"/>
      <w:pPr>
        <w:ind w:left="1984" w:hanging="708"/>
      </w:pPr>
      <w:rPr>
        <w:rFonts w:hint="eastAsia"/>
      </w:rPr>
    </w:lvl>
    <w:lvl w:ilvl="4" w:tentative="0">
      <w:start w:val="1"/>
      <w:numFmt w:val="decimal"/>
      <w:lvlText w:val="%1.%2.%3.%4.%5"/>
      <w:lvlJc w:val="left"/>
      <w:pPr>
        <w:ind w:left="2551" w:hanging="850"/>
      </w:pPr>
      <w:rPr>
        <w:rFonts w:hint="eastAsia"/>
      </w:rPr>
    </w:lvl>
    <w:lvl w:ilvl="5" w:tentative="0">
      <w:start w:val="1"/>
      <w:numFmt w:val="decimal"/>
      <w:lvlText w:val="%1.%2.%3.%4.%5.%6"/>
      <w:lvlJc w:val="left"/>
      <w:pPr>
        <w:ind w:left="3260" w:hanging="1134"/>
      </w:pPr>
      <w:rPr>
        <w:rFonts w:hint="eastAsia"/>
      </w:rPr>
    </w:lvl>
    <w:lvl w:ilvl="6" w:tentative="0">
      <w:start w:val="1"/>
      <w:numFmt w:val="decimal"/>
      <w:lvlText w:val="%1.%2.%3.%4.%5.%6.%7"/>
      <w:lvlJc w:val="left"/>
      <w:pPr>
        <w:ind w:left="3827" w:hanging="1276"/>
      </w:pPr>
      <w:rPr>
        <w:rFonts w:hint="eastAsia"/>
      </w:rPr>
    </w:lvl>
    <w:lvl w:ilvl="7" w:tentative="0">
      <w:start w:val="1"/>
      <w:numFmt w:val="decimal"/>
      <w:lvlText w:val="%1.%2.%3.%4.%5.%6.%7.%8"/>
      <w:lvlJc w:val="left"/>
      <w:pPr>
        <w:ind w:left="4394" w:hanging="1418"/>
      </w:pPr>
      <w:rPr>
        <w:rFonts w:hint="eastAsia"/>
      </w:rPr>
    </w:lvl>
    <w:lvl w:ilvl="8" w:tentative="0">
      <w:start w:val="1"/>
      <w:numFmt w:val="decimal"/>
      <w:lvlText w:val="%1.%2.%3.%4.%5.%6.%7.%8.%9"/>
      <w:lvlJc w:val="left"/>
      <w:pPr>
        <w:ind w:left="5102" w:hanging="1700"/>
      </w:pPr>
      <w:rPr>
        <w:rFonts w:hint="eastAsia"/>
      </w:rPr>
    </w:lvl>
  </w:abstractNum>
  <w:abstractNum w:abstractNumId="35">
    <w:nsid w:val="42271E39"/>
    <w:multiLevelType w:val="multilevel"/>
    <w:tmpl w:val="42271E39"/>
    <w:lvl w:ilvl="0" w:tentative="0">
      <w:start w:val="8"/>
      <w:numFmt w:val="decimal"/>
      <w:lvlText w:val="%1"/>
      <w:lvlJc w:val="left"/>
      <w:pPr>
        <w:ind w:left="425" w:hanging="425"/>
      </w:pPr>
      <w:rPr>
        <w:rFonts w:hint="eastAsia"/>
      </w:rPr>
    </w:lvl>
    <w:lvl w:ilvl="1" w:tentative="0">
      <w:start w:val="1"/>
      <w:numFmt w:val="decimal"/>
      <w:lvlText w:val="%1.%2"/>
      <w:lvlJc w:val="left"/>
      <w:pPr>
        <w:ind w:left="567" w:hanging="567"/>
      </w:pPr>
      <w:rPr>
        <w:rFonts w:hint="eastAsia" w:ascii="宋体" w:hAnsi="宋体" w:eastAsia="宋体"/>
      </w:rPr>
    </w:lvl>
    <w:lvl w:ilvl="2" w:tentative="0">
      <w:start w:val="1"/>
      <w:numFmt w:val="decimal"/>
      <w:lvlText w:val="%1.%2.%3"/>
      <w:lvlJc w:val="left"/>
      <w:pPr>
        <w:ind w:left="1418" w:hanging="567"/>
      </w:pPr>
      <w:rPr>
        <w:rFonts w:hint="eastAsia"/>
      </w:rPr>
    </w:lvl>
    <w:lvl w:ilvl="3" w:tentative="0">
      <w:start w:val="1"/>
      <w:numFmt w:val="decimal"/>
      <w:lvlText w:val="%1.%2.%3.%4"/>
      <w:lvlJc w:val="left"/>
      <w:pPr>
        <w:ind w:left="1984" w:hanging="708"/>
      </w:pPr>
      <w:rPr>
        <w:rFonts w:hint="eastAsia"/>
      </w:rPr>
    </w:lvl>
    <w:lvl w:ilvl="4" w:tentative="0">
      <w:start w:val="1"/>
      <w:numFmt w:val="decimal"/>
      <w:lvlText w:val="%1.%2.%3.%4.%5"/>
      <w:lvlJc w:val="left"/>
      <w:pPr>
        <w:ind w:left="2551" w:hanging="850"/>
      </w:pPr>
      <w:rPr>
        <w:rFonts w:hint="eastAsia"/>
      </w:rPr>
    </w:lvl>
    <w:lvl w:ilvl="5" w:tentative="0">
      <w:start w:val="1"/>
      <w:numFmt w:val="decimal"/>
      <w:lvlText w:val="%1.%2.%3.%4.%5.%6"/>
      <w:lvlJc w:val="left"/>
      <w:pPr>
        <w:ind w:left="3260" w:hanging="1134"/>
      </w:pPr>
      <w:rPr>
        <w:rFonts w:hint="eastAsia"/>
      </w:rPr>
    </w:lvl>
    <w:lvl w:ilvl="6" w:tentative="0">
      <w:start w:val="1"/>
      <w:numFmt w:val="decimal"/>
      <w:lvlText w:val="%1.%2.%3.%4.%5.%6.%7"/>
      <w:lvlJc w:val="left"/>
      <w:pPr>
        <w:ind w:left="3827" w:hanging="1276"/>
      </w:pPr>
      <w:rPr>
        <w:rFonts w:hint="eastAsia"/>
      </w:rPr>
    </w:lvl>
    <w:lvl w:ilvl="7" w:tentative="0">
      <w:start w:val="1"/>
      <w:numFmt w:val="decimal"/>
      <w:lvlText w:val="%1.%2.%3.%4.%5.%6.%7.%8"/>
      <w:lvlJc w:val="left"/>
      <w:pPr>
        <w:ind w:left="4394" w:hanging="1418"/>
      </w:pPr>
      <w:rPr>
        <w:rFonts w:hint="eastAsia"/>
      </w:rPr>
    </w:lvl>
    <w:lvl w:ilvl="8" w:tentative="0">
      <w:start w:val="1"/>
      <w:numFmt w:val="decimal"/>
      <w:lvlText w:val="%1.%2.%3.%4.%5.%6.%7.%8.%9"/>
      <w:lvlJc w:val="left"/>
      <w:pPr>
        <w:ind w:left="5102" w:hanging="1700"/>
      </w:pPr>
      <w:rPr>
        <w:rFonts w:hint="eastAsia"/>
      </w:rPr>
    </w:lvl>
  </w:abstractNum>
  <w:abstractNum w:abstractNumId="36">
    <w:nsid w:val="425E41DF"/>
    <w:multiLevelType w:val="multilevel"/>
    <w:tmpl w:val="425E41DF"/>
    <w:lvl w:ilvl="0" w:tentative="0">
      <w:start w:val="1"/>
      <w:numFmt w:val="decimal"/>
      <w:lvlText w:val="(%1)"/>
      <w:lvlJc w:val="left"/>
      <w:pPr>
        <w:ind w:left="420" w:hanging="420"/>
      </w:pPr>
      <w:rPr>
        <w:rFonts w:hint="eastAsia"/>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37">
    <w:nsid w:val="45830400"/>
    <w:multiLevelType w:val="multilevel"/>
    <w:tmpl w:val="45830400"/>
    <w:lvl w:ilvl="0" w:tentative="0">
      <w:start w:val="1"/>
      <w:numFmt w:val="decimal"/>
      <w:lvlText w:val="（%1）"/>
      <w:lvlJc w:val="left"/>
      <w:pPr>
        <w:ind w:left="420" w:hanging="42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38">
    <w:nsid w:val="466A262C"/>
    <w:multiLevelType w:val="multilevel"/>
    <w:tmpl w:val="466A262C"/>
    <w:lvl w:ilvl="0" w:tentative="0">
      <w:start w:val="1"/>
      <w:numFmt w:val="decimal"/>
      <w:lvlText w:val="（%1）"/>
      <w:lvlJc w:val="left"/>
      <w:pPr>
        <w:ind w:left="420" w:hanging="42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39">
    <w:nsid w:val="49FB7819"/>
    <w:multiLevelType w:val="multilevel"/>
    <w:tmpl w:val="49FB7819"/>
    <w:lvl w:ilvl="0" w:tentative="0">
      <w:start w:val="1"/>
      <w:numFmt w:val="decimal"/>
      <w:lvlText w:val="%1)"/>
      <w:lvlJc w:val="left"/>
      <w:pPr>
        <w:ind w:left="420" w:hanging="420"/>
      </w:p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40">
    <w:nsid w:val="4C594945"/>
    <w:multiLevelType w:val="multilevel"/>
    <w:tmpl w:val="4C594945"/>
    <w:lvl w:ilvl="0" w:tentative="0">
      <w:start w:val="11"/>
      <w:numFmt w:val="decimal"/>
      <w:lvlText w:val="%1"/>
      <w:lvlJc w:val="left"/>
      <w:pPr>
        <w:ind w:left="425" w:hanging="425"/>
      </w:pPr>
      <w:rPr>
        <w:rFonts w:hint="eastAsia"/>
      </w:rPr>
    </w:lvl>
    <w:lvl w:ilvl="1" w:tentative="0">
      <w:start w:val="1"/>
      <w:numFmt w:val="decimal"/>
      <w:lvlText w:val="%1.%2"/>
      <w:lvlJc w:val="left"/>
      <w:pPr>
        <w:ind w:left="992" w:hanging="567"/>
      </w:pPr>
      <w:rPr>
        <w:rFonts w:hint="eastAsia" w:ascii="宋体" w:hAnsi="宋体" w:eastAsia="宋体"/>
      </w:rPr>
    </w:lvl>
    <w:lvl w:ilvl="2" w:tentative="0">
      <w:start w:val="10"/>
      <w:numFmt w:val="decimal"/>
      <w:lvlText w:val="%1.%2.%3"/>
      <w:lvlJc w:val="left"/>
      <w:pPr>
        <w:ind w:left="1418" w:hanging="567"/>
      </w:pPr>
      <w:rPr>
        <w:rFonts w:hint="eastAsia"/>
      </w:rPr>
    </w:lvl>
    <w:lvl w:ilvl="3" w:tentative="0">
      <w:start w:val="1"/>
      <w:numFmt w:val="decimal"/>
      <w:lvlText w:val="%1.%2.%3.%4"/>
      <w:lvlJc w:val="left"/>
      <w:pPr>
        <w:ind w:left="1984" w:hanging="708"/>
      </w:pPr>
      <w:rPr>
        <w:rFonts w:hint="eastAsia"/>
      </w:rPr>
    </w:lvl>
    <w:lvl w:ilvl="4" w:tentative="0">
      <w:start w:val="1"/>
      <w:numFmt w:val="decimal"/>
      <w:lvlText w:val="%1.%2.%3.%4.%5"/>
      <w:lvlJc w:val="left"/>
      <w:pPr>
        <w:ind w:left="2551" w:hanging="850"/>
      </w:pPr>
      <w:rPr>
        <w:rFonts w:hint="eastAsia"/>
      </w:rPr>
    </w:lvl>
    <w:lvl w:ilvl="5" w:tentative="0">
      <w:start w:val="1"/>
      <w:numFmt w:val="decimal"/>
      <w:lvlText w:val="%1.%2.%3.%4.%5.%6"/>
      <w:lvlJc w:val="left"/>
      <w:pPr>
        <w:ind w:left="3260" w:hanging="1134"/>
      </w:pPr>
      <w:rPr>
        <w:rFonts w:hint="eastAsia"/>
      </w:rPr>
    </w:lvl>
    <w:lvl w:ilvl="6" w:tentative="0">
      <w:start w:val="1"/>
      <w:numFmt w:val="decimal"/>
      <w:lvlText w:val="%1.%2.%3.%4.%5.%6.%7"/>
      <w:lvlJc w:val="left"/>
      <w:pPr>
        <w:ind w:left="3827" w:hanging="1276"/>
      </w:pPr>
      <w:rPr>
        <w:rFonts w:hint="eastAsia"/>
      </w:rPr>
    </w:lvl>
    <w:lvl w:ilvl="7" w:tentative="0">
      <w:start w:val="1"/>
      <w:numFmt w:val="decimal"/>
      <w:lvlText w:val="%1.%2.%3.%4.%5.%6.%7.%8"/>
      <w:lvlJc w:val="left"/>
      <w:pPr>
        <w:ind w:left="4394" w:hanging="1418"/>
      </w:pPr>
      <w:rPr>
        <w:rFonts w:hint="eastAsia"/>
      </w:rPr>
    </w:lvl>
    <w:lvl w:ilvl="8" w:tentative="0">
      <w:start w:val="1"/>
      <w:numFmt w:val="decimal"/>
      <w:lvlText w:val="%1.%2.%3.%4.%5.%6.%7.%8.%9"/>
      <w:lvlJc w:val="left"/>
      <w:pPr>
        <w:ind w:left="5102" w:hanging="1700"/>
      </w:pPr>
      <w:rPr>
        <w:rFonts w:hint="eastAsia"/>
      </w:rPr>
    </w:lvl>
  </w:abstractNum>
  <w:abstractNum w:abstractNumId="41">
    <w:nsid w:val="4E439AEF"/>
    <w:multiLevelType w:val="singleLevel"/>
    <w:tmpl w:val="4E439AEF"/>
    <w:lvl w:ilvl="0" w:tentative="0">
      <w:start w:val="1"/>
      <w:numFmt w:val="decimal"/>
      <w:suff w:val="nothing"/>
      <w:lvlText w:val="%1、"/>
      <w:lvlJc w:val="left"/>
    </w:lvl>
  </w:abstractNum>
  <w:abstractNum w:abstractNumId="42">
    <w:nsid w:val="51F027A0"/>
    <w:multiLevelType w:val="multilevel"/>
    <w:tmpl w:val="51F027A0"/>
    <w:lvl w:ilvl="0" w:tentative="0">
      <w:start w:val="1"/>
      <w:numFmt w:val="decimal"/>
      <w:lvlText w:val="%1"/>
      <w:lvlJc w:val="left"/>
      <w:pPr>
        <w:ind w:left="425" w:hanging="425"/>
      </w:pPr>
      <w:rPr>
        <w:rFonts w:hint="eastAsia"/>
      </w:rPr>
    </w:lvl>
    <w:lvl w:ilvl="1" w:tentative="0">
      <w:start w:val="1"/>
      <w:numFmt w:val="decimal"/>
      <w:lvlText w:val="%1.%2"/>
      <w:lvlJc w:val="left"/>
      <w:pPr>
        <w:ind w:left="992" w:hanging="567"/>
      </w:pPr>
      <w:rPr>
        <w:rFonts w:hint="eastAsia" w:ascii="宋体" w:hAnsi="宋体" w:eastAsia="宋体"/>
        <w:b w:val="0"/>
      </w:rPr>
    </w:lvl>
    <w:lvl w:ilvl="2" w:tentative="0">
      <w:start w:val="1"/>
      <w:numFmt w:val="decimal"/>
      <w:lvlText w:val="%1.%2.%3"/>
      <w:lvlJc w:val="left"/>
      <w:pPr>
        <w:ind w:left="1418" w:hanging="567"/>
      </w:pPr>
      <w:rPr>
        <w:rFonts w:hint="eastAsia"/>
      </w:rPr>
    </w:lvl>
    <w:lvl w:ilvl="3" w:tentative="0">
      <w:start w:val="1"/>
      <w:numFmt w:val="decimal"/>
      <w:lvlText w:val="%1.%2.%3.%4"/>
      <w:lvlJc w:val="left"/>
      <w:pPr>
        <w:ind w:left="1984" w:hanging="708"/>
      </w:pPr>
      <w:rPr>
        <w:rFonts w:hint="eastAsia"/>
      </w:rPr>
    </w:lvl>
    <w:lvl w:ilvl="4" w:tentative="0">
      <w:start w:val="1"/>
      <w:numFmt w:val="decimal"/>
      <w:lvlText w:val="%1.%2.%3.%4.%5"/>
      <w:lvlJc w:val="left"/>
      <w:pPr>
        <w:ind w:left="2551" w:hanging="850"/>
      </w:pPr>
      <w:rPr>
        <w:rFonts w:hint="eastAsia"/>
      </w:rPr>
    </w:lvl>
    <w:lvl w:ilvl="5" w:tentative="0">
      <w:start w:val="1"/>
      <w:numFmt w:val="decimal"/>
      <w:lvlText w:val="%1.%2.%3.%4.%5.%6"/>
      <w:lvlJc w:val="left"/>
      <w:pPr>
        <w:ind w:left="3260" w:hanging="1134"/>
      </w:pPr>
      <w:rPr>
        <w:rFonts w:hint="eastAsia"/>
      </w:rPr>
    </w:lvl>
    <w:lvl w:ilvl="6" w:tentative="0">
      <w:start w:val="1"/>
      <w:numFmt w:val="decimal"/>
      <w:lvlText w:val="%1.%2.%3.%4.%5.%6.%7"/>
      <w:lvlJc w:val="left"/>
      <w:pPr>
        <w:ind w:left="3827" w:hanging="1276"/>
      </w:pPr>
      <w:rPr>
        <w:rFonts w:hint="eastAsia"/>
      </w:rPr>
    </w:lvl>
    <w:lvl w:ilvl="7" w:tentative="0">
      <w:start w:val="1"/>
      <w:numFmt w:val="decimal"/>
      <w:lvlText w:val="%1.%2.%3.%4.%5.%6.%7.%8"/>
      <w:lvlJc w:val="left"/>
      <w:pPr>
        <w:ind w:left="4394" w:hanging="1418"/>
      </w:pPr>
      <w:rPr>
        <w:rFonts w:hint="eastAsia"/>
      </w:rPr>
    </w:lvl>
    <w:lvl w:ilvl="8" w:tentative="0">
      <w:start w:val="1"/>
      <w:numFmt w:val="decimal"/>
      <w:lvlText w:val="%1.%2.%3.%4.%5.%6.%7.%8.%9"/>
      <w:lvlJc w:val="left"/>
      <w:pPr>
        <w:ind w:left="5102" w:hanging="1700"/>
      </w:pPr>
      <w:rPr>
        <w:rFonts w:hint="eastAsia"/>
      </w:rPr>
    </w:lvl>
  </w:abstractNum>
  <w:abstractNum w:abstractNumId="43">
    <w:nsid w:val="52CF0B72"/>
    <w:multiLevelType w:val="multilevel"/>
    <w:tmpl w:val="52CF0B72"/>
    <w:lvl w:ilvl="0" w:tentative="0">
      <w:start w:val="1"/>
      <w:numFmt w:val="bullet"/>
      <w:lvlText w:val=""/>
      <w:lvlJc w:val="left"/>
      <w:pPr>
        <w:ind w:left="420" w:hanging="420"/>
      </w:pPr>
      <w:rPr>
        <w:rFonts w:hint="default" w:ascii="Wingdings" w:hAnsi="Wingdings"/>
      </w:rPr>
    </w:lvl>
    <w:lvl w:ilvl="1" w:tentative="0">
      <w:start w:val="1"/>
      <w:numFmt w:val="bullet"/>
      <w:lvlText w:val=""/>
      <w:lvlJc w:val="left"/>
      <w:pPr>
        <w:ind w:left="840" w:hanging="420"/>
      </w:pPr>
      <w:rPr>
        <w:rFonts w:hint="default" w:ascii="Wingdings" w:hAnsi="Wingdings"/>
      </w:rPr>
    </w:lvl>
    <w:lvl w:ilvl="2" w:tentative="0">
      <w:start w:val="1"/>
      <w:numFmt w:val="bullet"/>
      <w:lvlText w:val=""/>
      <w:lvlJc w:val="left"/>
      <w:pPr>
        <w:ind w:left="1260" w:hanging="420"/>
      </w:pPr>
      <w:rPr>
        <w:rFonts w:hint="default" w:ascii="Wingdings" w:hAnsi="Wingdings"/>
      </w:rPr>
    </w:lvl>
    <w:lvl w:ilvl="3" w:tentative="0">
      <w:start w:val="1"/>
      <w:numFmt w:val="bullet"/>
      <w:lvlText w:val=""/>
      <w:lvlJc w:val="left"/>
      <w:pPr>
        <w:ind w:left="1680" w:hanging="420"/>
      </w:pPr>
      <w:rPr>
        <w:rFonts w:hint="default" w:ascii="Wingdings" w:hAnsi="Wingdings"/>
      </w:rPr>
    </w:lvl>
    <w:lvl w:ilvl="4" w:tentative="0">
      <w:start w:val="1"/>
      <w:numFmt w:val="bullet"/>
      <w:lvlText w:val=""/>
      <w:lvlJc w:val="left"/>
      <w:pPr>
        <w:ind w:left="2100" w:hanging="420"/>
      </w:pPr>
      <w:rPr>
        <w:rFonts w:hint="default" w:ascii="Wingdings" w:hAnsi="Wingdings"/>
      </w:rPr>
    </w:lvl>
    <w:lvl w:ilvl="5" w:tentative="0">
      <w:start w:val="1"/>
      <w:numFmt w:val="bullet"/>
      <w:lvlText w:val=""/>
      <w:lvlJc w:val="left"/>
      <w:pPr>
        <w:ind w:left="2520" w:hanging="420"/>
      </w:pPr>
      <w:rPr>
        <w:rFonts w:hint="default" w:ascii="Wingdings" w:hAnsi="Wingdings"/>
      </w:rPr>
    </w:lvl>
    <w:lvl w:ilvl="6" w:tentative="0">
      <w:start w:val="1"/>
      <w:numFmt w:val="bullet"/>
      <w:lvlText w:val=""/>
      <w:lvlJc w:val="left"/>
      <w:pPr>
        <w:ind w:left="2940" w:hanging="420"/>
      </w:pPr>
      <w:rPr>
        <w:rFonts w:hint="default" w:ascii="Wingdings" w:hAnsi="Wingdings"/>
      </w:rPr>
    </w:lvl>
    <w:lvl w:ilvl="7" w:tentative="0">
      <w:start w:val="1"/>
      <w:numFmt w:val="bullet"/>
      <w:lvlText w:val=""/>
      <w:lvlJc w:val="left"/>
      <w:pPr>
        <w:ind w:left="3360" w:hanging="420"/>
      </w:pPr>
      <w:rPr>
        <w:rFonts w:hint="default" w:ascii="Wingdings" w:hAnsi="Wingdings"/>
      </w:rPr>
    </w:lvl>
    <w:lvl w:ilvl="8" w:tentative="0">
      <w:start w:val="1"/>
      <w:numFmt w:val="bullet"/>
      <w:lvlText w:val=""/>
      <w:lvlJc w:val="left"/>
      <w:pPr>
        <w:ind w:left="3780" w:hanging="420"/>
      </w:pPr>
      <w:rPr>
        <w:rFonts w:hint="default" w:ascii="Wingdings" w:hAnsi="Wingdings"/>
      </w:rPr>
    </w:lvl>
  </w:abstractNum>
  <w:abstractNum w:abstractNumId="44">
    <w:nsid w:val="537A3F02"/>
    <w:multiLevelType w:val="multilevel"/>
    <w:tmpl w:val="537A3F02"/>
    <w:lvl w:ilvl="0" w:tentative="0">
      <w:start w:val="1"/>
      <w:numFmt w:val="decimal"/>
      <w:lvlText w:val="%1."/>
      <w:lvlJc w:val="left"/>
      <w:pPr>
        <w:ind w:left="420" w:hanging="420"/>
      </w:p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45">
    <w:nsid w:val="54574922"/>
    <w:multiLevelType w:val="multilevel"/>
    <w:tmpl w:val="54574922"/>
    <w:lvl w:ilvl="0" w:tentative="0">
      <w:start w:val="1"/>
      <w:numFmt w:val="decimal"/>
      <w:lvlText w:val="（%1）"/>
      <w:lvlJc w:val="left"/>
      <w:pPr>
        <w:ind w:left="420" w:hanging="42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46">
    <w:nsid w:val="55961713"/>
    <w:multiLevelType w:val="multilevel"/>
    <w:tmpl w:val="55961713"/>
    <w:lvl w:ilvl="0" w:tentative="0">
      <w:start w:val="24"/>
      <w:numFmt w:val="decimal"/>
      <w:lvlText w:val="%1"/>
      <w:lvlJc w:val="left"/>
      <w:pPr>
        <w:ind w:left="425" w:hanging="425"/>
      </w:pPr>
      <w:rPr>
        <w:rFonts w:hint="eastAsia"/>
      </w:rPr>
    </w:lvl>
    <w:lvl w:ilvl="1" w:tentative="0">
      <w:start w:val="1"/>
      <w:numFmt w:val="decimal"/>
      <w:lvlText w:val="%1.%2"/>
      <w:lvlJc w:val="left"/>
      <w:pPr>
        <w:ind w:left="992" w:hanging="567"/>
      </w:pPr>
      <w:rPr>
        <w:rFonts w:hint="eastAsia" w:ascii="宋体" w:hAnsi="宋体" w:eastAsia="宋体"/>
      </w:rPr>
    </w:lvl>
    <w:lvl w:ilvl="2" w:tentative="0">
      <w:start w:val="10"/>
      <w:numFmt w:val="decimal"/>
      <w:lvlText w:val="%1.%2.%3"/>
      <w:lvlJc w:val="left"/>
      <w:pPr>
        <w:ind w:left="1418" w:hanging="567"/>
      </w:pPr>
      <w:rPr>
        <w:rFonts w:hint="eastAsia"/>
      </w:rPr>
    </w:lvl>
    <w:lvl w:ilvl="3" w:tentative="0">
      <w:start w:val="1"/>
      <w:numFmt w:val="decimal"/>
      <w:lvlText w:val="%1.%2.%3.%4"/>
      <w:lvlJc w:val="left"/>
      <w:pPr>
        <w:ind w:left="1984" w:hanging="708"/>
      </w:pPr>
      <w:rPr>
        <w:rFonts w:hint="eastAsia"/>
      </w:rPr>
    </w:lvl>
    <w:lvl w:ilvl="4" w:tentative="0">
      <w:start w:val="1"/>
      <w:numFmt w:val="decimal"/>
      <w:lvlText w:val="%1.%2.%3.%4.%5"/>
      <w:lvlJc w:val="left"/>
      <w:pPr>
        <w:ind w:left="2551" w:hanging="850"/>
      </w:pPr>
      <w:rPr>
        <w:rFonts w:hint="eastAsia"/>
      </w:rPr>
    </w:lvl>
    <w:lvl w:ilvl="5" w:tentative="0">
      <w:start w:val="1"/>
      <w:numFmt w:val="decimal"/>
      <w:lvlText w:val="%1.%2.%3.%4.%5.%6"/>
      <w:lvlJc w:val="left"/>
      <w:pPr>
        <w:ind w:left="3260" w:hanging="1134"/>
      </w:pPr>
      <w:rPr>
        <w:rFonts w:hint="eastAsia"/>
      </w:rPr>
    </w:lvl>
    <w:lvl w:ilvl="6" w:tentative="0">
      <w:start w:val="1"/>
      <w:numFmt w:val="decimal"/>
      <w:lvlText w:val="%1.%2.%3.%4.%5.%6.%7"/>
      <w:lvlJc w:val="left"/>
      <w:pPr>
        <w:ind w:left="3827" w:hanging="1276"/>
      </w:pPr>
      <w:rPr>
        <w:rFonts w:hint="eastAsia"/>
      </w:rPr>
    </w:lvl>
    <w:lvl w:ilvl="7" w:tentative="0">
      <w:start w:val="1"/>
      <w:numFmt w:val="decimal"/>
      <w:lvlText w:val="%1.%2.%3.%4.%5.%6.%7.%8"/>
      <w:lvlJc w:val="left"/>
      <w:pPr>
        <w:ind w:left="4394" w:hanging="1418"/>
      </w:pPr>
      <w:rPr>
        <w:rFonts w:hint="eastAsia"/>
      </w:rPr>
    </w:lvl>
    <w:lvl w:ilvl="8" w:tentative="0">
      <w:start w:val="1"/>
      <w:numFmt w:val="decimal"/>
      <w:lvlText w:val="%1.%2.%3.%4.%5.%6.%7.%8.%9"/>
      <w:lvlJc w:val="left"/>
      <w:pPr>
        <w:ind w:left="5102" w:hanging="1700"/>
      </w:pPr>
      <w:rPr>
        <w:rFonts w:hint="eastAsia"/>
      </w:rPr>
    </w:lvl>
  </w:abstractNum>
  <w:abstractNum w:abstractNumId="47">
    <w:nsid w:val="593347EC"/>
    <w:multiLevelType w:val="multilevel"/>
    <w:tmpl w:val="593347EC"/>
    <w:lvl w:ilvl="0" w:tentative="0">
      <w:start w:val="13"/>
      <w:numFmt w:val="decimal"/>
      <w:lvlText w:val="%1"/>
      <w:lvlJc w:val="left"/>
      <w:pPr>
        <w:ind w:left="425" w:hanging="425"/>
      </w:pPr>
      <w:rPr>
        <w:rFonts w:hint="eastAsia"/>
      </w:rPr>
    </w:lvl>
    <w:lvl w:ilvl="1" w:tentative="0">
      <w:start w:val="1"/>
      <w:numFmt w:val="decimal"/>
      <w:lvlText w:val="%1.%2"/>
      <w:lvlJc w:val="left"/>
      <w:pPr>
        <w:ind w:left="992" w:hanging="567"/>
      </w:pPr>
      <w:rPr>
        <w:rFonts w:hint="eastAsia"/>
      </w:rPr>
    </w:lvl>
    <w:lvl w:ilvl="2" w:tentative="0">
      <w:start w:val="10"/>
      <w:numFmt w:val="decimal"/>
      <w:lvlText w:val="%1.%2.%3"/>
      <w:lvlJc w:val="left"/>
      <w:pPr>
        <w:ind w:left="1418" w:hanging="567"/>
      </w:pPr>
      <w:rPr>
        <w:rFonts w:hint="eastAsia"/>
      </w:rPr>
    </w:lvl>
    <w:lvl w:ilvl="3" w:tentative="0">
      <w:start w:val="1"/>
      <w:numFmt w:val="decimal"/>
      <w:lvlText w:val="%1.%2.%3.%4"/>
      <w:lvlJc w:val="left"/>
      <w:pPr>
        <w:ind w:left="1984" w:hanging="708"/>
      </w:pPr>
      <w:rPr>
        <w:rFonts w:hint="eastAsia"/>
      </w:rPr>
    </w:lvl>
    <w:lvl w:ilvl="4" w:tentative="0">
      <w:start w:val="1"/>
      <w:numFmt w:val="decimal"/>
      <w:lvlText w:val="%1.%2.%3.%4.%5"/>
      <w:lvlJc w:val="left"/>
      <w:pPr>
        <w:ind w:left="2551" w:hanging="850"/>
      </w:pPr>
      <w:rPr>
        <w:rFonts w:hint="eastAsia"/>
      </w:rPr>
    </w:lvl>
    <w:lvl w:ilvl="5" w:tentative="0">
      <w:start w:val="1"/>
      <w:numFmt w:val="decimal"/>
      <w:lvlText w:val="%1.%2.%3.%4.%5.%6"/>
      <w:lvlJc w:val="left"/>
      <w:pPr>
        <w:ind w:left="3260" w:hanging="1134"/>
      </w:pPr>
      <w:rPr>
        <w:rFonts w:hint="eastAsia"/>
      </w:rPr>
    </w:lvl>
    <w:lvl w:ilvl="6" w:tentative="0">
      <w:start w:val="1"/>
      <w:numFmt w:val="decimal"/>
      <w:lvlText w:val="%1.%2.%3.%4.%5.%6.%7"/>
      <w:lvlJc w:val="left"/>
      <w:pPr>
        <w:ind w:left="3827" w:hanging="1276"/>
      </w:pPr>
      <w:rPr>
        <w:rFonts w:hint="eastAsia"/>
      </w:rPr>
    </w:lvl>
    <w:lvl w:ilvl="7" w:tentative="0">
      <w:start w:val="1"/>
      <w:numFmt w:val="decimal"/>
      <w:lvlText w:val="%1.%2.%3.%4.%5.%6.%7.%8"/>
      <w:lvlJc w:val="left"/>
      <w:pPr>
        <w:ind w:left="4394" w:hanging="1418"/>
      </w:pPr>
      <w:rPr>
        <w:rFonts w:hint="eastAsia"/>
      </w:rPr>
    </w:lvl>
    <w:lvl w:ilvl="8" w:tentative="0">
      <w:start w:val="1"/>
      <w:numFmt w:val="decimal"/>
      <w:lvlText w:val="%1.%2.%3.%4.%5.%6.%7.%8.%9"/>
      <w:lvlJc w:val="left"/>
      <w:pPr>
        <w:ind w:left="5102" w:hanging="1700"/>
      </w:pPr>
      <w:rPr>
        <w:rFonts w:hint="eastAsia"/>
      </w:rPr>
    </w:lvl>
  </w:abstractNum>
  <w:abstractNum w:abstractNumId="48">
    <w:nsid w:val="5AC62689"/>
    <w:multiLevelType w:val="multilevel"/>
    <w:tmpl w:val="5AC62689"/>
    <w:lvl w:ilvl="0" w:tentative="0">
      <w:start w:val="14"/>
      <w:numFmt w:val="decimal"/>
      <w:lvlText w:val="%1"/>
      <w:lvlJc w:val="left"/>
      <w:pPr>
        <w:ind w:left="425" w:hanging="425"/>
      </w:pPr>
      <w:rPr>
        <w:rFonts w:hint="eastAsia"/>
      </w:rPr>
    </w:lvl>
    <w:lvl w:ilvl="1" w:tentative="0">
      <w:start w:val="1"/>
      <w:numFmt w:val="decimal"/>
      <w:lvlText w:val="%1.%2"/>
      <w:lvlJc w:val="left"/>
      <w:pPr>
        <w:ind w:left="851" w:hanging="567"/>
      </w:pPr>
      <w:rPr>
        <w:rFonts w:hint="eastAsia"/>
      </w:rPr>
    </w:lvl>
    <w:lvl w:ilvl="2" w:tentative="0">
      <w:start w:val="10"/>
      <w:numFmt w:val="decimal"/>
      <w:lvlText w:val="%1.%2.%3"/>
      <w:lvlJc w:val="left"/>
      <w:pPr>
        <w:ind w:left="1418" w:hanging="567"/>
      </w:pPr>
      <w:rPr>
        <w:rFonts w:hint="eastAsia"/>
      </w:rPr>
    </w:lvl>
    <w:lvl w:ilvl="3" w:tentative="0">
      <w:start w:val="1"/>
      <w:numFmt w:val="decimal"/>
      <w:lvlText w:val="%1.%2.%3.%4"/>
      <w:lvlJc w:val="left"/>
      <w:pPr>
        <w:ind w:left="1984" w:hanging="708"/>
      </w:pPr>
      <w:rPr>
        <w:rFonts w:hint="eastAsia"/>
      </w:rPr>
    </w:lvl>
    <w:lvl w:ilvl="4" w:tentative="0">
      <w:start w:val="1"/>
      <w:numFmt w:val="decimal"/>
      <w:lvlText w:val="%1.%2.%3.%4.%5"/>
      <w:lvlJc w:val="left"/>
      <w:pPr>
        <w:ind w:left="2551" w:hanging="850"/>
      </w:pPr>
      <w:rPr>
        <w:rFonts w:hint="eastAsia"/>
      </w:rPr>
    </w:lvl>
    <w:lvl w:ilvl="5" w:tentative="0">
      <w:start w:val="1"/>
      <w:numFmt w:val="decimal"/>
      <w:lvlText w:val="%1.%2.%3.%4.%5.%6"/>
      <w:lvlJc w:val="left"/>
      <w:pPr>
        <w:ind w:left="3260" w:hanging="1134"/>
      </w:pPr>
      <w:rPr>
        <w:rFonts w:hint="eastAsia"/>
      </w:rPr>
    </w:lvl>
    <w:lvl w:ilvl="6" w:tentative="0">
      <w:start w:val="1"/>
      <w:numFmt w:val="decimal"/>
      <w:lvlText w:val="%1.%2.%3.%4.%5.%6.%7"/>
      <w:lvlJc w:val="left"/>
      <w:pPr>
        <w:ind w:left="3827" w:hanging="1276"/>
      </w:pPr>
      <w:rPr>
        <w:rFonts w:hint="eastAsia"/>
      </w:rPr>
    </w:lvl>
    <w:lvl w:ilvl="7" w:tentative="0">
      <w:start w:val="1"/>
      <w:numFmt w:val="decimal"/>
      <w:lvlText w:val="%1.%2.%3.%4.%5.%6.%7.%8"/>
      <w:lvlJc w:val="left"/>
      <w:pPr>
        <w:ind w:left="4394" w:hanging="1418"/>
      </w:pPr>
      <w:rPr>
        <w:rFonts w:hint="eastAsia"/>
      </w:rPr>
    </w:lvl>
    <w:lvl w:ilvl="8" w:tentative="0">
      <w:start w:val="1"/>
      <w:numFmt w:val="decimal"/>
      <w:lvlText w:val="%1.%2.%3.%4.%5.%6.%7.%8.%9"/>
      <w:lvlJc w:val="left"/>
      <w:pPr>
        <w:ind w:left="5102" w:hanging="1700"/>
      </w:pPr>
      <w:rPr>
        <w:rFonts w:hint="eastAsia"/>
      </w:rPr>
    </w:lvl>
  </w:abstractNum>
  <w:abstractNum w:abstractNumId="49">
    <w:nsid w:val="5BB7440D"/>
    <w:multiLevelType w:val="multilevel"/>
    <w:tmpl w:val="5BB7440D"/>
    <w:lvl w:ilvl="0" w:tentative="0">
      <w:start w:val="9"/>
      <w:numFmt w:val="decimal"/>
      <w:lvlText w:val="%1"/>
      <w:lvlJc w:val="left"/>
      <w:pPr>
        <w:ind w:left="425" w:hanging="425"/>
      </w:pPr>
      <w:rPr>
        <w:rFonts w:hint="eastAsia" w:ascii="宋体" w:hAnsi="宋体" w:eastAsia="宋体"/>
      </w:rPr>
    </w:lvl>
    <w:lvl w:ilvl="1" w:tentative="0">
      <w:start w:val="1"/>
      <w:numFmt w:val="decimal"/>
      <w:lvlText w:val="%1.%2"/>
      <w:lvlJc w:val="left"/>
      <w:pPr>
        <w:ind w:left="992" w:hanging="567"/>
      </w:pPr>
      <w:rPr>
        <w:rFonts w:hint="eastAsia" w:ascii="宋体" w:hAnsi="宋体" w:eastAsia="宋体"/>
        <w:b w:val="0"/>
      </w:rPr>
    </w:lvl>
    <w:lvl w:ilvl="2" w:tentative="0">
      <w:start w:val="1"/>
      <w:numFmt w:val="decimal"/>
      <w:lvlText w:val="%1.%2.%3"/>
      <w:lvlJc w:val="left"/>
      <w:pPr>
        <w:ind w:left="1418" w:hanging="567"/>
      </w:pPr>
      <w:rPr>
        <w:rFonts w:hint="eastAsia"/>
      </w:rPr>
    </w:lvl>
    <w:lvl w:ilvl="3" w:tentative="0">
      <w:start w:val="1"/>
      <w:numFmt w:val="decimal"/>
      <w:lvlText w:val="%1.%2.%3.%4"/>
      <w:lvlJc w:val="left"/>
      <w:pPr>
        <w:ind w:left="1984" w:hanging="708"/>
      </w:pPr>
      <w:rPr>
        <w:rFonts w:hint="eastAsia"/>
      </w:rPr>
    </w:lvl>
    <w:lvl w:ilvl="4" w:tentative="0">
      <w:start w:val="1"/>
      <w:numFmt w:val="decimal"/>
      <w:lvlText w:val="%1.%2.%3.%4.%5"/>
      <w:lvlJc w:val="left"/>
      <w:pPr>
        <w:ind w:left="2551" w:hanging="850"/>
      </w:pPr>
      <w:rPr>
        <w:rFonts w:hint="eastAsia"/>
      </w:rPr>
    </w:lvl>
    <w:lvl w:ilvl="5" w:tentative="0">
      <w:start w:val="1"/>
      <w:numFmt w:val="decimal"/>
      <w:lvlText w:val="%1.%2.%3.%4.%5.%6"/>
      <w:lvlJc w:val="left"/>
      <w:pPr>
        <w:ind w:left="3260" w:hanging="1134"/>
      </w:pPr>
      <w:rPr>
        <w:rFonts w:hint="eastAsia"/>
      </w:rPr>
    </w:lvl>
    <w:lvl w:ilvl="6" w:tentative="0">
      <w:start w:val="1"/>
      <w:numFmt w:val="decimal"/>
      <w:lvlText w:val="%1.%2.%3.%4.%5.%6.%7"/>
      <w:lvlJc w:val="left"/>
      <w:pPr>
        <w:ind w:left="3827" w:hanging="1276"/>
      </w:pPr>
      <w:rPr>
        <w:rFonts w:hint="eastAsia"/>
      </w:rPr>
    </w:lvl>
    <w:lvl w:ilvl="7" w:tentative="0">
      <w:start w:val="1"/>
      <w:numFmt w:val="decimal"/>
      <w:lvlText w:val="%1.%2.%3.%4.%5.%6.%7.%8"/>
      <w:lvlJc w:val="left"/>
      <w:pPr>
        <w:ind w:left="4394" w:hanging="1418"/>
      </w:pPr>
      <w:rPr>
        <w:rFonts w:hint="eastAsia"/>
      </w:rPr>
    </w:lvl>
    <w:lvl w:ilvl="8" w:tentative="0">
      <w:start w:val="1"/>
      <w:numFmt w:val="decimal"/>
      <w:lvlText w:val="%1.%2.%3.%4.%5.%6.%7.%8.%9"/>
      <w:lvlJc w:val="left"/>
      <w:pPr>
        <w:ind w:left="5102" w:hanging="1700"/>
      </w:pPr>
      <w:rPr>
        <w:rFonts w:hint="eastAsia"/>
      </w:rPr>
    </w:lvl>
  </w:abstractNum>
  <w:abstractNum w:abstractNumId="50">
    <w:nsid w:val="5DEA2B5C"/>
    <w:multiLevelType w:val="multilevel"/>
    <w:tmpl w:val="5DEA2B5C"/>
    <w:lvl w:ilvl="0" w:tentative="0">
      <w:start w:val="12"/>
      <w:numFmt w:val="decimal"/>
      <w:lvlText w:val="%1"/>
      <w:lvlJc w:val="left"/>
      <w:pPr>
        <w:ind w:left="425" w:hanging="425"/>
      </w:pPr>
      <w:rPr>
        <w:rFonts w:hint="eastAsia"/>
      </w:rPr>
    </w:lvl>
    <w:lvl w:ilvl="1" w:tentative="0">
      <w:start w:val="1"/>
      <w:numFmt w:val="decimal"/>
      <w:lvlText w:val="%1.%2"/>
      <w:lvlJc w:val="left"/>
      <w:pPr>
        <w:ind w:left="992" w:hanging="567"/>
      </w:pPr>
      <w:rPr>
        <w:rFonts w:hint="eastAsia" w:ascii="宋体" w:hAnsi="宋体" w:eastAsia="宋体"/>
      </w:rPr>
    </w:lvl>
    <w:lvl w:ilvl="2" w:tentative="0">
      <w:start w:val="10"/>
      <w:numFmt w:val="decimal"/>
      <w:lvlText w:val="%1.%2.%3"/>
      <w:lvlJc w:val="left"/>
      <w:pPr>
        <w:ind w:left="1418" w:hanging="567"/>
      </w:pPr>
      <w:rPr>
        <w:rFonts w:hint="eastAsia"/>
      </w:rPr>
    </w:lvl>
    <w:lvl w:ilvl="3" w:tentative="0">
      <w:start w:val="1"/>
      <w:numFmt w:val="decimal"/>
      <w:lvlText w:val="%1.%2.%3.%4"/>
      <w:lvlJc w:val="left"/>
      <w:pPr>
        <w:ind w:left="1984" w:hanging="708"/>
      </w:pPr>
      <w:rPr>
        <w:rFonts w:hint="eastAsia"/>
      </w:rPr>
    </w:lvl>
    <w:lvl w:ilvl="4" w:tentative="0">
      <w:start w:val="1"/>
      <w:numFmt w:val="decimal"/>
      <w:lvlText w:val="%1.%2.%3.%4.%5"/>
      <w:lvlJc w:val="left"/>
      <w:pPr>
        <w:ind w:left="2551" w:hanging="850"/>
      </w:pPr>
      <w:rPr>
        <w:rFonts w:hint="eastAsia"/>
      </w:rPr>
    </w:lvl>
    <w:lvl w:ilvl="5" w:tentative="0">
      <w:start w:val="1"/>
      <w:numFmt w:val="decimal"/>
      <w:lvlText w:val="%1.%2.%3.%4.%5.%6"/>
      <w:lvlJc w:val="left"/>
      <w:pPr>
        <w:ind w:left="3260" w:hanging="1134"/>
      </w:pPr>
      <w:rPr>
        <w:rFonts w:hint="eastAsia"/>
      </w:rPr>
    </w:lvl>
    <w:lvl w:ilvl="6" w:tentative="0">
      <w:start w:val="1"/>
      <w:numFmt w:val="decimal"/>
      <w:lvlText w:val="%1.%2.%3.%4.%5.%6.%7"/>
      <w:lvlJc w:val="left"/>
      <w:pPr>
        <w:ind w:left="3827" w:hanging="1276"/>
      </w:pPr>
      <w:rPr>
        <w:rFonts w:hint="eastAsia"/>
      </w:rPr>
    </w:lvl>
    <w:lvl w:ilvl="7" w:tentative="0">
      <w:start w:val="1"/>
      <w:numFmt w:val="decimal"/>
      <w:lvlText w:val="%1.%2.%3.%4.%5.%6.%7.%8"/>
      <w:lvlJc w:val="left"/>
      <w:pPr>
        <w:ind w:left="4394" w:hanging="1418"/>
      </w:pPr>
      <w:rPr>
        <w:rFonts w:hint="eastAsia"/>
      </w:rPr>
    </w:lvl>
    <w:lvl w:ilvl="8" w:tentative="0">
      <w:start w:val="1"/>
      <w:numFmt w:val="decimal"/>
      <w:lvlText w:val="%1.%2.%3.%4.%5.%6.%7.%8.%9"/>
      <w:lvlJc w:val="left"/>
      <w:pPr>
        <w:ind w:left="5102" w:hanging="1700"/>
      </w:pPr>
      <w:rPr>
        <w:rFonts w:hint="eastAsia"/>
      </w:rPr>
    </w:lvl>
  </w:abstractNum>
  <w:abstractNum w:abstractNumId="51">
    <w:nsid w:val="5DFD6FBC"/>
    <w:multiLevelType w:val="multilevel"/>
    <w:tmpl w:val="5DFD6FBC"/>
    <w:lvl w:ilvl="0" w:tentative="0">
      <w:start w:val="1"/>
      <w:numFmt w:val="decimal"/>
      <w:lvlText w:val="（%1）"/>
      <w:lvlJc w:val="left"/>
      <w:pPr>
        <w:ind w:left="840" w:hanging="420"/>
      </w:pPr>
      <w:rPr>
        <w:rFonts w:hint="default"/>
        <w:b w:val="0"/>
        <w:i w:val="0"/>
        <w:sz w:val="21"/>
      </w:rPr>
    </w:lvl>
    <w:lvl w:ilvl="1" w:tentative="0">
      <w:start w:val="1"/>
      <w:numFmt w:val="lowerLetter"/>
      <w:lvlText w:val="%2)"/>
      <w:lvlJc w:val="left"/>
      <w:pPr>
        <w:ind w:left="1260" w:hanging="420"/>
      </w:pPr>
    </w:lvl>
    <w:lvl w:ilvl="2" w:tentative="0">
      <w:start w:val="1"/>
      <w:numFmt w:val="lowerRoman"/>
      <w:lvlText w:val="%3."/>
      <w:lvlJc w:val="right"/>
      <w:pPr>
        <w:ind w:left="1680" w:hanging="420"/>
      </w:pPr>
    </w:lvl>
    <w:lvl w:ilvl="3" w:tentative="0">
      <w:start w:val="1"/>
      <w:numFmt w:val="decimal"/>
      <w:lvlText w:val="%4."/>
      <w:lvlJc w:val="left"/>
      <w:pPr>
        <w:ind w:left="2100" w:hanging="420"/>
      </w:pPr>
    </w:lvl>
    <w:lvl w:ilvl="4" w:tentative="0">
      <w:start w:val="1"/>
      <w:numFmt w:val="lowerLetter"/>
      <w:lvlText w:val="%5)"/>
      <w:lvlJc w:val="left"/>
      <w:pPr>
        <w:ind w:left="2520" w:hanging="420"/>
      </w:pPr>
    </w:lvl>
    <w:lvl w:ilvl="5" w:tentative="0">
      <w:start w:val="1"/>
      <w:numFmt w:val="lowerRoman"/>
      <w:lvlText w:val="%6."/>
      <w:lvlJc w:val="right"/>
      <w:pPr>
        <w:ind w:left="2940" w:hanging="420"/>
      </w:pPr>
    </w:lvl>
    <w:lvl w:ilvl="6" w:tentative="0">
      <w:start w:val="1"/>
      <w:numFmt w:val="decimal"/>
      <w:lvlText w:val="%7."/>
      <w:lvlJc w:val="left"/>
      <w:pPr>
        <w:ind w:left="3360" w:hanging="420"/>
      </w:pPr>
    </w:lvl>
    <w:lvl w:ilvl="7" w:tentative="0">
      <w:start w:val="1"/>
      <w:numFmt w:val="lowerLetter"/>
      <w:lvlText w:val="%8)"/>
      <w:lvlJc w:val="left"/>
      <w:pPr>
        <w:ind w:left="3780" w:hanging="420"/>
      </w:pPr>
    </w:lvl>
    <w:lvl w:ilvl="8" w:tentative="0">
      <w:start w:val="1"/>
      <w:numFmt w:val="lowerRoman"/>
      <w:lvlText w:val="%9."/>
      <w:lvlJc w:val="right"/>
      <w:pPr>
        <w:ind w:left="4200" w:hanging="420"/>
      </w:pPr>
    </w:lvl>
  </w:abstractNum>
  <w:abstractNum w:abstractNumId="52">
    <w:nsid w:val="605F682D"/>
    <w:multiLevelType w:val="multilevel"/>
    <w:tmpl w:val="605F682D"/>
    <w:lvl w:ilvl="0" w:tentative="0">
      <w:start w:val="30"/>
      <w:numFmt w:val="decimal"/>
      <w:lvlText w:val="%1"/>
      <w:lvlJc w:val="left"/>
      <w:pPr>
        <w:ind w:left="425" w:hanging="425"/>
      </w:pPr>
      <w:rPr>
        <w:rFonts w:hint="eastAsia"/>
      </w:rPr>
    </w:lvl>
    <w:lvl w:ilvl="1" w:tentative="0">
      <w:start w:val="1"/>
      <w:numFmt w:val="decimal"/>
      <w:lvlText w:val="%1.%2"/>
      <w:lvlJc w:val="left"/>
      <w:pPr>
        <w:ind w:left="992" w:hanging="567"/>
      </w:pPr>
      <w:rPr>
        <w:rFonts w:hint="eastAsia" w:ascii="宋体" w:hAnsi="宋体" w:eastAsia="宋体"/>
        <w:color w:val="auto"/>
      </w:rPr>
    </w:lvl>
    <w:lvl w:ilvl="2" w:tentative="0">
      <w:start w:val="10"/>
      <w:numFmt w:val="decimal"/>
      <w:lvlText w:val="%1.%2.%3"/>
      <w:lvlJc w:val="left"/>
      <w:pPr>
        <w:ind w:left="1418" w:hanging="567"/>
      </w:pPr>
      <w:rPr>
        <w:rFonts w:hint="eastAsia"/>
      </w:rPr>
    </w:lvl>
    <w:lvl w:ilvl="3" w:tentative="0">
      <w:start w:val="1"/>
      <w:numFmt w:val="decimal"/>
      <w:lvlText w:val="%1.%2.%3.%4"/>
      <w:lvlJc w:val="left"/>
      <w:pPr>
        <w:ind w:left="1984" w:hanging="708"/>
      </w:pPr>
      <w:rPr>
        <w:rFonts w:hint="eastAsia"/>
      </w:rPr>
    </w:lvl>
    <w:lvl w:ilvl="4" w:tentative="0">
      <w:start w:val="1"/>
      <w:numFmt w:val="decimal"/>
      <w:lvlText w:val="%1.%2.%3.%4.%5"/>
      <w:lvlJc w:val="left"/>
      <w:pPr>
        <w:ind w:left="2551" w:hanging="850"/>
      </w:pPr>
      <w:rPr>
        <w:rFonts w:hint="eastAsia"/>
      </w:rPr>
    </w:lvl>
    <w:lvl w:ilvl="5" w:tentative="0">
      <w:start w:val="1"/>
      <w:numFmt w:val="decimal"/>
      <w:lvlText w:val="%1.%2.%3.%4.%5.%6"/>
      <w:lvlJc w:val="left"/>
      <w:pPr>
        <w:ind w:left="3260" w:hanging="1134"/>
      </w:pPr>
      <w:rPr>
        <w:rFonts w:hint="eastAsia"/>
      </w:rPr>
    </w:lvl>
    <w:lvl w:ilvl="6" w:tentative="0">
      <w:start w:val="1"/>
      <w:numFmt w:val="decimal"/>
      <w:lvlText w:val="%1.%2.%3.%4.%5.%6.%7"/>
      <w:lvlJc w:val="left"/>
      <w:pPr>
        <w:ind w:left="3827" w:hanging="1276"/>
      </w:pPr>
      <w:rPr>
        <w:rFonts w:hint="eastAsia"/>
      </w:rPr>
    </w:lvl>
    <w:lvl w:ilvl="7" w:tentative="0">
      <w:start w:val="1"/>
      <w:numFmt w:val="decimal"/>
      <w:lvlText w:val="%1.%2.%3.%4.%5.%6.%7.%8"/>
      <w:lvlJc w:val="left"/>
      <w:pPr>
        <w:ind w:left="4394" w:hanging="1418"/>
      </w:pPr>
      <w:rPr>
        <w:rFonts w:hint="eastAsia"/>
      </w:rPr>
    </w:lvl>
    <w:lvl w:ilvl="8" w:tentative="0">
      <w:start w:val="1"/>
      <w:numFmt w:val="decimal"/>
      <w:lvlText w:val="%1.%2.%3.%4.%5.%6.%7.%8.%9"/>
      <w:lvlJc w:val="left"/>
      <w:pPr>
        <w:ind w:left="5102" w:hanging="1700"/>
      </w:pPr>
      <w:rPr>
        <w:rFonts w:hint="eastAsia"/>
      </w:rPr>
    </w:lvl>
  </w:abstractNum>
  <w:abstractNum w:abstractNumId="53">
    <w:nsid w:val="66396370"/>
    <w:multiLevelType w:val="multilevel"/>
    <w:tmpl w:val="66396370"/>
    <w:lvl w:ilvl="0" w:tentative="0">
      <w:start w:val="3"/>
      <w:numFmt w:val="decimal"/>
      <w:lvlText w:val="%1"/>
      <w:lvlJc w:val="left"/>
      <w:pPr>
        <w:ind w:left="425" w:hanging="425"/>
      </w:pPr>
      <w:rPr>
        <w:rFonts w:hint="eastAsia"/>
      </w:rPr>
    </w:lvl>
    <w:lvl w:ilvl="1" w:tentative="0">
      <w:start w:val="1"/>
      <w:numFmt w:val="decimal"/>
      <w:lvlText w:val="%1.%2"/>
      <w:lvlJc w:val="left"/>
      <w:pPr>
        <w:ind w:left="992" w:hanging="567"/>
      </w:pPr>
      <w:rPr>
        <w:rFonts w:hint="eastAsia" w:ascii="宋体" w:hAnsi="宋体" w:eastAsia="宋体"/>
      </w:rPr>
    </w:lvl>
    <w:lvl w:ilvl="2" w:tentative="0">
      <w:start w:val="1"/>
      <w:numFmt w:val="decimal"/>
      <w:lvlText w:val="%1.%2.%3"/>
      <w:lvlJc w:val="left"/>
      <w:pPr>
        <w:ind w:left="1418" w:hanging="567"/>
      </w:pPr>
      <w:rPr>
        <w:rFonts w:hint="eastAsia"/>
      </w:rPr>
    </w:lvl>
    <w:lvl w:ilvl="3" w:tentative="0">
      <w:start w:val="1"/>
      <w:numFmt w:val="decimal"/>
      <w:lvlText w:val="%1.%2.%3.%4"/>
      <w:lvlJc w:val="left"/>
      <w:pPr>
        <w:ind w:left="1984" w:hanging="708"/>
      </w:pPr>
      <w:rPr>
        <w:rFonts w:hint="eastAsia"/>
      </w:rPr>
    </w:lvl>
    <w:lvl w:ilvl="4" w:tentative="0">
      <w:start w:val="1"/>
      <w:numFmt w:val="decimal"/>
      <w:lvlText w:val="%1.%2.%3.%4.%5"/>
      <w:lvlJc w:val="left"/>
      <w:pPr>
        <w:ind w:left="2551" w:hanging="850"/>
      </w:pPr>
      <w:rPr>
        <w:rFonts w:hint="eastAsia"/>
      </w:rPr>
    </w:lvl>
    <w:lvl w:ilvl="5" w:tentative="0">
      <w:start w:val="1"/>
      <w:numFmt w:val="decimal"/>
      <w:lvlText w:val="%1.%2.%3.%4.%5.%6"/>
      <w:lvlJc w:val="left"/>
      <w:pPr>
        <w:ind w:left="3260" w:hanging="1134"/>
      </w:pPr>
      <w:rPr>
        <w:rFonts w:hint="eastAsia"/>
      </w:rPr>
    </w:lvl>
    <w:lvl w:ilvl="6" w:tentative="0">
      <w:start w:val="1"/>
      <w:numFmt w:val="decimal"/>
      <w:lvlText w:val="%1.%2.%3.%4.%5.%6.%7"/>
      <w:lvlJc w:val="left"/>
      <w:pPr>
        <w:ind w:left="3827" w:hanging="1276"/>
      </w:pPr>
      <w:rPr>
        <w:rFonts w:hint="eastAsia"/>
      </w:rPr>
    </w:lvl>
    <w:lvl w:ilvl="7" w:tentative="0">
      <w:start w:val="1"/>
      <w:numFmt w:val="decimal"/>
      <w:lvlText w:val="%1.%2.%3.%4.%5.%6.%7.%8"/>
      <w:lvlJc w:val="left"/>
      <w:pPr>
        <w:ind w:left="4394" w:hanging="1418"/>
      </w:pPr>
      <w:rPr>
        <w:rFonts w:hint="eastAsia"/>
      </w:rPr>
    </w:lvl>
    <w:lvl w:ilvl="8" w:tentative="0">
      <w:start w:val="1"/>
      <w:numFmt w:val="decimal"/>
      <w:lvlText w:val="%1.%2.%3.%4.%5.%6.%7.%8.%9"/>
      <w:lvlJc w:val="left"/>
      <w:pPr>
        <w:ind w:left="5102" w:hanging="1700"/>
      </w:pPr>
      <w:rPr>
        <w:rFonts w:hint="eastAsia"/>
      </w:rPr>
    </w:lvl>
  </w:abstractNum>
  <w:abstractNum w:abstractNumId="54">
    <w:nsid w:val="67B43BB0"/>
    <w:multiLevelType w:val="singleLevel"/>
    <w:tmpl w:val="67B43BB0"/>
    <w:lvl w:ilvl="0" w:tentative="0">
      <w:start w:val="1"/>
      <w:numFmt w:val="decimal"/>
      <w:suff w:val="nothing"/>
      <w:lvlText w:val="%1."/>
      <w:lvlJc w:val="left"/>
    </w:lvl>
  </w:abstractNum>
  <w:abstractNum w:abstractNumId="55">
    <w:nsid w:val="67F55E3A"/>
    <w:multiLevelType w:val="multilevel"/>
    <w:tmpl w:val="67F55E3A"/>
    <w:lvl w:ilvl="0" w:tentative="0">
      <w:start w:val="1"/>
      <w:numFmt w:val="decimal"/>
      <w:lvlText w:val="%1）"/>
      <w:lvlJc w:val="left"/>
      <w:pPr>
        <w:ind w:left="360" w:hanging="36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56">
    <w:nsid w:val="6AB14EDE"/>
    <w:multiLevelType w:val="multilevel"/>
    <w:tmpl w:val="6AB14EDE"/>
    <w:lvl w:ilvl="0" w:tentative="0">
      <w:start w:val="25"/>
      <w:numFmt w:val="decimal"/>
      <w:lvlText w:val="%1"/>
      <w:lvlJc w:val="left"/>
      <w:pPr>
        <w:ind w:left="425" w:hanging="425"/>
      </w:pPr>
      <w:rPr>
        <w:rFonts w:hint="eastAsia"/>
      </w:rPr>
    </w:lvl>
    <w:lvl w:ilvl="1" w:tentative="0">
      <w:start w:val="1"/>
      <w:numFmt w:val="decimal"/>
      <w:lvlText w:val="%1.%2"/>
      <w:lvlJc w:val="left"/>
      <w:pPr>
        <w:ind w:left="992" w:hanging="567"/>
      </w:pPr>
      <w:rPr>
        <w:rFonts w:hint="eastAsia" w:ascii="宋体" w:hAnsi="宋体" w:eastAsia="宋体"/>
      </w:rPr>
    </w:lvl>
    <w:lvl w:ilvl="2" w:tentative="0">
      <w:start w:val="10"/>
      <w:numFmt w:val="decimal"/>
      <w:lvlText w:val="%1.%2.%3"/>
      <w:lvlJc w:val="left"/>
      <w:pPr>
        <w:ind w:left="1418" w:hanging="567"/>
      </w:pPr>
      <w:rPr>
        <w:rFonts w:hint="eastAsia"/>
      </w:rPr>
    </w:lvl>
    <w:lvl w:ilvl="3" w:tentative="0">
      <w:start w:val="1"/>
      <w:numFmt w:val="decimal"/>
      <w:lvlText w:val="%1.%2.%3.%4"/>
      <w:lvlJc w:val="left"/>
      <w:pPr>
        <w:ind w:left="1984" w:hanging="708"/>
      </w:pPr>
      <w:rPr>
        <w:rFonts w:hint="eastAsia"/>
      </w:rPr>
    </w:lvl>
    <w:lvl w:ilvl="4" w:tentative="0">
      <w:start w:val="1"/>
      <w:numFmt w:val="decimal"/>
      <w:lvlText w:val="%1.%2.%3.%4.%5"/>
      <w:lvlJc w:val="left"/>
      <w:pPr>
        <w:ind w:left="2551" w:hanging="850"/>
      </w:pPr>
      <w:rPr>
        <w:rFonts w:hint="eastAsia"/>
      </w:rPr>
    </w:lvl>
    <w:lvl w:ilvl="5" w:tentative="0">
      <w:start w:val="1"/>
      <w:numFmt w:val="decimal"/>
      <w:lvlText w:val="%1.%2.%3.%4.%5.%6"/>
      <w:lvlJc w:val="left"/>
      <w:pPr>
        <w:ind w:left="3260" w:hanging="1134"/>
      </w:pPr>
      <w:rPr>
        <w:rFonts w:hint="eastAsia"/>
      </w:rPr>
    </w:lvl>
    <w:lvl w:ilvl="6" w:tentative="0">
      <w:start w:val="1"/>
      <w:numFmt w:val="decimal"/>
      <w:lvlText w:val="%1.%2.%3.%4.%5.%6.%7"/>
      <w:lvlJc w:val="left"/>
      <w:pPr>
        <w:ind w:left="3827" w:hanging="1276"/>
      </w:pPr>
      <w:rPr>
        <w:rFonts w:hint="eastAsia"/>
      </w:rPr>
    </w:lvl>
    <w:lvl w:ilvl="7" w:tentative="0">
      <w:start w:val="1"/>
      <w:numFmt w:val="decimal"/>
      <w:lvlText w:val="%1.%2.%3.%4.%5.%6.%7.%8"/>
      <w:lvlJc w:val="left"/>
      <w:pPr>
        <w:ind w:left="4394" w:hanging="1418"/>
      </w:pPr>
      <w:rPr>
        <w:rFonts w:hint="eastAsia"/>
      </w:rPr>
    </w:lvl>
    <w:lvl w:ilvl="8" w:tentative="0">
      <w:start w:val="1"/>
      <w:numFmt w:val="decimal"/>
      <w:lvlText w:val="%1.%2.%3.%4.%5.%6.%7.%8.%9"/>
      <w:lvlJc w:val="left"/>
      <w:pPr>
        <w:ind w:left="5102" w:hanging="1700"/>
      </w:pPr>
      <w:rPr>
        <w:rFonts w:hint="eastAsia"/>
      </w:rPr>
    </w:lvl>
  </w:abstractNum>
  <w:abstractNum w:abstractNumId="57">
    <w:nsid w:val="6AF4584B"/>
    <w:multiLevelType w:val="multilevel"/>
    <w:tmpl w:val="6AF4584B"/>
    <w:lvl w:ilvl="0" w:tentative="0">
      <w:start w:val="1"/>
      <w:numFmt w:val="decimal"/>
      <w:lvlText w:val="（%1）"/>
      <w:lvlJc w:val="left"/>
      <w:pPr>
        <w:ind w:left="420" w:hanging="420"/>
      </w:pPr>
      <w:rPr>
        <w:rFonts w:hint="default" w:ascii="宋体" w:hAnsi="宋体" w:eastAsia="宋体"/>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58">
    <w:nsid w:val="6BCC430F"/>
    <w:multiLevelType w:val="multilevel"/>
    <w:tmpl w:val="6BCC430F"/>
    <w:lvl w:ilvl="0" w:tentative="0">
      <w:start w:val="1"/>
      <w:numFmt w:val="bullet"/>
      <w:lvlText w:val=""/>
      <w:lvlJc w:val="left"/>
      <w:pPr>
        <w:ind w:left="420" w:hanging="420"/>
      </w:pPr>
      <w:rPr>
        <w:rFonts w:hint="default" w:ascii="Wingdings" w:hAnsi="Wingdings"/>
      </w:rPr>
    </w:lvl>
    <w:lvl w:ilvl="1" w:tentative="0">
      <w:start w:val="1"/>
      <w:numFmt w:val="bullet"/>
      <w:lvlText w:val=""/>
      <w:lvlJc w:val="left"/>
      <w:pPr>
        <w:ind w:left="840" w:hanging="420"/>
      </w:pPr>
      <w:rPr>
        <w:rFonts w:hint="default" w:ascii="Wingdings" w:hAnsi="Wingdings"/>
      </w:rPr>
    </w:lvl>
    <w:lvl w:ilvl="2" w:tentative="0">
      <w:start w:val="1"/>
      <w:numFmt w:val="bullet"/>
      <w:lvlText w:val=""/>
      <w:lvlJc w:val="left"/>
      <w:pPr>
        <w:ind w:left="1260" w:hanging="420"/>
      </w:pPr>
      <w:rPr>
        <w:rFonts w:hint="default" w:ascii="Wingdings" w:hAnsi="Wingdings"/>
      </w:rPr>
    </w:lvl>
    <w:lvl w:ilvl="3" w:tentative="0">
      <w:start w:val="1"/>
      <w:numFmt w:val="bullet"/>
      <w:lvlText w:val=""/>
      <w:lvlJc w:val="left"/>
      <w:pPr>
        <w:ind w:left="1680" w:hanging="420"/>
      </w:pPr>
      <w:rPr>
        <w:rFonts w:hint="default" w:ascii="Wingdings" w:hAnsi="Wingdings"/>
      </w:rPr>
    </w:lvl>
    <w:lvl w:ilvl="4" w:tentative="0">
      <w:start w:val="1"/>
      <w:numFmt w:val="bullet"/>
      <w:lvlText w:val=""/>
      <w:lvlJc w:val="left"/>
      <w:pPr>
        <w:ind w:left="2100" w:hanging="420"/>
      </w:pPr>
      <w:rPr>
        <w:rFonts w:hint="default" w:ascii="Wingdings" w:hAnsi="Wingdings"/>
      </w:rPr>
    </w:lvl>
    <w:lvl w:ilvl="5" w:tentative="0">
      <w:start w:val="1"/>
      <w:numFmt w:val="bullet"/>
      <w:lvlText w:val=""/>
      <w:lvlJc w:val="left"/>
      <w:pPr>
        <w:ind w:left="2520" w:hanging="420"/>
      </w:pPr>
      <w:rPr>
        <w:rFonts w:hint="default" w:ascii="Wingdings" w:hAnsi="Wingdings"/>
      </w:rPr>
    </w:lvl>
    <w:lvl w:ilvl="6" w:tentative="0">
      <w:start w:val="1"/>
      <w:numFmt w:val="bullet"/>
      <w:lvlText w:val=""/>
      <w:lvlJc w:val="left"/>
      <w:pPr>
        <w:ind w:left="2940" w:hanging="420"/>
      </w:pPr>
      <w:rPr>
        <w:rFonts w:hint="default" w:ascii="Wingdings" w:hAnsi="Wingdings"/>
      </w:rPr>
    </w:lvl>
    <w:lvl w:ilvl="7" w:tentative="0">
      <w:start w:val="1"/>
      <w:numFmt w:val="bullet"/>
      <w:lvlText w:val=""/>
      <w:lvlJc w:val="left"/>
      <w:pPr>
        <w:ind w:left="3360" w:hanging="420"/>
      </w:pPr>
      <w:rPr>
        <w:rFonts w:hint="default" w:ascii="Wingdings" w:hAnsi="Wingdings"/>
      </w:rPr>
    </w:lvl>
    <w:lvl w:ilvl="8" w:tentative="0">
      <w:start w:val="1"/>
      <w:numFmt w:val="bullet"/>
      <w:lvlText w:val=""/>
      <w:lvlJc w:val="left"/>
      <w:pPr>
        <w:ind w:left="3780" w:hanging="420"/>
      </w:pPr>
      <w:rPr>
        <w:rFonts w:hint="default" w:ascii="Wingdings" w:hAnsi="Wingdings"/>
      </w:rPr>
    </w:lvl>
  </w:abstractNum>
  <w:abstractNum w:abstractNumId="59">
    <w:nsid w:val="7264255B"/>
    <w:multiLevelType w:val="multilevel"/>
    <w:tmpl w:val="7264255B"/>
    <w:lvl w:ilvl="0" w:tentative="0">
      <w:start w:val="1"/>
      <w:numFmt w:val="chineseCountingThousand"/>
      <w:lvlText w:val="(%1)"/>
      <w:lvlJc w:val="left"/>
      <w:pPr>
        <w:ind w:left="420" w:hanging="420"/>
      </w:pPr>
      <w:rPr>
        <w:rFonts w:hint="eastAsia"/>
        <w:b w:val="0"/>
        <w:i w:val="0"/>
        <w:sz w:val="21"/>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60">
    <w:nsid w:val="7B5835AA"/>
    <w:multiLevelType w:val="multilevel"/>
    <w:tmpl w:val="7B5835AA"/>
    <w:lvl w:ilvl="0" w:tentative="0">
      <w:start w:val="1"/>
      <w:numFmt w:val="decimal"/>
      <w:lvlText w:val="（%1）"/>
      <w:lvlJc w:val="left"/>
      <w:pPr>
        <w:ind w:left="840" w:hanging="420"/>
      </w:pPr>
      <w:rPr>
        <w:rFonts w:hint="default"/>
        <w:b w:val="0"/>
        <w:i w:val="0"/>
        <w:sz w:val="21"/>
      </w:rPr>
    </w:lvl>
    <w:lvl w:ilvl="1" w:tentative="0">
      <w:start w:val="1"/>
      <w:numFmt w:val="lowerLetter"/>
      <w:lvlText w:val="%2)"/>
      <w:lvlJc w:val="left"/>
      <w:pPr>
        <w:ind w:left="1260" w:hanging="420"/>
      </w:pPr>
    </w:lvl>
    <w:lvl w:ilvl="2" w:tentative="0">
      <w:start w:val="1"/>
      <w:numFmt w:val="lowerRoman"/>
      <w:lvlText w:val="%3."/>
      <w:lvlJc w:val="right"/>
      <w:pPr>
        <w:ind w:left="1680" w:hanging="420"/>
      </w:pPr>
    </w:lvl>
    <w:lvl w:ilvl="3" w:tentative="0">
      <w:start w:val="1"/>
      <w:numFmt w:val="decimal"/>
      <w:lvlText w:val="%4."/>
      <w:lvlJc w:val="left"/>
      <w:pPr>
        <w:ind w:left="2100" w:hanging="420"/>
      </w:pPr>
    </w:lvl>
    <w:lvl w:ilvl="4" w:tentative="0">
      <w:start w:val="1"/>
      <w:numFmt w:val="lowerLetter"/>
      <w:lvlText w:val="%5)"/>
      <w:lvlJc w:val="left"/>
      <w:pPr>
        <w:ind w:left="2520" w:hanging="420"/>
      </w:pPr>
    </w:lvl>
    <w:lvl w:ilvl="5" w:tentative="0">
      <w:start w:val="1"/>
      <w:numFmt w:val="lowerRoman"/>
      <w:lvlText w:val="%6."/>
      <w:lvlJc w:val="right"/>
      <w:pPr>
        <w:ind w:left="2940" w:hanging="420"/>
      </w:pPr>
    </w:lvl>
    <w:lvl w:ilvl="6" w:tentative="0">
      <w:start w:val="1"/>
      <w:numFmt w:val="decimal"/>
      <w:lvlText w:val="%7."/>
      <w:lvlJc w:val="left"/>
      <w:pPr>
        <w:ind w:left="3360" w:hanging="420"/>
      </w:pPr>
    </w:lvl>
    <w:lvl w:ilvl="7" w:tentative="0">
      <w:start w:val="1"/>
      <w:numFmt w:val="lowerLetter"/>
      <w:lvlText w:val="%8)"/>
      <w:lvlJc w:val="left"/>
      <w:pPr>
        <w:ind w:left="3780" w:hanging="420"/>
      </w:pPr>
    </w:lvl>
    <w:lvl w:ilvl="8" w:tentative="0">
      <w:start w:val="1"/>
      <w:numFmt w:val="lowerRoman"/>
      <w:lvlText w:val="%9."/>
      <w:lvlJc w:val="right"/>
      <w:pPr>
        <w:ind w:left="4200" w:hanging="420"/>
      </w:pPr>
    </w:lvl>
  </w:abstractNum>
  <w:abstractNum w:abstractNumId="61">
    <w:nsid w:val="7C2C7A19"/>
    <w:multiLevelType w:val="multilevel"/>
    <w:tmpl w:val="7C2C7A19"/>
    <w:lvl w:ilvl="0" w:tentative="0">
      <w:start w:val="1"/>
      <w:numFmt w:val="decimal"/>
      <w:lvlText w:val="%1"/>
      <w:lvlJc w:val="left"/>
      <w:pPr>
        <w:ind w:left="420" w:hanging="420"/>
      </w:pPr>
      <w:rPr>
        <w:rFonts w:hint="eastAsia"/>
        <w:b/>
        <w:i w:val="0"/>
        <w:sz w:val="21"/>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62">
    <w:nsid w:val="7C324E7F"/>
    <w:multiLevelType w:val="multilevel"/>
    <w:tmpl w:val="7C324E7F"/>
    <w:lvl w:ilvl="0" w:tentative="0">
      <w:start w:val="4"/>
      <w:numFmt w:val="decimal"/>
      <w:lvlText w:val="%1"/>
      <w:lvlJc w:val="left"/>
      <w:pPr>
        <w:ind w:left="425" w:hanging="425"/>
      </w:pPr>
      <w:rPr>
        <w:rFonts w:hint="eastAsia"/>
      </w:rPr>
    </w:lvl>
    <w:lvl w:ilvl="1" w:tentative="0">
      <w:start w:val="1"/>
      <w:numFmt w:val="decimal"/>
      <w:lvlText w:val="%1.%2"/>
      <w:lvlJc w:val="left"/>
      <w:pPr>
        <w:ind w:left="992" w:hanging="567"/>
      </w:pPr>
      <w:rPr>
        <w:rFonts w:hint="eastAsia" w:ascii="宋体" w:hAnsi="宋体" w:eastAsia="宋体"/>
      </w:rPr>
    </w:lvl>
    <w:lvl w:ilvl="2" w:tentative="0">
      <w:start w:val="1"/>
      <w:numFmt w:val="decimal"/>
      <w:lvlText w:val="%1.%2.%3"/>
      <w:lvlJc w:val="left"/>
      <w:pPr>
        <w:ind w:left="1418" w:hanging="567"/>
      </w:pPr>
      <w:rPr>
        <w:rFonts w:hint="eastAsia"/>
      </w:rPr>
    </w:lvl>
    <w:lvl w:ilvl="3" w:tentative="0">
      <w:start w:val="1"/>
      <w:numFmt w:val="decimal"/>
      <w:lvlText w:val="%1.%2.%3.%4"/>
      <w:lvlJc w:val="left"/>
      <w:pPr>
        <w:ind w:left="1984" w:hanging="708"/>
      </w:pPr>
      <w:rPr>
        <w:rFonts w:hint="eastAsia"/>
      </w:rPr>
    </w:lvl>
    <w:lvl w:ilvl="4" w:tentative="0">
      <w:start w:val="1"/>
      <w:numFmt w:val="decimal"/>
      <w:lvlText w:val="%1.%2.%3.%4.%5"/>
      <w:lvlJc w:val="left"/>
      <w:pPr>
        <w:ind w:left="2551" w:hanging="850"/>
      </w:pPr>
      <w:rPr>
        <w:rFonts w:hint="eastAsia"/>
      </w:rPr>
    </w:lvl>
    <w:lvl w:ilvl="5" w:tentative="0">
      <w:start w:val="1"/>
      <w:numFmt w:val="decimal"/>
      <w:lvlText w:val="%1.%2.%3.%4.%5.%6"/>
      <w:lvlJc w:val="left"/>
      <w:pPr>
        <w:ind w:left="3260" w:hanging="1134"/>
      </w:pPr>
      <w:rPr>
        <w:rFonts w:hint="eastAsia"/>
      </w:rPr>
    </w:lvl>
    <w:lvl w:ilvl="6" w:tentative="0">
      <w:start w:val="1"/>
      <w:numFmt w:val="decimal"/>
      <w:lvlText w:val="%1.%2.%3.%4.%5.%6.%7"/>
      <w:lvlJc w:val="left"/>
      <w:pPr>
        <w:ind w:left="3827" w:hanging="1276"/>
      </w:pPr>
      <w:rPr>
        <w:rFonts w:hint="eastAsia"/>
      </w:rPr>
    </w:lvl>
    <w:lvl w:ilvl="7" w:tentative="0">
      <w:start w:val="1"/>
      <w:numFmt w:val="decimal"/>
      <w:lvlText w:val="%1.%2.%3.%4.%5.%6.%7.%8"/>
      <w:lvlJc w:val="left"/>
      <w:pPr>
        <w:ind w:left="4394" w:hanging="1418"/>
      </w:pPr>
      <w:rPr>
        <w:rFonts w:hint="eastAsia"/>
      </w:rPr>
    </w:lvl>
    <w:lvl w:ilvl="8" w:tentative="0">
      <w:start w:val="1"/>
      <w:numFmt w:val="decimal"/>
      <w:lvlText w:val="%1.%2.%3.%4.%5.%6.%7.%8.%9"/>
      <w:lvlJc w:val="left"/>
      <w:pPr>
        <w:ind w:left="5102" w:hanging="1700"/>
      </w:pPr>
      <w:rPr>
        <w:rFonts w:hint="eastAsia"/>
      </w:rPr>
    </w:lvl>
  </w:abstractNum>
  <w:abstractNum w:abstractNumId="63">
    <w:nsid w:val="7C7729A7"/>
    <w:multiLevelType w:val="multilevel"/>
    <w:tmpl w:val="7C7729A7"/>
    <w:lvl w:ilvl="0" w:tentative="0">
      <w:start w:val="1"/>
      <w:numFmt w:val="decimal"/>
      <w:lvlText w:val="%1"/>
      <w:lvlJc w:val="left"/>
      <w:pPr>
        <w:ind w:left="420" w:hanging="420"/>
      </w:pPr>
      <w:rPr>
        <w:rFonts w:hint="default" w:ascii="宋体" w:hAnsi="宋体" w:eastAsia="宋体"/>
        <w:b w:val="0"/>
        <w:i w:val="0"/>
        <w:sz w:val="21"/>
      </w:rPr>
    </w:lvl>
    <w:lvl w:ilvl="1" w:tentative="0">
      <w:start w:val="1"/>
      <w:numFmt w:val="decimal"/>
      <w:isLgl/>
      <w:lvlText w:val="%1.%2"/>
      <w:lvlJc w:val="left"/>
      <w:pPr>
        <w:ind w:left="405" w:hanging="405"/>
      </w:pPr>
      <w:rPr>
        <w:rFonts w:hint="default"/>
      </w:rPr>
    </w:lvl>
    <w:lvl w:ilvl="2" w:tentative="0">
      <w:start w:val="1"/>
      <w:numFmt w:val="decimal"/>
      <w:isLgl/>
      <w:lvlText w:val="%1.%2.%3"/>
      <w:lvlJc w:val="left"/>
      <w:pPr>
        <w:ind w:left="405" w:hanging="405"/>
      </w:pPr>
      <w:rPr>
        <w:rFonts w:hint="default"/>
      </w:rPr>
    </w:lvl>
    <w:lvl w:ilvl="3" w:tentative="0">
      <w:start w:val="1"/>
      <w:numFmt w:val="decimal"/>
      <w:isLgl/>
      <w:lvlText w:val="%1.%2.%3.%4"/>
      <w:lvlJc w:val="left"/>
      <w:pPr>
        <w:ind w:left="405" w:hanging="405"/>
      </w:pPr>
      <w:rPr>
        <w:rFonts w:hint="default"/>
      </w:rPr>
    </w:lvl>
    <w:lvl w:ilvl="4" w:tentative="0">
      <w:start w:val="1"/>
      <w:numFmt w:val="decimal"/>
      <w:isLgl/>
      <w:lvlText w:val="%1.%2.%3.%4.%5"/>
      <w:lvlJc w:val="left"/>
      <w:pPr>
        <w:ind w:left="405" w:hanging="405"/>
      </w:pPr>
      <w:rPr>
        <w:rFonts w:hint="default"/>
      </w:rPr>
    </w:lvl>
    <w:lvl w:ilvl="5" w:tentative="0">
      <w:start w:val="1"/>
      <w:numFmt w:val="decimal"/>
      <w:isLgl/>
      <w:lvlText w:val="%1.%2.%3.%4.%5.%6"/>
      <w:lvlJc w:val="left"/>
      <w:pPr>
        <w:ind w:left="405" w:hanging="405"/>
      </w:pPr>
      <w:rPr>
        <w:rFonts w:hint="default"/>
      </w:rPr>
    </w:lvl>
    <w:lvl w:ilvl="6" w:tentative="0">
      <w:start w:val="1"/>
      <w:numFmt w:val="decimal"/>
      <w:isLgl/>
      <w:lvlText w:val="%1.%2.%3.%4.%5.%6.%7"/>
      <w:lvlJc w:val="left"/>
      <w:pPr>
        <w:ind w:left="405" w:hanging="405"/>
      </w:pPr>
      <w:rPr>
        <w:rFonts w:hint="default"/>
      </w:rPr>
    </w:lvl>
    <w:lvl w:ilvl="7" w:tentative="0">
      <w:start w:val="1"/>
      <w:numFmt w:val="decimal"/>
      <w:isLgl/>
      <w:lvlText w:val="%1.%2.%3.%4.%5.%6.%7.%8"/>
      <w:lvlJc w:val="left"/>
      <w:pPr>
        <w:ind w:left="405" w:hanging="405"/>
      </w:pPr>
      <w:rPr>
        <w:rFonts w:hint="default"/>
      </w:rPr>
    </w:lvl>
    <w:lvl w:ilvl="8" w:tentative="0">
      <w:start w:val="1"/>
      <w:numFmt w:val="decimal"/>
      <w:isLgl/>
      <w:lvlText w:val="%1.%2.%3.%4.%5.%6.%7.%8.%9"/>
      <w:lvlJc w:val="left"/>
      <w:pPr>
        <w:ind w:left="405" w:hanging="405"/>
      </w:pPr>
      <w:rPr>
        <w:rFonts w:hint="default"/>
      </w:rPr>
    </w:lvl>
  </w:abstractNum>
  <w:abstractNum w:abstractNumId="64">
    <w:nsid w:val="7D823685"/>
    <w:multiLevelType w:val="multilevel"/>
    <w:tmpl w:val="7D823685"/>
    <w:lvl w:ilvl="0" w:tentative="0">
      <w:start w:val="1"/>
      <w:numFmt w:val="chineseCountingThousand"/>
      <w:lvlText w:val="%1"/>
      <w:lvlJc w:val="left"/>
      <w:pPr>
        <w:ind w:left="420" w:hanging="420"/>
      </w:pPr>
      <w:rPr>
        <w:rFonts w:hint="eastAsia"/>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num w:numId="1">
    <w:abstractNumId w:val="27"/>
  </w:num>
  <w:num w:numId="2">
    <w:abstractNumId w:val="28"/>
  </w:num>
  <w:num w:numId="3">
    <w:abstractNumId w:val="61"/>
  </w:num>
  <w:num w:numId="4">
    <w:abstractNumId w:val="19"/>
  </w:num>
  <w:num w:numId="5">
    <w:abstractNumId w:val="1"/>
  </w:num>
  <w:num w:numId="6">
    <w:abstractNumId w:val="0"/>
  </w:num>
  <w:num w:numId="7">
    <w:abstractNumId w:val="21"/>
  </w:num>
  <w:num w:numId="8">
    <w:abstractNumId w:val="63"/>
  </w:num>
  <w:num w:numId="9">
    <w:abstractNumId w:val="10"/>
  </w:num>
  <w:num w:numId="10">
    <w:abstractNumId w:val="53"/>
  </w:num>
  <w:num w:numId="11">
    <w:abstractNumId w:val="62"/>
  </w:num>
  <w:num w:numId="12">
    <w:abstractNumId w:val="37"/>
  </w:num>
  <w:num w:numId="13">
    <w:abstractNumId w:val="14"/>
  </w:num>
  <w:num w:numId="14">
    <w:abstractNumId w:val="23"/>
  </w:num>
  <w:num w:numId="15">
    <w:abstractNumId w:val="45"/>
  </w:num>
  <w:num w:numId="16">
    <w:abstractNumId w:val="57"/>
  </w:num>
  <w:num w:numId="17">
    <w:abstractNumId w:val="30"/>
  </w:num>
  <w:num w:numId="18">
    <w:abstractNumId w:val="35"/>
  </w:num>
  <w:num w:numId="19">
    <w:abstractNumId w:val="49"/>
  </w:num>
  <w:num w:numId="20">
    <w:abstractNumId w:val="40"/>
  </w:num>
  <w:num w:numId="21">
    <w:abstractNumId w:val="8"/>
  </w:num>
  <w:num w:numId="22">
    <w:abstractNumId w:val="50"/>
  </w:num>
  <w:num w:numId="23">
    <w:abstractNumId w:val="47"/>
  </w:num>
  <w:num w:numId="24">
    <w:abstractNumId w:val="38"/>
  </w:num>
  <w:num w:numId="25">
    <w:abstractNumId w:val="48"/>
  </w:num>
  <w:num w:numId="26">
    <w:abstractNumId w:val="36"/>
  </w:num>
  <w:num w:numId="27">
    <w:abstractNumId w:val="17"/>
  </w:num>
  <w:num w:numId="28">
    <w:abstractNumId w:val="25"/>
  </w:num>
  <w:num w:numId="29">
    <w:abstractNumId w:val="12"/>
  </w:num>
  <w:num w:numId="30">
    <w:abstractNumId w:val="29"/>
  </w:num>
  <w:num w:numId="31">
    <w:abstractNumId w:val="46"/>
  </w:num>
  <w:num w:numId="32">
    <w:abstractNumId w:val="56"/>
  </w:num>
  <w:num w:numId="33">
    <w:abstractNumId w:val="31"/>
  </w:num>
  <w:num w:numId="34">
    <w:abstractNumId w:val="32"/>
  </w:num>
  <w:num w:numId="35">
    <w:abstractNumId w:val="15"/>
  </w:num>
  <w:num w:numId="36">
    <w:abstractNumId w:val="26"/>
  </w:num>
  <w:num w:numId="37">
    <w:abstractNumId w:val="52"/>
  </w:num>
  <w:num w:numId="38">
    <w:abstractNumId w:val="33"/>
  </w:num>
  <w:num w:numId="39">
    <w:abstractNumId w:val="24"/>
  </w:num>
  <w:num w:numId="40">
    <w:abstractNumId w:val="42"/>
  </w:num>
  <w:num w:numId="41">
    <w:abstractNumId w:val="9"/>
  </w:num>
  <w:num w:numId="42">
    <w:abstractNumId w:val="16"/>
  </w:num>
  <w:num w:numId="43">
    <w:abstractNumId w:val="11"/>
  </w:num>
  <w:num w:numId="44">
    <w:abstractNumId w:val="34"/>
  </w:num>
  <w:num w:numId="45">
    <w:abstractNumId w:val="7"/>
  </w:num>
  <w:num w:numId="46">
    <w:abstractNumId w:val="43"/>
  </w:num>
  <w:num w:numId="47">
    <w:abstractNumId w:val="22"/>
  </w:num>
  <w:num w:numId="48">
    <w:abstractNumId w:val="60"/>
  </w:num>
  <w:num w:numId="49">
    <w:abstractNumId w:val="51"/>
  </w:num>
  <w:num w:numId="50">
    <w:abstractNumId w:val="58"/>
  </w:num>
  <w:num w:numId="51">
    <w:abstractNumId w:val="18"/>
  </w:num>
  <w:num w:numId="52">
    <w:abstractNumId w:val="41"/>
  </w:num>
  <w:num w:numId="53">
    <w:abstractNumId w:val="54"/>
  </w:num>
  <w:num w:numId="54">
    <w:abstractNumId w:val="2"/>
  </w:num>
  <w:num w:numId="55">
    <w:abstractNumId w:val="6"/>
  </w:num>
  <w:num w:numId="56">
    <w:abstractNumId w:val="5"/>
  </w:num>
  <w:num w:numId="57">
    <w:abstractNumId w:val="13"/>
  </w:num>
  <w:num w:numId="58">
    <w:abstractNumId w:val="4"/>
  </w:num>
  <w:num w:numId="59">
    <w:abstractNumId w:val="3"/>
  </w:num>
  <w:num w:numId="60">
    <w:abstractNumId w:val="44"/>
  </w:num>
  <w:num w:numId="61">
    <w:abstractNumId w:val="20"/>
  </w:num>
  <w:num w:numId="62">
    <w:abstractNumId w:val="55"/>
  </w:num>
  <w:num w:numId="63">
    <w:abstractNumId w:val="59"/>
  </w:num>
  <w:num w:numId="64">
    <w:abstractNumId w:val="64"/>
  </w:num>
  <w:num w:numId="65">
    <w:abstractNumId w:val="3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6"/>
  <w:hideSpellingErrors/>
  <w:documentProtection w:enforcement="0"/>
  <w:defaultTabStop w:val="420"/>
  <w:drawingGridVerticalSpacing w:val="159"/>
  <w:noPunctuationKerning w:val="1"/>
  <w:characterSpacingControl w:val="compressPunctuation"/>
  <w:hdrShapeDefaults>
    <o:shapelayout v:ext="edit">
      <o:idmap v:ext="edit" data="2"/>
    </o:shapelayout>
  </w:hdrShapeDefaults>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2NlNTZiNTQzYTkxMjFmMjk3OWNhOTkzYzE3M2EyMTgifQ=="/>
    <w:docVar w:name="KSO_WPS_MARK_KEY" w:val="7ff4d0b7-73ad-4929-bdcd-15d942703636"/>
  </w:docVars>
  <w:rsids>
    <w:rsidRoot w:val="00D1123D"/>
    <w:rsid w:val="000004DA"/>
    <w:rsid w:val="000114C8"/>
    <w:rsid w:val="00012677"/>
    <w:rsid w:val="0001716D"/>
    <w:rsid w:val="0002155A"/>
    <w:rsid w:val="000501A5"/>
    <w:rsid w:val="0009762F"/>
    <w:rsid w:val="000A7A80"/>
    <w:rsid w:val="000A7EA8"/>
    <w:rsid w:val="000B76B1"/>
    <w:rsid w:val="000C06A0"/>
    <w:rsid w:val="000E06C4"/>
    <w:rsid w:val="000E33AD"/>
    <w:rsid w:val="000E4C72"/>
    <w:rsid w:val="000F6AF4"/>
    <w:rsid w:val="00106D36"/>
    <w:rsid w:val="00120A0B"/>
    <w:rsid w:val="001802E5"/>
    <w:rsid w:val="001C2F4F"/>
    <w:rsid w:val="001D2B29"/>
    <w:rsid w:val="00215F01"/>
    <w:rsid w:val="00217846"/>
    <w:rsid w:val="00244E7B"/>
    <w:rsid w:val="00246652"/>
    <w:rsid w:val="00257ADD"/>
    <w:rsid w:val="00271493"/>
    <w:rsid w:val="00274F29"/>
    <w:rsid w:val="0028182B"/>
    <w:rsid w:val="002859AA"/>
    <w:rsid w:val="0029179D"/>
    <w:rsid w:val="002A384F"/>
    <w:rsid w:val="002B178F"/>
    <w:rsid w:val="002C3DFF"/>
    <w:rsid w:val="002E46E2"/>
    <w:rsid w:val="002F39AB"/>
    <w:rsid w:val="002F6CF6"/>
    <w:rsid w:val="003139E9"/>
    <w:rsid w:val="0032581C"/>
    <w:rsid w:val="00327F9E"/>
    <w:rsid w:val="00330533"/>
    <w:rsid w:val="0033157A"/>
    <w:rsid w:val="00332594"/>
    <w:rsid w:val="00363095"/>
    <w:rsid w:val="00380C3C"/>
    <w:rsid w:val="003A0A45"/>
    <w:rsid w:val="003A0EC2"/>
    <w:rsid w:val="003A2A6E"/>
    <w:rsid w:val="003A551F"/>
    <w:rsid w:val="003C333B"/>
    <w:rsid w:val="003D074E"/>
    <w:rsid w:val="003D2865"/>
    <w:rsid w:val="003D35AA"/>
    <w:rsid w:val="003D366D"/>
    <w:rsid w:val="003D5518"/>
    <w:rsid w:val="003E63D2"/>
    <w:rsid w:val="003F58B5"/>
    <w:rsid w:val="003F6C5E"/>
    <w:rsid w:val="004136C9"/>
    <w:rsid w:val="00416850"/>
    <w:rsid w:val="00420DFE"/>
    <w:rsid w:val="004235E1"/>
    <w:rsid w:val="004364D6"/>
    <w:rsid w:val="00451CE4"/>
    <w:rsid w:val="00451FFF"/>
    <w:rsid w:val="00483E13"/>
    <w:rsid w:val="00495107"/>
    <w:rsid w:val="004C3A4E"/>
    <w:rsid w:val="004D4B27"/>
    <w:rsid w:val="0050390E"/>
    <w:rsid w:val="00527C7A"/>
    <w:rsid w:val="00531286"/>
    <w:rsid w:val="005450F9"/>
    <w:rsid w:val="0055073C"/>
    <w:rsid w:val="00556D26"/>
    <w:rsid w:val="005813DB"/>
    <w:rsid w:val="005D6058"/>
    <w:rsid w:val="00613D7F"/>
    <w:rsid w:val="006157B5"/>
    <w:rsid w:val="0063236F"/>
    <w:rsid w:val="00644048"/>
    <w:rsid w:val="0066586D"/>
    <w:rsid w:val="00673514"/>
    <w:rsid w:val="006957E8"/>
    <w:rsid w:val="006A3783"/>
    <w:rsid w:val="006A6344"/>
    <w:rsid w:val="006B0520"/>
    <w:rsid w:val="006B44F7"/>
    <w:rsid w:val="006C0272"/>
    <w:rsid w:val="006C2169"/>
    <w:rsid w:val="006D0F3D"/>
    <w:rsid w:val="006D29D2"/>
    <w:rsid w:val="00704855"/>
    <w:rsid w:val="0070517C"/>
    <w:rsid w:val="0070539A"/>
    <w:rsid w:val="00707BD8"/>
    <w:rsid w:val="0073561E"/>
    <w:rsid w:val="00744BD7"/>
    <w:rsid w:val="00754602"/>
    <w:rsid w:val="007701F6"/>
    <w:rsid w:val="00770BB7"/>
    <w:rsid w:val="007765EE"/>
    <w:rsid w:val="007832B8"/>
    <w:rsid w:val="007B17DD"/>
    <w:rsid w:val="007C7161"/>
    <w:rsid w:val="007C7C35"/>
    <w:rsid w:val="007D277D"/>
    <w:rsid w:val="007D3E9E"/>
    <w:rsid w:val="00816BFF"/>
    <w:rsid w:val="008170A6"/>
    <w:rsid w:val="0082682C"/>
    <w:rsid w:val="008466D1"/>
    <w:rsid w:val="0086426F"/>
    <w:rsid w:val="00880802"/>
    <w:rsid w:val="008821CE"/>
    <w:rsid w:val="00883D36"/>
    <w:rsid w:val="008D06BF"/>
    <w:rsid w:val="008D1197"/>
    <w:rsid w:val="008E1595"/>
    <w:rsid w:val="008E3811"/>
    <w:rsid w:val="00902077"/>
    <w:rsid w:val="009402B0"/>
    <w:rsid w:val="00966291"/>
    <w:rsid w:val="00994E91"/>
    <w:rsid w:val="009A0E02"/>
    <w:rsid w:val="009A1429"/>
    <w:rsid w:val="009A29AE"/>
    <w:rsid w:val="009A3014"/>
    <w:rsid w:val="009A4C2B"/>
    <w:rsid w:val="009B6AC4"/>
    <w:rsid w:val="009E0DD0"/>
    <w:rsid w:val="009E7C4F"/>
    <w:rsid w:val="00A12677"/>
    <w:rsid w:val="00A202D6"/>
    <w:rsid w:val="00A25170"/>
    <w:rsid w:val="00A252B8"/>
    <w:rsid w:val="00A41008"/>
    <w:rsid w:val="00A414EF"/>
    <w:rsid w:val="00A45D43"/>
    <w:rsid w:val="00A46E6A"/>
    <w:rsid w:val="00A70C43"/>
    <w:rsid w:val="00A96428"/>
    <w:rsid w:val="00A97C0F"/>
    <w:rsid w:val="00AB26CA"/>
    <w:rsid w:val="00AE7EBE"/>
    <w:rsid w:val="00B311A2"/>
    <w:rsid w:val="00B37363"/>
    <w:rsid w:val="00B50A96"/>
    <w:rsid w:val="00B50EE3"/>
    <w:rsid w:val="00B57FDA"/>
    <w:rsid w:val="00B641A0"/>
    <w:rsid w:val="00B8793A"/>
    <w:rsid w:val="00B90E1D"/>
    <w:rsid w:val="00B9638D"/>
    <w:rsid w:val="00B9720C"/>
    <w:rsid w:val="00BA2311"/>
    <w:rsid w:val="00BB57F7"/>
    <w:rsid w:val="00BC0D73"/>
    <w:rsid w:val="00BD2901"/>
    <w:rsid w:val="00BD5930"/>
    <w:rsid w:val="00BE64C9"/>
    <w:rsid w:val="00BF3CDB"/>
    <w:rsid w:val="00BF4162"/>
    <w:rsid w:val="00C07BDB"/>
    <w:rsid w:val="00C21FB0"/>
    <w:rsid w:val="00C33DFC"/>
    <w:rsid w:val="00C45061"/>
    <w:rsid w:val="00C51195"/>
    <w:rsid w:val="00C74DDF"/>
    <w:rsid w:val="00C86301"/>
    <w:rsid w:val="00C9006F"/>
    <w:rsid w:val="00C91D20"/>
    <w:rsid w:val="00C9354E"/>
    <w:rsid w:val="00CA560A"/>
    <w:rsid w:val="00CB0E13"/>
    <w:rsid w:val="00CB21B8"/>
    <w:rsid w:val="00CB568B"/>
    <w:rsid w:val="00CF185D"/>
    <w:rsid w:val="00D05E83"/>
    <w:rsid w:val="00D1123D"/>
    <w:rsid w:val="00D34B54"/>
    <w:rsid w:val="00D47EBE"/>
    <w:rsid w:val="00D62F79"/>
    <w:rsid w:val="00D71E85"/>
    <w:rsid w:val="00D9395B"/>
    <w:rsid w:val="00DA46D0"/>
    <w:rsid w:val="00DB1C87"/>
    <w:rsid w:val="00DB366E"/>
    <w:rsid w:val="00DC6C46"/>
    <w:rsid w:val="00E21464"/>
    <w:rsid w:val="00E34519"/>
    <w:rsid w:val="00E43E99"/>
    <w:rsid w:val="00E4427B"/>
    <w:rsid w:val="00E63BFF"/>
    <w:rsid w:val="00E8244E"/>
    <w:rsid w:val="00EA0BE7"/>
    <w:rsid w:val="00ED17BB"/>
    <w:rsid w:val="00EF5FAA"/>
    <w:rsid w:val="00EF6A49"/>
    <w:rsid w:val="00EF6E40"/>
    <w:rsid w:val="00F168F6"/>
    <w:rsid w:val="00F20920"/>
    <w:rsid w:val="00F24005"/>
    <w:rsid w:val="00F26980"/>
    <w:rsid w:val="00F76EB8"/>
    <w:rsid w:val="00F9660A"/>
    <w:rsid w:val="00F96A0C"/>
    <w:rsid w:val="00FB1645"/>
    <w:rsid w:val="00FC2196"/>
    <w:rsid w:val="00FC3695"/>
    <w:rsid w:val="00FD1A13"/>
    <w:rsid w:val="00FD77D8"/>
    <w:rsid w:val="00FF0711"/>
    <w:rsid w:val="00FF1D91"/>
    <w:rsid w:val="016456E0"/>
    <w:rsid w:val="05942874"/>
    <w:rsid w:val="06622973"/>
    <w:rsid w:val="070E0927"/>
    <w:rsid w:val="07F007DB"/>
    <w:rsid w:val="0AB3623A"/>
    <w:rsid w:val="0AC96208"/>
    <w:rsid w:val="0CE9189A"/>
    <w:rsid w:val="0CEA2ECD"/>
    <w:rsid w:val="0E7C1ADB"/>
    <w:rsid w:val="127676CD"/>
    <w:rsid w:val="12C757A7"/>
    <w:rsid w:val="14D73ACF"/>
    <w:rsid w:val="15602773"/>
    <w:rsid w:val="158167CD"/>
    <w:rsid w:val="15E722AB"/>
    <w:rsid w:val="181C5EA7"/>
    <w:rsid w:val="1BA91A80"/>
    <w:rsid w:val="1C6A623A"/>
    <w:rsid w:val="1E204FFF"/>
    <w:rsid w:val="1F3C4498"/>
    <w:rsid w:val="209E05F3"/>
    <w:rsid w:val="20D12B0B"/>
    <w:rsid w:val="22745F06"/>
    <w:rsid w:val="266377B9"/>
    <w:rsid w:val="27C82253"/>
    <w:rsid w:val="288429B5"/>
    <w:rsid w:val="29517B47"/>
    <w:rsid w:val="2A0F7505"/>
    <w:rsid w:val="2A2C6C70"/>
    <w:rsid w:val="2A4451BF"/>
    <w:rsid w:val="301379A0"/>
    <w:rsid w:val="31F167D5"/>
    <w:rsid w:val="32DC2216"/>
    <w:rsid w:val="356C4834"/>
    <w:rsid w:val="357A412B"/>
    <w:rsid w:val="36357306"/>
    <w:rsid w:val="36B50719"/>
    <w:rsid w:val="373E6C7F"/>
    <w:rsid w:val="381323BC"/>
    <w:rsid w:val="38FE5C7B"/>
    <w:rsid w:val="3C945990"/>
    <w:rsid w:val="3DCE4D30"/>
    <w:rsid w:val="3E335DFA"/>
    <w:rsid w:val="404C1B00"/>
    <w:rsid w:val="40F07D39"/>
    <w:rsid w:val="43513D00"/>
    <w:rsid w:val="44A60E2A"/>
    <w:rsid w:val="458C1164"/>
    <w:rsid w:val="461839DF"/>
    <w:rsid w:val="477202DD"/>
    <w:rsid w:val="486D0453"/>
    <w:rsid w:val="4AE561DB"/>
    <w:rsid w:val="4C5D3240"/>
    <w:rsid w:val="4C6A7458"/>
    <w:rsid w:val="4E832F29"/>
    <w:rsid w:val="5243185C"/>
    <w:rsid w:val="57D92987"/>
    <w:rsid w:val="591D139D"/>
    <w:rsid w:val="59907E80"/>
    <w:rsid w:val="5A8B349F"/>
    <w:rsid w:val="5B285115"/>
    <w:rsid w:val="5BE03293"/>
    <w:rsid w:val="5ED038DB"/>
    <w:rsid w:val="5F583CB7"/>
    <w:rsid w:val="61D66A81"/>
    <w:rsid w:val="656A1C1B"/>
    <w:rsid w:val="666B59B4"/>
    <w:rsid w:val="67DE08B5"/>
    <w:rsid w:val="68D53AD5"/>
    <w:rsid w:val="69AE046D"/>
    <w:rsid w:val="69EA0594"/>
    <w:rsid w:val="6A25350F"/>
    <w:rsid w:val="6C195BE4"/>
    <w:rsid w:val="6C342842"/>
    <w:rsid w:val="6C3D64DF"/>
    <w:rsid w:val="6C5A5B76"/>
    <w:rsid w:val="6CB322FE"/>
    <w:rsid w:val="6E0F1709"/>
    <w:rsid w:val="6E592D44"/>
    <w:rsid w:val="6F485D42"/>
    <w:rsid w:val="701B63A4"/>
    <w:rsid w:val="71A7233E"/>
    <w:rsid w:val="728962EE"/>
    <w:rsid w:val="73461C9F"/>
    <w:rsid w:val="74E4626F"/>
    <w:rsid w:val="77491687"/>
    <w:rsid w:val="77566DB1"/>
    <w:rsid w:val="780409D8"/>
    <w:rsid w:val="7A2913CB"/>
    <w:rsid w:val="7B4F7695"/>
    <w:rsid w:val="7B945F89"/>
    <w:rsid w:val="7B9A126C"/>
    <w:rsid w:val="7C1C7462"/>
    <w:rsid w:val="7D2C3BE6"/>
    <w:rsid w:val="7D3B4DDC"/>
    <w:rsid w:val="7D482418"/>
    <w:rsid w:val="7F8E2E8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semiHidden="0" w:name="heading 2"/>
    <w:lsdException w:qFormat="1" w:uiPriority="9" w:semiHidden="0"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qFormat="1" w:uiPriority="99" w:semiHidden="0" w:name="index 4"/>
    <w:lsdException w:uiPriority="99" w:name="index 5"/>
    <w:lsdException w:uiPriority="99" w:name="index 6"/>
    <w:lsdException w:uiPriority="99" w:name="index 7"/>
    <w:lsdException w:uiPriority="99" w:name="index 8"/>
    <w:lsdException w:uiPriority="99" w:name="index 9"/>
    <w:lsdException w:qFormat="1" w:uiPriority="39" w:semiHidden="0" w:name="toc 1"/>
    <w:lsdException w:qFormat="1" w:uiPriority="39" w:semiHidden="0"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qFormat="1" w:unhideWhenUsed="0" w:uiPriority="0" w:semiHidden="0" w:name="Normal Indent"/>
    <w:lsdException w:uiPriority="99" w:name="footnote text"/>
    <w:lsdException w:qFormat="1" w:uiPriority="99" w:semiHidden="0"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qFormat="1" w:unhideWhenUsed="0" w:uiPriority="0" w:semiHidden="0" w:name="annotation reference"/>
    <w:lsdException w:uiPriority="99" w:name="line number"/>
    <w:lsdException w:qFormat="1" w:unhideWhenUsed="0" w:uiPriority="0"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sdException w:uiPriority="99" w:name="Closing"/>
    <w:lsdException w:uiPriority="99" w:name="Signature"/>
    <w:lsdException w:qFormat="1" w:uiPriority="1" w:name="Default Paragraph Font"/>
    <w:lsdException w:qFormat="1" w:uiPriority="99"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qFormat="1" w:uiPriority="99" w:semiHidden="0" w:name="Date"/>
    <w:lsdException w:qFormat="1" w:unhideWhenUsed="0" w:uiPriority="99" w:semiHidden="0"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qFormat="1" w:unhideWhenUsed="0" w:uiPriority="0" w:semiHidden="0"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semiHidden="0" w:name="Balloon Text"/>
    <w:lsdException w:qFormat="1"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3">
    <w:name w:val="heading 1"/>
    <w:basedOn w:val="1"/>
    <w:next w:val="1"/>
    <w:link w:val="26"/>
    <w:qFormat/>
    <w:uiPriority w:val="9"/>
    <w:pPr>
      <w:keepNext/>
      <w:keepLines/>
      <w:spacing w:before="340" w:after="330" w:line="578" w:lineRule="auto"/>
      <w:outlineLvl w:val="0"/>
    </w:pPr>
    <w:rPr>
      <w:b/>
      <w:bCs/>
      <w:kern w:val="44"/>
      <w:sz w:val="44"/>
      <w:szCs w:val="44"/>
    </w:rPr>
  </w:style>
  <w:style w:type="paragraph" w:styleId="4">
    <w:name w:val="heading 2"/>
    <w:basedOn w:val="1"/>
    <w:next w:val="1"/>
    <w:link w:val="45"/>
    <w:unhideWhenUsed/>
    <w:qFormat/>
    <w:uiPriority w:val="9"/>
    <w:pPr>
      <w:keepNext/>
      <w:keepLines/>
      <w:spacing w:before="260" w:after="260" w:line="416" w:lineRule="auto"/>
      <w:outlineLvl w:val="1"/>
    </w:pPr>
    <w:rPr>
      <w:rFonts w:asciiTheme="majorHAnsi" w:hAnsiTheme="majorHAnsi" w:eastAsiaTheme="majorEastAsia" w:cstheme="majorBidi"/>
      <w:b/>
      <w:bCs/>
      <w:sz w:val="32"/>
      <w:szCs w:val="32"/>
    </w:rPr>
  </w:style>
  <w:style w:type="paragraph" w:styleId="5">
    <w:name w:val="heading 3"/>
    <w:basedOn w:val="1"/>
    <w:next w:val="1"/>
    <w:link w:val="31"/>
    <w:unhideWhenUsed/>
    <w:qFormat/>
    <w:uiPriority w:val="9"/>
    <w:pPr>
      <w:keepNext/>
      <w:keepLines/>
      <w:spacing w:before="260" w:after="260" w:line="416" w:lineRule="auto"/>
      <w:outlineLvl w:val="2"/>
    </w:pPr>
    <w:rPr>
      <w:b/>
      <w:bCs/>
      <w:sz w:val="32"/>
      <w:szCs w:val="32"/>
    </w:rPr>
  </w:style>
  <w:style w:type="character" w:default="1" w:styleId="21">
    <w:name w:val="Default Paragraph Font"/>
    <w:semiHidden/>
    <w:unhideWhenUsed/>
    <w:qFormat/>
    <w:uiPriority w:val="1"/>
  </w:style>
  <w:style w:type="table" w:default="1" w:styleId="19">
    <w:name w:val="Normal Table"/>
    <w:semiHidden/>
    <w:unhideWhenUsed/>
    <w:qFormat/>
    <w:uiPriority w:val="99"/>
    <w:tblPr>
      <w:tblCellMar>
        <w:top w:w="0" w:type="dxa"/>
        <w:left w:w="108" w:type="dxa"/>
        <w:bottom w:w="0" w:type="dxa"/>
        <w:right w:w="108" w:type="dxa"/>
      </w:tblCellMar>
    </w:tblPr>
  </w:style>
  <w:style w:type="paragraph" w:styleId="2">
    <w:name w:val="Normal Indent"/>
    <w:basedOn w:val="1"/>
    <w:qFormat/>
    <w:uiPriority w:val="0"/>
    <w:pPr>
      <w:ind w:firstLine="420"/>
    </w:pPr>
    <w:rPr>
      <w:sz w:val="20"/>
      <w:szCs w:val="20"/>
    </w:rPr>
  </w:style>
  <w:style w:type="paragraph" w:styleId="6">
    <w:name w:val="annotation text"/>
    <w:basedOn w:val="1"/>
    <w:unhideWhenUsed/>
    <w:qFormat/>
    <w:uiPriority w:val="99"/>
    <w:pPr>
      <w:jc w:val="left"/>
    </w:pPr>
  </w:style>
  <w:style w:type="paragraph" w:styleId="7">
    <w:name w:val="Body Text"/>
    <w:basedOn w:val="1"/>
    <w:link w:val="40"/>
    <w:unhideWhenUsed/>
    <w:qFormat/>
    <w:uiPriority w:val="99"/>
    <w:pPr>
      <w:spacing w:after="120"/>
    </w:pPr>
  </w:style>
  <w:style w:type="paragraph" w:styleId="8">
    <w:name w:val="index 4"/>
    <w:basedOn w:val="1"/>
    <w:next w:val="1"/>
    <w:unhideWhenUsed/>
    <w:qFormat/>
    <w:uiPriority w:val="99"/>
    <w:pPr>
      <w:ind w:left="600" w:leftChars="600"/>
    </w:pPr>
  </w:style>
  <w:style w:type="paragraph" w:styleId="9">
    <w:name w:val="Plain Text"/>
    <w:basedOn w:val="1"/>
    <w:link w:val="38"/>
    <w:qFormat/>
    <w:uiPriority w:val="0"/>
    <w:rPr>
      <w:rFonts w:ascii="宋体" w:hAnsi="Courier New" w:eastAsia="宋体"/>
      <w:szCs w:val="24"/>
    </w:rPr>
  </w:style>
  <w:style w:type="paragraph" w:styleId="10">
    <w:name w:val="Date"/>
    <w:basedOn w:val="1"/>
    <w:next w:val="1"/>
    <w:link w:val="32"/>
    <w:unhideWhenUsed/>
    <w:qFormat/>
    <w:uiPriority w:val="99"/>
    <w:pPr>
      <w:ind w:left="100" w:leftChars="2500"/>
    </w:pPr>
  </w:style>
  <w:style w:type="paragraph" w:styleId="11">
    <w:name w:val="Balloon Text"/>
    <w:basedOn w:val="1"/>
    <w:link w:val="46"/>
    <w:unhideWhenUsed/>
    <w:qFormat/>
    <w:uiPriority w:val="99"/>
    <w:rPr>
      <w:sz w:val="18"/>
      <w:szCs w:val="18"/>
    </w:rPr>
  </w:style>
  <w:style w:type="paragraph" w:styleId="12">
    <w:name w:val="footer"/>
    <w:basedOn w:val="1"/>
    <w:link w:val="27"/>
    <w:unhideWhenUsed/>
    <w:qFormat/>
    <w:uiPriority w:val="99"/>
    <w:pPr>
      <w:tabs>
        <w:tab w:val="center" w:pos="4153"/>
        <w:tab w:val="right" w:pos="8306"/>
      </w:tabs>
      <w:snapToGrid w:val="0"/>
      <w:jc w:val="left"/>
    </w:pPr>
    <w:rPr>
      <w:sz w:val="18"/>
      <w:szCs w:val="18"/>
    </w:rPr>
  </w:style>
  <w:style w:type="paragraph" w:styleId="13">
    <w:name w:val="header"/>
    <w:basedOn w:val="1"/>
    <w:link w:val="28"/>
    <w:unhideWhenUsed/>
    <w:qFormat/>
    <w:uiPriority w:val="99"/>
    <w:pPr>
      <w:pBdr>
        <w:bottom w:val="single" w:color="auto" w:sz="6" w:space="1"/>
      </w:pBdr>
      <w:tabs>
        <w:tab w:val="center" w:pos="4153"/>
        <w:tab w:val="right" w:pos="8306"/>
      </w:tabs>
      <w:snapToGrid w:val="0"/>
      <w:jc w:val="center"/>
    </w:pPr>
    <w:rPr>
      <w:sz w:val="18"/>
      <w:szCs w:val="18"/>
    </w:rPr>
  </w:style>
  <w:style w:type="paragraph" w:styleId="14">
    <w:name w:val="toc 1"/>
    <w:basedOn w:val="1"/>
    <w:next w:val="1"/>
    <w:unhideWhenUsed/>
    <w:qFormat/>
    <w:uiPriority w:val="39"/>
  </w:style>
  <w:style w:type="paragraph" w:styleId="15">
    <w:name w:val="Subtitle"/>
    <w:basedOn w:val="1"/>
    <w:next w:val="1"/>
    <w:link w:val="39"/>
    <w:qFormat/>
    <w:uiPriority w:val="11"/>
    <w:pPr>
      <w:autoSpaceDE w:val="0"/>
      <w:autoSpaceDN w:val="0"/>
      <w:adjustRightInd w:val="0"/>
      <w:spacing w:before="240" w:after="60" w:line="312" w:lineRule="auto"/>
      <w:jc w:val="center"/>
      <w:outlineLvl w:val="1"/>
    </w:pPr>
    <w:rPr>
      <w:rFonts w:ascii="Cambria" w:hAnsi="Cambria"/>
      <w:b/>
      <w:bCs/>
      <w:kern w:val="28"/>
      <w:sz w:val="32"/>
      <w:szCs w:val="32"/>
    </w:rPr>
  </w:style>
  <w:style w:type="paragraph" w:styleId="16">
    <w:name w:val="toc 2"/>
    <w:basedOn w:val="1"/>
    <w:next w:val="1"/>
    <w:unhideWhenUsed/>
    <w:qFormat/>
    <w:uiPriority w:val="39"/>
    <w:pPr>
      <w:ind w:left="420" w:leftChars="200"/>
    </w:pPr>
  </w:style>
  <w:style w:type="paragraph" w:styleId="17">
    <w:name w:val="Title"/>
    <w:basedOn w:val="1"/>
    <w:next w:val="1"/>
    <w:qFormat/>
    <w:uiPriority w:val="0"/>
    <w:pPr>
      <w:autoSpaceDE w:val="0"/>
      <w:autoSpaceDN w:val="0"/>
      <w:adjustRightInd w:val="0"/>
      <w:spacing w:before="240" w:after="60"/>
      <w:jc w:val="center"/>
      <w:outlineLvl w:val="0"/>
    </w:pPr>
    <w:rPr>
      <w:rFonts w:ascii="Cambria" w:hAnsi="Cambria"/>
      <w:b/>
      <w:bCs/>
      <w:kern w:val="0"/>
      <w:sz w:val="32"/>
      <w:szCs w:val="32"/>
    </w:rPr>
  </w:style>
  <w:style w:type="paragraph" w:styleId="18">
    <w:name w:val="Body Text First Indent"/>
    <w:basedOn w:val="7"/>
    <w:link w:val="41"/>
    <w:qFormat/>
    <w:uiPriority w:val="99"/>
    <w:pPr>
      <w:widowControl/>
      <w:ind w:firstLine="420" w:firstLineChars="100"/>
      <w:jc w:val="left"/>
    </w:pPr>
    <w:rPr>
      <w:rFonts w:ascii="Times New Roman" w:hAnsi="Times New Roman" w:eastAsia="宋体" w:cs="Times New Roman"/>
      <w:kern w:val="0"/>
      <w:szCs w:val="21"/>
    </w:rPr>
  </w:style>
  <w:style w:type="table" w:styleId="20">
    <w:name w:val="Table Grid"/>
    <w:basedOn w:val="19"/>
    <w:qFormat/>
    <w:uiPriority w:val="5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22">
    <w:name w:val="Strong"/>
    <w:basedOn w:val="21"/>
    <w:qFormat/>
    <w:uiPriority w:val="22"/>
    <w:rPr>
      <w:b/>
      <w:bCs/>
    </w:rPr>
  </w:style>
  <w:style w:type="character" w:styleId="23">
    <w:name w:val="page number"/>
    <w:basedOn w:val="21"/>
    <w:qFormat/>
    <w:uiPriority w:val="0"/>
  </w:style>
  <w:style w:type="character" w:styleId="24">
    <w:name w:val="Hyperlink"/>
    <w:basedOn w:val="21"/>
    <w:unhideWhenUsed/>
    <w:qFormat/>
    <w:uiPriority w:val="99"/>
    <w:rPr>
      <w:color w:val="0563C1" w:themeColor="hyperlink"/>
      <w:u w:val="single"/>
      <w14:textFill>
        <w14:solidFill>
          <w14:schemeClr w14:val="hlink"/>
        </w14:solidFill>
      </w14:textFill>
    </w:rPr>
  </w:style>
  <w:style w:type="character" w:styleId="25">
    <w:name w:val="annotation reference"/>
    <w:qFormat/>
    <w:uiPriority w:val="0"/>
    <w:rPr>
      <w:sz w:val="21"/>
      <w:szCs w:val="21"/>
    </w:rPr>
  </w:style>
  <w:style w:type="character" w:customStyle="1" w:styleId="26">
    <w:name w:val="标题 1 Char"/>
    <w:basedOn w:val="21"/>
    <w:link w:val="3"/>
    <w:qFormat/>
    <w:uiPriority w:val="9"/>
    <w:rPr>
      <w:b/>
      <w:bCs/>
      <w:kern w:val="44"/>
      <w:sz w:val="44"/>
      <w:szCs w:val="44"/>
    </w:rPr>
  </w:style>
  <w:style w:type="character" w:customStyle="1" w:styleId="27">
    <w:name w:val="页脚 Char"/>
    <w:basedOn w:val="21"/>
    <w:link w:val="12"/>
    <w:qFormat/>
    <w:uiPriority w:val="99"/>
    <w:rPr>
      <w:sz w:val="18"/>
      <w:szCs w:val="18"/>
    </w:rPr>
  </w:style>
  <w:style w:type="character" w:customStyle="1" w:styleId="28">
    <w:name w:val="页眉 Char"/>
    <w:basedOn w:val="21"/>
    <w:link w:val="13"/>
    <w:qFormat/>
    <w:uiPriority w:val="99"/>
    <w:rPr>
      <w:sz w:val="18"/>
      <w:szCs w:val="18"/>
    </w:rPr>
  </w:style>
  <w:style w:type="paragraph" w:customStyle="1" w:styleId="29">
    <w:name w:val="列出段落1"/>
    <w:basedOn w:val="1"/>
    <w:link w:val="30"/>
    <w:qFormat/>
    <w:uiPriority w:val="34"/>
    <w:pPr>
      <w:ind w:firstLine="420" w:firstLineChars="200"/>
    </w:pPr>
  </w:style>
  <w:style w:type="character" w:customStyle="1" w:styleId="30">
    <w:name w:val="列表段落 字符"/>
    <w:link w:val="29"/>
    <w:qFormat/>
    <w:uiPriority w:val="34"/>
  </w:style>
  <w:style w:type="character" w:customStyle="1" w:styleId="31">
    <w:name w:val="标题 3 Char"/>
    <w:basedOn w:val="21"/>
    <w:link w:val="5"/>
    <w:semiHidden/>
    <w:qFormat/>
    <w:uiPriority w:val="9"/>
    <w:rPr>
      <w:b/>
      <w:bCs/>
      <w:sz w:val="32"/>
      <w:szCs w:val="32"/>
    </w:rPr>
  </w:style>
  <w:style w:type="character" w:customStyle="1" w:styleId="32">
    <w:name w:val="日期 Char"/>
    <w:basedOn w:val="21"/>
    <w:link w:val="10"/>
    <w:semiHidden/>
    <w:qFormat/>
    <w:uiPriority w:val="99"/>
  </w:style>
  <w:style w:type="table" w:customStyle="1" w:styleId="33">
    <w:name w:val="Table Normal"/>
    <w:unhideWhenUsed/>
    <w:qFormat/>
    <w:uiPriority w:val="0"/>
    <w:rPr>
      <w:rFonts w:ascii="Arial" w:hAnsi="Arial" w:cs="Arial"/>
      <w:snapToGrid w:val="0"/>
      <w:color w:val="000000"/>
      <w:szCs w:val="21"/>
    </w:rPr>
    <w:tblPr>
      <w:tblCellMar>
        <w:top w:w="0" w:type="dxa"/>
        <w:left w:w="0" w:type="dxa"/>
        <w:bottom w:w="0" w:type="dxa"/>
        <w:right w:w="0" w:type="dxa"/>
      </w:tblCellMar>
    </w:tblPr>
  </w:style>
  <w:style w:type="paragraph" w:customStyle="1" w:styleId="34">
    <w:name w:val="二级条标题"/>
    <w:basedOn w:val="1"/>
    <w:next w:val="1"/>
    <w:qFormat/>
    <w:uiPriority w:val="0"/>
    <w:pPr>
      <w:spacing w:before="50" w:after="50"/>
      <w:outlineLvl w:val="3"/>
    </w:pPr>
    <w:rPr>
      <w:rFonts w:ascii="Times New Roman" w:hAnsi="Times New Roman" w:eastAsia="宋体" w:cs="Times New Roman"/>
      <w:szCs w:val="24"/>
    </w:rPr>
  </w:style>
  <w:style w:type="paragraph" w:customStyle="1" w:styleId="35">
    <w:name w:val="三级条标题"/>
    <w:basedOn w:val="34"/>
    <w:next w:val="1"/>
    <w:qFormat/>
    <w:uiPriority w:val="0"/>
    <w:pPr>
      <w:outlineLvl w:val="4"/>
    </w:pPr>
  </w:style>
  <w:style w:type="character" w:customStyle="1" w:styleId="36">
    <w:name w:val="NormalCharacter"/>
    <w:qFormat/>
    <w:uiPriority w:val="0"/>
  </w:style>
  <w:style w:type="paragraph" w:customStyle="1" w:styleId="37">
    <w:name w:val="TOC 标题1"/>
    <w:basedOn w:val="3"/>
    <w:next w:val="1"/>
    <w:unhideWhenUsed/>
    <w:qFormat/>
    <w:uiPriority w:val="39"/>
    <w:pPr>
      <w:widowControl/>
      <w:spacing w:before="480" w:after="0" w:line="276" w:lineRule="auto"/>
      <w:jc w:val="left"/>
      <w:outlineLvl w:val="9"/>
    </w:pPr>
    <w:rPr>
      <w:rFonts w:asciiTheme="majorHAnsi" w:hAnsiTheme="majorHAnsi" w:eastAsiaTheme="majorEastAsia" w:cstheme="majorBidi"/>
      <w:color w:val="2F5597" w:themeColor="accent1" w:themeShade="BF"/>
      <w:kern w:val="0"/>
      <w:sz w:val="28"/>
      <w:szCs w:val="28"/>
    </w:rPr>
  </w:style>
  <w:style w:type="character" w:customStyle="1" w:styleId="38">
    <w:name w:val="纯文本 Char"/>
    <w:basedOn w:val="21"/>
    <w:link w:val="9"/>
    <w:qFormat/>
    <w:uiPriority w:val="0"/>
    <w:rPr>
      <w:rFonts w:ascii="宋体" w:hAnsi="Courier New" w:eastAsia="宋体"/>
      <w:szCs w:val="24"/>
    </w:rPr>
  </w:style>
  <w:style w:type="character" w:customStyle="1" w:styleId="39">
    <w:name w:val="副标题 Char"/>
    <w:basedOn w:val="21"/>
    <w:link w:val="15"/>
    <w:qFormat/>
    <w:uiPriority w:val="11"/>
    <w:rPr>
      <w:rFonts w:ascii="Cambria" w:hAnsi="Cambria"/>
      <w:b/>
      <w:bCs/>
      <w:kern w:val="28"/>
      <w:sz w:val="32"/>
      <w:szCs w:val="32"/>
    </w:rPr>
  </w:style>
  <w:style w:type="character" w:customStyle="1" w:styleId="40">
    <w:name w:val="正文文本 Char"/>
    <w:basedOn w:val="21"/>
    <w:link w:val="7"/>
    <w:semiHidden/>
    <w:qFormat/>
    <w:uiPriority w:val="99"/>
  </w:style>
  <w:style w:type="character" w:customStyle="1" w:styleId="41">
    <w:name w:val="正文首行缩进 Char"/>
    <w:basedOn w:val="40"/>
    <w:link w:val="18"/>
    <w:qFormat/>
    <w:uiPriority w:val="99"/>
    <w:rPr>
      <w:rFonts w:ascii="Times New Roman" w:hAnsi="Times New Roman" w:eastAsia="宋体" w:cs="Times New Roman"/>
      <w:kern w:val="0"/>
      <w:szCs w:val="21"/>
    </w:rPr>
  </w:style>
  <w:style w:type="paragraph" w:customStyle="1" w:styleId="42">
    <w:name w:val="正文缩进2格"/>
    <w:basedOn w:val="1"/>
    <w:link w:val="43"/>
    <w:qFormat/>
    <w:uiPriority w:val="0"/>
    <w:pPr>
      <w:spacing w:line="600" w:lineRule="exact"/>
      <w:ind w:firstLine="639" w:firstLineChars="206"/>
    </w:pPr>
    <w:rPr>
      <w:rFonts w:ascii="仿宋_GB2312" w:hAnsi="宋体" w:eastAsia="仿宋_GB2312" w:cs="Times New Roman"/>
      <w:sz w:val="31"/>
      <w:szCs w:val="28"/>
    </w:rPr>
  </w:style>
  <w:style w:type="character" w:customStyle="1" w:styleId="43">
    <w:name w:val="正文缩进2格 Char"/>
    <w:link w:val="42"/>
    <w:qFormat/>
    <w:uiPriority w:val="0"/>
    <w:rPr>
      <w:rFonts w:ascii="仿宋_GB2312" w:hAnsi="宋体" w:eastAsia="仿宋_GB2312" w:cs="Times New Roman"/>
      <w:sz w:val="31"/>
      <w:szCs w:val="28"/>
    </w:rPr>
  </w:style>
  <w:style w:type="paragraph" w:customStyle="1" w:styleId="44">
    <w:name w:val="正文文本首行缩进1"/>
    <w:basedOn w:val="7"/>
    <w:qFormat/>
    <w:uiPriority w:val="0"/>
    <w:pPr>
      <w:spacing w:after="0" w:line="360" w:lineRule="auto"/>
    </w:pPr>
    <w:rPr>
      <w:rFonts w:ascii="Calibri" w:hAnsi="Calibri" w:eastAsia="宋体" w:cs="Times New Roman"/>
      <w:szCs w:val="24"/>
    </w:rPr>
  </w:style>
  <w:style w:type="character" w:customStyle="1" w:styleId="45">
    <w:name w:val="标题 2 Char"/>
    <w:basedOn w:val="21"/>
    <w:link w:val="4"/>
    <w:qFormat/>
    <w:uiPriority w:val="9"/>
    <w:rPr>
      <w:rFonts w:asciiTheme="majorHAnsi" w:hAnsiTheme="majorHAnsi" w:eastAsiaTheme="majorEastAsia" w:cstheme="majorBidi"/>
      <w:b/>
      <w:bCs/>
      <w:sz w:val="32"/>
      <w:szCs w:val="32"/>
    </w:rPr>
  </w:style>
  <w:style w:type="character" w:customStyle="1" w:styleId="46">
    <w:name w:val="批注框文本 Char"/>
    <w:basedOn w:val="21"/>
    <w:link w:val="11"/>
    <w:semiHidden/>
    <w:qFormat/>
    <w:uiPriority w:val="99"/>
    <w:rPr>
      <w:rFonts w:asciiTheme="minorHAnsi" w:hAnsiTheme="minorHAnsi" w:eastAsiaTheme="minorEastAsia" w:cstheme="minorBidi"/>
      <w:kern w:val="2"/>
      <w:sz w:val="18"/>
      <w:szCs w:val="18"/>
    </w:rPr>
  </w:style>
  <w:style w:type="paragraph" w:customStyle="1" w:styleId="47">
    <w:name w:val="Table Paragraph"/>
    <w:basedOn w:val="1"/>
    <w:qFormat/>
    <w:uiPriority w:val="1"/>
  </w:style>
  <w:style w:type="paragraph" w:customStyle="1" w:styleId="48">
    <w:name w:val="Table Text"/>
    <w:basedOn w:val="1"/>
    <w:semiHidden/>
    <w:qFormat/>
    <w:uiPriority w:val="0"/>
    <w:rPr>
      <w:rFonts w:ascii="宋体" w:hAnsi="宋体" w:eastAsia="宋体" w:cs="宋体"/>
      <w:sz w:val="22"/>
      <w:lang w:eastAsia="en-US"/>
    </w:rPr>
  </w:style>
  <w:style w:type="paragraph" w:customStyle="1" w:styleId="49">
    <w:name w:val="_Style 5"/>
    <w:basedOn w:val="1"/>
    <w:qFormat/>
    <w:uiPriority w:val="34"/>
    <w:pPr>
      <w:ind w:firstLine="420" w:firstLineChars="200"/>
    </w:pPr>
  </w:style>
</w:styles>
</file>

<file path=word/_rels/document.xml.rels><?xml version="1.0" encoding="UTF-8" standalone="yes"?>
<Relationships xmlns="http://schemas.openxmlformats.org/package/2006/relationships"><Relationship Id="rId9" Type="http://schemas.openxmlformats.org/officeDocument/2006/relationships/footer" Target="footer4.xml"/><Relationship Id="rId8" Type="http://schemas.openxmlformats.org/officeDocument/2006/relationships/footer" Target="footer3.xml"/><Relationship Id="rId7" Type="http://schemas.openxmlformats.org/officeDocument/2006/relationships/footer" Target="footer2.xml"/><Relationship Id="rId6" Type="http://schemas.openxmlformats.org/officeDocument/2006/relationships/footer" Target="footer1.xml"/><Relationship Id="rId5" Type="http://schemas.openxmlformats.org/officeDocument/2006/relationships/header" Target="header3.xml"/><Relationship Id="rId4" Type="http://schemas.openxmlformats.org/officeDocument/2006/relationships/header" Target="header2.xml"/><Relationship Id="rId3" Type="http://schemas.openxmlformats.org/officeDocument/2006/relationships/header" Target="header1.xml"/><Relationship Id="rId20" Type="http://schemas.openxmlformats.org/officeDocument/2006/relationships/fontTable" Target="fontTable.xml"/><Relationship Id="rId2" Type="http://schemas.openxmlformats.org/officeDocument/2006/relationships/settings" Target="settings.xml"/><Relationship Id="rId19" Type="http://schemas.openxmlformats.org/officeDocument/2006/relationships/customXml" Target="../customXml/item2.xml"/><Relationship Id="rId18" Type="http://schemas.openxmlformats.org/officeDocument/2006/relationships/numbering" Target="numbering.xml"/><Relationship Id="rId17" Type="http://schemas.openxmlformats.org/officeDocument/2006/relationships/customXml" Target="../customXml/item1.xml"/><Relationship Id="rId16" Type="http://schemas.openxmlformats.org/officeDocument/2006/relationships/image" Target="media/image5.png"/><Relationship Id="rId15" Type="http://schemas.openxmlformats.org/officeDocument/2006/relationships/image" Target="media/image4.png"/><Relationship Id="rId14" Type="http://schemas.openxmlformats.org/officeDocument/2006/relationships/image" Target="media/image3.png"/><Relationship Id="rId13" Type="http://schemas.openxmlformats.org/officeDocument/2006/relationships/image" Target="media/image2.png"/><Relationship Id="rId12" Type="http://schemas.openxmlformats.org/officeDocument/2006/relationships/theme" Target="theme/theme1.xml"/><Relationship Id="rId11" Type="http://schemas.openxmlformats.org/officeDocument/2006/relationships/footer" Target="footer5.xml"/><Relationship Id="rId10" Type="http://schemas.openxmlformats.org/officeDocument/2006/relationships/header" Target="header4.xml"/><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header4.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黑体"/>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宋体"/>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475D4DFE-8E88-4F7F-B0EB-B0CEE2821231}">
  <ds:schemaRefs/>
</ds:datastoreItem>
</file>

<file path=docProps/app.xml><?xml version="1.0" encoding="utf-8"?>
<Properties xmlns="http://schemas.openxmlformats.org/officeDocument/2006/extended-properties" xmlns:vt="http://schemas.openxmlformats.org/officeDocument/2006/docPropsVTypes">
  <Template>Normal</Template>
  <Company>Hewlett-Packard</Company>
  <Pages>56</Pages>
  <Words>7421</Words>
  <Characters>7819</Characters>
  <Lines>236</Lines>
  <Paragraphs>66</Paragraphs>
  <TotalTime>30</TotalTime>
  <ScaleCrop>false</ScaleCrop>
  <LinksUpToDate>false</LinksUpToDate>
  <CharactersWithSpaces>7908</CharactersWithSpaces>
  <Application>WPS Office_12.1.0.21171_F1E327BC-269C-435d-A152-05C5408002CA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2024-05-20T04:33:00Z</dcterms:created>
  <dc:creator>B10BEDYAA44.黄肇豪</dc:creator>
  <cp:lastModifiedBy>pc</cp:lastModifiedBy>
  <dcterms:modified xsi:type="dcterms:W3CDTF">2025-05-20T08:33:41Z</dcterms:modified>
  <cp:revision>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2052-12.1.0.21171</vt:lpwstr>
  </property>
  <property fmtid="{D5CDD505-2E9C-101B-9397-08002B2CF9AE}" pid="3" name="ICV">
    <vt:lpwstr>158E78F655004B4EBC7D158EEA8FAAE0_13</vt:lpwstr>
  </property>
  <property fmtid="{D5CDD505-2E9C-101B-9397-08002B2CF9AE}" pid="4" name="KSOTemplateDocerSaveRecord">
    <vt:lpwstr>eyJoZGlkIjoiMmFlZjQ0NjZlMTBhYzI5MTFiOGFhNjcxNmE4MTYzMTkifQ==</vt:lpwstr>
  </property>
</Properties>
</file>