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lang w:val="en-US" w:eastAsia="zh-CN"/>
        </w:rPr>
        <w:t>选取</w:t>
      </w:r>
      <w:r>
        <w:rPr>
          <w:rFonts w:hint="eastAsia" w:ascii="宋体" w:hAnsi="宋体"/>
          <w:b/>
          <w:sz w:val="120"/>
          <w:szCs w:val="120"/>
        </w:rPr>
        <w:t>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left="0" w:leftChars="0" w:firstLine="639" w:firstLineChars="182"/>
        <w:outlineLvl w:val="3"/>
        <w:rPr>
          <w:rFonts w:hint="default" w:ascii="宋体" w:hAnsi="宋体" w:eastAsia="宋体"/>
          <w:sz w:val="35"/>
          <w:szCs w:val="35"/>
          <w:lang w:eastAsia="zh-CN"/>
        </w:rPr>
      </w:pPr>
      <w:r>
        <w:rPr>
          <w:rFonts w:ascii="宋体" w:hAnsi="宋体" w:eastAsia="宋体"/>
          <w:b/>
          <w:sz w:val="35"/>
          <w:szCs w:val="35"/>
        </w:rPr>
        <w:t>项目编号：ZHDGCZ2025011</w:t>
      </w:r>
    </w:p>
    <w:p w14:paraId="6CB17377">
      <w:pPr>
        <w:pStyle w:val="74"/>
        <w:spacing w:line="640" w:lineRule="exact"/>
        <w:ind w:left="0" w:leftChars="0" w:firstLine="639" w:firstLineChars="182"/>
        <w:outlineLvl w:val="3"/>
        <w:rPr>
          <w:rFonts w:hint="default" w:ascii="宋体" w:hAnsi="宋体" w:eastAsia="宋体"/>
          <w:sz w:val="35"/>
          <w:szCs w:val="35"/>
        </w:rPr>
      </w:pPr>
      <w:r>
        <w:rPr>
          <w:rFonts w:ascii="宋体" w:hAnsi="宋体" w:eastAsia="宋体"/>
          <w:b/>
          <w:sz w:val="35"/>
          <w:szCs w:val="35"/>
        </w:rPr>
        <w:t>项目名称：石鼓社区卫生服务站增设预防接种门诊项目</w:t>
      </w:r>
    </w:p>
    <w:p w14:paraId="6EA77B76">
      <w:pPr>
        <w:pStyle w:val="74"/>
        <w:spacing w:line="640" w:lineRule="exact"/>
        <w:ind w:left="0" w:leftChars="0" w:firstLine="639" w:firstLineChars="182"/>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东莞市塘厦镇社区卫生服务中心</w:t>
      </w:r>
    </w:p>
    <w:p w14:paraId="2A3858FA">
      <w:pPr>
        <w:pStyle w:val="74"/>
        <w:spacing w:line="640" w:lineRule="exact"/>
        <w:ind w:left="0" w:leftChars="0" w:firstLine="639" w:firstLineChars="182"/>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 xml:space="preserve">第一章 </w:t>
          </w:r>
          <w:r>
            <w:rPr>
              <w:rStyle w:val="28"/>
              <w:rFonts w:hint="eastAsia" w:ascii="宋体" w:hAnsi="宋体" w:eastAsia="宋体"/>
              <w:spacing w:val="20"/>
              <w:sz w:val="24"/>
              <w:szCs w:val="24"/>
              <w:lang w:val="en-US" w:eastAsia="zh-CN"/>
            </w:rPr>
            <w:t>选取</w:t>
          </w:r>
          <w:r>
            <w:rPr>
              <w:rStyle w:val="28"/>
              <w:rFonts w:ascii="宋体" w:hAnsi="宋体" w:eastAsia="宋体"/>
              <w:spacing w:val="20"/>
              <w:sz w:val="24"/>
              <w:szCs w:val="24"/>
            </w:rPr>
            <w:t>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 xml:space="preserve">第三章 </w:t>
          </w:r>
          <w:r>
            <w:rPr>
              <w:rStyle w:val="28"/>
              <w:rFonts w:hint="eastAsia" w:ascii="宋体" w:hAnsi="宋体" w:eastAsia="宋体"/>
              <w:spacing w:val="20"/>
              <w:sz w:val="24"/>
              <w:szCs w:val="24"/>
              <w:lang w:val="en-US" w:eastAsia="zh-CN"/>
            </w:rPr>
            <w:t>选取</w:t>
          </w:r>
          <w:r>
            <w:rPr>
              <w:rStyle w:val="28"/>
              <w:rFonts w:ascii="宋体" w:hAnsi="宋体" w:eastAsia="宋体"/>
              <w:spacing w:val="20"/>
              <w:sz w:val="24"/>
              <w:szCs w:val="24"/>
            </w:rPr>
            <w:t>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bookmarkStart w:id="69" w:name="_GoBack"/>
          <w:bookmarkEnd w:id="69"/>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30</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31</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43968C3E">
          <w:pPr>
            <w:pStyle w:val="15"/>
            <w:tabs>
              <w:tab w:val="right" w:leader="dot" w:pos="9070"/>
              <w:tab w:val="clear" w:pos="8273"/>
            </w:tabs>
          </w:pPr>
          <w:r>
            <w:rPr>
              <w:rStyle w:val="28"/>
              <w:rFonts w:ascii="宋体" w:hAnsi="宋体" w:eastAsia="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3"/>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70228128"/>
      <w:bookmarkStart w:id="2" w:name="_Toc503257147"/>
      <w:bookmarkStart w:id="3" w:name="_Toc405313952"/>
      <w:r>
        <w:rPr>
          <w:rFonts w:hint="eastAsia" w:asciiTheme="minorEastAsia" w:hAnsiTheme="minorEastAsia" w:eastAsiaTheme="minorEastAsia"/>
          <w:spacing w:val="20"/>
          <w:sz w:val="32"/>
          <w:szCs w:val="32"/>
        </w:rPr>
        <w:t xml:space="preserve">第一章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u w:val="single"/>
          <w:lang w:eastAsia="zh-CN"/>
        </w:rPr>
        <w:t>（</w:t>
      </w:r>
      <w:r>
        <w:rPr>
          <w:rFonts w:hint="eastAsia" w:asciiTheme="minorEastAsia" w:hAnsiTheme="minorEastAsia" w:eastAsiaTheme="minorEastAsia"/>
          <w:szCs w:val="21"/>
          <w:u w:val="single"/>
        </w:rPr>
        <w:t>石鼓社区卫生服务站增设预防接种门</w:t>
      </w:r>
      <w:r>
        <w:rPr>
          <w:rFonts w:hint="eastAsia" w:asciiTheme="minorEastAsia" w:hAnsiTheme="minorEastAsia" w:eastAsiaTheme="minorEastAsia"/>
          <w:color w:val="auto"/>
          <w:szCs w:val="21"/>
          <w:u w:val="single"/>
        </w:rPr>
        <w:t>诊项目</w:t>
      </w:r>
      <w:r>
        <w:rPr>
          <w:rFonts w:hint="eastAsia" w:asciiTheme="minorEastAsia" w:hAnsiTheme="minorEastAsia" w:eastAsiaTheme="minorEastAsia"/>
          <w:color w:val="auto"/>
          <w:szCs w:val="21"/>
          <w:u w:val="single"/>
          <w:lang w:eastAsia="zh-CN"/>
        </w:rPr>
        <w:t>）</w:t>
      </w:r>
      <w:r>
        <w:rPr>
          <w:rFonts w:hint="eastAsia" w:asciiTheme="minorEastAsia" w:hAnsiTheme="minorEastAsia" w:eastAsiaTheme="minorEastAsia"/>
          <w:color w:val="auto"/>
          <w:szCs w:val="21"/>
        </w:rPr>
        <w:t>的潜在供应商应在</w:t>
      </w:r>
      <w:r>
        <w:rPr>
          <w:rFonts w:hint="eastAsia" w:asciiTheme="minorEastAsia" w:hAnsiTheme="minorEastAsia" w:eastAsiaTheme="minorEastAsia"/>
          <w:color w:val="auto"/>
          <w:szCs w:val="21"/>
          <w:lang w:eastAsia="zh-CN"/>
        </w:rPr>
        <w:t>东莞市南城街道雅园产业园区路5号1栋1楼</w:t>
      </w:r>
      <w:r>
        <w:rPr>
          <w:rFonts w:hint="eastAsia" w:asciiTheme="minorEastAsia" w:hAnsiTheme="minorEastAsia" w:eastAsiaTheme="minorEastAsia"/>
          <w:color w:val="auto"/>
          <w:szCs w:val="21"/>
        </w:rPr>
        <w:t>或微信搜索公众号“广东智汇城市招标采购有限公司”获取</w:t>
      </w:r>
      <w:r>
        <w:rPr>
          <w:rFonts w:hint="eastAsia" w:asciiTheme="minorEastAsia" w:hAnsiTheme="minorEastAsia" w:eastAsiaTheme="minorEastAsia"/>
          <w:color w:val="auto"/>
          <w:szCs w:val="21"/>
          <w:lang w:val="en-US" w:eastAsia="zh-CN"/>
        </w:rPr>
        <w:t>选取</w:t>
      </w:r>
      <w:r>
        <w:rPr>
          <w:rFonts w:hint="eastAsia" w:asciiTheme="minorEastAsia" w:hAnsiTheme="minorEastAsia" w:eastAsiaTheme="minorEastAsia"/>
          <w:color w:val="auto"/>
          <w:szCs w:val="21"/>
        </w:rPr>
        <w:t>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05</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项目编号：ZHDGCZ2025011</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项目名称：石鼓社区卫生服务站增设预防接种门诊项目</w:t>
      </w:r>
    </w:p>
    <w:p w14:paraId="5788C160">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w:t>
      </w:r>
      <w:r>
        <w:rPr>
          <w:rFonts w:hint="eastAsia" w:asciiTheme="minorEastAsia" w:hAnsiTheme="minorEastAsia" w:eastAsiaTheme="minorEastAsia"/>
          <w:color w:val="000000" w:themeColor="text1"/>
          <w:szCs w:val="21"/>
          <w:lang w:val="en-US" w:eastAsia="zh-CN"/>
          <w14:textFill>
            <w14:solidFill>
              <w14:schemeClr w14:val="tx1"/>
            </w14:solidFill>
          </w14:textFill>
        </w:rPr>
        <w:t>公开选取</w:t>
      </w:r>
    </w:p>
    <w:p w14:paraId="346F51B3">
      <w:pPr>
        <w:tabs>
          <w:tab w:val="left" w:pos="426"/>
        </w:tabs>
        <w:spacing w:line="360" w:lineRule="auto"/>
        <w:ind w:left="420" w:hanging="420" w:hangingChars="20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w:t>
      </w:r>
      <w:r>
        <w:rPr>
          <w:rFonts w:hint="eastAsia" w:asciiTheme="minorEastAsia" w:hAnsiTheme="minorEastAsia" w:eastAsiaTheme="minorEastAsia"/>
          <w:bCs/>
          <w:sz w:val="21"/>
          <w:szCs w:val="21"/>
          <w:lang w:eastAsia="zh-CN"/>
        </w:rPr>
        <w:t>1,435,825.62</w:t>
      </w:r>
      <w:r>
        <w:rPr>
          <w:rFonts w:hint="eastAsia" w:asciiTheme="minorEastAsia" w:hAnsiTheme="minorEastAsia" w:eastAsiaTheme="minorEastAsia"/>
          <w:bCs/>
          <w:sz w:val="21"/>
          <w:szCs w:val="21"/>
          <w:lang w:val="en-US" w:eastAsia="zh-CN"/>
        </w:rPr>
        <w:t>元</w:t>
      </w:r>
      <w:r>
        <w:rPr>
          <w:rFonts w:hint="eastAsia" w:ascii="宋体" w:hAnsi="宋体" w:cs="Times New Roman"/>
          <w:color w:val="auto"/>
          <w:kern w:val="0"/>
          <w:szCs w:val="21"/>
          <w:highlight w:val="none"/>
          <w:lang w:eastAsia="zh-CN"/>
        </w:rPr>
        <w:t>（</w:t>
      </w:r>
      <w:r>
        <w:rPr>
          <w:rFonts w:hint="eastAsia" w:ascii="宋体" w:hAnsi="宋体" w:cs="Times New Roman"/>
          <w:color w:val="auto"/>
          <w:kern w:val="0"/>
          <w:szCs w:val="21"/>
          <w:highlight w:val="none"/>
          <w:lang w:val="en-US" w:eastAsia="zh-CN"/>
        </w:rPr>
        <w:t>含绿色施工安全防护措施费：60,692.62元</w:t>
      </w:r>
      <w:r>
        <w:rPr>
          <w:rFonts w:hint="eastAsia" w:ascii="宋体" w:hAnsi="宋体" w:cs="Times New Roman"/>
          <w:color w:val="auto"/>
          <w:kern w:val="0"/>
          <w:szCs w:val="21"/>
          <w:highlight w:val="none"/>
          <w:lang w:eastAsia="zh-CN"/>
        </w:rPr>
        <w:t>）</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399"/>
        <w:gridCol w:w="1922"/>
        <w:gridCol w:w="750"/>
        <w:gridCol w:w="706"/>
        <w:gridCol w:w="2800"/>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8" w:type="pct"/>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序号</w:t>
            </w:r>
          </w:p>
        </w:tc>
        <w:tc>
          <w:tcPr>
            <w:tcW w:w="1292" w:type="pct"/>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标的名称</w:t>
            </w:r>
          </w:p>
        </w:tc>
        <w:tc>
          <w:tcPr>
            <w:tcW w:w="1035" w:type="pct"/>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预算金额（元）</w:t>
            </w:r>
          </w:p>
        </w:tc>
        <w:tc>
          <w:tcPr>
            <w:tcW w:w="404" w:type="pct"/>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数量</w:t>
            </w:r>
          </w:p>
        </w:tc>
        <w:tc>
          <w:tcPr>
            <w:tcW w:w="380" w:type="pct"/>
            <w:vAlign w:val="center"/>
          </w:tcPr>
          <w:p w14:paraId="44B8A41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单位</w:t>
            </w:r>
          </w:p>
        </w:tc>
        <w:tc>
          <w:tcPr>
            <w:tcW w:w="1508" w:type="pct"/>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8" w:type="pct"/>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1292" w:type="pct"/>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石鼓社区卫生服务站增设预防接种门诊</w:t>
            </w:r>
          </w:p>
        </w:tc>
        <w:tc>
          <w:tcPr>
            <w:tcW w:w="1035" w:type="pct"/>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eastAsia="zh-CN"/>
              </w:rPr>
              <w:t>1,435,825.62</w:t>
            </w:r>
          </w:p>
        </w:tc>
        <w:tc>
          <w:tcPr>
            <w:tcW w:w="404" w:type="pct"/>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w:t>
            </w:r>
          </w:p>
        </w:tc>
        <w:tc>
          <w:tcPr>
            <w:tcW w:w="380" w:type="pct"/>
            <w:vAlign w:val="center"/>
          </w:tcPr>
          <w:p w14:paraId="17B4C39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项</w:t>
            </w:r>
          </w:p>
        </w:tc>
        <w:tc>
          <w:tcPr>
            <w:tcW w:w="1508" w:type="pct"/>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Theme="minorEastAsia" w:hAnsiTheme="minorEastAsia"/>
          <w:color w:val="auto"/>
          <w:szCs w:val="21"/>
          <w:highlight w:val="none"/>
        </w:rPr>
        <w:t>合同签订之日起</w:t>
      </w:r>
      <w:r>
        <w:rPr>
          <w:rFonts w:hint="eastAsia" w:asciiTheme="minorEastAsia" w:hAnsiTheme="minorEastAsia"/>
          <w:color w:val="auto"/>
          <w:szCs w:val="21"/>
          <w:highlight w:val="none"/>
          <w:lang w:val="en-US" w:eastAsia="zh-CN"/>
        </w:rPr>
        <w:t>90</w:t>
      </w:r>
      <w:r>
        <w:rPr>
          <w:rFonts w:hint="eastAsia" w:asciiTheme="minorEastAsia" w:hAnsiTheme="minorEastAsia"/>
          <w:color w:val="auto"/>
          <w:szCs w:val="21"/>
          <w:highlight w:val="none"/>
        </w:rPr>
        <w:t>日内</w:t>
      </w:r>
      <w:r>
        <w:rPr>
          <w:rFonts w:hint="eastAsia" w:asciiTheme="minorEastAsia" w:hAnsiTheme="minorEastAsia"/>
          <w:color w:val="auto"/>
          <w:szCs w:val="21"/>
          <w:highlight w:val="none"/>
          <w:lang w:val="en-US" w:eastAsia="zh-CN"/>
        </w:rPr>
        <w:t>完成</w:t>
      </w:r>
      <w:r>
        <w:rPr>
          <w:rFonts w:hint="eastAsia" w:asciiTheme="minorEastAsia" w:hAnsiTheme="minorEastAsia"/>
          <w:color w:val="auto"/>
          <w:szCs w:val="21"/>
          <w:highlight w:val="none"/>
        </w:rPr>
        <w:t>本项目范围内的所有施工内容并通过验收</w:t>
      </w:r>
      <w:r>
        <w:rPr>
          <w:rFonts w:hint="eastAsia" w:asciiTheme="minorEastAsia" w:hAnsiTheme="minorEastAsia"/>
          <w:color w:val="auto"/>
          <w:szCs w:val="21"/>
          <w:highlight w:val="none"/>
          <w:lang w:eastAsia="zh-CN"/>
        </w:rPr>
        <w:t>。</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rPr>
        <w:t>其他特定资格要求：</w:t>
      </w: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供应商须为“广东政府采购智慧云平台-电子卖场-集采馆-定点集市-装修工程（或修缮工程）”供应商（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w:t>
      </w:r>
      <w:r>
        <w:rPr>
          <w:rFonts w:hint="eastAsia" w:asciiTheme="minorEastAsia" w:hAnsiTheme="minorEastAsia" w:eastAsiaTheme="minorEastAsia"/>
          <w:b/>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
          <w:color w:val="000000" w:themeColor="text1"/>
          <w:szCs w:val="21"/>
          <w14:textFill>
            <w14:solidFill>
              <w14:schemeClr w14:val="tx1"/>
            </w14:solidFill>
          </w14:textFill>
        </w:rPr>
        <w:t>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05</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19</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05</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26</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w:t>
      </w:r>
      <w:r>
        <w:rPr>
          <w:rFonts w:hint="eastAsia" w:cs="宋体" w:asciiTheme="minorEastAsia" w:hAnsiTheme="minorEastAsia" w:eastAsiaTheme="minorEastAsia"/>
          <w:iCs/>
          <w:szCs w:val="21"/>
          <w:u w:val="single"/>
          <w:lang w:val="en-US" w:eastAsia="zh-CN"/>
        </w:rPr>
        <w:t>选取</w:t>
      </w:r>
      <w:r>
        <w:rPr>
          <w:rFonts w:hint="eastAsia" w:cs="宋体" w:asciiTheme="minorEastAsia" w:hAnsiTheme="minorEastAsia" w:eastAsiaTheme="minorEastAsia"/>
          <w:iCs/>
          <w:szCs w:val="21"/>
          <w:u w:val="single"/>
        </w:rPr>
        <w:t>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keepNext w:val="0"/>
        <w:keepLines w:val="0"/>
        <w:pageBreakBefore w:val="0"/>
        <w:widowControl w:val="0"/>
        <w:kinsoku/>
        <w:wordWrap/>
        <w:overflowPunct/>
        <w:topLinePunct w:val="0"/>
        <w:autoSpaceDE/>
        <w:autoSpaceDN/>
        <w:bidi w:val="0"/>
        <w:adjustRightInd/>
        <w:snapToGrid/>
        <w:spacing w:line="360" w:lineRule="auto"/>
        <w:ind w:left="987" w:leftChars="200" w:hanging="567" w:hangingChars="27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eastAsiaTheme="minorEastAsia"/>
          <w:color w:val="auto"/>
          <w:szCs w:val="21"/>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05</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w:t>
      </w:r>
      <w:r>
        <w:rPr>
          <w:rFonts w:hint="eastAsia" w:asciiTheme="minorEastAsia" w:hAnsiTheme="minorEastAsia" w:eastAsiaTheme="minorEastAsia"/>
          <w:color w:val="000000" w:themeColor="text1"/>
          <w:szCs w:val="21"/>
          <w:lang w:val="en-US" w:eastAsia="zh-CN"/>
          <w14:textFill>
            <w14:solidFill>
              <w14:schemeClr w14:val="tx1"/>
            </w14:solidFill>
          </w14:textFill>
        </w:rPr>
        <w:t>选取</w:t>
      </w:r>
      <w:r>
        <w:rPr>
          <w:rFonts w:hint="eastAsia" w:asciiTheme="minorEastAsia" w:hAnsiTheme="minorEastAsia" w:eastAsiaTheme="minorEastAsia"/>
          <w:color w:val="000000" w:themeColor="text1"/>
          <w:szCs w:val="21"/>
          <w14:textFill>
            <w14:solidFill>
              <w14:schemeClr w14:val="tx1"/>
            </w14:solidFill>
          </w14:textFill>
        </w:rPr>
        <w:t>文件开始发出之日起至供应商提</w:t>
      </w:r>
      <w:r>
        <w:rPr>
          <w:rFonts w:hint="eastAsia" w:asciiTheme="minorEastAsia" w:hAnsiTheme="minorEastAsia" w:eastAsiaTheme="minorEastAsia"/>
          <w:color w:val="auto"/>
          <w:szCs w:val="21"/>
        </w:rPr>
        <w:t>交首次响应文件截止之日止不得少于10日）</w:t>
      </w:r>
    </w:p>
    <w:p w14:paraId="14B2688C">
      <w:pPr>
        <w:pStyle w:val="70"/>
        <w:tabs>
          <w:tab w:val="left" w:pos="426"/>
        </w:tabs>
        <w:spacing w:line="360" w:lineRule="auto"/>
        <w:ind w:left="420" w:firstLine="0" w:firstLineChars="0"/>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05</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09</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30</w:t>
      </w:r>
      <w:r>
        <w:rPr>
          <w:rFonts w:hint="eastAsia" w:asciiTheme="minorEastAsia" w:hAnsiTheme="minorEastAsia" w:eastAsiaTheme="minorEastAsia"/>
          <w:color w:val="auto"/>
          <w:szCs w:val="21"/>
        </w:rPr>
        <w:t>分（北京时间）</w:t>
      </w:r>
    </w:p>
    <w:p w14:paraId="4F514DF3">
      <w:pPr>
        <w:pStyle w:val="70"/>
        <w:tabs>
          <w:tab w:val="left" w:pos="426"/>
        </w:tabs>
        <w:spacing w:line="360" w:lineRule="auto"/>
        <w:ind w:left="-1"/>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lang w:eastAsia="zh-CN"/>
        </w:rPr>
        <w:t>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cs="宋体" w:asciiTheme="minorEastAsia" w:hAnsiTheme="minorEastAsia" w:eastAsiaTheme="minorEastAsia"/>
          <w:bCs/>
          <w:color w:val="auto"/>
          <w:szCs w:val="21"/>
          <w:u w:val="single"/>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spacing w:line="360" w:lineRule="auto"/>
        <w:ind w:left="420" w:firstLine="0" w:firstLineChars="0"/>
        <w:rPr>
          <w:rFonts w:asciiTheme="minorEastAsia" w:hAnsiTheme="minorEastAsia" w:eastAsiaTheme="minorEastAsia"/>
          <w:bCs/>
          <w:color w:val="auto"/>
          <w:spacing w:val="0"/>
          <w:sz w:val="21"/>
          <w:szCs w:val="21"/>
          <w:shd w:val="clear" w:color="auto" w:fill="auto"/>
        </w:rPr>
      </w:pPr>
      <w:r>
        <w:rPr>
          <w:rFonts w:hint="eastAsia" w:ascii="宋体" w:hAnsi="宋体"/>
          <w:color w:val="auto"/>
          <w:spacing w:val="0"/>
          <w:sz w:val="21"/>
          <w:szCs w:val="21"/>
          <w:shd w:val="clear" w:color="auto" w:fill="auto"/>
        </w:rPr>
        <w:t>中国采购与招标网</w:t>
      </w:r>
      <w:r>
        <w:rPr>
          <w:rFonts w:ascii="宋体" w:hAnsi="宋体"/>
          <w:color w:val="auto"/>
          <w:spacing w:val="0"/>
          <w:sz w:val="21"/>
          <w:szCs w:val="21"/>
          <w:shd w:val="clear" w:color="auto" w:fill="auto"/>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文件后方可参与本项目的</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文件后而不参加</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称：东莞市塘厦镇社区卫生服务中心</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w:t>
      </w:r>
      <w:r>
        <w:rPr>
          <w:rFonts w:hint="eastAsia" w:ascii="宋体" w:hAnsi="宋体"/>
          <w:bCs/>
          <w:color w:val="000000" w:themeColor="text1"/>
          <w:szCs w:val="21"/>
          <w:lang w:val="en-US" w:eastAsia="zh-CN"/>
          <w14:textFill>
            <w14:solidFill>
              <w14:schemeClr w14:val="tx1"/>
            </w14:solidFill>
          </w14:textFill>
        </w:rPr>
        <w:t>东莞市</w:t>
      </w:r>
      <w:r>
        <w:rPr>
          <w:rFonts w:hint="eastAsia" w:ascii="宋体" w:hAnsi="宋体"/>
          <w:bCs/>
          <w:color w:val="000000" w:themeColor="text1"/>
          <w:szCs w:val="21"/>
          <w14:textFill>
            <w14:solidFill>
              <w14:schemeClr w14:val="tx1"/>
            </w14:solidFill>
          </w14:textFill>
        </w:rPr>
        <w:t>塘厦镇河畔路1号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联系方式：梁先生</w:t>
      </w:r>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000000" w:themeColor="text1"/>
          <w:szCs w:val="21"/>
          <w14:textFill>
            <w14:solidFill>
              <w14:schemeClr w14:val="tx1"/>
            </w14:solidFill>
          </w14:textFill>
        </w:rPr>
        <w:t>82999905</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w:t>
      </w:r>
      <w:r>
        <w:rPr>
          <w:rFonts w:hint="eastAsia" w:ascii="宋体" w:hAnsi="宋体"/>
          <w:bCs/>
          <w:color w:val="auto"/>
          <w:szCs w:val="21"/>
        </w:rPr>
        <w:t>：广东智汇城市招标采购有限公司</w:t>
      </w:r>
    </w:p>
    <w:p w14:paraId="3C2A19C1">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w:t>
      </w:r>
      <w:r>
        <w:rPr>
          <w:rFonts w:hint="eastAsia" w:ascii="宋体" w:hAnsi="宋体"/>
          <w:bCs/>
          <w:color w:val="auto"/>
          <w:szCs w:val="21"/>
          <w:lang w:eastAsia="zh-CN"/>
        </w:rPr>
        <w:t>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05</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19</w:t>
      </w:r>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p>
    <w:bookmarkEnd w:id="2"/>
    <w:bookmarkEnd w:id="3"/>
    <w:p w14:paraId="2E37799C">
      <w:pPr>
        <w:pStyle w:val="3"/>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90976500"/>
      <w:bookmarkStart w:id="8"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w:t>
      </w:r>
      <w:r>
        <w:rPr>
          <w:rFonts w:hint="eastAsia" w:ascii="宋体" w:hAnsi="宋体"/>
          <w:szCs w:val="21"/>
          <w:lang w:val="en-US" w:eastAsia="zh-CN"/>
        </w:rPr>
        <w:t>选取</w:t>
      </w:r>
      <w:r>
        <w:rPr>
          <w:rFonts w:hint="eastAsia" w:ascii="宋体" w:hAnsi="宋体"/>
          <w:szCs w:val="21"/>
        </w:rPr>
        <w:t>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rPr>
      </w:pPr>
    </w:p>
    <w:p w14:paraId="52B4396B">
      <w:pPr>
        <w:numPr>
          <w:ilvl w:val="0"/>
          <w:numId w:val="8"/>
        </w:numPr>
        <w:snapToGrid w:val="0"/>
        <w:spacing w:line="360" w:lineRule="auto"/>
        <w:ind w:left="442" w:hanging="442"/>
        <w:contextualSpacing/>
        <w:rPr>
          <w:rFonts w:ascii="等线" w:hAnsi="等线" w:eastAsia="等线"/>
        </w:rPr>
      </w:pPr>
      <w:r>
        <w:rPr>
          <w:rFonts w:ascii="宋体" w:hAnsi="宋体"/>
          <w:b/>
          <w:bCs/>
        </w:rPr>
        <w:t>项目概况</w:t>
      </w:r>
    </w:p>
    <w:p w14:paraId="7ADFB495">
      <w:pPr>
        <w:numPr>
          <w:ilvl w:val="0"/>
          <w:numId w:val="9"/>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rPr>
        <w:t>工程地点：</w:t>
      </w:r>
    </w:p>
    <w:p w14:paraId="40E91D95">
      <w:pPr>
        <w:keepNext w:val="0"/>
        <w:keepLines w:val="0"/>
        <w:pageBreakBefore w:val="0"/>
        <w:widowControl w:val="0"/>
        <w:numPr>
          <w:ilvl w:val="0"/>
          <w:numId w:val="0"/>
        </w:numPr>
        <w:tabs>
          <w:tab w:val="left" w:pos="426"/>
        </w:tabs>
        <w:kinsoku/>
        <w:wordWrap/>
        <w:overflowPunct/>
        <w:topLinePunct w:val="0"/>
        <w:autoSpaceDE/>
        <w:autoSpaceDN/>
        <w:bidi w:val="0"/>
        <w:adjustRightInd/>
        <w:snapToGrid/>
        <w:spacing w:line="360" w:lineRule="auto"/>
        <w:ind w:leftChars="0" w:firstLine="420" w:firstLineChars="200"/>
        <w:textAlignment w:val="auto"/>
        <w:rPr>
          <w:rFonts w:cs="宋体" w:asciiTheme="minorEastAsia" w:hAnsiTheme="minorEastAsia" w:eastAsiaTheme="minorEastAsia"/>
          <w:color w:val="auto"/>
        </w:rPr>
      </w:pPr>
      <w:r>
        <w:rPr>
          <w:rFonts w:hint="eastAsia" w:cs="宋体" w:asciiTheme="minorEastAsia" w:hAnsiTheme="minorEastAsia" w:eastAsiaTheme="minorEastAsia"/>
          <w:color w:val="auto"/>
        </w:rPr>
        <w:t>采购人指定地点</w:t>
      </w:r>
      <w:r>
        <w:rPr>
          <w:rFonts w:hint="eastAsia" w:cs="宋体" w:asciiTheme="minorEastAsia" w:hAnsiTheme="minorEastAsia" w:eastAsiaTheme="minorEastAsia"/>
          <w:color w:val="auto"/>
          <w:lang w:val="en-US" w:eastAsia="zh-CN"/>
        </w:rPr>
        <w:t>或</w:t>
      </w:r>
      <w:r>
        <w:rPr>
          <w:rFonts w:hint="eastAsia" w:ascii="宋体" w:hAnsi="宋体"/>
          <w:bCs/>
          <w:color w:val="000000" w:themeColor="text1"/>
          <w:szCs w:val="21"/>
          <w14:textFill>
            <w14:solidFill>
              <w14:schemeClr w14:val="tx1"/>
            </w14:solidFill>
          </w14:textFill>
        </w:rPr>
        <w:t>东莞市塘厦镇石鼓社区卫生服务站</w:t>
      </w:r>
      <w:r>
        <w:rPr>
          <w:rFonts w:hint="eastAsia" w:cs="宋体" w:asciiTheme="minorEastAsia" w:hAnsiTheme="minorEastAsia" w:eastAsiaTheme="minorEastAsia"/>
          <w:color w:val="auto"/>
        </w:rPr>
        <w:t>。</w:t>
      </w:r>
    </w:p>
    <w:p w14:paraId="3694F156">
      <w:pPr>
        <w:numPr>
          <w:ilvl w:val="0"/>
          <w:numId w:val="9"/>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rPr>
        <w:t>工程内容</w:t>
      </w:r>
    </w:p>
    <w:p w14:paraId="6FB7E018">
      <w:pPr>
        <w:numPr>
          <w:ilvl w:val="0"/>
          <w:numId w:val="0"/>
        </w:numPr>
        <w:tabs>
          <w:tab w:val="left" w:pos="426"/>
        </w:tabs>
        <w:spacing w:line="360" w:lineRule="auto"/>
        <w:ind w:left="420" w:leftChars="200" w:firstLine="0" w:firstLineChars="0"/>
        <w:rPr>
          <w:rFonts w:cs="宋体" w:asciiTheme="minorEastAsia" w:hAnsiTheme="minorEastAsia" w:eastAsiaTheme="minorEastAsia"/>
          <w:color w:val="auto"/>
        </w:rPr>
      </w:pPr>
      <w:r>
        <w:rPr>
          <w:rFonts w:hint="eastAsia" w:cs="宋体" w:asciiTheme="minorEastAsia" w:hAnsiTheme="minorEastAsia" w:eastAsiaTheme="minorEastAsia"/>
          <w:color w:val="auto"/>
        </w:rPr>
        <w:t>本项目工程内容主要包</w:t>
      </w:r>
      <w:r>
        <w:rPr>
          <w:rFonts w:hint="eastAsia" w:cs="宋体" w:asciiTheme="minorEastAsia" w:hAnsiTheme="minorEastAsia" w:eastAsiaTheme="minorEastAsia"/>
          <w:color w:val="auto"/>
          <w:highlight w:val="none"/>
        </w:rPr>
        <w:t>括东莞市塘厦镇石鼓社区卫生服务站预防接种门诊装修等，具体工程内容以采购人提供的工程量清单及选取文件相关资料为准。</w:t>
      </w:r>
    </w:p>
    <w:p w14:paraId="5F595933">
      <w:pPr>
        <w:numPr>
          <w:ilvl w:val="0"/>
          <w:numId w:val="9"/>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rPr>
        <w:t>工程量清单</w:t>
      </w:r>
    </w:p>
    <w:p w14:paraId="252CFAAB">
      <w:pPr>
        <w:numPr>
          <w:ilvl w:val="0"/>
          <w:numId w:val="0"/>
        </w:numPr>
        <w:tabs>
          <w:tab w:val="left" w:pos="426"/>
        </w:tabs>
        <w:spacing w:line="360" w:lineRule="auto"/>
        <w:ind w:left="420" w:leftChars="200" w:firstLine="0" w:firstLineChars="0"/>
        <w:rPr>
          <w:rFonts w:cs="宋体" w:asciiTheme="minorEastAsia" w:hAnsiTheme="minorEastAsia" w:eastAsiaTheme="minorEastAsia"/>
          <w:color w:val="auto"/>
        </w:rPr>
      </w:pPr>
      <w:r>
        <w:rPr>
          <w:rFonts w:hint="eastAsia" w:ascii="Times New Roman" w:eastAsia="宋体" w:hAnsiTheme="minorHAnsi" w:cstheme="minorBidi"/>
          <w:color w:val="auto"/>
          <w:sz w:val="21"/>
          <w:szCs w:val="21"/>
          <w:lang w:val="en-US" w:eastAsia="zh-CN"/>
        </w:rPr>
        <w:t>本项目具体工程量、施工图纸以采购人发出的工程量清单、</w:t>
      </w:r>
      <w:r>
        <w:rPr>
          <w:rFonts w:hint="eastAsia" w:ascii="Times New Roman" w:hAnsiTheme="minorHAnsi" w:cstheme="minorBidi"/>
          <w:color w:val="auto"/>
          <w:sz w:val="21"/>
          <w:szCs w:val="21"/>
          <w:lang w:val="en-US" w:eastAsia="zh-CN"/>
        </w:rPr>
        <w:t>招标控制价、</w:t>
      </w:r>
      <w:r>
        <w:rPr>
          <w:rFonts w:hint="eastAsia" w:ascii="Times New Roman" w:eastAsia="宋体" w:hAnsiTheme="minorHAnsi" w:cstheme="minorBidi"/>
          <w:color w:val="auto"/>
          <w:sz w:val="21"/>
          <w:szCs w:val="21"/>
          <w:lang w:val="en-US" w:eastAsia="zh-CN"/>
        </w:rPr>
        <w:t>施工图纸为准（详见公告附件）。供应商若成交，经选取确定的最后报价，在与采购人签订合同前，成交供应商须对应调整工程量清单报价</w:t>
      </w:r>
      <w:r>
        <w:rPr>
          <w:rFonts w:hint="eastAsia" w:ascii="Times New Roman" w:hAnsiTheme="minorHAnsi" w:cstheme="minorBidi"/>
          <w:color w:val="auto"/>
          <w:sz w:val="21"/>
          <w:szCs w:val="21"/>
          <w:lang w:val="en-US" w:eastAsia="zh-CN"/>
        </w:rPr>
        <w:t>。</w:t>
      </w:r>
    </w:p>
    <w:p w14:paraId="48980B12">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14:paraId="18C123EE">
      <w:pPr>
        <w:numPr>
          <w:ilvl w:val="0"/>
          <w:numId w:val="10"/>
        </w:numPr>
        <w:tabs>
          <w:tab w:val="left" w:pos="426"/>
        </w:tabs>
        <w:spacing w:line="360" w:lineRule="auto"/>
        <w:ind w:left="420" w:hanging="420"/>
        <w:rPr>
          <w:rFonts w:cs="宋体" w:asciiTheme="minorEastAsia" w:hAnsiTheme="minorEastAsia" w:eastAsiaTheme="minorEastAsia"/>
          <w:color w:val="auto"/>
        </w:rPr>
      </w:pPr>
      <w:r>
        <w:rPr>
          <w:rFonts w:hint="eastAsia" w:asciiTheme="minorEastAsia" w:hAnsiTheme="minorEastAsia" w:eastAsiaTheme="minorEastAsia" w:cstheme="minorBidi"/>
          <w:color w:val="auto"/>
          <w:szCs w:val="21"/>
          <w:highlight w:val="none"/>
        </w:rPr>
        <w:t>合同履行期限</w:t>
      </w:r>
    </w:p>
    <w:p w14:paraId="71EAAD9F">
      <w:pPr>
        <w:keepNext w:val="0"/>
        <w:keepLines w:val="0"/>
        <w:pageBreakBefore w:val="0"/>
        <w:widowControl w:val="0"/>
        <w:numPr>
          <w:ilvl w:val="0"/>
          <w:numId w:val="0"/>
        </w:numPr>
        <w:tabs>
          <w:tab w:val="left" w:pos="426"/>
        </w:tabs>
        <w:kinsoku/>
        <w:wordWrap/>
        <w:overflowPunct/>
        <w:topLinePunct w:val="0"/>
        <w:autoSpaceDE/>
        <w:autoSpaceDN/>
        <w:bidi w:val="0"/>
        <w:adjustRightInd/>
        <w:snapToGrid/>
        <w:spacing w:line="360" w:lineRule="auto"/>
        <w:ind w:leftChars="0" w:firstLine="420" w:firstLineChars="200"/>
        <w:textAlignment w:val="auto"/>
        <w:rPr>
          <w:rFonts w:cs="宋体" w:asciiTheme="minorEastAsia" w:hAnsiTheme="minorEastAsia" w:eastAsiaTheme="minorEastAsia"/>
          <w:color w:val="auto"/>
        </w:rPr>
      </w:pPr>
      <w:r>
        <w:rPr>
          <w:rFonts w:hint="eastAsia" w:asciiTheme="minorEastAsia" w:hAnsiTheme="minorEastAsia"/>
          <w:color w:val="auto"/>
          <w:szCs w:val="21"/>
          <w:highlight w:val="none"/>
        </w:rPr>
        <w:t>合同签订之日起</w:t>
      </w:r>
      <w:r>
        <w:rPr>
          <w:rFonts w:hint="eastAsia" w:asciiTheme="minorEastAsia" w:hAnsiTheme="minorEastAsia"/>
          <w:color w:val="auto"/>
          <w:szCs w:val="21"/>
          <w:highlight w:val="none"/>
          <w:lang w:val="en-US" w:eastAsia="zh-CN"/>
        </w:rPr>
        <w:t>90</w:t>
      </w:r>
      <w:r>
        <w:rPr>
          <w:rFonts w:hint="eastAsia" w:asciiTheme="minorEastAsia" w:hAnsiTheme="minorEastAsia"/>
          <w:color w:val="auto"/>
          <w:szCs w:val="21"/>
          <w:highlight w:val="none"/>
        </w:rPr>
        <w:t>日内</w:t>
      </w:r>
      <w:r>
        <w:rPr>
          <w:rFonts w:hint="eastAsia" w:asciiTheme="minorEastAsia" w:hAnsiTheme="minorEastAsia"/>
          <w:color w:val="auto"/>
          <w:szCs w:val="21"/>
          <w:highlight w:val="none"/>
          <w:lang w:val="en-US" w:eastAsia="zh-CN"/>
        </w:rPr>
        <w:t>完成</w:t>
      </w:r>
      <w:r>
        <w:rPr>
          <w:rFonts w:hint="eastAsia" w:asciiTheme="minorEastAsia" w:hAnsiTheme="minorEastAsia"/>
          <w:color w:val="auto"/>
          <w:szCs w:val="21"/>
          <w:highlight w:val="none"/>
        </w:rPr>
        <w:t>本项目范围内的所有施工内容并通过验收</w:t>
      </w:r>
      <w:r>
        <w:rPr>
          <w:rFonts w:hint="eastAsia" w:asciiTheme="minorEastAsia" w:hAnsiTheme="minorEastAsia"/>
          <w:color w:val="auto"/>
          <w:szCs w:val="21"/>
          <w:highlight w:val="none"/>
          <w:lang w:eastAsia="zh-CN"/>
        </w:rPr>
        <w:t>。</w:t>
      </w:r>
    </w:p>
    <w:p w14:paraId="22DB9971">
      <w:pPr>
        <w:numPr>
          <w:ilvl w:val="0"/>
          <w:numId w:val="10"/>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rPr>
        <w:t>质保期</w:t>
      </w:r>
    </w:p>
    <w:p w14:paraId="2DDABD70">
      <w:pPr>
        <w:keepNext w:val="0"/>
        <w:keepLines w:val="0"/>
        <w:pageBreakBefore w:val="0"/>
        <w:widowControl w:val="0"/>
        <w:numPr>
          <w:ilvl w:val="0"/>
          <w:numId w:val="0"/>
        </w:numPr>
        <w:tabs>
          <w:tab w:val="left" w:pos="426"/>
        </w:tabs>
        <w:kinsoku/>
        <w:wordWrap/>
        <w:overflowPunct/>
        <w:topLinePunct w:val="0"/>
        <w:autoSpaceDE/>
        <w:autoSpaceDN/>
        <w:bidi w:val="0"/>
        <w:adjustRightInd/>
        <w:snapToGrid/>
        <w:spacing w:line="360" w:lineRule="auto"/>
        <w:ind w:leftChars="0" w:firstLine="420" w:firstLineChars="200"/>
        <w:textAlignment w:val="auto"/>
        <w:rPr>
          <w:rFonts w:cs="宋体" w:asciiTheme="minorEastAsia" w:hAnsiTheme="minorEastAsia" w:eastAsiaTheme="minorEastAsia"/>
          <w:color w:val="auto"/>
        </w:rPr>
      </w:pPr>
      <w:r>
        <w:rPr>
          <w:rFonts w:cs="宋体" w:asciiTheme="minorEastAsia" w:hAnsiTheme="minorEastAsia" w:eastAsiaTheme="minorEastAsia"/>
          <w:color w:val="auto"/>
        </w:rPr>
        <w:t>自竣工验收合格之日起不少于2年。</w:t>
      </w:r>
    </w:p>
    <w:p w14:paraId="2A2776BD">
      <w:pPr>
        <w:numPr>
          <w:ilvl w:val="0"/>
          <w:numId w:val="10"/>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lang w:val="en-US" w:eastAsia="zh-CN"/>
        </w:rPr>
        <w:t>验收</w:t>
      </w:r>
      <w:r>
        <w:rPr>
          <w:rFonts w:hint="eastAsia" w:cs="宋体" w:asciiTheme="minorEastAsia" w:hAnsiTheme="minorEastAsia" w:eastAsiaTheme="minorEastAsia"/>
          <w:color w:val="auto"/>
        </w:rPr>
        <w:t>要求</w:t>
      </w:r>
    </w:p>
    <w:p w14:paraId="190C889D">
      <w:pPr>
        <w:widowControl w:val="0"/>
        <w:numPr>
          <w:ilvl w:val="0"/>
          <w:numId w:val="11"/>
        </w:numPr>
        <w:tabs>
          <w:tab w:val="left" w:pos="426"/>
        </w:tabs>
        <w:spacing w:line="360" w:lineRule="auto"/>
        <w:ind w:left="420" w:hanging="420" w:firstLineChars="0"/>
        <w:jc w:val="both"/>
        <w:rPr>
          <w:rFonts w:cs="宋体" w:asciiTheme="minorEastAsia" w:hAnsiTheme="minorEastAsia" w:eastAsiaTheme="minorEastAsia"/>
          <w:color w:val="auto"/>
        </w:rPr>
      </w:pPr>
      <w:r>
        <w:rPr>
          <w:rFonts w:hint="eastAsia" w:cs="宋体" w:asciiTheme="minorEastAsia" w:hAnsiTheme="minorEastAsia" w:eastAsiaTheme="minorEastAsia"/>
          <w:color w:val="auto"/>
        </w:rPr>
        <w:t>本</w:t>
      </w:r>
      <w:r>
        <w:rPr>
          <w:rFonts w:hint="eastAsia" w:cs="宋体" w:asciiTheme="minorEastAsia" w:hAnsiTheme="minorEastAsia" w:eastAsiaTheme="minorEastAsia"/>
          <w:color w:val="auto"/>
          <w:lang w:val="en-US" w:eastAsia="zh-CN"/>
        </w:rPr>
        <w:t>项目</w:t>
      </w:r>
      <w:r>
        <w:rPr>
          <w:rFonts w:hint="eastAsia" w:cs="宋体" w:asciiTheme="minorEastAsia" w:hAnsiTheme="minorEastAsia" w:eastAsiaTheme="minorEastAsia"/>
          <w:color w:val="auto"/>
        </w:rPr>
        <w:t>的材料、设备、施工、验收须达到现行中华人民共和国以及省、自治区、直辖市或行业的工程建设标准、规范的要求。</w:t>
      </w:r>
    </w:p>
    <w:p w14:paraId="65A173D1">
      <w:pPr>
        <w:widowControl w:val="0"/>
        <w:numPr>
          <w:ilvl w:val="0"/>
          <w:numId w:val="11"/>
        </w:numPr>
        <w:tabs>
          <w:tab w:val="left" w:pos="426"/>
        </w:tabs>
        <w:spacing w:line="360" w:lineRule="auto"/>
        <w:ind w:left="420" w:hanging="420" w:firstLineChars="0"/>
        <w:jc w:val="both"/>
        <w:rPr>
          <w:rFonts w:asciiTheme="minorHAnsi" w:hAnsiTheme="minorHAnsi" w:eastAsiaTheme="minorEastAsia" w:cstheme="minorBidi"/>
          <w:color w:val="auto"/>
        </w:rPr>
      </w:pPr>
      <w:r>
        <w:rPr>
          <w:rFonts w:hint="eastAsia" w:hAnsi="宋体" w:asciiTheme="minorHAnsi" w:eastAsiaTheme="minorEastAsia" w:cstheme="minorBidi"/>
          <w:bCs/>
          <w:color w:val="auto"/>
          <w:sz w:val="21"/>
          <w:szCs w:val="21"/>
        </w:rPr>
        <w:t>项目具备验收条件，成交供应商按验收有关规定，向采购人提供完整的验收资料和验收报告。采购人收到验收报告后</w:t>
      </w:r>
      <w:r>
        <w:rPr>
          <w:rFonts w:hint="eastAsia" w:ascii="宋体" w:hAnsi="宋体" w:eastAsia="宋体" w:cs="宋体"/>
          <w:bCs/>
          <w:color w:val="auto"/>
          <w:sz w:val="21"/>
          <w:szCs w:val="21"/>
        </w:rPr>
        <w:t>7</w:t>
      </w:r>
      <w:r>
        <w:rPr>
          <w:rFonts w:hint="eastAsia" w:hAnsi="宋体" w:asciiTheme="minorHAnsi" w:eastAsiaTheme="minorEastAsia" w:cstheme="minorBidi"/>
          <w:bCs/>
          <w:color w:val="auto"/>
          <w:sz w:val="21"/>
          <w:szCs w:val="21"/>
        </w:rPr>
        <w:t>天内组织有关单位验收</w:t>
      </w:r>
      <w:r>
        <w:rPr>
          <w:rFonts w:hint="eastAsia" w:hAnsi="宋体" w:asciiTheme="minorHAnsi" w:eastAsiaTheme="minorEastAsia" w:cstheme="minorBidi"/>
          <w:bCs/>
          <w:color w:val="auto"/>
          <w:sz w:val="21"/>
          <w:szCs w:val="21"/>
          <w:lang w:eastAsia="zh-CN"/>
        </w:rPr>
        <w:t>。</w:t>
      </w:r>
    </w:p>
    <w:p w14:paraId="0336037E">
      <w:pPr>
        <w:numPr>
          <w:ilvl w:val="0"/>
          <w:numId w:val="10"/>
        </w:numPr>
        <w:tabs>
          <w:tab w:val="left" w:pos="426"/>
        </w:tabs>
        <w:spacing w:line="360" w:lineRule="auto"/>
        <w:ind w:left="420" w:hanging="420"/>
        <w:rPr>
          <w:rFonts w:cs="宋体" w:asciiTheme="minorEastAsia" w:hAnsiTheme="minorEastAsia" w:eastAsiaTheme="minorEastAsia"/>
          <w:color w:val="auto"/>
        </w:rPr>
      </w:pPr>
      <w:r>
        <w:rPr>
          <w:rFonts w:hint="eastAsia" w:cs="宋体" w:asciiTheme="minorEastAsia" w:hAnsiTheme="minorEastAsia" w:eastAsiaTheme="minorEastAsia"/>
          <w:color w:val="auto"/>
        </w:rPr>
        <w:t>付款方式</w:t>
      </w:r>
    </w:p>
    <w:p w14:paraId="16E9A3DF">
      <w:pPr>
        <w:widowControl w:val="0"/>
        <w:numPr>
          <w:ilvl w:val="0"/>
          <w:numId w:val="12"/>
        </w:numPr>
        <w:tabs>
          <w:tab w:val="left" w:pos="426"/>
        </w:tabs>
        <w:spacing w:line="360" w:lineRule="auto"/>
        <w:ind w:left="420" w:hanging="420" w:firstLineChars="0"/>
        <w:jc w:val="both"/>
        <w:rPr>
          <w:rFonts w:cs="宋体" w:asciiTheme="minorEastAsia" w:hAnsiTheme="minorEastAsia" w:eastAsiaTheme="minorEastAsia"/>
          <w:color w:val="auto"/>
          <w:kern w:val="2"/>
          <w:sz w:val="21"/>
          <w:szCs w:val="22"/>
          <w:lang w:val="en-US" w:eastAsia="zh-CN" w:bidi="ar-SA"/>
        </w:rPr>
      </w:pPr>
      <w:r>
        <w:rPr>
          <w:rFonts w:hint="eastAsia" w:ascii="宋体" w:hAnsi="宋体" w:eastAsia="宋体" w:cs="宋体"/>
          <w:color w:val="auto"/>
          <w:highlight w:val="none"/>
        </w:rPr>
        <w:t>当工程完成，并通过</w:t>
      </w:r>
      <w:r>
        <w:rPr>
          <w:rFonts w:hint="eastAsia" w:ascii="宋体" w:hAnsi="宋体" w:cs="宋体"/>
          <w:color w:val="auto"/>
          <w:highlight w:val="none"/>
          <w:lang w:val="en-US" w:eastAsia="zh-CN"/>
        </w:rPr>
        <w:t>采购人</w:t>
      </w:r>
      <w:r>
        <w:rPr>
          <w:rFonts w:hint="eastAsia" w:ascii="宋体" w:hAnsi="宋体" w:eastAsia="宋体" w:cs="宋体"/>
          <w:color w:val="auto"/>
          <w:highlight w:val="none"/>
        </w:rPr>
        <w:t>验收合格后，向</w:t>
      </w:r>
      <w:r>
        <w:rPr>
          <w:rFonts w:hint="eastAsia" w:ascii="宋体" w:hAnsi="宋体" w:cs="宋体"/>
          <w:color w:val="auto"/>
          <w:highlight w:val="none"/>
          <w:lang w:val="en-US" w:eastAsia="zh-CN"/>
        </w:rPr>
        <w:t>成交供应商</w:t>
      </w:r>
      <w:r>
        <w:rPr>
          <w:rFonts w:hint="eastAsia" w:ascii="宋体" w:hAnsi="宋体" w:eastAsia="宋体" w:cs="宋体"/>
          <w:color w:val="auto"/>
          <w:highlight w:val="none"/>
        </w:rPr>
        <w:t>支付实际完成工程量价款的80%。</w:t>
      </w:r>
    </w:p>
    <w:p w14:paraId="2A56AF1E">
      <w:pPr>
        <w:widowControl w:val="0"/>
        <w:numPr>
          <w:ilvl w:val="0"/>
          <w:numId w:val="12"/>
        </w:numPr>
        <w:tabs>
          <w:tab w:val="left" w:pos="426"/>
        </w:tabs>
        <w:spacing w:line="360" w:lineRule="auto"/>
        <w:ind w:left="420" w:hanging="420" w:firstLineChars="0"/>
        <w:jc w:val="both"/>
        <w:rPr>
          <w:rFonts w:cs="宋体" w:asciiTheme="minorEastAsia" w:hAnsiTheme="minorEastAsia" w:eastAsiaTheme="minorEastAsia"/>
          <w:color w:val="auto"/>
          <w:kern w:val="2"/>
          <w:sz w:val="21"/>
          <w:szCs w:val="22"/>
          <w:lang w:val="en-US" w:eastAsia="zh-CN" w:bidi="ar-SA"/>
        </w:rPr>
      </w:pPr>
      <w:r>
        <w:rPr>
          <w:rFonts w:hint="eastAsia" w:ascii="宋体" w:hAnsi="宋体" w:eastAsia="宋体" w:cs="宋体"/>
          <w:color w:val="auto"/>
          <w:highlight w:val="none"/>
        </w:rPr>
        <w:t>经财政部门结算审核完毕后，支付至工程结算价款的97%。</w:t>
      </w:r>
    </w:p>
    <w:p w14:paraId="55E0F522">
      <w:pPr>
        <w:widowControl w:val="0"/>
        <w:numPr>
          <w:ilvl w:val="0"/>
          <w:numId w:val="12"/>
        </w:numPr>
        <w:tabs>
          <w:tab w:val="left" w:pos="426"/>
        </w:tabs>
        <w:spacing w:line="360" w:lineRule="auto"/>
        <w:ind w:left="420" w:hanging="420" w:firstLineChars="0"/>
        <w:jc w:val="both"/>
        <w:rPr>
          <w:rFonts w:hint="eastAsia" w:ascii="宋体" w:hAnsi="宋体" w:eastAsia="宋体" w:cs="宋体"/>
          <w:lang w:val="en-US" w:eastAsia="zh-CN"/>
        </w:rPr>
      </w:pPr>
      <w:r>
        <w:rPr>
          <w:rFonts w:hint="eastAsia" w:ascii="宋体" w:hAnsi="宋体" w:eastAsia="宋体" w:cs="宋体"/>
          <w:lang w:val="en-US" w:eastAsia="zh-CN"/>
        </w:rPr>
        <w:t>本项目缺陷责任期为</w:t>
      </w:r>
      <w:r>
        <w:rPr>
          <w:rFonts w:hint="eastAsia" w:ascii="宋体" w:hAnsi="宋体" w:cs="宋体"/>
          <w:lang w:val="en-US" w:eastAsia="zh-CN"/>
        </w:rPr>
        <w:t>2</w:t>
      </w:r>
      <w:r>
        <w:rPr>
          <w:rFonts w:hint="eastAsia" w:ascii="宋体" w:hAnsi="宋体" w:eastAsia="宋体" w:cs="宋体"/>
          <w:lang w:val="en-US" w:eastAsia="zh-CN"/>
        </w:rPr>
        <w:t>年，自验收合格之日起计算，期满后</w:t>
      </w:r>
      <w:r>
        <w:rPr>
          <w:rFonts w:hint="eastAsia" w:ascii="宋体" w:hAnsi="宋体" w:cs="宋体"/>
          <w:lang w:val="en-US" w:eastAsia="zh-CN"/>
        </w:rPr>
        <w:t>采购人</w:t>
      </w:r>
      <w:r>
        <w:rPr>
          <w:rFonts w:hint="eastAsia" w:ascii="宋体" w:hAnsi="宋体" w:eastAsia="宋体" w:cs="宋体"/>
          <w:lang w:val="en-US" w:eastAsia="zh-CN"/>
        </w:rPr>
        <w:t>向</w:t>
      </w:r>
      <w:r>
        <w:rPr>
          <w:rFonts w:hint="eastAsia" w:ascii="宋体" w:hAnsi="宋体" w:cs="宋体"/>
          <w:lang w:val="en-US" w:eastAsia="zh-CN"/>
        </w:rPr>
        <w:t>成交供应商</w:t>
      </w:r>
      <w:r>
        <w:rPr>
          <w:rFonts w:hint="eastAsia" w:ascii="宋体" w:hAnsi="宋体" w:eastAsia="宋体" w:cs="宋体"/>
          <w:lang w:val="en-US" w:eastAsia="zh-CN"/>
        </w:rPr>
        <w:t>支付工程结算价款3%的质保金。</w:t>
      </w:r>
    </w:p>
    <w:p w14:paraId="4C7BCC2D">
      <w:pPr>
        <w:widowControl w:val="0"/>
        <w:numPr>
          <w:ilvl w:val="0"/>
          <w:numId w:val="12"/>
        </w:numPr>
        <w:tabs>
          <w:tab w:val="left" w:pos="426"/>
        </w:tabs>
        <w:spacing w:line="360" w:lineRule="auto"/>
        <w:ind w:left="420" w:hanging="420" w:firstLineChars="0"/>
        <w:jc w:val="both"/>
        <w:rPr>
          <w:rFonts w:hint="eastAsia" w:ascii="宋体" w:hAnsi="宋体" w:eastAsia="宋体" w:cs="宋体"/>
          <w:lang w:val="en-US" w:eastAsia="zh-CN"/>
        </w:rPr>
      </w:pPr>
      <w:r>
        <w:rPr>
          <w:rFonts w:hint="eastAsia" w:ascii="宋体" w:hAnsi="宋体" w:eastAsia="宋体" w:cs="宋体"/>
          <w:bCs/>
          <w:color w:val="auto"/>
          <w:kern w:val="2"/>
          <w:sz w:val="21"/>
          <w:szCs w:val="22"/>
          <w:lang w:val="en-US" w:eastAsia="zh-CN" w:bidi="ar-SA"/>
        </w:rPr>
        <w:t>付款前成交供应商应向采购人提出请款申请及跟成交供应商名称一致的等额合格发票。</w:t>
      </w:r>
    </w:p>
    <w:p w14:paraId="08634CF9">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14:paraId="64011DB8">
      <w:pPr>
        <w:numPr>
          <w:ilvl w:val="0"/>
          <w:numId w:val="13"/>
        </w:numPr>
        <w:tabs>
          <w:tab w:val="left" w:pos="426"/>
        </w:tabs>
        <w:spacing w:line="360" w:lineRule="auto"/>
        <w:ind w:left="220" w:leftChars="0" w:hanging="220" w:firstLineChars="0"/>
        <w:rPr>
          <w:rFonts w:cs="宋体" w:asciiTheme="minorEastAsia" w:hAnsiTheme="minorEastAsia" w:eastAsiaTheme="minorEastAsia"/>
          <w:b w:val="0"/>
          <w:bCs w:val="0"/>
          <w:color w:val="auto"/>
        </w:rPr>
      </w:pPr>
      <w:r>
        <w:t>项目要求</w:t>
      </w:r>
    </w:p>
    <w:p w14:paraId="0EC32764">
      <w:pPr>
        <w:widowControl w:val="0"/>
        <w:numPr>
          <w:ilvl w:val="0"/>
          <w:numId w:val="14"/>
        </w:numPr>
        <w:tabs>
          <w:tab w:val="left" w:pos="426"/>
        </w:tabs>
        <w:spacing w:line="360" w:lineRule="auto"/>
        <w:ind w:left="420" w:hanging="420" w:firstLineChars="0"/>
        <w:jc w:val="both"/>
        <w:rPr>
          <w:rFonts w:hint="eastAsia" w:hAnsi="宋体" w:asciiTheme="minorHAnsi" w:eastAsiaTheme="minorEastAsia" w:cstheme="minorBidi"/>
          <w:color w:val="auto"/>
          <w:sz w:val="21"/>
          <w:szCs w:val="21"/>
        </w:rPr>
      </w:pPr>
      <w:r>
        <w:t>采用总承包的方式，由成交供应商承担总承包的义务和责任</w:t>
      </w:r>
      <w:r>
        <w:rPr>
          <w:rFonts w:hint="eastAsia"/>
          <w:lang w:eastAsia="zh-CN"/>
        </w:rPr>
        <w:t>。</w:t>
      </w:r>
    </w:p>
    <w:p w14:paraId="444A179C">
      <w:pPr>
        <w:widowControl w:val="0"/>
        <w:numPr>
          <w:ilvl w:val="0"/>
          <w:numId w:val="14"/>
        </w:numPr>
        <w:tabs>
          <w:tab w:val="left" w:pos="426"/>
        </w:tabs>
        <w:spacing w:line="360" w:lineRule="auto"/>
        <w:ind w:left="420" w:hanging="420" w:firstLineChars="0"/>
        <w:jc w:val="both"/>
        <w:rPr>
          <w:rFonts w:hint="eastAsia" w:hAnsi="宋体" w:asciiTheme="minorHAnsi" w:eastAsiaTheme="minorEastAsia" w:cstheme="minorBidi"/>
          <w:color w:val="auto"/>
          <w:sz w:val="21"/>
          <w:szCs w:val="21"/>
        </w:rPr>
      </w:pPr>
      <w:r>
        <w:rPr>
          <w:rFonts w:hint="eastAsia" w:hAnsi="宋体" w:asciiTheme="minorHAnsi" w:eastAsiaTheme="minorEastAsia" w:cstheme="minorBidi"/>
          <w:color w:val="auto"/>
          <w:sz w:val="21"/>
          <w:szCs w:val="21"/>
        </w:rPr>
        <w:t>包工、包料、包质量、包工期、包安全文明施工、包税费</w:t>
      </w:r>
      <w:r>
        <w:rPr>
          <w:rFonts w:hint="eastAsia" w:hAnsi="宋体" w:asciiTheme="minorHAnsi" w:eastAsiaTheme="minorEastAsia" w:cstheme="minorBidi"/>
          <w:color w:val="auto"/>
          <w:sz w:val="21"/>
          <w:szCs w:val="21"/>
          <w:lang w:eastAsia="zh-CN"/>
        </w:rPr>
        <w:t>。</w:t>
      </w:r>
    </w:p>
    <w:p w14:paraId="46D8A3F7">
      <w:pPr>
        <w:widowControl w:val="0"/>
        <w:numPr>
          <w:ilvl w:val="0"/>
          <w:numId w:val="14"/>
        </w:numPr>
        <w:tabs>
          <w:tab w:val="left" w:pos="426"/>
        </w:tabs>
        <w:spacing w:line="360" w:lineRule="auto"/>
        <w:ind w:left="420" w:hanging="420" w:firstLineChars="0"/>
        <w:jc w:val="both"/>
        <w:rPr>
          <w:rFonts w:hint="eastAsia" w:hAnsi="宋体" w:asciiTheme="minorHAnsi" w:eastAsiaTheme="minorEastAsia" w:cstheme="minorBidi"/>
          <w:color w:val="auto"/>
          <w:sz w:val="21"/>
          <w:szCs w:val="21"/>
        </w:rPr>
      </w:pPr>
      <w:r>
        <w:rPr>
          <w:rFonts w:hint="eastAsia" w:hAnsi="宋体" w:asciiTheme="minorHAnsi" w:eastAsiaTheme="minorEastAsia" w:cstheme="minorBidi"/>
          <w:color w:val="auto"/>
          <w:sz w:val="21"/>
          <w:szCs w:val="21"/>
        </w:rPr>
        <w:t>按国家规定由成交供应商缴纳的各种税收（含开具增值税专用发票相关税费）已包含在本工程造价内，由成交供应商向税收部门支付</w:t>
      </w:r>
      <w:r>
        <w:rPr>
          <w:rFonts w:hint="eastAsia" w:hAnsi="宋体" w:asciiTheme="minorHAnsi" w:eastAsiaTheme="minorEastAsia" w:cstheme="minorBidi"/>
          <w:color w:val="auto"/>
          <w:sz w:val="21"/>
          <w:szCs w:val="21"/>
          <w:lang w:eastAsia="zh-CN"/>
        </w:rPr>
        <w:t>。</w:t>
      </w:r>
    </w:p>
    <w:p w14:paraId="617B93BA">
      <w:pPr>
        <w:widowControl w:val="0"/>
        <w:numPr>
          <w:ilvl w:val="0"/>
          <w:numId w:val="14"/>
        </w:numPr>
        <w:tabs>
          <w:tab w:val="left" w:pos="426"/>
        </w:tabs>
        <w:spacing w:line="360" w:lineRule="auto"/>
        <w:ind w:left="420" w:hanging="420" w:firstLineChars="0"/>
        <w:jc w:val="both"/>
        <w:rPr>
          <w:rFonts w:hint="eastAsia" w:hAnsi="宋体" w:asciiTheme="minorHAnsi" w:eastAsiaTheme="minorEastAsia" w:cstheme="minorBidi"/>
          <w:color w:val="auto"/>
          <w:sz w:val="21"/>
          <w:szCs w:val="21"/>
        </w:rPr>
      </w:pPr>
      <w:r>
        <w:rPr>
          <w:rFonts w:hint="eastAsia" w:hAnsi="宋体" w:asciiTheme="minorHAnsi" w:eastAsiaTheme="minorEastAsia" w:cstheme="minorBidi"/>
          <w:color w:val="auto"/>
          <w:sz w:val="21"/>
          <w:szCs w:val="21"/>
        </w:rPr>
        <w:t>本次采购范围及合同总价结算时不作调整（变更设计、增减工程及本</w:t>
      </w:r>
      <w:r>
        <w:rPr>
          <w:rFonts w:hint="eastAsia" w:hAnsi="宋体" w:asciiTheme="minorHAnsi" w:eastAsiaTheme="minorEastAsia" w:cstheme="minorBidi"/>
          <w:color w:val="auto"/>
          <w:sz w:val="21"/>
          <w:szCs w:val="21"/>
          <w:lang w:val="en-US" w:eastAsia="zh-CN"/>
        </w:rPr>
        <w:t>选取</w:t>
      </w:r>
      <w:r>
        <w:rPr>
          <w:rFonts w:hint="eastAsia" w:hAnsi="宋体" w:asciiTheme="minorHAnsi" w:eastAsiaTheme="minorEastAsia" w:cstheme="minorBidi"/>
          <w:color w:val="auto"/>
          <w:sz w:val="21"/>
          <w:szCs w:val="21"/>
        </w:rPr>
        <w:t>文件约定可调整的费用除外）</w:t>
      </w:r>
    </w:p>
    <w:p w14:paraId="2EA4B79E">
      <w:pPr>
        <w:widowControl w:val="0"/>
        <w:numPr>
          <w:ilvl w:val="0"/>
          <w:numId w:val="14"/>
        </w:numPr>
        <w:tabs>
          <w:tab w:val="left" w:pos="426"/>
        </w:tabs>
        <w:spacing w:line="360" w:lineRule="auto"/>
        <w:ind w:left="420" w:hanging="420" w:firstLineChars="0"/>
        <w:jc w:val="both"/>
        <w:rPr>
          <w:rFonts w:hint="eastAsia"/>
        </w:rPr>
      </w:pPr>
      <w:r>
        <w:rPr>
          <w:rFonts w:hint="eastAsia"/>
          <w:lang w:val="en-US" w:eastAsia="zh-CN"/>
        </w:rPr>
        <w:t>供应商需要根据本项目工期结合采购需求制定</w:t>
      </w:r>
      <w:r>
        <w:rPr>
          <w:rFonts w:hint="eastAsia" w:ascii="宋体" w:hAnsi="宋体"/>
          <w:color w:val="auto"/>
          <w:szCs w:val="21"/>
        </w:rPr>
        <w:t>施工进度方案</w:t>
      </w:r>
      <w:r>
        <w:rPr>
          <w:rFonts w:hint="eastAsia" w:ascii="宋体" w:hAnsi="宋体"/>
          <w:color w:val="auto"/>
          <w:szCs w:val="21"/>
          <w:lang w:eastAsia="zh-CN"/>
        </w:rPr>
        <w:t>，</w:t>
      </w:r>
      <w:r>
        <w:rPr>
          <w:rFonts w:hint="eastAsia" w:ascii="宋体" w:hAnsi="宋体"/>
          <w:color w:val="auto"/>
          <w:szCs w:val="21"/>
          <w:lang w:val="en-US" w:eastAsia="zh-CN"/>
        </w:rPr>
        <w:t>保证在合同工期内顺利完成项目，不会因为工资纠纷和材料短缺等问题影响工程进度。</w:t>
      </w:r>
    </w:p>
    <w:p w14:paraId="62F73052">
      <w:pPr>
        <w:numPr>
          <w:ilvl w:val="0"/>
          <w:numId w:val="13"/>
        </w:numPr>
        <w:tabs>
          <w:tab w:val="left" w:pos="426"/>
        </w:tabs>
        <w:spacing w:line="360" w:lineRule="auto"/>
        <w:ind w:left="220" w:leftChars="0" w:hanging="220" w:firstLineChars="0"/>
        <w:rPr>
          <w:rFonts w:asciiTheme="minorEastAsia" w:hAnsiTheme="minorEastAsia" w:eastAsiaTheme="minorEastAsia" w:cstheme="minorBidi"/>
          <w:b w:val="0"/>
          <w:bCs w:val="0"/>
          <w:color w:val="auto"/>
          <w:szCs w:val="21"/>
          <w:u w:val="none"/>
        </w:rPr>
      </w:pPr>
      <w:r>
        <w:t>验收及质量要求</w:t>
      </w:r>
    </w:p>
    <w:p w14:paraId="0307CCC6">
      <w:pPr>
        <w:widowControl w:val="0"/>
        <w:numPr>
          <w:ilvl w:val="0"/>
          <w:numId w:val="15"/>
        </w:numPr>
        <w:tabs>
          <w:tab w:val="left" w:pos="426"/>
        </w:tabs>
        <w:spacing w:line="360" w:lineRule="auto"/>
        <w:ind w:left="420" w:hanging="420" w:firstLineChars="0"/>
        <w:jc w:val="both"/>
        <w:rPr>
          <w:rFonts w:hint="eastAsia" w:ascii="宋体" w:hAnsi="宋体" w:eastAsiaTheme="minorEastAsia" w:cstheme="minorBidi"/>
          <w:color w:val="auto"/>
          <w:szCs w:val="21"/>
        </w:rPr>
      </w:pPr>
      <w:r>
        <w:rPr>
          <w:rFonts w:hint="eastAsia"/>
          <w:lang w:val="en-US" w:eastAsia="zh-CN"/>
        </w:rPr>
        <w:t>供应商须制定</w:t>
      </w:r>
      <w:r>
        <w:rPr>
          <w:rFonts w:hint="eastAsia" w:ascii="宋体" w:hAnsi="宋体"/>
          <w:bCs/>
          <w:color w:val="auto"/>
          <w:szCs w:val="21"/>
        </w:rPr>
        <w:t>质量保证方案</w:t>
      </w:r>
      <w:r>
        <w:rPr>
          <w:rFonts w:hint="eastAsia" w:ascii="宋体" w:hAnsi="宋体"/>
          <w:bCs/>
          <w:color w:val="auto"/>
          <w:szCs w:val="21"/>
          <w:lang w:val="en-US" w:eastAsia="zh-CN"/>
        </w:rPr>
        <w:t>来</w:t>
      </w:r>
      <w:r>
        <w:rPr>
          <w:rFonts w:hint="eastAsia"/>
          <w:lang w:val="en-US" w:eastAsia="zh-CN"/>
        </w:rPr>
        <w:t>保证</w:t>
      </w:r>
      <w:r>
        <w:t>本项目质量</w:t>
      </w:r>
      <w:r>
        <w:rPr>
          <w:rFonts w:hint="eastAsia"/>
          <w:lang w:val="en-US" w:eastAsia="zh-CN"/>
        </w:rPr>
        <w:t>能</w:t>
      </w:r>
      <w:r>
        <w:t>达到国家或行业质量检验评定的合格标准</w:t>
      </w:r>
      <w:r>
        <w:rPr>
          <w:rFonts w:hint="eastAsia"/>
          <w:lang w:eastAsia="zh-CN"/>
        </w:rPr>
        <w:t>。</w:t>
      </w:r>
    </w:p>
    <w:p w14:paraId="78478345">
      <w:pPr>
        <w:widowControl w:val="0"/>
        <w:numPr>
          <w:ilvl w:val="0"/>
          <w:numId w:val="15"/>
        </w:numPr>
        <w:tabs>
          <w:tab w:val="left" w:pos="426"/>
        </w:tabs>
        <w:spacing w:line="360" w:lineRule="auto"/>
        <w:ind w:left="420" w:hanging="420" w:firstLineChars="0"/>
        <w:jc w:val="both"/>
        <w:rPr>
          <w:rFonts w:hint="eastAsia" w:ascii="宋体" w:hAnsi="宋体" w:eastAsiaTheme="minorEastAsia" w:cstheme="minorBidi"/>
          <w:color w:val="auto"/>
          <w:szCs w:val="21"/>
        </w:rPr>
      </w:pPr>
      <w:r>
        <w:t>由采购人、成交供应商、第三方监理单位（如有）及相关监督管理部门按照施工图设计、施工要求及国家相关验收规范进行项目验收，验收须达到现行中华人民共和国以及广东省、东莞市或行业的工程建设标准、规范的要求。</w:t>
      </w:r>
    </w:p>
    <w:p w14:paraId="7FF9587C">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Cs w:val="21"/>
        </w:rPr>
      </w:pPr>
      <w:r>
        <w:t>项目具备验收条件，成</w:t>
      </w:r>
      <w:r>
        <w:rPr>
          <w:rFonts w:hint="eastAsia" w:ascii="宋体" w:hAnsi="宋体" w:eastAsia="宋体" w:cs="宋体"/>
        </w:rPr>
        <w:t>交供应商按验收有关规定，向采购人提供完整的验收资料和验收报告。采购人收到验收报告后7天内组织有关单位验收。</w:t>
      </w:r>
    </w:p>
    <w:p w14:paraId="6AC4B328">
      <w:pPr>
        <w:widowControl w:val="0"/>
        <w:numPr>
          <w:ilvl w:val="0"/>
          <w:numId w:val="15"/>
        </w:numPr>
        <w:tabs>
          <w:tab w:val="left" w:pos="426"/>
        </w:tabs>
        <w:spacing w:line="360" w:lineRule="auto"/>
        <w:ind w:left="420" w:hanging="420" w:firstLineChars="0"/>
        <w:jc w:val="both"/>
        <w:rPr>
          <w:rFonts w:hint="eastAsia"/>
        </w:rPr>
      </w:pPr>
      <w:r>
        <w:rPr>
          <w:rFonts w:hint="eastAsia" w:ascii="宋体" w:hAnsi="宋体" w:eastAsia="宋体" w:cs="宋体"/>
        </w:rPr>
        <w:t>对于验收不合格的部分，</w:t>
      </w:r>
      <w:r>
        <w:t>成交供应商须进行整改直至验收合格为止。同一项目验收三次以上仍不合格的，采购人有权追究成交供应商的赔偿责任或解除合同。</w:t>
      </w:r>
    </w:p>
    <w:p w14:paraId="54EC9C0F">
      <w:pPr>
        <w:widowControl w:val="0"/>
        <w:numPr>
          <w:ilvl w:val="0"/>
          <w:numId w:val="15"/>
        </w:numPr>
        <w:tabs>
          <w:tab w:val="left" w:pos="426"/>
        </w:tabs>
        <w:spacing w:line="360" w:lineRule="auto"/>
        <w:ind w:left="420" w:hanging="420" w:firstLineChars="0"/>
        <w:jc w:val="both"/>
        <w:rPr>
          <w:rFonts w:hint="eastAsia"/>
        </w:rPr>
      </w:pPr>
      <w:r>
        <w:t>成交供应商在执行现场生产、生活临时设施，应在送交验收报告后10天内全部撤离，做到工完场清。</w:t>
      </w:r>
    </w:p>
    <w:p w14:paraId="4B27C380">
      <w:pPr>
        <w:numPr>
          <w:ilvl w:val="0"/>
          <w:numId w:val="13"/>
        </w:numPr>
        <w:tabs>
          <w:tab w:val="left" w:pos="426"/>
        </w:tabs>
        <w:spacing w:line="360" w:lineRule="auto"/>
        <w:ind w:left="220" w:leftChars="0" w:hanging="220" w:firstLineChars="0"/>
        <w:rPr>
          <w:rFonts w:asciiTheme="minorHAnsi" w:hAnsiTheme="minorHAnsi" w:eastAsiaTheme="minorEastAsia" w:cstheme="minorBidi"/>
          <w:color w:val="auto"/>
        </w:rPr>
      </w:pPr>
      <w:r>
        <w:rPr>
          <w:rFonts w:hint="eastAsia" w:asciiTheme="minorHAnsi" w:hAnsiTheme="minorHAnsi" w:eastAsiaTheme="minorEastAsia" w:cstheme="minorBidi"/>
          <w:color w:val="auto"/>
        </w:rPr>
        <w:t>安全文明施工</w:t>
      </w:r>
      <w:r>
        <w:rPr>
          <w:rFonts w:hint="eastAsia" w:asciiTheme="minorHAnsi" w:hAnsiTheme="minorHAnsi" w:eastAsiaTheme="minorEastAsia" w:cstheme="minorBidi"/>
          <w:color w:val="auto"/>
          <w:lang w:val="en-US" w:eastAsia="zh-CN"/>
        </w:rPr>
        <w:t>要求</w:t>
      </w:r>
    </w:p>
    <w:p w14:paraId="413830AA">
      <w:pPr>
        <w:widowControl w:val="0"/>
        <w:numPr>
          <w:ilvl w:val="0"/>
          <w:numId w:val="16"/>
        </w:numPr>
        <w:tabs>
          <w:tab w:val="left" w:pos="426"/>
        </w:tabs>
        <w:spacing w:line="360" w:lineRule="auto"/>
        <w:ind w:left="420" w:hanging="420" w:firstLineChars="0"/>
        <w:jc w:val="both"/>
      </w:pPr>
      <w:r>
        <w:rPr>
          <w:rFonts w:hint="eastAsia" w:ascii="宋体" w:hAnsi="宋体"/>
          <w:szCs w:val="21"/>
          <w:lang w:val="en-US" w:eastAsia="zh-CN"/>
        </w:rPr>
        <w:t>供应商</w:t>
      </w:r>
      <w:r>
        <w:rPr>
          <w:rFonts w:hint="eastAsia" w:ascii="宋体" w:hAnsi="宋体"/>
          <w:szCs w:val="21"/>
        </w:rPr>
        <w:t>应建立健全安全生产责任制，制定并落实安全生产规章制度，严格执行施工技术规范，自觉接受有关部门的监督和管理。</w:t>
      </w:r>
    </w:p>
    <w:p w14:paraId="245E81B6">
      <w:pPr>
        <w:widowControl w:val="0"/>
        <w:numPr>
          <w:ilvl w:val="0"/>
          <w:numId w:val="16"/>
        </w:numPr>
        <w:tabs>
          <w:tab w:val="left" w:pos="426"/>
        </w:tabs>
        <w:spacing w:line="360" w:lineRule="auto"/>
        <w:ind w:left="420" w:hanging="420" w:firstLineChars="0"/>
        <w:jc w:val="both"/>
      </w:pPr>
      <w:r>
        <w:rPr>
          <w:rFonts w:hint="eastAsia" w:ascii="宋体" w:hAnsi="宋体"/>
          <w:szCs w:val="21"/>
          <w:lang w:val="en-US" w:eastAsia="zh-CN"/>
        </w:rPr>
        <w:t>供应商</w:t>
      </w:r>
      <w:r>
        <w:rPr>
          <w:rFonts w:hint="eastAsia" w:ascii="宋体" w:hAnsi="宋体"/>
          <w:szCs w:val="21"/>
        </w:rPr>
        <w:t>对安全文明施工费应专款专用，不得挪作他用，否则</w:t>
      </w:r>
      <w:r>
        <w:rPr>
          <w:rFonts w:hint="eastAsia" w:ascii="宋体" w:hAnsi="宋体"/>
          <w:szCs w:val="21"/>
          <w:lang w:val="en-US" w:eastAsia="zh-CN"/>
        </w:rPr>
        <w:t>采购人</w:t>
      </w:r>
      <w:r>
        <w:rPr>
          <w:rFonts w:hint="eastAsia" w:ascii="宋体" w:hAnsi="宋体"/>
          <w:szCs w:val="21"/>
        </w:rPr>
        <w:t>有权责令其限期改正；逾期未改正的，可以责令其暂停施工，由此增加的费用和（或）延误的工期由</w:t>
      </w:r>
      <w:r>
        <w:rPr>
          <w:rFonts w:hint="eastAsia" w:ascii="宋体" w:hAnsi="宋体"/>
          <w:szCs w:val="21"/>
          <w:lang w:val="en-US" w:eastAsia="zh-CN"/>
        </w:rPr>
        <w:t>供应商</w:t>
      </w:r>
      <w:r>
        <w:rPr>
          <w:rFonts w:hint="eastAsia" w:ascii="宋体" w:hAnsi="宋体"/>
          <w:szCs w:val="21"/>
        </w:rPr>
        <w:t>承担。</w:t>
      </w:r>
    </w:p>
    <w:p w14:paraId="0049923B">
      <w:pPr>
        <w:widowControl w:val="0"/>
        <w:numPr>
          <w:ilvl w:val="0"/>
          <w:numId w:val="16"/>
        </w:numPr>
        <w:tabs>
          <w:tab w:val="left" w:pos="426"/>
        </w:tabs>
        <w:spacing w:line="360" w:lineRule="auto"/>
        <w:ind w:left="420" w:hanging="420" w:firstLineChars="0"/>
        <w:jc w:val="both"/>
        <w:rPr>
          <w:rFonts w:ascii="宋体" w:hAnsi="宋体"/>
          <w:szCs w:val="21"/>
        </w:rPr>
      </w:pPr>
      <w:r>
        <w:rPr>
          <w:rFonts w:hint="eastAsia" w:ascii="宋体" w:hAnsi="宋体"/>
          <w:szCs w:val="21"/>
          <w:lang w:val="en-US" w:eastAsia="zh-CN"/>
        </w:rPr>
        <w:t>供应商</w:t>
      </w:r>
      <w:r>
        <w:rPr>
          <w:rFonts w:hint="eastAsia" w:ascii="宋体" w:hAnsi="宋体"/>
          <w:szCs w:val="21"/>
        </w:rPr>
        <w:t>应在在施工过程做到保护环境，清洁卫生，具体要求如下：</w:t>
      </w:r>
    </w:p>
    <w:p w14:paraId="37140F4C">
      <w:pPr>
        <w:numPr>
          <w:ilvl w:val="0"/>
          <w:numId w:val="17"/>
        </w:numPr>
        <w:spacing w:line="360" w:lineRule="auto"/>
        <w:ind w:left="425" w:leftChars="0" w:hanging="425" w:firstLineChars="0"/>
        <w:jc w:val="left"/>
        <w:rPr>
          <w:rFonts w:ascii="宋体" w:hAnsi="宋体"/>
          <w:szCs w:val="21"/>
          <w:lang w:val="zh-CN"/>
        </w:rPr>
      </w:pPr>
      <w:r>
        <w:rPr>
          <w:rFonts w:hint="eastAsia" w:ascii="宋体" w:hAnsi="宋体"/>
          <w:szCs w:val="21"/>
          <w:lang w:val="zh-CN"/>
        </w:rPr>
        <w:t>及时清理施工现场余泥、废弃泥石、建筑垃圾等杂物，保证现场清洁卫生；</w:t>
      </w:r>
    </w:p>
    <w:p w14:paraId="0FCD067E">
      <w:pPr>
        <w:numPr>
          <w:ilvl w:val="0"/>
          <w:numId w:val="17"/>
        </w:numPr>
        <w:spacing w:line="360" w:lineRule="auto"/>
        <w:ind w:left="425" w:leftChars="0" w:hanging="425" w:firstLineChars="0"/>
        <w:jc w:val="left"/>
        <w:rPr>
          <w:rFonts w:hint="eastAsia" w:ascii="宋体" w:hAnsi="宋体"/>
          <w:szCs w:val="21"/>
          <w:lang w:val="zh-CN"/>
        </w:rPr>
      </w:pPr>
      <w:r>
        <w:rPr>
          <w:rFonts w:hint="eastAsia" w:ascii="宋体" w:hAnsi="宋体"/>
          <w:szCs w:val="21"/>
          <w:lang w:val="zh-CN"/>
        </w:rPr>
        <w:t>严禁施工运输车辆超装滥载，运送土方、沙石、建筑垃圾等的车辆一律要封盖处理，对散落地面的要及时清扫洗，保持道路清洁；</w:t>
      </w:r>
    </w:p>
    <w:p w14:paraId="204FEB5A">
      <w:pPr>
        <w:numPr>
          <w:ilvl w:val="0"/>
          <w:numId w:val="17"/>
        </w:numPr>
        <w:spacing w:line="360" w:lineRule="auto"/>
        <w:ind w:left="425" w:leftChars="0" w:hanging="425" w:firstLineChars="0"/>
        <w:jc w:val="left"/>
        <w:rPr>
          <w:rFonts w:hint="eastAsia" w:ascii="宋体" w:hAnsi="宋体"/>
          <w:szCs w:val="21"/>
          <w:lang w:val="zh-CN"/>
        </w:rPr>
      </w:pPr>
      <w:r>
        <w:rPr>
          <w:rFonts w:hint="eastAsia" w:ascii="宋体" w:hAnsi="宋体"/>
          <w:szCs w:val="21"/>
          <w:lang w:val="zh-CN"/>
        </w:rPr>
        <w:t>保持施工场地平整，材料要按规定分类堆放整齐，并插牌标明材料名称、规格，道路施工地段材料堆放不得影响道路交通。</w:t>
      </w:r>
    </w:p>
    <w:p w14:paraId="1ED65546">
      <w:pPr>
        <w:numPr>
          <w:ilvl w:val="0"/>
          <w:numId w:val="13"/>
        </w:numPr>
        <w:tabs>
          <w:tab w:val="left" w:pos="426"/>
        </w:tabs>
        <w:spacing w:line="360" w:lineRule="auto"/>
        <w:ind w:left="220" w:leftChars="0" w:hanging="220" w:firstLineChars="0"/>
        <w:rPr>
          <w:rFonts w:asciiTheme="minorHAnsi" w:hAnsiTheme="minorHAnsi" w:eastAsiaTheme="minorEastAsia" w:cstheme="minorBidi"/>
          <w:color w:val="auto"/>
        </w:rPr>
      </w:pPr>
      <w:r>
        <w:rPr>
          <w:rFonts w:hint="eastAsia" w:asciiTheme="minorHAnsi" w:hAnsiTheme="minorHAnsi" w:eastAsiaTheme="minorEastAsia" w:cstheme="minorBidi"/>
          <w:color w:val="auto"/>
        </w:rPr>
        <w:t>施工要求</w:t>
      </w:r>
    </w:p>
    <w:p w14:paraId="01B880DA">
      <w:pPr>
        <w:widowControl w:val="0"/>
        <w:numPr>
          <w:ilvl w:val="0"/>
          <w:numId w:val="18"/>
        </w:numPr>
        <w:tabs>
          <w:tab w:val="left" w:pos="426"/>
        </w:tabs>
        <w:spacing w:line="360" w:lineRule="auto"/>
        <w:ind w:left="420" w:hanging="420" w:firstLineChars="0"/>
        <w:jc w:val="both"/>
        <w:rPr>
          <w:rFonts w:asciiTheme="minorHAnsi" w:hAnsiTheme="minorHAnsi" w:eastAsiaTheme="minorEastAsia" w:cstheme="minorBidi"/>
          <w:color w:val="auto"/>
        </w:rPr>
      </w:pPr>
      <w:r>
        <w:rPr>
          <w:rFonts w:hint="eastAsia" w:hAnsi="宋体" w:asciiTheme="minorHAnsi" w:eastAsiaTheme="minorEastAsia" w:cstheme="minorBidi"/>
          <w:color w:val="auto"/>
          <w:sz w:val="21"/>
          <w:szCs w:val="21"/>
        </w:rPr>
        <w:t>具备适合本工程条件、满足质量和使用要求的技术、管理人员</w:t>
      </w:r>
      <w:r>
        <w:rPr>
          <w:rFonts w:hint="eastAsia" w:hAnsi="宋体" w:asciiTheme="minorHAnsi" w:eastAsiaTheme="minorEastAsia" w:cstheme="minorBidi"/>
          <w:color w:val="auto"/>
          <w:sz w:val="21"/>
          <w:szCs w:val="21"/>
          <w:lang w:eastAsia="zh-CN"/>
        </w:rPr>
        <w:t>（</w:t>
      </w:r>
      <w:r>
        <w:rPr>
          <w:rFonts w:hint="eastAsia" w:hAnsi="宋体" w:asciiTheme="minorHAnsi" w:eastAsiaTheme="minorEastAsia" w:cstheme="minorBidi"/>
          <w:color w:val="auto"/>
          <w:sz w:val="21"/>
          <w:szCs w:val="21"/>
          <w:lang w:val="en-US" w:eastAsia="zh-CN"/>
        </w:rPr>
        <w:t>如拥有工程类职称证书的人员</w:t>
      </w:r>
      <w:r>
        <w:rPr>
          <w:rFonts w:hint="eastAsia" w:hAnsi="宋体" w:asciiTheme="minorHAnsi" w:eastAsiaTheme="minorEastAsia" w:cstheme="minorBidi"/>
          <w:color w:val="auto"/>
          <w:sz w:val="21"/>
          <w:szCs w:val="21"/>
          <w:lang w:eastAsia="zh-CN"/>
        </w:rPr>
        <w:t>）</w:t>
      </w:r>
    </w:p>
    <w:p w14:paraId="1047D38A">
      <w:pPr>
        <w:widowControl w:val="0"/>
        <w:numPr>
          <w:ilvl w:val="0"/>
          <w:numId w:val="18"/>
        </w:numPr>
        <w:tabs>
          <w:tab w:val="left" w:pos="426"/>
        </w:tabs>
        <w:spacing w:line="360" w:lineRule="auto"/>
        <w:ind w:left="420" w:hanging="420" w:firstLineChars="0"/>
        <w:jc w:val="both"/>
        <w:rPr>
          <w:rFonts w:asciiTheme="minorHAnsi" w:hAnsiTheme="minorHAnsi" w:eastAsiaTheme="minorEastAsia" w:cstheme="minorBidi"/>
          <w:color w:val="auto"/>
        </w:rPr>
      </w:pPr>
      <w: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33A0E035">
      <w:pPr>
        <w:widowControl w:val="0"/>
        <w:numPr>
          <w:ilvl w:val="0"/>
          <w:numId w:val="18"/>
        </w:numPr>
        <w:tabs>
          <w:tab w:val="left" w:pos="426"/>
        </w:tabs>
        <w:spacing w:line="360" w:lineRule="auto"/>
        <w:ind w:left="420" w:hanging="420" w:firstLineChars="0"/>
        <w:jc w:val="both"/>
        <w:rPr>
          <w:rFonts w:asciiTheme="minorHAnsi" w:hAnsiTheme="minorHAnsi" w:eastAsiaTheme="minorEastAsia" w:cstheme="minorBidi"/>
          <w:color w:val="auto"/>
        </w:rPr>
      </w:pPr>
      <w:r>
        <w:rPr>
          <w:rFonts w:hint="eastAsia" w:hAnsi="宋体" w:asciiTheme="minorHAnsi" w:eastAsiaTheme="minorEastAsia" w:cstheme="minorBidi"/>
          <w:color w:val="auto"/>
          <w:sz w:val="21"/>
          <w:szCs w:val="21"/>
        </w:rPr>
        <w:t>结合施工现场的实际情况进行施工组织设计（如须采用较复杂的施工技术的施工方案），施工中因施工方案及施工措施所引起的费用由成交供应商负责</w:t>
      </w:r>
      <w:r>
        <w:rPr>
          <w:rFonts w:hint="eastAsia" w:hAnsi="宋体" w:asciiTheme="minorHAnsi" w:eastAsiaTheme="minorEastAsia" w:cstheme="minorBidi"/>
          <w:color w:val="auto"/>
          <w:sz w:val="21"/>
          <w:szCs w:val="21"/>
          <w:lang w:eastAsia="zh-CN"/>
        </w:rPr>
        <w:t>。</w:t>
      </w:r>
    </w:p>
    <w:p w14:paraId="78D5D1E1">
      <w:pPr>
        <w:numPr>
          <w:ilvl w:val="0"/>
          <w:numId w:val="13"/>
        </w:numPr>
        <w:tabs>
          <w:tab w:val="left" w:pos="426"/>
        </w:tabs>
        <w:spacing w:line="360" w:lineRule="auto"/>
        <w:ind w:left="220" w:leftChars="0" w:hanging="220" w:firstLineChars="0"/>
        <w:rPr>
          <w:rFonts w:asciiTheme="minorHAnsi" w:hAnsiTheme="minorHAnsi" w:eastAsiaTheme="minorEastAsia" w:cstheme="minorBidi"/>
          <w:color w:val="auto"/>
        </w:rPr>
      </w:pPr>
      <w:r>
        <w:rPr>
          <w:rFonts w:hint="eastAsia" w:asciiTheme="minorHAnsi" w:hAnsiTheme="minorHAnsi" w:eastAsiaTheme="minorEastAsia" w:cstheme="minorBidi"/>
          <w:color w:val="auto"/>
        </w:rPr>
        <w:t>应急要求</w:t>
      </w:r>
    </w:p>
    <w:p w14:paraId="785D8557">
      <w:pPr>
        <w:widowControl w:val="0"/>
        <w:numPr>
          <w:ilvl w:val="0"/>
          <w:numId w:val="19"/>
        </w:numPr>
        <w:tabs>
          <w:tab w:val="left" w:pos="426"/>
        </w:tabs>
        <w:spacing w:line="360" w:lineRule="auto"/>
        <w:ind w:left="420" w:hanging="420" w:firstLineChars="0"/>
        <w:jc w:val="both"/>
        <w:rPr>
          <w:rFonts w:asciiTheme="minorHAnsi" w:hAnsiTheme="minorHAnsi" w:eastAsiaTheme="minorEastAsia" w:cstheme="minorBidi"/>
          <w:color w:val="auto"/>
        </w:rPr>
      </w:pPr>
      <w:r>
        <w:rPr>
          <w:rFonts w:asciiTheme="minorHAnsi" w:hAnsiTheme="minorHAnsi" w:eastAsiaTheme="minorEastAsia" w:cstheme="minorBidi"/>
          <w:color w:val="auto"/>
        </w:rPr>
        <w:t>成交供应商应重视应急管理</w:t>
      </w:r>
      <w:r>
        <w:rPr>
          <w:rFonts w:hint="eastAsia" w:asciiTheme="minorHAnsi" w:hAnsiTheme="minorHAnsi" w:eastAsiaTheme="minorEastAsia" w:cstheme="minorBidi"/>
          <w:color w:val="auto"/>
          <w:lang w:eastAsia="zh-CN"/>
        </w:rPr>
        <w:t>，</w:t>
      </w:r>
      <w:r>
        <w:t>建立和完善应急组织体系。</w:t>
      </w:r>
    </w:p>
    <w:p w14:paraId="5C1A86EF">
      <w:pPr>
        <w:widowControl w:val="0"/>
        <w:numPr>
          <w:ilvl w:val="0"/>
          <w:numId w:val="19"/>
        </w:numPr>
        <w:tabs>
          <w:tab w:val="left" w:pos="426"/>
        </w:tabs>
        <w:spacing w:line="360" w:lineRule="auto"/>
        <w:ind w:left="420" w:hanging="420" w:firstLineChars="0"/>
        <w:jc w:val="both"/>
        <w:rPr>
          <w:rFonts w:asciiTheme="minorHAnsi" w:hAnsiTheme="minorHAnsi" w:eastAsiaTheme="minorEastAsia" w:cstheme="minorBidi"/>
          <w:color w:val="auto"/>
        </w:rPr>
      </w:pPr>
      <w:r>
        <w:t>结合工程特点建立完善的应急预案体系。按照应急预案的要求，组建和完善专兼职应急救援队伍、配备应急救援设施和装备，保证应急救援物资处于良好状态，确保工程项目正常完成。</w:t>
      </w:r>
    </w:p>
    <w:p w14:paraId="03E2C090">
      <w:pPr>
        <w:widowControl w:val="0"/>
        <w:numPr>
          <w:ilvl w:val="0"/>
          <w:numId w:val="19"/>
        </w:numPr>
        <w:tabs>
          <w:tab w:val="left" w:pos="426"/>
        </w:tabs>
        <w:spacing w:line="360" w:lineRule="auto"/>
        <w:ind w:left="420" w:hanging="420" w:firstLineChars="0"/>
        <w:jc w:val="both"/>
      </w:pPr>
      <w:r>
        <w:t>成交供应商应备有应急预案演练，在发生突发事件时，能迅速启动应急预案，开展各项应急处置工作。</w:t>
      </w:r>
    </w:p>
    <w:p w14:paraId="1D138532">
      <w:pPr>
        <w:widowControl w:val="0"/>
        <w:numPr>
          <w:ilvl w:val="0"/>
          <w:numId w:val="19"/>
        </w:numPr>
        <w:tabs>
          <w:tab w:val="left" w:pos="426"/>
        </w:tabs>
        <w:spacing w:line="360" w:lineRule="auto"/>
        <w:ind w:left="420" w:hanging="420" w:firstLineChars="0"/>
        <w:jc w:val="both"/>
        <w:rPr>
          <w:rFonts w:cs="Times New Roman" w:asciiTheme="minorEastAsia" w:hAnsiTheme="minorEastAsia" w:eastAsiaTheme="minorEastAsia"/>
          <w:b/>
          <w:color w:val="auto"/>
        </w:rPr>
      </w:pPr>
      <w:r>
        <w:t>质保期内成交供应商接到采购人应急维修响应电话时，</w:t>
      </w:r>
      <w:r>
        <w:rPr>
          <w:rFonts w:hint="eastAsia" w:ascii="宋体" w:hAnsi="宋体" w:eastAsia="宋体" w:cs="宋体"/>
        </w:rPr>
        <w:t>需在</w:t>
      </w:r>
      <w:r>
        <w:rPr>
          <w:rFonts w:hint="eastAsia" w:ascii="宋体" w:hAnsi="宋体" w:eastAsia="宋体" w:cs="宋体"/>
          <w:lang w:val="en-US" w:eastAsia="zh-CN"/>
        </w:rPr>
        <w:t>2</w:t>
      </w:r>
      <w:r>
        <w:rPr>
          <w:rFonts w:hint="eastAsia" w:ascii="宋体" w:hAnsi="宋体" w:eastAsia="宋体" w:cs="宋体"/>
        </w:rPr>
        <w:t>小时内</w:t>
      </w:r>
      <w:r>
        <w:t>到达采购人指定地点进行工程修复</w:t>
      </w:r>
      <w:r>
        <w:rPr>
          <w:rFonts w:hint="eastAsia"/>
          <w:lang w:eastAsia="zh-CN"/>
        </w:rPr>
        <w:t>。</w:t>
      </w:r>
    </w:p>
    <w:bookmarkEnd w:id="9"/>
    <w:p w14:paraId="18D3AD8F">
      <w:pPr>
        <w:pStyle w:val="3"/>
        <w:keepNext w:val="0"/>
        <w:keepLines w:val="0"/>
        <w:pageBreakBefore/>
        <w:spacing w:after="240" w:line="360" w:lineRule="auto"/>
        <w:jc w:val="center"/>
        <w:rPr>
          <w:rFonts w:asciiTheme="minorEastAsia" w:hAnsiTheme="minorEastAsia" w:eastAsiaTheme="minorEastAsia"/>
          <w:spacing w:val="20"/>
          <w:sz w:val="32"/>
          <w:szCs w:val="32"/>
        </w:rPr>
      </w:pPr>
      <w:bookmarkStart w:id="10" w:name="_Toc170228130"/>
      <w:r>
        <w:rPr>
          <w:rFonts w:hint="eastAsia" w:asciiTheme="minorEastAsia" w:hAnsiTheme="minorEastAsia" w:eastAsiaTheme="minorEastAsia"/>
          <w:spacing w:val="20"/>
          <w:sz w:val="32"/>
          <w:szCs w:val="32"/>
        </w:rPr>
        <w:t xml:space="preserve">第三章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须知</w:t>
      </w:r>
      <w:bookmarkEnd w:id="10"/>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w:t>
      </w:r>
      <w:r>
        <w:rPr>
          <w:rFonts w:hint="eastAsia" w:ascii="宋体" w:hAnsi="宋体"/>
          <w:kern w:val="0"/>
          <w:szCs w:val="21"/>
          <w:lang w:val="en-US" w:eastAsia="zh-CN"/>
        </w:rPr>
        <w:t>选取</w:t>
      </w:r>
      <w:r>
        <w:rPr>
          <w:rFonts w:ascii="宋体" w:hAnsi="宋体"/>
          <w:kern w:val="0"/>
          <w:szCs w:val="21"/>
          <w:lang w:eastAsia="zh-Hans"/>
        </w:rPr>
        <w:t>文件中所有的事项、格式、条款和采购需求等。供应商没有按照</w:t>
      </w:r>
      <w:r>
        <w:rPr>
          <w:rFonts w:hint="eastAsia" w:ascii="宋体" w:hAnsi="宋体"/>
          <w:kern w:val="0"/>
          <w:szCs w:val="21"/>
          <w:lang w:val="en-US" w:eastAsia="zh-CN"/>
        </w:rPr>
        <w:t>选取</w:t>
      </w:r>
      <w:r>
        <w:rPr>
          <w:rFonts w:ascii="宋体" w:hAnsi="宋体"/>
          <w:kern w:val="0"/>
          <w:szCs w:val="21"/>
          <w:lang w:eastAsia="zh-Hans"/>
        </w:rPr>
        <w:t>文件要求提交全部资料，或者响应文件没有对</w:t>
      </w:r>
      <w:r>
        <w:rPr>
          <w:rFonts w:hint="eastAsia" w:ascii="宋体" w:hAnsi="宋体"/>
          <w:kern w:val="0"/>
          <w:szCs w:val="21"/>
          <w:lang w:eastAsia="zh-CN"/>
        </w:rPr>
        <w:t>选取文件</w:t>
      </w:r>
      <w:r>
        <w:rPr>
          <w:rFonts w:ascii="宋体" w:hAnsi="宋体"/>
          <w:kern w:val="0"/>
          <w:szCs w:val="21"/>
          <w:lang w:eastAsia="zh-Hans"/>
        </w:rPr>
        <w:t>在各方面都做出实质性响应的可能导致其响应无效或被拒绝。</w:t>
      </w:r>
    </w:p>
    <w:p w14:paraId="0D5CA1D9">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2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w:t>
      </w:r>
      <w:r>
        <w:rPr>
          <w:rFonts w:hint="eastAsia" w:ascii="宋体" w:hAnsi="宋体"/>
          <w:kern w:val="0"/>
          <w:szCs w:val="21"/>
          <w:lang w:eastAsia="zh-CN"/>
        </w:rPr>
        <w:t>选取文件</w:t>
      </w: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拥有最终的解释权，不以任何身份出任</w:t>
      </w:r>
      <w:r>
        <w:rPr>
          <w:rFonts w:hint="eastAsia" w:ascii="宋体" w:hAnsi="宋体"/>
          <w:kern w:val="0"/>
          <w:szCs w:val="21"/>
          <w:lang w:val="en-US" w:eastAsia="zh-CN"/>
        </w:rPr>
        <w:t>选取</w:t>
      </w:r>
      <w:r>
        <w:rPr>
          <w:rFonts w:ascii="宋体" w:hAnsi="宋体"/>
          <w:kern w:val="0"/>
          <w:szCs w:val="21"/>
          <w:lang w:eastAsia="zh-Hans"/>
        </w:rPr>
        <w:t>小组成员。</w:t>
      </w:r>
    </w:p>
    <w:p w14:paraId="317B9D37">
      <w:pPr>
        <w:pStyle w:val="70"/>
        <w:widowControl/>
        <w:numPr>
          <w:ilvl w:val="0"/>
          <w:numId w:val="2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1"/>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21"/>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CN"/>
        </w:rPr>
        <w:t>选取小组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2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w:t>
      </w:r>
      <w:r>
        <w:rPr>
          <w:rFonts w:hint="eastAsia" w:ascii="宋体" w:hAnsi="宋体"/>
          <w:kern w:val="0"/>
          <w:szCs w:val="21"/>
          <w:lang w:val="en-US" w:eastAsia="zh-CN"/>
        </w:rPr>
        <w:t>选取</w:t>
      </w:r>
      <w:r>
        <w:rPr>
          <w:rFonts w:ascii="宋体" w:hAnsi="宋体"/>
          <w:kern w:val="0"/>
          <w:szCs w:val="21"/>
          <w:lang w:eastAsia="zh-Hans"/>
        </w:rPr>
        <w:t>小组评审确定的对</w:t>
      </w:r>
      <w:r>
        <w:rPr>
          <w:rFonts w:hint="eastAsia" w:ascii="宋体" w:hAnsi="宋体"/>
          <w:kern w:val="0"/>
          <w:szCs w:val="21"/>
          <w:lang w:eastAsia="zh-CN"/>
        </w:rPr>
        <w:t>选取文件</w:t>
      </w:r>
      <w:r>
        <w:rPr>
          <w:rFonts w:ascii="宋体" w:hAnsi="宋体"/>
          <w:kern w:val="0"/>
          <w:szCs w:val="21"/>
          <w:lang w:eastAsia="zh-Hans"/>
        </w:rPr>
        <w:t>做出实质性响应，经采购人按照规定在</w:t>
      </w:r>
      <w:r>
        <w:rPr>
          <w:rFonts w:hint="eastAsia" w:ascii="宋体" w:hAnsi="宋体"/>
          <w:kern w:val="0"/>
          <w:szCs w:val="21"/>
          <w:lang w:eastAsia="zh-CN"/>
        </w:rPr>
        <w:t>选取小组</w:t>
      </w:r>
      <w:r>
        <w:rPr>
          <w:rFonts w:ascii="宋体" w:hAnsi="宋体"/>
          <w:kern w:val="0"/>
          <w:szCs w:val="21"/>
          <w:lang w:eastAsia="zh-Hans"/>
        </w:rPr>
        <w:t>推荐的成交候选供应商中确定的或</w:t>
      </w:r>
      <w:r>
        <w:rPr>
          <w:rFonts w:hint="eastAsia" w:ascii="宋体" w:hAnsi="宋体"/>
          <w:kern w:val="0"/>
          <w:szCs w:val="21"/>
          <w:lang w:eastAsia="zh-CN"/>
        </w:rPr>
        <w:t>选取小组</w:t>
      </w:r>
      <w:r>
        <w:rPr>
          <w:rFonts w:ascii="宋体" w:hAnsi="宋体"/>
          <w:kern w:val="0"/>
          <w:szCs w:val="21"/>
          <w:lang w:eastAsia="zh-Hans"/>
        </w:rPr>
        <w:t>受采购人委托直接确认的供应商。</w:t>
      </w:r>
    </w:p>
    <w:p w14:paraId="6450A404">
      <w:pPr>
        <w:pStyle w:val="70"/>
        <w:widowControl/>
        <w:numPr>
          <w:ilvl w:val="0"/>
          <w:numId w:val="21"/>
        </w:numPr>
        <w:snapToGrid w:val="0"/>
        <w:spacing w:line="360" w:lineRule="auto"/>
        <w:ind w:left="284" w:hanging="284" w:firstLineChars="0"/>
        <w:contextualSpacing/>
        <w:jc w:val="left"/>
        <w:rPr>
          <w:rFonts w:ascii="宋体" w:hAnsi="宋体"/>
          <w:kern w:val="0"/>
          <w:szCs w:val="21"/>
        </w:rPr>
      </w:pPr>
      <w:r>
        <w:rPr>
          <w:rFonts w:hint="eastAsia" w:ascii="宋体" w:hAnsi="宋体"/>
          <w:kern w:val="0"/>
          <w:szCs w:val="21"/>
          <w:lang w:eastAsia="zh-CN"/>
        </w:rPr>
        <w:t>选取文件</w:t>
      </w:r>
      <w:r>
        <w:rPr>
          <w:rFonts w:ascii="宋体" w:hAnsi="宋体"/>
          <w:kern w:val="0"/>
          <w:szCs w:val="21"/>
          <w:lang w:eastAsia="zh-Hans"/>
        </w:rPr>
        <w:t>：是指包括</w:t>
      </w:r>
      <w:r>
        <w:rPr>
          <w:rFonts w:hint="eastAsia" w:ascii="宋体" w:hAnsi="宋体"/>
          <w:kern w:val="0"/>
          <w:szCs w:val="21"/>
          <w:lang w:val="en-US" w:eastAsia="zh-CN"/>
        </w:rPr>
        <w:t>选取</w:t>
      </w:r>
      <w:r>
        <w:rPr>
          <w:rFonts w:ascii="宋体" w:hAnsi="宋体"/>
          <w:kern w:val="0"/>
          <w:szCs w:val="21"/>
          <w:lang w:eastAsia="zh-Hans"/>
        </w:rPr>
        <w:t>公告和</w:t>
      </w:r>
      <w:r>
        <w:rPr>
          <w:rFonts w:hint="eastAsia" w:ascii="宋体" w:hAnsi="宋体"/>
          <w:kern w:val="0"/>
          <w:szCs w:val="21"/>
          <w:lang w:eastAsia="zh-CN"/>
        </w:rPr>
        <w:t>选取文件</w:t>
      </w:r>
      <w:r>
        <w:rPr>
          <w:rFonts w:ascii="宋体" w:hAnsi="宋体"/>
          <w:kern w:val="0"/>
          <w:szCs w:val="21"/>
          <w:lang w:eastAsia="zh-Hans"/>
        </w:rPr>
        <w:t>及其补充、变更和澄清等一系列文件。</w:t>
      </w:r>
    </w:p>
    <w:p w14:paraId="21F46671">
      <w:pPr>
        <w:pStyle w:val="70"/>
        <w:widowControl/>
        <w:numPr>
          <w:ilvl w:val="0"/>
          <w:numId w:val="20"/>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CN"/>
              </w:rPr>
              <w:t>选取文件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hint="default" w:ascii="宋体" w:hAnsi="宋体" w:eastAsia="宋体"/>
                <w:color w:val="auto"/>
                <w:kern w:val="0"/>
                <w:szCs w:val="21"/>
                <w:lang w:val="en-US" w:eastAsia="zh-CN"/>
              </w:rPr>
            </w:pPr>
            <w:r>
              <w:rPr>
                <w:rFonts w:hint="eastAsia" w:ascii="宋体" w:hAnsi="宋体"/>
                <w:color w:val="auto"/>
                <w:kern w:val="0"/>
                <w:szCs w:val="21"/>
                <w:lang w:val="en-US" w:eastAsia="zh-CN"/>
              </w:rPr>
              <w:t>本项目不收取响应保证金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eastAsia="zh-Hans"/>
              </w:rPr>
              <w:t>以中标(成交)金额作为采购代理服务费的计算基数，采用差额定率累进法计算，具体计算费率按规定标准“</w:t>
            </w:r>
            <w:r>
              <w:rPr>
                <w:rFonts w:hint="eastAsia" w:ascii="宋体" w:hAnsi="宋体"/>
                <w:kern w:val="0"/>
                <w:szCs w:val="21"/>
                <w:lang w:val="en-US" w:eastAsia="zh-CN"/>
              </w:rPr>
              <w:t>工程</w:t>
            </w:r>
            <w:r>
              <w:rPr>
                <w:rFonts w:hint="eastAsia" w:ascii="宋体" w:hAnsi="宋体"/>
                <w:kern w:val="0"/>
                <w:szCs w:val="21"/>
                <w:lang w:eastAsia="zh-Hans"/>
              </w:rPr>
              <w:t>类”收取代理服务费。100万元以下，1.</w:t>
            </w:r>
            <w:r>
              <w:rPr>
                <w:rFonts w:hint="eastAsia" w:ascii="宋体" w:hAnsi="宋体"/>
                <w:kern w:val="0"/>
                <w:szCs w:val="21"/>
                <w:lang w:val="en-US" w:eastAsia="zh-CN"/>
              </w:rPr>
              <w:t>0</w:t>
            </w:r>
            <w:r>
              <w:rPr>
                <w:rFonts w:hint="eastAsia" w:ascii="宋体" w:hAnsi="宋体"/>
                <w:kern w:val="0"/>
                <w:szCs w:val="21"/>
                <w:lang w:eastAsia="zh-Hans"/>
              </w:rPr>
              <w:t>%;100~500万元，</w:t>
            </w:r>
            <w:r>
              <w:rPr>
                <w:rFonts w:hint="eastAsia" w:ascii="宋体" w:hAnsi="宋体"/>
                <w:kern w:val="0"/>
                <w:szCs w:val="21"/>
                <w:lang w:val="en-US" w:eastAsia="zh-CN"/>
              </w:rPr>
              <w:t>0.7</w:t>
            </w:r>
            <w:r>
              <w:rPr>
                <w:rFonts w:hint="eastAsia" w:ascii="宋体" w:hAnsi="宋体"/>
                <w:kern w:val="0"/>
                <w:szCs w:val="21"/>
                <w:lang w:eastAsia="zh-Hans"/>
              </w:rPr>
              <w:t>%;500~1000万元，</w:t>
            </w:r>
            <w:r>
              <w:rPr>
                <w:rFonts w:hint="eastAsia" w:ascii="宋体" w:hAnsi="宋体"/>
                <w:kern w:val="0"/>
                <w:szCs w:val="21"/>
                <w:lang w:val="en-US" w:eastAsia="zh-CN"/>
              </w:rPr>
              <w:t>0.55</w:t>
            </w:r>
            <w:r>
              <w:rPr>
                <w:rFonts w:hint="eastAsia" w:ascii="宋体" w:hAnsi="宋体"/>
                <w:kern w:val="0"/>
                <w:szCs w:val="21"/>
                <w:lang w:eastAsia="zh-Hans"/>
              </w:rPr>
              <w:t>%;1000~5000万元，</w:t>
            </w:r>
            <w:r>
              <w:rPr>
                <w:rFonts w:hint="eastAsia" w:ascii="宋体" w:hAnsi="宋体"/>
                <w:kern w:val="0"/>
                <w:szCs w:val="21"/>
                <w:lang w:val="en-US" w:eastAsia="zh-CN"/>
              </w:rPr>
              <w:t>0.35</w:t>
            </w:r>
            <w:r>
              <w:rPr>
                <w:rFonts w:hint="eastAsia" w:ascii="宋体" w:hAnsi="宋体"/>
                <w:kern w:val="0"/>
                <w:szCs w:val="21"/>
                <w:lang w:eastAsia="zh-Hans"/>
              </w:rPr>
              <w:t>%;5000万元~1亿元，0.2%;1~5亿元，0.05%;5~10亿元，0.035%;10~50亿元，0.008%;50~100亿元，0.006%;100亿以上，0.004。</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56DC2A87">
            <w:pPr>
              <w:widowControl/>
              <w:snapToGrid w:val="0"/>
              <w:spacing w:line="400" w:lineRule="exact"/>
              <w:contextualSpacing/>
              <w:rPr>
                <w:rFonts w:hint="default" w:ascii="宋体" w:hAnsi="宋体" w:eastAsia="宋体"/>
                <w:kern w:val="0"/>
                <w:szCs w:val="21"/>
                <w:lang w:val="en-US" w:eastAsia="zh-CN"/>
              </w:rPr>
            </w:pPr>
            <w:r>
              <w:rPr>
                <w:rFonts w:hint="eastAsia" w:ascii="宋体" w:hAnsi="宋体"/>
                <w:kern w:val="0"/>
                <w:szCs w:val="21"/>
                <w:lang w:val="en-US" w:eastAsia="zh-CN"/>
              </w:rPr>
              <w:t>本项目不收取</w:t>
            </w:r>
            <w:r>
              <w:rPr>
                <w:rFonts w:hint="eastAsia" w:ascii="宋体" w:hAnsi="宋体"/>
                <w:kern w:val="0"/>
                <w:szCs w:val="21"/>
                <w:lang w:eastAsia="zh-Hans"/>
              </w:rPr>
              <w:t>履约担保</w:t>
            </w:r>
          </w:p>
        </w:tc>
      </w:tr>
    </w:tbl>
    <w:p w14:paraId="420D7E1F">
      <w:pPr>
        <w:widowControl/>
        <w:snapToGrid w:val="0"/>
        <w:spacing w:before="312" w:beforeLines="100" w:line="360" w:lineRule="auto"/>
        <w:contextualSpacing/>
        <w:jc w:val="left"/>
        <w:outlineLvl w:val="2"/>
        <w:rPr>
          <w:rFonts w:ascii="宋体" w:hAnsi="宋体"/>
          <w:b/>
          <w:kern w:val="0"/>
          <w:szCs w:val="21"/>
        </w:rPr>
      </w:pPr>
    </w:p>
    <w:p w14:paraId="00DD2CF4">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2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w:t>
      </w:r>
      <w:r>
        <w:rPr>
          <w:rFonts w:hint="eastAsia" w:ascii="宋体" w:hAnsi="宋体"/>
          <w:kern w:val="0"/>
          <w:szCs w:val="21"/>
          <w:lang w:eastAsia="zh-CN"/>
        </w:rPr>
        <w:t>选取文件</w:t>
      </w:r>
      <w:r>
        <w:rPr>
          <w:rFonts w:ascii="宋体" w:hAnsi="宋体"/>
          <w:kern w:val="0"/>
          <w:szCs w:val="21"/>
          <w:lang w:eastAsia="zh-Hans"/>
        </w:rPr>
        <w:t>的所有内容（包括变更、补充、澄清以及修改等，且均为</w:t>
      </w:r>
      <w:r>
        <w:rPr>
          <w:rFonts w:hint="eastAsia" w:ascii="宋体" w:hAnsi="宋体"/>
          <w:kern w:val="0"/>
          <w:szCs w:val="21"/>
          <w:lang w:eastAsia="zh-CN"/>
        </w:rPr>
        <w:t>选取文件</w:t>
      </w:r>
      <w:r>
        <w:rPr>
          <w:rFonts w:ascii="宋体" w:hAnsi="宋体"/>
          <w:kern w:val="0"/>
          <w:szCs w:val="21"/>
          <w:lang w:eastAsia="zh-Hans"/>
        </w:rPr>
        <w:t>的组成部分），按照</w:t>
      </w:r>
      <w:r>
        <w:rPr>
          <w:rFonts w:hint="eastAsia" w:ascii="宋体" w:hAnsi="宋体"/>
          <w:kern w:val="0"/>
          <w:szCs w:val="21"/>
          <w:lang w:eastAsia="zh-CN"/>
        </w:rPr>
        <w:t>选取文件</w:t>
      </w:r>
      <w:r>
        <w:rPr>
          <w:rFonts w:ascii="宋体" w:hAnsi="宋体"/>
          <w:kern w:val="0"/>
          <w:szCs w:val="21"/>
          <w:lang w:eastAsia="zh-Hans"/>
        </w:rPr>
        <w:t>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w:t>
      </w:r>
      <w:r>
        <w:rPr>
          <w:rFonts w:hint="eastAsia" w:ascii="宋体" w:hAnsi="宋体"/>
          <w:kern w:val="0"/>
          <w:szCs w:val="21"/>
          <w:lang w:val="en-US" w:eastAsia="zh-CN"/>
        </w:rPr>
        <w:t>公开选取</w:t>
      </w:r>
      <w:r>
        <w:rPr>
          <w:rFonts w:ascii="宋体" w:hAnsi="宋体"/>
          <w:kern w:val="0"/>
          <w:szCs w:val="21"/>
          <w:lang w:eastAsia="zh-Hans"/>
        </w:rPr>
        <w:t>项目，是以</w:t>
      </w:r>
      <w:r>
        <w:rPr>
          <w:rFonts w:hint="eastAsia" w:ascii="宋体" w:hAnsi="宋体"/>
          <w:kern w:val="0"/>
          <w:szCs w:val="21"/>
          <w:lang w:val="en-US" w:eastAsia="zh-CN"/>
        </w:rPr>
        <w:t>选取</w:t>
      </w:r>
      <w:r>
        <w:rPr>
          <w:rFonts w:ascii="宋体" w:hAnsi="宋体"/>
          <w:kern w:val="0"/>
          <w:szCs w:val="21"/>
          <w:lang w:eastAsia="zh-Hans"/>
        </w:rPr>
        <w:t>公告的方式邀请非特定的供应商参加</w:t>
      </w:r>
      <w:r>
        <w:rPr>
          <w:rFonts w:hint="eastAsia" w:ascii="宋体" w:hAnsi="宋体"/>
          <w:kern w:val="0"/>
          <w:szCs w:val="21"/>
          <w:lang w:val="en-US" w:eastAsia="zh-CN"/>
        </w:rPr>
        <w:t>采购</w:t>
      </w:r>
      <w:r>
        <w:rPr>
          <w:rFonts w:ascii="宋体" w:hAnsi="宋体"/>
          <w:kern w:val="0"/>
          <w:szCs w:val="21"/>
          <w:lang w:eastAsia="zh-Hans"/>
        </w:rPr>
        <w:t>。</w:t>
      </w:r>
    </w:p>
    <w:p w14:paraId="3A82A57B">
      <w:pPr>
        <w:pStyle w:val="70"/>
        <w:widowControl/>
        <w:numPr>
          <w:ilvl w:val="3"/>
          <w:numId w:val="2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ascii="宋体" w:hAnsi="宋体"/>
          <w:kern w:val="0"/>
          <w:szCs w:val="21"/>
          <w:lang w:eastAsia="zh-Hans"/>
        </w:rPr>
        <w:t>仅适用于本次</w:t>
      </w:r>
      <w:r>
        <w:rPr>
          <w:rFonts w:hint="eastAsia" w:ascii="宋体" w:hAnsi="宋体"/>
          <w:kern w:val="0"/>
          <w:szCs w:val="21"/>
          <w:lang w:val="en-US" w:eastAsia="zh-CN"/>
        </w:rPr>
        <w:t>选取</w:t>
      </w:r>
      <w:r>
        <w:rPr>
          <w:rFonts w:ascii="宋体" w:hAnsi="宋体"/>
          <w:kern w:val="0"/>
          <w:szCs w:val="21"/>
          <w:lang w:eastAsia="zh-Hans"/>
        </w:rPr>
        <w:t>公告中所涉及的项目和内容。</w:t>
      </w:r>
    </w:p>
    <w:p w14:paraId="174DF57A">
      <w:pPr>
        <w:pStyle w:val="70"/>
        <w:widowControl/>
        <w:numPr>
          <w:ilvl w:val="3"/>
          <w:numId w:val="2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2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响应</w:t>
      </w:r>
      <w:r>
        <w:rPr>
          <w:rFonts w:ascii="宋体" w:hAnsi="宋体"/>
          <w:b/>
          <w:kern w:val="0"/>
          <w:szCs w:val="21"/>
          <w:lang w:eastAsia="zh-Hans"/>
        </w:rPr>
        <w:t>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w:t>
      </w:r>
      <w:r>
        <w:rPr>
          <w:rFonts w:hint="eastAsia" w:ascii="宋体" w:hAnsi="宋体"/>
          <w:kern w:val="0"/>
          <w:szCs w:val="21"/>
          <w:lang w:val="en-US" w:eastAsia="zh-CN"/>
        </w:rPr>
        <w:t>采购</w:t>
      </w:r>
      <w:r>
        <w:rPr>
          <w:rFonts w:ascii="宋体" w:hAnsi="宋体"/>
          <w:kern w:val="0"/>
          <w:szCs w:val="21"/>
          <w:lang w:eastAsia="zh-Hans"/>
        </w:rPr>
        <w:t>结果如何，供应商应承担所有与准备和参加</w:t>
      </w:r>
      <w:r>
        <w:rPr>
          <w:rFonts w:hint="eastAsia" w:ascii="宋体" w:hAnsi="宋体"/>
          <w:kern w:val="0"/>
          <w:szCs w:val="21"/>
          <w:lang w:val="en-US" w:eastAsia="zh-CN"/>
        </w:rPr>
        <w:t>响应</w:t>
      </w:r>
      <w:r>
        <w:rPr>
          <w:rFonts w:ascii="宋体" w:hAnsi="宋体"/>
          <w:kern w:val="0"/>
          <w:szCs w:val="21"/>
          <w:lang w:eastAsia="zh-Hans"/>
        </w:rPr>
        <w:t>有关的费用。采购代理机构和采购人均无义务和责任承担相关费用。</w:t>
      </w:r>
    </w:p>
    <w:p w14:paraId="31AEE722">
      <w:pPr>
        <w:pStyle w:val="70"/>
        <w:widowControl/>
        <w:numPr>
          <w:ilvl w:val="3"/>
          <w:numId w:val="2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w:t>
      </w:r>
      <w:r>
        <w:rPr>
          <w:rFonts w:hint="eastAsia" w:ascii="宋体" w:hAnsi="宋体"/>
          <w:b/>
          <w:kern w:val="0"/>
          <w:szCs w:val="21"/>
          <w:lang w:val="en-US" w:eastAsia="zh-CN"/>
        </w:rPr>
        <w:t>响应</w:t>
      </w:r>
      <w:r>
        <w:rPr>
          <w:rFonts w:ascii="宋体" w:hAnsi="宋体"/>
          <w:b/>
          <w:kern w:val="0"/>
          <w:szCs w:val="21"/>
          <w:lang w:eastAsia="zh-Hans"/>
        </w:rPr>
        <w:t>的，应符合以下规定：</w:t>
      </w:r>
    </w:p>
    <w:p w14:paraId="30891E7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供应商不得相互串通报价，不得妨碍其他供应商的公平竞争，不得损害采购人或其他供应商的合法权益，供应商不得以向采购人、</w:t>
      </w:r>
      <w:r>
        <w:rPr>
          <w:rFonts w:hint="eastAsia" w:ascii="宋体" w:hAnsi="宋体"/>
          <w:kern w:val="0"/>
          <w:szCs w:val="21"/>
          <w:lang w:eastAsia="zh-CN"/>
        </w:rPr>
        <w:t>选取小组</w:t>
      </w:r>
      <w:r>
        <w:rPr>
          <w:rFonts w:ascii="宋体" w:hAnsi="宋体"/>
          <w:kern w:val="0"/>
          <w:szCs w:val="21"/>
          <w:lang w:eastAsia="zh-Hans"/>
        </w:rPr>
        <w:t>成员行贿或者采取其他不正当手段谋取成交。</w:t>
      </w:r>
    </w:p>
    <w:p w14:paraId="664409D0">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w:t>
      </w:r>
      <w:r>
        <w:rPr>
          <w:rFonts w:hint="eastAsia" w:ascii="宋体" w:hAnsi="宋体"/>
          <w:kern w:val="0"/>
          <w:szCs w:val="21"/>
          <w:lang w:val="en-US" w:eastAsia="zh-CN"/>
        </w:rPr>
        <w:t>商议</w:t>
      </w:r>
      <w:r>
        <w:rPr>
          <w:rFonts w:ascii="宋体" w:hAnsi="宋体"/>
          <w:kern w:val="0"/>
          <w:szCs w:val="21"/>
          <w:lang w:eastAsia="zh-Hans"/>
        </w:rPr>
        <w:t>，也不得私下接触</w:t>
      </w:r>
      <w:r>
        <w:rPr>
          <w:rFonts w:hint="eastAsia" w:ascii="宋体" w:hAnsi="宋体"/>
          <w:kern w:val="0"/>
          <w:szCs w:val="21"/>
          <w:lang w:eastAsia="zh-CN"/>
        </w:rPr>
        <w:t>选取小组</w:t>
      </w:r>
      <w:r>
        <w:rPr>
          <w:rFonts w:ascii="宋体" w:hAnsi="宋体"/>
          <w:kern w:val="0"/>
          <w:szCs w:val="21"/>
          <w:lang w:eastAsia="zh-Hans"/>
        </w:rPr>
        <w:t>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w:t>
      </w:r>
      <w:r>
        <w:rPr>
          <w:rFonts w:hint="eastAsia" w:ascii="宋体" w:hAnsi="宋体"/>
          <w:kern w:val="0"/>
          <w:szCs w:val="21"/>
          <w:lang w:eastAsia="zh-CN"/>
        </w:rPr>
        <w:t>选取文件</w:t>
      </w:r>
      <w:r>
        <w:rPr>
          <w:rFonts w:ascii="宋体" w:hAnsi="宋体"/>
          <w:kern w:val="0"/>
          <w:szCs w:val="21"/>
          <w:lang w:eastAsia="zh-Hans"/>
        </w:rPr>
        <w:t>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w:t>
      </w:r>
      <w:r>
        <w:rPr>
          <w:rFonts w:hint="eastAsia" w:ascii="宋体" w:hAnsi="宋体"/>
          <w:kern w:val="0"/>
          <w:szCs w:val="21"/>
          <w:lang w:eastAsia="zh-CN"/>
        </w:rPr>
        <w:t>选取文件</w:t>
      </w:r>
      <w:r>
        <w:rPr>
          <w:rFonts w:ascii="宋体" w:hAnsi="宋体"/>
          <w:kern w:val="0"/>
          <w:szCs w:val="21"/>
          <w:lang w:eastAsia="zh-Hans"/>
        </w:rPr>
        <w:t>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规定组织踏勘现场的，采购人按</w:t>
      </w:r>
      <w:r>
        <w:rPr>
          <w:rFonts w:hint="eastAsia" w:ascii="宋体" w:hAnsi="宋体"/>
          <w:kern w:val="0"/>
          <w:szCs w:val="21"/>
          <w:lang w:eastAsia="zh-CN"/>
        </w:rPr>
        <w:t>选取文件</w:t>
      </w:r>
      <w:r>
        <w:rPr>
          <w:rFonts w:ascii="宋体" w:hAnsi="宋体"/>
          <w:kern w:val="0"/>
          <w:szCs w:val="21"/>
          <w:lang w:eastAsia="zh-Hans"/>
        </w:rPr>
        <w:t>规定的时间、地点组织供应商踏勘项目现场。</w:t>
      </w:r>
    </w:p>
    <w:p w14:paraId="3296BA13">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w:t>
      </w:r>
      <w:r>
        <w:rPr>
          <w:rFonts w:hint="eastAsia" w:ascii="宋体" w:hAnsi="宋体"/>
          <w:kern w:val="0"/>
          <w:szCs w:val="21"/>
          <w:lang w:eastAsia="zh-CN"/>
        </w:rPr>
        <w:t>选取文件</w:t>
      </w:r>
      <w:r>
        <w:rPr>
          <w:rFonts w:ascii="宋体" w:hAnsi="宋体"/>
          <w:kern w:val="0"/>
          <w:szCs w:val="21"/>
          <w:lang w:eastAsia="zh-Hans"/>
        </w:rPr>
        <w:t>的修改或不作为供应商编制响应文件的依据。</w:t>
      </w:r>
    </w:p>
    <w:p w14:paraId="077A9B27">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eastAsia="zh-CN"/>
        </w:rPr>
        <w:t>选取文件</w:t>
      </w:r>
      <w:r>
        <w:rPr>
          <w:rFonts w:ascii="宋体" w:hAnsi="宋体"/>
          <w:b/>
          <w:kern w:val="0"/>
          <w:szCs w:val="21"/>
          <w:lang w:eastAsia="zh-Hans"/>
        </w:rPr>
        <w:t>的澄清和修改</w:t>
      </w:r>
    </w:p>
    <w:p w14:paraId="059ECC1D">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w:t>
      </w:r>
      <w:r>
        <w:rPr>
          <w:rFonts w:hint="eastAsia" w:ascii="宋体" w:hAnsi="宋体"/>
          <w:kern w:val="0"/>
          <w:szCs w:val="21"/>
          <w:lang w:eastAsia="zh-CN"/>
        </w:rPr>
        <w:t>选取文件</w:t>
      </w:r>
      <w:r>
        <w:rPr>
          <w:rFonts w:ascii="宋体" w:hAnsi="宋体"/>
          <w:kern w:val="0"/>
          <w:szCs w:val="21"/>
          <w:lang w:eastAsia="zh-Hans"/>
        </w:rPr>
        <w:t>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w:t>
      </w:r>
      <w:r>
        <w:rPr>
          <w:rFonts w:hint="eastAsia" w:ascii="宋体" w:hAnsi="宋体"/>
          <w:kern w:val="0"/>
          <w:szCs w:val="21"/>
          <w:lang w:eastAsia="zh-CN"/>
        </w:rPr>
        <w:t>选取文件</w:t>
      </w:r>
      <w:r>
        <w:rPr>
          <w:rFonts w:ascii="宋体" w:hAnsi="宋体"/>
          <w:kern w:val="0"/>
          <w:szCs w:val="21"/>
          <w:lang w:eastAsia="zh-Hans"/>
        </w:rPr>
        <w:t>的澄清或修改、现场考察或答疑会的有关事宜等）作为</w:t>
      </w:r>
      <w:r>
        <w:rPr>
          <w:rFonts w:hint="eastAsia" w:ascii="宋体" w:hAnsi="宋体"/>
          <w:kern w:val="0"/>
          <w:szCs w:val="21"/>
          <w:lang w:eastAsia="zh-CN"/>
        </w:rPr>
        <w:t>选取文件</w:t>
      </w:r>
      <w:r>
        <w:rPr>
          <w:rFonts w:ascii="宋体" w:hAnsi="宋体"/>
          <w:kern w:val="0"/>
          <w:szCs w:val="21"/>
          <w:lang w:eastAsia="zh-Hans"/>
        </w:rPr>
        <w:t>的组成部分，对供应商具有约束力。一经在指定媒体上发布后，更正公告将作为通知所有</w:t>
      </w:r>
      <w:r>
        <w:rPr>
          <w:rFonts w:hint="eastAsia" w:ascii="宋体" w:hAnsi="宋体"/>
          <w:kern w:val="0"/>
          <w:szCs w:val="21"/>
          <w:lang w:eastAsia="zh-CN"/>
        </w:rPr>
        <w:t>选取文件</w:t>
      </w:r>
      <w:r>
        <w:rPr>
          <w:rFonts w:ascii="宋体" w:hAnsi="宋体"/>
          <w:kern w:val="0"/>
          <w:szCs w:val="21"/>
          <w:lang w:eastAsia="zh-Hans"/>
        </w:rPr>
        <w:t>收受人的书面形式。</w:t>
      </w:r>
    </w:p>
    <w:p w14:paraId="7F42A17C">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w:t>
      </w:r>
      <w:r>
        <w:rPr>
          <w:rFonts w:hint="eastAsia" w:ascii="宋体" w:hAnsi="宋体"/>
          <w:kern w:val="0"/>
          <w:szCs w:val="21"/>
          <w:lang w:eastAsia="zh-CN"/>
        </w:rPr>
        <w:t>选取文件</w:t>
      </w:r>
      <w:r>
        <w:rPr>
          <w:rFonts w:ascii="宋体" w:hAnsi="宋体"/>
          <w:kern w:val="0"/>
          <w:szCs w:val="21"/>
          <w:lang w:eastAsia="zh-Hans"/>
        </w:rPr>
        <w:t>提出疑问、质疑或要求澄清的，将视其为无异议。对</w:t>
      </w:r>
      <w:r>
        <w:rPr>
          <w:rFonts w:hint="eastAsia" w:ascii="宋体" w:hAnsi="宋体"/>
          <w:kern w:val="0"/>
          <w:szCs w:val="21"/>
          <w:lang w:eastAsia="zh-CN"/>
        </w:rPr>
        <w:t>选取文件</w:t>
      </w:r>
      <w:r>
        <w:rPr>
          <w:rFonts w:ascii="宋体" w:hAnsi="宋体"/>
          <w:kern w:val="0"/>
          <w:szCs w:val="21"/>
          <w:lang w:eastAsia="zh-Hans"/>
        </w:rPr>
        <w:t>中描述有歧义或前后不一致的地方，</w:t>
      </w:r>
      <w:r>
        <w:rPr>
          <w:rFonts w:hint="eastAsia" w:ascii="宋体" w:hAnsi="宋体"/>
          <w:kern w:val="0"/>
          <w:szCs w:val="21"/>
          <w:lang w:eastAsia="zh-CN"/>
        </w:rPr>
        <w:t>选取小组</w:t>
      </w:r>
      <w:r>
        <w:rPr>
          <w:rFonts w:ascii="宋体" w:hAnsi="宋体"/>
          <w:kern w:val="0"/>
          <w:szCs w:val="21"/>
          <w:lang w:eastAsia="zh-Hans"/>
        </w:rPr>
        <w:t>有权进行评判，但对同一条款的评判应适用于每个供应商。</w:t>
      </w:r>
    </w:p>
    <w:p w14:paraId="3A39FCD2">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3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w:t>
      </w:r>
      <w:r>
        <w:rPr>
          <w:rFonts w:hint="eastAsia" w:ascii="宋体" w:hAnsi="宋体"/>
          <w:kern w:val="0"/>
          <w:szCs w:val="21"/>
          <w:lang w:val="en-US" w:eastAsia="zh-CN"/>
        </w:rPr>
        <w:t xml:space="preserve"> </w:t>
      </w:r>
      <w:r>
        <w:rPr>
          <w:rFonts w:ascii="宋体" w:hAnsi="宋体"/>
          <w:kern w:val="0"/>
          <w:szCs w:val="21"/>
          <w:lang w:eastAsia="zh-Hans"/>
        </w:rPr>
        <w:t>采购需求”的需求内容、责任范围以及合同条款进行报价。并按“首次报价表”和“分项报价表”规定的格式报出总价和分项价格。</w:t>
      </w:r>
      <w:r>
        <w:rPr>
          <w:rFonts w:hint="eastAsia" w:ascii="宋体" w:hAnsi="宋体"/>
          <w:kern w:val="0"/>
          <w:szCs w:val="21"/>
          <w:lang w:val="en-US" w:eastAsia="zh-CN"/>
        </w:rPr>
        <w:t>响应</w:t>
      </w:r>
      <w:r>
        <w:rPr>
          <w:rFonts w:ascii="宋体" w:hAnsi="宋体"/>
          <w:kern w:val="0"/>
          <w:szCs w:val="21"/>
          <w:lang w:eastAsia="zh-Hans"/>
        </w:rPr>
        <w:t>总价中不得包含</w:t>
      </w:r>
      <w:r>
        <w:rPr>
          <w:rFonts w:hint="eastAsia" w:ascii="宋体" w:hAnsi="宋体"/>
          <w:kern w:val="0"/>
          <w:szCs w:val="21"/>
          <w:lang w:eastAsia="zh-CN"/>
        </w:rPr>
        <w:t>选取文件</w:t>
      </w:r>
      <w:r>
        <w:rPr>
          <w:rFonts w:ascii="宋体" w:hAnsi="宋体"/>
          <w:kern w:val="0"/>
          <w:szCs w:val="21"/>
          <w:lang w:eastAsia="zh-Hans"/>
        </w:rPr>
        <w:t>要求以外的内容，否则，在评审时不予核减。</w:t>
      </w:r>
    </w:p>
    <w:p w14:paraId="0BE6FCCE">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报价包括本项目采购需求和投入使用的所有费用，包括但不限于主件、标准附件、备品备件、施工、服务、专用工具、安装、调试、检验、培训、运输、保险、税款等。</w:t>
      </w:r>
    </w:p>
    <w:p w14:paraId="533722C1">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报价不得有选择性报价和附有条件的报价，否则将导致响应无效。</w:t>
      </w:r>
    </w:p>
    <w:p w14:paraId="2AAD5990">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w:t>
      </w:r>
      <w:r>
        <w:rPr>
          <w:rFonts w:hint="eastAsia" w:ascii="宋体" w:hAnsi="宋体"/>
          <w:kern w:val="0"/>
          <w:szCs w:val="21"/>
          <w:lang w:eastAsia="zh-CN"/>
        </w:rPr>
        <w:t>选取文件</w:t>
      </w:r>
      <w:r>
        <w:rPr>
          <w:rFonts w:ascii="宋体" w:hAnsi="宋体"/>
          <w:kern w:val="0"/>
          <w:szCs w:val="21"/>
          <w:lang w:eastAsia="zh-Hans"/>
        </w:rPr>
        <w:t>的对应要求给予唯一的实质性响应，否则将视为不响应。</w:t>
      </w:r>
    </w:p>
    <w:p w14:paraId="68B87D3F">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w:t>
      </w:r>
      <w:r>
        <w:rPr>
          <w:rFonts w:hint="eastAsia" w:ascii="宋体" w:hAnsi="宋体"/>
          <w:kern w:val="0"/>
          <w:szCs w:val="21"/>
          <w:lang w:eastAsia="zh-CN"/>
        </w:rPr>
        <w:t>选取文件</w:t>
      </w:r>
      <w:r>
        <w:rPr>
          <w:rFonts w:ascii="宋体" w:hAnsi="宋体"/>
          <w:kern w:val="0"/>
          <w:szCs w:val="21"/>
          <w:lang w:eastAsia="zh-Hans"/>
        </w:rPr>
        <w:t>指定的格式填写各种报价，各报价应计算正确。除在</w:t>
      </w:r>
      <w:r>
        <w:rPr>
          <w:rFonts w:hint="eastAsia" w:ascii="宋体" w:hAnsi="宋体"/>
          <w:kern w:val="0"/>
          <w:szCs w:val="21"/>
          <w:lang w:eastAsia="zh-CN"/>
        </w:rPr>
        <w:t>选取文件</w:t>
      </w:r>
      <w:r>
        <w:rPr>
          <w:rFonts w:ascii="宋体" w:hAnsi="宋体"/>
          <w:kern w:val="0"/>
          <w:szCs w:val="21"/>
          <w:lang w:eastAsia="zh-Hans"/>
        </w:rPr>
        <w:t>另有规定外（如：报折扣、报优惠率等），计量单位应使用中华人民共和国法定计量单位，以人民币填报所有报价。</w:t>
      </w:r>
    </w:p>
    <w:p w14:paraId="0EC0835C">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1"/>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w:t>
      </w:r>
      <w:r>
        <w:rPr>
          <w:rFonts w:hint="eastAsia" w:ascii="宋体" w:hAnsi="宋体"/>
          <w:kern w:val="0"/>
          <w:szCs w:val="21"/>
          <w:lang w:eastAsia="zh-CN"/>
        </w:rPr>
        <w:t>选取文件</w:t>
      </w:r>
      <w:r>
        <w:rPr>
          <w:rFonts w:ascii="宋体" w:hAnsi="宋体"/>
          <w:kern w:val="0"/>
          <w:szCs w:val="21"/>
          <w:lang w:eastAsia="zh-Hans"/>
        </w:rPr>
        <w:t>的规定及附件要求的内容和格式完整地填写和提供资料。供应商必须对响应文件所提供的全部资料的真实性承担法律责任，并无条件接受采购人和采购监督管理部门对其中任何资料进行核实（核对原件）的要求。采购</w:t>
      </w:r>
      <w:r>
        <w:rPr>
          <w:rFonts w:ascii="宋体" w:hAnsi="宋体"/>
          <w:color w:val="auto"/>
          <w:kern w:val="0"/>
          <w:szCs w:val="21"/>
          <w:lang w:eastAsia="zh-Hans"/>
        </w:rPr>
        <w:t>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14:paraId="3B2AA416">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1" w:name="_Toc416771341"/>
      <w:bookmarkStart w:id="12" w:name="_Toc410736154"/>
      <w:bookmarkStart w:id="13" w:name="_Toc416770231"/>
      <w:bookmarkStart w:id="14" w:name="_Toc410738954"/>
      <w:r>
        <w:rPr>
          <w:rFonts w:hint="eastAsia" w:asciiTheme="minorEastAsia" w:hAnsiTheme="minorEastAsia" w:eastAsiaTheme="minorEastAsia"/>
          <w:b/>
          <w:bCs/>
          <w:color w:val="auto"/>
        </w:rPr>
        <w:t>响应文件的式样和签署</w:t>
      </w:r>
      <w:bookmarkEnd w:id="11"/>
      <w:bookmarkEnd w:id="12"/>
      <w:bookmarkEnd w:id="13"/>
      <w:bookmarkEnd w:id="14"/>
    </w:p>
    <w:p w14:paraId="6DE5B1BD">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color w:val="auto"/>
          <w:szCs w:val="21"/>
        </w:rPr>
        <w:t>响应文件的式样：供应商应准备一份响应文件正本、电子响应文</w:t>
      </w:r>
      <w:r>
        <w:rPr>
          <w:rFonts w:hint="eastAsia" w:ascii="宋体" w:hAnsi="宋体"/>
          <w:bCs/>
          <w:szCs w:val="21"/>
        </w:rPr>
        <w:t>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32"/>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3"/>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32"/>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5" w:name="_Toc410738955"/>
      <w:bookmarkStart w:id="16" w:name="_Toc416770232"/>
      <w:bookmarkStart w:id="17" w:name="_Toc502738627"/>
      <w:bookmarkStart w:id="18" w:name="_Toc410736155"/>
      <w:bookmarkStart w:id="19" w:name="_Toc416771342"/>
      <w:r>
        <w:rPr>
          <w:rFonts w:hint="eastAsia" w:asciiTheme="minorEastAsia" w:hAnsiTheme="minorEastAsia" w:eastAsiaTheme="minorEastAsia"/>
          <w:b/>
          <w:bCs/>
        </w:rPr>
        <w:t>响应文件的递交</w:t>
      </w:r>
      <w:bookmarkEnd w:id="15"/>
      <w:bookmarkEnd w:id="16"/>
      <w:bookmarkEnd w:id="17"/>
      <w:bookmarkEnd w:id="18"/>
      <w:bookmarkEnd w:id="19"/>
    </w:p>
    <w:p w14:paraId="79DB5479">
      <w:pPr>
        <w:pStyle w:val="70"/>
        <w:numPr>
          <w:ilvl w:val="0"/>
          <w:numId w:val="34"/>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0" w:name="_Toc410736156"/>
      <w:bookmarkStart w:id="21" w:name="_Toc416771343"/>
      <w:bookmarkStart w:id="22" w:name="_Toc416770233"/>
      <w:bookmarkStart w:id="23" w:name="_Toc410738956"/>
      <w:r>
        <w:rPr>
          <w:rFonts w:hint="eastAsia" w:asciiTheme="minorEastAsia" w:hAnsiTheme="minorEastAsia" w:eastAsiaTheme="minorEastAsia"/>
          <w:b/>
          <w:bCs/>
        </w:rPr>
        <w:t>响应文件的密封和标记</w:t>
      </w:r>
      <w:bookmarkEnd w:id="20"/>
      <w:bookmarkEnd w:id="21"/>
      <w:bookmarkEnd w:id="22"/>
      <w:bookmarkEnd w:id="23"/>
    </w:p>
    <w:p w14:paraId="6E44954C">
      <w:pPr>
        <w:pStyle w:val="70"/>
        <w:numPr>
          <w:ilvl w:val="0"/>
          <w:numId w:val="35"/>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多个包组进行</w:t>
      </w:r>
      <w:r>
        <w:rPr>
          <w:rFonts w:hint="eastAsia" w:ascii="宋体" w:hAnsi="宋体"/>
          <w:kern w:val="0"/>
          <w:szCs w:val="21"/>
          <w:lang w:val="en-US" w:eastAsia="zh-CN"/>
        </w:rPr>
        <w:t>响应</w:t>
      </w:r>
      <w:r>
        <w:rPr>
          <w:rFonts w:hint="eastAsia" w:asciiTheme="minorEastAsia" w:hAnsiTheme="minorEastAsia" w:eastAsiaTheme="minorEastAsia"/>
          <w:bCs/>
          <w:szCs w:val="21"/>
        </w:rPr>
        <w:t>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5"/>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4" w:name="_Hlk86740118"/>
      <w:r>
        <w:rPr>
          <w:rFonts w:hint="eastAsia" w:ascii="宋体" w:hAnsi="宋体"/>
          <w:bCs/>
          <w:szCs w:val="21"/>
        </w:rPr>
        <w:t>须同时提交以下文件</w:t>
      </w:r>
      <w:bookmarkEnd w:id="24"/>
      <w:r>
        <w:rPr>
          <w:rFonts w:hint="eastAsia" w:ascii="宋体" w:hAnsi="宋体"/>
          <w:bCs/>
          <w:szCs w:val="21"/>
        </w:rPr>
        <w:t>：</w:t>
      </w:r>
      <w:bookmarkStart w:id="25" w:name="_Hlk86740096"/>
      <w:r>
        <w:rPr>
          <w:rFonts w:hint="eastAsia" w:ascii="宋体" w:hAnsi="宋体"/>
          <w:bCs/>
          <w:szCs w:val="21"/>
        </w:rPr>
        <w:t>①可编辑的WORD或 EXCEL 格式文件。②按</w:t>
      </w:r>
      <w:r>
        <w:rPr>
          <w:rFonts w:hint="eastAsia" w:ascii="宋体" w:hAnsi="宋体"/>
          <w:bCs/>
          <w:szCs w:val="21"/>
          <w:lang w:eastAsia="zh-CN"/>
        </w:rPr>
        <w:t>选取文件</w:t>
      </w:r>
      <w:r>
        <w:rPr>
          <w:rFonts w:hint="eastAsia" w:ascii="宋体" w:hAnsi="宋体"/>
          <w:bCs/>
          <w:szCs w:val="21"/>
        </w:rPr>
        <w:t>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5"/>
      <w:r>
        <w:rPr>
          <w:rFonts w:hint="eastAsia" w:ascii="宋体" w:hAnsi="宋体"/>
          <w:bCs/>
          <w:szCs w:val="21"/>
        </w:rPr>
        <w:t>。</w:t>
      </w:r>
    </w:p>
    <w:p w14:paraId="7840E142">
      <w:pPr>
        <w:pStyle w:val="70"/>
        <w:numPr>
          <w:ilvl w:val="0"/>
          <w:numId w:val="35"/>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6"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6"/>
    <w:p w14:paraId="6C0EA5E6">
      <w:pPr>
        <w:pStyle w:val="70"/>
        <w:widowControl/>
        <w:numPr>
          <w:ilvl w:val="0"/>
          <w:numId w:val="30"/>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7" w:name="_Toc410736157"/>
      <w:bookmarkStart w:id="28" w:name="_Toc416770234"/>
      <w:bookmarkStart w:id="29" w:name="_Toc416771344"/>
      <w:bookmarkStart w:id="30" w:name="_Toc410738957"/>
      <w:r>
        <w:rPr>
          <w:rFonts w:hint="eastAsia" w:asciiTheme="minorEastAsia" w:hAnsiTheme="minorEastAsia" w:eastAsiaTheme="minorEastAsia"/>
          <w:b/>
          <w:bCs/>
        </w:rPr>
        <w:t>响应文件包装密封</w:t>
      </w:r>
    </w:p>
    <w:p w14:paraId="08FF4B64">
      <w:pPr>
        <w:pStyle w:val="70"/>
        <w:numPr>
          <w:ilvl w:val="0"/>
          <w:numId w:val="3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6"/>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30"/>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7"/>
      <w:bookmarkEnd w:id="28"/>
      <w:bookmarkEnd w:id="29"/>
      <w:bookmarkEnd w:id="30"/>
    </w:p>
    <w:p w14:paraId="7C40EA8C">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《选取邀请》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《选取邀请》</w:t>
      </w:r>
      <w:r>
        <w:rPr>
          <w:rFonts w:hint="eastAsia" w:asciiTheme="minorEastAsia" w:hAnsiTheme="minorEastAsia" w:eastAsiaTheme="minorEastAsia"/>
          <w:bCs/>
          <w:szCs w:val="21"/>
        </w:rPr>
        <w:t>中指明的地址。</w:t>
      </w:r>
    </w:p>
    <w:p w14:paraId="6172F1E5">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时有充分时间对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的修改部分进行研究，采购代理机构可适当推迟</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截止期，但应发布公告并书面通知所有获取</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的潜在供应商。在此情况下，采购人和供应商受</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截止期制约的所有权利和义务均应延长至新的截止期。</w:t>
      </w:r>
    </w:p>
    <w:p w14:paraId="11B6D3E8">
      <w:pPr>
        <w:pStyle w:val="70"/>
        <w:numPr>
          <w:ilvl w:val="0"/>
          <w:numId w:val="3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截止期后收到的任何响应文件。</w:t>
      </w:r>
    </w:p>
    <w:p w14:paraId="4974A3AF">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w:t>
      </w:r>
      <w:r>
        <w:rPr>
          <w:rFonts w:ascii="宋体" w:hAnsi="宋体"/>
          <w:color w:val="auto"/>
          <w:kern w:val="0"/>
          <w:szCs w:val="21"/>
          <w:lang w:eastAsia="zh-Hans"/>
        </w:rPr>
        <w:t>改后重新生成的电子响应文件上传至系统，到达响应文件提交截止时间后，将不允许修改或撤回。</w:t>
      </w:r>
    </w:p>
    <w:p w14:paraId="2C0B6AAC">
      <w:pPr>
        <w:pStyle w:val="70"/>
        <w:widowControl/>
        <w:numPr>
          <w:ilvl w:val="0"/>
          <w:numId w:val="38"/>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color w:val="auto"/>
          <w:kern w:val="0"/>
          <w:szCs w:val="21"/>
          <w:lang w:eastAsia="zh-Hans"/>
        </w:rPr>
        <w:t>在提交响应文件截止时间后，供应商不得补充、修改和更换响应文件。</w:t>
      </w:r>
    </w:p>
    <w:p w14:paraId="56E49514">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响应保证金的缴纳</w:t>
      </w:r>
    </w:p>
    <w:p w14:paraId="6F913A57">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40"/>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4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w:t>
      </w:r>
      <w:r>
        <w:rPr>
          <w:rFonts w:hint="eastAsia" w:ascii="宋体" w:hAnsi="宋体"/>
          <w:kern w:val="0"/>
          <w:szCs w:val="21"/>
          <w:lang w:eastAsia="zh-CN"/>
        </w:rPr>
        <w:t>选取文件</w:t>
      </w:r>
      <w:r>
        <w:rPr>
          <w:rFonts w:ascii="宋体" w:hAnsi="宋体"/>
          <w:kern w:val="0"/>
          <w:szCs w:val="21"/>
          <w:lang w:eastAsia="zh-Hans"/>
        </w:rPr>
        <w:t>规定的响应有效期内撤销其响应；</w:t>
      </w:r>
    </w:p>
    <w:p w14:paraId="6FA949C6">
      <w:pPr>
        <w:pStyle w:val="70"/>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w:t>
      </w:r>
      <w:r>
        <w:rPr>
          <w:rFonts w:hint="eastAsia" w:ascii="宋体" w:hAnsi="宋体"/>
          <w:kern w:val="0"/>
          <w:szCs w:val="21"/>
          <w:lang w:eastAsia="zh-CN"/>
        </w:rPr>
        <w:t>选取文件</w:t>
      </w:r>
      <w:r>
        <w:rPr>
          <w:rFonts w:ascii="宋体" w:hAnsi="宋体"/>
          <w:kern w:val="0"/>
          <w:szCs w:val="21"/>
          <w:lang w:eastAsia="zh-Hans"/>
        </w:rPr>
        <w:t>规定的其他情形。</w:t>
      </w:r>
    </w:p>
    <w:p w14:paraId="552C12BC">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规定供应商提交样品的，样品属于响应文件的组成部分。样品的生产、运输、安装、保全等一切费用由供应商自理。</w:t>
      </w:r>
    </w:p>
    <w:p w14:paraId="2A285552">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3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w:t>
      </w:r>
      <w:r>
        <w:rPr>
          <w:rFonts w:hint="eastAsia" w:ascii="宋体" w:hAnsi="宋体"/>
          <w:b/>
          <w:kern w:val="0"/>
          <w:szCs w:val="21"/>
          <w:lang w:eastAsia="zh-CN"/>
        </w:rPr>
        <w:t>选取文件</w:t>
      </w:r>
      <w:r>
        <w:rPr>
          <w:rFonts w:ascii="宋体" w:hAnsi="宋体"/>
          <w:b/>
          <w:kern w:val="0"/>
          <w:szCs w:val="21"/>
          <w:lang w:eastAsia="zh-Hans"/>
        </w:rPr>
        <w:t>另有规定外，有下列情形之一的，响应无效：</w:t>
      </w:r>
    </w:p>
    <w:p w14:paraId="131C65E5">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w:t>
      </w:r>
      <w:r>
        <w:rPr>
          <w:rFonts w:hint="eastAsia" w:ascii="宋体" w:hAnsi="宋体"/>
          <w:kern w:val="0"/>
          <w:szCs w:val="21"/>
          <w:lang w:eastAsia="zh-CN"/>
        </w:rPr>
        <w:t>选取文件</w:t>
      </w:r>
      <w:r>
        <w:rPr>
          <w:rFonts w:ascii="宋体" w:hAnsi="宋体"/>
          <w:kern w:val="0"/>
          <w:szCs w:val="21"/>
          <w:lang w:eastAsia="zh-Hans"/>
        </w:rPr>
        <w:t>要求签署、盖章；</w:t>
      </w:r>
    </w:p>
    <w:p w14:paraId="437DC40E">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w:t>
      </w:r>
      <w:r>
        <w:rPr>
          <w:rFonts w:hint="eastAsia" w:ascii="宋体" w:hAnsi="宋体"/>
          <w:kern w:val="0"/>
          <w:szCs w:val="21"/>
          <w:lang w:eastAsia="zh-CN"/>
        </w:rPr>
        <w:t>选取文件</w:t>
      </w:r>
      <w:r>
        <w:rPr>
          <w:rFonts w:ascii="宋体" w:hAnsi="宋体"/>
          <w:kern w:val="0"/>
          <w:szCs w:val="21"/>
          <w:lang w:eastAsia="zh-Hans"/>
        </w:rPr>
        <w:t>中规定的资格要求；</w:t>
      </w:r>
    </w:p>
    <w:p w14:paraId="4AD719F6">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报价超过</w:t>
      </w:r>
      <w:r>
        <w:rPr>
          <w:rFonts w:hint="eastAsia" w:ascii="宋体" w:hAnsi="宋体"/>
          <w:kern w:val="0"/>
          <w:szCs w:val="21"/>
          <w:lang w:eastAsia="zh-CN"/>
        </w:rPr>
        <w:t>选取文件</w:t>
      </w:r>
      <w:r>
        <w:rPr>
          <w:rFonts w:ascii="宋体" w:hAnsi="宋体"/>
          <w:kern w:val="0"/>
          <w:szCs w:val="21"/>
          <w:lang w:eastAsia="zh-Hans"/>
        </w:rPr>
        <w:t>中规定的预算金额或最高限价；</w:t>
      </w:r>
    </w:p>
    <w:p w14:paraId="390BDA25">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w:t>
      </w:r>
      <w:r>
        <w:rPr>
          <w:rFonts w:hint="eastAsia" w:ascii="宋体" w:hAnsi="宋体"/>
          <w:kern w:val="0"/>
          <w:szCs w:val="21"/>
          <w:lang w:eastAsia="zh-CN"/>
        </w:rPr>
        <w:t>选取文件</w:t>
      </w:r>
      <w:r>
        <w:rPr>
          <w:rFonts w:ascii="宋体" w:hAnsi="宋体"/>
          <w:kern w:val="0"/>
          <w:szCs w:val="21"/>
          <w:lang w:eastAsia="zh-Hans"/>
        </w:rPr>
        <w:t>规定的其他无效情形。</w:t>
      </w:r>
    </w:p>
    <w:p w14:paraId="598EF326">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选取</w:t>
      </w:r>
      <w:r>
        <w:rPr>
          <w:rFonts w:ascii="宋体" w:hAnsi="宋体"/>
          <w:b/>
          <w:kern w:val="0"/>
          <w:szCs w:val="21"/>
          <w:lang w:eastAsia="zh-Hans"/>
        </w:rPr>
        <w:t>、评审和结果确定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《选取邀请》</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8"/>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w:t>
      </w:r>
    </w:p>
    <w:p w14:paraId="75ED075C">
      <w:pPr>
        <w:pStyle w:val="70"/>
        <w:widowControl/>
        <w:numPr>
          <w:ilvl w:val="3"/>
          <w:numId w:val="5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51"/>
        </w:numPr>
        <w:snapToGrid w:val="0"/>
        <w:spacing w:line="360" w:lineRule="auto"/>
        <w:ind w:left="442" w:hanging="442" w:firstLineChars="0"/>
        <w:contextualSpacing/>
        <w:rPr>
          <w:rFonts w:ascii="宋体" w:hAnsi="宋体"/>
        </w:rPr>
      </w:pPr>
      <w:r>
        <w:rPr>
          <w:rFonts w:ascii="宋体" w:hAnsi="宋体"/>
        </w:rPr>
        <w:t>供应商对采购活动事项（</w:t>
      </w:r>
      <w:r>
        <w:rPr>
          <w:rFonts w:hint="eastAsia" w:ascii="宋体" w:hAnsi="宋体"/>
          <w:lang w:eastAsia="zh-CN"/>
        </w:rPr>
        <w:t>选取文件</w:t>
      </w:r>
      <w:r>
        <w:rPr>
          <w:rFonts w:ascii="宋体" w:hAnsi="宋体"/>
        </w:rPr>
        <w:t>、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《选取邀请》</w:t>
      </w:r>
      <w:r>
        <w:rPr>
          <w:rFonts w:ascii="宋体" w:hAnsi="宋体"/>
        </w:rPr>
        <w:t>中“采购人、采购代理机构的名称、地址和联系方式”。</w:t>
      </w:r>
    </w:p>
    <w:p w14:paraId="3A1E2557">
      <w:pPr>
        <w:pStyle w:val="70"/>
        <w:widowControl/>
        <w:numPr>
          <w:ilvl w:val="3"/>
          <w:numId w:val="5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w:t>
      </w:r>
      <w:r>
        <w:rPr>
          <w:rFonts w:hint="eastAsia" w:ascii="宋体" w:hAnsi="宋体"/>
          <w:kern w:val="0"/>
          <w:szCs w:val="21"/>
          <w:lang w:eastAsia="zh-CN"/>
        </w:rPr>
        <w:t>选取文件</w:t>
      </w:r>
      <w:r>
        <w:rPr>
          <w:rFonts w:ascii="宋体" w:hAnsi="宋体"/>
          <w:kern w:val="0"/>
          <w:szCs w:val="21"/>
          <w:lang w:eastAsia="zh-Hans"/>
        </w:rPr>
        <w:t>、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提出质疑的，为获取</w:t>
      </w:r>
      <w:r>
        <w:rPr>
          <w:rFonts w:hint="eastAsia" w:ascii="宋体" w:hAnsi="宋体"/>
          <w:kern w:val="0"/>
          <w:szCs w:val="21"/>
          <w:lang w:eastAsia="zh-CN"/>
        </w:rPr>
        <w:t>选取文件</w:t>
      </w:r>
      <w:r>
        <w:rPr>
          <w:rFonts w:ascii="宋体" w:hAnsi="宋体"/>
          <w:kern w:val="0"/>
          <w:szCs w:val="21"/>
          <w:lang w:eastAsia="zh-Hans"/>
        </w:rPr>
        <w:t>之日或者</w:t>
      </w:r>
      <w:r>
        <w:rPr>
          <w:rFonts w:hint="eastAsia" w:ascii="宋体" w:hAnsi="宋体"/>
          <w:kern w:val="0"/>
          <w:szCs w:val="21"/>
          <w:lang w:eastAsia="zh-CN"/>
        </w:rPr>
        <w:t>选取文件</w:t>
      </w:r>
      <w:r>
        <w:rPr>
          <w:rFonts w:ascii="宋体" w:hAnsi="宋体"/>
          <w:kern w:val="0"/>
          <w:szCs w:val="21"/>
          <w:lang w:eastAsia="zh-Hans"/>
        </w:rPr>
        <w:t>公告期限届满之日；</w:t>
      </w:r>
    </w:p>
    <w:p w14:paraId="3C491FFB">
      <w:pPr>
        <w:pStyle w:val="70"/>
        <w:widowControl/>
        <w:numPr>
          <w:ilvl w:val="0"/>
          <w:numId w:val="5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4"/>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w:t>
      </w:r>
      <w:r>
        <w:rPr>
          <w:rFonts w:hint="eastAsia" w:ascii="宋体" w:hAnsi="宋体"/>
          <w:kern w:val="0"/>
          <w:szCs w:val="21"/>
          <w:lang w:eastAsia="zh-CN"/>
        </w:rPr>
        <w:t>选取文件</w:t>
      </w:r>
      <w:r>
        <w:rPr>
          <w:rFonts w:ascii="宋体" w:hAnsi="宋体"/>
          <w:kern w:val="0"/>
          <w:szCs w:val="21"/>
          <w:lang w:eastAsia="zh-Hans"/>
        </w:rPr>
        <w:t>、采购过程和成交结果使自己的合法权益受到损害的法律依据、事实依据、相关证明材料及证据来源；</w:t>
      </w:r>
    </w:p>
    <w:p w14:paraId="67E9F5EA">
      <w:pPr>
        <w:pStyle w:val="70"/>
        <w:widowControl/>
        <w:numPr>
          <w:ilvl w:val="0"/>
          <w:numId w:val="5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52"/>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w:t>
      </w:r>
      <w:r>
        <w:rPr>
          <w:rFonts w:ascii="宋体" w:hAnsi="宋体"/>
          <w:color w:val="auto"/>
          <w:kern w:val="0"/>
          <w:szCs w:val="21"/>
          <w:lang w:eastAsia="zh-Hans"/>
        </w:rPr>
        <w:t>法，采购人或采购代理机构有权将质疑函转发质疑事项各关联方，请其作出解释说明。对捏造事实、滥用维权扰乱采购秩序的恶意质疑者，将上报采购</w:t>
      </w:r>
      <w:r>
        <w:rPr>
          <w:rFonts w:hint="eastAsia" w:ascii="宋体" w:hAnsi="宋体"/>
          <w:color w:val="auto"/>
          <w:kern w:val="0"/>
          <w:szCs w:val="21"/>
          <w:lang w:val="en-US" w:eastAsia="zh-CN"/>
        </w:rPr>
        <w:t>人有关</w:t>
      </w:r>
      <w:r>
        <w:rPr>
          <w:rFonts w:ascii="宋体" w:hAnsi="宋体"/>
          <w:color w:val="auto"/>
          <w:kern w:val="0"/>
          <w:szCs w:val="21"/>
          <w:lang w:eastAsia="zh-Hans"/>
        </w:rPr>
        <w:t>监督管理部门依法处理。</w:t>
      </w:r>
    </w:p>
    <w:p w14:paraId="4D2F380E">
      <w:pPr>
        <w:pStyle w:val="70"/>
        <w:widowControl/>
        <w:numPr>
          <w:ilvl w:val="0"/>
          <w:numId w:val="5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hint="eastAsia" w:ascii="宋体" w:hAnsi="宋体" w:eastAsia="宋体"/>
          <w:color w:val="auto"/>
          <w:kern w:val="0"/>
          <w:szCs w:val="21"/>
          <w:lang w:eastAsia="zh-CN"/>
        </w:rPr>
      </w:pPr>
      <w:r>
        <w:rPr>
          <w:rFonts w:ascii="宋体" w:hAnsi="宋体"/>
          <w:color w:val="auto"/>
          <w:kern w:val="0"/>
          <w:szCs w:val="21"/>
          <w:lang w:eastAsia="zh-Hans"/>
        </w:rPr>
        <w:t>地址：</w:t>
      </w:r>
      <w:r>
        <w:rPr>
          <w:rFonts w:hint="eastAsia" w:ascii="宋体" w:hAnsi="宋体" w:cs="Times New Roman"/>
          <w:color w:val="auto"/>
          <w:sz w:val="21"/>
          <w:szCs w:val="21"/>
          <w:lang w:eastAsia="zh-CN"/>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4C767DFE">
      <w:pPr>
        <w:pStyle w:val="70"/>
        <w:widowControl/>
        <w:numPr>
          <w:ilvl w:val="0"/>
          <w:numId w:val="20"/>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5"/>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lang w:eastAsia="zh-CN"/>
        </w:rPr>
        <w:t>选取文件</w:t>
      </w:r>
      <w:r>
        <w:rPr>
          <w:rFonts w:ascii="宋体" w:hAnsi="宋体"/>
          <w:color w:val="auto"/>
          <w:kern w:val="0"/>
          <w:szCs w:val="21"/>
        </w:rPr>
        <w:t>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5"/>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2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5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w:t>
      </w:r>
      <w:r>
        <w:rPr>
          <w:rFonts w:hint="eastAsia" w:ascii="宋体" w:hAnsi="宋体"/>
          <w:kern w:val="0"/>
          <w:szCs w:val="21"/>
          <w:lang w:eastAsia="zh-CN"/>
        </w:rPr>
        <w:t>选取文件</w:t>
      </w:r>
      <w:r>
        <w:rPr>
          <w:rFonts w:ascii="宋体" w:hAnsi="宋体"/>
          <w:kern w:val="0"/>
          <w:szCs w:val="21"/>
          <w:lang w:eastAsia="zh-Hans"/>
        </w:rPr>
        <w:t>和成交供应商响应文件的约定，与成交供应商签订合同。所签订的合同不得对</w:t>
      </w:r>
      <w:r>
        <w:rPr>
          <w:rFonts w:hint="eastAsia" w:ascii="宋体" w:hAnsi="宋体"/>
          <w:kern w:val="0"/>
          <w:szCs w:val="21"/>
          <w:lang w:eastAsia="zh-CN"/>
        </w:rPr>
        <w:t>选取文件</w:t>
      </w:r>
      <w:r>
        <w:rPr>
          <w:rFonts w:ascii="宋体" w:hAnsi="宋体"/>
          <w:kern w:val="0"/>
          <w:szCs w:val="21"/>
          <w:lang w:eastAsia="zh-Hans"/>
        </w:rPr>
        <w:t>和成交供应商响应文件作实质性修改。</w:t>
      </w:r>
    </w:p>
    <w:p w14:paraId="0B7C003E">
      <w:pPr>
        <w:pStyle w:val="70"/>
        <w:widowControl/>
        <w:numPr>
          <w:ilvl w:val="0"/>
          <w:numId w:val="5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8"/>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8"/>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3"/>
        <w:keepNext w:val="0"/>
        <w:keepLines w:val="0"/>
        <w:pageBreakBefore/>
        <w:spacing w:after="240" w:line="360" w:lineRule="auto"/>
        <w:jc w:val="center"/>
        <w:rPr>
          <w:rFonts w:asciiTheme="minorEastAsia" w:hAnsiTheme="minorEastAsia" w:eastAsiaTheme="minorEastAsia"/>
          <w:spacing w:val="20"/>
          <w:sz w:val="32"/>
          <w:szCs w:val="32"/>
        </w:rPr>
      </w:pPr>
      <w:bookmarkStart w:id="31" w:name="_Toc521951135"/>
      <w:bookmarkStart w:id="32" w:name="_Toc405313955"/>
      <w:bookmarkStart w:id="33" w:name="_Toc391627751"/>
      <w:bookmarkStart w:id="34" w:name="_Toc170228131"/>
      <w:r>
        <w:rPr>
          <w:rFonts w:hint="eastAsia" w:asciiTheme="minorEastAsia" w:hAnsiTheme="minorEastAsia" w:eastAsiaTheme="minorEastAsia"/>
          <w:spacing w:val="20"/>
          <w:sz w:val="32"/>
          <w:szCs w:val="32"/>
        </w:rPr>
        <w:t>第</w:t>
      </w:r>
      <w:bookmarkEnd w:id="31"/>
      <w:bookmarkEnd w:id="32"/>
      <w:bookmarkEnd w:id="33"/>
      <w:bookmarkStart w:id="35" w:name="_Hlk46687785"/>
      <w:r>
        <w:rPr>
          <w:rFonts w:hint="eastAsia" w:asciiTheme="minorEastAsia" w:hAnsiTheme="minorEastAsia" w:eastAsiaTheme="minorEastAsia"/>
          <w:spacing w:val="20"/>
          <w:sz w:val="32"/>
          <w:szCs w:val="32"/>
        </w:rPr>
        <w:t>四章 评审</w:t>
      </w:r>
      <w:bookmarkEnd w:id="34"/>
    </w:p>
    <w:bookmarkEnd w:id="35"/>
    <w:p w14:paraId="722297AE">
      <w:pPr>
        <w:pStyle w:val="70"/>
        <w:numPr>
          <w:ilvl w:val="0"/>
          <w:numId w:val="59"/>
        </w:numPr>
        <w:snapToGrid w:val="0"/>
        <w:spacing w:line="360" w:lineRule="auto"/>
        <w:ind w:left="442" w:hanging="442" w:firstLineChars="0"/>
        <w:contextualSpacing/>
        <w:rPr>
          <w:b/>
          <w:bCs/>
        </w:rPr>
      </w:pPr>
      <w:r>
        <w:rPr>
          <w:b/>
          <w:bCs/>
        </w:rPr>
        <w:t>评审要求</w:t>
      </w:r>
    </w:p>
    <w:p w14:paraId="3421EA85">
      <w:pPr>
        <w:pStyle w:val="74"/>
        <w:numPr>
          <w:ilvl w:val="3"/>
          <w:numId w:val="60"/>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w:t>
      </w:r>
      <w:r>
        <w:rPr>
          <w:rFonts w:hint="eastAsia" w:ascii="宋体" w:hAnsi="宋体" w:eastAsia="宋体"/>
          <w:sz w:val="21"/>
          <w:szCs w:val="21"/>
          <w:lang w:eastAsia="zh-CN"/>
        </w:rPr>
        <w:t>选取文件</w:t>
      </w:r>
      <w:r>
        <w:rPr>
          <w:rFonts w:ascii="宋体" w:hAnsi="宋体" w:eastAsia="宋体"/>
          <w:sz w:val="21"/>
          <w:szCs w:val="21"/>
        </w:rPr>
        <w:t>全部实质性要求，且按照评审因素的量化指标评审得分最高的供应商为成交候选人的评标方法。（最低报价不是成交的唯一依据。）</w:t>
      </w:r>
    </w:p>
    <w:p w14:paraId="5E485DA8">
      <w:pPr>
        <w:pStyle w:val="74"/>
        <w:numPr>
          <w:ilvl w:val="3"/>
          <w:numId w:val="60"/>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61"/>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w:t>
      </w:r>
      <w:r>
        <w:rPr>
          <w:rFonts w:hint="eastAsia" w:ascii="宋体" w:hAnsi="宋体" w:eastAsia="宋体"/>
          <w:sz w:val="21"/>
          <w:szCs w:val="21"/>
          <w:lang w:eastAsia="zh-CN"/>
        </w:rPr>
        <w:t>选取文件</w:t>
      </w:r>
      <w:r>
        <w:rPr>
          <w:rFonts w:ascii="宋体" w:hAnsi="宋体" w:eastAsia="宋体"/>
          <w:sz w:val="21"/>
          <w:szCs w:val="21"/>
        </w:rPr>
        <w:t>和响应文件为评审的基本依据，并按照</w:t>
      </w:r>
      <w:r>
        <w:rPr>
          <w:rFonts w:hint="eastAsia" w:ascii="宋体" w:hAnsi="宋体" w:eastAsia="宋体"/>
          <w:sz w:val="21"/>
          <w:szCs w:val="21"/>
          <w:lang w:eastAsia="zh-CN"/>
        </w:rPr>
        <w:t>选取文件</w:t>
      </w:r>
      <w:r>
        <w:rPr>
          <w:rFonts w:ascii="宋体" w:hAnsi="宋体" w:eastAsia="宋体"/>
          <w:sz w:val="21"/>
          <w:szCs w:val="21"/>
        </w:rPr>
        <w:t>规定的评审方法和评审标准进行评审。</w:t>
      </w:r>
    </w:p>
    <w:p w14:paraId="73D52A40">
      <w:pPr>
        <w:pStyle w:val="74"/>
        <w:numPr>
          <w:ilvl w:val="0"/>
          <w:numId w:val="61"/>
        </w:numPr>
        <w:snapToGrid w:val="0"/>
        <w:spacing w:line="360" w:lineRule="auto"/>
        <w:contextualSpacing/>
        <w:rPr>
          <w:rFonts w:hint="default"/>
        </w:rPr>
      </w:pPr>
      <w:r>
        <w:rPr>
          <w:rFonts w:ascii="宋体" w:hAnsi="宋体" w:eastAsia="宋体"/>
          <w:sz w:val="21"/>
          <w:szCs w:val="21"/>
        </w:rPr>
        <w:t>具体评审事项由</w:t>
      </w:r>
      <w:r>
        <w:rPr>
          <w:rFonts w:hint="eastAsia" w:ascii="宋体" w:hAnsi="宋体" w:eastAsia="宋体"/>
          <w:sz w:val="21"/>
          <w:szCs w:val="21"/>
          <w:lang w:eastAsia="zh-CN"/>
        </w:rPr>
        <w:t>选取小组</w:t>
      </w:r>
      <w:r>
        <w:rPr>
          <w:rFonts w:ascii="宋体" w:hAnsi="宋体" w:eastAsia="宋体"/>
          <w:sz w:val="21"/>
          <w:szCs w:val="21"/>
        </w:rPr>
        <w:t>负责，并按</w:t>
      </w:r>
      <w:r>
        <w:rPr>
          <w:rFonts w:hint="eastAsia" w:ascii="宋体" w:hAnsi="宋体" w:eastAsia="宋体"/>
          <w:sz w:val="21"/>
          <w:szCs w:val="21"/>
          <w:lang w:eastAsia="zh-CN"/>
        </w:rPr>
        <w:t>选取文件</w:t>
      </w:r>
      <w:r>
        <w:rPr>
          <w:rFonts w:ascii="宋体" w:hAnsi="宋体" w:eastAsia="宋体"/>
          <w:sz w:val="21"/>
          <w:szCs w:val="21"/>
        </w:rPr>
        <w:t>的规定办法进行评审。对</w:t>
      </w:r>
      <w:r>
        <w:rPr>
          <w:rFonts w:hint="eastAsia" w:ascii="宋体" w:hAnsi="宋体" w:eastAsia="宋体"/>
          <w:sz w:val="21"/>
          <w:szCs w:val="21"/>
          <w:lang w:eastAsia="zh-CN"/>
        </w:rPr>
        <w:t>选取文件</w:t>
      </w:r>
      <w:r>
        <w:rPr>
          <w:rFonts w:ascii="宋体" w:hAnsi="宋体" w:eastAsia="宋体"/>
          <w:sz w:val="21"/>
          <w:szCs w:val="21"/>
        </w:rPr>
        <w:t>中描述有歧义或前后不一致的地方，</w:t>
      </w:r>
      <w:r>
        <w:rPr>
          <w:rFonts w:hint="eastAsia" w:ascii="宋体" w:hAnsi="宋体" w:eastAsia="宋体"/>
          <w:sz w:val="21"/>
          <w:szCs w:val="21"/>
          <w:lang w:eastAsia="zh-CN"/>
        </w:rPr>
        <w:t>选取小组</w:t>
      </w:r>
      <w:r>
        <w:rPr>
          <w:rFonts w:ascii="宋体" w:hAnsi="宋体" w:eastAsia="宋体"/>
          <w:sz w:val="21"/>
          <w:szCs w:val="21"/>
        </w:rPr>
        <w:t>有权按法律法规的规定进行评判，但对同一条款的评判应适用于每个响应供应商。</w:t>
      </w:r>
    </w:p>
    <w:p w14:paraId="53C2C55F">
      <w:pPr>
        <w:pStyle w:val="74"/>
        <w:numPr>
          <w:ilvl w:val="3"/>
          <w:numId w:val="60"/>
        </w:numPr>
        <w:snapToGrid w:val="0"/>
        <w:spacing w:line="360" w:lineRule="auto"/>
        <w:ind w:left="284" w:hanging="284"/>
        <w:contextualSpacing/>
        <w:outlineLvl w:val="3"/>
        <w:rPr>
          <w:rFonts w:hint="default" w:ascii="宋体" w:hAnsi="宋体" w:eastAsia="宋体"/>
        </w:rPr>
      </w:pPr>
      <w:r>
        <w:rPr>
          <w:rFonts w:hint="eastAsia" w:ascii="宋体" w:hAnsi="宋体" w:eastAsia="宋体"/>
          <w:b/>
          <w:sz w:val="21"/>
          <w:szCs w:val="21"/>
          <w:lang w:eastAsia="zh-CN"/>
        </w:rPr>
        <w:t>选取小组</w:t>
      </w:r>
    </w:p>
    <w:p w14:paraId="721AAB8B">
      <w:pPr>
        <w:pStyle w:val="74"/>
        <w:numPr>
          <w:ilvl w:val="0"/>
          <w:numId w:val="62"/>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由采购人代表和评审专家组成，成员人数应当为3人及以上单数，其中技术、经济等方面的评审专家不得少于成员总数的三分之二。</w:t>
      </w:r>
    </w:p>
    <w:p w14:paraId="0433F221">
      <w:pPr>
        <w:pStyle w:val="74"/>
        <w:numPr>
          <w:ilvl w:val="0"/>
          <w:numId w:val="62"/>
        </w:numPr>
        <w:snapToGrid w:val="0"/>
        <w:spacing w:line="360" w:lineRule="auto"/>
        <w:ind w:left="442" w:hanging="442"/>
        <w:contextualSpacing/>
        <w:rPr>
          <w:rFonts w:hint="default" w:asciiTheme="minorEastAsia" w:hAnsiTheme="minorEastAsia"/>
          <w:bCs/>
          <w:sz w:val="21"/>
          <w:szCs w:val="21"/>
        </w:rPr>
      </w:pPr>
      <w:r>
        <w:rPr>
          <w:rFonts w:hint="eastAsia" w:cs="宋体" w:asciiTheme="minorEastAsia" w:hAnsiTheme="minorEastAsia"/>
          <w:sz w:val="21"/>
          <w:szCs w:val="21"/>
          <w:lang w:eastAsia="zh-CN"/>
        </w:rPr>
        <w:t>选取小组</w:t>
      </w:r>
      <w:r>
        <w:rPr>
          <w:rFonts w:cs="宋体" w:asciiTheme="minorEastAsia" w:hAnsiTheme="minorEastAsia"/>
          <w:sz w:val="21"/>
          <w:szCs w:val="21"/>
          <w:lang w:eastAsia="zh-TW"/>
        </w:rPr>
        <w:t>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62"/>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成员和参与评审的有关工作人员不得透露对响应文件的评审和比较、成交候选人的推荐情况以及与评审有关的其他情况。</w:t>
      </w:r>
    </w:p>
    <w:p w14:paraId="0CC7B904">
      <w:pPr>
        <w:pStyle w:val="74"/>
        <w:numPr>
          <w:ilvl w:val="0"/>
          <w:numId w:val="62"/>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负责具体评审事务，并独立履行下列职责：</w:t>
      </w:r>
    </w:p>
    <w:p w14:paraId="65119017">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w:t>
      </w:r>
      <w:r>
        <w:rPr>
          <w:rFonts w:hint="eastAsia" w:cs="宋体" w:asciiTheme="minorEastAsia" w:hAnsiTheme="minorEastAsia" w:eastAsiaTheme="minorEastAsia"/>
          <w:szCs w:val="21"/>
          <w:lang w:eastAsia="zh-CN"/>
        </w:rPr>
        <w:t>选取文件</w:t>
      </w:r>
      <w:r>
        <w:rPr>
          <w:rFonts w:hint="eastAsia" w:cs="宋体" w:asciiTheme="minorEastAsia" w:hAnsiTheme="minorEastAsia" w:eastAsiaTheme="minorEastAsia"/>
          <w:szCs w:val="21"/>
          <w:lang w:eastAsia="zh-TW"/>
        </w:rPr>
        <w:t>的商务、技术等实质性要求；</w:t>
      </w:r>
    </w:p>
    <w:p w14:paraId="6DD1B7AE">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62"/>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2"/>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2"/>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成员对评审报告有异议的，</w:t>
      </w:r>
      <w:r>
        <w:rPr>
          <w:rFonts w:hint="eastAsia" w:ascii="宋体" w:hAnsi="宋体" w:eastAsia="宋体"/>
          <w:sz w:val="21"/>
          <w:szCs w:val="21"/>
          <w:lang w:eastAsia="zh-CN"/>
        </w:rPr>
        <w:t>选取小组</w:t>
      </w:r>
      <w:r>
        <w:rPr>
          <w:rFonts w:ascii="宋体" w:hAnsi="宋体" w:eastAsia="宋体"/>
          <w:sz w:val="21"/>
          <w:szCs w:val="21"/>
        </w:rPr>
        <w:t>按照少数服从多数的原则推荐成交候选供应商，采购程序继续进行。对评审报告有异议的</w:t>
      </w:r>
      <w:r>
        <w:rPr>
          <w:rFonts w:hint="eastAsia" w:ascii="宋体" w:hAnsi="宋体" w:eastAsia="宋体"/>
          <w:sz w:val="21"/>
          <w:szCs w:val="21"/>
          <w:lang w:eastAsia="zh-CN"/>
        </w:rPr>
        <w:t>选取小组</w:t>
      </w:r>
      <w:r>
        <w:rPr>
          <w:rFonts w:ascii="宋体" w:hAnsi="宋体" w:eastAsia="宋体"/>
          <w:sz w:val="21"/>
          <w:szCs w:val="21"/>
        </w:rPr>
        <w:t>成员，应当在报告上签署不同意见并说明理由，由</w:t>
      </w:r>
      <w:r>
        <w:rPr>
          <w:rFonts w:hint="eastAsia" w:ascii="宋体" w:hAnsi="宋体" w:eastAsia="宋体"/>
          <w:sz w:val="21"/>
          <w:szCs w:val="21"/>
          <w:lang w:eastAsia="zh-CN"/>
        </w:rPr>
        <w:t>选取小组</w:t>
      </w:r>
      <w:r>
        <w:rPr>
          <w:rFonts w:ascii="宋体" w:hAnsi="宋体" w:eastAsia="宋体"/>
          <w:sz w:val="21"/>
          <w:szCs w:val="21"/>
        </w:rPr>
        <w:t>书面记录相关情况。</w:t>
      </w:r>
      <w:r>
        <w:rPr>
          <w:rFonts w:hint="eastAsia" w:ascii="宋体" w:hAnsi="宋体" w:eastAsia="宋体"/>
          <w:sz w:val="21"/>
          <w:szCs w:val="21"/>
          <w:lang w:eastAsia="zh-CN"/>
        </w:rPr>
        <w:t>选取小组</w:t>
      </w:r>
      <w:r>
        <w:rPr>
          <w:rFonts w:ascii="宋体" w:hAnsi="宋体" w:eastAsia="宋体"/>
          <w:sz w:val="21"/>
          <w:szCs w:val="21"/>
        </w:rPr>
        <w:t>成员拒绝在报告上签字又不书面说明其不同意见和理由的，视为同意评审报告。</w:t>
      </w:r>
    </w:p>
    <w:p w14:paraId="1D6E8B6E">
      <w:pPr>
        <w:pStyle w:val="74"/>
        <w:numPr>
          <w:ilvl w:val="0"/>
          <w:numId w:val="62"/>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5"/>
        </w:numPr>
        <w:snapToGrid w:val="0"/>
        <w:spacing w:line="360" w:lineRule="auto"/>
        <w:ind w:firstLineChars="0"/>
        <w:contextualSpacing/>
      </w:pPr>
      <w:r>
        <w:t>不同供应商的响应文件由同一单位或者个人编制；</w:t>
      </w:r>
    </w:p>
    <w:p w14:paraId="11BC39C9">
      <w:pPr>
        <w:pStyle w:val="70"/>
        <w:numPr>
          <w:ilvl w:val="0"/>
          <w:numId w:val="65"/>
        </w:numPr>
        <w:snapToGrid w:val="0"/>
        <w:spacing w:line="360" w:lineRule="auto"/>
        <w:ind w:firstLineChars="0"/>
        <w:contextualSpacing/>
      </w:pPr>
      <w:r>
        <w:t>不同供应商委托同一单位或者个人办理响应事宜；</w:t>
      </w:r>
    </w:p>
    <w:p w14:paraId="7D018D1D">
      <w:pPr>
        <w:pStyle w:val="70"/>
        <w:numPr>
          <w:ilvl w:val="0"/>
          <w:numId w:val="65"/>
        </w:numPr>
        <w:snapToGrid w:val="0"/>
        <w:spacing w:line="360" w:lineRule="auto"/>
        <w:ind w:firstLineChars="0"/>
        <w:contextualSpacing/>
      </w:pPr>
      <w:r>
        <w:t>不同供应商的响应文件载明的项目管理成员或者联系人员为同一人；</w:t>
      </w:r>
    </w:p>
    <w:p w14:paraId="3F8F7B1C">
      <w:pPr>
        <w:pStyle w:val="70"/>
        <w:numPr>
          <w:ilvl w:val="0"/>
          <w:numId w:val="65"/>
        </w:numPr>
        <w:snapToGrid w:val="0"/>
        <w:spacing w:line="360" w:lineRule="auto"/>
        <w:ind w:firstLineChars="0"/>
        <w:contextualSpacing/>
      </w:pPr>
      <w:r>
        <w:t>不同供应商的响应文件异常一致或者响应报价呈规律性差异；</w:t>
      </w:r>
    </w:p>
    <w:p w14:paraId="7E72B876">
      <w:pPr>
        <w:pStyle w:val="70"/>
        <w:numPr>
          <w:ilvl w:val="0"/>
          <w:numId w:val="65"/>
        </w:numPr>
        <w:snapToGrid w:val="0"/>
        <w:spacing w:line="360" w:lineRule="auto"/>
        <w:ind w:firstLineChars="0"/>
        <w:contextualSpacing/>
      </w:pPr>
      <w:r>
        <w:t>不同供应商的响应文件相互混装；</w:t>
      </w:r>
    </w:p>
    <w:p w14:paraId="121B7829">
      <w:pPr>
        <w:pStyle w:val="70"/>
        <w:numPr>
          <w:ilvl w:val="0"/>
          <w:numId w:val="65"/>
        </w:numPr>
        <w:snapToGrid w:val="0"/>
        <w:spacing w:line="360" w:lineRule="auto"/>
        <w:ind w:firstLineChars="0"/>
        <w:contextualSpacing/>
      </w:pPr>
      <w:r>
        <w:t>不同供应商的响应保证金支付款为从同一单位或个人的账户转出。</w:t>
      </w:r>
    </w:p>
    <w:p w14:paraId="42DD88F2">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6"/>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6"/>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6"/>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6"/>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6"/>
        </w:numPr>
        <w:snapToGrid w:val="0"/>
        <w:spacing w:line="360" w:lineRule="auto"/>
        <w:ind w:left="442" w:hanging="442" w:firstLineChars="0"/>
        <w:contextualSpacing/>
      </w:pPr>
      <w:r>
        <w:t>供应商之间事先约定由某一特定供应商成交；</w:t>
      </w:r>
    </w:p>
    <w:p w14:paraId="66B44421">
      <w:pPr>
        <w:pStyle w:val="70"/>
        <w:numPr>
          <w:ilvl w:val="0"/>
          <w:numId w:val="66"/>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6"/>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w:t>
      </w:r>
      <w:r>
        <w:rPr>
          <w:rFonts w:hint="eastAsia"/>
          <w:lang w:eastAsia="zh-CN"/>
        </w:rPr>
        <w:t>选取文件</w:t>
      </w:r>
      <w:r>
        <w:rPr>
          <w:rFonts w:hint="eastAsia"/>
        </w:rPr>
        <w:t>其他响应无效条款。</w:t>
      </w:r>
    </w:p>
    <w:p w14:paraId="2559B318">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终止采购活动的情形</w:t>
      </w:r>
    </w:p>
    <w:p w14:paraId="7D386134">
      <w:pPr>
        <w:pStyle w:val="70"/>
        <w:numPr>
          <w:ilvl w:val="0"/>
          <w:numId w:val="67"/>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w:t>
      </w:r>
      <w:r>
        <w:rPr>
          <w:rFonts w:hint="eastAsia" w:ascii="宋体" w:hAnsi="宋体"/>
          <w:lang w:val="en-US" w:eastAsia="zh-CN"/>
        </w:rPr>
        <w:t>公开选取</w:t>
      </w:r>
      <w:r>
        <w:rPr>
          <w:rFonts w:hint="eastAsia" w:ascii="宋体" w:hAnsi="宋体"/>
        </w:rPr>
        <w:t>采购活动，发布项目终止公告并说明原因，重新开展采购活动：</w:t>
      </w:r>
    </w:p>
    <w:p w14:paraId="76F5FEA6">
      <w:pPr>
        <w:pStyle w:val="70"/>
        <w:numPr>
          <w:ilvl w:val="0"/>
          <w:numId w:val="68"/>
        </w:numPr>
        <w:snapToGrid w:val="0"/>
        <w:spacing w:line="360" w:lineRule="auto"/>
        <w:ind w:left="567" w:hanging="567" w:firstLineChars="0"/>
        <w:contextualSpacing/>
        <w:rPr>
          <w:rFonts w:ascii="宋体" w:hAnsi="宋体"/>
        </w:rPr>
      </w:pPr>
      <w:r>
        <w:rPr>
          <w:rFonts w:ascii="宋体" w:hAnsi="宋体"/>
        </w:rPr>
        <w:t>因情况变化，不再符合规定的</w:t>
      </w:r>
      <w:r>
        <w:rPr>
          <w:rFonts w:hint="eastAsia" w:ascii="宋体" w:hAnsi="宋体"/>
          <w:lang w:val="en-US" w:eastAsia="zh-CN"/>
        </w:rPr>
        <w:t>公开选取</w:t>
      </w:r>
      <w:r>
        <w:rPr>
          <w:rFonts w:ascii="宋体" w:hAnsi="宋体"/>
        </w:rPr>
        <w:t>采购方式适用情形的；</w:t>
      </w:r>
    </w:p>
    <w:p w14:paraId="563722C2">
      <w:pPr>
        <w:pStyle w:val="70"/>
        <w:numPr>
          <w:ilvl w:val="0"/>
          <w:numId w:val="68"/>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8"/>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w:t>
      </w:r>
      <w:r>
        <w:rPr>
          <w:rFonts w:ascii="宋体" w:hAnsi="宋体"/>
          <w:color w:val="auto"/>
        </w:rPr>
        <w:t>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0"/>
        <w:numPr>
          <w:ilvl w:val="0"/>
          <w:numId w:val="68"/>
        </w:numPr>
        <w:snapToGrid w:val="0"/>
        <w:spacing w:line="360" w:lineRule="auto"/>
        <w:ind w:left="567" w:hanging="567" w:firstLineChars="0"/>
        <w:contextualSpacing/>
      </w:pPr>
      <w:r>
        <w:t>法律、法规以及</w:t>
      </w:r>
      <w:r>
        <w:rPr>
          <w:rFonts w:hint="eastAsia"/>
          <w:lang w:eastAsia="zh-CN"/>
        </w:rPr>
        <w:t>选取文件</w:t>
      </w:r>
      <w:r>
        <w:t>规定其他情形。</w:t>
      </w:r>
    </w:p>
    <w:p w14:paraId="39DB4BE4">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lang w:eastAsia="zh-CN"/>
        </w:rPr>
        <w:t>选取小组</w:t>
      </w:r>
      <w:r>
        <w:rPr>
          <w:rFonts w:hint="eastAsia"/>
        </w:rPr>
        <w:t>按照</w:t>
      </w:r>
      <w:r>
        <w:rPr>
          <w:rFonts w:hint="eastAsia"/>
          <w:lang w:eastAsia="zh-CN"/>
        </w:rPr>
        <w:t>选取文件</w:t>
      </w:r>
      <w:r>
        <w:rPr>
          <w:rFonts w:hint="eastAsia"/>
        </w:rPr>
        <w:t>确定的评审方法、步骤、标准，对响应文件进行评审。评审结束后，对供应商的评审名次进行排序，确定成交供应商或者推荐成交候选供应商。</w:t>
      </w:r>
    </w:p>
    <w:p w14:paraId="3FB8B946">
      <w:pPr>
        <w:pStyle w:val="74"/>
        <w:numPr>
          <w:ilvl w:val="3"/>
          <w:numId w:val="60"/>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9"/>
        </w:numPr>
        <w:snapToGrid w:val="0"/>
        <w:spacing w:line="360" w:lineRule="auto"/>
        <w:ind w:firstLineChars="0"/>
        <w:contextualSpacing/>
      </w:pPr>
      <w:r>
        <w:rPr>
          <w:rFonts w:hint="eastAsia"/>
        </w:rPr>
        <w:t>对报价的计算错误按以下原则修正：</w:t>
      </w:r>
    </w:p>
    <w:p w14:paraId="03CEC0A6">
      <w:pPr>
        <w:pStyle w:val="70"/>
        <w:numPr>
          <w:ilvl w:val="0"/>
          <w:numId w:val="70"/>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70"/>
        </w:numPr>
        <w:snapToGrid w:val="0"/>
        <w:spacing w:line="360" w:lineRule="auto"/>
        <w:ind w:left="709" w:hanging="709" w:firstLineChars="0"/>
        <w:contextualSpacing/>
      </w:pPr>
      <w:r>
        <w:t>大写金额和小写金额不一致的，以大写金额为准；</w:t>
      </w:r>
    </w:p>
    <w:p w14:paraId="7ED2C147">
      <w:pPr>
        <w:pStyle w:val="70"/>
        <w:numPr>
          <w:ilvl w:val="0"/>
          <w:numId w:val="70"/>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70"/>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w:t>
      </w:r>
      <w:r>
        <w:rPr>
          <w:rFonts w:hint="eastAsia"/>
        </w:rPr>
        <w:t>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9"/>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numPr>
          <w:ilvl w:val="1"/>
          <w:numId w:val="71"/>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szCs w:val="21"/>
        </w:rPr>
        <w:t>对小型或微型企业响应的扶持</w:t>
      </w:r>
    </w:p>
    <w:p w14:paraId="1278C518">
      <w:pPr>
        <w:pStyle w:val="70"/>
        <w:numPr>
          <w:ilvl w:val="0"/>
          <w:numId w:val="7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color w:val="auto"/>
          <w:szCs w:val="21"/>
          <w:lang w:val="en-US" w:eastAsia="zh-CN"/>
        </w:rPr>
        <w:t>参照</w:t>
      </w:r>
      <w:r>
        <w:rPr>
          <w:rFonts w:hint="eastAsia" w:asciiTheme="minorEastAsia" w:hAnsiTheme="minorEastAsia" w:eastAsiaTheme="minorEastAsia"/>
          <w:bCs/>
          <w:color w:val="auto"/>
          <w:szCs w:val="21"/>
        </w:rPr>
        <w:t>财政部、工业和信息化部制定《政府采购促进中小企业发展管理办法》的规定，对小微企业报价给予</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w:t>
      </w:r>
      <w:r>
        <w:rPr>
          <w:rFonts w:hint="eastAsia" w:asciiTheme="minorEastAsia" w:hAnsiTheme="minorEastAsia" w:eastAsiaTheme="minorEastAsia" w:cstheme="minorBidi"/>
          <w:bCs/>
          <w:color w:val="auto"/>
          <w:szCs w:val="21"/>
          <w:lang w:eastAsia="zh-CN"/>
        </w:rPr>
        <w:t>选取文件</w:t>
      </w:r>
      <w:r>
        <w:rPr>
          <w:rFonts w:hint="eastAsia" w:asciiTheme="minorEastAsia" w:hAnsiTheme="minorEastAsia" w:eastAsiaTheme="minorEastAsia" w:cstheme="minorBidi"/>
          <w:bCs/>
          <w:color w:val="auto"/>
          <w:szCs w:val="21"/>
        </w:rPr>
        <w:t>第六章</w:t>
      </w:r>
      <w:r>
        <w:rPr>
          <w:rFonts w:hint="eastAsia" w:asciiTheme="minorEastAsia" w:hAnsiTheme="minorEastAsia" w:eastAsiaTheme="minorEastAsia" w:cstheme="minorBidi"/>
          <w:bCs/>
          <w:szCs w:val="21"/>
        </w:rPr>
        <w:t>响应文件格式）</w:t>
      </w:r>
    </w:p>
    <w:p w14:paraId="3E2DE882">
      <w:pPr>
        <w:numPr>
          <w:ilvl w:val="1"/>
          <w:numId w:val="7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3"/>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w:t>
      </w:r>
      <w:r>
        <w:rPr>
          <w:rFonts w:hint="eastAsia" w:asciiTheme="minorEastAsia" w:hAnsiTheme="minorEastAsia" w:eastAsiaTheme="minorEastAsia" w:cstheme="minorBidi"/>
          <w:bCs/>
          <w:szCs w:val="21"/>
          <w:lang w:eastAsia="zh-CN"/>
        </w:rPr>
        <w:t>选取文件</w:t>
      </w:r>
      <w:r>
        <w:rPr>
          <w:rFonts w:hint="eastAsia" w:asciiTheme="minorEastAsia" w:hAnsiTheme="minorEastAsia" w:eastAsiaTheme="minorEastAsia" w:cstheme="minorBidi"/>
          <w:bCs/>
          <w:szCs w:val="21"/>
        </w:rPr>
        <w:t>第六章</w:t>
      </w:r>
      <w:r>
        <w:rPr>
          <w:rFonts w:hint="eastAsia" w:asciiTheme="minorEastAsia" w:hAnsiTheme="minorEastAsia" w:eastAsiaTheme="minorEastAsia" w:cstheme="minorBidi"/>
          <w:bCs/>
          <w:szCs w:val="21"/>
          <w:lang w:val="en-US" w:eastAsia="zh-CN"/>
        </w:rPr>
        <w:t xml:space="preserve"> </w:t>
      </w:r>
      <w:r>
        <w:rPr>
          <w:rFonts w:hint="eastAsia" w:asciiTheme="minorEastAsia" w:hAnsiTheme="minorEastAsia" w:eastAsiaTheme="minorEastAsia" w:cstheme="minorBidi"/>
          <w:bCs/>
          <w:szCs w:val="21"/>
        </w:rPr>
        <w:t>响应文件格式）</w:t>
      </w:r>
    </w:p>
    <w:p w14:paraId="11FB98A0">
      <w:pPr>
        <w:numPr>
          <w:ilvl w:val="1"/>
          <w:numId w:val="7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4"/>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w:t>
      </w:r>
      <w:r>
        <w:rPr>
          <w:rFonts w:asciiTheme="minorEastAsia" w:hAnsiTheme="minorEastAsia" w:eastAsiaTheme="minorEastAsia" w:cstheme="minorBidi"/>
          <w:bCs/>
          <w:color w:val="auto"/>
          <w:szCs w:val="21"/>
        </w:rPr>
        <w:t>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w:t>
      </w:r>
      <w:r>
        <w:rPr>
          <w:rFonts w:hint="eastAsia" w:asciiTheme="minorEastAsia" w:hAnsiTheme="minorEastAsia" w:eastAsiaTheme="minorEastAsia" w:cstheme="minorBidi"/>
          <w:bCs/>
          <w:color w:val="auto"/>
          <w:szCs w:val="21"/>
          <w:lang w:eastAsia="zh-CN"/>
        </w:rPr>
        <w:t>选取文件</w:t>
      </w:r>
      <w:r>
        <w:rPr>
          <w:rFonts w:hint="eastAsia" w:asciiTheme="minorEastAsia" w:hAnsiTheme="minorEastAsia" w:eastAsiaTheme="minorEastAsia" w:cstheme="minorBidi"/>
          <w:bCs/>
          <w:color w:val="auto"/>
          <w:szCs w:val="21"/>
        </w:rPr>
        <w:t>第六章响应文件格式）</w:t>
      </w:r>
    </w:p>
    <w:p w14:paraId="2FE4223E">
      <w:pPr>
        <w:numPr>
          <w:ilvl w:val="1"/>
          <w:numId w:val="71"/>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71"/>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71"/>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71"/>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4E67B586">
      <w:pPr>
        <w:pStyle w:val="70"/>
        <w:numPr>
          <w:ilvl w:val="0"/>
          <w:numId w:val="75"/>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14:paraId="7BABAC98">
      <w:pPr>
        <w:numPr>
          <w:ilvl w:val="0"/>
          <w:numId w:val="75"/>
        </w:numPr>
        <w:spacing w:line="360" w:lineRule="auto"/>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产品纳入财政部环境保护部颁布最新环境标志产品政府采购品目清单的，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环境标志产品</w:t>
      </w:r>
      <w:r>
        <w:rPr>
          <w:rFonts w:hint="eastAsia" w:asciiTheme="minorEastAsia" w:hAnsiTheme="minorEastAsia" w:eastAsiaTheme="minorEastAsia" w:cstheme="minorBidi"/>
          <w:bCs/>
          <w:color w:val="auto"/>
        </w:rPr>
        <w:t>的价格给予1%的扣除，用扣除后的价格参与评审。（</w:t>
      </w:r>
      <w:r>
        <w:rPr>
          <w:rFonts w:hint="eastAsia" w:asciiTheme="minorEastAsia" w:hAnsiTheme="minorEastAsia" w:eastAsiaTheme="minorEastAsia" w:cstheme="minorBidi"/>
          <w:color w:val="auto"/>
          <w:szCs w:val="21"/>
        </w:rPr>
        <w:t>提供产品有效期内的环境标志产品认证证书复印件加盖供应商公章）。</w:t>
      </w:r>
    </w:p>
    <w:p w14:paraId="04093809">
      <w:pPr>
        <w:numPr>
          <w:ilvl w:val="1"/>
          <w:numId w:val="71"/>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价格分应当采用低价优先法计算，即满足</w:t>
      </w:r>
      <w:r>
        <w:rPr>
          <w:rFonts w:hint="eastAsia" w:asciiTheme="minorEastAsia" w:hAnsiTheme="minorEastAsia" w:eastAsiaTheme="minorEastAsia"/>
          <w:bCs/>
          <w:color w:val="auto"/>
          <w:szCs w:val="21"/>
          <w:lang w:eastAsia="zh-CN"/>
        </w:rPr>
        <w:t>选取文件</w:t>
      </w:r>
      <w:r>
        <w:rPr>
          <w:rFonts w:hint="eastAsia" w:asciiTheme="minorEastAsia" w:hAnsiTheme="minorEastAsia" w:eastAsiaTheme="minorEastAsia"/>
          <w:bCs/>
          <w:color w:val="auto"/>
          <w:szCs w:val="21"/>
        </w:rPr>
        <w:t>要求且最后报价最低的供应商的价格为基准价，其价格分为满分。其他供应商的价格分统一按照下列公式计算：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报价得分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最后</w:t>
      </w: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价格权值×</w:t>
      </w:r>
      <w:r>
        <w:rPr>
          <w:rFonts w:hint="eastAsia" w:asciiTheme="minorEastAsia" w:hAnsiTheme="minorEastAsia" w:eastAsiaTheme="minorEastAsia"/>
          <w:color w:val="auto"/>
        </w:rPr>
        <w:t>100</w:t>
      </w:r>
    </w:p>
    <w:p w14:paraId="47A93929">
      <w:pPr>
        <w:pStyle w:val="32"/>
        <w:spacing w:line="360" w:lineRule="auto"/>
        <w:ind w:left="-2" w:leftChars="-1" w:firstLine="0" w:firstLineChars="0"/>
        <w:jc w:val="left"/>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注：因落实采购政策进行价格调整的，以调整后的价格计算</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和最后</w:t>
      </w: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w:t>
      </w:r>
    </w:p>
    <w:p w14:paraId="4202B7EE">
      <w:pPr>
        <w:pStyle w:val="32"/>
        <w:numPr>
          <w:ilvl w:val="0"/>
          <w:numId w:val="76"/>
        </w:numPr>
        <w:tabs>
          <w:tab w:val="left" w:pos="426"/>
        </w:tabs>
        <w:spacing w:before="156" w:beforeLines="50" w:after="156" w:afterLines="50" w:line="360" w:lineRule="auto"/>
        <w:ind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auto"/>
              </w:rPr>
            </w:pPr>
            <w:r>
              <w:rPr>
                <w:rFonts w:hint="eastAsia" w:ascii="宋体" w:hAnsi="宋体" w:cs="宋体"/>
                <w:color w:val="auto"/>
                <w:szCs w:val="21"/>
                <w:lang w:val="en-US" w:eastAsia="zh-CN"/>
              </w:rPr>
              <w:t>30</w:t>
            </w:r>
            <w:r>
              <w:rPr>
                <w:rFonts w:hint="eastAsia" w:ascii="宋体" w:hAnsi="宋体" w:cs="宋体"/>
                <w:color w:val="auto"/>
                <w:szCs w:val="21"/>
              </w:rPr>
              <w:t>%</w:t>
            </w:r>
          </w:p>
        </w:tc>
        <w:tc>
          <w:tcPr>
            <w:tcW w:w="2010" w:type="dxa"/>
            <w:vAlign w:val="center"/>
          </w:tcPr>
          <w:p w14:paraId="3968121F">
            <w:pPr>
              <w:jc w:val="center"/>
              <w:rPr>
                <w:rFonts w:asciiTheme="minorEastAsia" w:hAnsiTheme="minorEastAsia" w:eastAsiaTheme="minorEastAsia"/>
                <w:color w:val="auto"/>
                <w:highlight w:val="red"/>
              </w:rPr>
            </w:pPr>
            <w:r>
              <w:rPr>
                <w:rFonts w:hint="eastAsia" w:ascii="宋体" w:hAnsi="宋体" w:cs="宋体"/>
                <w:color w:val="auto"/>
                <w:szCs w:val="21"/>
                <w:lang w:val="en-US" w:eastAsia="zh-CN"/>
              </w:rPr>
              <w:t>20</w:t>
            </w:r>
            <w:r>
              <w:rPr>
                <w:rFonts w:hint="eastAsia" w:ascii="宋体" w:hAnsi="宋体" w:cs="宋体"/>
                <w:color w:val="auto"/>
                <w:szCs w:val="21"/>
              </w:rPr>
              <w:t>%</w:t>
            </w:r>
          </w:p>
        </w:tc>
        <w:tc>
          <w:tcPr>
            <w:tcW w:w="2010" w:type="dxa"/>
            <w:vAlign w:val="center"/>
          </w:tcPr>
          <w:p w14:paraId="688C061A">
            <w:pPr>
              <w:jc w:val="center"/>
              <w:rPr>
                <w:rFonts w:asciiTheme="minorEastAsia" w:hAnsiTheme="minorEastAsia" w:eastAsiaTheme="minorEastAsia"/>
                <w:i/>
                <w:color w:val="auto"/>
                <w:highlight w:val="red"/>
              </w:rPr>
            </w:pPr>
            <w:r>
              <w:rPr>
                <w:rFonts w:ascii="宋体" w:hAnsi="宋体" w:cs="宋体"/>
                <w:color w:val="auto"/>
                <w:szCs w:val="21"/>
              </w:rPr>
              <w:t>50</w:t>
            </w:r>
            <w:r>
              <w:rPr>
                <w:rFonts w:hint="eastAsia" w:ascii="宋体" w:hAnsi="宋体" w:cs="宋体"/>
                <w:color w:val="auto"/>
                <w:szCs w:val="21"/>
              </w:rPr>
              <w:t>%</w:t>
            </w:r>
          </w:p>
        </w:tc>
        <w:tc>
          <w:tcPr>
            <w:tcW w:w="1450" w:type="dxa"/>
            <w:vAlign w:val="top"/>
          </w:tcPr>
          <w:p w14:paraId="5ED3014A">
            <w:pPr>
              <w:jc w:val="center"/>
              <w:rPr>
                <w:rFonts w:asciiTheme="minorEastAsia" w:hAnsiTheme="minorEastAsia" w:eastAsiaTheme="minorEastAsia"/>
                <w:color w:val="auto"/>
                <w:highlight w:val="red"/>
              </w:rPr>
            </w:pPr>
            <w:r>
              <w:rPr>
                <w:rFonts w:hint="eastAsia" w:ascii="宋体" w:hAnsi="宋体" w:cs="宋体"/>
                <w:color w:val="auto"/>
                <w:szCs w:val="21"/>
              </w:rPr>
              <w:t>100%</w:t>
            </w:r>
          </w:p>
        </w:tc>
      </w:tr>
    </w:tbl>
    <w:p w14:paraId="7C8730FE">
      <w:pPr>
        <w:pStyle w:val="32"/>
        <w:numPr>
          <w:ilvl w:val="0"/>
          <w:numId w:val="77"/>
        </w:numPr>
        <w:spacing w:before="156" w:beforeLines="50" w:line="360" w:lineRule="auto"/>
        <w:ind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综合得分＝商务得分＋技术得分＋价格得分</w:t>
      </w:r>
    </w:p>
    <w:p w14:paraId="481DA8B5">
      <w:pPr>
        <w:pStyle w:val="74"/>
        <w:spacing w:line="360" w:lineRule="auto"/>
        <w:outlineLvl w:val="3"/>
        <w:rPr>
          <w:rFonts w:hint="default"/>
          <w:b/>
          <w:sz w:val="24"/>
        </w:rPr>
      </w:pPr>
    </w:p>
    <w:p w14:paraId="530094F9">
      <w:pPr>
        <w:pStyle w:val="70"/>
        <w:numPr>
          <w:ilvl w:val="0"/>
          <w:numId w:val="59"/>
        </w:numPr>
        <w:snapToGrid w:val="0"/>
        <w:spacing w:line="360" w:lineRule="auto"/>
        <w:ind w:left="442" w:hanging="442" w:firstLineChars="0"/>
        <w:contextualSpacing/>
      </w:pPr>
      <w:r>
        <w:rPr>
          <w:b/>
          <w:bCs/>
        </w:rPr>
        <w:t>评审程序</w:t>
      </w:r>
    </w:p>
    <w:p w14:paraId="585FF1BE">
      <w:pPr>
        <w:pStyle w:val="74"/>
        <w:numPr>
          <w:ilvl w:val="0"/>
          <w:numId w:val="78"/>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9"/>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根据《资格性审查表》（附表一）和《符合性审查表》（附表二）的内容逐条对响应文件进行评审，审查每份响应文件的相关资格证明文件是否齐全有效。审查每份响应文件是否实质上响应了</w:t>
      </w:r>
      <w:r>
        <w:rPr>
          <w:rFonts w:hint="eastAsia" w:ascii="宋体" w:hAnsi="宋体" w:eastAsia="宋体"/>
          <w:sz w:val="21"/>
          <w:szCs w:val="21"/>
          <w:lang w:eastAsia="zh-CN"/>
        </w:rPr>
        <w:t>选取文件</w:t>
      </w:r>
      <w:r>
        <w:rPr>
          <w:rFonts w:ascii="宋体" w:hAnsi="宋体" w:eastAsia="宋体"/>
          <w:sz w:val="21"/>
          <w:szCs w:val="21"/>
        </w:rPr>
        <w:t>的要求，只要不满足《资格性审查表》和《符合性审查表》所列各项要求之一的，将被认定为无效响应。对响应有效性认定意见不一致的，</w:t>
      </w:r>
      <w:r>
        <w:rPr>
          <w:rFonts w:hint="eastAsia" w:ascii="宋体" w:hAnsi="宋体" w:eastAsia="宋体"/>
          <w:sz w:val="21"/>
          <w:szCs w:val="21"/>
          <w:lang w:eastAsia="zh-CN"/>
        </w:rPr>
        <w:t>选取小组</w:t>
      </w:r>
      <w:r>
        <w:rPr>
          <w:rFonts w:ascii="宋体" w:hAnsi="宋体" w:eastAsia="宋体"/>
          <w:sz w:val="21"/>
          <w:szCs w:val="21"/>
        </w:rPr>
        <w:t>按少数服从多数原则表决决定。</w:t>
      </w:r>
    </w:p>
    <w:p w14:paraId="236FC985">
      <w:pPr>
        <w:pStyle w:val="74"/>
        <w:numPr>
          <w:ilvl w:val="0"/>
          <w:numId w:val="79"/>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对各</w:t>
      </w:r>
      <w:r>
        <w:rPr>
          <w:rFonts w:hint="eastAsia" w:ascii="宋体" w:hAnsi="宋体" w:eastAsia="宋体"/>
          <w:sz w:val="21"/>
          <w:szCs w:val="21"/>
          <w:lang w:val="en-US" w:eastAsia="zh-CN"/>
        </w:rPr>
        <w:t>响应</w:t>
      </w:r>
      <w:r>
        <w:rPr>
          <w:rFonts w:ascii="宋体" w:hAnsi="宋体" w:eastAsia="宋体"/>
          <w:sz w:val="21"/>
          <w:szCs w:val="21"/>
        </w:rPr>
        <w:t>供应商进行资格性和符合性审查过程中，对初步被认定为初审不合格或无效响应者应实行及时告知，由</w:t>
      </w:r>
      <w:r>
        <w:rPr>
          <w:rFonts w:hint="eastAsia" w:ascii="宋体" w:hAnsi="宋体" w:eastAsia="宋体"/>
          <w:sz w:val="21"/>
          <w:szCs w:val="21"/>
          <w:lang w:eastAsia="zh-CN"/>
        </w:rPr>
        <w:t>选取小组</w:t>
      </w:r>
      <w:r>
        <w:rPr>
          <w:rFonts w:ascii="宋体" w:hAnsi="宋体" w:eastAsia="宋体"/>
          <w:sz w:val="21"/>
          <w:szCs w:val="21"/>
        </w:rPr>
        <w:t>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w:t>
            </w:r>
            <w:r>
              <w:rPr>
                <w:rFonts w:hint="eastAsia" w:ascii="宋体" w:hAnsi="宋体"/>
                <w:kern w:val="0"/>
                <w:szCs w:val="21"/>
                <w:lang w:eastAsia="zh-CN"/>
              </w:rPr>
              <w:t>选取文件</w:t>
            </w:r>
            <w:r>
              <w:rPr>
                <w:rFonts w:ascii="宋体" w:hAnsi="宋体"/>
                <w:kern w:val="0"/>
                <w:szCs w:val="21"/>
                <w:lang w:eastAsia="zh-Hans"/>
              </w:rPr>
              <w:t>《资格条件承诺函》。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555B40A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w:t>
            </w:r>
            <w:r>
              <w:rPr>
                <w:rFonts w:hint="eastAsia" w:ascii="宋体" w:hAnsi="宋体"/>
                <w:kern w:val="0"/>
                <w:szCs w:val="21"/>
                <w:lang w:val="en-US" w:eastAsia="zh-CN"/>
              </w:rPr>
              <w:t>响应</w:t>
            </w:r>
            <w:r>
              <w:rPr>
                <w:rFonts w:hint="eastAsia" w:ascii="宋体" w:hAnsi="宋体"/>
                <w:kern w:val="0"/>
                <w:szCs w:val="21"/>
                <w:lang w:eastAsia="zh-Hans"/>
              </w:rPr>
              <w:t>。为本项目提供整体设计、规范编制或者项目管理、监理、检测等服务的供应商，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val="en-US" w:eastAsia="zh-CN"/>
              </w:rPr>
              <w:t>响应</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供应商须为“广东政府采购智慧云平台-电子卖场-集采馆-定点集市-装修工程（或修缮工程）”供应商（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tc>
      </w:tr>
    </w:tbl>
    <w:p w14:paraId="4D66A1AE">
      <w:pPr>
        <w:pStyle w:val="74"/>
        <w:outlineLvl w:val="3"/>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val="en-US" w:eastAsia="zh-CN"/>
              </w:rPr>
              <w:t>响应</w:t>
            </w:r>
            <w:r>
              <w:rPr>
                <w:rFonts w:ascii="宋体" w:hAnsi="宋体"/>
                <w:spacing w:val="-4"/>
                <w:kern w:val="0"/>
                <w:szCs w:val="21"/>
                <w:lang w:eastAsia="zh-Hans"/>
              </w:rPr>
              <w:t>函已提交并符合</w:t>
            </w:r>
            <w:r>
              <w:rPr>
                <w:rFonts w:hint="eastAsia" w:ascii="宋体" w:hAnsi="宋体"/>
                <w:spacing w:val="-4"/>
                <w:kern w:val="0"/>
                <w:szCs w:val="21"/>
                <w:lang w:eastAsia="zh-CN"/>
              </w:rPr>
              <w:t>选取文件</w:t>
            </w:r>
            <w:r>
              <w:rPr>
                <w:rFonts w:ascii="宋体" w:hAnsi="宋体"/>
                <w:spacing w:val="-4"/>
                <w:kern w:val="0"/>
                <w:szCs w:val="21"/>
                <w:lang w:eastAsia="zh-Hans"/>
              </w:rPr>
              <w:t>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CN"/>
              </w:rPr>
              <w:t>选取文件</w:t>
            </w:r>
            <w:r>
              <w:rPr>
                <w:rFonts w:ascii="宋体" w:hAnsi="宋体"/>
                <w:spacing w:val="-4"/>
                <w:kern w:val="0"/>
                <w:szCs w:val="21"/>
                <w:lang w:eastAsia="zh-Hans"/>
              </w:rPr>
              <w:t>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CN"/>
              </w:rPr>
              <w:t>选取文件</w:t>
            </w:r>
            <w:r>
              <w:rPr>
                <w:rFonts w:ascii="宋体" w:hAnsi="宋体"/>
                <w:kern w:val="0"/>
                <w:szCs w:val="21"/>
                <w:lang w:eastAsia="zh-Hans"/>
              </w:rPr>
              <w:t>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CN"/>
              </w:rPr>
              <w:t>选取文件</w:t>
            </w:r>
            <w:r>
              <w:rPr>
                <w:rFonts w:ascii="宋体" w:hAnsi="宋体"/>
                <w:kern w:val="0"/>
                <w:szCs w:val="21"/>
                <w:lang w:eastAsia="zh-Hans"/>
              </w:rPr>
              <w:t>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3"/>
        <w:rPr>
          <w:rFonts w:hint="default"/>
          <w:b/>
          <w:sz w:val="24"/>
          <w:lang w:eastAsia="zh-CN"/>
        </w:rPr>
      </w:pPr>
    </w:p>
    <w:p w14:paraId="27319C77">
      <w:pPr>
        <w:pStyle w:val="74"/>
        <w:numPr>
          <w:ilvl w:val="0"/>
          <w:numId w:val="78"/>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80"/>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w:t>
      </w:r>
      <w:r>
        <w:rPr>
          <w:rFonts w:hint="eastAsia" w:ascii="宋体" w:hAnsi="宋体" w:eastAsia="宋体"/>
          <w:sz w:val="21"/>
          <w:szCs w:val="21"/>
          <w:lang w:eastAsia="zh-CN"/>
        </w:rPr>
        <w:t>选取小组</w:t>
      </w:r>
      <w:r>
        <w:rPr>
          <w:rFonts w:ascii="宋体" w:hAnsi="宋体" w:eastAsia="宋体"/>
          <w:sz w:val="21"/>
          <w:szCs w:val="21"/>
        </w:rPr>
        <w:t>应当在评审过程中发起澄清，要求供应商针对价格或内容做出必要的澄清、说明或补正。</w:t>
      </w:r>
    </w:p>
    <w:p w14:paraId="2FC50822">
      <w:pPr>
        <w:pStyle w:val="74"/>
        <w:numPr>
          <w:ilvl w:val="0"/>
          <w:numId w:val="80"/>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80"/>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不接受供应商主动提出的澄清、说明或补正。</w:t>
      </w:r>
    </w:p>
    <w:p w14:paraId="57E5F531">
      <w:pPr>
        <w:pStyle w:val="74"/>
        <w:numPr>
          <w:ilvl w:val="0"/>
          <w:numId w:val="80"/>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对供应商提交的澄清、说明或补正有疑问的，可以要求供应商进一步澄清、说明或补正。</w:t>
      </w:r>
    </w:p>
    <w:p w14:paraId="2BFC2C1F">
      <w:pPr>
        <w:pStyle w:val="74"/>
        <w:numPr>
          <w:ilvl w:val="0"/>
          <w:numId w:val="78"/>
        </w:numPr>
        <w:snapToGrid w:val="0"/>
        <w:spacing w:line="360" w:lineRule="auto"/>
        <w:ind w:left="284" w:hanging="284"/>
        <w:contextualSpacing/>
        <w:outlineLvl w:val="3"/>
        <w:rPr>
          <w:rFonts w:hint="default"/>
        </w:rPr>
      </w:pPr>
      <w:r>
        <w:rPr>
          <w:rFonts w:hint="eastAsia" w:ascii="宋体" w:hAnsi="宋体" w:eastAsia="宋体"/>
          <w:b/>
          <w:sz w:val="21"/>
          <w:szCs w:val="21"/>
          <w:lang w:val="en-US" w:eastAsia="zh-CN"/>
        </w:rPr>
        <w:t>选取</w:t>
      </w:r>
    </w:p>
    <w:p w14:paraId="583D6D6C">
      <w:pPr>
        <w:pStyle w:val="74"/>
        <w:numPr>
          <w:ilvl w:val="0"/>
          <w:numId w:val="81"/>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所有成员应当集中与单一供应商分别进行</w:t>
      </w:r>
      <w:r>
        <w:rPr>
          <w:rFonts w:hint="eastAsia" w:ascii="宋体" w:hAnsi="宋体" w:eastAsia="宋体"/>
          <w:sz w:val="21"/>
          <w:szCs w:val="21"/>
          <w:lang w:val="en-US" w:eastAsia="zh-CN"/>
        </w:rPr>
        <w:t>选取</w:t>
      </w:r>
      <w:r>
        <w:rPr>
          <w:rFonts w:ascii="宋体" w:hAnsi="宋体" w:eastAsia="宋体"/>
          <w:sz w:val="21"/>
          <w:szCs w:val="21"/>
        </w:rPr>
        <w:t>，并给予所有参加</w:t>
      </w:r>
      <w:r>
        <w:rPr>
          <w:rFonts w:hint="eastAsia" w:ascii="宋体" w:hAnsi="宋体" w:eastAsia="宋体"/>
          <w:sz w:val="21"/>
          <w:szCs w:val="21"/>
          <w:lang w:val="en-US" w:eastAsia="zh-CN"/>
        </w:rPr>
        <w:t>响应</w:t>
      </w:r>
      <w:r>
        <w:rPr>
          <w:rFonts w:ascii="宋体" w:hAnsi="宋体" w:eastAsia="宋体"/>
          <w:sz w:val="21"/>
          <w:szCs w:val="21"/>
        </w:rPr>
        <w:t>的供应商平等的机会。</w:t>
      </w:r>
    </w:p>
    <w:p w14:paraId="53AB354E">
      <w:pPr>
        <w:pStyle w:val="74"/>
        <w:numPr>
          <w:ilvl w:val="0"/>
          <w:numId w:val="8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w:t>
      </w:r>
      <w:r>
        <w:rPr>
          <w:rFonts w:hint="eastAsia" w:ascii="宋体" w:hAnsi="宋体" w:eastAsia="宋体"/>
          <w:sz w:val="21"/>
          <w:szCs w:val="21"/>
          <w:lang w:val="en-US" w:eastAsia="zh-CN"/>
        </w:rPr>
        <w:t>选取</w:t>
      </w:r>
      <w:r>
        <w:rPr>
          <w:rFonts w:ascii="宋体" w:hAnsi="宋体" w:eastAsia="宋体"/>
          <w:sz w:val="21"/>
          <w:szCs w:val="21"/>
        </w:rPr>
        <w:t>过程中，</w:t>
      </w:r>
      <w:r>
        <w:rPr>
          <w:rFonts w:hint="eastAsia" w:ascii="宋体" w:hAnsi="宋体" w:eastAsia="宋体"/>
          <w:sz w:val="21"/>
          <w:szCs w:val="21"/>
          <w:lang w:eastAsia="zh-CN"/>
        </w:rPr>
        <w:t>选取小组</w:t>
      </w:r>
      <w:r>
        <w:rPr>
          <w:rFonts w:ascii="宋体" w:hAnsi="宋体" w:eastAsia="宋体"/>
          <w:sz w:val="21"/>
          <w:szCs w:val="21"/>
        </w:rPr>
        <w:t>可以根据</w:t>
      </w:r>
      <w:r>
        <w:rPr>
          <w:rFonts w:hint="eastAsia" w:ascii="宋体" w:hAnsi="宋体" w:eastAsia="宋体"/>
          <w:sz w:val="21"/>
          <w:szCs w:val="21"/>
          <w:lang w:eastAsia="zh-CN"/>
        </w:rPr>
        <w:t>选取文件</w:t>
      </w:r>
      <w:r>
        <w:rPr>
          <w:rFonts w:ascii="宋体" w:hAnsi="宋体" w:eastAsia="宋体"/>
          <w:sz w:val="21"/>
          <w:szCs w:val="21"/>
        </w:rPr>
        <w:t>和</w:t>
      </w:r>
      <w:r>
        <w:rPr>
          <w:rFonts w:hint="eastAsia" w:ascii="宋体" w:hAnsi="宋体" w:eastAsia="宋体"/>
          <w:sz w:val="21"/>
          <w:szCs w:val="21"/>
          <w:lang w:val="en-US" w:eastAsia="zh-CN"/>
        </w:rPr>
        <w:t>选取</w:t>
      </w:r>
      <w:r>
        <w:rPr>
          <w:rFonts w:ascii="宋体" w:hAnsi="宋体" w:eastAsia="宋体"/>
          <w:sz w:val="21"/>
          <w:szCs w:val="21"/>
        </w:rPr>
        <w:t>情况实质性变动采购需求中的技术、服务要求以及合同草案条款，但不得变动</w:t>
      </w:r>
      <w:r>
        <w:rPr>
          <w:rFonts w:hint="eastAsia" w:ascii="宋体" w:hAnsi="宋体" w:eastAsia="宋体"/>
          <w:sz w:val="21"/>
          <w:szCs w:val="21"/>
          <w:lang w:eastAsia="zh-CN"/>
        </w:rPr>
        <w:t>选取文件</w:t>
      </w:r>
      <w:r>
        <w:rPr>
          <w:rFonts w:ascii="宋体" w:hAnsi="宋体" w:eastAsia="宋体"/>
          <w:sz w:val="21"/>
          <w:szCs w:val="21"/>
        </w:rPr>
        <w:t>中的其他内容。实质性变动的内容，须经采购人代表确认。</w:t>
      </w:r>
    </w:p>
    <w:p w14:paraId="7D2DA829">
      <w:pPr>
        <w:pStyle w:val="74"/>
        <w:numPr>
          <w:ilvl w:val="0"/>
          <w:numId w:val="81"/>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w:t>
      </w:r>
      <w:r>
        <w:rPr>
          <w:rFonts w:hint="eastAsia" w:ascii="宋体" w:hAnsi="宋体" w:eastAsia="宋体"/>
          <w:sz w:val="21"/>
          <w:szCs w:val="21"/>
          <w:lang w:eastAsia="zh-CN"/>
        </w:rPr>
        <w:t>选取文件</w:t>
      </w:r>
      <w:r>
        <w:rPr>
          <w:rFonts w:ascii="宋体" w:hAnsi="宋体" w:eastAsia="宋体"/>
          <w:sz w:val="21"/>
          <w:szCs w:val="21"/>
        </w:rPr>
        <w:t>作出的实质性变动是</w:t>
      </w:r>
      <w:r>
        <w:rPr>
          <w:rFonts w:hint="eastAsia" w:ascii="宋体" w:hAnsi="宋体" w:eastAsia="宋体"/>
          <w:sz w:val="21"/>
          <w:szCs w:val="21"/>
          <w:lang w:eastAsia="zh-CN"/>
        </w:rPr>
        <w:t>选取文件</w:t>
      </w:r>
      <w:r>
        <w:rPr>
          <w:rFonts w:ascii="宋体" w:hAnsi="宋体" w:eastAsia="宋体"/>
          <w:sz w:val="21"/>
          <w:szCs w:val="21"/>
        </w:rPr>
        <w:t>的有效组成部分，</w:t>
      </w:r>
      <w:r>
        <w:rPr>
          <w:rFonts w:hint="eastAsia" w:ascii="宋体" w:hAnsi="宋体" w:eastAsia="宋体"/>
          <w:sz w:val="21"/>
          <w:szCs w:val="21"/>
          <w:lang w:eastAsia="zh-CN"/>
        </w:rPr>
        <w:t>选取小组</w:t>
      </w:r>
      <w:r>
        <w:rPr>
          <w:rFonts w:ascii="宋体" w:hAnsi="宋体" w:eastAsia="宋体"/>
          <w:sz w:val="21"/>
          <w:szCs w:val="21"/>
        </w:rPr>
        <w:t>应当及时、同时通知所有参加</w:t>
      </w:r>
      <w:r>
        <w:rPr>
          <w:rFonts w:hint="eastAsia" w:ascii="宋体" w:hAnsi="宋体" w:eastAsia="宋体"/>
          <w:sz w:val="21"/>
          <w:szCs w:val="21"/>
          <w:lang w:val="en-US" w:eastAsia="zh-CN"/>
        </w:rPr>
        <w:t>响应</w:t>
      </w:r>
      <w:r>
        <w:rPr>
          <w:rFonts w:ascii="宋体" w:hAnsi="宋体" w:eastAsia="宋体"/>
          <w:sz w:val="21"/>
          <w:szCs w:val="21"/>
        </w:rPr>
        <w:t>的供应商。</w:t>
      </w:r>
    </w:p>
    <w:p w14:paraId="4770717C">
      <w:pPr>
        <w:pStyle w:val="74"/>
        <w:numPr>
          <w:ilvl w:val="0"/>
          <w:numId w:val="81"/>
        </w:numPr>
        <w:snapToGrid w:val="0"/>
        <w:spacing w:line="360" w:lineRule="auto"/>
        <w:ind w:left="442" w:hanging="442"/>
        <w:contextualSpacing/>
        <w:rPr>
          <w:rFonts w:hint="default"/>
        </w:rPr>
      </w:pPr>
      <w:r>
        <w:rPr>
          <w:rFonts w:ascii="宋体" w:hAnsi="宋体" w:eastAsia="宋体"/>
          <w:sz w:val="21"/>
          <w:szCs w:val="21"/>
        </w:rPr>
        <w:t>供应商应当按照</w:t>
      </w:r>
      <w:r>
        <w:rPr>
          <w:rFonts w:hint="eastAsia" w:ascii="宋体" w:hAnsi="宋体" w:eastAsia="宋体"/>
          <w:sz w:val="21"/>
          <w:szCs w:val="21"/>
          <w:lang w:eastAsia="zh-CN"/>
        </w:rPr>
        <w:t>选取文件</w:t>
      </w:r>
      <w:r>
        <w:rPr>
          <w:rFonts w:ascii="宋体" w:hAnsi="宋体" w:eastAsia="宋体"/>
          <w:sz w:val="21"/>
          <w:szCs w:val="21"/>
        </w:rPr>
        <w:t>的变动情况和</w:t>
      </w:r>
      <w:r>
        <w:rPr>
          <w:rFonts w:hint="eastAsia" w:ascii="宋体" w:hAnsi="宋体" w:eastAsia="宋体"/>
          <w:sz w:val="21"/>
          <w:szCs w:val="21"/>
          <w:lang w:eastAsia="zh-CN"/>
        </w:rPr>
        <w:t>选取小组</w:t>
      </w:r>
      <w:r>
        <w:rPr>
          <w:rFonts w:ascii="宋体" w:hAnsi="宋体" w:eastAsia="宋体"/>
          <w:sz w:val="21"/>
          <w:szCs w:val="21"/>
        </w:rPr>
        <w:t>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8"/>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82"/>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val="en-US" w:eastAsia="zh-CN"/>
        </w:rPr>
        <w:t>选取</w:t>
      </w:r>
      <w:r>
        <w:rPr>
          <w:rFonts w:ascii="宋体" w:hAnsi="宋体" w:eastAsia="宋体"/>
          <w:sz w:val="21"/>
          <w:szCs w:val="21"/>
        </w:rPr>
        <w:t>结束后，</w:t>
      </w:r>
      <w:r>
        <w:rPr>
          <w:rFonts w:hint="eastAsia" w:ascii="宋体" w:hAnsi="宋体" w:eastAsia="宋体"/>
          <w:sz w:val="21"/>
          <w:szCs w:val="21"/>
          <w:lang w:eastAsia="zh-CN"/>
        </w:rPr>
        <w:t>选取小组</w:t>
      </w:r>
      <w:r>
        <w:rPr>
          <w:rFonts w:ascii="宋体" w:hAnsi="宋体" w:eastAsia="宋体"/>
          <w:sz w:val="21"/>
          <w:szCs w:val="21"/>
        </w:rPr>
        <w:t>应当要求所有实质性响应的供应商在规定时间内提交最后报价。最后报价是供应商响应文件的有效组成部分。</w:t>
      </w:r>
    </w:p>
    <w:p w14:paraId="1E3B6B75">
      <w:pPr>
        <w:pStyle w:val="74"/>
        <w:numPr>
          <w:ilvl w:val="0"/>
          <w:numId w:val="82"/>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w:t>
      </w:r>
      <w:r>
        <w:rPr>
          <w:rFonts w:hint="eastAsia" w:ascii="宋体" w:hAnsi="宋体" w:eastAsia="宋体"/>
          <w:sz w:val="21"/>
          <w:szCs w:val="21"/>
          <w:lang w:val="en-US" w:eastAsia="zh-CN"/>
        </w:rPr>
        <w:t>选取</w:t>
      </w:r>
      <w:r>
        <w:rPr>
          <w:rFonts w:ascii="宋体" w:hAnsi="宋体" w:eastAsia="宋体"/>
          <w:sz w:val="21"/>
          <w:szCs w:val="21"/>
        </w:rPr>
        <w:t>情况退出</w:t>
      </w:r>
      <w:r>
        <w:rPr>
          <w:rFonts w:hint="eastAsia" w:ascii="宋体" w:hAnsi="宋体" w:eastAsia="宋体"/>
          <w:sz w:val="21"/>
          <w:szCs w:val="21"/>
          <w:lang w:val="en-US" w:eastAsia="zh-CN"/>
        </w:rPr>
        <w:t>响应</w:t>
      </w:r>
      <w:r>
        <w:rPr>
          <w:rFonts w:ascii="宋体" w:hAnsi="宋体" w:eastAsia="宋体"/>
          <w:sz w:val="21"/>
          <w:szCs w:val="21"/>
        </w:rPr>
        <w:t>。</w:t>
      </w:r>
    </w:p>
    <w:p w14:paraId="0D9EFBE1">
      <w:pPr>
        <w:pStyle w:val="74"/>
        <w:numPr>
          <w:ilvl w:val="0"/>
          <w:numId w:val="82"/>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8"/>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000000"/>
                <w:szCs w:val="21"/>
              </w:rPr>
            </w:pPr>
            <w:bookmarkStart w:id="36" w:name="_Hlk169889554"/>
            <w:r>
              <w:rPr>
                <w:rFonts w:hint="eastAsia" w:ascii="宋体" w:hAnsi="宋体"/>
                <w:b/>
                <w:color w:val="000000"/>
                <w:szCs w:val="21"/>
              </w:rPr>
              <w:t>序号</w:t>
            </w:r>
          </w:p>
        </w:tc>
        <w:tc>
          <w:tcPr>
            <w:tcW w:w="830" w:type="pct"/>
            <w:gridSpan w:val="2"/>
            <w:vAlign w:val="center"/>
          </w:tcPr>
          <w:p w14:paraId="4AA13D44">
            <w:pPr>
              <w:spacing w:line="400" w:lineRule="exact"/>
              <w:jc w:val="center"/>
              <w:rPr>
                <w:rFonts w:ascii="宋体" w:hAnsi="宋体"/>
                <w:b/>
                <w:color w:val="000000"/>
                <w:szCs w:val="21"/>
              </w:rPr>
            </w:pPr>
            <w:r>
              <w:rPr>
                <w:rFonts w:hint="eastAsia" w:ascii="宋体" w:hAnsi="宋体"/>
                <w:b/>
                <w:color w:val="000000"/>
                <w:szCs w:val="21"/>
              </w:rPr>
              <w:t>评分内容</w:t>
            </w:r>
          </w:p>
        </w:tc>
        <w:tc>
          <w:tcPr>
            <w:tcW w:w="529" w:type="pct"/>
            <w:vAlign w:val="center"/>
          </w:tcPr>
          <w:p w14:paraId="26B82CA7">
            <w:pPr>
              <w:spacing w:line="400" w:lineRule="exact"/>
              <w:jc w:val="center"/>
              <w:rPr>
                <w:rFonts w:ascii="宋体" w:hAnsi="宋体"/>
                <w:b/>
                <w:color w:val="000000"/>
                <w:szCs w:val="21"/>
              </w:rPr>
            </w:pPr>
            <w:r>
              <w:rPr>
                <w:rFonts w:hint="eastAsia" w:ascii="宋体" w:hAnsi="宋体"/>
                <w:b/>
                <w:color w:val="000000"/>
                <w:szCs w:val="21"/>
              </w:rPr>
              <w:t>分值</w:t>
            </w:r>
          </w:p>
        </w:tc>
        <w:tc>
          <w:tcPr>
            <w:tcW w:w="3161" w:type="pct"/>
            <w:vAlign w:val="center"/>
          </w:tcPr>
          <w:p w14:paraId="0295B912">
            <w:pPr>
              <w:spacing w:line="400" w:lineRule="exact"/>
              <w:jc w:val="center"/>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20</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000000"/>
                <w:szCs w:val="21"/>
              </w:rPr>
            </w:pPr>
            <w:r>
              <w:rPr>
                <w:rFonts w:hint="eastAsia" w:ascii="宋体" w:hAnsi="宋体"/>
                <w:color w:val="000000"/>
                <w:szCs w:val="21"/>
              </w:rPr>
              <w:t>1</w:t>
            </w:r>
          </w:p>
        </w:tc>
        <w:tc>
          <w:tcPr>
            <w:tcW w:w="821" w:type="pct"/>
            <w:vAlign w:val="center"/>
          </w:tcPr>
          <w:p w14:paraId="2BE3EF0B">
            <w:pPr>
              <w:spacing w:before="31" w:beforeLines="10" w:after="30" w:line="440" w:lineRule="exact"/>
              <w:jc w:val="center"/>
              <w:rPr>
                <w:rFonts w:ascii="宋体" w:hAnsi="宋体"/>
                <w:bCs/>
                <w:color w:val="000000"/>
                <w:szCs w:val="21"/>
              </w:rPr>
            </w:pPr>
            <w:r>
              <w:rPr>
                <w:rFonts w:hint="eastAsia" w:ascii="宋体" w:hAnsi="宋体"/>
                <w:bCs/>
                <w:color w:val="auto"/>
                <w:szCs w:val="21"/>
              </w:rPr>
              <w:t>业绩情况</w:t>
            </w:r>
          </w:p>
        </w:tc>
        <w:tc>
          <w:tcPr>
            <w:tcW w:w="537" w:type="pct"/>
            <w:gridSpan w:val="2"/>
            <w:vAlign w:val="center"/>
          </w:tcPr>
          <w:p w14:paraId="62565621">
            <w:pPr>
              <w:widowControl/>
              <w:spacing w:before="31" w:beforeLines="10" w:after="30" w:line="440" w:lineRule="exact"/>
              <w:jc w:val="center"/>
              <w:rPr>
                <w:rFonts w:ascii="宋体" w:hAnsi="宋体"/>
                <w:bCs/>
                <w:color w:val="000000"/>
                <w:szCs w:val="21"/>
              </w:rPr>
            </w:pPr>
            <w:r>
              <w:rPr>
                <w:rFonts w:hint="eastAsia" w:ascii="宋体" w:hAnsi="宋体"/>
                <w:bCs/>
                <w:color w:val="auto"/>
                <w:szCs w:val="21"/>
                <w:lang w:val="en-US" w:eastAsia="zh-CN"/>
              </w:rPr>
              <w:t>15</w:t>
            </w:r>
            <w:r>
              <w:rPr>
                <w:rFonts w:hint="eastAsia" w:ascii="宋体" w:hAnsi="宋体"/>
                <w:bCs/>
                <w:color w:val="auto"/>
                <w:szCs w:val="21"/>
              </w:rPr>
              <w:t>分</w:t>
            </w:r>
          </w:p>
        </w:tc>
        <w:tc>
          <w:tcPr>
            <w:tcW w:w="3161" w:type="pct"/>
            <w:vAlign w:val="center"/>
          </w:tcPr>
          <w:p w14:paraId="74609C01">
            <w:pPr>
              <w:spacing w:before="31" w:beforeLines="10" w:after="30" w:line="440" w:lineRule="exact"/>
              <w:rPr>
                <w:rFonts w:ascii="宋体" w:hAnsi="宋体"/>
                <w:color w:val="auto"/>
                <w:szCs w:val="21"/>
              </w:rPr>
            </w:pPr>
            <w:r>
              <w:rPr>
                <w:rFonts w:hint="eastAsia" w:ascii="宋体" w:hAnsi="宋体"/>
                <w:color w:val="auto"/>
                <w:szCs w:val="21"/>
              </w:rPr>
              <w:t>根据供应商具有</w:t>
            </w:r>
            <w:r>
              <w:rPr>
                <w:rFonts w:hint="eastAsia" w:ascii="宋体" w:hAnsi="宋体"/>
                <w:color w:val="auto"/>
                <w:szCs w:val="21"/>
                <w:lang w:val="en-US" w:eastAsia="zh-CN"/>
              </w:rPr>
              <w:t>的装修修缮</w:t>
            </w:r>
            <w:r>
              <w:rPr>
                <w:rFonts w:hint="eastAsia" w:ascii="宋体" w:hAnsi="宋体"/>
                <w:color w:val="auto"/>
                <w:szCs w:val="21"/>
              </w:rPr>
              <w:t>类项目业绩进行评审，每提供一项得</w:t>
            </w:r>
            <w:r>
              <w:rPr>
                <w:rFonts w:hint="eastAsia" w:ascii="宋体" w:hAnsi="宋体"/>
                <w:color w:val="auto"/>
                <w:szCs w:val="21"/>
                <w:lang w:val="en-US" w:eastAsia="zh-CN"/>
              </w:rPr>
              <w:t>3</w:t>
            </w:r>
            <w:r>
              <w:rPr>
                <w:rFonts w:hint="eastAsia" w:ascii="宋体" w:hAnsi="宋体"/>
                <w:color w:val="auto"/>
                <w:szCs w:val="21"/>
              </w:rPr>
              <w:t>分，本项最高得</w:t>
            </w:r>
            <w:r>
              <w:rPr>
                <w:rFonts w:hint="eastAsia" w:ascii="宋体" w:hAnsi="宋体"/>
                <w:color w:val="auto"/>
                <w:szCs w:val="21"/>
                <w:lang w:val="en-US" w:eastAsia="zh-CN"/>
              </w:rPr>
              <w:t>15</w:t>
            </w:r>
            <w:r>
              <w:rPr>
                <w:rFonts w:hint="eastAsia" w:ascii="宋体" w:hAnsi="宋体"/>
                <w:color w:val="auto"/>
                <w:szCs w:val="21"/>
              </w:rPr>
              <w:t>分。</w:t>
            </w:r>
          </w:p>
          <w:p w14:paraId="28DC1E5D">
            <w:pPr>
              <w:spacing w:line="440" w:lineRule="exact"/>
              <w:rPr>
                <w:rFonts w:ascii="宋体" w:hAnsi="宋体"/>
                <w:b/>
                <w:bCs/>
                <w:color w:val="000000"/>
                <w:szCs w:val="21"/>
                <w:u w:val="single"/>
              </w:rPr>
            </w:pPr>
            <w:r>
              <w:rPr>
                <w:rFonts w:hint="eastAsia" w:ascii="宋体" w:hAnsi="宋体"/>
                <w:b/>
                <w:bCs/>
                <w:color w:val="auto"/>
                <w:szCs w:val="21"/>
                <w:u w:val="single"/>
              </w:rPr>
              <w:t>注：须提供合同复印件加盖供应商公章。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ascii="宋体" w:hAnsi="宋体"/>
                <w:color w:val="000000"/>
                <w:szCs w:val="21"/>
              </w:rPr>
            </w:pPr>
            <w:r>
              <w:rPr>
                <w:rFonts w:hint="eastAsia" w:ascii="宋体" w:hAnsi="宋体"/>
                <w:color w:val="000000"/>
                <w:szCs w:val="21"/>
              </w:rPr>
              <w:t>2</w:t>
            </w:r>
          </w:p>
        </w:tc>
        <w:tc>
          <w:tcPr>
            <w:tcW w:w="821" w:type="pct"/>
            <w:vAlign w:val="center"/>
          </w:tcPr>
          <w:p w14:paraId="0296EC1E">
            <w:pPr>
              <w:spacing w:before="31" w:beforeLines="10" w:after="30" w:line="440" w:lineRule="exact"/>
              <w:jc w:val="center"/>
              <w:rPr>
                <w:rFonts w:ascii="宋体" w:hAnsi="宋体"/>
                <w:bCs/>
                <w:color w:val="000000"/>
                <w:szCs w:val="21"/>
              </w:rPr>
            </w:pPr>
            <w:r>
              <w:rPr>
                <w:rFonts w:hint="eastAsia" w:ascii="宋体" w:hAnsi="宋体"/>
                <w:color w:val="auto"/>
                <w:szCs w:val="21"/>
              </w:rPr>
              <w:t>人员配置情况</w:t>
            </w:r>
          </w:p>
        </w:tc>
        <w:tc>
          <w:tcPr>
            <w:tcW w:w="537" w:type="pct"/>
            <w:gridSpan w:val="2"/>
            <w:vAlign w:val="center"/>
          </w:tcPr>
          <w:p w14:paraId="72ECFC15">
            <w:pPr>
              <w:widowControl/>
              <w:spacing w:before="31" w:beforeLines="10" w:after="30" w:line="440" w:lineRule="exact"/>
              <w:jc w:val="center"/>
              <w:rPr>
                <w:rFonts w:ascii="宋体" w:hAnsi="宋体"/>
                <w:bCs/>
                <w:color w:val="000000"/>
                <w:szCs w:val="21"/>
              </w:rPr>
            </w:pPr>
            <w:r>
              <w:rPr>
                <w:rFonts w:hint="eastAsia" w:ascii="宋体" w:hAnsi="宋体"/>
                <w:color w:val="auto"/>
                <w:szCs w:val="21"/>
                <w:lang w:val="en-US" w:eastAsia="zh-CN"/>
              </w:rPr>
              <w:t>2</w:t>
            </w:r>
            <w:r>
              <w:rPr>
                <w:rFonts w:hint="eastAsia" w:ascii="宋体" w:hAnsi="宋体"/>
                <w:color w:val="auto"/>
                <w:szCs w:val="21"/>
              </w:rPr>
              <w:t>分</w:t>
            </w:r>
          </w:p>
        </w:tc>
        <w:tc>
          <w:tcPr>
            <w:tcW w:w="3161" w:type="pct"/>
            <w:vAlign w:val="center"/>
          </w:tcPr>
          <w:p w14:paraId="28BC08C2">
            <w:pPr>
              <w:spacing w:before="31" w:beforeLines="10" w:after="30" w:line="440" w:lineRule="exact"/>
              <w:rPr>
                <w:rFonts w:ascii="宋体" w:hAnsi="宋体"/>
                <w:color w:val="auto"/>
                <w:szCs w:val="21"/>
              </w:rPr>
            </w:pPr>
            <w:r>
              <w:rPr>
                <w:rFonts w:hint="eastAsia" w:ascii="宋体" w:hAnsi="宋体"/>
                <w:color w:val="auto"/>
                <w:szCs w:val="21"/>
              </w:rPr>
              <w:t>根据供应商拟投入本项目的人员情况进行评审：</w:t>
            </w:r>
          </w:p>
          <w:p w14:paraId="7EC50E32">
            <w:pPr>
              <w:spacing w:before="31" w:beforeLines="10" w:after="30" w:line="440" w:lineRule="exact"/>
              <w:rPr>
                <w:rFonts w:ascii="宋体" w:hAnsi="宋体"/>
                <w:color w:val="auto"/>
                <w:szCs w:val="21"/>
              </w:rPr>
            </w:pPr>
            <w:r>
              <w:rPr>
                <w:rFonts w:hint="eastAsia" w:ascii="宋体" w:hAnsi="宋体"/>
                <w:color w:val="auto"/>
                <w:szCs w:val="21"/>
              </w:rPr>
              <w:t>拟投入的</w:t>
            </w:r>
            <w:r>
              <w:rPr>
                <w:rFonts w:hint="eastAsia" w:ascii="宋体" w:hAnsi="宋体"/>
                <w:color w:val="auto"/>
                <w:szCs w:val="21"/>
                <w:lang w:val="en-US" w:eastAsia="zh-CN"/>
              </w:rPr>
              <w:t>服务</w:t>
            </w:r>
            <w:r>
              <w:rPr>
                <w:rFonts w:hint="eastAsia" w:ascii="宋体" w:hAnsi="宋体"/>
                <w:color w:val="auto"/>
                <w:szCs w:val="21"/>
              </w:rPr>
              <w:t>人员具有中级或以上工程类职称的，每提供一人得</w:t>
            </w:r>
            <w:r>
              <w:rPr>
                <w:rFonts w:hint="eastAsia" w:ascii="宋体" w:hAnsi="宋体"/>
                <w:color w:val="auto"/>
                <w:szCs w:val="21"/>
                <w:lang w:val="en-US" w:eastAsia="zh-CN"/>
              </w:rPr>
              <w:t>1</w:t>
            </w:r>
            <w:r>
              <w:rPr>
                <w:rFonts w:hint="eastAsia" w:ascii="宋体" w:hAnsi="宋体"/>
                <w:color w:val="auto"/>
                <w:szCs w:val="21"/>
              </w:rPr>
              <w:t>分，本项最高得</w:t>
            </w:r>
            <w:r>
              <w:rPr>
                <w:rFonts w:hint="eastAsia" w:ascii="宋体" w:hAnsi="宋体"/>
                <w:color w:val="auto"/>
                <w:szCs w:val="21"/>
                <w:lang w:val="en-US" w:eastAsia="zh-CN"/>
              </w:rPr>
              <w:t>2</w:t>
            </w:r>
            <w:r>
              <w:rPr>
                <w:rFonts w:hint="eastAsia" w:ascii="宋体" w:hAnsi="宋体"/>
                <w:color w:val="auto"/>
                <w:szCs w:val="21"/>
              </w:rPr>
              <w:t>分。</w:t>
            </w:r>
          </w:p>
          <w:p w14:paraId="50E0ED8B">
            <w:pPr>
              <w:spacing w:before="31" w:beforeLines="10" w:after="30" w:line="440" w:lineRule="exact"/>
              <w:rPr>
                <w:rFonts w:ascii="宋体" w:hAnsi="宋体"/>
                <w:b/>
                <w:bCs/>
                <w:color w:val="000000"/>
                <w:szCs w:val="21"/>
                <w:u w:val="single"/>
              </w:rPr>
            </w:pPr>
            <w:r>
              <w:rPr>
                <w:rFonts w:hint="eastAsia" w:ascii="宋体" w:hAnsi="宋体"/>
                <w:b/>
                <w:bCs/>
                <w:color w:val="auto"/>
                <w:szCs w:val="21"/>
                <w:u w:val="single"/>
              </w:rPr>
              <w:t>注：提供上述人员有效期内的证书复印件和投标截止日之前三个月以内的任意一个月社保证明复印件并加盖供应商公章,同一人员的多个证书证明材料不重复得分，不提供相关证明材料不得分。</w:t>
            </w:r>
          </w:p>
        </w:tc>
      </w:tr>
      <w:tr w14:paraId="096D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6FC6347C">
            <w:pPr>
              <w:spacing w:line="400" w:lineRule="exact"/>
              <w:jc w:val="center"/>
              <w:rPr>
                <w:rFonts w:ascii="宋体" w:hAnsi="宋体"/>
                <w:color w:val="000000"/>
                <w:szCs w:val="21"/>
              </w:rPr>
            </w:pPr>
            <w:r>
              <w:rPr>
                <w:rFonts w:hint="eastAsia" w:ascii="宋体" w:hAnsi="宋体"/>
                <w:color w:val="000000"/>
                <w:szCs w:val="21"/>
              </w:rPr>
              <w:t>3</w:t>
            </w:r>
          </w:p>
        </w:tc>
        <w:tc>
          <w:tcPr>
            <w:tcW w:w="821" w:type="pct"/>
            <w:vAlign w:val="center"/>
          </w:tcPr>
          <w:p w14:paraId="21D86339">
            <w:pPr>
              <w:spacing w:before="31" w:beforeLines="10" w:after="30" w:line="440" w:lineRule="exact"/>
              <w:jc w:val="center"/>
              <w:rPr>
                <w:rFonts w:ascii="宋体" w:hAnsi="宋体"/>
                <w:color w:val="000000"/>
                <w:szCs w:val="21"/>
              </w:rPr>
            </w:pPr>
            <w:r>
              <w:rPr>
                <w:rFonts w:hint="eastAsia" w:ascii="宋体" w:hAnsi="宋体"/>
                <w:bCs/>
                <w:color w:val="auto"/>
                <w:szCs w:val="21"/>
              </w:rPr>
              <w:t>质保期内应急服务响应时间</w:t>
            </w:r>
          </w:p>
        </w:tc>
        <w:tc>
          <w:tcPr>
            <w:tcW w:w="537" w:type="pct"/>
            <w:gridSpan w:val="2"/>
            <w:vAlign w:val="center"/>
          </w:tcPr>
          <w:p w14:paraId="05634406">
            <w:pPr>
              <w:widowControl/>
              <w:spacing w:before="31" w:beforeLines="10" w:after="93" w:afterLines="30" w:line="440" w:lineRule="exact"/>
              <w:jc w:val="center"/>
              <w:rPr>
                <w:rFonts w:ascii="宋体" w:hAnsi="宋体"/>
                <w:color w:val="000000"/>
                <w:szCs w:val="21"/>
              </w:rPr>
            </w:pPr>
            <w:r>
              <w:rPr>
                <w:rFonts w:hint="eastAsia" w:ascii="宋体" w:hAnsi="宋体"/>
                <w:color w:val="auto"/>
                <w:szCs w:val="21"/>
                <w:lang w:val="en-US" w:eastAsia="zh-CN"/>
              </w:rPr>
              <w:t>3</w:t>
            </w:r>
            <w:r>
              <w:rPr>
                <w:rFonts w:hint="eastAsia" w:ascii="宋体" w:hAnsi="宋体"/>
                <w:color w:val="auto"/>
                <w:szCs w:val="21"/>
              </w:rPr>
              <w:t>分</w:t>
            </w:r>
          </w:p>
        </w:tc>
        <w:tc>
          <w:tcPr>
            <w:tcW w:w="3161" w:type="pct"/>
            <w:vAlign w:val="center"/>
          </w:tcPr>
          <w:p w14:paraId="0977A94F">
            <w:pPr>
              <w:spacing w:line="440" w:lineRule="exact"/>
              <w:rPr>
                <w:rFonts w:ascii="宋体" w:hAnsi="宋体"/>
                <w:bCs/>
                <w:color w:val="auto"/>
                <w:szCs w:val="21"/>
              </w:rPr>
            </w:pPr>
            <w:r>
              <w:rPr>
                <w:rFonts w:hint="eastAsia" w:ascii="宋体" w:hAnsi="宋体"/>
                <w:bCs/>
                <w:color w:val="auto"/>
                <w:szCs w:val="21"/>
              </w:rPr>
              <w:t>根据供应商提供的质保期内应急服务响应时间承诺进行评分</w:t>
            </w:r>
          </w:p>
          <w:p w14:paraId="1B859F54">
            <w:pPr>
              <w:spacing w:line="440" w:lineRule="exact"/>
              <w:rPr>
                <w:rFonts w:ascii="宋体" w:hAnsi="宋体"/>
                <w:bCs/>
                <w:color w:val="auto"/>
                <w:szCs w:val="21"/>
              </w:rPr>
            </w:pPr>
            <w:r>
              <w:rPr>
                <w:rFonts w:hint="eastAsia" w:ascii="宋体" w:hAnsi="宋体"/>
                <w:bCs/>
                <w:color w:val="auto"/>
                <w:szCs w:val="21"/>
              </w:rPr>
              <w:t>①供应商</w:t>
            </w:r>
            <w:r>
              <w:rPr>
                <w:rFonts w:hint="eastAsia" w:ascii="宋体" w:hAnsi="宋体" w:cs="宋体"/>
                <w:bCs/>
                <w:color w:val="auto"/>
                <w:szCs w:val="21"/>
              </w:rPr>
              <w:t>承诺在接到采购人通知后1小时（含）内到现场</w:t>
            </w:r>
            <w:r>
              <w:rPr>
                <w:rFonts w:hint="eastAsia" w:ascii="宋体" w:hAnsi="宋体"/>
                <w:bCs/>
                <w:color w:val="auto"/>
                <w:szCs w:val="21"/>
              </w:rPr>
              <w:t>，得</w:t>
            </w:r>
            <w:r>
              <w:rPr>
                <w:rFonts w:hint="eastAsia" w:ascii="宋体" w:hAnsi="宋体"/>
                <w:bCs/>
                <w:color w:val="auto"/>
                <w:szCs w:val="21"/>
                <w:lang w:val="en-US" w:eastAsia="zh-CN"/>
              </w:rPr>
              <w:t>3</w:t>
            </w:r>
            <w:r>
              <w:rPr>
                <w:rFonts w:hint="eastAsia" w:ascii="宋体" w:hAnsi="宋体"/>
                <w:bCs/>
                <w:color w:val="auto"/>
                <w:szCs w:val="21"/>
              </w:rPr>
              <w:t>分；</w:t>
            </w:r>
          </w:p>
          <w:p w14:paraId="22B254D9">
            <w:pPr>
              <w:spacing w:line="440" w:lineRule="exact"/>
              <w:rPr>
                <w:rFonts w:ascii="宋体" w:hAnsi="宋体"/>
                <w:bCs/>
                <w:color w:val="auto"/>
                <w:szCs w:val="21"/>
              </w:rPr>
            </w:pPr>
            <w:r>
              <w:rPr>
                <w:rFonts w:hint="eastAsia" w:ascii="宋体" w:hAnsi="宋体"/>
                <w:bCs/>
                <w:color w:val="auto"/>
                <w:szCs w:val="21"/>
              </w:rPr>
              <w:t>②供应商承诺</w:t>
            </w:r>
            <w:r>
              <w:rPr>
                <w:rFonts w:hint="eastAsia" w:ascii="宋体" w:hAnsi="宋体" w:cs="宋体"/>
                <w:bCs/>
                <w:color w:val="auto"/>
                <w:szCs w:val="21"/>
              </w:rPr>
              <w:t>在接到采购人通知后1小时（不含）至</w:t>
            </w:r>
            <w:r>
              <w:rPr>
                <w:rFonts w:hint="eastAsia" w:ascii="宋体" w:hAnsi="宋体" w:cs="宋体"/>
                <w:bCs/>
                <w:color w:val="auto"/>
                <w:szCs w:val="21"/>
                <w:lang w:val="en-US" w:eastAsia="zh-CN"/>
              </w:rPr>
              <w:t>1.5</w:t>
            </w:r>
            <w:r>
              <w:rPr>
                <w:rFonts w:hint="eastAsia" w:ascii="宋体" w:hAnsi="宋体" w:cs="宋体"/>
                <w:bCs/>
                <w:color w:val="auto"/>
                <w:szCs w:val="21"/>
              </w:rPr>
              <w:t>小时（含）内到</w:t>
            </w:r>
            <w:r>
              <w:rPr>
                <w:rFonts w:hint="eastAsia" w:ascii="宋体" w:hAnsi="宋体"/>
                <w:bCs/>
                <w:color w:val="auto"/>
                <w:szCs w:val="21"/>
              </w:rPr>
              <w:t>现场，得</w:t>
            </w:r>
            <w:r>
              <w:rPr>
                <w:rFonts w:hint="eastAsia" w:ascii="宋体" w:hAnsi="宋体"/>
                <w:bCs/>
                <w:color w:val="auto"/>
                <w:szCs w:val="21"/>
                <w:lang w:val="en-US" w:eastAsia="zh-CN"/>
              </w:rPr>
              <w:t>2</w:t>
            </w:r>
            <w:r>
              <w:rPr>
                <w:rFonts w:hint="eastAsia" w:ascii="宋体" w:hAnsi="宋体"/>
                <w:bCs/>
                <w:color w:val="auto"/>
                <w:szCs w:val="21"/>
              </w:rPr>
              <w:t>分；</w:t>
            </w:r>
          </w:p>
          <w:p w14:paraId="4FADA6E7">
            <w:pPr>
              <w:spacing w:line="440" w:lineRule="exact"/>
              <w:rPr>
                <w:rFonts w:ascii="宋体" w:hAnsi="宋体"/>
                <w:bCs/>
                <w:color w:val="auto"/>
                <w:szCs w:val="21"/>
              </w:rPr>
            </w:pPr>
            <w:r>
              <w:rPr>
                <w:rFonts w:hint="eastAsia" w:ascii="宋体" w:hAnsi="宋体"/>
                <w:bCs/>
                <w:color w:val="auto"/>
                <w:szCs w:val="21"/>
              </w:rPr>
              <w:t>③供应商</w:t>
            </w:r>
            <w:r>
              <w:rPr>
                <w:rFonts w:hint="eastAsia" w:ascii="宋体" w:hAnsi="宋体" w:cs="宋体"/>
                <w:bCs/>
                <w:color w:val="auto"/>
                <w:szCs w:val="21"/>
              </w:rPr>
              <w:t>承诺在接到采购人通知后</w:t>
            </w:r>
            <w:r>
              <w:rPr>
                <w:rFonts w:hint="eastAsia" w:ascii="宋体" w:hAnsi="宋体" w:cs="宋体"/>
                <w:bCs/>
                <w:color w:val="auto"/>
                <w:szCs w:val="21"/>
                <w:lang w:val="en-US" w:eastAsia="zh-CN"/>
              </w:rPr>
              <w:t>1.5</w:t>
            </w:r>
            <w:r>
              <w:rPr>
                <w:rFonts w:hint="eastAsia" w:ascii="宋体" w:hAnsi="宋体" w:cs="宋体"/>
                <w:bCs/>
                <w:color w:val="auto"/>
                <w:szCs w:val="21"/>
              </w:rPr>
              <w:t>小时（不含）至</w:t>
            </w:r>
            <w:r>
              <w:rPr>
                <w:rFonts w:hint="eastAsia" w:ascii="宋体" w:hAnsi="宋体" w:cs="宋体"/>
                <w:bCs/>
                <w:color w:val="auto"/>
                <w:szCs w:val="21"/>
                <w:lang w:val="en-US" w:eastAsia="zh-CN"/>
              </w:rPr>
              <w:t>2</w:t>
            </w:r>
            <w:r>
              <w:rPr>
                <w:rFonts w:hint="eastAsia" w:ascii="宋体" w:hAnsi="宋体" w:cs="宋体"/>
                <w:bCs/>
                <w:color w:val="auto"/>
                <w:szCs w:val="21"/>
              </w:rPr>
              <w:t>小时（含）内到</w:t>
            </w:r>
            <w:r>
              <w:rPr>
                <w:rFonts w:hint="eastAsia" w:ascii="宋体" w:hAnsi="宋体"/>
                <w:bCs/>
                <w:color w:val="auto"/>
                <w:szCs w:val="21"/>
              </w:rPr>
              <w:t>现场，得1分；</w:t>
            </w:r>
          </w:p>
          <w:p w14:paraId="7CD2B675">
            <w:pPr>
              <w:spacing w:line="440" w:lineRule="exact"/>
              <w:rPr>
                <w:rFonts w:ascii="宋体" w:hAnsi="宋体"/>
                <w:bCs/>
                <w:color w:val="auto"/>
                <w:szCs w:val="21"/>
              </w:rPr>
            </w:pPr>
            <w:r>
              <w:rPr>
                <w:rFonts w:hint="eastAsia" w:ascii="宋体" w:hAnsi="宋体"/>
                <w:bCs/>
                <w:color w:val="auto"/>
                <w:szCs w:val="21"/>
              </w:rPr>
              <w:t>④供应商承诺在接到采购人通知后超过2小时到现场，不得分。</w:t>
            </w:r>
          </w:p>
          <w:p w14:paraId="449C51DB">
            <w:pPr>
              <w:spacing w:before="31" w:beforeLines="10" w:after="30" w:line="440" w:lineRule="exact"/>
              <w:rPr>
                <w:rFonts w:ascii="宋体" w:hAnsi="宋体"/>
                <w:b/>
                <w:color w:val="000000"/>
                <w:szCs w:val="21"/>
                <w:u w:val="single"/>
              </w:rPr>
            </w:pPr>
            <w:r>
              <w:rPr>
                <w:rFonts w:hint="eastAsia" w:ascii="宋体" w:hAnsi="宋体"/>
                <w:b/>
                <w:color w:val="auto"/>
                <w:szCs w:val="21"/>
                <w:u w:val="single"/>
              </w:rPr>
              <w:t>注：供应商</w:t>
            </w:r>
            <w:r>
              <w:rPr>
                <w:rFonts w:hint="eastAsia" w:ascii="宋体" w:hAnsi="宋体" w:cs="宋体"/>
                <w:b/>
                <w:bCs/>
                <w:color w:val="auto"/>
                <w:szCs w:val="21"/>
                <w:u w:val="single"/>
              </w:rPr>
              <w:t>须提供</w:t>
            </w:r>
            <w:r>
              <w:rPr>
                <w:rFonts w:hint="eastAsia" w:ascii="宋体" w:hAnsi="宋体" w:cs="宋体"/>
                <w:b/>
                <w:bCs/>
                <w:color w:val="auto"/>
                <w:szCs w:val="21"/>
                <w:u w:val="single"/>
                <w:lang w:val="en-US" w:eastAsia="zh-CN"/>
              </w:rPr>
              <w:t>应急</w:t>
            </w:r>
            <w:r>
              <w:rPr>
                <w:rFonts w:hint="eastAsia" w:ascii="宋体" w:hAnsi="宋体" w:cs="宋体"/>
                <w:b/>
                <w:bCs/>
                <w:color w:val="auto"/>
                <w:szCs w:val="21"/>
                <w:u w:val="single"/>
              </w:rPr>
              <w:t>服务响应承诺书</w:t>
            </w:r>
            <w:r>
              <w:rPr>
                <w:rFonts w:hint="eastAsia" w:ascii="宋体" w:hAnsi="宋体" w:cs="宋体"/>
                <w:b/>
                <w:bCs/>
                <w:color w:val="auto"/>
                <w:szCs w:val="21"/>
                <w:u w:val="single"/>
                <w:lang w:eastAsia="zh-CN"/>
              </w:rPr>
              <w:t>（</w:t>
            </w:r>
            <w:r>
              <w:rPr>
                <w:rFonts w:hint="eastAsia" w:ascii="宋体" w:hAnsi="宋体" w:cs="宋体"/>
                <w:b/>
                <w:bCs/>
                <w:color w:val="auto"/>
                <w:szCs w:val="21"/>
                <w:u w:val="single"/>
              </w:rPr>
              <w:t>承诺书</w:t>
            </w:r>
            <w:r>
              <w:rPr>
                <w:rFonts w:hint="eastAsia" w:ascii="宋体" w:hAnsi="宋体" w:cs="宋体"/>
                <w:b/>
                <w:bCs/>
                <w:color w:val="auto"/>
                <w:szCs w:val="21"/>
                <w:u w:val="single"/>
                <w:lang w:val="en-US" w:eastAsia="zh-CN"/>
              </w:rPr>
              <w:t>格式自拟</w:t>
            </w:r>
            <w:r>
              <w:rPr>
                <w:rFonts w:hint="eastAsia" w:ascii="宋体" w:hAnsi="宋体" w:cs="宋体"/>
                <w:b/>
                <w:bCs/>
                <w:color w:val="auto"/>
                <w:szCs w:val="21"/>
                <w:u w:val="single"/>
                <w:lang w:eastAsia="zh-CN"/>
              </w:rPr>
              <w:t>）</w:t>
            </w:r>
            <w:r>
              <w:rPr>
                <w:rFonts w:hint="eastAsia" w:ascii="宋体" w:hAnsi="宋体" w:cs="宋体"/>
                <w:b/>
                <w:bCs/>
                <w:color w:val="auto"/>
                <w:szCs w:val="21"/>
                <w:u w:val="single"/>
              </w:rPr>
              <w:t>加盖</w:t>
            </w:r>
            <w:r>
              <w:rPr>
                <w:rFonts w:hint="eastAsia" w:ascii="宋体" w:hAnsi="宋体" w:cs="宋体"/>
                <w:b/>
                <w:bCs/>
                <w:color w:val="auto"/>
                <w:szCs w:val="21"/>
                <w:u w:val="single"/>
                <w:lang w:val="en-US" w:eastAsia="zh-CN"/>
              </w:rPr>
              <w:t>供应商</w:t>
            </w:r>
            <w:r>
              <w:rPr>
                <w:rFonts w:hint="eastAsia" w:ascii="宋体" w:hAnsi="宋体" w:cs="宋体"/>
                <w:b/>
                <w:bCs/>
                <w:color w:val="auto"/>
                <w:szCs w:val="21"/>
                <w:u w:val="single"/>
              </w:rPr>
              <w:t>公章</w:t>
            </w:r>
            <w:r>
              <w:rPr>
                <w:rFonts w:hint="eastAsia" w:ascii="宋体" w:hAnsi="宋体"/>
                <w:b/>
                <w:color w:val="auto"/>
                <w:szCs w:val="21"/>
                <w:u w:val="single"/>
              </w:rPr>
              <w:t>。</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50</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479" w:type="pct"/>
            <w:vAlign w:val="center"/>
          </w:tcPr>
          <w:p w14:paraId="1531086C">
            <w:pPr>
              <w:spacing w:line="400" w:lineRule="exact"/>
              <w:jc w:val="center"/>
              <w:rPr>
                <w:rFonts w:ascii="宋体" w:hAnsi="宋体"/>
                <w:color w:val="000000"/>
                <w:szCs w:val="21"/>
              </w:rPr>
            </w:pPr>
            <w:r>
              <w:rPr>
                <w:rFonts w:ascii="宋体" w:hAnsi="宋体"/>
                <w:color w:val="000000"/>
                <w:szCs w:val="21"/>
              </w:rPr>
              <w:t>1</w:t>
            </w:r>
          </w:p>
        </w:tc>
        <w:tc>
          <w:tcPr>
            <w:tcW w:w="821" w:type="pct"/>
            <w:vAlign w:val="center"/>
          </w:tcPr>
          <w:p w14:paraId="151CCA0A">
            <w:pPr>
              <w:spacing w:before="31" w:beforeLines="10" w:after="30" w:line="440" w:lineRule="exact"/>
              <w:jc w:val="center"/>
              <w:rPr>
                <w:rFonts w:ascii="宋体" w:hAnsi="宋体"/>
                <w:color w:val="000000"/>
                <w:szCs w:val="21"/>
              </w:rPr>
            </w:pPr>
            <w:r>
              <w:rPr>
                <w:rFonts w:hint="eastAsia" w:ascii="宋体" w:hAnsi="宋体"/>
                <w:color w:val="auto"/>
                <w:szCs w:val="21"/>
              </w:rPr>
              <w:t>项目实施方案</w:t>
            </w:r>
          </w:p>
        </w:tc>
        <w:tc>
          <w:tcPr>
            <w:tcW w:w="537" w:type="pct"/>
            <w:gridSpan w:val="2"/>
            <w:vAlign w:val="center"/>
          </w:tcPr>
          <w:p w14:paraId="0C7F9AF5">
            <w:pPr>
              <w:widowControl/>
              <w:spacing w:before="31" w:beforeLines="10" w:after="30" w:line="440" w:lineRule="exact"/>
              <w:jc w:val="center"/>
              <w:rPr>
                <w:rFonts w:ascii="宋体" w:hAnsi="宋体"/>
                <w:color w:val="000000"/>
                <w:szCs w:val="21"/>
              </w:rPr>
            </w:pPr>
            <w:r>
              <w:rPr>
                <w:rFonts w:hint="eastAsia" w:ascii="宋体" w:hAnsi="宋体"/>
                <w:color w:val="auto"/>
                <w:szCs w:val="21"/>
              </w:rPr>
              <w:t>1</w:t>
            </w:r>
            <w:r>
              <w:rPr>
                <w:rFonts w:ascii="宋体" w:hAnsi="宋体"/>
                <w:color w:val="auto"/>
                <w:szCs w:val="21"/>
              </w:rPr>
              <w:t>0</w:t>
            </w:r>
            <w:r>
              <w:rPr>
                <w:rFonts w:hint="eastAsia" w:ascii="宋体" w:hAnsi="宋体"/>
                <w:color w:val="auto"/>
                <w:szCs w:val="21"/>
              </w:rPr>
              <w:t>分</w:t>
            </w:r>
          </w:p>
        </w:tc>
        <w:tc>
          <w:tcPr>
            <w:tcW w:w="3161" w:type="pct"/>
            <w:vAlign w:val="center"/>
          </w:tcPr>
          <w:p w14:paraId="37DD3D2D">
            <w:pPr>
              <w:spacing w:before="31" w:beforeLines="10" w:after="30" w:line="440" w:lineRule="exact"/>
              <w:jc w:val="left"/>
              <w:rPr>
                <w:rFonts w:ascii="宋体" w:hAnsi="宋体"/>
                <w:color w:val="auto"/>
                <w:szCs w:val="21"/>
              </w:rPr>
            </w:pPr>
            <w:r>
              <w:rPr>
                <w:rFonts w:hint="eastAsia" w:ascii="宋体" w:hAnsi="宋体"/>
                <w:color w:val="auto"/>
                <w:szCs w:val="21"/>
              </w:rPr>
              <w:t>根据供应商提供的项目实施方案（包括但不限于：项目施工方法及计划、施工组织、施工部署，对项目重点、难点的分析及其解决措施等）进行评审：</w:t>
            </w:r>
          </w:p>
          <w:p w14:paraId="102A5580">
            <w:pPr>
              <w:spacing w:before="31" w:beforeLines="10" w:after="30" w:line="440" w:lineRule="exact"/>
              <w:jc w:val="left"/>
              <w:rPr>
                <w:rFonts w:ascii="宋体" w:hAnsi="宋体"/>
                <w:color w:val="auto"/>
                <w:szCs w:val="21"/>
              </w:rPr>
            </w:pPr>
            <w:r>
              <w:rPr>
                <w:rFonts w:hint="eastAsia" w:ascii="宋体" w:hAnsi="宋体"/>
                <w:color w:val="auto"/>
                <w:szCs w:val="21"/>
              </w:rPr>
              <w:t>①项目实施方案非常合理、规范，施工组织、施工部署有针对性，非常有利于项目实施，对项目重点、难点的分析及其解决措施非常明确、详尽的，得10分；</w:t>
            </w:r>
          </w:p>
          <w:p w14:paraId="5FDCE09D">
            <w:pPr>
              <w:spacing w:before="31" w:beforeLines="10" w:after="30" w:line="440" w:lineRule="exact"/>
              <w:jc w:val="left"/>
              <w:rPr>
                <w:rFonts w:ascii="宋体" w:hAnsi="宋体"/>
                <w:color w:val="auto"/>
                <w:szCs w:val="21"/>
              </w:rPr>
            </w:pPr>
            <w:r>
              <w:rPr>
                <w:rFonts w:hint="eastAsia" w:ascii="宋体" w:hAnsi="宋体"/>
                <w:color w:val="auto"/>
                <w:szCs w:val="21"/>
              </w:rPr>
              <w:t>②项目实施方案比较合理、规范，能提供具有针对性的施工组织、施工部署，比较有利于项目实施，对项目重点、难点的分析及其解决措施比较明确、详尽的，得7分；</w:t>
            </w:r>
          </w:p>
          <w:p w14:paraId="4B150198">
            <w:pPr>
              <w:spacing w:before="31" w:beforeLines="10" w:after="30" w:line="440" w:lineRule="exact"/>
              <w:jc w:val="left"/>
              <w:rPr>
                <w:rFonts w:ascii="宋体" w:hAnsi="宋体"/>
                <w:color w:val="auto"/>
                <w:szCs w:val="21"/>
              </w:rPr>
            </w:pPr>
            <w:r>
              <w:rPr>
                <w:rFonts w:hint="eastAsia" w:ascii="宋体" w:hAnsi="宋体"/>
                <w:color w:val="auto"/>
                <w:szCs w:val="21"/>
              </w:rPr>
              <w:t>③项目实施方案基本合理、规范，相对有利于项目实施，对项目重点、难点的分析及其解决措施基本明确、详尽的，得4分；</w:t>
            </w:r>
          </w:p>
          <w:p w14:paraId="5588341F">
            <w:pPr>
              <w:spacing w:before="31" w:beforeLines="10" w:after="30" w:line="440" w:lineRule="exact"/>
              <w:jc w:val="left"/>
              <w:rPr>
                <w:rFonts w:ascii="宋体" w:hAnsi="宋体"/>
                <w:color w:val="auto"/>
                <w:szCs w:val="21"/>
              </w:rPr>
            </w:pPr>
            <w:r>
              <w:rPr>
                <w:rFonts w:hint="eastAsia" w:ascii="宋体" w:hAnsi="宋体"/>
                <w:color w:val="auto"/>
                <w:szCs w:val="21"/>
              </w:rPr>
              <w:t xml:space="preserve">④项目实施方案简单，对项目重点、难点的分析及其解决措施不太明确的，得1分； </w:t>
            </w:r>
          </w:p>
          <w:p w14:paraId="7A54F521">
            <w:pPr>
              <w:spacing w:before="31" w:beforeLines="10" w:after="30" w:line="440" w:lineRule="exact"/>
              <w:jc w:val="left"/>
              <w:rPr>
                <w:rFonts w:ascii="宋体" w:hAnsi="宋体"/>
                <w:color w:val="000000"/>
                <w:szCs w:val="21"/>
              </w:rPr>
            </w:pPr>
            <w:r>
              <w:rPr>
                <w:rFonts w:hint="eastAsia" w:ascii="宋体" w:hAnsi="宋体"/>
                <w:color w:val="auto"/>
                <w:szCs w:val="21"/>
              </w:rPr>
              <w:t>⑤</w:t>
            </w:r>
            <w:r>
              <w:rPr>
                <w:rFonts w:hint="eastAsia" w:ascii="宋体" w:hAnsi="宋体"/>
                <w:color w:val="000000"/>
                <w:szCs w:val="21"/>
                <w:lang w:val="en-US" w:eastAsia="zh-CN"/>
              </w:rPr>
              <w:t>未提供相关方案的不得分。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787D74F6">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2</w:t>
            </w:r>
          </w:p>
        </w:tc>
        <w:tc>
          <w:tcPr>
            <w:tcW w:w="821" w:type="pct"/>
            <w:vAlign w:val="center"/>
          </w:tcPr>
          <w:p w14:paraId="7FFCED56">
            <w:pPr>
              <w:spacing w:before="31" w:beforeLines="10" w:after="30" w:line="440" w:lineRule="exact"/>
              <w:jc w:val="center"/>
              <w:rPr>
                <w:rFonts w:ascii="宋体" w:hAnsi="宋体"/>
                <w:bCs/>
                <w:color w:val="000000"/>
                <w:szCs w:val="21"/>
              </w:rPr>
            </w:pPr>
            <w:r>
              <w:rPr>
                <w:rFonts w:hint="eastAsia" w:ascii="宋体" w:hAnsi="宋体"/>
                <w:color w:val="auto"/>
                <w:szCs w:val="21"/>
              </w:rPr>
              <w:t>施工进度方案</w:t>
            </w:r>
          </w:p>
        </w:tc>
        <w:tc>
          <w:tcPr>
            <w:tcW w:w="537" w:type="pct"/>
            <w:gridSpan w:val="2"/>
            <w:vAlign w:val="center"/>
          </w:tcPr>
          <w:p w14:paraId="2529F2B5">
            <w:pPr>
              <w:widowControl/>
              <w:spacing w:before="31" w:beforeLines="10" w:after="30" w:line="440" w:lineRule="exact"/>
              <w:jc w:val="center"/>
              <w:rPr>
                <w:rFonts w:ascii="宋体" w:hAnsi="宋体"/>
                <w:bCs/>
                <w:color w:val="000000"/>
                <w:szCs w:val="21"/>
              </w:rPr>
            </w:pPr>
            <w:r>
              <w:rPr>
                <w:rFonts w:hint="eastAsia" w:ascii="宋体" w:hAnsi="宋体"/>
                <w:color w:val="auto"/>
                <w:szCs w:val="21"/>
              </w:rPr>
              <w:t>1</w:t>
            </w:r>
            <w:r>
              <w:rPr>
                <w:rFonts w:ascii="宋体" w:hAnsi="宋体"/>
                <w:color w:val="auto"/>
                <w:szCs w:val="21"/>
              </w:rPr>
              <w:t>0</w:t>
            </w:r>
            <w:r>
              <w:rPr>
                <w:rFonts w:hint="eastAsia" w:ascii="宋体" w:hAnsi="宋体"/>
                <w:color w:val="auto"/>
                <w:szCs w:val="21"/>
              </w:rPr>
              <w:t>分</w:t>
            </w:r>
          </w:p>
        </w:tc>
        <w:tc>
          <w:tcPr>
            <w:tcW w:w="3161" w:type="pct"/>
            <w:vAlign w:val="center"/>
          </w:tcPr>
          <w:p w14:paraId="4AA7D6CD">
            <w:pPr>
              <w:spacing w:before="31" w:beforeLines="10" w:after="30" w:line="440" w:lineRule="exact"/>
              <w:rPr>
                <w:rFonts w:hint="eastAsia" w:ascii="宋体" w:hAnsi="宋体" w:eastAsia="宋体" w:cs="宋体"/>
              </w:rPr>
            </w:pPr>
            <w:r>
              <w:t>根据供应商提供的施工进度方案（包括但不限于：施工进度计</w:t>
            </w:r>
            <w:r>
              <w:rPr>
                <w:rFonts w:hint="eastAsia" w:ascii="宋体" w:hAnsi="宋体" w:eastAsia="宋体" w:cs="宋体"/>
              </w:rPr>
              <w:t>划设计及保障进度的材料供应、资金管理措施等）进行评审：</w:t>
            </w:r>
          </w:p>
          <w:p w14:paraId="160D406A">
            <w:pPr>
              <w:spacing w:before="31" w:beforeLines="10" w:after="30" w:line="440" w:lineRule="exact"/>
              <w:rPr>
                <w:rFonts w:hint="eastAsia" w:ascii="宋体" w:hAnsi="宋体" w:eastAsia="宋体" w:cs="宋体"/>
              </w:rPr>
            </w:pPr>
            <w:r>
              <w:rPr>
                <w:rFonts w:hint="eastAsia" w:ascii="宋体" w:hAnsi="宋体" w:eastAsia="宋体" w:cs="宋体"/>
              </w:rPr>
              <w:t>①施工进度计划设计科学合理，针对本项目涉及的施工材料供应、资金管理准备了完善的方案，能完全满足或优于采购需求要求的，得10分；</w:t>
            </w:r>
          </w:p>
          <w:p w14:paraId="7B0AAE48">
            <w:pPr>
              <w:spacing w:before="31" w:beforeLines="10" w:after="30" w:line="440" w:lineRule="exact"/>
              <w:rPr>
                <w:rFonts w:hint="eastAsia" w:ascii="宋体" w:hAnsi="宋体" w:eastAsia="宋体" w:cs="宋体"/>
              </w:rPr>
            </w:pPr>
            <w:r>
              <w:rPr>
                <w:rFonts w:hint="eastAsia" w:ascii="宋体" w:hAnsi="宋体" w:eastAsia="宋体" w:cs="宋体"/>
              </w:rPr>
              <w:t xml:space="preserve">②施工进度计划设计合理，针对本项目涉及的施工材料供应、资金管理准备了全面的方案，能满足采购需求要求的，得7分； </w:t>
            </w:r>
          </w:p>
          <w:p w14:paraId="253926C0">
            <w:pPr>
              <w:spacing w:before="31" w:beforeLines="10" w:after="30" w:line="440" w:lineRule="exact"/>
              <w:rPr>
                <w:rFonts w:hint="eastAsia" w:ascii="宋体" w:hAnsi="宋体" w:eastAsia="宋体" w:cs="宋体"/>
              </w:rPr>
            </w:pPr>
            <w:r>
              <w:rPr>
                <w:rFonts w:hint="eastAsia" w:ascii="宋体" w:hAnsi="宋体" w:eastAsia="宋体" w:cs="宋体"/>
              </w:rPr>
              <w:t>③施工进度计划设计较为合理，针对本项目涉及的施工材料供应、资金管理准备了较为全面的方案，基本能满足采购需求要求的，得4分；</w:t>
            </w:r>
          </w:p>
          <w:p w14:paraId="7B5AF83F">
            <w:pPr>
              <w:spacing w:before="31" w:beforeLines="10" w:after="30" w:line="440" w:lineRule="exact"/>
              <w:rPr>
                <w:rFonts w:hint="eastAsia" w:ascii="宋体" w:hAnsi="宋体" w:eastAsia="宋体" w:cs="宋体"/>
              </w:rPr>
            </w:pPr>
            <w:r>
              <w:rPr>
                <w:rFonts w:hint="eastAsia" w:ascii="宋体" w:hAnsi="宋体" w:eastAsia="宋体" w:cs="宋体"/>
              </w:rPr>
              <w:t>④施工进度计划设计一般，施工材料供应及资金管理方案简略，难以满足采购需求要求的，得1分；</w:t>
            </w:r>
          </w:p>
          <w:p w14:paraId="687EBC68">
            <w:pPr>
              <w:spacing w:before="31" w:beforeLines="10" w:after="30" w:line="440" w:lineRule="exact"/>
              <w:rPr>
                <w:rFonts w:ascii="宋体" w:hAnsi="宋体" w:cs="宋体"/>
                <w:color w:val="000000"/>
                <w:kern w:val="0"/>
                <w:szCs w:val="21"/>
              </w:rPr>
            </w:pPr>
            <w:r>
              <w:rPr>
                <w:rFonts w:hint="eastAsia" w:ascii="宋体" w:hAnsi="宋体" w:eastAsia="宋体" w:cs="宋体"/>
              </w:rPr>
              <w:t>⑤</w:t>
            </w:r>
            <w:r>
              <w:rPr>
                <w:rFonts w:hint="eastAsia" w:ascii="宋体" w:hAnsi="宋体"/>
                <w:color w:val="000000"/>
                <w:szCs w:val="21"/>
                <w:lang w:val="en-US" w:eastAsia="zh-CN"/>
              </w:rPr>
              <w:t>未提供相关方案的不得分。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79" w:type="pct"/>
            <w:vAlign w:val="center"/>
          </w:tcPr>
          <w:p w14:paraId="08B3E95D">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3</w:t>
            </w:r>
          </w:p>
        </w:tc>
        <w:tc>
          <w:tcPr>
            <w:tcW w:w="821" w:type="pct"/>
            <w:vAlign w:val="center"/>
          </w:tcPr>
          <w:p w14:paraId="790C3800">
            <w:pPr>
              <w:spacing w:before="31" w:beforeLines="10" w:after="30" w:line="440" w:lineRule="exact"/>
              <w:jc w:val="center"/>
              <w:rPr>
                <w:rFonts w:ascii="宋体" w:hAnsi="宋体"/>
                <w:bCs/>
                <w:color w:val="000000"/>
                <w:szCs w:val="21"/>
              </w:rPr>
            </w:pPr>
            <w:r>
              <w:rPr>
                <w:rFonts w:hint="eastAsia" w:ascii="宋体" w:hAnsi="宋体"/>
                <w:bCs/>
                <w:color w:val="auto"/>
                <w:szCs w:val="21"/>
              </w:rPr>
              <w:t>质量保证方案</w:t>
            </w:r>
          </w:p>
        </w:tc>
        <w:tc>
          <w:tcPr>
            <w:tcW w:w="537" w:type="pct"/>
            <w:gridSpan w:val="2"/>
            <w:vAlign w:val="center"/>
          </w:tcPr>
          <w:p w14:paraId="64CD4013">
            <w:pPr>
              <w:widowControl/>
              <w:spacing w:before="31" w:beforeLines="10" w:after="30" w:line="440" w:lineRule="exact"/>
              <w:jc w:val="center"/>
              <w:rPr>
                <w:rFonts w:ascii="宋体" w:hAnsi="宋体"/>
                <w:color w:val="000000"/>
                <w:szCs w:val="21"/>
              </w:rPr>
            </w:pPr>
            <w:r>
              <w:rPr>
                <w:rFonts w:ascii="宋体" w:hAnsi="宋体"/>
                <w:color w:val="auto"/>
                <w:szCs w:val="21"/>
              </w:rPr>
              <w:t>10</w:t>
            </w:r>
            <w:r>
              <w:rPr>
                <w:rFonts w:hint="eastAsia" w:ascii="宋体" w:hAnsi="宋体"/>
                <w:color w:val="auto"/>
                <w:szCs w:val="21"/>
              </w:rPr>
              <w:t>分</w:t>
            </w:r>
          </w:p>
        </w:tc>
        <w:tc>
          <w:tcPr>
            <w:tcW w:w="3161" w:type="pct"/>
            <w:vAlign w:val="center"/>
          </w:tcPr>
          <w:p w14:paraId="71CFDCC1">
            <w:pPr>
              <w:spacing w:before="31" w:beforeLines="10" w:after="30" w:line="440" w:lineRule="exact"/>
              <w:rPr>
                <w:rFonts w:hint="eastAsia" w:ascii="宋体" w:hAnsi="宋体"/>
                <w:color w:val="000000"/>
                <w:szCs w:val="21"/>
                <w:lang w:val="en-US" w:eastAsia="zh-CN"/>
              </w:rPr>
            </w:pPr>
            <w:r>
              <w:rPr>
                <w:rFonts w:hint="eastAsia" w:ascii="宋体" w:hAnsi="宋体"/>
                <w:color w:val="000000"/>
                <w:szCs w:val="21"/>
                <w:lang w:val="en-US" w:eastAsia="zh-CN"/>
              </w:rPr>
              <w:t>根据供应商提供的质量保证措施方案（包括但不限于质量目标、施工材料质控、施工工艺管理、工程检查措施等）进行评审：</w:t>
            </w:r>
          </w:p>
          <w:p w14:paraId="1BE76888">
            <w:pPr>
              <w:spacing w:before="31" w:beforeLines="10" w:after="30" w:line="440" w:lineRule="exact"/>
              <w:rPr>
                <w:rFonts w:hint="eastAsia" w:ascii="宋体" w:hAnsi="宋体"/>
                <w:color w:val="000000"/>
                <w:szCs w:val="21"/>
                <w:lang w:val="en-US" w:eastAsia="zh-CN"/>
              </w:rPr>
            </w:pPr>
            <w:r>
              <w:rPr>
                <w:rFonts w:ascii="宋体" w:hAnsi="宋体"/>
                <w:color w:val="000000"/>
                <w:szCs w:val="21"/>
                <w:lang w:val="en-US" w:eastAsia="zh-CN"/>
              </w:rPr>
              <w:t>①</w:t>
            </w:r>
            <w:r>
              <w:rPr>
                <w:rFonts w:hint="eastAsia" w:ascii="宋体" w:hAnsi="宋体"/>
                <w:color w:val="000000"/>
                <w:szCs w:val="21"/>
                <w:lang w:val="en-US" w:eastAsia="zh-CN"/>
              </w:rPr>
              <w:t>质量目标明确，对项目中涉及的施工材料、施工工艺有清晰的认识和理解，制定了科学可行的质控管理措施，工程检查措施有系统的流程和纠正措施，能完全满足或优于采购需求要求的，得</w:t>
            </w:r>
            <w:r>
              <w:rPr>
                <w:rFonts w:hint="default" w:ascii="宋体" w:hAnsi="宋体"/>
                <w:color w:val="000000"/>
                <w:szCs w:val="21"/>
                <w:lang w:val="en-US" w:eastAsia="zh-CN"/>
              </w:rPr>
              <w:t>10</w:t>
            </w:r>
            <w:r>
              <w:rPr>
                <w:rFonts w:hint="eastAsia" w:ascii="宋体" w:hAnsi="宋体"/>
                <w:color w:val="000000"/>
                <w:szCs w:val="21"/>
                <w:lang w:val="en-US" w:eastAsia="zh-CN"/>
              </w:rPr>
              <w:t>分；</w:t>
            </w:r>
          </w:p>
          <w:p w14:paraId="3C4C3BBC">
            <w:pPr>
              <w:spacing w:before="31" w:beforeLines="10" w:after="30" w:line="440" w:lineRule="exact"/>
              <w:rPr>
                <w:rFonts w:hint="eastAsia" w:ascii="宋体" w:hAnsi="宋体"/>
                <w:color w:val="000000"/>
                <w:szCs w:val="21"/>
                <w:lang w:val="en-US" w:eastAsia="zh-CN"/>
              </w:rPr>
            </w:pPr>
            <w:r>
              <w:rPr>
                <w:rFonts w:hint="default" w:ascii="宋体" w:hAnsi="宋体"/>
                <w:color w:val="000000"/>
                <w:szCs w:val="21"/>
                <w:lang w:val="en-US" w:eastAsia="zh-CN"/>
              </w:rPr>
              <w:t>②</w:t>
            </w:r>
            <w:r>
              <w:rPr>
                <w:rFonts w:hint="eastAsia" w:ascii="宋体" w:hAnsi="宋体"/>
                <w:color w:val="000000"/>
                <w:szCs w:val="21"/>
                <w:lang w:val="en-US" w:eastAsia="zh-CN"/>
              </w:rPr>
              <w:t>质量目标较为明确，对项目中涉及的施工材料、施工工艺有一定的认识和理解，制定了可行的质控管理措施，工程检查措施有完整的流程和纠正措施，能满足采购需求要求的，得</w:t>
            </w:r>
            <w:r>
              <w:rPr>
                <w:rFonts w:hint="default" w:ascii="宋体" w:hAnsi="宋体"/>
                <w:color w:val="000000"/>
                <w:szCs w:val="21"/>
                <w:lang w:val="en-US" w:eastAsia="zh-CN"/>
              </w:rPr>
              <w:t>7</w:t>
            </w:r>
            <w:r>
              <w:rPr>
                <w:rFonts w:hint="eastAsia" w:ascii="宋体" w:hAnsi="宋体"/>
                <w:color w:val="000000"/>
                <w:szCs w:val="21"/>
                <w:lang w:val="en-US" w:eastAsia="zh-CN"/>
              </w:rPr>
              <w:t>分；</w:t>
            </w:r>
          </w:p>
          <w:p w14:paraId="0136C4D7">
            <w:pPr>
              <w:spacing w:before="31" w:beforeLines="10" w:after="30" w:line="440" w:lineRule="exact"/>
              <w:rPr>
                <w:rFonts w:ascii="宋体" w:hAnsi="宋体"/>
                <w:color w:val="000000"/>
                <w:szCs w:val="21"/>
              </w:rPr>
            </w:pPr>
            <w:r>
              <w:rPr>
                <w:rFonts w:hint="default" w:ascii="宋体" w:hAnsi="宋体"/>
                <w:color w:val="000000"/>
                <w:szCs w:val="21"/>
                <w:lang w:val="en-US" w:eastAsia="zh-CN"/>
              </w:rPr>
              <w:t>③</w:t>
            </w:r>
            <w:r>
              <w:rPr>
                <w:rFonts w:hint="eastAsia" w:ascii="宋体" w:hAnsi="宋体"/>
                <w:color w:val="000000"/>
                <w:szCs w:val="21"/>
                <w:lang w:val="en-US" w:eastAsia="zh-CN"/>
              </w:rPr>
              <w:t>质量目标一般，对项目中涉及的施工材料、施工工艺认识一般并制定了质控管理措施，提供了工程检查措施，基本满足采购需求要求的，得</w:t>
            </w:r>
            <w:r>
              <w:rPr>
                <w:rFonts w:hint="default" w:ascii="宋体" w:hAnsi="宋体"/>
                <w:color w:val="000000"/>
                <w:szCs w:val="21"/>
                <w:lang w:val="en-US" w:eastAsia="zh-CN"/>
              </w:rPr>
              <w:t>4</w:t>
            </w:r>
            <w:r>
              <w:rPr>
                <w:rFonts w:hint="eastAsia" w:ascii="宋体" w:hAnsi="宋体"/>
                <w:color w:val="000000"/>
                <w:szCs w:val="21"/>
                <w:lang w:val="en-US" w:eastAsia="zh-CN"/>
              </w:rPr>
              <w:t xml:space="preserve">分； </w:t>
            </w:r>
          </w:p>
          <w:p w14:paraId="11F23720">
            <w:pPr>
              <w:spacing w:before="31" w:beforeLines="10" w:after="30" w:line="440" w:lineRule="exact"/>
              <w:rPr>
                <w:rFonts w:hint="eastAsia" w:ascii="宋体" w:hAnsi="宋体"/>
                <w:color w:val="000000"/>
                <w:szCs w:val="21"/>
                <w:lang w:val="en-US" w:eastAsia="zh-CN"/>
              </w:rPr>
            </w:pPr>
            <w:r>
              <w:rPr>
                <w:rFonts w:hint="default" w:ascii="宋体" w:hAnsi="宋体"/>
                <w:color w:val="000000"/>
                <w:szCs w:val="21"/>
                <w:lang w:val="en-US" w:eastAsia="zh-CN"/>
              </w:rPr>
              <w:t>④</w:t>
            </w:r>
            <w:r>
              <w:rPr>
                <w:rFonts w:hint="eastAsia" w:ascii="宋体" w:hAnsi="宋体"/>
                <w:color w:val="000000"/>
                <w:szCs w:val="21"/>
                <w:lang w:val="en-US" w:eastAsia="zh-CN"/>
              </w:rPr>
              <w:t>质量目标不明确，对项目中涉及的施工材料、施工工艺认识不足，难以满足采购需求要求的，得</w:t>
            </w:r>
            <w:r>
              <w:rPr>
                <w:rFonts w:hint="default" w:ascii="宋体" w:hAnsi="宋体"/>
                <w:color w:val="000000"/>
                <w:szCs w:val="21"/>
                <w:lang w:val="en-US" w:eastAsia="zh-CN"/>
              </w:rPr>
              <w:t>1</w:t>
            </w:r>
            <w:r>
              <w:rPr>
                <w:rFonts w:hint="eastAsia" w:ascii="宋体" w:hAnsi="宋体"/>
                <w:color w:val="000000"/>
                <w:szCs w:val="21"/>
                <w:lang w:val="en-US" w:eastAsia="zh-CN"/>
              </w:rPr>
              <w:t>分；</w:t>
            </w:r>
          </w:p>
          <w:p w14:paraId="4610FE65">
            <w:pPr>
              <w:spacing w:before="31" w:beforeLines="10" w:after="30" w:line="440" w:lineRule="exact"/>
              <w:rPr>
                <w:rFonts w:ascii="宋体" w:hAnsi="宋体"/>
                <w:color w:val="000000"/>
                <w:szCs w:val="21"/>
              </w:rPr>
            </w:pPr>
            <w:r>
              <w:rPr>
                <w:rFonts w:hint="default" w:ascii="宋体" w:hAnsi="宋体"/>
                <w:color w:val="000000"/>
                <w:szCs w:val="21"/>
                <w:lang w:val="en-US" w:eastAsia="zh-CN"/>
              </w:rPr>
              <w:t>⑤</w:t>
            </w:r>
            <w:r>
              <w:rPr>
                <w:rFonts w:hint="eastAsia" w:ascii="宋体" w:hAnsi="宋体"/>
                <w:color w:val="000000"/>
                <w:szCs w:val="21"/>
                <w:lang w:val="en-US" w:eastAsia="zh-CN"/>
              </w:rPr>
              <w:t>未提供相关方案的不得分。</w:t>
            </w:r>
          </w:p>
        </w:tc>
      </w:tr>
      <w:tr w14:paraId="28FE1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9F4FADB">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4</w:t>
            </w:r>
          </w:p>
        </w:tc>
        <w:tc>
          <w:tcPr>
            <w:tcW w:w="821" w:type="pct"/>
            <w:vAlign w:val="center"/>
          </w:tcPr>
          <w:p w14:paraId="53B86596">
            <w:pPr>
              <w:spacing w:before="31" w:beforeLines="10" w:after="30" w:line="440" w:lineRule="exact"/>
              <w:jc w:val="center"/>
              <w:rPr>
                <w:rFonts w:ascii="宋体" w:hAnsi="宋体"/>
                <w:bCs/>
                <w:color w:val="000000"/>
                <w:szCs w:val="21"/>
              </w:rPr>
            </w:pPr>
            <w:r>
              <w:rPr>
                <w:rFonts w:hint="eastAsia" w:ascii="宋体" w:hAnsi="宋体"/>
                <w:bCs/>
                <w:color w:val="auto"/>
                <w:szCs w:val="21"/>
              </w:rPr>
              <w:t>安全文明施工措施</w:t>
            </w:r>
          </w:p>
        </w:tc>
        <w:tc>
          <w:tcPr>
            <w:tcW w:w="537" w:type="pct"/>
            <w:gridSpan w:val="2"/>
            <w:vAlign w:val="center"/>
          </w:tcPr>
          <w:p w14:paraId="7A51A9AF">
            <w:pPr>
              <w:widowControl/>
              <w:spacing w:before="31" w:beforeLines="10" w:after="30" w:line="440" w:lineRule="exact"/>
              <w:jc w:val="center"/>
              <w:rPr>
                <w:rFonts w:ascii="宋体" w:hAnsi="宋体"/>
                <w:color w:val="000000"/>
                <w:szCs w:val="21"/>
              </w:rPr>
            </w:pPr>
            <w:r>
              <w:rPr>
                <w:rFonts w:ascii="宋体" w:hAnsi="宋体"/>
                <w:color w:val="auto"/>
                <w:szCs w:val="21"/>
              </w:rPr>
              <w:t>10</w:t>
            </w:r>
            <w:r>
              <w:rPr>
                <w:rFonts w:hint="eastAsia" w:ascii="宋体" w:hAnsi="宋体"/>
                <w:color w:val="auto"/>
                <w:szCs w:val="21"/>
              </w:rPr>
              <w:t>分</w:t>
            </w:r>
          </w:p>
        </w:tc>
        <w:tc>
          <w:tcPr>
            <w:tcW w:w="3161" w:type="pct"/>
            <w:vAlign w:val="center"/>
          </w:tcPr>
          <w:p w14:paraId="0AF039FF">
            <w:pPr>
              <w:spacing w:before="31" w:beforeLines="10" w:after="30" w:line="440" w:lineRule="exact"/>
              <w:rPr>
                <w:rFonts w:ascii="宋体" w:hAnsi="宋体" w:cs="宋体"/>
                <w:color w:val="auto"/>
                <w:kern w:val="0"/>
                <w:szCs w:val="21"/>
              </w:rPr>
            </w:pPr>
            <w:r>
              <w:rPr>
                <w:rFonts w:hint="eastAsia" w:ascii="宋体" w:hAnsi="宋体" w:cs="宋体"/>
                <w:color w:val="auto"/>
                <w:kern w:val="0"/>
                <w:szCs w:val="21"/>
              </w:rPr>
              <w:t>根据供应商提供的安全文明施工措施</w:t>
            </w:r>
            <w:r>
              <w:rPr>
                <w:rFonts w:hint="eastAsia" w:ascii="宋体" w:hAnsi="宋体" w:cs="宋体"/>
                <w:color w:val="auto"/>
                <w:kern w:val="0"/>
                <w:szCs w:val="21"/>
                <w:lang w:val="en-US" w:eastAsia="zh-CN"/>
              </w:rPr>
              <w:t>方案（包括但不限于</w:t>
            </w:r>
            <w:r>
              <w:rPr>
                <w:rFonts w:hint="eastAsia" w:ascii="宋体" w:hAnsi="宋体" w:cs="宋体"/>
                <w:color w:val="auto"/>
                <w:kern w:val="0"/>
                <w:szCs w:val="21"/>
              </w:rPr>
              <w:t>管理措施</w:t>
            </w:r>
            <w:r>
              <w:rPr>
                <w:rFonts w:hint="eastAsia" w:ascii="宋体" w:hAnsi="宋体" w:cs="宋体"/>
                <w:color w:val="auto"/>
                <w:kern w:val="0"/>
                <w:szCs w:val="21"/>
                <w:lang w:eastAsia="zh-CN"/>
              </w:rPr>
              <w:t>、</w:t>
            </w:r>
            <w:r>
              <w:rPr>
                <w:rFonts w:hint="eastAsia" w:ascii="宋体" w:hAnsi="宋体" w:cs="宋体"/>
                <w:color w:val="auto"/>
                <w:kern w:val="0"/>
                <w:szCs w:val="21"/>
              </w:rPr>
              <w:t>规章制度</w:t>
            </w:r>
            <w:r>
              <w:rPr>
                <w:rFonts w:hint="eastAsia" w:ascii="宋体" w:hAnsi="宋体" w:cs="宋体"/>
                <w:color w:val="auto"/>
                <w:kern w:val="0"/>
                <w:szCs w:val="21"/>
                <w:lang w:eastAsia="zh-CN"/>
              </w:rPr>
              <w:t>、</w:t>
            </w:r>
            <w:r>
              <w:rPr>
                <w:rFonts w:hint="eastAsia" w:ascii="宋体" w:hAnsi="宋体" w:cs="宋体"/>
                <w:color w:val="auto"/>
                <w:kern w:val="0"/>
                <w:szCs w:val="21"/>
              </w:rPr>
              <w:t>安全保护</w:t>
            </w:r>
            <w:r>
              <w:rPr>
                <w:rFonts w:hint="eastAsia" w:ascii="宋体" w:hAnsi="宋体" w:cs="宋体"/>
                <w:color w:val="auto"/>
                <w:kern w:val="0"/>
                <w:szCs w:val="21"/>
                <w:lang w:val="en-US" w:eastAsia="zh-CN"/>
              </w:rPr>
              <w:t>）</w:t>
            </w:r>
            <w:r>
              <w:rPr>
                <w:rFonts w:hint="eastAsia" w:ascii="宋体" w:hAnsi="宋体" w:cs="宋体"/>
                <w:color w:val="auto"/>
                <w:kern w:val="0"/>
                <w:szCs w:val="21"/>
              </w:rPr>
              <w:t>进行评审：</w:t>
            </w:r>
          </w:p>
          <w:p w14:paraId="05F2F1E8">
            <w:pPr>
              <w:spacing w:before="31" w:beforeLines="10" w:after="30" w:line="440" w:lineRule="exact"/>
              <w:rPr>
                <w:rFonts w:ascii="宋体" w:hAnsi="宋体" w:cs="宋体"/>
                <w:color w:val="auto"/>
                <w:kern w:val="0"/>
                <w:szCs w:val="21"/>
              </w:rPr>
            </w:pPr>
            <w:r>
              <w:rPr>
                <w:rFonts w:hint="eastAsia" w:ascii="宋体" w:hAnsi="宋体" w:cs="宋体"/>
                <w:color w:val="auto"/>
                <w:kern w:val="0"/>
                <w:szCs w:val="21"/>
              </w:rPr>
              <w:t>①管理措施规范，规章制度十分合理、完善，安全保护方法非常明确，措施（含风险管理）具体可行，实用性与可操作性强，得</w:t>
            </w:r>
            <w:r>
              <w:rPr>
                <w:rFonts w:ascii="宋体" w:hAnsi="宋体" w:cs="宋体"/>
                <w:color w:val="auto"/>
                <w:kern w:val="0"/>
                <w:szCs w:val="21"/>
              </w:rPr>
              <w:t>10</w:t>
            </w:r>
            <w:r>
              <w:rPr>
                <w:rFonts w:hint="eastAsia" w:ascii="宋体" w:hAnsi="宋体" w:cs="宋体"/>
                <w:color w:val="auto"/>
                <w:kern w:val="0"/>
                <w:szCs w:val="21"/>
              </w:rPr>
              <w:t>分；</w:t>
            </w:r>
          </w:p>
          <w:p w14:paraId="2F13CE64">
            <w:pPr>
              <w:spacing w:before="31" w:beforeLines="10" w:after="30" w:line="440" w:lineRule="exact"/>
              <w:rPr>
                <w:rFonts w:ascii="宋体" w:hAnsi="宋体" w:cs="宋体"/>
                <w:color w:val="auto"/>
                <w:kern w:val="0"/>
                <w:szCs w:val="21"/>
              </w:rPr>
            </w:pPr>
            <w:r>
              <w:rPr>
                <w:rFonts w:hint="eastAsia" w:ascii="宋体" w:hAnsi="宋体" w:cs="宋体"/>
                <w:color w:val="auto"/>
                <w:kern w:val="0"/>
                <w:szCs w:val="21"/>
              </w:rPr>
              <w:t>②管理措施规范，规章制度完善，安全保护方法明确，措施（含风险管理）基本可行，实用性与可操作性强，得</w:t>
            </w:r>
            <w:r>
              <w:rPr>
                <w:rFonts w:ascii="宋体" w:hAnsi="宋体" w:cs="宋体"/>
                <w:color w:val="auto"/>
                <w:kern w:val="0"/>
                <w:szCs w:val="21"/>
              </w:rPr>
              <w:t>7</w:t>
            </w:r>
            <w:r>
              <w:rPr>
                <w:rFonts w:hint="eastAsia" w:ascii="宋体" w:hAnsi="宋体" w:cs="宋体"/>
                <w:color w:val="auto"/>
                <w:kern w:val="0"/>
                <w:szCs w:val="21"/>
              </w:rPr>
              <w:t>分；</w:t>
            </w:r>
          </w:p>
          <w:p w14:paraId="262FBF54">
            <w:pPr>
              <w:spacing w:before="31" w:beforeLines="10" w:after="30" w:line="440" w:lineRule="exact"/>
              <w:rPr>
                <w:rFonts w:ascii="宋体" w:hAnsi="宋体" w:cs="宋体"/>
                <w:color w:val="auto"/>
                <w:kern w:val="0"/>
                <w:szCs w:val="21"/>
              </w:rPr>
            </w:pPr>
            <w:r>
              <w:rPr>
                <w:rFonts w:hint="eastAsia" w:ascii="宋体" w:hAnsi="宋体" w:cs="宋体"/>
                <w:color w:val="auto"/>
                <w:kern w:val="0"/>
                <w:szCs w:val="21"/>
              </w:rPr>
              <w:t>③管理措施基本规范，规章制度基本完善，安全保护方法基本明确，措施（含风险管理）有一定可行性，实用性与可操作性基本可行，得</w:t>
            </w:r>
            <w:r>
              <w:rPr>
                <w:rFonts w:ascii="宋体" w:hAnsi="宋体" w:cs="宋体"/>
                <w:color w:val="auto"/>
                <w:kern w:val="0"/>
                <w:szCs w:val="21"/>
              </w:rPr>
              <w:t>4</w:t>
            </w:r>
            <w:r>
              <w:rPr>
                <w:rFonts w:hint="eastAsia" w:ascii="宋体" w:hAnsi="宋体" w:cs="宋体"/>
                <w:color w:val="auto"/>
                <w:kern w:val="0"/>
                <w:szCs w:val="21"/>
              </w:rPr>
              <w:t>分；</w:t>
            </w:r>
          </w:p>
          <w:p w14:paraId="5090D79C">
            <w:pPr>
              <w:spacing w:before="31" w:beforeLines="10" w:after="30" w:line="440" w:lineRule="exact"/>
              <w:rPr>
                <w:rFonts w:ascii="宋体" w:hAnsi="宋体" w:cs="宋体"/>
                <w:color w:val="auto"/>
                <w:kern w:val="0"/>
                <w:szCs w:val="21"/>
              </w:rPr>
            </w:pPr>
            <w:r>
              <w:rPr>
                <w:rFonts w:hint="eastAsia" w:ascii="宋体" w:hAnsi="宋体" w:cs="宋体"/>
                <w:color w:val="auto"/>
                <w:kern w:val="0"/>
                <w:szCs w:val="21"/>
              </w:rPr>
              <w:t>④理措施规范性一般，规章制度简单，安全保护方法一般，措施（含风险管理）一般，实用性与可操作性简单，得</w:t>
            </w:r>
            <w:r>
              <w:rPr>
                <w:rFonts w:ascii="宋体" w:hAnsi="宋体" w:cs="宋体"/>
                <w:color w:val="auto"/>
                <w:kern w:val="0"/>
                <w:szCs w:val="21"/>
              </w:rPr>
              <w:t>1</w:t>
            </w:r>
            <w:r>
              <w:rPr>
                <w:rFonts w:hint="eastAsia" w:ascii="宋体" w:hAnsi="宋体" w:cs="宋体"/>
                <w:color w:val="auto"/>
                <w:kern w:val="0"/>
                <w:szCs w:val="21"/>
              </w:rPr>
              <w:t>分；</w:t>
            </w:r>
          </w:p>
          <w:p w14:paraId="75662AAB">
            <w:pPr>
              <w:spacing w:before="31" w:beforeLines="10" w:after="30" w:line="440" w:lineRule="exact"/>
              <w:rPr>
                <w:rFonts w:ascii="宋体" w:hAnsi="宋体"/>
                <w:color w:val="000000"/>
                <w:szCs w:val="21"/>
              </w:rPr>
            </w:pPr>
            <w:r>
              <w:rPr>
                <w:rFonts w:hint="eastAsia" w:ascii="宋体" w:hAnsi="宋体" w:cs="宋体"/>
                <w:color w:val="auto"/>
                <w:kern w:val="0"/>
                <w:szCs w:val="21"/>
              </w:rPr>
              <w:t>⑤</w:t>
            </w:r>
            <w:r>
              <w:rPr>
                <w:rFonts w:hint="eastAsia" w:ascii="宋体" w:hAnsi="宋体"/>
                <w:color w:val="000000"/>
                <w:szCs w:val="21"/>
                <w:lang w:val="en-US" w:eastAsia="zh-CN"/>
              </w:rPr>
              <w:t>未提供相关方案的不得分。</w:t>
            </w:r>
          </w:p>
        </w:tc>
      </w:tr>
      <w:tr w14:paraId="561C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714E3B9">
            <w:pPr>
              <w:spacing w:line="40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5</w:t>
            </w:r>
          </w:p>
        </w:tc>
        <w:tc>
          <w:tcPr>
            <w:tcW w:w="821" w:type="pct"/>
            <w:vAlign w:val="center"/>
          </w:tcPr>
          <w:p w14:paraId="4B7D3D71">
            <w:pPr>
              <w:spacing w:before="31" w:beforeLines="10" w:after="30" w:line="440" w:lineRule="exact"/>
              <w:jc w:val="center"/>
              <w:rPr>
                <w:rFonts w:ascii="宋体" w:hAnsi="宋体"/>
                <w:bCs/>
                <w:color w:val="000000"/>
                <w:szCs w:val="21"/>
              </w:rPr>
            </w:pPr>
            <w:r>
              <w:rPr>
                <w:rFonts w:hint="eastAsia" w:ascii="宋体" w:hAnsi="宋体"/>
                <w:bCs/>
                <w:color w:val="auto"/>
                <w:szCs w:val="21"/>
              </w:rPr>
              <w:t>应急处理方案</w:t>
            </w:r>
          </w:p>
        </w:tc>
        <w:tc>
          <w:tcPr>
            <w:tcW w:w="537" w:type="pct"/>
            <w:gridSpan w:val="2"/>
            <w:vAlign w:val="center"/>
          </w:tcPr>
          <w:p w14:paraId="49B89178">
            <w:pPr>
              <w:widowControl/>
              <w:spacing w:before="31" w:beforeLines="10" w:after="30" w:line="440" w:lineRule="exact"/>
              <w:jc w:val="center"/>
              <w:rPr>
                <w:rFonts w:ascii="宋体" w:hAnsi="宋体"/>
                <w:color w:val="000000"/>
                <w:szCs w:val="21"/>
              </w:rPr>
            </w:pPr>
            <w:r>
              <w:rPr>
                <w:rFonts w:ascii="宋体" w:hAnsi="宋体"/>
                <w:color w:val="auto"/>
                <w:szCs w:val="21"/>
              </w:rPr>
              <w:t>10</w:t>
            </w:r>
            <w:r>
              <w:rPr>
                <w:rFonts w:hint="eastAsia" w:ascii="宋体" w:hAnsi="宋体"/>
                <w:color w:val="auto"/>
                <w:szCs w:val="21"/>
              </w:rPr>
              <w:t>分</w:t>
            </w:r>
          </w:p>
        </w:tc>
        <w:tc>
          <w:tcPr>
            <w:tcW w:w="3161" w:type="pct"/>
            <w:vAlign w:val="center"/>
          </w:tcPr>
          <w:p w14:paraId="16A93CEA">
            <w:pPr>
              <w:spacing w:before="31" w:beforeLines="10" w:after="30" w:line="440" w:lineRule="exact"/>
              <w:rPr>
                <w:rFonts w:ascii="宋体" w:hAnsi="宋体"/>
                <w:color w:val="000000"/>
                <w:szCs w:val="21"/>
              </w:rPr>
            </w:pPr>
            <w:r>
              <w:rPr>
                <w:rFonts w:ascii="宋体" w:hAnsi="宋体"/>
                <w:color w:val="000000"/>
                <w:szCs w:val="21"/>
              </w:rPr>
              <w:t>根据供应商</w:t>
            </w:r>
            <w:r>
              <w:rPr>
                <w:rFonts w:hint="eastAsia" w:ascii="宋体" w:hAnsi="宋体"/>
                <w:color w:val="000000"/>
                <w:szCs w:val="21"/>
                <w:lang w:val="en-US" w:eastAsia="zh-CN"/>
              </w:rPr>
              <w:t>提供</w:t>
            </w:r>
            <w:r>
              <w:rPr>
                <w:rFonts w:ascii="宋体" w:hAnsi="宋体"/>
                <w:color w:val="000000"/>
                <w:szCs w:val="21"/>
              </w:rPr>
              <w:t>的</w:t>
            </w:r>
            <w:r>
              <w:rPr>
                <w:rFonts w:hint="eastAsia" w:ascii="宋体" w:hAnsi="宋体"/>
                <w:bCs/>
                <w:color w:val="auto"/>
                <w:szCs w:val="21"/>
              </w:rPr>
              <w:t>应急处理方案</w:t>
            </w:r>
            <w:r>
              <w:rPr>
                <w:rFonts w:hint="eastAsia" w:ascii="宋体" w:hAnsi="宋体"/>
                <w:color w:val="000000"/>
                <w:szCs w:val="21"/>
                <w:lang w:eastAsia="zh-CN"/>
              </w:rPr>
              <w:t>（</w:t>
            </w:r>
            <w:r>
              <w:rPr>
                <w:rFonts w:hint="eastAsia" w:ascii="宋体" w:hAnsi="宋体"/>
                <w:color w:val="000000"/>
                <w:szCs w:val="21"/>
                <w:lang w:val="en-US" w:eastAsia="zh-CN"/>
              </w:rPr>
              <w:t>包括但不限于</w:t>
            </w:r>
            <w:r>
              <w:rPr>
                <w:rFonts w:ascii="宋体" w:hAnsi="宋体"/>
                <w:color w:val="000000"/>
                <w:szCs w:val="21"/>
              </w:rPr>
              <w:t>台风、暴雨等天气影响等特殊情况的应急工程保障措施、应急服务响应速度、应急设备保障、人员配合等方案及实施经验</w:t>
            </w:r>
            <w:r>
              <w:rPr>
                <w:rFonts w:hint="eastAsia" w:ascii="宋体" w:hAnsi="宋体"/>
                <w:color w:val="000000"/>
                <w:szCs w:val="21"/>
                <w:lang w:eastAsia="zh-CN"/>
              </w:rPr>
              <w:t>）</w:t>
            </w:r>
            <w:r>
              <w:rPr>
                <w:rFonts w:ascii="宋体" w:hAnsi="宋体"/>
                <w:color w:val="000000"/>
                <w:szCs w:val="21"/>
              </w:rPr>
              <w:t>进行评审：</w:t>
            </w:r>
          </w:p>
          <w:p w14:paraId="503CE9C1">
            <w:pPr>
              <w:spacing w:before="31" w:beforeLines="10" w:after="30" w:line="440" w:lineRule="exact"/>
              <w:rPr>
                <w:rFonts w:ascii="宋体" w:hAnsi="宋体"/>
                <w:color w:val="000000"/>
                <w:szCs w:val="21"/>
              </w:rPr>
            </w:pPr>
            <w:r>
              <w:rPr>
                <w:rFonts w:ascii="宋体" w:hAnsi="宋体"/>
                <w:color w:val="000000"/>
                <w:szCs w:val="21"/>
              </w:rPr>
              <w:t>①应急预案不仅全面囊括了所有可能出现的紧急情形，而且应对流程极其详尽、高效，每一个步骤都清晰明确，方案科学先进、灵活多变，整个预案逻辑严密，与本项目实际实施情况完美融合的，得10分；</w:t>
            </w:r>
          </w:p>
          <w:p w14:paraId="3027BBE0">
            <w:pPr>
              <w:spacing w:before="31" w:beforeLines="10" w:after="30" w:line="440" w:lineRule="exact"/>
              <w:rPr>
                <w:rFonts w:ascii="宋体" w:hAnsi="宋体"/>
                <w:color w:val="000000"/>
                <w:szCs w:val="21"/>
              </w:rPr>
            </w:pPr>
            <w:r>
              <w:rPr>
                <w:rFonts w:ascii="宋体" w:hAnsi="宋体"/>
                <w:color w:val="000000"/>
                <w:szCs w:val="21"/>
              </w:rPr>
              <w:t>②应急预案深入且广泛地覆盖了各种潜在的紧急状况，应对流程具体、精准，可操作性强，预防措施全面细致，紧密贴合项目的实际实施情况的，得7分；</w:t>
            </w:r>
          </w:p>
          <w:p w14:paraId="18E2E5C3">
            <w:pPr>
              <w:spacing w:before="31" w:beforeLines="10" w:after="30" w:line="440" w:lineRule="exact"/>
              <w:rPr>
                <w:rFonts w:ascii="宋体" w:hAnsi="宋体"/>
                <w:color w:val="000000"/>
                <w:szCs w:val="21"/>
              </w:rPr>
            </w:pPr>
            <w:r>
              <w:rPr>
                <w:rFonts w:ascii="宋体" w:hAnsi="宋体"/>
                <w:color w:val="000000"/>
                <w:szCs w:val="21"/>
              </w:rPr>
              <w:t>③应急预案较为全面地涵盖了可能的 紧急情况，应对流程较为详细。预防措施相对周全，逻辑严谨，能够较好地结 合项目的一般实际情况的，得4分；</w:t>
            </w:r>
          </w:p>
          <w:p w14:paraId="6CACD098">
            <w:pPr>
              <w:spacing w:before="31" w:beforeLines="10" w:after="30" w:line="440" w:lineRule="exact"/>
              <w:rPr>
                <w:rFonts w:ascii="宋体" w:hAnsi="宋体"/>
                <w:color w:val="000000"/>
                <w:szCs w:val="21"/>
              </w:rPr>
            </w:pPr>
            <w:r>
              <w:rPr>
                <w:rFonts w:ascii="宋体" w:hAnsi="宋体"/>
                <w:color w:val="000000"/>
                <w:szCs w:val="21"/>
              </w:rPr>
              <w:t>④应急预案包含了常见的紧急情况，并有一定的应对流程描述，预防措施有一定的涵盖，但仍存在一些漏洞，完善度低，逻辑基本清晰，能够在一定程度上指导应急处理的，得1分； ⑤</w:t>
            </w:r>
            <w:r>
              <w:rPr>
                <w:rFonts w:hint="eastAsia" w:ascii="宋体" w:hAnsi="宋体"/>
                <w:color w:val="000000"/>
                <w:szCs w:val="21"/>
                <w:lang w:val="en-US" w:eastAsia="zh-CN"/>
              </w:rPr>
              <w:t>未提供相关方案的不得分。</w:t>
            </w:r>
          </w:p>
        </w:tc>
      </w:tr>
      <w:tr w14:paraId="1A827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000" w:type="pct"/>
            <w:gridSpan w:val="5"/>
            <w:vAlign w:val="center"/>
          </w:tcPr>
          <w:p w14:paraId="5371BA36">
            <w:pPr>
              <w:spacing w:before="31" w:beforeLines="10" w:after="30" w:line="440" w:lineRule="exact"/>
              <w:jc w:val="center"/>
              <w:rPr>
                <w:rFonts w:ascii="宋体" w:hAnsi="宋体"/>
                <w:color w:val="000000"/>
                <w:szCs w:val="21"/>
              </w:rPr>
            </w:pPr>
            <w:r>
              <w:rPr>
                <w:rFonts w:hint="eastAsia" w:ascii="宋体" w:hAnsi="宋体"/>
                <w:b/>
                <w:color w:val="000000"/>
                <w:szCs w:val="21"/>
                <w:lang w:val="en-US" w:eastAsia="zh-CN"/>
              </w:rPr>
              <w:t>价格</w:t>
            </w:r>
            <w:r>
              <w:rPr>
                <w:rFonts w:hint="eastAsia" w:ascii="宋体" w:hAnsi="宋体"/>
                <w:b/>
                <w:color w:val="000000"/>
                <w:szCs w:val="21"/>
              </w:rPr>
              <w:t>评审细则（</w:t>
            </w:r>
            <w:r>
              <w:rPr>
                <w:rFonts w:hint="eastAsia" w:ascii="宋体" w:hAnsi="宋体"/>
                <w:b/>
                <w:color w:val="000000"/>
                <w:szCs w:val="21"/>
                <w:lang w:val="en-US" w:eastAsia="zh-CN"/>
              </w:rPr>
              <w:t>30</w:t>
            </w:r>
            <w:r>
              <w:rPr>
                <w:rFonts w:hint="eastAsia" w:ascii="宋体" w:hAnsi="宋体"/>
                <w:b/>
                <w:color w:val="000000"/>
                <w:szCs w:val="21"/>
              </w:rPr>
              <w:t>分）</w:t>
            </w:r>
          </w:p>
        </w:tc>
      </w:tr>
      <w:tr w14:paraId="27F4C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F264595">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color w:val="000000"/>
                <w:szCs w:val="21"/>
                <w:lang w:val="en-US" w:eastAsia="zh-CN"/>
              </w:rPr>
            </w:pPr>
            <w:r>
              <w:rPr>
                <w:rFonts w:hint="eastAsia" w:ascii="宋体" w:hAnsi="宋体"/>
                <w:color w:val="000000"/>
                <w:szCs w:val="21"/>
                <w:lang w:val="en-US" w:eastAsia="zh-CN"/>
              </w:rPr>
              <w:t>1</w:t>
            </w:r>
          </w:p>
        </w:tc>
        <w:tc>
          <w:tcPr>
            <w:tcW w:w="821" w:type="pct"/>
            <w:vAlign w:val="center"/>
          </w:tcPr>
          <w:p w14:paraId="1776C90D">
            <w:pPr>
              <w:keepNext w:val="0"/>
              <w:keepLines w:val="0"/>
              <w:pageBreakBefore w:val="0"/>
              <w:kinsoku/>
              <w:wordWrap/>
              <w:overflowPunct/>
              <w:topLinePunct w:val="0"/>
              <w:autoSpaceDE/>
              <w:autoSpaceDN/>
              <w:bidi w:val="0"/>
              <w:adjustRightInd/>
              <w:snapToGrid/>
              <w:spacing w:before="31" w:beforeLines="10" w:after="30" w:line="360" w:lineRule="auto"/>
              <w:jc w:val="center"/>
              <w:textAlignment w:val="auto"/>
              <w:rPr>
                <w:rFonts w:hint="default" w:ascii="宋体" w:hAnsi="宋体" w:eastAsia="宋体"/>
                <w:bCs/>
                <w:color w:val="auto"/>
                <w:szCs w:val="21"/>
                <w:lang w:val="en-US" w:eastAsia="zh-CN"/>
              </w:rPr>
            </w:pPr>
            <w:r>
              <w:rPr>
                <w:rFonts w:hint="eastAsia" w:ascii="宋体" w:hAnsi="宋体"/>
                <w:bCs/>
                <w:color w:val="auto"/>
                <w:szCs w:val="21"/>
                <w:lang w:val="en-US" w:eastAsia="zh-CN"/>
              </w:rPr>
              <w:t>响应报价</w:t>
            </w:r>
          </w:p>
        </w:tc>
        <w:tc>
          <w:tcPr>
            <w:tcW w:w="537" w:type="pct"/>
            <w:gridSpan w:val="2"/>
            <w:vAlign w:val="center"/>
          </w:tcPr>
          <w:p w14:paraId="17B5AE33">
            <w:pPr>
              <w:keepNext w:val="0"/>
              <w:keepLines w:val="0"/>
              <w:pageBreakBefore w:val="0"/>
              <w:widowControl/>
              <w:kinsoku/>
              <w:wordWrap/>
              <w:overflowPunct/>
              <w:topLinePunct w:val="0"/>
              <w:autoSpaceDE/>
              <w:autoSpaceDN/>
              <w:bidi w:val="0"/>
              <w:adjustRightInd/>
              <w:snapToGrid/>
              <w:spacing w:before="31" w:beforeLines="10" w:after="30" w:line="360" w:lineRule="auto"/>
              <w:jc w:val="center"/>
              <w:textAlignment w:val="auto"/>
              <w:rPr>
                <w:rFonts w:hint="default" w:ascii="宋体" w:hAnsi="宋体" w:eastAsia="宋体"/>
                <w:color w:val="auto"/>
                <w:szCs w:val="21"/>
                <w:lang w:val="en-US" w:eastAsia="zh-CN"/>
              </w:rPr>
            </w:pPr>
            <w:r>
              <w:rPr>
                <w:rFonts w:hint="eastAsia" w:ascii="宋体" w:hAnsi="宋体"/>
                <w:color w:val="auto"/>
                <w:szCs w:val="21"/>
                <w:lang w:val="en-US" w:eastAsia="zh-CN"/>
              </w:rPr>
              <w:t>30分</w:t>
            </w:r>
          </w:p>
        </w:tc>
        <w:tc>
          <w:tcPr>
            <w:tcW w:w="3161" w:type="pct"/>
            <w:vAlign w:val="center"/>
          </w:tcPr>
          <w:p w14:paraId="7E5C948F">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hAnsi="宋体"/>
                <w:color w:val="000000"/>
                <w:szCs w:val="21"/>
              </w:rPr>
            </w:pPr>
            <w:r>
              <w:rPr>
                <w:rFonts w:hint="eastAsia" w:ascii="宋体" w:hAnsi="宋体" w:eastAsia="宋体" w:cs="宋体"/>
                <w:lang w:val="en-US" w:eastAsia="zh-CN"/>
              </w:rPr>
              <w:t>最终报价得分＝（评审基准价/最终响应报价）×价格分值【注：满足选取文件要求且最终响应价格最低的响应报价为评审基准价。】最低报价不是成交的唯一依据。因落实政府采购政策进行价格调整的，以调整后的价格计算评审基准价和响应报价。</w:t>
            </w:r>
          </w:p>
        </w:tc>
      </w:tr>
      <w:bookmarkEnd w:id="36"/>
    </w:tbl>
    <w:p w14:paraId="4EEC285E">
      <w:pPr>
        <w:pStyle w:val="74"/>
        <w:outlineLvl w:val="3"/>
        <w:rPr>
          <w:rFonts w:hint="default"/>
          <w:b/>
          <w:sz w:val="24"/>
        </w:rPr>
      </w:pPr>
    </w:p>
    <w:p w14:paraId="47738C6C">
      <w:pPr>
        <w:pStyle w:val="74"/>
        <w:numPr>
          <w:ilvl w:val="0"/>
          <w:numId w:val="78"/>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w:t>
      </w:r>
      <w:r>
        <w:rPr>
          <w:rFonts w:hint="eastAsia" w:ascii="宋体" w:hAnsi="宋体" w:eastAsia="宋体"/>
          <w:sz w:val="21"/>
          <w:szCs w:val="21"/>
          <w:lang w:eastAsia="zh-CN"/>
        </w:rPr>
        <w:t>选取小组</w:t>
      </w:r>
      <w:r>
        <w:rPr>
          <w:rFonts w:ascii="宋体" w:hAnsi="宋体" w:eastAsia="宋体"/>
          <w:sz w:val="21"/>
          <w:szCs w:val="21"/>
        </w:rPr>
        <w:t>采取随机抽取的方式确定。排名第一的供应商为第一成交候选人，排名第二的供应商为第二成交候选人。</w:t>
      </w:r>
    </w:p>
    <w:p w14:paraId="6F73D1BA">
      <w:pPr>
        <w:pStyle w:val="74"/>
        <w:numPr>
          <w:ilvl w:val="0"/>
          <w:numId w:val="78"/>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3"/>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w:t>
      </w:r>
      <w:r>
        <w:rPr>
          <w:rFonts w:hint="eastAsia" w:ascii="宋体" w:hAnsi="宋体" w:eastAsia="宋体"/>
          <w:sz w:val="21"/>
          <w:szCs w:val="21"/>
          <w:lang w:eastAsia="zh-CN"/>
        </w:rPr>
        <w:t>选取小组</w:t>
      </w:r>
      <w:r>
        <w:rPr>
          <w:rFonts w:ascii="宋体" w:hAnsi="宋体" w:eastAsia="宋体"/>
          <w:sz w:val="21"/>
          <w:szCs w:val="21"/>
        </w:rPr>
        <w:t>的要求提交法定代表人或其委托代理人签字的澄清、说明、补正或改变了响应文件的实质性内容的。</w:t>
      </w:r>
    </w:p>
    <w:p w14:paraId="7A8ACE92">
      <w:pPr>
        <w:pStyle w:val="74"/>
        <w:numPr>
          <w:ilvl w:val="0"/>
          <w:numId w:val="83"/>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3"/>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3"/>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w:t>
      </w:r>
      <w:r>
        <w:rPr>
          <w:rFonts w:hint="eastAsia" w:ascii="宋体" w:hAnsi="宋体" w:eastAsia="宋体"/>
          <w:sz w:val="21"/>
          <w:szCs w:val="21"/>
          <w:lang w:eastAsia="zh-CN"/>
        </w:rPr>
        <w:t>选取小组</w:t>
      </w:r>
      <w:r>
        <w:rPr>
          <w:rFonts w:ascii="宋体" w:hAnsi="宋体" w:eastAsia="宋体"/>
          <w:sz w:val="21"/>
          <w:szCs w:val="21"/>
        </w:rPr>
        <w:t>及其工作人员施加影响，有碍</w:t>
      </w:r>
      <w:r>
        <w:rPr>
          <w:rFonts w:hint="eastAsia" w:ascii="宋体" w:hAnsi="宋体" w:eastAsia="宋体"/>
          <w:sz w:val="21"/>
          <w:szCs w:val="21"/>
          <w:lang w:val="en-US" w:eastAsia="zh-CN"/>
        </w:rPr>
        <w:t>采购</w:t>
      </w:r>
      <w:r>
        <w:rPr>
          <w:rFonts w:ascii="宋体" w:hAnsi="宋体" w:eastAsia="宋体"/>
          <w:sz w:val="21"/>
          <w:szCs w:val="21"/>
        </w:rPr>
        <w:t>公平、公正的。</w:t>
      </w:r>
    </w:p>
    <w:p w14:paraId="4FA71416">
      <w:pPr>
        <w:pStyle w:val="74"/>
        <w:numPr>
          <w:ilvl w:val="0"/>
          <w:numId w:val="83"/>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3"/>
        </w:numPr>
        <w:spacing w:line="360" w:lineRule="auto"/>
        <w:ind w:left="442" w:hanging="442"/>
        <w:rPr>
          <w:rFonts w:hint="default" w:ascii="宋体" w:hAnsi="宋体" w:eastAsia="宋体"/>
          <w:sz w:val="16"/>
          <w:szCs w:val="16"/>
        </w:rPr>
      </w:pPr>
      <w:r>
        <w:rPr>
          <w:rFonts w:ascii="宋体" w:hAnsi="宋体" w:eastAsia="宋体"/>
          <w:sz w:val="21"/>
          <w:szCs w:val="21"/>
        </w:rPr>
        <w:t>法律、法规和</w:t>
      </w:r>
      <w:r>
        <w:rPr>
          <w:rFonts w:hint="eastAsia" w:ascii="宋体" w:hAnsi="宋体" w:eastAsia="宋体"/>
          <w:sz w:val="21"/>
          <w:szCs w:val="21"/>
          <w:lang w:eastAsia="zh-CN"/>
        </w:rPr>
        <w:t>选取文件</w:t>
      </w:r>
      <w:r>
        <w:rPr>
          <w:rFonts w:ascii="宋体" w:hAnsi="宋体" w:eastAsia="宋体"/>
          <w:sz w:val="21"/>
          <w:szCs w:val="21"/>
        </w:rPr>
        <w:t>规定的其他无效情形。</w:t>
      </w:r>
    </w:p>
    <w:p w14:paraId="428C2FDC">
      <w:pPr>
        <w:pStyle w:val="3"/>
        <w:keepNext w:val="0"/>
        <w:keepLines w:val="0"/>
        <w:pageBreakBefore/>
        <w:spacing w:after="240" w:line="360" w:lineRule="auto"/>
        <w:jc w:val="center"/>
        <w:rPr>
          <w:rFonts w:ascii="宋体" w:hAnsi="宋体"/>
          <w:sz w:val="36"/>
          <w:szCs w:val="36"/>
        </w:rPr>
      </w:pPr>
      <w:bookmarkStart w:id="37" w:name="_Toc169807544"/>
      <w:bookmarkStart w:id="38" w:name="_Toc170228132"/>
      <w:bookmarkStart w:id="39" w:name="_Toc169799783"/>
      <w:bookmarkStart w:id="40" w:name="_Toc405313956"/>
      <w:bookmarkStart w:id="41" w:name="_Toc521951136"/>
      <w:bookmarkStart w:id="42" w:name="_Toc391627752"/>
      <w:r>
        <w:rPr>
          <w:rFonts w:asciiTheme="minorEastAsia" w:hAnsiTheme="minorEastAsia" w:eastAsiaTheme="minorEastAsia"/>
          <w:spacing w:val="20"/>
          <w:sz w:val="32"/>
          <w:szCs w:val="32"/>
        </w:rPr>
        <w:t>第五章 合同文本</w:t>
      </w:r>
      <w:bookmarkEnd w:id="37"/>
      <w:bookmarkEnd w:id="38"/>
      <w:bookmarkEnd w:id="39"/>
    </w:p>
    <w:bookmarkEnd w:id="40"/>
    <w:bookmarkEnd w:id="41"/>
    <w:bookmarkEnd w:id="42"/>
    <w:p w14:paraId="346DB9E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cs="宋体" w:asciiTheme="minorEastAsia" w:hAnsiTheme="minorEastAsia" w:eastAsiaTheme="minorEastAsia"/>
          <w:b/>
          <w:sz w:val="24"/>
          <w:szCs w:val="24"/>
        </w:rPr>
      </w:pPr>
      <w:r>
        <w:rPr>
          <w:rFonts w:hint="eastAsia" w:asciiTheme="minorEastAsia" w:hAnsiTheme="minorEastAsia" w:eastAsiaTheme="minorEastAsia"/>
          <w:b/>
          <w:szCs w:val="21"/>
        </w:rPr>
        <w:t>合同编号：</w:t>
      </w: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3BC5FFB">
      <w:pPr>
        <w:pageBreakBefore/>
        <w:spacing w:before="312" w:beforeLines="100" w:line="360" w:lineRule="auto"/>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施工合同</w:t>
      </w:r>
    </w:p>
    <w:p w14:paraId="75406C51">
      <w:pPr>
        <w:widowControl w:val="0"/>
        <w:spacing w:line="360" w:lineRule="auto"/>
        <w:jc w:val="both"/>
        <w:rPr>
          <w:rFonts w:ascii="宋体" w:hAnsi="宋体" w:eastAsia="宋体" w:cs="Times New Roman"/>
          <w:kern w:val="2"/>
          <w:sz w:val="21"/>
          <w:szCs w:val="21"/>
          <w:lang w:val="en-US" w:eastAsia="zh-CN" w:bidi="ar-SA"/>
        </w:rPr>
      </w:pPr>
      <w:bookmarkStart w:id="43" w:name="_Toc170228133"/>
      <w:bookmarkStart w:id="44" w:name="_Toc169799784"/>
      <w:bookmarkStart w:id="45" w:name="_Toc169807545"/>
      <w:r>
        <w:rPr>
          <w:rFonts w:hint="eastAsia" w:ascii="宋体" w:hAnsi="宋体" w:eastAsia="宋体" w:cs="Times New Roman"/>
          <w:kern w:val="2"/>
          <w:sz w:val="21"/>
          <w:szCs w:val="21"/>
          <w:lang w:val="en-US" w:eastAsia="zh-CN" w:bidi="ar-SA"/>
        </w:rPr>
        <w:t>合同编号：</w:t>
      </w:r>
    </w:p>
    <w:p w14:paraId="0D95052B">
      <w:pPr>
        <w:widowControl w:val="0"/>
        <w:spacing w:line="360" w:lineRule="auto"/>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发包人：</w:t>
      </w:r>
      <w:r>
        <w:rPr>
          <w:rFonts w:hint="eastAsia" w:ascii="宋体" w:hAnsi="宋体" w:eastAsia="宋体" w:cs="Times New Roman"/>
          <w:kern w:val="2"/>
          <w:sz w:val="21"/>
          <w:szCs w:val="21"/>
          <w:u w:val="single"/>
          <w:lang w:val="en-US" w:eastAsia="zh-CN" w:bidi="ar-SA"/>
        </w:rPr>
        <w:t xml:space="preserve">                               </w:t>
      </w:r>
    </w:p>
    <w:p w14:paraId="557DECDD">
      <w:pPr>
        <w:spacing w:line="360" w:lineRule="auto"/>
        <w:rPr>
          <w:rFonts w:ascii="宋体" w:hAnsi="宋体" w:eastAsia="宋体" w:cs="Times New Roman"/>
          <w:szCs w:val="21"/>
          <w:u w:val="single"/>
        </w:rPr>
      </w:pPr>
      <w:r>
        <w:rPr>
          <w:rFonts w:hint="eastAsia" w:ascii="宋体" w:hAnsi="宋体" w:eastAsia="宋体" w:cs="Times New Roman"/>
          <w:szCs w:val="21"/>
        </w:rPr>
        <w:t>承包人：</w:t>
      </w:r>
      <w:r>
        <w:rPr>
          <w:rFonts w:hint="eastAsia" w:ascii="宋体" w:hAnsi="宋体" w:eastAsia="宋体" w:cs="Times New Roman"/>
          <w:szCs w:val="21"/>
          <w:u w:val="single"/>
        </w:rPr>
        <w:t xml:space="preserve">                                </w:t>
      </w:r>
    </w:p>
    <w:p w14:paraId="578831CC">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本合同签订是根据于</w:t>
      </w:r>
      <w:r>
        <w:rPr>
          <w:rFonts w:hint="eastAsia" w:ascii="宋体" w:hAnsi="宋体" w:eastAsia="宋体" w:cs="Times New Roman"/>
          <w:szCs w:val="21"/>
          <w:u w:val="single"/>
        </w:rPr>
        <w:t xml:space="preserve">    年   月   日</w:t>
      </w:r>
      <w:r>
        <w:rPr>
          <w:rFonts w:hint="eastAsia" w:ascii="宋体" w:hAnsi="宋体" w:eastAsia="宋体" w:cs="Times New Roman"/>
          <w:szCs w:val="21"/>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1F723DFE">
      <w:pPr>
        <w:widowControl w:val="0"/>
        <w:numPr>
          <w:ilvl w:val="0"/>
          <w:numId w:val="84"/>
        </w:numPr>
        <w:spacing w:line="360" w:lineRule="auto"/>
        <w:ind w:left="1657" w:hanging="1095" w:firstLineChars="0"/>
        <w:jc w:val="center"/>
        <w:rPr>
          <w:rFonts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工程项目</w:t>
      </w:r>
    </w:p>
    <w:p w14:paraId="24019601">
      <w:pPr>
        <w:widowControl w:val="0"/>
        <w:spacing w:line="360" w:lineRule="auto"/>
        <w:jc w:val="both"/>
        <w:rPr>
          <w:rFonts w:ascii="宋体" w:hAnsi="宋体" w:eastAsia="宋体" w:cs="Times New Roman"/>
          <w:kern w:val="2"/>
          <w:sz w:val="21"/>
          <w:szCs w:val="21"/>
          <w:lang w:val="en-US" w:eastAsia="zh-CN" w:bidi="ar-SA"/>
        </w:rPr>
      </w:pPr>
      <w:r>
        <w:rPr>
          <w:rFonts w:ascii="宋体" w:hAnsi="宋体" w:eastAsia="宋体" w:cs="Times New Roman"/>
          <w:kern w:val="2"/>
          <w:sz w:val="21"/>
          <w:szCs w:val="21"/>
          <w:lang w:val="en-US" w:eastAsia="zh-CN" w:bidi="ar-SA"/>
        </w:rPr>
        <w:t>1</w:t>
      </w:r>
      <w:r>
        <w:rPr>
          <w:rFonts w:hint="eastAsia" w:ascii="宋体" w:hAnsi="宋体" w:eastAsia="宋体" w:cs="Times New Roman"/>
          <w:kern w:val="2"/>
          <w:sz w:val="21"/>
          <w:szCs w:val="21"/>
          <w:lang w:val="en-US" w:eastAsia="zh-CN" w:bidi="ar-SA"/>
        </w:rPr>
        <w:t>.</w:t>
      </w:r>
      <w:r>
        <w:rPr>
          <w:rFonts w:ascii="宋体" w:hAnsi="宋体" w:eastAsia="宋体" w:cs="Times New Roman"/>
          <w:kern w:val="2"/>
          <w:sz w:val="21"/>
          <w:szCs w:val="21"/>
          <w:lang w:val="en-US" w:eastAsia="zh-CN" w:bidi="ar-SA"/>
        </w:rPr>
        <w:t>工程名称：</w:t>
      </w:r>
      <w:r>
        <w:rPr>
          <w:rFonts w:hint="eastAsia" w:ascii="宋体" w:hAnsi="宋体" w:eastAsia="宋体" w:cs="Times New Roman"/>
          <w:kern w:val="2"/>
          <w:sz w:val="21"/>
          <w:szCs w:val="21"/>
          <w:u w:val="single"/>
          <w:lang w:val="en-US" w:eastAsia="zh-CN" w:bidi="ar-SA"/>
        </w:rPr>
        <w:t xml:space="preserve">                                                                </w:t>
      </w:r>
    </w:p>
    <w:p w14:paraId="3A074B7B">
      <w:pPr>
        <w:widowControl/>
        <w:spacing w:before="0" w:beforeAutospacing="0" w:after="0" w:afterAutospacing="0" w:line="360" w:lineRule="auto"/>
        <w:jc w:val="left"/>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2.项目编号：</w:t>
      </w:r>
      <w:r>
        <w:rPr>
          <w:rFonts w:ascii="宋体" w:hAnsi="宋体" w:eastAsia="宋体" w:cs="Calibri"/>
          <w:kern w:val="2"/>
          <w:sz w:val="21"/>
          <w:szCs w:val="21"/>
          <w:u w:val="single"/>
          <w:lang w:val="en-US" w:eastAsia="zh-CN" w:bidi="ar-SA"/>
        </w:rPr>
        <w:t> </w:t>
      </w:r>
      <w:r>
        <w:rPr>
          <w:rFonts w:hint="eastAsia" w:ascii="宋体" w:hAnsi="宋体" w:eastAsia="宋体" w:cs="黑体"/>
          <w:kern w:val="2"/>
          <w:sz w:val="21"/>
          <w:szCs w:val="21"/>
          <w:u w:val="single"/>
          <w:lang w:val="en-US" w:eastAsia="zh-CN" w:bidi="ar-SA"/>
        </w:rPr>
        <w:t xml:space="preserve"> </w:t>
      </w:r>
      <w:r>
        <w:rPr>
          <w:rFonts w:ascii="宋体" w:hAnsi="宋体" w:eastAsia="宋体" w:cs="Calibri"/>
          <w:kern w:val="2"/>
          <w:sz w:val="21"/>
          <w:szCs w:val="21"/>
          <w:u w:val="single"/>
          <w:lang w:val="en-US" w:eastAsia="zh-CN" w:bidi="ar-SA"/>
        </w:rPr>
        <w:t> </w:t>
      </w:r>
      <w:r>
        <w:rPr>
          <w:rFonts w:hint="eastAsia" w:ascii="宋体" w:hAnsi="宋体" w:eastAsia="宋体" w:cs="黑体"/>
          <w:kern w:val="2"/>
          <w:sz w:val="21"/>
          <w:szCs w:val="21"/>
          <w:u w:val="single"/>
          <w:lang w:val="en-US" w:eastAsia="zh-CN" w:bidi="ar-SA"/>
        </w:rPr>
        <w:t xml:space="preserve"> </w:t>
      </w:r>
      <w:r>
        <w:rPr>
          <w:rFonts w:ascii="宋体" w:hAnsi="宋体" w:eastAsia="宋体" w:cs="Calibri"/>
          <w:kern w:val="2"/>
          <w:sz w:val="21"/>
          <w:szCs w:val="21"/>
          <w:u w:val="single"/>
          <w:lang w:val="en-US" w:eastAsia="zh-CN" w:bidi="ar-SA"/>
        </w:rPr>
        <w:t> </w:t>
      </w:r>
      <w:r>
        <w:rPr>
          <w:rFonts w:hint="eastAsia" w:ascii="宋体" w:hAnsi="宋体" w:eastAsia="宋体" w:cs="黑体"/>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p>
    <w:p w14:paraId="40765E0E">
      <w:pPr>
        <w:widowControl w:val="0"/>
        <w:spacing w:line="360" w:lineRule="auto"/>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3.</w:t>
      </w:r>
      <w:r>
        <w:rPr>
          <w:rFonts w:ascii="宋体" w:hAnsi="宋体" w:eastAsia="宋体" w:cs="Times New Roman"/>
          <w:kern w:val="2"/>
          <w:sz w:val="21"/>
          <w:szCs w:val="21"/>
          <w:lang w:val="en-US" w:eastAsia="zh-CN" w:bidi="ar-SA"/>
        </w:rPr>
        <w:t>工程地点：</w:t>
      </w:r>
      <w:r>
        <w:rPr>
          <w:rFonts w:hint="eastAsia" w:ascii="宋体" w:hAnsi="宋体" w:eastAsia="宋体" w:cs="宋体"/>
          <w:kern w:val="2"/>
          <w:sz w:val="21"/>
          <w:szCs w:val="21"/>
          <w:u w:val="single"/>
          <w:lang w:val="en-US" w:eastAsia="zh-CN" w:bidi="ar-SA"/>
        </w:rPr>
        <w:t xml:space="preserve">                                                                </w:t>
      </w:r>
    </w:p>
    <w:p w14:paraId="1AC81CC5">
      <w:pPr>
        <w:widowControl/>
        <w:spacing w:before="0" w:beforeAutospacing="0" w:after="0" w:afterAutospacing="0" w:line="360" w:lineRule="auto"/>
        <w:jc w:val="left"/>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4.</w:t>
      </w:r>
      <w:r>
        <w:rPr>
          <w:rFonts w:ascii="宋体" w:hAnsi="宋体" w:eastAsia="宋体" w:cs="Times New Roman"/>
          <w:kern w:val="2"/>
          <w:sz w:val="21"/>
          <w:szCs w:val="21"/>
          <w:lang w:val="en-US" w:eastAsia="zh-CN" w:bidi="ar-SA"/>
        </w:rPr>
        <w:t>工程内容：</w:t>
      </w:r>
      <w:r>
        <w:rPr>
          <w:rFonts w:hint="eastAsia" w:ascii="宋体" w:hAnsi="宋体" w:eastAsia="宋体" w:cs="Times New Roman"/>
          <w:kern w:val="2"/>
          <w:sz w:val="21"/>
          <w:szCs w:val="21"/>
          <w:u w:val="single"/>
          <w:lang w:val="en-US" w:eastAsia="zh-CN" w:bidi="ar-SA"/>
        </w:rPr>
        <w:t>详见图纸与工程量清单</w:t>
      </w:r>
    </w:p>
    <w:p w14:paraId="0AC0D5E4">
      <w:pPr>
        <w:widowControl/>
        <w:spacing w:before="0" w:beforeAutospacing="0" w:after="0" w:afterAutospacing="0" w:line="360" w:lineRule="auto"/>
        <w:jc w:val="left"/>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5.</w:t>
      </w:r>
      <w:r>
        <w:rPr>
          <w:rFonts w:ascii="宋体" w:hAnsi="宋体" w:eastAsia="宋体" w:cs="Times New Roman"/>
          <w:kern w:val="2"/>
          <w:sz w:val="21"/>
          <w:szCs w:val="21"/>
          <w:lang w:val="en-US" w:eastAsia="zh-CN" w:bidi="ar-SA"/>
        </w:rPr>
        <w:t>承包</w:t>
      </w:r>
      <w:r>
        <w:rPr>
          <w:rFonts w:hint="eastAsia" w:ascii="宋体" w:hAnsi="宋体" w:eastAsia="宋体" w:cs="Times New Roman"/>
          <w:kern w:val="2"/>
          <w:sz w:val="21"/>
          <w:szCs w:val="21"/>
          <w:lang w:val="en-US" w:eastAsia="zh-CN" w:bidi="ar-SA"/>
        </w:rPr>
        <w:t>范围</w:t>
      </w:r>
      <w:r>
        <w:rPr>
          <w:rFonts w:ascii="宋体" w:hAnsi="宋体" w:eastAsia="宋体" w:cs="Times New Roman"/>
          <w:kern w:val="2"/>
          <w:sz w:val="21"/>
          <w:szCs w:val="21"/>
          <w:lang w:val="en-US" w:eastAsia="zh-CN" w:bidi="ar-SA"/>
        </w:rPr>
        <w:t>：</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lang w:val="en-US" w:eastAsia="zh-CN" w:bidi="ar-SA"/>
        </w:rPr>
        <w:t xml:space="preserve"> </w:t>
      </w:r>
    </w:p>
    <w:p w14:paraId="1FCBB863">
      <w:pPr>
        <w:widowControl/>
        <w:spacing w:before="0" w:beforeAutospacing="0" w:after="0" w:afterAutospacing="0" w:line="360" w:lineRule="auto"/>
        <w:jc w:val="left"/>
        <w:rPr>
          <w:rFonts w:ascii="宋体" w:hAnsi="宋体" w:eastAsia="宋体" w:cs="华文宋体"/>
          <w:kern w:val="0"/>
          <w:sz w:val="21"/>
          <w:szCs w:val="21"/>
          <w:u w:val="single"/>
          <w:lang w:val="en-US" w:eastAsia="zh-CN" w:bidi="ar-SA"/>
        </w:rPr>
      </w:pPr>
      <w:r>
        <w:rPr>
          <w:rFonts w:ascii="宋体" w:hAnsi="宋体" w:eastAsia="宋体" w:cs="Times New Roman"/>
          <w:kern w:val="2"/>
          <w:sz w:val="21"/>
          <w:szCs w:val="21"/>
          <w:lang w:val="en-US" w:eastAsia="zh-CN" w:bidi="ar-SA"/>
        </w:rPr>
        <w:t>6</w:t>
      </w:r>
      <w:r>
        <w:rPr>
          <w:rFonts w:hint="eastAsia" w:ascii="宋体" w:hAnsi="宋体" w:eastAsia="宋体" w:cs="Times New Roman"/>
          <w:kern w:val="2"/>
          <w:sz w:val="21"/>
          <w:szCs w:val="21"/>
          <w:lang w:val="en-US" w:eastAsia="zh-CN" w:bidi="ar-SA"/>
        </w:rPr>
        <w:t>.资金来源：</w:t>
      </w:r>
      <w:r>
        <w:rPr>
          <w:rFonts w:hint="eastAsia" w:ascii="宋体" w:hAnsi="宋体" w:eastAsia="宋体" w:cs="Times New Roman"/>
          <w:kern w:val="2"/>
          <w:sz w:val="21"/>
          <w:szCs w:val="21"/>
          <w:u w:val="single"/>
          <w:lang w:val="en-US" w:eastAsia="zh-CN" w:bidi="ar-SA"/>
        </w:rPr>
        <w:t xml:space="preserve">                     </w:t>
      </w:r>
    </w:p>
    <w:p w14:paraId="32D526F8">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第二条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工程价款</w:t>
      </w:r>
    </w:p>
    <w:p w14:paraId="416473DE">
      <w:pPr>
        <w:spacing w:line="360" w:lineRule="auto"/>
        <w:rPr>
          <w:rFonts w:ascii="宋体" w:hAnsi="宋体" w:eastAsia="宋体" w:cs="Times New Roman"/>
          <w:szCs w:val="21"/>
        </w:rPr>
      </w:pPr>
      <w:r>
        <w:rPr>
          <w:rFonts w:hint="eastAsia" w:ascii="宋体" w:hAnsi="宋体" w:eastAsia="宋体" w:cs="Times New Roman"/>
          <w:szCs w:val="21"/>
        </w:rPr>
        <w:t>1.合同含税总价为：</w:t>
      </w:r>
      <w:r>
        <w:rPr>
          <w:rFonts w:hint="eastAsia" w:ascii="宋体" w:hAnsi="宋体" w:eastAsia="宋体" w:cs="Times New Roman"/>
          <w:szCs w:val="21"/>
          <w:u w:val="single"/>
        </w:rPr>
        <w:t>人民币（大写）                           （￥        元）</w:t>
      </w:r>
      <w:r>
        <w:rPr>
          <w:rFonts w:hint="eastAsia" w:ascii="宋体" w:hAnsi="宋体" w:eastAsia="宋体" w:cs="Times New Roman"/>
          <w:szCs w:val="21"/>
        </w:rPr>
        <w:t>；</w:t>
      </w:r>
    </w:p>
    <w:p w14:paraId="19184731">
      <w:pPr>
        <w:spacing w:line="360" w:lineRule="auto"/>
        <w:rPr>
          <w:rFonts w:ascii="宋体" w:hAnsi="宋体" w:eastAsia="宋体" w:cs="Times New Roman"/>
          <w:szCs w:val="21"/>
        </w:rPr>
      </w:pPr>
      <w:r>
        <w:rPr>
          <w:rFonts w:hint="eastAsia" w:ascii="宋体" w:hAnsi="宋体" w:eastAsia="宋体" w:cs="Times New Roman"/>
          <w:szCs w:val="21"/>
        </w:rPr>
        <w:t>其中：</w:t>
      </w:r>
    </w:p>
    <w:p w14:paraId="188BF4DC">
      <w:pPr>
        <w:spacing w:line="360" w:lineRule="auto"/>
        <w:rPr>
          <w:rFonts w:ascii="宋体" w:hAnsi="宋体" w:eastAsia="宋体" w:cs="Times New Roman"/>
          <w:szCs w:val="21"/>
        </w:rPr>
      </w:pPr>
      <w:r>
        <w:rPr>
          <w:rFonts w:hint="eastAsia" w:ascii="宋体" w:hAnsi="宋体" w:eastAsia="宋体" w:cs="Times New Roman"/>
          <w:szCs w:val="21"/>
        </w:rPr>
        <w:t>(1)含税工程造价(未含绿色施工安全防护措施单列费)：</w:t>
      </w:r>
      <w:r>
        <w:rPr>
          <w:rFonts w:hint="eastAsia" w:ascii="宋体" w:hAnsi="宋体" w:eastAsia="宋体" w:cs="Times New Roman"/>
          <w:szCs w:val="21"/>
          <w:u w:val="single"/>
        </w:rPr>
        <w:t>人民币（大写）      （￥          元）</w:t>
      </w:r>
      <w:r>
        <w:rPr>
          <w:rFonts w:hint="eastAsia" w:ascii="宋体" w:hAnsi="宋体" w:eastAsia="宋体" w:cs="Times New Roman"/>
          <w:szCs w:val="21"/>
        </w:rPr>
        <w:t>；</w:t>
      </w:r>
    </w:p>
    <w:p w14:paraId="2DEC678A">
      <w:pPr>
        <w:spacing w:line="360" w:lineRule="auto"/>
        <w:rPr>
          <w:rFonts w:ascii="宋体" w:hAnsi="宋体" w:eastAsia="宋体" w:cs="Times New Roman"/>
          <w:szCs w:val="21"/>
        </w:rPr>
      </w:pPr>
      <w:r>
        <w:rPr>
          <w:rFonts w:hint="eastAsia" w:ascii="宋体" w:hAnsi="宋体" w:eastAsia="宋体" w:cs="Times New Roman"/>
          <w:szCs w:val="21"/>
        </w:rPr>
        <w:t>(2)绿色施工安全防护措施单列费：</w:t>
      </w:r>
      <w:r>
        <w:rPr>
          <w:rFonts w:hint="eastAsia" w:ascii="宋体" w:hAnsi="宋体" w:eastAsia="宋体" w:cs="Times New Roman"/>
          <w:szCs w:val="21"/>
          <w:u w:val="single"/>
        </w:rPr>
        <w:t>人民币（大写）                 （￥           元）</w:t>
      </w:r>
      <w:r>
        <w:rPr>
          <w:rFonts w:hint="eastAsia" w:ascii="宋体" w:hAnsi="宋体" w:eastAsia="宋体" w:cs="Times New Roman"/>
          <w:szCs w:val="21"/>
        </w:rPr>
        <w:t>；</w:t>
      </w:r>
    </w:p>
    <w:p w14:paraId="577284C3">
      <w:pPr>
        <w:spacing w:line="360" w:lineRule="auto"/>
        <w:rPr>
          <w:rFonts w:ascii="宋体" w:hAnsi="宋体" w:eastAsia="宋体" w:cs="Times New Roman"/>
          <w:szCs w:val="21"/>
        </w:rPr>
      </w:pPr>
      <w:r>
        <w:rPr>
          <w:rFonts w:hint="eastAsia" w:ascii="宋体" w:hAnsi="宋体" w:eastAsia="宋体" w:cs="Times New Roman"/>
          <w:szCs w:val="21"/>
        </w:rPr>
        <w:t>(</w:t>
      </w:r>
      <w:r>
        <w:rPr>
          <w:rFonts w:ascii="宋体" w:hAnsi="宋体" w:eastAsia="宋体" w:cs="Times New Roman"/>
          <w:szCs w:val="21"/>
        </w:rPr>
        <w:t>3)</w:t>
      </w:r>
      <w:r>
        <w:rPr>
          <w:rFonts w:hint="eastAsia" w:ascii="宋体" w:hAnsi="宋体" w:eastAsia="宋体" w:cs="Times New Roman"/>
          <w:szCs w:val="21"/>
        </w:rPr>
        <w:t>人工费：</w:t>
      </w:r>
      <w:r>
        <w:rPr>
          <w:rFonts w:hint="eastAsia" w:ascii="宋体" w:hAnsi="宋体" w:eastAsia="宋体" w:cs="Times New Roman"/>
          <w:szCs w:val="21"/>
          <w:u w:val="single"/>
        </w:rPr>
        <w:t>人民币（大写）                 （￥           元）</w:t>
      </w:r>
      <w:r>
        <w:rPr>
          <w:rFonts w:hint="eastAsia" w:ascii="宋体" w:hAnsi="宋体" w:eastAsia="宋体" w:cs="Times New Roman"/>
          <w:szCs w:val="21"/>
        </w:rPr>
        <w:t>。</w:t>
      </w:r>
    </w:p>
    <w:p w14:paraId="50FF0652">
      <w:pPr>
        <w:spacing w:line="360" w:lineRule="auto"/>
        <w:rPr>
          <w:rFonts w:ascii="宋体" w:hAnsi="宋体" w:eastAsia="宋体" w:cs="Times New Roman"/>
          <w:szCs w:val="21"/>
        </w:rPr>
      </w:pPr>
      <w:r>
        <w:rPr>
          <w:rFonts w:hint="eastAsia" w:ascii="宋体" w:hAnsi="宋体" w:eastAsia="宋体" w:cs="Times New Roman"/>
          <w:szCs w:val="21"/>
        </w:rPr>
        <w:t>2.本合同实行固定总价，承包人按定标价包人工、包材料、包工期、包安全。</w:t>
      </w:r>
    </w:p>
    <w:p w14:paraId="725FB6B0">
      <w:pPr>
        <w:spacing w:line="360" w:lineRule="auto"/>
        <w:rPr>
          <w:rFonts w:ascii="宋体" w:hAnsi="宋体" w:eastAsia="宋体" w:cs="Times New Roman"/>
          <w:szCs w:val="21"/>
        </w:rPr>
      </w:pPr>
      <w:r>
        <w:rPr>
          <w:rFonts w:hint="eastAsia" w:ascii="宋体" w:hAnsi="宋体" w:eastAsia="宋体" w:cs="Times New Roman"/>
          <w:szCs w:val="21"/>
        </w:rPr>
        <w:t>3.按国家规定由承包人缴纳的各种税收已包含在本工程造价内，由承包人向税收部门支付。</w:t>
      </w:r>
    </w:p>
    <w:p w14:paraId="2E2F1C22">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第三条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合同工期</w:t>
      </w:r>
    </w:p>
    <w:p w14:paraId="05E63F80">
      <w:pPr>
        <w:spacing w:line="360" w:lineRule="auto"/>
        <w:rPr>
          <w:rFonts w:ascii="宋体" w:hAnsi="宋体" w:eastAsia="宋体" w:cs="Times New Roman"/>
          <w:szCs w:val="21"/>
        </w:rPr>
      </w:pPr>
      <w:r>
        <w:rPr>
          <w:rFonts w:hint="eastAsia" w:ascii="宋体" w:hAnsi="宋体" w:eastAsia="宋体" w:cs="Times New Roman"/>
          <w:szCs w:val="21"/>
        </w:rPr>
        <w:t>1.工程合同工期总日历天数：</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天。 </w:t>
      </w:r>
    </w:p>
    <w:p w14:paraId="7606D541">
      <w:pPr>
        <w:spacing w:line="360" w:lineRule="auto"/>
        <w:rPr>
          <w:rFonts w:ascii="宋体" w:hAnsi="宋体" w:eastAsia="宋体" w:cs="Times New Roman"/>
          <w:szCs w:val="21"/>
        </w:rPr>
      </w:pPr>
      <w:r>
        <w:rPr>
          <w:rFonts w:hint="eastAsia" w:ascii="宋体" w:hAnsi="宋体" w:eastAsia="宋体" w:cs="Times New Roman"/>
          <w:szCs w:val="21"/>
        </w:rPr>
        <w:t>拟从</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日开始施工，至</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日竣工完成。</w:t>
      </w:r>
    </w:p>
    <w:p w14:paraId="79FEDD36">
      <w:pPr>
        <w:spacing w:line="360" w:lineRule="auto"/>
        <w:rPr>
          <w:rFonts w:ascii="宋体" w:hAnsi="宋体" w:eastAsia="宋体" w:cs="Times New Roman"/>
          <w:szCs w:val="21"/>
        </w:rPr>
      </w:pPr>
      <w:r>
        <w:rPr>
          <w:rFonts w:hint="eastAsia" w:ascii="宋体" w:hAnsi="宋体" w:eastAsia="宋体" w:cs="Times New Roman"/>
          <w:szCs w:val="21"/>
        </w:rPr>
        <w:t>(1)实际开工时间以发包人或监理单位发出的书面进场通知所载明时间为准，竣工时间按合同约定的工期推算。</w:t>
      </w:r>
    </w:p>
    <w:p w14:paraId="4AABAB2B">
      <w:pPr>
        <w:spacing w:line="360" w:lineRule="auto"/>
        <w:rPr>
          <w:rFonts w:ascii="宋体" w:hAnsi="宋体" w:eastAsia="宋体" w:cs="Times New Roman"/>
          <w:szCs w:val="21"/>
        </w:rPr>
      </w:pPr>
      <w:r>
        <w:rPr>
          <w:rFonts w:hint="eastAsia" w:ascii="宋体" w:hAnsi="宋体" w:eastAsia="宋体" w:cs="Times New Roman"/>
          <w:szCs w:val="21"/>
        </w:rPr>
        <w:t>(2)承包人必须按监理单位和发包人书面批准的施工进度计划组织施工，并接受监理工程师对进度的检查、监督，确保工程总工期目标的实现。</w:t>
      </w:r>
    </w:p>
    <w:p w14:paraId="2A38EDD8">
      <w:pPr>
        <w:spacing w:line="360" w:lineRule="auto"/>
        <w:jc w:val="left"/>
        <w:rPr>
          <w:rFonts w:ascii="宋体" w:hAnsi="宋体" w:eastAsia="宋体" w:cs="Times New Roman"/>
          <w:szCs w:val="21"/>
        </w:rPr>
      </w:pPr>
      <w:r>
        <w:rPr>
          <w:rFonts w:hint="eastAsia" w:ascii="宋体" w:hAnsi="宋体" w:eastAsia="宋体" w:cs="Times New Roman"/>
          <w:szCs w:val="21"/>
        </w:rPr>
        <w:t>2.承包人应在签订本合同后的2天内，向发包人及监理工程师提交开工申请书，并附上表明已做好开工准备的有关资料。除另有约定外，监理工程师应在本合同签订后的3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1D31BFEC">
      <w:pPr>
        <w:spacing w:line="360" w:lineRule="auto"/>
        <w:ind w:left="210" w:hanging="210" w:hangingChars="100"/>
        <w:jc w:val="left"/>
        <w:rPr>
          <w:rFonts w:ascii="宋体" w:hAnsi="宋体" w:eastAsia="宋体" w:cs="Times New Roman"/>
          <w:szCs w:val="21"/>
        </w:rPr>
      </w:pPr>
      <w:r>
        <w:rPr>
          <w:rFonts w:hint="eastAsia" w:ascii="宋体" w:hAnsi="宋体" w:eastAsia="宋体" w:cs="Times New Roman"/>
          <w:szCs w:val="21"/>
        </w:rPr>
        <w:t>3.如遇下列情况，经发包人现场代表签证后，工期可相应顺延：</w:t>
      </w:r>
    </w:p>
    <w:p w14:paraId="57E10D17">
      <w:pPr>
        <w:spacing w:line="360" w:lineRule="auto"/>
        <w:jc w:val="left"/>
        <w:rPr>
          <w:rFonts w:ascii="宋体" w:hAnsi="宋体" w:eastAsia="宋体" w:cs="Times New Roman"/>
          <w:szCs w:val="21"/>
        </w:rPr>
      </w:pPr>
      <w:r>
        <w:rPr>
          <w:rFonts w:hint="eastAsia" w:ascii="宋体" w:hAnsi="宋体" w:eastAsia="宋体" w:cs="Times New Roman"/>
          <w:szCs w:val="21"/>
        </w:rPr>
        <w:t xml:space="preserve">(1)发包人未能按约定提供施工设计图纸及其它开工条件； </w:t>
      </w:r>
    </w:p>
    <w:p w14:paraId="63AB28AD">
      <w:pPr>
        <w:spacing w:line="360" w:lineRule="auto"/>
        <w:jc w:val="left"/>
        <w:rPr>
          <w:rFonts w:ascii="宋体" w:hAnsi="宋体" w:eastAsia="宋体" w:cs="Times New Roman"/>
          <w:szCs w:val="21"/>
        </w:rPr>
      </w:pPr>
      <w:r>
        <w:rPr>
          <w:rFonts w:hint="eastAsia" w:ascii="宋体" w:hAnsi="宋体" w:eastAsia="宋体" w:cs="Times New Roman"/>
          <w:szCs w:val="21"/>
        </w:rPr>
        <w:t xml:space="preserve">(2)发包人未能按约定的时间支付工程预付款、安全文明施工费和进度款； </w:t>
      </w:r>
    </w:p>
    <w:p w14:paraId="4D92456F">
      <w:pPr>
        <w:spacing w:line="360" w:lineRule="auto"/>
        <w:jc w:val="left"/>
        <w:rPr>
          <w:rFonts w:ascii="宋体" w:hAnsi="宋体" w:eastAsia="宋体" w:cs="Times New Roman"/>
          <w:szCs w:val="21"/>
        </w:rPr>
      </w:pPr>
      <w:r>
        <w:rPr>
          <w:rFonts w:hint="eastAsia" w:ascii="宋体" w:hAnsi="宋体" w:eastAsia="宋体" w:cs="Times New Roman"/>
          <w:szCs w:val="21"/>
        </w:rPr>
        <w:t xml:space="preserve">(3)发包人代表或施工现场发包人雇用的其他人员造成的人为因素； </w:t>
      </w:r>
    </w:p>
    <w:p w14:paraId="36E60D40">
      <w:pPr>
        <w:spacing w:line="360" w:lineRule="auto"/>
        <w:jc w:val="left"/>
        <w:rPr>
          <w:rFonts w:ascii="宋体" w:hAnsi="宋体" w:eastAsia="宋体" w:cs="Times New Roman"/>
          <w:szCs w:val="21"/>
        </w:rPr>
      </w:pPr>
      <w:r>
        <w:rPr>
          <w:rFonts w:hint="eastAsia" w:ascii="宋体" w:hAnsi="宋体" w:eastAsia="宋体" w:cs="Times New Roman"/>
          <w:szCs w:val="21"/>
        </w:rPr>
        <w:t xml:space="preserve">(4)监理工程师未按照合同约定及时提供所需指令、回复等； </w:t>
      </w:r>
    </w:p>
    <w:p w14:paraId="7B457622">
      <w:pPr>
        <w:spacing w:line="360" w:lineRule="auto"/>
        <w:jc w:val="left"/>
        <w:rPr>
          <w:rFonts w:ascii="宋体" w:hAnsi="宋体" w:eastAsia="宋体" w:cs="Times New Roman"/>
          <w:szCs w:val="21"/>
        </w:rPr>
      </w:pPr>
      <w:r>
        <w:rPr>
          <w:rFonts w:hint="eastAsia" w:ascii="宋体" w:hAnsi="宋体" w:eastAsia="宋体" w:cs="Times New Roman"/>
          <w:szCs w:val="21"/>
        </w:rPr>
        <w:t xml:space="preserve">(5)工程变更（含增加合同工作内容、改变合同的任何一项工作等）； </w:t>
      </w:r>
    </w:p>
    <w:p w14:paraId="6B7F1C0B">
      <w:pPr>
        <w:spacing w:line="360" w:lineRule="auto"/>
        <w:jc w:val="left"/>
        <w:rPr>
          <w:rFonts w:ascii="宋体" w:hAnsi="宋体" w:eastAsia="宋体" w:cs="Times New Roman"/>
          <w:szCs w:val="21"/>
        </w:rPr>
      </w:pPr>
      <w:r>
        <w:rPr>
          <w:rFonts w:hint="eastAsia" w:ascii="宋体" w:hAnsi="宋体" w:eastAsia="宋体" w:cs="Times New Roman"/>
          <w:szCs w:val="21"/>
        </w:rPr>
        <w:t xml:space="preserve">(6)停水、停电、停气导致无法正常开工； </w:t>
      </w:r>
    </w:p>
    <w:p w14:paraId="5DD257E6">
      <w:pPr>
        <w:spacing w:line="360" w:lineRule="auto"/>
        <w:jc w:val="left"/>
        <w:rPr>
          <w:rFonts w:ascii="宋体" w:hAnsi="宋体" w:eastAsia="宋体" w:cs="Times New Roman"/>
          <w:szCs w:val="21"/>
        </w:rPr>
      </w:pPr>
      <w:r>
        <w:rPr>
          <w:rFonts w:hint="eastAsia" w:ascii="宋体" w:hAnsi="宋体" w:eastAsia="宋体" w:cs="Times New Roman"/>
          <w:szCs w:val="21"/>
        </w:rPr>
        <w:t xml:space="preserve">(7)不可抗力因素； </w:t>
      </w:r>
    </w:p>
    <w:p w14:paraId="5E789299">
      <w:pPr>
        <w:spacing w:line="360" w:lineRule="auto"/>
        <w:jc w:val="left"/>
        <w:rPr>
          <w:rFonts w:ascii="宋体" w:hAnsi="宋体" w:eastAsia="宋体" w:cs="Times New Roman"/>
          <w:szCs w:val="21"/>
        </w:rPr>
      </w:pPr>
      <w:r>
        <w:rPr>
          <w:rFonts w:hint="eastAsia" w:ascii="宋体" w:hAnsi="宋体" w:eastAsia="宋体" w:cs="Times New Roman"/>
          <w:szCs w:val="21"/>
        </w:rPr>
        <w:t xml:space="preserve">(8)因发包人原因导致的暂停施工； </w:t>
      </w:r>
    </w:p>
    <w:p w14:paraId="57381444">
      <w:pPr>
        <w:spacing w:line="360" w:lineRule="auto"/>
        <w:jc w:val="left"/>
        <w:rPr>
          <w:rFonts w:ascii="宋体" w:hAnsi="宋体" w:eastAsia="宋体" w:cs="Times New Roman"/>
          <w:szCs w:val="21"/>
        </w:rPr>
      </w:pPr>
      <w:r>
        <w:rPr>
          <w:rFonts w:hint="eastAsia" w:ascii="宋体" w:hAnsi="宋体" w:eastAsia="宋体" w:cs="Times New Roman"/>
          <w:szCs w:val="21"/>
        </w:rPr>
        <w:t xml:space="preserve">(9)非承包人失误、违约，以及监理工程师同意的工期顺延； </w:t>
      </w:r>
    </w:p>
    <w:p w14:paraId="56D49609">
      <w:pPr>
        <w:spacing w:line="360" w:lineRule="auto"/>
        <w:jc w:val="left"/>
        <w:rPr>
          <w:rFonts w:ascii="宋体" w:hAnsi="宋体" w:eastAsia="宋体" w:cs="Times New Roman"/>
          <w:szCs w:val="21"/>
        </w:rPr>
      </w:pPr>
      <w:r>
        <w:rPr>
          <w:rFonts w:hint="eastAsia" w:ascii="宋体" w:hAnsi="宋体" w:eastAsia="宋体" w:cs="Times New Roman"/>
          <w:szCs w:val="21"/>
        </w:rPr>
        <w:t xml:space="preserve">(10)发包人造成工期延误的其他原因。 </w:t>
      </w:r>
    </w:p>
    <w:p w14:paraId="55E743BC">
      <w:pPr>
        <w:spacing w:line="360" w:lineRule="auto"/>
        <w:jc w:val="left"/>
        <w:rPr>
          <w:rFonts w:ascii="宋体" w:hAnsi="宋体" w:eastAsia="宋体" w:cs="Times New Roman"/>
          <w:szCs w:val="21"/>
        </w:rPr>
      </w:pPr>
      <w:r>
        <w:rPr>
          <w:rFonts w:hint="eastAsia" w:ascii="宋体" w:hAnsi="宋体" w:eastAsia="宋体" w:cs="Times New Roman"/>
          <w:szCs w:val="21"/>
        </w:rPr>
        <w:t xml:space="preserve">4.因承包人原因造成施工延迟的，不得请求顺延工期。 </w:t>
      </w:r>
    </w:p>
    <w:p w14:paraId="6CCE807A">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第四条</w:t>
      </w:r>
      <w:r>
        <w:rPr>
          <w:rFonts w:ascii="宋体" w:hAnsi="宋体" w:eastAsia="宋体" w:cs="Times New Roman"/>
          <w:b/>
          <w:kern w:val="0"/>
          <w:sz w:val="21"/>
          <w:szCs w:val="21"/>
          <w:lang w:val="en-US" w:eastAsia="zh-CN" w:bidi="ar-SA"/>
        </w:rPr>
        <w:t xml:space="preserve">  </w:t>
      </w:r>
      <w:r>
        <w:rPr>
          <w:rFonts w:hint="eastAsia" w:ascii="宋体" w:hAnsi="宋体" w:eastAsia="宋体" w:cs="Times New Roman"/>
          <w:b/>
          <w:kern w:val="0"/>
          <w:sz w:val="21"/>
          <w:szCs w:val="21"/>
          <w:lang w:val="en-US" w:eastAsia="zh-CN" w:bidi="ar-SA"/>
        </w:rPr>
        <w:t>双方工作的约定</w:t>
      </w:r>
    </w:p>
    <w:p w14:paraId="2BA91DF5">
      <w:pPr>
        <w:spacing w:line="360" w:lineRule="auto"/>
        <w:ind w:left="315" w:hanging="315" w:hangingChars="150"/>
        <w:jc w:val="left"/>
        <w:rPr>
          <w:rFonts w:ascii="宋体" w:hAnsi="宋体" w:eastAsia="宋体" w:cs="Times New Roman"/>
          <w:szCs w:val="21"/>
        </w:rPr>
      </w:pPr>
      <w:r>
        <w:rPr>
          <w:rFonts w:hint="eastAsia" w:ascii="宋体" w:hAnsi="宋体" w:eastAsia="宋体" w:cs="Times New Roman"/>
          <w:szCs w:val="21"/>
        </w:rPr>
        <w:t>1.发包人工作的约定，包括但不限于：</w:t>
      </w:r>
    </w:p>
    <w:p w14:paraId="60C086F7">
      <w:pPr>
        <w:spacing w:line="360" w:lineRule="auto"/>
        <w:jc w:val="left"/>
        <w:rPr>
          <w:rFonts w:ascii="宋体" w:hAnsi="宋体" w:eastAsia="宋体" w:cs="Times New Roman"/>
          <w:szCs w:val="21"/>
        </w:rPr>
      </w:pPr>
      <w:r>
        <w:rPr>
          <w:rFonts w:hint="eastAsia" w:ascii="宋体" w:hAnsi="宋体" w:eastAsia="宋体" w:cs="Times New Roman"/>
          <w:szCs w:val="21"/>
        </w:rPr>
        <w:t>(1)在本合同签订之时，发包人应指定发包人代表，由其直接负责与承包人的联系工作。</w:t>
      </w:r>
    </w:p>
    <w:p w14:paraId="24825F26">
      <w:pPr>
        <w:spacing w:line="360" w:lineRule="auto"/>
        <w:jc w:val="left"/>
        <w:rPr>
          <w:rFonts w:ascii="宋体" w:hAnsi="宋体" w:eastAsia="宋体" w:cs="Times New Roman"/>
          <w:szCs w:val="21"/>
        </w:rPr>
      </w:pPr>
      <w:r>
        <w:rPr>
          <w:rFonts w:hint="eastAsia" w:ascii="宋体" w:hAnsi="宋体" w:eastAsia="宋体" w:cs="Times New Roman"/>
          <w:szCs w:val="21"/>
        </w:rPr>
        <w:t>发包人代表：</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联系电话：</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w:t>
      </w:r>
    </w:p>
    <w:p w14:paraId="0510D023">
      <w:pPr>
        <w:spacing w:line="360" w:lineRule="auto"/>
        <w:jc w:val="left"/>
        <w:rPr>
          <w:rFonts w:ascii="宋体" w:hAnsi="宋体" w:eastAsia="宋体" w:cs="Times New Roman"/>
          <w:szCs w:val="21"/>
        </w:rPr>
      </w:pPr>
      <w:r>
        <w:rPr>
          <w:rFonts w:hint="eastAsia" w:ascii="宋体" w:hAnsi="宋体" w:eastAsia="宋体" w:cs="Times New Roman"/>
          <w:szCs w:val="21"/>
        </w:rPr>
        <w:t>(2)开工前，发包人应对施工场地进行清理，使施工场地具备开工条件；</w:t>
      </w:r>
    </w:p>
    <w:p w14:paraId="1BFE604B">
      <w:pPr>
        <w:spacing w:line="360" w:lineRule="auto"/>
        <w:jc w:val="left"/>
        <w:rPr>
          <w:rFonts w:ascii="宋体" w:hAnsi="宋体" w:eastAsia="宋体" w:cs="Times New Roman"/>
          <w:szCs w:val="21"/>
        </w:rPr>
      </w:pPr>
      <w:r>
        <w:rPr>
          <w:rFonts w:hint="eastAsia" w:ascii="宋体" w:hAnsi="宋体" w:eastAsia="宋体" w:cs="Times New Roman"/>
          <w:szCs w:val="21"/>
        </w:rPr>
        <w:t>(3)协助承包人办理水、电、通讯线路接驳的手续，相关费用由承包人承担；</w:t>
      </w:r>
    </w:p>
    <w:p w14:paraId="54867107">
      <w:pPr>
        <w:spacing w:line="360" w:lineRule="auto"/>
        <w:jc w:val="left"/>
        <w:rPr>
          <w:rFonts w:ascii="宋体" w:hAnsi="宋体" w:eastAsia="宋体" w:cs="Times New Roman"/>
          <w:szCs w:val="21"/>
        </w:rPr>
      </w:pPr>
      <w:r>
        <w:rPr>
          <w:rFonts w:hint="eastAsia" w:ascii="宋体" w:hAnsi="宋体" w:eastAsia="宋体" w:cs="Times New Roman"/>
          <w:szCs w:val="21"/>
        </w:rPr>
        <w:t>(4)与承包人协调划定施工通道；</w:t>
      </w:r>
    </w:p>
    <w:p w14:paraId="2FC5DD26">
      <w:pPr>
        <w:spacing w:line="360" w:lineRule="auto"/>
        <w:ind w:left="344" w:leftChars="1" w:hanging="342" w:hangingChars="163"/>
        <w:jc w:val="left"/>
        <w:rPr>
          <w:rFonts w:ascii="宋体" w:hAnsi="宋体" w:eastAsia="宋体" w:cs="Times New Roman"/>
          <w:szCs w:val="21"/>
        </w:rPr>
      </w:pPr>
      <w:r>
        <w:rPr>
          <w:rFonts w:hint="eastAsia" w:ascii="宋体" w:hAnsi="宋体" w:eastAsia="宋体" w:cs="Times New Roman"/>
          <w:szCs w:val="21"/>
        </w:rPr>
        <w:t>(5)协助承包人办理施工人员出入的手续；</w:t>
      </w:r>
    </w:p>
    <w:p w14:paraId="2260C37F">
      <w:pPr>
        <w:spacing w:line="360" w:lineRule="auto"/>
        <w:ind w:left="344" w:leftChars="1" w:hanging="342" w:hangingChars="163"/>
        <w:jc w:val="left"/>
        <w:rPr>
          <w:rFonts w:ascii="宋体" w:hAnsi="宋体" w:eastAsia="宋体" w:cs="Times New Roman"/>
          <w:szCs w:val="21"/>
        </w:rPr>
      </w:pPr>
      <w:r>
        <w:rPr>
          <w:rFonts w:hint="eastAsia" w:ascii="宋体" w:hAnsi="宋体" w:eastAsia="宋体" w:cs="Times New Roman"/>
          <w:szCs w:val="21"/>
        </w:rPr>
        <w:t>(6)合同签订后</w:t>
      </w:r>
      <w:r>
        <w:rPr>
          <w:rFonts w:ascii="宋体" w:hAnsi="宋体" w:eastAsia="宋体" w:cs="Times New Roman"/>
          <w:szCs w:val="21"/>
        </w:rPr>
        <w:t>3</w:t>
      </w:r>
      <w:r>
        <w:rPr>
          <w:rFonts w:hint="eastAsia" w:ascii="宋体" w:hAnsi="宋体" w:eastAsia="宋体" w:cs="Times New Roman"/>
          <w:szCs w:val="21"/>
        </w:rPr>
        <w:t>日内向承包人提供施工设计图纸、设计文件；</w:t>
      </w:r>
    </w:p>
    <w:p w14:paraId="31724F65">
      <w:pPr>
        <w:spacing w:line="360" w:lineRule="auto"/>
        <w:ind w:left="344" w:leftChars="1" w:hanging="342" w:hangingChars="163"/>
        <w:jc w:val="left"/>
        <w:rPr>
          <w:rFonts w:ascii="宋体" w:hAnsi="宋体" w:eastAsia="宋体" w:cs="Times New Roman"/>
          <w:szCs w:val="21"/>
        </w:rPr>
      </w:pPr>
      <w:r>
        <w:rPr>
          <w:rFonts w:hint="eastAsia" w:ascii="宋体" w:hAnsi="宋体" w:eastAsia="宋体" w:cs="Times New Roman"/>
          <w:szCs w:val="21"/>
        </w:rPr>
        <w:t>(7)组织图纸会审和设计交底；</w:t>
      </w:r>
    </w:p>
    <w:p w14:paraId="05BC450D">
      <w:pPr>
        <w:spacing w:line="360" w:lineRule="auto"/>
        <w:ind w:left="344" w:leftChars="1" w:hanging="342" w:hangingChars="163"/>
        <w:jc w:val="left"/>
        <w:rPr>
          <w:rFonts w:ascii="宋体" w:hAnsi="宋体" w:eastAsia="宋体" w:cs="Times New Roman"/>
          <w:szCs w:val="21"/>
        </w:rPr>
      </w:pPr>
      <w:r>
        <w:rPr>
          <w:rFonts w:hint="eastAsia" w:ascii="宋体" w:hAnsi="宋体" w:eastAsia="宋体" w:cs="Times New Roman"/>
          <w:szCs w:val="21"/>
        </w:rPr>
        <w:t>(8)及时对隐蔽工程及变更工程进行验收确认，并按时支付工程款。</w:t>
      </w:r>
    </w:p>
    <w:p w14:paraId="0CB593BD">
      <w:pPr>
        <w:spacing w:line="360" w:lineRule="auto"/>
        <w:ind w:left="2"/>
        <w:jc w:val="left"/>
        <w:rPr>
          <w:rFonts w:ascii="宋体" w:hAnsi="宋体" w:eastAsia="宋体" w:cs="Times New Roman"/>
          <w:szCs w:val="21"/>
        </w:rPr>
      </w:pPr>
      <w:r>
        <w:rPr>
          <w:rFonts w:hint="eastAsia" w:ascii="宋体" w:hAnsi="宋体" w:eastAsia="宋体" w:cs="Times New Roman"/>
          <w:szCs w:val="21"/>
        </w:rPr>
        <w:t xml:space="preserve">2.承包人工作的约定，包括但不限于： </w:t>
      </w:r>
    </w:p>
    <w:p w14:paraId="53846597">
      <w:pPr>
        <w:spacing w:line="360" w:lineRule="auto"/>
        <w:jc w:val="left"/>
        <w:rPr>
          <w:rFonts w:ascii="宋体" w:hAnsi="宋体" w:eastAsia="宋体" w:cs="Times New Roman"/>
          <w:szCs w:val="21"/>
        </w:rPr>
      </w:pPr>
      <w:r>
        <w:rPr>
          <w:rFonts w:hint="eastAsia" w:ascii="宋体" w:hAnsi="宋体" w:eastAsia="宋体" w:cs="Times New Roman"/>
          <w:szCs w:val="21"/>
        </w:rPr>
        <w:t>(1)在本合同签订之时，承包人应指定项目负责人，由其直接负责与发包人的联系工作。该项目负责人应在签订合同时提交在承包人处缴纳社保三个月或以上的证明及资质证明（如有）。</w:t>
      </w:r>
    </w:p>
    <w:p w14:paraId="144EE6A4">
      <w:pPr>
        <w:spacing w:line="360" w:lineRule="auto"/>
        <w:jc w:val="left"/>
        <w:rPr>
          <w:rFonts w:ascii="宋体" w:hAnsi="宋体" w:eastAsia="宋体" w:cs="Times New Roman"/>
          <w:szCs w:val="21"/>
        </w:rPr>
      </w:pPr>
      <w:r>
        <w:rPr>
          <w:rFonts w:hint="eastAsia" w:ascii="宋体" w:hAnsi="宋体" w:eastAsia="宋体" w:cs="Times New Roman"/>
          <w:szCs w:val="21"/>
        </w:rPr>
        <w:t>承包人项目负责人：</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联系电话：</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w:t>
      </w:r>
    </w:p>
    <w:p w14:paraId="382123CD">
      <w:pPr>
        <w:spacing w:line="360" w:lineRule="auto"/>
        <w:jc w:val="left"/>
        <w:rPr>
          <w:rFonts w:ascii="宋体" w:hAnsi="宋体" w:eastAsia="宋体" w:cs="Times New Roman"/>
          <w:szCs w:val="21"/>
        </w:rPr>
      </w:pPr>
      <w:r>
        <w:rPr>
          <w:rFonts w:hint="eastAsia" w:ascii="宋体" w:hAnsi="宋体" w:eastAsia="宋体" w:cs="Times New Roman"/>
          <w:szCs w:val="21"/>
        </w:rPr>
        <w:t>(2)严格按照工程进度计划施工，并按照要求提交工程进度报告和进度计划；保证未经发包人同意，不将工程违法、非法转包、分包，否则发包方有权没收承包方履约保证金，并追究承包方违约责任；</w:t>
      </w:r>
    </w:p>
    <w:p w14:paraId="590266CE">
      <w:pPr>
        <w:spacing w:line="360" w:lineRule="auto"/>
        <w:jc w:val="left"/>
        <w:rPr>
          <w:rFonts w:ascii="宋体" w:hAnsi="宋体" w:eastAsia="宋体" w:cs="Times New Roman"/>
          <w:szCs w:val="21"/>
        </w:rPr>
      </w:pPr>
      <w:r>
        <w:rPr>
          <w:rFonts w:hint="eastAsia" w:ascii="宋体" w:hAnsi="宋体" w:eastAsia="宋体" w:cs="Times New Roman"/>
          <w:szCs w:val="21"/>
        </w:rPr>
        <w:t>(</w:t>
      </w:r>
      <w:r>
        <w:rPr>
          <w:rFonts w:ascii="宋体" w:hAnsi="宋体" w:eastAsia="宋体" w:cs="Times New Roman"/>
          <w:szCs w:val="21"/>
        </w:rPr>
        <w:t>3)</w:t>
      </w:r>
      <w:r>
        <w:rPr>
          <w:rFonts w:hint="eastAsia" w:ascii="宋体" w:hAnsi="宋体" w:eastAsia="宋体" w:cs="Times New Roman"/>
          <w:szCs w:val="21"/>
        </w:rPr>
        <w:t>按照合同约定和监理工程师的指令施工；</w:t>
      </w:r>
    </w:p>
    <w:p w14:paraId="12B5D483">
      <w:pPr>
        <w:spacing w:line="360" w:lineRule="auto"/>
        <w:jc w:val="left"/>
        <w:rPr>
          <w:rFonts w:ascii="宋体" w:hAnsi="宋体" w:eastAsia="宋体" w:cs="Times New Roman"/>
          <w:szCs w:val="21"/>
        </w:rPr>
      </w:pPr>
      <w:r>
        <w:rPr>
          <w:rFonts w:hint="eastAsia" w:ascii="宋体" w:hAnsi="宋体" w:eastAsia="宋体" w:cs="Times New Roman"/>
          <w:szCs w:val="21"/>
        </w:rPr>
        <w:t>(4)负责施工场地安全保卫工作，防止因工程施工造成的人身伤害和财产损失；</w:t>
      </w:r>
    </w:p>
    <w:p w14:paraId="0FF18CDD">
      <w:pPr>
        <w:spacing w:line="360" w:lineRule="auto"/>
        <w:jc w:val="left"/>
        <w:rPr>
          <w:rFonts w:ascii="宋体" w:hAnsi="宋体" w:eastAsia="宋体" w:cs="Times New Roman"/>
          <w:szCs w:val="21"/>
        </w:rPr>
      </w:pPr>
      <w:r>
        <w:rPr>
          <w:rFonts w:hint="eastAsia" w:ascii="宋体" w:hAnsi="宋体" w:eastAsia="宋体" w:cs="Times New Roman"/>
          <w:szCs w:val="21"/>
        </w:rPr>
        <w:t>(5)</w:t>
      </w:r>
      <w:r>
        <w:rPr>
          <w:rFonts w:hint="eastAsia" w:ascii="宋体" w:hAnsi="宋体" w:eastAsia="宋体" w:cs="Times New Roman"/>
          <w:szCs w:val="21"/>
          <w:lang w:val="zh-CN"/>
        </w:rPr>
        <w:t>遵守有关施工场地交通、环境保护、施工噪声、安全文明施工等的管理规定，办理有关手续，承包人承担由此发生的费用</w:t>
      </w:r>
      <w:r>
        <w:rPr>
          <w:rFonts w:hint="eastAsia" w:ascii="宋体" w:hAnsi="宋体" w:eastAsia="宋体" w:cs="Times New Roman"/>
          <w:szCs w:val="21"/>
        </w:rPr>
        <w:t>；</w:t>
      </w:r>
    </w:p>
    <w:p w14:paraId="79BE654C">
      <w:pPr>
        <w:spacing w:line="360" w:lineRule="auto"/>
        <w:jc w:val="left"/>
        <w:rPr>
          <w:rFonts w:ascii="宋体" w:hAnsi="宋体" w:eastAsia="宋体" w:cs="Times New Roman"/>
          <w:szCs w:val="21"/>
        </w:rPr>
      </w:pPr>
      <w:r>
        <w:rPr>
          <w:rFonts w:hint="eastAsia" w:ascii="宋体" w:hAnsi="宋体" w:eastAsia="宋体" w:cs="Times New Roman"/>
          <w:szCs w:val="21"/>
        </w:rPr>
        <w:t xml:space="preserve">(6)合同工程已竣工未移交给发包人之前，负责已完工程的照管工作。照管期间发生损坏的，应予以修复并承担费用；发包人要求采取特殊保护措施的，由发包人承担相应费用； </w:t>
      </w:r>
    </w:p>
    <w:p w14:paraId="6B59B7E0">
      <w:pPr>
        <w:spacing w:line="360" w:lineRule="auto"/>
        <w:jc w:val="left"/>
        <w:rPr>
          <w:rFonts w:ascii="宋体" w:hAnsi="宋体" w:eastAsia="宋体" w:cs="Times New Roman"/>
          <w:szCs w:val="21"/>
          <w:lang w:val="zh-CN"/>
        </w:rPr>
      </w:pPr>
      <w:r>
        <w:rPr>
          <w:rFonts w:hint="eastAsia" w:ascii="宋体" w:hAnsi="宋体" w:eastAsia="宋体" w:cs="Times New Roman"/>
          <w:szCs w:val="21"/>
        </w:rPr>
        <w:t>(7)</w:t>
      </w:r>
      <w:r>
        <w:rPr>
          <w:rFonts w:hint="eastAsia" w:ascii="宋体" w:hAnsi="宋体" w:eastAsia="宋体" w:cs="Times New Roman"/>
          <w:szCs w:val="21"/>
          <w:lang w:val="zh-CN"/>
        </w:rPr>
        <w:t>做好施工场地地下管线和邻近建筑物、构筑物、古树名木的保护工作，并承担有关费用；</w:t>
      </w:r>
    </w:p>
    <w:p w14:paraId="19B3E907">
      <w:pPr>
        <w:spacing w:line="360" w:lineRule="auto"/>
        <w:jc w:val="left"/>
        <w:rPr>
          <w:rFonts w:ascii="宋体" w:hAnsi="宋体" w:eastAsia="宋体" w:cs="Times New Roman"/>
          <w:szCs w:val="21"/>
        </w:rPr>
      </w:pPr>
      <w:r>
        <w:rPr>
          <w:rFonts w:hint="eastAsia" w:ascii="宋体" w:hAnsi="宋体" w:eastAsia="宋体" w:cs="Times New Roman"/>
          <w:szCs w:val="21"/>
        </w:rPr>
        <w:t xml:space="preserve">(8)遵守有关环境卫生的管理规定，做好交工前施工现场的清理工作和建筑垃圾清运工作，保证施工场地的清洁，承包人承担因自身责任造成的损失和罚款； </w:t>
      </w:r>
    </w:p>
    <w:p w14:paraId="141D7C5B">
      <w:pPr>
        <w:widowControl/>
        <w:spacing w:before="100" w:beforeAutospacing="1" w:after="100" w:afterAutospacing="1" w:line="360" w:lineRule="auto"/>
        <w:ind w:left="4"/>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第五条  工程质量管理</w:t>
      </w:r>
    </w:p>
    <w:p w14:paraId="2B4E7737">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选取文件约定的工程质量和施工安全的职责和义务。</w:t>
      </w:r>
    </w:p>
    <w:p w14:paraId="3C04F16C">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2.承包人应在施工场地设置专门的工程质量和施工安全管理机构，配备专职管理人员，建立完善的管理制度。 </w:t>
      </w:r>
    </w:p>
    <w:p w14:paraId="4F060057">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3EC66DD1">
      <w:pPr>
        <w:spacing w:line="360" w:lineRule="auto"/>
        <w:jc w:val="left"/>
        <w:rPr>
          <w:rFonts w:ascii="宋体" w:hAnsi="宋体" w:eastAsia="宋体" w:cs="Times New Roman"/>
          <w:szCs w:val="21"/>
        </w:rPr>
      </w:pPr>
      <w:r>
        <w:rPr>
          <w:rFonts w:hint="eastAsia" w:ascii="宋体" w:hAnsi="宋体" w:eastAsia="宋体" w:cs="Times New Roman"/>
          <w:szCs w:val="21"/>
        </w:rPr>
        <w:t>4.</w:t>
      </w:r>
      <w:r>
        <w:rPr>
          <w:rFonts w:hint="eastAsia" w:ascii="宋体" w:hAnsi="宋体" w:eastAsia="宋体" w:cs="Times New Roman"/>
          <w:szCs w:val="21"/>
          <w:lang w:val="zh-CN"/>
        </w:rPr>
        <w:t>工程质量标准：</w:t>
      </w:r>
      <w:r>
        <w:rPr>
          <w:rFonts w:hint="eastAsia" w:ascii="宋体" w:hAnsi="宋体" w:eastAsia="宋体" w:cs="Times New Roman"/>
          <w:szCs w:val="21"/>
          <w:u w:val="single"/>
          <w:lang w:val="zh-CN"/>
        </w:rPr>
        <w:t>达到国家或行业质量检验评定的合格标准</w:t>
      </w:r>
      <w:r>
        <w:rPr>
          <w:rFonts w:hint="eastAsia" w:ascii="宋体" w:hAnsi="宋体" w:eastAsia="宋体" w:cs="Times New Roman"/>
          <w:szCs w:val="21"/>
          <w:lang w:val="zh-CN"/>
        </w:rPr>
        <w:t>。工程质量验收评定达不到约定的质量标准，发包人有权单方解除本合同，承包人除应退还发包人已支付的工程款项外，承包人还应付给发包人金额为合同总价10%的违约金，如发包人要求承包人继续履行合同的，则承包人应当无条件返工至合格。</w:t>
      </w:r>
    </w:p>
    <w:p w14:paraId="66AD4809">
      <w:pPr>
        <w:spacing w:line="360" w:lineRule="auto"/>
        <w:jc w:val="left"/>
        <w:rPr>
          <w:rFonts w:ascii="宋体" w:hAnsi="宋体" w:eastAsia="宋体" w:cs="Times New Roman"/>
          <w:szCs w:val="21"/>
        </w:rPr>
      </w:pPr>
      <w:r>
        <w:rPr>
          <w:rFonts w:hint="eastAsia" w:ascii="宋体" w:hAnsi="宋体" w:eastAsia="宋体" w:cs="Times New Roman"/>
          <w:szCs w:val="21"/>
        </w:rPr>
        <w:t xml:space="preserve">5.承包人对合同工程的质量向发包人负责，其职责包括但不限于下列内容： </w:t>
      </w:r>
    </w:p>
    <w:p w14:paraId="0E9D3D15">
      <w:pPr>
        <w:spacing w:line="360" w:lineRule="auto"/>
        <w:jc w:val="left"/>
        <w:rPr>
          <w:rFonts w:ascii="宋体" w:hAnsi="宋体" w:eastAsia="宋体" w:cs="Times New Roman"/>
          <w:szCs w:val="21"/>
        </w:rPr>
      </w:pPr>
      <w:r>
        <w:rPr>
          <w:rFonts w:hint="eastAsia" w:ascii="宋体" w:hAnsi="宋体" w:eastAsia="宋体" w:cs="Times New Roman"/>
          <w:szCs w:val="21"/>
        </w:rPr>
        <w:t xml:space="preserve">(1)编制施工技术方案，确定施工技术措施； </w:t>
      </w:r>
    </w:p>
    <w:p w14:paraId="0FDA3B63">
      <w:pPr>
        <w:spacing w:line="360" w:lineRule="auto"/>
        <w:jc w:val="left"/>
        <w:rPr>
          <w:rFonts w:ascii="宋体" w:hAnsi="宋体" w:eastAsia="宋体" w:cs="Times New Roman"/>
          <w:szCs w:val="21"/>
        </w:rPr>
      </w:pPr>
      <w:r>
        <w:rPr>
          <w:rFonts w:hint="eastAsia" w:ascii="宋体" w:hAnsi="宋体" w:eastAsia="宋体" w:cs="Times New Roman"/>
          <w:szCs w:val="21"/>
        </w:rPr>
        <w:t xml:space="preserve">(2)提供和组织足够的工程技术人员，检查和控制工程施工质量； </w:t>
      </w:r>
    </w:p>
    <w:p w14:paraId="2269E392">
      <w:pPr>
        <w:spacing w:line="360" w:lineRule="auto"/>
        <w:jc w:val="left"/>
        <w:rPr>
          <w:rFonts w:ascii="宋体" w:hAnsi="宋体" w:eastAsia="宋体" w:cs="Times New Roman"/>
          <w:szCs w:val="21"/>
        </w:rPr>
      </w:pPr>
      <w:r>
        <w:rPr>
          <w:rFonts w:hint="eastAsia" w:ascii="宋体" w:hAnsi="宋体" w:eastAsia="宋体" w:cs="Times New Roman"/>
          <w:szCs w:val="21"/>
        </w:rPr>
        <w:t xml:space="preserve">(3)把控施工所用的材料和工程设备，使其符合国家\省\市相关标准与规范、设计要求及合同的约定； </w:t>
      </w:r>
    </w:p>
    <w:p w14:paraId="30D7A1BC">
      <w:pPr>
        <w:spacing w:line="360" w:lineRule="auto"/>
        <w:jc w:val="left"/>
        <w:rPr>
          <w:rFonts w:ascii="宋体" w:hAnsi="宋体" w:eastAsia="宋体" w:cs="Times New Roman"/>
          <w:szCs w:val="21"/>
        </w:rPr>
      </w:pPr>
      <w:r>
        <w:rPr>
          <w:rFonts w:hint="eastAsia" w:ascii="宋体" w:hAnsi="宋体" w:eastAsia="宋体" w:cs="Times New Roman"/>
          <w:szCs w:val="21"/>
        </w:rPr>
        <w:t xml:space="preserve">(4)负责合同工程施工中出现质量问题或竣工验收不合格的返修工作； </w:t>
      </w:r>
    </w:p>
    <w:p w14:paraId="2E82D5D9">
      <w:pPr>
        <w:spacing w:line="360" w:lineRule="auto"/>
        <w:jc w:val="left"/>
        <w:rPr>
          <w:rFonts w:ascii="宋体" w:hAnsi="宋体" w:eastAsia="宋体" w:cs="Times New Roman"/>
          <w:szCs w:val="21"/>
        </w:rPr>
      </w:pPr>
      <w:r>
        <w:rPr>
          <w:rFonts w:hint="eastAsia" w:ascii="宋体" w:hAnsi="宋体" w:eastAsia="宋体" w:cs="Times New Roman"/>
          <w:szCs w:val="21"/>
        </w:rPr>
        <w:t xml:space="preserve">(5)参加合同工程的所有验收工作，包括隐蔽验收、中间验收；参加竣工验收，组织发包人参加工程验收工作； </w:t>
      </w:r>
    </w:p>
    <w:p w14:paraId="2E2854D2">
      <w:pPr>
        <w:spacing w:line="360" w:lineRule="auto"/>
        <w:jc w:val="left"/>
        <w:rPr>
          <w:rFonts w:ascii="宋体" w:hAnsi="宋体" w:eastAsia="宋体" w:cs="Times New Roman"/>
          <w:szCs w:val="21"/>
        </w:rPr>
      </w:pPr>
      <w:r>
        <w:rPr>
          <w:rFonts w:hint="eastAsia" w:ascii="宋体" w:hAnsi="宋体" w:eastAsia="宋体" w:cs="Times New Roman"/>
          <w:szCs w:val="21"/>
        </w:rPr>
        <w:t>(6)承担质量保修期的工程保修责任。</w:t>
      </w:r>
    </w:p>
    <w:p w14:paraId="342579EF">
      <w:pPr>
        <w:spacing w:line="360" w:lineRule="auto"/>
        <w:jc w:val="left"/>
        <w:rPr>
          <w:rFonts w:ascii="宋体" w:hAnsi="宋体" w:eastAsia="宋体" w:cs="Times New Roman"/>
          <w:szCs w:val="21"/>
        </w:rPr>
      </w:pPr>
      <w:r>
        <w:rPr>
          <w:rFonts w:hint="eastAsia" w:ascii="宋体" w:hAnsi="宋体" w:eastAsia="宋体" w:cs="Times New Roman"/>
          <w:szCs w:val="21"/>
        </w:rPr>
        <w:t>6.承包人应建立健全完善的质量保证体系。在合同工程开工前，监理工程师有权要求承包人提交质量保证体系实施程序、施工质量检验制度和施工质量水平评定考核制度等文件、资料。</w:t>
      </w:r>
    </w:p>
    <w:p w14:paraId="7A1F625F">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第六条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建筑材料、货物的供应和采购</w:t>
      </w:r>
    </w:p>
    <w:p w14:paraId="1D25B7DA">
      <w:pPr>
        <w:spacing w:line="360" w:lineRule="auto"/>
        <w:jc w:val="left"/>
        <w:rPr>
          <w:rFonts w:ascii="宋体" w:hAnsi="宋体" w:eastAsia="宋体" w:cs="Times New Roman"/>
          <w:szCs w:val="21"/>
          <w:lang w:val="zh-CN"/>
        </w:rPr>
      </w:pPr>
      <w:r>
        <w:rPr>
          <w:rFonts w:hint="eastAsia" w:ascii="宋体" w:hAnsi="宋体" w:eastAsia="宋体" w:cs="Times New Roman"/>
          <w:szCs w:val="21"/>
        </w:rPr>
        <w:t>1.</w:t>
      </w:r>
      <w:r>
        <w:rPr>
          <w:rFonts w:hint="eastAsia" w:ascii="宋体" w:hAnsi="宋体" w:eastAsia="宋体" w:cs="Times New Roman"/>
          <w:szCs w:val="21"/>
          <w:lang w:val="zh-CN"/>
        </w:rPr>
        <w:t>承包人必须按选取文件的材料品牌明细表中列明的材料、设备要求或图纸要求，在施工中将选用的材料、设备品牌型号及设备配置的详细清单及样板报设计人、监理人、发包人批准后方可采购。否则，发包人对该材料、设备的费用将不予计量和结算，所造成的一切后果由承包人负责。</w:t>
      </w:r>
    </w:p>
    <w:p w14:paraId="414DC75F">
      <w:pPr>
        <w:spacing w:line="360" w:lineRule="auto"/>
        <w:jc w:val="left"/>
        <w:rPr>
          <w:rFonts w:ascii="宋体" w:hAnsi="宋体" w:eastAsia="宋体" w:cs="Times New Roman"/>
          <w:szCs w:val="21"/>
          <w:lang w:val="zh-CN"/>
        </w:rPr>
      </w:pPr>
      <w:r>
        <w:rPr>
          <w:rFonts w:hint="eastAsia" w:ascii="宋体" w:hAnsi="宋体" w:eastAsia="宋体" w:cs="Times New Roman"/>
          <w:szCs w:val="21"/>
        </w:rPr>
        <w:t>2.</w:t>
      </w:r>
      <w:r>
        <w:rPr>
          <w:rFonts w:hint="eastAsia" w:ascii="宋体" w:hAnsi="宋体" w:eastAsia="宋体" w:cs="Times New Roman"/>
          <w:szCs w:val="21"/>
          <w:lang w:val="zh-CN"/>
        </w:rPr>
        <w:t>承包人采购材料货物的其他要求：</w:t>
      </w:r>
    </w:p>
    <w:p w14:paraId="470E4412">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(1)承包人购买的材料、设备必须符合设计和规范要求，必须向发包人提供厂家批号、出厂合格证、质量检验书等资料证明，发包人可随时对承包人所购买的材料、设备进行监督、检查；</w:t>
      </w:r>
    </w:p>
    <w:p w14:paraId="4A88341D">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(2)承包人必须按图纸和施工技术标准施工，不得擅自修改工程设计，不得偷工减料，施工中每批进入工地的建筑材料、设备必须有监理工程师签字；</w:t>
      </w:r>
    </w:p>
    <w:p w14:paraId="57B36AAA">
      <w:pPr>
        <w:spacing w:line="360" w:lineRule="auto"/>
        <w:jc w:val="left"/>
        <w:rPr>
          <w:rFonts w:ascii="宋体" w:hAnsi="宋体" w:eastAsia="宋体" w:cs="Times New Roman"/>
          <w:szCs w:val="21"/>
        </w:rPr>
      </w:pPr>
      <w:r>
        <w:rPr>
          <w:rFonts w:hint="eastAsia" w:ascii="宋体" w:hAnsi="宋体" w:eastAsia="宋体" w:cs="Times New Roman"/>
          <w:szCs w:val="21"/>
          <w:lang w:val="zh-CN"/>
        </w:rPr>
        <w:t>(3)本工程对材料及设备的要求，若选取文件的材料明细表、图纸、工程量清单所注明的要求不相同时，均以材料明细表为准；若图纸、工程量清单所注明的要求不相同时，则以图纸为准。</w:t>
      </w:r>
    </w:p>
    <w:p w14:paraId="1F249002">
      <w:pPr>
        <w:spacing w:line="360" w:lineRule="auto"/>
        <w:jc w:val="left"/>
        <w:rPr>
          <w:rFonts w:ascii="宋体" w:hAnsi="宋体" w:eastAsia="宋体" w:cs="Times New Roman"/>
          <w:szCs w:val="21"/>
        </w:rPr>
      </w:pPr>
      <w:r>
        <w:rPr>
          <w:rFonts w:hint="eastAsia" w:ascii="宋体" w:hAnsi="宋体" w:eastAsia="宋体" w:cs="Times New Roman"/>
          <w:szCs w:val="21"/>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22DC983F">
      <w:pPr>
        <w:spacing w:line="360" w:lineRule="auto"/>
        <w:jc w:val="left"/>
        <w:rPr>
          <w:rFonts w:ascii="宋体" w:hAnsi="宋体" w:eastAsia="宋体" w:cs="Times New Roman"/>
          <w:szCs w:val="21"/>
        </w:rPr>
      </w:pPr>
      <w:r>
        <w:rPr>
          <w:rFonts w:hint="eastAsia" w:ascii="宋体" w:hAnsi="宋体" w:eastAsia="宋体" w:cs="Times New Roman"/>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1C41F812">
      <w:pPr>
        <w:spacing w:line="360" w:lineRule="auto"/>
        <w:jc w:val="left"/>
        <w:rPr>
          <w:rFonts w:ascii="宋体" w:hAnsi="宋体" w:eastAsia="宋体" w:cs="Times New Roman"/>
          <w:szCs w:val="21"/>
        </w:rPr>
      </w:pPr>
      <w:r>
        <w:rPr>
          <w:rFonts w:hint="eastAsia" w:ascii="宋体" w:hAnsi="宋体" w:eastAsia="宋体" w:cs="Times New Roman"/>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6FFA295D">
      <w:pPr>
        <w:spacing w:line="360" w:lineRule="auto"/>
        <w:jc w:val="left"/>
        <w:rPr>
          <w:rFonts w:ascii="宋体" w:hAnsi="宋体" w:eastAsia="宋体" w:cs="Times New Roman"/>
          <w:szCs w:val="21"/>
        </w:rPr>
      </w:pPr>
      <w:r>
        <w:rPr>
          <w:rFonts w:hint="eastAsia" w:ascii="宋体" w:hAnsi="宋体" w:eastAsia="宋体" w:cs="Times New Roman"/>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6F73083C">
      <w:pPr>
        <w:spacing w:line="360" w:lineRule="auto"/>
        <w:jc w:val="left"/>
        <w:rPr>
          <w:rFonts w:ascii="宋体" w:hAnsi="宋体" w:eastAsia="宋体" w:cs="Times New Roman"/>
          <w:szCs w:val="21"/>
        </w:rPr>
      </w:pPr>
      <w:r>
        <w:rPr>
          <w:rFonts w:hint="eastAsia" w:ascii="宋体" w:hAnsi="宋体" w:eastAsia="宋体" w:cs="Times New Roman"/>
          <w:szCs w:val="21"/>
        </w:rPr>
        <w:t>7.由此引起合同价款的增减将根据东莞市财政局的有关规定进行审定。</w:t>
      </w:r>
    </w:p>
    <w:p w14:paraId="351AF916">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第七条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安全文明施工</w:t>
      </w:r>
    </w:p>
    <w:p w14:paraId="440D26BE">
      <w:pPr>
        <w:spacing w:line="360" w:lineRule="auto"/>
        <w:jc w:val="left"/>
        <w:rPr>
          <w:rFonts w:ascii="宋体" w:hAnsi="宋体" w:eastAsia="宋体" w:cs="Times New Roman"/>
          <w:szCs w:val="21"/>
        </w:rPr>
      </w:pPr>
      <w:r>
        <w:rPr>
          <w:rFonts w:hint="eastAsia" w:ascii="宋体" w:hAnsi="宋体" w:eastAsia="宋体" w:cs="Times New Roman"/>
          <w:szCs w:val="21"/>
        </w:rPr>
        <w:t>1.承包人应建立健全安全生产责任制，制定并落实安全生产规章制度，严格执行施工技术规范，自觉接受有关部门的监督和管理。</w:t>
      </w:r>
    </w:p>
    <w:p w14:paraId="077846A6">
      <w:pPr>
        <w:spacing w:line="360" w:lineRule="auto"/>
        <w:jc w:val="left"/>
        <w:rPr>
          <w:rFonts w:ascii="宋体" w:hAnsi="宋体" w:eastAsia="宋体" w:cs="Times New Roman"/>
          <w:szCs w:val="21"/>
        </w:rPr>
      </w:pPr>
      <w:r>
        <w:rPr>
          <w:rFonts w:hint="eastAsia" w:ascii="宋体" w:hAnsi="宋体" w:eastAsia="宋体" w:cs="Times New Roman"/>
          <w:szCs w:val="21"/>
        </w:rPr>
        <w:t>2.承包人对安全文明施工费应专款专用，不得挪作他用，否则发包人有权责令其限期改正；逾期未改正的，可以责令其暂停施工，由此增加的费用和（或）延误的工期由承包人承担。</w:t>
      </w:r>
    </w:p>
    <w:p w14:paraId="046242C0">
      <w:pPr>
        <w:spacing w:line="360" w:lineRule="auto"/>
        <w:jc w:val="left"/>
        <w:rPr>
          <w:rFonts w:ascii="宋体" w:hAnsi="宋体" w:eastAsia="宋体" w:cs="Times New Roman"/>
          <w:szCs w:val="21"/>
        </w:rPr>
      </w:pPr>
      <w:r>
        <w:rPr>
          <w:rFonts w:hint="eastAsia" w:ascii="宋体" w:hAnsi="宋体" w:eastAsia="宋体" w:cs="Times New Roman"/>
          <w:szCs w:val="21"/>
        </w:rPr>
        <w:t>3.承包人应在在施工过程做到保护环境，清洁卫生，具体要求如下：</w:t>
      </w:r>
    </w:p>
    <w:p w14:paraId="24E1A511">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(1)及时清理施工现场余泥、废弃泥石、建筑垃圾等杂物，保证现场清洁卫生；</w:t>
      </w:r>
    </w:p>
    <w:p w14:paraId="322CDB9D">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(2)严禁施工运输车辆超装滥载，运送土方、沙石、建筑垃圾等的车辆一律要封盖处理，对散落地面的要及时清扫洗，保持道路清洁；</w:t>
      </w:r>
    </w:p>
    <w:p w14:paraId="11308EA0">
      <w:pPr>
        <w:spacing w:line="360" w:lineRule="auto"/>
        <w:jc w:val="left"/>
        <w:rPr>
          <w:rFonts w:ascii="宋体" w:hAnsi="宋体" w:eastAsia="宋体" w:cs="Times New Roman"/>
          <w:szCs w:val="21"/>
        </w:rPr>
      </w:pPr>
      <w:r>
        <w:rPr>
          <w:rFonts w:hint="eastAsia" w:ascii="宋体" w:hAnsi="宋体" w:eastAsia="宋体" w:cs="Times New Roman"/>
          <w:szCs w:val="21"/>
          <w:lang w:val="zh-CN"/>
        </w:rPr>
        <w:t>(3)保持施工场地平整，材料要按规定分类堆放整齐，并插牌标明材料名称、规格，道路施工地段材料堆放不得影响道路交通。</w:t>
      </w:r>
    </w:p>
    <w:p w14:paraId="0B0F0B0B">
      <w:pPr>
        <w:spacing w:line="360" w:lineRule="auto"/>
        <w:jc w:val="left"/>
        <w:rPr>
          <w:rFonts w:ascii="宋体" w:hAnsi="宋体" w:eastAsia="宋体" w:cs="Times New Roman"/>
          <w:szCs w:val="21"/>
        </w:rPr>
      </w:pPr>
      <w:r>
        <w:rPr>
          <w:rFonts w:hint="eastAsia" w:ascii="宋体" w:hAnsi="宋体" w:eastAsia="宋体" w:cs="Times New Roman"/>
          <w:szCs w:val="21"/>
        </w:rPr>
        <w:t xml:space="preserve">4.承包人应在施工过程中确保施工安全，具体要求如下：  </w:t>
      </w:r>
    </w:p>
    <w:p w14:paraId="07F2BE84">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0EFA07D9">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(2)高空作业须系安全带； </w:t>
      </w:r>
    </w:p>
    <w:p w14:paraId="541FF26D">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(3)施工现场危险地段应设置明显安全标志，夜间须悬挂红色警示灯；  </w:t>
      </w:r>
    </w:p>
    <w:p w14:paraId="0D00EB8E">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(4)挖掘作业时，承包人须指派技术人员现场指挥，确保各种管线的安全，大型机械作业应有专人指挥；</w:t>
      </w:r>
    </w:p>
    <w:p w14:paraId="6182BF67">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(5)施工地段及工棚的临时电力、通信等设施，要按规范规程安装，严禁私拉乱接，开闸后应及时上锁，加强管理； </w:t>
      </w:r>
    </w:p>
    <w:p w14:paraId="4E2ED809">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(6)施工场所应按消防要求配置消防货物，加强保卫巡逻，消除各种安全隐患。  </w:t>
      </w:r>
    </w:p>
    <w:p w14:paraId="04074918">
      <w:pPr>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5.承包人应在施工过程中做好工地宣传工作，具体要求如下：  </w:t>
      </w:r>
    </w:p>
    <w:p w14:paraId="5185B61C">
      <w:pPr>
        <w:tabs>
          <w:tab w:val="left" w:pos="207"/>
        </w:tabs>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(1)施工现场应设置安全文明施工宣传标语，标语书写要规范、悬挂要整齐；  </w:t>
      </w:r>
    </w:p>
    <w:p w14:paraId="4A5244F8">
      <w:pPr>
        <w:tabs>
          <w:tab w:val="left" w:pos="207"/>
        </w:tabs>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(2)施工场地要在显眼地方设置公示牌，公开工程名称、开工和竣工日期、设计单位、成交人及法人代表、承包人现场负责人（建造师）、技术负责人、监理单位、项目总监、现场监理代表、发包人项目负责人及投诉电话等内容；  </w:t>
      </w:r>
    </w:p>
    <w:p w14:paraId="7811B42B">
      <w:pPr>
        <w:tabs>
          <w:tab w:val="left" w:pos="207"/>
        </w:tabs>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 xml:space="preserve">(3)工地办公室要统一悬挂有关制度、岗位职责、人员分工安排、规程、图表及各种记录；  </w:t>
      </w:r>
    </w:p>
    <w:p w14:paraId="681FED27">
      <w:pPr>
        <w:tabs>
          <w:tab w:val="left" w:pos="207"/>
        </w:tabs>
        <w:spacing w:line="360" w:lineRule="auto"/>
        <w:jc w:val="left"/>
        <w:rPr>
          <w:rFonts w:ascii="宋体" w:hAnsi="宋体" w:eastAsia="宋体" w:cs="Times New Roman"/>
          <w:szCs w:val="21"/>
          <w:lang w:val="zh-CN"/>
        </w:rPr>
      </w:pPr>
      <w:r>
        <w:rPr>
          <w:rFonts w:hint="eastAsia" w:ascii="宋体" w:hAnsi="宋体" w:eastAsia="宋体" w:cs="Times New Roman"/>
          <w:szCs w:val="21"/>
          <w:lang w:val="zh-CN"/>
        </w:rPr>
        <w:t>(4)成交人要加强安全教育，定期组织施工人员学习培训，组织安全知识考试，考试合格者才能上岗作业。</w:t>
      </w:r>
    </w:p>
    <w:p w14:paraId="366CA174">
      <w:pPr>
        <w:spacing w:line="360" w:lineRule="auto"/>
        <w:jc w:val="left"/>
        <w:rPr>
          <w:rFonts w:ascii="宋体" w:hAnsi="宋体" w:eastAsia="宋体" w:cs="Times New Roman"/>
          <w:szCs w:val="21"/>
        </w:rPr>
      </w:pPr>
      <w:r>
        <w:rPr>
          <w:rFonts w:hint="eastAsia" w:ascii="宋体" w:hAnsi="宋体" w:eastAsia="宋体" w:cs="Times New Roman"/>
          <w:szCs w:val="21"/>
        </w:rPr>
        <w:t>6.承包人应依法参加工伤保险，依法为施工现场从事危险作业人员办理意外伤害保险，为从业人员缴纳保险费。因承包方在施工过程中造成的人身损害，赔偿责任由承包方承担。</w:t>
      </w:r>
    </w:p>
    <w:p w14:paraId="08116783">
      <w:pPr>
        <w:spacing w:line="360" w:lineRule="auto"/>
        <w:jc w:val="left"/>
        <w:rPr>
          <w:rFonts w:ascii="宋体" w:hAnsi="宋体" w:eastAsia="宋体" w:cs="Times New Roman"/>
          <w:szCs w:val="21"/>
        </w:rPr>
      </w:pPr>
      <w:r>
        <w:rPr>
          <w:rFonts w:hint="eastAsia" w:ascii="宋体" w:hAnsi="宋体" w:eastAsia="宋体" w:cs="Times New Roman"/>
          <w:szCs w:val="21"/>
        </w:rPr>
        <w:t>7.承包人应制定对危险性较大的分部分项工程及施工现场易发生重大安全事故的部位、环节的预防、监控措施和应急预案，配备必要的应急救援器材、设备。</w:t>
      </w:r>
    </w:p>
    <w:p w14:paraId="63283493">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第八条  工程的支付、结算及质量保证金的约定</w:t>
      </w:r>
    </w:p>
    <w:p w14:paraId="6CA53F5B">
      <w:pPr>
        <w:spacing w:line="360" w:lineRule="auto"/>
        <w:jc w:val="left"/>
        <w:rPr>
          <w:rFonts w:ascii="宋体" w:hAnsi="宋体" w:eastAsia="宋体" w:cs="Times New Roman"/>
          <w:szCs w:val="21"/>
        </w:rPr>
      </w:pPr>
      <w:r>
        <w:rPr>
          <w:rFonts w:hint="eastAsia" w:ascii="宋体" w:hAnsi="宋体" w:eastAsia="宋体" w:cs="Times New Roman"/>
          <w:szCs w:val="21"/>
        </w:rPr>
        <w:t>一、工程的支付、结算</w:t>
      </w:r>
    </w:p>
    <w:p w14:paraId="5F088C25">
      <w:pPr>
        <w:spacing w:line="360" w:lineRule="auto"/>
        <w:jc w:val="left"/>
        <w:rPr>
          <w:rFonts w:ascii="宋体" w:hAnsi="宋体" w:eastAsia="宋体" w:cs="Times New Roman"/>
          <w:szCs w:val="21"/>
        </w:rPr>
      </w:pPr>
      <w:r>
        <w:rPr>
          <w:rFonts w:hint="eastAsia" w:ascii="宋体" w:hAnsi="宋体" w:eastAsia="宋体" w:cs="Times New Roman"/>
          <w:szCs w:val="21"/>
        </w:rPr>
        <w:t>1.</w:t>
      </w:r>
      <w:r>
        <w:rPr>
          <w:rFonts w:hint="eastAsia" w:ascii="宋体" w:hAnsi="宋体" w:eastAsia="宋体" w:cs="宋体"/>
          <w:color w:val="auto"/>
          <w:highlight w:val="none"/>
        </w:rPr>
        <w:t>当工程完成，并通过</w:t>
      </w:r>
      <w:r>
        <w:rPr>
          <w:rFonts w:hint="eastAsia" w:ascii="宋体" w:hAnsi="宋体" w:cs="宋体"/>
          <w:color w:val="auto"/>
          <w:highlight w:val="none"/>
          <w:lang w:val="en-US" w:eastAsia="zh-CN"/>
        </w:rPr>
        <w:t>承包人</w:t>
      </w:r>
      <w:r>
        <w:rPr>
          <w:rFonts w:hint="eastAsia" w:ascii="宋体" w:hAnsi="宋体" w:eastAsia="宋体" w:cs="宋体"/>
          <w:color w:val="auto"/>
          <w:highlight w:val="none"/>
        </w:rPr>
        <w:t>验收合格后，向</w:t>
      </w:r>
      <w:r>
        <w:rPr>
          <w:rFonts w:hint="eastAsia" w:ascii="宋体" w:hAnsi="宋体" w:cs="宋体"/>
          <w:color w:val="auto"/>
          <w:highlight w:val="none"/>
          <w:lang w:val="en-US" w:eastAsia="zh-CN"/>
        </w:rPr>
        <w:t>承包人</w:t>
      </w:r>
      <w:r>
        <w:rPr>
          <w:rFonts w:hint="eastAsia" w:ascii="宋体" w:hAnsi="宋体" w:eastAsia="宋体" w:cs="宋体"/>
          <w:color w:val="auto"/>
          <w:highlight w:val="none"/>
        </w:rPr>
        <w:t>支付实际完成工程量价款的80%。</w:t>
      </w:r>
    </w:p>
    <w:p w14:paraId="24239AF7">
      <w:pPr>
        <w:spacing w:line="360" w:lineRule="auto"/>
        <w:jc w:val="left"/>
        <w:rPr>
          <w:rFonts w:ascii="宋体" w:hAnsi="宋体" w:eastAsia="宋体" w:cs="Times New Roman"/>
          <w:szCs w:val="21"/>
        </w:rPr>
      </w:pPr>
      <w:r>
        <w:rPr>
          <w:rFonts w:hint="eastAsia" w:ascii="宋体" w:hAnsi="宋体" w:eastAsia="宋体" w:cs="Times New Roman"/>
          <w:szCs w:val="21"/>
        </w:rPr>
        <w:t>2.</w:t>
      </w:r>
      <w:r>
        <w:rPr>
          <w:rFonts w:hint="eastAsia" w:ascii="宋体" w:hAnsi="宋体" w:eastAsia="宋体" w:cs="宋体"/>
          <w:color w:val="auto"/>
          <w:highlight w:val="none"/>
        </w:rPr>
        <w:t>经</w:t>
      </w:r>
      <w:r>
        <w:rPr>
          <w:rFonts w:hint="eastAsia" w:ascii="宋体" w:hAnsi="宋体" w:cs="宋体"/>
          <w:color w:val="auto"/>
          <w:highlight w:val="none"/>
          <w:lang w:val="en-US" w:eastAsia="zh-CN"/>
        </w:rPr>
        <w:t>发包人</w:t>
      </w:r>
      <w:r>
        <w:rPr>
          <w:rFonts w:hint="eastAsia" w:ascii="宋体" w:hAnsi="宋体" w:eastAsia="宋体" w:cs="宋体"/>
          <w:color w:val="auto"/>
          <w:highlight w:val="none"/>
        </w:rPr>
        <w:t>财政部门结算审核完毕后，支付至工程结算价款的97%。</w:t>
      </w:r>
    </w:p>
    <w:p w14:paraId="3490F0B0">
      <w:pPr>
        <w:spacing w:line="360" w:lineRule="auto"/>
        <w:jc w:val="left"/>
        <w:rPr>
          <w:rFonts w:ascii="宋体" w:hAnsi="宋体" w:eastAsia="宋体" w:cs="Times New Roman"/>
          <w:szCs w:val="21"/>
        </w:rPr>
      </w:pPr>
      <w:r>
        <w:rPr>
          <w:rFonts w:hint="eastAsia" w:ascii="宋体" w:hAnsi="宋体" w:eastAsia="宋体" w:cs="Times New Roman"/>
          <w:szCs w:val="21"/>
        </w:rPr>
        <w:t>3.</w:t>
      </w:r>
      <w:r>
        <w:rPr>
          <w:rFonts w:hint="eastAsia" w:ascii="宋体" w:hAnsi="宋体" w:eastAsia="宋体" w:cs="宋体"/>
          <w:lang w:val="en-US" w:eastAsia="zh-CN"/>
        </w:rPr>
        <w:t>本项目缺陷责任期为</w:t>
      </w:r>
      <w:r>
        <w:rPr>
          <w:rFonts w:hint="eastAsia" w:ascii="宋体" w:hAnsi="宋体" w:cs="宋体"/>
          <w:lang w:val="en-US" w:eastAsia="zh-CN"/>
        </w:rPr>
        <w:t>2</w:t>
      </w:r>
      <w:r>
        <w:rPr>
          <w:rFonts w:hint="eastAsia" w:ascii="宋体" w:hAnsi="宋体" w:eastAsia="宋体" w:cs="宋体"/>
          <w:lang w:val="en-US" w:eastAsia="zh-CN"/>
        </w:rPr>
        <w:t>年，自验收合格之日起计算，期满后</w:t>
      </w:r>
      <w:r>
        <w:rPr>
          <w:rFonts w:hint="eastAsia" w:ascii="宋体" w:hAnsi="宋体" w:cs="宋体"/>
          <w:lang w:val="en-US" w:eastAsia="zh-CN"/>
        </w:rPr>
        <w:t>发包人</w:t>
      </w:r>
      <w:r>
        <w:rPr>
          <w:rFonts w:hint="eastAsia" w:ascii="宋体" w:hAnsi="宋体" w:eastAsia="宋体" w:cs="宋体"/>
          <w:lang w:val="en-US" w:eastAsia="zh-CN"/>
        </w:rPr>
        <w:t>向</w:t>
      </w:r>
      <w:r>
        <w:rPr>
          <w:rFonts w:hint="eastAsia" w:ascii="宋体" w:hAnsi="宋体" w:cs="宋体"/>
          <w:lang w:val="en-US" w:eastAsia="zh-CN"/>
        </w:rPr>
        <w:t>承包人</w:t>
      </w:r>
      <w:r>
        <w:rPr>
          <w:rFonts w:hint="eastAsia" w:ascii="宋体" w:hAnsi="宋体" w:eastAsia="宋体" w:cs="宋体"/>
          <w:lang w:val="en-US" w:eastAsia="zh-CN"/>
        </w:rPr>
        <w:t>支付工程结算价款3%的质保金。</w:t>
      </w:r>
    </w:p>
    <w:p w14:paraId="32A4A6CE">
      <w:pPr>
        <w:spacing w:line="360" w:lineRule="auto"/>
        <w:jc w:val="left"/>
        <w:rPr>
          <w:rFonts w:ascii="宋体" w:hAnsi="宋体" w:eastAsia="宋体" w:cs="Times New Roman"/>
          <w:szCs w:val="21"/>
        </w:rPr>
      </w:pPr>
      <w:r>
        <w:rPr>
          <w:rFonts w:hint="eastAsia" w:ascii="宋体" w:hAnsi="宋体" w:eastAsia="宋体" w:cs="Times New Roman"/>
          <w:szCs w:val="21"/>
        </w:rPr>
        <w:t>4.</w:t>
      </w:r>
      <w:r>
        <w:rPr>
          <w:rFonts w:hint="eastAsia" w:ascii="宋体" w:hAnsi="宋体" w:eastAsia="宋体" w:cs="宋体"/>
          <w:bCs/>
          <w:color w:val="auto"/>
          <w:kern w:val="2"/>
          <w:sz w:val="21"/>
          <w:szCs w:val="22"/>
          <w:lang w:val="en-US" w:eastAsia="zh-CN" w:bidi="ar-SA"/>
        </w:rPr>
        <w:t>付款前</w:t>
      </w:r>
      <w:r>
        <w:rPr>
          <w:rFonts w:hint="eastAsia" w:ascii="宋体" w:hAnsi="宋体" w:cs="宋体"/>
          <w:bCs/>
          <w:color w:val="auto"/>
          <w:kern w:val="2"/>
          <w:sz w:val="21"/>
          <w:szCs w:val="22"/>
          <w:lang w:val="en-US" w:eastAsia="zh-CN" w:bidi="ar-SA"/>
        </w:rPr>
        <w:t>承包人</w:t>
      </w:r>
      <w:r>
        <w:rPr>
          <w:rFonts w:hint="eastAsia" w:ascii="宋体" w:hAnsi="宋体" w:eastAsia="宋体" w:cs="宋体"/>
          <w:bCs/>
          <w:color w:val="auto"/>
          <w:kern w:val="2"/>
          <w:sz w:val="21"/>
          <w:szCs w:val="22"/>
          <w:lang w:val="en-US" w:eastAsia="zh-CN" w:bidi="ar-SA"/>
        </w:rPr>
        <w:t>应向</w:t>
      </w:r>
      <w:r>
        <w:rPr>
          <w:rFonts w:hint="eastAsia" w:ascii="宋体" w:hAnsi="宋体" w:cs="宋体"/>
          <w:bCs/>
          <w:color w:val="auto"/>
          <w:kern w:val="2"/>
          <w:sz w:val="21"/>
          <w:szCs w:val="22"/>
          <w:lang w:val="en-US" w:eastAsia="zh-CN" w:bidi="ar-SA"/>
        </w:rPr>
        <w:t>发包人</w:t>
      </w:r>
      <w:r>
        <w:rPr>
          <w:rFonts w:hint="eastAsia" w:ascii="宋体" w:hAnsi="宋体" w:eastAsia="宋体" w:cs="宋体"/>
          <w:bCs/>
          <w:color w:val="auto"/>
          <w:kern w:val="2"/>
          <w:sz w:val="21"/>
          <w:szCs w:val="22"/>
          <w:lang w:val="en-US" w:eastAsia="zh-CN" w:bidi="ar-SA"/>
        </w:rPr>
        <w:t>提出请款申请及跟</w:t>
      </w:r>
      <w:r>
        <w:rPr>
          <w:rFonts w:hint="eastAsia" w:ascii="宋体" w:hAnsi="宋体" w:cs="宋体"/>
          <w:bCs/>
          <w:color w:val="auto"/>
          <w:kern w:val="2"/>
          <w:sz w:val="21"/>
          <w:szCs w:val="22"/>
          <w:lang w:val="en-US" w:eastAsia="zh-CN" w:bidi="ar-SA"/>
        </w:rPr>
        <w:t>承包人</w:t>
      </w:r>
      <w:r>
        <w:rPr>
          <w:rFonts w:hint="eastAsia" w:ascii="宋体" w:hAnsi="宋体" w:eastAsia="宋体" w:cs="宋体"/>
          <w:bCs/>
          <w:color w:val="auto"/>
          <w:kern w:val="2"/>
          <w:sz w:val="21"/>
          <w:szCs w:val="22"/>
          <w:lang w:val="en-US" w:eastAsia="zh-CN" w:bidi="ar-SA"/>
        </w:rPr>
        <w:t>名称一致的等额合格发票。</w:t>
      </w:r>
    </w:p>
    <w:p w14:paraId="2B015F2F">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第十条 竣工验收</w:t>
      </w:r>
    </w:p>
    <w:p w14:paraId="60B2D350">
      <w:pPr>
        <w:spacing w:line="360" w:lineRule="auto"/>
        <w:jc w:val="left"/>
        <w:rPr>
          <w:rFonts w:ascii="宋体" w:hAnsi="宋体" w:eastAsia="宋体" w:cs="Times New Roman"/>
          <w:szCs w:val="21"/>
        </w:rPr>
      </w:pPr>
      <w:r>
        <w:rPr>
          <w:rFonts w:hint="eastAsia" w:ascii="宋体" w:hAnsi="宋体" w:eastAsia="宋体" w:cs="Times New Roman"/>
          <w:szCs w:val="21"/>
        </w:rPr>
        <w:t>1.工程交接后，承包人应按照以下要求对施工场地进行清理，直至监理工程师检验合格为止。竣工清场费用由承包人承担。</w:t>
      </w:r>
    </w:p>
    <w:p w14:paraId="1F9A1F73">
      <w:pPr>
        <w:spacing w:line="440" w:lineRule="exact"/>
        <w:jc w:val="left"/>
        <w:rPr>
          <w:rFonts w:ascii="宋体" w:hAnsi="宋体" w:eastAsia="宋体" w:cs="Times New Roman"/>
          <w:szCs w:val="21"/>
        </w:rPr>
      </w:pPr>
      <w:r>
        <w:rPr>
          <w:rFonts w:hint="eastAsia" w:ascii="宋体" w:hAnsi="宋体" w:eastAsia="宋体" w:cs="Times New Roman"/>
          <w:szCs w:val="21"/>
        </w:rPr>
        <w:t>(1)施工场地内残留的垃圾已全部清除出场；</w:t>
      </w:r>
    </w:p>
    <w:p w14:paraId="4AAB9CCB">
      <w:pPr>
        <w:spacing w:line="440" w:lineRule="exact"/>
        <w:jc w:val="left"/>
        <w:rPr>
          <w:rFonts w:ascii="宋体" w:hAnsi="宋体" w:eastAsia="宋体" w:cs="Times New Roman"/>
          <w:szCs w:val="21"/>
        </w:rPr>
      </w:pPr>
      <w:r>
        <w:rPr>
          <w:rFonts w:hint="eastAsia" w:ascii="宋体" w:hAnsi="宋体" w:eastAsia="宋体" w:cs="Times New Roman"/>
          <w:szCs w:val="21"/>
        </w:rPr>
        <w:t>(2)临时设施已拆除，场地已按照合同要求进行清理、平整或复原；</w:t>
      </w:r>
    </w:p>
    <w:p w14:paraId="00408F04">
      <w:pPr>
        <w:spacing w:line="440" w:lineRule="exact"/>
        <w:jc w:val="left"/>
        <w:rPr>
          <w:rFonts w:ascii="宋体" w:hAnsi="宋体" w:eastAsia="宋体" w:cs="Times New Roman"/>
          <w:szCs w:val="21"/>
        </w:rPr>
      </w:pPr>
      <w:r>
        <w:rPr>
          <w:rFonts w:hint="eastAsia" w:ascii="宋体" w:hAnsi="宋体" w:eastAsia="宋体" w:cs="Times New Roman"/>
          <w:szCs w:val="21"/>
        </w:rPr>
        <w:t>(3)按照合同约定应撤离的承包人设备和剩余的材料，包括废弃的施工设备和材料，已按照计划撤离施工场地；</w:t>
      </w:r>
    </w:p>
    <w:p w14:paraId="757FA8A1">
      <w:pPr>
        <w:spacing w:line="440" w:lineRule="exact"/>
        <w:jc w:val="left"/>
        <w:rPr>
          <w:rFonts w:ascii="宋体" w:hAnsi="宋体" w:eastAsia="宋体" w:cs="Times New Roman"/>
          <w:szCs w:val="21"/>
        </w:rPr>
      </w:pPr>
      <w:r>
        <w:rPr>
          <w:rFonts w:hint="eastAsia" w:ascii="宋体" w:hAnsi="宋体" w:eastAsia="宋体" w:cs="Times New Roman"/>
          <w:szCs w:val="21"/>
        </w:rPr>
        <w:t>(4)建筑物周边及其附近道路、河道的施工堆积物，已按照监理工程师指示全部清理；</w:t>
      </w:r>
    </w:p>
    <w:p w14:paraId="07632A49">
      <w:pPr>
        <w:spacing w:line="440" w:lineRule="exact"/>
        <w:jc w:val="left"/>
        <w:rPr>
          <w:rFonts w:ascii="宋体" w:hAnsi="宋体" w:eastAsia="宋体" w:cs="Times New Roman"/>
          <w:szCs w:val="21"/>
        </w:rPr>
      </w:pPr>
      <w:r>
        <w:rPr>
          <w:rFonts w:hint="eastAsia" w:ascii="宋体" w:hAnsi="宋体" w:eastAsia="宋体" w:cs="Times New Roman"/>
          <w:szCs w:val="21"/>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14:paraId="3D9EB770">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第十一条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质量保修</w:t>
      </w:r>
    </w:p>
    <w:p w14:paraId="574F96BC">
      <w:pPr>
        <w:spacing w:line="360" w:lineRule="auto"/>
        <w:jc w:val="left"/>
        <w:rPr>
          <w:rFonts w:ascii="宋体" w:hAnsi="宋体" w:eastAsia="宋体" w:cs="Times New Roman"/>
          <w:szCs w:val="21"/>
        </w:rPr>
      </w:pPr>
      <w:r>
        <w:rPr>
          <w:rFonts w:hint="eastAsia" w:ascii="宋体" w:hAnsi="宋体" w:eastAsia="宋体" w:cs="Times New Roman"/>
          <w:szCs w:val="21"/>
        </w:rPr>
        <w:t>1.在工程移交发包人后，承包人仍应按合同约定的工程各部位保修年限承担保修义务。</w:t>
      </w:r>
    </w:p>
    <w:p w14:paraId="41A1B924">
      <w:pPr>
        <w:spacing w:line="360" w:lineRule="auto"/>
        <w:jc w:val="left"/>
        <w:rPr>
          <w:rFonts w:ascii="宋体" w:hAnsi="宋体" w:eastAsia="宋体" w:cs="Times New Roman"/>
          <w:szCs w:val="21"/>
        </w:rPr>
      </w:pPr>
      <w:r>
        <w:rPr>
          <w:rFonts w:hint="eastAsia" w:ascii="宋体" w:hAnsi="宋体" w:eastAsia="宋体" w:cs="Times New Roman"/>
          <w:szCs w:val="21"/>
        </w:rPr>
        <w:t>2.质保期的约定：本工程质保期为：</w:t>
      </w:r>
      <w:r>
        <w:rPr>
          <w:rFonts w:hint="eastAsia" w:ascii="宋体" w:hAnsi="宋体" w:eastAsia="宋体" w:cs="Times New Roman"/>
          <w:szCs w:val="21"/>
          <w:u w:val="single"/>
        </w:rPr>
        <w:t xml:space="preserve">     </w:t>
      </w:r>
      <w:r>
        <w:rPr>
          <w:rFonts w:hint="eastAsia" w:ascii="宋体" w:hAnsi="宋体" w:eastAsia="宋体" w:cs="Times New Roman"/>
          <w:szCs w:val="21"/>
        </w:rPr>
        <w:t>年，</w:t>
      </w:r>
      <w:bookmarkStart w:id="46" w:name="_Hlk18332191"/>
      <w:r>
        <w:rPr>
          <w:rFonts w:hint="eastAsia" w:ascii="宋体" w:hAnsi="宋体" w:eastAsia="宋体" w:cs="Times New Roman"/>
          <w:szCs w:val="21"/>
        </w:rPr>
        <w:t>质保期</w:t>
      </w:r>
      <w:bookmarkEnd w:id="46"/>
      <w:r>
        <w:rPr>
          <w:rFonts w:hint="eastAsia" w:ascii="宋体" w:hAnsi="宋体" w:eastAsia="宋体" w:cs="Times New Roman"/>
          <w:szCs w:val="21"/>
        </w:rPr>
        <w:t>自验收合格之日期起计算。</w:t>
      </w:r>
    </w:p>
    <w:p w14:paraId="42555F65">
      <w:pPr>
        <w:spacing w:line="360" w:lineRule="auto"/>
        <w:jc w:val="left"/>
        <w:rPr>
          <w:rFonts w:ascii="宋体" w:hAnsi="宋体" w:eastAsia="宋体" w:cs="Times New Roman"/>
          <w:szCs w:val="21"/>
        </w:rPr>
      </w:pPr>
      <w:r>
        <w:rPr>
          <w:rFonts w:hint="eastAsia" w:ascii="宋体" w:hAnsi="宋体" w:eastAsia="宋体" w:cs="Times New Roman"/>
          <w:szCs w:val="21"/>
        </w:rPr>
        <w:t>3.工程质量保修期限的约定：</w:t>
      </w:r>
    </w:p>
    <w:p w14:paraId="5CD832DE">
      <w:pPr>
        <w:spacing w:line="360" w:lineRule="auto"/>
        <w:rPr>
          <w:rFonts w:ascii="宋体" w:hAnsi="宋体" w:eastAsia="宋体" w:cs="Times New Roman"/>
          <w:szCs w:val="21"/>
        </w:rPr>
      </w:pPr>
      <w:r>
        <w:rPr>
          <w:rFonts w:hint="eastAsia" w:ascii="宋体" w:hAnsi="宋体" w:eastAsia="宋体" w:cs="Times New Roman"/>
          <w:szCs w:val="21"/>
        </w:rPr>
        <w:t>(1)电气管线工程、给排水管道工程、货物安装工程为</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年； </w:t>
      </w:r>
    </w:p>
    <w:p w14:paraId="4152C847">
      <w:pPr>
        <w:spacing w:line="360" w:lineRule="auto"/>
        <w:rPr>
          <w:rFonts w:ascii="宋体" w:hAnsi="宋体" w:eastAsia="宋体" w:cs="Times New Roman"/>
          <w:szCs w:val="21"/>
        </w:rPr>
      </w:pPr>
      <w:r>
        <w:rPr>
          <w:rFonts w:hint="eastAsia" w:ascii="宋体" w:hAnsi="宋体" w:eastAsia="宋体" w:cs="Times New Roman"/>
          <w:szCs w:val="21"/>
        </w:rPr>
        <w:t>(2)装饰装修工程为</w:t>
      </w:r>
      <w:r>
        <w:rPr>
          <w:rFonts w:hint="eastAsia" w:ascii="宋体" w:hAnsi="宋体" w:eastAsia="宋体" w:cs="Times New Roman"/>
          <w:szCs w:val="21"/>
          <w:u w:val="single"/>
        </w:rPr>
        <w:t xml:space="preserve">   </w:t>
      </w:r>
      <w:r>
        <w:rPr>
          <w:rFonts w:hint="eastAsia" w:ascii="宋体" w:hAnsi="宋体" w:eastAsia="宋体" w:cs="Times New Roman"/>
          <w:szCs w:val="21"/>
        </w:rPr>
        <w:t>年；</w:t>
      </w:r>
    </w:p>
    <w:p w14:paraId="72F86B09">
      <w:pPr>
        <w:spacing w:line="360" w:lineRule="auto"/>
        <w:rPr>
          <w:rFonts w:ascii="宋体" w:hAnsi="宋体" w:eastAsia="宋体" w:cs="Times New Roman"/>
          <w:szCs w:val="21"/>
        </w:rPr>
      </w:pPr>
      <w:r>
        <w:rPr>
          <w:rFonts w:hint="eastAsia" w:ascii="宋体" w:hAnsi="宋体" w:eastAsia="宋体" w:cs="Times New Roman"/>
          <w:szCs w:val="21"/>
        </w:rPr>
        <w:t>(</w:t>
      </w:r>
      <w:r>
        <w:rPr>
          <w:rFonts w:ascii="宋体" w:hAnsi="宋体" w:eastAsia="宋体" w:cs="Times New Roman"/>
          <w:szCs w:val="21"/>
        </w:rPr>
        <w:t>3)</w:t>
      </w:r>
      <w:r>
        <w:rPr>
          <w:rFonts w:hint="eastAsia" w:ascii="宋体" w:hAnsi="宋体" w:eastAsia="宋体" w:cs="Times New Roman"/>
          <w:szCs w:val="21"/>
        </w:rPr>
        <w:t>其他项目为</w:t>
      </w:r>
      <w:r>
        <w:rPr>
          <w:rFonts w:hint="eastAsia" w:ascii="宋体" w:hAnsi="宋体" w:eastAsia="宋体" w:cs="Times New Roman"/>
          <w:szCs w:val="21"/>
          <w:u w:val="single"/>
        </w:rPr>
        <w:t xml:space="preserve">      </w:t>
      </w:r>
      <w:r>
        <w:rPr>
          <w:rFonts w:hint="eastAsia" w:ascii="宋体" w:hAnsi="宋体" w:eastAsia="宋体" w:cs="Times New Roman"/>
          <w:szCs w:val="21"/>
        </w:rPr>
        <w:t>年。</w:t>
      </w:r>
    </w:p>
    <w:p w14:paraId="5CF77CC4">
      <w:pPr>
        <w:spacing w:line="360" w:lineRule="auto"/>
        <w:jc w:val="left"/>
        <w:rPr>
          <w:rFonts w:ascii="宋体" w:hAnsi="宋体" w:eastAsia="宋体" w:cs="Times New Roman"/>
          <w:szCs w:val="21"/>
        </w:rPr>
      </w:pPr>
      <w:r>
        <w:rPr>
          <w:rFonts w:hint="eastAsia" w:ascii="宋体" w:hAnsi="宋体" w:eastAsia="宋体" w:cs="Times New Roman"/>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1F27DB43">
      <w:pPr>
        <w:spacing w:line="360" w:lineRule="auto"/>
        <w:jc w:val="left"/>
        <w:rPr>
          <w:rFonts w:ascii="宋体" w:hAnsi="宋体" w:eastAsia="宋体" w:cs="Times New Roman"/>
          <w:szCs w:val="21"/>
        </w:rPr>
      </w:pPr>
      <w:r>
        <w:rPr>
          <w:rFonts w:hint="eastAsia" w:ascii="宋体" w:hAnsi="宋体" w:eastAsia="宋体" w:cs="Times New Roman"/>
          <w:szCs w:val="21"/>
        </w:rPr>
        <w:t>5.工程质量保修期内，承包人认真履行合同约定的保修责任。</w:t>
      </w:r>
    </w:p>
    <w:p w14:paraId="0D49B370">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 xml:space="preserve">第十二条 </w:t>
      </w:r>
      <w:r>
        <w:rPr>
          <w:rFonts w:ascii="宋体" w:hAnsi="宋体" w:eastAsia="宋体" w:cs="Calibri"/>
          <w:b/>
          <w:kern w:val="0"/>
          <w:sz w:val="21"/>
          <w:szCs w:val="21"/>
          <w:lang w:val="en-US" w:eastAsia="zh-CN" w:bidi="ar-SA"/>
        </w:rPr>
        <w:t> </w:t>
      </w:r>
      <w:r>
        <w:rPr>
          <w:rFonts w:hint="eastAsia" w:ascii="宋体" w:hAnsi="宋体" w:eastAsia="宋体" w:cs="Times New Roman"/>
          <w:b/>
          <w:kern w:val="0"/>
          <w:sz w:val="21"/>
          <w:szCs w:val="21"/>
          <w:lang w:val="en-US" w:eastAsia="zh-CN" w:bidi="ar-SA"/>
        </w:rPr>
        <w:t>违约责任</w:t>
      </w:r>
    </w:p>
    <w:p w14:paraId="67F03CE3">
      <w:pPr>
        <w:spacing w:line="360" w:lineRule="auto"/>
        <w:jc w:val="left"/>
        <w:rPr>
          <w:rFonts w:ascii="宋体" w:hAnsi="宋体" w:eastAsia="宋体" w:cs="Times New Roman"/>
          <w:szCs w:val="21"/>
        </w:rPr>
      </w:pPr>
      <w:r>
        <w:rPr>
          <w:rFonts w:hint="eastAsia" w:ascii="宋体" w:hAnsi="宋体" w:eastAsia="宋体" w:cs="Times New Roman"/>
          <w:szCs w:val="21"/>
        </w:rPr>
        <w:t>1.若发包人违约，导致本合同无法继续履行须提前终止的，则发包人必须支付总工程款3%给承包人作为违约金，并承担所造成的损失。</w:t>
      </w:r>
    </w:p>
    <w:p w14:paraId="02DCD5AF">
      <w:pPr>
        <w:spacing w:line="360" w:lineRule="auto"/>
        <w:jc w:val="left"/>
        <w:rPr>
          <w:rFonts w:ascii="宋体" w:hAnsi="宋体" w:eastAsia="宋体" w:cs="Times New Roman"/>
          <w:szCs w:val="21"/>
        </w:rPr>
      </w:pPr>
      <w:r>
        <w:rPr>
          <w:rFonts w:hint="eastAsia" w:ascii="宋体" w:hAnsi="宋体" w:eastAsia="宋体" w:cs="Times New Roman"/>
          <w:szCs w:val="21"/>
        </w:rPr>
        <w:t>2.因承包人原因，导致本合同无法履行的，则承包人必须支付总工程款3%给发包人作为违约金，并退还发包人已支付的全部款项并承担所造成的损失。</w:t>
      </w:r>
    </w:p>
    <w:p w14:paraId="338E56FB">
      <w:pPr>
        <w:spacing w:line="360" w:lineRule="auto"/>
        <w:jc w:val="left"/>
        <w:rPr>
          <w:rFonts w:hint="eastAsia" w:ascii="宋体" w:hAnsi="宋体" w:eastAsia="宋体" w:cs="Times New Roman"/>
          <w:szCs w:val="21"/>
          <w:lang w:eastAsia="zh-CN"/>
        </w:rPr>
      </w:pPr>
      <w:r>
        <w:rPr>
          <w:rFonts w:hint="eastAsia" w:ascii="宋体" w:hAnsi="宋体" w:eastAsia="宋体" w:cs="Times New Roman"/>
          <w:szCs w:val="21"/>
        </w:rPr>
        <w:t>3.因发包人原因导致工期延误的，承包人有权要求发包人顺延工期</w:t>
      </w:r>
      <w:r>
        <w:rPr>
          <w:rFonts w:hint="eastAsia" w:ascii="宋体" w:hAnsi="宋体" w:eastAsia="宋体" w:cs="Times New Roman"/>
          <w:szCs w:val="21"/>
          <w:lang w:eastAsia="zh-CN"/>
        </w:rPr>
        <w:t>。</w:t>
      </w:r>
    </w:p>
    <w:p w14:paraId="4BF3CB4A">
      <w:pPr>
        <w:spacing w:line="360" w:lineRule="auto"/>
        <w:jc w:val="left"/>
        <w:rPr>
          <w:rFonts w:ascii="宋体" w:hAnsi="宋体" w:eastAsia="宋体" w:cs="Times New Roman"/>
          <w:szCs w:val="21"/>
        </w:rPr>
      </w:pPr>
      <w:r>
        <w:rPr>
          <w:rFonts w:hint="eastAsia" w:ascii="宋体" w:hAnsi="宋体" w:eastAsia="宋体" w:cs="Times New Roman"/>
          <w:szCs w:val="21"/>
        </w:rPr>
        <w:t>4.因承包人原因，承包人施工工期延误，超过工期3天以上，发包人将对承包人执行1000元/天违约金（从超工期3天开始计算）</w:t>
      </w:r>
      <w:r>
        <w:rPr>
          <w:rFonts w:hint="eastAsia" w:ascii="宋体" w:hAnsi="宋体" w:eastAsia="宋体" w:cs="Times New Roman"/>
          <w:szCs w:val="21"/>
          <w:lang w:eastAsia="zh-CN"/>
        </w:rPr>
        <w:t>。</w:t>
      </w:r>
    </w:p>
    <w:p w14:paraId="0FC2DF9A">
      <w:pPr>
        <w:spacing w:line="360" w:lineRule="auto"/>
        <w:rPr>
          <w:rFonts w:ascii="宋体" w:hAnsi="宋体" w:eastAsia="宋体" w:cs="Times New Roman"/>
          <w:szCs w:val="21"/>
        </w:rPr>
      </w:pPr>
      <w:r>
        <w:rPr>
          <w:rFonts w:hint="eastAsia" w:ascii="宋体" w:hAnsi="宋体" w:eastAsia="宋体" w:cs="Times New Roman"/>
          <w:szCs w:val="21"/>
        </w:rPr>
        <w:t>5.承包人应按发包人的要求做好现场安全生产、文明施工并承担施工现场内的安全生产、文明施工责任，否则发包人有权单方解除本合同并将对承包人处予该项单列部分的安全文明施工措施费总额5%～10%的违约金。因承包人未履行安全生产、文明施工管理职责造成质量、安全事故的应承担相应的法律责任。</w:t>
      </w:r>
    </w:p>
    <w:p w14:paraId="65CD2B9B">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第十三条  争端的解决</w:t>
      </w:r>
    </w:p>
    <w:p w14:paraId="463EDF21">
      <w:pPr>
        <w:spacing w:line="360" w:lineRule="auto"/>
        <w:rPr>
          <w:rFonts w:ascii="宋体" w:hAnsi="宋体" w:eastAsia="宋体" w:cs="Times New Roman"/>
          <w:szCs w:val="21"/>
        </w:rPr>
      </w:pPr>
      <w:r>
        <w:rPr>
          <w:rFonts w:hint="eastAsia" w:ascii="宋体" w:hAnsi="宋体" w:eastAsia="宋体" w:cs="Times New Roman"/>
          <w:szCs w:val="21"/>
        </w:rPr>
        <w:t>1.凡与本合同有关而引起的一切争议，甲乙双方应首先通过友好协商解决，如经协商仍</w:t>
      </w:r>
    </w:p>
    <w:p w14:paraId="4CFDF688">
      <w:pPr>
        <w:spacing w:line="360" w:lineRule="auto"/>
        <w:rPr>
          <w:rFonts w:ascii="宋体" w:hAnsi="宋体" w:eastAsia="宋体" w:cs="Times New Roman"/>
          <w:szCs w:val="21"/>
        </w:rPr>
      </w:pPr>
      <w:r>
        <w:rPr>
          <w:rFonts w:hint="eastAsia" w:ascii="宋体" w:hAnsi="宋体" w:eastAsia="宋体" w:cs="Times New Roman"/>
          <w:szCs w:val="21"/>
        </w:rPr>
        <w:t>不能达成协议时，任何一方可以向发包人所在的地方法院提出诉讼。</w:t>
      </w:r>
    </w:p>
    <w:p w14:paraId="6E24388F">
      <w:pPr>
        <w:spacing w:line="360" w:lineRule="auto"/>
        <w:ind w:left="210" w:hanging="210" w:hangingChars="100"/>
        <w:rPr>
          <w:rFonts w:ascii="宋体" w:hAnsi="宋体" w:eastAsia="宋体" w:cs="Times New Roman"/>
          <w:szCs w:val="21"/>
        </w:rPr>
      </w:pPr>
      <w:r>
        <w:rPr>
          <w:rFonts w:hint="eastAsia" w:ascii="宋体" w:hAnsi="宋体" w:eastAsia="宋体" w:cs="Times New Roman"/>
          <w:szCs w:val="21"/>
        </w:rPr>
        <w:t>2.本合同的诉讼管辖地为发包人所在地。</w:t>
      </w:r>
    </w:p>
    <w:p w14:paraId="0BA8264D">
      <w:pPr>
        <w:spacing w:line="360" w:lineRule="auto"/>
        <w:ind w:left="210" w:hanging="210" w:hangingChars="100"/>
        <w:rPr>
          <w:rFonts w:ascii="宋体" w:hAnsi="宋体" w:eastAsia="宋体" w:cs="Times New Roman"/>
          <w:szCs w:val="21"/>
        </w:rPr>
      </w:pPr>
      <w:r>
        <w:rPr>
          <w:rFonts w:hint="eastAsia" w:ascii="宋体" w:hAnsi="宋体" w:eastAsia="宋体" w:cs="Times New Roman"/>
          <w:szCs w:val="21"/>
        </w:rPr>
        <w:t>3.在进行法院审理期间，除提交法院审理的事项外，合同其他部分仍应继续履行。</w:t>
      </w:r>
    </w:p>
    <w:p w14:paraId="1E26986E">
      <w:pPr>
        <w:spacing w:line="360" w:lineRule="auto"/>
        <w:ind w:left="210" w:hanging="210" w:hangingChars="100"/>
        <w:rPr>
          <w:rFonts w:ascii="宋体" w:hAnsi="宋体" w:eastAsia="宋体" w:cs="Times New Roman"/>
          <w:szCs w:val="21"/>
        </w:rPr>
      </w:pPr>
      <w:r>
        <w:rPr>
          <w:rFonts w:hint="eastAsia" w:ascii="宋体" w:hAnsi="宋体" w:eastAsia="宋体" w:cs="Times New Roman"/>
          <w:szCs w:val="21"/>
        </w:rPr>
        <w:t>4.本合同按照中华人民共和国的法律进行解释。</w:t>
      </w:r>
    </w:p>
    <w:p w14:paraId="579551B9">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第十四条  税和关税</w:t>
      </w:r>
    </w:p>
    <w:p w14:paraId="444F3EC3">
      <w:pPr>
        <w:spacing w:line="360" w:lineRule="auto"/>
        <w:rPr>
          <w:rFonts w:ascii="宋体" w:hAnsi="宋体" w:eastAsia="宋体" w:cs="Times New Roman"/>
          <w:szCs w:val="21"/>
        </w:rPr>
      </w:pPr>
      <w:r>
        <w:rPr>
          <w:rFonts w:hint="eastAsia" w:ascii="宋体" w:hAnsi="宋体" w:eastAsia="宋体" w:cs="Times New Roman"/>
          <w:szCs w:val="21"/>
        </w:rPr>
        <w:t>1.中国政府根据现行税法规定对承包人或其雇员征收的与本合同有关的一切税费（包括但不限于设备和部件的进口关税、所有货物的国内增值税）均应由承包人负担。</w:t>
      </w:r>
    </w:p>
    <w:p w14:paraId="5237F466">
      <w:pPr>
        <w:spacing w:line="360" w:lineRule="auto"/>
        <w:ind w:left="210" w:hanging="210" w:hangingChars="100"/>
        <w:rPr>
          <w:rFonts w:ascii="宋体" w:hAnsi="宋体" w:eastAsia="宋体" w:cs="Times New Roman"/>
          <w:szCs w:val="21"/>
        </w:rPr>
      </w:pPr>
      <w:r>
        <w:rPr>
          <w:rFonts w:hint="eastAsia" w:ascii="宋体" w:hAnsi="宋体" w:eastAsia="宋体" w:cs="Times New Roman"/>
          <w:szCs w:val="21"/>
        </w:rPr>
        <w:t>2.在中国境外发生的与本合同执行有关的一切税费均应由承包人负担。</w:t>
      </w:r>
    </w:p>
    <w:p w14:paraId="5962DFA4">
      <w:pPr>
        <w:widowControl/>
        <w:spacing w:before="100" w:beforeAutospacing="1" w:after="100" w:afterAutospacing="1" w:line="360" w:lineRule="auto"/>
        <w:jc w:val="center"/>
        <w:rPr>
          <w:rFonts w:ascii="宋体" w:hAnsi="宋体" w:eastAsia="宋体" w:cs="Times New Roman"/>
          <w:b/>
          <w:kern w:val="0"/>
          <w:sz w:val="21"/>
          <w:szCs w:val="21"/>
          <w:lang w:val="en-US" w:eastAsia="zh-CN" w:bidi="ar-SA"/>
        </w:rPr>
      </w:pPr>
      <w:r>
        <w:rPr>
          <w:rFonts w:hint="eastAsia" w:ascii="宋体" w:hAnsi="宋体" w:eastAsia="宋体" w:cs="Times New Roman"/>
          <w:b/>
          <w:kern w:val="0"/>
          <w:sz w:val="21"/>
          <w:szCs w:val="21"/>
          <w:lang w:val="en-US" w:eastAsia="zh-CN" w:bidi="ar-SA"/>
        </w:rPr>
        <w:t>第十五条  其他</w:t>
      </w:r>
    </w:p>
    <w:p w14:paraId="60F6B832">
      <w:pPr>
        <w:spacing w:line="360" w:lineRule="auto"/>
        <w:rPr>
          <w:rFonts w:ascii="宋体" w:hAnsi="宋体" w:eastAsia="宋体" w:cs="Times New Roman"/>
          <w:szCs w:val="21"/>
        </w:rPr>
      </w:pPr>
      <w:r>
        <w:rPr>
          <w:rFonts w:hint="eastAsia" w:ascii="宋体" w:hAnsi="宋体" w:eastAsia="宋体" w:cs="Times New Roman"/>
          <w:szCs w:val="21"/>
        </w:rPr>
        <w:t>1.合同中未尽事项按选取文件相关条款执行。</w:t>
      </w:r>
    </w:p>
    <w:p w14:paraId="1DF2357B">
      <w:pPr>
        <w:spacing w:line="360" w:lineRule="auto"/>
        <w:rPr>
          <w:rFonts w:ascii="宋体" w:hAnsi="宋体" w:eastAsia="宋体" w:cs="Times New Roman"/>
          <w:szCs w:val="21"/>
        </w:rPr>
      </w:pPr>
      <w:r>
        <w:rPr>
          <w:rFonts w:hint="eastAsia" w:ascii="宋体" w:hAnsi="宋体" w:eastAsia="宋体" w:cs="Times New Roman"/>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21583374">
      <w:pPr>
        <w:spacing w:line="360" w:lineRule="auto"/>
        <w:rPr>
          <w:rFonts w:ascii="宋体" w:hAnsi="宋体" w:eastAsia="宋体" w:cs="Times New Roman"/>
          <w:szCs w:val="21"/>
        </w:rPr>
      </w:pPr>
      <w:r>
        <w:rPr>
          <w:rFonts w:hint="eastAsia" w:ascii="宋体" w:hAnsi="宋体" w:eastAsia="宋体" w:cs="Times New Roman"/>
          <w:szCs w:val="21"/>
        </w:rPr>
        <w:t>3.在执行本合同的过程中，双方需遵守所有经甲乙双方签属确认的文件（包括会议纪要、补充协议、往来信函）即成为本合同的有效组成部分，其生效日期为双方签字盖章或确认之日期。</w:t>
      </w:r>
    </w:p>
    <w:p w14:paraId="6ECC89A6">
      <w:pPr>
        <w:spacing w:line="360" w:lineRule="auto"/>
        <w:rPr>
          <w:rFonts w:ascii="宋体" w:hAnsi="宋体" w:eastAsia="宋体" w:cs="Times New Roman"/>
          <w:szCs w:val="21"/>
        </w:rPr>
      </w:pPr>
      <w:r>
        <w:rPr>
          <w:rFonts w:hint="eastAsia" w:ascii="宋体" w:hAnsi="宋体" w:eastAsia="宋体" w:cs="Times New Roman"/>
          <w:szCs w:val="21"/>
        </w:rPr>
        <w:t>4.本合同一式捌份，发包人执肆份，承包人执肆份。本合同合计</w:t>
      </w:r>
      <w:r>
        <w:rPr>
          <w:rFonts w:ascii="宋体" w:hAnsi="宋体" w:eastAsia="宋体" w:cs="Times New Roman"/>
          <w:szCs w:val="21"/>
          <w:u w:val="single"/>
        </w:rPr>
        <w:t xml:space="preserve">    </w:t>
      </w:r>
      <w:r>
        <w:rPr>
          <w:rFonts w:hint="eastAsia" w:ascii="宋体" w:hAnsi="宋体" w:eastAsia="宋体" w:cs="Times New Roman"/>
          <w:szCs w:val="21"/>
        </w:rPr>
        <w:t>页A4纸张，缺页之合同为无效合同。</w:t>
      </w:r>
    </w:p>
    <w:p w14:paraId="638B9B58">
      <w:pPr>
        <w:widowControl w:val="0"/>
        <w:spacing w:line="360" w:lineRule="auto"/>
        <w:jc w:val="both"/>
        <w:rPr>
          <w:rFonts w:ascii="宋体" w:hAnsi="宋体" w:eastAsia="宋体" w:cs="Times New Roman"/>
          <w:kern w:val="2"/>
          <w:sz w:val="21"/>
          <w:szCs w:val="21"/>
          <w:lang w:val="en-US" w:eastAsia="zh-CN" w:bidi="ar-SA"/>
        </w:rPr>
      </w:pPr>
    </w:p>
    <w:p w14:paraId="52E08302">
      <w:pPr>
        <w:widowControl w:val="0"/>
        <w:spacing w:line="360" w:lineRule="auto"/>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附件1：响应报价清单</w:t>
      </w:r>
    </w:p>
    <w:p w14:paraId="7C326722">
      <w:pPr>
        <w:widowControl w:val="0"/>
        <w:spacing w:line="360" w:lineRule="auto"/>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附件2：成交通知书</w:t>
      </w:r>
    </w:p>
    <w:p w14:paraId="552A3461">
      <w:pPr>
        <w:rPr>
          <w:rFonts w:ascii="宋体" w:hAnsi="宋体" w:eastAsia="宋体" w:cs="Times New Roman"/>
          <w:kern w:val="2"/>
          <w:sz w:val="21"/>
          <w:szCs w:val="21"/>
          <w:lang w:val="en-US" w:eastAsia="zh-CN" w:bidi="ar-SA"/>
        </w:rPr>
      </w:pPr>
      <w:r>
        <w:rPr>
          <w:rFonts w:ascii="宋体" w:hAnsi="宋体" w:eastAsia="宋体" w:cs="Times New Roman"/>
          <w:kern w:val="2"/>
          <w:sz w:val="21"/>
          <w:szCs w:val="21"/>
          <w:lang w:val="en-US" w:eastAsia="zh-CN" w:bidi="ar-SA"/>
        </w:rPr>
        <w:br w:type="page"/>
      </w:r>
    </w:p>
    <w:p w14:paraId="7684A363">
      <w:pPr>
        <w:widowControl w:val="0"/>
        <w:spacing w:line="360" w:lineRule="auto"/>
        <w:ind w:left="5460" w:hanging="5460" w:hangingChars="2600"/>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发包人（公章）</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lang w:val="en-US" w:eastAsia="zh-CN" w:bidi="ar-SA"/>
        </w:rPr>
        <w:t xml:space="preserve">  </w:t>
      </w:r>
      <w:r>
        <w:rPr>
          <w:rFonts w:hint="eastAsia" w:ascii="宋体" w:hAnsi="宋体" w:eastAsia="宋体" w:cs="Times New Roman"/>
          <w:kern w:val="2"/>
          <w:sz w:val="21"/>
          <w:szCs w:val="21"/>
          <w:lang w:val="en-US" w:eastAsia="zh-CN" w:bidi="ar-SA"/>
        </w:rPr>
        <w:t>承包人（公章）</w:t>
      </w:r>
      <w:r>
        <w:rPr>
          <w:rFonts w:hint="eastAsia" w:ascii="宋体" w:hAnsi="宋体" w:eastAsia="宋体" w:cs="Times New Roman"/>
          <w:kern w:val="2"/>
          <w:sz w:val="21"/>
          <w:szCs w:val="21"/>
          <w:u w:val="single"/>
          <w:lang w:val="en-US" w:eastAsia="zh-CN" w:bidi="ar-SA"/>
        </w:rPr>
        <w:t xml:space="preserve">                       </w:t>
      </w:r>
    </w:p>
    <w:p w14:paraId="092F7958">
      <w:pPr>
        <w:widowControl w:val="0"/>
        <w:spacing w:line="360" w:lineRule="auto"/>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法定代表人：</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lang w:val="en-US" w:eastAsia="zh-CN" w:bidi="ar-SA"/>
        </w:rPr>
        <w:t xml:space="preserve">  </w:t>
      </w:r>
      <w:r>
        <w:rPr>
          <w:rFonts w:hint="eastAsia" w:ascii="宋体" w:hAnsi="宋体" w:eastAsia="宋体" w:cs="Times New Roman"/>
          <w:kern w:val="2"/>
          <w:sz w:val="21"/>
          <w:szCs w:val="21"/>
          <w:lang w:val="en-US" w:eastAsia="zh-CN" w:bidi="ar-SA"/>
        </w:rPr>
        <w:t>法定代表人：</w:t>
      </w:r>
      <w:r>
        <w:rPr>
          <w:rFonts w:hint="eastAsia" w:ascii="宋体" w:hAnsi="宋体" w:eastAsia="宋体" w:cs="Times New Roman"/>
          <w:kern w:val="2"/>
          <w:sz w:val="21"/>
          <w:szCs w:val="21"/>
          <w:u w:val="single"/>
          <w:lang w:val="en-US" w:eastAsia="zh-CN" w:bidi="ar-SA"/>
        </w:rPr>
        <w:t xml:space="preserve">                         </w:t>
      </w:r>
    </w:p>
    <w:p w14:paraId="6F79A332">
      <w:pPr>
        <w:widowControl w:val="0"/>
        <w:spacing w:line="360" w:lineRule="auto"/>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授权代表人：</w:t>
      </w:r>
      <w:r>
        <w:rPr>
          <w:rFonts w:hint="eastAsia"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lang w:val="en-US" w:eastAsia="zh-CN" w:bidi="ar-SA"/>
        </w:rPr>
        <w:t xml:space="preserve">  授权代表人：</w:t>
      </w:r>
      <w:r>
        <w:rPr>
          <w:rFonts w:hint="eastAsia" w:ascii="宋体" w:hAnsi="宋体" w:eastAsia="宋体" w:cs="Times New Roman"/>
          <w:kern w:val="2"/>
          <w:sz w:val="21"/>
          <w:szCs w:val="21"/>
          <w:u w:val="single"/>
          <w:lang w:val="en-US" w:eastAsia="zh-CN" w:bidi="ar-SA"/>
        </w:rPr>
        <w:t xml:space="preserve">                         </w:t>
      </w:r>
    </w:p>
    <w:p w14:paraId="7673E33E">
      <w:pPr>
        <w:widowControl w:val="0"/>
        <w:spacing w:line="360" w:lineRule="auto"/>
        <w:jc w:val="both"/>
        <w:rPr>
          <w:rFonts w:ascii="宋体" w:hAnsi="宋体" w:eastAsia="宋体" w:cs="Times New Roman"/>
          <w:kern w:val="2"/>
          <w:sz w:val="21"/>
          <w:szCs w:val="21"/>
          <w:u w:val="single"/>
          <w:lang w:val="en-US" w:eastAsia="zh-CN" w:bidi="ar-SA"/>
        </w:rPr>
      </w:pPr>
      <w:r>
        <w:rPr>
          <w:rFonts w:hint="eastAsia" w:ascii="宋体" w:hAnsi="宋体" w:eastAsia="宋体" w:cs="Times New Roman"/>
          <w:kern w:val="2"/>
          <w:sz w:val="21"/>
          <w:szCs w:val="21"/>
          <w:lang w:val="en-US" w:eastAsia="zh-CN" w:bidi="ar-SA"/>
        </w:rPr>
        <w:t>地址：</w:t>
      </w:r>
      <w:r>
        <w:rPr>
          <w:rFonts w:hint="eastAsia"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lang w:val="en-US" w:eastAsia="zh-CN" w:bidi="ar-SA"/>
        </w:rPr>
        <w:t xml:space="preserve">  地址：</w:t>
      </w:r>
      <w:r>
        <w:rPr>
          <w:rFonts w:hint="eastAsia" w:ascii="宋体" w:hAnsi="宋体" w:eastAsia="宋体" w:cs="Times New Roman"/>
          <w:kern w:val="2"/>
          <w:sz w:val="21"/>
          <w:szCs w:val="21"/>
          <w:u w:val="single"/>
          <w:lang w:val="en-US" w:eastAsia="zh-CN" w:bidi="ar-SA"/>
        </w:rPr>
        <w:t xml:space="preserve">                               </w:t>
      </w:r>
    </w:p>
    <w:p w14:paraId="18684F65">
      <w:pPr>
        <w:widowControl w:val="0"/>
        <w:spacing w:line="360" w:lineRule="auto"/>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电话：</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lang w:val="en-US" w:eastAsia="zh-CN" w:bidi="ar-SA"/>
        </w:rPr>
        <w:t xml:space="preserve">  </w:t>
      </w:r>
      <w:r>
        <w:rPr>
          <w:rFonts w:hint="eastAsia" w:ascii="宋体" w:hAnsi="宋体" w:eastAsia="宋体" w:cs="Times New Roman"/>
          <w:kern w:val="2"/>
          <w:sz w:val="21"/>
          <w:szCs w:val="21"/>
          <w:lang w:val="en-US" w:eastAsia="zh-CN" w:bidi="ar-SA"/>
        </w:rPr>
        <w:t>电话：</w:t>
      </w:r>
      <w:r>
        <w:rPr>
          <w:rFonts w:hint="eastAsia" w:ascii="宋体" w:hAnsi="宋体" w:eastAsia="宋体" w:cs="Times New Roman"/>
          <w:kern w:val="2"/>
          <w:sz w:val="21"/>
          <w:szCs w:val="21"/>
          <w:u w:val="single"/>
          <w:lang w:val="en-US" w:eastAsia="zh-CN" w:bidi="ar-SA"/>
        </w:rPr>
        <w:t xml:space="preserve">                               </w:t>
      </w:r>
    </w:p>
    <w:p w14:paraId="158C3B01">
      <w:pPr>
        <w:widowControl w:val="0"/>
        <w:spacing w:line="360" w:lineRule="auto"/>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开户银行：</w:t>
      </w:r>
      <w:r>
        <w:rPr>
          <w:rFonts w:hint="eastAsia" w:ascii="宋体" w:hAnsi="宋体" w:eastAsia="宋体" w:cs="Times New Roman"/>
          <w:kern w:val="2"/>
          <w:sz w:val="21"/>
          <w:szCs w:val="21"/>
          <w:u w:val="single"/>
          <w:lang w:val="en-US" w:eastAsia="zh-CN" w:bidi="ar-SA"/>
        </w:rPr>
        <w:t xml:space="preserve">                             </w:t>
      </w:r>
      <w:r>
        <w:rPr>
          <w:rFonts w:ascii="宋体" w:hAnsi="宋体" w:eastAsia="宋体" w:cs="Times New Roman"/>
          <w:kern w:val="2"/>
          <w:sz w:val="21"/>
          <w:szCs w:val="21"/>
          <w:lang w:val="en-US" w:eastAsia="zh-CN" w:bidi="ar-SA"/>
        </w:rPr>
        <w:t xml:space="preserve">   </w:t>
      </w:r>
      <w:r>
        <w:rPr>
          <w:rFonts w:hint="eastAsia" w:ascii="宋体" w:hAnsi="宋体" w:eastAsia="宋体" w:cs="Times New Roman"/>
          <w:kern w:val="2"/>
          <w:sz w:val="21"/>
          <w:szCs w:val="21"/>
          <w:lang w:val="en-US" w:eastAsia="zh-CN" w:bidi="ar-SA"/>
        </w:rPr>
        <w:t>开户银行：</w:t>
      </w:r>
      <w:r>
        <w:rPr>
          <w:rFonts w:hint="eastAsia" w:ascii="宋体" w:hAnsi="宋体" w:eastAsia="宋体" w:cs="Times New Roman"/>
          <w:kern w:val="2"/>
          <w:sz w:val="21"/>
          <w:szCs w:val="21"/>
          <w:u w:val="single"/>
          <w:lang w:val="en-US" w:eastAsia="zh-CN" w:bidi="ar-SA"/>
        </w:rPr>
        <w:t xml:space="preserve">                           </w:t>
      </w:r>
    </w:p>
    <w:p w14:paraId="3B95F4E3">
      <w:pPr>
        <w:widowControl/>
        <w:spacing w:before="0" w:beforeAutospacing="0" w:after="0" w:afterAutospacing="0" w:line="360" w:lineRule="auto"/>
        <w:jc w:val="left"/>
        <w:rPr>
          <w:rFonts w:ascii="宋体" w:hAnsi="宋体" w:eastAsia="宋体" w:cs="Times New Roman"/>
          <w:kern w:val="0"/>
          <w:sz w:val="21"/>
          <w:szCs w:val="21"/>
          <w:u w:val="single"/>
          <w:lang w:val="en-US" w:eastAsia="zh-CN" w:bidi="ar-SA"/>
        </w:rPr>
      </w:pPr>
      <w:r>
        <w:rPr>
          <w:rFonts w:hint="eastAsia" w:ascii="宋体" w:hAnsi="宋体" w:eastAsia="宋体" w:cs="Times New Roman"/>
          <w:kern w:val="0"/>
          <w:sz w:val="21"/>
          <w:szCs w:val="21"/>
          <w:lang w:val="en-US" w:eastAsia="zh-CN" w:bidi="ar-SA"/>
        </w:rPr>
        <w:t>帐号：</w:t>
      </w:r>
      <w:r>
        <w:rPr>
          <w:rFonts w:hint="eastAsia" w:ascii="宋体" w:hAnsi="宋体" w:eastAsia="宋体" w:cs="Times New Roman"/>
          <w:kern w:val="0"/>
          <w:sz w:val="21"/>
          <w:szCs w:val="21"/>
          <w:u w:val="single"/>
          <w:lang w:val="en-US" w:eastAsia="zh-CN" w:bidi="ar-SA"/>
        </w:rPr>
        <w:t xml:space="preserve">                                 </w:t>
      </w:r>
      <w:r>
        <w:rPr>
          <w:rFonts w:ascii="宋体" w:hAnsi="宋体" w:eastAsia="宋体" w:cs="Times New Roman"/>
          <w:kern w:val="0"/>
          <w:sz w:val="21"/>
          <w:szCs w:val="21"/>
          <w:lang w:val="en-US" w:eastAsia="zh-CN" w:bidi="ar-SA"/>
        </w:rPr>
        <w:t xml:space="preserve">   </w:t>
      </w:r>
      <w:r>
        <w:rPr>
          <w:rFonts w:hint="eastAsia" w:ascii="宋体" w:hAnsi="宋体" w:eastAsia="宋体" w:cs="Times New Roman"/>
          <w:kern w:val="0"/>
          <w:sz w:val="21"/>
          <w:szCs w:val="21"/>
          <w:lang w:val="en-US" w:eastAsia="zh-CN" w:bidi="ar-SA"/>
        </w:rPr>
        <w:t>帐号：</w:t>
      </w:r>
      <w:r>
        <w:rPr>
          <w:rFonts w:hint="eastAsia" w:ascii="宋体" w:hAnsi="宋体" w:eastAsia="宋体" w:cs="Times New Roman"/>
          <w:kern w:val="0"/>
          <w:sz w:val="21"/>
          <w:szCs w:val="21"/>
          <w:u w:val="single"/>
          <w:lang w:val="en-US" w:eastAsia="zh-CN" w:bidi="ar-SA"/>
        </w:rPr>
        <w:t xml:space="preserve">                               </w:t>
      </w:r>
    </w:p>
    <w:p w14:paraId="65A21ABC">
      <w:pPr>
        <w:widowControl/>
        <w:spacing w:before="0" w:beforeAutospacing="0" w:after="0" w:afterAutospacing="0" w:line="360" w:lineRule="auto"/>
        <w:jc w:val="left"/>
        <w:rPr>
          <w:rFonts w:ascii="宋体" w:hAnsi="宋体" w:eastAsia="宋体" w:cs="Times New Roman"/>
          <w:kern w:val="0"/>
          <w:sz w:val="21"/>
          <w:szCs w:val="21"/>
          <w:u w:val="single"/>
          <w:lang w:val="en-US" w:eastAsia="zh-CN" w:bidi="ar-SA"/>
        </w:rPr>
      </w:pPr>
      <w:r>
        <w:rPr>
          <w:rFonts w:hint="eastAsia" w:ascii="宋体" w:hAnsi="宋体" w:eastAsia="宋体" w:cs="Times New Roman"/>
          <w:kern w:val="0"/>
          <w:sz w:val="21"/>
          <w:szCs w:val="21"/>
          <w:lang w:val="en-US" w:eastAsia="zh-CN" w:bidi="ar-SA"/>
        </w:rPr>
        <w:t>纳税编码：</w:t>
      </w:r>
      <w:r>
        <w:rPr>
          <w:rFonts w:hint="eastAsia" w:ascii="宋体" w:hAnsi="宋体" w:eastAsia="宋体" w:cs="Times New Roman"/>
          <w:kern w:val="0"/>
          <w:sz w:val="21"/>
          <w:szCs w:val="21"/>
          <w:u w:val="single"/>
          <w:lang w:val="en-US" w:eastAsia="zh-CN" w:bidi="ar-SA"/>
        </w:rPr>
        <w:t xml:space="preserve">                             </w:t>
      </w:r>
      <w:r>
        <w:rPr>
          <w:rFonts w:hint="eastAsia" w:ascii="宋体" w:hAnsi="宋体" w:eastAsia="宋体" w:cs="Times New Roman"/>
          <w:kern w:val="0"/>
          <w:sz w:val="21"/>
          <w:szCs w:val="21"/>
          <w:lang w:val="en-US" w:eastAsia="zh-CN" w:bidi="ar-SA"/>
        </w:rPr>
        <w:t xml:space="preserve">   纳税编码：</w:t>
      </w:r>
      <w:r>
        <w:rPr>
          <w:rFonts w:hint="eastAsia" w:ascii="宋体" w:hAnsi="宋体" w:eastAsia="宋体" w:cs="Times New Roman"/>
          <w:kern w:val="0"/>
          <w:sz w:val="21"/>
          <w:szCs w:val="21"/>
          <w:u w:val="single"/>
          <w:lang w:val="en-US" w:eastAsia="zh-CN" w:bidi="ar-SA"/>
        </w:rPr>
        <w:t xml:space="preserve">                            </w:t>
      </w:r>
    </w:p>
    <w:p w14:paraId="680C2EE0">
      <w:pPr>
        <w:widowControl w:val="0"/>
        <w:spacing w:line="360" w:lineRule="auto"/>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签约时间：</w:t>
      </w:r>
      <w:r>
        <w:rPr>
          <w:rFonts w:hint="eastAsia"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lang w:val="en-US" w:eastAsia="zh-CN" w:bidi="ar-SA"/>
        </w:rPr>
        <w:t xml:space="preserve">  签约时间：</w:t>
      </w:r>
      <w:r>
        <w:rPr>
          <w:rFonts w:hint="eastAsia" w:ascii="宋体" w:hAnsi="宋体" w:eastAsia="宋体" w:cs="Times New Roman"/>
          <w:kern w:val="2"/>
          <w:sz w:val="21"/>
          <w:szCs w:val="21"/>
          <w:u w:val="single"/>
          <w:lang w:val="en-US" w:eastAsia="zh-CN" w:bidi="ar-SA"/>
        </w:rPr>
        <w:t xml:space="preserve">                           </w:t>
      </w:r>
      <w:r>
        <w:rPr>
          <w:rFonts w:hint="eastAsia" w:ascii="宋体" w:hAnsi="宋体" w:eastAsia="宋体" w:cs="Times New Roman"/>
          <w:kern w:val="2"/>
          <w:sz w:val="21"/>
          <w:szCs w:val="21"/>
          <w:lang w:val="en-US" w:eastAsia="zh-CN" w:bidi="ar-SA"/>
        </w:rPr>
        <w:t xml:space="preserve">   </w:t>
      </w:r>
    </w:p>
    <w:p w14:paraId="68A3D5F7">
      <w:pPr>
        <w:pStyle w:val="3"/>
        <w:keepNext w:val="0"/>
        <w:keepLines w:val="0"/>
        <w:pageBreakBefore/>
        <w:spacing w:after="240" w:line="360" w:lineRule="auto"/>
        <w:jc w:val="center"/>
        <w:rPr>
          <w:kern w:val="0"/>
          <w:sz w:val="20"/>
          <w:szCs w:val="20"/>
          <w:lang w:eastAsia="zh-Hans"/>
        </w:rPr>
      </w:pPr>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3"/>
      <w:bookmarkEnd w:id="44"/>
      <w:bookmarkEnd w:id="45"/>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47" w:name="_Toc169799785"/>
      <w:bookmarkStart w:id="48" w:name="_Hlk170195764"/>
      <w:r>
        <w:rPr>
          <w:rFonts w:ascii="宋体" w:hAnsi="宋体"/>
          <w:b/>
          <w:bCs/>
          <w:sz w:val="80"/>
          <w:szCs w:val="80"/>
        </w:rPr>
        <w:t>石鼓社区卫生服务站增设预防接种门诊项目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7"/>
    </w:p>
    <w:p w14:paraId="50B3A474">
      <w:pPr>
        <w:spacing w:after="1560" w:afterLines="500"/>
        <w:jc w:val="center"/>
        <w:rPr>
          <w:rFonts w:ascii="宋体" w:hAnsi="宋体"/>
          <w:b/>
          <w:bCs/>
        </w:rPr>
      </w:pPr>
      <w:bookmarkStart w:id="49" w:name="_Toc169799786"/>
      <w:r>
        <w:rPr>
          <w:rFonts w:ascii="宋体" w:hAnsi="宋体"/>
          <w:b/>
          <w:bCs/>
          <w:sz w:val="44"/>
          <w:szCs w:val="48"/>
        </w:rPr>
        <w:t>（正本/副本）</w:t>
      </w:r>
      <w:bookmarkEnd w:id="49"/>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3"/>
        <w:rPr>
          <w:rFonts w:ascii="宋体" w:hAnsi="宋体"/>
          <w:kern w:val="0"/>
          <w:sz w:val="32"/>
          <w:szCs w:val="32"/>
        </w:rPr>
      </w:pPr>
      <w:r>
        <w:rPr>
          <w:rFonts w:ascii="宋体" w:hAnsi="宋体"/>
          <w:b/>
          <w:kern w:val="0"/>
          <w:sz w:val="32"/>
          <w:szCs w:val="32"/>
          <w:lang w:eastAsia="zh-Hans"/>
        </w:rPr>
        <w:t>项目编号：</w:t>
      </w:r>
    </w:p>
    <w:p w14:paraId="4AC7C517">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48"/>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w:t>
      </w:r>
      <w:r>
        <w:rPr>
          <w:kern w:val="0"/>
          <w:szCs w:val="21"/>
          <w:lang w:eastAsia="zh-Hans"/>
        </w:rPr>
        <w:t>函</w:t>
      </w:r>
    </w:p>
    <w:p w14:paraId="0781EDCA">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0092BFB5">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中小企业声明函</w:t>
      </w:r>
    </w:p>
    <w:p w14:paraId="18D13542">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监狱企业</w:t>
      </w:r>
    </w:p>
    <w:p w14:paraId="2CF4E8CA">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残疾人福利性单位声明函</w:t>
      </w:r>
    </w:p>
    <w:p w14:paraId="4A935B1F">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政策适用性说明</w:t>
      </w:r>
    </w:p>
    <w:p w14:paraId="45E0E053">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法定代表人证明书</w:t>
      </w:r>
    </w:p>
    <w:p w14:paraId="5F0A9EE7">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E81537C">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资格条件承诺函</w:t>
      </w:r>
    </w:p>
    <w:p w14:paraId="226C9F8E">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提供具有独立承担民事责任的能力的证明材料</w:t>
      </w:r>
    </w:p>
    <w:p w14:paraId="3C31C674">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拟投入本项目设备情况表</w:t>
      </w:r>
    </w:p>
    <w:p w14:paraId="5C972F00">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项目技术服务人员情况表</w:t>
      </w:r>
    </w:p>
    <w:p w14:paraId="2EF2EB31">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项目负责人简历表</w:t>
      </w:r>
    </w:p>
    <w:p w14:paraId="383588A0">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kern w:val="0"/>
          <w:szCs w:val="21"/>
          <w:lang w:eastAsia="zh-Hans"/>
        </w:rPr>
        <w:t>供应商业绩情况表</w:t>
      </w:r>
    </w:p>
    <w:p w14:paraId="78C72316">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技术和服务要求响应表</w:t>
      </w:r>
    </w:p>
    <w:p w14:paraId="0A99EF58">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D546B86">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41AC0ED3">
      <w:pPr>
        <w:keepNext w:val="0"/>
        <w:keepLines w:val="0"/>
        <w:pageBreakBefore w:val="0"/>
        <w:widowControl/>
        <w:numPr>
          <w:ilvl w:val="0"/>
          <w:numId w:val="85"/>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color w:val="auto"/>
          <w:kern w:val="0"/>
          <w:szCs w:val="21"/>
          <w:lang w:eastAsia="zh-Hans"/>
        </w:rPr>
        <w:t>项目实施方案、质量保证及售后服务承诺等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按</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 xml:space="preserve">《第四章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0" w:name="_Hlk169787866"/>
      <w:r>
        <w:rPr>
          <w:rFonts w:ascii="宋体" w:hAnsi="宋体"/>
          <w:b/>
          <w:bCs/>
          <w:sz w:val="24"/>
          <w:szCs w:val="24"/>
        </w:rPr>
        <w:t>详细评审</w:t>
      </w:r>
      <w:r>
        <w:rPr>
          <w:rFonts w:hint="eastAsia" w:ascii="宋体" w:hAnsi="宋体"/>
          <w:b/>
          <w:bCs/>
          <w:sz w:val="24"/>
          <w:szCs w:val="24"/>
        </w:rPr>
        <w:t>索引表</w:t>
      </w:r>
      <w:bookmarkEnd w:id="50"/>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w:t>
      </w:r>
      <w:r>
        <w:rPr>
          <w:rFonts w:hint="eastAsia" w:ascii="宋体" w:hAnsi="宋体"/>
          <w:color w:val="000000" w:themeColor="text1"/>
          <w:szCs w:val="21"/>
          <w:lang w:eastAsia="zh-CN"/>
          <w14:textFill>
            <w14:solidFill>
              <w14:schemeClr w14:val="tx1"/>
            </w14:solidFill>
          </w14:textFill>
        </w:rPr>
        <w:t>选取文件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1" w:name="_Toc169799787"/>
      <w:r>
        <w:rPr>
          <w:rFonts w:ascii="宋体" w:hAnsi="宋体"/>
          <w:b/>
          <w:bCs/>
          <w:sz w:val="24"/>
          <w:szCs w:val="28"/>
        </w:rPr>
        <w:t>格式一：</w:t>
      </w:r>
      <w:bookmarkEnd w:id="51"/>
    </w:p>
    <w:p w14:paraId="794FF9FD">
      <w:pPr>
        <w:widowControl/>
        <w:spacing w:after="312" w:afterLines="100"/>
        <w:jc w:val="center"/>
        <w:outlineLvl w:val="3"/>
        <w:rPr>
          <w:kern w:val="0"/>
          <w:sz w:val="20"/>
          <w:szCs w:val="20"/>
          <w:lang w:eastAsia="zh-Hans"/>
        </w:rPr>
      </w:pPr>
      <w:r>
        <w:rPr>
          <w:rFonts w:hint="eastAsia"/>
          <w:b/>
          <w:kern w:val="0"/>
          <w:sz w:val="32"/>
          <w:lang w:eastAsia="zh-Hans"/>
        </w:rPr>
        <w:t>响应</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val="en-US" w:eastAsia="zh-CN"/>
        </w:rPr>
        <w:t>公开选取</w:t>
      </w:r>
      <w:r>
        <w:rPr>
          <w:rFonts w:hint="eastAsia"/>
          <w:color w:val="auto"/>
          <w:kern w:val="0"/>
          <w:szCs w:val="21"/>
          <w:lang w:eastAsia="zh-Hans"/>
        </w:rPr>
        <w:t>（</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CN"/>
        </w:rPr>
        <w:t>选取文件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CN"/>
        </w:rPr>
        <w:t>选取文件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CN"/>
        </w:rPr>
        <w:t>选取文件</w:t>
      </w:r>
      <w:r>
        <w:rPr>
          <w:rFonts w:ascii="宋体" w:hAnsi="宋体"/>
          <w:color w:val="auto"/>
          <w:kern w:val="0"/>
          <w:szCs w:val="21"/>
          <w:lang w:eastAsia="zh-Hans"/>
        </w:rPr>
        <w:t>没有倾向性，也不存在排斥</w:t>
      </w:r>
      <w:r>
        <w:rPr>
          <w:rFonts w:ascii="宋体" w:hAnsi="宋体"/>
          <w:kern w:val="0"/>
          <w:szCs w:val="21"/>
          <w:lang w:eastAsia="zh-Hans"/>
        </w:rPr>
        <w:t>潜在供应商的内容，我方同意</w:t>
      </w:r>
      <w:r>
        <w:rPr>
          <w:rFonts w:hint="eastAsia" w:ascii="宋体" w:hAnsi="宋体"/>
          <w:kern w:val="0"/>
          <w:szCs w:val="21"/>
          <w:lang w:eastAsia="zh-CN"/>
        </w:rPr>
        <w:t>选取文件</w:t>
      </w:r>
      <w:r>
        <w:rPr>
          <w:rFonts w:ascii="宋体" w:hAnsi="宋体"/>
          <w:kern w:val="0"/>
          <w:szCs w:val="21"/>
          <w:lang w:eastAsia="zh-Hans"/>
        </w:rPr>
        <w:t>的相关条款，放弃对</w:t>
      </w:r>
      <w:r>
        <w:rPr>
          <w:rFonts w:hint="eastAsia" w:ascii="宋体" w:hAnsi="宋体"/>
          <w:kern w:val="0"/>
          <w:szCs w:val="21"/>
          <w:lang w:eastAsia="zh-CN"/>
        </w:rPr>
        <w:t>选取文件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CN"/>
        </w:rPr>
        <w:t>选取文件</w:t>
      </w:r>
      <w:r>
        <w:rPr>
          <w:rFonts w:ascii="宋体" w:hAnsi="宋体"/>
          <w:kern w:val="0"/>
          <w:szCs w:val="21"/>
          <w:lang w:eastAsia="zh-Hans"/>
        </w:rPr>
        <w:t>的所有条款要求，并申明如下：</w:t>
      </w:r>
    </w:p>
    <w:p w14:paraId="73CAE7E0">
      <w:pPr>
        <w:pStyle w:val="74"/>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w:t>
      </w:r>
      <w:r>
        <w:rPr>
          <w:rFonts w:hint="eastAsia"/>
          <w:sz w:val="21"/>
          <w:szCs w:val="21"/>
          <w:lang w:eastAsia="zh-CN"/>
        </w:rPr>
        <w:t>选取文件</w:t>
      </w:r>
      <w:r>
        <w:rPr>
          <w:sz w:val="21"/>
          <w:szCs w:val="21"/>
        </w:rPr>
        <w:t>提供的全部货物（工程、服务）与相关服务的</w:t>
      </w:r>
      <w:r>
        <w:rPr>
          <w:rFonts w:hint="eastAsia"/>
          <w:sz w:val="21"/>
          <w:szCs w:val="21"/>
          <w:lang w:val="en-US" w:eastAsia="zh-CN"/>
        </w:rPr>
        <w:t>响应</w:t>
      </w:r>
      <w:r>
        <w:rPr>
          <w:sz w:val="21"/>
          <w:szCs w:val="21"/>
        </w:rPr>
        <w:t>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w:t>
      </w:r>
      <w:r>
        <w:rPr>
          <w:rFonts w:hint="eastAsia" w:ascii="宋体" w:hAnsi="宋体"/>
          <w:kern w:val="0"/>
          <w:szCs w:val="21"/>
          <w:lang w:val="en-US" w:eastAsia="zh-CN"/>
        </w:rPr>
        <w:t>响应</w:t>
      </w:r>
      <w:r>
        <w:rPr>
          <w:rFonts w:hint="eastAsia" w:ascii="宋体" w:hAnsi="宋体"/>
          <w:kern w:val="0"/>
          <w:szCs w:val="21"/>
          <w:lang w:eastAsia="zh-Hans"/>
        </w:rPr>
        <w:t>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kern w:val="0"/>
          <w:szCs w:val="21"/>
          <w:lang w:eastAsia="zh-Hans"/>
        </w:rPr>
        <w:t>（八）</w:t>
      </w:r>
      <w:r>
        <w:rPr>
          <w:rFonts w:hint="eastAsia" w:ascii="宋体" w:hAnsi="宋体"/>
          <w:kern w:val="0"/>
          <w:szCs w:val="21"/>
          <w:lang w:eastAsia="zh-Hans"/>
        </w:rPr>
        <w:t>我方</w:t>
      </w:r>
      <w:r>
        <w:rPr>
          <w:rFonts w:hint="eastAsia" w:ascii="宋体" w:hAnsi="宋体"/>
          <w:kern w:val="0"/>
          <w:szCs w:val="21"/>
          <w:lang w:val="en-US" w:eastAsia="zh-CN"/>
        </w:rPr>
        <w:t>响应</w:t>
      </w:r>
      <w:r>
        <w:rPr>
          <w:rFonts w:hint="eastAsia" w:ascii="宋体" w:hAnsi="宋体"/>
          <w:kern w:val="0"/>
          <w:szCs w:val="21"/>
          <w:lang w:eastAsia="zh-Hans"/>
        </w:rPr>
        <w:t>报价已包含应向知识产</w:t>
      </w:r>
      <w:r>
        <w:rPr>
          <w:rFonts w:hint="eastAsia" w:ascii="宋体" w:hAnsi="宋体"/>
          <w:color w:val="auto"/>
          <w:kern w:val="0"/>
          <w:szCs w:val="21"/>
          <w:lang w:eastAsia="zh-Hans"/>
        </w:rPr>
        <w:t>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CN"/>
        </w:rPr>
        <w:t>选取文件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val="en-US" w:eastAsia="zh-CN"/>
        </w:rPr>
        <w:t>采购</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2" w:name="_Toc169799788"/>
      <w:r>
        <w:rPr>
          <w:rFonts w:ascii="宋体" w:hAnsi="宋体"/>
          <w:b/>
          <w:bCs/>
          <w:sz w:val="24"/>
          <w:szCs w:val="28"/>
        </w:rPr>
        <w:t>格式二：</w:t>
      </w:r>
      <w:bookmarkEnd w:id="52"/>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0A380512">
      <w:pPr>
        <w:widowControl/>
        <w:snapToGrid w:val="0"/>
        <w:spacing w:line="360" w:lineRule="auto"/>
        <w:contextualSpacing/>
        <w:jc w:val="left"/>
        <w:rPr>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1"/>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0CAAAA5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tbl>
            <w:tblPr>
              <w:tblStyle w:val="22"/>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9"/>
              <w:gridCol w:w="3323"/>
              <w:gridCol w:w="1842"/>
              <w:gridCol w:w="2270"/>
              <w:gridCol w:w="1071"/>
            </w:tblGrid>
            <w:tr w14:paraId="357DE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251" w:type="pct"/>
                  <w:tcBorders>
                    <w:top w:val="single" w:color="auto" w:sz="4" w:space="0"/>
                    <w:left w:val="single" w:color="auto" w:sz="4" w:space="0"/>
                    <w:right w:val="single" w:color="auto" w:sz="4" w:space="0"/>
                  </w:tcBorders>
                  <w:vAlign w:val="center"/>
                </w:tcPr>
                <w:p w14:paraId="520B205B">
                  <w:pPr>
                    <w:overflowPunct w:val="0"/>
                    <w:adjustRightInd w:val="0"/>
                    <w:spacing w:line="460" w:lineRule="exact"/>
                    <w:jc w:val="center"/>
                    <w:rPr>
                      <w:rFonts w:ascii="宋体" w:hAnsi="宋体" w:cs="黑体"/>
                      <w:b/>
                      <w:szCs w:val="21"/>
                    </w:rPr>
                  </w:pPr>
                  <w:r>
                    <w:rPr>
                      <w:rFonts w:hint="eastAsia" w:ascii="宋体" w:hAnsi="宋体" w:cs="黑体"/>
                      <w:b/>
                      <w:szCs w:val="21"/>
                    </w:rPr>
                    <w:t>序号</w:t>
                  </w:r>
                </w:p>
              </w:tc>
              <w:tc>
                <w:tcPr>
                  <w:tcW w:w="1855" w:type="pct"/>
                  <w:tcBorders>
                    <w:top w:val="single" w:color="auto" w:sz="4" w:space="0"/>
                    <w:left w:val="single" w:color="auto" w:sz="4" w:space="0"/>
                    <w:bottom w:val="single" w:color="auto" w:sz="4" w:space="0"/>
                    <w:right w:val="single" w:color="auto" w:sz="4" w:space="0"/>
                  </w:tcBorders>
                  <w:vAlign w:val="center"/>
                </w:tcPr>
                <w:p w14:paraId="0FE52DAF">
                  <w:pPr>
                    <w:overflowPunct w:val="0"/>
                    <w:adjustRightInd w:val="0"/>
                    <w:spacing w:line="460" w:lineRule="exact"/>
                    <w:jc w:val="center"/>
                    <w:rPr>
                      <w:rFonts w:ascii="宋体" w:hAnsi="宋体" w:cs="黑体"/>
                      <w:b/>
                      <w:szCs w:val="21"/>
                    </w:rPr>
                  </w:pPr>
                  <w:r>
                    <w:rPr>
                      <w:rFonts w:hint="eastAsia" w:ascii="宋体" w:hAnsi="宋体" w:cs="黑体"/>
                      <w:b/>
                      <w:szCs w:val="21"/>
                    </w:rPr>
                    <w:t>总报价（不含绿色施工安全防护措施单列费）（单位：元）</w:t>
                  </w:r>
                </w:p>
              </w:tc>
              <w:tc>
                <w:tcPr>
                  <w:tcW w:w="1028" w:type="pct"/>
                  <w:tcBorders>
                    <w:top w:val="single" w:color="auto" w:sz="4" w:space="0"/>
                    <w:left w:val="single" w:color="auto" w:sz="4" w:space="0"/>
                    <w:right w:val="single" w:color="auto" w:sz="4" w:space="0"/>
                  </w:tcBorders>
                  <w:vAlign w:val="center"/>
                </w:tcPr>
                <w:p w14:paraId="66165841">
                  <w:pPr>
                    <w:overflowPunct w:val="0"/>
                    <w:adjustRightInd w:val="0"/>
                    <w:spacing w:line="460" w:lineRule="exact"/>
                    <w:jc w:val="center"/>
                    <w:rPr>
                      <w:rFonts w:ascii="宋体" w:hAnsi="宋体" w:cs="黑体"/>
                      <w:b/>
                      <w:szCs w:val="21"/>
                    </w:rPr>
                  </w:pPr>
                  <w:r>
                    <w:rPr>
                      <w:rFonts w:hint="eastAsia" w:ascii="宋体" w:hAnsi="宋体" w:cs="黑体"/>
                      <w:b/>
                      <w:szCs w:val="21"/>
                    </w:rPr>
                    <w:t>绿色施工安全防护措施单列费（单位：元）</w:t>
                  </w:r>
                </w:p>
              </w:tc>
              <w:tc>
                <w:tcPr>
                  <w:tcW w:w="1267" w:type="pct"/>
                  <w:tcBorders>
                    <w:top w:val="single" w:color="auto" w:sz="4" w:space="0"/>
                    <w:left w:val="single" w:color="auto" w:sz="4" w:space="0"/>
                    <w:right w:val="single" w:color="auto" w:sz="4" w:space="0"/>
                  </w:tcBorders>
                  <w:vAlign w:val="center"/>
                </w:tcPr>
                <w:p w14:paraId="0244B2F9">
                  <w:pPr>
                    <w:overflowPunct w:val="0"/>
                    <w:adjustRightInd w:val="0"/>
                    <w:spacing w:line="460" w:lineRule="exact"/>
                    <w:jc w:val="center"/>
                    <w:rPr>
                      <w:rFonts w:ascii="宋体" w:hAnsi="宋体" w:cs="黑体"/>
                      <w:b/>
                      <w:szCs w:val="21"/>
                    </w:rPr>
                  </w:pPr>
                  <w:r>
                    <w:rPr>
                      <w:rFonts w:hint="eastAsia" w:ascii="宋体" w:hAnsi="宋体" w:cs="黑体"/>
                      <w:b/>
                      <w:szCs w:val="21"/>
                    </w:rPr>
                    <w:t>总报价（含绿色施工安全防护措施单列费）（单位：元）</w:t>
                  </w:r>
                </w:p>
              </w:tc>
              <w:tc>
                <w:tcPr>
                  <w:tcW w:w="598" w:type="pct"/>
                  <w:tcBorders>
                    <w:top w:val="single" w:color="auto" w:sz="4" w:space="0"/>
                    <w:left w:val="single" w:color="auto" w:sz="4" w:space="0"/>
                    <w:right w:val="single" w:color="auto" w:sz="4" w:space="0"/>
                  </w:tcBorders>
                  <w:vAlign w:val="center"/>
                </w:tcPr>
                <w:p w14:paraId="2092A984">
                  <w:pPr>
                    <w:overflowPunct w:val="0"/>
                    <w:adjustRightInd w:val="0"/>
                    <w:spacing w:line="460" w:lineRule="exact"/>
                    <w:jc w:val="center"/>
                    <w:rPr>
                      <w:rFonts w:ascii="宋体" w:hAnsi="宋体" w:cs="黑体"/>
                      <w:b/>
                      <w:szCs w:val="21"/>
                    </w:rPr>
                  </w:pPr>
                  <w:r>
                    <w:rPr>
                      <w:rFonts w:hint="eastAsia" w:ascii="宋体" w:hAnsi="宋体" w:cs="黑体"/>
                      <w:b/>
                      <w:szCs w:val="21"/>
                    </w:rPr>
                    <w:t>备注</w:t>
                  </w:r>
                </w:p>
              </w:tc>
            </w:tr>
            <w:tr w14:paraId="41608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251" w:type="pct"/>
                  <w:tcBorders>
                    <w:top w:val="single" w:color="auto" w:sz="4" w:space="0"/>
                    <w:left w:val="single" w:color="auto" w:sz="4" w:space="0"/>
                    <w:bottom w:val="single" w:color="auto" w:sz="4" w:space="0"/>
                    <w:right w:val="single" w:color="auto" w:sz="4" w:space="0"/>
                  </w:tcBorders>
                  <w:vAlign w:val="center"/>
                </w:tcPr>
                <w:p w14:paraId="397F3FFB">
                  <w:pPr>
                    <w:overflowPunct w:val="0"/>
                    <w:adjustRightInd w:val="0"/>
                    <w:spacing w:line="460" w:lineRule="exact"/>
                    <w:jc w:val="center"/>
                    <w:rPr>
                      <w:rFonts w:ascii="宋体" w:hAnsi="宋体" w:cs="黑体"/>
                      <w:szCs w:val="21"/>
                    </w:rPr>
                  </w:pPr>
                  <w:r>
                    <w:rPr>
                      <w:rFonts w:hint="eastAsia" w:ascii="宋体" w:hAnsi="宋体" w:cs="黑体"/>
                      <w:szCs w:val="21"/>
                    </w:rPr>
                    <w:t>1</w:t>
                  </w:r>
                </w:p>
              </w:tc>
              <w:tc>
                <w:tcPr>
                  <w:tcW w:w="1855" w:type="pct"/>
                  <w:tcBorders>
                    <w:top w:val="single" w:color="auto" w:sz="4" w:space="0"/>
                    <w:left w:val="single" w:color="auto" w:sz="4" w:space="0"/>
                    <w:bottom w:val="single" w:color="auto" w:sz="4" w:space="0"/>
                    <w:right w:val="single" w:color="auto" w:sz="4" w:space="0"/>
                  </w:tcBorders>
                  <w:vAlign w:val="center"/>
                </w:tcPr>
                <w:p w14:paraId="61C6559A">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10CED17C">
                  <w:pPr>
                    <w:overflowPunct w:val="0"/>
                    <w:adjustRightInd w:val="0"/>
                    <w:spacing w:line="460" w:lineRule="exact"/>
                    <w:rPr>
                      <w:rFonts w:ascii="宋体" w:hAnsi="宋体" w:cs="黑体"/>
                      <w:szCs w:val="21"/>
                      <w:u w:val="single"/>
                    </w:rPr>
                  </w:pPr>
                  <w:r>
                    <w:rPr>
                      <w:rFonts w:hint="eastAsia" w:ascii="宋体" w:hAnsi="宋体" w:cs="黑体"/>
                      <w:szCs w:val="21"/>
                    </w:rPr>
                    <w:t>小写：</w:t>
                  </w:r>
                  <w:r>
                    <w:rPr>
                      <w:rFonts w:hint="eastAsia" w:ascii="宋体" w:hAnsi="宋体" w:cs="黑体"/>
                      <w:szCs w:val="21"/>
                      <w:u w:val="single"/>
                    </w:rPr>
                    <w:t xml:space="preserve">                          </w:t>
                  </w:r>
                </w:p>
              </w:tc>
              <w:tc>
                <w:tcPr>
                  <w:tcW w:w="1028" w:type="pct"/>
                  <w:tcBorders>
                    <w:top w:val="single" w:color="auto" w:sz="4" w:space="0"/>
                    <w:left w:val="single" w:color="auto" w:sz="4" w:space="0"/>
                    <w:bottom w:val="single" w:color="auto" w:sz="4" w:space="0"/>
                    <w:right w:val="single" w:color="auto" w:sz="4" w:space="0"/>
                  </w:tcBorders>
                  <w:vAlign w:val="center"/>
                </w:tcPr>
                <w:p w14:paraId="69474209">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6DBD31C0">
                  <w:pPr>
                    <w:overflowPunct w:val="0"/>
                    <w:adjustRightInd w:val="0"/>
                    <w:spacing w:line="460" w:lineRule="exact"/>
                    <w:rPr>
                      <w:rFonts w:ascii="宋体" w:hAnsi="宋体" w:cs="黑体"/>
                      <w:szCs w:val="21"/>
                    </w:rPr>
                  </w:pPr>
                  <w:r>
                    <w:rPr>
                      <w:rFonts w:hint="eastAsia" w:ascii="宋体" w:hAnsi="宋体" w:cs="黑体"/>
                      <w:szCs w:val="21"/>
                    </w:rPr>
                    <w:t>小写：</w:t>
                  </w:r>
                  <w:r>
                    <w:rPr>
                      <w:rFonts w:hint="eastAsia" w:ascii="宋体" w:hAnsi="宋体" w:cs="黑体"/>
                      <w:szCs w:val="21"/>
                      <w:u w:val="single"/>
                    </w:rPr>
                    <w:t xml:space="preserve">               </w:t>
                  </w:r>
                </w:p>
              </w:tc>
              <w:tc>
                <w:tcPr>
                  <w:tcW w:w="1267" w:type="pct"/>
                  <w:tcBorders>
                    <w:top w:val="single" w:color="auto" w:sz="4" w:space="0"/>
                    <w:left w:val="single" w:color="auto" w:sz="4" w:space="0"/>
                    <w:bottom w:val="single" w:color="auto" w:sz="4" w:space="0"/>
                    <w:right w:val="single" w:color="auto" w:sz="4" w:space="0"/>
                  </w:tcBorders>
                  <w:vAlign w:val="center"/>
                </w:tcPr>
                <w:p w14:paraId="0E2A94D4">
                  <w:pPr>
                    <w:overflowPunct w:val="0"/>
                    <w:adjustRightInd w:val="0"/>
                    <w:spacing w:line="460" w:lineRule="exact"/>
                    <w:rPr>
                      <w:rFonts w:ascii="宋体" w:hAnsi="宋体" w:cs="黑体"/>
                      <w:szCs w:val="21"/>
                    </w:rPr>
                  </w:pPr>
                  <w:r>
                    <w:rPr>
                      <w:rFonts w:hint="eastAsia" w:ascii="宋体" w:hAnsi="宋体" w:cs="黑体"/>
                      <w:szCs w:val="21"/>
                    </w:rPr>
                    <w:t>大写：</w:t>
                  </w:r>
                  <w:r>
                    <w:rPr>
                      <w:rFonts w:hint="eastAsia" w:ascii="宋体" w:hAnsi="宋体" w:cs="黑体"/>
                      <w:szCs w:val="21"/>
                      <w:u w:val="single"/>
                    </w:rPr>
                    <w:t xml:space="preserve">                          </w:t>
                  </w:r>
                </w:p>
                <w:p w14:paraId="129C4915">
                  <w:pPr>
                    <w:overflowPunct w:val="0"/>
                    <w:adjustRightInd w:val="0"/>
                    <w:spacing w:line="460" w:lineRule="exact"/>
                    <w:rPr>
                      <w:rFonts w:ascii="宋体" w:hAnsi="宋体" w:cs="黑体"/>
                      <w:szCs w:val="21"/>
                      <w:u w:val="single"/>
                    </w:rPr>
                  </w:pPr>
                  <w:r>
                    <w:rPr>
                      <w:rFonts w:hint="eastAsia" w:ascii="宋体" w:hAnsi="宋体" w:cs="黑体"/>
                      <w:szCs w:val="21"/>
                    </w:rPr>
                    <w:t>小写：</w:t>
                  </w:r>
                  <w:r>
                    <w:rPr>
                      <w:rFonts w:hint="eastAsia" w:ascii="宋体" w:hAnsi="宋体" w:cs="黑体"/>
                      <w:szCs w:val="21"/>
                      <w:u w:val="single"/>
                    </w:rPr>
                    <w:t xml:space="preserve">                          </w:t>
                  </w:r>
                </w:p>
              </w:tc>
              <w:tc>
                <w:tcPr>
                  <w:tcW w:w="598" w:type="pct"/>
                  <w:tcBorders>
                    <w:top w:val="single" w:color="auto" w:sz="4" w:space="0"/>
                    <w:left w:val="single" w:color="auto" w:sz="4" w:space="0"/>
                    <w:bottom w:val="single" w:color="auto" w:sz="4" w:space="0"/>
                    <w:right w:val="single" w:color="auto" w:sz="4" w:space="0"/>
                  </w:tcBorders>
                  <w:vAlign w:val="center"/>
                </w:tcPr>
                <w:p w14:paraId="10AC69B9">
                  <w:pPr>
                    <w:overflowPunct w:val="0"/>
                    <w:adjustRightInd w:val="0"/>
                    <w:spacing w:line="460" w:lineRule="exact"/>
                    <w:jc w:val="center"/>
                    <w:rPr>
                      <w:rFonts w:ascii="宋体" w:hAnsi="宋体" w:cs="黑体"/>
                      <w:szCs w:val="21"/>
                    </w:rPr>
                  </w:pPr>
                </w:p>
              </w:tc>
            </w:tr>
          </w:tbl>
          <w:p w14:paraId="23B8D44A">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3A0D58F0">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1）投标总价栏须用文字和数字两种方式表示的投标总价。</w:t>
            </w:r>
          </w:p>
          <w:p w14:paraId="26EF6E5D">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2）开标一览表内容与投标文件中相应内容不一致的，以开标一览表为准。</w:t>
            </w:r>
          </w:p>
          <w:p w14:paraId="2962D9D1">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3）大写金额和小写金额不一致的，以大写金额为准。</w:t>
            </w:r>
          </w:p>
          <w:p w14:paraId="666987E5">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22732F9">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91DD63B">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13835997">
      <w:pPr>
        <w:pageBreakBefore/>
        <w:rPr>
          <w:rFonts w:ascii="宋体" w:hAnsi="宋体"/>
          <w:kern w:val="0"/>
          <w:szCs w:val="21"/>
          <w:lang w:eastAsia="zh-Hans"/>
        </w:rPr>
      </w:pPr>
      <w:bookmarkStart w:id="53" w:name="_Toc169799790"/>
      <w:r>
        <w:rPr>
          <w:rFonts w:ascii="宋体" w:hAnsi="宋体"/>
          <w:b/>
          <w:bCs/>
          <w:sz w:val="24"/>
          <w:szCs w:val="28"/>
        </w:rPr>
        <w:t>格式</w:t>
      </w:r>
      <w:r>
        <w:rPr>
          <w:rFonts w:hint="eastAsia" w:ascii="宋体" w:hAnsi="宋体"/>
          <w:b/>
          <w:bCs/>
          <w:sz w:val="24"/>
          <w:szCs w:val="28"/>
          <w:lang w:val="en-US" w:eastAsia="zh-CN"/>
        </w:rPr>
        <w:t>三</w:t>
      </w:r>
      <w:r>
        <w:rPr>
          <w:rFonts w:ascii="宋体" w:hAnsi="宋体"/>
          <w:b/>
          <w:bCs/>
          <w:sz w:val="24"/>
          <w:szCs w:val="28"/>
        </w:rPr>
        <w:t>：</w:t>
      </w:r>
      <w:bookmarkEnd w:id="53"/>
    </w:p>
    <w:p w14:paraId="6FB4613D">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4" w:name="_Toc169799791"/>
      <w:r>
        <w:rPr>
          <w:rFonts w:ascii="宋体" w:hAnsi="宋体"/>
          <w:b/>
          <w:bCs/>
          <w:sz w:val="24"/>
          <w:szCs w:val="28"/>
        </w:rPr>
        <w:t>格式</w:t>
      </w:r>
      <w:r>
        <w:rPr>
          <w:rFonts w:hint="eastAsia" w:ascii="宋体" w:hAnsi="宋体"/>
          <w:b/>
          <w:bCs/>
          <w:sz w:val="24"/>
          <w:szCs w:val="28"/>
          <w:lang w:val="en-US" w:eastAsia="zh-CN"/>
        </w:rPr>
        <w:t>四</w:t>
      </w:r>
      <w:r>
        <w:rPr>
          <w:rFonts w:ascii="宋体" w:hAnsi="宋体"/>
          <w:b/>
          <w:bCs/>
          <w:sz w:val="24"/>
          <w:szCs w:val="28"/>
        </w:rPr>
        <w:t>：</w:t>
      </w:r>
      <w:bookmarkEnd w:id="54"/>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rPr>
          <w:rFonts w:ascii="宋体" w:hAnsi="宋体"/>
          <w:kern w:val="0"/>
          <w:szCs w:val="21"/>
          <w:lang w:eastAsia="zh-Hans"/>
        </w:rPr>
      </w:pPr>
      <w:r>
        <w:rPr>
          <w:rFonts w:ascii="宋体" w:hAnsi="宋体"/>
          <w:kern w:val="0"/>
          <w:szCs w:val="21"/>
          <w:lang w:eastAsia="zh-Hans"/>
        </w:rPr>
        <w:br w:type="page"/>
      </w:r>
    </w:p>
    <w:p w14:paraId="3BFB1100">
      <w:pPr>
        <w:keepLines/>
        <w:spacing w:before="468" w:beforeLines="150" w:line="360" w:lineRule="auto"/>
        <w:rPr>
          <w:rFonts w:ascii="宋体" w:hAnsi="宋体"/>
          <w:kern w:val="0"/>
          <w:szCs w:val="21"/>
          <w:lang w:eastAsia="zh-Hans"/>
        </w:rPr>
      </w:pPr>
      <w:bookmarkStart w:id="55" w:name="_Toc169799792"/>
      <w:r>
        <w:rPr>
          <w:rFonts w:ascii="宋体" w:hAnsi="宋体"/>
          <w:b/>
          <w:bCs/>
          <w:sz w:val="24"/>
          <w:szCs w:val="28"/>
        </w:rPr>
        <w:t>格式</w:t>
      </w:r>
      <w:r>
        <w:rPr>
          <w:rFonts w:hint="eastAsia" w:ascii="宋体" w:hAnsi="宋体"/>
          <w:b/>
          <w:bCs/>
          <w:sz w:val="24"/>
          <w:szCs w:val="28"/>
          <w:lang w:val="en-US" w:eastAsia="zh-CN"/>
        </w:rPr>
        <w:t>五</w:t>
      </w:r>
      <w:r>
        <w:rPr>
          <w:rFonts w:ascii="宋体" w:hAnsi="宋体"/>
          <w:b/>
          <w:bCs/>
          <w:sz w:val="24"/>
          <w:szCs w:val="28"/>
        </w:rPr>
        <w:t>：</w:t>
      </w:r>
      <w:bookmarkEnd w:id="55"/>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6"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6"/>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51E5578">
      <w:pPr>
        <w:widowControl/>
        <w:snapToGrid w:val="0"/>
        <w:spacing w:line="360" w:lineRule="auto"/>
        <w:contextualSpacing/>
        <w:jc w:val="left"/>
        <w:rPr>
          <w:kern w:val="0"/>
          <w:sz w:val="20"/>
          <w:szCs w:val="20"/>
        </w:rPr>
      </w:pPr>
    </w:p>
    <w:p w14:paraId="27C1C0C6">
      <w:pPr>
        <w:pageBreakBefore/>
        <w:rPr>
          <w:kern w:val="0"/>
          <w:sz w:val="20"/>
          <w:szCs w:val="20"/>
          <w:lang w:eastAsia="zh-Hans"/>
        </w:rPr>
      </w:pPr>
      <w:bookmarkStart w:id="57" w:name="_Toc169799795"/>
      <w:r>
        <w:rPr>
          <w:rFonts w:ascii="宋体" w:hAnsi="宋体"/>
          <w:b/>
          <w:bCs/>
          <w:sz w:val="24"/>
          <w:szCs w:val="28"/>
        </w:rPr>
        <w:t>格式</w:t>
      </w:r>
      <w:r>
        <w:rPr>
          <w:rFonts w:hint="eastAsia" w:ascii="宋体" w:hAnsi="宋体"/>
          <w:b/>
          <w:bCs/>
          <w:sz w:val="24"/>
          <w:szCs w:val="28"/>
          <w:lang w:val="en-US" w:eastAsia="zh-CN"/>
        </w:rPr>
        <w:t>七</w:t>
      </w:r>
      <w:r>
        <w:rPr>
          <w:rFonts w:ascii="宋体" w:hAnsi="宋体"/>
          <w:b/>
          <w:bCs/>
          <w:sz w:val="24"/>
          <w:szCs w:val="28"/>
        </w:rPr>
        <w:t>：</w:t>
      </w:r>
      <w:bookmarkEnd w:id="57"/>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58"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8"/>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，并承诺：</w:t>
      </w:r>
    </w:p>
    <w:p w14:paraId="631A2B26">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w:t>
      </w:r>
      <w:r>
        <w:rPr>
          <w:rFonts w:hint="eastAsia" w:ascii="宋体" w:hAnsi="宋体" w:cs="宋体"/>
          <w:kern w:val="0"/>
          <w:szCs w:val="21"/>
          <w:lang w:val="en-US" w:eastAsia="zh-CN"/>
        </w:rPr>
        <w:t>响应</w:t>
      </w:r>
      <w:r>
        <w:rPr>
          <w:rFonts w:hint="eastAsia" w:ascii="宋体" w:hAnsi="宋体" w:cs="宋体"/>
          <w:kern w:val="0"/>
          <w:szCs w:val="21"/>
        </w:rPr>
        <w:t>。</w:t>
      </w:r>
    </w:p>
    <w:p w14:paraId="4A8F9C03">
      <w:pPr>
        <w:pStyle w:val="70"/>
        <w:widowControl/>
        <w:numPr>
          <w:ilvl w:val="0"/>
          <w:numId w:val="86"/>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59"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59"/>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0" w:name="_Toc169799799"/>
      <w:r>
        <w:rPr>
          <w:rFonts w:ascii="宋体" w:hAnsi="宋体"/>
          <w:b/>
          <w:bCs/>
          <w:sz w:val="24"/>
          <w:szCs w:val="28"/>
        </w:rPr>
        <w:t>格式十</w:t>
      </w:r>
      <w:r>
        <w:rPr>
          <w:rFonts w:hint="eastAsia" w:ascii="宋体" w:hAnsi="宋体"/>
          <w:b/>
          <w:bCs/>
          <w:sz w:val="24"/>
          <w:szCs w:val="28"/>
          <w:lang w:val="en-US" w:eastAsia="zh-CN"/>
        </w:rPr>
        <w:t>四</w:t>
      </w:r>
      <w:r>
        <w:rPr>
          <w:rFonts w:ascii="宋体" w:hAnsi="宋体"/>
          <w:b/>
          <w:bCs/>
          <w:sz w:val="24"/>
          <w:szCs w:val="28"/>
        </w:rPr>
        <w:t>：</w:t>
      </w:r>
      <w:bookmarkEnd w:id="60"/>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w:t>
      </w:r>
      <w:r>
        <w:rPr>
          <w:rFonts w:hint="eastAsia"/>
          <w:kern w:val="0"/>
          <w:sz w:val="20"/>
          <w:szCs w:val="20"/>
          <w:lang w:eastAsia="zh-CN"/>
        </w:rPr>
        <w:t>选取文件</w:t>
      </w:r>
      <w:r>
        <w:rPr>
          <w:kern w:val="0"/>
          <w:sz w:val="20"/>
          <w:szCs w:val="20"/>
          <w:lang w:eastAsia="zh-Hans"/>
        </w:rPr>
        <w:t>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1" w:name="_Toc169799800"/>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61"/>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CN"/>
              </w:rPr>
              <w:t>选取文件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规定的技术和服务要求”项下填写的内容应与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2" w:name="_Hlk169717981"/>
      <w:r>
        <w:rPr>
          <w:rFonts w:ascii="宋体" w:hAnsi="宋体"/>
          <w:kern w:val="0"/>
          <w:szCs w:val="21"/>
          <w:lang w:eastAsia="zh-Hans"/>
        </w:rPr>
        <w:t>“备注”</w:t>
      </w:r>
      <w:bookmarkEnd w:id="62"/>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3"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3"/>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CN"/>
              </w:rPr>
              <w:t>选取文件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规定的商务条件”项下填写的内容应与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4"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0F07501D">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p>
    <w:p w14:paraId="2FD1486A">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79FF9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042A5C6D">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5924144B">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016ADC9D">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4DBE9C45">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51769A1B">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1C2E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31339AE">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3A2A9424">
            <w:pPr>
              <w:spacing w:line="360" w:lineRule="auto"/>
              <w:rPr>
                <w:rFonts w:hint="eastAsia" w:ascii="宋体" w:hAnsi="宋体" w:eastAsia="宋体" w:cs="宋体"/>
              </w:rPr>
            </w:pPr>
          </w:p>
        </w:tc>
        <w:tc>
          <w:tcPr>
            <w:tcW w:w="1081" w:type="pct"/>
            <w:shd w:val="clear" w:color="auto" w:fill="auto"/>
          </w:tcPr>
          <w:p w14:paraId="60065532">
            <w:pPr>
              <w:spacing w:line="360" w:lineRule="auto"/>
              <w:rPr>
                <w:rFonts w:hint="eastAsia" w:ascii="宋体" w:hAnsi="宋体" w:eastAsia="宋体" w:cs="宋体"/>
              </w:rPr>
            </w:pPr>
          </w:p>
        </w:tc>
        <w:tc>
          <w:tcPr>
            <w:tcW w:w="1081" w:type="pct"/>
            <w:shd w:val="clear" w:color="auto" w:fill="auto"/>
          </w:tcPr>
          <w:p w14:paraId="4E85FC16">
            <w:pPr>
              <w:spacing w:line="360" w:lineRule="auto"/>
              <w:rPr>
                <w:rFonts w:hint="eastAsia" w:ascii="宋体" w:hAnsi="宋体" w:eastAsia="宋体" w:cs="宋体"/>
              </w:rPr>
            </w:pPr>
          </w:p>
        </w:tc>
        <w:tc>
          <w:tcPr>
            <w:tcW w:w="697" w:type="pct"/>
            <w:shd w:val="clear" w:color="auto" w:fill="auto"/>
          </w:tcPr>
          <w:p w14:paraId="78B9D3C6">
            <w:pPr>
              <w:spacing w:line="360" w:lineRule="auto"/>
              <w:rPr>
                <w:rFonts w:hint="eastAsia" w:ascii="宋体" w:hAnsi="宋体" w:eastAsia="宋体" w:cs="宋体"/>
              </w:rPr>
            </w:pPr>
          </w:p>
        </w:tc>
      </w:tr>
      <w:tr w14:paraId="4A84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8751D50">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7EFC9AA1">
            <w:pPr>
              <w:spacing w:line="360" w:lineRule="auto"/>
              <w:rPr>
                <w:rFonts w:hint="eastAsia" w:ascii="宋体" w:hAnsi="宋体" w:eastAsia="宋体" w:cs="宋体"/>
              </w:rPr>
            </w:pPr>
          </w:p>
        </w:tc>
        <w:tc>
          <w:tcPr>
            <w:tcW w:w="1081" w:type="pct"/>
            <w:shd w:val="clear" w:color="auto" w:fill="auto"/>
          </w:tcPr>
          <w:p w14:paraId="3A27FE94">
            <w:pPr>
              <w:spacing w:line="360" w:lineRule="auto"/>
              <w:rPr>
                <w:rFonts w:hint="eastAsia" w:ascii="宋体" w:hAnsi="宋体" w:eastAsia="宋体" w:cs="宋体"/>
              </w:rPr>
            </w:pPr>
          </w:p>
        </w:tc>
        <w:tc>
          <w:tcPr>
            <w:tcW w:w="1081" w:type="pct"/>
            <w:shd w:val="clear" w:color="auto" w:fill="auto"/>
          </w:tcPr>
          <w:p w14:paraId="20797BE8">
            <w:pPr>
              <w:spacing w:line="360" w:lineRule="auto"/>
              <w:rPr>
                <w:rFonts w:hint="eastAsia" w:ascii="宋体" w:hAnsi="宋体" w:eastAsia="宋体" w:cs="宋体"/>
              </w:rPr>
            </w:pPr>
          </w:p>
        </w:tc>
        <w:tc>
          <w:tcPr>
            <w:tcW w:w="697" w:type="pct"/>
            <w:shd w:val="clear" w:color="auto" w:fill="auto"/>
          </w:tcPr>
          <w:p w14:paraId="123F1334">
            <w:pPr>
              <w:spacing w:line="360" w:lineRule="auto"/>
              <w:rPr>
                <w:rFonts w:hint="eastAsia" w:ascii="宋体" w:hAnsi="宋体" w:eastAsia="宋体" w:cs="宋体"/>
              </w:rPr>
            </w:pPr>
          </w:p>
        </w:tc>
      </w:tr>
      <w:tr w14:paraId="5A1E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AB42118">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0A339D40">
            <w:pPr>
              <w:spacing w:line="360" w:lineRule="auto"/>
              <w:rPr>
                <w:rFonts w:hint="eastAsia" w:ascii="宋体" w:hAnsi="宋体" w:eastAsia="宋体" w:cs="宋体"/>
              </w:rPr>
            </w:pPr>
          </w:p>
        </w:tc>
        <w:tc>
          <w:tcPr>
            <w:tcW w:w="1081" w:type="pct"/>
            <w:shd w:val="clear" w:color="auto" w:fill="auto"/>
          </w:tcPr>
          <w:p w14:paraId="038A3FC5">
            <w:pPr>
              <w:spacing w:line="360" w:lineRule="auto"/>
              <w:rPr>
                <w:rFonts w:hint="eastAsia" w:ascii="宋体" w:hAnsi="宋体" w:eastAsia="宋体" w:cs="宋体"/>
              </w:rPr>
            </w:pPr>
          </w:p>
        </w:tc>
        <w:tc>
          <w:tcPr>
            <w:tcW w:w="1081" w:type="pct"/>
            <w:shd w:val="clear" w:color="auto" w:fill="auto"/>
          </w:tcPr>
          <w:p w14:paraId="0F0CF68B">
            <w:pPr>
              <w:spacing w:line="360" w:lineRule="auto"/>
              <w:rPr>
                <w:rFonts w:hint="eastAsia" w:ascii="宋体" w:hAnsi="宋体" w:eastAsia="宋体" w:cs="宋体"/>
              </w:rPr>
            </w:pPr>
          </w:p>
        </w:tc>
        <w:tc>
          <w:tcPr>
            <w:tcW w:w="697" w:type="pct"/>
            <w:shd w:val="clear" w:color="auto" w:fill="auto"/>
          </w:tcPr>
          <w:p w14:paraId="200D474A">
            <w:pPr>
              <w:spacing w:line="360" w:lineRule="auto"/>
              <w:rPr>
                <w:rFonts w:hint="eastAsia" w:ascii="宋体" w:hAnsi="宋体" w:eastAsia="宋体" w:cs="宋体"/>
              </w:rPr>
            </w:pPr>
          </w:p>
        </w:tc>
      </w:tr>
      <w:tr w14:paraId="740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0C3A1D3B">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1D7AAC7D">
            <w:pPr>
              <w:spacing w:line="360" w:lineRule="auto"/>
              <w:rPr>
                <w:rFonts w:hint="eastAsia" w:ascii="宋体" w:hAnsi="宋体" w:eastAsia="宋体" w:cs="宋体"/>
              </w:rPr>
            </w:pPr>
          </w:p>
        </w:tc>
        <w:tc>
          <w:tcPr>
            <w:tcW w:w="1081" w:type="pct"/>
            <w:shd w:val="clear" w:color="auto" w:fill="auto"/>
          </w:tcPr>
          <w:p w14:paraId="49627919">
            <w:pPr>
              <w:spacing w:line="360" w:lineRule="auto"/>
              <w:rPr>
                <w:rFonts w:hint="eastAsia" w:ascii="宋体" w:hAnsi="宋体" w:eastAsia="宋体" w:cs="宋体"/>
              </w:rPr>
            </w:pPr>
          </w:p>
        </w:tc>
        <w:tc>
          <w:tcPr>
            <w:tcW w:w="1081" w:type="pct"/>
            <w:shd w:val="clear" w:color="auto" w:fill="auto"/>
          </w:tcPr>
          <w:p w14:paraId="181258F6">
            <w:pPr>
              <w:spacing w:line="360" w:lineRule="auto"/>
              <w:rPr>
                <w:rFonts w:hint="eastAsia" w:ascii="宋体" w:hAnsi="宋体" w:eastAsia="宋体" w:cs="宋体"/>
              </w:rPr>
            </w:pPr>
          </w:p>
        </w:tc>
        <w:tc>
          <w:tcPr>
            <w:tcW w:w="697" w:type="pct"/>
            <w:shd w:val="clear" w:color="auto" w:fill="auto"/>
          </w:tcPr>
          <w:p w14:paraId="1E90BC62">
            <w:pPr>
              <w:spacing w:line="360" w:lineRule="auto"/>
              <w:rPr>
                <w:rFonts w:hint="eastAsia" w:ascii="宋体" w:hAnsi="宋体" w:eastAsia="宋体" w:cs="宋体"/>
              </w:rPr>
            </w:pPr>
          </w:p>
        </w:tc>
      </w:tr>
      <w:tr w14:paraId="2DA0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03E6BB5">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58125122">
            <w:pPr>
              <w:spacing w:line="360" w:lineRule="auto"/>
              <w:rPr>
                <w:rFonts w:hint="eastAsia" w:ascii="宋体" w:hAnsi="宋体" w:eastAsia="宋体" w:cs="宋体"/>
              </w:rPr>
            </w:pPr>
          </w:p>
        </w:tc>
        <w:tc>
          <w:tcPr>
            <w:tcW w:w="1081" w:type="pct"/>
            <w:shd w:val="clear" w:color="auto" w:fill="auto"/>
          </w:tcPr>
          <w:p w14:paraId="2ABC2404">
            <w:pPr>
              <w:spacing w:line="360" w:lineRule="auto"/>
              <w:rPr>
                <w:rFonts w:hint="eastAsia" w:ascii="宋体" w:hAnsi="宋体" w:eastAsia="宋体" w:cs="宋体"/>
              </w:rPr>
            </w:pPr>
          </w:p>
        </w:tc>
        <w:tc>
          <w:tcPr>
            <w:tcW w:w="1081" w:type="pct"/>
            <w:shd w:val="clear" w:color="auto" w:fill="auto"/>
          </w:tcPr>
          <w:p w14:paraId="169D13FD">
            <w:pPr>
              <w:spacing w:line="360" w:lineRule="auto"/>
              <w:rPr>
                <w:rFonts w:hint="eastAsia" w:ascii="宋体" w:hAnsi="宋体" w:eastAsia="宋体" w:cs="宋体"/>
              </w:rPr>
            </w:pPr>
          </w:p>
        </w:tc>
        <w:tc>
          <w:tcPr>
            <w:tcW w:w="697" w:type="pct"/>
            <w:shd w:val="clear" w:color="auto" w:fill="auto"/>
          </w:tcPr>
          <w:p w14:paraId="1182ECEF">
            <w:pPr>
              <w:spacing w:line="360" w:lineRule="auto"/>
              <w:rPr>
                <w:rFonts w:hint="eastAsia" w:ascii="宋体" w:hAnsi="宋体" w:eastAsia="宋体" w:cs="宋体"/>
              </w:rPr>
            </w:pPr>
          </w:p>
        </w:tc>
      </w:tr>
    </w:tbl>
    <w:p w14:paraId="73227C75">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1AE484A4">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spacing w:val="4"/>
        </w:rPr>
      </w:pPr>
      <w:r>
        <w:rPr>
          <w:rFonts w:hint="eastAsia" w:ascii="宋体" w:hAnsi="宋体" w:eastAsia="宋体" w:cs="宋体"/>
          <w:spacing w:val="4"/>
          <w:lang w:val="en-US" w:eastAsia="zh-CN"/>
        </w:rPr>
        <w:t>1.</w:t>
      </w:r>
      <w:r>
        <w:rPr>
          <w:rFonts w:hint="eastAsia" w:ascii="宋体" w:hAnsi="宋体" w:eastAsia="宋体" w:cs="宋体"/>
          <w:spacing w:val="4"/>
        </w:rPr>
        <w:t>响应供应商必须对应</w:t>
      </w:r>
      <w:r>
        <w:rPr>
          <w:rFonts w:hint="eastAsia" w:ascii="宋体" w:hAnsi="宋体" w:cs="宋体"/>
          <w:spacing w:val="4"/>
          <w:lang w:eastAsia="zh-CN"/>
        </w:rPr>
        <w:t>选取文件</w:t>
      </w:r>
      <w:r>
        <w:rPr>
          <w:rFonts w:hint="eastAsia" w:ascii="宋体" w:hAnsi="宋体" w:eastAsia="宋体" w:cs="宋体"/>
          <w:spacing w:val="4"/>
          <w:szCs w:val="21"/>
        </w:rPr>
        <w:t>“采购需求”要求的</w:t>
      </w:r>
      <w:r>
        <w:rPr>
          <w:rFonts w:hint="eastAsia" w:ascii="宋体" w:hAnsi="宋体" w:cs="宋体"/>
          <w:spacing w:val="4"/>
          <w:szCs w:val="21"/>
          <w:lang w:val="en-US" w:eastAsia="zh-CN"/>
        </w:rPr>
        <w:t>技术重要</w:t>
      </w:r>
      <w:r>
        <w:rPr>
          <w:rFonts w:hint="eastAsia" w:ascii="宋体" w:hAnsi="宋体" w:eastAsia="宋体" w:cs="宋体"/>
          <w:spacing w:val="4"/>
        </w:rPr>
        <w:t>条款</w:t>
      </w:r>
      <w:r>
        <w:rPr>
          <w:rFonts w:hint="eastAsia" w:ascii="宋体" w:hAnsi="宋体" w:eastAsia="宋体" w:cs="宋体"/>
        </w:rPr>
        <w:t>(即▲号条款)</w:t>
      </w:r>
      <w:r>
        <w:rPr>
          <w:rFonts w:hint="eastAsia" w:ascii="宋体" w:hAnsi="宋体" w:eastAsia="宋体" w:cs="宋体"/>
          <w:spacing w:val="4"/>
        </w:rPr>
        <w:t>逐条应答并按要求填写表格。</w:t>
      </w:r>
    </w:p>
    <w:p w14:paraId="4BC13B0E">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eastAsia="宋体" w:cs="宋体"/>
          <w:szCs w:val="21"/>
          <w:lang w:val="en-US" w:eastAsia="zh-CN"/>
        </w:rPr>
        <w:t>2.</w:t>
      </w:r>
      <w:r>
        <w:rPr>
          <w:rFonts w:hint="eastAsia" w:ascii="宋体" w:hAnsi="宋体" w:eastAsia="宋体" w:cs="宋体"/>
          <w:szCs w:val="21"/>
        </w:rPr>
        <w:t>需提供证明资料内容详见</w:t>
      </w:r>
      <w:r>
        <w:rPr>
          <w:rFonts w:hint="eastAsia" w:ascii="宋体" w:hAnsi="宋体" w:eastAsia="宋体" w:cs="宋体"/>
          <w:szCs w:val="21"/>
          <w:u w:val="single"/>
        </w:rPr>
        <w:t>（</w:t>
      </w:r>
      <w:r>
        <w:rPr>
          <w:rFonts w:hint="eastAsia" w:ascii="宋体" w:hAnsi="宋体" w:cs="宋体"/>
          <w:szCs w:val="21"/>
          <w:u w:val="single"/>
          <w:lang w:eastAsia="zh-CN"/>
        </w:rPr>
        <w:t>选取文件</w:t>
      </w:r>
      <w:r>
        <w:rPr>
          <w:rFonts w:hint="eastAsia" w:ascii="宋体" w:hAnsi="宋体" w:cs="宋体"/>
          <w:b/>
          <w:bCs/>
          <w:szCs w:val="21"/>
          <w:u w:val="single"/>
          <w:lang w:eastAsia="zh-CN"/>
        </w:rPr>
        <w:t>《</w:t>
      </w:r>
      <w:r>
        <w:rPr>
          <w:rFonts w:hint="eastAsia" w:ascii="宋体" w:hAnsi="宋体" w:eastAsia="宋体" w:cs="宋体"/>
          <w:b/>
          <w:bCs/>
          <w:szCs w:val="21"/>
          <w:u w:val="single"/>
        </w:rPr>
        <w:t>第</w:t>
      </w:r>
      <w:r>
        <w:rPr>
          <w:rFonts w:hint="eastAsia" w:ascii="宋体" w:hAnsi="宋体" w:cs="宋体"/>
          <w:b/>
          <w:bCs/>
          <w:szCs w:val="21"/>
          <w:u w:val="single"/>
          <w:lang w:val="en-US" w:eastAsia="zh-CN"/>
        </w:rPr>
        <w:t>四章</w:t>
      </w:r>
      <w:r>
        <w:rPr>
          <w:rFonts w:hint="eastAsia" w:ascii="宋体" w:hAnsi="宋体" w:eastAsia="宋体" w:cs="宋体"/>
          <w:b/>
          <w:bCs/>
          <w:szCs w:val="21"/>
          <w:u w:val="single"/>
        </w:rPr>
        <w:t xml:space="preserve"> 评审</w:t>
      </w:r>
      <w:r>
        <w:rPr>
          <w:rFonts w:hint="eastAsia" w:ascii="宋体" w:hAnsi="宋体" w:cs="宋体"/>
          <w:b/>
          <w:bCs/>
          <w:szCs w:val="21"/>
          <w:u w:val="single"/>
          <w:lang w:eastAsia="zh-CN"/>
        </w:rPr>
        <w:t>》</w:t>
      </w:r>
      <w:r>
        <w:rPr>
          <w:rFonts w:hint="eastAsia" w:ascii="宋体" w:hAnsi="宋体" w:eastAsia="宋体" w:cs="宋体"/>
          <w:szCs w:val="21"/>
          <w:u w:val="single"/>
        </w:rPr>
        <w:t>之</w:t>
      </w:r>
      <w:r>
        <w:rPr>
          <w:rFonts w:hint="eastAsia" w:ascii="宋体" w:hAnsi="宋体" w:eastAsia="宋体" w:cs="宋体"/>
          <w:kern w:val="0"/>
          <w:szCs w:val="21"/>
          <w:u w:val="single"/>
        </w:rPr>
        <w:t>附表二</w:t>
      </w:r>
      <w:r>
        <w:rPr>
          <w:rFonts w:hint="eastAsia" w:ascii="宋体" w:hAnsi="宋体" w:eastAsia="宋体" w:cs="宋体"/>
          <w:szCs w:val="21"/>
          <w:u w:val="single"/>
        </w:rPr>
        <w:t>详细评审表相对应条款）</w:t>
      </w:r>
      <w:r>
        <w:rPr>
          <w:rFonts w:hint="eastAsia" w:ascii="宋体" w:hAnsi="宋体" w:eastAsia="宋体" w:cs="宋体"/>
          <w:szCs w:val="21"/>
        </w:rPr>
        <w:t>，提供的证明资料</w:t>
      </w:r>
      <w:r>
        <w:rPr>
          <w:rFonts w:hint="eastAsia" w:ascii="宋体" w:hAnsi="宋体" w:eastAsia="宋体" w:cs="宋体"/>
        </w:rPr>
        <w:t>作为附件附于表格后。未按要求提供或未提供完整的，视为负偏离处理。</w:t>
      </w:r>
    </w:p>
    <w:p w14:paraId="2A743CBE">
      <w:pPr>
        <w:spacing w:line="360" w:lineRule="auto"/>
        <w:rPr>
          <w:rFonts w:hint="eastAsia" w:ascii="宋体" w:hAnsi="宋体" w:eastAsia="宋体" w:cs="宋体"/>
          <w:szCs w:val="21"/>
        </w:rPr>
      </w:pPr>
    </w:p>
    <w:p w14:paraId="79D2E32F">
      <w:pPr>
        <w:spacing w:line="360" w:lineRule="auto"/>
        <w:rPr>
          <w:rFonts w:hint="eastAsia" w:ascii="宋体" w:hAnsi="宋体" w:eastAsia="宋体" w:cs="宋体"/>
          <w:szCs w:val="21"/>
        </w:rPr>
      </w:pPr>
    </w:p>
    <w:p w14:paraId="21CA424B">
      <w:pPr>
        <w:spacing w:line="360" w:lineRule="auto"/>
        <w:rPr>
          <w:rFonts w:hint="eastAsia" w:ascii="宋体" w:hAnsi="宋体" w:eastAsia="宋体" w:cs="宋体"/>
          <w:szCs w:val="21"/>
        </w:rPr>
      </w:pPr>
    </w:p>
    <w:p w14:paraId="18336A0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45719F8">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5A6963C">
      <w:pPr>
        <w:rPr>
          <w:rFonts w:ascii="宋体" w:hAnsi="宋体"/>
          <w:b/>
          <w:bCs/>
          <w:sz w:val="24"/>
          <w:szCs w:val="28"/>
        </w:rPr>
      </w:pPr>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64"/>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5" w:name="_Toc169799803"/>
      <w:r>
        <w:rPr>
          <w:rFonts w:ascii="宋体" w:hAnsi="宋体"/>
          <w:b/>
          <w:bCs/>
          <w:sz w:val="24"/>
          <w:szCs w:val="28"/>
        </w:rPr>
        <w:t>格式二十：</w:t>
      </w:r>
      <w:bookmarkEnd w:id="65"/>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hint="eastAsia" w:ascii="宋体" w:hAnsi="宋体"/>
          <w:kern w:val="0"/>
          <w:szCs w:val="21"/>
          <w:lang w:val="en-US" w:eastAsia="zh-CN"/>
        </w:rPr>
        <w:t>采购</w:t>
      </w:r>
      <w:r>
        <w:rPr>
          <w:rFonts w:ascii="宋体" w:hAnsi="宋体"/>
          <w:kern w:val="0"/>
          <w:szCs w:val="21"/>
          <w:lang w:eastAsia="zh-Hans"/>
        </w:rPr>
        <w:t>中获成交，我方保证在收取《成交通知书》时，按</w:t>
      </w:r>
      <w:r>
        <w:rPr>
          <w:rFonts w:hint="eastAsia" w:ascii="宋体" w:hAnsi="宋体"/>
          <w:kern w:val="0"/>
          <w:szCs w:val="21"/>
          <w:lang w:eastAsia="zh-CN"/>
        </w:rPr>
        <w:t>选取文件</w:t>
      </w:r>
      <w:r>
        <w:rPr>
          <w:rFonts w:ascii="宋体" w:hAnsi="宋体"/>
          <w:kern w:val="0"/>
          <w:szCs w:val="21"/>
          <w:lang w:eastAsia="zh-Hans"/>
        </w:rPr>
        <w:t>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6" w:name="_Toc169799804"/>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66"/>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67"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1D9AC70A">
      <w:pPr>
        <w:pageBreakBefore/>
        <w:rPr>
          <w:kern w:val="0"/>
          <w:sz w:val="20"/>
          <w:szCs w:val="20"/>
          <w:lang w:eastAsia="zh-Hans"/>
        </w:rPr>
      </w:pPr>
      <w:bookmarkStart w:id="68" w:name="_Toc169799806"/>
      <w:r>
        <w:rPr>
          <w:rFonts w:ascii="宋体" w:hAnsi="宋体"/>
          <w:b/>
          <w:bCs/>
          <w:sz w:val="24"/>
          <w:szCs w:val="28"/>
        </w:rPr>
        <w:t>格式二十</w:t>
      </w:r>
      <w:r>
        <w:rPr>
          <w:rFonts w:hint="eastAsia" w:ascii="宋体" w:hAnsi="宋体"/>
          <w:b/>
          <w:bCs/>
          <w:sz w:val="24"/>
          <w:szCs w:val="28"/>
          <w:lang w:val="en-US" w:eastAsia="zh-CN"/>
        </w:rPr>
        <w:t>二</w:t>
      </w:r>
      <w:r>
        <w:rPr>
          <w:rFonts w:ascii="宋体" w:hAnsi="宋体"/>
          <w:b/>
          <w:bCs/>
          <w:sz w:val="24"/>
          <w:szCs w:val="28"/>
        </w:rPr>
        <w:t>：</w:t>
      </w:r>
      <w:bookmarkEnd w:id="68"/>
    </w:p>
    <w:p w14:paraId="55D289B9">
      <w:pPr>
        <w:widowControl/>
        <w:jc w:val="left"/>
        <w:rPr>
          <w:color w:val="auto"/>
          <w:kern w:val="0"/>
          <w:sz w:val="20"/>
          <w:szCs w:val="20"/>
          <w:lang w:eastAsia="zh-Hans"/>
        </w:rPr>
      </w:pPr>
      <w:r>
        <w:rPr>
          <w:kern w:val="0"/>
          <w:sz w:val="20"/>
          <w:szCs w:val="20"/>
          <w:lang w:eastAsia="zh-Hans"/>
        </w:rPr>
        <w:t>（以下格式文件由供应商根据需要</w:t>
      </w:r>
      <w:r>
        <w:rPr>
          <w:color w:val="auto"/>
          <w:kern w:val="0"/>
          <w:sz w:val="20"/>
          <w:szCs w:val="20"/>
          <w:lang w:eastAsia="zh-Hans"/>
        </w:rPr>
        <w:t>选用）</w:t>
      </w:r>
    </w:p>
    <w:p w14:paraId="17F68D9F">
      <w:pPr>
        <w:spacing w:line="360" w:lineRule="auto"/>
        <w:rPr>
          <w:rFonts w:asciiTheme="minorEastAsia" w:hAnsiTheme="minorEastAsia" w:eastAsiaTheme="minorEastAsia"/>
          <w:color w:val="auto"/>
        </w:rPr>
      </w:pPr>
      <w:r>
        <w:rPr>
          <w:rFonts w:hint="eastAsia"/>
          <w:color w:val="auto"/>
          <w:sz w:val="20"/>
          <w:szCs w:val="20"/>
          <w:lang w:val="en-US" w:eastAsia="zh-CN"/>
        </w:rPr>
        <w:t>项</w:t>
      </w:r>
      <w:r>
        <w:rPr>
          <w:rFonts w:hint="eastAsia"/>
          <w:color w:val="auto"/>
          <w:sz w:val="20"/>
          <w:szCs w:val="20"/>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F73C5D84"/>
    <w:multiLevelType w:val="multilevel"/>
    <w:tmpl w:val="F73C5D84"/>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872E76"/>
    <w:multiLevelType w:val="multilevel"/>
    <w:tmpl w:val="05872E7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7427F3"/>
    <w:multiLevelType w:val="singleLevel"/>
    <w:tmpl w:val="197427F3"/>
    <w:lvl w:ilvl="0" w:tentative="0">
      <w:start w:val="1"/>
      <w:numFmt w:val="decimal"/>
      <w:lvlText w:val="(%1)"/>
      <w:lvlJc w:val="left"/>
      <w:pPr>
        <w:ind w:left="425" w:hanging="425"/>
      </w:pPr>
      <w:rPr>
        <w:rFonts w:hint="default"/>
      </w:rPr>
    </w:lvl>
  </w:abstractNum>
  <w:abstractNum w:abstractNumId="24">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2">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5ED2BE7"/>
    <w:multiLevelType w:val="multilevel"/>
    <w:tmpl w:val="55ED2BE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7D665952"/>
    <w:multiLevelType w:val="multilevel"/>
    <w:tmpl w:val="7D665952"/>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6"/>
  </w:num>
  <w:num w:numId="2">
    <w:abstractNumId w:val="17"/>
  </w:num>
  <w:num w:numId="3">
    <w:abstractNumId w:val="33"/>
  </w:num>
  <w:num w:numId="4">
    <w:abstractNumId w:val="32"/>
  </w:num>
  <w:num w:numId="5">
    <w:abstractNumId w:val="13"/>
  </w:num>
  <w:num w:numId="6">
    <w:abstractNumId w:val="83"/>
  </w:num>
  <w:num w:numId="7">
    <w:abstractNumId w:val="81"/>
  </w:num>
  <w:num w:numId="8">
    <w:abstractNumId w:val="59"/>
  </w:num>
  <w:num w:numId="9">
    <w:abstractNumId w:val="63"/>
  </w:num>
  <w:num w:numId="10">
    <w:abstractNumId w:val="7"/>
  </w:num>
  <w:num w:numId="11">
    <w:abstractNumId w:val="61"/>
  </w:num>
  <w:num w:numId="12">
    <w:abstractNumId w:val="0"/>
  </w:num>
  <w:num w:numId="13">
    <w:abstractNumId w:val="42"/>
  </w:num>
  <w:num w:numId="14">
    <w:abstractNumId w:val="84"/>
  </w:num>
  <w:num w:numId="15">
    <w:abstractNumId w:val="77"/>
  </w:num>
  <w:num w:numId="16">
    <w:abstractNumId w:val="2"/>
  </w:num>
  <w:num w:numId="17">
    <w:abstractNumId w:val="23"/>
  </w:num>
  <w:num w:numId="18">
    <w:abstractNumId w:val="1"/>
  </w:num>
  <w:num w:numId="19">
    <w:abstractNumId w:val="56"/>
  </w:num>
  <w:num w:numId="20">
    <w:abstractNumId w:val="46"/>
  </w:num>
  <w:num w:numId="21">
    <w:abstractNumId w:val="24"/>
  </w:num>
  <w:num w:numId="22">
    <w:abstractNumId w:val="8"/>
  </w:num>
  <w:num w:numId="23">
    <w:abstractNumId w:val="10"/>
  </w:num>
  <w:num w:numId="24">
    <w:abstractNumId w:val="9"/>
  </w:num>
  <w:num w:numId="25">
    <w:abstractNumId w:val="85"/>
  </w:num>
  <w:num w:numId="26">
    <w:abstractNumId w:val="18"/>
  </w:num>
  <w:num w:numId="27">
    <w:abstractNumId w:val="37"/>
  </w:num>
  <w:num w:numId="28">
    <w:abstractNumId w:val="38"/>
  </w:num>
  <w:num w:numId="29">
    <w:abstractNumId w:val="11"/>
  </w:num>
  <w:num w:numId="30">
    <w:abstractNumId w:val="76"/>
  </w:num>
  <w:num w:numId="31">
    <w:abstractNumId w:val="12"/>
  </w:num>
  <w:num w:numId="32">
    <w:abstractNumId w:val="3"/>
  </w:num>
  <w:num w:numId="33">
    <w:abstractNumId w:val="78"/>
  </w:num>
  <w:num w:numId="34">
    <w:abstractNumId w:val="64"/>
  </w:num>
  <w:num w:numId="35">
    <w:abstractNumId w:val="22"/>
  </w:num>
  <w:num w:numId="36">
    <w:abstractNumId w:val="34"/>
  </w:num>
  <w:num w:numId="37">
    <w:abstractNumId w:val="21"/>
  </w:num>
  <w:num w:numId="38">
    <w:abstractNumId w:val="52"/>
  </w:num>
  <w:num w:numId="39">
    <w:abstractNumId w:val="72"/>
  </w:num>
  <w:num w:numId="40">
    <w:abstractNumId w:val="44"/>
  </w:num>
  <w:num w:numId="41">
    <w:abstractNumId w:val="79"/>
  </w:num>
  <w:num w:numId="42">
    <w:abstractNumId w:val="67"/>
  </w:num>
  <w:num w:numId="43">
    <w:abstractNumId w:val="53"/>
  </w:num>
  <w:num w:numId="44">
    <w:abstractNumId w:val="31"/>
  </w:num>
  <w:num w:numId="45">
    <w:abstractNumId w:val="6"/>
  </w:num>
  <w:num w:numId="46">
    <w:abstractNumId w:val="25"/>
  </w:num>
  <w:num w:numId="47">
    <w:abstractNumId w:val="48"/>
  </w:num>
  <w:num w:numId="48">
    <w:abstractNumId w:val="66"/>
  </w:num>
  <w:num w:numId="49">
    <w:abstractNumId w:val="51"/>
  </w:num>
  <w:num w:numId="50">
    <w:abstractNumId w:val="73"/>
  </w:num>
  <w:num w:numId="51">
    <w:abstractNumId w:val="29"/>
  </w:num>
  <w:num w:numId="52">
    <w:abstractNumId w:val="75"/>
  </w:num>
  <w:num w:numId="53">
    <w:abstractNumId w:val="28"/>
  </w:num>
  <w:num w:numId="54">
    <w:abstractNumId w:val="71"/>
  </w:num>
  <w:num w:numId="55">
    <w:abstractNumId w:val="49"/>
  </w:num>
  <w:num w:numId="56">
    <w:abstractNumId w:val="54"/>
  </w:num>
  <w:num w:numId="57">
    <w:abstractNumId w:val="35"/>
  </w:num>
  <w:num w:numId="58">
    <w:abstractNumId w:val="5"/>
  </w:num>
  <w:num w:numId="59">
    <w:abstractNumId w:val="15"/>
  </w:num>
  <w:num w:numId="60">
    <w:abstractNumId w:val="45"/>
  </w:num>
  <w:num w:numId="61">
    <w:abstractNumId w:val="68"/>
  </w:num>
  <w:num w:numId="62">
    <w:abstractNumId w:val="60"/>
  </w:num>
  <w:num w:numId="63">
    <w:abstractNumId w:val="43"/>
  </w:num>
  <w:num w:numId="64">
    <w:abstractNumId w:val="57"/>
  </w:num>
  <w:num w:numId="65">
    <w:abstractNumId w:val="26"/>
  </w:num>
  <w:num w:numId="66">
    <w:abstractNumId w:val="82"/>
  </w:num>
  <w:num w:numId="67">
    <w:abstractNumId w:val="4"/>
  </w:num>
  <w:num w:numId="68">
    <w:abstractNumId w:val="69"/>
  </w:num>
  <w:num w:numId="69">
    <w:abstractNumId w:val="50"/>
  </w:num>
  <w:num w:numId="70">
    <w:abstractNumId w:val="47"/>
  </w:num>
  <w:num w:numId="71">
    <w:abstractNumId w:val="27"/>
  </w:num>
  <w:num w:numId="72">
    <w:abstractNumId w:val="14"/>
  </w:num>
  <w:num w:numId="73">
    <w:abstractNumId w:val="55"/>
  </w:num>
  <w:num w:numId="74">
    <w:abstractNumId w:val="39"/>
  </w:num>
  <w:num w:numId="75">
    <w:abstractNumId w:val="65"/>
  </w:num>
  <w:num w:numId="76">
    <w:abstractNumId w:val="62"/>
  </w:num>
  <w:num w:numId="77">
    <w:abstractNumId w:val="58"/>
  </w:num>
  <w:num w:numId="78">
    <w:abstractNumId w:val="19"/>
  </w:num>
  <w:num w:numId="79">
    <w:abstractNumId w:val="80"/>
  </w:num>
  <w:num w:numId="80">
    <w:abstractNumId w:val="74"/>
  </w:num>
  <w:num w:numId="81">
    <w:abstractNumId w:val="30"/>
  </w:num>
  <w:num w:numId="82">
    <w:abstractNumId w:val="20"/>
  </w:num>
  <w:num w:numId="83">
    <w:abstractNumId w:val="70"/>
  </w:num>
  <w:num w:numId="84">
    <w:abstractNumId w:val="41"/>
  </w:num>
  <w:num w:numId="85">
    <w:abstractNumId w:val="16"/>
  </w:num>
  <w:num w:numId="8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81C"/>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54EDD"/>
    <w:rsid w:val="012D2227"/>
    <w:rsid w:val="02AF6A21"/>
    <w:rsid w:val="033B6E7D"/>
    <w:rsid w:val="035C6DF3"/>
    <w:rsid w:val="03B86720"/>
    <w:rsid w:val="042267F2"/>
    <w:rsid w:val="05212394"/>
    <w:rsid w:val="05CB200E"/>
    <w:rsid w:val="06A74829"/>
    <w:rsid w:val="070E6657"/>
    <w:rsid w:val="07B9715A"/>
    <w:rsid w:val="08345CC5"/>
    <w:rsid w:val="08CD4C26"/>
    <w:rsid w:val="0A0A1357"/>
    <w:rsid w:val="0A8E51BD"/>
    <w:rsid w:val="0A905C70"/>
    <w:rsid w:val="0A92134D"/>
    <w:rsid w:val="0BCF62E7"/>
    <w:rsid w:val="0CAA5073"/>
    <w:rsid w:val="0D5374B9"/>
    <w:rsid w:val="0E52758C"/>
    <w:rsid w:val="0FB56209"/>
    <w:rsid w:val="10071369"/>
    <w:rsid w:val="10150A56"/>
    <w:rsid w:val="11647A4F"/>
    <w:rsid w:val="119613BE"/>
    <w:rsid w:val="11B928CB"/>
    <w:rsid w:val="15DE18EA"/>
    <w:rsid w:val="16573B76"/>
    <w:rsid w:val="16797F90"/>
    <w:rsid w:val="16976668"/>
    <w:rsid w:val="18976EEF"/>
    <w:rsid w:val="18FA2EDF"/>
    <w:rsid w:val="19780C73"/>
    <w:rsid w:val="19930995"/>
    <w:rsid w:val="19940C3D"/>
    <w:rsid w:val="1A2226ED"/>
    <w:rsid w:val="1C93342E"/>
    <w:rsid w:val="1D69418F"/>
    <w:rsid w:val="212F5203"/>
    <w:rsid w:val="21CC3D70"/>
    <w:rsid w:val="22AD2D70"/>
    <w:rsid w:val="230010F2"/>
    <w:rsid w:val="237154E5"/>
    <w:rsid w:val="249441E7"/>
    <w:rsid w:val="25F27417"/>
    <w:rsid w:val="26282E39"/>
    <w:rsid w:val="267C3185"/>
    <w:rsid w:val="2736405E"/>
    <w:rsid w:val="27D52D46"/>
    <w:rsid w:val="27F009E7"/>
    <w:rsid w:val="284D6B87"/>
    <w:rsid w:val="29057462"/>
    <w:rsid w:val="296E14AB"/>
    <w:rsid w:val="2A353D77"/>
    <w:rsid w:val="2A385615"/>
    <w:rsid w:val="2B634913"/>
    <w:rsid w:val="2C233C94"/>
    <w:rsid w:val="2C952726"/>
    <w:rsid w:val="2DB87198"/>
    <w:rsid w:val="2DE41D3C"/>
    <w:rsid w:val="2EE6563F"/>
    <w:rsid w:val="309335A5"/>
    <w:rsid w:val="3126266B"/>
    <w:rsid w:val="31AD1493"/>
    <w:rsid w:val="329429A1"/>
    <w:rsid w:val="33581EED"/>
    <w:rsid w:val="35022B6D"/>
    <w:rsid w:val="35880956"/>
    <w:rsid w:val="373A29CC"/>
    <w:rsid w:val="391A2AB5"/>
    <w:rsid w:val="396D338D"/>
    <w:rsid w:val="39C72511"/>
    <w:rsid w:val="3BB50897"/>
    <w:rsid w:val="3C5C1637"/>
    <w:rsid w:val="3C8260B9"/>
    <w:rsid w:val="3DCC7B36"/>
    <w:rsid w:val="42033710"/>
    <w:rsid w:val="4245123D"/>
    <w:rsid w:val="42815953"/>
    <w:rsid w:val="43760FB2"/>
    <w:rsid w:val="43902605"/>
    <w:rsid w:val="43D761B4"/>
    <w:rsid w:val="448F7DDB"/>
    <w:rsid w:val="45433394"/>
    <w:rsid w:val="45447A59"/>
    <w:rsid w:val="45536A60"/>
    <w:rsid w:val="46535859"/>
    <w:rsid w:val="47176886"/>
    <w:rsid w:val="474B6530"/>
    <w:rsid w:val="47855EE6"/>
    <w:rsid w:val="47B60184"/>
    <w:rsid w:val="47CC42DC"/>
    <w:rsid w:val="48713109"/>
    <w:rsid w:val="49A4496C"/>
    <w:rsid w:val="4A56349A"/>
    <w:rsid w:val="4B3A0D95"/>
    <w:rsid w:val="4C045886"/>
    <w:rsid w:val="4D8331E2"/>
    <w:rsid w:val="4D9E773D"/>
    <w:rsid w:val="4F0A5FD9"/>
    <w:rsid w:val="4F0F079A"/>
    <w:rsid w:val="4F2A1CC8"/>
    <w:rsid w:val="506D728C"/>
    <w:rsid w:val="51532BB1"/>
    <w:rsid w:val="51965659"/>
    <w:rsid w:val="51E732F9"/>
    <w:rsid w:val="526E7576"/>
    <w:rsid w:val="530F48B5"/>
    <w:rsid w:val="55B07426"/>
    <w:rsid w:val="56FA5424"/>
    <w:rsid w:val="56FE536D"/>
    <w:rsid w:val="571C1C97"/>
    <w:rsid w:val="577E025B"/>
    <w:rsid w:val="57DB2F80"/>
    <w:rsid w:val="580F7106"/>
    <w:rsid w:val="5A0709DC"/>
    <w:rsid w:val="5AF81FA2"/>
    <w:rsid w:val="5C1A041F"/>
    <w:rsid w:val="5F2462A5"/>
    <w:rsid w:val="5F472EB0"/>
    <w:rsid w:val="62E278F0"/>
    <w:rsid w:val="6361115D"/>
    <w:rsid w:val="638C48B6"/>
    <w:rsid w:val="652235C5"/>
    <w:rsid w:val="65DB492F"/>
    <w:rsid w:val="67AE7B43"/>
    <w:rsid w:val="6852376A"/>
    <w:rsid w:val="68723831"/>
    <w:rsid w:val="687E41B9"/>
    <w:rsid w:val="69037D33"/>
    <w:rsid w:val="69A43D18"/>
    <w:rsid w:val="69CB37D4"/>
    <w:rsid w:val="6A082C8B"/>
    <w:rsid w:val="6A0C16F7"/>
    <w:rsid w:val="6B1B6095"/>
    <w:rsid w:val="6D927D32"/>
    <w:rsid w:val="6E4476B1"/>
    <w:rsid w:val="6ED31D89"/>
    <w:rsid w:val="6FBF9311"/>
    <w:rsid w:val="70114CEC"/>
    <w:rsid w:val="703E6382"/>
    <w:rsid w:val="70FE448F"/>
    <w:rsid w:val="7249173A"/>
    <w:rsid w:val="72661F2B"/>
    <w:rsid w:val="726F6CC7"/>
    <w:rsid w:val="72995803"/>
    <w:rsid w:val="73353A6C"/>
    <w:rsid w:val="75321B0C"/>
    <w:rsid w:val="75EB1BC8"/>
    <w:rsid w:val="779F016E"/>
    <w:rsid w:val="77C912FA"/>
    <w:rsid w:val="787A7F08"/>
    <w:rsid w:val="7B2745E3"/>
    <w:rsid w:val="7B4056A4"/>
    <w:rsid w:val="7C5F1143"/>
    <w:rsid w:val="7C98391B"/>
    <w:rsid w:val="7E2A33C1"/>
    <w:rsid w:val="7F1C1F84"/>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3"/>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2"/>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70</Pages>
  <Words>9080</Words>
  <Characters>9554</Characters>
  <Lines>370</Lines>
  <Paragraphs>104</Paragraphs>
  <TotalTime>2</TotalTime>
  <ScaleCrop>false</ScaleCrop>
  <LinksUpToDate>false</LinksUpToDate>
  <CharactersWithSpaces>9621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2025-05-19T09:31:04Z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5FB7159D75BF48D69E79FAE1CDD8DB7B_12</vt:lpwstr>
  </property>
  <property fmtid="{D5CDD505-2E9C-101B-9397-08002B2CF9AE}" pid="4" name="KSOTemplateDocerSaveRecord">
    <vt:lpwstr>eyJoZGlkIjoiYTg5NGRlNzFiZDk1NWNlMDA3NzU3M2IyYWIyMGZiY2QiLCJ1c2VySWQiOiI1MTY5MTQyOTMifQ==</vt:lpwstr>
  </property>
</Properties>
</file>