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lang w:val="en-US" w:eastAsia="zh-CN"/>
        </w:rPr>
        <w:t>选取</w:t>
      </w:r>
      <w:r>
        <w:rPr>
          <w:rFonts w:hint="eastAsia" w:ascii="宋体" w:hAnsi="宋体"/>
          <w:b/>
          <w:sz w:val="120"/>
          <w:szCs w:val="120"/>
        </w:rPr>
        <w:t>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5"/>
        <w:tabs>
          <w:tab w:val="left" w:pos="9072"/>
        </w:tabs>
        <w:spacing w:before="936" w:beforeLines="300"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w:t>
      </w:r>
      <w:r>
        <w:rPr>
          <w:rFonts w:ascii="宋体" w:hAnsi="宋体" w:eastAsia="宋体"/>
          <w:b/>
          <w:color w:val="auto"/>
          <w:sz w:val="35"/>
          <w:szCs w:val="35"/>
          <w:highlight w:val="none"/>
        </w:rPr>
        <w:t>ZHDGZC2025007</w:t>
      </w:r>
    </w:p>
    <w:p w14:paraId="6CB17377">
      <w:pPr>
        <w:pStyle w:val="75"/>
        <w:spacing w:line="640" w:lineRule="exact"/>
        <w:ind w:left="2744" w:leftChars="400" w:hanging="1904" w:hangingChars="542"/>
        <w:outlineLvl w:val="3"/>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color w:val="auto"/>
          <w:sz w:val="35"/>
          <w:szCs w:val="35"/>
          <w:highlight w:val="none"/>
          <w:lang w:eastAsia="zh-CN"/>
        </w:rPr>
        <w:t>东莞市第六高级中学田径场葫芦顶塑胶跑道</w:t>
      </w:r>
      <w:r>
        <w:rPr>
          <w:rFonts w:hint="eastAsia" w:ascii="宋体" w:hAnsi="宋体" w:eastAsia="宋体"/>
          <w:b/>
          <w:color w:val="auto"/>
          <w:sz w:val="35"/>
          <w:szCs w:val="35"/>
          <w:highlight w:val="none"/>
          <w:lang w:val="en-US" w:eastAsia="zh-CN"/>
        </w:rPr>
        <w:t>修缮</w:t>
      </w:r>
      <w:r>
        <w:rPr>
          <w:rFonts w:hint="eastAsia" w:ascii="宋体" w:hAnsi="宋体" w:eastAsia="宋体"/>
          <w:b/>
          <w:color w:val="auto"/>
          <w:sz w:val="35"/>
          <w:szCs w:val="35"/>
          <w:highlight w:val="none"/>
          <w:lang w:eastAsia="zh-CN"/>
        </w:rPr>
        <w:t>项目</w:t>
      </w:r>
    </w:p>
    <w:p w14:paraId="6EA77B76">
      <w:pPr>
        <w:pStyle w:val="75"/>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color w:val="auto"/>
          <w:sz w:val="35"/>
          <w:szCs w:val="35"/>
          <w:highlight w:val="none"/>
          <w:lang w:eastAsia="zh-CN"/>
        </w:rPr>
        <w:t>东莞市第六高级中学</w:t>
      </w:r>
    </w:p>
    <w:p w14:paraId="2A3858FA">
      <w:pPr>
        <w:pStyle w:val="75"/>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9"/>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18DE7235">
          <w:pPr>
            <w:pStyle w:val="16"/>
            <w:tabs>
              <w:tab w:val="right" w:leader="dot" w:pos="9070"/>
              <w:tab w:val="clear" w:pos="840"/>
              <w:tab w:val="clear" w:pos="8273"/>
            </w:tabs>
            <w:rPr>
              <w:rFonts w:hint="eastAsia" w:ascii="宋体" w:hAnsi="宋体" w:eastAsia="宋体" w:cs="宋体"/>
              <w:sz w:val="28"/>
              <w:szCs w:val="28"/>
            </w:rPr>
          </w:pPr>
          <w:r>
            <w:rPr>
              <w:rStyle w:val="29"/>
              <w:rFonts w:ascii="宋体" w:hAnsi="宋体" w:eastAsia="宋体"/>
              <w:spacing w:val="20"/>
              <w:sz w:val="24"/>
              <w:szCs w:val="24"/>
            </w:rPr>
            <w:fldChar w:fldCharType="begin"/>
          </w:r>
          <w:r>
            <w:rPr>
              <w:rStyle w:val="29"/>
              <w:rFonts w:ascii="宋体" w:hAnsi="宋体" w:eastAsia="宋体"/>
              <w:spacing w:val="20"/>
              <w:sz w:val="24"/>
              <w:szCs w:val="24"/>
            </w:rPr>
            <w:instrText xml:space="preserve"> TOC \o "1-3" \h \z \u </w:instrText>
          </w:r>
          <w:r>
            <w:rPr>
              <w:rStyle w:val="29"/>
              <w:rFonts w:ascii="宋体" w:hAnsi="宋体" w:eastAsia="宋体"/>
              <w:spacing w:val="20"/>
              <w:sz w:val="24"/>
              <w:szCs w:val="24"/>
            </w:rPr>
            <w:fldChar w:fldCharType="separate"/>
          </w:r>
          <w:r>
            <w:rPr>
              <w:rFonts w:hint="eastAsia" w:ascii="宋体" w:hAnsi="宋体" w:eastAsia="宋体" w:cs="宋体"/>
              <w:spacing w:val="20"/>
              <w:sz w:val="28"/>
              <w:szCs w:val="32"/>
            </w:rPr>
            <w:fldChar w:fldCharType="begin"/>
          </w:r>
          <w:r>
            <w:rPr>
              <w:rFonts w:hint="eastAsia" w:ascii="宋体" w:hAnsi="宋体" w:eastAsia="宋体" w:cs="宋体"/>
              <w:spacing w:val="20"/>
              <w:sz w:val="28"/>
              <w:szCs w:val="32"/>
            </w:rPr>
            <w:instrText xml:space="preserve"> HYPERLINK \l _Toc18758 </w:instrText>
          </w:r>
          <w:r>
            <w:rPr>
              <w:rFonts w:hint="eastAsia" w:ascii="宋体" w:hAnsi="宋体" w:eastAsia="宋体" w:cs="宋体"/>
              <w:spacing w:val="20"/>
              <w:sz w:val="28"/>
              <w:szCs w:val="32"/>
            </w:rPr>
            <w:fldChar w:fldCharType="separate"/>
          </w:r>
          <w:r>
            <w:rPr>
              <w:rFonts w:hint="eastAsia" w:ascii="宋体" w:hAnsi="宋体" w:eastAsia="宋体" w:cs="宋体"/>
              <w:spacing w:val="20"/>
              <w:sz w:val="28"/>
              <w:szCs w:val="40"/>
            </w:rPr>
            <w:t xml:space="preserve">第一章 </w:t>
          </w:r>
          <w:r>
            <w:rPr>
              <w:rFonts w:hint="eastAsia" w:ascii="宋体" w:hAnsi="宋体" w:eastAsia="宋体" w:cs="宋体"/>
              <w:spacing w:val="20"/>
              <w:sz w:val="28"/>
              <w:szCs w:val="40"/>
              <w:lang w:val="en-US" w:eastAsia="zh-CN"/>
            </w:rPr>
            <w:t>选取</w:t>
          </w:r>
          <w:r>
            <w:rPr>
              <w:rFonts w:hint="eastAsia" w:ascii="宋体" w:hAnsi="宋体" w:eastAsia="宋体" w:cs="宋体"/>
              <w:spacing w:val="20"/>
              <w:sz w:val="28"/>
              <w:szCs w:val="40"/>
            </w:rPr>
            <w:t>邀请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_Toc18758 \h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pacing w:val="20"/>
              <w:sz w:val="28"/>
              <w:szCs w:val="32"/>
            </w:rPr>
            <w:fldChar w:fldCharType="end"/>
          </w:r>
        </w:p>
        <w:p w14:paraId="20884BFB">
          <w:pPr>
            <w:pStyle w:val="16"/>
            <w:tabs>
              <w:tab w:val="right" w:leader="dot" w:pos="9070"/>
              <w:tab w:val="clear" w:pos="840"/>
              <w:tab w:val="clear" w:pos="8273"/>
            </w:tabs>
            <w:rPr>
              <w:rFonts w:hint="eastAsia" w:ascii="宋体" w:hAnsi="宋体" w:eastAsia="宋体" w:cs="宋体"/>
              <w:sz w:val="28"/>
              <w:szCs w:val="28"/>
            </w:rPr>
          </w:pPr>
          <w:r>
            <w:rPr>
              <w:rFonts w:hint="eastAsia" w:ascii="宋体" w:hAnsi="宋体" w:eastAsia="宋体" w:cs="宋体"/>
              <w:spacing w:val="20"/>
              <w:sz w:val="28"/>
              <w:szCs w:val="32"/>
            </w:rPr>
            <w:fldChar w:fldCharType="begin"/>
          </w:r>
          <w:r>
            <w:rPr>
              <w:rFonts w:hint="eastAsia" w:ascii="宋体" w:hAnsi="宋体" w:eastAsia="宋体" w:cs="宋体"/>
              <w:spacing w:val="20"/>
              <w:sz w:val="28"/>
              <w:szCs w:val="32"/>
            </w:rPr>
            <w:instrText xml:space="preserve"> HYPERLINK \l _Toc25343 </w:instrText>
          </w:r>
          <w:r>
            <w:rPr>
              <w:rFonts w:hint="eastAsia" w:ascii="宋体" w:hAnsi="宋体" w:eastAsia="宋体" w:cs="宋体"/>
              <w:spacing w:val="20"/>
              <w:sz w:val="28"/>
              <w:szCs w:val="32"/>
            </w:rPr>
            <w:fldChar w:fldCharType="separate"/>
          </w:r>
          <w:r>
            <w:rPr>
              <w:rFonts w:hint="eastAsia" w:ascii="宋体" w:hAnsi="宋体" w:eastAsia="宋体" w:cs="宋体"/>
              <w:spacing w:val="20"/>
              <w:sz w:val="28"/>
              <w:szCs w:val="40"/>
            </w:rPr>
            <w:t>第二章 采购需求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_Toc25343 \h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pacing w:val="20"/>
              <w:sz w:val="28"/>
              <w:szCs w:val="32"/>
            </w:rPr>
            <w:fldChar w:fldCharType="end"/>
          </w:r>
        </w:p>
        <w:p w14:paraId="3C6BA81E">
          <w:pPr>
            <w:pStyle w:val="16"/>
            <w:tabs>
              <w:tab w:val="right" w:leader="dot" w:pos="9070"/>
              <w:tab w:val="clear" w:pos="840"/>
              <w:tab w:val="clear" w:pos="8273"/>
            </w:tabs>
            <w:rPr>
              <w:rFonts w:hint="eastAsia" w:ascii="宋体" w:hAnsi="宋体" w:eastAsia="宋体" w:cs="宋体"/>
              <w:sz w:val="28"/>
              <w:szCs w:val="28"/>
            </w:rPr>
          </w:pPr>
          <w:r>
            <w:rPr>
              <w:rFonts w:hint="eastAsia" w:ascii="宋体" w:hAnsi="宋体" w:eastAsia="宋体" w:cs="宋体"/>
              <w:spacing w:val="20"/>
              <w:sz w:val="28"/>
              <w:szCs w:val="32"/>
            </w:rPr>
            <w:fldChar w:fldCharType="begin"/>
          </w:r>
          <w:r>
            <w:rPr>
              <w:rFonts w:hint="eastAsia" w:ascii="宋体" w:hAnsi="宋体" w:eastAsia="宋体" w:cs="宋体"/>
              <w:spacing w:val="20"/>
              <w:sz w:val="28"/>
              <w:szCs w:val="32"/>
            </w:rPr>
            <w:instrText xml:space="preserve"> HYPERLINK \l _Toc21702 </w:instrText>
          </w:r>
          <w:r>
            <w:rPr>
              <w:rFonts w:hint="eastAsia" w:ascii="宋体" w:hAnsi="宋体" w:eastAsia="宋体" w:cs="宋体"/>
              <w:spacing w:val="20"/>
              <w:sz w:val="28"/>
              <w:szCs w:val="32"/>
            </w:rPr>
            <w:fldChar w:fldCharType="separate"/>
          </w:r>
          <w:r>
            <w:rPr>
              <w:rFonts w:hint="eastAsia" w:ascii="宋体" w:hAnsi="宋体" w:eastAsia="宋体" w:cs="宋体"/>
              <w:spacing w:val="20"/>
              <w:sz w:val="28"/>
              <w:szCs w:val="40"/>
            </w:rPr>
            <w:t xml:space="preserve">第三章 </w:t>
          </w:r>
          <w:r>
            <w:rPr>
              <w:rFonts w:hint="eastAsia" w:ascii="宋体" w:hAnsi="宋体" w:eastAsia="宋体" w:cs="宋体"/>
              <w:spacing w:val="20"/>
              <w:sz w:val="28"/>
              <w:szCs w:val="40"/>
              <w:lang w:val="en-US" w:eastAsia="zh-CN"/>
            </w:rPr>
            <w:t>选取</w:t>
          </w:r>
          <w:r>
            <w:rPr>
              <w:rFonts w:hint="eastAsia" w:ascii="宋体" w:hAnsi="宋体" w:eastAsia="宋体" w:cs="宋体"/>
              <w:spacing w:val="20"/>
              <w:sz w:val="28"/>
              <w:szCs w:val="40"/>
            </w:rPr>
            <w:t>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_Toc21702 \h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pacing w:val="20"/>
              <w:sz w:val="28"/>
              <w:szCs w:val="32"/>
            </w:rPr>
            <w:fldChar w:fldCharType="end"/>
          </w:r>
        </w:p>
        <w:p w14:paraId="77A25CF7">
          <w:pPr>
            <w:pStyle w:val="16"/>
            <w:tabs>
              <w:tab w:val="right" w:leader="dot" w:pos="9070"/>
              <w:tab w:val="clear" w:pos="840"/>
              <w:tab w:val="clear" w:pos="8273"/>
            </w:tabs>
            <w:rPr>
              <w:rFonts w:hint="eastAsia" w:ascii="宋体" w:hAnsi="宋体" w:eastAsia="宋体" w:cs="宋体"/>
              <w:sz w:val="28"/>
              <w:szCs w:val="28"/>
            </w:rPr>
          </w:pPr>
          <w:r>
            <w:rPr>
              <w:rFonts w:hint="eastAsia" w:ascii="宋体" w:hAnsi="宋体" w:eastAsia="宋体" w:cs="宋体"/>
              <w:spacing w:val="20"/>
              <w:sz w:val="28"/>
              <w:szCs w:val="32"/>
            </w:rPr>
            <w:fldChar w:fldCharType="begin"/>
          </w:r>
          <w:r>
            <w:rPr>
              <w:rFonts w:hint="eastAsia" w:ascii="宋体" w:hAnsi="宋体" w:eastAsia="宋体" w:cs="宋体"/>
              <w:spacing w:val="20"/>
              <w:sz w:val="28"/>
              <w:szCs w:val="32"/>
            </w:rPr>
            <w:instrText xml:space="preserve"> HYPERLINK \l _Toc14 </w:instrText>
          </w:r>
          <w:r>
            <w:rPr>
              <w:rFonts w:hint="eastAsia" w:ascii="宋体" w:hAnsi="宋体" w:eastAsia="宋体" w:cs="宋体"/>
              <w:spacing w:val="20"/>
              <w:sz w:val="28"/>
              <w:szCs w:val="32"/>
            </w:rPr>
            <w:fldChar w:fldCharType="separate"/>
          </w:r>
          <w:r>
            <w:rPr>
              <w:rFonts w:hint="eastAsia" w:ascii="宋体" w:hAnsi="宋体" w:eastAsia="宋体" w:cs="宋体"/>
              <w:spacing w:val="20"/>
              <w:sz w:val="28"/>
              <w:szCs w:val="40"/>
            </w:rPr>
            <w:t>第四章 评审</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_Toc14 \h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spacing w:val="20"/>
              <w:sz w:val="28"/>
              <w:szCs w:val="32"/>
            </w:rPr>
            <w:fldChar w:fldCharType="end"/>
          </w:r>
        </w:p>
        <w:p w14:paraId="5D6C9ED9">
          <w:pPr>
            <w:pStyle w:val="16"/>
            <w:tabs>
              <w:tab w:val="right" w:leader="dot" w:pos="9070"/>
              <w:tab w:val="clear" w:pos="840"/>
              <w:tab w:val="clear" w:pos="8273"/>
            </w:tabs>
            <w:rPr>
              <w:rFonts w:hint="eastAsia" w:ascii="宋体" w:hAnsi="宋体" w:eastAsia="宋体" w:cs="宋体"/>
              <w:sz w:val="28"/>
              <w:szCs w:val="28"/>
            </w:rPr>
          </w:pPr>
          <w:r>
            <w:rPr>
              <w:rFonts w:hint="eastAsia" w:ascii="宋体" w:hAnsi="宋体" w:eastAsia="宋体" w:cs="宋体"/>
              <w:spacing w:val="20"/>
              <w:sz w:val="28"/>
              <w:szCs w:val="32"/>
            </w:rPr>
            <w:fldChar w:fldCharType="begin"/>
          </w:r>
          <w:r>
            <w:rPr>
              <w:rFonts w:hint="eastAsia" w:ascii="宋体" w:hAnsi="宋体" w:eastAsia="宋体" w:cs="宋体"/>
              <w:spacing w:val="20"/>
              <w:sz w:val="28"/>
              <w:szCs w:val="32"/>
            </w:rPr>
            <w:instrText xml:space="preserve"> HYPERLINK \l _Toc1035 </w:instrText>
          </w:r>
          <w:r>
            <w:rPr>
              <w:rFonts w:hint="eastAsia" w:ascii="宋体" w:hAnsi="宋体" w:eastAsia="宋体" w:cs="宋体"/>
              <w:spacing w:val="20"/>
              <w:sz w:val="28"/>
              <w:szCs w:val="32"/>
            </w:rPr>
            <w:fldChar w:fldCharType="separate"/>
          </w:r>
          <w:r>
            <w:rPr>
              <w:rFonts w:hint="eastAsia" w:ascii="宋体" w:hAnsi="宋体" w:eastAsia="宋体" w:cs="宋体"/>
              <w:spacing w:val="20"/>
              <w:sz w:val="28"/>
              <w:szCs w:val="40"/>
            </w:rPr>
            <w:t>第五章 合同文本</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_Toc1035 \h </w:instrText>
          </w:r>
          <w:r>
            <w:rPr>
              <w:rFonts w:hint="eastAsia" w:ascii="宋体" w:hAnsi="宋体" w:eastAsia="宋体" w:cs="宋体"/>
              <w:sz w:val="28"/>
              <w:szCs w:val="28"/>
            </w:rPr>
            <w:fldChar w:fldCharType="separate"/>
          </w:r>
          <w:r>
            <w:rPr>
              <w:rFonts w:hint="eastAsia" w:ascii="宋体" w:hAnsi="宋体" w:eastAsia="宋体" w:cs="宋体"/>
              <w:sz w:val="28"/>
              <w:szCs w:val="28"/>
            </w:rPr>
            <w:t>30</w:t>
          </w:r>
          <w:r>
            <w:rPr>
              <w:rFonts w:hint="eastAsia" w:ascii="宋体" w:hAnsi="宋体" w:eastAsia="宋体" w:cs="宋体"/>
              <w:sz w:val="28"/>
              <w:szCs w:val="28"/>
            </w:rPr>
            <w:fldChar w:fldCharType="end"/>
          </w:r>
          <w:r>
            <w:rPr>
              <w:rFonts w:hint="eastAsia" w:ascii="宋体" w:hAnsi="宋体" w:eastAsia="宋体" w:cs="宋体"/>
              <w:spacing w:val="20"/>
              <w:sz w:val="28"/>
              <w:szCs w:val="32"/>
            </w:rPr>
            <w:fldChar w:fldCharType="end"/>
          </w:r>
        </w:p>
        <w:p w14:paraId="51102716">
          <w:pPr>
            <w:pStyle w:val="16"/>
            <w:tabs>
              <w:tab w:val="right" w:leader="dot" w:pos="9070"/>
              <w:tab w:val="clear" w:pos="840"/>
              <w:tab w:val="clear" w:pos="8273"/>
            </w:tabs>
          </w:pPr>
          <w:r>
            <w:rPr>
              <w:rFonts w:hint="eastAsia" w:ascii="宋体" w:hAnsi="宋体" w:eastAsia="宋体" w:cs="宋体"/>
              <w:spacing w:val="20"/>
              <w:sz w:val="28"/>
              <w:szCs w:val="32"/>
            </w:rPr>
            <w:fldChar w:fldCharType="begin"/>
          </w:r>
          <w:r>
            <w:rPr>
              <w:rFonts w:hint="eastAsia" w:ascii="宋体" w:hAnsi="宋体" w:eastAsia="宋体" w:cs="宋体"/>
              <w:spacing w:val="20"/>
              <w:sz w:val="28"/>
              <w:szCs w:val="32"/>
            </w:rPr>
            <w:instrText xml:space="preserve"> HYPERLINK \l _Toc3972 </w:instrText>
          </w:r>
          <w:r>
            <w:rPr>
              <w:rFonts w:hint="eastAsia" w:ascii="宋体" w:hAnsi="宋体" w:eastAsia="宋体" w:cs="宋体"/>
              <w:spacing w:val="20"/>
              <w:sz w:val="28"/>
              <w:szCs w:val="32"/>
            </w:rPr>
            <w:fldChar w:fldCharType="separate"/>
          </w:r>
          <w:r>
            <w:rPr>
              <w:rFonts w:hint="eastAsia" w:ascii="宋体" w:hAnsi="宋体" w:eastAsia="宋体" w:cs="宋体"/>
              <w:spacing w:val="20"/>
              <w:sz w:val="28"/>
              <w:szCs w:val="40"/>
            </w:rPr>
            <w:t>第六章 响应文件格式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_Toc3972 \h </w:instrText>
          </w:r>
          <w:r>
            <w:rPr>
              <w:rFonts w:hint="eastAsia" w:ascii="宋体" w:hAnsi="宋体" w:eastAsia="宋体" w:cs="宋体"/>
              <w:sz w:val="28"/>
              <w:szCs w:val="28"/>
            </w:rPr>
            <w:fldChar w:fldCharType="separate"/>
          </w:r>
          <w:r>
            <w:rPr>
              <w:rFonts w:hint="eastAsia" w:ascii="宋体" w:hAnsi="宋体" w:eastAsia="宋体" w:cs="宋体"/>
              <w:sz w:val="28"/>
              <w:szCs w:val="28"/>
            </w:rPr>
            <w:t>40</w:t>
          </w:r>
          <w:r>
            <w:rPr>
              <w:rFonts w:hint="eastAsia" w:ascii="宋体" w:hAnsi="宋体" w:eastAsia="宋体" w:cs="宋体"/>
              <w:sz w:val="28"/>
              <w:szCs w:val="28"/>
            </w:rPr>
            <w:fldChar w:fldCharType="end"/>
          </w:r>
          <w:r>
            <w:rPr>
              <w:rFonts w:hint="eastAsia" w:ascii="宋体" w:hAnsi="宋体" w:eastAsia="宋体" w:cs="宋体"/>
              <w:spacing w:val="20"/>
              <w:sz w:val="28"/>
              <w:szCs w:val="32"/>
            </w:rPr>
            <w:fldChar w:fldCharType="end"/>
          </w:r>
        </w:p>
        <w:p w14:paraId="43968C3E">
          <w:pPr>
            <w:pStyle w:val="16"/>
            <w:tabs>
              <w:tab w:val="right" w:leader="dot" w:pos="9070"/>
              <w:tab w:val="clear" w:pos="8273"/>
            </w:tabs>
          </w:pPr>
          <w:r>
            <w:rPr>
              <w:rFonts w:ascii="宋体" w:hAnsi="宋体" w:eastAsia="宋体"/>
              <w:spacing w:val="20"/>
              <w:szCs w:val="24"/>
            </w:rPr>
            <w:fldChar w:fldCharType="end"/>
          </w:r>
        </w:p>
      </w:sdtContent>
    </w:sdt>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6FAB5EA8">
      <w:pPr>
        <w:pStyle w:val="3"/>
        <w:keepNext w:val="0"/>
        <w:keepLines w:val="0"/>
        <w:pageBreakBefore/>
        <w:spacing w:after="240" w:line="360" w:lineRule="auto"/>
        <w:jc w:val="center"/>
        <w:rPr>
          <w:rFonts w:asciiTheme="minorEastAsia" w:hAnsiTheme="minorEastAsia" w:eastAsiaTheme="minorEastAsia"/>
          <w:spacing w:val="20"/>
          <w:sz w:val="32"/>
          <w:szCs w:val="32"/>
        </w:rPr>
      </w:pPr>
      <w:bookmarkStart w:id="0" w:name="_Toc516661492"/>
      <w:bookmarkStart w:id="1" w:name="_Toc18758"/>
      <w:bookmarkStart w:id="2" w:name="_Toc503257147"/>
      <w:bookmarkStart w:id="3" w:name="_Toc405313952"/>
      <w:r>
        <w:rPr>
          <w:rFonts w:hint="eastAsia" w:asciiTheme="minorEastAsia" w:hAnsiTheme="minorEastAsia" w:eastAsiaTheme="minorEastAsia"/>
          <w:spacing w:val="20"/>
          <w:sz w:val="32"/>
          <w:szCs w:val="32"/>
        </w:rPr>
        <w:t xml:space="preserve">第一章 </w:t>
      </w:r>
      <w:r>
        <w:rPr>
          <w:rFonts w:hint="eastAsia" w:asciiTheme="minorEastAsia" w:hAnsiTheme="minorEastAsia" w:eastAsiaTheme="minorEastAsia"/>
          <w:spacing w:val="20"/>
          <w:sz w:val="32"/>
          <w:szCs w:val="32"/>
          <w:lang w:val="en-US" w:eastAsia="zh-CN"/>
        </w:rPr>
        <w:t>选取</w:t>
      </w:r>
      <w:r>
        <w:rPr>
          <w:rFonts w:hint="eastAsia" w:asciiTheme="minorEastAsia" w:hAnsiTheme="minorEastAsia" w:eastAsiaTheme="minorEastAsia"/>
          <w:spacing w:val="20"/>
          <w:sz w:val="32"/>
          <w:szCs w:val="32"/>
        </w:rPr>
        <w:t>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color w:val="auto"/>
          <w:szCs w:val="21"/>
          <w:highlight w:val="none"/>
          <w:u w:val="single"/>
        </w:rPr>
        <w:t>（</w:t>
      </w:r>
      <w:r>
        <w:rPr>
          <w:rFonts w:hint="eastAsia" w:asciiTheme="minorEastAsia" w:hAnsiTheme="minorEastAsia" w:eastAsiaTheme="minorEastAsia"/>
          <w:color w:val="auto"/>
          <w:szCs w:val="21"/>
          <w:highlight w:val="none"/>
          <w:u w:val="single"/>
          <w:lang w:eastAsia="zh-CN"/>
        </w:rPr>
        <w:t>东莞市第六高级中学田径场葫芦顶塑胶跑道</w:t>
      </w:r>
      <w:r>
        <w:rPr>
          <w:rFonts w:hint="eastAsia" w:asciiTheme="minorEastAsia" w:hAnsiTheme="minorEastAsia" w:eastAsiaTheme="minorEastAsia"/>
          <w:color w:val="auto"/>
          <w:szCs w:val="21"/>
          <w:highlight w:val="none"/>
          <w:u w:val="single"/>
          <w:lang w:val="en-US" w:eastAsia="zh-CN"/>
        </w:rPr>
        <w:t>修缮</w:t>
      </w:r>
      <w:r>
        <w:rPr>
          <w:rFonts w:hint="eastAsia" w:asciiTheme="minorEastAsia" w:hAnsiTheme="minorEastAsia" w:eastAsiaTheme="minorEastAsia"/>
          <w:color w:val="auto"/>
          <w:szCs w:val="21"/>
          <w:highlight w:val="none"/>
          <w:u w:val="single"/>
          <w:lang w:eastAsia="zh-CN"/>
        </w:rPr>
        <w:t>项目</w:t>
      </w:r>
      <w:r>
        <w:rPr>
          <w:rFonts w:hint="eastAsia" w:asciiTheme="minorEastAsia" w:hAnsiTheme="minorEastAsia" w:eastAsiaTheme="minorEastAsia"/>
          <w:color w:val="auto"/>
          <w:szCs w:val="21"/>
          <w:highlight w:val="none"/>
          <w:u w:val="single"/>
        </w:rPr>
        <w:t>）</w:t>
      </w:r>
      <w:r>
        <w:rPr>
          <w:rFonts w:hint="eastAsia" w:asciiTheme="minorEastAsia" w:hAnsiTheme="minorEastAsia" w:eastAsiaTheme="minorEastAsia"/>
          <w:color w:val="auto"/>
          <w:szCs w:val="21"/>
          <w:highlight w:val="none"/>
        </w:rPr>
        <w:t>采购项目的潜在供应商应在东莞市南城街道雅园产业园区路5号1栋1楼进行获取或微信搜索公众号“广东智汇城市招标采购有限公司”获取</w:t>
      </w:r>
      <w:r>
        <w:rPr>
          <w:rFonts w:hint="eastAsia" w:asciiTheme="minorEastAsia" w:hAnsiTheme="minorEastAsia" w:eastAsiaTheme="minorEastAsia"/>
          <w:color w:val="auto"/>
          <w:szCs w:val="21"/>
          <w:highlight w:val="none"/>
          <w:lang w:val="en-US" w:eastAsia="zh-CN"/>
        </w:rPr>
        <w:t>选取</w:t>
      </w:r>
      <w:r>
        <w:rPr>
          <w:rFonts w:hint="eastAsia" w:asciiTheme="minorEastAsia" w:hAnsiTheme="minorEastAsia" w:eastAsiaTheme="minorEastAsia"/>
          <w:color w:val="auto"/>
          <w:szCs w:val="21"/>
          <w:highlight w:val="none"/>
        </w:rPr>
        <w:t>文件，并于</w:t>
      </w:r>
      <w:r>
        <w:rPr>
          <w:rFonts w:hint="eastAsia" w:asciiTheme="minorEastAsia" w:hAnsiTheme="minorEastAsia" w:eastAsiaTheme="minorEastAsia"/>
          <w:color w:val="auto"/>
          <w:szCs w:val="21"/>
          <w:highlight w:val="non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04</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27</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15</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00</w:t>
      </w:r>
      <w:r>
        <w:rPr>
          <w:rFonts w:hint="eastAsia" w:asciiTheme="minorEastAsia" w:hAnsiTheme="minorEastAsia" w:eastAsiaTheme="minorEastAsia"/>
          <w:color w:val="auto"/>
          <w:szCs w:val="21"/>
          <w:highlight w:val="none"/>
        </w:rPr>
        <w:t>分（北京时间）前递交响应文件。</w:t>
      </w:r>
    </w:p>
    <w:p w14:paraId="20541F31">
      <w:pPr>
        <w:pStyle w:val="71"/>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563D56AB">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项目编号：ZHDGZC2025007</w:t>
      </w:r>
    </w:p>
    <w:p w14:paraId="0A32BCFC">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w:t>
      </w:r>
      <w:r>
        <w:rPr>
          <w:rFonts w:hint="eastAsia" w:asciiTheme="minorEastAsia" w:hAnsiTheme="minorEastAsia" w:eastAsiaTheme="minorEastAsia"/>
          <w:color w:val="000000" w:themeColor="text1"/>
          <w:szCs w:val="21"/>
          <w:lang w:eastAsia="zh-CN"/>
          <w14:textFill>
            <w14:solidFill>
              <w14:schemeClr w14:val="tx1"/>
            </w14:solidFill>
          </w14:textFill>
        </w:rPr>
        <w:t>东莞市第六高级中学田径场葫芦顶塑胶跑道</w:t>
      </w:r>
      <w:r>
        <w:rPr>
          <w:rFonts w:hint="eastAsia" w:asciiTheme="minorEastAsia" w:hAnsiTheme="minorEastAsia" w:eastAsiaTheme="minorEastAsia"/>
          <w:color w:val="000000" w:themeColor="text1"/>
          <w:szCs w:val="21"/>
          <w:lang w:val="en-US" w:eastAsia="zh-CN"/>
          <w14:textFill>
            <w14:solidFill>
              <w14:schemeClr w14:val="tx1"/>
            </w14:solidFill>
          </w14:textFill>
        </w:rPr>
        <w:t>修缮</w:t>
      </w:r>
      <w:r>
        <w:rPr>
          <w:rFonts w:hint="eastAsia" w:asciiTheme="minorEastAsia" w:hAnsiTheme="minorEastAsia" w:eastAsiaTheme="minorEastAsia"/>
          <w:color w:val="000000" w:themeColor="text1"/>
          <w:szCs w:val="21"/>
          <w:lang w:eastAsia="zh-CN"/>
          <w14:textFill>
            <w14:solidFill>
              <w14:schemeClr w14:val="tx1"/>
            </w14:solidFill>
          </w14:textFill>
        </w:rPr>
        <w:t>项目</w:t>
      </w:r>
    </w:p>
    <w:p w14:paraId="5788C160">
      <w:pPr>
        <w:tabs>
          <w:tab w:val="left" w:pos="426"/>
        </w:tabs>
        <w:spacing w:line="360" w:lineRule="auto"/>
        <w:ind w:left="420" w:hanging="420" w:hangingChars="200"/>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w:t>
      </w:r>
      <w:r>
        <w:rPr>
          <w:rFonts w:hint="eastAsia" w:asciiTheme="minorEastAsia" w:hAnsiTheme="minorEastAsia" w:eastAsiaTheme="minorEastAsia"/>
          <w:color w:val="000000" w:themeColor="text1"/>
          <w:szCs w:val="21"/>
          <w:lang w:val="en-US" w:eastAsia="zh-CN"/>
          <w14:textFill>
            <w14:solidFill>
              <w14:schemeClr w14:val="tx1"/>
            </w14:solidFill>
          </w14:textFill>
        </w:rPr>
        <w:t>公开选取</w:t>
      </w:r>
    </w:p>
    <w:p w14:paraId="346F51B3">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宋体" w:hAnsi="宋体" w:eastAsia="宋体" w:cs="Times New Roman"/>
          <w:color w:val="auto"/>
          <w:kern w:val="0"/>
          <w:szCs w:val="21"/>
          <w:highlight w:val="none"/>
          <w:lang w:eastAsia="zh-Hans"/>
        </w:rPr>
        <w:t>¥</w:t>
      </w:r>
      <w:r>
        <w:rPr>
          <w:rFonts w:hint="eastAsia" w:ascii="宋体" w:hAnsi="宋体" w:cs="Times New Roman"/>
          <w:color w:val="auto"/>
          <w:kern w:val="0"/>
          <w:szCs w:val="21"/>
          <w:highlight w:val="none"/>
          <w:lang w:val="en-US" w:eastAsia="zh-CN"/>
        </w:rPr>
        <w:t>245,588.11</w:t>
      </w:r>
      <w:r>
        <w:rPr>
          <w:rFonts w:ascii="宋体" w:hAnsi="宋体" w:eastAsia="宋体" w:cs="Times New Roman"/>
          <w:color w:val="auto"/>
          <w:kern w:val="0"/>
          <w:szCs w:val="21"/>
          <w:highlight w:val="none"/>
          <w:lang w:eastAsia="zh-Hans"/>
        </w:rPr>
        <w:t>元</w:t>
      </w:r>
      <w:r>
        <w:rPr>
          <w:rFonts w:hint="eastAsia" w:ascii="宋体" w:hAnsi="宋体" w:cs="Times New Roman"/>
          <w:color w:val="auto"/>
          <w:kern w:val="0"/>
          <w:szCs w:val="21"/>
          <w:highlight w:val="none"/>
          <w:lang w:eastAsia="zh-CN"/>
        </w:rPr>
        <w:t>（</w:t>
      </w:r>
      <w:r>
        <w:rPr>
          <w:rFonts w:hint="eastAsia" w:ascii="宋体" w:hAnsi="宋体" w:cs="Times New Roman"/>
          <w:color w:val="auto"/>
          <w:kern w:val="0"/>
          <w:szCs w:val="21"/>
          <w:highlight w:val="none"/>
          <w:lang w:val="en-US" w:eastAsia="zh-CN"/>
        </w:rPr>
        <w:t>含绿色施工安全防护措施费：2,937.94元</w:t>
      </w:r>
      <w:r>
        <w:rPr>
          <w:rFonts w:hint="eastAsia" w:ascii="宋体" w:hAnsi="宋体" w:cs="Times New Roman"/>
          <w:color w:val="auto"/>
          <w:kern w:val="0"/>
          <w:szCs w:val="21"/>
          <w:highlight w:val="none"/>
          <w:lang w:eastAsia="zh-CN"/>
        </w:rPr>
        <w:t>）</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3"/>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3000"/>
        <w:gridCol w:w="2084"/>
        <w:gridCol w:w="851"/>
        <w:gridCol w:w="765"/>
        <w:gridCol w:w="1874"/>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264A58CD">
            <w:pPr>
              <w:jc w:val="center"/>
              <w:rPr>
                <w:rFonts w:asciiTheme="minorEastAsia" w:hAnsiTheme="minorEastAsia" w:eastAsiaTheme="minorEastAsia"/>
                <w:bCs/>
                <w:szCs w:val="21"/>
              </w:rPr>
            </w:pPr>
            <w:r>
              <w:rPr>
                <w:rFonts w:hint="eastAsia" w:asciiTheme="minorEastAsia" w:hAnsiTheme="minorEastAsia" w:eastAsiaTheme="minorEastAsia"/>
                <w:bCs/>
                <w:szCs w:val="21"/>
              </w:rPr>
              <w:t>序号</w:t>
            </w:r>
          </w:p>
        </w:tc>
        <w:tc>
          <w:tcPr>
            <w:tcW w:w="1616" w:type="pct"/>
            <w:vAlign w:val="center"/>
          </w:tcPr>
          <w:p w14:paraId="0D3D7A5B">
            <w:pPr>
              <w:jc w:val="center"/>
              <w:rPr>
                <w:rFonts w:asciiTheme="minorEastAsia" w:hAnsiTheme="minorEastAsia" w:eastAsiaTheme="minorEastAsia"/>
                <w:bCs/>
                <w:szCs w:val="21"/>
              </w:rPr>
            </w:pPr>
            <w:r>
              <w:rPr>
                <w:rFonts w:asciiTheme="minorEastAsia" w:hAnsiTheme="minorEastAsia" w:eastAsiaTheme="minorEastAsia"/>
                <w:bCs/>
                <w:szCs w:val="21"/>
              </w:rPr>
              <w:t>标的名称</w:t>
            </w:r>
          </w:p>
        </w:tc>
        <w:tc>
          <w:tcPr>
            <w:tcW w:w="1122" w:type="pct"/>
            <w:vAlign w:val="center"/>
          </w:tcPr>
          <w:p w14:paraId="0A8BAC49">
            <w:pPr>
              <w:jc w:val="center"/>
              <w:rPr>
                <w:rFonts w:asciiTheme="minorEastAsia" w:hAnsiTheme="minorEastAsia" w:eastAsiaTheme="minorEastAsia"/>
                <w:bCs/>
                <w:szCs w:val="21"/>
              </w:rPr>
            </w:pPr>
            <w:r>
              <w:rPr>
                <w:rFonts w:asciiTheme="minorEastAsia" w:hAnsiTheme="minorEastAsia" w:eastAsiaTheme="minorEastAsia"/>
                <w:bCs/>
                <w:szCs w:val="21"/>
              </w:rPr>
              <w:t>预算金额（元）</w:t>
            </w:r>
          </w:p>
        </w:tc>
        <w:tc>
          <w:tcPr>
            <w:tcW w:w="458" w:type="pct"/>
            <w:vAlign w:val="center"/>
          </w:tcPr>
          <w:p w14:paraId="2B5D1AFA">
            <w:pPr>
              <w:jc w:val="center"/>
              <w:rPr>
                <w:rFonts w:asciiTheme="minorEastAsia" w:hAnsiTheme="minorEastAsia" w:eastAsiaTheme="minorEastAsia"/>
                <w:bCs/>
                <w:szCs w:val="21"/>
              </w:rPr>
            </w:pPr>
            <w:r>
              <w:rPr>
                <w:rFonts w:asciiTheme="minorEastAsia" w:hAnsiTheme="minorEastAsia" w:eastAsiaTheme="minorEastAsia"/>
                <w:bCs/>
                <w:szCs w:val="21"/>
              </w:rPr>
              <w:t>数量</w:t>
            </w:r>
          </w:p>
        </w:tc>
        <w:tc>
          <w:tcPr>
            <w:tcW w:w="412" w:type="pct"/>
            <w:vAlign w:val="center"/>
          </w:tcPr>
          <w:p w14:paraId="44B8A416">
            <w:pPr>
              <w:jc w:val="center"/>
              <w:rPr>
                <w:rFonts w:hint="eastAsia" w:asciiTheme="minorEastAsia" w:hAnsiTheme="minorEastAsia" w:eastAsiaTheme="minorEastAsia"/>
                <w:bCs/>
                <w:szCs w:val="21"/>
                <w:lang w:val="en-US" w:eastAsia="zh-CN"/>
              </w:rPr>
            </w:pPr>
            <w:r>
              <w:rPr>
                <w:rFonts w:hint="eastAsia" w:asciiTheme="minorEastAsia" w:hAnsiTheme="minorEastAsia" w:eastAsiaTheme="minorEastAsia"/>
                <w:bCs/>
                <w:szCs w:val="21"/>
                <w:lang w:val="en-US" w:eastAsia="zh-CN"/>
              </w:rPr>
              <w:t>单位</w:t>
            </w:r>
          </w:p>
        </w:tc>
        <w:tc>
          <w:tcPr>
            <w:tcW w:w="1009" w:type="pct"/>
            <w:vAlign w:val="center"/>
          </w:tcPr>
          <w:p w14:paraId="2DE0B3FA">
            <w:pPr>
              <w:jc w:val="center"/>
              <w:rPr>
                <w:rFonts w:asciiTheme="minorEastAsia" w:hAnsiTheme="minorEastAsia" w:eastAsiaTheme="minorEastAsia"/>
                <w:szCs w:val="21"/>
              </w:rPr>
            </w:pPr>
            <w:r>
              <w:rPr>
                <w:rFonts w:asciiTheme="minorEastAsia" w:hAnsiTheme="minorEastAsia" w:eastAsiaTheme="minorEastAsia"/>
                <w:szCs w:val="21"/>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663215FE">
            <w:pPr>
              <w:jc w:val="center"/>
              <w:rPr>
                <w:rFonts w:asciiTheme="minorEastAsia" w:hAnsiTheme="minorEastAsia" w:eastAsiaTheme="minorEastAsia"/>
                <w:bCs/>
                <w:szCs w:val="21"/>
              </w:rPr>
            </w:pPr>
            <w:r>
              <w:rPr>
                <w:rFonts w:asciiTheme="minorEastAsia" w:hAnsiTheme="minorEastAsia" w:eastAsiaTheme="minorEastAsia"/>
                <w:bCs/>
                <w:szCs w:val="21"/>
              </w:rPr>
              <w:t>1</w:t>
            </w:r>
          </w:p>
        </w:tc>
        <w:tc>
          <w:tcPr>
            <w:tcW w:w="1616" w:type="pct"/>
            <w:vAlign w:val="center"/>
          </w:tcPr>
          <w:p w14:paraId="2A82A929">
            <w:pPr>
              <w:jc w:val="center"/>
              <w:rPr>
                <w:rFonts w:asciiTheme="minorEastAsia" w:hAnsiTheme="minorEastAsia" w:eastAsiaTheme="minorEastAsia"/>
                <w:bCs/>
                <w:szCs w:val="21"/>
              </w:rPr>
            </w:pPr>
            <w:r>
              <w:rPr>
                <w:rFonts w:hint="eastAsia" w:asciiTheme="minorEastAsia" w:hAnsiTheme="minorEastAsia" w:eastAsiaTheme="minorEastAsia"/>
                <w:color w:val="000000" w:themeColor="text1"/>
                <w:szCs w:val="21"/>
                <w:lang w:eastAsia="zh-CN"/>
                <w14:textFill>
                  <w14:solidFill>
                    <w14:schemeClr w14:val="tx1"/>
                  </w14:solidFill>
                </w14:textFill>
              </w:rPr>
              <w:t>田径场葫芦顶塑胶跑道</w:t>
            </w:r>
            <w:r>
              <w:rPr>
                <w:rFonts w:hint="eastAsia" w:asciiTheme="minorEastAsia" w:hAnsiTheme="minorEastAsia" w:eastAsiaTheme="minorEastAsia"/>
                <w:color w:val="000000" w:themeColor="text1"/>
                <w:szCs w:val="21"/>
                <w:lang w:val="en-US" w:eastAsia="zh-CN"/>
                <w14:textFill>
                  <w14:solidFill>
                    <w14:schemeClr w14:val="tx1"/>
                  </w14:solidFill>
                </w14:textFill>
              </w:rPr>
              <w:t>修缮</w:t>
            </w:r>
          </w:p>
        </w:tc>
        <w:tc>
          <w:tcPr>
            <w:tcW w:w="1122" w:type="pct"/>
            <w:vAlign w:val="center"/>
          </w:tcPr>
          <w:p w14:paraId="71A05558">
            <w:pPr>
              <w:jc w:val="center"/>
              <w:rPr>
                <w:rFonts w:asciiTheme="minorEastAsia" w:hAnsiTheme="minorEastAsia" w:eastAsiaTheme="minorEastAsia"/>
                <w:bCs/>
                <w:szCs w:val="21"/>
              </w:rPr>
            </w:pPr>
            <w:r>
              <w:rPr>
                <w:rFonts w:hint="eastAsia" w:ascii="宋体" w:hAnsi="宋体" w:cs="Times New Roman"/>
                <w:color w:val="auto"/>
                <w:kern w:val="0"/>
                <w:szCs w:val="21"/>
                <w:highlight w:val="none"/>
                <w:lang w:val="en-US" w:eastAsia="zh-CN"/>
              </w:rPr>
              <w:t>245,588.11</w:t>
            </w:r>
          </w:p>
        </w:tc>
        <w:tc>
          <w:tcPr>
            <w:tcW w:w="458" w:type="pct"/>
            <w:vAlign w:val="center"/>
          </w:tcPr>
          <w:p w14:paraId="2EF70DCD">
            <w:pPr>
              <w:jc w:val="center"/>
              <w:rPr>
                <w:rFonts w:hint="eastAsia" w:asciiTheme="minorEastAsia" w:hAnsiTheme="minorEastAsia" w:eastAsiaTheme="minorEastAsia"/>
                <w:bCs/>
                <w:szCs w:val="21"/>
                <w:lang w:val="en-US" w:eastAsia="zh-CN"/>
              </w:rPr>
            </w:pPr>
            <w:r>
              <w:rPr>
                <w:rFonts w:hint="eastAsia" w:asciiTheme="minorEastAsia" w:hAnsiTheme="minorEastAsia" w:eastAsiaTheme="minorEastAsia"/>
                <w:bCs/>
                <w:szCs w:val="21"/>
                <w:lang w:val="en-US" w:eastAsia="zh-CN"/>
              </w:rPr>
              <w:t>1</w:t>
            </w:r>
          </w:p>
        </w:tc>
        <w:tc>
          <w:tcPr>
            <w:tcW w:w="412" w:type="pct"/>
            <w:vAlign w:val="center"/>
          </w:tcPr>
          <w:p w14:paraId="17B4C39C">
            <w:pPr>
              <w:jc w:val="center"/>
              <w:rPr>
                <w:rFonts w:hint="eastAsia" w:asciiTheme="minorEastAsia" w:hAnsiTheme="minorEastAsia" w:eastAsiaTheme="minorEastAsia"/>
                <w:bCs/>
                <w:szCs w:val="21"/>
                <w:lang w:val="en-US" w:eastAsia="zh-CN"/>
              </w:rPr>
            </w:pPr>
            <w:r>
              <w:rPr>
                <w:rFonts w:hint="eastAsia" w:asciiTheme="minorEastAsia" w:hAnsiTheme="minorEastAsia" w:eastAsiaTheme="minorEastAsia"/>
                <w:bCs/>
                <w:szCs w:val="21"/>
                <w:lang w:val="en-US" w:eastAsia="zh-CN"/>
              </w:rPr>
              <w:t>项</w:t>
            </w:r>
          </w:p>
        </w:tc>
        <w:tc>
          <w:tcPr>
            <w:tcW w:w="1009" w:type="pct"/>
            <w:vAlign w:val="center"/>
          </w:tcPr>
          <w:p w14:paraId="56D93CA0">
            <w:pPr>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详见采购需求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w:t>
      </w:r>
      <w:r>
        <w:rPr>
          <w:rFonts w:hint="eastAsia" w:asciiTheme="minorEastAsia" w:hAnsiTheme="minorEastAsia" w:eastAsiaTheme="minorEastAsia"/>
          <w:color w:val="auto"/>
          <w:szCs w:val="21"/>
          <w:highlight w:val="none"/>
        </w:rPr>
        <w:t>自收到采购人发出的开工令起</w:t>
      </w:r>
      <w:r>
        <w:rPr>
          <w:rFonts w:hint="eastAsia" w:asciiTheme="minorEastAsia" w:hAnsiTheme="minorEastAsia" w:eastAsiaTheme="minorEastAsia"/>
          <w:color w:val="auto"/>
          <w:szCs w:val="21"/>
          <w:highlight w:val="none"/>
          <w:lang w:val="en-US" w:eastAsia="zh-CN"/>
        </w:rPr>
        <w:t>10</w:t>
      </w:r>
      <w:r>
        <w:rPr>
          <w:rFonts w:hint="eastAsia" w:asciiTheme="minorEastAsia" w:hAnsiTheme="minorEastAsia" w:eastAsiaTheme="minorEastAsia"/>
          <w:color w:val="auto"/>
          <w:szCs w:val="21"/>
          <w:highlight w:val="none"/>
        </w:rPr>
        <w:t>天内完成项目施工及验收。</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w:t>
      </w:r>
      <w:r>
        <w:rPr>
          <w:rFonts w:hint="eastAsia" w:asciiTheme="minorEastAsia" w:hAnsiTheme="minorEastAsia" w:eastAsiaTheme="minorEastAsia"/>
          <w:color w:val="000000" w:themeColor="text1"/>
          <w:szCs w:val="21"/>
          <w:lang w:val="en-US" w:eastAsia="zh-CN"/>
          <w14:textFill>
            <w14:solidFill>
              <w14:schemeClr w14:val="tx1"/>
            </w14:solidFill>
          </w14:textFill>
        </w:rPr>
        <w:t>响应</w:t>
      </w:r>
      <w:r>
        <w:rPr>
          <w:rFonts w:hint="eastAsia" w:asciiTheme="minorEastAsia" w:hAnsiTheme="minorEastAsia" w:eastAsiaTheme="minorEastAsia"/>
          <w:color w:val="000000" w:themeColor="text1"/>
          <w:szCs w:val="21"/>
          <w14:textFill>
            <w14:solidFill>
              <w14:schemeClr w14:val="tx1"/>
            </w14:solidFill>
          </w14:textFill>
        </w:rPr>
        <w:t>。</w:t>
      </w:r>
    </w:p>
    <w:p w14:paraId="3FBBEF12">
      <w:pPr>
        <w:pStyle w:val="71"/>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1"/>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1"/>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1"/>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1"/>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1"/>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1"/>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1"/>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kern w:val="0"/>
          <w:szCs w:val="21"/>
          <w:lang w:eastAsia="zh-Hans"/>
        </w:rPr>
        <w:t>无</w:t>
      </w:r>
    </w:p>
    <w:p w14:paraId="44C225EB">
      <w:pPr>
        <w:pStyle w:val="71"/>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p w14:paraId="3DA9B9E6">
      <w:pPr>
        <w:widowControl/>
        <w:numPr>
          <w:ilvl w:val="0"/>
          <w:numId w:val="4"/>
        </w:numPr>
        <w:spacing w:line="360" w:lineRule="auto"/>
        <w:ind w:left="420" w:hanging="420" w:hangingChars="200"/>
        <w:jc w:val="left"/>
        <w:outlineLvl w:val="3"/>
        <w:rPr>
          <w:rFonts w:ascii="宋体" w:hAnsi="宋体"/>
          <w:kern w:val="0"/>
          <w:szCs w:val="21"/>
          <w:lang w:eastAsia="zh-Hans"/>
        </w:rPr>
      </w:pPr>
      <w:r>
        <w:rPr>
          <w:rFonts w:hint="eastAsia" w:ascii="宋体" w:hAnsi="宋体"/>
          <w:kern w:val="0"/>
          <w:szCs w:val="21"/>
        </w:rPr>
        <w:t>其他特定资格要求：</w:t>
      </w:r>
      <w:r>
        <w:rPr>
          <w:rFonts w:hint="eastAsia" w:cs="宋体" w:asciiTheme="minorEastAsia" w:hAnsiTheme="minorEastAsia" w:eastAsiaTheme="minorEastAsia"/>
          <w:b/>
          <w:bCs/>
          <w:color w:val="auto"/>
          <w:kern w:val="2"/>
          <w:sz w:val="21"/>
          <w:szCs w:val="21"/>
          <w:lang w:val="en-US" w:eastAsia="zh-CN" w:bidi="ar-SA"/>
        </w:rPr>
        <w:t>供应商须为“广东政府采购智慧云平台-电子卖场-集采馆-定点集市-修缮工程（或装修工程）”供应商（</w:t>
      </w:r>
      <w:r>
        <w:rPr>
          <w:rFonts w:hint="eastAsia" w:cs="宋体" w:asciiTheme="minorEastAsia" w:hAnsiTheme="minorEastAsia" w:eastAsiaTheme="minorEastAsia"/>
          <w:b/>
          <w:bCs/>
          <w:color w:val="auto"/>
          <w:kern w:val="2"/>
          <w:sz w:val="21"/>
          <w:szCs w:val="21"/>
          <w:u w:val="single"/>
          <w:lang w:val="en-US" w:eastAsia="zh-CN" w:bidi="ar-SA"/>
        </w:rPr>
        <w:t>须提供网页截图并加盖供应商公章</w:t>
      </w:r>
      <w:r>
        <w:rPr>
          <w:rFonts w:hint="eastAsia" w:cs="宋体" w:asciiTheme="minorEastAsia" w:hAnsiTheme="minorEastAsia" w:eastAsiaTheme="minorEastAsia"/>
          <w:b/>
          <w:bCs/>
          <w:color w:val="auto"/>
          <w:kern w:val="2"/>
          <w:sz w:val="21"/>
          <w:szCs w:val="21"/>
          <w:lang w:val="en-US" w:eastAsia="zh-CN" w:bidi="ar-SA"/>
        </w:rPr>
        <w:t>）或承诺成交后（以成交通知书发出时间为准）10个日历日内成为该项供应商（</w:t>
      </w:r>
      <w:r>
        <w:rPr>
          <w:rFonts w:hint="eastAsia" w:cs="宋体" w:asciiTheme="minorEastAsia" w:hAnsiTheme="minorEastAsia" w:eastAsiaTheme="minorEastAsia"/>
          <w:b/>
          <w:bCs/>
          <w:color w:val="auto"/>
          <w:kern w:val="2"/>
          <w:sz w:val="21"/>
          <w:szCs w:val="21"/>
          <w:u w:val="single"/>
          <w:lang w:val="en-US" w:eastAsia="zh-CN" w:bidi="ar-SA"/>
        </w:rPr>
        <w:t>须单独提供承诺函并加盖供应商公章</w:t>
      </w:r>
      <w:r>
        <w:rPr>
          <w:rFonts w:hint="eastAsia" w:cs="宋体" w:asciiTheme="minorEastAsia" w:hAnsiTheme="minorEastAsia" w:eastAsiaTheme="minorEastAsia"/>
          <w:b/>
          <w:bCs/>
          <w:color w:val="auto"/>
          <w:kern w:val="2"/>
          <w:sz w:val="21"/>
          <w:szCs w:val="21"/>
          <w:lang w:val="en-US" w:eastAsia="zh-CN" w:bidi="ar-SA"/>
        </w:rPr>
        <w:t>）。</w:t>
      </w:r>
    </w:p>
    <w:bookmarkEnd w:id="4"/>
    <w:p w14:paraId="385CC300">
      <w:pPr>
        <w:pStyle w:val="71"/>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w:t>
      </w:r>
      <w:r>
        <w:rPr>
          <w:rFonts w:hint="eastAsia" w:asciiTheme="minorEastAsia" w:hAnsiTheme="minorEastAsia" w:eastAsiaTheme="minorEastAsia"/>
          <w:b/>
          <w:color w:val="000000" w:themeColor="text1"/>
          <w:szCs w:val="21"/>
          <w:lang w:val="en-US" w:eastAsia="zh-CN"/>
          <w14:textFill>
            <w14:solidFill>
              <w14:schemeClr w14:val="tx1"/>
            </w14:solidFill>
          </w14:textFill>
        </w:rPr>
        <w:t>选取</w:t>
      </w:r>
      <w:r>
        <w:rPr>
          <w:rFonts w:hint="eastAsia" w:asciiTheme="minorEastAsia" w:hAnsiTheme="minorEastAsia" w:eastAsiaTheme="minorEastAsia"/>
          <w:b/>
          <w:color w:val="000000" w:themeColor="text1"/>
          <w:szCs w:val="21"/>
          <w14:textFill>
            <w14:solidFill>
              <w14:schemeClr w14:val="tx1"/>
            </w14:solidFill>
          </w14:textFill>
        </w:rPr>
        <w:t>文件</w:t>
      </w:r>
    </w:p>
    <w:bookmarkEnd w:id="5"/>
    <w:p w14:paraId="59B1A6CC">
      <w:pPr>
        <w:pStyle w:val="71"/>
        <w:keepNext w:val="0"/>
        <w:keepLines w:val="0"/>
        <w:pageBreakBefore w:val="0"/>
        <w:widowControl w:val="0"/>
        <w:kinsoku/>
        <w:wordWrap/>
        <w:overflowPunct/>
        <w:topLinePunct w:val="0"/>
        <w:autoSpaceDE/>
        <w:autoSpaceDN/>
        <w:bidi w:val="0"/>
        <w:adjustRightInd/>
        <w:snapToGrid/>
        <w:spacing w:line="360" w:lineRule="auto"/>
        <w:ind w:left="1050" w:leftChars="200" w:hanging="630" w:hangingChars="300"/>
        <w:textAlignment w:val="auto"/>
        <w:rPr>
          <w:rFonts w:cs="宋体" w:asciiTheme="minorEastAsia" w:hAnsiTheme="minorEastAsia" w:eastAsiaTheme="minorEastAsia"/>
          <w:color w:val="auto"/>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04</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16</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color w:val="auto"/>
          <w:szCs w:val="21"/>
          <w:highlight w:val="none"/>
        </w:rPr>
        <w:t>至</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04</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23</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iCs/>
          <w:szCs w:val="21"/>
          <w:u w:val="single"/>
        </w:rPr>
        <w:t>（</w:t>
      </w:r>
      <w:r>
        <w:rPr>
          <w:rFonts w:hint="eastAsia" w:cs="宋体" w:asciiTheme="minorEastAsia" w:hAnsiTheme="minorEastAsia" w:eastAsiaTheme="minorEastAsia"/>
          <w:iCs/>
          <w:szCs w:val="21"/>
          <w:u w:val="single"/>
          <w:lang w:val="en-US" w:eastAsia="zh-CN"/>
        </w:rPr>
        <w:t>选取</w:t>
      </w:r>
      <w:r>
        <w:rPr>
          <w:rFonts w:hint="eastAsia" w:cs="宋体" w:asciiTheme="minorEastAsia" w:hAnsiTheme="minorEastAsia" w:eastAsiaTheme="minorEastAsia"/>
          <w:iCs/>
          <w:szCs w:val="21"/>
          <w:u w:val="single"/>
        </w:rPr>
        <w:t>文件的发售期限自开始之日起不得少于5个工作日）</w:t>
      </w:r>
      <w:r>
        <w:rPr>
          <w:rFonts w:hint="eastAsia" w:cs="宋体" w:asciiTheme="minorEastAsia" w:hAnsiTheme="minorEastAsia" w:eastAsiaTheme="minorEastAsia"/>
          <w:szCs w:val="21"/>
        </w:rPr>
        <w:t>，每天上午9：00至12：00，下午2：30至5：30（北京时间，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color w:val="auto"/>
          <w:szCs w:val="21"/>
        </w:rPr>
        <w:t>除外）</w:t>
      </w:r>
    </w:p>
    <w:p w14:paraId="2E44290C">
      <w:pPr>
        <w:pStyle w:val="71"/>
        <w:keepNext w:val="0"/>
        <w:keepLines w:val="0"/>
        <w:pageBreakBefore w:val="0"/>
        <w:widowControl w:val="0"/>
        <w:kinsoku/>
        <w:wordWrap/>
        <w:overflowPunct/>
        <w:topLinePunct w:val="0"/>
        <w:autoSpaceDE/>
        <w:autoSpaceDN/>
        <w:bidi w:val="0"/>
        <w:adjustRightInd/>
        <w:snapToGrid/>
        <w:spacing w:line="360" w:lineRule="auto"/>
        <w:ind w:left="987" w:leftChars="200" w:hanging="567" w:hangingChars="270"/>
        <w:textAlignment w:val="auto"/>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w:t>
      </w:r>
      <w:r>
        <w:rPr>
          <w:rFonts w:hint="eastAsia" w:cs="宋体" w:asciiTheme="minorEastAsia" w:hAnsiTheme="minorEastAsia" w:eastAsiaTheme="minorEastAsia"/>
          <w:color w:val="auto"/>
          <w:szCs w:val="21"/>
          <w:highlight w:val="none"/>
        </w:rPr>
        <w:t>到</w:t>
      </w:r>
      <w:r>
        <w:rPr>
          <w:rFonts w:hint="eastAsia" w:cs="宋体" w:asciiTheme="minorEastAsia" w:hAnsiTheme="minorEastAsia" w:eastAsiaTheme="minorEastAsia"/>
          <w:color w:val="auto"/>
          <w:szCs w:val="21"/>
          <w:highlight w:val="none"/>
          <w:lang w:eastAsia="zh-CN"/>
        </w:rPr>
        <w:t>东莞市南城街道雅园产业园区路5号1栋1楼</w:t>
      </w:r>
      <w:r>
        <w:rPr>
          <w:rFonts w:hint="eastAsia" w:cs="宋体" w:asciiTheme="minorEastAsia" w:hAnsiTheme="minorEastAsia" w:eastAsiaTheme="minorEastAsia"/>
          <w:color w:val="auto"/>
          <w:szCs w:val="21"/>
          <w:highlight w:val="none"/>
        </w:rPr>
        <w:t>进行获取或微信搜索公众号“广东智汇城市招标采购有限公司”进行获取。</w:t>
      </w:r>
    </w:p>
    <w:p w14:paraId="5C74B355">
      <w:pPr>
        <w:pStyle w:val="71"/>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1"/>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售价：</w:t>
      </w:r>
      <w:r>
        <w:rPr>
          <w:rFonts w:cs="宋体" w:asciiTheme="minorEastAsia" w:hAnsiTheme="minorEastAsia" w:eastAsiaTheme="minorEastAsia"/>
          <w:color w:val="auto"/>
          <w:szCs w:val="21"/>
        </w:rPr>
        <w:t>200</w:t>
      </w:r>
      <w:r>
        <w:rPr>
          <w:rFonts w:hint="eastAsia" w:cs="宋体" w:asciiTheme="minorEastAsia" w:hAnsiTheme="minorEastAsia" w:eastAsiaTheme="minorEastAsia"/>
          <w:color w:val="auto"/>
          <w:szCs w:val="21"/>
        </w:rPr>
        <w:t>元</w:t>
      </w:r>
    </w:p>
    <w:p w14:paraId="0EBB73C8">
      <w:pPr>
        <w:pStyle w:val="71"/>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1050" w:leftChars="200" w:hanging="630" w:hangingChars="300"/>
        <w:textAlignment w:val="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u w:val="single"/>
        </w:rPr>
        <w:t>年</w:t>
      </w:r>
      <w:r>
        <w:rPr>
          <w:rFonts w:hint="eastAsia" w:asciiTheme="minorEastAsia" w:hAnsiTheme="minorEastAsia" w:eastAsiaTheme="minorEastAsia"/>
          <w:color w:val="auto"/>
          <w:szCs w:val="21"/>
          <w:highlight w:val="none"/>
          <w:u w:val="single"/>
          <w:lang w:val="en-US" w:eastAsia="zh-CN"/>
        </w:rPr>
        <w:t>04</w:t>
      </w:r>
      <w:r>
        <w:rPr>
          <w:rFonts w:hint="eastAsia" w:asciiTheme="minorEastAsia" w:hAnsiTheme="minorEastAsia" w:eastAsiaTheme="minorEastAsia"/>
          <w:color w:val="auto"/>
          <w:szCs w:val="21"/>
          <w:highlight w:val="none"/>
          <w:u w:val="single"/>
        </w:rPr>
        <w:t>月</w:t>
      </w:r>
      <w:r>
        <w:rPr>
          <w:rFonts w:hint="eastAsia" w:asciiTheme="minorEastAsia" w:hAnsiTheme="minorEastAsia" w:eastAsiaTheme="minorEastAsia"/>
          <w:color w:val="auto"/>
          <w:szCs w:val="21"/>
          <w:highlight w:val="none"/>
          <w:u w:val="single"/>
          <w:lang w:val="en-US" w:eastAsia="zh-CN"/>
        </w:rPr>
        <w:t>27</w:t>
      </w:r>
      <w:r>
        <w:rPr>
          <w:rFonts w:hint="eastAsia" w:asciiTheme="minorEastAsia" w:hAnsiTheme="minorEastAsia" w:eastAsiaTheme="minorEastAsia"/>
          <w:color w:val="auto"/>
          <w:szCs w:val="21"/>
          <w:highlight w:val="none"/>
          <w:u w:val="single"/>
        </w:rPr>
        <w:t>日</w:t>
      </w:r>
      <w:r>
        <w:rPr>
          <w:rFonts w:hint="eastAsia" w:asciiTheme="minorEastAsia" w:hAnsiTheme="minorEastAsia" w:eastAsiaTheme="minorEastAsia"/>
          <w:color w:val="auto"/>
          <w:szCs w:val="21"/>
          <w:highlight w:val="none"/>
          <w:u w:val="single"/>
          <w:lang w:val="en-US" w:eastAsia="zh-CN"/>
        </w:rPr>
        <w:t>15</w:t>
      </w:r>
      <w:r>
        <w:rPr>
          <w:rFonts w:hint="eastAsia" w:asciiTheme="minorEastAsia" w:hAnsiTheme="minorEastAsia" w:eastAsiaTheme="minorEastAsia"/>
          <w:color w:val="auto"/>
          <w:szCs w:val="21"/>
          <w:highlight w:val="none"/>
          <w:u w:val="single"/>
        </w:rPr>
        <w:t>点</w:t>
      </w:r>
      <w:r>
        <w:rPr>
          <w:rFonts w:hint="eastAsia" w:asciiTheme="minorEastAsia" w:hAnsiTheme="minorEastAsia" w:eastAsiaTheme="minorEastAsia"/>
          <w:color w:val="auto"/>
          <w:szCs w:val="21"/>
          <w:highlight w:val="none"/>
          <w:u w:val="single"/>
          <w:lang w:val="en-US" w:eastAsia="zh-CN"/>
        </w:rPr>
        <w:t>00</w:t>
      </w:r>
      <w:r>
        <w:rPr>
          <w:rFonts w:hint="eastAsia" w:asciiTheme="minorEastAsia" w:hAnsiTheme="minorEastAsia" w:eastAsiaTheme="minorEastAsia"/>
          <w:color w:val="auto"/>
          <w:szCs w:val="21"/>
          <w:highlight w:val="none"/>
          <w:u w:val="single"/>
        </w:rPr>
        <w:t>分</w:t>
      </w:r>
      <w:r>
        <w:rPr>
          <w:rFonts w:hint="eastAsia" w:asciiTheme="minorEastAsia" w:hAnsiTheme="minorEastAsia" w:eastAsiaTheme="minorEastAsia"/>
          <w:color w:val="000000" w:themeColor="text1"/>
          <w:szCs w:val="21"/>
          <w14:textFill>
            <w14:solidFill>
              <w14:schemeClr w14:val="tx1"/>
            </w14:solidFill>
          </w14:textFill>
        </w:rPr>
        <w:t>（北京时间）（从</w:t>
      </w:r>
      <w:r>
        <w:rPr>
          <w:rFonts w:hint="eastAsia" w:asciiTheme="minorEastAsia" w:hAnsiTheme="minorEastAsia" w:eastAsiaTheme="minorEastAsia"/>
          <w:color w:val="000000" w:themeColor="text1"/>
          <w:szCs w:val="21"/>
          <w:lang w:val="en-US" w:eastAsia="zh-CN"/>
          <w14:textFill>
            <w14:solidFill>
              <w14:schemeClr w14:val="tx1"/>
            </w14:solidFill>
          </w14:textFill>
        </w:rPr>
        <w:t>选取</w:t>
      </w:r>
      <w:r>
        <w:rPr>
          <w:rFonts w:hint="eastAsia" w:asciiTheme="minorEastAsia" w:hAnsiTheme="minorEastAsia" w:eastAsiaTheme="minorEastAsia"/>
          <w:color w:val="000000" w:themeColor="text1"/>
          <w:szCs w:val="21"/>
          <w14:textFill>
            <w14:solidFill>
              <w14:schemeClr w14:val="tx1"/>
            </w14:solidFill>
          </w14:textFill>
        </w:rPr>
        <w:t>文件开始发出之日起至供应商提交首次响应文件截止之日止不得少于10日）</w:t>
      </w:r>
    </w:p>
    <w:p w14:paraId="14B2688C">
      <w:pPr>
        <w:pStyle w:val="71"/>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w:t>
      </w:r>
      <w:r>
        <w:rPr>
          <w:rFonts w:hint="eastAsia" w:asciiTheme="minorEastAsia" w:hAnsiTheme="minorEastAsia" w:eastAsiaTheme="minorEastAsia"/>
          <w:color w:val="auto"/>
          <w:szCs w:val="21"/>
          <w:highlight w:val="none"/>
          <w:lang w:eastAsia="zh-CN"/>
        </w:rPr>
        <w:t>东莞市南城街道雅园产业园区路5号1栋1楼</w:t>
      </w:r>
    </w:p>
    <w:p w14:paraId="1B618459">
      <w:pPr>
        <w:pStyle w:val="71"/>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000000" w:themeColor="text1"/>
          <w:szCs w:val="21"/>
          <w14:textFill>
            <w14:solidFill>
              <w14:schemeClr w14:val="tx1"/>
            </w14:solidFill>
          </w14:textFill>
        </w:rPr>
        <w:t>开启</w:t>
      </w:r>
    </w:p>
    <w:p w14:paraId="071F1ABC">
      <w:pPr>
        <w:pStyle w:val="71"/>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auto"/>
          <w:szCs w:val="21"/>
          <w:highlight w:val="non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04</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27</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15</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00</w:t>
      </w:r>
      <w:r>
        <w:rPr>
          <w:rFonts w:hint="eastAsia" w:asciiTheme="minorEastAsia" w:hAnsiTheme="minorEastAsia" w:eastAsiaTheme="minorEastAsia"/>
          <w:color w:val="auto"/>
          <w:szCs w:val="21"/>
          <w:highlight w:val="none"/>
        </w:rPr>
        <w:t>分</w:t>
      </w:r>
      <w:r>
        <w:rPr>
          <w:rFonts w:hint="eastAsia" w:asciiTheme="minorEastAsia" w:hAnsiTheme="minorEastAsia" w:eastAsiaTheme="minorEastAsia"/>
          <w:color w:val="auto"/>
          <w:szCs w:val="21"/>
        </w:rPr>
        <w:t>（北京时间）</w:t>
      </w:r>
    </w:p>
    <w:p w14:paraId="4F514DF3">
      <w:pPr>
        <w:pStyle w:val="71"/>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w:t>
      </w:r>
      <w:r>
        <w:rPr>
          <w:rFonts w:hint="eastAsia" w:asciiTheme="minorEastAsia" w:hAnsiTheme="minorEastAsia" w:eastAsiaTheme="minorEastAsia"/>
          <w:color w:val="auto"/>
          <w:szCs w:val="21"/>
          <w:highlight w:val="none"/>
          <w:lang w:eastAsia="zh-CN"/>
        </w:rPr>
        <w:t>东莞市南城街道雅园产业园区路5号1栋1楼</w:t>
      </w:r>
    </w:p>
    <w:p w14:paraId="7D285132">
      <w:pPr>
        <w:pStyle w:val="71"/>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公告期限</w:t>
      </w:r>
    </w:p>
    <w:p w14:paraId="0EBFD6EA">
      <w:pPr>
        <w:pStyle w:val="71"/>
        <w:tabs>
          <w:tab w:val="left" w:pos="426"/>
        </w:tabs>
        <w:spacing w:line="360" w:lineRule="auto"/>
        <w:ind w:left="420" w:firstLine="0" w:firstLineChars="0"/>
        <w:rPr>
          <w:rFonts w:asciiTheme="minorEastAsia" w:hAnsiTheme="minorEastAsia" w:eastAsiaTheme="minorEastAsia"/>
          <w:color w:val="auto"/>
          <w:szCs w:val="21"/>
        </w:rPr>
      </w:pPr>
      <w:r>
        <w:rPr>
          <w:rFonts w:hint="eastAsia" w:asciiTheme="minorEastAsia" w:hAnsiTheme="minorEastAsia" w:eastAsiaTheme="minorEastAsia"/>
          <w:color w:val="auto"/>
          <w:szCs w:val="21"/>
        </w:rPr>
        <w:t>自本公告发布之日起3个工作日。</w:t>
      </w:r>
    </w:p>
    <w:p w14:paraId="70A48A46">
      <w:pPr>
        <w:pStyle w:val="71"/>
        <w:numPr>
          <w:ilvl w:val="0"/>
          <w:numId w:val="1"/>
        </w:numPr>
        <w:tabs>
          <w:tab w:val="left" w:pos="426"/>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其他补充事宜</w:t>
      </w:r>
    </w:p>
    <w:p w14:paraId="6DBFF1A7">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需要落实的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highlight w:val="none"/>
          <w:u w:val="single"/>
          <w:lang w:val="en-US" w:eastAsia="zh-CN"/>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0289EBF7">
      <w:pPr>
        <w:pStyle w:val="71"/>
        <w:spacing w:line="360" w:lineRule="auto"/>
        <w:ind w:left="420" w:firstLine="0" w:firstLineChars="0"/>
        <w:rPr>
          <w:rFonts w:asciiTheme="minorEastAsia" w:hAnsiTheme="minorEastAsia" w:eastAsiaTheme="minorEastAsia"/>
          <w:bCs/>
          <w:color w:val="auto"/>
          <w:spacing w:val="0"/>
          <w:sz w:val="21"/>
          <w:szCs w:val="21"/>
          <w:shd w:val="clear" w:color="auto" w:fill="auto"/>
        </w:rPr>
      </w:pPr>
      <w:r>
        <w:rPr>
          <w:rFonts w:hint="eastAsia" w:ascii="宋体" w:hAnsi="宋体"/>
          <w:color w:val="auto"/>
          <w:spacing w:val="0"/>
          <w:sz w:val="21"/>
          <w:szCs w:val="21"/>
          <w:shd w:val="clear" w:color="auto" w:fill="auto"/>
        </w:rPr>
        <w:t>中国采购与招标网</w:t>
      </w:r>
      <w:r>
        <w:rPr>
          <w:rFonts w:ascii="宋体" w:hAnsi="宋体"/>
          <w:color w:val="auto"/>
          <w:spacing w:val="0"/>
          <w:sz w:val="21"/>
          <w:szCs w:val="21"/>
          <w:shd w:val="clear" w:color="auto" w:fill="auto"/>
        </w:rPr>
        <w:t>（https://zbdt.chinabidding.cn/）、广东智汇城市招标采购有限公司网站(http://www.gdzhcity.com/)</w:t>
      </w:r>
    </w:p>
    <w:p w14:paraId="002E0A5F">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拟参加本项目的潜在供应商须在规定时间内按要求获取</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文件后方可参与本项目的</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。获取</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文件后而不参加</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的潜在供应商，请在开标日期三日前以书面形式通知采购代理机构。</w:t>
      </w:r>
    </w:p>
    <w:p w14:paraId="0150955E">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w:t>
      </w:r>
      <w:r>
        <w:rPr>
          <w:rFonts w:hint="eastAsia" w:asciiTheme="minorEastAsia" w:hAnsiTheme="minorEastAsia" w:eastAsiaTheme="minorEastAsia"/>
          <w:bCs/>
          <w:color w:val="auto"/>
          <w:szCs w:val="21"/>
          <w:lang w:val="en-US" w:eastAsia="zh-CN"/>
        </w:rPr>
        <w:t>选取</w:t>
      </w:r>
      <w:r>
        <w:rPr>
          <w:rFonts w:hint="eastAsia" w:asciiTheme="minorEastAsia" w:hAnsiTheme="minorEastAsia" w:eastAsiaTheme="minorEastAsia"/>
          <w:bCs/>
          <w:color w:val="auto"/>
          <w:szCs w:val="21"/>
        </w:rPr>
        <w:t>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1"/>
        <w:numPr>
          <w:ilvl w:val="0"/>
          <w:numId w:val="1"/>
        </w:numPr>
        <w:tabs>
          <w:tab w:val="left" w:pos="567"/>
        </w:tabs>
        <w:spacing w:before="156" w:beforeLines="50"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对本次采购提出询问，请按以下方式联系。</w:t>
      </w:r>
    </w:p>
    <w:p w14:paraId="1C74D448">
      <w:pPr>
        <w:pStyle w:val="71"/>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14:paraId="4900A1DC">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w:t>
      </w:r>
      <w:r>
        <w:rPr>
          <w:rFonts w:hint="eastAsia" w:ascii="宋体" w:hAnsi="宋体" w:eastAsia="宋体" w:cs="Times New Roman"/>
          <w:color w:val="auto"/>
          <w:sz w:val="21"/>
          <w:szCs w:val="21"/>
          <w:highlight w:val="none"/>
        </w:rPr>
        <w:t>东莞市第六高级中学</w:t>
      </w:r>
    </w:p>
    <w:p w14:paraId="384E59E3">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址：</w:t>
      </w:r>
      <w:r>
        <w:rPr>
          <w:rFonts w:ascii="宋体" w:hAnsi="宋体" w:eastAsia="宋体" w:cs="Times New Roman"/>
          <w:color w:val="auto"/>
          <w:sz w:val="21"/>
          <w:szCs w:val="21"/>
          <w:highlight w:val="none"/>
        </w:rPr>
        <w:t>广东省东莞市寮步镇松山湖大道浮竹山村小坑段文昌路6号</w:t>
      </w:r>
    </w:p>
    <w:p w14:paraId="30DB3D4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w:t>
      </w:r>
      <w:r>
        <w:rPr>
          <w:rFonts w:hint="eastAsia" w:ascii="宋体" w:hAnsi="宋体" w:eastAsia="宋体" w:cs="Times New Roman"/>
          <w:color w:val="auto"/>
          <w:sz w:val="21"/>
          <w:szCs w:val="21"/>
          <w:highlight w:val="none"/>
        </w:rPr>
        <w:t>陈老师</w:t>
      </w:r>
      <w:r>
        <w:rPr>
          <w:rFonts w:ascii="宋体" w:hAnsi="宋体" w:eastAsia="宋体" w:cs="Times New Roman"/>
          <w:color w:val="auto"/>
          <w:sz w:val="21"/>
          <w:szCs w:val="21"/>
          <w:highlight w:val="none"/>
        </w:rPr>
        <w:t xml:space="preserve"> </w:t>
      </w:r>
      <w:r>
        <w:rPr>
          <w:rFonts w:hint="eastAsia" w:ascii="宋体" w:hAnsi="宋体"/>
          <w:bCs/>
          <w:color w:val="auto"/>
          <w:szCs w:val="21"/>
          <w:highlight w:val="none"/>
        </w:rPr>
        <w:t>（0769）</w:t>
      </w:r>
      <w:r>
        <w:rPr>
          <w:rFonts w:hint="eastAsia" w:ascii="宋体" w:hAnsi="宋体" w:eastAsia="宋体" w:cs="Times New Roman"/>
          <w:color w:val="auto"/>
          <w:sz w:val="21"/>
          <w:szCs w:val="21"/>
          <w:highlight w:val="none"/>
        </w:rPr>
        <w:t>23382976</w:t>
      </w:r>
    </w:p>
    <w:p w14:paraId="65CA57CE">
      <w:pPr>
        <w:pStyle w:val="71"/>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05DE4C84">
      <w:pPr>
        <w:tabs>
          <w:tab w:val="left" w:pos="567"/>
        </w:tabs>
        <w:spacing w:line="360" w:lineRule="auto"/>
        <w:ind w:left="424" w:leftChars="202"/>
        <w:rPr>
          <w:rFonts w:ascii="宋体" w:hAnsi="宋体"/>
          <w:bCs/>
          <w:color w:val="auto"/>
          <w:szCs w:val="21"/>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称：广东</w:t>
      </w:r>
      <w:r>
        <w:rPr>
          <w:rFonts w:hint="eastAsia" w:ascii="宋体" w:hAnsi="宋体"/>
          <w:bCs/>
          <w:color w:val="auto"/>
          <w:szCs w:val="21"/>
        </w:rPr>
        <w:t>智汇城市招标采购有限公司</w:t>
      </w:r>
    </w:p>
    <w:p w14:paraId="3C2A19C1">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地</w:t>
      </w:r>
      <w:r>
        <w:rPr>
          <w:rFonts w:hint="eastAsia" w:ascii="宋体" w:hAnsi="宋体"/>
          <w:bCs/>
          <w:color w:val="auto"/>
          <w:szCs w:val="21"/>
          <w:lang w:val="en-US" w:eastAsia="zh-CN"/>
        </w:rPr>
        <w:t xml:space="preserve">    </w:t>
      </w:r>
      <w:r>
        <w:rPr>
          <w:rFonts w:hint="eastAsia" w:ascii="宋体" w:hAnsi="宋体"/>
          <w:bCs/>
          <w:color w:val="auto"/>
          <w:szCs w:val="21"/>
        </w:rPr>
        <w:t>址：</w:t>
      </w:r>
      <w:r>
        <w:rPr>
          <w:rFonts w:hint="eastAsia" w:asciiTheme="minorEastAsia" w:hAnsiTheme="minorEastAsia" w:eastAsiaTheme="minorEastAsia"/>
          <w:color w:val="auto"/>
          <w:szCs w:val="21"/>
          <w:highlight w:val="none"/>
          <w:lang w:eastAsia="zh-CN"/>
        </w:rPr>
        <w:t>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w:t>
      </w:r>
      <w:bookmarkStart w:id="6" w:name="OLE_LINK1"/>
      <w:r>
        <w:rPr>
          <w:rFonts w:hint="eastAsia" w:ascii="宋体" w:hAnsi="宋体"/>
          <w:bCs/>
          <w:color w:val="auto"/>
          <w:szCs w:val="21"/>
        </w:rPr>
        <w:t>0769</w:t>
      </w:r>
      <w:r>
        <w:rPr>
          <w:rFonts w:hint="eastAsia" w:ascii="宋体" w:hAnsi="宋体"/>
          <w:bCs/>
          <w:color w:val="auto"/>
          <w:szCs w:val="21"/>
          <w:lang w:val="en-US" w:eastAsia="zh-CN"/>
        </w:rPr>
        <w:t>-</w:t>
      </w:r>
      <w:r>
        <w:rPr>
          <w:rFonts w:hint="eastAsia" w:ascii="宋体" w:hAnsi="宋体"/>
          <w:bCs/>
          <w:color w:val="auto"/>
          <w:szCs w:val="21"/>
        </w:rPr>
        <w:t>22367009</w:t>
      </w:r>
      <w:bookmarkEnd w:id="6"/>
    </w:p>
    <w:p w14:paraId="5C1C7EC5">
      <w:pPr>
        <w:pStyle w:val="71"/>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何舜禹</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auto"/>
          <w:szCs w:val="21"/>
          <w:highlight w:val="none"/>
          <w:lang w:val="en-US" w:eastAsia="zh-CN"/>
        </w:rPr>
        <w:t>2025</w:t>
      </w:r>
      <w:r>
        <w:rPr>
          <w:rFonts w:hint="eastAsia" w:asciiTheme="minorEastAsia" w:hAnsiTheme="minorEastAsia" w:eastAsiaTheme="minorEastAsia"/>
          <w:b/>
          <w:color w:val="auto"/>
          <w:szCs w:val="21"/>
          <w:highlight w:val="none"/>
        </w:rPr>
        <w:t>年</w:t>
      </w:r>
      <w:r>
        <w:rPr>
          <w:rFonts w:hint="eastAsia" w:asciiTheme="minorEastAsia" w:hAnsiTheme="minorEastAsia" w:eastAsiaTheme="minorEastAsia"/>
          <w:b/>
          <w:color w:val="auto"/>
          <w:szCs w:val="21"/>
          <w:highlight w:val="none"/>
          <w:lang w:val="en-US" w:eastAsia="zh-CN"/>
        </w:rPr>
        <w:t>04</w:t>
      </w:r>
      <w:r>
        <w:rPr>
          <w:rFonts w:hint="eastAsia" w:asciiTheme="minorEastAsia" w:hAnsiTheme="minorEastAsia" w:eastAsiaTheme="minorEastAsia"/>
          <w:b/>
          <w:color w:val="auto"/>
          <w:szCs w:val="21"/>
          <w:highlight w:val="none"/>
        </w:rPr>
        <w:t>月</w:t>
      </w:r>
      <w:r>
        <w:rPr>
          <w:rFonts w:hint="eastAsia" w:asciiTheme="minorEastAsia" w:hAnsiTheme="minorEastAsia" w:eastAsiaTheme="minorEastAsia"/>
          <w:b/>
          <w:color w:val="auto"/>
          <w:szCs w:val="21"/>
          <w:highlight w:val="none"/>
          <w:lang w:val="en-US" w:eastAsia="zh-CN"/>
        </w:rPr>
        <w:t>16</w:t>
      </w:r>
      <w:r>
        <w:rPr>
          <w:rFonts w:hint="eastAsia" w:asciiTheme="minorEastAsia" w:hAnsiTheme="minorEastAsia" w:eastAsiaTheme="minorEastAsia"/>
          <w:b/>
          <w:color w:val="auto"/>
          <w:szCs w:val="21"/>
          <w:highlight w:val="none"/>
        </w:rPr>
        <w:t>日</w:t>
      </w:r>
    </w:p>
    <w:p w14:paraId="201BA6D3">
      <w:pPr>
        <w:rPr>
          <w:rFonts w:asciiTheme="minorEastAsia" w:hAnsiTheme="minorEastAsia" w:eastAsiaTheme="minorEastAsia"/>
        </w:rPr>
      </w:pPr>
    </w:p>
    <w:bookmarkEnd w:id="2"/>
    <w:bookmarkEnd w:id="3"/>
    <w:p w14:paraId="2E37799C">
      <w:pPr>
        <w:pStyle w:val="3"/>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25343"/>
      <w:bookmarkStart w:id="8" w:name="_Toc90976500"/>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1917F190">
      <w:pPr>
        <w:snapToGrid w:val="0"/>
        <w:spacing w:line="360" w:lineRule="auto"/>
        <w:contextualSpacing/>
        <w:rPr>
          <w:rFonts w:ascii="宋体" w:hAnsi="宋体"/>
          <w:b/>
          <w:szCs w:val="21"/>
        </w:rPr>
      </w:pPr>
      <w:bookmarkStart w:id="9" w:name="_Hlk90919605"/>
      <w:r>
        <w:rPr>
          <w:rFonts w:hint="eastAsia" w:ascii="宋体" w:hAnsi="宋体"/>
          <w:b/>
          <w:szCs w:val="21"/>
        </w:rPr>
        <w:t>说明：</w:t>
      </w:r>
    </w:p>
    <w:p w14:paraId="469AD730">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3D3E16EB">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标有“▲”符号的内容为采购需求重点技术参数，若未能响应，则在评审过程中根据评审内容作扣分处理。</w:t>
      </w:r>
    </w:p>
    <w:p w14:paraId="1201FDFB">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响应报价中不得包含</w:t>
      </w:r>
      <w:r>
        <w:rPr>
          <w:rFonts w:hint="eastAsia" w:ascii="宋体" w:hAnsi="宋体"/>
          <w:szCs w:val="21"/>
          <w:lang w:val="en-US" w:eastAsia="zh-CN"/>
        </w:rPr>
        <w:t>选取</w:t>
      </w:r>
      <w:r>
        <w:rPr>
          <w:rFonts w:hint="eastAsia" w:ascii="宋体" w:hAnsi="宋体"/>
          <w:szCs w:val="21"/>
        </w:rPr>
        <w:t>文件要求以外的内容，否则，在评审时不予核减。若响应报价有缺漏项的，缺漏项部分的价格视为已包含在响应报价中，成交后不作任何调整。</w:t>
      </w:r>
    </w:p>
    <w:p w14:paraId="71793A08">
      <w:pPr>
        <w:snapToGrid w:val="0"/>
        <w:spacing w:line="360" w:lineRule="auto"/>
        <w:contextualSpacing/>
        <w:rPr>
          <w:rFonts w:ascii="等线" w:hAnsi="等线" w:eastAsia="等线"/>
        </w:rPr>
      </w:pPr>
    </w:p>
    <w:bookmarkEnd w:id="9"/>
    <w:p w14:paraId="355E9729">
      <w:pPr>
        <w:keepNext w:val="0"/>
        <w:keepLines w:val="0"/>
        <w:pageBreakBefore w:val="0"/>
        <w:widowControl w:val="0"/>
        <w:numPr>
          <w:ilvl w:val="0"/>
          <w:numId w:val="8"/>
        </w:numPr>
        <w:kinsoku/>
        <w:wordWrap/>
        <w:overflowPunct/>
        <w:topLinePunct w:val="0"/>
        <w:autoSpaceDE/>
        <w:autoSpaceDN/>
        <w:bidi w:val="0"/>
        <w:adjustRightInd/>
        <w:snapToGrid w:val="0"/>
        <w:spacing w:before="313" w:beforeLines="100" w:after="313" w:afterLines="100" w:line="360" w:lineRule="auto"/>
        <w:ind w:left="442" w:hanging="442"/>
        <w:contextualSpacing/>
        <w:textAlignment w:val="auto"/>
        <w:rPr>
          <w:rFonts w:ascii="宋体" w:hAnsi="宋体" w:eastAsia="宋体" w:cs="Times New Roman"/>
          <w:b/>
          <w:color w:val="auto"/>
          <w:szCs w:val="21"/>
          <w:highlight w:val="none"/>
        </w:rPr>
      </w:pPr>
      <w:r>
        <w:rPr>
          <w:rFonts w:ascii="宋体" w:hAnsi="宋体" w:eastAsia="宋体" w:cs="Times New Roman"/>
          <w:b/>
          <w:bCs/>
          <w:color w:val="auto"/>
          <w:highlight w:val="none"/>
        </w:rPr>
        <w:t>采购标的</w:t>
      </w:r>
    </w:p>
    <w:p w14:paraId="7BA846ED">
      <w:pPr>
        <w:keepNext w:val="0"/>
        <w:keepLines w:val="0"/>
        <w:pageBreakBefore w:val="0"/>
        <w:widowControl w:val="0"/>
        <w:numPr>
          <w:ilvl w:val="0"/>
          <w:numId w:val="9"/>
        </w:numPr>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bCs/>
          <w:color w:val="auto"/>
          <w:szCs w:val="21"/>
          <w:highlight w:val="none"/>
        </w:rPr>
      </w:pPr>
      <w:r>
        <w:rPr>
          <w:rFonts w:ascii="宋体" w:hAnsi="宋体" w:eastAsia="宋体" w:cs="Times New Roman"/>
          <w:bCs/>
          <w:color w:val="auto"/>
          <w:szCs w:val="21"/>
          <w:highlight w:val="none"/>
        </w:rPr>
        <w:t>采购标的</w:t>
      </w:r>
    </w:p>
    <w:tbl>
      <w:tblPr>
        <w:tblStyle w:val="7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3554"/>
        <w:gridCol w:w="1282"/>
        <w:gridCol w:w="1232"/>
        <w:gridCol w:w="2389"/>
      </w:tblGrid>
      <w:tr w14:paraId="6C8FF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tcPr>
          <w:p w14:paraId="0A4C3C73">
            <w:pPr>
              <w:keepNext w:val="0"/>
              <w:keepLines w:val="0"/>
              <w:pageBreakBefore w:val="0"/>
              <w:widowControl w:val="0"/>
              <w:kinsoku/>
              <w:wordWrap/>
              <w:overflowPunct/>
              <w:topLinePunct w:val="0"/>
              <w:autoSpaceDE/>
              <w:autoSpaceDN/>
              <w:bidi w:val="0"/>
              <w:spacing w:line="360" w:lineRule="auto"/>
              <w:jc w:val="center"/>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序号</w:t>
            </w:r>
          </w:p>
        </w:tc>
        <w:tc>
          <w:tcPr>
            <w:tcW w:w="1913" w:type="pct"/>
          </w:tcPr>
          <w:p w14:paraId="4236C329">
            <w:pPr>
              <w:keepNext w:val="0"/>
              <w:keepLines w:val="0"/>
              <w:pageBreakBefore w:val="0"/>
              <w:widowControl w:val="0"/>
              <w:kinsoku/>
              <w:wordWrap/>
              <w:overflowPunct/>
              <w:topLinePunct w:val="0"/>
              <w:autoSpaceDE/>
              <w:autoSpaceDN/>
              <w:bidi w:val="0"/>
              <w:spacing w:line="360" w:lineRule="auto"/>
              <w:jc w:val="center"/>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标的名称</w:t>
            </w:r>
          </w:p>
        </w:tc>
        <w:tc>
          <w:tcPr>
            <w:tcW w:w="690" w:type="pct"/>
          </w:tcPr>
          <w:p w14:paraId="08D2AE18">
            <w:pPr>
              <w:keepNext w:val="0"/>
              <w:keepLines w:val="0"/>
              <w:pageBreakBefore w:val="0"/>
              <w:widowControl w:val="0"/>
              <w:kinsoku/>
              <w:wordWrap/>
              <w:overflowPunct/>
              <w:topLinePunct w:val="0"/>
              <w:autoSpaceDE/>
              <w:autoSpaceDN/>
              <w:bidi w:val="0"/>
              <w:spacing w:line="360" w:lineRule="auto"/>
              <w:jc w:val="center"/>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单位</w:t>
            </w:r>
          </w:p>
        </w:tc>
        <w:tc>
          <w:tcPr>
            <w:tcW w:w="663" w:type="pct"/>
          </w:tcPr>
          <w:p w14:paraId="0517E8D5">
            <w:pPr>
              <w:keepNext w:val="0"/>
              <w:keepLines w:val="0"/>
              <w:pageBreakBefore w:val="0"/>
              <w:widowControl w:val="0"/>
              <w:kinsoku/>
              <w:wordWrap/>
              <w:overflowPunct/>
              <w:topLinePunct w:val="0"/>
              <w:autoSpaceDE/>
              <w:autoSpaceDN/>
              <w:bidi w:val="0"/>
              <w:spacing w:line="360" w:lineRule="auto"/>
              <w:jc w:val="center"/>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数量</w:t>
            </w:r>
          </w:p>
        </w:tc>
        <w:tc>
          <w:tcPr>
            <w:tcW w:w="1286" w:type="pct"/>
          </w:tcPr>
          <w:p w14:paraId="1462581A">
            <w:pPr>
              <w:keepNext w:val="0"/>
              <w:keepLines w:val="0"/>
              <w:pageBreakBefore w:val="0"/>
              <w:widowControl w:val="0"/>
              <w:kinsoku/>
              <w:wordWrap/>
              <w:overflowPunct/>
              <w:topLinePunct w:val="0"/>
              <w:autoSpaceDE/>
              <w:autoSpaceDN/>
              <w:bidi w:val="0"/>
              <w:spacing w:line="360" w:lineRule="auto"/>
              <w:jc w:val="center"/>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采购标的所属行业</w:t>
            </w:r>
          </w:p>
        </w:tc>
      </w:tr>
      <w:tr w14:paraId="578EF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Align w:val="center"/>
          </w:tcPr>
          <w:p w14:paraId="38A9C23F">
            <w:pPr>
              <w:keepNext w:val="0"/>
              <w:keepLines w:val="0"/>
              <w:pageBreakBefore w:val="0"/>
              <w:widowControl w:val="0"/>
              <w:kinsoku/>
              <w:wordWrap/>
              <w:overflowPunct/>
              <w:topLinePunct w:val="0"/>
              <w:autoSpaceDE/>
              <w:autoSpaceDN/>
              <w:bidi w:val="0"/>
              <w:spacing w:line="360" w:lineRule="auto"/>
              <w:jc w:val="center"/>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lang w:val="en-US" w:eastAsia="zh-CN"/>
              </w:rPr>
              <w:t>1</w:t>
            </w:r>
          </w:p>
        </w:tc>
        <w:tc>
          <w:tcPr>
            <w:tcW w:w="1913" w:type="pct"/>
            <w:vAlign w:val="center"/>
          </w:tcPr>
          <w:p w14:paraId="0551B25E">
            <w:pPr>
              <w:keepNext w:val="0"/>
              <w:keepLines w:val="0"/>
              <w:pageBreakBefore w:val="0"/>
              <w:widowControl w:val="0"/>
              <w:kinsoku/>
              <w:wordWrap/>
              <w:overflowPunct/>
              <w:topLinePunct w:val="0"/>
              <w:autoSpaceDE/>
              <w:autoSpaceDN/>
              <w:bidi w:val="0"/>
              <w:spacing w:line="360" w:lineRule="auto"/>
              <w:jc w:val="center"/>
              <w:textAlignment w:val="auto"/>
              <w:rPr>
                <w:rFonts w:ascii="宋体" w:hAnsi="宋体" w:eastAsia="宋体" w:cs="Times New Roman"/>
                <w:bCs/>
                <w:color w:val="auto"/>
                <w:szCs w:val="21"/>
                <w:highlight w:val="none"/>
              </w:rPr>
            </w:pPr>
            <w:r>
              <w:rPr>
                <w:rFonts w:hint="eastAsia" w:asciiTheme="minorEastAsia" w:hAnsiTheme="minorEastAsia" w:eastAsiaTheme="minorEastAsia"/>
                <w:color w:val="000000" w:themeColor="text1"/>
                <w:szCs w:val="21"/>
                <w:lang w:eastAsia="zh-CN"/>
                <w14:textFill>
                  <w14:solidFill>
                    <w14:schemeClr w14:val="tx1"/>
                  </w14:solidFill>
                </w14:textFill>
              </w:rPr>
              <w:t>田径场葫芦顶塑胶跑道</w:t>
            </w:r>
            <w:r>
              <w:rPr>
                <w:rFonts w:hint="eastAsia" w:asciiTheme="minorEastAsia" w:hAnsiTheme="minorEastAsia" w:eastAsiaTheme="minorEastAsia"/>
                <w:color w:val="000000" w:themeColor="text1"/>
                <w:szCs w:val="21"/>
                <w:lang w:val="en-US" w:eastAsia="zh-CN"/>
                <w14:textFill>
                  <w14:solidFill>
                    <w14:schemeClr w14:val="tx1"/>
                  </w14:solidFill>
                </w14:textFill>
              </w:rPr>
              <w:t>修缮</w:t>
            </w:r>
          </w:p>
        </w:tc>
        <w:tc>
          <w:tcPr>
            <w:tcW w:w="690" w:type="pct"/>
            <w:vAlign w:val="center"/>
          </w:tcPr>
          <w:p w14:paraId="2CB19F14">
            <w:pPr>
              <w:keepNext w:val="0"/>
              <w:keepLines w:val="0"/>
              <w:pageBreakBefore w:val="0"/>
              <w:widowControl w:val="0"/>
              <w:kinsoku/>
              <w:wordWrap/>
              <w:overflowPunct/>
              <w:topLinePunct w:val="0"/>
              <w:autoSpaceDE/>
              <w:autoSpaceDN/>
              <w:bidi w:val="0"/>
              <w:spacing w:line="360" w:lineRule="auto"/>
              <w:jc w:val="center"/>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lang w:val="en-US" w:eastAsia="zh-CN"/>
              </w:rPr>
              <w:t>1</w:t>
            </w:r>
          </w:p>
        </w:tc>
        <w:tc>
          <w:tcPr>
            <w:tcW w:w="663" w:type="pct"/>
            <w:vAlign w:val="center"/>
          </w:tcPr>
          <w:p w14:paraId="73303F19">
            <w:pPr>
              <w:keepNext w:val="0"/>
              <w:keepLines w:val="0"/>
              <w:pageBreakBefore w:val="0"/>
              <w:widowControl w:val="0"/>
              <w:kinsoku/>
              <w:wordWrap/>
              <w:overflowPunct/>
              <w:topLinePunct w:val="0"/>
              <w:autoSpaceDE/>
              <w:autoSpaceDN/>
              <w:bidi w:val="0"/>
              <w:spacing w:line="360" w:lineRule="auto"/>
              <w:jc w:val="center"/>
              <w:textAlignment w:val="auto"/>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lang w:val="en-US" w:eastAsia="zh-CN"/>
              </w:rPr>
              <w:t>项</w:t>
            </w:r>
          </w:p>
        </w:tc>
        <w:tc>
          <w:tcPr>
            <w:tcW w:w="1286" w:type="pct"/>
            <w:vAlign w:val="center"/>
          </w:tcPr>
          <w:p w14:paraId="7D932473">
            <w:pPr>
              <w:keepNext w:val="0"/>
              <w:keepLines w:val="0"/>
              <w:pageBreakBefore w:val="0"/>
              <w:widowControl w:val="0"/>
              <w:kinsoku/>
              <w:wordWrap/>
              <w:overflowPunct/>
              <w:topLinePunct w:val="0"/>
              <w:autoSpaceDE/>
              <w:autoSpaceDN/>
              <w:bidi w:val="0"/>
              <w:spacing w:line="360" w:lineRule="auto"/>
              <w:jc w:val="center"/>
              <w:textAlignment w:val="auto"/>
              <w:rPr>
                <w:rFonts w:hint="eastAsia" w:ascii="宋体" w:hAnsi="宋体" w:eastAsia="宋体" w:cs="Times New Roman"/>
                <w:bCs/>
                <w:color w:val="auto"/>
                <w:szCs w:val="21"/>
                <w:highlight w:val="none"/>
                <w:lang w:val="en-US" w:eastAsia="zh-CN"/>
              </w:rPr>
            </w:pPr>
            <w:r>
              <w:rPr>
                <w:rFonts w:hint="eastAsia" w:ascii="宋体" w:hAnsi="宋体" w:eastAsia="宋体" w:cs="Times New Roman"/>
                <w:bCs/>
                <w:color w:val="auto"/>
                <w:szCs w:val="21"/>
                <w:highlight w:val="none"/>
                <w:lang w:val="en-US" w:eastAsia="zh-CN"/>
              </w:rPr>
              <w:t>建筑业</w:t>
            </w:r>
          </w:p>
        </w:tc>
      </w:tr>
    </w:tbl>
    <w:p w14:paraId="5E67C559">
      <w:pPr>
        <w:keepNext w:val="0"/>
        <w:keepLines w:val="0"/>
        <w:pageBreakBefore w:val="0"/>
        <w:widowControl w:val="0"/>
        <w:numPr>
          <w:ilvl w:val="0"/>
          <w:numId w:val="8"/>
        </w:numPr>
        <w:kinsoku/>
        <w:wordWrap/>
        <w:overflowPunct/>
        <w:topLinePunct w:val="0"/>
        <w:autoSpaceDE/>
        <w:autoSpaceDN/>
        <w:bidi w:val="0"/>
        <w:adjustRightInd/>
        <w:snapToGrid w:val="0"/>
        <w:spacing w:before="313" w:beforeLines="100" w:after="313" w:afterLines="100" w:line="360" w:lineRule="auto"/>
        <w:ind w:left="442" w:hanging="442"/>
        <w:contextualSpacing/>
        <w:textAlignment w:val="auto"/>
        <w:rPr>
          <w:rFonts w:ascii="宋体" w:hAnsi="宋体" w:eastAsia="宋体" w:cs="Times New Roman"/>
          <w:b/>
          <w:color w:val="auto"/>
          <w:szCs w:val="21"/>
          <w:highlight w:val="none"/>
        </w:rPr>
      </w:pPr>
      <w:r>
        <w:rPr>
          <w:rFonts w:ascii="宋体" w:hAnsi="宋体" w:eastAsia="宋体" w:cs="Times New Roman"/>
          <w:b/>
          <w:bCs/>
          <w:color w:val="auto"/>
          <w:highlight w:val="none"/>
        </w:rPr>
        <w:t>商务要求</w:t>
      </w:r>
    </w:p>
    <w:p w14:paraId="71C3300C">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eastAsia="宋体" w:cs="Times New Roman"/>
          <w:color w:val="auto"/>
          <w:highlight w:val="none"/>
        </w:rPr>
      </w:pPr>
      <w:r>
        <w:rPr>
          <w:rFonts w:hint="eastAsia" w:ascii="宋体" w:hAnsi="宋体" w:eastAsia="宋体" w:cs="Times New Roman"/>
          <w:iCs/>
          <w:color w:val="auto"/>
          <w:szCs w:val="21"/>
          <w:highlight w:val="none"/>
        </w:rPr>
        <w:t>服务时间</w:t>
      </w:r>
      <w:r>
        <w:rPr>
          <w:rFonts w:hint="eastAsia" w:ascii="宋体" w:hAnsi="宋体" w:eastAsia="宋体" w:cs="Times New Roman"/>
          <w:iCs/>
          <w:color w:val="auto"/>
          <w:szCs w:val="21"/>
          <w:highlight w:val="none"/>
          <w:lang w:eastAsia="zh-CN"/>
        </w:rPr>
        <w:t>：</w:t>
      </w:r>
      <w:r>
        <w:rPr>
          <w:rFonts w:hint="eastAsia" w:eastAsia="宋体" w:cs="Times New Roman"/>
          <w:color w:val="auto"/>
          <w:highlight w:val="none"/>
        </w:rPr>
        <w:t>自收到采购人发出的开工令</w:t>
      </w:r>
      <w:r>
        <w:rPr>
          <w:rFonts w:hint="eastAsia" w:ascii="宋体" w:hAnsi="宋体" w:eastAsia="宋体" w:cs="宋体"/>
          <w:color w:val="auto"/>
          <w:highlight w:val="none"/>
        </w:rPr>
        <w:t>起</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天</w:t>
      </w:r>
      <w:r>
        <w:rPr>
          <w:rFonts w:hint="eastAsia" w:eastAsia="宋体" w:cs="Times New Roman"/>
          <w:color w:val="auto"/>
          <w:highlight w:val="none"/>
        </w:rPr>
        <w:t>内完成项目施工及验收。</w:t>
      </w:r>
    </w:p>
    <w:p w14:paraId="1460A922">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eastAsia="宋体" w:cs="Times New Roman"/>
          <w:color w:val="auto"/>
          <w:highlight w:val="none"/>
        </w:rPr>
      </w:pPr>
      <w:r>
        <w:rPr>
          <w:rFonts w:hint="eastAsia" w:ascii="宋体" w:hAnsi="宋体" w:eastAsia="宋体" w:cs="Times New Roman"/>
          <w:iCs/>
          <w:color w:val="auto"/>
          <w:szCs w:val="21"/>
          <w:highlight w:val="none"/>
        </w:rPr>
        <w:t>服务地点</w:t>
      </w:r>
      <w:r>
        <w:rPr>
          <w:rFonts w:hint="eastAsia" w:ascii="宋体" w:hAnsi="宋体" w:eastAsia="宋体" w:cs="Times New Roman"/>
          <w:iCs/>
          <w:color w:val="auto"/>
          <w:szCs w:val="21"/>
          <w:highlight w:val="none"/>
          <w:lang w:eastAsia="zh-CN"/>
        </w:rPr>
        <w:t>：</w:t>
      </w:r>
      <w:r>
        <w:rPr>
          <w:rFonts w:hint="eastAsia" w:eastAsia="宋体" w:cs="Times New Roman"/>
          <w:color w:val="auto"/>
          <w:highlight w:val="none"/>
          <w:lang w:val="en-US" w:eastAsia="zh-CN"/>
        </w:rPr>
        <w:t>采购人指定地点或</w:t>
      </w:r>
      <w:r>
        <w:rPr>
          <w:rFonts w:hint="eastAsia" w:eastAsia="宋体" w:cs="Times New Roman"/>
          <w:color w:val="auto"/>
          <w:highlight w:val="none"/>
          <w:lang w:eastAsia="zh-CN"/>
        </w:rPr>
        <w:t>东莞市第六高级中学。</w:t>
      </w:r>
    </w:p>
    <w:p w14:paraId="46266888">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rPr>
        <w:t>付款条件（进度和方式）</w:t>
      </w:r>
    </w:p>
    <w:p w14:paraId="258A3B25">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bookmarkStart w:id="10" w:name="OLE_LINK20"/>
      <w:r>
        <w:rPr>
          <w:rFonts w:hint="eastAsia" w:ascii="宋体" w:hAnsi="宋体" w:eastAsia="宋体" w:cs="宋体"/>
          <w:color w:val="auto"/>
          <w:highlight w:val="none"/>
          <w:lang w:val="en-US" w:eastAsia="zh-CN"/>
        </w:rPr>
        <w:t>合同签订后采购人收到成交</w:t>
      </w:r>
      <w:r>
        <w:rPr>
          <w:rFonts w:hint="eastAsia" w:ascii="宋体" w:hAnsi="宋体" w:eastAsia="宋体" w:cs="宋体"/>
          <w:color w:val="auto"/>
          <w:highlight w:val="none"/>
        </w:rPr>
        <w:t>供应商提供请款资料和等额合格发票，经采购人确认无误于</w:t>
      </w:r>
      <w:r>
        <w:rPr>
          <w:rFonts w:hint="eastAsia" w:ascii="宋体" w:hAnsi="宋体" w:eastAsia="宋体" w:cs="宋体"/>
          <w:color w:val="auto"/>
          <w:highlight w:val="none"/>
          <w:lang w:val="en-US" w:eastAsia="zh-CN"/>
        </w:rPr>
        <w:t>5个工作日</w:t>
      </w:r>
      <w:r>
        <w:rPr>
          <w:rFonts w:hint="eastAsia" w:ascii="宋体" w:hAnsi="宋体" w:cs="宋体"/>
          <w:color w:val="auto"/>
          <w:highlight w:val="none"/>
          <w:lang w:val="en-US" w:eastAsia="zh-CN"/>
        </w:rPr>
        <w:t>内支付</w:t>
      </w:r>
      <w:r>
        <w:rPr>
          <w:rFonts w:hint="eastAsia" w:ascii="宋体" w:hAnsi="宋体" w:eastAsia="宋体" w:cs="宋体"/>
          <w:color w:val="auto"/>
          <w:highlight w:val="none"/>
          <w:lang w:val="en-US" w:eastAsia="zh-CN"/>
        </w:rPr>
        <w:t>合同总价</w:t>
      </w:r>
      <w:r>
        <w:rPr>
          <w:rFonts w:hint="eastAsia" w:ascii="宋体" w:hAnsi="宋体" w:eastAsia="宋体" w:cs="宋体"/>
          <w:color w:val="auto"/>
          <w:highlight w:val="none"/>
        </w:rPr>
        <w:t>的</w:t>
      </w:r>
      <w:r>
        <w:rPr>
          <w:rFonts w:hint="eastAsia" w:ascii="宋体" w:hAnsi="宋体" w:eastAsia="宋体" w:cs="宋体"/>
          <w:color w:val="auto"/>
          <w:highlight w:val="none"/>
          <w:lang w:val="en-US" w:eastAsia="zh-CN"/>
        </w:rPr>
        <w:t>30%作为预付款</w:t>
      </w:r>
      <w:r>
        <w:rPr>
          <w:rFonts w:hint="eastAsia" w:ascii="宋体" w:hAnsi="宋体" w:eastAsia="宋体" w:cs="宋体"/>
          <w:color w:val="auto"/>
          <w:highlight w:val="none"/>
        </w:rPr>
        <w:t>。</w:t>
      </w:r>
    </w:p>
    <w:p w14:paraId="711FF1B2">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待工程验收合格并经</w:t>
      </w:r>
      <w:r>
        <w:rPr>
          <w:rFonts w:hint="eastAsia" w:ascii="宋体" w:hAnsi="宋体" w:eastAsia="宋体" w:cs="宋体"/>
          <w:color w:val="auto"/>
          <w:highlight w:val="none"/>
          <w:lang w:val="en-US" w:eastAsia="zh-CN"/>
        </w:rPr>
        <w:t>采购人确认</w:t>
      </w:r>
      <w:r>
        <w:rPr>
          <w:rFonts w:hint="eastAsia" w:ascii="宋体" w:hAnsi="宋体" w:eastAsia="宋体" w:cs="宋体"/>
          <w:color w:val="auto"/>
          <w:highlight w:val="none"/>
        </w:rPr>
        <w:t>后，</w:t>
      </w:r>
      <w:r>
        <w:rPr>
          <w:rFonts w:hint="eastAsia" w:ascii="宋体" w:hAnsi="宋体" w:eastAsia="宋体" w:cs="宋体"/>
          <w:color w:val="auto"/>
          <w:highlight w:val="none"/>
          <w:lang w:val="en-US" w:eastAsia="zh-CN"/>
        </w:rPr>
        <w:t>成交</w:t>
      </w:r>
      <w:r>
        <w:rPr>
          <w:rFonts w:hint="eastAsia" w:ascii="宋体" w:hAnsi="宋体" w:eastAsia="宋体" w:cs="宋体"/>
          <w:color w:val="auto"/>
          <w:highlight w:val="none"/>
        </w:rPr>
        <w:t>供应商提供请款资料和等额合格发票，经采购人确认无误于10</w:t>
      </w:r>
      <w:r>
        <w:rPr>
          <w:rFonts w:hint="eastAsia" w:ascii="宋体" w:hAnsi="宋体" w:eastAsia="宋体" w:cs="宋体"/>
          <w:color w:val="auto"/>
          <w:highlight w:val="none"/>
          <w:lang w:val="en-US" w:eastAsia="zh-CN"/>
        </w:rPr>
        <w:t>个工作日</w:t>
      </w:r>
      <w:r>
        <w:rPr>
          <w:rFonts w:hint="eastAsia" w:ascii="宋体" w:hAnsi="宋体" w:eastAsia="宋体" w:cs="宋体"/>
          <w:color w:val="auto"/>
          <w:highlight w:val="none"/>
        </w:rPr>
        <w:t>内支付</w:t>
      </w:r>
      <w:r>
        <w:rPr>
          <w:rFonts w:hint="eastAsia" w:ascii="宋体" w:hAnsi="宋体" w:eastAsia="宋体" w:cs="宋体"/>
          <w:color w:val="auto"/>
          <w:highlight w:val="none"/>
          <w:lang w:val="en-US" w:eastAsia="zh-CN"/>
        </w:rPr>
        <w:t>完余款</w:t>
      </w:r>
      <w:r>
        <w:rPr>
          <w:rFonts w:hint="eastAsia" w:ascii="宋体" w:hAnsi="宋体" w:eastAsia="宋体" w:cs="宋体"/>
          <w:color w:val="auto"/>
          <w:highlight w:val="none"/>
        </w:rPr>
        <w:t>。</w:t>
      </w:r>
      <w:bookmarkEnd w:id="10"/>
    </w:p>
    <w:p w14:paraId="3E1F3070">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如成交供应商怠于或者拒绝提供资料或者办理手续的，因此产生的付款迟延的责任全部由成交供应商承担。</w:t>
      </w:r>
    </w:p>
    <w:p w14:paraId="14046045">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lang w:val="en-US" w:eastAsia="zh-CN"/>
        </w:rPr>
        <w:t>验收要求</w:t>
      </w:r>
    </w:p>
    <w:p w14:paraId="4E44C480">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rPr>
        <w:t>成交</w:t>
      </w:r>
      <w:r>
        <w:rPr>
          <w:rFonts w:hint="eastAsia" w:eastAsia="宋体" w:cs="Times New Roman"/>
          <w:color w:val="auto"/>
          <w:highlight w:val="none"/>
          <w:lang w:val="en-US" w:eastAsia="zh-CN"/>
        </w:rPr>
        <w:t>供应商</w:t>
      </w:r>
      <w:r>
        <w:rPr>
          <w:rFonts w:hint="eastAsia" w:eastAsia="宋体" w:cs="Times New Roman"/>
          <w:color w:val="auto"/>
          <w:highlight w:val="none"/>
        </w:rPr>
        <w:t>必须将工程相关资料整理完善交工验收。采购人收到验收报告后</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天</w:t>
      </w:r>
      <w:r>
        <w:rPr>
          <w:rFonts w:hint="eastAsia" w:eastAsia="宋体" w:cs="Times New Roman"/>
          <w:color w:val="auto"/>
          <w:highlight w:val="none"/>
        </w:rPr>
        <w:t>内组织有关单位验收。</w:t>
      </w:r>
    </w:p>
    <w:p w14:paraId="757880E2">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rPr>
        <w:t>严格按国家、省、市现行的相关质量评定标准和施工验收规范、规程进行验收。</w:t>
      </w:r>
    </w:p>
    <w:p w14:paraId="3A6AF1D0">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rPr>
        <w:t>交工验收须达合格或以上工程质量标准。</w:t>
      </w:r>
    </w:p>
    <w:p w14:paraId="1FD477FB">
      <w:pPr>
        <w:keepNext w:val="0"/>
        <w:keepLines w:val="0"/>
        <w:pageBreakBefore w:val="0"/>
        <w:widowControl w:val="0"/>
        <w:numPr>
          <w:ilvl w:val="0"/>
          <w:numId w:val="10"/>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iCs/>
          <w:color w:val="auto"/>
          <w:szCs w:val="21"/>
          <w:highlight w:val="none"/>
        </w:rPr>
      </w:pPr>
      <w:r>
        <w:rPr>
          <w:rFonts w:hint="eastAsia" w:ascii="宋体" w:hAnsi="宋体" w:eastAsia="宋体" w:cs="Times New Roman"/>
          <w:iCs/>
          <w:color w:val="auto"/>
          <w:szCs w:val="21"/>
          <w:highlight w:val="none"/>
          <w:lang w:val="en-US" w:eastAsia="zh-CN"/>
        </w:rPr>
        <w:t>质保期</w:t>
      </w:r>
    </w:p>
    <w:p w14:paraId="492ED173">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left="425" w:leftChars="0" w:hanging="425" w:firstLineChars="0"/>
        <w:textAlignment w:val="auto"/>
        <w:rPr>
          <w:rFonts w:eastAsia="宋体" w:cs="Times New Roman"/>
          <w:color w:val="auto"/>
          <w:highlight w:val="none"/>
        </w:rPr>
      </w:pPr>
      <w:r>
        <w:rPr>
          <w:rFonts w:hint="eastAsia" w:eastAsia="宋体" w:cs="Times New Roman"/>
          <w:color w:val="auto"/>
          <w:highlight w:val="none"/>
        </w:rPr>
        <w:t>自竣工验收合格之日起不少于1年。</w:t>
      </w:r>
    </w:p>
    <w:p w14:paraId="664DDDC7">
      <w:pPr>
        <w:keepNext w:val="0"/>
        <w:keepLines w:val="0"/>
        <w:pageBreakBefore w:val="0"/>
        <w:widowControl w:val="0"/>
        <w:numPr>
          <w:ilvl w:val="0"/>
          <w:numId w:val="8"/>
        </w:numPr>
        <w:kinsoku/>
        <w:wordWrap/>
        <w:overflowPunct/>
        <w:topLinePunct w:val="0"/>
        <w:autoSpaceDE/>
        <w:autoSpaceDN/>
        <w:bidi w:val="0"/>
        <w:adjustRightInd/>
        <w:snapToGrid w:val="0"/>
        <w:spacing w:before="313" w:beforeLines="100" w:after="313" w:afterLines="100" w:line="360" w:lineRule="auto"/>
        <w:ind w:left="442" w:hanging="442"/>
        <w:contextualSpacing/>
        <w:textAlignment w:val="auto"/>
        <w:rPr>
          <w:rFonts w:eastAsia="宋体" w:cs="Times New Roman"/>
          <w:b/>
          <w:bCs/>
          <w:color w:val="auto"/>
          <w:highlight w:val="none"/>
        </w:rPr>
      </w:pPr>
      <w:r>
        <w:rPr>
          <w:rFonts w:eastAsia="宋体" w:cs="Times New Roman"/>
          <w:b/>
          <w:bCs/>
          <w:color w:val="auto"/>
          <w:highlight w:val="none"/>
        </w:rPr>
        <w:t>技术要求</w:t>
      </w:r>
    </w:p>
    <w:p w14:paraId="633D3542">
      <w:pPr>
        <w:keepNext w:val="0"/>
        <w:keepLines w:val="0"/>
        <w:pageBreakBefore w:val="0"/>
        <w:widowControl w:val="0"/>
        <w:numPr>
          <w:ilvl w:val="0"/>
          <w:numId w:val="14"/>
        </w:numPr>
        <w:tabs>
          <w:tab w:val="left" w:pos="420"/>
        </w:tabs>
        <w:kinsoku/>
        <w:wordWrap/>
        <w:overflowPunct/>
        <w:topLinePunct w:val="0"/>
        <w:autoSpaceDE/>
        <w:autoSpaceDN/>
        <w:bidi w:val="0"/>
        <w:snapToGrid w:val="0"/>
        <w:spacing w:line="360" w:lineRule="auto"/>
        <w:ind w:left="420" w:hanging="420"/>
        <w:contextualSpacing/>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项目要求</w:t>
      </w:r>
    </w:p>
    <w:p w14:paraId="04658AB2">
      <w:pPr>
        <w:keepNext w:val="0"/>
        <w:keepLines w:val="0"/>
        <w:pageBreakBefore w:val="0"/>
        <w:widowControl w:val="0"/>
        <w:numPr>
          <w:ilvl w:val="0"/>
          <w:numId w:val="15"/>
        </w:numPr>
        <w:tabs>
          <w:tab w:val="left" w:pos="284"/>
        </w:tabs>
        <w:kinsoku/>
        <w:wordWrap/>
        <w:overflowPunct/>
        <w:topLinePunct w:val="0"/>
        <w:autoSpaceDE/>
        <w:autoSpaceDN/>
        <w:bidi w:val="0"/>
        <w:snapToGrid w:val="0"/>
        <w:spacing w:line="360" w:lineRule="auto"/>
        <w:ind w:left="440" w:hanging="440"/>
        <w:contextualSpacing/>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本项目</w:t>
      </w:r>
      <w:r>
        <w:rPr>
          <w:rFonts w:hint="eastAsia" w:ascii="宋体" w:hAnsi="宋体" w:eastAsia="宋体" w:cs="Times New Roman"/>
          <w:color w:val="auto"/>
          <w:szCs w:val="21"/>
          <w:highlight w:val="none"/>
        </w:rPr>
        <w:t>采用总承包的方式，由成交供应商承担总承包的义务和责任</w:t>
      </w:r>
      <w:r>
        <w:rPr>
          <w:rFonts w:hint="eastAsia" w:ascii="宋体" w:hAnsi="宋体" w:eastAsia="宋体" w:cs="Times New Roman"/>
          <w:color w:val="auto"/>
          <w:szCs w:val="21"/>
          <w:highlight w:val="none"/>
          <w:lang w:eastAsia="zh-CN"/>
        </w:rPr>
        <w:t>。</w:t>
      </w:r>
    </w:p>
    <w:p w14:paraId="4FFB5A98">
      <w:pPr>
        <w:keepNext w:val="0"/>
        <w:keepLines w:val="0"/>
        <w:pageBreakBefore w:val="0"/>
        <w:widowControl w:val="0"/>
        <w:numPr>
          <w:ilvl w:val="0"/>
          <w:numId w:val="15"/>
        </w:numPr>
        <w:tabs>
          <w:tab w:val="left" w:pos="284"/>
        </w:tabs>
        <w:kinsoku/>
        <w:wordWrap/>
        <w:overflowPunct/>
        <w:topLinePunct w:val="0"/>
        <w:autoSpaceDE/>
        <w:autoSpaceDN/>
        <w:bidi w:val="0"/>
        <w:snapToGrid w:val="0"/>
        <w:spacing w:line="360" w:lineRule="auto"/>
        <w:ind w:left="440" w:hanging="440"/>
        <w:contextualSpacing/>
        <w:textAlignment w:val="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包工、包料、包质量、包工期、包安全文明施工、包税费。</w:t>
      </w:r>
    </w:p>
    <w:p w14:paraId="275B0360">
      <w:pPr>
        <w:keepNext w:val="0"/>
        <w:keepLines w:val="0"/>
        <w:pageBreakBefore w:val="0"/>
        <w:widowControl w:val="0"/>
        <w:numPr>
          <w:ilvl w:val="0"/>
          <w:numId w:val="15"/>
        </w:numPr>
        <w:tabs>
          <w:tab w:val="left" w:pos="284"/>
        </w:tabs>
        <w:kinsoku/>
        <w:wordWrap/>
        <w:overflowPunct/>
        <w:topLinePunct w:val="0"/>
        <w:autoSpaceDE/>
        <w:autoSpaceDN/>
        <w:bidi w:val="0"/>
        <w:snapToGrid w:val="0"/>
        <w:spacing w:line="360" w:lineRule="auto"/>
        <w:ind w:left="440" w:hanging="44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Times New Roman"/>
          <w:color w:val="auto"/>
          <w:szCs w:val="21"/>
          <w:highlight w:val="none"/>
          <w:lang w:val="en-US" w:eastAsia="zh-CN"/>
        </w:rPr>
        <w:t>按国家规定由成交供应商缴纳的各种税收（含开具增值税专用发票相关税费）已包含在本工程造价内，由成交</w:t>
      </w:r>
      <w:r>
        <w:rPr>
          <w:rFonts w:hint="eastAsia" w:ascii="宋体" w:hAnsi="宋体" w:eastAsia="宋体" w:cs="宋体"/>
          <w:color w:val="auto"/>
          <w:sz w:val="21"/>
          <w:szCs w:val="21"/>
          <w:highlight w:val="none"/>
          <w:lang w:val="en-US" w:eastAsia="zh-CN"/>
        </w:rPr>
        <w:t>供应商向税收部门支付。</w:t>
      </w:r>
    </w:p>
    <w:p w14:paraId="02EB57FE">
      <w:pPr>
        <w:keepNext w:val="0"/>
        <w:keepLines w:val="0"/>
        <w:pageBreakBefore w:val="0"/>
        <w:widowControl w:val="0"/>
        <w:numPr>
          <w:ilvl w:val="0"/>
          <w:numId w:val="15"/>
        </w:numPr>
        <w:tabs>
          <w:tab w:val="left" w:pos="284"/>
        </w:tabs>
        <w:kinsoku/>
        <w:wordWrap/>
        <w:overflowPunct/>
        <w:topLinePunct w:val="0"/>
        <w:autoSpaceDE/>
        <w:autoSpaceDN/>
        <w:bidi w:val="0"/>
        <w:snapToGrid w:val="0"/>
        <w:spacing w:line="360" w:lineRule="auto"/>
        <w:ind w:left="440" w:hanging="44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本次采购范围及合同总价结算时不作调整（变更设计、增减工程及本选取文件约定可调整的费用除外。）</w:t>
      </w:r>
    </w:p>
    <w:p w14:paraId="202D91D2">
      <w:pPr>
        <w:keepNext w:val="0"/>
        <w:keepLines w:val="0"/>
        <w:pageBreakBefore w:val="0"/>
        <w:widowControl w:val="0"/>
        <w:numPr>
          <w:ilvl w:val="0"/>
          <w:numId w:val="15"/>
        </w:numPr>
        <w:tabs>
          <w:tab w:val="left" w:pos="284"/>
        </w:tabs>
        <w:kinsoku/>
        <w:wordWrap/>
        <w:overflowPunct/>
        <w:topLinePunct w:val="0"/>
        <w:autoSpaceDE/>
        <w:autoSpaceDN/>
        <w:bidi w:val="0"/>
        <w:snapToGrid w:val="0"/>
        <w:spacing w:line="360" w:lineRule="auto"/>
        <w:ind w:left="440" w:hanging="44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项目现场状况：制定施工措施及施工组织方案时供应商应充分考虑现场状况及安全施工措施，并综合考虑报价。</w:t>
      </w:r>
    </w:p>
    <w:p w14:paraId="16278639">
      <w:pPr>
        <w:keepNext w:val="0"/>
        <w:keepLines w:val="0"/>
        <w:pageBreakBefore w:val="0"/>
        <w:widowControl w:val="0"/>
        <w:numPr>
          <w:ilvl w:val="0"/>
          <w:numId w:val="15"/>
        </w:numPr>
        <w:tabs>
          <w:tab w:val="left" w:pos="284"/>
        </w:tabs>
        <w:kinsoku/>
        <w:wordWrap/>
        <w:overflowPunct/>
        <w:topLinePunct w:val="0"/>
        <w:autoSpaceDE/>
        <w:autoSpaceDN/>
        <w:bidi w:val="0"/>
        <w:snapToGrid w:val="0"/>
        <w:spacing w:line="360" w:lineRule="auto"/>
        <w:ind w:left="440" w:hanging="440"/>
        <w:contextualSpacing/>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响应供应商投入到本项目的项目负责人资质要求：有建筑工程专业二级（含二级）以上注册建造师证书，本人必须具有住建行政主管部门颁发的项目负责人安全生产考核合格证书（B类证）（须提供相关证件复印件并加盖响应供应商）</w:t>
      </w:r>
    </w:p>
    <w:p w14:paraId="72C5637E">
      <w:pPr>
        <w:keepNext w:val="0"/>
        <w:keepLines w:val="0"/>
        <w:pageBreakBefore w:val="0"/>
        <w:widowControl w:val="0"/>
        <w:numPr>
          <w:ilvl w:val="0"/>
          <w:numId w:val="15"/>
        </w:numPr>
        <w:tabs>
          <w:tab w:val="left" w:pos="284"/>
        </w:tabs>
        <w:kinsoku/>
        <w:wordWrap/>
        <w:overflowPunct/>
        <w:topLinePunct w:val="0"/>
        <w:autoSpaceDE/>
        <w:autoSpaceDN/>
        <w:bidi w:val="0"/>
        <w:snapToGrid w:val="0"/>
        <w:spacing w:line="360" w:lineRule="auto"/>
        <w:ind w:left="440" w:hanging="440"/>
        <w:contextualSpacing/>
        <w:textAlignment w:val="auto"/>
        <w:rPr>
          <w:rFonts w:hint="eastAsia" w:ascii="宋体" w:hAnsi="宋体" w:eastAsia="宋体" w:cs="宋体"/>
          <w:color w:val="auto"/>
          <w:sz w:val="21"/>
          <w:szCs w:val="21"/>
          <w:highlight w:val="none"/>
          <w:lang w:val="en-US" w:eastAsia="zh-CN"/>
        </w:rPr>
      </w:pPr>
      <w:bookmarkStart w:id="11" w:name="OLE_LINK5"/>
      <w:r>
        <w:rPr>
          <w:rFonts w:hint="eastAsia" w:ascii="宋体" w:hAnsi="宋体" w:eastAsia="宋体" w:cs="宋体"/>
          <w:color w:val="auto"/>
          <w:sz w:val="21"/>
          <w:szCs w:val="21"/>
          <w:highlight w:val="none"/>
          <w:lang w:val="en-US" w:eastAsia="zh-CN"/>
        </w:rPr>
        <w:t>成交供应商</w:t>
      </w:r>
      <w:bookmarkEnd w:id="11"/>
      <w:r>
        <w:rPr>
          <w:rFonts w:hint="eastAsia" w:ascii="宋体" w:hAnsi="宋体" w:eastAsia="宋体" w:cs="宋体"/>
          <w:color w:val="auto"/>
          <w:sz w:val="21"/>
          <w:szCs w:val="21"/>
          <w:highlight w:val="none"/>
          <w:lang w:val="en-US" w:eastAsia="zh-CN"/>
        </w:rPr>
        <w:t>在工程施工期间,必须配备具有建筑工程</w:t>
      </w:r>
      <w:r>
        <w:rPr>
          <w:rFonts w:hint="eastAsia" w:ascii="宋体" w:hAnsi="宋体" w:cs="宋体"/>
          <w:color w:val="auto"/>
          <w:sz w:val="21"/>
          <w:szCs w:val="21"/>
          <w:highlight w:val="none"/>
          <w:lang w:val="en-US" w:eastAsia="zh-CN"/>
        </w:rPr>
        <w:t>类</w:t>
      </w:r>
      <w:r>
        <w:rPr>
          <w:rFonts w:hint="eastAsia" w:ascii="宋体" w:hAnsi="宋体" w:eastAsia="宋体" w:cs="宋体"/>
          <w:color w:val="auto"/>
          <w:sz w:val="21"/>
          <w:szCs w:val="21"/>
          <w:highlight w:val="none"/>
          <w:lang w:val="en-US" w:eastAsia="zh-CN"/>
        </w:rPr>
        <w:t>的技术人员及安全员，并建立健全安全制度。</w:t>
      </w:r>
    </w:p>
    <w:p w14:paraId="3E684C65">
      <w:pPr>
        <w:keepNext w:val="0"/>
        <w:keepLines w:val="0"/>
        <w:pageBreakBefore w:val="0"/>
        <w:widowControl w:val="0"/>
        <w:numPr>
          <w:ilvl w:val="0"/>
          <w:numId w:val="14"/>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施工要求</w:t>
      </w:r>
    </w:p>
    <w:p w14:paraId="14C05FC5">
      <w:pPr>
        <w:keepNext w:val="0"/>
        <w:keepLines w:val="0"/>
        <w:pageBreakBefore w:val="0"/>
        <w:widowControl w:val="0"/>
        <w:numPr>
          <w:ilvl w:val="0"/>
          <w:numId w:val="16"/>
        </w:numPr>
        <w:tabs>
          <w:tab w:val="left" w:pos="284"/>
        </w:tabs>
        <w:kinsoku/>
        <w:wordWrap/>
        <w:overflowPunct/>
        <w:topLinePunct w:val="0"/>
        <w:autoSpaceDE/>
        <w:autoSpaceDN/>
        <w:bidi w:val="0"/>
        <w:snapToGrid w:val="0"/>
        <w:spacing w:line="360" w:lineRule="auto"/>
        <w:ind w:left="440" w:hanging="44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highlight w:val="none"/>
          <w:lang w:val="en-US" w:eastAsia="zh-CN"/>
        </w:rPr>
        <w:t>成交供应商</w:t>
      </w:r>
      <w:r>
        <w:rPr>
          <w:rFonts w:hint="eastAsia" w:ascii="宋体" w:hAnsi="宋体" w:eastAsia="宋体" w:cs="宋体"/>
          <w:color w:val="auto"/>
          <w:highlight w:val="none"/>
        </w:rPr>
        <w:t>在施工过程中严禁添加不环保材料(溶剂、催化剂等)。</w:t>
      </w:r>
    </w:p>
    <w:p w14:paraId="2130ABCF">
      <w:pPr>
        <w:keepNext w:val="0"/>
        <w:keepLines w:val="0"/>
        <w:pageBreakBefore w:val="0"/>
        <w:widowControl w:val="0"/>
        <w:numPr>
          <w:ilvl w:val="0"/>
          <w:numId w:val="16"/>
        </w:numPr>
        <w:tabs>
          <w:tab w:val="left" w:pos="284"/>
        </w:tabs>
        <w:kinsoku/>
        <w:wordWrap/>
        <w:overflowPunct/>
        <w:topLinePunct w:val="0"/>
        <w:autoSpaceDE/>
        <w:autoSpaceDN/>
        <w:bidi w:val="0"/>
        <w:snapToGrid w:val="0"/>
        <w:spacing w:line="360" w:lineRule="auto"/>
        <w:ind w:left="220" w:leftChars="0" w:hanging="220"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highlight w:val="none"/>
          <w:lang w:val="en-US" w:eastAsia="zh-CN"/>
        </w:rPr>
        <w:t>成交供应商</w:t>
      </w:r>
      <w:r>
        <w:rPr>
          <w:rFonts w:hint="eastAsia" w:ascii="宋体" w:hAnsi="宋体" w:eastAsia="宋体" w:cs="宋体"/>
          <w:color w:val="auto"/>
          <w:highlight w:val="none"/>
        </w:rPr>
        <w:t>施工时，所有材料必须一次性进场，统一封存。对进场材料由</w:t>
      </w:r>
      <w:r>
        <w:rPr>
          <w:rFonts w:hint="eastAsia" w:ascii="宋体" w:hAnsi="宋体" w:eastAsia="宋体" w:cs="宋体"/>
          <w:color w:val="auto"/>
          <w:highlight w:val="none"/>
          <w:lang w:val="en-US" w:eastAsia="zh-CN"/>
        </w:rPr>
        <w:t>成交供应商、采购人</w:t>
      </w:r>
      <w:r>
        <w:rPr>
          <w:rFonts w:hint="eastAsia" w:ascii="宋体" w:hAnsi="宋体" w:eastAsia="宋体" w:cs="宋体"/>
          <w:color w:val="auto"/>
          <w:highlight w:val="none"/>
        </w:rPr>
        <w:t>一起取样并封样样品</w:t>
      </w:r>
      <w:r>
        <w:rPr>
          <w:rFonts w:hint="eastAsia" w:ascii="宋体" w:hAnsi="宋体" w:eastAsia="宋体" w:cs="宋体"/>
          <w:color w:val="auto"/>
          <w:highlight w:val="none"/>
          <w:lang w:val="en-US" w:eastAsia="zh-CN"/>
        </w:rPr>
        <w:t>双</w:t>
      </w:r>
      <w:r>
        <w:rPr>
          <w:rFonts w:hint="eastAsia" w:ascii="宋体" w:hAnsi="宋体" w:eastAsia="宋体" w:cs="宋体"/>
          <w:color w:val="auto"/>
          <w:highlight w:val="none"/>
        </w:rPr>
        <w:t>方签字盖章后送经权威机构认可的第三方检测机构检验，出具检测报告一旦为不合格，</w:t>
      </w:r>
      <w:r>
        <w:rPr>
          <w:rFonts w:hint="eastAsia" w:ascii="宋体" w:hAnsi="宋体" w:eastAsia="宋体" w:cs="宋体"/>
          <w:color w:val="auto"/>
          <w:highlight w:val="none"/>
          <w:lang w:val="en-US" w:eastAsia="zh-CN"/>
        </w:rPr>
        <w:t>成交供应商</w:t>
      </w:r>
      <w:r>
        <w:rPr>
          <w:rFonts w:hint="eastAsia" w:ascii="宋体" w:hAnsi="宋体" w:eastAsia="宋体" w:cs="宋体"/>
          <w:color w:val="auto"/>
          <w:highlight w:val="none"/>
        </w:rPr>
        <w:t>必须无条件返工，返工相关费用由</w:t>
      </w:r>
      <w:r>
        <w:rPr>
          <w:rFonts w:hint="eastAsia" w:ascii="宋体" w:hAnsi="宋体" w:eastAsia="宋体" w:cs="宋体"/>
          <w:color w:val="auto"/>
          <w:highlight w:val="none"/>
          <w:lang w:val="en-US" w:eastAsia="zh-CN"/>
        </w:rPr>
        <w:t>成交供应商</w:t>
      </w:r>
      <w:r>
        <w:rPr>
          <w:rFonts w:hint="eastAsia" w:ascii="宋体" w:hAnsi="宋体" w:eastAsia="宋体" w:cs="宋体"/>
          <w:color w:val="auto"/>
          <w:highlight w:val="none"/>
        </w:rPr>
        <w:t>自行负责。材料出场必须经</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rPr>
        <w:t>同意并签证</w:t>
      </w:r>
      <w:r>
        <w:rPr>
          <w:rFonts w:hint="eastAsia" w:ascii="宋体" w:hAnsi="宋体" w:eastAsia="宋体" w:cs="宋体"/>
          <w:color w:val="auto"/>
          <w:highlight w:val="none"/>
          <w:lang w:eastAsia="zh-CN"/>
        </w:rPr>
        <w:t>。</w:t>
      </w:r>
    </w:p>
    <w:p w14:paraId="775DE829">
      <w:pPr>
        <w:keepNext w:val="0"/>
        <w:keepLines w:val="0"/>
        <w:pageBreakBefore w:val="0"/>
        <w:widowControl w:val="0"/>
        <w:numPr>
          <w:ilvl w:val="0"/>
          <w:numId w:val="16"/>
        </w:numPr>
        <w:tabs>
          <w:tab w:val="left" w:pos="284"/>
        </w:tabs>
        <w:kinsoku/>
        <w:wordWrap/>
        <w:overflowPunct/>
        <w:topLinePunct w:val="0"/>
        <w:autoSpaceDE/>
        <w:autoSpaceDN/>
        <w:bidi w:val="0"/>
        <w:snapToGrid w:val="0"/>
        <w:spacing w:line="360" w:lineRule="auto"/>
        <w:ind w:left="220" w:leftChars="0" w:hanging="220"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本项目的材料、设备、施工、验收须达到现行中华人民共和国以及省、自治区、直辖市或行业的工程建设标准、规范的要求</w:t>
      </w:r>
      <w:r>
        <w:rPr>
          <w:rFonts w:hint="eastAsia" w:ascii="宋体" w:hAnsi="宋体" w:eastAsia="宋体" w:cs="宋体"/>
          <w:color w:val="auto"/>
          <w:sz w:val="21"/>
          <w:szCs w:val="21"/>
          <w:highlight w:val="none"/>
          <w:lang w:eastAsia="zh-CN"/>
        </w:rPr>
        <w:t>。</w:t>
      </w:r>
    </w:p>
    <w:p w14:paraId="37CCF284">
      <w:pPr>
        <w:keepNext w:val="0"/>
        <w:keepLines w:val="0"/>
        <w:pageBreakBefore w:val="0"/>
        <w:widowControl w:val="0"/>
        <w:numPr>
          <w:ilvl w:val="0"/>
          <w:numId w:val="16"/>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要求全部所采用的材料、设备必须满足国家有关要求，所需材料进场后由采购人确认后进行施工，施工过程中若须新增材料，须经采购人或监管单位同意后方可施工</w:t>
      </w:r>
      <w:r>
        <w:rPr>
          <w:rFonts w:hint="eastAsia" w:ascii="宋体" w:hAnsi="宋体" w:eastAsia="宋体" w:cs="宋体"/>
          <w:color w:val="auto"/>
          <w:sz w:val="21"/>
          <w:szCs w:val="21"/>
          <w:highlight w:val="none"/>
          <w:lang w:eastAsia="zh-CN"/>
        </w:rPr>
        <w:t>。</w:t>
      </w:r>
    </w:p>
    <w:p w14:paraId="63BD4BC5">
      <w:pPr>
        <w:keepNext w:val="0"/>
        <w:keepLines w:val="0"/>
        <w:pageBreakBefore w:val="0"/>
        <w:widowControl w:val="0"/>
        <w:numPr>
          <w:ilvl w:val="0"/>
          <w:numId w:val="16"/>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施工组织方案需列明保证施工进度计划实施及保证质量、安全生产、文明施工、环境保护的措施；响应供应商应结合自身的实际情况制定合理的施工进度计划，成交后按施工合同的约定提交给采购人确认。</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必须按采购人确认的施工进度计划组织施工，接受采购人对进度的检查、监督</w:t>
      </w:r>
      <w:r>
        <w:rPr>
          <w:rFonts w:hint="eastAsia" w:ascii="宋体" w:hAnsi="宋体" w:eastAsia="宋体" w:cs="宋体"/>
          <w:color w:val="auto"/>
          <w:sz w:val="21"/>
          <w:szCs w:val="21"/>
          <w:highlight w:val="none"/>
          <w:lang w:eastAsia="zh-CN"/>
        </w:rPr>
        <w:t>。</w:t>
      </w:r>
    </w:p>
    <w:p w14:paraId="38C4A042">
      <w:pPr>
        <w:keepNext w:val="0"/>
        <w:keepLines w:val="0"/>
        <w:pageBreakBefore w:val="0"/>
        <w:widowControl w:val="0"/>
        <w:numPr>
          <w:ilvl w:val="0"/>
          <w:numId w:val="16"/>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结合施工现场的实际情况进行施工组织设计（如须采用较复杂的施工技术的施工方案），施工中因施工方案及施工措施所引起的费用由</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负责</w:t>
      </w:r>
      <w:r>
        <w:rPr>
          <w:rFonts w:hint="eastAsia" w:ascii="宋体" w:hAnsi="宋体" w:eastAsia="宋体" w:cs="宋体"/>
          <w:color w:val="auto"/>
          <w:sz w:val="21"/>
          <w:szCs w:val="21"/>
          <w:highlight w:val="none"/>
          <w:lang w:eastAsia="zh-CN"/>
        </w:rPr>
        <w:t>。</w:t>
      </w:r>
    </w:p>
    <w:p w14:paraId="4323A6EE">
      <w:pPr>
        <w:keepNext w:val="0"/>
        <w:keepLines w:val="0"/>
        <w:pageBreakBefore w:val="0"/>
        <w:widowControl w:val="0"/>
        <w:numPr>
          <w:ilvl w:val="0"/>
          <w:numId w:val="16"/>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在工程施工期间，须严格遵守各项规章制度，由于管理不善，导致采购人的罚款和停工整改，由其发生的费用与损失由</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自行承担，且采购人保留暂缓支付工程款的权利，以确保文明施工有效实行</w:t>
      </w:r>
      <w:r>
        <w:rPr>
          <w:rFonts w:hint="eastAsia" w:ascii="宋体" w:hAnsi="宋体" w:eastAsia="宋体" w:cs="宋体"/>
          <w:color w:val="auto"/>
          <w:sz w:val="21"/>
          <w:szCs w:val="21"/>
          <w:highlight w:val="none"/>
          <w:lang w:eastAsia="zh-CN"/>
        </w:rPr>
        <w:t>。</w:t>
      </w:r>
    </w:p>
    <w:p w14:paraId="329210FB">
      <w:pPr>
        <w:keepNext w:val="0"/>
        <w:keepLines w:val="0"/>
        <w:pageBreakBefore w:val="0"/>
        <w:widowControl w:val="0"/>
        <w:numPr>
          <w:ilvl w:val="0"/>
          <w:numId w:val="16"/>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应保持施工区和生活区的环境卫生，设置足够的临时卫生设施，定期清理施工废弃物和垃圾，并将其运至指定的地点进行掩埋或焚烧处理</w:t>
      </w:r>
      <w:r>
        <w:rPr>
          <w:rFonts w:hint="eastAsia" w:ascii="宋体" w:hAnsi="宋体" w:eastAsia="宋体" w:cs="宋体"/>
          <w:color w:val="auto"/>
          <w:sz w:val="21"/>
          <w:szCs w:val="21"/>
          <w:highlight w:val="none"/>
          <w:lang w:eastAsia="zh-CN"/>
        </w:rPr>
        <w:t>。</w:t>
      </w:r>
    </w:p>
    <w:p w14:paraId="0DB8C8A6">
      <w:pPr>
        <w:keepNext w:val="0"/>
        <w:keepLines w:val="0"/>
        <w:pageBreakBefore w:val="0"/>
        <w:widowControl w:val="0"/>
        <w:numPr>
          <w:ilvl w:val="0"/>
          <w:numId w:val="16"/>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在全部工程完工后，成交</w:t>
      </w: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必须拆除一切必须拆除的临时施工设施和临时生活设施。拆除后的场地应彻底清理。</w:t>
      </w:r>
    </w:p>
    <w:p w14:paraId="3457BE50">
      <w:pPr>
        <w:keepNext w:val="0"/>
        <w:keepLines w:val="0"/>
        <w:pageBreakBefore w:val="0"/>
        <w:widowControl w:val="0"/>
        <w:numPr>
          <w:ilvl w:val="0"/>
          <w:numId w:val="14"/>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验收及质量要求</w:t>
      </w:r>
    </w:p>
    <w:p w14:paraId="791BEC5D">
      <w:pPr>
        <w:keepNext w:val="0"/>
        <w:keepLines w:val="0"/>
        <w:pageBreakBefore w:val="0"/>
        <w:widowControl w:val="0"/>
        <w:numPr>
          <w:ilvl w:val="0"/>
          <w:numId w:val="17"/>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由采购人、</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69D612C3">
      <w:pPr>
        <w:keepNext w:val="0"/>
        <w:keepLines w:val="0"/>
        <w:pageBreakBefore w:val="0"/>
        <w:widowControl w:val="0"/>
        <w:numPr>
          <w:ilvl w:val="0"/>
          <w:numId w:val="17"/>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项目具备验收条件，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按验收有关规定，向采购人提供完整的验收资料和验收报告。</w:t>
      </w:r>
      <w:bookmarkStart w:id="12" w:name="OLE_LINK4"/>
      <w:r>
        <w:rPr>
          <w:rFonts w:hint="eastAsia" w:ascii="宋体" w:hAnsi="宋体" w:eastAsia="宋体" w:cs="宋体"/>
          <w:color w:val="auto"/>
          <w:sz w:val="21"/>
          <w:szCs w:val="21"/>
          <w:highlight w:val="none"/>
        </w:rPr>
        <w:t>采购人收到验收报告后7天内组织有关单位验收。</w:t>
      </w:r>
      <w:bookmarkEnd w:id="12"/>
    </w:p>
    <w:p w14:paraId="59A2461F">
      <w:pPr>
        <w:keepNext w:val="0"/>
        <w:keepLines w:val="0"/>
        <w:pageBreakBefore w:val="0"/>
        <w:widowControl w:val="0"/>
        <w:numPr>
          <w:ilvl w:val="0"/>
          <w:numId w:val="17"/>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在执行现场生产、生活临时设施，应在送交验收报告后10天内全部撤离，做到工完场清。</w:t>
      </w:r>
    </w:p>
    <w:p w14:paraId="1A896358">
      <w:pPr>
        <w:keepNext w:val="0"/>
        <w:keepLines w:val="0"/>
        <w:pageBreakBefore w:val="0"/>
        <w:widowControl w:val="0"/>
        <w:numPr>
          <w:ilvl w:val="0"/>
          <w:numId w:val="17"/>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对于验收不合格的部分，</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须进行整改直至验收合格为止。同一项目验收三次以上仍不合格的，采购人有权追究</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的赔偿责任或解除合同。</w:t>
      </w:r>
    </w:p>
    <w:p w14:paraId="2E369C5B">
      <w:pPr>
        <w:keepNext w:val="0"/>
        <w:keepLines w:val="0"/>
        <w:pageBreakBefore w:val="0"/>
        <w:widowControl w:val="0"/>
        <w:numPr>
          <w:ilvl w:val="0"/>
          <w:numId w:val="14"/>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治安保卫和施工安全</w:t>
      </w:r>
    </w:p>
    <w:p w14:paraId="60972046">
      <w:pPr>
        <w:keepNext w:val="0"/>
        <w:keepLines w:val="0"/>
        <w:pageBreakBefore w:val="0"/>
        <w:widowControl w:val="0"/>
        <w:numPr>
          <w:ilvl w:val="0"/>
          <w:numId w:val="18"/>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应教育施工人员遵纪守法，维护工地现场</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治安管理工作</w:t>
      </w:r>
      <w:r>
        <w:rPr>
          <w:rFonts w:hint="eastAsia" w:ascii="宋体" w:hAnsi="宋体" w:eastAsia="宋体" w:cs="宋体"/>
          <w:color w:val="auto"/>
          <w:sz w:val="21"/>
          <w:szCs w:val="21"/>
          <w:highlight w:val="none"/>
          <w:lang w:eastAsia="zh-CN"/>
        </w:rPr>
        <w:t>；</w:t>
      </w:r>
    </w:p>
    <w:p w14:paraId="45270B7B">
      <w:pPr>
        <w:keepNext w:val="0"/>
        <w:keepLines w:val="0"/>
        <w:pageBreakBefore w:val="0"/>
        <w:widowControl w:val="0"/>
        <w:numPr>
          <w:ilvl w:val="0"/>
          <w:numId w:val="18"/>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对劳动保护、照明安全等安全防护负责，同时应制定安全防护规程，定期召开安全会议进行安全教育。也应在工程范围内设置必要的标志和信号。成交供应商负责承担施工期间安全事故的全部责任，并不得因此要求增加费用或拖延工期；</w:t>
      </w:r>
    </w:p>
    <w:p w14:paraId="3782C113">
      <w:pPr>
        <w:keepNext w:val="0"/>
        <w:keepLines w:val="0"/>
        <w:pageBreakBefore w:val="0"/>
        <w:widowControl w:val="0"/>
        <w:numPr>
          <w:ilvl w:val="0"/>
          <w:numId w:val="18"/>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应负责其管辖区内的消防、防汛和抗灾工作，配备一定数量的常规消防器材。进行防火检查；配置必要的防汛物资和器材，做好洪水和气象的预报工作。成交供应商应对工程及其管辖区内的人员、财产损失负责；</w:t>
      </w:r>
    </w:p>
    <w:p w14:paraId="268A47D6">
      <w:pPr>
        <w:keepNext w:val="0"/>
        <w:keepLines w:val="0"/>
        <w:pageBreakBefore w:val="0"/>
        <w:widowControl w:val="0"/>
        <w:numPr>
          <w:ilvl w:val="0"/>
          <w:numId w:val="14"/>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Times New Roman"/>
          <w:color w:val="auto"/>
          <w:szCs w:val="21"/>
          <w:highlight w:val="none"/>
          <w:lang w:eastAsia="zh-CN"/>
        </w:rPr>
        <w:t>现场</w:t>
      </w:r>
      <w:r>
        <w:rPr>
          <w:rFonts w:hint="eastAsia" w:ascii="宋体" w:hAnsi="宋体" w:eastAsia="宋体" w:cs="宋体"/>
          <w:color w:val="auto"/>
          <w:sz w:val="21"/>
          <w:szCs w:val="21"/>
          <w:highlight w:val="none"/>
          <w:lang w:eastAsia="zh-CN"/>
        </w:rPr>
        <w:t>安全防护设施、安全责任和保修责任</w:t>
      </w:r>
    </w:p>
    <w:p w14:paraId="093C5B16">
      <w:pPr>
        <w:keepNext w:val="0"/>
        <w:keepLines w:val="0"/>
        <w:pageBreakBefore w:val="0"/>
        <w:widowControl w:val="0"/>
        <w:numPr>
          <w:ilvl w:val="0"/>
          <w:numId w:val="19"/>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期间应严格遵守《中华人民共和国安全生产法》、《建设工程安全生产管理条例》以及文明施工、深夜施工、环保和城管等规定，建立规章制度和防护措施。若违反以上规定，由此造成的经济和法律责任，均由成交供应商负责</w:t>
      </w:r>
    </w:p>
    <w:p w14:paraId="58C68880">
      <w:pPr>
        <w:keepNext w:val="0"/>
        <w:keepLines w:val="0"/>
        <w:pageBreakBefore w:val="0"/>
        <w:widowControl w:val="0"/>
        <w:numPr>
          <w:ilvl w:val="0"/>
          <w:numId w:val="19"/>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需按有关规定办理保险，施工时注意安全、防止对人身造成伤害，安全工作由成交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p>
    <w:p w14:paraId="2436EC50">
      <w:pPr>
        <w:keepNext w:val="0"/>
        <w:keepLines w:val="0"/>
        <w:pageBreakBefore w:val="0"/>
        <w:widowControl w:val="0"/>
        <w:numPr>
          <w:ilvl w:val="0"/>
          <w:numId w:val="19"/>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成交供应商在施工组织设计中必须有专项干扰、噪声及环保措施、安全文明措施且必须符合东莞市安全文明工地标准</w:t>
      </w:r>
    </w:p>
    <w:p w14:paraId="476B1F2F">
      <w:pPr>
        <w:keepNext w:val="0"/>
        <w:keepLines w:val="0"/>
        <w:pageBreakBefore w:val="0"/>
        <w:widowControl w:val="0"/>
        <w:numPr>
          <w:ilvl w:val="0"/>
          <w:numId w:val="19"/>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成交供应商须负责整个工程所有的施工任务包括材料设备的采购、施工、保护及保修，不论是永久性质的或是临时性质的</w:t>
      </w:r>
    </w:p>
    <w:p w14:paraId="4DACC524">
      <w:pPr>
        <w:keepNext w:val="0"/>
        <w:keepLines w:val="0"/>
        <w:pageBreakBefore w:val="0"/>
        <w:widowControl w:val="0"/>
        <w:numPr>
          <w:ilvl w:val="0"/>
          <w:numId w:val="14"/>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应急要求</w:t>
      </w:r>
    </w:p>
    <w:p w14:paraId="3C76F39E">
      <w:pPr>
        <w:keepNext w:val="0"/>
        <w:keepLines w:val="0"/>
        <w:pageBreakBefore w:val="0"/>
        <w:widowControl w:val="0"/>
        <w:numPr>
          <w:ilvl w:val="0"/>
          <w:numId w:val="20"/>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应重视应急管理，在应急管理方面要做好但不限于以下工作：</w:t>
      </w:r>
    </w:p>
    <w:p w14:paraId="506DFA0F">
      <w:pPr>
        <w:keepNext w:val="0"/>
        <w:keepLines w:val="0"/>
        <w:pageBreakBefore w:val="0"/>
        <w:widowControl w:val="0"/>
        <w:numPr>
          <w:ilvl w:val="0"/>
          <w:numId w:val="21"/>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建立和完善应急组织体系。</w:t>
      </w:r>
    </w:p>
    <w:p w14:paraId="78D95840">
      <w:pPr>
        <w:keepNext w:val="0"/>
        <w:keepLines w:val="0"/>
        <w:pageBreakBefore w:val="0"/>
        <w:widowControl w:val="0"/>
        <w:numPr>
          <w:ilvl w:val="0"/>
          <w:numId w:val="21"/>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结合工程特点建立完善的应急预案体系。按照应急预案的要求，组建和完善专兼职应急救援队伍、配备应急救援设施和装备，保证应急救援物资处于良好状态，确保工程项目正常完成。</w:t>
      </w:r>
    </w:p>
    <w:p w14:paraId="712C08B0">
      <w:pPr>
        <w:keepNext w:val="0"/>
        <w:keepLines w:val="0"/>
        <w:pageBreakBefore w:val="0"/>
        <w:widowControl w:val="0"/>
        <w:numPr>
          <w:ilvl w:val="0"/>
          <w:numId w:val="21"/>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成交供应商应备有应急预案演练，在发生突发事件时，能迅速启动应急预案，开展各项应急处置工作。</w:t>
      </w:r>
    </w:p>
    <w:p w14:paraId="13178FFD">
      <w:pPr>
        <w:keepNext w:val="0"/>
        <w:keepLines w:val="0"/>
        <w:pageBreakBefore w:val="0"/>
        <w:widowControl w:val="0"/>
        <w:numPr>
          <w:ilvl w:val="0"/>
          <w:numId w:val="21"/>
        </w:numPr>
        <w:tabs>
          <w:tab w:val="left" w:pos="284"/>
        </w:tabs>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质保期内成交供应商接到采购人应急维修响应电话时，需在4小时内到达采购人指定地点进行工程修复，</w:t>
      </w:r>
    </w:p>
    <w:p w14:paraId="0D295B0A">
      <w:pPr>
        <w:keepNext w:val="0"/>
        <w:keepLines w:val="0"/>
        <w:pageBreakBefore w:val="0"/>
        <w:widowControl w:val="0"/>
        <w:numPr>
          <w:ilvl w:val="0"/>
          <w:numId w:val="14"/>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项目质量控制标准的要求</w:t>
      </w:r>
    </w:p>
    <w:p w14:paraId="54475D19">
      <w:pPr>
        <w:keepNext w:val="0"/>
        <w:keepLines w:val="0"/>
        <w:pageBreakBefore w:val="0"/>
        <w:widowControl w:val="0"/>
        <w:numPr>
          <w:ilvl w:val="0"/>
          <w:numId w:val="22"/>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本项目质量达到国家或行业质量检验评定的合格标准。</w:t>
      </w:r>
    </w:p>
    <w:p w14:paraId="754C52E4">
      <w:pPr>
        <w:keepNext w:val="0"/>
        <w:keepLines w:val="0"/>
        <w:pageBreakBefore w:val="0"/>
        <w:widowControl w:val="0"/>
        <w:numPr>
          <w:ilvl w:val="0"/>
          <w:numId w:val="22"/>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本项目质量验收标准按国家颁发的技术规范及相应的分项工程施工质量验收规范执行。</w:t>
      </w:r>
    </w:p>
    <w:p w14:paraId="28F156FA">
      <w:pPr>
        <w:keepNext w:val="0"/>
        <w:keepLines w:val="0"/>
        <w:pageBreakBefore w:val="0"/>
        <w:widowControl w:val="0"/>
        <w:numPr>
          <w:ilvl w:val="0"/>
          <w:numId w:val="22"/>
        </w:numPr>
        <w:tabs>
          <w:tab w:val="left" w:pos="284"/>
        </w:tabs>
        <w:kinsoku/>
        <w:wordWrap/>
        <w:overflowPunct/>
        <w:topLinePunct w:val="0"/>
        <w:autoSpaceDE/>
        <w:autoSpaceDN/>
        <w:bidi w:val="0"/>
        <w:snapToGrid w:val="0"/>
        <w:spacing w:line="360" w:lineRule="auto"/>
        <w:ind w:left="284" w:hanging="284"/>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工程技术要求按有关国家和省市有关规范及现行行业标准。成交供应商在施工中如果工程质量不符合要求和有关规定，采购人要求停工和返工时，成交供应商须立即执行，并承担由此产生的各种费用，工期不予顺延。</w:t>
      </w:r>
    </w:p>
    <w:p w14:paraId="553A6159">
      <w:pPr>
        <w:keepNext w:val="0"/>
        <w:keepLines w:val="0"/>
        <w:pageBreakBefore w:val="0"/>
        <w:widowControl w:val="0"/>
        <w:numPr>
          <w:ilvl w:val="0"/>
          <w:numId w:val="14"/>
        </w:numPr>
        <w:tabs>
          <w:tab w:val="left" w:pos="420"/>
        </w:tabs>
        <w:kinsoku/>
        <w:wordWrap/>
        <w:overflowPunct/>
        <w:topLinePunct w:val="0"/>
        <w:autoSpaceDE/>
        <w:autoSpaceDN/>
        <w:bidi w:val="0"/>
        <w:snapToGrid w:val="0"/>
        <w:spacing w:line="360" w:lineRule="auto"/>
        <w:ind w:left="420" w:hanging="42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工程量清单、图纸</w:t>
      </w:r>
    </w:p>
    <w:p w14:paraId="7B7796D3">
      <w:pPr>
        <w:keepNext w:val="0"/>
        <w:keepLines w:val="0"/>
        <w:pageBreakBefore w:val="0"/>
        <w:widowControl w:val="0"/>
        <w:numPr>
          <w:ilvl w:val="0"/>
          <w:numId w:val="0"/>
        </w:numPr>
        <w:tabs>
          <w:tab w:val="left" w:pos="420"/>
          <w:tab w:val="left" w:pos="640"/>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本项目具体工程量、图纸以采购人发出的招标控制价、图纸为准（详见公告附件）。供应商若成交，经</w:t>
      </w:r>
      <w:r>
        <w:rPr>
          <w:rFonts w:hint="eastAsia" w:ascii="宋体" w:hAnsi="宋体" w:eastAsia="宋体" w:cs="宋体"/>
          <w:color w:val="auto"/>
          <w:sz w:val="21"/>
          <w:szCs w:val="21"/>
          <w:highlight w:val="none"/>
          <w:lang w:val="en-US" w:eastAsia="zh-CN"/>
        </w:rPr>
        <w:t>选取</w:t>
      </w:r>
      <w:r>
        <w:rPr>
          <w:rFonts w:hint="eastAsia" w:ascii="宋体" w:hAnsi="宋体" w:eastAsia="宋体" w:cs="宋体"/>
          <w:color w:val="auto"/>
          <w:sz w:val="21"/>
          <w:szCs w:val="21"/>
          <w:highlight w:val="none"/>
        </w:rPr>
        <w:t>确定的最后总报价，在与采购人签订合同前，</w:t>
      </w:r>
      <w:r>
        <w:rPr>
          <w:rFonts w:hint="eastAsia" w:ascii="宋体" w:hAnsi="宋体" w:eastAsia="宋体" w:cs="宋体"/>
          <w:color w:val="auto"/>
          <w:sz w:val="21"/>
          <w:szCs w:val="21"/>
          <w:highlight w:val="none"/>
          <w:lang w:eastAsia="zh-CN"/>
        </w:rPr>
        <w:t>成交供应商</w:t>
      </w:r>
      <w:r>
        <w:rPr>
          <w:rFonts w:hint="eastAsia" w:ascii="宋体" w:hAnsi="宋体" w:eastAsia="宋体" w:cs="宋体"/>
          <w:color w:val="auto"/>
          <w:sz w:val="21"/>
          <w:szCs w:val="21"/>
          <w:highlight w:val="none"/>
        </w:rPr>
        <w:t>须对应调整工程量清单报价。</w:t>
      </w:r>
    </w:p>
    <w:p w14:paraId="18D3AD8F">
      <w:pPr>
        <w:pStyle w:val="3"/>
        <w:keepNext w:val="0"/>
        <w:keepLines w:val="0"/>
        <w:pageBreakBefore/>
        <w:widowControl w:val="0"/>
        <w:kinsoku/>
        <w:wordWrap/>
        <w:overflowPunct/>
        <w:topLinePunct w:val="0"/>
        <w:autoSpaceDE/>
        <w:autoSpaceDN/>
        <w:bidi w:val="0"/>
        <w:adjustRightInd/>
        <w:snapToGrid/>
        <w:spacing w:after="240" w:line="360" w:lineRule="auto"/>
        <w:jc w:val="center"/>
        <w:textAlignment w:val="auto"/>
        <w:rPr>
          <w:rFonts w:asciiTheme="minorEastAsia" w:hAnsiTheme="minorEastAsia" w:eastAsiaTheme="minorEastAsia"/>
          <w:spacing w:val="20"/>
          <w:sz w:val="32"/>
          <w:szCs w:val="32"/>
        </w:rPr>
      </w:pPr>
      <w:bookmarkStart w:id="13" w:name="_Toc21702"/>
      <w:r>
        <w:rPr>
          <w:rFonts w:hint="eastAsia" w:asciiTheme="minorEastAsia" w:hAnsiTheme="minorEastAsia" w:eastAsiaTheme="minorEastAsia"/>
          <w:spacing w:val="20"/>
          <w:sz w:val="32"/>
          <w:szCs w:val="32"/>
        </w:rPr>
        <w:t xml:space="preserve">第三章 </w:t>
      </w:r>
      <w:r>
        <w:rPr>
          <w:rFonts w:hint="eastAsia" w:asciiTheme="minorEastAsia" w:hAnsiTheme="minorEastAsia" w:eastAsiaTheme="minorEastAsia"/>
          <w:spacing w:val="20"/>
          <w:sz w:val="32"/>
          <w:szCs w:val="32"/>
          <w:lang w:val="en-US" w:eastAsia="zh-CN"/>
        </w:rPr>
        <w:t>选取</w:t>
      </w:r>
      <w:r>
        <w:rPr>
          <w:rFonts w:hint="eastAsia" w:asciiTheme="minorEastAsia" w:hAnsiTheme="minorEastAsia" w:eastAsiaTheme="minorEastAsia"/>
          <w:spacing w:val="20"/>
          <w:sz w:val="32"/>
          <w:szCs w:val="32"/>
        </w:rPr>
        <w:t>须知</w:t>
      </w:r>
      <w:bookmarkEnd w:id="13"/>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w:t>
      </w:r>
      <w:r>
        <w:rPr>
          <w:rFonts w:hint="eastAsia" w:ascii="宋体" w:hAnsi="宋体"/>
          <w:kern w:val="0"/>
          <w:szCs w:val="21"/>
          <w:lang w:val="en-US" w:eastAsia="zh-CN"/>
        </w:rPr>
        <w:t>选取</w:t>
      </w:r>
      <w:r>
        <w:rPr>
          <w:rFonts w:ascii="宋体" w:hAnsi="宋体"/>
          <w:kern w:val="0"/>
          <w:szCs w:val="21"/>
          <w:lang w:eastAsia="zh-Hans"/>
        </w:rPr>
        <w:t>文件中所有的事项、格式、条款和采购需求等。供应商没有按照</w:t>
      </w:r>
      <w:r>
        <w:rPr>
          <w:rFonts w:hint="eastAsia" w:ascii="宋体" w:hAnsi="宋体"/>
          <w:kern w:val="0"/>
          <w:szCs w:val="21"/>
          <w:lang w:val="en-US" w:eastAsia="zh-CN"/>
        </w:rPr>
        <w:t>选取</w:t>
      </w:r>
      <w:r>
        <w:rPr>
          <w:rFonts w:ascii="宋体" w:hAnsi="宋体"/>
          <w:kern w:val="0"/>
          <w:szCs w:val="21"/>
          <w:lang w:eastAsia="zh-Hans"/>
        </w:rPr>
        <w:t>文件要求提交全部资料，或者响应文件没有对</w:t>
      </w:r>
      <w:r>
        <w:rPr>
          <w:rFonts w:hint="eastAsia" w:ascii="宋体" w:hAnsi="宋体"/>
          <w:kern w:val="0"/>
          <w:szCs w:val="21"/>
          <w:lang w:eastAsia="zh-CN"/>
        </w:rPr>
        <w:t>选取文件</w:t>
      </w:r>
      <w:r>
        <w:rPr>
          <w:rFonts w:ascii="宋体" w:hAnsi="宋体"/>
          <w:kern w:val="0"/>
          <w:szCs w:val="21"/>
          <w:lang w:eastAsia="zh-Hans"/>
        </w:rPr>
        <w:t>在各方面都做出实质性响应的可能导致其响应无效或被拒绝。</w:t>
      </w:r>
    </w:p>
    <w:p w14:paraId="0D5CA1D9">
      <w:pPr>
        <w:pStyle w:val="71"/>
        <w:widowControl/>
        <w:numPr>
          <w:ilvl w:val="0"/>
          <w:numId w:val="2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1"/>
        <w:widowControl/>
        <w:numPr>
          <w:ilvl w:val="0"/>
          <w:numId w:val="24"/>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w:t>
      </w:r>
      <w:r>
        <w:rPr>
          <w:rFonts w:hint="eastAsia" w:ascii="宋体" w:hAnsi="宋体"/>
          <w:kern w:val="0"/>
          <w:szCs w:val="21"/>
          <w:lang w:eastAsia="zh-CN"/>
        </w:rPr>
        <w:t>选取文件</w:t>
      </w:r>
      <w:r>
        <w:rPr>
          <w:rFonts w:ascii="宋体" w:hAnsi="宋体"/>
          <w:kern w:val="0"/>
          <w:szCs w:val="21"/>
          <w:lang w:eastAsia="zh-Hans"/>
        </w:rPr>
        <w:t>，对</w:t>
      </w:r>
      <w:r>
        <w:rPr>
          <w:rFonts w:hint="eastAsia" w:ascii="宋体" w:hAnsi="宋体"/>
          <w:kern w:val="0"/>
          <w:szCs w:val="21"/>
          <w:lang w:eastAsia="zh-CN"/>
        </w:rPr>
        <w:t>选取文件</w:t>
      </w:r>
      <w:r>
        <w:rPr>
          <w:rFonts w:ascii="宋体" w:hAnsi="宋体"/>
          <w:kern w:val="0"/>
          <w:szCs w:val="21"/>
          <w:lang w:eastAsia="zh-Hans"/>
        </w:rPr>
        <w:t>拥有最终的解释权，不以任何身份出任</w:t>
      </w:r>
      <w:r>
        <w:rPr>
          <w:rFonts w:hint="eastAsia" w:ascii="宋体" w:hAnsi="宋体"/>
          <w:kern w:val="0"/>
          <w:szCs w:val="21"/>
          <w:lang w:val="en-US" w:eastAsia="zh-CN"/>
        </w:rPr>
        <w:t>选取</w:t>
      </w:r>
      <w:r>
        <w:rPr>
          <w:rFonts w:ascii="宋体" w:hAnsi="宋体"/>
          <w:kern w:val="0"/>
          <w:szCs w:val="21"/>
          <w:lang w:eastAsia="zh-Hans"/>
        </w:rPr>
        <w:t>小组成员。</w:t>
      </w:r>
    </w:p>
    <w:p w14:paraId="317B9D37">
      <w:pPr>
        <w:pStyle w:val="71"/>
        <w:widowControl/>
        <w:numPr>
          <w:ilvl w:val="0"/>
          <w:numId w:val="24"/>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1"/>
        <w:widowControl/>
        <w:numPr>
          <w:ilvl w:val="0"/>
          <w:numId w:val="24"/>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1"/>
        <w:widowControl/>
        <w:numPr>
          <w:ilvl w:val="0"/>
          <w:numId w:val="24"/>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CN"/>
        </w:rPr>
        <w:t>选取小组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1"/>
        <w:widowControl/>
        <w:numPr>
          <w:ilvl w:val="0"/>
          <w:numId w:val="24"/>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w:t>
      </w:r>
      <w:r>
        <w:rPr>
          <w:rFonts w:hint="eastAsia" w:ascii="宋体" w:hAnsi="宋体"/>
          <w:kern w:val="0"/>
          <w:szCs w:val="21"/>
          <w:lang w:val="en-US" w:eastAsia="zh-CN"/>
        </w:rPr>
        <w:t>选取</w:t>
      </w:r>
      <w:r>
        <w:rPr>
          <w:rFonts w:ascii="宋体" w:hAnsi="宋体"/>
          <w:kern w:val="0"/>
          <w:szCs w:val="21"/>
          <w:lang w:eastAsia="zh-Hans"/>
        </w:rPr>
        <w:t>小组评审确定的对</w:t>
      </w:r>
      <w:r>
        <w:rPr>
          <w:rFonts w:hint="eastAsia" w:ascii="宋体" w:hAnsi="宋体"/>
          <w:kern w:val="0"/>
          <w:szCs w:val="21"/>
          <w:lang w:eastAsia="zh-CN"/>
        </w:rPr>
        <w:t>选取文件</w:t>
      </w:r>
      <w:r>
        <w:rPr>
          <w:rFonts w:ascii="宋体" w:hAnsi="宋体"/>
          <w:kern w:val="0"/>
          <w:szCs w:val="21"/>
          <w:lang w:eastAsia="zh-Hans"/>
        </w:rPr>
        <w:t>做出实质性响应，经采购人按照规定在</w:t>
      </w:r>
      <w:r>
        <w:rPr>
          <w:rFonts w:hint="eastAsia" w:ascii="宋体" w:hAnsi="宋体"/>
          <w:kern w:val="0"/>
          <w:szCs w:val="21"/>
          <w:lang w:eastAsia="zh-CN"/>
        </w:rPr>
        <w:t>选取小组</w:t>
      </w:r>
      <w:r>
        <w:rPr>
          <w:rFonts w:ascii="宋体" w:hAnsi="宋体"/>
          <w:kern w:val="0"/>
          <w:szCs w:val="21"/>
          <w:lang w:eastAsia="zh-Hans"/>
        </w:rPr>
        <w:t>推荐的成交候选供应商中确定的或</w:t>
      </w:r>
      <w:r>
        <w:rPr>
          <w:rFonts w:hint="eastAsia" w:ascii="宋体" w:hAnsi="宋体"/>
          <w:kern w:val="0"/>
          <w:szCs w:val="21"/>
          <w:lang w:eastAsia="zh-CN"/>
        </w:rPr>
        <w:t>选取小组</w:t>
      </w:r>
      <w:r>
        <w:rPr>
          <w:rFonts w:ascii="宋体" w:hAnsi="宋体"/>
          <w:kern w:val="0"/>
          <w:szCs w:val="21"/>
          <w:lang w:eastAsia="zh-Hans"/>
        </w:rPr>
        <w:t>受采购人委托直接确认的供应商。</w:t>
      </w:r>
    </w:p>
    <w:p w14:paraId="6450A404">
      <w:pPr>
        <w:pStyle w:val="71"/>
        <w:widowControl/>
        <w:numPr>
          <w:ilvl w:val="0"/>
          <w:numId w:val="24"/>
        </w:numPr>
        <w:snapToGrid w:val="0"/>
        <w:spacing w:line="360" w:lineRule="auto"/>
        <w:ind w:left="284" w:hanging="284" w:firstLineChars="0"/>
        <w:contextualSpacing/>
        <w:jc w:val="left"/>
        <w:rPr>
          <w:rFonts w:ascii="宋体" w:hAnsi="宋体"/>
          <w:kern w:val="0"/>
          <w:szCs w:val="21"/>
        </w:rPr>
      </w:pPr>
      <w:r>
        <w:rPr>
          <w:rFonts w:hint="eastAsia" w:ascii="宋体" w:hAnsi="宋体"/>
          <w:kern w:val="0"/>
          <w:szCs w:val="21"/>
          <w:lang w:eastAsia="zh-CN"/>
        </w:rPr>
        <w:t>选取文件</w:t>
      </w:r>
      <w:r>
        <w:rPr>
          <w:rFonts w:ascii="宋体" w:hAnsi="宋体"/>
          <w:kern w:val="0"/>
          <w:szCs w:val="21"/>
          <w:lang w:eastAsia="zh-Hans"/>
        </w:rPr>
        <w:t>：是指包括</w:t>
      </w:r>
      <w:r>
        <w:rPr>
          <w:rFonts w:hint="eastAsia" w:ascii="宋体" w:hAnsi="宋体"/>
          <w:kern w:val="0"/>
          <w:szCs w:val="21"/>
          <w:lang w:val="en-US" w:eastAsia="zh-CN"/>
        </w:rPr>
        <w:t>选取</w:t>
      </w:r>
      <w:r>
        <w:rPr>
          <w:rFonts w:ascii="宋体" w:hAnsi="宋体"/>
          <w:kern w:val="0"/>
          <w:szCs w:val="21"/>
          <w:lang w:eastAsia="zh-Hans"/>
        </w:rPr>
        <w:t>公告和</w:t>
      </w:r>
      <w:r>
        <w:rPr>
          <w:rFonts w:hint="eastAsia" w:ascii="宋体" w:hAnsi="宋体"/>
          <w:kern w:val="0"/>
          <w:szCs w:val="21"/>
          <w:lang w:eastAsia="zh-CN"/>
        </w:rPr>
        <w:t>选取文件</w:t>
      </w:r>
      <w:r>
        <w:rPr>
          <w:rFonts w:ascii="宋体" w:hAnsi="宋体"/>
          <w:kern w:val="0"/>
          <w:szCs w:val="21"/>
          <w:lang w:eastAsia="zh-Hans"/>
        </w:rPr>
        <w:t>及其补充、变更和澄清等一系列文件。</w:t>
      </w:r>
    </w:p>
    <w:p w14:paraId="21F46671">
      <w:pPr>
        <w:pStyle w:val="71"/>
        <w:widowControl/>
        <w:numPr>
          <w:ilvl w:val="0"/>
          <w:numId w:val="23"/>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CN"/>
              </w:rPr>
              <w:t>选取文件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kern w:val="0"/>
                <w:szCs w:val="21"/>
              </w:rPr>
            </w:pPr>
            <w:r>
              <w:rPr>
                <w:rFonts w:hint="eastAsia" w:ascii="宋体" w:hAnsi="宋体"/>
                <w:kern w:val="0"/>
                <w:szCs w:val="21"/>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ascii="宋体" w:hAnsi="宋体"/>
                <w:color w:val="auto"/>
                <w:kern w:val="0"/>
                <w:szCs w:val="21"/>
              </w:rPr>
            </w:pPr>
            <w:r>
              <w:rPr>
                <w:rFonts w:hint="eastAsia" w:ascii="宋体" w:hAnsi="宋体"/>
                <w:color w:val="auto"/>
                <w:kern w:val="0"/>
                <w:szCs w:val="21"/>
                <w:highlight w:val="none"/>
                <w:lang w:val="en-US" w:eastAsia="zh-CN"/>
              </w:rPr>
              <w:t>本项目不收取</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366DC476">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2C16A99A">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7C753E67">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13C06A1E">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w:t>
            </w:r>
            <w:r>
              <w:rPr>
                <w:rFonts w:hint="eastAsia" w:ascii="宋体" w:hAnsi="宋体" w:eastAsia="宋体" w:cs="Times New Roman"/>
                <w:color w:val="auto"/>
                <w:kern w:val="0"/>
                <w:szCs w:val="21"/>
                <w:highlight w:val="none"/>
                <w:lang w:val="en-US" w:eastAsia="zh-CN"/>
              </w:rPr>
              <w:t>本项目向</w:t>
            </w:r>
            <w:r>
              <w:rPr>
                <w:rFonts w:hint="eastAsia" w:ascii="宋体" w:hAnsi="宋体" w:cs="Times New Roman"/>
                <w:color w:val="auto"/>
                <w:kern w:val="0"/>
                <w:szCs w:val="21"/>
                <w:highlight w:val="none"/>
                <w:lang w:val="en-US" w:eastAsia="zh-CN"/>
              </w:rPr>
              <w:t>成交</w:t>
            </w:r>
            <w:r>
              <w:rPr>
                <w:rFonts w:ascii="宋体" w:hAnsi="宋体" w:eastAsia="宋体" w:cs="Times New Roman"/>
                <w:color w:val="auto"/>
                <w:kern w:val="0"/>
                <w:szCs w:val="21"/>
                <w:highlight w:val="none"/>
                <w:lang w:eastAsia="zh-Hans"/>
              </w:rPr>
              <w:t>供应商</w:t>
            </w:r>
            <w:r>
              <w:rPr>
                <w:rFonts w:hint="eastAsia" w:ascii="宋体" w:hAnsi="宋体" w:eastAsia="宋体" w:cs="Times New Roman"/>
                <w:color w:val="auto"/>
                <w:kern w:val="0"/>
                <w:szCs w:val="21"/>
                <w:highlight w:val="none"/>
                <w:lang w:val="en-US" w:eastAsia="zh-CN"/>
              </w:rPr>
              <w:t>定额收取</w:t>
            </w:r>
            <w:r>
              <w:rPr>
                <w:rFonts w:ascii="宋体" w:hAnsi="宋体" w:eastAsia="宋体" w:cs="Times New Roman"/>
                <w:color w:val="auto"/>
                <w:kern w:val="0"/>
                <w:szCs w:val="21"/>
                <w:highlight w:val="none"/>
                <w:lang w:eastAsia="zh-Hans"/>
              </w:rPr>
              <w:t>代理服务费</w:t>
            </w:r>
            <w:r>
              <w:rPr>
                <w:rFonts w:hint="eastAsia" w:ascii="宋体" w:hAnsi="宋体" w:eastAsia="宋体" w:cs="Times New Roman"/>
                <w:color w:val="auto"/>
                <w:kern w:val="0"/>
                <w:szCs w:val="21"/>
                <w:highlight w:val="none"/>
                <w:lang w:val="en-US" w:eastAsia="zh-CN"/>
              </w:rPr>
              <w:t>¥6,000.00元。</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3619" w:type="pct"/>
            <w:vAlign w:val="center"/>
          </w:tcPr>
          <w:p w14:paraId="56DC2A87">
            <w:pPr>
              <w:widowControl/>
              <w:snapToGrid w:val="0"/>
              <w:spacing w:line="400" w:lineRule="exact"/>
              <w:contextualSpacing/>
              <w:rPr>
                <w:rFonts w:ascii="宋体" w:hAnsi="宋体"/>
                <w:kern w:val="0"/>
                <w:szCs w:val="21"/>
                <w:lang w:eastAsia="zh-Hans"/>
              </w:rPr>
            </w:pPr>
            <w:r>
              <w:rPr>
                <w:rFonts w:hint="eastAsia" w:ascii="宋体" w:hAnsi="宋体"/>
                <w:color w:val="auto"/>
                <w:szCs w:val="21"/>
                <w:highlight w:val="none"/>
                <w:lang w:val="en-US" w:eastAsia="zh-CN"/>
              </w:rPr>
              <w:t>本项目不收取履约担保</w:t>
            </w:r>
          </w:p>
        </w:tc>
      </w:tr>
    </w:tbl>
    <w:p w14:paraId="420D7E1F">
      <w:pPr>
        <w:widowControl/>
        <w:snapToGrid w:val="0"/>
        <w:spacing w:before="312" w:beforeLines="100" w:line="360" w:lineRule="auto"/>
        <w:contextualSpacing/>
        <w:jc w:val="left"/>
        <w:outlineLvl w:val="2"/>
        <w:rPr>
          <w:rFonts w:ascii="宋体" w:hAnsi="宋体"/>
          <w:b/>
          <w:kern w:val="0"/>
          <w:szCs w:val="21"/>
        </w:rPr>
      </w:pPr>
    </w:p>
    <w:p w14:paraId="00DD2CF4">
      <w:pPr>
        <w:pStyle w:val="71"/>
        <w:widowControl/>
        <w:numPr>
          <w:ilvl w:val="0"/>
          <w:numId w:val="2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w:t>
      </w:r>
      <w:r>
        <w:rPr>
          <w:rFonts w:hint="eastAsia" w:ascii="宋体" w:hAnsi="宋体"/>
          <w:kern w:val="0"/>
          <w:szCs w:val="21"/>
          <w:lang w:eastAsia="zh-CN"/>
        </w:rPr>
        <w:t>选取文件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w:t>
      </w:r>
      <w:r>
        <w:rPr>
          <w:rFonts w:hint="eastAsia" w:ascii="宋体" w:hAnsi="宋体"/>
          <w:kern w:val="0"/>
          <w:szCs w:val="21"/>
          <w:lang w:eastAsia="zh-CN"/>
        </w:rPr>
        <w:t>选取文件</w:t>
      </w:r>
      <w:r>
        <w:rPr>
          <w:rFonts w:ascii="宋体" w:hAnsi="宋体"/>
          <w:kern w:val="0"/>
          <w:szCs w:val="21"/>
          <w:lang w:eastAsia="zh-Hans"/>
        </w:rPr>
        <w:t>的所有内容（包括变更、补充、澄清以及修改等，且均为</w:t>
      </w:r>
      <w:r>
        <w:rPr>
          <w:rFonts w:hint="eastAsia" w:ascii="宋体" w:hAnsi="宋体"/>
          <w:kern w:val="0"/>
          <w:szCs w:val="21"/>
          <w:lang w:eastAsia="zh-CN"/>
        </w:rPr>
        <w:t>选取文件</w:t>
      </w:r>
      <w:r>
        <w:rPr>
          <w:rFonts w:ascii="宋体" w:hAnsi="宋体"/>
          <w:kern w:val="0"/>
          <w:szCs w:val="21"/>
          <w:lang w:eastAsia="zh-Hans"/>
        </w:rPr>
        <w:t>的组成部分），按照</w:t>
      </w:r>
      <w:r>
        <w:rPr>
          <w:rFonts w:hint="eastAsia" w:ascii="宋体" w:hAnsi="宋体"/>
          <w:kern w:val="0"/>
          <w:szCs w:val="21"/>
          <w:lang w:eastAsia="zh-CN"/>
        </w:rPr>
        <w:t>选取文件</w:t>
      </w:r>
      <w:r>
        <w:rPr>
          <w:rFonts w:ascii="宋体" w:hAnsi="宋体"/>
          <w:kern w:val="0"/>
          <w:szCs w:val="21"/>
          <w:lang w:eastAsia="zh-Hans"/>
        </w:rPr>
        <w:t>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w:t>
      </w:r>
      <w:r>
        <w:rPr>
          <w:rFonts w:hint="eastAsia" w:ascii="宋体" w:hAnsi="宋体"/>
          <w:kern w:val="0"/>
          <w:szCs w:val="21"/>
          <w:lang w:val="en-US" w:eastAsia="zh-CN"/>
        </w:rPr>
        <w:t>公开选取</w:t>
      </w:r>
      <w:r>
        <w:rPr>
          <w:rFonts w:ascii="宋体" w:hAnsi="宋体"/>
          <w:kern w:val="0"/>
          <w:szCs w:val="21"/>
          <w:lang w:eastAsia="zh-Hans"/>
        </w:rPr>
        <w:t>项目，是以</w:t>
      </w:r>
      <w:r>
        <w:rPr>
          <w:rFonts w:hint="eastAsia" w:ascii="宋体" w:hAnsi="宋体"/>
          <w:kern w:val="0"/>
          <w:szCs w:val="21"/>
          <w:lang w:val="en-US" w:eastAsia="zh-CN"/>
        </w:rPr>
        <w:t>选取</w:t>
      </w:r>
      <w:r>
        <w:rPr>
          <w:rFonts w:ascii="宋体" w:hAnsi="宋体"/>
          <w:kern w:val="0"/>
          <w:szCs w:val="21"/>
          <w:lang w:eastAsia="zh-Hans"/>
        </w:rPr>
        <w:t>公告的方式邀请非特定的供应商参加</w:t>
      </w:r>
      <w:r>
        <w:rPr>
          <w:rFonts w:hint="eastAsia" w:ascii="宋体" w:hAnsi="宋体"/>
          <w:kern w:val="0"/>
          <w:szCs w:val="21"/>
          <w:lang w:val="en-US" w:eastAsia="zh-CN"/>
        </w:rPr>
        <w:t>采购</w:t>
      </w:r>
      <w:r>
        <w:rPr>
          <w:rFonts w:ascii="宋体" w:hAnsi="宋体"/>
          <w:kern w:val="0"/>
          <w:szCs w:val="21"/>
          <w:lang w:eastAsia="zh-Hans"/>
        </w:rPr>
        <w:t>。</w:t>
      </w:r>
    </w:p>
    <w:p w14:paraId="3A82A57B">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w:t>
      </w:r>
      <w:r>
        <w:rPr>
          <w:rFonts w:hint="eastAsia" w:ascii="宋体" w:hAnsi="宋体"/>
          <w:kern w:val="0"/>
          <w:szCs w:val="21"/>
          <w:lang w:eastAsia="zh-CN"/>
        </w:rPr>
        <w:t>选取文件</w:t>
      </w:r>
      <w:r>
        <w:rPr>
          <w:rFonts w:ascii="宋体" w:hAnsi="宋体"/>
          <w:kern w:val="0"/>
          <w:szCs w:val="21"/>
          <w:lang w:eastAsia="zh-Hans"/>
        </w:rPr>
        <w:t>仅适用于本次</w:t>
      </w:r>
      <w:r>
        <w:rPr>
          <w:rFonts w:hint="eastAsia" w:ascii="宋体" w:hAnsi="宋体"/>
          <w:kern w:val="0"/>
          <w:szCs w:val="21"/>
          <w:lang w:val="en-US" w:eastAsia="zh-CN"/>
        </w:rPr>
        <w:t>选取</w:t>
      </w:r>
      <w:r>
        <w:rPr>
          <w:rFonts w:ascii="宋体" w:hAnsi="宋体"/>
          <w:kern w:val="0"/>
          <w:szCs w:val="21"/>
          <w:lang w:eastAsia="zh-Hans"/>
        </w:rPr>
        <w:t>公告中所涉及的项目和内容。</w:t>
      </w:r>
    </w:p>
    <w:p w14:paraId="174DF57A">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hint="eastAsia" w:ascii="宋体" w:hAnsi="宋体"/>
          <w:b/>
          <w:kern w:val="0"/>
          <w:szCs w:val="21"/>
          <w:lang w:val="en-US" w:eastAsia="zh-CN"/>
        </w:rPr>
        <w:t>响应</w:t>
      </w:r>
      <w:r>
        <w:rPr>
          <w:rFonts w:ascii="宋体" w:hAnsi="宋体"/>
          <w:b/>
          <w:kern w:val="0"/>
          <w:szCs w:val="21"/>
          <w:lang w:eastAsia="zh-Hans"/>
        </w:rPr>
        <w:t>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w:t>
      </w:r>
      <w:r>
        <w:rPr>
          <w:rFonts w:hint="eastAsia" w:ascii="宋体" w:hAnsi="宋体"/>
          <w:kern w:val="0"/>
          <w:szCs w:val="21"/>
          <w:lang w:val="en-US" w:eastAsia="zh-CN"/>
        </w:rPr>
        <w:t>采购</w:t>
      </w:r>
      <w:r>
        <w:rPr>
          <w:rFonts w:ascii="宋体" w:hAnsi="宋体"/>
          <w:kern w:val="0"/>
          <w:szCs w:val="21"/>
          <w:lang w:eastAsia="zh-Hans"/>
        </w:rPr>
        <w:t>结果如何，供应商应承担所有与准备和参加</w:t>
      </w:r>
      <w:r>
        <w:rPr>
          <w:rFonts w:hint="eastAsia" w:ascii="宋体" w:hAnsi="宋体"/>
          <w:kern w:val="0"/>
          <w:szCs w:val="21"/>
          <w:lang w:val="en-US" w:eastAsia="zh-CN"/>
        </w:rPr>
        <w:t>响应</w:t>
      </w:r>
      <w:r>
        <w:rPr>
          <w:rFonts w:ascii="宋体" w:hAnsi="宋体"/>
          <w:kern w:val="0"/>
          <w:szCs w:val="21"/>
          <w:lang w:eastAsia="zh-Hans"/>
        </w:rPr>
        <w:t>有关的费用。采购代理机构和采购人均无义务和责任承担相关费用。</w:t>
      </w:r>
    </w:p>
    <w:p w14:paraId="31AEE722">
      <w:pPr>
        <w:pStyle w:val="71"/>
        <w:widowControl/>
        <w:numPr>
          <w:ilvl w:val="3"/>
          <w:numId w:val="25"/>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w:t>
      </w:r>
      <w:r>
        <w:rPr>
          <w:rFonts w:hint="eastAsia" w:ascii="宋体" w:hAnsi="宋体"/>
          <w:b/>
          <w:kern w:val="0"/>
          <w:szCs w:val="21"/>
          <w:lang w:val="en-US" w:eastAsia="zh-CN"/>
        </w:rPr>
        <w:t>响应</w:t>
      </w:r>
      <w:r>
        <w:rPr>
          <w:rFonts w:ascii="宋体" w:hAnsi="宋体"/>
          <w:b/>
          <w:kern w:val="0"/>
          <w:szCs w:val="21"/>
          <w:lang w:eastAsia="zh-Hans"/>
        </w:rPr>
        <w:t>的，应符合以下规定：</w:t>
      </w:r>
    </w:p>
    <w:p w14:paraId="30891E70">
      <w:pPr>
        <w:pStyle w:val="71"/>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1"/>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1"/>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1"/>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1"/>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1"/>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1"/>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1"/>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1"/>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1"/>
        <w:widowControl/>
        <w:numPr>
          <w:ilvl w:val="0"/>
          <w:numId w:val="28"/>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1"/>
        <w:widowControl/>
        <w:numPr>
          <w:ilvl w:val="0"/>
          <w:numId w:val="28"/>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1"/>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供应商不得相互串通报价，不得妨碍其他供应商的公平竞争，不得损害采购人或其他供应商的合法权益，供应商不得以向采购人、</w:t>
      </w:r>
      <w:r>
        <w:rPr>
          <w:rFonts w:hint="eastAsia" w:ascii="宋体" w:hAnsi="宋体"/>
          <w:kern w:val="0"/>
          <w:szCs w:val="21"/>
          <w:lang w:eastAsia="zh-CN"/>
        </w:rPr>
        <w:t>选取小组</w:t>
      </w:r>
      <w:r>
        <w:rPr>
          <w:rFonts w:ascii="宋体" w:hAnsi="宋体"/>
          <w:kern w:val="0"/>
          <w:szCs w:val="21"/>
          <w:lang w:eastAsia="zh-Hans"/>
        </w:rPr>
        <w:t>成员行贿或者采取其他不正当手段谋取成交。</w:t>
      </w:r>
    </w:p>
    <w:p w14:paraId="664409D0">
      <w:pPr>
        <w:pStyle w:val="71"/>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w:t>
      </w:r>
      <w:r>
        <w:rPr>
          <w:rFonts w:hint="eastAsia" w:ascii="宋体" w:hAnsi="宋体"/>
          <w:kern w:val="0"/>
          <w:szCs w:val="21"/>
          <w:lang w:val="en-US" w:eastAsia="zh-CN"/>
        </w:rPr>
        <w:t>商议</w:t>
      </w:r>
      <w:r>
        <w:rPr>
          <w:rFonts w:ascii="宋体" w:hAnsi="宋体"/>
          <w:kern w:val="0"/>
          <w:szCs w:val="21"/>
          <w:lang w:eastAsia="zh-Hans"/>
        </w:rPr>
        <w:t>，也不得私下接触</w:t>
      </w:r>
      <w:r>
        <w:rPr>
          <w:rFonts w:hint="eastAsia" w:ascii="宋体" w:hAnsi="宋体"/>
          <w:kern w:val="0"/>
          <w:szCs w:val="21"/>
          <w:lang w:eastAsia="zh-CN"/>
        </w:rPr>
        <w:t>选取小组</w:t>
      </w:r>
      <w:r>
        <w:rPr>
          <w:rFonts w:ascii="宋体" w:hAnsi="宋体"/>
          <w:kern w:val="0"/>
          <w:szCs w:val="21"/>
          <w:lang w:eastAsia="zh-Hans"/>
        </w:rPr>
        <w:t>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1"/>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w:t>
      </w:r>
      <w:r>
        <w:rPr>
          <w:rFonts w:hint="eastAsia" w:ascii="宋体" w:hAnsi="宋体"/>
          <w:kern w:val="0"/>
          <w:szCs w:val="21"/>
          <w:lang w:eastAsia="zh-CN"/>
        </w:rPr>
        <w:t>选取文件</w:t>
      </w:r>
      <w:r>
        <w:rPr>
          <w:rFonts w:ascii="宋体" w:hAnsi="宋体"/>
          <w:kern w:val="0"/>
          <w:szCs w:val="21"/>
          <w:lang w:eastAsia="zh-Hans"/>
        </w:rPr>
        <w:t>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1"/>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w:t>
      </w:r>
      <w:r>
        <w:rPr>
          <w:rFonts w:hint="eastAsia" w:ascii="宋体" w:hAnsi="宋体"/>
          <w:kern w:val="0"/>
          <w:szCs w:val="21"/>
          <w:lang w:eastAsia="zh-CN"/>
        </w:rPr>
        <w:t>选取文件</w:t>
      </w:r>
      <w:r>
        <w:rPr>
          <w:rFonts w:ascii="宋体" w:hAnsi="宋体"/>
          <w:kern w:val="0"/>
          <w:szCs w:val="21"/>
          <w:lang w:eastAsia="zh-Hans"/>
        </w:rPr>
        <w:t>的技术规格中另有规定，供应商在响应文件中及其与采购人和采购代理机构的所有往来文件中的计量单位均应采用中华人民共和国法定计量单位。</w:t>
      </w:r>
    </w:p>
    <w:p w14:paraId="2043CE99">
      <w:pPr>
        <w:pStyle w:val="71"/>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5713EDCD">
      <w:pPr>
        <w:pStyle w:val="71"/>
        <w:widowControl/>
        <w:numPr>
          <w:ilvl w:val="0"/>
          <w:numId w:val="31"/>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CN"/>
        </w:rPr>
        <w:t>选取文件</w:t>
      </w:r>
      <w:r>
        <w:rPr>
          <w:rFonts w:ascii="宋体" w:hAnsi="宋体"/>
          <w:kern w:val="0"/>
          <w:szCs w:val="21"/>
          <w:lang w:eastAsia="zh-Hans"/>
        </w:rPr>
        <w:t>规定组织踏勘现场的，采购人按</w:t>
      </w:r>
      <w:r>
        <w:rPr>
          <w:rFonts w:hint="eastAsia" w:ascii="宋体" w:hAnsi="宋体"/>
          <w:kern w:val="0"/>
          <w:szCs w:val="21"/>
          <w:lang w:eastAsia="zh-CN"/>
        </w:rPr>
        <w:t>选取文件</w:t>
      </w:r>
      <w:r>
        <w:rPr>
          <w:rFonts w:ascii="宋体" w:hAnsi="宋体"/>
          <w:kern w:val="0"/>
          <w:szCs w:val="21"/>
          <w:lang w:eastAsia="zh-Hans"/>
        </w:rPr>
        <w:t>规定的时间、地点组织供应商踏勘项目现场。</w:t>
      </w:r>
    </w:p>
    <w:p w14:paraId="3296BA13">
      <w:pPr>
        <w:pStyle w:val="71"/>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1"/>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w:t>
      </w:r>
      <w:r>
        <w:rPr>
          <w:rFonts w:hint="eastAsia" w:ascii="宋体" w:hAnsi="宋体"/>
          <w:kern w:val="0"/>
          <w:szCs w:val="21"/>
          <w:lang w:eastAsia="zh-CN"/>
        </w:rPr>
        <w:t>选取文件</w:t>
      </w:r>
      <w:r>
        <w:rPr>
          <w:rFonts w:ascii="宋体" w:hAnsi="宋体"/>
          <w:kern w:val="0"/>
          <w:szCs w:val="21"/>
          <w:lang w:eastAsia="zh-Hans"/>
        </w:rPr>
        <w:t>的修改或不作为供应商编制响应文件的依据。</w:t>
      </w:r>
    </w:p>
    <w:p w14:paraId="077A9B27">
      <w:pPr>
        <w:pStyle w:val="71"/>
        <w:widowControl/>
        <w:numPr>
          <w:ilvl w:val="0"/>
          <w:numId w:val="23"/>
        </w:numPr>
        <w:snapToGrid w:val="0"/>
        <w:spacing w:line="360" w:lineRule="auto"/>
        <w:ind w:firstLineChars="0"/>
        <w:contextualSpacing/>
        <w:jc w:val="left"/>
        <w:outlineLvl w:val="3"/>
        <w:rPr>
          <w:rFonts w:ascii="宋体" w:hAnsi="宋体"/>
          <w:kern w:val="0"/>
          <w:szCs w:val="21"/>
          <w:lang w:eastAsia="zh-Hans"/>
        </w:rPr>
      </w:pPr>
      <w:r>
        <w:rPr>
          <w:rFonts w:hint="eastAsia" w:ascii="宋体" w:hAnsi="宋体"/>
          <w:b/>
          <w:kern w:val="0"/>
          <w:szCs w:val="21"/>
          <w:lang w:eastAsia="zh-CN"/>
        </w:rPr>
        <w:t>选取文件</w:t>
      </w:r>
      <w:r>
        <w:rPr>
          <w:rFonts w:ascii="宋体" w:hAnsi="宋体"/>
          <w:b/>
          <w:kern w:val="0"/>
          <w:szCs w:val="21"/>
          <w:lang w:eastAsia="zh-Hans"/>
        </w:rPr>
        <w:t>的澄清和修改</w:t>
      </w:r>
    </w:p>
    <w:p w14:paraId="059ECC1D">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w:t>
      </w:r>
      <w:r>
        <w:rPr>
          <w:rFonts w:hint="eastAsia" w:ascii="宋体" w:hAnsi="宋体"/>
          <w:kern w:val="0"/>
          <w:szCs w:val="21"/>
          <w:lang w:eastAsia="zh-CN"/>
        </w:rPr>
        <w:t>选取文件</w:t>
      </w:r>
      <w:r>
        <w:rPr>
          <w:rFonts w:ascii="宋体" w:hAnsi="宋体"/>
          <w:kern w:val="0"/>
          <w:szCs w:val="21"/>
          <w:lang w:eastAsia="zh-Hans"/>
        </w:rPr>
        <w:t>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w:t>
      </w:r>
      <w:r>
        <w:rPr>
          <w:rFonts w:hint="eastAsia" w:ascii="宋体" w:hAnsi="宋体"/>
          <w:kern w:val="0"/>
          <w:szCs w:val="21"/>
          <w:lang w:eastAsia="zh-CN"/>
        </w:rPr>
        <w:t>选取文件</w:t>
      </w:r>
      <w:r>
        <w:rPr>
          <w:rFonts w:ascii="宋体" w:hAnsi="宋体"/>
          <w:kern w:val="0"/>
          <w:szCs w:val="21"/>
          <w:lang w:eastAsia="zh-Hans"/>
        </w:rPr>
        <w:t>的澄清或修改、现场考察或答疑会的有关事宜等）作为</w:t>
      </w:r>
      <w:r>
        <w:rPr>
          <w:rFonts w:hint="eastAsia" w:ascii="宋体" w:hAnsi="宋体"/>
          <w:kern w:val="0"/>
          <w:szCs w:val="21"/>
          <w:lang w:eastAsia="zh-CN"/>
        </w:rPr>
        <w:t>选取文件</w:t>
      </w:r>
      <w:r>
        <w:rPr>
          <w:rFonts w:ascii="宋体" w:hAnsi="宋体"/>
          <w:kern w:val="0"/>
          <w:szCs w:val="21"/>
          <w:lang w:eastAsia="zh-Hans"/>
        </w:rPr>
        <w:t>的组成部分，对供应商具有约束力。一经在指定媒体上发布后，更正公告将作为通知所有</w:t>
      </w:r>
      <w:r>
        <w:rPr>
          <w:rFonts w:hint="eastAsia" w:ascii="宋体" w:hAnsi="宋体"/>
          <w:kern w:val="0"/>
          <w:szCs w:val="21"/>
          <w:lang w:eastAsia="zh-CN"/>
        </w:rPr>
        <w:t>选取文件</w:t>
      </w:r>
      <w:r>
        <w:rPr>
          <w:rFonts w:ascii="宋体" w:hAnsi="宋体"/>
          <w:kern w:val="0"/>
          <w:szCs w:val="21"/>
          <w:lang w:eastAsia="zh-Hans"/>
        </w:rPr>
        <w:t>收受人的书面形式。</w:t>
      </w:r>
    </w:p>
    <w:p w14:paraId="7F42A17C">
      <w:pPr>
        <w:pStyle w:val="71"/>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w:t>
      </w:r>
      <w:r>
        <w:rPr>
          <w:rFonts w:hint="eastAsia" w:ascii="宋体" w:hAnsi="宋体"/>
          <w:kern w:val="0"/>
          <w:szCs w:val="21"/>
          <w:lang w:eastAsia="zh-CN"/>
        </w:rPr>
        <w:t>选取文件</w:t>
      </w:r>
      <w:r>
        <w:rPr>
          <w:rFonts w:ascii="宋体" w:hAnsi="宋体"/>
          <w:kern w:val="0"/>
          <w:szCs w:val="21"/>
          <w:lang w:eastAsia="zh-Hans"/>
        </w:rPr>
        <w:t>提出疑问、质疑或要求澄清的，将视其为无异议。对</w:t>
      </w:r>
      <w:r>
        <w:rPr>
          <w:rFonts w:hint="eastAsia" w:ascii="宋体" w:hAnsi="宋体"/>
          <w:kern w:val="0"/>
          <w:szCs w:val="21"/>
          <w:lang w:eastAsia="zh-CN"/>
        </w:rPr>
        <w:t>选取文件</w:t>
      </w:r>
      <w:r>
        <w:rPr>
          <w:rFonts w:ascii="宋体" w:hAnsi="宋体"/>
          <w:kern w:val="0"/>
          <w:szCs w:val="21"/>
          <w:lang w:eastAsia="zh-Hans"/>
        </w:rPr>
        <w:t>中描述有歧义或前后不一致的地方，</w:t>
      </w:r>
      <w:r>
        <w:rPr>
          <w:rFonts w:hint="eastAsia" w:ascii="宋体" w:hAnsi="宋体"/>
          <w:kern w:val="0"/>
          <w:szCs w:val="21"/>
          <w:lang w:eastAsia="zh-CN"/>
        </w:rPr>
        <w:t>选取小组</w:t>
      </w:r>
      <w:r>
        <w:rPr>
          <w:rFonts w:ascii="宋体" w:hAnsi="宋体"/>
          <w:kern w:val="0"/>
          <w:szCs w:val="21"/>
          <w:lang w:eastAsia="zh-Hans"/>
        </w:rPr>
        <w:t>有权进行评判，但对同一条款的评判应适用于每个供应商。</w:t>
      </w:r>
    </w:p>
    <w:p w14:paraId="3A39FCD2">
      <w:pPr>
        <w:pStyle w:val="71"/>
        <w:widowControl/>
        <w:numPr>
          <w:ilvl w:val="0"/>
          <w:numId w:val="2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1"/>
        <w:widowControl/>
        <w:numPr>
          <w:ilvl w:val="0"/>
          <w:numId w:val="3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1"/>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w:t>
      </w:r>
      <w:r>
        <w:rPr>
          <w:rFonts w:hint="eastAsia" w:ascii="宋体" w:hAnsi="宋体"/>
          <w:kern w:val="0"/>
          <w:szCs w:val="21"/>
          <w:lang w:val="en-US" w:eastAsia="zh-CN"/>
        </w:rPr>
        <w:t xml:space="preserve"> </w:t>
      </w:r>
      <w:r>
        <w:rPr>
          <w:rFonts w:ascii="宋体" w:hAnsi="宋体"/>
          <w:kern w:val="0"/>
          <w:szCs w:val="21"/>
          <w:lang w:eastAsia="zh-Hans"/>
        </w:rPr>
        <w:t>采购需求”的需求内容、责任范围以及合同条款进行报价。并按“首次报价表”和“分项报价表”规定的格式报出总价和分项价格。</w:t>
      </w:r>
      <w:r>
        <w:rPr>
          <w:rFonts w:hint="eastAsia" w:ascii="宋体" w:hAnsi="宋体"/>
          <w:kern w:val="0"/>
          <w:szCs w:val="21"/>
          <w:lang w:val="en-US" w:eastAsia="zh-CN"/>
        </w:rPr>
        <w:t>响应</w:t>
      </w:r>
      <w:r>
        <w:rPr>
          <w:rFonts w:ascii="宋体" w:hAnsi="宋体"/>
          <w:kern w:val="0"/>
          <w:szCs w:val="21"/>
          <w:lang w:eastAsia="zh-Hans"/>
        </w:rPr>
        <w:t>总价中不得包含</w:t>
      </w:r>
      <w:r>
        <w:rPr>
          <w:rFonts w:hint="eastAsia" w:ascii="宋体" w:hAnsi="宋体"/>
          <w:kern w:val="0"/>
          <w:szCs w:val="21"/>
          <w:lang w:eastAsia="zh-CN"/>
        </w:rPr>
        <w:t>选取文件</w:t>
      </w:r>
      <w:r>
        <w:rPr>
          <w:rFonts w:ascii="宋体" w:hAnsi="宋体"/>
          <w:kern w:val="0"/>
          <w:szCs w:val="21"/>
          <w:lang w:eastAsia="zh-Hans"/>
        </w:rPr>
        <w:t>要求以外的内容，否则，在评审时不予核减。</w:t>
      </w:r>
    </w:p>
    <w:p w14:paraId="0BE6FCCE">
      <w:pPr>
        <w:pStyle w:val="71"/>
        <w:widowControl/>
        <w:numPr>
          <w:ilvl w:val="0"/>
          <w:numId w:val="34"/>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响应</w:t>
      </w:r>
      <w:r>
        <w:rPr>
          <w:rFonts w:ascii="宋体" w:hAnsi="宋体"/>
          <w:kern w:val="0"/>
          <w:szCs w:val="21"/>
          <w:lang w:eastAsia="zh-Hans"/>
        </w:rPr>
        <w:t>报价包括本项目采购需求和投入使用的所有费用，包括但不限于主件、标准附件、备品备件、施工、服务、专用工具、安装、调试、检验、培训、运输、保险、税款等。</w:t>
      </w:r>
    </w:p>
    <w:p w14:paraId="533722C1">
      <w:pPr>
        <w:pStyle w:val="71"/>
        <w:widowControl/>
        <w:numPr>
          <w:ilvl w:val="0"/>
          <w:numId w:val="34"/>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响应</w:t>
      </w:r>
      <w:r>
        <w:rPr>
          <w:rFonts w:ascii="宋体" w:hAnsi="宋体"/>
          <w:kern w:val="0"/>
          <w:szCs w:val="21"/>
          <w:lang w:eastAsia="zh-Hans"/>
        </w:rPr>
        <w:t>报价不得有选择性报价和附有条件的报价，否则将导致响应无效。</w:t>
      </w:r>
    </w:p>
    <w:p w14:paraId="2AAD5990">
      <w:pPr>
        <w:pStyle w:val="71"/>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1"/>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1"/>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w:t>
      </w:r>
      <w:r>
        <w:rPr>
          <w:rFonts w:hint="eastAsia" w:ascii="宋体" w:hAnsi="宋体"/>
          <w:kern w:val="0"/>
          <w:szCs w:val="21"/>
          <w:lang w:eastAsia="zh-CN"/>
        </w:rPr>
        <w:t>选取文件</w:t>
      </w:r>
      <w:r>
        <w:rPr>
          <w:rFonts w:ascii="宋体" w:hAnsi="宋体"/>
          <w:kern w:val="0"/>
          <w:szCs w:val="21"/>
          <w:lang w:eastAsia="zh-Hans"/>
        </w:rPr>
        <w:t>的对应要求给予唯一的实质性响应，否则将视为不响应。</w:t>
      </w:r>
    </w:p>
    <w:p w14:paraId="68B87D3F">
      <w:pPr>
        <w:pStyle w:val="71"/>
        <w:widowControl/>
        <w:numPr>
          <w:ilvl w:val="0"/>
          <w:numId w:val="34"/>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CN"/>
        </w:rPr>
        <w:t>选取文件</w:t>
      </w:r>
      <w:r>
        <w:rPr>
          <w:rFonts w:ascii="宋体" w:hAnsi="宋体"/>
          <w:kern w:val="0"/>
          <w:szCs w:val="21"/>
          <w:lang w:eastAsia="zh-Hans"/>
        </w:rPr>
        <w:t>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1"/>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w:t>
      </w:r>
      <w:r>
        <w:rPr>
          <w:rFonts w:hint="eastAsia" w:ascii="宋体" w:hAnsi="宋体"/>
          <w:kern w:val="0"/>
          <w:szCs w:val="21"/>
          <w:lang w:eastAsia="zh-CN"/>
        </w:rPr>
        <w:t>选取文件</w:t>
      </w:r>
      <w:r>
        <w:rPr>
          <w:rFonts w:ascii="宋体" w:hAnsi="宋体"/>
          <w:kern w:val="0"/>
          <w:szCs w:val="21"/>
          <w:lang w:eastAsia="zh-Hans"/>
        </w:rPr>
        <w:t>指定的格式填写各种报价，各报价应计算正确。除在</w:t>
      </w:r>
      <w:r>
        <w:rPr>
          <w:rFonts w:hint="eastAsia" w:ascii="宋体" w:hAnsi="宋体"/>
          <w:kern w:val="0"/>
          <w:szCs w:val="21"/>
          <w:lang w:eastAsia="zh-CN"/>
        </w:rPr>
        <w:t>选取文件</w:t>
      </w:r>
      <w:r>
        <w:rPr>
          <w:rFonts w:ascii="宋体" w:hAnsi="宋体"/>
          <w:kern w:val="0"/>
          <w:szCs w:val="21"/>
          <w:lang w:eastAsia="zh-Hans"/>
        </w:rPr>
        <w:t>另有规定外（如：报折扣、报优惠率等），计量单位应使用中华人民共和国法定计量单位，以人民币填报所有报价。</w:t>
      </w:r>
    </w:p>
    <w:p w14:paraId="0EC0835C">
      <w:pPr>
        <w:pStyle w:val="71"/>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1"/>
        <w:widowControl/>
        <w:numPr>
          <w:ilvl w:val="0"/>
          <w:numId w:val="34"/>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w:t>
      </w:r>
      <w:r>
        <w:rPr>
          <w:rFonts w:hint="eastAsia" w:ascii="宋体" w:hAnsi="宋体"/>
          <w:kern w:val="0"/>
          <w:szCs w:val="21"/>
          <w:lang w:eastAsia="zh-CN"/>
        </w:rPr>
        <w:t>选取文件</w:t>
      </w:r>
      <w:r>
        <w:rPr>
          <w:rFonts w:ascii="宋体" w:hAnsi="宋体"/>
          <w:kern w:val="0"/>
          <w:szCs w:val="21"/>
          <w:lang w:eastAsia="zh-Hans"/>
        </w:rPr>
        <w:t>的规定及附件要求的内容和格式完整地填写和提供资料。供应商必须对响应文件所提供的全部资料的真实性承担法律责任，并无条件接受采购人和采购监督管理部门对其中任何资料进行核实（核对原件）的要求。采购人核对</w:t>
      </w:r>
      <w:r>
        <w:rPr>
          <w:rFonts w:ascii="宋体" w:hAnsi="宋体"/>
          <w:color w:val="auto"/>
          <w:kern w:val="0"/>
          <w:szCs w:val="21"/>
          <w:lang w:eastAsia="zh-Hans"/>
        </w:rPr>
        <w:t>发现有不一致或供应商无正当理由不按时提供原件的，应当书面知会代理机构，</w:t>
      </w:r>
      <w:r>
        <w:rPr>
          <w:rFonts w:hint="eastAsia" w:ascii="宋体" w:hAnsi="宋体"/>
          <w:color w:val="auto"/>
          <w:kern w:val="0"/>
          <w:szCs w:val="21"/>
          <w:lang w:eastAsia="zh-Hans"/>
        </w:rPr>
        <w:t>并书面报告</w:t>
      </w:r>
      <w:r>
        <w:rPr>
          <w:rFonts w:hint="eastAsia" w:ascii="宋体" w:hAnsi="宋体"/>
          <w:color w:val="auto"/>
          <w:kern w:val="0"/>
          <w:szCs w:val="21"/>
          <w:lang w:val="en-US" w:eastAsia="zh-CN"/>
        </w:rPr>
        <w:t>采购人有关</w:t>
      </w:r>
      <w:r>
        <w:rPr>
          <w:rFonts w:hint="eastAsia" w:ascii="宋体" w:hAnsi="宋体"/>
          <w:color w:val="auto"/>
          <w:kern w:val="0"/>
          <w:szCs w:val="21"/>
          <w:lang w:eastAsia="zh-Hans"/>
        </w:rPr>
        <w:t>部门</w:t>
      </w:r>
      <w:r>
        <w:rPr>
          <w:rFonts w:ascii="宋体" w:hAnsi="宋体"/>
          <w:color w:val="auto"/>
          <w:kern w:val="0"/>
          <w:szCs w:val="21"/>
          <w:lang w:eastAsia="zh-Hans"/>
        </w:rPr>
        <w:t>。</w:t>
      </w:r>
    </w:p>
    <w:p w14:paraId="3B2AA416">
      <w:pPr>
        <w:pStyle w:val="71"/>
        <w:widowControl/>
        <w:numPr>
          <w:ilvl w:val="0"/>
          <w:numId w:val="33"/>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4" w:name="_Toc416770231"/>
      <w:bookmarkStart w:id="15" w:name="_Toc410736154"/>
      <w:bookmarkStart w:id="16" w:name="_Toc410738954"/>
      <w:bookmarkStart w:id="17" w:name="_Toc416771341"/>
      <w:r>
        <w:rPr>
          <w:rFonts w:hint="eastAsia" w:asciiTheme="minorEastAsia" w:hAnsiTheme="minorEastAsia" w:eastAsiaTheme="minorEastAsia"/>
          <w:b/>
          <w:bCs/>
          <w:color w:val="auto"/>
        </w:rPr>
        <w:t>响应文件的式样和签署</w:t>
      </w:r>
      <w:bookmarkEnd w:id="14"/>
      <w:bookmarkEnd w:id="15"/>
      <w:bookmarkEnd w:id="16"/>
      <w:bookmarkEnd w:id="17"/>
    </w:p>
    <w:p w14:paraId="6DE5B1BD">
      <w:pPr>
        <w:pStyle w:val="71"/>
        <w:numPr>
          <w:ilvl w:val="0"/>
          <w:numId w:val="35"/>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1"/>
        <w:numPr>
          <w:ilvl w:val="0"/>
          <w:numId w:val="35"/>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1"/>
        <w:numPr>
          <w:ilvl w:val="0"/>
          <w:numId w:val="36"/>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1"/>
        <w:numPr>
          <w:ilvl w:val="0"/>
          <w:numId w:val="36"/>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1"/>
        <w:numPr>
          <w:ilvl w:val="0"/>
          <w:numId w:val="35"/>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1"/>
        <w:widowControl/>
        <w:numPr>
          <w:ilvl w:val="0"/>
          <w:numId w:val="33"/>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8" w:name="_Toc410736155"/>
      <w:bookmarkStart w:id="19" w:name="_Toc416770232"/>
      <w:bookmarkStart w:id="20" w:name="_Toc410738955"/>
      <w:bookmarkStart w:id="21" w:name="_Toc502738627"/>
      <w:bookmarkStart w:id="22" w:name="_Toc416771342"/>
      <w:r>
        <w:rPr>
          <w:rFonts w:hint="eastAsia" w:asciiTheme="minorEastAsia" w:hAnsiTheme="minorEastAsia" w:eastAsiaTheme="minorEastAsia"/>
          <w:b/>
          <w:bCs/>
        </w:rPr>
        <w:t>响应文件的递交</w:t>
      </w:r>
      <w:bookmarkEnd w:id="18"/>
      <w:bookmarkEnd w:id="19"/>
      <w:bookmarkEnd w:id="20"/>
      <w:bookmarkEnd w:id="21"/>
      <w:bookmarkEnd w:id="22"/>
    </w:p>
    <w:p w14:paraId="79DB5479">
      <w:pPr>
        <w:pStyle w:val="71"/>
        <w:numPr>
          <w:ilvl w:val="0"/>
          <w:numId w:val="37"/>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3" w:name="_Toc410738956"/>
      <w:bookmarkStart w:id="24" w:name="_Toc410736156"/>
      <w:bookmarkStart w:id="25" w:name="_Toc416771343"/>
      <w:bookmarkStart w:id="26" w:name="_Toc416770233"/>
      <w:r>
        <w:rPr>
          <w:rFonts w:hint="eastAsia" w:asciiTheme="minorEastAsia" w:hAnsiTheme="minorEastAsia" w:eastAsiaTheme="minorEastAsia"/>
          <w:b/>
          <w:bCs/>
        </w:rPr>
        <w:t>响应文件的密封和标记</w:t>
      </w:r>
      <w:bookmarkEnd w:id="23"/>
      <w:bookmarkEnd w:id="24"/>
      <w:bookmarkEnd w:id="25"/>
      <w:bookmarkEnd w:id="26"/>
    </w:p>
    <w:p w14:paraId="6E44954C">
      <w:pPr>
        <w:pStyle w:val="71"/>
        <w:numPr>
          <w:ilvl w:val="0"/>
          <w:numId w:val="38"/>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多个包组进行</w:t>
      </w:r>
      <w:r>
        <w:rPr>
          <w:rFonts w:hint="eastAsia" w:ascii="宋体" w:hAnsi="宋体"/>
          <w:kern w:val="0"/>
          <w:szCs w:val="21"/>
          <w:lang w:val="en-US" w:eastAsia="zh-CN"/>
        </w:rPr>
        <w:t>响应</w:t>
      </w:r>
      <w:r>
        <w:rPr>
          <w:rFonts w:hint="eastAsia" w:asciiTheme="minorEastAsia" w:hAnsiTheme="minorEastAsia" w:eastAsiaTheme="minorEastAsia"/>
          <w:bCs/>
          <w:szCs w:val="21"/>
        </w:rPr>
        <w:t>的，其响应文件的编制应按每个包的要求分别装订和封装。</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1"/>
        <w:numPr>
          <w:ilvl w:val="0"/>
          <w:numId w:val="38"/>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7" w:name="_Hlk86740118"/>
      <w:r>
        <w:rPr>
          <w:rFonts w:hint="eastAsia" w:ascii="宋体" w:hAnsi="宋体"/>
          <w:bCs/>
          <w:szCs w:val="21"/>
        </w:rPr>
        <w:t>须同时提交以下文件</w:t>
      </w:r>
      <w:bookmarkEnd w:id="27"/>
      <w:r>
        <w:rPr>
          <w:rFonts w:hint="eastAsia" w:ascii="宋体" w:hAnsi="宋体"/>
          <w:bCs/>
          <w:szCs w:val="21"/>
        </w:rPr>
        <w:t>：</w:t>
      </w:r>
      <w:bookmarkStart w:id="28" w:name="_Hlk86740096"/>
      <w:r>
        <w:rPr>
          <w:rFonts w:hint="eastAsia" w:ascii="宋体" w:hAnsi="宋体"/>
          <w:bCs/>
          <w:szCs w:val="21"/>
        </w:rPr>
        <w:t>①可编辑的WORD或 EXCEL 格式文件。②按</w:t>
      </w:r>
      <w:r>
        <w:rPr>
          <w:rFonts w:hint="eastAsia" w:ascii="宋体" w:hAnsi="宋体"/>
          <w:bCs/>
          <w:szCs w:val="21"/>
          <w:lang w:eastAsia="zh-CN"/>
        </w:rPr>
        <w:t>选取文件</w:t>
      </w:r>
      <w:r>
        <w:rPr>
          <w:rFonts w:hint="eastAsia" w:ascii="宋体" w:hAnsi="宋体"/>
          <w:bCs/>
          <w:szCs w:val="21"/>
        </w:rPr>
        <w:t>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8"/>
      <w:r>
        <w:rPr>
          <w:rFonts w:hint="eastAsia" w:ascii="宋体" w:hAnsi="宋体"/>
          <w:bCs/>
          <w:szCs w:val="21"/>
        </w:rPr>
        <w:t>。</w:t>
      </w:r>
    </w:p>
    <w:p w14:paraId="7840E142">
      <w:pPr>
        <w:pStyle w:val="71"/>
        <w:numPr>
          <w:ilvl w:val="0"/>
          <w:numId w:val="38"/>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9"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9"/>
    <w:p w14:paraId="6C0EA5E6">
      <w:pPr>
        <w:pStyle w:val="71"/>
        <w:widowControl/>
        <w:numPr>
          <w:ilvl w:val="0"/>
          <w:numId w:val="33"/>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0" w:name="_Toc410736157"/>
      <w:bookmarkStart w:id="31" w:name="_Toc416771344"/>
      <w:bookmarkStart w:id="32" w:name="_Toc416770234"/>
      <w:bookmarkStart w:id="33" w:name="_Toc410738957"/>
      <w:r>
        <w:rPr>
          <w:rFonts w:hint="eastAsia" w:asciiTheme="minorEastAsia" w:hAnsiTheme="minorEastAsia" w:eastAsiaTheme="minorEastAsia"/>
          <w:b/>
          <w:bCs/>
        </w:rPr>
        <w:t>响应文件包装密封</w:t>
      </w:r>
    </w:p>
    <w:p w14:paraId="08FF4B64">
      <w:pPr>
        <w:pStyle w:val="71"/>
        <w:numPr>
          <w:ilvl w:val="0"/>
          <w:numId w:val="39"/>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1"/>
        <w:numPr>
          <w:ilvl w:val="0"/>
          <w:numId w:val="39"/>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1"/>
        <w:numPr>
          <w:ilvl w:val="0"/>
          <w:numId w:val="39"/>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lang w:val="en-US" w:eastAsia="zh-CN"/>
        </w:rPr>
        <w:t>选取</w:t>
      </w:r>
      <w:r>
        <w:rPr>
          <w:rFonts w:hint="eastAsia" w:ascii="宋体" w:hAnsi="宋体"/>
          <w:b/>
          <w:bCs w:val="0"/>
          <w:u w:val="single"/>
        </w:rPr>
        <w:t>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lang w:val="en-US" w:eastAsia="zh-CN"/>
        </w:rPr>
        <w:t>选取</w:t>
      </w:r>
      <w:r>
        <w:rPr>
          <w:rFonts w:hint="eastAsia" w:ascii="宋体" w:hAnsi="宋体"/>
          <w:b/>
          <w:bCs w:val="0"/>
          <w:u w:val="single"/>
        </w:rPr>
        <w:t>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lang w:val="en-US" w:eastAsia="zh-CN"/>
        </w:rPr>
        <w:t>选取</w:t>
      </w:r>
      <w:r>
        <w:rPr>
          <w:rFonts w:hint="eastAsia" w:ascii="宋体" w:hAnsi="宋体"/>
          <w:b/>
          <w:bCs w:val="0"/>
          <w:u w:val="single"/>
        </w:rPr>
        <w:t>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1"/>
        <w:numPr>
          <w:ilvl w:val="0"/>
          <w:numId w:val="39"/>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1"/>
        <w:widowControl/>
        <w:numPr>
          <w:ilvl w:val="0"/>
          <w:numId w:val="33"/>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0"/>
      <w:bookmarkEnd w:id="31"/>
      <w:bookmarkEnd w:id="32"/>
      <w:bookmarkEnd w:id="33"/>
    </w:p>
    <w:p w14:paraId="7C40EA8C">
      <w:pPr>
        <w:pStyle w:val="71"/>
        <w:numPr>
          <w:ilvl w:val="0"/>
          <w:numId w:val="40"/>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《选取邀请》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《选取邀请》</w:t>
      </w:r>
      <w:r>
        <w:rPr>
          <w:rFonts w:hint="eastAsia" w:asciiTheme="minorEastAsia" w:hAnsiTheme="minorEastAsia" w:eastAsiaTheme="minorEastAsia"/>
          <w:bCs/>
          <w:szCs w:val="21"/>
        </w:rPr>
        <w:t>中指明的地址。</w:t>
      </w:r>
    </w:p>
    <w:p w14:paraId="6172F1E5">
      <w:pPr>
        <w:pStyle w:val="71"/>
        <w:numPr>
          <w:ilvl w:val="0"/>
          <w:numId w:val="40"/>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时有充分时间对</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的修改部分进行研究，采购代理机构可适当推迟</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截止期，但应发布公告并书面通知所有获取</w:t>
      </w:r>
      <w:r>
        <w:rPr>
          <w:rFonts w:hint="eastAsia" w:asciiTheme="minorEastAsia" w:hAnsiTheme="minorEastAsia" w:eastAsiaTheme="minorEastAsia"/>
          <w:bCs/>
          <w:szCs w:val="21"/>
          <w:lang w:eastAsia="zh-CN"/>
        </w:rPr>
        <w:t>选取文件</w:t>
      </w:r>
      <w:r>
        <w:rPr>
          <w:rFonts w:hint="eastAsia" w:asciiTheme="minorEastAsia" w:hAnsiTheme="minorEastAsia" w:eastAsiaTheme="minorEastAsia"/>
          <w:bCs/>
          <w:szCs w:val="21"/>
        </w:rPr>
        <w:t>的潜在供应商。在此情况下，采购人和供应商受</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截止期制约的所有权利和义务均应延长至新的截止期。</w:t>
      </w:r>
    </w:p>
    <w:p w14:paraId="11B6D3E8">
      <w:pPr>
        <w:pStyle w:val="71"/>
        <w:numPr>
          <w:ilvl w:val="0"/>
          <w:numId w:val="40"/>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w:t>
      </w:r>
      <w:r>
        <w:rPr>
          <w:rFonts w:hint="eastAsia" w:asciiTheme="minorEastAsia" w:hAnsiTheme="minorEastAsia" w:eastAsiaTheme="minorEastAsia"/>
          <w:bCs/>
          <w:szCs w:val="21"/>
          <w:lang w:val="en-US" w:eastAsia="zh-CN"/>
        </w:rPr>
        <w:t>响应</w:t>
      </w:r>
      <w:r>
        <w:rPr>
          <w:rFonts w:hint="eastAsia" w:asciiTheme="minorEastAsia" w:hAnsiTheme="minorEastAsia" w:eastAsiaTheme="minorEastAsia"/>
          <w:bCs/>
          <w:szCs w:val="21"/>
        </w:rPr>
        <w:t>截止期后收到的任何响应文件。</w:t>
      </w:r>
    </w:p>
    <w:p w14:paraId="4974A3AF">
      <w:pPr>
        <w:pStyle w:val="71"/>
        <w:widowControl/>
        <w:numPr>
          <w:ilvl w:val="0"/>
          <w:numId w:val="33"/>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1"/>
        <w:widowControl/>
        <w:numPr>
          <w:ilvl w:val="0"/>
          <w:numId w:val="41"/>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1"/>
        <w:widowControl/>
        <w:numPr>
          <w:ilvl w:val="0"/>
          <w:numId w:val="41"/>
        </w:numPr>
        <w:snapToGrid w:val="0"/>
        <w:spacing w:line="360" w:lineRule="auto"/>
        <w:ind w:left="426" w:hanging="426" w:firstLineChars="0"/>
        <w:contextualSpacing/>
        <w:jc w:val="left"/>
        <w:rPr>
          <w:rFonts w:ascii="宋体" w:hAnsi="宋体"/>
          <w:color w:val="auto"/>
          <w:kern w:val="0"/>
          <w:szCs w:val="21"/>
          <w:lang w:eastAsia="zh-Hans"/>
        </w:rPr>
      </w:pPr>
      <w:r>
        <w:rPr>
          <w:rFonts w:ascii="宋体" w:hAnsi="宋体"/>
          <w:kern w:val="0"/>
          <w:szCs w:val="21"/>
          <w:lang w:eastAsia="zh-Hans"/>
        </w:rPr>
        <w:t>在提交响应文件截止时间后</w:t>
      </w:r>
      <w:r>
        <w:rPr>
          <w:rFonts w:ascii="宋体" w:hAnsi="宋体"/>
          <w:color w:val="auto"/>
          <w:kern w:val="0"/>
          <w:szCs w:val="21"/>
          <w:lang w:eastAsia="zh-Hans"/>
        </w:rPr>
        <w:t>，供应商不得补充、修改和更换响应文件。</w:t>
      </w:r>
    </w:p>
    <w:p w14:paraId="56E49514">
      <w:pPr>
        <w:pStyle w:val="71"/>
        <w:widowControl/>
        <w:numPr>
          <w:ilvl w:val="0"/>
          <w:numId w:val="33"/>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响应保证金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1"/>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6F913A57">
      <w:pPr>
        <w:pStyle w:val="71"/>
        <w:widowControl/>
        <w:numPr>
          <w:ilvl w:val="0"/>
          <w:numId w:val="4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ascii="宋体" w:hAnsi="宋体"/>
          <w:kern w:val="0"/>
          <w:szCs w:val="21"/>
          <w:lang w:eastAsia="zh-Hans"/>
        </w:rPr>
        <w:t>规定的金额和缴纳要求缴纳响应保证金，并作为其响应文件的组成部分。</w:t>
      </w:r>
    </w:p>
    <w:p w14:paraId="2DF501F8">
      <w:pPr>
        <w:pStyle w:val="71"/>
        <w:widowControl/>
        <w:numPr>
          <w:ilvl w:val="0"/>
          <w:numId w:val="43"/>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1"/>
        <w:widowControl/>
        <w:numPr>
          <w:ilvl w:val="0"/>
          <w:numId w:val="4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1"/>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1"/>
        <w:widowControl/>
        <w:numPr>
          <w:ilvl w:val="0"/>
          <w:numId w:val="44"/>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1"/>
        <w:widowControl/>
        <w:numPr>
          <w:ilvl w:val="0"/>
          <w:numId w:val="44"/>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1"/>
        <w:widowControl/>
        <w:numPr>
          <w:ilvl w:val="0"/>
          <w:numId w:val="44"/>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1"/>
        <w:widowControl/>
        <w:numPr>
          <w:ilvl w:val="0"/>
          <w:numId w:val="4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1"/>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1"/>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w:t>
      </w:r>
      <w:r>
        <w:rPr>
          <w:rFonts w:hint="eastAsia" w:ascii="宋体" w:hAnsi="宋体"/>
          <w:kern w:val="0"/>
          <w:szCs w:val="21"/>
          <w:lang w:eastAsia="zh-CN"/>
        </w:rPr>
        <w:t>选取文件</w:t>
      </w:r>
      <w:r>
        <w:rPr>
          <w:rFonts w:ascii="宋体" w:hAnsi="宋体"/>
          <w:kern w:val="0"/>
          <w:szCs w:val="21"/>
          <w:lang w:eastAsia="zh-Hans"/>
        </w:rPr>
        <w:t>规定的响应有效期内撤销其响应；</w:t>
      </w:r>
    </w:p>
    <w:p w14:paraId="6FA949C6">
      <w:pPr>
        <w:pStyle w:val="71"/>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1"/>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1"/>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w:t>
      </w:r>
      <w:r>
        <w:rPr>
          <w:rFonts w:hint="eastAsia" w:ascii="宋体" w:hAnsi="宋体"/>
          <w:kern w:val="0"/>
          <w:szCs w:val="21"/>
          <w:lang w:eastAsia="zh-CN"/>
        </w:rPr>
        <w:t>选取文件</w:t>
      </w:r>
      <w:r>
        <w:rPr>
          <w:rFonts w:ascii="宋体" w:hAnsi="宋体"/>
          <w:kern w:val="0"/>
          <w:szCs w:val="21"/>
          <w:lang w:eastAsia="zh-Hans"/>
        </w:rPr>
        <w:t>规定的其他情形。</w:t>
      </w:r>
    </w:p>
    <w:p w14:paraId="552C12BC">
      <w:pPr>
        <w:pStyle w:val="71"/>
        <w:widowControl/>
        <w:numPr>
          <w:ilvl w:val="0"/>
          <w:numId w:val="33"/>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1"/>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1"/>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1"/>
        <w:widowControl/>
        <w:numPr>
          <w:ilvl w:val="0"/>
          <w:numId w:val="33"/>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1"/>
        <w:widowControl/>
        <w:numPr>
          <w:ilvl w:val="0"/>
          <w:numId w:val="47"/>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CN"/>
        </w:rPr>
        <w:t>选取文件</w:t>
      </w:r>
      <w:r>
        <w:rPr>
          <w:rFonts w:ascii="宋体" w:hAnsi="宋体"/>
          <w:kern w:val="0"/>
          <w:szCs w:val="21"/>
          <w:lang w:eastAsia="zh-Hans"/>
        </w:rPr>
        <w:t>规定供应商提交样品的，样品属于响应文件的组成部分。样品的生产、运输、安装、保全等一切费用由供应商自理。</w:t>
      </w:r>
    </w:p>
    <w:p w14:paraId="2A285552">
      <w:pPr>
        <w:pStyle w:val="71"/>
        <w:widowControl/>
        <w:numPr>
          <w:ilvl w:val="0"/>
          <w:numId w:val="4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1"/>
        <w:widowControl/>
        <w:numPr>
          <w:ilvl w:val="0"/>
          <w:numId w:val="4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1"/>
        <w:widowControl/>
        <w:numPr>
          <w:ilvl w:val="0"/>
          <w:numId w:val="33"/>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w:t>
      </w:r>
      <w:r>
        <w:rPr>
          <w:rFonts w:hint="eastAsia" w:ascii="宋体" w:hAnsi="宋体"/>
          <w:b/>
          <w:kern w:val="0"/>
          <w:szCs w:val="21"/>
          <w:lang w:eastAsia="zh-CN"/>
        </w:rPr>
        <w:t>选取文件</w:t>
      </w:r>
      <w:r>
        <w:rPr>
          <w:rFonts w:ascii="宋体" w:hAnsi="宋体"/>
          <w:b/>
          <w:kern w:val="0"/>
          <w:szCs w:val="21"/>
          <w:lang w:eastAsia="zh-Hans"/>
        </w:rPr>
        <w:t>另有规定外，有下列情形之一的，响应无效：</w:t>
      </w:r>
    </w:p>
    <w:p w14:paraId="131C65E5">
      <w:pPr>
        <w:pStyle w:val="71"/>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w:t>
      </w:r>
      <w:r>
        <w:rPr>
          <w:rFonts w:hint="eastAsia" w:ascii="宋体" w:hAnsi="宋体"/>
          <w:kern w:val="0"/>
          <w:szCs w:val="21"/>
          <w:lang w:eastAsia="zh-CN"/>
        </w:rPr>
        <w:t>选取文件</w:t>
      </w:r>
      <w:r>
        <w:rPr>
          <w:rFonts w:ascii="宋体" w:hAnsi="宋体"/>
          <w:kern w:val="0"/>
          <w:szCs w:val="21"/>
          <w:lang w:eastAsia="zh-Hans"/>
        </w:rPr>
        <w:t>要求签署、盖章；</w:t>
      </w:r>
    </w:p>
    <w:p w14:paraId="437DC40E">
      <w:pPr>
        <w:pStyle w:val="71"/>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w:t>
      </w:r>
      <w:r>
        <w:rPr>
          <w:rFonts w:hint="eastAsia" w:ascii="宋体" w:hAnsi="宋体"/>
          <w:kern w:val="0"/>
          <w:szCs w:val="21"/>
          <w:lang w:eastAsia="zh-CN"/>
        </w:rPr>
        <w:t>选取文件</w:t>
      </w:r>
      <w:r>
        <w:rPr>
          <w:rFonts w:ascii="宋体" w:hAnsi="宋体"/>
          <w:kern w:val="0"/>
          <w:szCs w:val="21"/>
          <w:lang w:eastAsia="zh-Hans"/>
        </w:rPr>
        <w:t>中规定的资格要求；</w:t>
      </w:r>
    </w:p>
    <w:p w14:paraId="4AD719F6">
      <w:pPr>
        <w:pStyle w:val="71"/>
        <w:widowControl/>
        <w:numPr>
          <w:ilvl w:val="0"/>
          <w:numId w:val="48"/>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响应</w:t>
      </w:r>
      <w:r>
        <w:rPr>
          <w:rFonts w:ascii="宋体" w:hAnsi="宋体"/>
          <w:kern w:val="0"/>
          <w:szCs w:val="21"/>
          <w:lang w:eastAsia="zh-Hans"/>
        </w:rPr>
        <w:t>报价超过</w:t>
      </w:r>
      <w:r>
        <w:rPr>
          <w:rFonts w:hint="eastAsia" w:ascii="宋体" w:hAnsi="宋体"/>
          <w:kern w:val="0"/>
          <w:szCs w:val="21"/>
          <w:lang w:eastAsia="zh-CN"/>
        </w:rPr>
        <w:t>选取文件</w:t>
      </w:r>
      <w:r>
        <w:rPr>
          <w:rFonts w:ascii="宋体" w:hAnsi="宋体"/>
          <w:kern w:val="0"/>
          <w:szCs w:val="21"/>
          <w:lang w:eastAsia="zh-Hans"/>
        </w:rPr>
        <w:t>中规定的预算金额或最高限价；</w:t>
      </w:r>
    </w:p>
    <w:p w14:paraId="390BDA25">
      <w:pPr>
        <w:pStyle w:val="71"/>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1"/>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w:t>
      </w:r>
      <w:r>
        <w:rPr>
          <w:rFonts w:hint="eastAsia" w:ascii="宋体" w:hAnsi="宋体"/>
          <w:kern w:val="0"/>
          <w:szCs w:val="21"/>
          <w:lang w:eastAsia="zh-CN"/>
        </w:rPr>
        <w:t>选取文件</w:t>
      </w:r>
      <w:r>
        <w:rPr>
          <w:rFonts w:ascii="宋体" w:hAnsi="宋体"/>
          <w:kern w:val="0"/>
          <w:szCs w:val="21"/>
          <w:lang w:eastAsia="zh-Hans"/>
        </w:rPr>
        <w:t>规定的其他无效情形。</w:t>
      </w:r>
    </w:p>
    <w:p w14:paraId="598EF326">
      <w:pPr>
        <w:pStyle w:val="71"/>
        <w:widowControl/>
        <w:numPr>
          <w:ilvl w:val="0"/>
          <w:numId w:val="23"/>
        </w:numPr>
        <w:snapToGrid w:val="0"/>
        <w:spacing w:line="360" w:lineRule="auto"/>
        <w:ind w:firstLineChars="0"/>
        <w:contextualSpacing/>
        <w:jc w:val="left"/>
        <w:outlineLvl w:val="3"/>
        <w:rPr>
          <w:rFonts w:ascii="宋体" w:hAnsi="宋体"/>
          <w:kern w:val="0"/>
          <w:szCs w:val="21"/>
          <w:lang w:eastAsia="zh-Hans"/>
        </w:rPr>
      </w:pPr>
      <w:r>
        <w:rPr>
          <w:rFonts w:hint="eastAsia" w:ascii="宋体" w:hAnsi="宋体"/>
          <w:b/>
          <w:kern w:val="0"/>
          <w:szCs w:val="21"/>
          <w:lang w:val="en-US" w:eastAsia="zh-CN"/>
        </w:rPr>
        <w:t>选取</w:t>
      </w:r>
      <w:r>
        <w:rPr>
          <w:rFonts w:ascii="宋体" w:hAnsi="宋体"/>
          <w:b/>
          <w:kern w:val="0"/>
          <w:szCs w:val="21"/>
          <w:lang w:eastAsia="zh-Hans"/>
        </w:rPr>
        <w:t>、评审和结果确定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1"/>
        <w:widowControl/>
        <w:numPr>
          <w:ilvl w:val="0"/>
          <w:numId w:val="49"/>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《选取邀请》</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1"/>
        <w:widowControl/>
        <w:numPr>
          <w:ilvl w:val="0"/>
          <w:numId w:val="49"/>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1"/>
        <w:widowControl/>
        <w:numPr>
          <w:ilvl w:val="0"/>
          <w:numId w:val="5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1"/>
        <w:widowControl/>
        <w:numPr>
          <w:ilvl w:val="0"/>
          <w:numId w:val="51"/>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上以公告的形式发布成交结果，结果公告的公告期限为1个工作日。结果公告同时作为采购代理机构通知除成交供应商外的其他供应商没有成交的书面形式，采购代理机构不再以其它方式另行通知。</w:t>
      </w:r>
    </w:p>
    <w:p w14:paraId="55FE41D7">
      <w:pPr>
        <w:pStyle w:val="71"/>
        <w:widowControl/>
        <w:numPr>
          <w:ilvl w:val="0"/>
          <w:numId w:val="5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1"/>
        <w:widowControl/>
        <w:numPr>
          <w:ilvl w:val="0"/>
          <w:numId w:val="5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1"/>
        <w:widowControl/>
        <w:numPr>
          <w:ilvl w:val="0"/>
          <w:numId w:val="23"/>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w:t>
      </w:r>
    </w:p>
    <w:p w14:paraId="75ED075C">
      <w:pPr>
        <w:pStyle w:val="71"/>
        <w:widowControl/>
        <w:numPr>
          <w:ilvl w:val="3"/>
          <w:numId w:val="53"/>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1"/>
        <w:numPr>
          <w:ilvl w:val="0"/>
          <w:numId w:val="54"/>
        </w:numPr>
        <w:snapToGrid w:val="0"/>
        <w:spacing w:line="360" w:lineRule="auto"/>
        <w:ind w:left="442" w:hanging="442" w:firstLineChars="0"/>
        <w:contextualSpacing/>
        <w:rPr>
          <w:rFonts w:ascii="宋体" w:hAnsi="宋体"/>
        </w:rPr>
      </w:pPr>
      <w:r>
        <w:rPr>
          <w:rFonts w:ascii="宋体" w:hAnsi="宋体"/>
        </w:rPr>
        <w:t>供应商对采购活动事项（</w:t>
      </w:r>
      <w:r>
        <w:rPr>
          <w:rFonts w:hint="eastAsia" w:ascii="宋体" w:hAnsi="宋体"/>
          <w:lang w:eastAsia="zh-CN"/>
        </w:rPr>
        <w:t>选取文件</w:t>
      </w:r>
      <w:r>
        <w:rPr>
          <w:rFonts w:ascii="宋体" w:hAnsi="宋体"/>
        </w:rPr>
        <w:t>、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《选取邀请》</w:t>
      </w:r>
      <w:r>
        <w:rPr>
          <w:rFonts w:ascii="宋体" w:hAnsi="宋体"/>
        </w:rPr>
        <w:t>中“采购人、采购代理机构的名称、地址和联系方式”。</w:t>
      </w:r>
    </w:p>
    <w:p w14:paraId="3A1E2557">
      <w:pPr>
        <w:pStyle w:val="71"/>
        <w:widowControl/>
        <w:numPr>
          <w:ilvl w:val="3"/>
          <w:numId w:val="53"/>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1"/>
        <w:widowControl/>
        <w:numPr>
          <w:ilvl w:val="0"/>
          <w:numId w:val="5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w:t>
      </w:r>
      <w:r>
        <w:rPr>
          <w:rFonts w:hint="eastAsia" w:ascii="宋体" w:hAnsi="宋体"/>
          <w:kern w:val="0"/>
          <w:szCs w:val="21"/>
          <w:lang w:eastAsia="zh-CN"/>
        </w:rPr>
        <w:t>选取文件</w:t>
      </w:r>
      <w:r>
        <w:rPr>
          <w:rFonts w:ascii="宋体" w:hAnsi="宋体"/>
          <w:kern w:val="0"/>
          <w:szCs w:val="21"/>
          <w:lang w:eastAsia="zh-Hans"/>
        </w:rPr>
        <w:t>、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1"/>
        <w:widowControl/>
        <w:numPr>
          <w:ilvl w:val="0"/>
          <w:numId w:val="56"/>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w:t>
      </w:r>
      <w:r>
        <w:rPr>
          <w:rFonts w:hint="eastAsia" w:ascii="宋体" w:hAnsi="宋体"/>
          <w:kern w:val="0"/>
          <w:szCs w:val="21"/>
          <w:lang w:eastAsia="zh-CN"/>
        </w:rPr>
        <w:t>选取文件</w:t>
      </w:r>
      <w:r>
        <w:rPr>
          <w:rFonts w:ascii="宋体" w:hAnsi="宋体"/>
          <w:kern w:val="0"/>
          <w:szCs w:val="21"/>
          <w:lang w:eastAsia="zh-Hans"/>
        </w:rPr>
        <w:t>提出质疑的，为获取</w:t>
      </w:r>
      <w:r>
        <w:rPr>
          <w:rFonts w:hint="eastAsia" w:ascii="宋体" w:hAnsi="宋体"/>
          <w:kern w:val="0"/>
          <w:szCs w:val="21"/>
          <w:lang w:eastAsia="zh-CN"/>
        </w:rPr>
        <w:t>选取文件</w:t>
      </w:r>
      <w:r>
        <w:rPr>
          <w:rFonts w:ascii="宋体" w:hAnsi="宋体"/>
          <w:kern w:val="0"/>
          <w:szCs w:val="21"/>
          <w:lang w:eastAsia="zh-Hans"/>
        </w:rPr>
        <w:t>之日或者</w:t>
      </w:r>
      <w:r>
        <w:rPr>
          <w:rFonts w:hint="eastAsia" w:ascii="宋体" w:hAnsi="宋体"/>
          <w:kern w:val="0"/>
          <w:szCs w:val="21"/>
          <w:lang w:eastAsia="zh-CN"/>
        </w:rPr>
        <w:t>选取文件</w:t>
      </w:r>
      <w:r>
        <w:rPr>
          <w:rFonts w:ascii="宋体" w:hAnsi="宋体"/>
          <w:kern w:val="0"/>
          <w:szCs w:val="21"/>
          <w:lang w:eastAsia="zh-Hans"/>
        </w:rPr>
        <w:t>公告期限届满之日；</w:t>
      </w:r>
    </w:p>
    <w:p w14:paraId="3C491FFB">
      <w:pPr>
        <w:pStyle w:val="71"/>
        <w:widowControl/>
        <w:numPr>
          <w:ilvl w:val="0"/>
          <w:numId w:val="56"/>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1"/>
        <w:widowControl/>
        <w:numPr>
          <w:ilvl w:val="0"/>
          <w:numId w:val="56"/>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1"/>
        <w:widowControl/>
        <w:numPr>
          <w:ilvl w:val="0"/>
          <w:numId w:val="5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1"/>
        <w:widowControl/>
        <w:numPr>
          <w:ilvl w:val="0"/>
          <w:numId w:val="57"/>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1"/>
        <w:widowControl/>
        <w:numPr>
          <w:ilvl w:val="0"/>
          <w:numId w:val="57"/>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1"/>
        <w:widowControl/>
        <w:numPr>
          <w:ilvl w:val="0"/>
          <w:numId w:val="57"/>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w:t>
      </w:r>
      <w:r>
        <w:rPr>
          <w:rFonts w:hint="eastAsia" w:ascii="宋体" w:hAnsi="宋体"/>
          <w:kern w:val="0"/>
          <w:szCs w:val="21"/>
          <w:lang w:eastAsia="zh-CN"/>
        </w:rPr>
        <w:t>选取文件</w:t>
      </w:r>
      <w:r>
        <w:rPr>
          <w:rFonts w:ascii="宋体" w:hAnsi="宋体"/>
          <w:kern w:val="0"/>
          <w:szCs w:val="21"/>
          <w:lang w:eastAsia="zh-Hans"/>
        </w:rPr>
        <w:t>、采购过程和成交结果使自己的合法权益受到损害的法律依据、事实依据、相关证明材料及证据来源；</w:t>
      </w:r>
    </w:p>
    <w:p w14:paraId="67E9F5EA">
      <w:pPr>
        <w:pStyle w:val="71"/>
        <w:widowControl/>
        <w:numPr>
          <w:ilvl w:val="0"/>
          <w:numId w:val="57"/>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1"/>
        <w:widowControl/>
        <w:numPr>
          <w:ilvl w:val="0"/>
          <w:numId w:val="5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1"/>
        <w:widowControl/>
        <w:numPr>
          <w:ilvl w:val="0"/>
          <w:numId w:val="5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1"/>
        <w:widowControl/>
        <w:numPr>
          <w:ilvl w:val="0"/>
          <w:numId w:val="55"/>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w:t>
      </w:r>
      <w:r>
        <w:rPr>
          <w:rFonts w:ascii="宋体" w:hAnsi="宋体"/>
          <w:color w:val="auto"/>
          <w:kern w:val="0"/>
          <w:szCs w:val="21"/>
          <w:lang w:eastAsia="zh-Hans"/>
        </w:rPr>
        <w:t>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color w:val="auto"/>
          <w:kern w:val="0"/>
          <w:szCs w:val="21"/>
          <w:lang w:val="en-US" w:eastAsia="zh-CN"/>
        </w:rPr>
        <w:t>采购人有关</w:t>
      </w:r>
      <w:r>
        <w:rPr>
          <w:rFonts w:ascii="宋体" w:hAnsi="宋体"/>
          <w:color w:val="auto"/>
          <w:kern w:val="0"/>
          <w:szCs w:val="21"/>
          <w:lang w:eastAsia="zh-Hans"/>
        </w:rPr>
        <w:t>部门依法处理。</w:t>
      </w:r>
    </w:p>
    <w:p w14:paraId="4D2F380E">
      <w:pPr>
        <w:pStyle w:val="71"/>
        <w:widowControl/>
        <w:numPr>
          <w:ilvl w:val="0"/>
          <w:numId w:val="55"/>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default"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何舜禹</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color w:val="auto"/>
          <w:kern w:val="0"/>
          <w:szCs w:val="21"/>
          <w:highlight w:val="none"/>
          <w:lang w:eastAsia="zh-Hans"/>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4C767DFE">
      <w:pPr>
        <w:pStyle w:val="71"/>
        <w:widowControl/>
        <w:numPr>
          <w:ilvl w:val="0"/>
          <w:numId w:val="23"/>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8"/>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lang w:eastAsia="zh-CN"/>
        </w:rPr>
        <w:t>选取文件</w:t>
      </w:r>
      <w:r>
        <w:rPr>
          <w:rFonts w:ascii="宋体" w:hAnsi="宋体"/>
          <w:color w:val="auto"/>
          <w:kern w:val="0"/>
          <w:szCs w:val="21"/>
        </w:rPr>
        <w:t>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8"/>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1"/>
        <w:widowControl/>
        <w:numPr>
          <w:ilvl w:val="0"/>
          <w:numId w:val="23"/>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1"/>
        <w:widowControl/>
        <w:numPr>
          <w:ilvl w:val="3"/>
          <w:numId w:val="59"/>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011B753D">
      <w:pPr>
        <w:pStyle w:val="71"/>
        <w:widowControl/>
        <w:numPr>
          <w:ilvl w:val="0"/>
          <w:numId w:val="6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w:t>
      </w:r>
      <w:r>
        <w:rPr>
          <w:rFonts w:hint="eastAsia" w:ascii="宋体" w:hAnsi="宋体"/>
          <w:kern w:val="0"/>
          <w:szCs w:val="21"/>
          <w:lang w:eastAsia="zh-CN"/>
        </w:rPr>
        <w:t>选取文件</w:t>
      </w:r>
      <w:r>
        <w:rPr>
          <w:rFonts w:ascii="宋体" w:hAnsi="宋体"/>
          <w:kern w:val="0"/>
          <w:szCs w:val="21"/>
          <w:lang w:eastAsia="zh-Hans"/>
        </w:rPr>
        <w:t>和成交供应商响应文件的约定，与成交供应商签订合同。所签订的合同不得对</w:t>
      </w:r>
      <w:r>
        <w:rPr>
          <w:rFonts w:hint="eastAsia" w:ascii="宋体" w:hAnsi="宋体"/>
          <w:kern w:val="0"/>
          <w:szCs w:val="21"/>
          <w:lang w:eastAsia="zh-CN"/>
        </w:rPr>
        <w:t>选取文件</w:t>
      </w:r>
      <w:r>
        <w:rPr>
          <w:rFonts w:ascii="宋体" w:hAnsi="宋体"/>
          <w:kern w:val="0"/>
          <w:szCs w:val="21"/>
          <w:lang w:eastAsia="zh-Hans"/>
        </w:rPr>
        <w:t>和成交供应商响应文件作实质性修改。</w:t>
      </w:r>
    </w:p>
    <w:p w14:paraId="0B7C003E">
      <w:pPr>
        <w:pStyle w:val="71"/>
        <w:widowControl/>
        <w:numPr>
          <w:ilvl w:val="0"/>
          <w:numId w:val="6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1"/>
        <w:widowControl/>
        <w:numPr>
          <w:ilvl w:val="0"/>
          <w:numId w:val="61"/>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1"/>
        <w:numPr>
          <w:ilvl w:val="0"/>
          <w:numId w:val="61"/>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3"/>
        <w:keepNext w:val="0"/>
        <w:keepLines w:val="0"/>
        <w:pageBreakBefore/>
        <w:spacing w:after="240" w:line="360" w:lineRule="auto"/>
        <w:jc w:val="center"/>
        <w:rPr>
          <w:rFonts w:asciiTheme="minorEastAsia" w:hAnsiTheme="minorEastAsia" w:eastAsiaTheme="minorEastAsia"/>
          <w:spacing w:val="20"/>
          <w:sz w:val="32"/>
          <w:szCs w:val="32"/>
        </w:rPr>
      </w:pPr>
      <w:bookmarkStart w:id="34" w:name="_Toc391627751"/>
      <w:bookmarkStart w:id="35" w:name="_Toc405313955"/>
      <w:bookmarkStart w:id="36" w:name="_Toc521951135"/>
      <w:bookmarkStart w:id="37" w:name="_Toc14"/>
      <w:r>
        <w:rPr>
          <w:rFonts w:hint="eastAsia" w:asciiTheme="minorEastAsia" w:hAnsiTheme="minorEastAsia" w:eastAsiaTheme="minorEastAsia"/>
          <w:spacing w:val="20"/>
          <w:sz w:val="32"/>
          <w:szCs w:val="32"/>
        </w:rPr>
        <w:t>第</w:t>
      </w:r>
      <w:bookmarkEnd w:id="34"/>
      <w:bookmarkEnd w:id="35"/>
      <w:bookmarkEnd w:id="36"/>
      <w:bookmarkStart w:id="38" w:name="_Hlk46687785"/>
      <w:r>
        <w:rPr>
          <w:rFonts w:hint="eastAsia" w:asciiTheme="minorEastAsia" w:hAnsiTheme="minorEastAsia" w:eastAsiaTheme="minorEastAsia"/>
          <w:spacing w:val="20"/>
          <w:sz w:val="32"/>
          <w:szCs w:val="32"/>
        </w:rPr>
        <w:t>四章 评审</w:t>
      </w:r>
      <w:bookmarkEnd w:id="37"/>
    </w:p>
    <w:bookmarkEnd w:id="38"/>
    <w:p w14:paraId="722297AE">
      <w:pPr>
        <w:pStyle w:val="71"/>
        <w:numPr>
          <w:ilvl w:val="0"/>
          <w:numId w:val="62"/>
        </w:numPr>
        <w:snapToGrid w:val="0"/>
        <w:spacing w:line="360" w:lineRule="auto"/>
        <w:ind w:left="442" w:hanging="442" w:firstLineChars="0"/>
        <w:contextualSpacing/>
        <w:rPr>
          <w:b/>
          <w:bCs/>
        </w:rPr>
      </w:pPr>
      <w:r>
        <w:rPr>
          <w:b/>
          <w:bCs/>
        </w:rPr>
        <w:t>评审要求</w:t>
      </w:r>
    </w:p>
    <w:p w14:paraId="3421EA85">
      <w:pPr>
        <w:pStyle w:val="75"/>
        <w:numPr>
          <w:ilvl w:val="3"/>
          <w:numId w:val="63"/>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5"/>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w:t>
      </w:r>
      <w:r>
        <w:rPr>
          <w:rFonts w:hint="eastAsia" w:ascii="宋体" w:hAnsi="宋体" w:eastAsia="宋体"/>
          <w:sz w:val="21"/>
          <w:szCs w:val="21"/>
          <w:lang w:eastAsia="zh-CN"/>
        </w:rPr>
        <w:t>选取文件</w:t>
      </w:r>
      <w:r>
        <w:rPr>
          <w:rFonts w:ascii="宋体" w:hAnsi="宋体" w:eastAsia="宋体"/>
          <w:sz w:val="21"/>
          <w:szCs w:val="21"/>
        </w:rPr>
        <w:t>全部实质性要求，且按照评审因素的量化指标评审得分最高的供应商为成交候选人的评标方法。（最低报价不是成交的唯一依据。）</w:t>
      </w:r>
    </w:p>
    <w:p w14:paraId="5E485DA8">
      <w:pPr>
        <w:pStyle w:val="75"/>
        <w:numPr>
          <w:ilvl w:val="3"/>
          <w:numId w:val="63"/>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5"/>
        <w:numPr>
          <w:ilvl w:val="0"/>
          <w:numId w:val="64"/>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w:t>
      </w:r>
      <w:r>
        <w:rPr>
          <w:rFonts w:hint="eastAsia" w:ascii="宋体" w:hAnsi="宋体" w:eastAsia="宋体"/>
          <w:sz w:val="21"/>
          <w:szCs w:val="21"/>
          <w:lang w:eastAsia="zh-CN"/>
        </w:rPr>
        <w:t>选取文件</w:t>
      </w:r>
      <w:r>
        <w:rPr>
          <w:rFonts w:ascii="宋体" w:hAnsi="宋体" w:eastAsia="宋体"/>
          <w:sz w:val="21"/>
          <w:szCs w:val="21"/>
        </w:rPr>
        <w:t>和响应文件为评审的基本依据，并按照</w:t>
      </w:r>
      <w:r>
        <w:rPr>
          <w:rFonts w:hint="eastAsia" w:ascii="宋体" w:hAnsi="宋体" w:eastAsia="宋体"/>
          <w:sz w:val="21"/>
          <w:szCs w:val="21"/>
          <w:lang w:eastAsia="zh-CN"/>
        </w:rPr>
        <w:t>选取文件</w:t>
      </w:r>
      <w:r>
        <w:rPr>
          <w:rFonts w:ascii="宋体" w:hAnsi="宋体" w:eastAsia="宋体"/>
          <w:sz w:val="21"/>
          <w:szCs w:val="21"/>
        </w:rPr>
        <w:t>规定的评审方法和评审标准进行评审。</w:t>
      </w:r>
    </w:p>
    <w:p w14:paraId="73D52A40">
      <w:pPr>
        <w:pStyle w:val="75"/>
        <w:numPr>
          <w:ilvl w:val="0"/>
          <w:numId w:val="64"/>
        </w:numPr>
        <w:snapToGrid w:val="0"/>
        <w:spacing w:line="360" w:lineRule="auto"/>
        <w:contextualSpacing/>
        <w:rPr>
          <w:rFonts w:hint="default"/>
        </w:rPr>
      </w:pPr>
      <w:r>
        <w:rPr>
          <w:rFonts w:ascii="宋体" w:hAnsi="宋体" w:eastAsia="宋体"/>
          <w:sz w:val="21"/>
          <w:szCs w:val="21"/>
        </w:rPr>
        <w:t>具体评审事项由</w:t>
      </w:r>
      <w:r>
        <w:rPr>
          <w:rFonts w:hint="eastAsia" w:ascii="宋体" w:hAnsi="宋体" w:eastAsia="宋体"/>
          <w:sz w:val="21"/>
          <w:szCs w:val="21"/>
          <w:lang w:eastAsia="zh-CN"/>
        </w:rPr>
        <w:t>选取小组</w:t>
      </w:r>
      <w:r>
        <w:rPr>
          <w:rFonts w:ascii="宋体" w:hAnsi="宋体" w:eastAsia="宋体"/>
          <w:sz w:val="21"/>
          <w:szCs w:val="21"/>
        </w:rPr>
        <w:t>负责，并按</w:t>
      </w:r>
      <w:r>
        <w:rPr>
          <w:rFonts w:hint="eastAsia" w:ascii="宋体" w:hAnsi="宋体" w:eastAsia="宋体"/>
          <w:sz w:val="21"/>
          <w:szCs w:val="21"/>
          <w:lang w:eastAsia="zh-CN"/>
        </w:rPr>
        <w:t>选取文件</w:t>
      </w:r>
      <w:r>
        <w:rPr>
          <w:rFonts w:ascii="宋体" w:hAnsi="宋体" w:eastAsia="宋体"/>
          <w:sz w:val="21"/>
          <w:szCs w:val="21"/>
        </w:rPr>
        <w:t>的规定办法进行评审。对</w:t>
      </w:r>
      <w:r>
        <w:rPr>
          <w:rFonts w:hint="eastAsia" w:ascii="宋体" w:hAnsi="宋体" w:eastAsia="宋体"/>
          <w:sz w:val="21"/>
          <w:szCs w:val="21"/>
          <w:lang w:eastAsia="zh-CN"/>
        </w:rPr>
        <w:t>选取文件</w:t>
      </w:r>
      <w:r>
        <w:rPr>
          <w:rFonts w:ascii="宋体" w:hAnsi="宋体" w:eastAsia="宋体"/>
          <w:sz w:val="21"/>
          <w:szCs w:val="21"/>
        </w:rPr>
        <w:t>中描述有歧义或前后不一致的地方，</w:t>
      </w:r>
      <w:r>
        <w:rPr>
          <w:rFonts w:hint="eastAsia" w:ascii="宋体" w:hAnsi="宋体" w:eastAsia="宋体"/>
          <w:sz w:val="21"/>
          <w:szCs w:val="21"/>
          <w:lang w:eastAsia="zh-CN"/>
        </w:rPr>
        <w:t>选取小组</w:t>
      </w:r>
      <w:r>
        <w:rPr>
          <w:rFonts w:ascii="宋体" w:hAnsi="宋体" w:eastAsia="宋体"/>
          <w:sz w:val="21"/>
          <w:szCs w:val="21"/>
        </w:rPr>
        <w:t>有权按法律法规的规定进行评判，但对同一条款的评判应适用于每个响应供应商。</w:t>
      </w:r>
    </w:p>
    <w:p w14:paraId="53C2C55F">
      <w:pPr>
        <w:pStyle w:val="75"/>
        <w:numPr>
          <w:ilvl w:val="3"/>
          <w:numId w:val="63"/>
        </w:numPr>
        <w:snapToGrid w:val="0"/>
        <w:spacing w:line="360" w:lineRule="auto"/>
        <w:ind w:left="284" w:hanging="284"/>
        <w:contextualSpacing/>
        <w:outlineLvl w:val="3"/>
        <w:rPr>
          <w:rFonts w:hint="default" w:ascii="宋体" w:hAnsi="宋体" w:eastAsia="宋体"/>
        </w:rPr>
      </w:pPr>
      <w:r>
        <w:rPr>
          <w:rFonts w:hint="eastAsia" w:ascii="宋体" w:hAnsi="宋体" w:eastAsia="宋体"/>
          <w:b/>
          <w:sz w:val="21"/>
          <w:szCs w:val="21"/>
          <w:lang w:eastAsia="zh-CN"/>
        </w:rPr>
        <w:t>选取小组</w:t>
      </w:r>
    </w:p>
    <w:p w14:paraId="721AAB8B">
      <w:pPr>
        <w:pStyle w:val="75"/>
        <w:numPr>
          <w:ilvl w:val="0"/>
          <w:numId w:val="65"/>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由采购人代表和评审专家组成，成员人数应当为3人及以上单数，其中技术、经济等方面的评审专家不得少于成员总数的三分之二。</w:t>
      </w:r>
    </w:p>
    <w:p w14:paraId="0433F221">
      <w:pPr>
        <w:pStyle w:val="75"/>
        <w:numPr>
          <w:ilvl w:val="0"/>
          <w:numId w:val="65"/>
        </w:numPr>
        <w:snapToGrid w:val="0"/>
        <w:spacing w:line="360" w:lineRule="auto"/>
        <w:ind w:left="442" w:hanging="442"/>
        <w:contextualSpacing/>
        <w:rPr>
          <w:rFonts w:hint="default" w:asciiTheme="minorEastAsia" w:hAnsiTheme="minorEastAsia"/>
          <w:bCs/>
          <w:sz w:val="21"/>
          <w:szCs w:val="21"/>
        </w:rPr>
      </w:pPr>
      <w:r>
        <w:rPr>
          <w:rFonts w:hint="eastAsia" w:cs="宋体" w:asciiTheme="minorEastAsia" w:hAnsiTheme="minorEastAsia"/>
          <w:sz w:val="21"/>
          <w:szCs w:val="21"/>
          <w:lang w:eastAsia="zh-CN"/>
        </w:rPr>
        <w:t>选取小组</w:t>
      </w:r>
      <w:r>
        <w:rPr>
          <w:rFonts w:cs="宋体" w:asciiTheme="minorEastAsia" w:hAnsiTheme="minorEastAsia"/>
          <w:sz w:val="21"/>
          <w:szCs w:val="21"/>
          <w:lang w:eastAsia="zh-TW"/>
        </w:rPr>
        <w:t>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3"/>
        <w:numPr>
          <w:ilvl w:val="2"/>
          <w:numId w:val="66"/>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3"/>
        <w:numPr>
          <w:ilvl w:val="2"/>
          <w:numId w:val="66"/>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3"/>
        <w:numPr>
          <w:ilvl w:val="2"/>
          <w:numId w:val="66"/>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3"/>
        <w:numPr>
          <w:ilvl w:val="2"/>
          <w:numId w:val="66"/>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3"/>
        <w:numPr>
          <w:ilvl w:val="2"/>
          <w:numId w:val="66"/>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5"/>
        <w:numPr>
          <w:ilvl w:val="0"/>
          <w:numId w:val="65"/>
        </w:numPr>
        <w:snapToGrid w:val="0"/>
        <w:spacing w:line="360" w:lineRule="auto"/>
        <w:ind w:left="442" w:hanging="442"/>
        <w:contextualSpacing/>
        <w:rPr>
          <w:rFonts w:hint="default" w:asciiTheme="minorEastAsia" w:hAnsiTheme="minorEastAsia"/>
          <w:bCs/>
          <w:sz w:val="21"/>
          <w:szCs w:val="21"/>
        </w:rPr>
      </w:pPr>
      <w:r>
        <w:rPr>
          <w:rFonts w:hint="eastAsia" w:asciiTheme="minorEastAsia" w:hAnsiTheme="minorEastAsia"/>
          <w:bCs/>
          <w:sz w:val="21"/>
          <w:szCs w:val="21"/>
          <w:lang w:eastAsia="zh-CN"/>
        </w:rPr>
        <w:t>选取小组</w:t>
      </w:r>
      <w:r>
        <w:rPr>
          <w:rFonts w:asciiTheme="minorEastAsia" w:hAnsiTheme="minorEastAsia"/>
          <w:bCs/>
          <w:sz w:val="21"/>
          <w:szCs w:val="21"/>
        </w:rPr>
        <w:t>成员和参与评审的有关工作人员不得透露对响应文件的评审和比较、成交候选人的推荐情况以及与评审有关的其他情况。</w:t>
      </w:r>
    </w:p>
    <w:p w14:paraId="0CC7B904">
      <w:pPr>
        <w:pStyle w:val="75"/>
        <w:numPr>
          <w:ilvl w:val="0"/>
          <w:numId w:val="65"/>
        </w:numPr>
        <w:snapToGrid w:val="0"/>
        <w:spacing w:line="360" w:lineRule="auto"/>
        <w:ind w:left="442" w:hanging="442"/>
        <w:contextualSpacing/>
        <w:rPr>
          <w:rFonts w:hint="default" w:asciiTheme="minorEastAsia" w:hAnsiTheme="minorEastAsia"/>
          <w:bCs/>
          <w:sz w:val="21"/>
          <w:szCs w:val="21"/>
        </w:rPr>
      </w:pPr>
      <w:r>
        <w:rPr>
          <w:rFonts w:hint="eastAsia" w:asciiTheme="minorEastAsia" w:hAnsiTheme="minorEastAsia"/>
          <w:bCs/>
          <w:sz w:val="21"/>
          <w:szCs w:val="21"/>
          <w:lang w:eastAsia="zh-CN"/>
        </w:rPr>
        <w:t>选取小组</w:t>
      </w:r>
      <w:r>
        <w:rPr>
          <w:rFonts w:asciiTheme="minorEastAsia" w:hAnsiTheme="minorEastAsia"/>
          <w:bCs/>
          <w:sz w:val="21"/>
          <w:szCs w:val="21"/>
        </w:rPr>
        <w:t>负责具体评审事务，并独立履行下列职责：</w:t>
      </w:r>
    </w:p>
    <w:p w14:paraId="65119017">
      <w:pPr>
        <w:pStyle w:val="33"/>
        <w:widowControl/>
        <w:numPr>
          <w:ilvl w:val="2"/>
          <w:numId w:val="67"/>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w:t>
      </w:r>
      <w:r>
        <w:rPr>
          <w:rFonts w:hint="eastAsia" w:cs="宋体" w:asciiTheme="minorEastAsia" w:hAnsiTheme="minorEastAsia" w:eastAsiaTheme="minorEastAsia"/>
          <w:szCs w:val="21"/>
          <w:lang w:eastAsia="zh-CN"/>
        </w:rPr>
        <w:t>选取文件</w:t>
      </w:r>
      <w:r>
        <w:rPr>
          <w:rFonts w:hint="eastAsia" w:cs="宋体" w:asciiTheme="minorEastAsia" w:hAnsiTheme="minorEastAsia" w:eastAsiaTheme="minorEastAsia"/>
          <w:szCs w:val="21"/>
          <w:lang w:eastAsia="zh-TW"/>
        </w:rPr>
        <w:t>的商务、技术等实质性要求；</w:t>
      </w:r>
    </w:p>
    <w:p w14:paraId="6DD1B7AE">
      <w:pPr>
        <w:pStyle w:val="33"/>
        <w:widowControl/>
        <w:numPr>
          <w:ilvl w:val="2"/>
          <w:numId w:val="67"/>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3"/>
        <w:widowControl/>
        <w:numPr>
          <w:ilvl w:val="2"/>
          <w:numId w:val="67"/>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3"/>
        <w:widowControl/>
        <w:numPr>
          <w:ilvl w:val="2"/>
          <w:numId w:val="67"/>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3"/>
        <w:widowControl/>
        <w:numPr>
          <w:ilvl w:val="2"/>
          <w:numId w:val="67"/>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5"/>
        <w:numPr>
          <w:ilvl w:val="0"/>
          <w:numId w:val="65"/>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5"/>
        <w:numPr>
          <w:ilvl w:val="0"/>
          <w:numId w:val="65"/>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5"/>
        <w:numPr>
          <w:ilvl w:val="0"/>
          <w:numId w:val="65"/>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成员对评审报告有异议的，</w:t>
      </w:r>
      <w:r>
        <w:rPr>
          <w:rFonts w:hint="eastAsia" w:ascii="宋体" w:hAnsi="宋体" w:eastAsia="宋体"/>
          <w:sz w:val="21"/>
          <w:szCs w:val="21"/>
          <w:lang w:eastAsia="zh-CN"/>
        </w:rPr>
        <w:t>选取小组</w:t>
      </w:r>
      <w:r>
        <w:rPr>
          <w:rFonts w:ascii="宋体" w:hAnsi="宋体" w:eastAsia="宋体"/>
          <w:sz w:val="21"/>
          <w:szCs w:val="21"/>
        </w:rPr>
        <w:t>按照少数服从多数的原则推荐成交候选供应商，采购程序继续进行。对评审报告有异议的</w:t>
      </w:r>
      <w:r>
        <w:rPr>
          <w:rFonts w:hint="eastAsia" w:ascii="宋体" w:hAnsi="宋体" w:eastAsia="宋体"/>
          <w:sz w:val="21"/>
          <w:szCs w:val="21"/>
          <w:lang w:eastAsia="zh-CN"/>
        </w:rPr>
        <w:t>选取小组</w:t>
      </w:r>
      <w:r>
        <w:rPr>
          <w:rFonts w:ascii="宋体" w:hAnsi="宋体" w:eastAsia="宋体"/>
          <w:sz w:val="21"/>
          <w:szCs w:val="21"/>
        </w:rPr>
        <w:t>成员，应当在报告上签署不同意见并说明理由，由</w:t>
      </w:r>
      <w:r>
        <w:rPr>
          <w:rFonts w:hint="eastAsia" w:ascii="宋体" w:hAnsi="宋体" w:eastAsia="宋体"/>
          <w:sz w:val="21"/>
          <w:szCs w:val="21"/>
          <w:lang w:eastAsia="zh-CN"/>
        </w:rPr>
        <w:t>选取小组</w:t>
      </w:r>
      <w:r>
        <w:rPr>
          <w:rFonts w:ascii="宋体" w:hAnsi="宋体" w:eastAsia="宋体"/>
          <w:sz w:val="21"/>
          <w:szCs w:val="21"/>
        </w:rPr>
        <w:t>书面记录相关情况。</w:t>
      </w:r>
      <w:r>
        <w:rPr>
          <w:rFonts w:hint="eastAsia" w:ascii="宋体" w:hAnsi="宋体" w:eastAsia="宋体"/>
          <w:sz w:val="21"/>
          <w:szCs w:val="21"/>
          <w:lang w:eastAsia="zh-CN"/>
        </w:rPr>
        <w:t>选取小组</w:t>
      </w:r>
      <w:r>
        <w:rPr>
          <w:rFonts w:ascii="宋体" w:hAnsi="宋体" w:eastAsia="宋体"/>
          <w:sz w:val="21"/>
          <w:szCs w:val="21"/>
        </w:rPr>
        <w:t>成员拒绝在报告上签字又不书面说明其不同意见和理由的，视为同意评审报告。</w:t>
      </w:r>
    </w:p>
    <w:p w14:paraId="1D6E8B6E">
      <w:pPr>
        <w:pStyle w:val="75"/>
        <w:numPr>
          <w:ilvl w:val="0"/>
          <w:numId w:val="65"/>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《中华人民共和国政府采购法》、《中华人民共和国政府采购法实施条例》、《政府采购竞争性磋商采购方式管理暂行办法》及相关法律、法规的规定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5"/>
        <w:numPr>
          <w:ilvl w:val="3"/>
          <w:numId w:val="63"/>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1"/>
        <w:numPr>
          <w:ilvl w:val="0"/>
          <w:numId w:val="68"/>
        </w:numPr>
        <w:snapToGrid w:val="0"/>
        <w:spacing w:line="360" w:lineRule="auto"/>
        <w:ind w:firstLineChars="0"/>
        <w:contextualSpacing/>
      </w:pPr>
      <w:r>
        <w:t>不同供应商的响应文件由同一单位或者个人编制；</w:t>
      </w:r>
    </w:p>
    <w:p w14:paraId="11BC39C9">
      <w:pPr>
        <w:pStyle w:val="71"/>
        <w:numPr>
          <w:ilvl w:val="0"/>
          <w:numId w:val="68"/>
        </w:numPr>
        <w:snapToGrid w:val="0"/>
        <w:spacing w:line="360" w:lineRule="auto"/>
        <w:ind w:firstLineChars="0"/>
        <w:contextualSpacing/>
      </w:pPr>
      <w:r>
        <w:t>不同供应商委托同一单位或者个人办理响应事宜；</w:t>
      </w:r>
    </w:p>
    <w:p w14:paraId="7D018D1D">
      <w:pPr>
        <w:pStyle w:val="71"/>
        <w:numPr>
          <w:ilvl w:val="0"/>
          <w:numId w:val="68"/>
        </w:numPr>
        <w:snapToGrid w:val="0"/>
        <w:spacing w:line="360" w:lineRule="auto"/>
        <w:ind w:firstLineChars="0"/>
        <w:contextualSpacing/>
      </w:pPr>
      <w:r>
        <w:t>不同供应商的响应文件载明的项目管理成员或者联系人员为同一人；</w:t>
      </w:r>
    </w:p>
    <w:p w14:paraId="3F8F7B1C">
      <w:pPr>
        <w:pStyle w:val="71"/>
        <w:numPr>
          <w:ilvl w:val="0"/>
          <w:numId w:val="68"/>
        </w:numPr>
        <w:snapToGrid w:val="0"/>
        <w:spacing w:line="360" w:lineRule="auto"/>
        <w:ind w:firstLineChars="0"/>
        <w:contextualSpacing/>
      </w:pPr>
      <w:r>
        <w:t>不同供应商的响应文件异常一致或者响应报价呈规律性差异；</w:t>
      </w:r>
    </w:p>
    <w:p w14:paraId="7E72B876">
      <w:pPr>
        <w:pStyle w:val="71"/>
        <w:numPr>
          <w:ilvl w:val="0"/>
          <w:numId w:val="68"/>
        </w:numPr>
        <w:snapToGrid w:val="0"/>
        <w:spacing w:line="360" w:lineRule="auto"/>
        <w:ind w:firstLineChars="0"/>
        <w:contextualSpacing/>
      </w:pPr>
      <w:r>
        <w:t>不同供应商的响应文件相互混装；</w:t>
      </w:r>
    </w:p>
    <w:p w14:paraId="121B7829">
      <w:pPr>
        <w:pStyle w:val="71"/>
        <w:numPr>
          <w:ilvl w:val="0"/>
          <w:numId w:val="68"/>
        </w:numPr>
        <w:snapToGrid w:val="0"/>
        <w:spacing w:line="360" w:lineRule="auto"/>
        <w:ind w:firstLineChars="0"/>
        <w:contextualSpacing/>
      </w:pPr>
      <w:r>
        <w:t>不同供应商的响应保证金支付款为从同一单位或个人的账户转出。</w:t>
      </w:r>
    </w:p>
    <w:p w14:paraId="42DD88F2">
      <w:pPr>
        <w:pStyle w:val="75"/>
        <w:numPr>
          <w:ilvl w:val="3"/>
          <w:numId w:val="63"/>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1"/>
        <w:numPr>
          <w:ilvl w:val="0"/>
          <w:numId w:val="69"/>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1"/>
        <w:numPr>
          <w:ilvl w:val="0"/>
          <w:numId w:val="69"/>
        </w:numPr>
        <w:snapToGrid w:val="0"/>
        <w:spacing w:line="360" w:lineRule="auto"/>
        <w:ind w:left="442" w:hanging="442" w:firstLineChars="0"/>
        <w:contextualSpacing/>
      </w:pPr>
      <w:r>
        <w:t>供应商按照采购人或者采购代理机构的授意撤换、修改响应文件；</w:t>
      </w:r>
    </w:p>
    <w:p w14:paraId="705E67F6">
      <w:pPr>
        <w:pStyle w:val="71"/>
        <w:numPr>
          <w:ilvl w:val="0"/>
          <w:numId w:val="69"/>
        </w:numPr>
        <w:snapToGrid w:val="0"/>
        <w:spacing w:line="360" w:lineRule="auto"/>
        <w:ind w:left="442" w:hanging="442" w:firstLineChars="0"/>
        <w:contextualSpacing/>
      </w:pPr>
      <w:r>
        <w:t>供应商之间协商报价、技术方案等响应文件的实质性内容；</w:t>
      </w:r>
    </w:p>
    <w:p w14:paraId="70C73649">
      <w:pPr>
        <w:pStyle w:val="71"/>
        <w:numPr>
          <w:ilvl w:val="0"/>
          <w:numId w:val="69"/>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1"/>
        <w:numPr>
          <w:ilvl w:val="0"/>
          <w:numId w:val="69"/>
        </w:numPr>
        <w:snapToGrid w:val="0"/>
        <w:spacing w:line="360" w:lineRule="auto"/>
        <w:ind w:left="442" w:hanging="442" w:firstLineChars="0"/>
        <w:contextualSpacing/>
      </w:pPr>
      <w:r>
        <w:t>供应商之间事先约定由某一特定供应商成交；</w:t>
      </w:r>
    </w:p>
    <w:p w14:paraId="66B44421">
      <w:pPr>
        <w:pStyle w:val="71"/>
        <w:numPr>
          <w:ilvl w:val="0"/>
          <w:numId w:val="69"/>
        </w:numPr>
        <w:snapToGrid w:val="0"/>
        <w:spacing w:line="360" w:lineRule="auto"/>
        <w:ind w:left="442" w:hanging="442" w:firstLineChars="0"/>
        <w:contextualSpacing/>
      </w:pPr>
      <w:r>
        <w:t>供应商之间商定部分供应商放弃参加采购活动或者放弃成交；</w:t>
      </w:r>
    </w:p>
    <w:p w14:paraId="2CA68EBD">
      <w:pPr>
        <w:pStyle w:val="71"/>
        <w:numPr>
          <w:ilvl w:val="0"/>
          <w:numId w:val="69"/>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5"/>
        <w:numPr>
          <w:ilvl w:val="3"/>
          <w:numId w:val="63"/>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w:t>
      </w:r>
      <w:r>
        <w:rPr>
          <w:rFonts w:hint="eastAsia"/>
          <w:lang w:eastAsia="zh-CN"/>
        </w:rPr>
        <w:t>选取文件</w:t>
      </w:r>
      <w:r>
        <w:rPr>
          <w:rFonts w:hint="eastAsia"/>
        </w:rPr>
        <w:t>其他响应无效条款。</w:t>
      </w:r>
    </w:p>
    <w:p w14:paraId="2559B318">
      <w:pPr>
        <w:pStyle w:val="75"/>
        <w:numPr>
          <w:ilvl w:val="3"/>
          <w:numId w:val="63"/>
        </w:numPr>
        <w:snapToGrid w:val="0"/>
        <w:spacing w:line="360" w:lineRule="auto"/>
        <w:ind w:left="284" w:hanging="284"/>
        <w:contextualSpacing/>
        <w:outlineLvl w:val="3"/>
        <w:rPr>
          <w:rFonts w:hint="default"/>
        </w:rPr>
      </w:pPr>
      <w:r>
        <w:rPr>
          <w:rFonts w:ascii="宋体" w:hAnsi="宋体" w:eastAsia="宋体"/>
          <w:b/>
          <w:sz w:val="21"/>
          <w:szCs w:val="21"/>
        </w:rPr>
        <w:t>终止采购活动的情形</w:t>
      </w:r>
    </w:p>
    <w:p w14:paraId="7D386134">
      <w:pPr>
        <w:pStyle w:val="71"/>
        <w:numPr>
          <w:ilvl w:val="0"/>
          <w:numId w:val="70"/>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w:t>
      </w:r>
      <w:r>
        <w:rPr>
          <w:rFonts w:hint="eastAsia" w:ascii="宋体" w:hAnsi="宋体"/>
          <w:lang w:val="en-US" w:eastAsia="zh-CN"/>
        </w:rPr>
        <w:t>公开选取</w:t>
      </w:r>
      <w:r>
        <w:rPr>
          <w:rFonts w:hint="eastAsia" w:ascii="宋体" w:hAnsi="宋体"/>
        </w:rPr>
        <w:t>采购活动，发布项目终止公告并说明原因，重新开展采购活动：</w:t>
      </w:r>
    </w:p>
    <w:p w14:paraId="76F5FEA6">
      <w:pPr>
        <w:pStyle w:val="71"/>
        <w:numPr>
          <w:ilvl w:val="0"/>
          <w:numId w:val="71"/>
        </w:numPr>
        <w:snapToGrid w:val="0"/>
        <w:spacing w:line="360" w:lineRule="auto"/>
        <w:ind w:left="567" w:hanging="567" w:firstLineChars="0"/>
        <w:contextualSpacing/>
        <w:rPr>
          <w:rFonts w:ascii="宋体" w:hAnsi="宋体"/>
        </w:rPr>
      </w:pPr>
      <w:r>
        <w:rPr>
          <w:rFonts w:ascii="宋体" w:hAnsi="宋体"/>
        </w:rPr>
        <w:t>因情况变化，不再符合规定的</w:t>
      </w:r>
      <w:r>
        <w:rPr>
          <w:rFonts w:hint="eastAsia" w:ascii="宋体" w:hAnsi="宋体"/>
          <w:lang w:val="en-US" w:eastAsia="zh-CN"/>
        </w:rPr>
        <w:t>公开选取</w:t>
      </w:r>
      <w:r>
        <w:rPr>
          <w:rFonts w:ascii="宋体" w:hAnsi="宋体"/>
        </w:rPr>
        <w:t>采购方式适用情形的；</w:t>
      </w:r>
    </w:p>
    <w:p w14:paraId="563722C2">
      <w:pPr>
        <w:pStyle w:val="71"/>
        <w:numPr>
          <w:ilvl w:val="0"/>
          <w:numId w:val="71"/>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1"/>
        <w:numPr>
          <w:ilvl w:val="0"/>
          <w:numId w:val="71"/>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w:t>
      </w:r>
      <w:r>
        <w:rPr>
          <w:rFonts w:ascii="宋体" w:hAnsi="宋体"/>
          <w:color w:val="auto"/>
        </w:rPr>
        <w:t>》（财库〔2015〕124号）规定的情形外，在采购过程中符合要求的供应商或者报价未超过采购预算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的供应商不足3家的；</w:t>
      </w:r>
    </w:p>
    <w:p w14:paraId="79CFF447">
      <w:pPr>
        <w:pStyle w:val="71"/>
        <w:numPr>
          <w:ilvl w:val="0"/>
          <w:numId w:val="71"/>
        </w:numPr>
        <w:snapToGrid w:val="0"/>
        <w:spacing w:line="360" w:lineRule="auto"/>
        <w:ind w:left="567" w:hanging="567" w:firstLineChars="0"/>
        <w:contextualSpacing/>
      </w:pPr>
      <w:r>
        <w:t>法律、法规以及</w:t>
      </w:r>
      <w:r>
        <w:rPr>
          <w:rFonts w:hint="eastAsia"/>
          <w:lang w:eastAsia="zh-CN"/>
        </w:rPr>
        <w:t>选取文件</w:t>
      </w:r>
      <w:r>
        <w:t>规定其他情形。</w:t>
      </w:r>
    </w:p>
    <w:p w14:paraId="39DB4BE4">
      <w:pPr>
        <w:pStyle w:val="75"/>
        <w:numPr>
          <w:ilvl w:val="3"/>
          <w:numId w:val="63"/>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lang w:eastAsia="zh-CN"/>
        </w:rPr>
        <w:t>选取小组</w:t>
      </w:r>
      <w:r>
        <w:rPr>
          <w:rFonts w:hint="eastAsia"/>
        </w:rPr>
        <w:t>按照</w:t>
      </w:r>
      <w:r>
        <w:rPr>
          <w:rFonts w:hint="eastAsia"/>
          <w:lang w:eastAsia="zh-CN"/>
        </w:rPr>
        <w:t>选取文件</w:t>
      </w:r>
      <w:r>
        <w:rPr>
          <w:rFonts w:hint="eastAsia"/>
        </w:rPr>
        <w:t>确定的评审方法、步骤、标准，对响应文件进行评审。评审结束后，对供应商的评审名次进行排序，确定成交供应商或者推荐成交候选供应商。</w:t>
      </w:r>
    </w:p>
    <w:p w14:paraId="3FB8B946">
      <w:pPr>
        <w:pStyle w:val="75"/>
        <w:numPr>
          <w:ilvl w:val="3"/>
          <w:numId w:val="63"/>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1"/>
        <w:numPr>
          <w:ilvl w:val="0"/>
          <w:numId w:val="72"/>
        </w:numPr>
        <w:snapToGrid w:val="0"/>
        <w:spacing w:line="360" w:lineRule="auto"/>
        <w:ind w:firstLineChars="0"/>
        <w:contextualSpacing/>
      </w:pPr>
      <w:r>
        <w:rPr>
          <w:rFonts w:hint="eastAsia"/>
        </w:rPr>
        <w:t>对报价的计算错误按以下原则修正：</w:t>
      </w:r>
    </w:p>
    <w:p w14:paraId="03CEC0A6">
      <w:pPr>
        <w:pStyle w:val="71"/>
        <w:numPr>
          <w:ilvl w:val="0"/>
          <w:numId w:val="73"/>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1"/>
        <w:numPr>
          <w:ilvl w:val="0"/>
          <w:numId w:val="73"/>
        </w:numPr>
        <w:snapToGrid w:val="0"/>
        <w:spacing w:line="360" w:lineRule="auto"/>
        <w:ind w:left="709" w:hanging="709" w:firstLineChars="0"/>
        <w:contextualSpacing/>
      </w:pPr>
      <w:r>
        <w:t>大写金额和小写金额不一致的，以大写金额为准；</w:t>
      </w:r>
    </w:p>
    <w:p w14:paraId="7ED2C147">
      <w:pPr>
        <w:pStyle w:val="71"/>
        <w:numPr>
          <w:ilvl w:val="0"/>
          <w:numId w:val="73"/>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1"/>
        <w:numPr>
          <w:ilvl w:val="0"/>
          <w:numId w:val="73"/>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pPr>
      <w:r>
        <w:rPr>
          <w:rFonts w:hint="eastAsia"/>
        </w:rPr>
        <w:t>注：同时出</w:t>
      </w:r>
      <w:r>
        <w:rPr>
          <w:rFonts w:hint="eastAsia" w:ascii="宋体" w:hAnsi="宋体" w:eastAsia="宋体" w:cs="宋体"/>
        </w:rPr>
        <w:t>现2种</w:t>
      </w:r>
      <w:r>
        <w:rPr>
          <w:rFonts w:hint="eastAsia"/>
        </w:rPr>
        <w:t>以上不一致的，按照前款规定的顺序修正。修正后的报价应当采用书面形式，并加盖公章，或者由法定代表人或其授权的代表签字，经供应商确认后产生约束力，供应商不确认的，其响应无效。</w:t>
      </w:r>
    </w:p>
    <w:p w14:paraId="2B065D54">
      <w:pPr>
        <w:pStyle w:val="71"/>
        <w:numPr>
          <w:ilvl w:val="0"/>
          <w:numId w:val="62"/>
        </w:numPr>
        <w:snapToGrid w:val="0"/>
        <w:spacing w:line="360" w:lineRule="auto"/>
        <w:ind w:left="442" w:hanging="442" w:firstLineChars="0"/>
        <w:contextualSpacing/>
        <w:rPr>
          <w:rFonts w:asciiTheme="minorEastAsia" w:hAnsiTheme="minorEastAsia"/>
          <w:b/>
          <w:bCs/>
          <w:szCs w:val="21"/>
        </w:rPr>
      </w:pPr>
      <w:r>
        <w:rPr>
          <w:b/>
          <w:bCs/>
        </w:rPr>
        <w:t>采购政策</w:t>
      </w:r>
    </w:p>
    <w:p w14:paraId="2E3716F7">
      <w:pPr>
        <w:pStyle w:val="71"/>
        <w:numPr>
          <w:ilvl w:val="1"/>
          <w:numId w:val="74"/>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szCs w:val="21"/>
        </w:rPr>
        <w:t>对小型或微型企业响应的扶持</w:t>
      </w:r>
    </w:p>
    <w:p w14:paraId="1278C518">
      <w:pPr>
        <w:pStyle w:val="71"/>
        <w:numPr>
          <w:ilvl w:val="0"/>
          <w:numId w:val="75"/>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bCs/>
          <w:color w:val="auto"/>
          <w:szCs w:val="21"/>
          <w:lang w:val="en-US" w:eastAsia="zh-CN"/>
        </w:rPr>
        <w:t>参照</w:t>
      </w:r>
      <w:r>
        <w:rPr>
          <w:rFonts w:hint="eastAsia" w:asciiTheme="minorEastAsia" w:hAnsiTheme="minorEastAsia" w:eastAsiaTheme="minorEastAsia"/>
          <w:bCs/>
          <w:color w:val="auto"/>
          <w:szCs w:val="21"/>
        </w:rPr>
        <w:t>财政部、工业和信息化部制定《政府采购促进中小企业发展管理办法》的规定，对小微企业报价给予</w:t>
      </w:r>
      <w:r>
        <w:rPr>
          <w:rFonts w:hint="eastAsia" w:asciiTheme="minorEastAsia" w:hAnsiTheme="minorEastAsia" w:eastAsiaTheme="minorEastAsia"/>
          <w:bCs/>
          <w:color w:val="auto"/>
          <w:szCs w:val="21"/>
          <w:lang w:val="en-US" w:eastAsia="zh-CN"/>
        </w:rPr>
        <w:t>5</w:t>
      </w:r>
      <w:r>
        <w:rPr>
          <w:rFonts w:hint="eastAsia" w:asciiTheme="minorEastAsia" w:hAnsiTheme="minorEastAsia" w:eastAsiaTheme="minorEastAsia"/>
          <w:bCs/>
          <w:color w:val="auto"/>
          <w:szCs w:val="21"/>
        </w:rPr>
        <w:t>%的扣除，用扣除后的价格参与评审。参加采购活动的中小企业应当提供《中小企业声明函》。</w:t>
      </w:r>
      <w:r>
        <w:rPr>
          <w:rFonts w:hint="eastAsia" w:asciiTheme="minorEastAsia" w:hAnsiTheme="minorEastAsia" w:eastAsiaTheme="minorEastAsia" w:cstheme="minorBidi"/>
          <w:bCs/>
          <w:color w:val="auto"/>
          <w:szCs w:val="21"/>
        </w:rPr>
        <w:t>（详见</w:t>
      </w:r>
      <w:r>
        <w:rPr>
          <w:rFonts w:hint="eastAsia" w:asciiTheme="minorEastAsia" w:hAnsiTheme="minorEastAsia" w:eastAsiaTheme="minorEastAsia" w:cstheme="minorBidi"/>
          <w:bCs/>
          <w:color w:val="auto"/>
          <w:szCs w:val="21"/>
          <w:lang w:eastAsia="zh-CN"/>
        </w:rPr>
        <w:t>选取文件</w:t>
      </w:r>
      <w:r>
        <w:rPr>
          <w:rFonts w:hint="eastAsia" w:asciiTheme="minorEastAsia" w:hAnsiTheme="minorEastAsia" w:eastAsiaTheme="minorEastAsia" w:cstheme="minorBidi"/>
          <w:bCs/>
          <w:color w:val="auto"/>
          <w:szCs w:val="21"/>
        </w:rPr>
        <w:t>第六章响应文件</w:t>
      </w:r>
      <w:r>
        <w:rPr>
          <w:rFonts w:hint="eastAsia" w:asciiTheme="minorEastAsia" w:hAnsiTheme="minorEastAsia" w:eastAsiaTheme="minorEastAsia" w:cstheme="minorBidi"/>
          <w:bCs/>
          <w:szCs w:val="21"/>
        </w:rPr>
        <w:t>格式）</w:t>
      </w:r>
    </w:p>
    <w:p w14:paraId="3E2DE882">
      <w:pPr>
        <w:numPr>
          <w:ilvl w:val="1"/>
          <w:numId w:val="74"/>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023DA550">
      <w:pPr>
        <w:pStyle w:val="71"/>
        <w:numPr>
          <w:ilvl w:val="0"/>
          <w:numId w:val="76"/>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w:t>
      </w:r>
      <w:r>
        <w:rPr>
          <w:rFonts w:hint="eastAsia" w:asciiTheme="minorEastAsia" w:hAnsiTheme="minorEastAsia" w:eastAsiaTheme="minorEastAsia" w:cstheme="minorBidi"/>
          <w:bCs/>
          <w:szCs w:val="21"/>
          <w:lang w:eastAsia="zh-CN"/>
        </w:rPr>
        <w:t>选取文件</w:t>
      </w:r>
      <w:r>
        <w:rPr>
          <w:rFonts w:hint="eastAsia" w:asciiTheme="minorEastAsia" w:hAnsiTheme="minorEastAsia" w:eastAsiaTheme="minorEastAsia" w:cstheme="minorBidi"/>
          <w:bCs/>
          <w:szCs w:val="21"/>
        </w:rPr>
        <w:t>第六章</w:t>
      </w:r>
      <w:r>
        <w:rPr>
          <w:rFonts w:hint="eastAsia" w:asciiTheme="minorEastAsia" w:hAnsiTheme="minorEastAsia" w:eastAsiaTheme="minorEastAsia" w:cstheme="minorBidi"/>
          <w:bCs/>
          <w:szCs w:val="21"/>
          <w:lang w:val="en-US" w:eastAsia="zh-CN"/>
        </w:rPr>
        <w:t xml:space="preserve"> </w:t>
      </w:r>
      <w:r>
        <w:rPr>
          <w:rFonts w:hint="eastAsia" w:asciiTheme="minorEastAsia" w:hAnsiTheme="minorEastAsia" w:eastAsiaTheme="minorEastAsia" w:cstheme="minorBidi"/>
          <w:bCs/>
          <w:szCs w:val="21"/>
        </w:rPr>
        <w:t>响应文件格式）</w:t>
      </w:r>
    </w:p>
    <w:p w14:paraId="11FB98A0">
      <w:pPr>
        <w:numPr>
          <w:ilvl w:val="1"/>
          <w:numId w:val="74"/>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7C1AEC32">
      <w:pPr>
        <w:pStyle w:val="71"/>
        <w:numPr>
          <w:ilvl w:val="0"/>
          <w:numId w:val="77"/>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w:t>
      </w:r>
      <w:r>
        <w:rPr>
          <w:rFonts w:asciiTheme="minorEastAsia" w:hAnsiTheme="minorEastAsia" w:eastAsiaTheme="minorEastAsia" w:cstheme="minorBidi"/>
          <w:bCs/>
          <w:color w:val="auto"/>
          <w:szCs w:val="21"/>
        </w:rPr>
        <w:t>后的价格作为其参与评审的价格。参加采购活动的残疾人福利性单位应当提供《残疾人福利性单位声明函》</w:t>
      </w:r>
      <w:r>
        <w:rPr>
          <w:rFonts w:hint="eastAsia" w:asciiTheme="minorEastAsia" w:hAnsiTheme="minorEastAsia" w:eastAsiaTheme="minorEastAsia" w:cstheme="minorBidi"/>
          <w:bCs/>
          <w:color w:val="auto"/>
          <w:szCs w:val="21"/>
        </w:rPr>
        <w:t>。（详见</w:t>
      </w:r>
      <w:r>
        <w:rPr>
          <w:rFonts w:hint="eastAsia" w:asciiTheme="minorEastAsia" w:hAnsiTheme="minorEastAsia" w:eastAsiaTheme="minorEastAsia" w:cstheme="minorBidi"/>
          <w:bCs/>
          <w:color w:val="auto"/>
          <w:szCs w:val="21"/>
          <w:lang w:eastAsia="zh-CN"/>
        </w:rPr>
        <w:t>选取文件</w:t>
      </w:r>
      <w:r>
        <w:rPr>
          <w:rFonts w:hint="eastAsia" w:asciiTheme="minorEastAsia" w:hAnsiTheme="minorEastAsia" w:eastAsiaTheme="minorEastAsia" w:cstheme="minorBidi"/>
          <w:bCs/>
          <w:color w:val="auto"/>
          <w:szCs w:val="21"/>
        </w:rPr>
        <w:t>第六章响应文件格式）</w:t>
      </w:r>
    </w:p>
    <w:p w14:paraId="2FE4223E">
      <w:pPr>
        <w:numPr>
          <w:ilvl w:val="1"/>
          <w:numId w:val="74"/>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Theme="minorEastAsia" w:hAnsiTheme="minorEastAsia" w:eastAsiaTheme="minorEastAsia"/>
          <w:bCs/>
          <w:color w:val="auto"/>
          <w:szCs w:val="21"/>
          <w:lang w:val="en-US" w:eastAsia="zh-CN"/>
        </w:rPr>
        <w:t>2</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numPr>
          <w:ilvl w:val="1"/>
          <w:numId w:val="74"/>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numPr>
          <w:ilvl w:val="1"/>
          <w:numId w:val="74"/>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numPr>
          <w:ilvl w:val="1"/>
          <w:numId w:val="74"/>
        </w:numPr>
        <w:spacing w:line="360" w:lineRule="auto"/>
        <w:rPr>
          <w:rFonts w:asciiTheme="minorEastAsia" w:hAnsiTheme="minorEastAsia" w:eastAsiaTheme="minorEastAsia" w:cstheme="minorBidi"/>
          <w:color w:val="auto"/>
        </w:rPr>
      </w:pPr>
      <w:r>
        <w:rPr>
          <w:rFonts w:hint="eastAsia" w:asciiTheme="minorEastAsia" w:hAnsiTheme="minorEastAsia" w:eastAsiaTheme="minorEastAsia" w:cstheme="minorBidi"/>
          <w:color w:val="auto"/>
        </w:rPr>
        <w:t>节能产品、环境标志产品价格扣除：</w:t>
      </w:r>
    </w:p>
    <w:p w14:paraId="4E67B586">
      <w:pPr>
        <w:pStyle w:val="71"/>
        <w:numPr>
          <w:ilvl w:val="0"/>
          <w:numId w:val="78"/>
        </w:numPr>
        <w:spacing w:line="360" w:lineRule="auto"/>
        <w:ind w:firstLineChars="0"/>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产品(针对非政府强制采购产品)纳入财政部发展改革委颁发最新节能产品政府采购品目清单的，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节能</w:t>
      </w:r>
      <w:r>
        <w:rPr>
          <w:rFonts w:hint="eastAsia" w:asciiTheme="minorEastAsia" w:hAnsiTheme="minorEastAsia" w:eastAsiaTheme="minorEastAsia" w:cstheme="minorBidi"/>
          <w:bCs/>
          <w:color w:val="auto"/>
        </w:rPr>
        <w:t>产品的价格给予1%的扣除，用扣除后的价格参与评审。（</w:t>
      </w:r>
      <w:r>
        <w:rPr>
          <w:rFonts w:hint="eastAsia" w:asciiTheme="minorEastAsia" w:hAnsiTheme="minorEastAsia" w:eastAsiaTheme="minorEastAsia" w:cstheme="minorBidi"/>
          <w:color w:val="auto"/>
          <w:szCs w:val="21"/>
        </w:rPr>
        <w:t>提供产品有效期内的节能产品认证证书复印件加盖供应商公章）。</w:t>
      </w:r>
    </w:p>
    <w:p w14:paraId="7BABAC98">
      <w:pPr>
        <w:numPr>
          <w:ilvl w:val="0"/>
          <w:numId w:val="78"/>
        </w:numPr>
        <w:spacing w:line="360" w:lineRule="auto"/>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产品纳入财政部环境保护部颁布最新环境标志产品政府采购品目清单的，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环境标志产品</w:t>
      </w:r>
      <w:r>
        <w:rPr>
          <w:rFonts w:hint="eastAsia" w:asciiTheme="minorEastAsia" w:hAnsiTheme="minorEastAsia" w:eastAsiaTheme="minorEastAsia" w:cstheme="minorBidi"/>
          <w:bCs/>
          <w:color w:val="auto"/>
        </w:rPr>
        <w:t>的价格给予1%的扣除，用扣除后的价格参与评审。（</w:t>
      </w:r>
      <w:r>
        <w:rPr>
          <w:rFonts w:hint="eastAsia" w:asciiTheme="minorEastAsia" w:hAnsiTheme="minorEastAsia" w:eastAsiaTheme="minorEastAsia" w:cstheme="minorBidi"/>
          <w:color w:val="auto"/>
          <w:szCs w:val="21"/>
        </w:rPr>
        <w:t>提供产品有效期内的环境标志产品认证证书复印件加盖供应商公章）。</w:t>
      </w:r>
    </w:p>
    <w:p w14:paraId="04093809">
      <w:pPr>
        <w:numPr>
          <w:ilvl w:val="1"/>
          <w:numId w:val="74"/>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价格分应当采用低价优先法计算，即满足</w:t>
      </w:r>
      <w:r>
        <w:rPr>
          <w:rFonts w:hint="eastAsia" w:asciiTheme="minorEastAsia" w:hAnsiTheme="minorEastAsia" w:eastAsiaTheme="minorEastAsia"/>
          <w:bCs/>
          <w:color w:val="auto"/>
          <w:szCs w:val="21"/>
          <w:lang w:eastAsia="zh-CN"/>
        </w:rPr>
        <w:t>选取文件</w:t>
      </w:r>
      <w:r>
        <w:rPr>
          <w:rFonts w:hint="eastAsia" w:asciiTheme="minorEastAsia" w:hAnsiTheme="minorEastAsia" w:eastAsiaTheme="minorEastAsia"/>
          <w:bCs/>
          <w:color w:val="auto"/>
          <w:szCs w:val="21"/>
        </w:rPr>
        <w:t>要求且最后报价最低的供应商的价格为基准价，其价格分为满分。其他供应商的价格分统一按照下列公式计算：</w:t>
      </w:r>
    </w:p>
    <w:p w14:paraId="70B76BA3">
      <w:pPr>
        <w:pStyle w:val="33"/>
        <w:spacing w:line="360" w:lineRule="auto"/>
        <w:ind w:firstLineChars="0"/>
        <w:jc w:val="left"/>
        <w:rPr>
          <w:rFonts w:asciiTheme="minorEastAsia" w:hAnsiTheme="minorEastAsia" w:eastAsiaTheme="minorEastAsia"/>
          <w:color w:val="auto"/>
        </w:rPr>
      </w:pPr>
      <w:r>
        <w:rPr>
          <w:rFonts w:hint="eastAsia" w:asciiTheme="minorEastAsia" w:hAnsiTheme="minorEastAsia" w:eastAsiaTheme="minorEastAsia"/>
          <w:bCs/>
          <w:color w:val="auto"/>
          <w:szCs w:val="21"/>
          <w:lang w:val="en-US" w:eastAsia="zh-CN"/>
        </w:rPr>
        <w:t>响应</w:t>
      </w:r>
      <w:r>
        <w:rPr>
          <w:rFonts w:hint="eastAsia" w:asciiTheme="minorEastAsia" w:hAnsiTheme="minorEastAsia" w:eastAsiaTheme="minorEastAsia"/>
          <w:bCs/>
          <w:color w:val="auto"/>
          <w:szCs w:val="21"/>
        </w:rPr>
        <w:t>报价得分</w:t>
      </w:r>
      <w:r>
        <w:rPr>
          <w:rFonts w:asciiTheme="minorEastAsia" w:hAnsiTheme="minorEastAsia" w:eastAsiaTheme="minorEastAsia"/>
          <w:bCs/>
          <w:color w:val="auto"/>
          <w:szCs w:val="21"/>
        </w:rPr>
        <w:t>=(基准价／</w:t>
      </w:r>
      <w:r>
        <w:rPr>
          <w:rFonts w:hint="eastAsia" w:asciiTheme="minorEastAsia" w:hAnsiTheme="minorEastAsia" w:eastAsiaTheme="minorEastAsia"/>
          <w:bCs/>
          <w:color w:val="auto"/>
          <w:szCs w:val="21"/>
        </w:rPr>
        <w:t>最后</w:t>
      </w:r>
      <w:r>
        <w:rPr>
          <w:rFonts w:hint="eastAsia" w:asciiTheme="minorEastAsia" w:hAnsiTheme="minorEastAsia" w:eastAsiaTheme="minorEastAsia"/>
          <w:bCs/>
          <w:color w:val="auto"/>
          <w:szCs w:val="21"/>
          <w:lang w:val="en-US" w:eastAsia="zh-CN"/>
        </w:rPr>
        <w:t>响应</w:t>
      </w:r>
      <w:r>
        <w:rPr>
          <w:rFonts w:hint="eastAsia" w:asciiTheme="minorEastAsia" w:hAnsiTheme="minorEastAsia" w:eastAsiaTheme="minorEastAsia"/>
          <w:bCs/>
          <w:color w:val="auto"/>
          <w:szCs w:val="21"/>
        </w:rPr>
        <w:t>报价</w:t>
      </w:r>
      <w:r>
        <w:rPr>
          <w:rFonts w:asciiTheme="minorEastAsia" w:hAnsiTheme="minorEastAsia" w:eastAsiaTheme="minorEastAsia"/>
          <w:bCs/>
          <w:color w:val="auto"/>
          <w:szCs w:val="21"/>
        </w:rPr>
        <w:t>)×</w:t>
      </w:r>
      <w:r>
        <w:rPr>
          <w:rFonts w:hint="eastAsia" w:asciiTheme="minorEastAsia" w:hAnsiTheme="minorEastAsia" w:eastAsiaTheme="minorEastAsia"/>
          <w:bCs/>
          <w:color w:val="auto"/>
          <w:szCs w:val="21"/>
        </w:rPr>
        <w:t>价格权值×</w:t>
      </w:r>
      <w:r>
        <w:rPr>
          <w:rFonts w:hint="eastAsia" w:asciiTheme="minorEastAsia" w:hAnsiTheme="minorEastAsia" w:eastAsiaTheme="minorEastAsia"/>
          <w:color w:val="auto"/>
        </w:rPr>
        <w:t>100</w:t>
      </w:r>
    </w:p>
    <w:p w14:paraId="47A93929">
      <w:pPr>
        <w:pStyle w:val="33"/>
        <w:spacing w:line="360" w:lineRule="auto"/>
        <w:ind w:left="-2" w:leftChars="-1" w:firstLine="0" w:firstLineChars="0"/>
        <w:jc w:val="left"/>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注：因落实采购政策进行价格调整的，以调整后的价格计算</w:t>
      </w:r>
      <w:r>
        <w:rPr>
          <w:rFonts w:asciiTheme="minorEastAsia" w:hAnsiTheme="minorEastAsia" w:eastAsiaTheme="minorEastAsia"/>
          <w:bCs/>
          <w:color w:val="auto"/>
          <w:szCs w:val="21"/>
        </w:rPr>
        <w:t>基准价</w:t>
      </w:r>
      <w:r>
        <w:rPr>
          <w:rFonts w:hint="eastAsia" w:asciiTheme="minorEastAsia" w:hAnsiTheme="minorEastAsia" w:eastAsiaTheme="minorEastAsia"/>
          <w:bCs/>
          <w:color w:val="auto"/>
          <w:szCs w:val="21"/>
        </w:rPr>
        <w:t>和最后</w:t>
      </w:r>
      <w:r>
        <w:rPr>
          <w:rFonts w:hint="eastAsia" w:asciiTheme="minorEastAsia" w:hAnsiTheme="minorEastAsia" w:eastAsiaTheme="minorEastAsia"/>
          <w:bCs/>
          <w:color w:val="auto"/>
          <w:szCs w:val="21"/>
          <w:lang w:val="en-US" w:eastAsia="zh-CN"/>
        </w:rPr>
        <w:t>响应</w:t>
      </w:r>
      <w:r>
        <w:rPr>
          <w:rFonts w:hint="eastAsia" w:asciiTheme="minorEastAsia" w:hAnsiTheme="minorEastAsia" w:eastAsiaTheme="minorEastAsia"/>
          <w:bCs/>
          <w:color w:val="auto"/>
          <w:szCs w:val="21"/>
        </w:rPr>
        <w:t>报价。</w:t>
      </w:r>
    </w:p>
    <w:p w14:paraId="4202B7EE">
      <w:pPr>
        <w:pStyle w:val="33"/>
        <w:numPr>
          <w:ilvl w:val="0"/>
          <w:numId w:val="79"/>
        </w:numPr>
        <w:tabs>
          <w:tab w:val="left" w:pos="426"/>
        </w:tabs>
        <w:spacing w:before="156" w:beforeLines="50" w:after="156" w:afterLines="50" w:line="360" w:lineRule="auto"/>
        <w:ind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商务技术及价格评分权值分配</w:t>
      </w:r>
    </w:p>
    <w:tbl>
      <w:tblPr>
        <w:tblStyle w:val="23"/>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1082" w:type="pct"/>
            <w:vAlign w:val="center"/>
          </w:tcPr>
          <w:p w14:paraId="0D50A15D">
            <w:pPr>
              <w:jc w:val="center"/>
              <w:rPr>
                <w:rFonts w:asciiTheme="minorEastAsia" w:hAnsiTheme="minorEastAsia" w:eastAsiaTheme="minorEastAsia"/>
                <w:color w:val="auto"/>
              </w:rPr>
            </w:pPr>
            <w:r>
              <w:rPr>
                <w:rFonts w:hint="eastAsia" w:asciiTheme="minorEastAsia" w:hAnsiTheme="minorEastAsia" w:eastAsiaTheme="minorEastAsia"/>
                <w:color w:val="auto"/>
              </w:rPr>
              <w:t>价格部分</w:t>
            </w:r>
          </w:p>
        </w:tc>
        <w:tc>
          <w:tcPr>
            <w:tcW w:w="1081" w:type="pct"/>
            <w:vAlign w:val="center"/>
          </w:tcPr>
          <w:p w14:paraId="694B29B3">
            <w:pPr>
              <w:jc w:val="center"/>
              <w:rPr>
                <w:rFonts w:asciiTheme="minorEastAsia" w:hAnsiTheme="minorEastAsia" w:eastAsiaTheme="minorEastAsia"/>
                <w:color w:val="auto"/>
              </w:rPr>
            </w:pPr>
            <w:r>
              <w:rPr>
                <w:rFonts w:hint="eastAsia" w:asciiTheme="minorEastAsia" w:hAnsiTheme="minorEastAsia" w:eastAsiaTheme="minorEastAsia"/>
                <w:color w:val="auto"/>
              </w:rPr>
              <w:t>商务部分</w:t>
            </w:r>
          </w:p>
        </w:tc>
        <w:tc>
          <w:tcPr>
            <w:tcW w:w="1081" w:type="pct"/>
            <w:vAlign w:val="center"/>
          </w:tcPr>
          <w:p w14:paraId="038BABB8">
            <w:pPr>
              <w:jc w:val="center"/>
              <w:rPr>
                <w:rFonts w:asciiTheme="minorEastAsia" w:hAnsiTheme="minorEastAsia" w:eastAsiaTheme="minorEastAsia"/>
                <w:color w:val="auto"/>
              </w:rPr>
            </w:pPr>
            <w:r>
              <w:rPr>
                <w:rFonts w:hint="eastAsia" w:asciiTheme="minorEastAsia" w:hAnsiTheme="minorEastAsia" w:eastAsiaTheme="minorEastAsia"/>
                <w:color w:val="auto"/>
              </w:rPr>
              <w:t>技术部分</w:t>
            </w:r>
          </w:p>
        </w:tc>
        <w:tc>
          <w:tcPr>
            <w:tcW w:w="780" w:type="pct"/>
            <w:vAlign w:val="center"/>
          </w:tcPr>
          <w:p w14:paraId="204776B5">
            <w:pPr>
              <w:jc w:val="center"/>
              <w:rPr>
                <w:rFonts w:asciiTheme="minorEastAsia" w:hAnsiTheme="minorEastAsia" w:eastAsiaTheme="minorEastAsia"/>
                <w:color w:val="auto"/>
              </w:rPr>
            </w:pPr>
            <w:r>
              <w:rPr>
                <w:rFonts w:hint="eastAsia" w:asciiTheme="minorEastAsia" w:hAnsiTheme="minorEastAsia" w:eastAsiaTheme="minorEastAsia"/>
                <w:color w:val="auto"/>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2011" w:type="dxa"/>
            <w:vAlign w:val="center"/>
          </w:tcPr>
          <w:p w14:paraId="1678F552">
            <w:pPr>
              <w:jc w:val="center"/>
              <w:rPr>
                <w:rFonts w:asciiTheme="minorEastAsia" w:hAnsiTheme="minorEastAsia" w:eastAsiaTheme="minorEastAsia"/>
                <w:color w:val="auto"/>
              </w:rPr>
            </w:pPr>
            <w:r>
              <w:rPr>
                <w:rFonts w:hint="eastAsia" w:asciiTheme="minorEastAsia" w:hAnsiTheme="minorEastAsia" w:eastAsiaTheme="minorEastAsia"/>
                <w:color w:val="auto"/>
                <w:highlight w:val="none"/>
                <w:lang w:val="en-US" w:eastAsia="zh-CN"/>
              </w:rPr>
              <w:t>30</w:t>
            </w:r>
            <w:r>
              <w:rPr>
                <w:rFonts w:hint="eastAsia" w:asciiTheme="minorEastAsia" w:hAnsiTheme="minorEastAsia" w:eastAsiaTheme="minorEastAsia"/>
                <w:color w:val="auto"/>
                <w:highlight w:val="none"/>
              </w:rPr>
              <w:t>%</w:t>
            </w:r>
          </w:p>
        </w:tc>
        <w:tc>
          <w:tcPr>
            <w:tcW w:w="2010" w:type="dxa"/>
            <w:vAlign w:val="center"/>
          </w:tcPr>
          <w:p w14:paraId="3968121F">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highlight w:val="none"/>
                <w:lang w:val="en-US" w:eastAsia="zh-CN"/>
              </w:rPr>
              <w:t>15</w:t>
            </w:r>
            <w:r>
              <w:rPr>
                <w:rFonts w:hint="eastAsia" w:asciiTheme="minorEastAsia" w:hAnsiTheme="minorEastAsia" w:eastAsiaTheme="minorEastAsia"/>
                <w:color w:val="auto"/>
                <w:highlight w:val="none"/>
              </w:rPr>
              <w:t>%</w:t>
            </w:r>
          </w:p>
        </w:tc>
        <w:tc>
          <w:tcPr>
            <w:tcW w:w="2010" w:type="dxa"/>
            <w:vAlign w:val="center"/>
          </w:tcPr>
          <w:p w14:paraId="688C061A">
            <w:pPr>
              <w:jc w:val="center"/>
              <w:rPr>
                <w:rFonts w:asciiTheme="minorEastAsia" w:hAnsiTheme="minorEastAsia" w:eastAsiaTheme="minorEastAsia"/>
                <w:i/>
                <w:color w:val="auto"/>
                <w:highlight w:val="red"/>
              </w:rPr>
            </w:pPr>
            <w:r>
              <w:rPr>
                <w:rFonts w:hint="eastAsia" w:asciiTheme="minorEastAsia" w:hAnsiTheme="minorEastAsia" w:eastAsiaTheme="minorEastAsia"/>
                <w:color w:val="auto"/>
                <w:highlight w:val="none"/>
                <w:lang w:val="en-US" w:eastAsia="zh-CN"/>
              </w:rPr>
              <w:t>55</w:t>
            </w:r>
            <w:r>
              <w:rPr>
                <w:rFonts w:hint="eastAsia" w:asciiTheme="minorEastAsia" w:hAnsiTheme="minorEastAsia" w:eastAsiaTheme="minorEastAsia"/>
                <w:color w:val="auto"/>
                <w:highlight w:val="none"/>
              </w:rPr>
              <w:t>%</w:t>
            </w:r>
          </w:p>
        </w:tc>
        <w:tc>
          <w:tcPr>
            <w:tcW w:w="1450" w:type="dxa"/>
            <w:vAlign w:val="top"/>
          </w:tcPr>
          <w:p w14:paraId="5ED3014A">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highlight w:val="none"/>
                <w:lang w:val="en-US" w:eastAsia="zh-CN"/>
              </w:rPr>
              <w:t>100</w:t>
            </w:r>
            <w:r>
              <w:rPr>
                <w:rFonts w:hint="eastAsia" w:asciiTheme="minorEastAsia" w:hAnsiTheme="minorEastAsia" w:eastAsiaTheme="minorEastAsia"/>
                <w:color w:val="auto"/>
                <w:highlight w:val="none"/>
              </w:rPr>
              <w:t>%</w:t>
            </w:r>
          </w:p>
        </w:tc>
      </w:tr>
    </w:tbl>
    <w:p w14:paraId="7C8730FE">
      <w:pPr>
        <w:pStyle w:val="33"/>
        <w:numPr>
          <w:ilvl w:val="0"/>
          <w:numId w:val="80"/>
        </w:numPr>
        <w:spacing w:before="156" w:beforeLines="50" w:line="360" w:lineRule="auto"/>
        <w:ind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综合得分＝商务得分＋技术得分＋价格得分</w:t>
      </w:r>
    </w:p>
    <w:p w14:paraId="481DA8B5">
      <w:pPr>
        <w:pStyle w:val="75"/>
        <w:spacing w:line="360" w:lineRule="auto"/>
        <w:outlineLvl w:val="3"/>
        <w:rPr>
          <w:rFonts w:hint="default"/>
          <w:b/>
          <w:sz w:val="24"/>
        </w:rPr>
      </w:pPr>
    </w:p>
    <w:p w14:paraId="530094F9">
      <w:pPr>
        <w:pStyle w:val="71"/>
        <w:numPr>
          <w:ilvl w:val="0"/>
          <w:numId w:val="62"/>
        </w:numPr>
        <w:snapToGrid w:val="0"/>
        <w:spacing w:line="360" w:lineRule="auto"/>
        <w:ind w:left="442" w:hanging="442" w:firstLineChars="0"/>
        <w:contextualSpacing/>
      </w:pPr>
      <w:r>
        <w:rPr>
          <w:b/>
          <w:bCs/>
        </w:rPr>
        <w:t>评审程序</w:t>
      </w:r>
    </w:p>
    <w:p w14:paraId="585FF1BE">
      <w:pPr>
        <w:pStyle w:val="75"/>
        <w:numPr>
          <w:ilvl w:val="0"/>
          <w:numId w:val="81"/>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5"/>
        <w:numPr>
          <w:ilvl w:val="0"/>
          <w:numId w:val="82"/>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根据《资格性审查表》（附表一）和《符合性审查表》（附表二）的内容逐条对响应文件进行评审，审查每份响应文件的相关资格证明文件是否齐全有效。审查每份响应文件是否实质上响应了</w:t>
      </w:r>
      <w:r>
        <w:rPr>
          <w:rFonts w:hint="eastAsia" w:ascii="宋体" w:hAnsi="宋体" w:eastAsia="宋体"/>
          <w:sz w:val="21"/>
          <w:szCs w:val="21"/>
          <w:lang w:eastAsia="zh-CN"/>
        </w:rPr>
        <w:t>选取文件</w:t>
      </w:r>
      <w:r>
        <w:rPr>
          <w:rFonts w:ascii="宋体" w:hAnsi="宋体" w:eastAsia="宋体"/>
          <w:sz w:val="21"/>
          <w:szCs w:val="21"/>
        </w:rPr>
        <w:t>的要求，只要不满足《资格性审查表》和《符合性审查表》所列各项要求之一的，将被认定为无效响应。对响应有效性认定意见不一致的，</w:t>
      </w:r>
      <w:r>
        <w:rPr>
          <w:rFonts w:hint="eastAsia" w:ascii="宋体" w:hAnsi="宋体" w:eastAsia="宋体"/>
          <w:sz w:val="21"/>
          <w:szCs w:val="21"/>
          <w:lang w:eastAsia="zh-CN"/>
        </w:rPr>
        <w:t>选取小组</w:t>
      </w:r>
      <w:r>
        <w:rPr>
          <w:rFonts w:ascii="宋体" w:hAnsi="宋体" w:eastAsia="宋体"/>
          <w:sz w:val="21"/>
          <w:szCs w:val="21"/>
        </w:rPr>
        <w:t>按少数服从多数原则表决决定。</w:t>
      </w:r>
    </w:p>
    <w:p w14:paraId="236FC985">
      <w:pPr>
        <w:pStyle w:val="75"/>
        <w:numPr>
          <w:ilvl w:val="0"/>
          <w:numId w:val="82"/>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对各</w:t>
      </w:r>
      <w:r>
        <w:rPr>
          <w:rFonts w:hint="eastAsia" w:ascii="宋体" w:hAnsi="宋体" w:eastAsia="宋体"/>
          <w:sz w:val="21"/>
          <w:szCs w:val="21"/>
          <w:lang w:val="en-US" w:eastAsia="zh-CN"/>
        </w:rPr>
        <w:t>响应</w:t>
      </w:r>
      <w:r>
        <w:rPr>
          <w:rFonts w:ascii="宋体" w:hAnsi="宋体" w:eastAsia="宋体"/>
          <w:sz w:val="21"/>
          <w:szCs w:val="21"/>
        </w:rPr>
        <w:t>供应商进行资格性和符合性审查过程中，对初步被认定为初审不合格或无效响应者应实行及时告知，由</w:t>
      </w:r>
      <w:r>
        <w:rPr>
          <w:rFonts w:hint="eastAsia" w:ascii="宋体" w:hAnsi="宋体" w:eastAsia="宋体"/>
          <w:sz w:val="21"/>
          <w:szCs w:val="21"/>
          <w:lang w:eastAsia="zh-CN"/>
        </w:rPr>
        <w:t>选取小组</w:t>
      </w:r>
      <w:r>
        <w:rPr>
          <w:rFonts w:ascii="宋体" w:hAnsi="宋体" w:eastAsia="宋体"/>
          <w:sz w:val="21"/>
          <w:szCs w:val="21"/>
        </w:rPr>
        <w:t>组长或采购人代表将集体意见及时告知报价当事人。</w:t>
      </w:r>
    </w:p>
    <w:p w14:paraId="1292AC7D">
      <w:pPr>
        <w:pStyle w:val="75"/>
        <w:snapToGrid w:val="0"/>
        <w:spacing w:line="360" w:lineRule="auto"/>
        <w:contextualSpacing/>
        <w:rPr>
          <w:rFonts w:hint="default"/>
          <w:b/>
          <w:bCs/>
        </w:rPr>
      </w:pPr>
      <w:r>
        <w:rPr>
          <w:rFonts w:ascii="宋体" w:hAnsi="宋体" w:eastAsia="宋体"/>
          <w:b/>
          <w:bCs/>
          <w:sz w:val="21"/>
          <w:szCs w:val="21"/>
        </w:rPr>
        <w:t>表一资格性审查表：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lang w:eastAsia="zh-Hans"/>
              </w:rPr>
            </w:pPr>
            <w:r>
              <w:rPr>
                <w:rFonts w:hint="eastAsia"/>
                <w:bCs/>
                <w:color w:val="auto"/>
                <w:kern w:val="0"/>
                <w:szCs w:val="21"/>
              </w:rPr>
              <w:t>提供</w:t>
            </w:r>
            <w:r>
              <w:rPr>
                <w:rFonts w:ascii="宋体" w:hAnsi="宋体"/>
                <w:bCs/>
                <w:color w:val="auto"/>
                <w:kern w:val="0"/>
                <w:szCs w:val="21"/>
              </w:rPr>
              <w:t>202</w:t>
            </w:r>
            <w:r>
              <w:rPr>
                <w:rFonts w:hint="eastAsia" w:ascii="宋体" w:hAnsi="宋体"/>
                <w:bCs/>
                <w:color w:val="auto"/>
                <w:kern w:val="0"/>
                <w:szCs w:val="21"/>
                <w:lang w:val="en-US" w:eastAsia="zh-CN"/>
              </w:rPr>
              <w:t>3</w:t>
            </w:r>
            <w:r>
              <w:rPr>
                <w:bCs/>
                <w:color w:val="auto"/>
                <w:kern w:val="0"/>
                <w:szCs w:val="21"/>
              </w:rPr>
              <w:t>年或</w:t>
            </w:r>
            <w:r>
              <w:rPr>
                <w:rFonts w:ascii="宋体" w:hAnsi="宋体"/>
                <w:bCs/>
                <w:color w:val="auto"/>
                <w:kern w:val="0"/>
                <w:szCs w:val="21"/>
              </w:rPr>
              <w:t>202</w:t>
            </w:r>
            <w:r>
              <w:rPr>
                <w:rFonts w:hint="eastAsia" w:ascii="宋体" w:hAnsi="宋体"/>
                <w:bCs/>
                <w:color w:val="auto"/>
                <w:kern w:val="0"/>
                <w:szCs w:val="21"/>
                <w:lang w:val="en-US" w:eastAsia="zh-CN"/>
              </w:rPr>
              <w:t>4</w:t>
            </w:r>
            <w:r>
              <w:rPr>
                <w:bCs/>
                <w:color w:val="auto"/>
                <w:kern w:val="0"/>
                <w:szCs w:val="21"/>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lang w:eastAsia="zh-Hans"/>
              </w:rPr>
            </w:pPr>
            <w:r>
              <w:rPr>
                <w:rFonts w:ascii="宋体" w:hAnsi="宋体"/>
                <w:color w:val="auto"/>
                <w:kern w:val="0"/>
                <w:szCs w:val="21"/>
                <w:lang w:eastAsia="zh-Hans"/>
              </w:rPr>
              <w:t>响应文件中提供《资格条件承诺函》，格式详见</w:t>
            </w:r>
            <w:r>
              <w:rPr>
                <w:rFonts w:hint="eastAsia" w:ascii="宋体" w:hAnsi="宋体"/>
                <w:color w:val="auto"/>
                <w:kern w:val="0"/>
                <w:szCs w:val="21"/>
                <w:lang w:eastAsia="zh-CN"/>
              </w:rPr>
              <w:t>选取文件</w:t>
            </w:r>
            <w:r>
              <w:rPr>
                <w:rFonts w:ascii="宋体" w:hAnsi="宋体"/>
                <w:color w:val="auto"/>
                <w:kern w:val="0"/>
                <w:szCs w:val="21"/>
                <w:lang w:eastAsia="zh-Hans"/>
              </w:rPr>
              <w:t>《资格条件承诺函》。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kern w:val="0"/>
                <w:szCs w:val="21"/>
              </w:rPr>
            </w:pPr>
            <w:r>
              <w:rPr>
                <w:rFonts w:hint="eastAsia" w:ascii="宋体" w:hAnsi="宋体"/>
                <w:kern w:val="0"/>
                <w:szCs w:val="21"/>
                <w:lang w:eastAsia="zh-Hans"/>
              </w:rPr>
              <w:t>提供资格条件承诺函（详见响应文件格式）。</w:t>
            </w:r>
          </w:p>
          <w:p w14:paraId="555B40A4">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无</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w:t>
            </w:r>
            <w:r>
              <w:rPr>
                <w:rFonts w:hint="eastAsia" w:ascii="宋体" w:hAnsi="宋体"/>
                <w:kern w:val="0"/>
                <w:szCs w:val="21"/>
                <w:lang w:val="en-US" w:eastAsia="zh-CN"/>
              </w:rPr>
              <w:t>响应</w:t>
            </w:r>
            <w:r>
              <w:rPr>
                <w:rFonts w:hint="eastAsia" w:ascii="宋体" w:hAnsi="宋体"/>
                <w:kern w:val="0"/>
                <w:szCs w:val="21"/>
                <w:lang w:eastAsia="zh-Hans"/>
              </w:rPr>
              <w:t>。为本项目提供整体设计、规范编制或者项目管理、监理、检测等服务的供应商，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val="en-US" w:eastAsia="zh-CN"/>
              </w:rPr>
              <w:t>响应</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kern w:val="0"/>
                <w:szCs w:val="21"/>
              </w:rPr>
            </w:pPr>
            <w:r>
              <w:rPr>
                <w:rFonts w:hint="eastAsia" w:ascii="宋体" w:hAnsi="宋体"/>
                <w:kern w:val="0"/>
                <w:szCs w:val="21"/>
              </w:rPr>
              <w:t>3.3</w:t>
            </w:r>
          </w:p>
        </w:tc>
        <w:tc>
          <w:tcPr>
            <w:tcW w:w="1381" w:type="pct"/>
            <w:vAlign w:val="center"/>
          </w:tcPr>
          <w:p w14:paraId="619A8AB7">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00C88818">
            <w:pPr>
              <w:widowControl/>
              <w:snapToGrid w:val="0"/>
              <w:spacing w:line="360" w:lineRule="auto"/>
              <w:contextualSpacing/>
              <w:rPr>
                <w:rFonts w:ascii="宋体" w:hAnsi="宋体"/>
                <w:kern w:val="0"/>
                <w:szCs w:val="21"/>
                <w:lang w:eastAsia="zh-Hans"/>
              </w:rPr>
            </w:pPr>
            <w:r>
              <w:rPr>
                <w:rFonts w:hint="eastAsia" w:cs="宋体" w:asciiTheme="minorEastAsia" w:hAnsiTheme="minorEastAsia" w:eastAsiaTheme="minorEastAsia"/>
                <w:b/>
                <w:bCs/>
                <w:color w:val="auto"/>
                <w:kern w:val="2"/>
                <w:sz w:val="21"/>
                <w:szCs w:val="21"/>
                <w:lang w:val="en-US" w:eastAsia="zh-CN" w:bidi="ar-SA"/>
              </w:rPr>
              <w:t>供应商须为“广东政府采购智慧云平台-电子卖场-集采馆-定点集市-修缮工程（或装修工程）”供应商（</w:t>
            </w:r>
            <w:r>
              <w:rPr>
                <w:rFonts w:hint="eastAsia" w:cs="宋体" w:asciiTheme="minorEastAsia" w:hAnsiTheme="minorEastAsia" w:eastAsiaTheme="minorEastAsia"/>
                <w:b/>
                <w:bCs/>
                <w:color w:val="auto"/>
                <w:kern w:val="2"/>
                <w:sz w:val="21"/>
                <w:szCs w:val="21"/>
                <w:u w:val="single"/>
                <w:lang w:val="en-US" w:eastAsia="zh-CN" w:bidi="ar-SA"/>
              </w:rPr>
              <w:t>须提供网页截图并加盖供应商公章</w:t>
            </w:r>
            <w:r>
              <w:rPr>
                <w:rFonts w:hint="eastAsia" w:cs="宋体" w:asciiTheme="minorEastAsia" w:hAnsiTheme="minorEastAsia" w:eastAsiaTheme="minorEastAsia"/>
                <w:b/>
                <w:bCs/>
                <w:color w:val="auto"/>
                <w:kern w:val="2"/>
                <w:sz w:val="21"/>
                <w:szCs w:val="21"/>
                <w:lang w:val="en-US" w:eastAsia="zh-CN" w:bidi="ar-SA"/>
              </w:rPr>
              <w:t>）或承诺成交后（以成交通知书发出时间为准）10个日历日内成为该项供应商（</w:t>
            </w:r>
            <w:r>
              <w:rPr>
                <w:rFonts w:hint="eastAsia" w:cs="宋体" w:asciiTheme="minorEastAsia" w:hAnsiTheme="minorEastAsia" w:eastAsiaTheme="minorEastAsia"/>
                <w:b/>
                <w:bCs/>
                <w:color w:val="auto"/>
                <w:kern w:val="2"/>
                <w:sz w:val="21"/>
                <w:szCs w:val="21"/>
                <w:u w:val="single"/>
                <w:lang w:val="en-US" w:eastAsia="zh-CN" w:bidi="ar-SA"/>
              </w:rPr>
              <w:t>须单独提供承诺函并加盖供应商公章</w:t>
            </w:r>
            <w:r>
              <w:rPr>
                <w:rFonts w:hint="eastAsia" w:cs="宋体" w:asciiTheme="minorEastAsia" w:hAnsiTheme="minorEastAsia" w:eastAsiaTheme="minorEastAsia"/>
                <w:b/>
                <w:bCs/>
                <w:color w:val="auto"/>
                <w:kern w:val="2"/>
                <w:sz w:val="21"/>
                <w:szCs w:val="21"/>
                <w:lang w:val="en-US" w:eastAsia="zh-CN" w:bidi="ar-SA"/>
              </w:rPr>
              <w:t>）。</w:t>
            </w:r>
          </w:p>
        </w:tc>
      </w:tr>
    </w:tbl>
    <w:p w14:paraId="4D66A1AE">
      <w:pPr>
        <w:pStyle w:val="75"/>
        <w:outlineLvl w:val="3"/>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val="en-US" w:eastAsia="zh-CN"/>
              </w:rPr>
              <w:t>响应</w:t>
            </w:r>
            <w:r>
              <w:rPr>
                <w:rFonts w:ascii="宋体" w:hAnsi="宋体"/>
                <w:spacing w:val="-4"/>
                <w:kern w:val="0"/>
                <w:szCs w:val="21"/>
                <w:lang w:eastAsia="zh-Hans"/>
              </w:rPr>
              <w:t>函已提交并符合</w:t>
            </w:r>
            <w:r>
              <w:rPr>
                <w:rFonts w:hint="eastAsia" w:ascii="宋体" w:hAnsi="宋体"/>
                <w:spacing w:val="-4"/>
                <w:kern w:val="0"/>
                <w:szCs w:val="21"/>
                <w:lang w:eastAsia="zh-CN"/>
              </w:rPr>
              <w:t>选取文件</w:t>
            </w:r>
            <w:r>
              <w:rPr>
                <w:rFonts w:ascii="宋体" w:hAnsi="宋体"/>
                <w:spacing w:val="-4"/>
                <w:kern w:val="0"/>
                <w:szCs w:val="21"/>
                <w:lang w:eastAsia="zh-Hans"/>
              </w:rPr>
              <w:t>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CN"/>
              </w:rPr>
              <w:t>选取文件</w:t>
            </w:r>
            <w:r>
              <w:rPr>
                <w:rFonts w:ascii="宋体" w:hAnsi="宋体"/>
                <w:spacing w:val="-4"/>
                <w:kern w:val="0"/>
                <w:szCs w:val="21"/>
                <w:lang w:eastAsia="zh-Hans"/>
              </w:rPr>
              <w:t>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CN"/>
              </w:rPr>
              <w:t>选取文件</w:t>
            </w:r>
            <w:r>
              <w:rPr>
                <w:rFonts w:ascii="宋体" w:hAnsi="宋体"/>
                <w:kern w:val="0"/>
                <w:szCs w:val="21"/>
                <w:lang w:eastAsia="zh-Hans"/>
              </w:rPr>
              <w:t>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CN"/>
              </w:rPr>
              <w:t>选取文件</w:t>
            </w:r>
            <w:r>
              <w:rPr>
                <w:rFonts w:ascii="宋体" w:hAnsi="宋体"/>
                <w:kern w:val="0"/>
                <w:szCs w:val="21"/>
                <w:lang w:eastAsia="zh-Hans"/>
              </w:rPr>
              <w:t>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5"/>
        <w:keepLines/>
        <w:widowControl w:val="0"/>
        <w:outlineLvl w:val="3"/>
        <w:rPr>
          <w:rFonts w:hint="default"/>
          <w:b/>
          <w:sz w:val="24"/>
          <w:lang w:eastAsia="zh-CN"/>
        </w:rPr>
      </w:pPr>
    </w:p>
    <w:p w14:paraId="27319C77">
      <w:pPr>
        <w:pStyle w:val="75"/>
        <w:numPr>
          <w:ilvl w:val="0"/>
          <w:numId w:val="81"/>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5"/>
        <w:numPr>
          <w:ilvl w:val="0"/>
          <w:numId w:val="83"/>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w:t>
      </w:r>
      <w:r>
        <w:rPr>
          <w:rFonts w:hint="eastAsia" w:ascii="宋体" w:hAnsi="宋体" w:eastAsia="宋体"/>
          <w:sz w:val="21"/>
          <w:szCs w:val="21"/>
          <w:lang w:eastAsia="zh-CN"/>
        </w:rPr>
        <w:t>选取小组</w:t>
      </w:r>
      <w:r>
        <w:rPr>
          <w:rFonts w:ascii="宋体" w:hAnsi="宋体" w:eastAsia="宋体"/>
          <w:sz w:val="21"/>
          <w:szCs w:val="21"/>
        </w:rPr>
        <w:t>应当在评审过程中发起澄清，要求供应商针对价格或内容做出必要的澄清、说明或补正。</w:t>
      </w:r>
    </w:p>
    <w:p w14:paraId="2FC50822">
      <w:pPr>
        <w:pStyle w:val="75"/>
        <w:numPr>
          <w:ilvl w:val="0"/>
          <w:numId w:val="83"/>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5"/>
        <w:numPr>
          <w:ilvl w:val="0"/>
          <w:numId w:val="83"/>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不接受供应商主动提出的澄清、说明或补正。</w:t>
      </w:r>
    </w:p>
    <w:p w14:paraId="57E5F531">
      <w:pPr>
        <w:pStyle w:val="75"/>
        <w:numPr>
          <w:ilvl w:val="0"/>
          <w:numId w:val="83"/>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对供应商提交的澄清、说明或补正有疑问的，可以要求供应商进一步澄清、说明或补正。</w:t>
      </w:r>
    </w:p>
    <w:p w14:paraId="2BFC2C1F">
      <w:pPr>
        <w:pStyle w:val="75"/>
        <w:numPr>
          <w:ilvl w:val="0"/>
          <w:numId w:val="81"/>
        </w:numPr>
        <w:snapToGrid w:val="0"/>
        <w:spacing w:line="360" w:lineRule="auto"/>
        <w:ind w:left="284" w:hanging="284"/>
        <w:contextualSpacing/>
        <w:outlineLvl w:val="3"/>
        <w:rPr>
          <w:rFonts w:hint="default"/>
        </w:rPr>
      </w:pPr>
      <w:r>
        <w:rPr>
          <w:rFonts w:hint="eastAsia" w:ascii="宋体" w:hAnsi="宋体" w:eastAsia="宋体"/>
          <w:b/>
          <w:sz w:val="21"/>
          <w:szCs w:val="21"/>
          <w:lang w:val="en-US" w:eastAsia="zh-CN"/>
        </w:rPr>
        <w:t>选取</w:t>
      </w:r>
    </w:p>
    <w:p w14:paraId="583D6D6C">
      <w:pPr>
        <w:pStyle w:val="75"/>
        <w:numPr>
          <w:ilvl w:val="0"/>
          <w:numId w:val="84"/>
        </w:numPr>
        <w:snapToGrid w:val="0"/>
        <w:spacing w:line="360" w:lineRule="auto"/>
        <w:ind w:left="442" w:hanging="442"/>
        <w:contextualSpacing/>
        <w:rPr>
          <w:rFonts w:hint="default" w:ascii="宋体" w:hAnsi="宋体" w:eastAsia="宋体"/>
          <w:sz w:val="21"/>
          <w:szCs w:val="21"/>
        </w:rPr>
      </w:pPr>
      <w:r>
        <w:rPr>
          <w:rFonts w:hint="eastAsia" w:ascii="宋体" w:hAnsi="宋体" w:eastAsia="宋体"/>
          <w:sz w:val="21"/>
          <w:szCs w:val="21"/>
          <w:lang w:eastAsia="zh-CN"/>
        </w:rPr>
        <w:t>选取小组</w:t>
      </w:r>
      <w:r>
        <w:rPr>
          <w:rFonts w:ascii="宋体" w:hAnsi="宋体" w:eastAsia="宋体"/>
          <w:sz w:val="21"/>
          <w:szCs w:val="21"/>
        </w:rPr>
        <w:t>所有成员应当集中与单一供应商分别进行</w:t>
      </w:r>
      <w:r>
        <w:rPr>
          <w:rFonts w:hint="eastAsia" w:ascii="宋体" w:hAnsi="宋体" w:eastAsia="宋体"/>
          <w:sz w:val="21"/>
          <w:szCs w:val="21"/>
          <w:lang w:val="en-US" w:eastAsia="zh-CN"/>
        </w:rPr>
        <w:t>选取</w:t>
      </w:r>
      <w:r>
        <w:rPr>
          <w:rFonts w:ascii="宋体" w:hAnsi="宋体" w:eastAsia="宋体"/>
          <w:sz w:val="21"/>
          <w:szCs w:val="21"/>
        </w:rPr>
        <w:t>，并给予所有参加</w:t>
      </w:r>
      <w:r>
        <w:rPr>
          <w:rFonts w:hint="eastAsia" w:ascii="宋体" w:hAnsi="宋体" w:eastAsia="宋体"/>
          <w:sz w:val="21"/>
          <w:szCs w:val="21"/>
          <w:lang w:val="en-US" w:eastAsia="zh-CN"/>
        </w:rPr>
        <w:t>响应</w:t>
      </w:r>
      <w:r>
        <w:rPr>
          <w:rFonts w:ascii="宋体" w:hAnsi="宋体" w:eastAsia="宋体"/>
          <w:sz w:val="21"/>
          <w:szCs w:val="21"/>
        </w:rPr>
        <w:t>的供应商平等的机会。</w:t>
      </w:r>
    </w:p>
    <w:p w14:paraId="53AB354E">
      <w:pPr>
        <w:pStyle w:val="75"/>
        <w:numPr>
          <w:ilvl w:val="0"/>
          <w:numId w:val="84"/>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w:t>
      </w:r>
      <w:r>
        <w:rPr>
          <w:rFonts w:hint="eastAsia" w:ascii="宋体" w:hAnsi="宋体" w:eastAsia="宋体"/>
          <w:sz w:val="21"/>
          <w:szCs w:val="21"/>
          <w:lang w:val="en-US" w:eastAsia="zh-CN"/>
        </w:rPr>
        <w:t>选取</w:t>
      </w:r>
      <w:r>
        <w:rPr>
          <w:rFonts w:ascii="宋体" w:hAnsi="宋体" w:eastAsia="宋体"/>
          <w:sz w:val="21"/>
          <w:szCs w:val="21"/>
        </w:rPr>
        <w:t>过程中，</w:t>
      </w:r>
      <w:r>
        <w:rPr>
          <w:rFonts w:hint="eastAsia" w:ascii="宋体" w:hAnsi="宋体" w:eastAsia="宋体"/>
          <w:sz w:val="21"/>
          <w:szCs w:val="21"/>
          <w:lang w:eastAsia="zh-CN"/>
        </w:rPr>
        <w:t>选取小组</w:t>
      </w:r>
      <w:r>
        <w:rPr>
          <w:rFonts w:ascii="宋体" w:hAnsi="宋体" w:eastAsia="宋体"/>
          <w:sz w:val="21"/>
          <w:szCs w:val="21"/>
        </w:rPr>
        <w:t>可以根据</w:t>
      </w:r>
      <w:r>
        <w:rPr>
          <w:rFonts w:hint="eastAsia" w:ascii="宋体" w:hAnsi="宋体" w:eastAsia="宋体"/>
          <w:sz w:val="21"/>
          <w:szCs w:val="21"/>
          <w:lang w:eastAsia="zh-CN"/>
        </w:rPr>
        <w:t>选取文件</w:t>
      </w:r>
      <w:r>
        <w:rPr>
          <w:rFonts w:ascii="宋体" w:hAnsi="宋体" w:eastAsia="宋体"/>
          <w:sz w:val="21"/>
          <w:szCs w:val="21"/>
        </w:rPr>
        <w:t>和</w:t>
      </w:r>
      <w:r>
        <w:rPr>
          <w:rFonts w:hint="eastAsia" w:ascii="宋体" w:hAnsi="宋体" w:eastAsia="宋体"/>
          <w:sz w:val="21"/>
          <w:szCs w:val="21"/>
          <w:lang w:val="en-US" w:eastAsia="zh-CN"/>
        </w:rPr>
        <w:t>选取</w:t>
      </w:r>
      <w:r>
        <w:rPr>
          <w:rFonts w:ascii="宋体" w:hAnsi="宋体" w:eastAsia="宋体"/>
          <w:sz w:val="21"/>
          <w:szCs w:val="21"/>
        </w:rPr>
        <w:t>情况实质性变动采购需求中的技术、服务要求以及合同草案条款，但不得变动</w:t>
      </w:r>
      <w:r>
        <w:rPr>
          <w:rFonts w:hint="eastAsia" w:ascii="宋体" w:hAnsi="宋体" w:eastAsia="宋体"/>
          <w:sz w:val="21"/>
          <w:szCs w:val="21"/>
          <w:lang w:eastAsia="zh-CN"/>
        </w:rPr>
        <w:t>选取文件</w:t>
      </w:r>
      <w:r>
        <w:rPr>
          <w:rFonts w:ascii="宋体" w:hAnsi="宋体" w:eastAsia="宋体"/>
          <w:sz w:val="21"/>
          <w:szCs w:val="21"/>
        </w:rPr>
        <w:t>中的其他内容。实质性变动的内容，须经采购人代表确认。</w:t>
      </w:r>
    </w:p>
    <w:p w14:paraId="7D2DA829">
      <w:pPr>
        <w:pStyle w:val="75"/>
        <w:numPr>
          <w:ilvl w:val="0"/>
          <w:numId w:val="84"/>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w:t>
      </w:r>
      <w:r>
        <w:rPr>
          <w:rFonts w:hint="eastAsia" w:ascii="宋体" w:hAnsi="宋体" w:eastAsia="宋体"/>
          <w:sz w:val="21"/>
          <w:szCs w:val="21"/>
          <w:lang w:eastAsia="zh-CN"/>
        </w:rPr>
        <w:t>选取文件</w:t>
      </w:r>
      <w:r>
        <w:rPr>
          <w:rFonts w:ascii="宋体" w:hAnsi="宋体" w:eastAsia="宋体"/>
          <w:sz w:val="21"/>
          <w:szCs w:val="21"/>
        </w:rPr>
        <w:t>作出的实质性变动是</w:t>
      </w:r>
      <w:r>
        <w:rPr>
          <w:rFonts w:hint="eastAsia" w:ascii="宋体" w:hAnsi="宋体" w:eastAsia="宋体"/>
          <w:sz w:val="21"/>
          <w:szCs w:val="21"/>
          <w:lang w:eastAsia="zh-CN"/>
        </w:rPr>
        <w:t>选取文件</w:t>
      </w:r>
      <w:r>
        <w:rPr>
          <w:rFonts w:ascii="宋体" w:hAnsi="宋体" w:eastAsia="宋体"/>
          <w:sz w:val="21"/>
          <w:szCs w:val="21"/>
        </w:rPr>
        <w:t>的有效组成部分，</w:t>
      </w:r>
      <w:r>
        <w:rPr>
          <w:rFonts w:hint="eastAsia" w:ascii="宋体" w:hAnsi="宋体" w:eastAsia="宋体"/>
          <w:sz w:val="21"/>
          <w:szCs w:val="21"/>
          <w:lang w:eastAsia="zh-CN"/>
        </w:rPr>
        <w:t>选取小组</w:t>
      </w:r>
      <w:r>
        <w:rPr>
          <w:rFonts w:ascii="宋体" w:hAnsi="宋体" w:eastAsia="宋体"/>
          <w:sz w:val="21"/>
          <w:szCs w:val="21"/>
        </w:rPr>
        <w:t>应当及时、同时通知所有参加</w:t>
      </w:r>
      <w:r>
        <w:rPr>
          <w:rFonts w:hint="eastAsia" w:ascii="宋体" w:hAnsi="宋体" w:eastAsia="宋体"/>
          <w:sz w:val="21"/>
          <w:szCs w:val="21"/>
          <w:lang w:val="en-US" w:eastAsia="zh-CN"/>
        </w:rPr>
        <w:t>响应</w:t>
      </w:r>
      <w:r>
        <w:rPr>
          <w:rFonts w:ascii="宋体" w:hAnsi="宋体" w:eastAsia="宋体"/>
          <w:sz w:val="21"/>
          <w:szCs w:val="21"/>
        </w:rPr>
        <w:t>的供应商。</w:t>
      </w:r>
    </w:p>
    <w:p w14:paraId="4770717C">
      <w:pPr>
        <w:pStyle w:val="75"/>
        <w:numPr>
          <w:ilvl w:val="0"/>
          <w:numId w:val="84"/>
        </w:numPr>
        <w:snapToGrid w:val="0"/>
        <w:spacing w:line="360" w:lineRule="auto"/>
        <w:ind w:left="442" w:hanging="442"/>
        <w:contextualSpacing/>
        <w:rPr>
          <w:rFonts w:hint="default"/>
        </w:rPr>
      </w:pPr>
      <w:r>
        <w:rPr>
          <w:rFonts w:ascii="宋体" w:hAnsi="宋体" w:eastAsia="宋体"/>
          <w:sz w:val="21"/>
          <w:szCs w:val="21"/>
        </w:rPr>
        <w:t>供应商应当按照</w:t>
      </w:r>
      <w:r>
        <w:rPr>
          <w:rFonts w:hint="eastAsia" w:ascii="宋体" w:hAnsi="宋体" w:eastAsia="宋体"/>
          <w:sz w:val="21"/>
          <w:szCs w:val="21"/>
          <w:lang w:eastAsia="zh-CN"/>
        </w:rPr>
        <w:t>选取文件</w:t>
      </w:r>
      <w:r>
        <w:rPr>
          <w:rFonts w:ascii="宋体" w:hAnsi="宋体" w:eastAsia="宋体"/>
          <w:sz w:val="21"/>
          <w:szCs w:val="21"/>
        </w:rPr>
        <w:t>的变动情况和</w:t>
      </w:r>
      <w:r>
        <w:rPr>
          <w:rFonts w:hint="eastAsia" w:ascii="宋体" w:hAnsi="宋体" w:eastAsia="宋体"/>
          <w:sz w:val="21"/>
          <w:szCs w:val="21"/>
          <w:lang w:eastAsia="zh-CN"/>
        </w:rPr>
        <w:t>选取小组</w:t>
      </w:r>
      <w:r>
        <w:rPr>
          <w:rFonts w:ascii="宋体" w:hAnsi="宋体" w:eastAsia="宋体"/>
          <w:sz w:val="21"/>
          <w:szCs w:val="21"/>
        </w:rPr>
        <w:t>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5"/>
        <w:numPr>
          <w:ilvl w:val="0"/>
          <w:numId w:val="81"/>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5"/>
        <w:numPr>
          <w:ilvl w:val="0"/>
          <w:numId w:val="85"/>
        </w:numPr>
        <w:snapToGrid w:val="0"/>
        <w:spacing w:line="360" w:lineRule="auto"/>
        <w:contextualSpacing/>
        <w:rPr>
          <w:rFonts w:hint="default" w:ascii="宋体" w:hAnsi="宋体" w:eastAsia="宋体"/>
          <w:sz w:val="21"/>
          <w:szCs w:val="21"/>
        </w:rPr>
      </w:pPr>
      <w:r>
        <w:rPr>
          <w:rFonts w:hint="eastAsia" w:ascii="宋体" w:hAnsi="宋体" w:eastAsia="宋体"/>
          <w:sz w:val="21"/>
          <w:szCs w:val="21"/>
          <w:lang w:val="en-US" w:eastAsia="zh-CN"/>
        </w:rPr>
        <w:t>选取</w:t>
      </w:r>
      <w:r>
        <w:rPr>
          <w:rFonts w:ascii="宋体" w:hAnsi="宋体" w:eastAsia="宋体"/>
          <w:sz w:val="21"/>
          <w:szCs w:val="21"/>
        </w:rPr>
        <w:t>结束后，</w:t>
      </w:r>
      <w:r>
        <w:rPr>
          <w:rFonts w:hint="eastAsia" w:ascii="宋体" w:hAnsi="宋体" w:eastAsia="宋体"/>
          <w:sz w:val="21"/>
          <w:szCs w:val="21"/>
          <w:lang w:eastAsia="zh-CN"/>
        </w:rPr>
        <w:t>选取小组</w:t>
      </w:r>
      <w:r>
        <w:rPr>
          <w:rFonts w:ascii="宋体" w:hAnsi="宋体" w:eastAsia="宋体"/>
          <w:sz w:val="21"/>
          <w:szCs w:val="21"/>
        </w:rPr>
        <w:t>应当要求所有实质性响应的供应商在规定时间内提交最后报价。最后报价是供应商响应文件的有效组成部分。</w:t>
      </w:r>
    </w:p>
    <w:p w14:paraId="1E3B6B75">
      <w:pPr>
        <w:pStyle w:val="75"/>
        <w:numPr>
          <w:ilvl w:val="0"/>
          <w:numId w:val="85"/>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w:t>
      </w:r>
      <w:r>
        <w:rPr>
          <w:rFonts w:hint="eastAsia" w:ascii="宋体" w:hAnsi="宋体" w:eastAsia="宋体"/>
          <w:sz w:val="21"/>
          <w:szCs w:val="21"/>
          <w:lang w:val="en-US" w:eastAsia="zh-CN"/>
        </w:rPr>
        <w:t>选取</w:t>
      </w:r>
      <w:r>
        <w:rPr>
          <w:rFonts w:ascii="宋体" w:hAnsi="宋体" w:eastAsia="宋体"/>
          <w:sz w:val="21"/>
          <w:szCs w:val="21"/>
        </w:rPr>
        <w:t>情况退出</w:t>
      </w:r>
      <w:r>
        <w:rPr>
          <w:rFonts w:hint="eastAsia" w:ascii="宋体" w:hAnsi="宋体" w:eastAsia="宋体"/>
          <w:sz w:val="21"/>
          <w:szCs w:val="21"/>
          <w:lang w:val="en-US" w:eastAsia="zh-CN"/>
        </w:rPr>
        <w:t>响应</w:t>
      </w:r>
      <w:r>
        <w:rPr>
          <w:rFonts w:ascii="宋体" w:hAnsi="宋体" w:eastAsia="宋体"/>
          <w:sz w:val="21"/>
          <w:szCs w:val="21"/>
        </w:rPr>
        <w:t>。</w:t>
      </w:r>
    </w:p>
    <w:p w14:paraId="0D9EFBE1">
      <w:pPr>
        <w:pStyle w:val="75"/>
        <w:numPr>
          <w:ilvl w:val="0"/>
          <w:numId w:val="85"/>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5"/>
        <w:numPr>
          <w:ilvl w:val="0"/>
          <w:numId w:val="81"/>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326E4030">
            <w:pPr>
              <w:spacing w:line="400" w:lineRule="exact"/>
              <w:jc w:val="center"/>
              <w:rPr>
                <w:rFonts w:ascii="宋体" w:hAnsi="宋体"/>
                <w:b/>
                <w:color w:val="000000"/>
                <w:szCs w:val="21"/>
              </w:rPr>
            </w:pPr>
            <w:bookmarkStart w:id="39" w:name="_Hlk169889554"/>
            <w:r>
              <w:rPr>
                <w:rFonts w:hint="eastAsia" w:ascii="宋体" w:hAnsi="宋体"/>
                <w:b/>
                <w:color w:val="000000"/>
                <w:szCs w:val="21"/>
              </w:rPr>
              <w:t>序号</w:t>
            </w:r>
          </w:p>
        </w:tc>
        <w:tc>
          <w:tcPr>
            <w:tcW w:w="830" w:type="pct"/>
            <w:gridSpan w:val="2"/>
            <w:vAlign w:val="center"/>
          </w:tcPr>
          <w:p w14:paraId="4AA13D44">
            <w:pPr>
              <w:spacing w:line="400" w:lineRule="exact"/>
              <w:jc w:val="center"/>
              <w:rPr>
                <w:rFonts w:ascii="宋体" w:hAnsi="宋体"/>
                <w:b/>
                <w:color w:val="000000"/>
                <w:szCs w:val="21"/>
              </w:rPr>
            </w:pPr>
            <w:r>
              <w:rPr>
                <w:rFonts w:hint="eastAsia" w:ascii="宋体" w:hAnsi="宋体"/>
                <w:b/>
                <w:color w:val="000000"/>
                <w:szCs w:val="21"/>
              </w:rPr>
              <w:t>评分内容</w:t>
            </w:r>
          </w:p>
        </w:tc>
        <w:tc>
          <w:tcPr>
            <w:tcW w:w="529" w:type="pct"/>
            <w:vAlign w:val="center"/>
          </w:tcPr>
          <w:p w14:paraId="26B82CA7">
            <w:pPr>
              <w:spacing w:line="400" w:lineRule="exact"/>
              <w:jc w:val="center"/>
              <w:rPr>
                <w:rFonts w:ascii="宋体" w:hAnsi="宋体"/>
                <w:b/>
                <w:color w:val="000000"/>
                <w:szCs w:val="21"/>
              </w:rPr>
            </w:pPr>
            <w:r>
              <w:rPr>
                <w:rFonts w:hint="eastAsia" w:ascii="宋体" w:hAnsi="宋体"/>
                <w:b/>
                <w:color w:val="000000"/>
                <w:szCs w:val="21"/>
              </w:rPr>
              <w:t>分值</w:t>
            </w:r>
          </w:p>
        </w:tc>
        <w:tc>
          <w:tcPr>
            <w:tcW w:w="3161" w:type="pct"/>
            <w:vAlign w:val="center"/>
          </w:tcPr>
          <w:p w14:paraId="0295B912">
            <w:pPr>
              <w:spacing w:line="400" w:lineRule="exact"/>
              <w:jc w:val="center"/>
              <w:rPr>
                <w:rFonts w:ascii="宋体" w:hAnsi="宋体"/>
                <w:b/>
                <w:color w:val="000000"/>
                <w:szCs w:val="21"/>
              </w:rPr>
            </w:pPr>
            <w:r>
              <w:rPr>
                <w:rFonts w:hint="eastAsia" w:ascii="宋体" w:hAnsi="宋体"/>
                <w:b/>
                <w:color w:val="000000"/>
                <w:szCs w:val="21"/>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02F02AA">
            <w:pPr>
              <w:spacing w:line="400" w:lineRule="exact"/>
              <w:jc w:val="center"/>
              <w:rPr>
                <w:rFonts w:ascii="宋体" w:hAnsi="宋体"/>
                <w:b/>
                <w:color w:val="000000"/>
                <w:szCs w:val="21"/>
              </w:rPr>
            </w:pPr>
            <w:r>
              <w:rPr>
                <w:rFonts w:hint="eastAsia" w:ascii="宋体" w:hAnsi="宋体"/>
                <w:b/>
                <w:color w:val="000000"/>
                <w:szCs w:val="21"/>
              </w:rPr>
              <w:t>商务评审细则（</w:t>
            </w:r>
            <w:r>
              <w:rPr>
                <w:rFonts w:hint="eastAsia" w:ascii="宋体" w:hAnsi="宋体"/>
                <w:b/>
                <w:color w:val="000000"/>
                <w:szCs w:val="21"/>
                <w:lang w:val="en-US" w:eastAsia="zh-CN"/>
              </w:rPr>
              <w:t>15</w:t>
            </w:r>
            <w:r>
              <w:rPr>
                <w:rFonts w:hint="eastAsia" w:ascii="宋体" w:hAnsi="宋体"/>
                <w:b/>
                <w:color w:val="000000"/>
                <w:szCs w:val="21"/>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DEA2D98">
            <w:pPr>
              <w:spacing w:line="400" w:lineRule="exact"/>
              <w:jc w:val="center"/>
              <w:rPr>
                <w:rFonts w:ascii="宋体" w:hAnsi="宋体"/>
                <w:color w:val="000000"/>
                <w:szCs w:val="21"/>
              </w:rPr>
            </w:pPr>
            <w:r>
              <w:rPr>
                <w:rFonts w:hint="eastAsia" w:ascii="宋体" w:hAnsi="宋体"/>
                <w:color w:val="000000"/>
                <w:szCs w:val="21"/>
              </w:rPr>
              <w:t>1</w:t>
            </w:r>
          </w:p>
        </w:tc>
        <w:tc>
          <w:tcPr>
            <w:tcW w:w="821" w:type="pct"/>
            <w:vAlign w:val="center"/>
          </w:tcPr>
          <w:p w14:paraId="2BE3EF0B">
            <w:pPr>
              <w:spacing w:line="400" w:lineRule="exact"/>
              <w:jc w:val="center"/>
              <w:rPr>
                <w:rFonts w:ascii="宋体" w:hAnsi="宋体"/>
                <w:bCs/>
                <w:color w:val="000000"/>
                <w:szCs w:val="21"/>
              </w:rPr>
            </w:pPr>
            <w:r>
              <w:rPr>
                <w:rFonts w:hint="eastAsia" w:ascii="宋体" w:hAnsi="宋体"/>
                <w:bCs/>
                <w:color w:val="auto"/>
                <w:szCs w:val="21"/>
                <w:highlight w:val="none"/>
              </w:rPr>
              <w:t>业绩情况</w:t>
            </w:r>
          </w:p>
        </w:tc>
        <w:tc>
          <w:tcPr>
            <w:tcW w:w="537" w:type="pct"/>
            <w:gridSpan w:val="2"/>
            <w:vAlign w:val="center"/>
          </w:tcPr>
          <w:p w14:paraId="62565621">
            <w:pPr>
              <w:widowControl/>
              <w:spacing w:line="400" w:lineRule="exact"/>
              <w:jc w:val="center"/>
              <w:rPr>
                <w:rFonts w:ascii="宋体" w:hAnsi="宋体"/>
                <w:bCs/>
                <w:color w:val="000000"/>
                <w:szCs w:val="21"/>
              </w:rPr>
            </w:pPr>
            <w:r>
              <w:rPr>
                <w:rFonts w:hint="eastAsia" w:ascii="宋体" w:hAnsi="宋体"/>
                <w:bCs/>
                <w:color w:val="auto"/>
                <w:szCs w:val="21"/>
                <w:highlight w:val="none"/>
                <w:lang w:val="en-US" w:eastAsia="zh-CN"/>
              </w:rPr>
              <w:t>12</w:t>
            </w:r>
            <w:r>
              <w:rPr>
                <w:rFonts w:hint="eastAsia" w:ascii="宋体" w:hAnsi="宋体"/>
                <w:bCs/>
                <w:color w:val="auto"/>
                <w:szCs w:val="21"/>
                <w:highlight w:val="none"/>
              </w:rPr>
              <w:t>分</w:t>
            </w:r>
          </w:p>
        </w:tc>
        <w:tc>
          <w:tcPr>
            <w:tcW w:w="3161" w:type="pct"/>
            <w:vAlign w:val="center"/>
          </w:tcPr>
          <w:p w14:paraId="718D92C1">
            <w:pPr>
              <w:spacing w:line="400" w:lineRule="exact"/>
              <w:rPr>
                <w:rFonts w:hint="eastAsia" w:ascii="宋体" w:hAnsi="宋体"/>
                <w:b w:val="0"/>
                <w:bCs w:val="0"/>
                <w:color w:val="auto"/>
                <w:szCs w:val="21"/>
                <w:highlight w:val="none"/>
                <w:u w:val="none"/>
              </w:rPr>
            </w:pPr>
            <w:r>
              <w:rPr>
                <w:rFonts w:hint="eastAsia" w:ascii="宋体" w:hAnsi="宋体"/>
                <w:b w:val="0"/>
                <w:bCs w:val="0"/>
                <w:color w:val="auto"/>
                <w:szCs w:val="21"/>
                <w:highlight w:val="none"/>
                <w:u w:val="none"/>
              </w:rPr>
              <w:t>供应商具有</w:t>
            </w:r>
            <w:r>
              <w:rPr>
                <w:rFonts w:hint="eastAsia" w:cs="Calibri"/>
                <w:b w:val="0"/>
                <w:bCs w:val="0"/>
                <w:color w:val="auto"/>
                <w:kern w:val="0"/>
                <w:szCs w:val="21"/>
                <w:highlight w:val="none"/>
                <w:lang w:val="en-US" w:eastAsia="zh-CN"/>
              </w:rPr>
              <w:t>修缮类</w:t>
            </w:r>
            <w:r>
              <w:rPr>
                <w:rFonts w:hint="eastAsia" w:ascii="宋体" w:hAnsi="宋体"/>
                <w:b w:val="0"/>
                <w:bCs w:val="0"/>
                <w:color w:val="auto"/>
                <w:szCs w:val="21"/>
                <w:highlight w:val="none"/>
                <w:u w:val="none"/>
              </w:rPr>
              <w:t>业绩的，每提供一个业绩得</w:t>
            </w:r>
            <w:r>
              <w:rPr>
                <w:rFonts w:hint="eastAsia" w:ascii="宋体" w:hAnsi="宋体"/>
                <w:b w:val="0"/>
                <w:bCs w:val="0"/>
                <w:color w:val="auto"/>
                <w:szCs w:val="21"/>
                <w:highlight w:val="none"/>
                <w:u w:val="none"/>
                <w:lang w:val="en-US" w:eastAsia="zh-CN"/>
              </w:rPr>
              <w:t>4</w:t>
            </w:r>
            <w:r>
              <w:rPr>
                <w:rFonts w:hint="eastAsia" w:ascii="宋体" w:hAnsi="宋体"/>
                <w:b w:val="0"/>
                <w:bCs w:val="0"/>
                <w:color w:val="auto"/>
                <w:szCs w:val="21"/>
                <w:highlight w:val="none"/>
                <w:u w:val="none"/>
              </w:rPr>
              <w:t>分，本项最高得</w:t>
            </w:r>
            <w:r>
              <w:rPr>
                <w:rFonts w:hint="eastAsia" w:ascii="宋体" w:hAnsi="宋体"/>
                <w:b w:val="0"/>
                <w:bCs w:val="0"/>
                <w:color w:val="auto"/>
                <w:szCs w:val="21"/>
                <w:highlight w:val="none"/>
                <w:u w:val="none"/>
                <w:lang w:val="en-US" w:eastAsia="zh-CN"/>
              </w:rPr>
              <w:t>12</w:t>
            </w:r>
            <w:r>
              <w:rPr>
                <w:rFonts w:hint="eastAsia" w:ascii="宋体" w:hAnsi="宋体"/>
                <w:b w:val="0"/>
                <w:bCs w:val="0"/>
                <w:color w:val="auto"/>
                <w:szCs w:val="21"/>
                <w:highlight w:val="none"/>
                <w:u w:val="none"/>
              </w:rPr>
              <w:t>分。</w:t>
            </w:r>
          </w:p>
          <w:p w14:paraId="66A207F3">
            <w:pPr>
              <w:spacing w:line="400" w:lineRule="exact"/>
              <w:rPr>
                <w:rFonts w:ascii="宋体" w:hAnsi="宋体"/>
                <w:b/>
                <w:bCs/>
                <w:color w:val="000000"/>
                <w:szCs w:val="21"/>
                <w:u w:val="single"/>
              </w:rPr>
            </w:pPr>
            <w:r>
              <w:rPr>
                <w:rFonts w:hint="eastAsia" w:ascii="宋体" w:hAnsi="宋体"/>
                <w:b/>
                <w:bCs/>
                <w:color w:val="auto"/>
                <w:szCs w:val="21"/>
                <w:highlight w:val="none"/>
                <w:u w:val="single"/>
              </w:rPr>
              <w:t>注：须提供合同复印件并加盖供应商公章。</w:t>
            </w:r>
          </w:p>
        </w:tc>
      </w:tr>
      <w:tr w14:paraId="2D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2646BB94">
            <w:pPr>
              <w:spacing w:line="400" w:lineRule="exact"/>
              <w:jc w:val="center"/>
              <w:rPr>
                <w:rFonts w:ascii="宋体" w:hAnsi="宋体"/>
                <w:color w:val="000000"/>
                <w:szCs w:val="21"/>
              </w:rPr>
            </w:pPr>
            <w:r>
              <w:rPr>
                <w:rFonts w:hint="eastAsia" w:ascii="宋体" w:hAnsi="宋体"/>
                <w:color w:val="000000"/>
                <w:szCs w:val="21"/>
              </w:rPr>
              <w:t>2</w:t>
            </w:r>
          </w:p>
        </w:tc>
        <w:tc>
          <w:tcPr>
            <w:tcW w:w="821" w:type="pct"/>
            <w:vAlign w:val="center"/>
          </w:tcPr>
          <w:p w14:paraId="0296EC1E">
            <w:pPr>
              <w:spacing w:line="400" w:lineRule="exact"/>
              <w:jc w:val="center"/>
              <w:rPr>
                <w:rFonts w:ascii="宋体" w:hAnsi="宋体"/>
                <w:bCs/>
                <w:color w:val="000000"/>
                <w:szCs w:val="21"/>
              </w:rPr>
            </w:pPr>
            <w:r>
              <w:rPr>
                <w:rFonts w:hint="eastAsia" w:ascii="宋体" w:hAnsi="宋体"/>
                <w:bCs/>
                <w:color w:val="auto"/>
                <w:szCs w:val="21"/>
                <w:highlight w:val="none"/>
              </w:rPr>
              <w:t>服务响应时间承诺</w:t>
            </w:r>
          </w:p>
        </w:tc>
        <w:tc>
          <w:tcPr>
            <w:tcW w:w="537" w:type="pct"/>
            <w:gridSpan w:val="2"/>
            <w:vAlign w:val="center"/>
          </w:tcPr>
          <w:p w14:paraId="72ECFC15">
            <w:pPr>
              <w:widowControl/>
              <w:spacing w:line="400" w:lineRule="exact"/>
              <w:jc w:val="center"/>
              <w:rPr>
                <w:rFonts w:ascii="宋体" w:hAnsi="宋体"/>
                <w:bCs/>
                <w:color w:val="000000"/>
                <w:szCs w:val="21"/>
              </w:rPr>
            </w:pPr>
            <w:r>
              <w:rPr>
                <w:rFonts w:hint="eastAsia" w:ascii="宋体" w:hAnsi="宋体"/>
                <w:bCs/>
                <w:color w:val="auto"/>
                <w:szCs w:val="21"/>
                <w:highlight w:val="none"/>
                <w:lang w:val="en-US" w:eastAsia="zh-CN"/>
              </w:rPr>
              <w:t>3</w:t>
            </w:r>
            <w:r>
              <w:rPr>
                <w:rFonts w:hint="eastAsia" w:ascii="宋体" w:hAnsi="宋体"/>
                <w:bCs/>
                <w:color w:val="auto"/>
                <w:szCs w:val="21"/>
                <w:highlight w:val="none"/>
              </w:rPr>
              <w:t>分</w:t>
            </w:r>
          </w:p>
        </w:tc>
        <w:tc>
          <w:tcPr>
            <w:tcW w:w="3161" w:type="pct"/>
            <w:vAlign w:val="center"/>
          </w:tcPr>
          <w:p w14:paraId="5AD171C9">
            <w:pPr>
              <w:spacing w:line="400" w:lineRule="exact"/>
              <w:rPr>
                <w:rFonts w:hint="eastAsia" w:ascii="宋体" w:hAnsi="宋体"/>
                <w:b w:val="0"/>
                <w:bCs w:val="0"/>
                <w:color w:val="auto"/>
                <w:szCs w:val="21"/>
                <w:highlight w:val="none"/>
                <w:u w:val="none"/>
              </w:rPr>
            </w:pPr>
            <w:r>
              <w:rPr>
                <w:rFonts w:hint="eastAsia" w:ascii="宋体" w:hAnsi="宋体"/>
                <w:b w:val="0"/>
                <w:bCs w:val="0"/>
                <w:color w:val="auto"/>
                <w:szCs w:val="21"/>
                <w:highlight w:val="none"/>
                <w:u w:val="none"/>
              </w:rPr>
              <w:t>根据供应商提供的服务响应时间承诺进行评审：</w:t>
            </w:r>
          </w:p>
          <w:p w14:paraId="76727F5E">
            <w:pPr>
              <w:spacing w:line="400" w:lineRule="exact"/>
              <w:rPr>
                <w:rFonts w:hint="eastAsia" w:ascii="宋体" w:hAnsi="宋体"/>
                <w:b w:val="0"/>
                <w:bCs w:val="0"/>
                <w:color w:val="auto"/>
                <w:szCs w:val="21"/>
                <w:highlight w:val="none"/>
                <w:u w:val="none"/>
              </w:rPr>
            </w:pPr>
            <w:r>
              <w:rPr>
                <w:rFonts w:hint="eastAsia" w:ascii="宋体" w:hAnsi="宋体"/>
                <w:b w:val="0"/>
                <w:bCs w:val="0"/>
                <w:color w:val="auto"/>
                <w:szCs w:val="21"/>
                <w:highlight w:val="none"/>
                <w:u w:val="none"/>
              </w:rPr>
              <w:t>①供应商承诺在接到采购人通知后</w:t>
            </w:r>
            <w:r>
              <w:rPr>
                <w:rFonts w:hint="eastAsia" w:ascii="宋体" w:hAnsi="宋体"/>
                <w:b w:val="0"/>
                <w:bCs w:val="0"/>
                <w:color w:val="auto"/>
                <w:szCs w:val="21"/>
                <w:highlight w:val="none"/>
                <w:u w:val="none"/>
                <w:lang w:val="en-US" w:eastAsia="zh-CN"/>
              </w:rPr>
              <w:t>2</w:t>
            </w:r>
            <w:r>
              <w:rPr>
                <w:rFonts w:hint="eastAsia" w:ascii="宋体" w:hAnsi="宋体"/>
                <w:b w:val="0"/>
                <w:bCs w:val="0"/>
                <w:color w:val="auto"/>
                <w:szCs w:val="21"/>
                <w:highlight w:val="none"/>
                <w:u w:val="none"/>
              </w:rPr>
              <w:t>小时内到现场，得</w:t>
            </w:r>
            <w:r>
              <w:rPr>
                <w:rFonts w:hint="eastAsia" w:ascii="宋体" w:hAnsi="宋体"/>
                <w:b w:val="0"/>
                <w:bCs w:val="0"/>
                <w:color w:val="auto"/>
                <w:szCs w:val="21"/>
                <w:highlight w:val="none"/>
                <w:u w:val="none"/>
                <w:lang w:val="en-US" w:eastAsia="zh-CN"/>
              </w:rPr>
              <w:t>3</w:t>
            </w:r>
            <w:r>
              <w:rPr>
                <w:rFonts w:hint="eastAsia" w:ascii="宋体" w:hAnsi="宋体"/>
                <w:b w:val="0"/>
                <w:bCs w:val="0"/>
                <w:color w:val="auto"/>
                <w:szCs w:val="21"/>
                <w:highlight w:val="none"/>
                <w:u w:val="none"/>
              </w:rPr>
              <w:t>分；</w:t>
            </w:r>
          </w:p>
          <w:p w14:paraId="41AEC6B1">
            <w:pPr>
              <w:spacing w:line="400" w:lineRule="exact"/>
              <w:rPr>
                <w:rFonts w:hint="eastAsia" w:ascii="宋体" w:hAnsi="宋体"/>
                <w:b w:val="0"/>
                <w:bCs w:val="0"/>
                <w:color w:val="auto"/>
                <w:szCs w:val="21"/>
                <w:highlight w:val="none"/>
                <w:u w:val="none"/>
              </w:rPr>
            </w:pPr>
            <w:r>
              <w:rPr>
                <w:rFonts w:hint="eastAsia" w:ascii="宋体" w:hAnsi="宋体"/>
                <w:b w:val="0"/>
                <w:bCs w:val="0"/>
                <w:color w:val="auto"/>
                <w:szCs w:val="21"/>
                <w:highlight w:val="none"/>
                <w:u w:val="none"/>
              </w:rPr>
              <w:t>②供应商承诺在接到采购人通知后</w:t>
            </w:r>
            <w:r>
              <w:rPr>
                <w:rFonts w:hint="eastAsia" w:ascii="宋体" w:hAnsi="宋体"/>
                <w:b w:val="0"/>
                <w:bCs w:val="0"/>
                <w:color w:val="auto"/>
                <w:szCs w:val="21"/>
                <w:highlight w:val="none"/>
                <w:u w:val="none"/>
                <w:lang w:val="en-US" w:eastAsia="zh-CN"/>
              </w:rPr>
              <w:t>2</w:t>
            </w:r>
            <w:r>
              <w:rPr>
                <w:rFonts w:hint="eastAsia" w:ascii="宋体" w:hAnsi="宋体"/>
                <w:b w:val="0"/>
                <w:bCs w:val="0"/>
                <w:color w:val="auto"/>
                <w:szCs w:val="21"/>
                <w:highlight w:val="none"/>
                <w:u w:val="none"/>
              </w:rPr>
              <w:t>小时（不含）以上至</w:t>
            </w:r>
            <w:r>
              <w:rPr>
                <w:rFonts w:hint="eastAsia" w:ascii="宋体" w:hAnsi="宋体"/>
                <w:b w:val="0"/>
                <w:bCs w:val="0"/>
                <w:color w:val="auto"/>
                <w:szCs w:val="21"/>
                <w:highlight w:val="none"/>
                <w:u w:val="none"/>
                <w:lang w:val="en-US" w:eastAsia="zh-CN"/>
              </w:rPr>
              <w:t>3</w:t>
            </w:r>
            <w:r>
              <w:rPr>
                <w:rFonts w:hint="eastAsia" w:ascii="宋体" w:hAnsi="宋体"/>
                <w:b w:val="0"/>
                <w:bCs w:val="0"/>
                <w:color w:val="auto"/>
                <w:szCs w:val="21"/>
                <w:highlight w:val="none"/>
                <w:u w:val="none"/>
              </w:rPr>
              <w:t>小时（含）内到现场，得</w:t>
            </w:r>
            <w:r>
              <w:rPr>
                <w:rFonts w:hint="eastAsia" w:ascii="宋体" w:hAnsi="宋体"/>
                <w:b w:val="0"/>
                <w:bCs w:val="0"/>
                <w:color w:val="auto"/>
                <w:szCs w:val="21"/>
                <w:highlight w:val="none"/>
                <w:u w:val="none"/>
                <w:lang w:val="en-US" w:eastAsia="zh-CN"/>
              </w:rPr>
              <w:t>2</w:t>
            </w:r>
            <w:r>
              <w:rPr>
                <w:rFonts w:hint="eastAsia" w:ascii="宋体" w:hAnsi="宋体"/>
                <w:b w:val="0"/>
                <w:bCs w:val="0"/>
                <w:color w:val="auto"/>
                <w:szCs w:val="21"/>
                <w:highlight w:val="none"/>
                <w:u w:val="none"/>
              </w:rPr>
              <w:t>分；</w:t>
            </w:r>
          </w:p>
          <w:p w14:paraId="54514EDE">
            <w:pPr>
              <w:spacing w:line="400" w:lineRule="exact"/>
              <w:rPr>
                <w:rFonts w:hint="eastAsia" w:ascii="宋体" w:hAnsi="宋体"/>
                <w:b w:val="0"/>
                <w:bCs w:val="0"/>
                <w:color w:val="auto"/>
                <w:szCs w:val="21"/>
                <w:highlight w:val="none"/>
                <w:u w:val="none"/>
              </w:rPr>
            </w:pPr>
            <w:r>
              <w:rPr>
                <w:rFonts w:hint="eastAsia" w:ascii="宋体" w:hAnsi="宋体"/>
                <w:b w:val="0"/>
                <w:bCs w:val="0"/>
                <w:color w:val="auto"/>
                <w:szCs w:val="21"/>
                <w:highlight w:val="none"/>
                <w:u w:val="none"/>
              </w:rPr>
              <w:t>③供应商承诺在接到采购人通知后</w:t>
            </w:r>
            <w:r>
              <w:rPr>
                <w:rFonts w:hint="eastAsia" w:ascii="宋体" w:hAnsi="宋体"/>
                <w:b w:val="0"/>
                <w:bCs w:val="0"/>
                <w:color w:val="auto"/>
                <w:szCs w:val="21"/>
                <w:highlight w:val="none"/>
                <w:u w:val="none"/>
                <w:lang w:val="en-US" w:eastAsia="zh-CN"/>
              </w:rPr>
              <w:t>3</w:t>
            </w:r>
            <w:r>
              <w:rPr>
                <w:rFonts w:hint="eastAsia" w:ascii="宋体" w:hAnsi="宋体"/>
                <w:b w:val="0"/>
                <w:bCs w:val="0"/>
                <w:color w:val="auto"/>
                <w:szCs w:val="21"/>
                <w:highlight w:val="none"/>
                <w:u w:val="none"/>
              </w:rPr>
              <w:t>小时（不含）以上至</w:t>
            </w:r>
            <w:r>
              <w:rPr>
                <w:rFonts w:hint="eastAsia" w:ascii="宋体" w:hAnsi="宋体"/>
                <w:b w:val="0"/>
                <w:bCs w:val="0"/>
                <w:color w:val="auto"/>
                <w:szCs w:val="21"/>
                <w:highlight w:val="none"/>
                <w:u w:val="none"/>
                <w:lang w:val="en-US" w:eastAsia="zh-CN"/>
              </w:rPr>
              <w:t>4</w:t>
            </w:r>
            <w:r>
              <w:rPr>
                <w:rFonts w:hint="eastAsia" w:ascii="宋体" w:hAnsi="宋体"/>
                <w:b w:val="0"/>
                <w:bCs w:val="0"/>
                <w:color w:val="auto"/>
                <w:szCs w:val="21"/>
                <w:highlight w:val="none"/>
                <w:u w:val="none"/>
              </w:rPr>
              <w:t>小时（含）内到现场，得1分；</w:t>
            </w:r>
          </w:p>
          <w:p w14:paraId="7E7F1230">
            <w:pPr>
              <w:spacing w:line="400" w:lineRule="exact"/>
              <w:rPr>
                <w:rFonts w:hint="eastAsia" w:ascii="宋体" w:hAnsi="宋体"/>
                <w:b w:val="0"/>
                <w:bCs w:val="0"/>
                <w:color w:val="auto"/>
                <w:szCs w:val="21"/>
                <w:highlight w:val="none"/>
                <w:u w:val="none"/>
              </w:rPr>
            </w:pPr>
            <w:r>
              <w:rPr>
                <w:rFonts w:hint="eastAsia" w:ascii="宋体" w:hAnsi="宋体"/>
                <w:b w:val="0"/>
                <w:bCs w:val="0"/>
                <w:color w:val="auto"/>
                <w:szCs w:val="21"/>
                <w:highlight w:val="none"/>
                <w:u w:val="none"/>
              </w:rPr>
              <w:t>④其他情况不得分。</w:t>
            </w:r>
          </w:p>
          <w:p w14:paraId="334CF8D0">
            <w:pPr>
              <w:spacing w:line="400" w:lineRule="exact"/>
              <w:rPr>
                <w:rFonts w:ascii="宋体" w:hAnsi="宋体"/>
                <w:b/>
                <w:bCs/>
                <w:color w:val="000000"/>
                <w:szCs w:val="21"/>
                <w:u w:val="single"/>
              </w:rPr>
            </w:pPr>
            <w:r>
              <w:rPr>
                <w:rFonts w:hint="eastAsia" w:ascii="宋体" w:hAnsi="宋体"/>
                <w:b/>
                <w:bCs/>
                <w:color w:val="auto"/>
                <w:szCs w:val="21"/>
                <w:highlight w:val="none"/>
                <w:u w:val="single"/>
              </w:rPr>
              <w:t>注：供应商须提供承诺</w:t>
            </w:r>
            <w:r>
              <w:rPr>
                <w:rFonts w:hint="eastAsia" w:ascii="宋体" w:hAnsi="宋体"/>
                <w:b/>
                <w:bCs/>
                <w:color w:val="auto"/>
                <w:szCs w:val="21"/>
                <w:highlight w:val="none"/>
                <w:u w:val="single"/>
                <w:lang w:val="en-US" w:eastAsia="zh-CN"/>
              </w:rPr>
              <w:t>函</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lang w:val="en-US" w:eastAsia="zh-CN"/>
              </w:rPr>
              <w:t>承诺函格式自拟）</w:t>
            </w:r>
            <w:r>
              <w:rPr>
                <w:rFonts w:hint="eastAsia" w:ascii="宋体" w:hAnsi="宋体"/>
                <w:b/>
                <w:bCs/>
                <w:color w:val="auto"/>
                <w:szCs w:val="21"/>
                <w:highlight w:val="none"/>
                <w:u w:val="single"/>
              </w:rPr>
              <w:t>并加盖供应商公章。</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67F3622">
            <w:pPr>
              <w:spacing w:line="400" w:lineRule="exact"/>
              <w:jc w:val="center"/>
              <w:rPr>
                <w:rFonts w:ascii="宋体" w:hAnsi="宋体"/>
                <w:color w:val="000000"/>
                <w:sz w:val="31"/>
                <w:szCs w:val="28"/>
              </w:rPr>
            </w:pPr>
            <w:r>
              <w:rPr>
                <w:rFonts w:hint="eastAsia" w:ascii="宋体" w:hAnsi="宋体"/>
                <w:b/>
                <w:color w:val="000000"/>
                <w:szCs w:val="21"/>
              </w:rPr>
              <w:t>技术评审细则（</w:t>
            </w:r>
            <w:r>
              <w:rPr>
                <w:rFonts w:hint="eastAsia" w:ascii="宋体" w:hAnsi="宋体"/>
                <w:b/>
                <w:color w:val="000000"/>
                <w:szCs w:val="21"/>
                <w:lang w:val="en-US" w:eastAsia="zh-CN"/>
              </w:rPr>
              <w:t>55</w:t>
            </w:r>
            <w:r>
              <w:rPr>
                <w:rFonts w:hint="eastAsia" w:ascii="宋体" w:hAnsi="宋体"/>
                <w:b/>
                <w:color w:val="000000"/>
                <w:szCs w:val="21"/>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890" w:type="dxa"/>
            <w:vAlign w:val="center"/>
          </w:tcPr>
          <w:p w14:paraId="1531086C">
            <w:pPr>
              <w:spacing w:line="400" w:lineRule="exact"/>
              <w:jc w:val="center"/>
              <w:rPr>
                <w:rFonts w:ascii="宋体" w:hAnsi="宋体"/>
                <w:color w:val="000000"/>
                <w:szCs w:val="21"/>
              </w:rPr>
            </w:pPr>
            <w:r>
              <w:rPr>
                <w:rFonts w:ascii="宋体" w:hAnsi="宋体"/>
                <w:color w:val="auto"/>
                <w:szCs w:val="21"/>
                <w:highlight w:val="none"/>
              </w:rPr>
              <w:t>1</w:t>
            </w:r>
          </w:p>
        </w:tc>
        <w:tc>
          <w:tcPr>
            <w:tcW w:w="1526" w:type="dxa"/>
            <w:vAlign w:val="center"/>
          </w:tcPr>
          <w:p w14:paraId="151CCA0A">
            <w:pPr>
              <w:spacing w:line="400" w:lineRule="exact"/>
              <w:jc w:val="center"/>
              <w:rPr>
                <w:rFonts w:ascii="宋体" w:hAnsi="宋体"/>
                <w:color w:val="000000"/>
                <w:szCs w:val="21"/>
              </w:rPr>
            </w:pPr>
            <w:r>
              <w:rPr>
                <w:rFonts w:hint="eastAsia" w:ascii="宋体" w:hAnsi="宋体"/>
                <w:color w:val="auto"/>
                <w:szCs w:val="21"/>
                <w:highlight w:val="none"/>
              </w:rPr>
              <w:t>项目实施方案</w:t>
            </w:r>
          </w:p>
        </w:tc>
        <w:tc>
          <w:tcPr>
            <w:tcW w:w="999" w:type="dxa"/>
            <w:gridSpan w:val="2"/>
            <w:vAlign w:val="center"/>
          </w:tcPr>
          <w:p w14:paraId="0C7F9AF5">
            <w:pPr>
              <w:widowControl/>
              <w:spacing w:line="400" w:lineRule="exact"/>
              <w:jc w:val="center"/>
              <w:rPr>
                <w:rFonts w:ascii="宋体" w:hAnsi="宋体"/>
                <w:color w:val="000000"/>
                <w:szCs w:val="21"/>
              </w:rPr>
            </w:pPr>
            <w:r>
              <w:rPr>
                <w:rFonts w:hint="eastAsia" w:ascii="宋体" w:hAnsi="宋体"/>
                <w:color w:val="auto"/>
                <w:szCs w:val="21"/>
                <w:highlight w:val="none"/>
                <w:lang w:val="en-US" w:eastAsia="zh-CN"/>
              </w:rPr>
              <w:t>15</w:t>
            </w:r>
            <w:r>
              <w:rPr>
                <w:rFonts w:hint="eastAsia" w:ascii="宋体" w:hAnsi="宋体"/>
                <w:color w:val="auto"/>
                <w:szCs w:val="21"/>
                <w:highlight w:val="none"/>
              </w:rPr>
              <w:t>分</w:t>
            </w:r>
          </w:p>
        </w:tc>
        <w:tc>
          <w:tcPr>
            <w:tcW w:w="5871" w:type="dxa"/>
            <w:vAlign w:val="center"/>
          </w:tcPr>
          <w:p w14:paraId="2DFACC9D">
            <w:pPr>
              <w:spacing w:line="400" w:lineRule="exact"/>
              <w:rPr>
                <w:rFonts w:hint="eastAsia" w:ascii="宋体" w:hAnsi="宋体"/>
                <w:color w:val="auto"/>
                <w:szCs w:val="21"/>
                <w:highlight w:val="none"/>
              </w:rPr>
            </w:pPr>
            <w:r>
              <w:rPr>
                <w:rFonts w:hint="eastAsia" w:ascii="宋体" w:hAnsi="宋体"/>
                <w:color w:val="auto"/>
                <w:szCs w:val="21"/>
                <w:highlight w:val="none"/>
              </w:rPr>
              <w:t>根据供应商提供的项目实施方案（包括但不限于：项目施工方法及计划、施工组织、施工部署，对项目重点、难点的分析及其解决措施等）进行评审：</w:t>
            </w:r>
          </w:p>
          <w:p w14:paraId="6801C759">
            <w:pPr>
              <w:spacing w:line="400" w:lineRule="exact"/>
              <w:rPr>
                <w:rFonts w:hint="eastAsia" w:ascii="宋体" w:hAnsi="宋体"/>
                <w:color w:val="auto"/>
                <w:szCs w:val="21"/>
                <w:highlight w:val="none"/>
              </w:rPr>
            </w:pPr>
            <w:r>
              <w:rPr>
                <w:rFonts w:hint="eastAsia" w:ascii="宋体" w:hAnsi="宋体"/>
                <w:color w:val="auto"/>
                <w:szCs w:val="21"/>
                <w:highlight w:val="none"/>
              </w:rPr>
              <w:t>①项目实施方案非常合理、规范，施工组织、施工部署有针对性，非常有利于项目实施，对项目重点、难点的分析及其解决措施非常明确、详尽的，得</w:t>
            </w:r>
            <w:r>
              <w:rPr>
                <w:rFonts w:hint="eastAsia" w:ascii="宋体" w:hAnsi="宋体"/>
                <w:color w:val="auto"/>
                <w:szCs w:val="21"/>
                <w:highlight w:val="none"/>
                <w:lang w:val="en-US" w:eastAsia="zh-CN"/>
              </w:rPr>
              <w:t>15</w:t>
            </w:r>
            <w:r>
              <w:rPr>
                <w:rFonts w:hint="eastAsia" w:ascii="宋体" w:hAnsi="宋体"/>
                <w:color w:val="auto"/>
                <w:szCs w:val="21"/>
                <w:highlight w:val="none"/>
              </w:rPr>
              <w:t>分；</w:t>
            </w:r>
          </w:p>
          <w:p w14:paraId="3B97387C">
            <w:pPr>
              <w:spacing w:line="400" w:lineRule="exact"/>
              <w:rPr>
                <w:rFonts w:hint="eastAsia" w:ascii="宋体" w:hAnsi="宋体"/>
                <w:color w:val="auto"/>
                <w:szCs w:val="21"/>
                <w:highlight w:val="none"/>
              </w:rPr>
            </w:pPr>
            <w:r>
              <w:rPr>
                <w:rFonts w:hint="eastAsia" w:ascii="宋体" w:hAnsi="宋体"/>
                <w:color w:val="auto"/>
                <w:szCs w:val="21"/>
                <w:highlight w:val="none"/>
              </w:rPr>
              <w:t>②项目实施方案比较合理、规范，能提供具有针对性的施工组织、施工部署，比较有利于项目实施，对项目重点、难点的分析及其解决措施比较明确、详尽的，得</w:t>
            </w:r>
            <w:r>
              <w:rPr>
                <w:rFonts w:hint="eastAsia" w:ascii="宋体" w:hAnsi="宋体"/>
                <w:color w:val="auto"/>
                <w:szCs w:val="21"/>
                <w:highlight w:val="none"/>
                <w:lang w:val="en-US" w:eastAsia="zh-CN"/>
              </w:rPr>
              <w:t>10</w:t>
            </w:r>
            <w:r>
              <w:rPr>
                <w:rFonts w:hint="eastAsia" w:ascii="宋体" w:hAnsi="宋体"/>
                <w:color w:val="auto"/>
                <w:szCs w:val="21"/>
                <w:highlight w:val="none"/>
              </w:rPr>
              <w:t>分；</w:t>
            </w:r>
          </w:p>
          <w:p w14:paraId="6B544506">
            <w:pPr>
              <w:spacing w:line="400" w:lineRule="exact"/>
              <w:rPr>
                <w:rFonts w:hint="eastAsia" w:ascii="宋体" w:hAnsi="宋体"/>
                <w:color w:val="auto"/>
                <w:szCs w:val="21"/>
                <w:highlight w:val="none"/>
              </w:rPr>
            </w:pPr>
            <w:r>
              <w:rPr>
                <w:rFonts w:hint="eastAsia" w:ascii="宋体" w:hAnsi="宋体"/>
                <w:color w:val="auto"/>
                <w:szCs w:val="21"/>
                <w:highlight w:val="none"/>
              </w:rPr>
              <w:t>③项目实施方案基本合理、规范，相对有利于项目实施，对项目重点、难点的分析及其解决措施基本明确、详尽的，得</w:t>
            </w:r>
            <w:r>
              <w:rPr>
                <w:rFonts w:hint="eastAsia" w:ascii="宋体" w:hAnsi="宋体"/>
                <w:color w:val="auto"/>
                <w:szCs w:val="21"/>
                <w:highlight w:val="none"/>
                <w:lang w:val="en-US" w:eastAsia="zh-CN"/>
              </w:rPr>
              <w:t>5</w:t>
            </w:r>
            <w:r>
              <w:rPr>
                <w:rFonts w:hint="eastAsia" w:ascii="宋体" w:hAnsi="宋体"/>
                <w:color w:val="auto"/>
                <w:szCs w:val="21"/>
                <w:highlight w:val="none"/>
              </w:rPr>
              <w:t>分；</w:t>
            </w:r>
          </w:p>
          <w:p w14:paraId="77819E03">
            <w:pPr>
              <w:spacing w:line="400" w:lineRule="exact"/>
              <w:rPr>
                <w:rFonts w:hint="eastAsia" w:ascii="宋体" w:hAnsi="宋体"/>
                <w:color w:val="auto"/>
                <w:szCs w:val="21"/>
                <w:highlight w:val="none"/>
              </w:rPr>
            </w:pPr>
            <w:r>
              <w:rPr>
                <w:rFonts w:hint="eastAsia" w:ascii="宋体" w:hAnsi="宋体"/>
                <w:color w:val="auto"/>
                <w:szCs w:val="21"/>
                <w:highlight w:val="none"/>
              </w:rPr>
              <w:t>④项目实施方案简单，对项目重点、难点的分析及其解决措施不太明确的，得</w:t>
            </w:r>
            <w:r>
              <w:rPr>
                <w:rFonts w:hint="eastAsia" w:ascii="宋体" w:hAnsi="宋体"/>
                <w:color w:val="auto"/>
                <w:szCs w:val="21"/>
                <w:highlight w:val="none"/>
                <w:lang w:val="en-US" w:eastAsia="zh-CN"/>
              </w:rPr>
              <w:t>1</w:t>
            </w:r>
            <w:bookmarkStart w:id="75" w:name="_GoBack"/>
            <w:bookmarkEnd w:id="75"/>
            <w:r>
              <w:rPr>
                <w:rFonts w:hint="eastAsia" w:ascii="宋体" w:hAnsi="宋体"/>
                <w:color w:val="auto"/>
                <w:szCs w:val="21"/>
                <w:highlight w:val="none"/>
              </w:rPr>
              <w:t>分；</w:t>
            </w:r>
          </w:p>
          <w:p w14:paraId="52D52D3A">
            <w:pPr>
              <w:spacing w:line="400" w:lineRule="exact"/>
              <w:rPr>
                <w:rFonts w:ascii="宋体" w:hAnsi="宋体"/>
                <w:color w:val="000000"/>
                <w:szCs w:val="21"/>
              </w:rPr>
            </w:pPr>
            <w:r>
              <w:rPr>
                <w:rFonts w:hint="eastAsia" w:ascii="宋体" w:hAnsi="宋体"/>
                <w:color w:val="auto"/>
                <w:szCs w:val="21"/>
                <w:highlight w:val="none"/>
              </w:rPr>
              <w:t>⑤未提供对应方案的不得分。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90" w:type="dxa"/>
            <w:vAlign w:val="center"/>
          </w:tcPr>
          <w:p w14:paraId="787D74F6">
            <w:pPr>
              <w:spacing w:line="400" w:lineRule="exact"/>
              <w:jc w:val="center"/>
              <w:rPr>
                <w:rFonts w:ascii="宋体" w:hAnsi="宋体"/>
                <w:color w:val="000000"/>
                <w:szCs w:val="21"/>
              </w:rPr>
            </w:pPr>
            <w:r>
              <w:rPr>
                <w:rFonts w:hint="eastAsia" w:ascii="宋体" w:hAnsi="宋体"/>
                <w:color w:val="auto"/>
                <w:szCs w:val="21"/>
                <w:highlight w:val="none"/>
                <w:lang w:val="en-US" w:eastAsia="zh-CN"/>
              </w:rPr>
              <w:t>2</w:t>
            </w:r>
          </w:p>
        </w:tc>
        <w:tc>
          <w:tcPr>
            <w:tcW w:w="1526" w:type="dxa"/>
            <w:vAlign w:val="center"/>
          </w:tcPr>
          <w:p w14:paraId="7FFCED56">
            <w:pPr>
              <w:spacing w:line="400" w:lineRule="exact"/>
              <w:jc w:val="center"/>
              <w:rPr>
                <w:rFonts w:ascii="宋体" w:hAnsi="宋体"/>
                <w:bCs/>
                <w:color w:val="000000"/>
                <w:szCs w:val="21"/>
              </w:rPr>
            </w:pPr>
            <w:r>
              <w:rPr>
                <w:rFonts w:hint="eastAsia" w:ascii="宋体" w:hAnsi="宋体"/>
                <w:bCs/>
                <w:color w:val="auto"/>
                <w:szCs w:val="21"/>
                <w:highlight w:val="none"/>
              </w:rPr>
              <w:t>施工进度</w:t>
            </w:r>
            <w:r>
              <w:rPr>
                <w:rFonts w:hint="eastAsia" w:ascii="宋体" w:hAnsi="宋体"/>
                <w:bCs/>
                <w:color w:val="auto"/>
                <w:szCs w:val="21"/>
                <w:highlight w:val="none"/>
                <w:lang w:val="en-US" w:eastAsia="zh-CN"/>
              </w:rPr>
              <w:t>保障</w:t>
            </w:r>
            <w:r>
              <w:rPr>
                <w:rFonts w:hint="eastAsia" w:ascii="宋体" w:hAnsi="宋体"/>
                <w:bCs/>
                <w:color w:val="auto"/>
                <w:szCs w:val="21"/>
                <w:highlight w:val="none"/>
              </w:rPr>
              <w:t>方案</w:t>
            </w:r>
          </w:p>
        </w:tc>
        <w:tc>
          <w:tcPr>
            <w:tcW w:w="999" w:type="dxa"/>
            <w:gridSpan w:val="2"/>
            <w:vAlign w:val="center"/>
          </w:tcPr>
          <w:p w14:paraId="2529F2B5">
            <w:pPr>
              <w:widowControl/>
              <w:spacing w:line="400" w:lineRule="exact"/>
              <w:jc w:val="center"/>
              <w:rPr>
                <w:rFonts w:ascii="宋体" w:hAnsi="宋体"/>
                <w:bCs/>
                <w:color w:val="000000"/>
                <w:szCs w:val="21"/>
              </w:rPr>
            </w:pPr>
            <w:r>
              <w:rPr>
                <w:rFonts w:hint="eastAsia" w:ascii="宋体" w:hAnsi="宋体"/>
                <w:color w:val="auto"/>
                <w:szCs w:val="21"/>
                <w:highlight w:val="none"/>
                <w:lang w:val="en-US" w:eastAsia="zh-CN"/>
              </w:rPr>
              <w:t>10</w:t>
            </w:r>
            <w:r>
              <w:rPr>
                <w:rFonts w:hint="eastAsia" w:ascii="宋体" w:hAnsi="宋体"/>
                <w:color w:val="auto"/>
                <w:szCs w:val="21"/>
                <w:highlight w:val="none"/>
              </w:rPr>
              <w:t>分</w:t>
            </w:r>
          </w:p>
        </w:tc>
        <w:tc>
          <w:tcPr>
            <w:tcW w:w="5871" w:type="dxa"/>
            <w:vAlign w:val="center"/>
          </w:tcPr>
          <w:p w14:paraId="44D0F74C">
            <w:pPr>
              <w:spacing w:line="4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根据供应商提供的施工进度保障方案（包括但不限于：施工进度计划设计及保障进度的材料供应、资金管理措施等）进行评审：</w:t>
            </w:r>
          </w:p>
          <w:p w14:paraId="0A020429">
            <w:pPr>
              <w:spacing w:line="4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①施工进度计划设计科学合理，针对本项目涉及的施工材料供应、资金管理准备了完善的方案，能完全满足或优于采购需求要求的，得10分；</w:t>
            </w:r>
          </w:p>
          <w:p w14:paraId="685252DA">
            <w:pPr>
              <w:spacing w:line="4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②施工进度计划设计合理，针对本项目涉及的施工材料供应、资金管理准备了全面的方案，能满足采购需求要求的，得7分；</w:t>
            </w:r>
          </w:p>
          <w:p w14:paraId="7C465A3E">
            <w:pPr>
              <w:spacing w:line="4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③施工进度计划设计较为合理，针对本项目涉及的施工材料供应、资金管理准备了较为全面的方案，基本能满足采购需求要求的，得4分；</w:t>
            </w:r>
          </w:p>
          <w:p w14:paraId="4EF38BFF">
            <w:pPr>
              <w:spacing w:line="40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④施工进度计划设计一般，施工材料供应及资金管理方案简略，难以满足采购需求要求的，得1分；</w:t>
            </w:r>
          </w:p>
          <w:p w14:paraId="77CCBC8B">
            <w:pPr>
              <w:spacing w:line="400" w:lineRule="exact"/>
              <w:rPr>
                <w:rFonts w:ascii="宋体" w:hAnsi="宋体" w:cs="宋体"/>
                <w:color w:val="000000"/>
                <w:kern w:val="0"/>
                <w:szCs w:val="21"/>
              </w:rPr>
            </w:pPr>
            <w:r>
              <w:rPr>
                <w:rFonts w:hint="eastAsia" w:ascii="宋体" w:hAnsi="宋体" w:cs="宋体"/>
                <w:color w:val="auto"/>
                <w:kern w:val="0"/>
                <w:szCs w:val="21"/>
                <w:highlight w:val="none"/>
              </w:rPr>
              <w:t>⑤</w:t>
            </w:r>
            <w:r>
              <w:rPr>
                <w:rFonts w:hint="eastAsia" w:ascii="宋体" w:hAnsi="宋体"/>
                <w:color w:val="auto"/>
                <w:szCs w:val="21"/>
                <w:highlight w:val="none"/>
              </w:rPr>
              <w:t>未提供对应方案的不得分。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08B3E95D">
            <w:pPr>
              <w:spacing w:line="400" w:lineRule="exact"/>
              <w:jc w:val="center"/>
              <w:rPr>
                <w:rFonts w:ascii="宋体" w:hAnsi="宋体"/>
                <w:color w:val="000000"/>
                <w:szCs w:val="21"/>
              </w:rPr>
            </w:pPr>
            <w:r>
              <w:rPr>
                <w:rFonts w:hint="eastAsia" w:ascii="宋体" w:hAnsi="宋体"/>
                <w:color w:val="auto"/>
                <w:szCs w:val="21"/>
                <w:highlight w:val="none"/>
                <w:lang w:val="en-US" w:eastAsia="zh-CN"/>
              </w:rPr>
              <w:t>3</w:t>
            </w:r>
          </w:p>
        </w:tc>
        <w:tc>
          <w:tcPr>
            <w:tcW w:w="1526" w:type="dxa"/>
            <w:vAlign w:val="center"/>
          </w:tcPr>
          <w:p w14:paraId="790C3800">
            <w:pPr>
              <w:spacing w:line="400" w:lineRule="exact"/>
              <w:jc w:val="center"/>
              <w:rPr>
                <w:rFonts w:ascii="宋体" w:hAnsi="宋体"/>
                <w:bCs/>
                <w:color w:val="000000"/>
                <w:szCs w:val="21"/>
              </w:rPr>
            </w:pPr>
            <w:r>
              <w:rPr>
                <w:rFonts w:hint="eastAsia" w:ascii="宋体" w:hAnsi="宋体"/>
                <w:bCs/>
                <w:color w:val="auto"/>
                <w:szCs w:val="21"/>
                <w:highlight w:val="none"/>
              </w:rPr>
              <w:t>质量保证方案</w:t>
            </w:r>
          </w:p>
        </w:tc>
        <w:tc>
          <w:tcPr>
            <w:tcW w:w="999" w:type="dxa"/>
            <w:gridSpan w:val="2"/>
            <w:vAlign w:val="center"/>
          </w:tcPr>
          <w:p w14:paraId="64CD4013">
            <w:pPr>
              <w:widowControl/>
              <w:spacing w:line="400" w:lineRule="exact"/>
              <w:jc w:val="center"/>
              <w:rPr>
                <w:rFonts w:ascii="宋体" w:hAnsi="宋体"/>
                <w:color w:val="000000"/>
                <w:szCs w:val="21"/>
              </w:rPr>
            </w:pPr>
            <w:r>
              <w:rPr>
                <w:rFonts w:hint="eastAsia" w:ascii="宋体" w:hAnsi="宋体"/>
                <w:color w:val="auto"/>
                <w:szCs w:val="21"/>
                <w:highlight w:val="none"/>
                <w:lang w:val="en-US" w:eastAsia="zh-CN"/>
              </w:rPr>
              <w:t>10</w:t>
            </w:r>
            <w:r>
              <w:rPr>
                <w:rFonts w:hint="eastAsia" w:ascii="宋体" w:hAnsi="宋体"/>
                <w:color w:val="auto"/>
                <w:szCs w:val="21"/>
                <w:highlight w:val="none"/>
              </w:rPr>
              <w:t>分</w:t>
            </w:r>
          </w:p>
        </w:tc>
        <w:tc>
          <w:tcPr>
            <w:tcW w:w="5871" w:type="dxa"/>
            <w:vAlign w:val="center"/>
          </w:tcPr>
          <w:p w14:paraId="12004E3C">
            <w:pPr>
              <w:spacing w:line="400" w:lineRule="exact"/>
              <w:rPr>
                <w:rFonts w:hint="eastAsia" w:ascii="宋体" w:hAnsi="宋体"/>
                <w:color w:val="auto"/>
                <w:szCs w:val="21"/>
                <w:highlight w:val="none"/>
              </w:rPr>
            </w:pPr>
            <w:r>
              <w:rPr>
                <w:rFonts w:hint="eastAsia" w:ascii="宋体" w:hAnsi="宋体"/>
                <w:color w:val="auto"/>
                <w:szCs w:val="21"/>
                <w:highlight w:val="none"/>
              </w:rPr>
              <w:t>根据供应商提供质量保证措施方案（包括但不限于质量目标、施工材料质控、施工工艺管理、工程检查措施等）进行评审：</w:t>
            </w:r>
          </w:p>
          <w:p w14:paraId="7E27A772">
            <w:pPr>
              <w:spacing w:line="400" w:lineRule="exact"/>
              <w:rPr>
                <w:rFonts w:hint="eastAsia" w:ascii="宋体" w:hAnsi="宋体"/>
                <w:color w:val="auto"/>
                <w:szCs w:val="21"/>
                <w:highlight w:val="none"/>
              </w:rPr>
            </w:pPr>
            <w:r>
              <w:rPr>
                <w:rFonts w:hint="eastAsia" w:ascii="宋体" w:hAnsi="宋体"/>
                <w:color w:val="auto"/>
                <w:szCs w:val="21"/>
                <w:highlight w:val="none"/>
              </w:rPr>
              <w:t>①质量目标明确，对项目中涉及的施工材料、施工工艺有清晰的认识和理解，制定了科学可行的质控管理措施，工程检查措施有系统的流程和纠正措施，能完全满足或优于采购需求要求的，得10分；</w:t>
            </w:r>
          </w:p>
          <w:p w14:paraId="11111DC3">
            <w:pPr>
              <w:spacing w:line="400" w:lineRule="exact"/>
              <w:rPr>
                <w:rFonts w:hint="eastAsia" w:ascii="宋体" w:hAnsi="宋体"/>
                <w:color w:val="auto"/>
                <w:szCs w:val="21"/>
                <w:highlight w:val="none"/>
              </w:rPr>
            </w:pPr>
            <w:r>
              <w:rPr>
                <w:rFonts w:hint="eastAsia" w:ascii="宋体" w:hAnsi="宋体"/>
                <w:color w:val="auto"/>
                <w:szCs w:val="21"/>
                <w:highlight w:val="none"/>
              </w:rPr>
              <w:t>②质量目标较为明确，对项目中涉及的施工材料、施工工艺有一定的认识和理解，制定了可行的质控管理措施，工程检查措施有完整的流程和纠正措施，能满足采购需求要求的，得7分；</w:t>
            </w:r>
          </w:p>
          <w:p w14:paraId="161215F2">
            <w:pPr>
              <w:spacing w:line="400" w:lineRule="exact"/>
              <w:rPr>
                <w:rFonts w:hint="eastAsia" w:ascii="宋体" w:hAnsi="宋体"/>
                <w:color w:val="auto"/>
                <w:szCs w:val="21"/>
                <w:highlight w:val="none"/>
              </w:rPr>
            </w:pPr>
            <w:r>
              <w:rPr>
                <w:rFonts w:hint="eastAsia" w:ascii="宋体" w:hAnsi="宋体"/>
                <w:color w:val="auto"/>
                <w:szCs w:val="21"/>
                <w:highlight w:val="none"/>
              </w:rPr>
              <w:t>③质量目标一般，对项目中涉及的施工材料、施工工艺认识一般并制定了质控管理措施，提供了工程检查措施，基本满足采购需求要求的，得4分；</w:t>
            </w:r>
          </w:p>
          <w:p w14:paraId="16774934">
            <w:pPr>
              <w:spacing w:line="400" w:lineRule="exact"/>
              <w:rPr>
                <w:rFonts w:hint="eastAsia" w:ascii="宋体" w:hAnsi="宋体"/>
                <w:color w:val="auto"/>
                <w:szCs w:val="21"/>
                <w:highlight w:val="none"/>
              </w:rPr>
            </w:pPr>
            <w:r>
              <w:rPr>
                <w:rFonts w:hint="eastAsia" w:ascii="宋体" w:hAnsi="宋体"/>
                <w:color w:val="auto"/>
                <w:szCs w:val="21"/>
                <w:highlight w:val="none"/>
              </w:rPr>
              <w:t>④质量目标不明确，对项目中涉及的施工材料、施工工艺认识不足，难以满足采购需求要求的，得1分；</w:t>
            </w:r>
          </w:p>
          <w:p w14:paraId="15B3F748">
            <w:pPr>
              <w:spacing w:line="400" w:lineRule="exact"/>
              <w:rPr>
                <w:rFonts w:ascii="宋体" w:hAnsi="宋体"/>
                <w:color w:val="000000"/>
                <w:szCs w:val="21"/>
              </w:rPr>
            </w:pPr>
            <w:r>
              <w:rPr>
                <w:rFonts w:hint="eastAsia" w:ascii="宋体" w:hAnsi="宋体"/>
                <w:color w:val="auto"/>
                <w:szCs w:val="21"/>
                <w:highlight w:val="none"/>
              </w:rPr>
              <w:t>⑤未提供对应方案的不得分。</w:t>
            </w:r>
          </w:p>
        </w:tc>
      </w:tr>
      <w:tr w14:paraId="7C276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00AD038D">
            <w:pPr>
              <w:spacing w:line="400" w:lineRule="exact"/>
              <w:jc w:val="center"/>
              <w:rPr>
                <w:rFonts w:ascii="宋体" w:hAnsi="宋体"/>
                <w:color w:val="000000"/>
                <w:szCs w:val="21"/>
              </w:rPr>
            </w:pPr>
            <w:r>
              <w:rPr>
                <w:rFonts w:hint="eastAsia" w:ascii="宋体" w:hAnsi="宋体"/>
                <w:color w:val="auto"/>
                <w:szCs w:val="21"/>
                <w:highlight w:val="none"/>
                <w:lang w:val="en-US" w:eastAsia="zh-CN"/>
              </w:rPr>
              <w:t>4</w:t>
            </w:r>
          </w:p>
        </w:tc>
        <w:tc>
          <w:tcPr>
            <w:tcW w:w="1526" w:type="dxa"/>
            <w:vAlign w:val="center"/>
          </w:tcPr>
          <w:p w14:paraId="538A9B0A">
            <w:pPr>
              <w:spacing w:line="400" w:lineRule="exact"/>
              <w:jc w:val="center"/>
              <w:rPr>
                <w:rFonts w:ascii="宋体" w:hAnsi="宋体"/>
                <w:bCs/>
                <w:color w:val="000000"/>
                <w:szCs w:val="21"/>
              </w:rPr>
            </w:pPr>
            <w:r>
              <w:rPr>
                <w:rFonts w:hint="eastAsia" w:ascii="宋体" w:hAnsi="宋体"/>
                <w:bCs/>
                <w:color w:val="auto"/>
                <w:szCs w:val="21"/>
                <w:highlight w:val="none"/>
              </w:rPr>
              <w:t>安全文明管理</w:t>
            </w:r>
            <w:r>
              <w:rPr>
                <w:rFonts w:hint="eastAsia" w:ascii="宋体" w:hAnsi="宋体"/>
                <w:bCs/>
                <w:color w:val="auto"/>
                <w:szCs w:val="21"/>
                <w:highlight w:val="none"/>
                <w:lang w:val="en-US" w:eastAsia="zh-CN"/>
              </w:rPr>
              <w:t>方案</w:t>
            </w:r>
          </w:p>
        </w:tc>
        <w:tc>
          <w:tcPr>
            <w:tcW w:w="999" w:type="dxa"/>
            <w:gridSpan w:val="2"/>
            <w:vAlign w:val="center"/>
          </w:tcPr>
          <w:p w14:paraId="5E50ADCF">
            <w:pPr>
              <w:widowControl/>
              <w:spacing w:line="400" w:lineRule="exact"/>
              <w:jc w:val="center"/>
              <w:rPr>
                <w:rFonts w:ascii="宋体" w:hAnsi="宋体"/>
                <w:color w:val="000000"/>
                <w:szCs w:val="21"/>
              </w:rPr>
            </w:pPr>
            <w:r>
              <w:rPr>
                <w:rFonts w:hint="eastAsia" w:ascii="宋体" w:hAnsi="宋体"/>
                <w:color w:val="auto"/>
                <w:szCs w:val="21"/>
                <w:highlight w:val="none"/>
                <w:lang w:val="en-US" w:eastAsia="zh-CN"/>
              </w:rPr>
              <w:t>10</w:t>
            </w:r>
            <w:r>
              <w:rPr>
                <w:rFonts w:hint="eastAsia" w:ascii="宋体" w:hAnsi="宋体"/>
                <w:color w:val="auto"/>
                <w:szCs w:val="21"/>
                <w:highlight w:val="none"/>
              </w:rPr>
              <w:t>分</w:t>
            </w:r>
          </w:p>
        </w:tc>
        <w:tc>
          <w:tcPr>
            <w:tcW w:w="5871" w:type="dxa"/>
            <w:vAlign w:val="center"/>
          </w:tcPr>
          <w:p w14:paraId="2E1CFD15">
            <w:pPr>
              <w:spacing w:line="400" w:lineRule="exact"/>
              <w:rPr>
                <w:rFonts w:hint="eastAsia" w:ascii="宋体" w:hAnsi="宋体"/>
                <w:color w:val="auto"/>
                <w:szCs w:val="21"/>
                <w:highlight w:val="none"/>
              </w:rPr>
            </w:pPr>
            <w:r>
              <w:rPr>
                <w:rFonts w:hint="eastAsia" w:ascii="宋体" w:hAnsi="宋体"/>
                <w:color w:val="auto"/>
                <w:szCs w:val="21"/>
                <w:highlight w:val="none"/>
              </w:rPr>
              <w:t>根据供应商提供的安全文明措施</w:t>
            </w:r>
            <w:r>
              <w:rPr>
                <w:rFonts w:hint="eastAsia" w:ascii="宋体" w:hAnsi="宋体"/>
                <w:color w:val="auto"/>
                <w:szCs w:val="21"/>
                <w:highlight w:val="none"/>
                <w:lang w:val="en-US" w:eastAsia="zh-CN"/>
              </w:rPr>
              <w:t>方案</w:t>
            </w:r>
            <w:r>
              <w:rPr>
                <w:rFonts w:hint="eastAsia" w:ascii="宋体" w:hAnsi="宋体"/>
                <w:color w:val="auto"/>
                <w:szCs w:val="21"/>
                <w:highlight w:val="none"/>
              </w:rPr>
              <w:t>（包括但不限于安全生产、文明施工、环境保护、施工场地恢复等）进行综合评审：</w:t>
            </w:r>
          </w:p>
          <w:p w14:paraId="608680EE">
            <w:pPr>
              <w:spacing w:line="400" w:lineRule="exact"/>
              <w:rPr>
                <w:rFonts w:hint="eastAsia" w:ascii="宋体" w:hAnsi="宋体"/>
                <w:color w:val="auto"/>
                <w:szCs w:val="21"/>
                <w:highlight w:val="none"/>
              </w:rPr>
            </w:pPr>
            <w:r>
              <w:rPr>
                <w:rFonts w:hint="eastAsia" w:ascii="宋体" w:hAnsi="宋体"/>
                <w:color w:val="auto"/>
                <w:szCs w:val="21"/>
                <w:highlight w:val="none"/>
              </w:rPr>
              <w:t>①安全文明措施科学具体，能够切实保障项目实施中的生产安全和文明施工需求，环境保护措施全面且可行性强，施工场地恢复方案完善高效，能完全满足或优于采购需求要求的，得10分；</w:t>
            </w:r>
          </w:p>
          <w:p w14:paraId="11C8D538">
            <w:pPr>
              <w:spacing w:line="400" w:lineRule="exact"/>
              <w:rPr>
                <w:rFonts w:hint="eastAsia" w:ascii="宋体" w:hAnsi="宋体"/>
                <w:color w:val="auto"/>
                <w:szCs w:val="21"/>
                <w:highlight w:val="none"/>
              </w:rPr>
            </w:pPr>
            <w:r>
              <w:rPr>
                <w:rFonts w:hint="eastAsia" w:ascii="宋体" w:hAnsi="宋体"/>
                <w:color w:val="auto"/>
                <w:szCs w:val="21"/>
                <w:highlight w:val="none"/>
              </w:rPr>
              <w:t>②安全文明措施具体，能够响应项目实施中的生产安全和文明施工需求，环境保护措施全面且可行性较强，施工场地恢复方案完善，能满足采购需求要求的，得7分；</w:t>
            </w:r>
          </w:p>
          <w:p w14:paraId="518D3B95">
            <w:pPr>
              <w:spacing w:line="400" w:lineRule="exact"/>
              <w:rPr>
                <w:rFonts w:hint="eastAsia" w:ascii="宋体" w:hAnsi="宋体"/>
                <w:color w:val="auto"/>
                <w:szCs w:val="21"/>
                <w:highlight w:val="none"/>
              </w:rPr>
            </w:pPr>
            <w:r>
              <w:rPr>
                <w:rFonts w:hint="eastAsia" w:ascii="宋体" w:hAnsi="宋体"/>
                <w:color w:val="auto"/>
                <w:szCs w:val="21"/>
                <w:highlight w:val="none"/>
              </w:rPr>
              <w:t>③安全文明措施一般，基本满足项目实施中的生产安全和文明施工需求，环境保护措施较为全面，施工场地恢复方案一般，基本能满足采购需求要求的，得4分；</w:t>
            </w:r>
          </w:p>
          <w:p w14:paraId="4744CE99">
            <w:pPr>
              <w:spacing w:line="400" w:lineRule="exact"/>
              <w:rPr>
                <w:rFonts w:hint="eastAsia" w:ascii="宋体" w:hAnsi="宋体"/>
                <w:color w:val="auto"/>
                <w:szCs w:val="21"/>
                <w:highlight w:val="none"/>
              </w:rPr>
            </w:pPr>
            <w:r>
              <w:rPr>
                <w:rFonts w:hint="eastAsia" w:ascii="宋体" w:hAnsi="宋体"/>
                <w:color w:val="auto"/>
                <w:szCs w:val="21"/>
                <w:highlight w:val="none"/>
              </w:rPr>
              <w:t>④安全文明措施不完整，对应的安全生产、文明施工、环境保护及施工场地恢复方案存在缺漏，难以满足采购需求要求的，得1分；</w:t>
            </w:r>
          </w:p>
          <w:p w14:paraId="2BF622D0">
            <w:pPr>
              <w:spacing w:line="400" w:lineRule="exact"/>
              <w:rPr>
                <w:rFonts w:ascii="宋体" w:hAnsi="宋体"/>
                <w:color w:val="000000"/>
                <w:szCs w:val="21"/>
              </w:rPr>
            </w:pPr>
            <w:r>
              <w:rPr>
                <w:rFonts w:hint="eastAsia" w:ascii="宋体" w:hAnsi="宋体"/>
                <w:color w:val="auto"/>
                <w:szCs w:val="21"/>
                <w:highlight w:val="none"/>
              </w:rPr>
              <w:t>⑤未提供对应方案不得分。</w:t>
            </w:r>
          </w:p>
        </w:tc>
      </w:tr>
      <w:tr w14:paraId="29B98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098765EE">
            <w:pPr>
              <w:spacing w:line="400" w:lineRule="exact"/>
              <w:jc w:val="center"/>
              <w:rPr>
                <w:rFonts w:ascii="宋体" w:hAnsi="宋体"/>
                <w:color w:val="000000"/>
                <w:szCs w:val="21"/>
              </w:rPr>
            </w:pPr>
            <w:r>
              <w:rPr>
                <w:rFonts w:hint="eastAsia" w:ascii="宋体" w:hAnsi="宋体"/>
                <w:color w:val="auto"/>
                <w:szCs w:val="21"/>
                <w:highlight w:val="none"/>
                <w:lang w:val="en-US" w:eastAsia="zh-CN"/>
              </w:rPr>
              <w:t>5</w:t>
            </w:r>
          </w:p>
        </w:tc>
        <w:tc>
          <w:tcPr>
            <w:tcW w:w="1526" w:type="dxa"/>
            <w:vAlign w:val="center"/>
          </w:tcPr>
          <w:p w14:paraId="01888609">
            <w:pPr>
              <w:spacing w:line="400" w:lineRule="exact"/>
              <w:jc w:val="center"/>
              <w:rPr>
                <w:rFonts w:ascii="宋体" w:hAnsi="宋体"/>
                <w:bCs/>
                <w:color w:val="000000"/>
                <w:szCs w:val="21"/>
              </w:rPr>
            </w:pPr>
            <w:r>
              <w:rPr>
                <w:rFonts w:hint="eastAsia" w:ascii="宋体" w:hAnsi="宋体"/>
                <w:bCs/>
                <w:color w:val="auto"/>
                <w:szCs w:val="21"/>
                <w:highlight w:val="none"/>
              </w:rPr>
              <w:t>应急处理方案</w:t>
            </w:r>
          </w:p>
        </w:tc>
        <w:tc>
          <w:tcPr>
            <w:tcW w:w="999" w:type="dxa"/>
            <w:gridSpan w:val="2"/>
            <w:vAlign w:val="center"/>
          </w:tcPr>
          <w:p w14:paraId="79AE5C69">
            <w:pPr>
              <w:widowControl/>
              <w:spacing w:line="400" w:lineRule="exact"/>
              <w:jc w:val="center"/>
              <w:rPr>
                <w:rFonts w:ascii="宋体" w:hAnsi="宋体"/>
                <w:color w:val="000000"/>
                <w:szCs w:val="21"/>
              </w:rPr>
            </w:pPr>
            <w:r>
              <w:rPr>
                <w:rFonts w:hint="eastAsia" w:ascii="宋体" w:hAnsi="宋体"/>
                <w:color w:val="auto"/>
                <w:szCs w:val="21"/>
                <w:highlight w:val="none"/>
                <w:lang w:val="en-US" w:eastAsia="zh-CN"/>
              </w:rPr>
              <w:t>10</w:t>
            </w:r>
            <w:r>
              <w:rPr>
                <w:rFonts w:hint="eastAsia" w:ascii="宋体" w:hAnsi="宋体"/>
                <w:color w:val="auto"/>
                <w:szCs w:val="21"/>
                <w:highlight w:val="none"/>
              </w:rPr>
              <w:t>分</w:t>
            </w:r>
          </w:p>
        </w:tc>
        <w:tc>
          <w:tcPr>
            <w:tcW w:w="5871" w:type="dxa"/>
            <w:vAlign w:val="center"/>
          </w:tcPr>
          <w:p w14:paraId="03F991CA">
            <w:pPr>
              <w:spacing w:line="400" w:lineRule="exact"/>
              <w:rPr>
                <w:rFonts w:hint="eastAsia" w:ascii="宋体" w:hAnsi="宋体"/>
                <w:color w:val="auto"/>
                <w:szCs w:val="21"/>
                <w:highlight w:val="none"/>
              </w:rPr>
            </w:pPr>
            <w:r>
              <w:rPr>
                <w:rFonts w:hint="eastAsia" w:ascii="宋体" w:hAnsi="宋体"/>
                <w:color w:val="auto"/>
                <w:szCs w:val="21"/>
                <w:highlight w:val="none"/>
              </w:rPr>
              <w:t>根据供应商针对本工程特点建立完善的应急预案突发事件，如台风、暴雨等天气影响等特殊情况的应急工程保障措施、应急服务响应速度、应急设备保障、人员配合等方案及实施经验进行评审：</w:t>
            </w:r>
          </w:p>
          <w:p w14:paraId="6493EAFA">
            <w:pPr>
              <w:spacing w:line="400" w:lineRule="exact"/>
              <w:rPr>
                <w:rFonts w:hint="eastAsia" w:ascii="宋体" w:hAnsi="宋体"/>
                <w:color w:val="auto"/>
                <w:szCs w:val="21"/>
                <w:highlight w:val="none"/>
              </w:rPr>
            </w:pPr>
            <w:r>
              <w:rPr>
                <w:rFonts w:hint="eastAsia" w:ascii="宋体" w:hAnsi="宋体"/>
                <w:color w:val="auto"/>
                <w:szCs w:val="21"/>
                <w:highlight w:val="none"/>
              </w:rPr>
              <w:t>①应急预案不仅全面囊括了所有可能出现的紧急情形，而且应对流程极其详尽、高效，每一个步骤都清晰明确，方案科学先进、灵活多变，整个预案逻辑严密，与本项目实际实施情况完美融合的，得10分；</w:t>
            </w:r>
          </w:p>
          <w:p w14:paraId="4B58615B">
            <w:pPr>
              <w:spacing w:line="400" w:lineRule="exact"/>
              <w:rPr>
                <w:rFonts w:hint="eastAsia" w:ascii="宋体" w:hAnsi="宋体"/>
                <w:color w:val="auto"/>
                <w:szCs w:val="21"/>
                <w:highlight w:val="none"/>
              </w:rPr>
            </w:pPr>
            <w:r>
              <w:rPr>
                <w:rFonts w:hint="eastAsia" w:ascii="宋体" w:hAnsi="宋体"/>
                <w:color w:val="auto"/>
                <w:szCs w:val="21"/>
                <w:highlight w:val="none"/>
              </w:rPr>
              <w:t>②应急预案深入且广泛地覆盖了各种潜在的紧急状况，应对流程具体、精准，可操作性强，预防措施全面细致，紧密贴合项目的实际实施情况的，得7分；</w:t>
            </w:r>
          </w:p>
          <w:p w14:paraId="3C72E876">
            <w:pPr>
              <w:spacing w:line="400" w:lineRule="exact"/>
              <w:rPr>
                <w:rFonts w:hint="eastAsia" w:ascii="宋体" w:hAnsi="宋体"/>
                <w:color w:val="auto"/>
                <w:szCs w:val="21"/>
                <w:highlight w:val="none"/>
              </w:rPr>
            </w:pPr>
            <w:r>
              <w:rPr>
                <w:rFonts w:hint="eastAsia" w:ascii="宋体" w:hAnsi="宋体"/>
                <w:color w:val="auto"/>
                <w:szCs w:val="21"/>
                <w:highlight w:val="none"/>
              </w:rPr>
              <w:t>③应急预案较为全面地涵盖了可能的紧急情况，应对流程较为详细。预防措施相对周全，逻辑严谨，能够较好地结合项目的一般实际情况的，得4分；</w:t>
            </w:r>
          </w:p>
          <w:p w14:paraId="1B8A34AB">
            <w:pPr>
              <w:spacing w:line="400" w:lineRule="exact"/>
              <w:rPr>
                <w:rFonts w:hint="eastAsia" w:ascii="宋体" w:hAnsi="宋体"/>
                <w:color w:val="auto"/>
                <w:szCs w:val="21"/>
                <w:highlight w:val="none"/>
              </w:rPr>
            </w:pPr>
            <w:r>
              <w:rPr>
                <w:rFonts w:hint="eastAsia" w:ascii="宋体" w:hAnsi="宋体"/>
                <w:color w:val="auto"/>
                <w:szCs w:val="21"/>
                <w:highlight w:val="none"/>
              </w:rPr>
              <w:t>④应急预案包含了常见的紧急情况，并有一定的应对流程描述，预防措施有一定的涵盖，但仍存在一些漏洞，完善度低，逻辑基本清晰，能够在一定程度上指导应急处理的，得1分；</w:t>
            </w:r>
          </w:p>
          <w:p w14:paraId="38DED8D7">
            <w:pPr>
              <w:spacing w:line="400" w:lineRule="exact"/>
              <w:rPr>
                <w:rFonts w:ascii="宋体" w:hAnsi="宋体"/>
                <w:color w:val="000000"/>
                <w:szCs w:val="21"/>
              </w:rPr>
            </w:pPr>
            <w:r>
              <w:rPr>
                <w:rFonts w:hint="eastAsia" w:ascii="宋体" w:hAnsi="宋体"/>
                <w:color w:val="auto"/>
                <w:szCs w:val="21"/>
                <w:highlight w:val="none"/>
              </w:rPr>
              <w:t>⑤没有提供相关方案不得分。</w:t>
            </w:r>
          </w:p>
        </w:tc>
      </w:tr>
      <w:bookmarkEnd w:id="39"/>
    </w:tbl>
    <w:p w14:paraId="6064C6DF">
      <w:pPr>
        <w:pStyle w:val="75"/>
        <w:outlineLvl w:val="3"/>
        <w:rPr>
          <w:rFonts w:hint="default"/>
          <w:b/>
          <w:sz w:val="24"/>
        </w:rPr>
      </w:pPr>
    </w:p>
    <w:p w14:paraId="47738C6C">
      <w:pPr>
        <w:pStyle w:val="75"/>
        <w:numPr>
          <w:ilvl w:val="0"/>
          <w:numId w:val="81"/>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5"/>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w:t>
      </w:r>
      <w:r>
        <w:rPr>
          <w:rFonts w:hint="eastAsia" w:ascii="宋体" w:hAnsi="宋体" w:eastAsia="宋体"/>
          <w:sz w:val="21"/>
          <w:szCs w:val="21"/>
          <w:lang w:eastAsia="zh-CN"/>
        </w:rPr>
        <w:t>选取小组</w:t>
      </w:r>
      <w:r>
        <w:rPr>
          <w:rFonts w:ascii="宋体" w:hAnsi="宋体" w:eastAsia="宋体"/>
          <w:sz w:val="21"/>
          <w:szCs w:val="21"/>
        </w:rPr>
        <w:t>采取随机抽取的方式确定。排名第一的供应商为第一成交候选人，排名第二的供应商为第二成交候选人。</w:t>
      </w:r>
    </w:p>
    <w:p w14:paraId="6F73D1BA">
      <w:pPr>
        <w:pStyle w:val="75"/>
        <w:numPr>
          <w:ilvl w:val="0"/>
          <w:numId w:val="81"/>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5"/>
        <w:numPr>
          <w:ilvl w:val="0"/>
          <w:numId w:val="86"/>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w:t>
      </w:r>
      <w:r>
        <w:rPr>
          <w:rFonts w:hint="eastAsia" w:ascii="宋体" w:hAnsi="宋体" w:eastAsia="宋体"/>
          <w:sz w:val="21"/>
          <w:szCs w:val="21"/>
          <w:lang w:eastAsia="zh-CN"/>
        </w:rPr>
        <w:t>选取小组</w:t>
      </w:r>
      <w:r>
        <w:rPr>
          <w:rFonts w:ascii="宋体" w:hAnsi="宋体" w:eastAsia="宋体"/>
          <w:sz w:val="21"/>
          <w:szCs w:val="21"/>
        </w:rPr>
        <w:t>的要求提交法定代表人或其委托代理人签字的澄清、说明、补正或改变了响应文件的实质性内容的。</w:t>
      </w:r>
    </w:p>
    <w:p w14:paraId="7A8ACE92">
      <w:pPr>
        <w:pStyle w:val="75"/>
        <w:numPr>
          <w:ilvl w:val="0"/>
          <w:numId w:val="86"/>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5"/>
        <w:numPr>
          <w:ilvl w:val="0"/>
          <w:numId w:val="86"/>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5"/>
        <w:numPr>
          <w:ilvl w:val="0"/>
          <w:numId w:val="86"/>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w:t>
      </w:r>
      <w:r>
        <w:rPr>
          <w:rFonts w:hint="eastAsia" w:ascii="宋体" w:hAnsi="宋体" w:eastAsia="宋体"/>
          <w:sz w:val="21"/>
          <w:szCs w:val="21"/>
          <w:lang w:eastAsia="zh-CN"/>
        </w:rPr>
        <w:t>选取小组</w:t>
      </w:r>
      <w:r>
        <w:rPr>
          <w:rFonts w:ascii="宋体" w:hAnsi="宋体" w:eastAsia="宋体"/>
          <w:sz w:val="21"/>
          <w:szCs w:val="21"/>
        </w:rPr>
        <w:t>及其工作人员施加影响，有碍</w:t>
      </w:r>
      <w:r>
        <w:rPr>
          <w:rFonts w:hint="eastAsia" w:ascii="宋体" w:hAnsi="宋体" w:eastAsia="宋体"/>
          <w:sz w:val="21"/>
          <w:szCs w:val="21"/>
          <w:lang w:val="en-US" w:eastAsia="zh-CN"/>
        </w:rPr>
        <w:t>采购</w:t>
      </w:r>
      <w:r>
        <w:rPr>
          <w:rFonts w:ascii="宋体" w:hAnsi="宋体" w:eastAsia="宋体"/>
          <w:sz w:val="21"/>
          <w:szCs w:val="21"/>
        </w:rPr>
        <w:t>公平、公正的。</w:t>
      </w:r>
    </w:p>
    <w:p w14:paraId="4FA71416">
      <w:pPr>
        <w:pStyle w:val="75"/>
        <w:numPr>
          <w:ilvl w:val="0"/>
          <w:numId w:val="86"/>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5"/>
        <w:numPr>
          <w:ilvl w:val="0"/>
          <w:numId w:val="86"/>
        </w:numPr>
        <w:spacing w:line="360" w:lineRule="auto"/>
        <w:ind w:left="442" w:hanging="442"/>
        <w:rPr>
          <w:rFonts w:hint="default" w:ascii="宋体" w:hAnsi="宋体" w:eastAsia="宋体"/>
          <w:sz w:val="16"/>
          <w:szCs w:val="16"/>
        </w:rPr>
      </w:pPr>
      <w:r>
        <w:rPr>
          <w:rFonts w:ascii="宋体" w:hAnsi="宋体" w:eastAsia="宋体"/>
          <w:sz w:val="21"/>
          <w:szCs w:val="21"/>
        </w:rPr>
        <w:t>法律、法规和</w:t>
      </w:r>
      <w:r>
        <w:rPr>
          <w:rFonts w:hint="eastAsia" w:ascii="宋体" w:hAnsi="宋体" w:eastAsia="宋体"/>
          <w:sz w:val="21"/>
          <w:szCs w:val="21"/>
          <w:lang w:eastAsia="zh-CN"/>
        </w:rPr>
        <w:t>选取文件</w:t>
      </w:r>
      <w:r>
        <w:rPr>
          <w:rFonts w:ascii="宋体" w:hAnsi="宋体" w:eastAsia="宋体"/>
          <w:sz w:val="21"/>
          <w:szCs w:val="21"/>
        </w:rPr>
        <w:t>规定的其他无效情形。</w:t>
      </w:r>
    </w:p>
    <w:p w14:paraId="6C143CD0">
      <w:pPr>
        <w:spacing w:line="360" w:lineRule="auto"/>
        <w:ind w:firstLine="420" w:firstLineChars="200"/>
        <w:rPr>
          <w:rFonts w:asciiTheme="minorEastAsia" w:hAnsiTheme="minorEastAsia" w:eastAsiaTheme="minorEastAsia"/>
          <w:bCs/>
          <w:szCs w:val="21"/>
        </w:rPr>
      </w:pPr>
    </w:p>
    <w:p w14:paraId="1496E990">
      <w:pPr>
        <w:spacing w:line="360" w:lineRule="auto"/>
        <w:rPr>
          <w:rFonts w:asciiTheme="minorEastAsia" w:hAnsiTheme="minorEastAsia" w:eastAsiaTheme="minorEastAsia"/>
          <w:bCs/>
          <w:szCs w:val="21"/>
        </w:rPr>
      </w:pPr>
    </w:p>
    <w:p w14:paraId="428C2FDC">
      <w:pPr>
        <w:pStyle w:val="3"/>
        <w:keepNext w:val="0"/>
        <w:keepLines w:val="0"/>
        <w:pageBreakBefore/>
        <w:spacing w:after="240" w:line="360" w:lineRule="auto"/>
        <w:jc w:val="center"/>
        <w:rPr>
          <w:rFonts w:ascii="宋体" w:hAnsi="宋体"/>
          <w:sz w:val="36"/>
          <w:szCs w:val="36"/>
        </w:rPr>
      </w:pPr>
      <w:bookmarkStart w:id="40" w:name="_Toc169799783"/>
      <w:bookmarkStart w:id="41" w:name="_Toc1035"/>
      <w:bookmarkStart w:id="42" w:name="_Toc169807544"/>
      <w:bookmarkStart w:id="43" w:name="_Toc405313956"/>
      <w:bookmarkStart w:id="44" w:name="_Toc521951136"/>
      <w:bookmarkStart w:id="45" w:name="_Toc391627752"/>
      <w:r>
        <w:rPr>
          <w:rFonts w:asciiTheme="minorEastAsia" w:hAnsiTheme="minorEastAsia" w:eastAsiaTheme="minorEastAsia"/>
          <w:spacing w:val="20"/>
          <w:sz w:val="32"/>
          <w:szCs w:val="32"/>
        </w:rPr>
        <w:t>第五章 合同文本</w:t>
      </w:r>
      <w:bookmarkEnd w:id="40"/>
      <w:bookmarkEnd w:id="41"/>
      <w:bookmarkEnd w:id="42"/>
    </w:p>
    <w:bookmarkEnd w:id="43"/>
    <w:bookmarkEnd w:id="44"/>
    <w:bookmarkEnd w:id="45"/>
    <w:p w14:paraId="05F8B756">
      <w:pPr>
        <w:bidi w:val="0"/>
        <w:spacing w:before="936" w:beforeLines="300" w:line="360" w:lineRule="auto"/>
        <w:jc w:val="center"/>
        <w:rPr>
          <w:rFonts w:cs="Times New Roman" w:asciiTheme="minorEastAsia" w:hAnsiTheme="minorEastAsia" w:eastAsiaTheme="minorEastAsia"/>
          <w:b/>
          <w:color w:val="auto"/>
          <w:sz w:val="72"/>
          <w:szCs w:val="72"/>
          <w:highlight w:val="none"/>
        </w:rPr>
      </w:pPr>
      <w:bookmarkStart w:id="46" w:name="_Toc169799784"/>
      <w:bookmarkStart w:id="47" w:name="_Toc169807545"/>
      <w:r>
        <w:rPr>
          <w:rFonts w:hint="eastAsia" w:cs="宋体" w:asciiTheme="minorEastAsia" w:hAnsiTheme="minorEastAsia" w:eastAsiaTheme="minorEastAsia"/>
          <w:b/>
          <w:color w:val="auto"/>
          <w:sz w:val="72"/>
          <w:szCs w:val="72"/>
          <w:highlight w:val="none"/>
        </w:rPr>
        <w:t>建设工程</w:t>
      </w:r>
      <w:r>
        <w:rPr>
          <w:rFonts w:hint="eastAsia" w:cs="Times New Roman" w:asciiTheme="minorEastAsia" w:hAnsiTheme="minorEastAsia" w:eastAsiaTheme="minorEastAsia"/>
          <w:b/>
          <w:color w:val="auto"/>
          <w:sz w:val="72"/>
          <w:szCs w:val="72"/>
          <w:highlight w:val="none"/>
        </w:rPr>
        <w:t>施工合同</w:t>
      </w:r>
    </w:p>
    <w:p w14:paraId="25C7E234">
      <w:pPr>
        <w:bidi w:val="0"/>
        <w:spacing w:before="1092" w:beforeLines="350" w:after="468" w:afterLines="150" w:line="360" w:lineRule="auto"/>
        <w:jc w:val="center"/>
        <w:rPr>
          <w:rFonts w:cs="Times New Roman" w:asciiTheme="minorEastAsia" w:hAnsiTheme="minorEastAsia" w:eastAsiaTheme="minorEastAsia"/>
          <w:b/>
          <w:bCs/>
          <w:color w:val="auto"/>
          <w:spacing w:val="60"/>
          <w:sz w:val="52"/>
          <w:szCs w:val="52"/>
          <w:highlight w:val="none"/>
        </w:rPr>
      </w:pPr>
      <w:r>
        <w:rPr>
          <w:rFonts w:hint="eastAsia" w:cs="Times New Roman" w:asciiTheme="minorEastAsia" w:hAnsiTheme="minorEastAsia" w:eastAsiaTheme="minorEastAsia"/>
          <w:b/>
          <w:bCs/>
          <w:color w:val="auto"/>
          <w:spacing w:val="60"/>
          <w:sz w:val="52"/>
          <w:szCs w:val="52"/>
          <w:highlight w:val="none"/>
        </w:rPr>
        <w:t>合同文件</w:t>
      </w:r>
    </w:p>
    <w:p w14:paraId="36405117">
      <w:pPr>
        <w:bidi w:val="0"/>
        <w:spacing w:line="360" w:lineRule="auto"/>
        <w:rPr>
          <w:rFonts w:cs="Times New Roman" w:asciiTheme="minorEastAsia" w:hAnsiTheme="minorEastAsia" w:eastAsiaTheme="minorEastAsia"/>
          <w:b/>
          <w:bCs/>
          <w:color w:val="auto"/>
          <w:szCs w:val="21"/>
          <w:highlight w:val="none"/>
        </w:rPr>
      </w:pPr>
    </w:p>
    <w:p w14:paraId="6C30E528">
      <w:pPr>
        <w:bidi w:val="0"/>
        <w:spacing w:line="360" w:lineRule="auto"/>
        <w:rPr>
          <w:rFonts w:cs="Times New Roman" w:asciiTheme="minorEastAsia" w:hAnsiTheme="minorEastAsia" w:eastAsiaTheme="minorEastAsia"/>
          <w:b/>
          <w:bCs/>
          <w:color w:val="auto"/>
          <w:szCs w:val="21"/>
          <w:highlight w:val="none"/>
        </w:rPr>
      </w:pPr>
    </w:p>
    <w:p w14:paraId="52A06BA3">
      <w:pPr>
        <w:bidi w:val="0"/>
        <w:spacing w:line="360" w:lineRule="auto"/>
        <w:rPr>
          <w:rFonts w:cs="Times New Roman" w:asciiTheme="minorEastAsia" w:hAnsiTheme="minorEastAsia" w:eastAsiaTheme="minorEastAsia"/>
          <w:b/>
          <w:bCs/>
          <w:color w:val="auto"/>
          <w:szCs w:val="21"/>
          <w:highlight w:val="none"/>
        </w:rPr>
      </w:pPr>
    </w:p>
    <w:tbl>
      <w:tblPr>
        <w:tblStyle w:val="24"/>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2723B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25A4AC19">
            <w:pPr>
              <w:bidi w:val="0"/>
              <w:spacing w:line="360" w:lineRule="auto"/>
              <w:rPr>
                <w:rFonts w:cs="Times New Roman" w:asciiTheme="minorEastAsia" w:hAnsiTheme="minorEastAsia" w:eastAsiaTheme="minorEastAsia"/>
                <w:b/>
                <w:bCs/>
                <w:color w:val="auto"/>
                <w:sz w:val="28"/>
                <w:szCs w:val="28"/>
                <w:highlight w:val="none"/>
              </w:rPr>
            </w:pPr>
            <w:r>
              <w:rPr>
                <w:rFonts w:hint="eastAsia" w:cs="Times New Roman" w:asciiTheme="minorEastAsia" w:hAnsiTheme="minorEastAsia" w:eastAsiaTheme="minorEastAsia"/>
                <w:b/>
                <w:bCs/>
                <w:color w:val="auto"/>
                <w:sz w:val="28"/>
                <w:szCs w:val="28"/>
                <w:highlight w:val="none"/>
              </w:rPr>
              <w:t>工程名称：</w:t>
            </w:r>
          </w:p>
        </w:tc>
        <w:tc>
          <w:tcPr>
            <w:tcW w:w="5662" w:type="dxa"/>
          </w:tcPr>
          <w:p w14:paraId="62D21F8F">
            <w:pPr>
              <w:bidi w:val="0"/>
              <w:spacing w:line="360" w:lineRule="auto"/>
              <w:rPr>
                <w:rFonts w:cs="Times New Roman" w:asciiTheme="minorEastAsia" w:hAnsiTheme="minorEastAsia" w:eastAsiaTheme="minorEastAsia"/>
                <w:b/>
                <w:bCs/>
                <w:color w:val="auto"/>
                <w:sz w:val="28"/>
                <w:szCs w:val="28"/>
                <w:highlight w:val="none"/>
                <w:u w:val="single"/>
              </w:rPr>
            </w:pPr>
            <w:r>
              <w:rPr>
                <w:rFonts w:hint="eastAsia" w:cs="Times New Roman" w:asciiTheme="minorEastAsia" w:hAnsiTheme="minorEastAsia" w:eastAsiaTheme="minorEastAsia"/>
                <w:b/>
                <w:bCs/>
                <w:color w:val="auto"/>
                <w:sz w:val="28"/>
                <w:szCs w:val="28"/>
                <w:highlight w:val="none"/>
                <w:u w:val="single"/>
              </w:rPr>
              <w:t xml:space="preserve"> </w:t>
            </w:r>
            <w:r>
              <w:rPr>
                <w:rFonts w:cs="Times New Roman" w:asciiTheme="minorEastAsia" w:hAnsiTheme="minorEastAsia" w:eastAsiaTheme="minorEastAsia"/>
                <w:b/>
                <w:bCs/>
                <w:color w:val="auto"/>
                <w:sz w:val="28"/>
                <w:szCs w:val="28"/>
                <w:highlight w:val="none"/>
                <w:u w:val="single"/>
              </w:rPr>
              <w:t xml:space="preserve">                        </w:t>
            </w:r>
            <w:r>
              <w:rPr>
                <w:rFonts w:hint="eastAsia" w:cs="Times New Roman" w:asciiTheme="minorEastAsia" w:hAnsiTheme="minorEastAsia" w:eastAsiaTheme="minorEastAsia"/>
                <w:b/>
                <w:bCs/>
                <w:color w:val="auto"/>
                <w:sz w:val="28"/>
                <w:szCs w:val="28"/>
                <w:highlight w:val="none"/>
                <w:u w:val="single"/>
              </w:rPr>
              <w:t xml:space="preserve">           </w:t>
            </w:r>
            <w:r>
              <w:rPr>
                <w:rFonts w:cs="Times New Roman" w:asciiTheme="minorEastAsia" w:hAnsiTheme="minorEastAsia" w:eastAsiaTheme="minorEastAsia"/>
                <w:b/>
                <w:bCs/>
                <w:color w:val="auto"/>
                <w:sz w:val="28"/>
                <w:szCs w:val="28"/>
                <w:highlight w:val="none"/>
                <w:u w:val="single"/>
              </w:rPr>
              <w:t xml:space="preserve">   </w:t>
            </w:r>
          </w:p>
        </w:tc>
      </w:tr>
      <w:tr w14:paraId="60DEF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3FE24D20">
            <w:pPr>
              <w:bidi w:val="0"/>
              <w:spacing w:line="360" w:lineRule="auto"/>
              <w:rPr>
                <w:rFonts w:cs="Times New Roman" w:asciiTheme="minorEastAsia" w:hAnsiTheme="minorEastAsia" w:eastAsiaTheme="minorEastAsia"/>
                <w:b/>
                <w:bCs/>
                <w:color w:val="auto"/>
                <w:sz w:val="28"/>
                <w:szCs w:val="28"/>
                <w:highlight w:val="none"/>
              </w:rPr>
            </w:pPr>
            <w:r>
              <w:rPr>
                <w:rFonts w:hint="eastAsia" w:cs="Times New Roman" w:asciiTheme="minorEastAsia" w:hAnsiTheme="minorEastAsia" w:eastAsiaTheme="minorEastAsia"/>
                <w:b/>
                <w:bCs/>
                <w:color w:val="auto"/>
                <w:sz w:val="28"/>
                <w:szCs w:val="28"/>
                <w:highlight w:val="none"/>
              </w:rPr>
              <w:t>工程地点：</w:t>
            </w:r>
          </w:p>
        </w:tc>
        <w:tc>
          <w:tcPr>
            <w:tcW w:w="5662" w:type="dxa"/>
          </w:tcPr>
          <w:p w14:paraId="3CC98B1A">
            <w:pPr>
              <w:bidi w:val="0"/>
              <w:spacing w:line="360" w:lineRule="auto"/>
              <w:rPr>
                <w:rFonts w:cs="Times New Roman" w:asciiTheme="minorEastAsia" w:hAnsiTheme="minorEastAsia" w:eastAsiaTheme="minorEastAsia"/>
                <w:b/>
                <w:bCs/>
                <w:color w:val="auto"/>
                <w:sz w:val="28"/>
                <w:szCs w:val="28"/>
                <w:highlight w:val="none"/>
                <w:u w:val="single"/>
              </w:rPr>
            </w:pPr>
            <w:r>
              <w:rPr>
                <w:rFonts w:hint="eastAsia" w:cs="Times New Roman" w:asciiTheme="minorEastAsia" w:hAnsiTheme="minorEastAsia" w:eastAsiaTheme="minorEastAsia"/>
                <w:b/>
                <w:bCs/>
                <w:color w:val="auto"/>
                <w:sz w:val="28"/>
                <w:szCs w:val="28"/>
                <w:highlight w:val="none"/>
                <w:u w:val="single"/>
              </w:rPr>
              <w:t xml:space="preserve">  </w:t>
            </w:r>
            <w:r>
              <w:rPr>
                <w:rFonts w:cs="Times New Roman" w:asciiTheme="minorEastAsia" w:hAnsiTheme="minorEastAsia" w:eastAsiaTheme="minorEastAsia"/>
                <w:b/>
                <w:bCs/>
                <w:color w:val="auto"/>
                <w:sz w:val="28"/>
                <w:szCs w:val="28"/>
                <w:highlight w:val="none"/>
                <w:u w:val="single"/>
              </w:rPr>
              <w:t xml:space="preserve">                         </w:t>
            </w:r>
            <w:r>
              <w:rPr>
                <w:rFonts w:hint="eastAsia" w:cs="Times New Roman" w:asciiTheme="minorEastAsia" w:hAnsiTheme="minorEastAsia" w:eastAsiaTheme="minorEastAsia"/>
                <w:b/>
                <w:bCs/>
                <w:color w:val="auto"/>
                <w:sz w:val="28"/>
                <w:szCs w:val="28"/>
                <w:highlight w:val="none"/>
                <w:u w:val="single"/>
              </w:rPr>
              <w:t xml:space="preserve">       </w:t>
            </w:r>
            <w:r>
              <w:rPr>
                <w:rFonts w:cs="Times New Roman" w:asciiTheme="minorEastAsia" w:hAnsiTheme="minorEastAsia" w:eastAsiaTheme="minorEastAsia"/>
                <w:b/>
                <w:bCs/>
                <w:color w:val="auto"/>
                <w:sz w:val="28"/>
                <w:szCs w:val="28"/>
                <w:highlight w:val="none"/>
                <w:u w:val="single"/>
              </w:rPr>
              <w:t xml:space="preserve">     </w:t>
            </w:r>
          </w:p>
        </w:tc>
      </w:tr>
      <w:tr w14:paraId="6E571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E7B8CB">
            <w:pPr>
              <w:bidi w:val="0"/>
              <w:spacing w:line="360" w:lineRule="auto"/>
              <w:rPr>
                <w:rFonts w:cs="Times New Roman" w:asciiTheme="minorEastAsia" w:hAnsiTheme="minorEastAsia" w:eastAsiaTheme="minorEastAsia"/>
                <w:b/>
                <w:bCs/>
                <w:color w:val="auto"/>
                <w:spacing w:val="9"/>
                <w:sz w:val="28"/>
                <w:szCs w:val="28"/>
                <w:highlight w:val="none"/>
              </w:rPr>
            </w:pPr>
            <w:r>
              <w:rPr>
                <w:rFonts w:hint="eastAsia" w:cs="Times New Roman" w:asciiTheme="minorEastAsia" w:hAnsiTheme="minorEastAsia" w:eastAsiaTheme="minorEastAsia"/>
                <w:b/>
                <w:bCs/>
                <w:color w:val="auto"/>
                <w:spacing w:val="9"/>
                <w:sz w:val="28"/>
                <w:szCs w:val="28"/>
                <w:highlight w:val="none"/>
              </w:rPr>
              <w:t>发 包 人：</w:t>
            </w:r>
          </w:p>
        </w:tc>
        <w:tc>
          <w:tcPr>
            <w:tcW w:w="5662" w:type="dxa"/>
          </w:tcPr>
          <w:p w14:paraId="506BBE96">
            <w:pPr>
              <w:bidi w:val="0"/>
              <w:spacing w:line="360" w:lineRule="auto"/>
              <w:rPr>
                <w:rFonts w:cs="Times New Roman" w:asciiTheme="minorEastAsia" w:hAnsiTheme="minorEastAsia" w:eastAsiaTheme="minorEastAsia"/>
                <w:b/>
                <w:bCs/>
                <w:color w:val="auto"/>
                <w:sz w:val="28"/>
                <w:szCs w:val="28"/>
                <w:highlight w:val="none"/>
                <w:u w:val="single"/>
              </w:rPr>
            </w:pPr>
            <w:r>
              <w:rPr>
                <w:rFonts w:hint="eastAsia" w:cs="Times New Roman" w:asciiTheme="minorEastAsia" w:hAnsiTheme="minorEastAsia" w:eastAsiaTheme="minorEastAsia"/>
                <w:b/>
                <w:bCs/>
                <w:color w:val="auto"/>
                <w:sz w:val="28"/>
                <w:szCs w:val="28"/>
                <w:highlight w:val="none"/>
                <w:u w:val="single"/>
              </w:rPr>
              <w:t xml:space="preserve"> </w:t>
            </w:r>
            <w:r>
              <w:rPr>
                <w:rFonts w:cs="Times New Roman" w:asciiTheme="minorEastAsia" w:hAnsiTheme="minorEastAsia" w:eastAsiaTheme="minorEastAsia"/>
                <w:b/>
                <w:bCs/>
                <w:color w:val="auto"/>
                <w:sz w:val="28"/>
                <w:szCs w:val="28"/>
                <w:highlight w:val="none"/>
                <w:u w:val="single"/>
              </w:rPr>
              <w:t xml:space="preserve">                    </w:t>
            </w:r>
            <w:r>
              <w:rPr>
                <w:rFonts w:hint="eastAsia" w:cs="Times New Roman" w:asciiTheme="minorEastAsia" w:hAnsiTheme="minorEastAsia" w:eastAsiaTheme="minorEastAsia"/>
                <w:b/>
                <w:bCs/>
                <w:color w:val="auto"/>
                <w:sz w:val="28"/>
                <w:szCs w:val="28"/>
                <w:highlight w:val="none"/>
                <w:u w:val="single"/>
              </w:rPr>
              <w:t xml:space="preserve">           </w:t>
            </w:r>
            <w:r>
              <w:rPr>
                <w:rFonts w:cs="Times New Roman" w:asciiTheme="minorEastAsia" w:hAnsiTheme="minorEastAsia" w:eastAsiaTheme="minorEastAsia"/>
                <w:b/>
                <w:bCs/>
                <w:color w:val="auto"/>
                <w:sz w:val="28"/>
                <w:szCs w:val="28"/>
                <w:highlight w:val="none"/>
                <w:u w:val="single"/>
              </w:rPr>
              <w:t xml:space="preserve">       </w:t>
            </w:r>
          </w:p>
        </w:tc>
      </w:tr>
      <w:tr w14:paraId="1A6FE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5C99C73A">
            <w:pPr>
              <w:bidi w:val="0"/>
              <w:spacing w:line="360" w:lineRule="auto"/>
              <w:rPr>
                <w:rFonts w:cs="Times New Roman" w:asciiTheme="minorEastAsia" w:hAnsiTheme="minorEastAsia" w:eastAsiaTheme="minorEastAsia"/>
                <w:b/>
                <w:bCs/>
                <w:color w:val="auto"/>
                <w:spacing w:val="9"/>
                <w:sz w:val="28"/>
                <w:szCs w:val="28"/>
                <w:highlight w:val="none"/>
              </w:rPr>
            </w:pPr>
            <w:r>
              <w:rPr>
                <w:rFonts w:hint="eastAsia" w:cs="Times New Roman" w:asciiTheme="minorEastAsia" w:hAnsiTheme="minorEastAsia" w:eastAsiaTheme="minorEastAsia"/>
                <w:b/>
                <w:bCs/>
                <w:color w:val="auto"/>
                <w:spacing w:val="9"/>
                <w:sz w:val="28"/>
                <w:szCs w:val="28"/>
                <w:highlight w:val="none"/>
              </w:rPr>
              <w:t>承 包 人：</w:t>
            </w:r>
          </w:p>
        </w:tc>
        <w:tc>
          <w:tcPr>
            <w:tcW w:w="5662" w:type="dxa"/>
          </w:tcPr>
          <w:p w14:paraId="34D05902">
            <w:pPr>
              <w:bidi w:val="0"/>
              <w:spacing w:line="360" w:lineRule="auto"/>
              <w:rPr>
                <w:rFonts w:cs="Times New Roman" w:asciiTheme="minorEastAsia" w:hAnsiTheme="minorEastAsia" w:eastAsiaTheme="minorEastAsia"/>
                <w:b/>
                <w:bCs/>
                <w:color w:val="auto"/>
                <w:sz w:val="28"/>
                <w:szCs w:val="28"/>
                <w:highlight w:val="none"/>
                <w:u w:val="single"/>
              </w:rPr>
            </w:pPr>
            <w:r>
              <w:rPr>
                <w:rFonts w:cs="Times New Roman" w:asciiTheme="minorEastAsia" w:hAnsiTheme="minorEastAsia" w:eastAsiaTheme="minorEastAsia"/>
                <w:b/>
                <w:bCs/>
                <w:color w:val="auto"/>
                <w:sz w:val="28"/>
                <w:szCs w:val="28"/>
                <w:highlight w:val="none"/>
                <w:u w:val="single"/>
              </w:rPr>
              <w:t xml:space="preserve">                                            </w:t>
            </w:r>
          </w:p>
        </w:tc>
      </w:tr>
      <w:tr w14:paraId="17A3B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4F9E4499">
            <w:pPr>
              <w:bidi w:val="0"/>
              <w:spacing w:line="360" w:lineRule="auto"/>
              <w:rPr>
                <w:rFonts w:cs="Times New Roman" w:asciiTheme="minorEastAsia" w:hAnsiTheme="minorEastAsia" w:eastAsiaTheme="minorEastAsia"/>
                <w:b/>
                <w:bCs/>
                <w:color w:val="auto"/>
                <w:spacing w:val="9"/>
                <w:sz w:val="28"/>
                <w:szCs w:val="28"/>
                <w:highlight w:val="none"/>
              </w:rPr>
            </w:pPr>
            <w:r>
              <w:rPr>
                <w:rFonts w:hint="eastAsia" w:cs="Times New Roman" w:asciiTheme="minorEastAsia" w:hAnsiTheme="minorEastAsia" w:eastAsiaTheme="minorEastAsia"/>
                <w:b/>
                <w:bCs/>
                <w:color w:val="auto"/>
                <w:spacing w:val="9"/>
                <w:sz w:val="28"/>
                <w:szCs w:val="28"/>
                <w:highlight w:val="none"/>
              </w:rPr>
              <w:t>签订日期：</w:t>
            </w:r>
          </w:p>
        </w:tc>
        <w:tc>
          <w:tcPr>
            <w:tcW w:w="5662" w:type="dxa"/>
          </w:tcPr>
          <w:p w14:paraId="44E87CD2">
            <w:pPr>
              <w:bidi w:val="0"/>
              <w:spacing w:line="360" w:lineRule="auto"/>
              <w:rPr>
                <w:rFonts w:cs="Times New Roman" w:asciiTheme="minorEastAsia" w:hAnsiTheme="minorEastAsia" w:eastAsiaTheme="minorEastAsia"/>
                <w:b/>
                <w:bCs/>
                <w:color w:val="auto"/>
                <w:sz w:val="28"/>
                <w:szCs w:val="28"/>
                <w:highlight w:val="none"/>
                <w:u w:val="single"/>
              </w:rPr>
            </w:pPr>
            <w:r>
              <w:rPr>
                <w:rFonts w:cs="Times New Roman" w:asciiTheme="minorEastAsia" w:hAnsiTheme="minorEastAsia" w:eastAsiaTheme="minorEastAsia"/>
                <w:b/>
                <w:bCs/>
                <w:color w:val="auto"/>
                <w:sz w:val="28"/>
                <w:szCs w:val="28"/>
                <w:highlight w:val="none"/>
                <w:u w:val="single"/>
              </w:rPr>
              <w:t xml:space="preserve">                                            </w:t>
            </w:r>
          </w:p>
        </w:tc>
      </w:tr>
    </w:tbl>
    <w:p w14:paraId="5BF11701">
      <w:pPr>
        <w:bidi w:val="0"/>
        <w:spacing w:line="360" w:lineRule="auto"/>
        <w:rPr>
          <w:rFonts w:cs="Times New Roman" w:asciiTheme="minorEastAsia" w:hAnsiTheme="minorEastAsia" w:eastAsiaTheme="minorEastAsia"/>
          <w:b/>
          <w:bCs/>
          <w:color w:val="auto"/>
          <w:szCs w:val="21"/>
          <w:highlight w:val="none"/>
        </w:rPr>
      </w:pPr>
    </w:p>
    <w:p w14:paraId="527BF0C2">
      <w:pPr>
        <w:bidi w:val="0"/>
        <w:spacing w:after="156" w:afterLines="50" w:line="360" w:lineRule="auto"/>
        <w:rPr>
          <w:rFonts w:cs="Times New Roman" w:asciiTheme="minorEastAsia" w:hAnsiTheme="minorEastAsia" w:eastAsiaTheme="minorEastAsia"/>
          <w:b/>
          <w:color w:val="auto"/>
          <w:spacing w:val="20"/>
          <w:szCs w:val="21"/>
          <w:highlight w:val="none"/>
        </w:rPr>
      </w:pPr>
    </w:p>
    <w:p w14:paraId="12E1C458">
      <w:pPr>
        <w:pageBreakBefore/>
        <w:bidi w:val="0"/>
        <w:spacing w:before="312" w:beforeLines="100" w:line="360" w:lineRule="auto"/>
        <w:jc w:val="center"/>
        <w:rPr>
          <w:rFonts w:cs="Times New Roman" w:asciiTheme="minorEastAsia" w:hAnsiTheme="minorEastAsia" w:eastAsiaTheme="minorEastAsia"/>
          <w:color w:val="auto"/>
          <w:sz w:val="44"/>
          <w:szCs w:val="44"/>
          <w:highlight w:val="none"/>
        </w:rPr>
      </w:pPr>
      <w:r>
        <w:rPr>
          <w:rFonts w:hint="eastAsia" w:cs="Times New Roman" w:asciiTheme="minorEastAsia" w:hAnsiTheme="minorEastAsia" w:eastAsiaTheme="minorEastAsia"/>
          <w:color w:val="auto"/>
          <w:sz w:val="44"/>
          <w:szCs w:val="44"/>
          <w:highlight w:val="none"/>
        </w:rPr>
        <w:t>施工合同</w:t>
      </w:r>
    </w:p>
    <w:p w14:paraId="41123CCF">
      <w:pPr>
        <w:widowControl w:val="0"/>
        <w:bidi w:val="0"/>
        <w:spacing w:line="360" w:lineRule="auto"/>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合同编号：</w:t>
      </w:r>
    </w:p>
    <w:p w14:paraId="53F9B379">
      <w:pPr>
        <w:widowControl w:val="0"/>
        <w:bidi w:val="0"/>
        <w:spacing w:line="360" w:lineRule="auto"/>
        <w:jc w:val="both"/>
        <w:rPr>
          <w:rFonts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lang w:val="en-US" w:eastAsia="zh-CN" w:bidi="ar-SA"/>
        </w:rPr>
        <w:t>发包人：</w:t>
      </w:r>
      <w:r>
        <w:rPr>
          <w:rFonts w:hint="eastAsia" w:ascii="宋体" w:hAnsi="宋体" w:eastAsia="宋体" w:cs="Times New Roman"/>
          <w:color w:val="auto"/>
          <w:kern w:val="2"/>
          <w:sz w:val="21"/>
          <w:szCs w:val="21"/>
          <w:highlight w:val="none"/>
          <w:u w:val="single"/>
          <w:lang w:val="en-US" w:eastAsia="zh-CN" w:bidi="ar-SA"/>
        </w:rPr>
        <w:t xml:space="preserve">                               </w:t>
      </w:r>
    </w:p>
    <w:p w14:paraId="6AF36470">
      <w:pPr>
        <w:bidi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承包人：</w:t>
      </w:r>
      <w:r>
        <w:rPr>
          <w:rFonts w:hint="eastAsia" w:ascii="宋体" w:hAnsi="宋体" w:eastAsia="宋体" w:cs="Times New Roman"/>
          <w:color w:val="auto"/>
          <w:szCs w:val="21"/>
          <w:highlight w:val="none"/>
          <w:u w:val="single"/>
        </w:rPr>
        <w:t xml:space="preserve">                                </w:t>
      </w:r>
    </w:p>
    <w:p w14:paraId="65A55A11">
      <w:pPr>
        <w:bidi w:val="0"/>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本合同签订是根据于</w:t>
      </w:r>
      <w:r>
        <w:rPr>
          <w:rFonts w:hint="eastAsia" w:ascii="宋体" w:hAnsi="宋体" w:eastAsia="宋体" w:cs="Times New Roman"/>
          <w:color w:val="auto"/>
          <w:szCs w:val="21"/>
          <w:highlight w:val="none"/>
          <w:u w:val="single"/>
        </w:rPr>
        <w:t xml:space="preserve">    年   月   日</w:t>
      </w:r>
      <w:r>
        <w:rPr>
          <w:rFonts w:hint="eastAsia" w:ascii="宋体" w:hAnsi="宋体" w:eastAsia="宋体" w:cs="Times New Roman"/>
          <w:color w:val="auto"/>
          <w:szCs w:val="21"/>
          <w:highlight w:val="none"/>
        </w:rPr>
        <w:t>采购确定由承包人施工，按照《中华人民共和国民法典》、《中华人民共和国建筑法》、国家工商管理局和建设部颁发的（GF-2017-0201）《建设工程施工合同示范文本》，并结合东莞市有关规定以及本工程的具体情况，订立本合同。</w:t>
      </w:r>
    </w:p>
    <w:p w14:paraId="0E4B21FD">
      <w:pPr>
        <w:widowControl w:val="0"/>
        <w:numPr>
          <w:ilvl w:val="0"/>
          <w:numId w:val="87"/>
        </w:numPr>
        <w:bidi w:val="0"/>
        <w:spacing w:line="360" w:lineRule="auto"/>
        <w:ind w:left="1657" w:hanging="1095" w:firstLineChars="0"/>
        <w:jc w:val="center"/>
        <w:rPr>
          <w:rFonts w:ascii="宋体" w:hAnsi="宋体" w:eastAsia="宋体" w:cs="Times New Roman"/>
          <w:b/>
          <w:color w:val="auto"/>
          <w:kern w:val="2"/>
          <w:sz w:val="21"/>
          <w:szCs w:val="21"/>
          <w:highlight w:val="none"/>
          <w:lang w:val="en-US" w:eastAsia="zh-CN" w:bidi="ar-SA"/>
        </w:rPr>
      </w:pPr>
      <w:r>
        <w:rPr>
          <w:rFonts w:hint="eastAsia" w:ascii="宋体" w:hAnsi="宋体" w:eastAsia="宋体" w:cs="Times New Roman"/>
          <w:b/>
          <w:color w:val="auto"/>
          <w:kern w:val="2"/>
          <w:sz w:val="21"/>
          <w:szCs w:val="21"/>
          <w:highlight w:val="none"/>
          <w:lang w:val="en-US" w:eastAsia="zh-CN" w:bidi="ar-SA"/>
        </w:rPr>
        <w:t>工程项目</w:t>
      </w:r>
    </w:p>
    <w:p w14:paraId="408FC998">
      <w:pPr>
        <w:widowControl w:val="0"/>
        <w:bidi w:val="0"/>
        <w:spacing w:line="360" w:lineRule="auto"/>
        <w:jc w:val="both"/>
        <w:rPr>
          <w:rFonts w:ascii="宋体" w:hAnsi="宋体" w:eastAsia="宋体" w:cs="Times New Roman"/>
          <w:color w:val="auto"/>
          <w:kern w:val="2"/>
          <w:sz w:val="21"/>
          <w:szCs w:val="21"/>
          <w:highlight w:val="none"/>
          <w:lang w:val="en-US" w:eastAsia="zh-CN" w:bidi="ar-SA"/>
        </w:rPr>
      </w:pPr>
      <w:r>
        <w:rPr>
          <w:rFonts w:ascii="宋体" w:hAnsi="宋体" w:eastAsia="宋体" w:cs="Times New Roman"/>
          <w:color w:val="auto"/>
          <w:kern w:val="2"/>
          <w:sz w:val="21"/>
          <w:szCs w:val="21"/>
          <w:highlight w:val="none"/>
          <w:lang w:val="en-US" w:eastAsia="zh-CN" w:bidi="ar-SA"/>
        </w:rPr>
        <w:t>1</w:t>
      </w:r>
      <w:r>
        <w:rPr>
          <w:rFonts w:hint="eastAsia" w:ascii="宋体" w:hAnsi="宋体" w:eastAsia="宋体" w:cs="Times New Roman"/>
          <w:color w:val="auto"/>
          <w:kern w:val="2"/>
          <w:sz w:val="21"/>
          <w:szCs w:val="21"/>
          <w:highlight w:val="none"/>
          <w:lang w:val="en-US" w:eastAsia="zh-CN" w:bidi="ar-SA"/>
        </w:rPr>
        <w:t>.</w:t>
      </w:r>
      <w:r>
        <w:rPr>
          <w:rFonts w:ascii="宋体" w:hAnsi="宋体" w:eastAsia="宋体" w:cs="Times New Roman"/>
          <w:color w:val="auto"/>
          <w:kern w:val="2"/>
          <w:sz w:val="21"/>
          <w:szCs w:val="21"/>
          <w:highlight w:val="none"/>
          <w:lang w:val="en-US" w:eastAsia="zh-CN" w:bidi="ar-SA"/>
        </w:rPr>
        <w:t>工程名称：</w:t>
      </w:r>
      <w:r>
        <w:rPr>
          <w:rFonts w:hint="eastAsia" w:ascii="宋体" w:hAnsi="宋体" w:eastAsia="宋体" w:cs="Times New Roman"/>
          <w:color w:val="auto"/>
          <w:kern w:val="2"/>
          <w:sz w:val="21"/>
          <w:szCs w:val="21"/>
          <w:highlight w:val="none"/>
          <w:u w:val="single"/>
          <w:lang w:val="en-US" w:eastAsia="zh-CN" w:bidi="ar-SA"/>
        </w:rPr>
        <w:t xml:space="preserve">                                                                </w:t>
      </w:r>
    </w:p>
    <w:p w14:paraId="302B3626">
      <w:pPr>
        <w:widowControl/>
        <w:bidi w:val="0"/>
        <w:spacing w:before="0" w:beforeAutospacing="0" w:after="0" w:afterAutospacing="0" w:line="360" w:lineRule="auto"/>
        <w:jc w:val="left"/>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2.项目编号：</w:t>
      </w:r>
      <w:r>
        <w:rPr>
          <w:rFonts w:ascii="宋体" w:hAnsi="宋体" w:eastAsia="宋体" w:cs="Calibri"/>
          <w:color w:val="auto"/>
          <w:kern w:val="2"/>
          <w:sz w:val="21"/>
          <w:szCs w:val="21"/>
          <w:highlight w:val="none"/>
          <w:u w:val="single"/>
          <w:lang w:val="en-US" w:eastAsia="zh-CN" w:bidi="ar-SA"/>
        </w:rPr>
        <w:t> </w:t>
      </w:r>
      <w:r>
        <w:rPr>
          <w:rFonts w:hint="eastAsia" w:ascii="宋体" w:hAnsi="宋体" w:eastAsia="宋体" w:cs="黑体"/>
          <w:color w:val="auto"/>
          <w:kern w:val="2"/>
          <w:sz w:val="21"/>
          <w:szCs w:val="21"/>
          <w:highlight w:val="none"/>
          <w:u w:val="single"/>
          <w:lang w:val="en-US" w:eastAsia="zh-CN" w:bidi="ar-SA"/>
        </w:rPr>
        <w:t xml:space="preserve"> </w:t>
      </w:r>
      <w:r>
        <w:rPr>
          <w:rFonts w:ascii="宋体" w:hAnsi="宋体" w:eastAsia="宋体" w:cs="Calibri"/>
          <w:color w:val="auto"/>
          <w:kern w:val="2"/>
          <w:sz w:val="21"/>
          <w:szCs w:val="21"/>
          <w:highlight w:val="none"/>
          <w:u w:val="single"/>
          <w:lang w:val="en-US" w:eastAsia="zh-CN" w:bidi="ar-SA"/>
        </w:rPr>
        <w:t> </w:t>
      </w:r>
      <w:r>
        <w:rPr>
          <w:rFonts w:hint="eastAsia" w:ascii="宋体" w:hAnsi="宋体" w:eastAsia="宋体" w:cs="黑体"/>
          <w:color w:val="auto"/>
          <w:kern w:val="2"/>
          <w:sz w:val="21"/>
          <w:szCs w:val="21"/>
          <w:highlight w:val="none"/>
          <w:u w:val="single"/>
          <w:lang w:val="en-US" w:eastAsia="zh-CN" w:bidi="ar-SA"/>
        </w:rPr>
        <w:t xml:space="preserve"> </w:t>
      </w:r>
      <w:r>
        <w:rPr>
          <w:rFonts w:ascii="宋体" w:hAnsi="宋体" w:eastAsia="宋体" w:cs="Calibri"/>
          <w:color w:val="auto"/>
          <w:kern w:val="2"/>
          <w:sz w:val="21"/>
          <w:szCs w:val="21"/>
          <w:highlight w:val="none"/>
          <w:u w:val="single"/>
          <w:lang w:val="en-US" w:eastAsia="zh-CN" w:bidi="ar-SA"/>
        </w:rPr>
        <w:t> </w:t>
      </w:r>
      <w:r>
        <w:rPr>
          <w:rFonts w:hint="eastAsia" w:ascii="宋体" w:hAnsi="宋体" w:eastAsia="宋体" w:cs="黑体"/>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u w:val="single"/>
          <w:lang w:val="en-US" w:eastAsia="zh-CN" w:bidi="ar-SA"/>
        </w:rPr>
        <w:t xml:space="preserve">    </w:t>
      </w:r>
    </w:p>
    <w:p w14:paraId="03314526">
      <w:pPr>
        <w:widowControl w:val="0"/>
        <w:bidi w:val="0"/>
        <w:spacing w:line="360" w:lineRule="auto"/>
        <w:jc w:val="both"/>
        <w:rPr>
          <w:rFonts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lang w:val="en-US" w:eastAsia="zh-CN" w:bidi="ar-SA"/>
        </w:rPr>
        <w:t>3.</w:t>
      </w:r>
      <w:r>
        <w:rPr>
          <w:rFonts w:ascii="宋体" w:hAnsi="宋体" w:eastAsia="宋体" w:cs="Times New Roman"/>
          <w:color w:val="auto"/>
          <w:kern w:val="2"/>
          <w:sz w:val="21"/>
          <w:szCs w:val="21"/>
          <w:highlight w:val="none"/>
          <w:lang w:val="en-US" w:eastAsia="zh-CN" w:bidi="ar-SA"/>
        </w:rPr>
        <w:t>工程地点：</w:t>
      </w:r>
      <w:r>
        <w:rPr>
          <w:rFonts w:hint="eastAsia" w:ascii="宋体" w:hAnsi="宋体" w:eastAsia="宋体" w:cs="宋体"/>
          <w:color w:val="auto"/>
          <w:kern w:val="2"/>
          <w:sz w:val="21"/>
          <w:szCs w:val="21"/>
          <w:highlight w:val="none"/>
          <w:u w:val="single"/>
          <w:lang w:val="en-US" w:eastAsia="zh-CN" w:bidi="ar-SA"/>
        </w:rPr>
        <w:t xml:space="preserve">                                                                </w:t>
      </w:r>
    </w:p>
    <w:p w14:paraId="55C0DACD">
      <w:pPr>
        <w:widowControl/>
        <w:bidi w:val="0"/>
        <w:spacing w:before="0" w:beforeAutospacing="0" w:after="0" w:afterAutospacing="0" w:line="360" w:lineRule="auto"/>
        <w:jc w:val="left"/>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4.</w:t>
      </w:r>
      <w:r>
        <w:rPr>
          <w:rFonts w:ascii="宋体" w:hAnsi="宋体" w:eastAsia="宋体" w:cs="Times New Roman"/>
          <w:color w:val="auto"/>
          <w:kern w:val="2"/>
          <w:sz w:val="21"/>
          <w:szCs w:val="21"/>
          <w:highlight w:val="none"/>
          <w:lang w:val="en-US" w:eastAsia="zh-CN" w:bidi="ar-SA"/>
        </w:rPr>
        <w:t>工程内容：</w:t>
      </w:r>
      <w:r>
        <w:rPr>
          <w:rFonts w:hint="eastAsia" w:ascii="宋体" w:hAnsi="宋体" w:eastAsia="宋体" w:cs="Times New Roman"/>
          <w:color w:val="auto"/>
          <w:kern w:val="2"/>
          <w:sz w:val="21"/>
          <w:szCs w:val="21"/>
          <w:highlight w:val="none"/>
          <w:u w:val="single"/>
          <w:lang w:val="en-US" w:eastAsia="zh-CN" w:bidi="ar-SA"/>
        </w:rPr>
        <w:t>详见图纸与工程量清单</w:t>
      </w:r>
    </w:p>
    <w:p w14:paraId="200E01A3">
      <w:pPr>
        <w:widowControl/>
        <w:bidi w:val="0"/>
        <w:spacing w:before="0" w:beforeAutospacing="0" w:after="0" w:afterAutospacing="0" w:line="360" w:lineRule="auto"/>
        <w:jc w:val="left"/>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5.</w:t>
      </w:r>
      <w:r>
        <w:rPr>
          <w:rFonts w:ascii="宋体" w:hAnsi="宋体" w:eastAsia="宋体" w:cs="Times New Roman"/>
          <w:color w:val="auto"/>
          <w:kern w:val="2"/>
          <w:sz w:val="21"/>
          <w:szCs w:val="21"/>
          <w:highlight w:val="none"/>
          <w:lang w:val="en-US" w:eastAsia="zh-CN" w:bidi="ar-SA"/>
        </w:rPr>
        <w:t>承包</w:t>
      </w:r>
      <w:r>
        <w:rPr>
          <w:rFonts w:hint="eastAsia" w:ascii="宋体" w:hAnsi="宋体" w:eastAsia="宋体" w:cs="Times New Roman"/>
          <w:color w:val="auto"/>
          <w:kern w:val="2"/>
          <w:sz w:val="21"/>
          <w:szCs w:val="21"/>
          <w:highlight w:val="none"/>
          <w:lang w:val="en-US" w:eastAsia="zh-CN" w:bidi="ar-SA"/>
        </w:rPr>
        <w:t>范围</w:t>
      </w:r>
      <w:r>
        <w:rPr>
          <w:rFonts w:ascii="宋体" w:hAnsi="宋体" w:eastAsia="宋体" w:cs="Times New Roman"/>
          <w:color w:val="auto"/>
          <w:kern w:val="2"/>
          <w:sz w:val="21"/>
          <w:szCs w:val="21"/>
          <w:highlight w:val="none"/>
          <w:lang w:val="en-US" w:eastAsia="zh-CN" w:bidi="ar-SA"/>
        </w:rPr>
        <w:t>：</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lang w:val="en-US" w:eastAsia="zh-CN" w:bidi="ar-SA"/>
        </w:rPr>
        <w:t xml:space="preserve"> </w:t>
      </w:r>
    </w:p>
    <w:p w14:paraId="77DFC458">
      <w:pPr>
        <w:widowControl/>
        <w:bidi w:val="0"/>
        <w:spacing w:before="0" w:beforeAutospacing="0" w:after="0" w:afterAutospacing="0" w:line="360" w:lineRule="auto"/>
        <w:jc w:val="left"/>
        <w:rPr>
          <w:rFonts w:ascii="宋体" w:hAnsi="宋体" w:eastAsia="宋体" w:cs="华文宋体"/>
          <w:color w:val="auto"/>
          <w:kern w:val="0"/>
          <w:sz w:val="21"/>
          <w:szCs w:val="21"/>
          <w:highlight w:val="none"/>
          <w:u w:val="single"/>
          <w:lang w:val="en-US" w:eastAsia="zh-CN" w:bidi="ar-SA"/>
        </w:rPr>
      </w:pPr>
      <w:r>
        <w:rPr>
          <w:rFonts w:ascii="宋体" w:hAnsi="宋体" w:eastAsia="宋体" w:cs="Times New Roman"/>
          <w:color w:val="auto"/>
          <w:kern w:val="2"/>
          <w:sz w:val="21"/>
          <w:szCs w:val="21"/>
          <w:highlight w:val="none"/>
          <w:lang w:val="en-US" w:eastAsia="zh-CN" w:bidi="ar-SA"/>
        </w:rPr>
        <w:t>6</w:t>
      </w:r>
      <w:r>
        <w:rPr>
          <w:rFonts w:hint="eastAsia" w:ascii="宋体" w:hAnsi="宋体" w:eastAsia="宋体" w:cs="Times New Roman"/>
          <w:color w:val="auto"/>
          <w:kern w:val="2"/>
          <w:sz w:val="21"/>
          <w:szCs w:val="21"/>
          <w:highlight w:val="none"/>
          <w:lang w:val="en-US" w:eastAsia="zh-CN" w:bidi="ar-SA"/>
        </w:rPr>
        <w:t>.资金来源：</w:t>
      </w:r>
      <w:r>
        <w:rPr>
          <w:rFonts w:hint="eastAsia" w:ascii="宋体" w:hAnsi="宋体" w:eastAsia="宋体" w:cs="Times New Roman"/>
          <w:color w:val="auto"/>
          <w:kern w:val="2"/>
          <w:sz w:val="21"/>
          <w:szCs w:val="21"/>
          <w:highlight w:val="none"/>
          <w:u w:val="single"/>
          <w:lang w:val="en-US" w:eastAsia="zh-CN" w:bidi="ar-SA"/>
        </w:rPr>
        <w:t xml:space="preserve">                     </w:t>
      </w:r>
    </w:p>
    <w:p w14:paraId="29B5867B">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 xml:space="preserve">第二条 </w:t>
      </w:r>
      <w:r>
        <w:rPr>
          <w:rFonts w:ascii="宋体" w:hAnsi="宋体" w:eastAsia="宋体" w:cs="Calibri"/>
          <w:b/>
          <w:color w:val="auto"/>
          <w:kern w:val="0"/>
          <w:sz w:val="21"/>
          <w:szCs w:val="21"/>
          <w:highlight w:val="none"/>
          <w:lang w:val="en-US" w:eastAsia="zh-CN" w:bidi="ar-SA"/>
        </w:rPr>
        <w:t> </w:t>
      </w:r>
      <w:r>
        <w:rPr>
          <w:rFonts w:hint="eastAsia" w:ascii="宋体" w:hAnsi="宋体" w:eastAsia="宋体" w:cs="Times New Roman"/>
          <w:b/>
          <w:color w:val="auto"/>
          <w:kern w:val="0"/>
          <w:sz w:val="21"/>
          <w:szCs w:val="21"/>
          <w:highlight w:val="none"/>
          <w:lang w:val="en-US" w:eastAsia="zh-CN" w:bidi="ar-SA"/>
        </w:rPr>
        <w:t>工程价款</w:t>
      </w:r>
    </w:p>
    <w:p w14:paraId="02341D5B">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1.合同总价为：</w:t>
      </w:r>
      <w:r>
        <w:rPr>
          <w:rFonts w:hint="eastAsia" w:ascii="宋体" w:hAnsi="宋体" w:eastAsia="宋体" w:cs="Times New Roman"/>
          <w:color w:val="auto"/>
          <w:szCs w:val="21"/>
          <w:highlight w:val="none"/>
          <w:u w:val="single"/>
        </w:rPr>
        <w:t>人民币（大写）                           （￥        元）</w:t>
      </w:r>
      <w:r>
        <w:rPr>
          <w:rFonts w:hint="eastAsia" w:ascii="宋体" w:hAnsi="宋体" w:eastAsia="宋体" w:cs="Times New Roman"/>
          <w:color w:val="auto"/>
          <w:szCs w:val="21"/>
          <w:highlight w:val="none"/>
        </w:rPr>
        <w:t>；</w:t>
      </w:r>
    </w:p>
    <w:p w14:paraId="159F7746">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其中：</w:t>
      </w:r>
    </w:p>
    <w:p w14:paraId="5122DB75">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(1)含税工程造价(未含绿色施工安全防护措施单列费)：</w:t>
      </w:r>
      <w:r>
        <w:rPr>
          <w:rFonts w:hint="eastAsia" w:ascii="宋体" w:hAnsi="宋体" w:eastAsia="宋体" w:cs="Times New Roman"/>
          <w:color w:val="auto"/>
          <w:szCs w:val="21"/>
          <w:highlight w:val="none"/>
          <w:u w:val="single"/>
        </w:rPr>
        <w:t>人民币（大写）                   （￥          元）</w:t>
      </w:r>
      <w:r>
        <w:rPr>
          <w:rFonts w:hint="eastAsia" w:ascii="宋体" w:hAnsi="宋体" w:eastAsia="宋体" w:cs="Times New Roman"/>
          <w:color w:val="auto"/>
          <w:szCs w:val="21"/>
          <w:highlight w:val="none"/>
        </w:rPr>
        <w:t>；</w:t>
      </w:r>
    </w:p>
    <w:p w14:paraId="7F372EDC">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(2)绿色施工安全防护措施单列费：</w:t>
      </w:r>
      <w:r>
        <w:rPr>
          <w:rFonts w:hint="eastAsia" w:ascii="宋体" w:hAnsi="宋体" w:eastAsia="宋体" w:cs="Times New Roman"/>
          <w:color w:val="auto"/>
          <w:szCs w:val="21"/>
          <w:highlight w:val="none"/>
          <w:u w:val="single"/>
        </w:rPr>
        <w:t>人民币（大写）                 （￥           元）</w:t>
      </w:r>
      <w:r>
        <w:rPr>
          <w:rFonts w:hint="eastAsia" w:ascii="宋体" w:hAnsi="宋体" w:eastAsia="宋体" w:cs="Times New Roman"/>
          <w:color w:val="auto"/>
          <w:szCs w:val="21"/>
          <w:highlight w:val="none"/>
        </w:rPr>
        <w:t>；</w:t>
      </w:r>
    </w:p>
    <w:p w14:paraId="01C340C7">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ascii="宋体" w:hAnsi="宋体" w:eastAsia="宋体" w:cs="Times New Roman"/>
          <w:color w:val="auto"/>
          <w:szCs w:val="21"/>
          <w:highlight w:val="none"/>
        </w:rPr>
        <w:t>3)</w:t>
      </w:r>
      <w:r>
        <w:rPr>
          <w:rFonts w:hint="eastAsia" w:ascii="宋体" w:hAnsi="宋体" w:eastAsia="宋体" w:cs="Times New Roman"/>
          <w:color w:val="auto"/>
          <w:szCs w:val="21"/>
          <w:highlight w:val="none"/>
        </w:rPr>
        <w:t>人工费：</w:t>
      </w:r>
      <w:r>
        <w:rPr>
          <w:rFonts w:hint="eastAsia" w:ascii="宋体" w:hAnsi="宋体" w:eastAsia="宋体" w:cs="Times New Roman"/>
          <w:color w:val="auto"/>
          <w:szCs w:val="21"/>
          <w:highlight w:val="none"/>
          <w:u w:val="single"/>
        </w:rPr>
        <w:t>人民币（大写）                 （￥           元）</w:t>
      </w:r>
      <w:r>
        <w:rPr>
          <w:rFonts w:hint="eastAsia" w:ascii="宋体" w:hAnsi="宋体" w:eastAsia="宋体" w:cs="Times New Roman"/>
          <w:color w:val="auto"/>
          <w:szCs w:val="21"/>
          <w:highlight w:val="none"/>
        </w:rPr>
        <w:t>。</w:t>
      </w:r>
    </w:p>
    <w:p w14:paraId="4A0FD353">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2.本合同实行固定总价，承包人按定标价包人工、包材料、包工期、包安全。</w:t>
      </w:r>
    </w:p>
    <w:p w14:paraId="460873C1">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3.按国家规定由承包人缴纳的各种税收已包含在本工程造价内，由承包人向税收部门支付。</w:t>
      </w:r>
    </w:p>
    <w:p w14:paraId="1C2151CC">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 xml:space="preserve">第三条 </w:t>
      </w:r>
      <w:r>
        <w:rPr>
          <w:rFonts w:ascii="宋体" w:hAnsi="宋体" w:eastAsia="宋体" w:cs="Calibri"/>
          <w:b/>
          <w:color w:val="auto"/>
          <w:kern w:val="0"/>
          <w:sz w:val="21"/>
          <w:szCs w:val="21"/>
          <w:highlight w:val="none"/>
          <w:lang w:val="en-US" w:eastAsia="zh-CN" w:bidi="ar-SA"/>
        </w:rPr>
        <w:t> </w:t>
      </w:r>
      <w:r>
        <w:rPr>
          <w:rFonts w:hint="eastAsia" w:ascii="宋体" w:hAnsi="宋体" w:eastAsia="宋体" w:cs="Times New Roman"/>
          <w:b/>
          <w:color w:val="auto"/>
          <w:kern w:val="0"/>
          <w:sz w:val="21"/>
          <w:szCs w:val="21"/>
          <w:highlight w:val="none"/>
          <w:lang w:val="en-US" w:eastAsia="zh-CN" w:bidi="ar-SA"/>
        </w:rPr>
        <w:t>合同工期</w:t>
      </w:r>
    </w:p>
    <w:p w14:paraId="1D617AC3">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1.工程合同工期总日历天数：</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天。 </w:t>
      </w:r>
    </w:p>
    <w:p w14:paraId="73DB3E04">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拟从</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日开始施工，至</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日竣工完成。</w:t>
      </w:r>
    </w:p>
    <w:p w14:paraId="41C9F50C">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(1)实际开工时间以发包人或监理单位发出的书面进场通知所载明时间为准，竣工时间以发包人复核批准的时间为准。</w:t>
      </w:r>
    </w:p>
    <w:p w14:paraId="14EA5CBA">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(2)承包人必须按监理单位和发包人书面批准的施工进度计划组织施工，并接受监理工程师对进度的检查、监督，确保工程总工期目标的实现。</w:t>
      </w:r>
    </w:p>
    <w:p w14:paraId="63304B3B">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2.承包人应在签订本合同后的2天内，向监理工程师提交开工申请书，并附上表明已做好开工准备的有关资料。除另有约定外，监理工程师应在本合同签订后的3 天内报发包人批准后向承包人发出开工令；承包人应在接到开工令后的2 天内开工。由于承包人原因逾期提交开工申请或接到开工令逾期开工的，将以开工令规定的开工时间计算实际开工日期。</w:t>
      </w:r>
    </w:p>
    <w:p w14:paraId="6A651E83">
      <w:pPr>
        <w:bidi w:val="0"/>
        <w:spacing w:line="360" w:lineRule="auto"/>
        <w:ind w:left="210" w:hanging="210" w:hangingChars="100"/>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3.如遇下列情况，经发包人现场代表签证后，工期可相应顺延：</w:t>
      </w:r>
    </w:p>
    <w:p w14:paraId="4C13CAEB">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(1)发包人未能按约定提供施工设计图纸及其它开工条件； </w:t>
      </w:r>
    </w:p>
    <w:p w14:paraId="37031D1B">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(2)发包人未能按约定的时间支付工程预付款、安全文明施工费和进度款； </w:t>
      </w:r>
    </w:p>
    <w:p w14:paraId="33276AE9">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(3)发包人代表或施工现场发包人雇用的其他人员造成的人为因素； </w:t>
      </w:r>
    </w:p>
    <w:p w14:paraId="034AC1E3">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(4)监理工程师未按照合同约定及时提供所需指令、回复等； </w:t>
      </w:r>
    </w:p>
    <w:p w14:paraId="22B82D26">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(5)工程变更（含增加合同工作内容、改变合同的任何一项工作等）； </w:t>
      </w:r>
    </w:p>
    <w:p w14:paraId="4D8D3638">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(6)一周内非承包人原因停水、停电、停气造成停工累计超过8 小时； </w:t>
      </w:r>
    </w:p>
    <w:p w14:paraId="47C65CDE">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(7)不可抗力因素； </w:t>
      </w:r>
    </w:p>
    <w:p w14:paraId="4DEC37A6">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(8)因发包人原因导致的暂停施工； </w:t>
      </w:r>
    </w:p>
    <w:p w14:paraId="6F2D9D87">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(9)非承包人失误、违约，以及监理工程师同意的工期顺延； </w:t>
      </w:r>
    </w:p>
    <w:p w14:paraId="1313B3E3">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(10)发包人造成工期延误的其他原因。 </w:t>
      </w:r>
    </w:p>
    <w:p w14:paraId="6CA9E175">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4.因承包人原因造成施工延迟的，不得请求顺延工期。 </w:t>
      </w:r>
    </w:p>
    <w:p w14:paraId="3DCBB4A2">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第四条</w:t>
      </w:r>
      <w:r>
        <w:rPr>
          <w:rFonts w:ascii="宋体" w:hAnsi="宋体" w:eastAsia="宋体" w:cs="Times New Roman"/>
          <w:b/>
          <w:color w:val="auto"/>
          <w:kern w:val="0"/>
          <w:sz w:val="21"/>
          <w:szCs w:val="21"/>
          <w:highlight w:val="none"/>
          <w:lang w:val="en-US" w:eastAsia="zh-CN" w:bidi="ar-SA"/>
        </w:rPr>
        <w:t xml:space="preserve">  </w:t>
      </w:r>
      <w:r>
        <w:rPr>
          <w:rFonts w:hint="eastAsia" w:ascii="宋体" w:hAnsi="宋体" w:eastAsia="宋体" w:cs="Times New Roman"/>
          <w:b/>
          <w:color w:val="auto"/>
          <w:kern w:val="0"/>
          <w:sz w:val="21"/>
          <w:szCs w:val="21"/>
          <w:highlight w:val="none"/>
          <w:lang w:val="en-US" w:eastAsia="zh-CN" w:bidi="ar-SA"/>
        </w:rPr>
        <w:t>双方工作的约定</w:t>
      </w:r>
    </w:p>
    <w:p w14:paraId="0D9B5D58">
      <w:pPr>
        <w:bidi w:val="0"/>
        <w:spacing w:line="360" w:lineRule="auto"/>
        <w:ind w:left="315" w:hanging="315" w:hangingChars="150"/>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1.发包人工作的约定，包括但不限于：</w:t>
      </w:r>
    </w:p>
    <w:p w14:paraId="5DD72AC2">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(1)在本合同签订之时，发包人应指定发包人代表，由其直接负责与承包人的联系工作。</w:t>
      </w:r>
    </w:p>
    <w:p w14:paraId="6AADE505">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发包人代表：</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联系电话：</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w:t>
      </w:r>
    </w:p>
    <w:p w14:paraId="1F8197C3">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(2)开工前，发包人应对施工场地进行清理，使施工场地具备施工条件；</w:t>
      </w:r>
    </w:p>
    <w:p w14:paraId="29D18E39">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(3)协助承包人办理水、电、通讯线路接驳的手续，相关费用由承包人承担；</w:t>
      </w:r>
    </w:p>
    <w:p w14:paraId="289FA39F">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(4)与承包人协调划定校内施工通道；</w:t>
      </w:r>
    </w:p>
    <w:p w14:paraId="78FBF243">
      <w:pPr>
        <w:bidi w:val="0"/>
        <w:spacing w:line="360" w:lineRule="auto"/>
        <w:ind w:left="344" w:leftChars="1" w:hanging="342" w:hangingChars="163"/>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(5)协助承包人办理施工人员出入校园的手续；</w:t>
      </w:r>
    </w:p>
    <w:p w14:paraId="2752C5C2">
      <w:pPr>
        <w:bidi w:val="0"/>
        <w:spacing w:line="360" w:lineRule="auto"/>
        <w:ind w:left="344" w:leftChars="1" w:hanging="342" w:hangingChars="163"/>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(6)合同签订后</w:t>
      </w:r>
      <w:r>
        <w:rPr>
          <w:rFonts w:ascii="宋体" w:hAnsi="宋体" w:eastAsia="宋体" w:cs="Times New Roman"/>
          <w:color w:val="auto"/>
          <w:szCs w:val="21"/>
          <w:highlight w:val="none"/>
        </w:rPr>
        <w:t>3</w:t>
      </w:r>
      <w:r>
        <w:rPr>
          <w:rFonts w:hint="eastAsia" w:ascii="宋体" w:hAnsi="宋体" w:eastAsia="宋体" w:cs="Times New Roman"/>
          <w:color w:val="auto"/>
          <w:szCs w:val="21"/>
          <w:highlight w:val="none"/>
        </w:rPr>
        <w:t>日内向承包人提供施工设计图纸、设计文件；</w:t>
      </w:r>
    </w:p>
    <w:p w14:paraId="634C9796">
      <w:pPr>
        <w:bidi w:val="0"/>
        <w:spacing w:line="360" w:lineRule="auto"/>
        <w:ind w:left="344" w:leftChars="1" w:hanging="342" w:hangingChars="163"/>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(7)组织图纸会审和设计交底；</w:t>
      </w:r>
    </w:p>
    <w:p w14:paraId="3F67109C">
      <w:pPr>
        <w:bidi w:val="0"/>
        <w:spacing w:line="360" w:lineRule="auto"/>
        <w:ind w:left="344" w:leftChars="1" w:hanging="342" w:hangingChars="163"/>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(8)及时对隐蔽工程及变更工程进行验收确认，并按时支付工程款。</w:t>
      </w:r>
    </w:p>
    <w:p w14:paraId="5508B685">
      <w:pPr>
        <w:bidi w:val="0"/>
        <w:spacing w:line="360" w:lineRule="auto"/>
        <w:ind w:left="2"/>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2.承包人工作的约定，包括但不限于： </w:t>
      </w:r>
    </w:p>
    <w:p w14:paraId="24624612">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(1)在本合同签订之时，承包人应指定项目负责人，由其直接负责与发包人的联系工作。该项目负责人应在签订合同时提交在承包人处缴纳社保三个月或以上的证明。</w:t>
      </w:r>
    </w:p>
    <w:p w14:paraId="61C56150">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承包人项目负责人：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联系电话：</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w:t>
      </w:r>
    </w:p>
    <w:p w14:paraId="1E5674A2">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(2)严格按照工程进度计划施工，并按照要求提交工程进度报告和进度计划；保证不将工程违法、非法转包、分包，否则发包方有权没收承包方履约保证金，并追究承包方违约责任；</w:t>
      </w:r>
    </w:p>
    <w:p w14:paraId="4C4A8C6A">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ascii="宋体" w:hAnsi="宋体" w:eastAsia="宋体" w:cs="Times New Roman"/>
          <w:color w:val="auto"/>
          <w:szCs w:val="21"/>
          <w:highlight w:val="none"/>
        </w:rPr>
        <w:t>3)</w:t>
      </w:r>
      <w:r>
        <w:rPr>
          <w:rFonts w:hint="eastAsia" w:ascii="宋体" w:hAnsi="宋体" w:eastAsia="宋体" w:cs="Times New Roman"/>
          <w:color w:val="auto"/>
          <w:szCs w:val="21"/>
          <w:highlight w:val="none"/>
        </w:rPr>
        <w:t>按照合同约定和监理工程师的指令施工;</w:t>
      </w:r>
    </w:p>
    <w:p w14:paraId="123C8B24">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(4)负责施工场地安全保卫工作，防止因工程施工造成的人身伤害和财产损失；</w:t>
      </w:r>
    </w:p>
    <w:p w14:paraId="0C58DB3F">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(5)</w:t>
      </w:r>
      <w:r>
        <w:rPr>
          <w:rFonts w:hint="eastAsia" w:ascii="宋体" w:hAnsi="宋体" w:eastAsia="宋体" w:cs="Times New Roman"/>
          <w:color w:val="auto"/>
          <w:szCs w:val="21"/>
          <w:highlight w:val="none"/>
          <w:lang w:val="zh-CN"/>
        </w:rPr>
        <w:t>遵守学校有关施工场地交通、环境保护、施工噪声、安全文明施工等的管理规定，办理有关手续，承包人承担由此发生的费用</w:t>
      </w:r>
      <w:r>
        <w:rPr>
          <w:rFonts w:hint="eastAsia" w:ascii="宋体" w:hAnsi="宋体" w:eastAsia="宋体" w:cs="Times New Roman"/>
          <w:color w:val="auto"/>
          <w:szCs w:val="21"/>
          <w:highlight w:val="none"/>
        </w:rPr>
        <w:t>；</w:t>
      </w:r>
    </w:p>
    <w:p w14:paraId="1D9EBD1C">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(6)合同工程已竣工未移交给发包人之前，负责已完工程的照管工作。照管期间发生损坏的，应予以修复并承担费用；发包人要求采取特殊保护措施的，由发包人承担相应费用； </w:t>
      </w:r>
    </w:p>
    <w:p w14:paraId="65A43E1A">
      <w:pPr>
        <w:bidi w:val="0"/>
        <w:spacing w:line="360" w:lineRule="auto"/>
        <w:jc w:val="left"/>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rPr>
        <w:t>(7)</w:t>
      </w:r>
      <w:r>
        <w:rPr>
          <w:rFonts w:hint="eastAsia" w:ascii="宋体" w:hAnsi="宋体" w:eastAsia="宋体" w:cs="Times New Roman"/>
          <w:color w:val="auto"/>
          <w:szCs w:val="21"/>
          <w:highlight w:val="none"/>
          <w:lang w:val="zh-CN"/>
        </w:rPr>
        <w:t>做好施工场地地下管线和邻近建筑物、构筑物、古树名木的保护工作，并承担有关费用；</w:t>
      </w:r>
    </w:p>
    <w:p w14:paraId="3B791B33">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(8)遵守学校有关环境卫生的管理规定，做好交工前施工现场的清理工作和建筑垃圾清运工作，保证施工场地的清洁，承包人承担因自身责任造成的损失和罚款； </w:t>
      </w:r>
    </w:p>
    <w:p w14:paraId="2F3CF8CF">
      <w:pPr>
        <w:widowControl/>
        <w:bidi w:val="0"/>
        <w:spacing w:before="100" w:beforeAutospacing="1" w:after="100" w:afterAutospacing="1" w:line="360" w:lineRule="auto"/>
        <w:ind w:left="4"/>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第五条  工程质量管理</w:t>
      </w:r>
    </w:p>
    <w:p w14:paraId="2D244B45">
      <w:pPr>
        <w:bidi w:val="0"/>
        <w:spacing w:line="360" w:lineRule="auto"/>
        <w:jc w:val="left"/>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w:t>
      </w:r>
      <w:r>
        <w:rPr>
          <w:rFonts w:hint="eastAsia" w:ascii="宋体" w:hAnsi="宋体" w:eastAsia="宋体" w:cs="Times New Roman"/>
          <w:color w:val="auto"/>
          <w:szCs w:val="21"/>
          <w:highlight w:val="none"/>
          <w:lang w:val="en-US" w:eastAsia="zh-CN"/>
        </w:rPr>
        <w:t>选取</w:t>
      </w:r>
      <w:r>
        <w:rPr>
          <w:rFonts w:hint="eastAsia" w:ascii="宋体" w:hAnsi="宋体" w:eastAsia="宋体" w:cs="Times New Roman"/>
          <w:color w:val="auto"/>
          <w:szCs w:val="21"/>
          <w:highlight w:val="none"/>
          <w:lang w:val="zh-CN"/>
        </w:rPr>
        <w:t>文件约定的工程质量和施工安全的职责和义务。</w:t>
      </w:r>
    </w:p>
    <w:p w14:paraId="77FC956D">
      <w:pPr>
        <w:bidi w:val="0"/>
        <w:spacing w:line="360" w:lineRule="auto"/>
        <w:jc w:val="left"/>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 xml:space="preserve">2.承包人应在施工场地设置专门的工程质量和施工安全管理机构，配备专职管理人员，建立完善的管理制度。 </w:t>
      </w:r>
    </w:p>
    <w:p w14:paraId="2B278B19">
      <w:pPr>
        <w:bidi w:val="0"/>
        <w:spacing w:line="360" w:lineRule="auto"/>
        <w:jc w:val="left"/>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5AF3689E">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Times New Roman"/>
          <w:color w:val="auto"/>
          <w:szCs w:val="21"/>
          <w:highlight w:val="none"/>
          <w:lang w:val="zh-CN"/>
        </w:rPr>
        <w:t>工程质量标准：</w:t>
      </w:r>
      <w:r>
        <w:rPr>
          <w:rFonts w:hint="eastAsia" w:ascii="宋体" w:hAnsi="宋体" w:eastAsia="宋体" w:cs="Times New Roman"/>
          <w:color w:val="auto"/>
          <w:szCs w:val="21"/>
          <w:highlight w:val="none"/>
          <w:u w:val="single"/>
          <w:lang w:val="zh-CN"/>
        </w:rPr>
        <w:t>达到国家或行业质量检验评定的合格标准</w:t>
      </w:r>
      <w:r>
        <w:rPr>
          <w:rFonts w:hint="eastAsia" w:ascii="宋体" w:hAnsi="宋体" w:eastAsia="宋体" w:cs="Times New Roman"/>
          <w:color w:val="auto"/>
          <w:szCs w:val="21"/>
          <w:highlight w:val="none"/>
          <w:lang w:val="zh-CN"/>
        </w:rPr>
        <w:t>。工程质量验收评定达不到约定的质量标准，由承包人付给发包人金额为合同总价10%的违约金，并无条件返工至合格。</w:t>
      </w:r>
    </w:p>
    <w:p w14:paraId="521CB769">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5.承包人对合同工程的质量向发包人负责，其职责包括但不限于下列内容： </w:t>
      </w:r>
    </w:p>
    <w:p w14:paraId="0A152AE6">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(1)编制施工技术方案，确定施工技术措施； </w:t>
      </w:r>
    </w:p>
    <w:p w14:paraId="734AEBEF">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(2)提供和组织足够的工程技术人员，检查和控制工程施工质量； </w:t>
      </w:r>
    </w:p>
    <w:p w14:paraId="3DB35D47">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(3)把控施工所用的材料和工程设备，使其符合国家\省\市相关标准与规范、设计要求及合同的约定； </w:t>
      </w:r>
    </w:p>
    <w:p w14:paraId="10F89805">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(4)负责合同工程施工中出现质量问题或竣工验收不合格的返修工作； </w:t>
      </w:r>
    </w:p>
    <w:p w14:paraId="2173CE5F">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(5)参加合同工程的所有验收工作，包括隐蔽验收、中间验收；参加竣工验收，组织发包人参加工程验收工作； </w:t>
      </w:r>
    </w:p>
    <w:p w14:paraId="3F6B17F1">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(6)承担质量保修期的工程保修责任。</w:t>
      </w:r>
    </w:p>
    <w:p w14:paraId="308F9889">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6.承包人应建立健全完善的质量保证体系。在合同工程开工前，监理工程师有权要求承包人提交质量保证体系实施程序、施工质量检验制度和施工质量水平评定考核制度等文件、资料。</w:t>
      </w:r>
    </w:p>
    <w:p w14:paraId="27CBF6DB">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 xml:space="preserve">第六条 </w:t>
      </w:r>
      <w:r>
        <w:rPr>
          <w:rFonts w:ascii="宋体" w:hAnsi="宋体" w:eastAsia="宋体" w:cs="Calibri"/>
          <w:b/>
          <w:color w:val="auto"/>
          <w:kern w:val="0"/>
          <w:sz w:val="21"/>
          <w:szCs w:val="21"/>
          <w:highlight w:val="none"/>
          <w:lang w:val="en-US" w:eastAsia="zh-CN" w:bidi="ar-SA"/>
        </w:rPr>
        <w:t> </w:t>
      </w:r>
      <w:r>
        <w:rPr>
          <w:rFonts w:hint="eastAsia" w:ascii="宋体" w:hAnsi="宋体" w:eastAsia="宋体" w:cs="Calibri"/>
          <w:b/>
          <w:color w:val="auto"/>
          <w:kern w:val="0"/>
          <w:sz w:val="21"/>
          <w:szCs w:val="21"/>
          <w:highlight w:val="none"/>
          <w:lang w:val="en-US" w:eastAsia="zh-CN" w:bidi="ar-SA"/>
        </w:rPr>
        <w:t>项目要求</w:t>
      </w:r>
    </w:p>
    <w:p w14:paraId="3F940BAF">
      <w:pPr>
        <w:bidi w:val="0"/>
        <w:spacing w:line="360" w:lineRule="auto"/>
        <w:jc w:val="left"/>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rPr>
        <w:t>1.</w:t>
      </w:r>
      <w:r>
        <w:rPr>
          <w:rFonts w:hint="eastAsia" w:ascii="宋体" w:hAnsi="宋体" w:eastAsia="宋体" w:cs="Times New Roman"/>
          <w:color w:val="auto"/>
          <w:szCs w:val="21"/>
          <w:highlight w:val="none"/>
          <w:lang w:val="en-US" w:eastAsia="zh-CN"/>
        </w:rPr>
        <w:t>本项目</w:t>
      </w:r>
      <w:r>
        <w:rPr>
          <w:rFonts w:hint="eastAsia" w:ascii="宋体" w:hAnsi="宋体" w:eastAsia="宋体" w:cs="Times New Roman"/>
          <w:color w:val="auto"/>
          <w:szCs w:val="21"/>
          <w:highlight w:val="none"/>
        </w:rPr>
        <w:t>采用总承包的方式，由</w:t>
      </w:r>
      <w:r>
        <w:rPr>
          <w:rFonts w:hint="eastAsia" w:ascii="宋体" w:hAnsi="宋体" w:eastAsia="宋体" w:cs="Times New Roman"/>
          <w:color w:val="auto"/>
          <w:szCs w:val="21"/>
          <w:highlight w:val="none"/>
          <w:lang w:eastAsia="zh-CN"/>
        </w:rPr>
        <w:t>承包人</w:t>
      </w:r>
      <w:r>
        <w:rPr>
          <w:rFonts w:hint="eastAsia" w:ascii="宋体" w:hAnsi="宋体" w:eastAsia="宋体" w:cs="Times New Roman"/>
          <w:color w:val="auto"/>
          <w:szCs w:val="21"/>
          <w:highlight w:val="none"/>
        </w:rPr>
        <w:t>承担总承包的义务和责任</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zh-CN"/>
        </w:rPr>
        <w:t xml:space="preserve"> </w:t>
      </w:r>
    </w:p>
    <w:p w14:paraId="023AB453">
      <w:pPr>
        <w:bidi w:val="0"/>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3.包工、包料、包质量、包工期、包安全文明施工、包税费。</w:t>
      </w:r>
    </w:p>
    <w:p w14:paraId="1C90C773">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val="en-US" w:eastAsia="zh-CN"/>
        </w:rPr>
        <w:t>按国家规定由承包人缴纳的各种税收（含开具增值税专用发票相关税费）已包含在本工程造价内，由承包人向税收部门支付。</w:t>
      </w:r>
    </w:p>
    <w:p w14:paraId="2C792087">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Times New Roman"/>
          <w:color w:val="auto"/>
          <w:szCs w:val="21"/>
          <w:highlight w:val="none"/>
          <w:lang w:val="en-US" w:eastAsia="zh-CN"/>
        </w:rPr>
        <w:t>本次采购范围及合同总价结算时不作调整（变更设计、增减工程及本选取文件约定可调整的费用除外。）</w:t>
      </w:r>
    </w:p>
    <w:p w14:paraId="1BF5DDD9">
      <w:pPr>
        <w:bidi w:val="0"/>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Times New Roman"/>
          <w:color w:val="auto"/>
          <w:szCs w:val="21"/>
          <w:highlight w:val="none"/>
        </w:rPr>
        <w:t>5.</w:t>
      </w:r>
      <w:r>
        <w:rPr>
          <w:rFonts w:hint="eastAsia" w:ascii="宋体" w:hAnsi="宋体" w:eastAsia="宋体" w:cs="宋体"/>
          <w:color w:val="auto"/>
          <w:sz w:val="21"/>
          <w:szCs w:val="21"/>
          <w:highlight w:val="none"/>
          <w:lang w:val="en-US" w:eastAsia="zh-CN"/>
        </w:rPr>
        <w:t>项目现场状况：制定施工措施及施工组织方案时承包人应充分考虑现场状况及安全施工措施，并综合考虑报价。</w:t>
      </w:r>
    </w:p>
    <w:p w14:paraId="295B94C7">
      <w:pPr>
        <w:bidi w:val="0"/>
        <w:spacing w:line="360" w:lineRule="auto"/>
        <w:jc w:val="left"/>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6.承包人投入到本项目的项目负责人资质要求：有建筑工程专业二级（含二级）以上注册建造师证书，本人必须具有住建行政主管部门颁发的项目负责人安全生产考核合格证书（B类证）</w:t>
      </w:r>
    </w:p>
    <w:p w14:paraId="42632696">
      <w:pPr>
        <w:bidi w:val="0"/>
        <w:spacing w:line="360" w:lineRule="auto"/>
        <w:jc w:val="left"/>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7.承包人在工程施工期间,必须配备具有建筑工程</w:t>
      </w:r>
      <w:r>
        <w:rPr>
          <w:rFonts w:hint="eastAsia" w:ascii="宋体" w:hAnsi="宋体" w:cs="Times New Roman"/>
          <w:color w:val="auto"/>
          <w:szCs w:val="21"/>
          <w:highlight w:val="none"/>
          <w:lang w:val="en-US" w:eastAsia="zh-CN"/>
        </w:rPr>
        <w:t>类</w:t>
      </w:r>
      <w:r>
        <w:rPr>
          <w:rFonts w:hint="eastAsia" w:ascii="宋体" w:hAnsi="宋体" w:eastAsia="宋体" w:cs="Times New Roman"/>
          <w:color w:val="auto"/>
          <w:szCs w:val="21"/>
          <w:highlight w:val="none"/>
          <w:lang w:val="en-US" w:eastAsia="zh-CN"/>
        </w:rPr>
        <w:t>技术人员及安全员，并建立健全安全制度。</w:t>
      </w:r>
    </w:p>
    <w:p w14:paraId="13653F36">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 xml:space="preserve">第七条 </w:t>
      </w:r>
      <w:r>
        <w:rPr>
          <w:rFonts w:ascii="宋体" w:hAnsi="宋体" w:eastAsia="宋体" w:cs="Calibri"/>
          <w:b/>
          <w:color w:val="auto"/>
          <w:kern w:val="0"/>
          <w:sz w:val="21"/>
          <w:szCs w:val="21"/>
          <w:highlight w:val="none"/>
          <w:lang w:val="en-US" w:eastAsia="zh-CN" w:bidi="ar-SA"/>
        </w:rPr>
        <w:t> </w:t>
      </w:r>
      <w:r>
        <w:rPr>
          <w:rFonts w:hint="eastAsia" w:ascii="宋体" w:hAnsi="宋体" w:eastAsia="宋体" w:cs="Calibri"/>
          <w:b/>
          <w:color w:val="auto"/>
          <w:kern w:val="0"/>
          <w:sz w:val="21"/>
          <w:szCs w:val="21"/>
          <w:highlight w:val="none"/>
          <w:lang w:val="en-US" w:eastAsia="zh-CN" w:bidi="ar-SA"/>
        </w:rPr>
        <w:t>施工要求</w:t>
      </w:r>
    </w:p>
    <w:p w14:paraId="135AB3D5">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宋体"/>
          <w:color w:val="auto"/>
          <w:highlight w:val="none"/>
          <w:lang w:val="en-US" w:eastAsia="zh-CN"/>
        </w:rPr>
        <w:t>承包人</w:t>
      </w:r>
      <w:r>
        <w:rPr>
          <w:rFonts w:hint="eastAsia" w:ascii="宋体" w:hAnsi="宋体" w:eastAsia="宋体" w:cs="宋体"/>
          <w:color w:val="auto"/>
          <w:highlight w:val="none"/>
        </w:rPr>
        <w:t>在施工过程中严禁添加不环保材料(溶剂、催化剂等)。</w:t>
      </w:r>
    </w:p>
    <w:p w14:paraId="460535B4">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宋体"/>
          <w:color w:val="auto"/>
          <w:highlight w:val="none"/>
          <w:lang w:val="en-US" w:eastAsia="zh-CN"/>
        </w:rPr>
        <w:t>承包人</w:t>
      </w:r>
      <w:r>
        <w:rPr>
          <w:rFonts w:hint="eastAsia" w:ascii="宋体" w:hAnsi="宋体" w:eastAsia="宋体" w:cs="宋体"/>
          <w:color w:val="auto"/>
          <w:highlight w:val="none"/>
        </w:rPr>
        <w:t>施工时，所有材料必须一次性进场，统一封存。对进场材料由</w:t>
      </w:r>
      <w:r>
        <w:rPr>
          <w:rFonts w:hint="eastAsia" w:ascii="宋体" w:hAnsi="宋体" w:eastAsia="宋体" w:cs="宋体"/>
          <w:color w:val="auto"/>
          <w:highlight w:val="none"/>
          <w:lang w:val="en-US" w:eastAsia="zh-CN"/>
        </w:rPr>
        <w:t>承包人、发包人</w:t>
      </w:r>
      <w:r>
        <w:rPr>
          <w:rFonts w:hint="eastAsia" w:ascii="宋体" w:hAnsi="宋体" w:eastAsia="宋体" w:cs="宋体"/>
          <w:color w:val="auto"/>
          <w:highlight w:val="none"/>
        </w:rPr>
        <w:t>一起取样并封样样品</w:t>
      </w:r>
      <w:r>
        <w:rPr>
          <w:rFonts w:hint="eastAsia" w:ascii="宋体" w:hAnsi="宋体" w:eastAsia="宋体" w:cs="宋体"/>
          <w:color w:val="auto"/>
          <w:highlight w:val="none"/>
          <w:lang w:val="en-US" w:eastAsia="zh-CN"/>
        </w:rPr>
        <w:t>双</w:t>
      </w:r>
      <w:r>
        <w:rPr>
          <w:rFonts w:hint="eastAsia" w:ascii="宋体" w:hAnsi="宋体" w:eastAsia="宋体" w:cs="宋体"/>
          <w:color w:val="auto"/>
          <w:highlight w:val="none"/>
        </w:rPr>
        <w:t>方签字盖章后送经权威机构认可的第三方检测机构检验，出具检测报告一旦为不合格，</w:t>
      </w:r>
      <w:r>
        <w:rPr>
          <w:rFonts w:hint="eastAsia" w:ascii="宋体" w:hAnsi="宋体" w:eastAsia="宋体" w:cs="宋体"/>
          <w:color w:val="auto"/>
          <w:highlight w:val="none"/>
          <w:lang w:val="en-US" w:eastAsia="zh-CN"/>
        </w:rPr>
        <w:t>承包人</w:t>
      </w:r>
      <w:r>
        <w:rPr>
          <w:rFonts w:hint="eastAsia" w:ascii="宋体" w:hAnsi="宋体" w:eastAsia="宋体" w:cs="宋体"/>
          <w:color w:val="auto"/>
          <w:highlight w:val="none"/>
        </w:rPr>
        <w:t>必须无条件返工，返工相关费用由</w:t>
      </w:r>
      <w:r>
        <w:rPr>
          <w:rFonts w:hint="eastAsia" w:ascii="宋体" w:hAnsi="宋体" w:eastAsia="宋体" w:cs="宋体"/>
          <w:color w:val="auto"/>
          <w:highlight w:val="none"/>
          <w:lang w:val="en-US" w:eastAsia="zh-CN"/>
        </w:rPr>
        <w:t>承包人</w:t>
      </w:r>
      <w:r>
        <w:rPr>
          <w:rFonts w:hint="eastAsia" w:ascii="宋体" w:hAnsi="宋体" w:eastAsia="宋体" w:cs="宋体"/>
          <w:color w:val="auto"/>
          <w:highlight w:val="none"/>
        </w:rPr>
        <w:t>自行负责。材料出场必须经</w:t>
      </w:r>
      <w:r>
        <w:rPr>
          <w:rFonts w:hint="eastAsia" w:ascii="宋体" w:hAnsi="宋体" w:eastAsia="宋体" w:cs="宋体"/>
          <w:color w:val="auto"/>
          <w:highlight w:val="none"/>
          <w:lang w:val="en-US" w:eastAsia="zh-CN"/>
        </w:rPr>
        <w:t>发包人</w:t>
      </w:r>
      <w:r>
        <w:rPr>
          <w:rFonts w:hint="eastAsia" w:ascii="宋体" w:hAnsi="宋体" w:eastAsia="宋体" w:cs="宋体"/>
          <w:color w:val="auto"/>
          <w:highlight w:val="none"/>
        </w:rPr>
        <w:t>同意并签证</w:t>
      </w:r>
      <w:r>
        <w:rPr>
          <w:rFonts w:hint="eastAsia" w:ascii="宋体" w:hAnsi="宋体" w:eastAsia="宋体" w:cs="宋体"/>
          <w:color w:val="auto"/>
          <w:highlight w:val="none"/>
          <w:lang w:eastAsia="zh-CN"/>
        </w:rPr>
        <w:t>。</w:t>
      </w:r>
    </w:p>
    <w:p w14:paraId="4744A26F">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3.本项目的材料、设备、施工、验收须达到现行中华人民共和国以及省、自治区、直辖市或行业的工程建设标准、规范的要求</w:t>
      </w:r>
      <w:r>
        <w:rPr>
          <w:rFonts w:hint="eastAsia" w:ascii="宋体" w:hAnsi="宋体" w:eastAsia="宋体" w:cs="Times New Roman"/>
          <w:color w:val="auto"/>
          <w:szCs w:val="21"/>
          <w:highlight w:val="none"/>
          <w:lang w:eastAsia="zh-CN"/>
        </w:rPr>
        <w:t>。</w:t>
      </w:r>
    </w:p>
    <w:p w14:paraId="3301D5AC">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宋体"/>
          <w:color w:val="auto"/>
          <w:sz w:val="21"/>
          <w:szCs w:val="21"/>
          <w:highlight w:val="none"/>
        </w:rPr>
        <w:t>要求全部所采用的材料、设备必须满足国家有关要求，所需材料进场后由</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确认后进行施工，施工过程中若须新增材料，须经</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或监管单位同意后方可施工</w:t>
      </w:r>
      <w:r>
        <w:rPr>
          <w:rFonts w:hint="eastAsia" w:ascii="宋体" w:hAnsi="宋体" w:eastAsia="宋体" w:cs="宋体"/>
          <w:color w:val="auto"/>
          <w:sz w:val="21"/>
          <w:szCs w:val="21"/>
          <w:highlight w:val="none"/>
          <w:lang w:eastAsia="zh-CN"/>
        </w:rPr>
        <w:t>。</w:t>
      </w:r>
    </w:p>
    <w:p w14:paraId="6F70116C">
      <w:pPr>
        <w:bidi w:val="0"/>
        <w:spacing w:line="360" w:lineRule="auto"/>
        <w:jc w:val="left"/>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5.</w:t>
      </w:r>
      <w:r>
        <w:rPr>
          <w:rFonts w:hint="eastAsia" w:ascii="宋体" w:hAnsi="宋体" w:eastAsia="宋体" w:cs="宋体"/>
          <w:color w:val="auto"/>
          <w:sz w:val="21"/>
          <w:szCs w:val="21"/>
          <w:highlight w:val="none"/>
        </w:rPr>
        <w:t>施工组织方案需列明保证施工进度计划实施及保证质量、安全生产、文明施工、环境保护的措施；</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应结合自身的实际情况制定合理的施工进度计划，成交后按施工合同的约定提交给</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确认。</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必须按</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确认的施工进度计划组织施工，接受</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对进度的检查、监督</w:t>
      </w:r>
      <w:r>
        <w:rPr>
          <w:rFonts w:hint="eastAsia" w:ascii="宋体" w:hAnsi="宋体" w:eastAsia="宋体" w:cs="宋体"/>
          <w:color w:val="auto"/>
          <w:sz w:val="21"/>
          <w:szCs w:val="21"/>
          <w:highlight w:val="none"/>
          <w:lang w:eastAsia="zh-CN"/>
        </w:rPr>
        <w:t>。</w:t>
      </w:r>
    </w:p>
    <w:p w14:paraId="2953B579">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6.</w:t>
      </w:r>
      <w:r>
        <w:rPr>
          <w:rFonts w:hint="eastAsia" w:ascii="宋体" w:hAnsi="宋体" w:eastAsia="宋体" w:cs="宋体"/>
          <w:color w:val="auto"/>
          <w:sz w:val="21"/>
          <w:szCs w:val="21"/>
          <w:highlight w:val="none"/>
        </w:rPr>
        <w:t>结合施工现场的实际情况进行施工组织设计（如须采用较复杂的施工技术的施工方案），施工中因施工方案及施工措施所引起的费用由</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负责</w:t>
      </w:r>
      <w:r>
        <w:rPr>
          <w:rFonts w:hint="eastAsia" w:ascii="宋体" w:hAnsi="宋体" w:eastAsia="宋体" w:cs="宋体"/>
          <w:color w:val="auto"/>
          <w:sz w:val="21"/>
          <w:szCs w:val="21"/>
          <w:highlight w:val="none"/>
          <w:lang w:eastAsia="zh-CN"/>
        </w:rPr>
        <w:t>。</w:t>
      </w:r>
    </w:p>
    <w:p w14:paraId="5FD8BF6F">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7.</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在工程施工期间，须严格遵守各项规章制度，由于管理不善，导致</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的罚款和停工整改，由其发生的费用与损失由</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自行承担，且</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保留暂缓支付工程款的权利，以确保文明施工有效实行</w:t>
      </w:r>
      <w:r>
        <w:rPr>
          <w:rFonts w:hint="eastAsia" w:ascii="宋体" w:hAnsi="宋体" w:eastAsia="宋体" w:cs="宋体"/>
          <w:color w:val="auto"/>
          <w:sz w:val="21"/>
          <w:szCs w:val="21"/>
          <w:highlight w:val="none"/>
          <w:lang w:eastAsia="zh-CN"/>
        </w:rPr>
        <w:t>。</w:t>
      </w:r>
    </w:p>
    <w:p w14:paraId="678C5BAB">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8.</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应保持施工区和生活区的环境卫生，设置足够的临时卫生设施，定期清理施工废弃物和垃圾，并将其运至指定的地点进行掩埋或焚烧处理</w:t>
      </w:r>
      <w:r>
        <w:rPr>
          <w:rFonts w:hint="eastAsia" w:ascii="宋体" w:hAnsi="宋体" w:eastAsia="宋体" w:cs="宋体"/>
          <w:color w:val="auto"/>
          <w:sz w:val="21"/>
          <w:szCs w:val="21"/>
          <w:highlight w:val="none"/>
          <w:lang w:eastAsia="zh-CN"/>
        </w:rPr>
        <w:t>。</w:t>
      </w:r>
    </w:p>
    <w:p w14:paraId="70809837">
      <w:pPr>
        <w:bidi w:val="0"/>
        <w:spacing w:line="360" w:lineRule="auto"/>
        <w:jc w:val="left"/>
        <w:rPr>
          <w:rFonts w:ascii="宋体" w:hAnsi="宋体" w:eastAsia="宋体" w:cs="Times New Roman"/>
          <w:color w:val="auto"/>
          <w:szCs w:val="21"/>
          <w:highlight w:val="none"/>
        </w:rPr>
      </w:pPr>
      <w:r>
        <w:rPr>
          <w:rFonts w:ascii="宋体" w:hAnsi="宋体" w:eastAsia="宋体" w:cs="Times New Roman"/>
          <w:color w:val="auto"/>
          <w:szCs w:val="21"/>
          <w:highlight w:val="none"/>
        </w:rPr>
        <w:t>9</w:t>
      </w:r>
      <w:r>
        <w:rPr>
          <w:rFonts w:hint="eastAsia" w:ascii="宋体" w:hAnsi="宋体" w:eastAsia="宋体" w:cs="Times New Roman"/>
          <w:color w:val="auto"/>
          <w:szCs w:val="21"/>
          <w:highlight w:val="none"/>
        </w:rPr>
        <w:t>.</w:t>
      </w:r>
      <w:r>
        <w:rPr>
          <w:rFonts w:hint="eastAsia" w:ascii="宋体" w:hAnsi="宋体" w:eastAsia="宋体" w:cs="宋体"/>
          <w:color w:val="auto"/>
          <w:sz w:val="21"/>
          <w:szCs w:val="21"/>
          <w:highlight w:val="none"/>
        </w:rPr>
        <w:t>在全部工程完工后，</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必须拆除一切必须拆除的临时施工设施和临时生活设施。拆除后的场地应彻底清理。</w:t>
      </w:r>
    </w:p>
    <w:p w14:paraId="050C89EA">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第八条  工程的支付、结算及质量保证金的约定</w:t>
      </w:r>
    </w:p>
    <w:p w14:paraId="5CF22EF5">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一、工程的支付、结算</w:t>
      </w:r>
    </w:p>
    <w:p w14:paraId="379DA412">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宋体"/>
          <w:color w:val="auto"/>
          <w:highlight w:val="none"/>
          <w:lang w:val="en-US" w:eastAsia="zh-CN"/>
        </w:rPr>
        <w:t>合同签订后发包人收到承包人</w:t>
      </w:r>
      <w:r>
        <w:rPr>
          <w:rFonts w:hint="eastAsia" w:ascii="宋体" w:hAnsi="宋体" w:eastAsia="宋体" w:cs="宋体"/>
          <w:color w:val="auto"/>
          <w:highlight w:val="none"/>
        </w:rPr>
        <w:t>提供请款资料和等额合格发票，经</w:t>
      </w:r>
      <w:r>
        <w:rPr>
          <w:rFonts w:hint="eastAsia" w:ascii="宋体" w:hAnsi="宋体" w:eastAsia="宋体" w:cs="宋体"/>
          <w:color w:val="auto"/>
          <w:highlight w:val="none"/>
          <w:lang w:eastAsia="zh-CN"/>
        </w:rPr>
        <w:t>发包人</w:t>
      </w:r>
      <w:r>
        <w:rPr>
          <w:rFonts w:hint="eastAsia" w:ascii="宋体" w:hAnsi="宋体" w:eastAsia="宋体" w:cs="宋体"/>
          <w:color w:val="auto"/>
          <w:highlight w:val="none"/>
        </w:rPr>
        <w:t>确认无误于</w:t>
      </w:r>
      <w:r>
        <w:rPr>
          <w:rFonts w:hint="eastAsia" w:ascii="宋体" w:hAnsi="宋体" w:eastAsia="宋体" w:cs="宋体"/>
          <w:color w:val="auto"/>
          <w:highlight w:val="none"/>
          <w:lang w:val="en-US" w:eastAsia="zh-CN"/>
        </w:rPr>
        <w:t>5个工作日合同总价</w:t>
      </w:r>
      <w:r>
        <w:rPr>
          <w:rFonts w:hint="eastAsia" w:ascii="宋体" w:hAnsi="宋体" w:eastAsia="宋体" w:cs="宋体"/>
          <w:color w:val="auto"/>
          <w:highlight w:val="none"/>
        </w:rPr>
        <w:t>的</w:t>
      </w:r>
      <w:r>
        <w:rPr>
          <w:rFonts w:hint="eastAsia" w:ascii="宋体" w:hAnsi="宋体" w:eastAsia="宋体" w:cs="宋体"/>
          <w:color w:val="auto"/>
          <w:highlight w:val="none"/>
          <w:lang w:val="en-US" w:eastAsia="zh-CN"/>
        </w:rPr>
        <w:t>30%作为预付款</w:t>
      </w:r>
      <w:r>
        <w:rPr>
          <w:rFonts w:hint="eastAsia" w:ascii="宋体" w:hAnsi="宋体" w:eastAsia="宋体" w:cs="宋体"/>
          <w:color w:val="auto"/>
          <w:highlight w:val="none"/>
        </w:rPr>
        <w:t>。</w:t>
      </w:r>
    </w:p>
    <w:p w14:paraId="4DF3C351">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w:t>
      </w:r>
      <w:r>
        <w:rPr>
          <w:rFonts w:hint="eastAsia" w:ascii="宋体" w:hAnsi="宋体" w:eastAsia="宋体" w:cs="宋体"/>
          <w:color w:val="auto"/>
          <w:highlight w:val="none"/>
        </w:rPr>
        <w:t>待工程验收合格并经</w:t>
      </w:r>
      <w:r>
        <w:rPr>
          <w:rFonts w:hint="eastAsia" w:ascii="宋体" w:hAnsi="宋体" w:eastAsia="宋体" w:cs="宋体"/>
          <w:color w:val="auto"/>
          <w:highlight w:val="none"/>
          <w:lang w:val="en-US" w:eastAsia="zh-CN"/>
        </w:rPr>
        <w:t>发包人确认</w:t>
      </w:r>
      <w:r>
        <w:rPr>
          <w:rFonts w:hint="eastAsia" w:ascii="宋体" w:hAnsi="宋体" w:eastAsia="宋体" w:cs="宋体"/>
          <w:color w:val="auto"/>
          <w:highlight w:val="none"/>
        </w:rPr>
        <w:t>后，</w:t>
      </w:r>
      <w:r>
        <w:rPr>
          <w:rFonts w:hint="eastAsia" w:ascii="宋体" w:hAnsi="宋体" w:eastAsia="宋体" w:cs="宋体"/>
          <w:color w:val="auto"/>
          <w:highlight w:val="none"/>
          <w:lang w:val="en-US" w:eastAsia="zh-CN"/>
        </w:rPr>
        <w:t>承包人</w:t>
      </w:r>
      <w:r>
        <w:rPr>
          <w:rFonts w:hint="eastAsia" w:ascii="宋体" w:hAnsi="宋体" w:eastAsia="宋体" w:cs="宋体"/>
          <w:color w:val="auto"/>
          <w:highlight w:val="none"/>
        </w:rPr>
        <w:t>提供请款资料和等额合格发票，经</w:t>
      </w:r>
      <w:r>
        <w:rPr>
          <w:rFonts w:hint="eastAsia" w:ascii="宋体" w:hAnsi="宋体" w:eastAsia="宋体" w:cs="宋体"/>
          <w:color w:val="auto"/>
          <w:highlight w:val="none"/>
          <w:lang w:eastAsia="zh-CN"/>
        </w:rPr>
        <w:t>发包人</w:t>
      </w:r>
      <w:r>
        <w:rPr>
          <w:rFonts w:hint="eastAsia" w:ascii="宋体" w:hAnsi="宋体" w:eastAsia="宋体" w:cs="宋体"/>
          <w:color w:val="auto"/>
          <w:highlight w:val="none"/>
        </w:rPr>
        <w:t>确认无误于10</w:t>
      </w:r>
      <w:r>
        <w:rPr>
          <w:rFonts w:hint="eastAsia" w:ascii="宋体" w:hAnsi="宋体" w:eastAsia="宋体" w:cs="宋体"/>
          <w:color w:val="auto"/>
          <w:highlight w:val="none"/>
          <w:lang w:val="en-US" w:eastAsia="zh-CN"/>
        </w:rPr>
        <w:t>个工作日</w:t>
      </w:r>
      <w:r>
        <w:rPr>
          <w:rFonts w:hint="eastAsia" w:ascii="宋体" w:hAnsi="宋体" w:eastAsia="宋体" w:cs="宋体"/>
          <w:color w:val="auto"/>
          <w:highlight w:val="none"/>
        </w:rPr>
        <w:t>内支付</w:t>
      </w:r>
      <w:r>
        <w:rPr>
          <w:rFonts w:hint="eastAsia" w:ascii="宋体" w:hAnsi="宋体" w:eastAsia="宋体" w:cs="宋体"/>
          <w:color w:val="auto"/>
          <w:highlight w:val="none"/>
          <w:lang w:val="en-US" w:eastAsia="zh-CN"/>
        </w:rPr>
        <w:t>完余款</w:t>
      </w:r>
      <w:r>
        <w:rPr>
          <w:rFonts w:hint="eastAsia" w:ascii="宋体" w:hAnsi="宋体" w:eastAsia="宋体" w:cs="宋体"/>
          <w:color w:val="auto"/>
          <w:highlight w:val="none"/>
        </w:rPr>
        <w:t>。</w:t>
      </w:r>
    </w:p>
    <w:p w14:paraId="1681FB73">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宋体"/>
          <w:color w:val="auto"/>
          <w:highlight w:val="none"/>
        </w:rPr>
        <w:t>如</w:t>
      </w:r>
      <w:r>
        <w:rPr>
          <w:rFonts w:hint="eastAsia" w:ascii="宋体" w:hAnsi="宋体" w:eastAsia="宋体" w:cs="宋体"/>
          <w:color w:val="auto"/>
          <w:highlight w:val="none"/>
          <w:lang w:eastAsia="zh-CN"/>
        </w:rPr>
        <w:t>承包人</w:t>
      </w:r>
      <w:r>
        <w:rPr>
          <w:rFonts w:hint="eastAsia" w:ascii="宋体" w:hAnsi="宋体" w:eastAsia="宋体" w:cs="宋体"/>
          <w:color w:val="auto"/>
          <w:highlight w:val="none"/>
        </w:rPr>
        <w:t>怠于或者拒绝提供资料或者办理手续的，因此产生的付款迟延的责任全部由</w:t>
      </w:r>
      <w:r>
        <w:rPr>
          <w:rFonts w:hint="eastAsia" w:ascii="宋体" w:hAnsi="宋体" w:eastAsia="宋体" w:cs="宋体"/>
          <w:color w:val="auto"/>
          <w:highlight w:val="none"/>
          <w:lang w:eastAsia="zh-CN"/>
        </w:rPr>
        <w:t>承包人</w:t>
      </w:r>
      <w:r>
        <w:rPr>
          <w:rFonts w:hint="eastAsia" w:ascii="宋体" w:hAnsi="宋体" w:eastAsia="宋体" w:cs="宋体"/>
          <w:color w:val="auto"/>
          <w:highlight w:val="none"/>
        </w:rPr>
        <w:t>承担。</w:t>
      </w:r>
    </w:p>
    <w:p w14:paraId="43394FCB">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第十条 验收及质量要求</w:t>
      </w:r>
    </w:p>
    <w:p w14:paraId="34B8B429">
      <w:pPr>
        <w:bidi w:val="0"/>
        <w:spacing w:line="360" w:lineRule="auto"/>
        <w:jc w:val="left"/>
        <w:rPr>
          <w:rFonts w:hint="eastAsia" w:ascii="宋体" w:hAnsi="宋体" w:eastAsia="宋体" w:cs="宋体"/>
          <w:color w:val="auto"/>
          <w:sz w:val="21"/>
          <w:szCs w:val="21"/>
          <w:highlight w:val="none"/>
        </w:rPr>
      </w:pPr>
      <w:r>
        <w:rPr>
          <w:rFonts w:hint="eastAsia" w:ascii="宋体" w:hAnsi="宋体" w:eastAsia="宋体" w:cs="Times New Roman"/>
          <w:color w:val="auto"/>
          <w:szCs w:val="21"/>
          <w:highlight w:val="none"/>
        </w:rPr>
        <w:t>1.</w:t>
      </w:r>
      <w:r>
        <w:rPr>
          <w:rFonts w:hint="eastAsia" w:ascii="宋体" w:hAnsi="宋体" w:eastAsia="宋体" w:cs="宋体"/>
          <w:color w:val="auto"/>
          <w:sz w:val="21"/>
          <w:szCs w:val="21"/>
          <w:highlight w:val="none"/>
        </w:rPr>
        <w:t>由</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7A450223">
      <w:pPr>
        <w:bidi w:val="0"/>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项目具备验收条件，</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按验收有关规定，向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提供完整的验收资料和验收报告。</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收到验收报告后7天内组织有关单位验收。</w:t>
      </w:r>
    </w:p>
    <w:p w14:paraId="2A8035EB">
      <w:pPr>
        <w:bidi w:val="0"/>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3.承包人在执行现场生产、生活临时设施，应在送交验收报告后10天内全部撤离，做到工完场清。</w:t>
      </w:r>
    </w:p>
    <w:p w14:paraId="5A4CBC9D">
      <w:pPr>
        <w:bidi w:val="0"/>
        <w:spacing w:line="360" w:lineRule="auto"/>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4.对于验收不合格的部分，承包人须进行整改直至验收合格为止。同一项目验收三次以上仍不合格的，发包人有权追究承包人的赔偿责任或解除合同。</w:t>
      </w:r>
    </w:p>
    <w:p w14:paraId="2552C137">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 xml:space="preserve">第十一条 </w:t>
      </w:r>
      <w:r>
        <w:rPr>
          <w:rFonts w:ascii="宋体" w:hAnsi="宋体" w:eastAsia="宋体" w:cs="Calibri"/>
          <w:b/>
          <w:color w:val="auto"/>
          <w:kern w:val="0"/>
          <w:sz w:val="21"/>
          <w:szCs w:val="21"/>
          <w:highlight w:val="none"/>
          <w:lang w:val="en-US" w:eastAsia="zh-CN" w:bidi="ar-SA"/>
        </w:rPr>
        <w:t> </w:t>
      </w:r>
      <w:r>
        <w:rPr>
          <w:rFonts w:hint="eastAsia" w:ascii="宋体" w:hAnsi="宋体" w:eastAsia="宋体" w:cs="Calibri"/>
          <w:b/>
          <w:color w:val="auto"/>
          <w:kern w:val="0"/>
          <w:sz w:val="21"/>
          <w:szCs w:val="21"/>
          <w:highlight w:val="none"/>
          <w:lang w:val="en-US" w:eastAsia="zh-CN" w:bidi="ar-SA"/>
        </w:rPr>
        <w:t>验收及质量要求</w:t>
      </w:r>
    </w:p>
    <w:p w14:paraId="52F744DE">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宋体"/>
          <w:color w:val="auto"/>
          <w:sz w:val="21"/>
          <w:szCs w:val="21"/>
          <w:highlight w:val="none"/>
        </w:rPr>
        <w:t>由</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、第三方监理单位（如有）及相关监督管理部门按照施工图设计、施工要求及国家相关验收规范进行项目验收，验收须达到现行中华人民共和国以及广东省、东莞市或行业的工程建设标准、规范的要求。</w:t>
      </w:r>
    </w:p>
    <w:p w14:paraId="3568C117">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2.质保期的约定：本工程质保期为：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bookmarkStart w:id="48" w:name="_Hlk18332191"/>
      <w:r>
        <w:rPr>
          <w:rFonts w:hint="eastAsia" w:ascii="宋体" w:hAnsi="宋体" w:eastAsia="宋体" w:cs="Times New Roman"/>
          <w:color w:val="auto"/>
          <w:szCs w:val="21"/>
          <w:highlight w:val="none"/>
        </w:rPr>
        <w:t>质保期</w:t>
      </w:r>
      <w:bookmarkEnd w:id="48"/>
      <w:r>
        <w:rPr>
          <w:rFonts w:hint="eastAsia" w:ascii="宋体" w:hAnsi="宋体" w:eastAsia="宋体" w:cs="Times New Roman"/>
          <w:color w:val="auto"/>
          <w:szCs w:val="21"/>
          <w:highlight w:val="none"/>
        </w:rPr>
        <w:t>自验收合格之日期起计算。</w:t>
      </w:r>
    </w:p>
    <w:p w14:paraId="720C3742">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宋体"/>
          <w:color w:val="auto"/>
          <w:sz w:val="21"/>
          <w:szCs w:val="21"/>
          <w:highlight w:val="none"/>
        </w:rPr>
        <w:t>项目具备验收条件，</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按验收有关规定，向</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提供完整的验收资料和验收报告。</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收到验收报告后7天内组织有关单位验收。</w:t>
      </w:r>
    </w:p>
    <w:p w14:paraId="1F52C2DA">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在执行现场生产、生活临时设施，应在送交验收报告后10天内全部撤离，做到工完场清。</w:t>
      </w:r>
    </w:p>
    <w:p w14:paraId="141D6B20">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5.</w:t>
      </w:r>
      <w:r>
        <w:rPr>
          <w:rFonts w:hint="eastAsia" w:ascii="宋体" w:hAnsi="宋体" w:eastAsia="宋体" w:cs="宋体"/>
          <w:color w:val="auto"/>
          <w:sz w:val="21"/>
          <w:szCs w:val="21"/>
          <w:highlight w:val="none"/>
        </w:rPr>
        <w:t>对于验收不合格的部分，</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须进行整改直至验收合格为止。同一项目验收三次以上仍不合格的，</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有权追究</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的赔偿责任或解除合同。</w:t>
      </w:r>
    </w:p>
    <w:p w14:paraId="1C58559F">
      <w:pPr>
        <w:widowControl/>
        <w:bidi w:val="0"/>
        <w:spacing w:before="100" w:beforeAutospacing="1" w:after="100" w:afterAutospacing="1" w:line="360" w:lineRule="auto"/>
        <w:jc w:val="center"/>
        <w:rPr>
          <w:rFonts w:hint="eastAsia"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第十二条 治安保卫和施工安全</w:t>
      </w:r>
    </w:p>
    <w:p w14:paraId="3928711A">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应教育施工人员遵纪守法，维护工地现场</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治安管理工作</w:t>
      </w:r>
      <w:r>
        <w:rPr>
          <w:rFonts w:hint="eastAsia" w:ascii="宋体" w:hAnsi="宋体" w:eastAsia="宋体" w:cs="宋体"/>
          <w:color w:val="auto"/>
          <w:sz w:val="21"/>
          <w:szCs w:val="21"/>
          <w:highlight w:val="none"/>
          <w:lang w:eastAsia="zh-CN"/>
        </w:rPr>
        <w:t>；</w:t>
      </w:r>
    </w:p>
    <w:p w14:paraId="6C9E9570">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承包人应对劳动保护、照明安全等安全防护负责，同时应制定安全防护规程，定期召开安全会议进行安全教育。也应在工程范围内设置必要的标志和信号。承包人负责承担施工期间安全事故的全部责任，并不得因此要求增加费用或拖延工期；</w:t>
      </w:r>
    </w:p>
    <w:p w14:paraId="743048DE">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承包人应负责其管辖区内的消防、防汛和抗灾工作，配备一定数量的常规消防器材。进行防火检查；配置必要的防汛物资和器材，做好洪水和气象的预报工作。承包人应对工程及其管辖区内的人员、财产损失负责；</w:t>
      </w:r>
    </w:p>
    <w:p w14:paraId="3A5F9757">
      <w:pPr>
        <w:widowControl/>
        <w:bidi w:val="0"/>
        <w:spacing w:before="100" w:beforeAutospacing="1" w:after="100" w:afterAutospacing="1" w:line="360" w:lineRule="auto"/>
        <w:jc w:val="center"/>
        <w:rPr>
          <w:rFonts w:hint="eastAsia" w:ascii="宋体" w:hAnsi="宋体" w:eastAsia="宋体" w:cs="Times New Roman"/>
          <w:b/>
          <w:color w:val="auto"/>
          <w:kern w:val="0"/>
          <w:sz w:val="21"/>
          <w:szCs w:val="21"/>
          <w:highlight w:val="none"/>
          <w:lang w:val="en-US" w:eastAsia="zh-CN" w:bidi="ar-SA"/>
        </w:rPr>
      </w:pPr>
    </w:p>
    <w:p w14:paraId="785DED60">
      <w:pPr>
        <w:widowControl/>
        <w:bidi w:val="0"/>
        <w:spacing w:before="100" w:beforeAutospacing="1" w:after="100" w:afterAutospacing="1" w:line="360" w:lineRule="auto"/>
        <w:jc w:val="center"/>
        <w:rPr>
          <w:rFonts w:hint="eastAsia"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第十三条 现场安全防护设施、安全责任和保修责任</w:t>
      </w:r>
    </w:p>
    <w:p w14:paraId="003A75B0">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承包人在施工期间应严格遵守《中华人民共和国安全生产法》、《建设工程安全生产管理条例》以及文明施工、深夜施工、环保和城管等规定，建立规章制度和防护措施。若违反以上规定，由此造成的经济和法律责任，均由承包人负责</w:t>
      </w:r>
    </w:p>
    <w:p w14:paraId="3E92DDE7">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承包人需按有关规定办理保险，施工时注意安全、防止对人身造成伤害，安全工作由承包人自行负责。在本合同工程的施工和缺陷修复过程中，发包人对承包人雇员的人身死亡或伤残，或财产(设备)的损失或损害不予赔偿；发包人也不承担承包人与此有关的索赔、损害、赔偿及诉讼等费用和其他任何法律责任</w:t>
      </w:r>
    </w:p>
    <w:p w14:paraId="01DFE192">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承包人在施工组织设计中必须有专项干扰、噪声及环保措施、安全文明措施且必须符合东莞市安全文明工地标准</w:t>
      </w:r>
    </w:p>
    <w:p w14:paraId="3462279D">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CN"/>
        </w:rPr>
        <w:t>承包人须负责整个工程所有的施工任务包括材料设备的采购、施工、保护及保修，不论是永久性质的或是临时性质的</w:t>
      </w:r>
    </w:p>
    <w:p w14:paraId="15B34B64">
      <w:pPr>
        <w:widowControl/>
        <w:bidi w:val="0"/>
        <w:spacing w:before="100" w:beforeAutospacing="1" w:after="100" w:afterAutospacing="1" w:line="360" w:lineRule="auto"/>
        <w:jc w:val="center"/>
        <w:rPr>
          <w:rFonts w:hint="eastAsia"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第十四条 应急要求</w:t>
      </w:r>
    </w:p>
    <w:p w14:paraId="5EDF667C">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应重视应急管理，在应急管理方面要做好但不限于以下工作：</w:t>
      </w:r>
    </w:p>
    <w:p w14:paraId="6333A4BB">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（1）建立和完善应急组织体系。</w:t>
      </w:r>
    </w:p>
    <w:p w14:paraId="418D1B33">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（2）结合工程特点建立完善的应急预案体系。按照应急预案的要求，组建和完善专兼职应急救援队伍、配备应急救援设施和装备，保证应急救援物资处于良好状态，确保工程项目正常完成。</w:t>
      </w:r>
    </w:p>
    <w:p w14:paraId="323D6198">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（3）承包人应备有应急预案演练，在发生突发事件时，能迅速启动应急预案，开展各项应急处置工作。</w:t>
      </w:r>
    </w:p>
    <w:p w14:paraId="0DDF21FF">
      <w:pPr>
        <w:keepNext w:val="0"/>
        <w:keepLines w:val="0"/>
        <w:pageBreakBefore w:val="0"/>
        <w:widowControl w:val="0"/>
        <w:numPr>
          <w:ilvl w:val="0"/>
          <w:numId w:val="0"/>
        </w:numPr>
        <w:tabs>
          <w:tab w:val="left" w:pos="284"/>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kern w:val="2"/>
          <w:sz w:val="21"/>
          <w:szCs w:val="21"/>
          <w:highlight w:val="none"/>
          <w:lang w:val="en-US" w:eastAsia="zh-CN" w:bidi="ar-SA"/>
        </w:rPr>
        <w:t>（4）质保期内承包人接到发包人应急维修响应电话时，需在4小时内到达发包人指定地点进行工程修复，</w:t>
      </w:r>
    </w:p>
    <w:p w14:paraId="199D0CBC">
      <w:pPr>
        <w:widowControl/>
        <w:bidi w:val="0"/>
        <w:spacing w:before="100" w:beforeAutospacing="1" w:after="100" w:afterAutospacing="1" w:line="360" w:lineRule="auto"/>
        <w:jc w:val="center"/>
        <w:rPr>
          <w:rFonts w:hint="eastAsia"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第十五条 项目质量控制标准的要求</w:t>
      </w:r>
    </w:p>
    <w:p w14:paraId="12260C02">
      <w:pPr>
        <w:keepNext w:val="0"/>
        <w:keepLines w:val="0"/>
        <w:pageBreakBefore w:val="0"/>
        <w:widowControl w:val="0"/>
        <w:numPr>
          <w:ilvl w:val="0"/>
          <w:numId w:val="0"/>
        </w:numPr>
        <w:tabs>
          <w:tab w:val="left" w:pos="420"/>
          <w:tab w:val="left" w:pos="640"/>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本项目质量达到国家或行业质量检验评定的合格标准。</w:t>
      </w:r>
    </w:p>
    <w:p w14:paraId="32407503">
      <w:pPr>
        <w:keepNext w:val="0"/>
        <w:keepLines w:val="0"/>
        <w:pageBreakBefore w:val="0"/>
        <w:widowControl w:val="0"/>
        <w:numPr>
          <w:ilvl w:val="0"/>
          <w:numId w:val="0"/>
        </w:numPr>
        <w:tabs>
          <w:tab w:val="left" w:pos="420"/>
          <w:tab w:val="left" w:pos="640"/>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本项目质量验收标准按国家颁发的技术规范及相应的分项工程施工质量验收规范执行。</w:t>
      </w:r>
    </w:p>
    <w:p w14:paraId="3C6483ED">
      <w:pPr>
        <w:keepNext w:val="0"/>
        <w:keepLines w:val="0"/>
        <w:pageBreakBefore w:val="0"/>
        <w:widowControl w:val="0"/>
        <w:numPr>
          <w:ilvl w:val="0"/>
          <w:numId w:val="0"/>
        </w:numPr>
        <w:tabs>
          <w:tab w:val="left" w:pos="420"/>
          <w:tab w:val="left" w:pos="640"/>
        </w:tabs>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工程技术要求按有关国家和省市有关规范及现行行业标准。</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在施工中如果工程质量不符合要求和有关规定，</w:t>
      </w:r>
      <w:r>
        <w:rPr>
          <w:rFonts w:hint="eastAsia" w:ascii="宋体" w:hAnsi="宋体" w:eastAsia="宋体" w:cs="宋体"/>
          <w:color w:val="auto"/>
          <w:sz w:val="21"/>
          <w:szCs w:val="21"/>
          <w:highlight w:val="none"/>
          <w:lang w:eastAsia="zh-CN"/>
        </w:rPr>
        <w:t>发包人</w:t>
      </w:r>
      <w:r>
        <w:rPr>
          <w:rFonts w:hint="eastAsia" w:ascii="宋体" w:hAnsi="宋体" w:eastAsia="宋体" w:cs="宋体"/>
          <w:color w:val="auto"/>
          <w:sz w:val="21"/>
          <w:szCs w:val="21"/>
          <w:highlight w:val="none"/>
        </w:rPr>
        <w:t>要求停工和返工时，</w:t>
      </w:r>
      <w:r>
        <w:rPr>
          <w:rFonts w:hint="eastAsia" w:ascii="宋体" w:hAnsi="宋体" w:eastAsia="宋体" w:cs="宋体"/>
          <w:color w:val="auto"/>
          <w:sz w:val="21"/>
          <w:szCs w:val="21"/>
          <w:highlight w:val="none"/>
          <w:lang w:eastAsia="zh-CN"/>
        </w:rPr>
        <w:t>承包人</w:t>
      </w:r>
      <w:r>
        <w:rPr>
          <w:rFonts w:hint="eastAsia" w:ascii="宋体" w:hAnsi="宋体" w:eastAsia="宋体" w:cs="宋体"/>
          <w:color w:val="auto"/>
          <w:sz w:val="21"/>
          <w:szCs w:val="21"/>
          <w:highlight w:val="none"/>
        </w:rPr>
        <w:t>须立即执行，并承担由此产生的各种费用，工期不予顺延。</w:t>
      </w:r>
    </w:p>
    <w:p w14:paraId="369141D2">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 xml:space="preserve">第十六条 </w:t>
      </w:r>
      <w:r>
        <w:rPr>
          <w:rFonts w:ascii="宋体" w:hAnsi="宋体" w:eastAsia="宋体" w:cs="Calibri"/>
          <w:b/>
          <w:color w:val="auto"/>
          <w:kern w:val="0"/>
          <w:sz w:val="21"/>
          <w:szCs w:val="21"/>
          <w:highlight w:val="none"/>
          <w:lang w:val="en-US" w:eastAsia="zh-CN" w:bidi="ar-SA"/>
        </w:rPr>
        <w:t> </w:t>
      </w:r>
      <w:r>
        <w:rPr>
          <w:rFonts w:hint="eastAsia" w:ascii="宋体" w:hAnsi="宋体" w:eastAsia="宋体" w:cs="Times New Roman"/>
          <w:b/>
          <w:color w:val="auto"/>
          <w:kern w:val="0"/>
          <w:sz w:val="21"/>
          <w:szCs w:val="21"/>
          <w:highlight w:val="none"/>
          <w:lang w:val="en-US" w:eastAsia="zh-CN" w:bidi="ar-SA"/>
        </w:rPr>
        <w:t>违约责任</w:t>
      </w:r>
    </w:p>
    <w:p w14:paraId="33C9C121">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1.若发包人违约，导致本合同无法履行的，则发包人必须支付总工程款3%给承包人作为违约金，并承担所造成的损失。</w:t>
      </w:r>
    </w:p>
    <w:p w14:paraId="16480D00">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2.因承包人原因，导致本合同无法履行的，则承包人必须支付总工程款3%给发包人作为违约金，并承担所造成的损失。</w:t>
      </w:r>
    </w:p>
    <w:p w14:paraId="03ACB354">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3.因发包人原因导致工期延误的，承包人有权要求发包人承担延误的责任和费用。</w:t>
      </w:r>
    </w:p>
    <w:p w14:paraId="38858850">
      <w:pPr>
        <w:bidi w:val="0"/>
        <w:spacing w:line="360" w:lineRule="auto"/>
        <w:jc w:val="lef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因承包人原因，承包人施工工期延误，超过工期3天以上，发包人将对承包人执行1000元/天违约金（从超工期3天开始计算）；违约金总金额不超过工程总造价的5%。因承包方原因造成工期延误，发包方有权没收履约保证金。</w:t>
      </w:r>
    </w:p>
    <w:p w14:paraId="77C18FF8">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66A6EAB6">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第十七条  争端的解决</w:t>
      </w:r>
    </w:p>
    <w:p w14:paraId="6D147242">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1.凡与本合同有关而引起的一切争议，甲乙双方应首先通过友好协商解决，如经协商仍</w:t>
      </w:r>
    </w:p>
    <w:p w14:paraId="74FA9C3E">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不能达成协议时，任何一方可以向发包人所在的地方法院提出诉讼。</w:t>
      </w:r>
    </w:p>
    <w:p w14:paraId="02C4E639">
      <w:pPr>
        <w:bidi w:val="0"/>
        <w:spacing w:line="360" w:lineRule="auto"/>
        <w:ind w:left="210" w:hanging="210" w:hangingChars="1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2.本合同的诉讼管辖地为东莞市人民法院。</w:t>
      </w:r>
    </w:p>
    <w:p w14:paraId="310F228B">
      <w:pPr>
        <w:bidi w:val="0"/>
        <w:spacing w:line="360" w:lineRule="auto"/>
        <w:ind w:left="210" w:hanging="210" w:hangingChars="1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3.在进行法院审理期间，除提交法院审理的事项外，合同其他部分仍应继续履行。</w:t>
      </w:r>
    </w:p>
    <w:p w14:paraId="2F4F652A">
      <w:pPr>
        <w:bidi w:val="0"/>
        <w:spacing w:line="360" w:lineRule="auto"/>
        <w:ind w:left="210" w:hanging="210" w:hangingChars="1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4.本合同按照中华人民共和国的法律进行解释。</w:t>
      </w:r>
    </w:p>
    <w:p w14:paraId="6BB019C4">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第十八条  税和关税</w:t>
      </w:r>
    </w:p>
    <w:p w14:paraId="6075DF5B">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1.中国政府根据现行税法规定对承包人或其雇员征收的与本合同有关的一切税费（包括但不限于设备和部件的进口关税、所有货物的国内增值税）均应由承包人负担。</w:t>
      </w:r>
    </w:p>
    <w:p w14:paraId="30562275">
      <w:pPr>
        <w:bidi w:val="0"/>
        <w:spacing w:line="360" w:lineRule="auto"/>
        <w:ind w:left="210" w:hanging="210" w:hangingChars="1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2.在中国境外发生的与本合同执行有关的一切税费均应由承包人负担。</w:t>
      </w:r>
    </w:p>
    <w:p w14:paraId="2F046C6C">
      <w:pPr>
        <w:widowControl/>
        <w:bidi w:val="0"/>
        <w:spacing w:before="100" w:beforeAutospacing="1" w:after="100" w:afterAutospacing="1" w:line="360" w:lineRule="auto"/>
        <w:jc w:val="center"/>
        <w:rPr>
          <w:rFonts w:ascii="宋体" w:hAnsi="宋体" w:eastAsia="宋体" w:cs="Times New Roman"/>
          <w:b/>
          <w:color w:val="auto"/>
          <w:kern w:val="0"/>
          <w:sz w:val="21"/>
          <w:szCs w:val="21"/>
          <w:highlight w:val="none"/>
          <w:lang w:val="en-US" w:eastAsia="zh-CN" w:bidi="ar-SA"/>
        </w:rPr>
      </w:pPr>
      <w:r>
        <w:rPr>
          <w:rFonts w:hint="eastAsia" w:ascii="宋体" w:hAnsi="宋体" w:eastAsia="宋体" w:cs="Times New Roman"/>
          <w:b/>
          <w:color w:val="auto"/>
          <w:kern w:val="0"/>
          <w:sz w:val="21"/>
          <w:szCs w:val="21"/>
          <w:highlight w:val="none"/>
          <w:lang w:val="en-US" w:eastAsia="zh-CN" w:bidi="ar-SA"/>
        </w:rPr>
        <w:t>第十九条  其他</w:t>
      </w:r>
    </w:p>
    <w:p w14:paraId="78AFBCBA">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1.合同中未尽事项按</w:t>
      </w:r>
      <w:r>
        <w:rPr>
          <w:rFonts w:hint="eastAsia" w:ascii="宋体" w:hAnsi="宋体" w:eastAsia="宋体" w:cs="Times New Roman"/>
          <w:color w:val="auto"/>
          <w:szCs w:val="21"/>
          <w:highlight w:val="none"/>
          <w:lang w:val="en-US" w:eastAsia="zh-CN"/>
        </w:rPr>
        <w:t>选取</w:t>
      </w:r>
      <w:r>
        <w:rPr>
          <w:rFonts w:hint="eastAsia" w:ascii="宋体" w:hAnsi="宋体" w:eastAsia="宋体" w:cs="Times New Roman"/>
          <w:color w:val="auto"/>
          <w:szCs w:val="21"/>
          <w:highlight w:val="none"/>
        </w:rPr>
        <w:t>文件相关条款执行。</w:t>
      </w:r>
    </w:p>
    <w:p w14:paraId="5E6B7246">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2.本合同之所有附件均为合同的有效组成部分，与本合同具有同等法律效力。合同与附件之间内容应认为是互为补充和解释，但如有模棱两可或相互矛盾之处，以文件排序在前或时间在后的文件为准。</w:t>
      </w:r>
    </w:p>
    <w:p w14:paraId="76045227">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3.在执行本合同的过程中，双方需遵守所有经甲乙双方签属确认的文件（包括会议纪要、补充协议、往来信函）即成为本合同的有效组成部分，其生效日期为双方签字盖章或确认之日期。</w:t>
      </w:r>
    </w:p>
    <w:p w14:paraId="5123F0AF">
      <w:pPr>
        <w:bidi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4.本合同一式捌份，发包人执肆份，承包人执肆份。本合同合计</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页A4纸张，缺页之合同为无效合同。</w:t>
      </w:r>
    </w:p>
    <w:p w14:paraId="03DF6EB8">
      <w:pPr>
        <w:widowControl w:val="0"/>
        <w:bidi w:val="0"/>
        <w:spacing w:line="360" w:lineRule="auto"/>
        <w:jc w:val="both"/>
        <w:rPr>
          <w:rFonts w:ascii="宋体" w:hAnsi="宋体" w:eastAsia="宋体" w:cs="Times New Roman"/>
          <w:color w:val="auto"/>
          <w:kern w:val="2"/>
          <w:sz w:val="21"/>
          <w:szCs w:val="21"/>
          <w:highlight w:val="none"/>
          <w:lang w:val="en-US" w:eastAsia="zh-CN" w:bidi="ar-SA"/>
        </w:rPr>
      </w:pPr>
    </w:p>
    <w:p w14:paraId="3DC23C5C">
      <w:pPr>
        <w:widowControl w:val="0"/>
        <w:bidi w:val="0"/>
        <w:spacing w:line="360" w:lineRule="auto"/>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附件1：选取报价清单</w:t>
      </w:r>
    </w:p>
    <w:p w14:paraId="530B2BEF">
      <w:pPr>
        <w:widowControl w:val="0"/>
        <w:bidi w:val="0"/>
        <w:spacing w:line="360" w:lineRule="auto"/>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附件2：成交通知书</w:t>
      </w:r>
    </w:p>
    <w:p w14:paraId="218BF5D8">
      <w:pPr>
        <w:widowControl w:val="0"/>
        <w:bidi w:val="0"/>
        <w:spacing w:line="360" w:lineRule="auto"/>
        <w:jc w:val="both"/>
        <w:rPr>
          <w:rFonts w:ascii="宋体" w:hAnsi="宋体" w:eastAsia="宋体" w:cs="Times New Roman"/>
          <w:color w:val="auto"/>
          <w:kern w:val="2"/>
          <w:sz w:val="21"/>
          <w:szCs w:val="21"/>
          <w:highlight w:val="none"/>
          <w:lang w:val="en-US" w:eastAsia="zh-CN" w:bidi="ar-SA"/>
        </w:rPr>
      </w:pPr>
    </w:p>
    <w:p w14:paraId="29A5B20C">
      <w:pPr>
        <w:widowControl w:val="0"/>
        <w:bidi w:val="0"/>
        <w:spacing w:line="360" w:lineRule="auto"/>
        <w:ind w:left="5460" w:hanging="5460" w:hangingChars="2600"/>
        <w:jc w:val="both"/>
        <w:rPr>
          <w:rFonts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lang w:val="en-US" w:eastAsia="zh-CN" w:bidi="ar-SA"/>
        </w:rPr>
        <w:t>发包人（公章）</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承包人（公章）</w:t>
      </w:r>
      <w:r>
        <w:rPr>
          <w:rFonts w:hint="eastAsia" w:ascii="宋体" w:hAnsi="宋体" w:eastAsia="宋体" w:cs="Times New Roman"/>
          <w:color w:val="auto"/>
          <w:kern w:val="2"/>
          <w:sz w:val="21"/>
          <w:szCs w:val="21"/>
          <w:highlight w:val="none"/>
          <w:u w:val="single"/>
          <w:lang w:val="en-US" w:eastAsia="zh-CN" w:bidi="ar-SA"/>
        </w:rPr>
        <w:t xml:space="preserve">                       </w:t>
      </w:r>
    </w:p>
    <w:p w14:paraId="0FBF80E1">
      <w:pPr>
        <w:widowControl w:val="0"/>
        <w:bidi w:val="0"/>
        <w:spacing w:line="360" w:lineRule="auto"/>
        <w:jc w:val="both"/>
        <w:rPr>
          <w:rFonts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lang w:val="en-US" w:eastAsia="zh-CN" w:bidi="ar-SA"/>
        </w:rPr>
        <w:t>法定代表人：</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法定代表人：</w:t>
      </w:r>
      <w:r>
        <w:rPr>
          <w:rFonts w:hint="eastAsia" w:ascii="宋体" w:hAnsi="宋体" w:eastAsia="宋体" w:cs="Times New Roman"/>
          <w:color w:val="auto"/>
          <w:kern w:val="2"/>
          <w:sz w:val="21"/>
          <w:szCs w:val="21"/>
          <w:highlight w:val="none"/>
          <w:u w:val="single"/>
          <w:lang w:val="en-US" w:eastAsia="zh-CN" w:bidi="ar-SA"/>
        </w:rPr>
        <w:t xml:space="preserve">                         </w:t>
      </w:r>
    </w:p>
    <w:p w14:paraId="2F49D76E">
      <w:pPr>
        <w:widowControl w:val="0"/>
        <w:bidi w:val="0"/>
        <w:spacing w:line="360" w:lineRule="auto"/>
        <w:jc w:val="both"/>
        <w:rPr>
          <w:rFonts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lang w:val="en-US" w:eastAsia="zh-CN" w:bidi="ar-SA"/>
        </w:rPr>
        <w:t>授权代表人：</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 xml:space="preserve">  授权代表人：</w:t>
      </w:r>
      <w:r>
        <w:rPr>
          <w:rFonts w:hint="eastAsia" w:ascii="宋体" w:hAnsi="宋体" w:eastAsia="宋体" w:cs="Times New Roman"/>
          <w:color w:val="auto"/>
          <w:kern w:val="2"/>
          <w:sz w:val="21"/>
          <w:szCs w:val="21"/>
          <w:highlight w:val="none"/>
          <w:u w:val="single"/>
          <w:lang w:val="en-US" w:eastAsia="zh-CN" w:bidi="ar-SA"/>
        </w:rPr>
        <w:t xml:space="preserve">                         </w:t>
      </w:r>
    </w:p>
    <w:p w14:paraId="560161A8">
      <w:pPr>
        <w:widowControl w:val="0"/>
        <w:bidi w:val="0"/>
        <w:spacing w:line="360" w:lineRule="auto"/>
        <w:jc w:val="both"/>
        <w:rPr>
          <w:rFonts w:ascii="宋体" w:hAnsi="宋体" w:eastAsia="宋体" w:cs="Times New Roman"/>
          <w:color w:val="auto"/>
          <w:kern w:val="2"/>
          <w:sz w:val="21"/>
          <w:szCs w:val="21"/>
          <w:highlight w:val="none"/>
          <w:u w:val="single"/>
          <w:lang w:val="en-US" w:eastAsia="zh-CN" w:bidi="ar-SA"/>
        </w:rPr>
      </w:pPr>
      <w:r>
        <w:rPr>
          <w:rFonts w:hint="eastAsia" w:ascii="宋体" w:hAnsi="宋体" w:eastAsia="宋体" w:cs="Times New Roman"/>
          <w:color w:val="auto"/>
          <w:kern w:val="2"/>
          <w:sz w:val="21"/>
          <w:szCs w:val="21"/>
          <w:highlight w:val="none"/>
          <w:lang w:val="en-US" w:eastAsia="zh-CN" w:bidi="ar-SA"/>
        </w:rPr>
        <w:t>地址：</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 xml:space="preserve">  地址：</w:t>
      </w:r>
      <w:r>
        <w:rPr>
          <w:rFonts w:hint="eastAsia" w:ascii="宋体" w:hAnsi="宋体" w:eastAsia="宋体" w:cs="Times New Roman"/>
          <w:color w:val="auto"/>
          <w:kern w:val="2"/>
          <w:sz w:val="21"/>
          <w:szCs w:val="21"/>
          <w:highlight w:val="none"/>
          <w:u w:val="single"/>
          <w:lang w:val="en-US" w:eastAsia="zh-CN" w:bidi="ar-SA"/>
        </w:rPr>
        <w:t xml:space="preserve">                               </w:t>
      </w:r>
    </w:p>
    <w:p w14:paraId="3A969353">
      <w:pPr>
        <w:widowControl w:val="0"/>
        <w:bidi w:val="0"/>
        <w:spacing w:line="360" w:lineRule="auto"/>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电话：</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电话：</w:t>
      </w:r>
      <w:r>
        <w:rPr>
          <w:rFonts w:hint="eastAsia" w:ascii="宋体" w:hAnsi="宋体" w:eastAsia="宋体" w:cs="Times New Roman"/>
          <w:color w:val="auto"/>
          <w:kern w:val="2"/>
          <w:sz w:val="21"/>
          <w:szCs w:val="21"/>
          <w:highlight w:val="none"/>
          <w:u w:val="single"/>
          <w:lang w:val="en-US" w:eastAsia="zh-CN" w:bidi="ar-SA"/>
        </w:rPr>
        <w:t xml:space="preserve">                               </w:t>
      </w:r>
    </w:p>
    <w:p w14:paraId="4700A521">
      <w:pPr>
        <w:widowControl w:val="0"/>
        <w:bidi w:val="0"/>
        <w:spacing w:line="360" w:lineRule="auto"/>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开户银行：</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开户银行：</w:t>
      </w:r>
      <w:r>
        <w:rPr>
          <w:rFonts w:hint="eastAsia" w:ascii="宋体" w:hAnsi="宋体" w:eastAsia="宋体" w:cs="Times New Roman"/>
          <w:color w:val="auto"/>
          <w:kern w:val="2"/>
          <w:sz w:val="21"/>
          <w:szCs w:val="21"/>
          <w:highlight w:val="none"/>
          <w:u w:val="single"/>
          <w:lang w:val="en-US" w:eastAsia="zh-CN" w:bidi="ar-SA"/>
        </w:rPr>
        <w:t xml:space="preserve">                           </w:t>
      </w:r>
    </w:p>
    <w:p w14:paraId="49CE184F">
      <w:pPr>
        <w:widowControl/>
        <w:bidi w:val="0"/>
        <w:spacing w:before="0" w:beforeAutospacing="0" w:after="0" w:afterAutospacing="0" w:line="360" w:lineRule="auto"/>
        <w:jc w:val="left"/>
        <w:rPr>
          <w:rFonts w:ascii="宋体" w:hAnsi="宋体" w:eastAsia="宋体" w:cs="Times New Roman"/>
          <w:color w:val="auto"/>
          <w:kern w:val="0"/>
          <w:sz w:val="21"/>
          <w:szCs w:val="21"/>
          <w:highlight w:val="none"/>
          <w:u w:val="single"/>
          <w:lang w:val="en-US" w:eastAsia="zh-CN" w:bidi="ar-SA"/>
        </w:rPr>
      </w:pPr>
      <w:r>
        <w:rPr>
          <w:rFonts w:hint="eastAsia" w:ascii="宋体" w:hAnsi="宋体" w:eastAsia="宋体" w:cs="Times New Roman"/>
          <w:color w:val="auto"/>
          <w:kern w:val="0"/>
          <w:sz w:val="21"/>
          <w:szCs w:val="21"/>
          <w:highlight w:val="none"/>
          <w:lang w:val="en-US" w:eastAsia="zh-CN" w:bidi="ar-SA"/>
        </w:rPr>
        <w:t>帐号：</w:t>
      </w:r>
      <w:r>
        <w:rPr>
          <w:rFonts w:hint="eastAsia" w:ascii="宋体" w:hAnsi="宋体" w:eastAsia="宋体" w:cs="Times New Roman"/>
          <w:color w:val="auto"/>
          <w:kern w:val="0"/>
          <w:sz w:val="21"/>
          <w:szCs w:val="21"/>
          <w:highlight w:val="none"/>
          <w:u w:val="single"/>
          <w:lang w:val="en-US" w:eastAsia="zh-CN" w:bidi="ar-SA"/>
        </w:rPr>
        <w:t xml:space="preserve">                                 </w:t>
      </w:r>
      <w:r>
        <w:rPr>
          <w:rFonts w:ascii="宋体" w:hAnsi="宋体" w:eastAsia="宋体" w:cs="Times New Roman"/>
          <w:color w:val="auto"/>
          <w:kern w:val="0"/>
          <w:sz w:val="21"/>
          <w:szCs w:val="21"/>
          <w:highlight w:val="none"/>
          <w:lang w:val="en-US" w:eastAsia="zh-CN" w:bidi="ar-SA"/>
        </w:rPr>
        <w:t xml:space="preserve">   </w:t>
      </w:r>
      <w:r>
        <w:rPr>
          <w:rFonts w:hint="eastAsia" w:ascii="宋体" w:hAnsi="宋体" w:eastAsia="宋体" w:cs="Times New Roman"/>
          <w:color w:val="auto"/>
          <w:kern w:val="0"/>
          <w:sz w:val="21"/>
          <w:szCs w:val="21"/>
          <w:highlight w:val="none"/>
          <w:lang w:val="en-US" w:eastAsia="zh-CN" w:bidi="ar-SA"/>
        </w:rPr>
        <w:t>帐号：</w:t>
      </w:r>
      <w:r>
        <w:rPr>
          <w:rFonts w:hint="eastAsia" w:ascii="宋体" w:hAnsi="宋体" w:eastAsia="宋体" w:cs="Times New Roman"/>
          <w:color w:val="auto"/>
          <w:kern w:val="0"/>
          <w:sz w:val="21"/>
          <w:szCs w:val="21"/>
          <w:highlight w:val="none"/>
          <w:u w:val="single"/>
          <w:lang w:val="en-US" w:eastAsia="zh-CN" w:bidi="ar-SA"/>
        </w:rPr>
        <w:t xml:space="preserve">                               </w:t>
      </w:r>
    </w:p>
    <w:p w14:paraId="7FF0E4FD">
      <w:pPr>
        <w:widowControl/>
        <w:bidi w:val="0"/>
        <w:spacing w:before="0" w:beforeAutospacing="0" w:after="0" w:afterAutospacing="0" w:line="360" w:lineRule="auto"/>
        <w:jc w:val="left"/>
        <w:rPr>
          <w:rFonts w:ascii="宋体" w:hAnsi="宋体" w:eastAsia="宋体" w:cs="Times New Roman"/>
          <w:color w:val="auto"/>
          <w:kern w:val="0"/>
          <w:sz w:val="21"/>
          <w:szCs w:val="21"/>
          <w:highlight w:val="none"/>
          <w:u w:val="single"/>
          <w:lang w:val="en-US" w:eastAsia="zh-CN" w:bidi="ar-SA"/>
        </w:rPr>
      </w:pPr>
      <w:r>
        <w:rPr>
          <w:rFonts w:hint="eastAsia" w:ascii="宋体" w:hAnsi="宋体" w:eastAsia="宋体" w:cs="Times New Roman"/>
          <w:color w:val="auto"/>
          <w:kern w:val="0"/>
          <w:sz w:val="21"/>
          <w:szCs w:val="21"/>
          <w:highlight w:val="none"/>
          <w:lang w:val="en-US" w:eastAsia="zh-CN" w:bidi="ar-SA"/>
        </w:rPr>
        <w:t>纳税编码：</w:t>
      </w:r>
      <w:r>
        <w:rPr>
          <w:rFonts w:hint="eastAsia" w:ascii="宋体" w:hAnsi="宋体" w:eastAsia="宋体" w:cs="Times New Roman"/>
          <w:color w:val="auto"/>
          <w:kern w:val="0"/>
          <w:sz w:val="21"/>
          <w:szCs w:val="21"/>
          <w:highlight w:val="none"/>
          <w:u w:val="single"/>
          <w:lang w:val="en-US" w:eastAsia="zh-CN" w:bidi="ar-SA"/>
        </w:rPr>
        <w:t xml:space="preserve">                             </w:t>
      </w:r>
      <w:r>
        <w:rPr>
          <w:rFonts w:hint="eastAsia" w:ascii="宋体" w:hAnsi="宋体" w:eastAsia="宋体" w:cs="Times New Roman"/>
          <w:color w:val="auto"/>
          <w:kern w:val="0"/>
          <w:sz w:val="21"/>
          <w:szCs w:val="21"/>
          <w:highlight w:val="none"/>
          <w:lang w:val="en-US" w:eastAsia="zh-CN" w:bidi="ar-SA"/>
        </w:rPr>
        <w:t xml:space="preserve">   纳税编码：</w:t>
      </w:r>
      <w:r>
        <w:rPr>
          <w:rFonts w:hint="eastAsia" w:ascii="宋体" w:hAnsi="宋体" w:eastAsia="宋体" w:cs="Times New Roman"/>
          <w:color w:val="auto"/>
          <w:kern w:val="0"/>
          <w:sz w:val="21"/>
          <w:szCs w:val="21"/>
          <w:highlight w:val="none"/>
          <w:u w:val="single"/>
          <w:lang w:val="en-US" w:eastAsia="zh-CN" w:bidi="ar-SA"/>
        </w:rPr>
        <w:t xml:space="preserve">                            </w:t>
      </w:r>
    </w:p>
    <w:p w14:paraId="6421BA62">
      <w:pPr>
        <w:widowControl w:val="0"/>
        <w:bidi w:val="0"/>
        <w:spacing w:line="360" w:lineRule="auto"/>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签约时间：</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 xml:space="preserve">  签约时间：</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 xml:space="preserve">   </w:t>
      </w:r>
    </w:p>
    <w:p w14:paraId="68A3D5F7">
      <w:pPr>
        <w:pStyle w:val="3"/>
        <w:keepNext w:val="0"/>
        <w:keepLines w:val="0"/>
        <w:pageBreakBefore/>
        <w:spacing w:after="240" w:line="360" w:lineRule="auto"/>
        <w:jc w:val="center"/>
        <w:rPr>
          <w:kern w:val="0"/>
          <w:sz w:val="20"/>
          <w:szCs w:val="20"/>
          <w:lang w:eastAsia="zh-Hans"/>
        </w:rPr>
      </w:pPr>
      <w:bookmarkStart w:id="49" w:name="_Toc3972"/>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6"/>
      <w:bookmarkEnd w:id="47"/>
      <w:bookmarkEnd w:id="49"/>
    </w:p>
    <w:p w14:paraId="70545053">
      <w:pPr>
        <w:widowControl/>
        <w:jc w:val="left"/>
        <w:rPr>
          <w:kern w:val="0"/>
          <w:sz w:val="20"/>
          <w:szCs w:val="20"/>
          <w:lang w:eastAsia="zh-Hans"/>
        </w:rPr>
      </w:pPr>
    </w:p>
    <w:p w14:paraId="6D9A7A0F">
      <w:pPr>
        <w:spacing w:before="468" w:beforeLines="150"/>
        <w:jc w:val="center"/>
        <w:rPr>
          <w:rFonts w:ascii="宋体" w:hAnsi="宋体"/>
          <w:b/>
          <w:bCs/>
          <w:sz w:val="72"/>
          <w:szCs w:val="72"/>
        </w:rPr>
      </w:pPr>
      <w:bookmarkStart w:id="50" w:name="_Toc169799785"/>
      <w:bookmarkStart w:id="51" w:name="_Hlk170195764"/>
      <w:r>
        <w:rPr>
          <w:rFonts w:hint="eastAsia" w:ascii="宋体" w:hAnsi="宋体"/>
          <w:b/>
          <w:bCs/>
          <w:sz w:val="72"/>
          <w:szCs w:val="72"/>
          <w:lang w:eastAsia="zh-CN"/>
        </w:rPr>
        <w:t>东莞市第六高级中学田径场葫芦顶塑胶跑道</w:t>
      </w:r>
      <w:r>
        <w:rPr>
          <w:rFonts w:hint="eastAsia" w:ascii="宋体" w:hAnsi="宋体"/>
          <w:b/>
          <w:bCs/>
          <w:sz w:val="72"/>
          <w:szCs w:val="72"/>
          <w:lang w:val="en-US" w:eastAsia="zh-CN"/>
        </w:rPr>
        <w:t>修缮</w:t>
      </w:r>
      <w:r>
        <w:rPr>
          <w:rFonts w:hint="eastAsia" w:ascii="宋体" w:hAnsi="宋体"/>
          <w:b/>
          <w:bCs/>
          <w:sz w:val="72"/>
          <w:szCs w:val="72"/>
          <w:lang w:eastAsia="zh-CN"/>
        </w:rPr>
        <w:t>项目</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0"/>
    </w:p>
    <w:p w14:paraId="50B3A474">
      <w:pPr>
        <w:spacing w:after="1560" w:afterLines="500"/>
        <w:jc w:val="center"/>
        <w:rPr>
          <w:rFonts w:ascii="宋体" w:hAnsi="宋体"/>
          <w:b/>
          <w:bCs/>
        </w:rPr>
      </w:pPr>
      <w:bookmarkStart w:id="52" w:name="_Toc169799786"/>
      <w:r>
        <w:rPr>
          <w:rFonts w:ascii="宋体" w:hAnsi="宋体"/>
          <w:b/>
          <w:bCs/>
          <w:sz w:val="44"/>
          <w:szCs w:val="48"/>
        </w:rPr>
        <w:t>（正本/副本）</w:t>
      </w:r>
      <w:bookmarkEnd w:id="52"/>
      <w:r>
        <w:rPr>
          <w:rFonts w:ascii="宋体" w:hAnsi="宋体"/>
          <w:b/>
          <w:bCs/>
        </w:rPr>
        <w:br w:type="textWrapping"/>
      </w:r>
    </w:p>
    <w:p w14:paraId="16B8CE1C">
      <w:pPr>
        <w:widowControl/>
        <w:spacing w:before="4524" w:beforeLines="1450" w:line="360" w:lineRule="auto"/>
        <w:ind w:firstLine="1558" w:firstLineChars="485"/>
        <w:jc w:val="left"/>
        <w:outlineLvl w:val="3"/>
        <w:rPr>
          <w:rFonts w:ascii="宋体" w:hAnsi="宋体"/>
          <w:kern w:val="0"/>
          <w:sz w:val="32"/>
          <w:szCs w:val="32"/>
        </w:rPr>
      </w:pPr>
      <w:r>
        <w:rPr>
          <w:rFonts w:ascii="宋体" w:hAnsi="宋体"/>
          <w:b/>
          <w:kern w:val="0"/>
          <w:sz w:val="32"/>
          <w:szCs w:val="32"/>
          <w:lang w:eastAsia="zh-Hans"/>
        </w:rPr>
        <w:t>项目编号：ZHDGZC2025007</w:t>
      </w:r>
    </w:p>
    <w:p w14:paraId="4AC7C517">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51"/>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4D12B96">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响应</w:t>
      </w:r>
      <w:r>
        <w:rPr>
          <w:kern w:val="0"/>
          <w:szCs w:val="21"/>
          <w:lang w:eastAsia="zh-Hans"/>
        </w:rPr>
        <w:t>函</w:t>
      </w:r>
    </w:p>
    <w:p w14:paraId="0781EDCA">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首次报价表</w:t>
      </w:r>
    </w:p>
    <w:p w14:paraId="0092BFB5">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中小企业声明函</w:t>
      </w:r>
    </w:p>
    <w:p w14:paraId="18D13542">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监狱企业</w:t>
      </w:r>
    </w:p>
    <w:p w14:paraId="2CF4E8CA">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残疾人福利性单位声明函</w:t>
      </w:r>
    </w:p>
    <w:p w14:paraId="4A935B1F">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政策适用性说明</w:t>
      </w:r>
    </w:p>
    <w:p w14:paraId="121B8C45">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rPr>
        <w:t>联合体共同</w:t>
      </w:r>
      <w:r>
        <w:rPr>
          <w:rFonts w:hint="eastAsia"/>
          <w:kern w:val="0"/>
          <w:szCs w:val="21"/>
          <w:lang w:val="en-US" w:eastAsia="zh-CN"/>
        </w:rPr>
        <w:t>响应</w:t>
      </w:r>
      <w:r>
        <w:rPr>
          <w:rFonts w:hint="eastAsia"/>
          <w:kern w:val="0"/>
          <w:szCs w:val="21"/>
        </w:rPr>
        <w:t>协议书</w:t>
      </w:r>
    </w:p>
    <w:p w14:paraId="45E0E053">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法定代表人证明书</w:t>
      </w:r>
    </w:p>
    <w:p w14:paraId="5F0A9EE7">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法定代表人授权</w:t>
      </w:r>
      <w:r>
        <w:rPr>
          <w:rFonts w:hint="eastAsia"/>
          <w:kern w:val="0"/>
          <w:szCs w:val="21"/>
          <w:lang w:eastAsia="zh-Hans"/>
        </w:rPr>
        <w:t>委托</w:t>
      </w:r>
      <w:r>
        <w:rPr>
          <w:kern w:val="0"/>
          <w:szCs w:val="21"/>
          <w:lang w:eastAsia="zh-Hans"/>
        </w:rPr>
        <w:t>书</w:t>
      </w:r>
    </w:p>
    <w:p w14:paraId="357EDA16">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响应</w:t>
      </w:r>
      <w:r>
        <w:rPr>
          <w:kern w:val="0"/>
          <w:szCs w:val="21"/>
          <w:lang w:eastAsia="zh-Hans"/>
        </w:rPr>
        <w:t>保证金</w:t>
      </w:r>
    </w:p>
    <w:p w14:paraId="5E81537C">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rPr>
        <w:t>资格条件承诺函</w:t>
      </w:r>
    </w:p>
    <w:p w14:paraId="226C9F8E">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提供具有独立承担民事责任的能力的证明材料</w:t>
      </w:r>
    </w:p>
    <w:p w14:paraId="3C31C674">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拟投入本项目设备情况表</w:t>
      </w:r>
    </w:p>
    <w:p w14:paraId="5C972F00">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项目技术服务人员情况表</w:t>
      </w:r>
    </w:p>
    <w:p w14:paraId="2EF2EB31">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项目负责人简历表</w:t>
      </w:r>
    </w:p>
    <w:p w14:paraId="383588A0">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供应商业绩情况表</w:t>
      </w:r>
    </w:p>
    <w:p w14:paraId="78C72316">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kern w:val="0"/>
          <w:szCs w:val="21"/>
          <w:lang w:eastAsia="zh-Hans"/>
        </w:rPr>
        <w:t>技术和服务</w:t>
      </w:r>
      <w:r>
        <w:rPr>
          <w:rFonts w:hint="eastAsia"/>
          <w:color w:val="auto"/>
          <w:kern w:val="0"/>
          <w:szCs w:val="21"/>
          <w:lang w:eastAsia="zh-Hans"/>
        </w:rPr>
        <w:t>要求响应表</w:t>
      </w:r>
    </w:p>
    <w:p w14:paraId="0A99EF58">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商务条件响应表</w:t>
      </w:r>
    </w:p>
    <w:p w14:paraId="082762C3">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lang w:eastAsia="zh-Hans"/>
        </w:rPr>
      </w:pPr>
      <w:r>
        <w:rPr>
          <w:rFonts w:hint="eastAsia"/>
          <w:color w:val="auto"/>
          <w:kern w:val="0"/>
          <w:szCs w:val="21"/>
          <w:lang w:eastAsia="zh-Hans"/>
        </w:rPr>
        <w:t>★号条款响应表</w:t>
      </w:r>
    </w:p>
    <w:p w14:paraId="4D546B86">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▲号条款响应表</w:t>
      </w:r>
    </w:p>
    <w:p w14:paraId="4E7FA942">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各类证明材料</w:t>
      </w:r>
    </w:p>
    <w:p w14:paraId="128D1BDA">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采购代理服务费支付承诺书</w:t>
      </w:r>
    </w:p>
    <w:p w14:paraId="4A7229A0">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询问函、质疑函、投诉书格式</w:t>
      </w:r>
    </w:p>
    <w:p w14:paraId="18B3B824">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val="en-US" w:eastAsia="zh-CN"/>
        </w:rPr>
        <w:t>响应</w:t>
      </w:r>
      <w:r>
        <w:rPr>
          <w:rFonts w:hint="eastAsia"/>
          <w:color w:val="auto"/>
          <w:kern w:val="0"/>
          <w:szCs w:val="21"/>
          <w:lang w:eastAsia="zh-Hans"/>
        </w:rPr>
        <w:t>担保函、履约担保</w:t>
      </w:r>
    </w:p>
    <w:p w14:paraId="41AC0ED3">
      <w:pPr>
        <w:keepNext w:val="0"/>
        <w:keepLines w:val="0"/>
        <w:pageBreakBefore w:val="0"/>
        <w:widowControl/>
        <w:numPr>
          <w:ilvl w:val="0"/>
          <w:numId w:val="88"/>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0"/>
          <w:szCs w:val="20"/>
          <w:lang w:eastAsia="zh-Hans"/>
        </w:rPr>
      </w:pPr>
      <w:r>
        <w:rPr>
          <w:color w:val="auto"/>
          <w:kern w:val="0"/>
          <w:szCs w:val="21"/>
          <w:lang w:eastAsia="zh-Hans"/>
        </w:rPr>
        <w:t>项目实施方案、质量保证及售后服务承诺等</w:t>
      </w:r>
    </w:p>
    <w:p w14:paraId="00C19504">
      <w:pPr>
        <w:widowControl/>
        <w:jc w:val="left"/>
        <w:rPr>
          <w:kern w:val="0"/>
          <w:sz w:val="20"/>
          <w:szCs w:val="20"/>
        </w:rPr>
      </w:pPr>
    </w:p>
    <w:p w14:paraId="1D7E5E32">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按</w:t>
      </w:r>
      <w:r>
        <w:rPr>
          <w:rFonts w:hint="eastAsia" w:ascii="宋体" w:hAnsi="宋体"/>
          <w:color w:val="000000" w:themeColor="text1"/>
          <w:szCs w:val="21"/>
          <w:lang w:eastAsia="zh-CN"/>
          <w14:textFill>
            <w14:solidFill>
              <w14:schemeClr w14:val="tx1"/>
            </w14:solidFill>
          </w14:textFill>
        </w:rPr>
        <w:t>选取文件</w:t>
      </w:r>
      <w:r>
        <w:rPr>
          <w:rFonts w:hint="eastAsia" w:ascii="宋体" w:hAnsi="宋体"/>
          <w:color w:val="000000" w:themeColor="text1"/>
          <w:szCs w:val="21"/>
          <w14:textFill>
            <w14:solidFill>
              <w14:schemeClr w14:val="tx1"/>
            </w14:solidFill>
          </w14:textFill>
        </w:rPr>
        <w:t xml:space="preserve">《第四章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3" w:name="_Hlk169787866"/>
      <w:r>
        <w:rPr>
          <w:rFonts w:ascii="宋体" w:hAnsi="宋体"/>
          <w:b/>
          <w:bCs/>
          <w:sz w:val="24"/>
          <w:szCs w:val="24"/>
        </w:rPr>
        <w:t>详细评审</w:t>
      </w:r>
      <w:r>
        <w:rPr>
          <w:rFonts w:hint="eastAsia" w:ascii="宋体" w:hAnsi="宋体"/>
          <w:b/>
          <w:bCs/>
          <w:sz w:val="24"/>
          <w:szCs w:val="24"/>
        </w:rPr>
        <w:t>索引表</w:t>
      </w:r>
      <w:bookmarkEnd w:id="53"/>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w:t>
      </w:r>
      <w:r>
        <w:rPr>
          <w:rFonts w:hint="eastAsia" w:ascii="宋体" w:hAnsi="宋体"/>
          <w:color w:val="000000" w:themeColor="text1"/>
          <w:szCs w:val="21"/>
          <w:lang w:eastAsia="zh-CN"/>
          <w14:textFill>
            <w14:solidFill>
              <w14:schemeClr w14:val="tx1"/>
            </w14:solidFill>
          </w14:textFill>
        </w:rPr>
        <w:t>选取文件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4" w:name="_Toc169799787"/>
      <w:r>
        <w:rPr>
          <w:rFonts w:ascii="宋体" w:hAnsi="宋体"/>
          <w:b/>
          <w:bCs/>
          <w:sz w:val="24"/>
          <w:szCs w:val="28"/>
        </w:rPr>
        <w:t>格式一：</w:t>
      </w:r>
      <w:bookmarkEnd w:id="54"/>
    </w:p>
    <w:p w14:paraId="794FF9FD">
      <w:pPr>
        <w:widowControl/>
        <w:spacing w:after="312" w:afterLines="100"/>
        <w:jc w:val="center"/>
        <w:outlineLvl w:val="3"/>
        <w:rPr>
          <w:kern w:val="0"/>
          <w:sz w:val="20"/>
          <w:szCs w:val="20"/>
          <w:lang w:eastAsia="zh-Hans"/>
        </w:rPr>
      </w:pPr>
      <w:r>
        <w:rPr>
          <w:rFonts w:hint="eastAsia"/>
          <w:b/>
          <w:kern w:val="0"/>
          <w:sz w:val="32"/>
          <w:lang w:eastAsia="zh-Hans"/>
        </w:rPr>
        <w:t>响应</w:t>
      </w:r>
      <w:r>
        <w:rPr>
          <w:b/>
          <w:kern w:val="0"/>
          <w:sz w:val="32"/>
          <w:lang w:eastAsia="zh-Hans"/>
        </w:rPr>
        <w:t>函</w:t>
      </w:r>
    </w:p>
    <w:p w14:paraId="0C364A96">
      <w:pPr>
        <w:widowControl/>
        <w:spacing w:after="156" w:afterLines="50"/>
        <w:jc w:val="left"/>
        <w:rPr>
          <w:b/>
          <w:bCs/>
          <w:color w:val="auto"/>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19D810B8">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val="en-US" w:eastAsia="zh-CN"/>
        </w:rPr>
        <w:t>公开选取</w:t>
      </w:r>
      <w:r>
        <w:rPr>
          <w:rFonts w:hint="eastAsia"/>
          <w:color w:val="auto"/>
          <w:kern w:val="0"/>
          <w:szCs w:val="21"/>
          <w:lang w:eastAsia="zh-Hans"/>
        </w:rPr>
        <w:t>（</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11062D7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CN"/>
        </w:rPr>
        <w:t>选取文件</w:t>
      </w:r>
      <w:r>
        <w:rPr>
          <w:rFonts w:ascii="宋体" w:hAnsi="宋体"/>
          <w:color w:val="auto"/>
          <w:kern w:val="0"/>
          <w:szCs w:val="21"/>
          <w:lang w:eastAsia="zh-Hans"/>
        </w:rPr>
        <w:t>的全部内容。</w:t>
      </w:r>
    </w:p>
    <w:p w14:paraId="350B5180">
      <w:pPr>
        <w:widowControl/>
        <w:snapToGrid w:val="0"/>
        <w:spacing w:line="360" w:lineRule="auto"/>
        <w:ind w:firstLine="200"/>
        <w:contextualSpacing/>
        <w:jc w:val="left"/>
        <w:rPr>
          <w:rFonts w:ascii="宋体" w:hAnsi="宋体"/>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CN"/>
        </w:rPr>
        <w:t>选取文件</w:t>
      </w:r>
      <w:r>
        <w:rPr>
          <w:rFonts w:ascii="宋体" w:hAnsi="宋体"/>
          <w:color w:val="auto"/>
          <w:kern w:val="0"/>
          <w:szCs w:val="21"/>
          <w:lang w:eastAsia="zh-Hans"/>
        </w:rPr>
        <w:t>的所有内容，包括澄清、修</w:t>
      </w:r>
      <w:r>
        <w:rPr>
          <w:rFonts w:ascii="宋体" w:hAnsi="宋体"/>
          <w:kern w:val="0"/>
          <w:szCs w:val="21"/>
          <w:lang w:eastAsia="zh-Hans"/>
        </w:rPr>
        <w:t>改文件（如果有）和所有已提供的参考资料以及有关附件，我方完全明白并认为此</w:t>
      </w:r>
      <w:r>
        <w:rPr>
          <w:rFonts w:hint="eastAsia" w:ascii="宋体" w:hAnsi="宋体"/>
          <w:kern w:val="0"/>
          <w:szCs w:val="21"/>
          <w:lang w:eastAsia="zh-CN"/>
        </w:rPr>
        <w:t>选取文件</w:t>
      </w:r>
      <w:r>
        <w:rPr>
          <w:rFonts w:ascii="宋体" w:hAnsi="宋体"/>
          <w:kern w:val="0"/>
          <w:szCs w:val="21"/>
          <w:lang w:eastAsia="zh-Hans"/>
        </w:rPr>
        <w:t>没有倾向性，也不存在排斥潜在供应商的内容，我方同意</w:t>
      </w:r>
      <w:r>
        <w:rPr>
          <w:rFonts w:hint="eastAsia" w:ascii="宋体" w:hAnsi="宋体"/>
          <w:kern w:val="0"/>
          <w:szCs w:val="21"/>
          <w:lang w:eastAsia="zh-CN"/>
        </w:rPr>
        <w:t>选取文件</w:t>
      </w:r>
      <w:r>
        <w:rPr>
          <w:rFonts w:ascii="宋体" w:hAnsi="宋体"/>
          <w:kern w:val="0"/>
          <w:szCs w:val="21"/>
          <w:lang w:eastAsia="zh-Hans"/>
        </w:rPr>
        <w:t>的相关条款，放弃对</w:t>
      </w:r>
      <w:r>
        <w:rPr>
          <w:rFonts w:hint="eastAsia" w:ascii="宋体" w:hAnsi="宋体"/>
          <w:kern w:val="0"/>
          <w:szCs w:val="21"/>
          <w:lang w:eastAsia="zh-CN"/>
        </w:rPr>
        <w:t>选取文件</w:t>
      </w:r>
      <w:r>
        <w:rPr>
          <w:rFonts w:ascii="宋体" w:hAnsi="宋体"/>
          <w:kern w:val="0"/>
          <w:szCs w:val="21"/>
          <w:lang w:eastAsia="zh-Hans"/>
        </w:rPr>
        <w:t>提出误解和质疑的一切权力。</w:t>
      </w:r>
    </w:p>
    <w:p w14:paraId="0E426D7A">
      <w:pPr>
        <w:widowControl/>
        <w:snapToGrid w:val="0"/>
        <w:spacing w:line="360" w:lineRule="auto"/>
        <w:contextualSpacing/>
        <w:jc w:val="left"/>
        <w:rPr>
          <w:kern w:val="0"/>
          <w:sz w:val="20"/>
          <w:szCs w:val="20"/>
          <w:lang w:eastAsia="zh-Hans"/>
        </w:rPr>
      </w:pPr>
      <w:r>
        <w:rPr>
          <w:rFonts w:hint="eastAsia" w:ascii="宋体" w:hAnsi="宋体"/>
          <w:kern w:val="0"/>
          <w:szCs w:val="21"/>
          <w:u w:val="single"/>
        </w:rPr>
        <w:t xml:space="preserve">     </w:t>
      </w:r>
      <w:r>
        <w:rPr>
          <w:rFonts w:ascii="宋体" w:hAnsi="宋体"/>
          <w:kern w:val="0"/>
          <w:szCs w:val="21"/>
          <w:u w:val="single"/>
          <w:lang w:eastAsia="zh-Hans"/>
        </w:rPr>
        <w:t>(</w:t>
      </w:r>
      <w:r>
        <w:rPr>
          <w:rFonts w:hint="eastAsia" w:ascii="宋体" w:hAnsi="宋体"/>
          <w:kern w:val="0"/>
          <w:szCs w:val="21"/>
          <w:u w:val="single"/>
          <w:lang w:eastAsia="zh-Hans"/>
        </w:rPr>
        <w:t>供应商名称</w:t>
      </w:r>
      <w:r>
        <w:rPr>
          <w:rFonts w:ascii="宋体" w:hAnsi="宋体"/>
          <w:kern w:val="0"/>
          <w:szCs w:val="21"/>
          <w:u w:val="single"/>
          <w:lang w:eastAsia="zh-Hans"/>
        </w:rPr>
        <w:t>)</w:t>
      </w:r>
      <w:r>
        <w:rPr>
          <w:rFonts w:hint="eastAsia" w:ascii="宋体" w:hAnsi="宋体"/>
          <w:kern w:val="0"/>
          <w:szCs w:val="21"/>
          <w:u w:val="single"/>
        </w:rPr>
        <w:t xml:space="preserve">           </w:t>
      </w:r>
      <w:r>
        <w:rPr>
          <w:rFonts w:ascii="宋体" w:hAnsi="宋体"/>
          <w:kern w:val="0"/>
          <w:szCs w:val="21"/>
          <w:lang w:eastAsia="zh-Hans"/>
        </w:rPr>
        <w:t>作为</w:t>
      </w:r>
      <w:r>
        <w:rPr>
          <w:rFonts w:hint="eastAsia" w:ascii="宋体" w:hAnsi="宋体"/>
          <w:kern w:val="0"/>
          <w:szCs w:val="21"/>
          <w:lang w:eastAsia="zh-Hans"/>
        </w:rPr>
        <w:t>供应商</w:t>
      </w:r>
      <w:r>
        <w:rPr>
          <w:rFonts w:ascii="宋体" w:hAnsi="宋体"/>
          <w:kern w:val="0"/>
          <w:szCs w:val="21"/>
          <w:lang w:eastAsia="zh-Hans"/>
        </w:rPr>
        <w:t>正式授权</w:t>
      </w:r>
      <w:r>
        <w:rPr>
          <w:rFonts w:hint="eastAsia" w:ascii="宋体" w:hAnsi="宋体"/>
          <w:kern w:val="0"/>
          <w:szCs w:val="21"/>
          <w:u w:val="single"/>
        </w:rPr>
        <w:t xml:space="preserve">     </w:t>
      </w:r>
      <w:r>
        <w:rPr>
          <w:rFonts w:ascii="宋体" w:hAnsi="宋体"/>
          <w:kern w:val="0"/>
          <w:szCs w:val="21"/>
          <w:u w:val="single"/>
          <w:lang w:eastAsia="zh-Hans"/>
        </w:rPr>
        <w:t>(授权代表全名,职务)</w:t>
      </w:r>
      <w:r>
        <w:rPr>
          <w:rFonts w:hint="eastAsia" w:ascii="宋体" w:hAnsi="宋体"/>
          <w:kern w:val="0"/>
          <w:szCs w:val="21"/>
          <w:u w:val="single"/>
        </w:rPr>
        <w:t xml:space="preserve">      </w:t>
      </w:r>
      <w:r>
        <w:rPr>
          <w:rFonts w:ascii="宋体" w:hAnsi="宋体"/>
          <w:kern w:val="0"/>
          <w:szCs w:val="21"/>
          <w:lang w:eastAsia="zh-Hans"/>
        </w:rPr>
        <w:t>代表我方全权处理有关本</w:t>
      </w:r>
      <w:r>
        <w:rPr>
          <w:rFonts w:hint="eastAsia" w:ascii="宋体" w:hAnsi="宋体"/>
          <w:kern w:val="0"/>
          <w:szCs w:val="21"/>
          <w:lang w:eastAsia="zh-Hans"/>
        </w:rPr>
        <w:t>响应</w:t>
      </w:r>
      <w:r>
        <w:rPr>
          <w:rFonts w:ascii="宋体" w:hAnsi="宋体"/>
          <w:kern w:val="0"/>
          <w:szCs w:val="21"/>
          <w:lang w:eastAsia="zh-Hans"/>
        </w:rPr>
        <w:t>的一切事宜。</w:t>
      </w:r>
    </w:p>
    <w:p w14:paraId="256E89DC">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hint="eastAsia" w:ascii="宋体" w:hAnsi="宋体"/>
          <w:kern w:val="0"/>
          <w:szCs w:val="21"/>
          <w:lang w:eastAsia="zh-CN"/>
        </w:rPr>
        <w:t>选取文件</w:t>
      </w:r>
      <w:r>
        <w:rPr>
          <w:rFonts w:ascii="宋体" w:hAnsi="宋体"/>
          <w:kern w:val="0"/>
          <w:szCs w:val="21"/>
          <w:lang w:eastAsia="zh-Hans"/>
        </w:rPr>
        <w:t>的所有条款要求，并申明如下：</w:t>
      </w:r>
    </w:p>
    <w:p w14:paraId="73CAE7E0">
      <w:pPr>
        <w:pStyle w:val="75"/>
        <w:snapToGrid w:val="0"/>
        <w:spacing w:line="360" w:lineRule="auto"/>
        <w:ind w:firstLine="210" w:firstLineChars="100"/>
        <w:contextualSpacing/>
        <w:rPr>
          <w:rFonts w:hint="default"/>
          <w:sz w:val="21"/>
          <w:szCs w:val="21"/>
        </w:rPr>
      </w:pPr>
      <w:r>
        <w:rPr>
          <w:rFonts w:ascii="宋体" w:hAnsi="宋体" w:eastAsia="宋体" w:cs="Times New Roman"/>
          <w:sz w:val="21"/>
          <w:szCs w:val="21"/>
        </w:rPr>
        <w:t>（一）</w:t>
      </w:r>
      <w:r>
        <w:rPr>
          <w:sz w:val="21"/>
          <w:szCs w:val="21"/>
        </w:rPr>
        <w:t>按</w:t>
      </w:r>
      <w:r>
        <w:rPr>
          <w:rFonts w:hint="eastAsia"/>
          <w:sz w:val="21"/>
          <w:szCs w:val="21"/>
          <w:lang w:eastAsia="zh-CN"/>
        </w:rPr>
        <w:t>选取文件</w:t>
      </w:r>
      <w:r>
        <w:rPr>
          <w:sz w:val="21"/>
          <w:szCs w:val="21"/>
        </w:rPr>
        <w:t>提供的全部货物（工程、服务）与相关服务的</w:t>
      </w:r>
      <w:r>
        <w:rPr>
          <w:rFonts w:hint="eastAsia"/>
          <w:sz w:val="21"/>
          <w:szCs w:val="21"/>
          <w:lang w:val="en-US" w:eastAsia="zh-CN"/>
        </w:rPr>
        <w:t>响应</w:t>
      </w:r>
      <w:r>
        <w:rPr>
          <w:sz w:val="21"/>
          <w:szCs w:val="21"/>
        </w:rPr>
        <w:t>总价详见《首次报价表》。</w:t>
      </w:r>
    </w:p>
    <w:p w14:paraId="798D9901">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hint="eastAsia" w:ascii="宋体" w:hAnsi="宋体"/>
          <w:kern w:val="0"/>
          <w:szCs w:val="21"/>
          <w:lang w:eastAsia="zh-Hans"/>
        </w:rPr>
        <w:t>响应</w:t>
      </w:r>
      <w:r>
        <w:rPr>
          <w:rFonts w:ascii="宋体" w:hAnsi="宋体"/>
          <w:kern w:val="0"/>
          <w:szCs w:val="21"/>
          <w:lang w:eastAsia="zh-Hans"/>
        </w:rPr>
        <w:t>文件的有效期为从提交响应文件的截止之日起90日历天。如</w:t>
      </w:r>
      <w:r>
        <w:rPr>
          <w:rFonts w:hint="eastAsia" w:ascii="宋体" w:hAnsi="宋体"/>
          <w:kern w:val="0"/>
          <w:szCs w:val="21"/>
          <w:lang w:eastAsia="zh-Hans"/>
        </w:rPr>
        <w:t>成交</w:t>
      </w:r>
      <w:r>
        <w:rPr>
          <w:rFonts w:ascii="宋体" w:hAnsi="宋体"/>
          <w:kern w:val="0"/>
          <w:szCs w:val="21"/>
          <w:lang w:eastAsia="zh-Hans"/>
        </w:rPr>
        <w:t>，有效期将延至合同终止日为止。在此提交的资格证明文件均至</w:t>
      </w:r>
      <w:r>
        <w:rPr>
          <w:rFonts w:hint="eastAsia" w:ascii="宋体" w:hAnsi="宋体"/>
          <w:kern w:val="0"/>
          <w:szCs w:val="21"/>
          <w:lang w:eastAsia="zh-Hans"/>
        </w:rPr>
        <w:t>响应</w:t>
      </w:r>
      <w:r>
        <w:rPr>
          <w:rFonts w:ascii="宋体" w:hAnsi="宋体"/>
          <w:kern w:val="0"/>
          <w:szCs w:val="21"/>
          <w:lang w:eastAsia="zh-Hans"/>
        </w:rPr>
        <w:t>截止日有效，如有在</w:t>
      </w:r>
      <w:r>
        <w:rPr>
          <w:rFonts w:hint="eastAsia" w:ascii="宋体" w:hAnsi="宋体"/>
          <w:kern w:val="0"/>
          <w:szCs w:val="21"/>
          <w:lang w:eastAsia="zh-Hans"/>
        </w:rPr>
        <w:t>响应</w:t>
      </w:r>
      <w:r>
        <w:rPr>
          <w:rFonts w:ascii="宋体" w:hAnsi="宋体"/>
          <w:kern w:val="0"/>
          <w:szCs w:val="21"/>
          <w:lang w:eastAsia="zh-Hans"/>
        </w:rPr>
        <w:t>有效期内失效的，我方承诺在</w:t>
      </w:r>
      <w:r>
        <w:rPr>
          <w:rFonts w:hint="eastAsia" w:ascii="宋体" w:hAnsi="宋体"/>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hint="eastAsia" w:ascii="宋体" w:hAnsi="宋体"/>
          <w:kern w:val="0"/>
          <w:szCs w:val="21"/>
          <w:lang w:eastAsia="zh-Hans"/>
        </w:rPr>
        <w:t>我方明白并同意，在规定的开启日之后，响应有效期之内撤回响应或成交后不按规定与采购人签订合同或不提交履约保证金,则贵方将不予退还响应保证金。</w:t>
      </w:r>
    </w:p>
    <w:p w14:paraId="053F098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hint="eastAsia" w:ascii="宋体" w:hAnsi="宋体"/>
          <w:kern w:val="0"/>
          <w:szCs w:val="21"/>
          <w:lang w:eastAsia="zh-Hans"/>
        </w:rPr>
        <w:t>我方理解贵方不一定接受最低</w:t>
      </w:r>
      <w:r>
        <w:rPr>
          <w:rFonts w:hint="eastAsia" w:ascii="宋体" w:hAnsi="宋体"/>
          <w:kern w:val="0"/>
          <w:szCs w:val="21"/>
          <w:lang w:val="en-US" w:eastAsia="zh-CN"/>
        </w:rPr>
        <w:t>响应</w:t>
      </w:r>
      <w:r>
        <w:rPr>
          <w:rFonts w:hint="eastAsia" w:ascii="宋体" w:hAnsi="宋体"/>
          <w:kern w:val="0"/>
          <w:szCs w:val="21"/>
          <w:lang w:eastAsia="zh-Hans"/>
        </w:rPr>
        <w:t>价或任何贵方可能收到的响应。</w:t>
      </w:r>
    </w:p>
    <w:p w14:paraId="35388D66">
      <w:pPr>
        <w:widowControl/>
        <w:snapToGrid w:val="0"/>
        <w:spacing w:line="360" w:lineRule="auto"/>
        <w:ind w:firstLine="200"/>
        <w:contextualSpacing/>
        <w:jc w:val="left"/>
        <w:rPr>
          <w:rFonts w:ascii="宋体" w:hAnsi="宋体"/>
          <w:color w:val="FF0000"/>
          <w:kern w:val="0"/>
          <w:szCs w:val="21"/>
        </w:rPr>
      </w:pPr>
      <w:r>
        <w:rPr>
          <w:rFonts w:ascii="宋体" w:hAnsi="宋体"/>
          <w:kern w:val="0"/>
          <w:szCs w:val="21"/>
          <w:lang w:eastAsia="zh-Hans"/>
        </w:rPr>
        <w:t>（六）我方如果</w:t>
      </w:r>
      <w:r>
        <w:rPr>
          <w:rFonts w:hint="eastAsia" w:ascii="宋体" w:hAnsi="宋体"/>
          <w:kern w:val="0"/>
          <w:szCs w:val="21"/>
          <w:lang w:eastAsia="zh-Hans"/>
        </w:rPr>
        <w:t>成交</w:t>
      </w:r>
      <w:r>
        <w:rPr>
          <w:rFonts w:ascii="宋体" w:hAnsi="宋体"/>
          <w:kern w:val="0"/>
          <w:szCs w:val="21"/>
          <w:lang w:eastAsia="zh-Hans"/>
        </w:rPr>
        <w:t>，</w:t>
      </w:r>
      <w:r>
        <w:rPr>
          <w:rFonts w:hint="eastAsia" w:ascii="宋体" w:hAnsi="宋体"/>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（七）我方作为法律、财务和运作上独立于采购人、采购代理机构的</w:t>
      </w:r>
      <w:r>
        <w:rPr>
          <w:rFonts w:hint="eastAsia" w:ascii="宋体" w:hAnsi="宋体"/>
          <w:kern w:val="0"/>
          <w:szCs w:val="21"/>
          <w:lang w:eastAsia="zh-Hans"/>
        </w:rPr>
        <w:t>供应商</w:t>
      </w:r>
      <w:r>
        <w:rPr>
          <w:rFonts w:ascii="宋体" w:hAnsi="宋体"/>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kern w:val="0"/>
          <w:szCs w:val="21"/>
          <w:lang w:eastAsia="zh-Hans"/>
        </w:rPr>
        <w:t>（八）</w:t>
      </w:r>
      <w:r>
        <w:rPr>
          <w:rFonts w:hint="eastAsia" w:ascii="宋体" w:hAnsi="宋体"/>
          <w:kern w:val="0"/>
          <w:szCs w:val="21"/>
          <w:lang w:eastAsia="zh-Hans"/>
        </w:rPr>
        <w:t>我方</w:t>
      </w:r>
      <w:r>
        <w:rPr>
          <w:rFonts w:hint="eastAsia" w:ascii="宋体" w:hAnsi="宋体"/>
          <w:kern w:val="0"/>
          <w:szCs w:val="21"/>
          <w:lang w:val="en-US" w:eastAsia="zh-CN"/>
        </w:rPr>
        <w:t>响应</w:t>
      </w:r>
      <w:r>
        <w:rPr>
          <w:rFonts w:hint="eastAsia" w:ascii="宋体" w:hAnsi="宋体"/>
          <w:kern w:val="0"/>
          <w:szCs w:val="21"/>
          <w:lang w:eastAsia="zh-Hans"/>
        </w:rPr>
        <w:t>报价已包含</w:t>
      </w:r>
      <w:r>
        <w:rPr>
          <w:rFonts w:hint="eastAsia" w:ascii="宋体" w:hAnsi="宋体"/>
          <w:color w:val="auto"/>
          <w:kern w:val="0"/>
          <w:szCs w:val="21"/>
          <w:lang w:eastAsia="zh-Hans"/>
        </w:rPr>
        <w:t>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CN"/>
        </w:rPr>
        <w:t>选取文件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val="en-US" w:eastAsia="zh-CN"/>
        </w:rPr>
        <w:t>采购</w:t>
      </w:r>
      <w:r>
        <w:rPr>
          <w:rFonts w:ascii="宋体" w:hAnsi="宋体"/>
          <w:color w:val="auto"/>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5" w:name="_Toc169799788"/>
      <w:r>
        <w:rPr>
          <w:rFonts w:ascii="宋体" w:hAnsi="宋体"/>
          <w:b/>
          <w:bCs/>
          <w:sz w:val="24"/>
          <w:szCs w:val="28"/>
        </w:rPr>
        <w:t>格式二：</w:t>
      </w:r>
      <w:bookmarkEnd w:id="55"/>
    </w:p>
    <w:p w14:paraId="299FD221">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2DE13070">
      <w:pPr>
        <w:widowControl/>
        <w:bidi w:val="0"/>
        <w:snapToGrid w:val="0"/>
        <w:spacing w:line="360" w:lineRule="auto"/>
        <w:contextualSpacing/>
        <w:jc w:val="left"/>
        <w:rPr>
          <w:rFonts w:eastAsia="宋体" w:cs="Times New Roman"/>
          <w:color w:val="auto"/>
          <w:kern w:val="0"/>
          <w:szCs w:val="21"/>
          <w:highlight w:val="none"/>
          <w:lang w:eastAsia="zh-Hans"/>
        </w:rPr>
      </w:pPr>
      <w:r>
        <w:rPr>
          <w:rFonts w:eastAsia="宋体" w:cs="Times New Roman"/>
          <w:color w:val="auto"/>
          <w:kern w:val="0"/>
          <w:szCs w:val="21"/>
          <w:highlight w:val="none"/>
          <w:lang w:eastAsia="zh-Hans"/>
        </w:rPr>
        <w:t>项目编号：</w:t>
      </w:r>
    </w:p>
    <w:p w14:paraId="2D87762C">
      <w:pPr>
        <w:widowControl/>
        <w:bidi w:val="0"/>
        <w:snapToGrid w:val="0"/>
        <w:spacing w:line="360" w:lineRule="auto"/>
        <w:contextualSpacing/>
        <w:jc w:val="left"/>
        <w:rPr>
          <w:rFonts w:eastAsia="宋体" w:cs="Times New Roman"/>
          <w:color w:val="auto"/>
          <w:kern w:val="0"/>
          <w:szCs w:val="21"/>
          <w:highlight w:val="none"/>
          <w:lang w:eastAsia="zh-Hans"/>
        </w:rPr>
      </w:pPr>
      <w:r>
        <w:rPr>
          <w:rFonts w:eastAsia="宋体" w:cs="Times New Roman"/>
          <w:color w:val="auto"/>
          <w:kern w:val="0"/>
          <w:szCs w:val="21"/>
          <w:highlight w:val="none"/>
          <w:lang w:eastAsia="zh-Hans"/>
        </w:rPr>
        <w:t>项目名称：</w:t>
      </w:r>
    </w:p>
    <w:p w14:paraId="7C6C4E00">
      <w:pPr>
        <w:widowControl/>
        <w:bidi w:val="0"/>
        <w:snapToGrid w:val="0"/>
        <w:spacing w:line="360" w:lineRule="auto"/>
        <w:contextualSpacing/>
        <w:jc w:val="left"/>
        <w:rPr>
          <w:rFonts w:eastAsia="宋体" w:cs="Times New Roman"/>
          <w:color w:val="auto"/>
          <w:kern w:val="0"/>
          <w:szCs w:val="21"/>
          <w:highlight w:val="none"/>
        </w:rPr>
      </w:pPr>
      <w:r>
        <w:rPr>
          <w:rFonts w:hint="eastAsia" w:eastAsia="宋体" w:cs="Times New Roman"/>
          <w:color w:val="auto"/>
          <w:kern w:val="0"/>
          <w:szCs w:val="21"/>
          <w:highlight w:val="none"/>
          <w:lang w:eastAsia="zh-Hans"/>
        </w:rPr>
        <w:t>供应商</w:t>
      </w:r>
      <w:r>
        <w:rPr>
          <w:rFonts w:eastAsia="宋体" w:cs="Times New Roman"/>
          <w:color w:val="auto"/>
          <w:kern w:val="0"/>
          <w:szCs w:val="21"/>
          <w:highlight w:val="none"/>
          <w:lang w:eastAsia="zh-Hans"/>
        </w:rPr>
        <w:t>名称：</w:t>
      </w:r>
    </w:p>
    <w:p w14:paraId="186C345B">
      <w:pPr>
        <w:widowControl/>
        <w:bidi w:val="0"/>
        <w:snapToGrid w:val="0"/>
        <w:spacing w:line="360" w:lineRule="auto"/>
        <w:contextualSpacing/>
        <w:jc w:val="left"/>
        <w:rPr>
          <w:rFonts w:eastAsia="宋体" w:cs="Times New Roman"/>
          <w:color w:val="auto"/>
          <w:kern w:val="0"/>
          <w:szCs w:val="21"/>
          <w:highlight w:val="none"/>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1"/>
      </w:tblGrid>
      <w:tr w14:paraId="16073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7CA52ECB">
            <w:pPr>
              <w:overflowPunct w:val="0"/>
              <w:bidi w:val="0"/>
              <w:adjustRightInd w:val="0"/>
              <w:snapToGrid w:val="0"/>
              <w:spacing w:line="360" w:lineRule="auto"/>
              <w:contextualSpacing/>
              <w:rPr>
                <w:rFonts w:ascii="宋体" w:hAnsi="宋体" w:eastAsia="宋体" w:cs="Times New Roman"/>
                <w:color w:val="auto"/>
                <w:szCs w:val="21"/>
                <w:highlight w:val="none"/>
              </w:rPr>
            </w:pPr>
          </w:p>
          <w:tbl>
            <w:tblPr>
              <w:tblStyle w:val="23"/>
              <w:tblW w:w="895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449"/>
              <w:gridCol w:w="3323"/>
              <w:gridCol w:w="1842"/>
              <w:gridCol w:w="2270"/>
              <w:gridCol w:w="1071"/>
            </w:tblGrid>
            <w:tr w14:paraId="0F5FB0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251" w:type="pct"/>
                  <w:tcBorders>
                    <w:top w:val="single" w:color="auto" w:sz="4" w:space="0"/>
                    <w:left w:val="single" w:color="auto" w:sz="4" w:space="0"/>
                    <w:right w:val="single" w:color="auto" w:sz="4" w:space="0"/>
                  </w:tcBorders>
                  <w:vAlign w:val="center"/>
                </w:tcPr>
                <w:p w14:paraId="3E326677">
                  <w:pPr>
                    <w:overflowPunct w:val="0"/>
                    <w:bidi w:val="0"/>
                    <w:adjustRightInd w:val="0"/>
                    <w:spacing w:line="460" w:lineRule="exact"/>
                    <w:jc w:val="center"/>
                    <w:rPr>
                      <w:rFonts w:ascii="宋体" w:hAnsi="宋体" w:eastAsia="宋体" w:cs="黑体"/>
                      <w:b/>
                      <w:color w:val="auto"/>
                      <w:szCs w:val="21"/>
                      <w:highlight w:val="none"/>
                    </w:rPr>
                  </w:pPr>
                  <w:r>
                    <w:rPr>
                      <w:rFonts w:hint="eastAsia" w:ascii="宋体" w:hAnsi="宋体" w:eastAsia="宋体" w:cs="黑体"/>
                      <w:b/>
                      <w:color w:val="auto"/>
                      <w:szCs w:val="21"/>
                      <w:highlight w:val="none"/>
                    </w:rPr>
                    <w:t>序号</w:t>
                  </w:r>
                </w:p>
              </w:tc>
              <w:tc>
                <w:tcPr>
                  <w:tcW w:w="1855" w:type="pct"/>
                  <w:tcBorders>
                    <w:top w:val="single" w:color="auto" w:sz="4" w:space="0"/>
                    <w:left w:val="single" w:color="auto" w:sz="4" w:space="0"/>
                    <w:bottom w:val="single" w:color="auto" w:sz="4" w:space="0"/>
                    <w:right w:val="single" w:color="auto" w:sz="4" w:space="0"/>
                  </w:tcBorders>
                  <w:vAlign w:val="center"/>
                </w:tcPr>
                <w:p w14:paraId="60DFEF57">
                  <w:pPr>
                    <w:overflowPunct w:val="0"/>
                    <w:bidi w:val="0"/>
                    <w:adjustRightInd w:val="0"/>
                    <w:spacing w:line="460" w:lineRule="exact"/>
                    <w:jc w:val="center"/>
                    <w:rPr>
                      <w:rFonts w:ascii="宋体" w:hAnsi="宋体" w:eastAsia="宋体" w:cs="黑体"/>
                      <w:b/>
                      <w:color w:val="auto"/>
                      <w:szCs w:val="21"/>
                      <w:highlight w:val="none"/>
                    </w:rPr>
                  </w:pPr>
                  <w:r>
                    <w:rPr>
                      <w:rFonts w:hint="eastAsia" w:ascii="宋体" w:hAnsi="宋体" w:eastAsia="宋体" w:cs="黑体"/>
                      <w:b/>
                      <w:color w:val="auto"/>
                      <w:szCs w:val="21"/>
                      <w:highlight w:val="none"/>
                    </w:rPr>
                    <w:t>总报价（不含绿色施工安全防护措施单列费）（单位：元）</w:t>
                  </w:r>
                </w:p>
              </w:tc>
              <w:tc>
                <w:tcPr>
                  <w:tcW w:w="1028" w:type="pct"/>
                  <w:tcBorders>
                    <w:top w:val="single" w:color="auto" w:sz="4" w:space="0"/>
                    <w:left w:val="single" w:color="auto" w:sz="4" w:space="0"/>
                    <w:right w:val="single" w:color="auto" w:sz="4" w:space="0"/>
                  </w:tcBorders>
                  <w:vAlign w:val="center"/>
                </w:tcPr>
                <w:p w14:paraId="5D401C61">
                  <w:pPr>
                    <w:overflowPunct w:val="0"/>
                    <w:bidi w:val="0"/>
                    <w:adjustRightInd w:val="0"/>
                    <w:spacing w:line="460" w:lineRule="exact"/>
                    <w:jc w:val="center"/>
                    <w:rPr>
                      <w:rFonts w:ascii="宋体" w:hAnsi="宋体" w:eastAsia="宋体" w:cs="黑体"/>
                      <w:b/>
                      <w:color w:val="auto"/>
                      <w:szCs w:val="21"/>
                      <w:highlight w:val="none"/>
                    </w:rPr>
                  </w:pPr>
                  <w:r>
                    <w:rPr>
                      <w:rFonts w:hint="eastAsia" w:ascii="宋体" w:hAnsi="宋体" w:eastAsia="宋体" w:cs="黑体"/>
                      <w:b/>
                      <w:color w:val="auto"/>
                      <w:szCs w:val="21"/>
                      <w:highlight w:val="none"/>
                    </w:rPr>
                    <w:t>绿色施工安全防护措施单列费（单位：元）</w:t>
                  </w:r>
                </w:p>
              </w:tc>
              <w:tc>
                <w:tcPr>
                  <w:tcW w:w="1267" w:type="pct"/>
                  <w:tcBorders>
                    <w:top w:val="single" w:color="auto" w:sz="4" w:space="0"/>
                    <w:left w:val="single" w:color="auto" w:sz="4" w:space="0"/>
                    <w:right w:val="single" w:color="auto" w:sz="4" w:space="0"/>
                  </w:tcBorders>
                  <w:vAlign w:val="center"/>
                </w:tcPr>
                <w:p w14:paraId="486D548F">
                  <w:pPr>
                    <w:overflowPunct w:val="0"/>
                    <w:bidi w:val="0"/>
                    <w:adjustRightInd w:val="0"/>
                    <w:spacing w:line="460" w:lineRule="exact"/>
                    <w:jc w:val="center"/>
                    <w:rPr>
                      <w:rFonts w:ascii="宋体" w:hAnsi="宋体" w:eastAsia="宋体" w:cs="黑体"/>
                      <w:b/>
                      <w:color w:val="auto"/>
                      <w:szCs w:val="21"/>
                      <w:highlight w:val="none"/>
                    </w:rPr>
                  </w:pPr>
                  <w:r>
                    <w:rPr>
                      <w:rFonts w:hint="eastAsia" w:ascii="宋体" w:hAnsi="宋体" w:eastAsia="宋体" w:cs="黑体"/>
                      <w:b/>
                      <w:color w:val="auto"/>
                      <w:szCs w:val="21"/>
                      <w:highlight w:val="none"/>
                    </w:rPr>
                    <w:t>总报价（含绿色施工安全防护措施单列费）（单位：元）</w:t>
                  </w:r>
                </w:p>
              </w:tc>
              <w:tc>
                <w:tcPr>
                  <w:tcW w:w="598" w:type="pct"/>
                  <w:tcBorders>
                    <w:top w:val="single" w:color="auto" w:sz="4" w:space="0"/>
                    <w:left w:val="single" w:color="auto" w:sz="4" w:space="0"/>
                    <w:right w:val="single" w:color="auto" w:sz="4" w:space="0"/>
                  </w:tcBorders>
                  <w:vAlign w:val="center"/>
                </w:tcPr>
                <w:p w14:paraId="690CC1B0">
                  <w:pPr>
                    <w:overflowPunct w:val="0"/>
                    <w:bidi w:val="0"/>
                    <w:adjustRightInd w:val="0"/>
                    <w:spacing w:line="460" w:lineRule="exact"/>
                    <w:jc w:val="center"/>
                    <w:rPr>
                      <w:rFonts w:ascii="宋体" w:hAnsi="宋体" w:eastAsia="宋体" w:cs="黑体"/>
                      <w:b/>
                      <w:color w:val="auto"/>
                      <w:szCs w:val="21"/>
                      <w:highlight w:val="none"/>
                    </w:rPr>
                  </w:pPr>
                  <w:r>
                    <w:rPr>
                      <w:rFonts w:hint="eastAsia" w:ascii="宋体" w:hAnsi="宋体" w:eastAsia="宋体" w:cs="黑体"/>
                      <w:b/>
                      <w:color w:val="auto"/>
                      <w:szCs w:val="21"/>
                      <w:highlight w:val="none"/>
                    </w:rPr>
                    <w:t>备注</w:t>
                  </w:r>
                </w:p>
              </w:tc>
            </w:tr>
            <w:tr w14:paraId="672276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251" w:type="pct"/>
                  <w:tcBorders>
                    <w:top w:val="single" w:color="auto" w:sz="4" w:space="0"/>
                    <w:left w:val="single" w:color="auto" w:sz="4" w:space="0"/>
                    <w:bottom w:val="single" w:color="auto" w:sz="4" w:space="0"/>
                    <w:right w:val="single" w:color="auto" w:sz="4" w:space="0"/>
                  </w:tcBorders>
                  <w:vAlign w:val="center"/>
                </w:tcPr>
                <w:p w14:paraId="0F979AE8">
                  <w:pPr>
                    <w:overflowPunct w:val="0"/>
                    <w:bidi w:val="0"/>
                    <w:adjustRightInd w:val="0"/>
                    <w:spacing w:line="460" w:lineRule="exact"/>
                    <w:jc w:val="center"/>
                    <w:rPr>
                      <w:rFonts w:ascii="宋体" w:hAnsi="宋体" w:eastAsia="宋体" w:cs="黑体"/>
                      <w:color w:val="auto"/>
                      <w:szCs w:val="21"/>
                      <w:highlight w:val="none"/>
                    </w:rPr>
                  </w:pPr>
                  <w:r>
                    <w:rPr>
                      <w:rFonts w:hint="eastAsia" w:ascii="宋体" w:hAnsi="宋体" w:eastAsia="宋体" w:cs="黑体"/>
                      <w:color w:val="auto"/>
                      <w:szCs w:val="21"/>
                      <w:highlight w:val="none"/>
                    </w:rPr>
                    <w:t>1</w:t>
                  </w:r>
                </w:p>
              </w:tc>
              <w:tc>
                <w:tcPr>
                  <w:tcW w:w="1855" w:type="pct"/>
                  <w:tcBorders>
                    <w:top w:val="single" w:color="auto" w:sz="4" w:space="0"/>
                    <w:left w:val="single" w:color="auto" w:sz="4" w:space="0"/>
                    <w:bottom w:val="single" w:color="auto" w:sz="4" w:space="0"/>
                    <w:right w:val="single" w:color="auto" w:sz="4" w:space="0"/>
                  </w:tcBorders>
                  <w:vAlign w:val="center"/>
                </w:tcPr>
                <w:p w14:paraId="0E887F40">
                  <w:pPr>
                    <w:overflowPunct w:val="0"/>
                    <w:bidi w:val="0"/>
                    <w:adjustRightInd w:val="0"/>
                    <w:spacing w:line="460" w:lineRule="exact"/>
                    <w:rPr>
                      <w:rFonts w:ascii="宋体" w:hAnsi="宋体" w:eastAsia="宋体" w:cs="黑体"/>
                      <w:color w:val="auto"/>
                      <w:szCs w:val="21"/>
                      <w:highlight w:val="none"/>
                    </w:rPr>
                  </w:pPr>
                  <w:r>
                    <w:rPr>
                      <w:rFonts w:hint="eastAsia" w:ascii="宋体" w:hAnsi="宋体" w:eastAsia="宋体" w:cs="黑体"/>
                      <w:color w:val="auto"/>
                      <w:szCs w:val="21"/>
                      <w:highlight w:val="none"/>
                    </w:rPr>
                    <w:t>大写：</w:t>
                  </w:r>
                  <w:r>
                    <w:rPr>
                      <w:rFonts w:hint="eastAsia" w:ascii="宋体" w:hAnsi="宋体" w:eastAsia="宋体" w:cs="黑体"/>
                      <w:color w:val="auto"/>
                      <w:szCs w:val="21"/>
                      <w:highlight w:val="none"/>
                      <w:u w:val="single"/>
                    </w:rPr>
                    <w:t xml:space="preserve">                          </w:t>
                  </w:r>
                </w:p>
                <w:p w14:paraId="19D2A21D">
                  <w:pPr>
                    <w:overflowPunct w:val="0"/>
                    <w:bidi w:val="0"/>
                    <w:adjustRightInd w:val="0"/>
                    <w:spacing w:line="460" w:lineRule="exact"/>
                    <w:rPr>
                      <w:rFonts w:ascii="宋体" w:hAnsi="宋体" w:eastAsia="宋体" w:cs="黑体"/>
                      <w:color w:val="auto"/>
                      <w:szCs w:val="21"/>
                      <w:highlight w:val="none"/>
                      <w:u w:val="single"/>
                    </w:rPr>
                  </w:pPr>
                  <w:r>
                    <w:rPr>
                      <w:rFonts w:hint="eastAsia" w:ascii="宋体" w:hAnsi="宋体" w:eastAsia="宋体" w:cs="黑体"/>
                      <w:color w:val="auto"/>
                      <w:szCs w:val="21"/>
                      <w:highlight w:val="none"/>
                    </w:rPr>
                    <w:t>小写：</w:t>
                  </w:r>
                  <w:r>
                    <w:rPr>
                      <w:rFonts w:hint="eastAsia" w:ascii="宋体" w:hAnsi="宋体" w:eastAsia="宋体" w:cs="黑体"/>
                      <w:color w:val="auto"/>
                      <w:szCs w:val="21"/>
                      <w:highlight w:val="none"/>
                      <w:u w:val="single"/>
                    </w:rPr>
                    <w:t xml:space="preserve">                          </w:t>
                  </w:r>
                </w:p>
              </w:tc>
              <w:tc>
                <w:tcPr>
                  <w:tcW w:w="1028" w:type="pct"/>
                  <w:tcBorders>
                    <w:top w:val="single" w:color="auto" w:sz="4" w:space="0"/>
                    <w:left w:val="single" w:color="auto" w:sz="4" w:space="0"/>
                    <w:bottom w:val="single" w:color="auto" w:sz="4" w:space="0"/>
                    <w:right w:val="single" w:color="auto" w:sz="4" w:space="0"/>
                  </w:tcBorders>
                  <w:vAlign w:val="center"/>
                </w:tcPr>
                <w:p w14:paraId="46F4FF2A">
                  <w:pPr>
                    <w:overflowPunct w:val="0"/>
                    <w:bidi w:val="0"/>
                    <w:adjustRightInd w:val="0"/>
                    <w:spacing w:line="460" w:lineRule="exact"/>
                    <w:rPr>
                      <w:rFonts w:ascii="宋体" w:hAnsi="宋体" w:eastAsia="宋体" w:cs="黑体"/>
                      <w:color w:val="auto"/>
                      <w:szCs w:val="21"/>
                      <w:highlight w:val="none"/>
                    </w:rPr>
                  </w:pPr>
                  <w:r>
                    <w:rPr>
                      <w:rFonts w:hint="eastAsia" w:ascii="宋体" w:hAnsi="宋体" w:eastAsia="宋体" w:cs="黑体"/>
                      <w:color w:val="auto"/>
                      <w:szCs w:val="21"/>
                      <w:highlight w:val="none"/>
                    </w:rPr>
                    <w:t>大写：</w:t>
                  </w:r>
                  <w:r>
                    <w:rPr>
                      <w:rFonts w:hint="eastAsia" w:ascii="宋体" w:hAnsi="宋体" w:eastAsia="宋体" w:cs="黑体"/>
                      <w:color w:val="auto"/>
                      <w:szCs w:val="21"/>
                      <w:highlight w:val="none"/>
                      <w:u w:val="single"/>
                      <w:lang w:val="en-US" w:eastAsia="zh-CN"/>
                    </w:rPr>
                    <w:t xml:space="preserve">   </w:t>
                  </w:r>
                  <w:r>
                    <w:rPr>
                      <w:rFonts w:hint="eastAsia" w:ascii="宋体" w:hAnsi="宋体" w:eastAsia="宋体" w:cs="黑体"/>
                      <w:color w:val="auto"/>
                      <w:szCs w:val="21"/>
                      <w:highlight w:val="none"/>
                      <w:u w:val="single"/>
                    </w:rPr>
                    <w:t xml:space="preserve">                 </w:t>
                  </w:r>
                </w:p>
                <w:p w14:paraId="12BDE360">
                  <w:pPr>
                    <w:overflowPunct w:val="0"/>
                    <w:bidi w:val="0"/>
                    <w:adjustRightInd w:val="0"/>
                    <w:spacing w:line="460" w:lineRule="exact"/>
                    <w:rPr>
                      <w:rFonts w:ascii="宋体" w:hAnsi="宋体" w:eastAsia="宋体" w:cs="黑体"/>
                      <w:color w:val="auto"/>
                      <w:szCs w:val="21"/>
                      <w:highlight w:val="none"/>
                    </w:rPr>
                  </w:pPr>
                  <w:r>
                    <w:rPr>
                      <w:rFonts w:hint="eastAsia" w:ascii="宋体" w:hAnsi="宋体" w:eastAsia="宋体" w:cs="黑体"/>
                      <w:color w:val="auto"/>
                      <w:szCs w:val="21"/>
                      <w:highlight w:val="none"/>
                    </w:rPr>
                    <w:t>小写：</w:t>
                  </w:r>
                  <w:r>
                    <w:rPr>
                      <w:rFonts w:hint="eastAsia" w:ascii="宋体" w:hAnsi="宋体" w:eastAsia="宋体" w:cs="黑体"/>
                      <w:color w:val="auto"/>
                      <w:szCs w:val="21"/>
                      <w:highlight w:val="none"/>
                      <w:u w:val="single"/>
                      <w:lang w:val="en-US" w:eastAsia="zh-CN"/>
                    </w:rPr>
                    <w:t xml:space="preserve">   </w:t>
                  </w:r>
                  <w:r>
                    <w:rPr>
                      <w:rFonts w:hint="eastAsia" w:ascii="宋体" w:hAnsi="宋体" w:eastAsia="宋体" w:cs="黑体"/>
                      <w:color w:val="auto"/>
                      <w:szCs w:val="21"/>
                      <w:highlight w:val="none"/>
                      <w:u w:val="single"/>
                    </w:rPr>
                    <w:t xml:space="preserve">      </w:t>
                  </w:r>
                </w:p>
              </w:tc>
              <w:tc>
                <w:tcPr>
                  <w:tcW w:w="1267" w:type="pct"/>
                  <w:tcBorders>
                    <w:top w:val="single" w:color="auto" w:sz="4" w:space="0"/>
                    <w:left w:val="single" w:color="auto" w:sz="4" w:space="0"/>
                    <w:bottom w:val="single" w:color="auto" w:sz="4" w:space="0"/>
                    <w:right w:val="single" w:color="auto" w:sz="4" w:space="0"/>
                  </w:tcBorders>
                  <w:vAlign w:val="center"/>
                </w:tcPr>
                <w:p w14:paraId="71E09716">
                  <w:pPr>
                    <w:overflowPunct w:val="0"/>
                    <w:bidi w:val="0"/>
                    <w:adjustRightInd w:val="0"/>
                    <w:spacing w:line="460" w:lineRule="exact"/>
                    <w:rPr>
                      <w:rFonts w:ascii="宋体" w:hAnsi="宋体" w:eastAsia="宋体" w:cs="黑体"/>
                      <w:color w:val="auto"/>
                      <w:szCs w:val="21"/>
                      <w:highlight w:val="none"/>
                    </w:rPr>
                  </w:pPr>
                  <w:r>
                    <w:rPr>
                      <w:rFonts w:hint="eastAsia" w:ascii="宋体" w:hAnsi="宋体" w:eastAsia="宋体" w:cs="黑体"/>
                      <w:color w:val="auto"/>
                      <w:szCs w:val="21"/>
                      <w:highlight w:val="none"/>
                    </w:rPr>
                    <w:t>大写：</w:t>
                  </w:r>
                  <w:r>
                    <w:rPr>
                      <w:rFonts w:hint="eastAsia" w:ascii="宋体" w:hAnsi="宋体" w:eastAsia="宋体" w:cs="黑体"/>
                      <w:color w:val="auto"/>
                      <w:szCs w:val="21"/>
                      <w:highlight w:val="none"/>
                      <w:u w:val="single"/>
                    </w:rPr>
                    <w:t xml:space="preserve">                          </w:t>
                  </w:r>
                </w:p>
                <w:p w14:paraId="0049282F">
                  <w:pPr>
                    <w:overflowPunct w:val="0"/>
                    <w:bidi w:val="0"/>
                    <w:adjustRightInd w:val="0"/>
                    <w:spacing w:line="460" w:lineRule="exact"/>
                    <w:rPr>
                      <w:rFonts w:ascii="宋体" w:hAnsi="宋体" w:eastAsia="宋体" w:cs="黑体"/>
                      <w:color w:val="auto"/>
                      <w:szCs w:val="21"/>
                      <w:highlight w:val="none"/>
                      <w:u w:val="single"/>
                    </w:rPr>
                  </w:pPr>
                  <w:r>
                    <w:rPr>
                      <w:rFonts w:hint="eastAsia" w:ascii="宋体" w:hAnsi="宋体" w:eastAsia="宋体" w:cs="黑体"/>
                      <w:color w:val="auto"/>
                      <w:szCs w:val="21"/>
                      <w:highlight w:val="none"/>
                    </w:rPr>
                    <w:t>小写：</w:t>
                  </w:r>
                  <w:r>
                    <w:rPr>
                      <w:rFonts w:hint="eastAsia" w:ascii="宋体" w:hAnsi="宋体" w:eastAsia="宋体" w:cs="黑体"/>
                      <w:color w:val="auto"/>
                      <w:szCs w:val="21"/>
                      <w:highlight w:val="none"/>
                      <w:u w:val="single"/>
                    </w:rPr>
                    <w:t xml:space="preserve">                          </w:t>
                  </w:r>
                </w:p>
              </w:tc>
              <w:tc>
                <w:tcPr>
                  <w:tcW w:w="598" w:type="pct"/>
                  <w:tcBorders>
                    <w:top w:val="single" w:color="auto" w:sz="4" w:space="0"/>
                    <w:left w:val="single" w:color="auto" w:sz="4" w:space="0"/>
                    <w:bottom w:val="single" w:color="auto" w:sz="4" w:space="0"/>
                    <w:right w:val="single" w:color="auto" w:sz="4" w:space="0"/>
                  </w:tcBorders>
                  <w:vAlign w:val="center"/>
                </w:tcPr>
                <w:p w14:paraId="71772651">
                  <w:pPr>
                    <w:overflowPunct w:val="0"/>
                    <w:bidi w:val="0"/>
                    <w:adjustRightInd w:val="0"/>
                    <w:spacing w:line="460" w:lineRule="exact"/>
                    <w:jc w:val="center"/>
                    <w:rPr>
                      <w:rFonts w:ascii="宋体" w:hAnsi="宋体" w:eastAsia="宋体" w:cs="黑体"/>
                      <w:color w:val="auto"/>
                      <w:szCs w:val="21"/>
                      <w:highlight w:val="none"/>
                    </w:rPr>
                  </w:pPr>
                </w:p>
              </w:tc>
            </w:tr>
          </w:tbl>
          <w:p w14:paraId="024859E1">
            <w:pPr>
              <w:overflowPunct w:val="0"/>
              <w:bidi w:val="0"/>
              <w:adjustRightInd w:val="0"/>
              <w:snapToGrid w:val="0"/>
              <w:spacing w:line="360" w:lineRule="auto"/>
              <w:contextualSpacing/>
              <w:rPr>
                <w:rFonts w:ascii="宋体" w:hAnsi="宋体" w:eastAsia="宋体" w:cs="Times New Roman"/>
                <w:color w:val="auto"/>
                <w:szCs w:val="21"/>
                <w:highlight w:val="none"/>
              </w:rPr>
            </w:pPr>
          </w:p>
          <w:p w14:paraId="0F6FC984">
            <w:pPr>
              <w:overflowPunct w:val="0"/>
              <w:bidi w:val="0"/>
              <w:adjustRightInd w:val="0"/>
              <w:snapToGrid w:val="0"/>
              <w:spacing w:line="360" w:lineRule="auto"/>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1）投标总价栏须用文字和数字两种方式表示的投标总价。</w:t>
            </w:r>
          </w:p>
          <w:p w14:paraId="6321725D">
            <w:pPr>
              <w:overflowPunct w:val="0"/>
              <w:bidi w:val="0"/>
              <w:adjustRightInd w:val="0"/>
              <w:snapToGrid w:val="0"/>
              <w:spacing w:line="360" w:lineRule="auto"/>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2）开标一览表内容与投标文件中相应内容不一致的，以开标一览表为准。</w:t>
            </w:r>
          </w:p>
          <w:p w14:paraId="1803EA77">
            <w:pPr>
              <w:overflowPunct w:val="0"/>
              <w:bidi w:val="0"/>
              <w:adjustRightInd w:val="0"/>
              <w:snapToGrid w:val="0"/>
              <w:spacing w:line="360" w:lineRule="auto"/>
              <w:contextualSpacing/>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3）大写金额和小写金额不一致的，以大写金额为准。</w:t>
            </w:r>
          </w:p>
          <w:p w14:paraId="5C99145E">
            <w:pPr>
              <w:overflowPunct w:val="0"/>
              <w:bidi w:val="0"/>
              <w:adjustRightInd w:val="0"/>
              <w:snapToGrid w:val="0"/>
              <w:spacing w:line="360" w:lineRule="auto"/>
              <w:contextualSpacing/>
              <w:rPr>
                <w:rFonts w:ascii="宋体" w:hAnsi="宋体" w:eastAsia="宋体" w:cs="Times New Roman"/>
                <w:color w:val="auto"/>
                <w:szCs w:val="21"/>
                <w:highlight w:val="none"/>
              </w:rPr>
            </w:pPr>
          </w:p>
          <w:p w14:paraId="7BE18C9E">
            <w:pPr>
              <w:overflowPunct w:val="0"/>
              <w:bidi w:val="0"/>
              <w:adjustRightInd w:val="0"/>
              <w:snapToGrid w:val="0"/>
              <w:spacing w:line="360" w:lineRule="auto"/>
              <w:contextualSpacing/>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供应商名称（加盖公章）：</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rPr>
              <w:t xml:space="preserve">                        </w:t>
            </w:r>
          </w:p>
        </w:tc>
      </w:tr>
      <w:tr w14:paraId="5E211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62DE457">
            <w:pPr>
              <w:bidi w:val="0"/>
              <w:snapToGrid w:val="0"/>
              <w:spacing w:line="360" w:lineRule="auto"/>
              <w:contextualSpacing/>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法定代表人（或被授权人）签字或盖私章：</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rPr>
              <w:t xml:space="preserve">                              </w:t>
            </w:r>
          </w:p>
        </w:tc>
      </w:tr>
      <w:tr w14:paraId="15DE3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9C0A8D">
            <w:pPr>
              <w:bidi w:val="0"/>
              <w:snapToGrid w:val="0"/>
              <w:spacing w:line="360" w:lineRule="auto"/>
              <w:contextualSpacing/>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日期：</w:t>
            </w:r>
            <w:r>
              <w:rPr>
                <w:rFonts w:ascii="宋体" w:hAnsi="宋体" w:eastAsia="宋体" w:cs="Times New Roman"/>
                <w:color w:val="auto"/>
                <w:szCs w:val="21"/>
                <w:highlight w:val="none"/>
              </w:rPr>
              <w:t xml:space="preserve">    年   月   日</w:t>
            </w:r>
          </w:p>
        </w:tc>
      </w:tr>
    </w:tbl>
    <w:p w14:paraId="0BC76970">
      <w:pPr>
        <w:widowControl/>
        <w:snapToGrid w:val="0"/>
        <w:spacing w:line="360" w:lineRule="auto"/>
        <w:contextualSpacing/>
        <w:jc w:val="left"/>
        <w:rPr>
          <w:kern w:val="0"/>
          <w:sz w:val="20"/>
          <w:szCs w:val="20"/>
          <w:lang w:eastAsia="zh-Hans"/>
        </w:rPr>
      </w:pPr>
    </w:p>
    <w:p w14:paraId="08B07E56">
      <w:pPr>
        <w:widowControl/>
        <w:jc w:val="left"/>
        <w:rPr>
          <w:kern w:val="0"/>
          <w:sz w:val="20"/>
          <w:szCs w:val="20"/>
          <w:lang w:eastAsia="zh-Hans"/>
        </w:rPr>
      </w:pPr>
    </w:p>
    <w:p w14:paraId="13835997">
      <w:pPr>
        <w:pageBreakBefore/>
        <w:rPr>
          <w:rFonts w:ascii="宋体" w:hAnsi="宋体"/>
          <w:kern w:val="0"/>
          <w:szCs w:val="21"/>
          <w:lang w:eastAsia="zh-Hans"/>
        </w:rPr>
      </w:pPr>
      <w:bookmarkStart w:id="56" w:name="_Toc169799790"/>
      <w:r>
        <w:rPr>
          <w:rFonts w:ascii="宋体" w:hAnsi="宋体"/>
          <w:b/>
          <w:bCs/>
          <w:sz w:val="24"/>
          <w:szCs w:val="28"/>
        </w:rPr>
        <w:t>格式</w:t>
      </w:r>
      <w:r>
        <w:rPr>
          <w:rFonts w:hint="eastAsia" w:ascii="宋体" w:hAnsi="宋体"/>
          <w:b/>
          <w:bCs/>
          <w:sz w:val="24"/>
          <w:szCs w:val="28"/>
        </w:rPr>
        <w:t>四</w:t>
      </w:r>
      <w:r>
        <w:rPr>
          <w:rFonts w:ascii="宋体" w:hAnsi="宋体"/>
          <w:b/>
          <w:bCs/>
          <w:sz w:val="24"/>
          <w:szCs w:val="28"/>
        </w:rPr>
        <w:t>：</w:t>
      </w:r>
      <w:bookmarkEnd w:id="56"/>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widowControl/>
        <w:jc w:val="left"/>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D2734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64069E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57" w:name="_Toc169799791"/>
      <w:r>
        <w:rPr>
          <w:rFonts w:ascii="宋体" w:hAnsi="宋体"/>
          <w:b/>
          <w:bCs/>
          <w:sz w:val="24"/>
          <w:szCs w:val="28"/>
        </w:rPr>
        <w:t>格式</w:t>
      </w:r>
      <w:r>
        <w:rPr>
          <w:rFonts w:hint="eastAsia" w:ascii="宋体" w:hAnsi="宋体"/>
          <w:b/>
          <w:bCs/>
          <w:sz w:val="24"/>
          <w:szCs w:val="28"/>
        </w:rPr>
        <w:t>五</w:t>
      </w:r>
      <w:r>
        <w:rPr>
          <w:rFonts w:ascii="宋体" w:hAnsi="宋体"/>
          <w:b/>
          <w:bCs/>
          <w:sz w:val="24"/>
          <w:szCs w:val="28"/>
        </w:rPr>
        <w:t>：</w:t>
      </w:r>
      <w:bookmarkEnd w:id="57"/>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widowControl/>
        <w:spacing w:line="360" w:lineRule="auto"/>
        <w:jc w:val="left"/>
        <w:rPr>
          <w:rFonts w:ascii="宋体" w:hAnsi="宋体"/>
          <w:kern w:val="0"/>
          <w:szCs w:val="21"/>
          <w:lang w:eastAsia="zh-Hans"/>
        </w:rPr>
      </w:pPr>
    </w:p>
    <w:p w14:paraId="3BFB1100">
      <w:pPr>
        <w:keepLines/>
        <w:spacing w:before="468" w:beforeLines="150" w:line="360" w:lineRule="auto"/>
        <w:rPr>
          <w:rFonts w:ascii="宋体" w:hAnsi="宋体"/>
          <w:kern w:val="0"/>
          <w:szCs w:val="21"/>
          <w:lang w:eastAsia="zh-Hans"/>
        </w:rPr>
      </w:pPr>
      <w:bookmarkStart w:id="58" w:name="_Toc169799792"/>
      <w:r>
        <w:rPr>
          <w:rFonts w:ascii="宋体" w:hAnsi="宋体"/>
          <w:b/>
          <w:bCs/>
          <w:sz w:val="24"/>
          <w:szCs w:val="28"/>
        </w:rPr>
        <w:t>格式</w:t>
      </w:r>
      <w:r>
        <w:rPr>
          <w:rFonts w:hint="eastAsia" w:ascii="宋体" w:hAnsi="宋体"/>
          <w:b/>
          <w:bCs/>
          <w:sz w:val="24"/>
          <w:szCs w:val="28"/>
        </w:rPr>
        <w:t>六</w:t>
      </w:r>
      <w:r>
        <w:rPr>
          <w:rFonts w:ascii="宋体" w:hAnsi="宋体"/>
          <w:b/>
          <w:bCs/>
          <w:sz w:val="24"/>
          <w:szCs w:val="28"/>
        </w:rPr>
        <w:t>：</w:t>
      </w:r>
      <w:bookmarkEnd w:id="58"/>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59" w:name="_Toc169799793"/>
      <w:r>
        <w:rPr>
          <w:rFonts w:ascii="宋体" w:hAnsi="宋体"/>
          <w:b/>
          <w:bCs/>
          <w:sz w:val="24"/>
          <w:szCs w:val="28"/>
        </w:rPr>
        <w:t>格式</w:t>
      </w:r>
      <w:r>
        <w:rPr>
          <w:rFonts w:hint="eastAsia" w:ascii="宋体" w:hAnsi="宋体"/>
          <w:b/>
          <w:bCs/>
          <w:sz w:val="24"/>
          <w:szCs w:val="28"/>
        </w:rPr>
        <w:t>七</w:t>
      </w:r>
      <w:r>
        <w:rPr>
          <w:rFonts w:ascii="宋体" w:hAnsi="宋体"/>
          <w:b/>
          <w:bCs/>
          <w:sz w:val="24"/>
          <w:szCs w:val="28"/>
        </w:rPr>
        <w:t>：</w:t>
      </w:r>
      <w:bookmarkEnd w:id="59"/>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1023DD90">
      <w:pPr>
        <w:pageBreakBefore/>
        <w:rPr>
          <w:rFonts w:ascii="宋体" w:hAnsi="宋体"/>
          <w:kern w:val="0"/>
          <w:szCs w:val="21"/>
          <w:lang w:eastAsia="zh-Hans"/>
        </w:rPr>
      </w:pPr>
      <w:bookmarkStart w:id="60" w:name="_Toc169799794"/>
      <w:r>
        <w:rPr>
          <w:rFonts w:ascii="宋体" w:hAnsi="宋体"/>
          <w:b/>
          <w:bCs/>
          <w:sz w:val="24"/>
          <w:szCs w:val="28"/>
        </w:rPr>
        <w:t>格式</w:t>
      </w:r>
      <w:r>
        <w:rPr>
          <w:rFonts w:hint="eastAsia" w:ascii="宋体" w:hAnsi="宋体"/>
          <w:b/>
          <w:bCs/>
          <w:sz w:val="24"/>
          <w:szCs w:val="28"/>
        </w:rPr>
        <w:t>八</w:t>
      </w:r>
      <w:r>
        <w:rPr>
          <w:rFonts w:ascii="宋体" w:hAnsi="宋体"/>
          <w:b/>
          <w:bCs/>
          <w:sz w:val="24"/>
          <w:szCs w:val="28"/>
        </w:rPr>
        <w:t>：</w:t>
      </w:r>
      <w:bookmarkEnd w:id="60"/>
    </w:p>
    <w:p w14:paraId="4AF789AB">
      <w:pPr>
        <w:widowControl/>
        <w:jc w:val="left"/>
        <w:rPr>
          <w:rFonts w:ascii="宋体" w:hAnsi="宋体"/>
          <w:kern w:val="0"/>
          <w:szCs w:val="21"/>
          <w:lang w:eastAsia="zh-Hans"/>
        </w:rPr>
      </w:pPr>
      <w:bookmarkStart w:id="61" w:name="_Hlk169795196"/>
      <w:r>
        <w:rPr>
          <w:rFonts w:ascii="宋体" w:hAnsi="宋体"/>
          <w:kern w:val="0"/>
          <w:szCs w:val="21"/>
          <w:lang w:eastAsia="zh-Hans"/>
        </w:rPr>
        <w:t>（以下格式文件由供应商根据需要选用）</w:t>
      </w:r>
      <w:bookmarkEnd w:id="61"/>
    </w:p>
    <w:p w14:paraId="15695358">
      <w:pPr>
        <w:widowControl/>
        <w:spacing w:before="312" w:beforeLines="100" w:after="156" w:afterLines="50"/>
        <w:jc w:val="center"/>
        <w:outlineLvl w:val="3"/>
        <w:rPr>
          <w:rFonts w:ascii="宋体" w:hAnsi="宋体"/>
          <w:kern w:val="0"/>
          <w:sz w:val="28"/>
          <w:szCs w:val="28"/>
          <w:lang w:eastAsia="zh-Hans"/>
        </w:rPr>
      </w:pPr>
      <w:r>
        <w:rPr>
          <w:rFonts w:ascii="宋体" w:hAnsi="宋体"/>
          <w:b/>
          <w:kern w:val="0"/>
          <w:sz w:val="32"/>
          <w:szCs w:val="32"/>
          <w:lang w:eastAsia="zh-Hans"/>
        </w:rPr>
        <w:t>联合体共同</w:t>
      </w:r>
      <w:r>
        <w:rPr>
          <w:rFonts w:hint="eastAsia" w:ascii="宋体" w:hAnsi="宋体"/>
          <w:b/>
          <w:kern w:val="0"/>
          <w:sz w:val="32"/>
          <w:szCs w:val="32"/>
          <w:lang w:val="en-US" w:eastAsia="zh-CN"/>
        </w:rPr>
        <w:t>响应</w:t>
      </w:r>
      <w:r>
        <w:rPr>
          <w:rFonts w:ascii="宋体" w:hAnsi="宋体"/>
          <w:b/>
          <w:kern w:val="0"/>
          <w:sz w:val="32"/>
          <w:szCs w:val="32"/>
          <w:lang w:eastAsia="zh-Hans"/>
        </w:rPr>
        <w:t>协议书</w:t>
      </w:r>
    </w:p>
    <w:p w14:paraId="04AF11D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立约方：</w:t>
      </w:r>
      <w:r>
        <w:rPr>
          <w:rFonts w:ascii="宋体" w:hAnsi="宋体"/>
          <w:kern w:val="0"/>
          <w:szCs w:val="21"/>
          <w:u w:val="single"/>
          <w:lang w:eastAsia="zh-Hans"/>
        </w:rPr>
        <w:t>（甲公司全称）</w:t>
      </w:r>
    </w:p>
    <w:p w14:paraId="4B4D1C48">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（乙公司全称）</w:t>
      </w:r>
    </w:p>
    <w:p w14:paraId="6842DD8E">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（……公司全称）</w:t>
      </w:r>
    </w:p>
    <w:p w14:paraId="683A83E6">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自愿组成联合体，以一个供应商的身份共同参加（采购项目名称）（采购项目编号）的响应活动。经各方充分协商一致，就项目的响应和合同实施阶段的有关事务协商一致订立协议如下：</w:t>
      </w:r>
    </w:p>
    <w:p w14:paraId="27E2FD4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一、联合体各方关系</w:t>
      </w:r>
    </w:p>
    <w:p w14:paraId="4A1C3848">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共同组成一个联合体，以一个供应商的身份共同参加本项目的响应。（甲公司全称）、（乙公司全称）、（……公司全称）作为联合体成员，若成交，联合体各方共同与（采购人）签订采购合同。</w:t>
      </w:r>
    </w:p>
    <w:p w14:paraId="37A7FCA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二、联合体内部有关事项约定如下：</w:t>
      </w:r>
    </w:p>
    <w:p w14:paraId="42951625">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1.（甲公司全称）作为联合体的牵头单位，代表联合体双方负责</w:t>
      </w:r>
      <w:r>
        <w:rPr>
          <w:rFonts w:hint="eastAsia" w:ascii="宋体" w:hAnsi="宋体"/>
          <w:kern w:val="0"/>
          <w:szCs w:val="21"/>
          <w:lang w:val="en-US" w:eastAsia="zh-CN"/>
        </w:rPr>
        <w:t>响应</w:t>
      </w:r>
      <w:r>
        <w:rPr>
          <w:rFonts w:ascii="宋体" w:hAnsi="宋体"/>
          <w:kern w:val="0"/>
          <w:szCs w:val="21"/>
          <w:lang w:eastAsia="zh-Hans"/>
        </w:rPr>
        <w:t>和合同实施阶段的主办、协调工作。</w:t>
      </w:r>
    </w:p>
    <w:p w14:paraId="6C7F641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2.联合体将严格按照文件的各项要求，递交响应文件，切实执行一切合同文件，共同承担合同规定的一切义务和责任，同时按照内部职责的划分，承担自身所负的责任和风险，在法律上承担连带责任。</w:t>
      </w:r>
    </w:p>
    <w:p w14:paraId="6E303167">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3.如果本联合体成交，</w:t>
      </w:r>
      <w:r>
        <w:rPr>
          <w:rFonts w:ascii="宋体" w:hAnsi="宋体"/>
          <w:kern w:val="0"/>
          <w:szCs w:val="21"/>
          <w:u w:val="single"/>
          <w:lang w:eastAsia="zh-Hans"/>
        </w:rPr>
        <w:t>（甲公司全称）</w:t>
      </w:r>
      <w:r>
        <w:rPr>
          <w:rFonts w:ascii="宋体" w:hAnsi="宋体"/>
          <w:kern w:val="0"/>
          <w:szCs w:val="21"/>
          <w:lang w:eastAsia="zh-Hans"/>
        </w:rPr>
        <w:t>负责本项目___________部分，</w:t>
      </w:r>
      <w:r>
        <w:rPr>
          <w:rFonts w:ascii="宋体" w:hAnsi="宋体"/>
          <w:kern w:val="0"/>
          <w:szCs w:val="21"/>
          <w:u w:val="single"/>
          <w:lang w:eastAsia="zh-Hans"/>
        </w:rPr>
        <w:t>（乙公司全称）</w:t>
      </w:r>
      <w:r>
        <w:rPr>
          <w:rFonts w:ascii="宋体" w:hAnsi="宋体"/>
          <w:kern w:val="0"/>
          <w:szCs w:val="21"/>
          <w:lang w:eastAsia="zh-Hans"/>
        </w:rPr>
        <w:t>负责本项目___________部分。</w:t>
      </w:r>
    </w:p>
    <w:p w14:paraId="49E43547">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4.如成交，联合体各方共同与（采购人）签订合同书，并就成交项目向采购人负责有连带的和各自的法律责任；</w:t>
      </w:r>
    </w:p>
    <w:p w14:paraId="52DCBE2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5.联合体成员（公司全称）为（请填写：小型、微型）企业，将承担合同总金额_____%的工作内容（联合体成员中有小型、微型企业时适用）。</w:t>
      </w:r>
    </w:p>
    <w:p w14:paraId="7978DF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2D1B58B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四、联合体如因违约过失责任而导致采购人经济损失或被索赔时，本联合体任何一方均同意无条件优先清偿采购人的一切债务和经济赔偿。</w:t>
      </w:r>
    </w:p>
    <w:p w14:paraId="0D27A3A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五、本协议在自签署之日起生效，有效期内有效，如获成交资格，合同有效期延续至合同履行完毕之日。</w:t>
      </w:r>
    </w:p>
    <w:p w14:paraId="44BCF29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六、本协议书正本一式_____份，随响应文件装订_____份，送采购人_____份，联合体成员各一份；副本一式_____份，联合体成员各执_____份。</w:t>
      </w:r>
    </w:p>
    <w:p w14:paraId="1FB4416F">
      <w:pPr>
        <w:widowControl/>
        <w:snapToGrid w:val="0"/>
        <w:spacing w:line="360" w:lineRule="auto"/>
        <w:contextualSpacing/>
        <w:jc w:val="left"/>
        <w:rPr>
          <w:rFonts w:ascii="宋体" w:hAnsi="宋体"/>
          <w:kern w:val="0"/>
          <w:szCs w:val="21"/>
        </w:rPr>
      </w:pPr>
    </w:p>
    <w:p w14:paraId="613F1557">
      <w:pPr>
        <w:widowControl/>
        <w:snapToGrid w:val="0"/>
        <w:spacing w:line="360" w:lineRule="auto"/>
        <w:contextualSpacing/>
        <w:jc w:val="left"/>
        <w:rPr>
          <w:rFonts w:ascii="宋体" w:hAnsi="宋体"/>
          <w:kern w:val="0"/>
          <w:szCs w:val="21"/>
        </w:rPr>
      </w:pPr>
      <w:r>
        <w:rPr>
          <w:rFonts w:ascii="宋体" w:hAnsi="宋体"/>
          <w:kern w:val="0"/>
          <w:szCs w:val="21"/>
          <w:lang w:eastAsia="zh-Hans"/>
        </w:rPr>
        <w:t>甲公司全称：____（盖章）________，乙公司全称：____（盖章）________，……公司全称：____（盖章）________</w:t>
      </w:r>
    </w:p>
    <w:p w14:paraId="4C22988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____年____月 ____日，____年____月____日，____年____月____日</w:t>
      </w:r>
    </w:p>
    <w:p w14:paraId="6642386D">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157B8F1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1．联合响应时需签本协议，联合体各方成员应在本协议上共同盖章确认。</w:t>
      </w:r>
    </w:p>
    <w:p w14:paraId="402CD82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2．本协议内容不得擅自修改。此协议将作为签订合同的附件之一。</w:t>
      </w:r>
    </w:p>
    <w:p w14:paraId="136DC4A9">
      <w:pPr>
        <w:widowControl/>
        <w:snapToGrid w:val="0"/>
        <w:spacing w:line="360" w:lineRule="auto"/>
        <w:contextualSpacing/>
        <w:jc w:val="left"/>
        <w:rPr>
          <w:kern w:val="0"/>
          <w:sz w:val="20"/>
          <w:szCs w:val="20"/>
          <w:lang w:eastAsia="zh-Hans"/>
        </w:rPr>
      </w:pPr>
    </w:p>
    <w:p w14:paraId="751E5578">
      <w:pPr>
        <w:widowControl/>
        <w:snapToGrid w:val="0"/>
        <w:spacing w:line="360" w:lineRule="auto"/>
        <w:contextualSpacing/>
        <w:jc w:val="left"/>
        <w:rPr>
          <w:kern w:val="0"/>
          <w:sz w:val="20"/>
          <w:szCs w:val="20"/>
        </w:rPr>
      </w:pPr>
    </w:p>
    <w:p w14:paraId="27C1C0C6">
      <w:pPr>
        <w:pageBreakBefore/>
        <w:rPr>
          <w:kern w:val="0"/>
          <w:sz w:val="20"/>
          <w:szCs w:val="20"/>
          <w:lang w:eastAsia="zh-Hans"/>
        </w:rPr>
      </w:pPr>
      <w:bookmarkStart w:id="62" w:name="_Toc169799795"/>
      <w:r>
        <w:rPr>
          <w:rFonts w:ascii="宋体" w:hAnsi="宋体"/>
          <w:b/>
          <w:bCs/>
          <w:sz w:val="24"/>
          <w:szCs w:val="28"/>
        </w:rPr>
        <w:t>格式</w:t>
      </w:r>
      <w:r>
        <w:rPr>
          <w:rFonts w:hint="eastAsia" w:ascii="宋体" w:hAnsi="宋体"/>
          <w:b/>
          <w:bCs/>
          <w:sz w:val="24"/>
          <w:szCs w:val="28"/>
        </w:rPr>
        <w:t>九</w:t>
      </w:r>
      <w:r>
        <w:rPr>
          <w:rFonts w:ascii="宋体" w:hAnsi="宋体"/>
          <w:b/>
          <w:bCs/>
          <w:sz w:val="24"/>
          <w:szCs w:val="28"/>
        </w:rPr>
        <w:t>：</w:t>
      </w:r>
      <w:bookmarkEnd w:id="62"/>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50"/>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50"/>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63" w:name="_Toc169799796"/>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3"/>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50"/>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50"/>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50"/>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50"/>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50"/>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50"/>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7DEF4BE3">
      <w:pPr>
        <w:pageBreakBefore/>
        <w:rPr>
          <w:kern w:val="0"/>
          <w:sz w:val="20"/>
          <w:szCs w:val="20"/>
          <w:lang w:eastAsia="zh-Hans"/>
        </w:rPr>
      </w:pPr>
      <w:bookmarkStart w:id="64" w:name="_Toc169799797"/>
      <w:r>
        <w:rPr>
          <w:rFonts w:ascii="宋体" w:hAnsi="宋体"/>
          <w:b/>
          <w:bCs/>
          <w:sz w:val="24"/>
          <w:szCs w:val="28"/>
        </w:rPr>
        <w:t>格式</w:t>
      </w:r>
      <w:r>
        <w:rPr>
          <w:rFonts w:hint="eastAsia" w:ascii="宋体" w:hAnsi="宋体"/>
          <w:b/>
          <w:bCs/>
          <w:sz w:val="24"/>
          <w:szCs w:val="28"/>
        </w:rPr>
        <w:t>十一</w:t>
      </w:r>
      <w:r>
        <w:rPr>
          <w:rFonts w:ascii="宋体" w:hAnsi="宋体"/>
          <w:b/>
          <w:bCs/>
          <w:sz w:val="24"/>
          <w:szCs w:val="28"/>
        </w:rPr>
        <w:t>：</w:t>
      </w:r>
      <w:bookmarkEnd w:id="64"/>
    </w:p>
    <w:p w14:paraId="603F2FE2">
      <w:pPr>
        <w:widowControl/>
        <w:spacing w:after="156" w:afterLines="50"/>
        <w:outlineLvl w:val="3"/>
        <w:rPr>
          <w:bCs/>
          <w:kern w:val="0"/>
          <w:sz w:val="32"/>
        </w:rPr>
      </w:pPr>
      <w:r>
        <w:rPr>
          <w:rFonts w:hint="eastAsia"/>
          <w:bCs/>
          <w:kern w:val="0"/>
          <w:szCs w:val="16"/>
        </w:rPr>
        <w:t>（以下格式文件由供应商根据需要选用）</w:t>
      </w:r>
    </w:p>
    <w:p w14:paraId="731CEB02">
      <w:pPr>
        <w:widowControl/>
        <w:spacing w:after="156" w:afterLines="50"/>
        <w:jc w:val="center"/>
        <w:outlineLvl w:val="3"/>
        <w:rPr>
          <w:kern w:val="0"/>
          <w:sz w:val="20"/>
          <w:szCs w:val="20"/>
          <w:lang w:eastAsia="zh-Hans"/>
        </w:rPr>
      </w:pPr>
      <w:r>
        <w:rPr>
          <w:b/>
          <w:kern w:val="0"/>
          <w:sz w:val="32"/>
          <w:lang w:eastAsia="zh-Hans"/>
        </w:rPr>
        <w:t>响应保证金</w:t>
      </w:r>
    </w:p>
    <w:p w14:paraId="377099D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采购文件要求递交响应保证金的，供应商应在此提供</w:t>
      </w:r>
      <w:r>
        <w:rPr>
          <w:rFonts w:hint="eastAsia" w:ascii="宋体" w:hAnsi="宋体"/>
          <w:kern w:val="0"/>
          <w:szCs w:val="21"/>
          <w:lang w:eastAsia="zh-Hans"/>
        </w:rPr>
        <w:t>响应保证金汇入情况说明（或</w:t>
      </w:r>
      <w:r>
        <w:rPr>
          <w:rFonts w:hint="eastAsia" w:ascii="宋体" w:hAnsi="宋体"/>
          <w:kern w:val="0"/>
          <w:szCs w:val="21"/>
          <w:lang w:val="en-US" w:eastAsia="zh-CN"/>
        </w:rPr>
        <w:t>响应</w:t>
      </w:r>
      <w:r>
        <w:rPr>
          <w:rFonts w:hint="eastAsia" w:ascii="宋体" w:hAnsi="宋体"/>
          <w:kern w:val="0"/>
          <w:szCs w:val="21"/>
          <w:lang w:eastAsia="zh-Hans"/>
        </w:rPr>
        <w:t>担保函递交情况说明）和</w:t>
      </w:r>
      <w:r>
        <w:rPr>
          <w:rFonts w:ascii="宋体" w:hAnsi="宋体"/>
          <w:kern w:val="0"/>
          <w:szCs w:val="21"/>
          <w:lang w:eastAsia="zh-Hans"/>
        </w:rPr>
        <w:t>保证金的凭证</w:t>
      </w:r>
      <w:r>
        <w:rPr>
          <w:rFonts w:hint="eastAsia" w:ascii="宋体" w:hAnsi="宋体"/>
          <w:kern w:val="0"/>
          <w:szCs w:val="21"/>
          <w:lang w:eastAsia="zh-Hans"/>
        </w:rPr>
        <w:t>（或</w:t>
      </w:r>
      <w:r>
        <w:rPr>
          <w:rFonts w:hint="eastAsia" w:ascii="宋体" w:hAnsi="宋体"/>
          <w:kern w:val="0"/>
          <w:szCs w:val="21"/>
          <w:lang w:val="en-US" w:eastAsia="zh-CN"/>
        </w:rPr>
        <w:t>响应</w:t>
      </w:r>
      <w:r>
        <w:rPr>
          <w:rFonts w:hint="eastAsia" w:ascii="宋体" w:hAnsi="宋体"/>
          <w:kern w:val="0"/>
          <w:szCs w:val="21"/>
          <w:lang w:eastAsia="zh-Hans"/>
        </w:rPr>
        <w:t>担保函）</w:t>
      </w:r>
      <w:r>
        <w:rPr>
          <w:rFonts w:ascii="宋体" w:hAnsi="宋体"/>
          <w:kern w:val="0"/>
          <w:szCs w:val="21"/>
          <w:lang w:eastAsia="zh-Hans"/>
        </w:rPr>
        <w:t>。</w:t>
      </w:r>
    </w:p>
    <w:p w14:paraId="75CBDA72">
      <w:pPr>
        <w:pageBreakBefore/>
        <w:spacing w:after="312" w:afterLines="100"/>
        <w:jc w:val="center"/>
        <w:rPr>
          <w:rFonts w:ascii="宋体" w:hAnsi="宋体"/>
          <w:b/>
          <w:szCs w:val="21"/>
        </w:rPr>
      </w:pPr>
      <w:r>
        <w:rPr>
          <w:rFonts w:hint="eastAsia" w:ascii="宋体" w:hAnsi="宋体"/>
          <w:b/>
          <w:sz w:val="32"/>
          <w:szCs w:val="32"/>
        </w:rPr>
        <w:t>响应保证金汇入情况说明</w:t>
      </w:r>
    </w:p>
    <w:p w14:paraId="288850D6">
      <w:pPr>
        <w:spacing w:before="156" w:beforeLines="50" w:after="156" w:afterLines="50"/>
        <w:rPr>
          <w:rFonts w:ascii="宋体" w:hAnsi="宋体"/>
          <w:b/>
          <w:szCs w:val="21"/>
        </w:rPr>
      </w:pPr>
      <w:r>
        <w:rPr>
          <w:rFonts w:hint="eastAsia" w:ascii="宋体" w:hAnsi="宋体"/>
          <w:b/>
          <w:szCs w:val="21"/>
        </w:rPr>
        <w:t>广东智汇城市招标采购有限公司：</w:t>
      </w:r>
    </w:p>
    <w:p w14:paraId="1091DA51">
      <w:pPr>
        <w:spacing w:line="360" w:lineRule="auto"/>
        <w:ind w:firstLine="422" w:firstLineChars="200"/>
        <w:rPr>
          <w:rFonts w:ascii="宋体" w:hAnsi="宋体"/>
          <w:szCs w:val="21"/>
        </w:rPr>
      </w:pPr>
      <w:r>
        <w:rPr>
          <w:rFonts w:hint="eastAsia" w:ascii="宋体" w:hAnsi="宋体"/>
          <w:b/>
          <w:bCs/>
          <w:szCs w:val="21"/>
        </w:rPr>
        <w:t>本单位已按</w:t>
      </w:r>
      <w:r>
        <w:rPr>
          <w:rFonts w:ascii="宋体" w:hAnsi="宋体"/>
          <w:b/>
          <w:bCs/>
          <w:szCs w:val="21"/>
          <w:u w:val="single"/>
        </w:rPr>
        <w:t xml:space="preserve">     （</w:t>
      </w:r>
      <w:r>
        <w:rPr>
          <w:rFonts w:hint="eastAsia" w:ascii="宋体" w:hAnsi="宋体"/>
          <w:b/>
          <w:bCs/>
          <w:szCs w:val="21"/>
          <w:u w:val="single"/>
        </w:rPr>
        <w:t>项目名称）</w:t>
      </w:r>
      <w:r>
        <w:rPr>
          <w:rFonts w:ascii="宋体" w:hAnsi="宋体"/>
          <w:b/>
          <w:bCs/>
          <w:szCs w:val="21"/>
          <w:u w:val="single"/>
        </w:rPr>
        <w:t xml:space="preserve">     </w:t>
      </w:r>
      <w:r>
        <w:rPr>
          <w:rFonts w:hint="eastAsia" w:ascii="宋体" w:hAnsi="宋体"/>
          <w:b/>
          <w:bCs/>
          <w:szCs w:val="21"/>
        </w:rPr>
        <w:t>项目（项目编号：</w:t>
      </w:r>
      <w:r>
        <w:rPr>
          <w:rFonts w:ascii="宋体" w:hAnsi="宋体"/>
          <w:b/>
          <w:bCs/>
          <w:szCs w:val="21"/>
          <w:u w:val="single"/>
        </w:rPr>
        <w:t xml:space="preserve">             </w:t>
      </w:r>
      <w:r>
        <w:rPr>
          <w:rFonts w:hint="eastAsia" w:ascii="宋体" w:hAnsi="宋体"/>
          <w:b/>
          <w:bCs/>
          <w:szCs w:val="21"/>
        </w:rPr>
        <w:t>）的</w:t>
      </w:r>
      <w:r>
        <w:rPr>
          <w:rFonts w:hint="eastAsia" w:ascii="宋体" w:hAnsi="宋体"/>
          <w:b/>
          <w:bCs/>
          <w:szCs w:val="21"/>
          <w:lang w:eastAsia="zh-CN"/>
        </w:rPr>
        <w:t>选取文件</w:t>
      </w:r>
      <w:r>
        <w:rPr>
          <w:rFonts w:hint="eastAsia" w:ascii="宋体" w:hAnsi="宋体"/>
          <w:b/>
          <w:bCs/>
          <w:szCs w:val="21"/>
        </w:rPr>
        <w:t>要求，于</w:t>
      </w:r>
      <w:r>
        <w:rPr>
          <w:rFonts w:ascii="宋体" w:hAnsi="宋体"/>
          <w:b/>
          <w:bCs/>
          <w:szCs w:val="21"/>
          <w:u w:val="single"/>
        </w:rPr>
        <w:t xml:space="preserve">   </w:t>
      </w:r>
      <w:r>
        <w:rPr>
          <w:rFonts w:hint="eastAsia" w:ascii="宋体" w:hAnsi="宋体"/>
          <w:b/>
          <w:bCs/>
          <w:szCs w:val="21"/>
        </w:rPr>
        <w:t>年</w:t>
      </w:r>
      <w:r>
        <w:rPr>
          <w:rFonts w:ascii="宋体" w:hAnsi="宋体"/>
          <w:b/>
          <w:bCs/>
          <w:szCs w:val="21"/>
          <w:u w:val="single"/>
        </w:rPr>
        <w:t xml:space="preserve">   </w:t>
      </w:r>
      <w:r>
        <w:rPr>
          <w:rFonts w:hint="eastAsia" w:ascii="宋体" w:hAnsi="宋体"/>
          <w:b/>
          <w:bCs/>
          <w:szCs w:val="21"/>
        </w:rPr>
        <w:t>月</w:t>
      </w:r>
      <w:r>
        <w:rPr>
          <w:rFonts w:ascii="宋体" w:hAnsi="宋体"/>
          <w:b/>
          <w:bCs/>
          <w:szCs w:val="21"/>
          <w:u w:val="single"/>
        </w:rPr>
        <w:t xml:space="preserve">   </w:t>
      </w:r>
      <w:r>
        <w:rPr>
          <w:rFonts w:hint="eastAsia" w:ascii="宋体" w:hAnsi="宋体"/>
          <w:b/>
          <w:bCs/>
          <w:szCs w:val="21"/>
        </w:rPr>
        <w:t>日前以</w:t>
      </w:r>
      <w:r>
        <w:rPr>
          <w:rFonts w:ascii="宋体" w:hAnsi="宋体"/>
          <w:b/>
          <w:bCs/>
          <w:szCs w:val="21"/>
          <w:u w:val="single"/>
        </w:rPr>
        <w:t xml:space="preserve">       </w:t>
      </w:r>
      <w:r>
        <w:rPr>
          <w:rFonts w:hint="eastAsia" w:ascii="宋体" w:hAnsi="宋体"/>
          <w:b/>
          <w:bCs/>
          <w:szCs w:val="21"/>
        </w:rPr>
        <w:t>（付款形式）方式汇入指定账户（账户名称：</w:t>
      </w:r>
      <w:r>
        <w:rPr>
          <w:rFonts w:ascii="宋体" w:hAnsi="宋体"/>
          <w:b/>
          <w:bCs/>
          <w:szCs w:val="21"/>
          <w:u w:val="single"/>
        </w:rPr>
        <w:t xml:space="preserve">                </w:t>
      </w:r>
      <w:r>
        <w:rPr>
          <w:rFonts w:hint="eastAsia" w:ascii="宋体" w:hAnsi="宋体"/>
          <w:b/>
          <w:bCs/>
          <w:szCs w:val="21"/>
        </w:rPr>
        <w:t>，账号：</w:t>
      </w:r>
      <w:r>
        <w:rPr>
          <w:rFonts w:ascii="宋体" w:hAnsi="宋体"/>
          <w:b/>
          <w:bCs/>
          <w:szCs w:val="21"/>
          <w:u w:val="single"/>
        </w:rPr>
        <w:t xml:space="preserve">                  </w:t>
      </w:r>
      <w:r>
        <w:rPr>
          <w:rFonts w:hint="eastAsia" w:ascii="宋体" w:hAnsi="宋体"/>
          <w:b/>
          <w:bCs/>
          <w:szCs w:val="21"/>
        </w:rPr>
        <w:t>，开户银行：</w:t>
      </w:r>
      <w:r>
        <w:rPr>
          <w:rFonts w:ascii="宋体" w:hAnsi="宋体"/>
          <w:b/>
          <w:bCs/>
          <w:szCs w:val="21"/>
          <w:u w:val="single"/>
        </w:rPr>
        <w:t xml:space="preserve">                 </w:t>
      </w:r>
      <w:r>
        <w:rPr>
          <w:rFonts w:hint="eastAsia" w:ascii="宋体" w:hAnsi="宋体"/>
          <w:b/>
          <w:bCs/>
          <w:szCs w:val="21"/>
        </w:rPr>
        <w:t>）。</w:t>
      </w:r>
    </w:p>
    <w:p w14:paraId="46710E39">
      <w:pPr>
        <w:spacing w:line="360" w:lineRule="auto"/>
        <w:ind w:firstLine="420" w:firstLineChars="200"/>
        <w:rPr>
          <w:rFonts w:ascii="宋体" w:hAnsi="宋体"/>
          <w:szCs w:val="21"/>
        </w:rPr>
      </w:pPr>
      <w:r>
        <w:rPr>
          <w:rFonts w:hint="eastAsia" w:ascii="宋体" w:hAnsi="宋体"/>
          <w:szCs w:val="21"/>
        </w:rPr>
        <w:t>本单位响应保证金的汇款情况：（详见附件－响应保证金汇款凭证）</w:t>
      </w:r>
    </w:p>
    <w:p w14:paraId="7A3B6E68">
      <w:pPr>
        <w:spacing w:line="360" w:lineRule="auto"/>
        <w:ind w:firstLine="420" w:firstLineChars="200"/>
        <w:rPr>
          <w:rFonts w:ascii="宋体" w:hAnsi="宋体"/>
          <w:szCs w:val="21"/>
        </w:rPr>
      </w:pPr>
      <w:r>
        <w:rPr>
          <w:rFonts w:hint="eastAsia" w:ascii="宋体" w:hAnsi="宋体"/>
          <w:szCs w:val="21"/>
        </w:rPr>
        <w:t>汇出时间：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5507737B">
      <w:pPr>
        <w:spacing w:line="360" w:lineRule="auto"/>
        <w:ind w:firstLine="420" w:firstLineChars="200"/>
        <w:rPr>
          <w:rFonts w:ascii="宋体" w:hAnsi="宋体" w:cs="宋体"/>
          <w:szCs w:val="21"/>
          <w:u w:val="single"/>
        </w:rPr>
      </w:pPr>
      <w:r>
        <w:rPr>
          <w:rFonts w:hint="eastAsia" w:ascii="宋体" w:hAnsi="宋体"/>
          <w:szCs w:val="21"/>
        </w:rPr>
        <w:t>汇</w:t>
      </w:r>
      <w:r>
        <w:rPr>
          <w:rFonts w:hint="eastAsia" w:ascii="宋体" w:hAnsi="宋体" w:cs="宋体"/>
          <w:szCs w:val="21"/>
        </w:rPr>
        <w:t>款金额：（大写）人民币</w:t>
      </w:r>
      <w:r>
        <w:rPr>
          <w:rFonts w:ascii="宋体" w:hAnsi="宋体" w:cs="宋体"/>
          <w:szCs w:val="21"/>
          <w:u w:val="single"/>
        </w:rPr>
        <w:t xml:space="preserve">                    </w:t>
      </w:r>
      <w:r>
        <w:rPr>
          <w:rFonts w:hint="eastAsia" w:ascii="宋体" w:hAnsi="宋体" w:cs="宋体"/>
          <w:szCs w:val="21"/>
        </w:rPr>
        <w:t>元（小写：￥</w:t>
      </w:r>
      <w:r>
        <w:rPr>
          <w:rFonts w:ascii="宋体" w:hAnsi="宋体" w:cs="宋体"/>
          <w:szCs w:val="21"/>
          <w:u w:val="single"/>
        </w:rPr>
        <w:t xml:space="preserve">                  </w:t>
      </w:r>
      <w:r>
        <w:rPr>
          <w:rFonts w:hint="eastAsia" w:ascii="宋体" w:hAnsi="宋体" w:cs="宋体"/>
          <w:szCs w:val="21"/>
        </w:rPr>
        <w:t>元）</w:t>
      </w:r>
    </w:p>
    <w:p w14:paraId="19E61E83">
      <w:pPr>
        <w:spacing w:line="360" w:lineRule="auto"/>
        <w:ind w:firstLine="420" w:firstLineChars="200"/>
        <w:rPr>
          <w:rFonts w:ascii="宋体" w:hAnsi="宋体"/>
          <w:szCs w:val="21"/>
          <w:u w:val="single"/>
        </w:rPr>
      </w:pPr>
      <w:r>
        <w:rPr>
          <w:rFonts w:hint="eastAsia" w:ascii="宋体" w:hAnsi="宋体"/>
          <w:szCs w:val="21"/>
        </w:rPr>
        <w:t>汇款账户名称：</w:t>
      </w:r>
      <w:r>
        <w:rPr>
          <w:rFonts w:ascii="宋体" w:hAnsi="宋体"/>
          <w:szCs w:val="21"/>
          <w:u w:val="single"/>
        </w:rPr>
        <w:t xml:space="preserve">         （必须是</w:t>
      </w:r>
      <w:r>
        <w:rPr>
          <w:rFonts w:hint="eastAsia" w:ascii="宋体" w:hAnsi="宋体"/>
          <w:szCs w:val="21"/>
          <w:u w:val="single"/>
        </w:rPr>
        <w:t>响应</w:t>
      </w:r>
      <w:r>
        <w:rPr>
          <w:rFonts w:ascii="宋体" w:hAnsi="宋体"/>
          <w:szCs w:val="21"/>
          <w:u w:val="single"/>
        </w:rPr>
        <w:t xml:space="preserve">时使用的账户名）                        </w:t>
      </w:r>
    </w:p>
    <w:p w14:paraId="2C2D3F7D">
      <w:pPr>
        <w:spacing w:line="360" w:lineRule="auto"/>
        <w:ind w:firstLine="420" w:firstLineChars="200"/>
        <w:rPr>
          <w:rFonts w:ascii="宋体" w:hAnsi="宋体"/>
          <w:szCs w:val="21"/>
        </w:rPr>
      </w:pPr>
      <w:r>
        <w:rPr>
          <w:rFonts w:hint="eastAsia" w:ascii="宋体" w:hAnsi="宋体"/>
          <w:szCs w:val="21"/>
        </w:rPr>
        <w:t>帐</w:t>
      </w:r>
      <w:r>
        <w:rPr>
          <w:rFonts w:ascii="宋体" w:hAnsi="宋体"/>
          <w:szCs w:val="21"/>
        </w:rPr>
        <w:t xml:space="preserve">    </w:t>
      </w:r>
      <w:r>
        <w:rPr>
          <w:rFonts w:hint="eastAsia" w:ascii="宋体" w:hAnsi="宋体"/>
          <w:szCs w:val="21"/>
        </w:rPr>
        <w:t>号：</w:t>
      </w:r>
      <w:r>
        <w:rPr>
          <w:rFonts w:ascii="宋体" w:hAnsi="宋体"/>
          <w:szCs w:val="21"/>
          <w:u w:val="single"/>
        </w:rPr>
        <w:t xml:space="preserve">              （必须是</w:t>
      </w:r>
      <w:r>
        <w:rPr>
          <w:rFonts w:hint="eastAsia" w:ascii="宋体" w:hAnsi="宋体"/>
          <w:szCs w:val="21"/>
          <w:u w:val="single"/>
        </w:rPr>
        <w:t>响应</w:t>
      </w:r>
      <w:r>
        <w:rPr>
          <w:rFonts w:ascii="宋体" w:hAnsi="宋体"/>
          <w:szCs w:val="21"/>
          <w:u w:val="single"/>
        </w:rPr>
        <w:t xml:space="preserve">时使用的账号）                         </w:t>
      </w:r>
    </w:p>
    <w:p w14:paraId="5EE96537">
      <w:pPr>
        <w:spacing w:line="360" w:lineRule="auto"/>
        <w:ind w:firstLine="420" w:firstLineChars="200"/>
        <w:rPr>
          <w:rFonts w:ascii="宋体" w:hAnsi="宋体"/>
          <w:szCs w:val="21"/>
          <w:u w:val="single"/>
        </w:rPr>
      </w:pPr>
      <w:r>
        <w:rPr>
          <w:rFonts w:hint="eastAsia" w:ascii="宋体" w:hAnsi="宋体"/>
          <w:szCs w:val="21"/>
        </w:rPr>
        <w:t>开户银行：</w:t>
      </w:r>
      <w:r>
        <w:rPr>
          <w:rFonts w:ascii="宋体" w:hAnsi="宋体"/>
          <w:szCs w:val="21"/>
          <w:u w:val="single"/>
        </w:rPr>
        <w:t xml:space="preserve">            省             市           银行           支行      </w:t>
      </w:r>
    </w:p>
    <w:p w14:paraId="3ADCE1C5">
      <w:pPr>
        <w:spacing w:line="360" w:lineRule="auto"/>
        <w:ind w:firstLine="420" w:firstLineChars="200"/>
        <w:rPr>
          <w:rFonts w:ascii="宋体" w:hAnsi="宋体"/>
          <w:szCs w:val="21"/>
        </w:rPr>
      </w:pPr>
      <w:r>
        <w:rPr>
          <w:rFonts w:hint="eastAsia" w:ascii="宋体" w:hAnsi="宋体"/>
          <w:szCs w:val="21"/>
        </w:rPr>
        <w:t>本单位谨承诺上述资料是正确、真实的，如因上述证明与事实不符导致的一切损失，本单位保证承担赔偿等一切法律责任。</w:t>
      </w:r>
    </w:p>
    <w:p w14:paraId="46CE26E5">
      <w:pPr>
        <w:spacing w:line="360" w:lineRule="auto"/>
        <w:ind w:firstLine="420" w:firstLineChars="200"/>
        <w:rPr>
          <w:rFonts w:ascii="宋体" w:hAnsi="宋体"/>
          <w:szCs w:val="21"/>
        </w:rPr>
      </w:pPr>
      <w:r>
        <w:rPr>
          <w:rFonts w:hint="eastAsia" w:ascii="宋体" w:hAnsi="宋体"/>
          <w:szCs w:val="21"/>
        </w:rPr>
        <w:t>响应保证金退回时，请按上述资料退回。</w:t>
      </w:r>
    </w:p>
    <w:p w14:paraId="6DB70158">
      <w:pPr>
        <w:spacing w:line="360" w:lineRule="auto"/>
        <w:ind w:right="844" w:rightChars="402"/>
        <w:jc w:val="right"/>
        <w:rPr>
          <w:rFonts w:ascii="宋体" w:hAnsi="宋体"/>
          <w:szCs w:val="21"/>
        </w:rPr>
      </w:pPr>
      <w:r>
        <w:rPr>
          <w:rFonts w:hint="eastAsia" w:ascii="宋体" w:hAnsi="宋体"/>
          <w:szCs w:val="21"/>
        </w:rPr>
        <w:t>（单位公章）</w:t>
      </w:r>
    </w:p>
    <w:p w14:paraId="20BB8B3A">
      <w:pPr>
        <w:spacing w:line="360" w:lineRule="auto"/>
        <w:ind w:right="628" w:rightChars="299"/>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55D8E618">
      <w:pPr>
        <w:spacing w:line="360" w:lineRule="auto"/>
        <w:rPr>
          <w:rFonts w:ascii="宋体" w:hAnsi="宋体"/>
          <w:szCs w:val="21"/>
          <w:u w:val="single"/>
        </w:rPr>
      </w:pPr>
      <w:r>
        <w:rPr>
          <w:rFonts w:hint="eastAsia" w:ascii="宋体" w:hAnsi="宋体"/>
          <w:szCs w:val="21"/>
        </w:rPr>
        <w:t>单位名称：</w:t>
      </w:r>
      <w:r>
        <w:rPr>
          <w:rFonts w:ascii="宋体" w:hAnsi="宋体"/>
          <w:szCs w:val="21"/>
          <w:u w:val="single"/>
        </w:rPr>
        <w:t xml:space="preserve">                    </w:t>
      </w:r>
    </w:p>
    <w:p w14:paraId="7CFFFF21">
      <w:pPr>
        <w:spacing w:line="360" w:lineRule="auto"/>
        <w:rPr>
          <w:rFonts w:ascii="宋体" w:hAnsi="宋体"/>
          <w:szCs w:val="21"/>
        </w:rPr>
      </w:pPr>
      <w:r>
        <w:rPr>
          <w:rFonts w:hint="eastAsia" w:ascii="宋体" w:hAnsi="宋体"/>
          <w:szCs w:val="21"/>
        </w:rPr>
        <w:t>单位地址：</w:t>
      </w:r>
      <w:r>
        <w:rPr>
          <w:rFonts w:ascii="宋体" w:hAnsi="宋体"/>
          <w:szCs w:val="21"/>
          <w:u w:val="single"/>
        </w:rPr>
        <w:t xml:space="preserve">                    </w:t>
      </w:r>
    </w:p>
    <w:p w14:paraId="03EBA215">
      <w:pPr>
        <w:spacing w:line="360" w:lineRule="auto"/>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Cs/>
          <w:szCs w:val="21"/>
          <w:u w:val="single"/>
        </w:rPr>
        <w:t>（供应商财务）</w:t>
      </w:r>
      <w:r>
        <w:rPr>
          <w:rFonts w:ascii="宋体" w:hAnsi="宋体"/>
          <w:szCs w:val="21"/>
          <w:u w:val="single"/>
        </w:rPr>
        <w:t xml:space="preserve">  </w:t>
      </w:r>
    </w:p>
    <w:p w14:paraId="01B5B44F">
      <w:pPr>
        <w:spacing w:line="360" w:lineRule="auto"/>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5F44BA5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32D2E26A">
            <w:pPr>
              <w:jc w:val="center"/>
              <w:rPr>
                <w:rFonts w:ascii="宋体" w:hAnsi="宋体"/>
                <w:szCs w:val="21"/>
              </w:rPr>
            </w:pPr>
            <w:r>
              <w:rPr>
                <w:rFonts w:hint="eastAsia" w:ascii="宋体" w:hAnsi="宋体"/>
                <w:szCs w:val="21"/>
              </w:rPr>
              <w:t>附件一：我方响应保证金汇款凭证（复印件加盖供应商公章）</w:t>
            </w:r>
          </w:p>
        </w:tc>
      </w:tr>
    </w:tbl>
    <w:p w14:paraId="6AACED5F">
      <w:pPr>
        <w:rPr>
          <w:rFonts w:ascii="宋体" w:hAnsi="宋体"/>
          <w:bCs/>
          <w:szCs w:val="21"/>
          <w:lang w:val="zh-CN"/>
        </w:rPr>
      </w:pPr>
      <w:r>
        <w:rPr>
          <w:rFonts w:hint="eastAsia" w:ascii="宋体" w:hAnsi="宋体"/>
          <w:bCs/>
          <w:szCs w:val="21"/>
          <w:lang w:val="zh-CN"/>
        </w:rPr>
        <w:t>注：本情况说明手写无效。</w:t>
      </w:r>
    </w:p>
    <w:p w14:paraId="071B52F2">
      <w:pPr>
        <w:pageBreakBefore/>
        <w:spacing w:after="312" w:afterLines="100"/>
        <w:jc w:val="center"/>
        <w:rPr>
          <w:rFonts w:ascii="宋体" w:hAnsi="宋体"/>
          <w:b/>
          <w:szCs w:val="21"/>
        </w:rPr>
      </w:pPr>
      <w:r>
        <w:rPr>
          <w:rFonts w:hint="eastAsia" w:ascii="宋体" w:hAnsi="宋体"/>
          <w:b/>
          <w:sz w:val="32"/>
          <w:szCs w:val="32"/>
          <w:lang w:val="en-US" w:eastAsia="zh-CN"/>
        </w:rPr>
        <w:t>响应</w:t>
      </w:r>
      <w:r>
        <w:rPr>
          <w:rFonts w:hint="eastAsia" w:ascii="宋体" w:hAnsi="宋体"/>
          <w:b/>
          <w:sz w:val="32"/>
          <w:szCs w:val="32"/>
        </w:rPr>
        <w:t>担保函递交情况说明</w:t>
      </w:r>
    </w:p>
    <w:p w14:paraId="3E49C3F0">
      <w:pPr>
        <w:spacing w:after="312" w:afterLines="100"/>
        <w:rPr>
          <w:rFonts w:ascii="宋体" w:hAnsi="宋体"/>
          <w:b/>
          <w:szCs w:val="21"/>
        </w:rPr>
      </w:pPr>
      <w:r>
        <w:rPr>
          <w:rFonts w:hint="eastAsia" w:ascii="宋体" w:hAnsi="宋体"/>
          <w:b/>
          <w:szCs w:val="21"/>
        </w:rPr>
        <w:t>广东智汇城市招标采购有限公司：</w:t>
      </w:r>
    </w:p>
    <w:p w14:paraId="2EEEA69B">
      <w:pPr>
        <w:snapToGrid w:val="0"/>
        <w:spacing w:line="360" w:lineRule="auto"/>
        <w:ind w:firstLine="420" w:firstLineChars="200"/>
        <w:contextualSpacing/>
        <w:rPr>
          <w:rFonts w:ascii="宋体" w:hAnsi="宋体"/>
          <w:szCs w:val="21"/>
        </w:rPr>
      </w:pPr>
      <w:r>
        <w:rPr>
          <w:rFonts w:hint="eastAsia" w:ascii="宋体" w:hAnsi="宋体"/>
          <w:bCs/>
          <w:szCs w:val="21"/>
        </w:rPr>
        <w:t>本单位已按</w:t>
      </w:r>
      <w:r>
        <w:rPr>
          <w:rFonts w:ascii="宋体" w:hAnsi="宋体"/>
          <w:bCs/>
          <w:szCs w:val="21"/>
          <w:u w:val="single"/>
        </w:rPr>
        <w:t xml:space="preserve">     （</w:t>
      </w:r>
      <w:r>
        <w:rPr>
          <w:rFonts w:hint="eastAsia" w:ascii="宋体" w:hAnsi="宋体"/>
          <w:bCs/>
          <w:szCs w:val="21"/>
          <w:u w:val="single"/>
        </w:rPr>
        <w:t>项目名称）</w:t>
      </w:r>
      <w:r>
        <w:rPr>
          <w:rFonts w:ascii="宋体" w:hAnsi="宋体"/>
          <w:bCs/>
          <w:szCs w:val="21"/>
          <w:u w:val="single"/>
        </w:rPr>
        <w:t xml:space="preserve">     </w:t>
      </w:r>
      <w:r>
        <w:rPr>
          <w:rFonts w:hint="eastAsia" w:ascii="宋体" w:hAnsi="宋体"/>
          <w:bCs/>
          <w:szCs w:val="21"/>
        </w:rPr>
        <w:t>项目（项目编号：</w:t>
      </w:r>
      <w:r>
        <w:rPr>
          <w:rFonts w:ascii="宋体" w:hAnsi="宋体"/>
          <w:bCs/>
          <w:szCs w:val="21"/>
          <w:u w:val="single"/>
        </w:rPr>
        <w:t xml:space="preserve">             </w:t>
      </w:r>
      <w:r>
        <w:rPr>
          <w:rFonts w:hint="eastAsia" w:ascii="宋体" w:hAnsi="宋体"/>
          <w:bCs/>
          <w:szCs w:val="21"/>
        </w:rPr>
        <w:t>）的</w:t>
      </w:r>
      <w:r>
        <w:rPr>
          <w:rFonts w:hint="eastAsia" w:ascii="宋体" w:hAnsi="宋体"/>
          <w:bCs/>
          <w:szCs w:val="21"/>
          <w:lang w:eastAsia="zh-CN"/>
        </w:rPr>
        <w:t>选取文件</w:t>
      </w:r>
      <w:r>
        <w:rPr>
          <w:rFonts w:hint="eastAsia" w:ascii="宋体" w:hAnsi="宋体"/>
          <w:bCs/>
          <w:szCs w:val="21"/>
        </w:rPr>
        <w:t>要求，于</w:t>
      </w:r>
      <w:r>
        <w:rPr>
          <w:rFonts w:hint="eastAsia" w:ascii="宋体" w:hAnsi="宋体"/>
          <w:szCs w:val="21"/>
          <w:u w:val="single"/>
        </w:rPr>
        <w:t xml:space="preserve">      年</w:t>
      </w:r>
      <w:r>
        <w:rPr>
          <w:rFonts w:ascii="宋体" w:hAnsi="宋体"/>
          <w:szCs w:val="21"/>
          <w:u w:val="single"/>
        </w:rPr>
        <w:t xml:space="preserve">   月   日    </w:t>
      </w:r>
      <w:r>
        <w:rPr>
          <w:rFonts w:hint="eastAsia" w:ascii="宋体" w:hAnsi="宋体"/>
          <w:szCs w:val="21"/>
          <w:u w:val="single"/>
        </w:rPr>
        <w:t>时</w:t>
      </w:r>
      <w:r>
        <w:rPr>
          <w:rFonts w:ascii="宋体" w:hAnsi="宋体"/>
          <w:szCs w:val="21"/>
          <w:u w:val="single"/>
        </w:rPr>
        <w:t xml:space="preserve">   </w:t>
      </w:r>
      <w:r>
        <w:rPr>
          <w:rFonts w:hint="eastAsia" w:ascii="宋体" w:hAnsi="宋体"/>
          <w:szCs w:val="21"/>
          <w:u w:val="single"/>
        </w:rPr>
        <w:t>分（北京时间）</w:t>
      </w:r>
      <w:r>
        <w:rPr>
          <w:rFonts w:hint="eastAsia" w:ascii="宋体" w:hAnsi="宋体"/>
          <w:bCs/>
          <w:szCs w:val="21"/>
        </w:rPr>
        <w:t>前以</w:t>
      </w:r>
      <w:r>
        <w:rPr>
          <w:rFonts w:hint="eastAsia" w:ascii="宋体" w:hAnsi="宋体"/>
          <w:bCs/>
          <w:szCs w:val="21"/>
          <w:u w:val="single"/>
          <w:lang w:val="en-US" w:eastAsia="zh-CN"/>
        </w:rPr>
        <w:t>响应</w:t>
      </w:r>
      <w:r>
        <w:rPr>
          <w:rFonts w:hint="eastAsia" w:ascii="宋体" w:hAnsi="宋体"/>
          <w:bCs/>
          <w:szCs w:val="21"/>
          <w:u w:val="single"/>
        </w:rPr>
        <w:t>担保函</w:t>
      </w:r>
      <w:r>
        <w:rPr>
          <w:rFonts w:hint="eastAsia" w:ascii="宋体" w:hAnsi="宋体"/>
          <w:bCs/>
          <w:szCs w:val="21"/>
        </w:rPr>
        <w:t>方式与响应文件一同递交。</w:t>
      </w:r>
    </w:p>
    <w:p w14:paraId="147A48AD">
      <w:pPr>
        <w:snapToGrid w:val="0"/>
        <w:spacing w:line="360" w:lineRule="auto"/>
        <w:ind w:right="844" w:rightChars="402"/>
        <w:contextualSpacing/>
        <w:jc w:val="right"/>
        <w:rPr>
          <w:rFonts w:ascii="宋体" w:hAnsi="宋体"/>
          <w:szCs w:val="21"/>
        </w:rPr>
      </w:pPr>
    </w:p>
    <w:p w14:paraId="3242C973">
      <w:pPr>
        <w:snapToGrid w:val="0"/>
        <w:spacing w:line="360" w:lineRule="auto"/>
        <w:ind w:right="844" w:rightChars="402"/>
        <w:contextualSpacing/>
        <w:jc w:val="right"/>
        <w:rPr>
          <w:rFonts w:ascii="宋体" w:hAnsi="宋体"/>
          <w:szCs w:val="21"/>
        </w:rPr>
      </w:pPr>
      <w:r>
        <w:rPr>
          <w:rFonts w:hint="eastAsia" w:ascii="宋体" w:hAnsi="宋体"/>
          <w:szCs w:val="21"/>
        </w:rPr>
        <w:t>（单位公章）</w:t>
      </w:r>
    </w:p>
    <w:p w14:paraId="473707E2">
      <w:pPr>
        <w:snapToGrid w:val="0"/>
        <w:spacing w:line="360" w:lineRule="auto"/>
        <w:ind w:right="628" w:rightChars="299"/>
        <w:contextualSpacing/>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25365167">
      <w:pPr>
        <w:snapToGrid w:val="0"/>
        <w:spacing w:line="360" w:lineRule="auto"/>
        <w:contextualSpacing/>
        <w:rPr>
          <w:rFonts w:ascii="宋体" w:hAnsi="宋体"/>
          <w:szCs w:val="21"/>
          <w:u w:val="single"/>
        </w:rPr>
      </w:pPr>
      <w:r>
        <w:rPr>
          <w:rFonts w:hint="eastAsia" w:ascii="宋体" w:hAnsi="宋体"/>
          <w:szCs w:val="21"/>
        </w:rPr>
        <w:t>单位名称：</w:t>
      </w:r>
      <w:r>
        <w:rPr>
          <w:rFonts w:ascii="宋体" w:hAnsi="宋体"/>
          <w:szCs w:val="21"/>
          <w:u w:val="single"/>
        </w:rPr>
        <w:t xml:space="preserve">                    </w:t>
      </w:r>
    </w:p>
    <w:p w14:paraId="2FDDB044">
      <w:pPr>
        <w:snapToGrid w:val="0"/>
        <w:spacing w:line="360" w:lineRule="auto"/>
        <w:contextualSpacing/>
        <w:rPr>
          <w:rFonts w:ascii="宋体" w:hAnsi="宋体"/>
          <w:szCs w:val="21"/>
        </w:rPr>
      </w:pPr>
      <w:r>
        <w:rPr>
          <w:rFonts w:hint="eastAsia" w:ascii="宋体" w:hAnsi="宋体"/>
          <w:szCs w:val="21"/>
        </w:rPr>
        <w:t>单位地址：</w:t>
      </w:r>
      <w:r>
        <w:rPr>
          <w:rFonts w:ascii="宋体" w:hAnsi="宋体"/>
          <w:szCs w:val="21"/>
          <w:u w:val="single"/>
        </w:rPr>
        <w:t xml:space="preserve">                    </w:t>
      </w:r>
    </w:p>
    <w:p w14:paraId="66BFDDFE">
      <w:pPr>
        <w:snapToGrid w:val="0"/>
        <w:spacing w:line="360" w:lineRule="auto"/>
        <w:contextualSpacing/>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Cs/>
          <w:szCs w:val="21"/>
          <w:u w:val="single"/>
        </w:rPr>
        <w:t>（供应商财务）</w:t>
      </w:r>
      <w:r>
        <w:rPr>
          <w:rFonts w:ascii="宋体" w:hAnsi="宋体"/>
          <w:szCs w:val="21"/>
          <w:u w:val="single"/>
        </w:rPr>
        <w:t xml:space="preserve">  </w:t>
      </w:r>
    </w:p>
    <w:p w14:paraId="69B44970">
      <w:pPr>
        <w:snapToGrid w:val="0"/>
        <w:spacing w:line="360" w:lineRule="auto"/>
        <w:contextualSpacing/>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6FA75B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44724AAB">
            <w:pPr>
              <w:jc w:val="center"/>
              <w:rPr>
                <w:rFonts w:ascii="宋体" w:hAnsi="宋体"/>
                <w:b/>
                <w:szCs w:val="21"/>
              </w:rPr>
            </w:pPr>
            <w:r>
              <w:rPr>
                <w:rFonts w:hint="eastAsia" w:ascii="宋体" w:hAnsi="宋体"/>
                <w:b/>
                <w:szCs w:val="21"/>
              </w:rPr>
              <w:t>附件一：</w:t>
            </w:r>
            <w:r>
              <w:rPr>
                <w:rFonts w:hint="eastAsia" w:ascii="宋体" w:hAnsi="宋体"/>
                <w:b/>
                <w:szCs w:val="21"/>
                <w:lang w:val="zh-CN"/>
              </w:rPr>
              <w:t>《</w:t>
            </w:r>
            <w:r>
              <w:rPr>
                <w:rFonts w:hint="eastAsia" w:ascii="宋体" w:hAnsi="宋体"/>
                <w:b/>
                <w:szCs w:val="21"/>
                <w:lang w:val="en-US" w:eastAsia="zh-CN"/>
              </w:rPr>
              <w:t>响应</w:t>
            </w:r>
            <w:r>
              <w:rPr>
                <w:rFonts w:hint="eastAsia" w:ascii="宋体" w:hAnsi="宋体"/>
                <w:b/>
                <w:szCs w:val="21"/>
                <w:lang w:val="zh-CN"/>
              </w:rPr>
              <w:t>担保函》</w:t>
            </w:r>
            <w:r>
              <w:rPr>
                <w:rFonts w:hint="eastAsia" w:ascii="宋体" w:hAnsi="宋体"/>
                <w:b/>
                <w:szCs w:val="21"/>
              </w:rPr>
              <w:t>（原件）</w:t>
            </w:r>
          </w:p>
        </w:tc>
      </w:tr>
    </w:tbl>
    <w:p w14:paraId="025D3F98">
      <w:pPr>
        <w:widowControl/>
        <w:jc w:val="left"/>
        <w:rPr>
          <w:kern w:val="0"/>
          <w:sz w:val="20"/>
          <w:szCs w:val="20"/>
          <w:lang w:eastAsia="zh-Hans"/>
        </w:rPr>
      </w:pPr>
    </w:p>
    <w:p w14:paraId="4E5D687C">
      <w:pPr>
        <w:widowControl/>
        <w:jc w:val="left"/>
        <w:rPr>
          <w:kern w:val="0"/>
          <w:sz w:val="20"/>
          <w:szCs w:val="20"/>
          <w:lang w:eastAsia="zh-Hans"/>
        </w:rPr>
      </w:pPr>
    </w:p>
    <w:p w14:paraId="707E34B6">
      <w:pPr>
        <w:pStyle w:val="75"/>
        <w:ind w:right="1890" w:firstLine="640"/>
        <w:jc w:val="center"/>
        <w:rPr>
          <w:rFonts w:hint="default"/>
        </w:rPr>
      </w:pPr>
    </w:p>
    <w:p w14:paraId="34B92EE4">
      <w:pPr>
        <w:pageBreakBefore/>
        <w:rPr>
          <w:rFonts w:ascii="宋体" w:hAnsi="宋体"/>
          <w:b/>
          <w:bCs/>
        </w:rPr>
      </w:pPr>
      <w:r>
        <w:rPr>
          <w:rFonts w:hint="eastAsia" w:ascii="宋体" w:hAnsi="宋体"/>
          <w:b/>
          <w:bCs/>
          <w:sz w:val="24"/>
          <w:szCs w:val="28"/>
        </w:rPr>
        <w:t>格式十二：</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，并承诺：</w:t>
      </w:r>
    </w:p>
    <w:p w14:paraId="631A2B26">
      <w:pPr>
        <w:pStyle w:val="71"/>
        <w:widowControl/>
        <w:numPr>
          <w:ilvl w:val="0"/>
          <w:numId w:val="89"/>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1"/>
        <w:widowControl/>
        <w:numPr>
          <w:ilvl w:val="0"/>
          <w:numId w:val="89"/>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1"/>
        <w:widowControl/>
        <w:numPr>
          <w:ilvl w:val="0"/>
          <w:numId w:val="89"/>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1"/>
        <w:widowControl/>
        <w:numPr>
          <w:ilvl w:val="0"/>
          <w:numId w:val="89"/>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1"/>
        <w:widowControl/>
        <w:numPr>
          <w:ilvl w:val="0"/>
          <w:numId w:val="89"/>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1"/>
        <w:widowControl/>
        <w:numPr>
          <w:ilvl w:val="0"/>
          <w:numId w:val="89"/>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w:t>
      </w:r>
      <w:r>
        <w:rPr>
          <w:rFonts w:hint="eastAsia" w:ascii="宋体" w:hAnsi="宋体" w:cs="宋体"/>
          <w:kern w:val="0"/>
          <w:szCs w:val="21"/>
          <w:lang w:val="en-US" w:eastAsia="zh-CN"/>
        </w:rPr>
        <w:t>响应</w:t>
      </w:r>
      <w:r>
        <w:rPr>
          <w:rFonts w:hint="eastAsia" w:ascii="宋体" w:hAnsi="宋体" w:cs="宋体"/>
          <w:kern w:val="0"/>
          <w:szCs w:val="21"/>
        </w:rPr>
        <w:t>。</w:t>
      </w:r>
    </w:p>
    <w:p w14:paraId="4A8F9C03">
      <w:pPr>
        <w:pStyle w:val="71"/>
        <w:widowControl/>
        <w:numPr>
          <w:ilvl w:val="0"/>
          <w:numId w:val="89"/>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65" w:name="_Toc169799798"/>
      <w:r>
        <w:rPr>
          <w:rFonts w:ascii="宋体" w:hAnsi="宋体"/>
          <w:b/>
          <w:bCs/>
          <w:sz w:val="24"/>
          <w:szCs w:val="28"/>
        </w:rPr>
        <w:t>格式</w:t>
      </w:r>
      <w:r>
        <w:rPr>
          <w:rFonts w:hint="eastAsia" w:ascii="宋体" w:hAnsi="宋体"/>
          <w:b/>
          <w:bCs/>
          <w:sz w:val="24"/>
          <w:szCs w:val="28"/>
        </w:rPr>
        <w:t>十三</w:t>
      </w:r>
      <w:r>
        <w:rPr>
          <w:rFonts w:ascii="宋体" w:hAnsi="宋体"/>
          <w:b/>
          <w:bCs/>
          <w:sz w:val="24"/>
          <w:szCs w:val="28"/>
        </w:rPr>
        <w:t>：</w:t>
      </w:r>
      <w:bookmarkEnd w:id="65"/>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格式十四：</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格式十五：</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格式十六：</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6" w:name="_Toc169799799"/>
      <w:r>
        <w:rPr>
          <w:rFonts w:ascii="宋体" w:hAnsi="宋体"/>
          <w:b/>
          <w:bCs/>
          <w:sz w:val="24"/>
          <w:szCs w:val="28"/>
        </w:rPr>
        <w:t>格式十</w:t>
      </w:r>
      <w:r>
        <w:rPr>
          <w:rFonts w:hint="eastAsia" w:ascii="宋体" w:hAnsi="宋体"/>
          <w:b/>
          <w:bCs/>
          <w:sz w:val="24"/>
          <w:szCs w:val="28"/>
        </w:rPr>
        <w:t>七</w:t>
      </w:r>
      <w:r>
        <w:rPr>
          <w:rFonts w:ascii="宋体" w:hAnsi="宋体"/>
          <w:b/>
          <w:bCs/>
          <w:sz w:val="24"/>
          <w:szCs w:val="28"/>
        </w:rPr>
        <w:t>：</w:t>
      </w:r>
      <w:bookmarkEnd w:id="66"/>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及合同金额（万元）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w:t>
      </w:r>
      <w:r>
        <w:rPr>
          <w:rFonts w:hint="eastAsia"/>
          <w:kern w:val="0"/>
          <w:sz w:val="20"/>
          <w:szCs w:val="20"/>
          <w:lang w:eastAsia="zh-CN"/>
        </w:rPr>
        <w:t>选取文件</w:t>
      </w:r>
      <w:r>
        <w:rPr>
          <w:kern w:val="0"/>
          <w:sz w:val="20"/>
          <w:szCs w:val="20"/>
          <w:lang w:eastAsia="zh-Hans"/>
        </w:rPr>
        <w:t>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7" w:name="_Toc169799800"/>
      <w:r>
        <w:rPr>
          <w:rFonts w:ascii="宋体" w:hAnsi="宋体"/>
          <w:b/>
          <w:bCs/>
          <w:sz w:val="24"/>
          <w:szCs w:val="28"/>
        </w:rPr>
        <w:t>格式十</w:t>
      </w:r>
      <w:r>
        <w:rPr>
          <w:rFonts w:hint="eastAsia" w:ascii="宋体" w:hAnsi="宋体"/>
          <w:b/>
          <w:bCs/>
          <w:sz w:val="24"/>
          <w:szCs w:val="28"/>
        </w:rPr>
        <w:t>八</w:t>
      </w:r>
      <w:r>
        <w:rPr>
          <w:rFonts w:ascii="宋体" w:hAnsi="宋体"/>
          <w:b/>
          <w:bCs/>
          <w:sz w:val="24"/>
          <w:szCs w:val="28"/>
        </w:rPr>
        <w:t>：</w:t>
      </w:r>
      <w:bookmarkEnd w:id="67"/>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CN"/>
              </w:rPr>
              <w:t>选取文件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CN"/>
        </w:rPr>
        <w:t>选取文件</w:t>
      </w:r>
      <w:r>
        <w:rPr>
          <w:rFonts w:ascii="宋体" w:hAnsi="宋体"/>
          <w:kern w:val="0"/>
          <w:szCs w:val="21"/>
          <w:lang w:eastAsia="zh-Hans"/>
        </w:rPr>
        <w:t>规定的技术和服务要求”项下填写的内容应与</w:t>
      </w:r>
      <w:r>
        <w:rPr>
          <w:rFonts w:hint="eastAsia" w:ascii="宋体" w:hAnsi="宋体"/>
          <w:kern w:val="0"/>
          <w:szCs w:val="21"/>
          <w:lang w:eastAsia="zh-CN"/>
        </w:rPr>
        <w:t>选取文件</w:t>
      </w:r>
      <w:r>
        <w:rPr>
          <w:rFonts w:ascii="宋体" w:hAnsi="宋体"/>
          <w:kern w:val="0"/>
          <w:szCs w:val="21"/>
          <w:lang w:eastAsia="zh-Hans"/>
        </w:rPr>
        <w:t>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w:t>
      </w:r>
      <w:r>
        <w:rPr>
          <w:rFonts w:hint="eastAsia" w:ascii="宋体" w:hAnsi="宋体"/>
          <w:kern w:val="0"/>
          <w:szCs w:val="21"/>
          <w:lang w:eastAsia="zh-CN"/>
        </w:rPr>
        <w:t>选取文件</w:t>
      </w:r>
      <w:r>
        <w:rPr>
          <w:rFonts w:ascii="宋体" w:hAnsi="宋体"/>
          <w:kern w:val="0"/>
          <w:szCs w:val="21"/>
          <w:lang w:eastAsia="zh-Hans"/>
        </w:rPr>
        <w:t>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w:t>
      </w:r>
      <w:r>
        <w:rPr>
          <w:rFonts w:hint="eastAsia" w:ascii="宋体" w:hAnsi="宋体"/>
          <w:kern w:val="0"/>
          <w:szCs w:val="21"/>
          <w:lang w:eastAsia="zh-CN"/>
        </w:rPr>
        <w:t>选取文件</w:t>
      </w:r>
      <w:r>
        <w:rPr>
          <w:rFonts w:ascii="宋体" w:hAnsi="宋体"/>
          <w:kern w:val="0"/>
          <w:szCs w:val="21"/>
          <w:lang w:eastAsia="zh-Hans"/>
        </w:rPr>
        <w:t>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8"/>
          <w:rFonts w:ascii="宋体" w:hAnsi="宋体" w:cs="Arial"/>
          <w:shd w:val="clear" w:color="auto" w:fill="FFFFFF"/>
        </w:rPr>
        <w:t>/</w:t>
      </w:r>
      <w:r>
        <w:rPr>
          <w:rStyle w:val="28"/>
          <w:rFonts w:hint="eastAsia" w:ascii="宋体" w:hAnsi="宋体" w:cs="Arial"/>
          <w:shd w:val="clear" w:color="auto" w:fill="FFFFFF"/>
        </w:rPr>
        <w:t xml:space="preserve"> </w:t>
      </w:r>
      <w:r>
        <w:rPr>
          <w:rFonts w:ascii="宋体" w:hAnsi="宋体" w:cs="Calibri"/>
          <w:kern w:val="0"/>
          <w:szCs w:val="21"/>
          <w:lang w:eastAsia="zh-Hans"/>
        </w:rPr>
        <w:t>”</w:t>
      </w:r>
      <w:r>
        <w:rPr>
          <w:rStyle w:val="28"/>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8" w:name="_Hlk169717981"/>
      <w:r>
        <w:rPr>
          <w:rFonts w:ascii="宋体" w:hAnsi="宋体"/>
          <w:kern w:val="0"/>
          <w:szCs w:val="21"/>
          <w:lang w:eastAsia="zh-Hans"/>
        </w:rPr>
        <w:t>“备注”</w:t>
      </w:r>
      <w:bookmarkEnd w:id="68"/>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9" w:name="_Toc169799801"/>
      <w:r>
        <w:rPr>
          <w:rFonts w:ascii="宋体" w:hAnsi="宋体"/>
          <w:b/>
          <w:bCs/>
          <w:sz w:val="24"/>
          <w:szCs w:val="28"/>
        </w:rPr>
        <w:t>格式十</w:t>
      </w:r>
      <w:r>
        <w:rPr>
          <w:rFonts w:hint="eastAsia" w:ascii="宋体" w:hAnsi="宋体"/>
          <w:b/>
          <w:bCs/>
          <w:sz w:val="24"/>
          <w:szCs w:val="28"/>
        </w:rPr>
        <w:t>九</w:t>
      </w:r>
      <w:r>
        <w:rPr>
          <w:rFonts w:ascii="宋体" w:hAnsi="宋体"/>
          <w:b/>
          <w:bCs/>
          <w:sz w:val="24"/>
          <w:szCs w:val="28"/>
        </w:rPr>
        <w:t>：</w:t>
      </w:r>
      <w:bookmarkEnd w:id="69"/>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CN"/>
              </w:rPr>
              <w:t>选取文件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CN"/>
        </w:rPr>
        <w:t>选取文件</w:t>
      </w:r>
      <w:r>
        <w:rPr>
          <w:rFonts w:ascii="宋体" w:hAnsi="宋体"/>
          <w:kern w:val="0"/>
          <w:szCs w:val="21"/>
          <w:lang w:eastAsia="zh-Hans"/>
        </w:rPr>
        <w:t>规定的商务条件”项下填写的内容应与</w:t>
      </w:r>
      <w:r>
        <w:rPr>
          <w:rFonts w:hint="eastAsia" w:ascii="宋体" w:hAnsi="宋体"/>
          <w:kern w:val="0"/>
          <w:szCs w:val="21"/>
          <w:lang w:eastAsia="zh-CN"/>
        </w:rPr>
        <w:t>选取文件</w:t>
      </w:r>
      <w:r>
        <w:rPr>
          <w:rFonts w:ascii="宋体" w:hAnsi="宋体"/>
          <w:kern w:val="0"/>
          <w:szCs w:val="21"/>
          <w:lang w:eastAsia="zh-Hans"/>
        </w:rPr>
        <w:t>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w:t>
      </w:r>
      <w:r>
        <w:rPr>
          <w:rFonts w:hint="eastAsia" w:ascii="宋体" w:hAnsi="宋体"/>
          <w:kern w:val="0"/>
          <w:szCs w:val="21"/>
          <w:lang w:eastAsia="zh-CN"/>
        </w:rPr>
        <w:t>选取文件</w:t>
      </w:r>
      <w:r>
        <w:rPr>
          <w:rFonts w:ascii="宋体" w:hAnsi="宋体"/>
          <w:kern w:val="0"/>
          <w:szCs w:val="21"/>
          <w:lang w:eastAsia="zh-Hans"/>
        </w:rPr>
        <w:t>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w:t>
      </w:r>
      <w:r>
        <w:rPr>
          <w:rFonts w:hint="eastAsia" w:ascii="宋体" w:hAnsi="宋体"/>
          <w:kern w:val="0"/>
          <w:szCs w:val="21"/>
          <w:lang w:eastAsia="zh-CN"/>
        </w:rPr>
        <w:t>选取文件</w:t>
      </w:r>
      <w:r>
        <w:rPr>
          <w:rFonts w:ascii="宋体" w:hAnsi="宋体"/>
          <w:kern w:val="0"/>
          <w:szCs w:val="21"/>
          <w:lang w:eastAsia="zh-Hans"/>
        </w:rPr>
        <w:t>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70" w:name="_Toc169799802"/>
      <w:r>
        <w:rPr>
          <w:rFonts w:ascii="宋体" w:hAnsi="宋体"/>
          <w:b/>
          <w:bCs/>
          <w:sz w:val="24"/>
          <w:szCs w:val="28"/>
        </w:rPr>
        <w:br w:type="page"/>
      </w:r>
    </w:p>
    <w:p w14:paraId="28126855">
      <w:pPr>
        <w:pageBreakBefore/>
        <w:rPr>
          <w:kern w:val="0"/>
          <w:sz w:val="20"/>
          <w:szCs w:val="20"/>
          <w:lang w:eastAsia="zh-Hans"/>
        </w:rPr>
      </w:pPr>
      <w:r>
        <w:rPr>
          <w:rFonts w:ascii="宋体" w:hAnsi="宋体"/>
          <w:b/>
          <w:bCs/>
          <w:sz w:val="24"/>
          <w:szCs w:val="28"/>
        </w:rPr>
        <w:t>格式</w:t>
      </w:r>
      <w:r>
        <w:rPr>
          <w:rFonts w:hint="eastAsia" w:ascii="宋体" w:hAnsi="宋体"/>
          <w:b/>
          <w:bCs/>
          <w:sz w:val="24"/>
          <w:szCs w:val="28"/>
        </w:rPr>
        <w:t>二十</w:t>
      </w:r>
      <w:r>
        <w:rPr>
          <w:rFonts w:ascii="宋体" w:hAnsi="宋体"/>
          <w:b/>
          <w:bCs/>
          <w:sz w:val="24"/>
          <w:szCs w:val="28"/>
        </w:rPr>
        <w:t>：</w:t>
      </w:r>
    </w:p>
    <w:p w14:paraId="6BD3F591">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5D9F3E3E">
            <w:pPr>
              <w:spacing w:line="360" w:lineRule="auto"/>
              <w:rPr>
                <w:rFonts w:hint="eastAsia" w:ascii="宋体" w:hAnsi="宋体" w:eastAsia="宋体" w:cs="宋体"/>
              </w:rPr>
            </w:pPr>
          </w:p>
        </w:tc>
        <w:tc>
          <w:tcPr>
            <w:tcW w:w="1081" w:type="pct"/>
            <w:shd w:val="clear" w:color="auto" w:fill="auto"/>
          </w:tcPr>
          <w:p w14:paraId="4123AC16">
            <w:pPr>
              <w:spacing w:line="360" w:lineRule="auto"/>
              <w:rPr>
                <w:rFonts w:hint="eastAsia" w:ascii="宋体" w:hAnsi="宋体" w:eastAsia="宋体" w:cs="宋体"/>
              </w:rPr>
            </w:pPr>
          </w:p>
        </w:tc>
        <w:tc>
          <w:tcPr>
            <w:tcW w:w="1081" w:type="pct"/>
            <w:shd w:val="clear" w:color="auto" w:fill="auto"/>
          </w:tcPr>
          <w:p w14:paraId="108DA07C">
            <w:pPr>
              <w:spacing w:line="360" w:lineRule="auto"/>
              <w:rPr>
                <w:rFonts w:hint="eastAsia" w:ascii="宋体" w:hAnsi="宋体" w:eastAsia="宋体" w:cs="宋体"/>
              </w:rPr>
            </w:pPr>
          </w:p>
        </w:tc>
        <w:tc>
          <w:tcPr>
            <w:tcW w:w="697" w:type="pct"/>
            <w:shd w:val="clear" w:color="auto" w:fill="auto"/>
          </w:tcPr>
          <w:p w14:paraId="24527C61">
            <w:pPr>
              <w:spacing w:line="360" w:lineRule="auto"/>
              <w:rPr>
                <w:rFonts w:hint="eastAsia" w:ascii="宋体" w:hAnsi="宋体" w:eastAsia="宋体" w:cs="宋体"/>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45E2FBF3">
            <w:pPr>
              <w:spacing w:line="360" w:lineRule="auto"/>
              <w:rPr>
                <w:rFonts w:hint="eastAsia" w:ascii="宋体" w:hAnsi="宋体" w:eastAsia="宋体" w:cs="宋体"/>
              </w:rPr>
            </w:pPr>
          </w:p>
        </w:tc>
        <w:tc>
          <w:tcPr>
            <w:tcW w:w="1081" w:type="pct"/>
            <w:shd w:val="clear" w:color="auto" w:fill="auto"/>
          </w:tcPr>
          <w:p w14:paraId="2FE87EF5">
            <w:pPr>
              <w:spacing w:line="360" w:lineRule="auto"/>
              <w:rPr>
                <w:rFonts w:hint="eastAsia" w:ascii="宋体" w:hAnsi="宋体" w:eastAsia="宋体" w:cs="宋体"/>
              </w:rPr>
            </w:pPr>
          </w:p>
        </w:tc>
        <w:tc>
          <w:tcPr>
            <w:tcW w:w="1081" w:type="pct"/>
            <w:shd w:val="clear" w:color="auto" w:fill="auto"/>
          </w:tcPr>
          <w:p w14:paraId="055B4324">
            <w:pPr>
              <w:spacing w:line="360" w:lineRule="auto"/>
              <w:rPr>
                <w:rFonts w:hint="eastAsia" w:ascii="宋体" w:hAnsi="宋体" w:eastAsia="宋体" w:cs="宋体"/>
              </w:rPr>
            </w:pPr>
          </w:p>
        </w:tc>
        <w:tc>
          <w:tcPr>
            <w:tcW w:w="697" w:type="pct"/>
            <w:shd w:val="clear" w:color="auto" w:fill="auto"/>
          </w:tcPr>
          <w:p w14:paraId="192B7028">
            <w:pPr>
              <w:spacing w:line="360" w:lineRule="auto"/>
              <w:rPr>
                <w:rFonts w:hint="eastAsia" w:ascii="宋体" w:hAnsi="宋体" w:eastAsia="宋体" w:cs="宋体"/>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7799DAFE">
            <w:pPr>
              <w:spacing w:line="360" w:lineRule="auto"/>
              <w:rPr>
                <w:rFonts w:hint="eastAsia" w:ascii="宋体" w:hAnsi="宋体" w:eastAsia="宋体" w:cs="宋体"/>
              </w:rPr>
            </w:pPr>
          </w:p>
        </w:tc>
        <w:tc>
          <w:tcPr>
            <w:tcW w:w="1081" w:type="pct"/>
            <w:shd w:val="clear" w:color="auto" w:fill="auto"/>
          </w:tcPr>
          <w:p w14:paraId="64733E94">
            <w:pPr>
              <w:spacing w:line="360" w:lineRule="auto"/>
              <w:rPr>
                <w:rFonts w:hint="eastAsia" w:ascii="宋体" w:hAnsi="宋体" w:eastAsia="宋体" w:cs="宋体"/>
              </w:rPr>
            </w:pPr>
          </w:p>
        </w:tc>
        <w:tc>
          <w:tcPr>
            <w:tcW w:w="1081" w:type="pct"/>
            <w:shd w:val="clear" w:color="auto" w:fill="auto"/>
          </w:tcPr>
          <w:p w14:paraId="34349ACB">
            <w:pPr>
              <w:spacing w:line="360" w:lineRule="auto"/>
              <w:rPr>
                <w:rFonts w:hint="eastAsia" w:ascii="宋体" w:hAnsi="宋体" w:eastAsia="宋体" w:cs="宋体"/>
              </w:rPr>
            </w:pPr>
          </w:p>
        </w:tc>
        <w:tc>
          <w:tcPr>
            <w:tcW w:w="697" w:type="pct"/>
            <w:shd w:val="clear" w:color="auto" w:fill="auto"/>
          </w:tcPr>
          <w:p w14:paraId="61232E38">
            <w:pPr>
              <w:spacing w:line="360" w:lineRule="auto"/>
              <w:rPr>
                <w:rFonts w:hint="eastAsia" w:ascii="宋体" w:hAnsi="宋体" w:eastAsia="宋体" w:cs="宋体"/>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7BA9582E">
            <w:pPr>
              <w:spacing w:line="360" w:lineRule="auto"/>
              <w:rPr>
                <w:rFonts w:hint="eastAsia" w:ascii="宋体" w:hAnsi="宋体" w:eastAsia="宋体" w:cs="宋体"/>
              </w:rPr>
            </w:pPr>
          </w:p>
        </w:tc>
        <w:tc>
          <w:tcPr>
            <w:tcW w:w="1081" w:type="pct"/>
            <w:shd w:val="clear" w:color="auto" w:fill="auto"/>
          </w:tcPr>
          <w:p w14:paraId="2AA8E109">
            <w:pPr>
              <w:spacing w:line="360" w:lineRule="auto"/>
              <w:rPr>
                <w:rFonts w:hint="eastAsia" w:ascii="宋体" w:hAnsi="宋体" w:eastAsia="宋体" w:cs="宋体"/>
              </w:rPr>
            </w:pPr>
          </w:p>
        </w:tc>
        <w:tc>
          <w:tcPr>
            <w:tcW w:w="1081" w:type="pct"/>
            <w:shd w:val="clear" w:color="auto" w:fill="auto"/>
          </w:tcPr>
          <w:p w14:paraId="2BCDE7B8">
            <w:pPr>
              <w:spacing w:line="360" w:lineRule="auto"/>
              <w:rPr>
                <w:rFonts w:hint="eastAsia" w:ascii="宋体" w:hAnsi="宋体" w:eastAsia="宋体" w:cs="宋体"/>
              </w:rPr>
            </w:pPr>
          </w:p>
        </w:tc>
        <w:tc>
          <w:tcPr>
            <w:tcW w:w="697" w:type="pct"/>
            <w:shd w:val="clear" w:color="auto" w:fill="auto"/>
          </w:tcPr>
          <w:p w14:paraId="153F4255">
            <w:pPr>
              <w:spacing w:line="360" w:lineRule="auto"/>
              <w:rPr>
                <w:rFonts w:hint="eastAsia" w:ascii="宋体" w:hAnsi="宋体" w:eastAsia="宋体" w:cs="宋体"/>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0A32603C">
            <w:pPr>
              <w:spacing w:line="360" w:lineRule="auto"/>
              <w:rPr>
                <w:rFonts w:hint="eastAsia" w:ascii="宋体" w:hAnsi="宋体" w:eastAsia="宋体" w:cs="宋体"/>
              </w:rPr>
            </w:pPr>
          </w:p>
        </w:tc>
        <w:tc>
          <w:tcPr>
            <w:tcW w:w="1081" w:type="pct"/>
            <w:shd w:val="clear" w:color="auto" w:fill="auto"/>
          </w:tcPr>
          <w:p w14:paraId="49A28968">
            <w:pPr>
              <w:spacing w:line="360" w:lineRule="auto"/>
              <w:rPr>
                <w:rFonts w:hint="eastAsia" w:ascii="宋体" w:hAnsi="宋体" w:eastAsia="宋体" w:cs="宋体"/>
              </w:rPr>
            </w:pPr>
          </w:p>
        </w:tc>
        <w:tc>
          <w:tcPr>
            <w:tcW w:w="1081" w:type="pct"/>
            <w:shd w:val="clear" w:color="auto" w:fill="auto"/>
          </w:tcPr>
          <w:p w14:paraId="7B7E29AD">
            <w:pPr>
              <w:spacing w:line="360" w:lineRule="auto"/>
              <w:rPr>
                <w:rFonts w:hint="eastAsia" w:ascii="宋体" w:hAnsi="宋体" w:eastAsia="宋体" w:cs="宋体"/>
              </w:rPr>
            </w:pPr>
          </w:p>
        </w:tc>
        <w:tc>
          <w:tcPr>
            <w:tcW w:w="697" w:type="pct"/>
            <w:shd w:val="clear" w:color="auto" w:fill="auto"/>
          </w:tcPr>
          <w:p w14:paraId="3211DC51">
            <w:pPr>
              <w:spacing w:line="360" w:lineRule="auto"/>
              <w:rPr>
                <w:rFonts w:hint="eastAsia" w:ascii="宋体" w:hAnsi="宋体" w:eastAsia="宋体" w:cs="宋体"/>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3D2E69C9">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响应供应商必须对应</w:t>
      </w:r>
      <w:r>
        <w:rPr>
          <w:rFonts w:hint="eastAsia" w:ascii="宋体" w:hAnsi="宋体" w:cs="宋体"/>
          <w:lang w:eastAsia="zh-CN"/>
        </w:rPr>
        <w:t>选取文件</w:t>
      </w:r>
      <w:r>
        <w:rPr>
          <w:rFonts w:hint="eastAsia" w:ascii="宋体" w:hAnsi="宋体" w:eastAsia="宋体" w:cs="宋体"/>
          <w:b/>
          <w:bCs/>
        </w:rPr>
        <w:t>“采购需求”</w:t>
      </w:r>
      <w:r>
        <w:rPr>
          <w:rFonts w:hint="eastAsia" w:ascii="宋体" w:hAnsi="宋体" w:eastAsia="宋体" w:cs="宋体"/>
        </w:rPr>
        <w:t>中的实质性条款(即★号条款)逐条应答并按要求填写表格；</w:t>
      </w:r>
    </w:p>
    <w:p w14:paraId="389D079B">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若</w:t>
      </w:r>
      <w:r>
        <w:rPr>
          <w:rFonts w:hint="eastAsia" w:ascii="宋体" w:hAnsi="宋体" w:cs="宋体"/>
          <w:lang w:eastAsia="zh-CN"/>
        </w:rPr>
        <w:t>选取文件</w:t>
      </w:r>
      <w:r>
        <w:rPr>
          <w:rFonts w:hint="eastAsia" w:ascii="宋体" w:hAnsi="宋体" w:eastAsia="宋体" w:cs="宋体"/>
          <w:b/>
          <w:bCs/>
        </w:rPr>
        <w:t>“采购需求”</w:t>
      </w:r>
      <w:r>
        <w:rPr>
          <w:rFonts w:hint="eastAsia" w:ascii="宋体" w:hAnsi="宋体" w:eastAsia="宋体" w:cs="宋体"/>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szCs w:val="21"/>
        </w:rPr>
      </w:pPr>
    </w:p>
    <w:p w14:paraId="6BAF9114">
      <w:pPr>
        <w:spacing w:line="360" w:lineRule="auto"/>
        <w:rPr>
          <w:rFonts w:hint="eastAsia" w:ascii="宋体" w:hAnsi="宋体" w:eastAsia="宋体" w:cs="宋体"/>
          <w:szCs w:val="21"/>
        </w:rPr>
      </w:pPr>
    </w:p>
    <w:p w14:paraId="495DA4AD">
      <w:pPr>
        <w:spacing w:line="360" w:lineRule="auto"/>
        <w:rPr>
          <w:rFonts w:hint="eastAsia" w:ascii="宋体" w:hAnsi="宋体" w:eastAsia="宋体" w:cs="宋体"/>
          <w:szCs w:val="21"/>
        </w:rPr>
      </w:pPr>
    </w:p>
    <w:p w14:paraId="54F599D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F673520">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413BD1A">
      <w:pPr>
        <w:rPr>
          <w:rFonts w:hint="eastAsia" w:ascii="宋体" w:hAnsi="宋体" w:eastAsia="宋体" w:cs="宋体"/>
          <w:b/>
          <w:bCs/>
          <w:sz w:val="24"/>
          <w:szCs w:val="28"/>
        </w:rPr>
      </w:pPr>
      <w:r>
        <w:rPr>
          <w:rFonts w:hint="eastAsia" w:ascii="宋体" w:hAnsi="宋体" w:eastAsia="宋体" w:cs="宋体"/>
          <w:b/>
          <w:bCs/>
          <w:sz w:val="24"/>
          <w:szCs w:val="28"/>
        </w:rPr>
        <w:br w:type="page"/>
      </w:r>
    </w:p>
    <w:p w14:paraId="0F07501D">
      <w:pPr>
        <w:pageBreakBefore/>
        <w:rPr>
          <w:kern w:val="0"/>
          <w:sz w:val="20"/>
          <w:szCs w:val="20"/>
          <w:lang w:eastAsia="zh-Hans"/>
        </w:rPr>
      </w:pPr>
      <w:r>
        <w:rPr>
          <w:rFonts w:ascii="宋体" w:hAnsi="宋体"/>
          <w:b/>
          <w:bCs/>
          <w:sz w:val="24"/>
          <w:szCs w:val="28"/>
        </w:rPr>
        <w:t>格式</w:t>
      </w:r>
      <w:r>
        <w:rPr>
          <w:rFonts w:hint="eastAsia" w:ascii="宋体" w:hAnsi="宋体"/>
          <w:b/>
          <w:bCs/>
          <w:sz w:val="24"/>
          <w:szCs w:val="28"/>
        </w:rPr>
        <w:t>二十</w:t>
      </w:r>
      <w:r>
        <w:rPr>
          <w:rFonts w:hint="eastAsia" w:ascii="宋体" w:hAnsi="宋体"/>
          <w:b/>
          <w:bCs/>
          <w:sz w:val="24"/>
          <w:szCs w:val="28"/>
          <w:lang w:val="en-US" w:eastAsia="zh-CN"/>
        </w:rPr>
        <w:t>一</w:t>
      </w:r>
      <w:r>
        <w:rPr>
          <w:rFonts w:ascii="宋体" w:hAnsi="宋体"/>
          <w:b/>
          <w:bCs/>
          <w:sz w:val="24"/>
          <w:szCs w:val="28"/>
        </w:rPr>
        <w:t>：</w:t>
      </w:r>
    </w:p>
    <w:p w14:paraId="2FD1486A">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79FF9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042A5C6D">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5924144B">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016ADC9D">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4DBE9C45">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51769A1B">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1C2E7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31339AE">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3A2A9424">
            <w:pPr>
              <w:spacing w:line="360" w:lineRule="auto"/>
              <w:rPr>
                <w:rFonts w:hint="eastAsia" w:ascii="宋体" w:hAnsi="宋体" w:eastAsia="宋体" w:cs="宋体"/>
              </w:rPr>
            </w:pPr>
          </w:p>
        </w:tc>
        <w:tc>
          <w:tcPr>
            <w:tcW w:w="1081" w:type="pct"/>
            <w:shd w:val="clear" w:color="auto" w:fill="auto"/>
          </w:tcPr>
          <w:p w14:paraId="60065532">
            <w:pPr>
              <w:spacing w:line="360" w:lineRule="auto"/>
              <w:rPr>
                <w:rFonts w:hint="eastAsia" w:ascii="宋体" w:hAnsi="宋体" w:eastAsia="宋体" w:cs="宋体"/>
              </w:rPr>
            </w:pPr>
          </w:p>
        </w:tc>
        <w:tc>
          <w:tcPr>
            <w:tcW w:w="1081" w:type="pct"/>
            <w:shd w:val="clear" w:color="auto" w:fill="auto"/>
          </w:tcPr>
          <w:p w14:paraId="4E85FC16">
            <w:pPr>
              <w:spacing w:line="360" w:lineRule="auto"/>
              <w:rPr>
                <w:rFonts w:hint="eastAsia" w:ascii="宋体" w:hAnsi="宋体" w:eastAsia="宋体" w:cs="宋体"/>
              </w:rPr>
            </w:pPr>
          </w:p>
        </w:tc>
        <w:tc>
          <w:tcPr>
            <w:tcW w:w="697" w:type="pct"/>
            <w:shd w:val="clear" w:color="auto" w:fill="auto"/>
          </w:tcPr>
          <w:p w14:paraId="78B9D3C6">
            <w:pPr>
              <w:spacing w:line="360" w:lineRule="auto"/>
              <w:rPr>
                <w:rFonts w:hint="eastAsia" w:ascii="宋体" w:hAnsi="宋体" w:eastAsia="宋体" w:cs="宋体"/>
              </w:rPr>
            </w:pPr>
          </w:p>
        </w:tc>
      </w:tr>
      <w:tr w14:paraId="4A844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8751D50">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7EFC9AA1">
            <w:pPr>
              <w:spacing w:line="360" w:lineRule="auto"/>
              <w:rPr>
                <w:rFonts w:hint="eastAsia" w:ascii="宋体" w:hAnsi="宋体" w:eastAsia="宋体" w:cs="宋体"/>
              </w:rPr>
            </w:pPr>
          </w:p>
        </w:tc>
        <w:tc>
          <w:tcPr>
            <w:tcW w:w="1081" w:type="pct"/>
            <w:shd w:val="clear" w:color="auto" w:fill="auto"/>
          </w:tcPr>
          <w:p w14:paraId="3A27FE94">
            <w:pPr>
              <w:spacing w:line="360" w:lineRule="auto"/>
              <w:rPr>
                <w:rFonts w:hint="eastAsia" w:ascii="宋体" w:hAnsi="宋体" w:eastAsia="宋体" w:cs="宋体"/>
              </w:rPr>
            </w:pPr>
          </w:p>
        </w:tc>
        <w:tc>
          <w:tcPr>
            <w:tcW w:w="1081" w:type="pct"/>
            <w:shd w:val="clear" w:color="auto" w:fill="auto"/>
          </w:tcPr>
          <w:p w14:paraId="20797BE8">
            <w:pPr>
              <w:spacing w:line="360" w:lineRule="auto"/>
              <w:rPr>
                <w:rFonts w:hint="eastAsia" w:ascii="宋体" w:hAnsi="宋体" w:eastAsia="宋体" w:cs="宋体"/>
              </w:rPr>
            </w:pPr>
          </w:p>
        </w:tc>
        <w:tc>
          <w:tcPr>
            <w:tcW w:w="697" w:type="pct"/>
            <w:shd w:val="clear" w:color="auto" w:fill="auto"/>
          </w:tcPr>
          <w:p w14:paraId="123F1334">
            <w:pPr>
              <w:spacing w:line="360" w:lineRule="auto"/>
              <w:rPr>
                <w:rFonts w:hint="eastAsia" w:ascii="宋体" w:hAnsi="宋体" w:eastAsia="宋体" w:cs="宋体"/>
              </w:rPr>
            </w:pPr>
          </w:p>
        </w:tc>
      </w:tr>
      <w:tr w14:paraId="5A1E7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AB42118">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0A339D40">
            <w:pPr>
              <w:spacing w:line="360" w:lineRule="auto"/>
              <w:rPr>
                <w:rFonts w:hint="eastAsia" w:ascii="宋体" w:hAnsi="宋体" w:eastAsia="宋体" w:cs="宋体"/>
              </w:rPr>
            </w:pPr>
          </w:p>
        </w:tc>
        <w:tc>
          <w:tcPr>
            <w:tcW w:w="1081" w:type="pct"/>
            <w:shd w:val="clear" w:color="auto" w:fill="auto"/>
          </w:tcPr>
          <w:p w14:paraId="038A3FC5">
            <w:pPr>
              <w:spacing w:line="360" w:lineRule="auto"/>
              <w:rPr>
                <w:rFonts w:hint="eastAsia" w:ascii="宋体" w:hAnsi="宋体" w:eastAsia="宋体" w:cs="宋体"/>
              </w:rPr>
            </w:pPr>
          </w:p>
        </w:tc>
        <w:tc>
          <w:tcPr>
            <w:tcW w:w="1081" w:type="pct"/>
            <w:shd w:val="clear" w:color="auto" w:fill="auto"/>
          </w:tcPr>
          <w:p w14:paraId="0F0CF68B">
            <w:pPr>
              <w:spacing w:line="360" w:lineRule="auto"/>
              <w:rPr>
                <w:rFonts w:hint="eastAsia" w:ascii="宋体" w:hAnsi="宋体" w:eastAsia="宋体" w:cs="宋体"/>
              </w:rPr>
            </w:pPr>
          </w:p>
        </w:tc>
        <w:tc>
          <w:tcPr>
            <w:tcW w:w="697" w:type="pct"/>
            <w:shd w:val="clear" w:color="auto" w:fill="auto"/>
          </w:tcPr>
          <w:p w14:paraId="200D474A">
            <w:pPr>
              <w:spacing w:line="360" w:lineRule="auto"/>
              <w:rPr>
                <w:rFonts w:hint="eastAsia" w:ascii="宋体" w:hAnsi="宋体" w:eastAsia="宋体" w:cs="宋体"/>
              </w:rPr>
            </w:pPr>
          </w:p>
        </w:tc>
      </w:tr>
      <w:tr w14:paraId="7400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0C3A1D3B">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1D7AAC7D">
            <w:pPr>
              <w:spacing w:line="360" w:lineRule="auto"/>
              <w:rPr>
                <w:rFonts w:hint="eastAsia" w:ascii="宋体" w:hAnsi="宋体" w:eastAsia="宋体" w:cs="宋体"/>
              </w:rPr>
            </w:pPr>
          </w:p>
        </w:tc>
        <w:tc>
          <w:tcPr>
            <w:tcW w:w="1081" w:type="pct"/>
            <w:shd w:val="clear" w:color="auto" w:fill="auto"/>
          </w:tcPr>
          <w:p w14:paraId="49627919">
            <w:pPr>
              <w:spacing w:line="360" w:lineRule="auto"/>
              <w:rPr>
                <w:rFonts w:hint="eastAsia" w:ascii="宋体" w:hAnsi="宋体" w:eastAsia="宋体" w:cs="宋体"/>
              </w:rPr>
            </w:pPr>
          </w:p>
        </w:tc>
        <w:tc>
          <w:tcPr>
            <w:tcW w:w="1081" w:type="pct"/>
            <w:shd w:val="clear" w:color="auto" w:fill="auto"/>
          </w:tcPr>
          <w:p w14:paraId="181258F6">
            <w:pPr>
              <w:spacing w:line="360" w:lineRule="auto"/>
              <w:rPr>
                <w:rFonts w:hint="eastAsia" w:ascii="宋体" w:hAnsi="宋体" w:eastAsia="宋体" w:cs="宋体"/>
              </w:rPr>
            </w:pPr>
          </w:p>
        </w:tc>
        <w:tc>
          <w:tcPr>
            <w:tcW w:w="697" w:type="pct"/>
            <w:shd w:val="clear" w:color="auto" w:fill="auto"/>
          </w:tcPr>
          <w:p w14:paraId="1E90BC62">
            <w:pPr>
              <w:spacing w:line="360" w:lineRule="auto"/>
              <w:rPr>
                <w:rFonts w:hint="eastAsia" w:ascii="宋体" w:hAnsi="宋体" w:eastAsia="宋体" w:cs="宋体"/>
              </w:rPr>
            </w:pPr>
          </w:p>
        </w:tc>
      </w:tr>
      <w:tr w14:paraId="2DA0E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03E6BB5">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58125122">
            <w:pPr>
              <w:spacing w:line="360" w:lineRule="auto"/>
              <w:rPr>
                <w:rFonts w:hint="eastAsia" w:ascii="宋体" w:hAnsi="宋体" w:eastAsia="宋体" w:cs="宋体"/>
              </w:rPr>
            </w:pPr>
          </w:p>
        </w:tc>
        <w:tc>
          <w:tcPr>
            <w:tcW w:w="1081" w:type="pct"/>
            <w:shd w:val="clear" w:color="auto" w:fill="auto"/>
          </w:tcPr>
          <w:p w14:paraId="2ABC2404">
            <w:pPr>
              <w:spacing w:line="360" w:lineRule="auto"/>
              <w:rPr>
                <w:rFonts w:hint="eastAsia" w:ascii="宋体" w:hAnsi="宋体" w:eastAsia="宋体" w:cs="宋体"/>
              </w:rPr>
            </w:pPr>
          </w:p>
        </w:tc>
        <w:tc>
          <w:tcPr>
            <w:tcW w:w="1081" w:type="pct"/>
            <w:shd w:val="clear" w:color="auto" w:fill="auto"/>
          </w:tcPr>
          <w:p w14:paraId="169D13FD">
            <w:pPr>
              <w:spacing w:line="360" w:lineRule="auto"/>
              <w:rPr>
                <w:rFonts w:hint="eastAsia" w:ascii="宋体" w:hAnsi="宋体" w:eastAsia="宋体" w:cs="宋体"/>
              </w:rPr>
            </w:pPr>
          </w:p>
        </w:tc>
        <w:tc>
          <w:tcPr>
            <w:tcW w:w="697" w:type="pct"/>
            <w:shd w:val="clear" w:color="auto" w:fill="auto"/>
          </w:tcPr>
          <w:p w14:paraId="1182ECEF">
            <w:pPr>
              <w:spacing w:line="360" w:lineRule="auto"/>
              <w:rPr>
                <w:rFonts w:hint="eastAsia" w:ascii="宋体" w:hAnsi="宋体" w:eastAsia="宋体" w:cs="宋体"/>
              </w:rPr>
            </w:pPr>
          </w:p>
        </w:tc>
      </w:tr>
    </w:tbl>
    <w:p w14:paraId="73227C75">
      <w:pPr>
        <w:keepNext w:val="0"/>
        <w:keepLines w:val="0"/>
        <w:pageBreakBefore w:val="0"/>
        <w:widowControl w:val="0"/>
        <w:kinsoku/>
        <w:wordWrap/>
        <w:overflowPunct/>
        <w:topLinePunct w:val="0"/>
        <w:autoSpaceDE/>
        <w:autoSpaceDN/>
        <w:bidi w:val="0"/>
        <w:adjustRightInd/>
        <w:snapToGrid w:val="0"/>
        <w:spacing w:before="156" w:beforeLines="50"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1AE484A4">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spacing w:val="4"/>
        </w:rPr>
      </w:pPr>
      <w:r>
        <w:rPr>
          <w:rFonts w:hint="eastAsia" w:ascii="宋体" w:hAnsi="宋体" w:eastAsia="宋体" w:cs="宋体"/>
          <w:spacing w:val="4"/>
          <w:lang w:val="en-US" w:eastAsia="zh-CN"/>
        </w:rPr>
        <w:t>1.</w:t>
      </w:r>
      <w:r>
        <w:rPr>
          <w:rFonts w:hint="eastAsia" w:ascii="宋体" w:hAnsi="宋体" w:eastAsia="宋体" w:cs="宋体"/>
          <w:spacing w:val="4"/>
        </w:rPr>
        <w:t>响应供应商必须对应</w:t>
      </w:r>
      <w:r>
        <w:rPr>
          <w:rFonts w:hint="eastAsia" w:ascii="宋体" w:hAnsi="宋体" w:cs="宋体"/>
          <w:spacing w:val="4"/>
          <w:lang w:eastAsia="zh-CN"/>
        </w:rPr>
        <w:t>选取文件</w:t>
      </w:r>
      <w:r>
        <w:rPr>
          <w:rFonts w:hint="eastAsia" w:ascii="宋体" w:hAnsi="宋体" w:eastAsia="宋体" w:cs="宋体"/>
          <w:spacing w:val="4"/>
          <w:szCs w:val="21"/>
        </w:rPr>
        <w:t>“采购需求”要求的</w:t>
      </w:r>
      <w:r>
        <w:rPr>
          <w:rFonts w:hint="eastAsia" w:ascii="宋体" w:hAnsi="宋体" w:cs="宋体"/>
          <w:spacing w:val="4"/>
          <w:szCs w:val="21"/>
          <w:lang w:val="en-US" w:eastAsia="zh-CN"/>
        </w:rPr>
        <w:t>技术重要</w:t>
      </w:r>
      <w:r>
        <w:rPr>
          <w:rFonts w:hint="eastAsia" w:ascii="宋体" w:hAnsi="宋体" w:eastAsia="宋体" w:cs="宋体"/>
          <w:spacing w:val="4"/>
        </w:rPr>
        <w:t>条款</w:t>
      </w:r>
      <w:r>
        <w:rPr>
          <w:rFonts w:hint="eastAsia" w:ascii="宋体" w:hAnsi="宋体" w:eastAsia="宋体" w:cs="宋体"/>
        </w:rPr>
        <w:t>(即▲号条款)</w:t>
      </w:r>
      <w:r>
        <w:rPr>
          <w:rFonts w:hint="eastAsia" w:ascii="宋体" w:hAnsi="宋体" w:eastAsia="宋体" w:cs="宋体"/>
          <w:spacing w:val="4"/>
        </w:rPr>
        <w:t>逐条应答并按要求填写表格。</w:t>
      </w:r>
    </w:p>
    <w:p w14:paraId="4BC13B0E">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eastAsia="宋体" w:cs="宋体"/>
          <w:szCs w:val="21"/>
          <w:lang w:val="en-US" w:eastAsia="zh-CN"/>
        </w:rPr>
        <w:t>2.</w:t>
      </w:r>
      <w:r>
        <w:rPr>
          <w:rFonts w:hint="eastAsia" w:ascii="宋体" w:hAnsi="宋体" w:eastAsia="宋体" w:cs="宋体"/>
          <w:szCs w:val="21"/>
        </w:rPr>
        <w:t>需提供证明资料内容详见</w:t>
      </w:r>
      <w:r>
        <w:rPr>
          <w:rFonts w:hint="eastAsia" w:ascii="宋体" w:hAnsi="宋体" w:eastAsia="宋体" w:cs="宋体"/>
          <w:szCs w:val="21"/>
          <w:u w:val="single"/>
        </w:rPr>
        <w:t>（</w:t>
      </w:r>
      <w:r>
        <w:rPr>
          <w:rFonts w:hint="eastAsia" w:ascii="宋体" w:hAnsi="宋体" w:cs="宋体"/>
          <w:szCs w:val="21"/>
          <w:u w:val="single"/>
          <w:lang w:eastAsia="zh-CN"/>
        </w:rPr>
        <w:t>选取文件</w:t>
      </w:r>
      <w:r>
        <w:rPr>
          <w:rFonts w:hint="eastAsia" w:ascii="宋体" w:hAnsi="宋体" w:cs="宋体"/>
          <w:b/>
          <w:bCs/>
          <w:szCs w:val="21"/>
          <w:u w:val="single"/>
          <w:lang w:eastAsia="zh-CN"/>
        </w:rPr>
        <w:t>《</w:t>
      </w:r>
      <w:r>
        <w:rPr>
          <w:rFonts w:hint="eastAsia" w:ascii="宋体" w:hAnsi="宋体" w:eastAsia="宋体" w:cs="宋体"/>
          <w:b/>
          <w:bCs/>
          <w:szCs w:val="21"/>
          <w:u w:val="single"/>
        </w:rPr>
        <w:t>第</w:t>
      </w:r>
      <w:r>
        <w:rPr>
          <w:rFonts w:hint="eastAsia" w:ascii="宋体" w:hAnsi="宋体" w:cs="宋体"/>
          <w:b/>
          <w:bCs/>
          <w:szCs w:val="21"/>
          <w:u w:val="single"/>
          <w:lang w:val="en-US" w:eastAsia="zh-CN"/>
        </w:rPr>
        <w:t>四章</w:t>
      </w:r>
      <w:r>
        <w:rPr>
          <w:rFonts w:hint="eastAsia" w:ascii="宋体" w:hAnsi="宋体" w:eastAsia="宋体" w:cs="宋体"/>
          <w:b/>
          <w:bCs/>
          <w:szCs w:val="21"/>
          <w:u w:val="single"/>
        </w:rPr>
        <w:t xml:space="preserve"> 评审</w:t>
      </w:r>
      <w:r>
        <w:rPr>
          <w:rFonts w:hint="eastAsia" w:ascii="宋体" w:hAnsi="宋体" w:cs="宋体"/>
          <w:b/>
          <w:bCs/>
          <w:szCs w:val="21"/>
          <w:u w:val="single"/>
          <w:lang w:eastAsia="zh-CN"/>
        </w:rPr>
        <w:t>》</w:t>
      </w:r>
      <w:r>
        <w:rPr>
          <w:rFonts w:hint="eastAsia" w:ascii="宋体" w:hAnsi="宋体" w:eastAsia="宋体" w:cs="宋体"/>
          <w:szCs w:val="21"/>
          <w:u w:val="single"/>
        </w:rPr>
        <w:t>之</w:t>
      </w:r>
      <w:r>
        <w:rPr>
          <w:rFonts w:hint="eastAsia" w:ascii="宋体" w:hAnsi="宋体" w:eastAsia="宋体" w:cs="宋体"/>
          <w:kern w:val="0"/>
          <w:szCs w:val="21"/>
          <w:u w:val="single"/>
        </w:rPr>
        <w:t>附表二</w:t>
      </w:r>
      <w:r>
        <w:rPr>
          <w:rFonts w:hint="eastAsia" w:ascii="宋体" w:hAnsi="宋体" w:eastAsia="宋体" w:cs="宋体"/>
          <w:szCs w:val="21"/>
          <w:u w:val="single"/>
        </w:rPr>
        <w:t>详细评审表相对应条款）</w:t>
      </w:r>
      <w:r>
        <w:rPr>
          <w:rFonts w:hint="eastAsia" w:ascii="宋体" w:hAnsi="宋体" w:eastAsia="宋体" w:cs="宋体"/>
          <w:szCs w:val="21"/>
        </w:rPr>
        <w:t>，提供的证明资料</w:t>
      </w:r>
      <w:r>
        <w:rPr>
          <w:rFonts w:hint="eastAsia" w:ascii="宋体" w:hAnsi="宋体" w:eastAsia="宋体" w:cs="宋体"/>
        </w:rPr>
        <w:t>作为附件附于表格后。未按要求提供或未提供完整的，视为负偏离处理。</w:t>
      </w:r>
    </w:p>
    <w:p w14:paraId="2A743CBE">
      <w:pPr>
        <w:spacing w:line="360" w:lineRule="auto"/>
        <w:rPr>
          <w:rFonts w:hint="eastAsia" w:ascii="宋体" w:hAnsi="宋体" w:eastAsia="宋体" w:cs="宋体"/>
          <w:szCs w:val="21"/>
        </w:rPr>
      </w:pPr>
    </w:p>
    <w:p w14:paraId="79D2E32F">
      <w:pPr>
        <w:spacing w:line="360" w:lineRule="auto"/>
        <w:rPr>
          <w:rFonts w:hint="eastAsia" w:ascii="宋体" w:hAnsi="宋体" w:eastAsia="宋体" w:cs="宋体"/>
          <w:szCs w:val="21"/>
        </w:rPr>
      </w:pPr>
    </w:p>
    <w:p w14:paraId="21CA424B">
      <w:pPr>
        <w:spacing w:line="360" w:lineRule="auto"/>
        <w:rPr>
          <w:rFonts w:hint="eastAsia" w:ascii="宋体" w:hAnsi="宋体" w:eastAsia="宋体" w:cs="宋体"/>
          <w:szCs w:val="21"/>
        </w:rPr>
      </w:pPr>
    </w:p>
    <w:p w14:paraId="18336A0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45719F8">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5A6963C">
      <w:pPr>
        <w:rPr>
          <w:rFonts w:ascii="宋体" w:hAnsi="宋体"/>
          <w:b/>
          <w:bCs/>
          <w:sz w:val="24"/>
          <w:szCs w:val="28"/>
        </w:rPr>
      </w:pPr>
      <w:r>
        <w:rPr>
          <w:rFonts w:ascii="宋体" w:hAnsi="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rPr>
        <w:t>二十</w:t>
      </w:r>
      <w:r>
        <w:rPr>
          <w:rFonts w:hint="eastAsia" w:ascii="宋体" w:hAnsi="宋体"/>
          <w:b/>
          <w:bCs/>
          <w:sz w:val="24"/>
          <w:szCs w:val="28"/>
          <w:lang w:val="en-US" w:eastAsia="zh-CN"/>
        </w:rPr>
        <w:t>二</w:t>
      </w:r>
      <w:r>
        <w:rPr>
          <w:rFonts w:ascii="宋体" w:hAnsi="宋体"/>
          <w:b/>
          <w:bCs/>
          <w:sz w:val="24"/>
          <w:szCs w:val="28"/>
        </w:rPr>
        <w:t>：</w:t>
      </w:r>
      <w:bookmarkEnd w:id="70"/>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CN"/>
        </w:rPr>
        <w:t>选取文件</w:t>
      </w:r>
      <w:r>
        <w:rPr>
          <w:rFonts w:ascii="宋体" w:hAnsi="宋体"/>
          <w:kern w:val="0"/>
          <w:szCs w:val="21"/>
          <w:lang w:eastAsia="zh-Hans"/>
        </w:rPr>
        <w:t>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71" w:name="_Toc169799803"/>
      <w:r>
        <w:rPr>
          <w:rFonts w:ascii="宋体" w:hAnsi="宋体"/>
          <w:b/>
          <w:bCs/>
          <w:sz w:val="24"/>
          <w:szCs w:val="28"/>
        </w:rPr>
        <w:t>格式二十</w:t>
      </w:r>
      <w:r>
        <w:rPr>
          <w:rFonts w:hint="eastAsia" w:ascii="宋体" w:hAnsi="宋体"/>
          <w:b/>
          <w:bCs/>
          <w:sz w:val="24"/>
          <w:szCs w:val="28"/>
          <w:lang w:eastAsia="zh-CN"/>
        </w:rPr>
        <w:t>三</w:t>
      </w:r>
      <w:r>
        <w:rPr>
          <w:rFonts w:ascii="宋体" w:hAnsi="宋体"/>
          <w:b/>
          <w:bCs/>
          <w:sz w:val="24"/>
          <w:szCs w:val="28"/>
        </w:rPr>
        <w:t>：</w:t>
      </w:r>
      <w:bookmarkEnd w:id="71"/>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hint="eastAsia" w:ascii="宋体" w:hAnsi="宋体"/>
          <w:kern w:val="0"/>
          <w:szCs w:val="21"/>
          <w:lang w:val="en-US" w:eastAsia="zh-CN"/>
        </w:rPr>
        <w:t>采购</w:t>
      </w:r>
      <w:r>
        <w:rPr>
          <w:rFonts w:ascii="宋体" w:hAnsi="宋体"/>
          <w:kern w:val="0"/>
          <w:szCs w:val="21"/>
          <w:lang w:eastAsia="zh-Hans"/>
        </w:rPr>
        <w:t>中获成交，我方保证在收取《成交通知书》时，按</w:t>
      </w:r>
      <w:r>
        <w:rPr>
          <w:rFonts w:hint="eastAsia" w:ascii="宋体" w:hAnsi="宋体"/>
          <w:kern w:val="0"/>
          <w:szCs w:val="21"/>
          <w:lang w:eastAsia="zh-CN"/>
        </w:rPr>
        <w:t>选取文件</w:t>
      </w:r>
      <w:r>
        <w:rPr>
          <w:rFonts w:ascii="宋体" w:hAnsi="宋体"/>
          <w:kern w:val="0"/>
          <w:szCs w:val="21"/>
          <w:lang w:eastAsia="zh-Hans"/>
        </w:rPr>
        <w:t>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72" w:name="_Toc169799804"/>
      <w:r>
        <w:rPr>
          <w:rFonts w:ascii="宋体" w:hAnsi="宋体"/>
          <w:b/>
          <w:bCs/>
          <w:sz w:val="24"/>
          <w:szCs w:val="28"/>
        </w:rPr>
        <w:t>格式二十</w:t>
      </w:r>
      <w:r>
        <w:rPr>
          <w:rFonts w:hint="eastAsia" w:ascii="宋体" w:hAnsi="宋体"/>
          <w:b/>
          <w:bCs/>
          <w:sz w:val="24"/>
          <w:szCs w:val="28"/>
          <w:lang w:eastAsia="zh-CN"/>
        </w:rPr>
        <w:t>四</w:t>
      </w:r>
      <w:r>
        <w:rPr>
          <w:rFonts w:ascii="宋体" w:hAnsi="宋体"/>
          <w:b/>
          <w:bCs/>
          <w:sz w:val="24"/>
          <w:szCs w:val="28"/>
        </w:rPr>
        <w:t>：</w:t>
      </w:r>
      <w:bookmarkEnd w:id="72"/>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w:t>
      </w:r>
      <w:r>
        <w:rPr>
          <w:rFonts w:hint="eastAsia" w:ascii="宋体" w:hAnsi="宋体"/>
          <w:color w:val="000000" w:themeColor="text1"/>
          <w:szCs w:val="21"/>
          <w:lang w:eastAsia="zh-CN"/>
          <w14:textFill>
            <w14:solidFill>
              <w14:schemeClr w14:val="tx1"/>
            </w14:solidFill>
          </w14:textFill>
        </w:rPr>
        <w:t>选取文件</w:t>
      </w:r>
      <w:r>
        <w:rPr>
          <w:rFonts w:hint="eastAsia" w:ascii="宋体" w:hAnsi="宋体"/>
          <w:color w:val="000000" w:themeColor="text1"/>
          <w:szCs w:val="21"/>
          <w14:textFill>
            <w14:solidFill>
              <w14:schemeClr w14:val="tx1"/>
            </w14:solidFill>
          </w14:textFill>
        </w:rPr>
        <w:t>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73"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14:paraId="58681ED0">
      <w:pPr>
        <w:pageBreakBefore/>
        <w:rPr>
          <w:kern w:val="0"/>
          <w:sz w:val="20"/>
          <w:szCs w:val="20"/>
          <w:lang w:eastAsia="zh-Hans"/>
        </w:rPr>
      </w:pPr>
      <w:r>
        <w:rPr>
          <w:rFonts w:ascii="宋体" w:hAnsi="宋体"/>
          <w:b/>
          <w:bCs/>
          <w:sz w:val="24"/>
          <w:szCs w:val="28"/>
        </w:rPr>
        <w:t>格式二十</w:t>
      </w:r>
      <w:r>
        <w:rPr>
          <w:rFonts w:hint="eastAsia" w:ascii="宋体" w:hAnsi="宋体"/>
          <w:b/>
          <w:bCs/>
          <w:sz w:val="24"/>
          <w:szCs w:val="28"/>
          <w:lang w:eastAsia="zh-CN"/>
        </w:rPr>
        <w:t>五</w:t>
      </w:r>
      <w:r>
        <w:rPr>
          <w:rFonts w:ascii="宋体" w:hAnsi="宋体"/>
          <w:b/>
          <w:bCs/>
          <w:sz w:val="24"/>
          <w:szCs w:val="28"/>
        </w:rPr>
        <w:t>：</w:t>
      </w:r>
      <w:bookmarkEnd w:id="73"/>
    </w:p>
    <w:p w14:paraId="2D72E3E9">
      <w:pPr>
        <w:widowControl/>
        <w:jc w:val="left"/>
        <w:rPr>
          <w:rFonts w:ascii="宋体" w:hAnsi="宋体"/>
          <w:kern w:val="0"/>
          <w:szCs w:val="21"/>
          <w:lang w:eastAsia="zh-Hans"/>
        </w:rPr>
      </w:pPr>
      <w:r>
        <w:rPr>
          <w:rFonts w:ascii="宋体" w:hAnsi="宋体"/>
          <w:kern w:val="0"/>
          <w:szCs w:val="21"/>
          <w:lang w:eastAsia="zh-Hans"/>
        </w:rPr>
        <w:t>附件（以下格式文件由供应商根据需要选用）</w:t>
      </w:r>
    </w:p>
    <w:p w14:paraId="2B9E2D06">
      <w:pPr>
        <w:spacing w:before="312" w:beforeLines="100"/>
        <w:jc w:val="center"/>
        <w:rPr>
          <w:rFonts w:ascii="宋体" w:hAnsi="宋体"/>
          <w:b/>
          <w:color w:val="auto"/>
          <w:spacing w:val="20"/>
          <w:sz w:val="28"/>
          <w:szCs w:val="28"/>
        </w:rPr>
      </w:pPr>
      <w:r>
        <w:rPr>
          <w:rFonts w:hint="eastAsia" w:ascii="宋体" w:hAnsi="宋体"/>
          <w:b/>
          <w:color w:val="auto"/>
          <w:spacing w:val="20"/>
          <w:sz w:val="32"/>
          <w:szCs w:val="32"/>
          <w:lang w:val="en-US" w:eastAsia="zh-CN"/>
        </w:rPr>
        <w:t>响应</w:t>
      </w:r>
      <w:r>
        <w:rPr>
          <w:rFonts w:hint="eastAsia" w:ascii="宋体" w:hAnsi="宋体"/>
          <w:b/>
          <w:color w:val="auto"/>
          <w:spacing w:val="20"/>
          <w:sz w:val="32"/>
          <w:szCs w:val="32"/>
        </w:rPr>
        <w:t>担保函</w:t>
      </w:r>
    </w:p>
    <w:p w14:paraId="6E320EAD">
      <w:pPr>
        <w:ind w:firstLine="6261" w:firstLineChars="2970"/>
        <w:rPr>
          <w:rFonts w:ascii="宋体" w:hAnsi="宋体"/>
          <w:b/>
          <w:color w:val="auto"/>
          <w:szCs w:val="21"/>
        </w:rPr>
      </w:pPr>
      <w:r>
        <w:rPr>
          <w:rFonts w:hint="eastAsia" w:ascii="宋体" w:hAnsi="宋体"/>
          <w:b/>
          <w:color w:val="auto"/>
          <w:szCs w:val="21"/>
        </w:rPr>
        <w:t>编号：</w:t>
      </w:r>
    </w:p>
    <w:p w14:paraId="1169F857">
      <w:pPr>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(采购人或采购代理机构)：</w:t>
      </w:r>
    </w:p>
    <w:p w14:paraId="2968CDE4">
      <w:pPr>
        <w:snapToGrid w:val="0"/>
        <w:ind w:firstLine="420" w:firstLineChars="200"/>
        <w:contextualSpacing/>
        <w:rPr>
          <w:rFonts w:ascii="宋体" w:hAnsi="宋体"/>
          <w:color w:val="auto"/>
          <w:szCs w:val="21"/>
          <w:u w:val="single"/>
        </w:rPr>
      </w:pPr>
      <w:r>
        <w:rPr>
          <w:rFonts w:hint="eastAsia" w:ascii="宋体" w:hAnsi="宋体"/>
          <w:color w:val="auto"/>
          <w:szCs w:val="21"/>
        </w:rPr>
        <w:t>鉴于</w:t>
      </w:r>
      <w:r>
        <w:rPr>
          <w:rFonts w:hint="eastAsia" w:ascii="宋体" w:hAnsi="宋体"/>
          <w:color w:val="auto"/>
          <w:szCs w:val="21"/>
          <w:u w:val="single"/>
        </w:rPr>
        <w:t xml:space="preserve">                   </w:t>
      </w:r>
      <w:r>
        <w:rPr>
          <w:rFonts w:hint="eastAsia" w:ascii="宋体" w:hAnsi="宋体"/>
          <w:color w:val="auto"/>
          <w:szCs w:val="21"/>
        </w:rPr>
        <w:t>(以下简称“供应商”)拟参加编号为</w:t>
      </w:r>
      <w:r>
        <w:rPr>
          <w:rFonts w:hint="eastAsia" w:ascii="宋体" w:hAnsi="宋体"/>
          <w:color w:val="auto"/>
          <w:szCs w:val="21"/>
          <w:u w:val="single"/>
        </w:rPr>
        <w:t xml:space="preserve">                   </w:t>
      </w:r>
      <w:r>
        <w:rPr>
          <w:rFonts w:hint="eastAsia" w:ascii="宋体" w:hAnsi="宋体"/>
          <w:color w:val="auto"/>
          <w:szCs w:val="21"/>
        </w:rPr>
        <w:t>的</w:t>
      </w:r>
      <w:r>
        <w:rPr>
          <w:rFonts w:hint="eastAsia" w:ascii="宋体" w:hAnsi="宋体"/>
          <w:color w:val="auto"/>
          <w:szCs w:val="21"/>
          <w:u w:val="single"/>
        </w:rPr>
        <w:t xml:space="preserve">      </w:t>
      </w:r>
    </w:p>
    <w:p w14:paraId="34AF64B8">
      <w:pPr>
        <w:snapToGrid w:val="0"/>
        <w:ind w:firstLine="420" w:firstLineChars="200"/>
        <w:contextualSpacing/>
        <w:rPr>
          <w:rFonts w:ascii="宋体" w:hAnsi="宋体"/>
          <w:color w:val="auto"/>
          <w:szCs w:val="21"/>
          <w:u w:val="single"/>
        </w:rPr>
      </w:pPr>
      <w:r>
        <w:rPr>
          <w:rFonts w:hint="eastAsia" w:ascii="宋体" w:hAnsi="宋体"/>
          <w:color w:val="auto"/>
          <w:szCs w:val="21"/>
          <w:u w:val="single"/>
        </w:rPr>
        <w:t xml:space="preserve">                   </w:t>
      </w:r>
      <w:r>
        <w:rPr>
          <w:rFonts w:hint="eastAsia" w:ascii="宋体" w:hAnsi="宋体"/>
          <w:color w:val="auto"/>
          <w:szCs w:val="21"/>
        </w:rPr>
        <w:t xml:space="preserve"> 项目(以下简称“本项目”)</w:t>
      </w:r>
      <w:r>
        <w:rPr>
          <w:rFonts w:hint="eastAsia" w:ascii="宋体" w:hAnsi="宋体"/>
          <w:color w:val="auto"/>
          <w:szCs w:val="21"/>
          <w:lang w:val="en-US" w:eastAsia="zh-CN"/>
        </w:rPr>
        <w:t>响应</w:t>
      </w:r>
      <w:r>
        <w:rPr>
          <w:rFonts w:hint="eastAsia" w:ascii="宋体" w:hAnsi="宋体"/>
          <w:color w:val="auto"/>
          <w:szCs w:val="21"/>
        </w:rPr>
        <w:t>，根据本项目</w:t>
      </w:r>
      <w:r>
        <w:rPr>
          <w:rFonts w:hint="eastAsia" w:ascii="宋体" w:hAnsi="宋体"/>
          <w:color w:val="auto"/>
          <w:szCs w:val="21"/>
          <w:lang w:eastAsia="zh-CN"/>
        </w:rPr>
        <w:t>选取文件</w:t>
      </w:r>
      <w:r>
        <w:rPr>
          <w:rFonts w:hint="eastAsia" w:ascii="宋体" w:hAnsi="宋体"/>
          <w:color w:val="auto"/>
          <w:szCs w:val="21"/>
        </w:rPr>
        <w:t>，供应商参加</w:t>
      </w:r>
      <w:r>
        <w:rPr>
          <w:rFonts w:hint="eastAsia" w:ascii="宋体" w:hAnsi="宋体"/>
          <w:color w:val="auto"/>
          <w:szCs w:val="21"/>
          <w:lang w:val="en-US" w:eastAsia="zh-CN"/>
        </w:rPr>
        <w:t>响应</w:t>
      </w:r>
      <w:r>
        <w:rPr>
          <w:rFonts w:hint="eastAsia" w:ascii="宋体" w:hAnsi="宋体"/>
          <w:color w:val="auto"/>
          <w:szCs w:val="21"/>
        </w:rPr>
        <w:t>时应向你方交纳响应保证金,且可以</w:t>
      </w:r>
      <w:r>
        <w:rPr>
          <w:rFonts w:hint="eastAsia" w:ascii="宋体" w:hAnsi="宋体"/>
          <w:color w:val="auto"/>
          <w:szCs w:val="21"/>
          <w:lang w:val="en-US" w:eastAsia="zh-CN"/>
        </w:rPr>
        <w:t>响应</w:t>
      </w:r>
      <w:r>
        <w:rPr>
          <w:rFonts w:hint="eastAsia" w:ascii="宋体" w:hAnsi="宋体"/>
          <w:color w:val="auto"/>
          <w:szCs w:val="21"/>
        </w:rPr>
        <w:t>担保函的形式交纳响应保证金。应供应商的申请，我方以保证的方式向你方提供如下响应保证金担保：</w:t>
      </w:r>
    </w:p>
    <w:p w14:paraId="47B7A5DC">
      <w:pPr>
        <w:snapToGrid w:val="0"/>
        <w:contextualSpacing/>
        <w:rPr>
          <w:rFonts w:ascii="宋体" w:hAnsi="宋体"/>
          <w:color w:val="auto"/>
          <w:szCs w:val="21"/>
        </w:rPr>
      </w:pPr>
      <w:r>
        <w:rPr>
          <w:rFonts w:hint="eastAsia" w:ascii="宋体" w:hAnsi="宋体"/>
          <w:color w:val="auto"/>
          <w:szCs w:val="21"/>
        </w:rPr>
        <w:t>一、保证责任的情形及保证金额</w:t>
      </w:r>
    </w:p>
    <w:p w14:paraId="6B62B98B">
      <w:pPr>
        <w:tabs>
          <w:tab w:val="left" w:pos="284"/>
        </w:tabs>
        <w:snapToGrid w:val="0"/>
        <w:ind w:left="283" w:leftChars="135"/>
        <w:contextualSpacing/>
        <w:rPr>
          <w:rFonts w:ascii="宋体" w:hAnsi="宋体"/>
          <w:color w:val="auto"/>
          <w:szCs w:val="21"/>
        </w:rPr>
      </w:pPr>
      <w:r>
        <w:rPr>
          <w:rFonts w:hint="eastAsia" w:ascii="宋体" w:hAnsi="宋体"/>
          <w:color w:val="auto"/>
          <w:szCs w:val="21"/>
        </w:rPr>
        <w:t>(一)在供应商出现下列情形之一时,，我方承担保证责任：</w:t>
      </w:r>
    </w:p>
    <w:p w14:paraId="4574F46B">
      <w:pPr>
        <w:tabs>
          <w:tab w:val="left" w:pos="284"/>
        </w:tabs>
        <w:snapToGrid w:val="0"/>
        <w:ind w:left="283" w:leftChars="135"/>
        <w:contextualSpacing/>
        <w:rPr>
          <w:rFonts w:ascii="宋体" w:hAnsi="宋体"/>
          <w:color w:val="auto"/>
          <w:szCs w:val="21"/>
        </w:rPr>
      </w:pPr>
      <w:r>
        <w:rPr>
          <w:rFonts w:hint="eastAsia" w:ascii="宋体" w:hAnsi="宋体"/>
          <w:color w:val="auto"/>
          <w:szCs w:val="21"/>
        </w:rPr>
        <w:t>1.成交后供应商无正当理由不与采购人或者采购代理机构签订《采购合同》；</w:t>
      </w:r>
    </w:p>
    <w:p w14:paraId="32D18E81">
      <w:pPr>
        <w:tabs>
          <w:tab w:val="left" w:pos="284"/>
        </w:tabs>
        <w:snapToGrid w:val="0"/>
        <w:ind w:left="283" w:leftChars="135"/>
        <w:contextualSpacing/>
        <w:rPr>
          <w:rFonts w:ascii="宋体" w:hAnsi="宋体"/>
          <w:color w:val="auto"/>
          <w:szCs w:val="21"/>
        </w:rPr>
      </w:pPr>
      <w:r>
        <w:rPr>
          <w:rFonts w:hint="eastAsia" w:ascii="宋体" w:hAnsi="宋体"/>
          <w:color w:val="auto"/>
          <w:szCs w:val="21"/>
        </w:rPr>
        <w:t>2.</w:t>
      </w:r>
      <w:r>
        <w:rPr>
          <w:rFonts w:hint="eastAsia" w:ascii="宋体" w:hAnsi="宋体"/>
          <w:color w:val="auto"/>
          <w:szCs w:val="21"/>
          <w:lang w:eastAsia="zh-CN"/>
        </w:rPr>
        <w:t>选取文件</w:t>
      </w:r>
      <w:r>
        <w:rPr>
          <w:rFonts w:hint="eastAsia" w:ascii="宋体" w:hAnsi="宋体"/>
          <w:color w:val="auto"/>
          <w:szCs w:val="21"/>
        </w:rPr>
        <w:t>规定的供应商应当缴纳保证金的其他情形。</w:t>
      </w:r>
    </w:p>
    <w:p w14:paraId="2C54B857">
      <w:pPr>
        <w:tabs>
          <w:tab w:val="left" w:pos="284"/>
        </w:tabs>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(二)我方承担保证责任的最高金额为人民币</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元(大写：</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)；即本项目的响应保证金金额。</w:t>
      </w:r>
    </w:p>
    <w:p w14:paraId="4930B467">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二、保证的方式及保证期间</w:t>
      </w:r>
    </w:p>
    <w:p w14:paraId="6C85A23D">
      <w:pPr>
        <w:tabs>
          <w:tab w:val="left" w:pos="142"/>
          <w:tab w:val="left" w:pos="284"/>
        </w:tabs>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我方保证的方式为：连带责任保证。</w:t>
      </w:r>
    </w:p>
    <w:p w14:paraId="5DAE01A8">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我方的保证期间为：自本保函生效之日起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个月止。</w:t>
      </w:r>
    </w:p>
    <w:p w14:paraId="778281D7">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三、承担保证责任的程序</w:t>
      </w:r>
    </w:p>
    <w:p w14:paraId="64BBFFF4">
      <w:pPr>
        <w:snapToGrid w:val="0"/>
        <w:ind w:left="281" w:leftChars="134"/>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1.你方要求我方承担保证责任的，应在本保函保证期间内向我方发出书面索赔通知,索赔通知应写明要求索赔的金额，支付款项应到达的账号。并附有证明供应商发生我方应承担保证责任情形的事实材料。</w:t>
      </w:r>
    </w:p>
    <w:p w14:paraId="1B570E62">
      <w:pPr>
        <w:snapToGrid w:val="0"/>
        <w:ind w:left="281" w:leftChars="134"/>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2.我方在收到索赔通知及相关证明材料后，在</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个工作日内进行审查，符合应承担保证责任情形的，我方应按照你方的要求代供应商向你方支付响应保证金。</w:t>
      </w:r>
    </w:p>
    <w:p w14:paraId="75CF77CD">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四、保证责任的终止</w:t>
      </w:r>
    </w:p>
    <w:p w14:paraId="3333E823">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1.保证期间届满你方未向我方书面主张保证责任的，自保证期间届满次日起，我方保证责任自动终止。</w:t>
      </w:r>
    </w:p>
    <w:p w14:paraId="695D5982">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2.我方按照本保函向你贵方履行了保证责任后，自我方向你贵方支付款项(支付款项从我方账户划出)之日起,保证责任终止。</w:t>
      </w:r>
    </w:p>
    <w:p w14:paraId="3D3FC56A">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3.按照法律法规的规定或出现我方保证责任终止的其它情形的，我方在本保函项下的保证责任亦终止。</w:t>
      </w:r>
    </w:p>
    <w:p w14:paraId="528550A5">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五、免责条款</w:t>
      </w:r>
    </w:p>
    <w:p w14:paraId="5F739B50">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1.依照法律规定或你方与供应商的另行约定，全部或者部分免除供应商响应保证金义务时，我方亦免除相应的保证责任。</w:t>
      </w:r>
    </w:p>
    <w:p w14:paraId="711A2FF0">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2.因你方原因致使供应商发生本保函第一条第（一）款约定情形的，我方不承担保证责任。</w:t>
      </w:r>
    </w:p>
    <w:p w14:paraId="14AE0F43">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3.因不可抗力造成供应商发生本保函第一条约定情形的，我方不承担保证责任。</w:t>
      </w:r>
    </w:p>
    <w:p w14:paraId="748C4797">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4.你方或其他有权机关对</w:t>
      </w:r>
      <w:r>
        <w:rPr>
          <w:rFonts w:hint="eastAsia" w:ascii="宋体" w:hAnsi="宋体"/>
          <w:color w:val="000000" w:themeColor="text1"/>
          <w:szCs w:val="21"/>
          <w:lang w:eastAsia="zh-CN"/>
          <w14:textFill>
            <w14:solidFill>
              <w14:schemeClr w14:val="tx1"/>
            </w14:solidFill>
          </w14:textFill>
        </w:rPr>
        <w:t>选取文件</w:t>
      </w:r>
      <w:r>
        <w:rPr>
          <w:rFonts w:hint="eastAsia" w:ascii="宋体" w:hAnsi="宋体"/>
          <w:color w:val="000000" w:themeColor="text1"/>
          <w:szCs w:val="21"/>
          <w14:textFill>
            <w14:solidFill>
              <w14:schemeClr w14:val="tx1"/>
            </w14:solidFill>
          </w14:textFill>
        </w:rPr>
        <w:t>进行任何澄清或修改，加重我方保证责任的，我方对加重部分不承担保证责任，但该澄清或修改经我方事先书面同意的除外。</w:t>
      </w:r>
    </w:p>
    <w:p w14:paraId="44A36C48">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六、争议的解决</w:t>
      </w:r>
    </w:p>
    <w:p w14:paraId="4C7DECE2">
      <w:pPr>
        <w:snapToGrid w:val="0"/>
        <w:ind w:firstLine="420" w:firstLineChars="20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法院。</w:t>
      </w:r>
    </w:p>
    <w:p w14:paraId="15F57511">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七、保函的生效</w:t>
      </w:r>
    </w:p>
    <w:p w14:paraId="0498D449">
      <w:pPr>
        <w:snapToGrid w:val="0"/>
        <w:ind w:firstLine="420" w:firstLineChars="20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本保函自我方加盖公章之日起生效。</w:t>
      </w:r>
    </w:p>
    <w:p w14:paraId="7614B674">
      <w:pPr>
        <w:snapToGrid w:val="0"/>
        <w:contextualSpacing/>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保证人：(公章)</w:t>
      </w:r>
    </w:p>
    <w:p w14:paraId="13A87A5A">
      <w:pPr>
        <w:snapToGrid w:val="0"/>
        <w:contextualSpacing/>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   月   日</w:t>
      </w:r>
    </w:p>
    <w:p w14:paraId="416A8C10">
      <w:pPr>
        <w:snapToGrid w:val="0"/>
        <w:contextualSpacing/>
        <w:rPr>
          <w:rFonts w:ascii="宋体" w:hAnsi="宋体"/>
          <w:color w:val="000000" w:themeColor="text1"/>
          <w:szCs w:val="21"/>
          <w14:textFill>
            <w14:solidFill>
              <w14:schemeClr w14:val="tx1"/>
            </w14:solidFill>
          </w14:textFill>
        </w:rPr>
      </w:pPr>
    </w:p>
    <w:p w14:paraId="2F8C1296">
      <w:pPr>
        <w:pageBreakBefore/>
        <w:spacing w:before="312" w:beforeLines="100" w:after="312" w:afterLines="100" w:line="360" w:lineRule="auto"/>
        <w:jc w:val="center"/>
        <w:rPr>
          <w:rFonts w:ascii="宋体" w:hAnsi="宋体"/>
          <w:b/>
          <w:color w:val="000000" w:themeColor="text1"/>
          <w:spacing w:val="20"/>
          <w:sz w:val="30"/>
          <w:szCs w:val="30"/>
          <w14:textFill>
            <w14:solidFill>
              <w14:schemeClr w14:val="tx1"/>
            </w14:solidFill>
          </w14:textFill>
        </w:rPr>
      </w:pPr>
      <w:r>
        <w:rPr>
          <w:rFonts w:hint="eastAsia" w:ascii="宋体" w:hAnsi="宋体"/>
          <w:b/>
          <w:color w:val="388600"/>
          <w:spacing w:val="20"/>
          <w:sz w:val="32"/>
          <w:szCs w:val="32"/>
        </w:rPr>
        <w:t>履约担保</w:t>
      </w:r>
    </w:p>
    <w:p w14:paraId="2BB1D6FD">
      <w:pPr>
        <w:ind w:firstLine="6261" w:firstLineChars="297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编号：</w:t>
      </w:r>
    </w:p>
    <w:p w14:paraId="60918139">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(采购人)：</w:t>
      </w:r>
    </w:p>
    <w:p w14:paraId="49175554">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鉴于你方与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（以下简称供应商）于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 自签定编号为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采购合同》 (以下简称主合同)，且依据该合同的约定，供应商应在</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日前向你方交纳履约保证金，且可以履约担保函的形式交纳厦约保证金。应供应商的申请，我方以保证的方式向你方提供如下履约保证金担保：</w:t>
      </w:r>
    </w:p>
    <w:p w14:paraId="1F314764">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一、保证责任的情形及保证金额</w:t>
      </w:r>
    </w:p>
    <w:p w14:paraId="408C92EE">
      <w:pPr>
        <w:ind w:left="141" w:leftChars="6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（一）在供应商出现下列情形之一时，我方承担保证责任：</w:t>
      </w:r>
    </w:p>
    <w:p w14:paraId="6BED98DD">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1.将成交项目转让给他人，或者在响应文件中未说明，且未经</w:t>
      </w:r>
      <w:r>
        <w:rPr>
          <w:rFonts w:hint="eastAsia" w:ascii="宋体" w:hAnsi="宋体"/>
          <w:color w:val="000000" w:themeColor="text1"/>
          <w:szCs w:val="21"/>
          <w:lang w:val="en-US" w:eastAsia="zh-CN"/>
          <w14:textFill>
            <w14:solidFill>
              <w14:schemeClr w14:val="tx1"/>
            </w14:solidFill>
          </w14:textFill>
        </w:rPr>
        <w:t>采购</w:t>
      </w:r>
      <w:r>
        <w:rPr>
          <w:rFonts w:hint="eastAsia" w:ascii="宋体" w:hAnsi="宋体"/>
          <w:color w:val="000000" w:themeColor="text1"/>
          <w:szCs w:val="21"/>
          <w14:textFill>
            <w14:solidFill>
              <w14:schemeClr w14:val="tx1"/>
            </w14:solidFill>
          </w14:textFill>
        </w:rPr>
        <w:t>人同意,将成交项目分包给他人的；</w:t>
      </w:r>
    </w:p>
    <w:p w14:paraId="150E3F6A">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2.主合同约定的应当缴约履约保证金的情形</w:t>
      </w:r>
    </w:p>
    <w:p w14:paraId="5EA372FD">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(1)未按主合同约定的质量、数量和期限供应货物/提供服务/完成工程的；</w:t>
      </w:r>
    </w:p>
    <w:p w14:paraId="3F7F3791">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ascii="宋体" w:hAnsi="宋体"/>
          <w:color w:val="000000" w:themeColor="text1"/>
          <w:szCs w:val="21"/>
          <w:u w:val="single"/>
          <w14:textFill>
            <w14:solidFill>
              <w14:schemeClr w14:val="tx1"/>
            </w14:solidFill>
          </w14:textFill>
        </w:rPr>
        <w:t xml:space="preserve">                                                            。</w:t>
      </w:r>
    </w:p>
    <w:p w14:paraId="0E837F7C">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(二)我方的保证范围是主合同约定的合同价款总额的</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%数额为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元(大写：</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)，币种为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（即主合同履约保证金金额）</w:t>
      </w:r>
    </w:p>
    <w:p w14:paraId="65BE684C">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二、保证的方式及保证期间</w:t>
      </w:r>
    </w:p>
    <w:p w14:paraId="54B42AE9">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我方保证的方式为：连带责任保证。</w:t>
      </w:r>
    </w:p>
    <w:p w14:paraId="1EDF1DCA">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我方保证的期间为：自本合同生效之日起至供应商按照主合同约定的供货/完工期限届满后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日内。</w:t>
      </w:r>
    </w:p>
    <w:p w14:paraId="70868C7F">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如果供应商未按主合同约定向贵方供应货物/提供服务/完成工程的，由我方在保证金额内向你方支付上述款项。</w:t>
      </w:r>
    </w:p>
    <w:p w14:paraId="74C8D43A">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三、承担保证责任的程序</w:t>
      </w:r>
    </w:p>
    <w:p w14:paraId="5782AB15">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1.你方要求我方承担保证责任的，应在本保函保证期间内向我方发出书面索赔通知，索赔通知应写明要求索赔的金额，支付款项应到达的账号并附有证明供应商违约事实的证明材料。</w:t>
      </w:r>
    </w:p>
    <w:p w14:paraId="4AEA21C4">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如果你方与供应商因货物质量问题产生争议，你方还需同时提供</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部门出具的质量检测报告，或经诉讼(仲裁)程序裁决后的裁决书、调解书，本保证人即按照检测结果或裁决书、调解书决定是否承担保证责任。</w:t>
      </w:r>
    </w:p>
    <w:p w14:paraId="131E2D94">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2.我方收到你方的书面索赔通知及相应证明材料，在</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工作日内进行核定后按照本保函的承诺承担保证责任。</w:t>
      </w:r>
    </w:p>
    <w:p w14:paraId="07C74449">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四、保证责任的终止</w:t>
      </w:r>
    </w:p>
    <w:p w14:paraId="02935CDF">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6A5E7AE6">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2.我方按照本保函向你方履行了保证责任后，自我方向你方支付款项(支付款项从我方账户划出)之日起，保证责任即终止。</w:t>
      </w:r>
    </w:p>
    <w:p w14:paraId="459DC9FC">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3.按照法律法规的规定或出现应终止我方保证责任的其它情形的，我方在本保函项下的保证责任亦终止。</w:t>
      </w:r>
    </w:p>
    <w:p w14:paraId="515A9FC3">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1CAFE62A">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五,免责条款</w:t>
      </w:r>
    </w:p>
    <w:p w14:paraId="231DA96F">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1.因你方违反主合同约定致使供应商不能履行义务的，我方不承担保证责任。</w:t>
      </w:r>
    </w:p>
    <w:p w14:paraId="43F9C870">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2.依照法律法规的规定或你方与供应商的另行约定,全部或者部分免除供应商应缴纳的保证金义务的，我方亦免除相应的保证责任。</w:t>
      </w:r>
    </w:p>
    <w:p w14:paraId="608B449B">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3.因不可抗力造成供应商不能履行供货义务的，我方不承担保证责任。</w:t>
      </w:r>
    </w:p>
    <w:p w14:paraId="59D3D8EE">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六、争议的解决</w:t>
      </w:r>
    </w:p>
    <w:p w14:paraId="2F360E82">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法院。</w:t>
      </w:r>
    </w:p>
    <w:p w14:paraId="47D76838">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七、保函的生效</w:t>
      </w:r>
    </w:p>
    <w:p w14:paraId="2DC601C3">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本保函自我方加盖公章之日起生效。</w:t>
      </w:r>
    </w:p>
    <w:p w14:paraId="203E7261">
      <w:pPr>
        <w:spacing w:before="312" w:beforeLines="100"/>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保证人：(公章)</w:t>
      </w:r>
    </w:p>
    <w:p w14:paraId="16B6B33B">
      <w:pPr>
        <w:ind w:firstLine="420" w:firstLineChars="200"/>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   月   日</w:t>
      </w:r>
    </w:p>
    <w:p w14:paraId="7A06968D">
      <w:pPr>
        <w:rPr>
          <w:rFonts w:ascii="宋体" w:hAnsi="宋体"/>
          <w:color w:val="000000" w:themeColor="text1"/>
          <w14:textFill>
            <w14:solidFill>
              <w14:schemeClr w14:val="tx1"/>
            </w14:solidFill>
          </w14:textFill>
        </w:rPr>
      </w:pPr>
    </w:p>
    <w:p w14:paraId="69CAA14C">
      <w:pPr>
        <w:widowControl/>
        <w:jc w:val="left"/>
        <w:rPr>
          <w:rFonts w:ascii="宋体" w:hAnsi="宋体"/>
          <w:kern w:val="0"/>
          <w:sz w:val="20"/>
          <w:szCs w:val="20"/>
          <w:lang w:eastAsia="zh-Hans"/>
        </w:rPr>
      </w:pPr>
    </w:p>
    <w:p w14:paraId="1D9AC70A">
      <w:pPr>
        <w:pageBreakBefore/>
        <w:rPr>
          <w:color w:val="auto"/>
          <w:kern w:val="0"/>
          <w:sz w:val="20"/>
          <w:szCs w:val="20"/>
          <w:lang w:eastAsia="zh-Hans"/>
        </w:rPr>
      </w:pPr>
      <w:bookmarkStart w:id="74" w:name="_Toc169799806"/>
      <w:r>
        <w:rPr>
          <w:rFonts w:ascii="宋体" w:hAnsi="宋体"/>
          <w:b/>
          <w:bCs/>
          <w:sz w:val="24"/>
          <w:szCs w:val="28"/>
        </w:rPr>
        <w:t>格式二十</w:t>
      </w:r>
      <w:r>
        <w:rPr>
          <w:rFonts w:hint="eastAsia" w:ascii="宋体" w:hAnsi="宋体"/>
          <w:b/>
          <w:bCs/>
          <w:sz w:val="24"/>
          <w:szCs w:val="28"/>
          <w:lang w:val="en-US" w:eastAsia="zh-CN"/>
        </w:rPr>
        <w:t>六</w:t>
      </w:r>
      <w:r>
        <w:rPr>
          <w:rFonts w:ascii="宋体" w:hAnsi="宋体"/>
          <w:b/>
          <w:bCs/>
          <w:sz w:val="24"/>
          <w:szCs w:val="28"/>
        </w:rPr>
        <w:t>：</w:t>
      </w:r>
      <w:bookmarkEnd w:id="74"/>
    </w:p>
    <w:p w14:paraId="55D289B9">
      <w:pPr>
        <w:widowControl/>
        <w:jc w:val="left"/>
        <w:rPr>
          <w:color w:val="auto"/>
          <w:kern w:val="0"/>
          <w:sz w:val="20"/>
          <w:szCs w:val="20"/>
          <w:lang w:eastAsia="zh-Hans"/>
        </w:rPr>
      </w:pPr>
      <w:r>
        <w:rPr>
          <w:color w:val="auto"/>
          <w:kern w:val="0"/>
          <w:sz w:val="20"/>
          <w:szCs w:val="20"/>
          <w:lang w:eastAsia="zh-Hans"/>
        </w:rPr>
        <w:t>（以下格式文件由供应商根据需要选用）</w:t>
      </w:r>
    </w:p>
    <w:p w14:paraId="17F68D9F">
      <w:pPr>
        <w:spacing w:line="360" w:lineRule="auto"/>
        <w:rPr>
          <w:rFonts w:asciiTheme="minorEastAsia" w:hAnsiTheme="minorEastAsia" w:eastAsiaTheme="minorEastAsia"/>
          <w:color w:val="auto"/>
        </w:rPr>
      </w:pPr>
      <w:r>
        <w:rPr>
          <w:rFonts w:hint="eastAsia"/>
          <w:color w:val="auto"/>
          <w:sz w:val="20"/>
          <w:szCs w:val="20"/>
          <w:lang w:val="en-US" w:eastAsia="zh-CN"/>
        </w:rPr>
        <w:t>项</w:t>
      </w:r>
      <w:r>
        <w:rPr>
          <w:rFonts w:hint="eastAsia"/>
          <w:color w:val="auto"/>
          <w:sz w:val="20"/>
          <w:szCs w:val="20"/>
          <w:lang w:eastAsia="zh-Hans"/>
        </w:rPr>
        <w:t>目实施方案、质量保证及售后服务承诺等内容和格式自拟。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4"/>
          <w:jc w:val="center"/>
        </w:pPr>
        <w:r>
          <w:fldChar w:fldCharType="begin"/>
        </w:r>
        <w:r>
          <w:instrText xml:space="preserve">PAGE   \* MERGEFORMAT</w:instrText>
        </w:r>
        <w:r>
          <w:fldChar w:fldCharType="separate"/>
        </w:r>
        <w:r>
          <w:rPr>
            <w:lang w:val="zh-CN"/>
          </w:rPr>
          <w:t>2</w:t>
        </w:r>
        <w:r>
          <w:fldChar w:fldCharType="end"/>
        </w:r>
      </w:p>
    </w:sdtContent>
  </w:sdt>
  <w:p w14:paraId="2B068E8E">
    <w:pPr>
      <w:pStyle w:val="14"/>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D5F7D0"/>
    <w:multiLevelType w:val="multilevel"/>
    <w:tmpl w:val="84D5F7D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90D98DD7"/>
    <w:multiLevelType w:val="singleLevel"/>
    <w:tmpl w:val="90D98DD7"/>
    <w:lvl w:ilvl="0" w:tentative="0">
      <w:start w:val="1"/>
      <w:numFmt w:val="decimal"/>
      <w:lvlText w:val="%1."/>
      <w:lvlJc w:val="left"/>
      <w:pPr>
        <w:ind w:left="425" w:hanging="425"/>
      </w:pPr>
      <w:rPr>
        <w:rFonts w:hint="default" w:ascii="宋体" w:hAnsi="宋体" w:eastAsia="宋体" w:cs="宋体"/>
        <w:sz w:val="21"/>
        <w:szCs w:val="21"/>
      </w:rPr>
    </w:lvl>
  </w:abstractNum>
  <w:abstractNum w:abstractNumId="2">
    <w:nsid w:val="B7C8B936"/>
    <w:multiLevelType w:val="singleLevel"/>
    <w:tmpl w:val="B7C8B936"/>
    <w:lvl w:ilvl="0" w:tentative="0">
      <w:start w:val="1"/>
      <w:numFmt w:val="decimal"/>
      <w:lvlText w:val="(%1)"/>
      <w:lvlJc w:val="left"/>
      <w:pPr>
        <w:ind w:left="425" w:hanging="425"/>
      </w:pPr>
      <w:rPr>
        <w:rFonts w:hint="default"/>
        <w:b w:val="0"/>
        <w:bCs w:val="0"/>
      </w:rPr>
    </w:lvl>
  </w:abstractNum>
  <w:abstractNum w:abstractNumId="3">
    <w:nsid w:val="DF8B3184"/>
    <w:multiLevelType w:val="multilevel"/>
    <w:tmpl w:val="DF8B318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EA5547EE"/>
    <w:multiLevelType w:val="multilevel"/>
    <w:tmpl w:val="EA5547EE"/>
    <w:lvl w:ilvl="0" w:tentative="0">
      <w:start w:val="1"/>
      <w:numFmt w:val="decimal"/>
      <w:lvlText w:val="%1."/>
      <w:lvlJc w:val="left"/>
      <w:pPr>
        <w:ind w:left="440" w:hanging="440"/>
      </w:pPr>
      <w:rPr>
        <w:rFonts w:hint="default" w:ascii="宋体" w:hAnsi="宋体" w:eastAsia="宋体" w:cs="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ED56D656"/>
    <w:multiLevelType w:val="multilevel"/>
    <w:tmpl w:val="ED56D656"/>
    <w:lvl w:ilvl="0" w:tentative="0">
      <w:start w:val="1"/>
      <w:numFmt w:val="chineseCountingThousand"/>
      <w:lvlText w:val="(%1)"/>
      <w:lvlJc w:val="left"/>
      <w:pPr>
        <w:ind w:left="420" w:hanging="420"/>
      </w:pPr>
      <w:rPr>
        <w:rFonts w:hint="eastAsia"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5A41600"/>
    <w:multiLevelType w:val="multilevel"/>
    <w:tmpl w:val="05A41600"/>
    <w:lvl w:ilvl="0" w:tentative="0">
      <w:start w:val="1"/>
      <w:numFmt w:val="chineseCountingThousand"/>
      <w:lvlText w:val="(%1)"/>
      <w:lvlJc w:val="left"/>
      <w:pPr>
        <w:ind w:left="420" w:hanging="420"/>
      </w:pPr>
      <w:rPr>
        <w:rFonts w:hint="eastAsia"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CFBED22"/>
    <w:multiLevelType w:val="singleLevel"/>
    <w:tmpl w:val="0CFBED22"/>
    <w:lvl w:ilvl="0" w:tentative="0">
      <w:start w:val="1"/>
      <w:numFmt w:val="decimal"/>
      <w:lvlText w:val="%1."/>
      <w:lvlJc w:val="left"/>
      <w:pPr>
        <w:ind w:left="425" w:hanging="425"/>
      </w:pPr>
      <w:rPr>
        <w:rFonts w:hint="default" w:ascii="宋体" w:hAnsi="宋体" w:eastAsia="宋体" w:cs="宋体"/>
        <w:sz w:val="21"/>
        <w:szCs w:val="21"/>
      </w:rPr>
    </w:lvl>
  </w:abstractNum>
  <w:abstractNum w:abstractNumId="19">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21">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E7A39AE"/>
    <w:multiLevelType w:val="multilevel"/>
    <w:tmpl w:val="1E7A39AE"/>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2">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9AC2A00"/>
    <w:multiLevelType w:val="multilevel"/>
    <w:tmpl w:val="39AC2A0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A824DD4"/>
    <w:multiLevelType w:val="multilevel"/>
    <w:tmpl w:val="3A824DD4"/>
    <w:lvl w:ilvl="0" w:tentative="0">
      <w:start w:val="1"/>
      <w:numFmt w:val="japaneseCounting"/>
      <w:lvlText w:val="第%1条"/>
      <w:lvlJc w:val="left"/>
      <w:pPr>
        <w:ind w:left="1657" w:hanging="109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47">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8">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AE03E9F"/>
    <w:multiLevelType w:val="multilevel"/>
    <w:tmpl w:val="4AE03E9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2838661"/>
    <w:multiLevelType w:val="multilevel"/>
    <w:tmpl w:val="52838661"/>
    <w:lvl w:ilvl="0" w:tentative="0">
      <w:start w:val="1"/>
      <w:numFmt w:val="decimal"/>
      <w:lvlText w:val="%1."/>
      <w:lvlJc w:val="left"/>
      <w:pPr>
        <w:ind w:left="440" w:hanging="440"/>
      </w:pPr>
      <w:rPr>
        <w:rFonts w:hint="default" w:ascii="宋体" w:hAnsi="宋体" w:eastAsia="宋体" w:cs="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3">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4">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24ABD1F"/>
    <w:multiLevelType w:val="singleLevel"/>
    <w:tmpl w:val="624ABD1F"/>
    <w:lvl w:ilvl="0" w:tentative="0">
      <w:start w:val="1"/>
      <w:numFmt w:val="decimal"/>
      <w:lvlText w:val="%1."/>
      <w:lvlJc w:val="left"/>
      <w:pPr>
        <w:ind w:left="425" w:hanging="425"/>
      </w:pPr>
      <w:rPr>
        <w:rFonts w:hint="default" w:ascii="宋体" w:hAnsi="宋体" w:eastAsia="宋体" w:cs="宋体"/>
        <w:sz w:val="21"/>
        <w:szCs w:val="21"/>
      </w:rPr>
    </w:lvl>
  </w:abstractNum>
  <w:abstractNum w:abstractNumId="73">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0"/>
  </w:num>
  <w:num w:numId="2">
    <w:abstractNumId w:val="21"/>
  </w:num>
  <w:num w:numId="3">
    <w:abstractNumId w:val="37"/>
  </w:num>
  <w:num w:numId="4">
    <w:abstractNumId w:val="36"/>
  </w:num>
  <w:num w:numId="5">
    <w:abstractNumId w:val="16"/>
  </w:num>
  <w:num w:numId="6">
    <w:abstractNumId w:val="87"/>
  </w:num>
  <w:num w:numId="7">
    <w:abstractNumId w:val="84"/>
  </w:num>
  <w:num w:numId="8">
    <w:abstractNumId w:val="64"/>
  </w:num>
  <w:num w:numId="9">
    <w:abstractNumId w:val="86"/>
  </w:num>
  <w:num w:numId="10">
    <w:abstractNumId w:val="10"/>
  </w:num>
  <w:num w:numId="11">
    <w:abstractNumId w:val="18"/>
  </w:num>
  <w:num w:numId="12">
    <w:abstractNumId w:val="72"/>
  </w:num>
  <w:num w:numId="13">
    <w:abstractNumId w:val="1"/>
  </w:num>
  <w:num w:numId="14">
    <w:abstractNumId w:val="5"/>
  </w:num>
  <w:num w:numId="15">
    <w:abstractNumId w:val="44"/>
  </w:num>
  <w:num w:numId="16">
    <w:abstractNumId w:val="57"/>
  </w:num>
  <w:num w:numId="17">
    <w:abstractNumId w:val="0"/>
  </w:num>
  <w:num w:numId="18">
    <w:abstractNumId w:val="3"/>
  </w:num>
  <w:num w:numId="19">
    <w:abstractNumId w:val="29"/>
  </w:num>
  <w:num w:numId="20">
    <w:abstractNumId w:val="4"/>
  </w:num>
  <w:num w:numId="21">
    <w:abstractNumId w:val="2"/>
  </w:num>
  <w:num w:numId="22">
    <w:abstractNumId w:val="61"/>
  </w:num>
  <w:num w:numId="23">
    <w:abstractNumId w:val="50"/>
  </w:num>
  <w:num w:numId="24">
    <w:abstractNumId w:val="27"/>
  </w:num>
  <w:num w:numId="25">
    <w:abstractNumId w:val="11"/>
  </w:num>
  <w:num w:numId="26">
    <w:abstractNumId w:val="13"/>
  </w:num>
  <w:num w:numId="27">
    <w:abstractNumId w:val="12"/>
  </w:num>
  <w:num w:numId="28">
    <w:abstractNumId w:val="88"/>
  </w:num>
  <w:num w:numId="29">
    <w:abstractNumId w:val="22"/>
  </w:num>
  <w:num w:numId="30">
    <w:abstractNumId w:val="41"/>
  </w:num>
  <w:num w:numId="31">
    <w:abstractNumId w:val="42"/>
  </w:num>
  <w:num w:numId="32">
    <w:abstractNumId w:val="14"/>
  </w:num>
  <w:num w:numId="33">
    <w:abstractNumId w:val="80"/>
  </w:num>
  <w:num w:numId="34">
    <w:abstractNumId w:val="15"/>
  </w:num>
  <w:num w:numId="35">
    <w:abstractNumId w:val="6"/>
  </w:num>
  <w:num w:numId="36">
    <w:abstractNumId w:val="81"/>
  </w:num>
  <w:num w:numId="37">
    <w:abstractNumId w:val="67"/>
  </w:num>
  <w:num w:numId="38">
    <w:abstractNumId w:val="26"/>
  </w:num>
  <w:num w:numId="39">
    <w:abstractNumId w:val="38"/>
  </w:num>
  <w:num w:numId="40">
    <w:abstractNumId w:val="25"/>
  </w:num>
  <w:num w:numId="41">
    <w:abstractNumId w:val="56"/>
  </w:num>
  <w:num w:numId="42">
    <w:abstractNumId w:val="76"/>
  </w:num>
  <w:num w:numId="43">
    <w:abstractNumId w:val="48"/>
  </w:num>
  <w:num w:numId="44">
    <w:abstractNumId w:val="82"/>
  </w:num>
  <w:num w:numId="45">
    <w:abstractNumId w:val="70"/>
  </w:num>
  <w:num w:numId="46">
    <w:abstractNumId w:val="58"/>
  </w:num>
  <w:num w:numId="47">
    <w:abstractNumId w:val="35"/>
  </w:num>
  <w:num w:numId="48">
    <w:abstractNumId w:val="9"/>
  </w:num>
  <w:num w:numId="49">
    <w:abstractNumId w:val="28"/>
  </w:num>
  <w:num w:numId="50">
    <w:abstractNumId w:val="52"/>
  </w:num>
  <w:num w:numId="51">
    <w:abstractNumId w:val="69"/>
  </w:num>
  <w:num w:numId="52">
    <w:abstractNumId w:val="55"/>
  </w:num>
  <w:num w:numId="53">
    <w:abstractNumId w:val="77"/>
  </w:num>
  <w:num w:numId="54">
    <w:abstractNumId w:val="33"/>
  </w:num>
  <w:num w:numId="55">
    <w:abstractNumId w:val="79"/>
  </w:num>
  <w:num w:numId="56">
    <w:abstractNumId w:val="32"/>
  </w:num>
  <w:num w:numId="57">
    <w:abstractNumId w:val="75"/>
  </w:num>
  <w:num w:numId="58">
    <w:abstractNumId w:val="53"/>
  </w:num>
  <w:num w:numId="59">
    <w:abstractNumId w:val="59"/>
  </w:num>
  <w:num w:numId="60">
    <w:abstractNumId w:val="39"/>
  </w:num>
  <w:num w:numId="61">
    <w:abstractNumId w:val="8"/>
  </w:num>
  <w:num w:numId="62">
    <w:abstractNumId w:val="19"/>
  </w:num>
  <w:num w:numId="63">
    <w:abstractNumId w:val="49"/>
  </w:num>
  <w:num w:numId="64">
    <w:abstractNumId w:val="71"/>
  </w:num>
  <w:num w:numId="65">
    <w:abstractNumId w:val="65"/>
  </w:num>
  <w:num w:numId="66">
    <w:abstractNumId w:val="47"/>
  </w:num>
  <w:num w:numId="67">
    <w:abstractNumId w:val="62"/>
  </w:num>
  <w:num w:numId="68">
    <w:abstractNumId w:val="30"/>
  </w:num>
  <w:num w:numId="69">
    <w:abstractNumId w:val="85"/>
  </w:num>
  <w:num w:numId="70">
    <w:abstractNumId w:val="7"/>
  </w:num>
  <w:num w:numId="71">
    <w:abstractNumId w:val="73"/>
  </w:num>
  <w:num w:numId="72">
    <w:abstractNumId w:val="54"/>
  </w:num>
  <w:num w:numId="73">
    <w:abstractNumId w:val="51"/>
  </w:num>
  <w:num w:numId="74">
    <w:abstractNumId w:val="31"/>
  </w:num>
  <w:num w:numId="75">
    <w:abstractNumId w:val="17"/>
  </w:num>
  <w:num w:numId="76">
    <w:abstractNumId w:val="60"/>
  </w:num>
  <w:num w:numId="77">
    <w:abstractNumId w:val="43"/>
  </w:num>
  <w:num w:numId="78">
    <w:abstractNumId w:val="68"/>
  </w:num>
  <w:num w:numId="79">
    <w:abstractNumId w:val="66"/>
  </w:num>
  <w:num w:numId="80">
    <w:abstractNumId w:val="63"/>
  </w:num>
  <w:num w:numId="81">
    <w:abstractNumId w:val="23"/>
  </w:num>
  <w:num w:numId="82">
    <w:abstractNumId w:val="83"/>
  </w:num>
  <w:num w:numId="83">
    <w:abstractNumId w:val="78"/>
  </w:num>
  <w:num w:numId="84">
    <w:abstractNumId w:val="34"/>
  </w:num>
  <w:num w:numId="85">
    <w:abstractNumId w:val="24"/>
  </w:num>
  <w:num w:numId="86">
    <w:abstractNumId w:val="74"/>
  </w:num>
  <w:num w:numId="87">
    <w:abstractNumId w:val="46"/>
  </w:num>
  <w:num w:numId="88">
    <w:abstractNumId w:val="20"/>
  </w:num>
  <w:num w:numId="89">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81C"/>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154EDD"/>
    <w:rsid w:val="012D2227"/>
    <w:rsid w:val="033B6E7D"/>
    <w:rsid w:val="035C6DF3"/>
    <w:rsid w:val="03B86720"/>
    <w:rsid w:val="0408590F"/>
    <w:rsid w:val="05212394"/>
    <w:rsid w:val="05CB200E"/>
    <w:rsid w:val="067D610F"/>
    <w:rsid w:val="06A74829"/>
    <w:rsid w:val="070E6657"/>
    <w:rsid w:val="0A0A1357"/>
    <w:rsid w:val="0A8E51BD"/>
    <w:rsid w:val="0A92134D"/>
    <w:rsid w:val="0CAA5073"/>
    <w:rsid w:val="0D5374B9"/>
    <w:rsid w:val="0FB56209"/>
    <w:rsid w:val="10071369"/>
    <w:rsid w:val="10150A56"/>
    <w:rsid w:val="11647A4F"/>
    <w:rsid w:val="119613BE"/>
    <w:rsid w:val="11B928CB"/>
    <w:rsid w:val="124B2F89"/>
    <w:rsid w:val="15DE18EA"/>
    <w:rsid w:val="16573B76"/>
    <w:rsid w:val="16797F90"/>
    <w:rsid w:val="16976668"/>
    <w:rsid w:val="18976EEF"/>
    <w:rsid w:val="18FA2EDF"/>
    <w:rsid w:val="19780C73"/>
    <w:rsid w:val="19930995"/>
    <w:rsid w:val="19940C3D"/>
    <w:rsid w:val="19C5177E"/>
    <w:rsid w:val="1A2226ED"/>
    <w:rsid w:val="1C93342E"/>
    <w:rsid w:val="1D69418F"/>
    <w:rsid w:val="212F5203"/>
    <w:rsid w:val="22AD2D70"/>
    <w:rsid w:val="230010F2"/>
    <w:rsid w:val="237154E5"/>
    <w:rsid w:val="249441E7"/>
    <w:rsid w:val="25F27417"/>
    <w:rsid w:val="26282E39"/>
    <w:rsid w:val="26607D76"/>
    <w:rsid w:val="267C3185"/>
    <w:rsid w:val="27D52D46"/>
    <w:rsid w:val="27F009E7"/>
    <w:rsid w:val="284D6B87"/>
    <w:rsid w:val="29057462"/>
    <w:rsid w:val="296E14AB"/>
    <w:rsid w:val="2A353D77"/>
    <w:rsid w:val="2A385615"/>
    <w:rsid w:val="2B634913"/>
    <w:rsid w:val="2C233C94"/>
    <w:rsid w:val="2C952726"/>
    <w:rsid w:val="2DB87198"/>
    <w:rsid w:val="2DE41D3C"/>
    <w:rsid w:val="2EE6563F"/>
    <w:rsid w:val="309335A5"/>
    <w:rsid w:val="3126266B"/>
    <w:rsid w:val="31AD1493"/>
    <w:rsid w:val="33581EED"/>
    <w:rsid w:val="35022B6D"/>
    <w:rsid w:val="373A29CC"/>
    <w:rsid w:val="391A2AB5"/>
    <w:rsid w:val="39C72511"/>
    <w:rsid w:val="3BB50897"/>
    <w:rsid w:val="3C5C1637"/>
    <w:rsid w:val="3DCC7B36"/>
    <w:rsid w:val="42033710"/>
    <w:rsid w:val="4245123D"/>
    <w:rsid w:val="42815953"/>
    <w:rsid w:val="43760FB2"/>
    <w:rsid w:val="43902605"/>
    <w:rsid w:val="43D761B4"/>
    <w:rsid w:val="448F7DDB"/>
    <w:rsid w:val="45433394"/>
    <w:rsid w:val="46535859"/>
    <w:rsid w:val="47176886"/>
    <w:rsid w:val="474B6530"/>
    <w:rsid w:val="47855EE6"/>
    <w:rsid w:val="47B60184"/>
    <w:rsid w:val="47CC42DC"/>
    <w:rsid w:val="48713109"/>
    <w:rsid w:val="49A4496C"/>
    <w:rsid w:val="4A56349A"/>
    <w:rsid w:val="4B3A0D95"/>
    <w:rsid w:val="4C045886"/>
    <w:rsid w:val="4D8331E2"/>
    <w:rsid w:val="4D9E773D"/>
    <w:rsid w:val="4F0A5FD9"/>
    <w:rsid w:val="4F0F079A"/>
    <w:rsid w:val="4F2A1CC8"/>
    <w:rsid w:val="506D728C"/>
    <w:rsid w:val="51532BB1"/>
    <w:rsid w:val="51965659"/>
    <w:rsid w:val="51E732F9"/>
    <w:rsid w:val="526E7576"/>
    <w:rsid w:val="530F48B5"/>
    <w:rsid w:val="56FA5424"/>
    <w:rsid w:val="56FE536D"/>
    <w:rsid w:val="571C1C97"/>
    <w:rsid w:val="577E025B"/>
    <w:rsid w:val="580F7106"/>
    <w:rsid w:val="59E97382"/>
    <w:rsid w:val="5A0709DC"/>
    <w:rsid w:val="5C1A041F"/>
    <w:rsid w:val="5F2462A5"/>
    <w:rsid w:val="62E278F0"/>
    <w:rsid w:val="6361115D"/>
    <w:rsid w:val="638C48B6"/>
    <w:rsid w:val="67AE7B43"/>
    <w:rsid w:val="6852376A"/>
    <w:rsid w:val="69CB37D4"/>
    <w:rsid w:val="6A082C8B"/>
    <w:rsid w:val="6A0C16F7"/>
    <w:rsid w:val="6A545914"/>
    <w:rsid w:val="6B1B6095"/>
    <w:rsid w:val="6D927D32"/>
    <w:rsid w:val="6DC04CD2"/>
    <w:rsid w:val="6E4476B1"/>
    <w:rsid w:val="6FBF9311"/>
    <w:rsid w:val="70114CEC"/>
    <w:rsid w:val="703E6382"/>
    <w:rsid w:val="70FE448F"/>
    <w:rsid w:val="7249173A"/>
    <w:rsid w:val="726F6CC7"/>
    <w:rsid w:val="73353A6C"/>
    <w:rsid w:val="75EB1BC8"/>
    <w:rsid w:val="763036EB"/>
    <w:rsid w:val="763E3844"/>
    <w:rsid w:val="779F016E"/>
    <w:rsid w:val="77C912FA"/>
    <w:rsid w:val="787A7F08"/>
    <w:rsid w:val="7B2745E3"/>
    <w:rsid w:val="7B4056A4"/>
    <w:rsid w:val="7C5F1143"/>
    <w:rsid w:val="7C98391B"/>
    <w:rsid w:val="7E2A33C1"/>
    <w:rsid w:val="7F1C1F84"/>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5"/>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6">
    <w:name w:val="heading 4"/>
    <w:basedOn w:val="1"/>
    <w:next w:val="1"/>
    <w:link w:val="4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样式 宋体 行距: 1.5 倍行距"/>
    <w:qFormat/>
    <w:uiPriority w:val="0"/>
    <w:pPr>
      <w:widowControl w:val="0"/>
      <w:adjustRightInd w:val="0"/>
      <w:spacing w:line="360" w:lineRule="atLeast"/>
      <w:jc w:val="center"/>
      <w:textAlignment w:val="baseline"/>
    </w:pPr>
    <w:rPr>
      <w:rFonts w:ascii="Times New Roman" w:hAnsi="Times New Roman" w:eastAsia="宋体" w:cs="Times New Roman"/>
      <w:b/>
      <w:kern w:val="0"/>
      <w:sz w:val="24"/>
      <w:szCs w:val="20"/>
      <w:lang w:val="en-US" w:eastAsia="zh-CN" w:bidi="ar-SA"/>
    </w:rPr>
  </w:style>
  <w:style w:type="paragraph" w:styleId="7">
    <w:name w:val="Document Map"/>
    <w:basedOn w:val="1"/>
    <w:link w:val="64"/>
    <w:unhideWhenUsed/>
    <w:qFormat/>
    <w:uiPriority w:val="99"/>
    <w:rPr>
      <w:rFonts w:ascii="宋体" w:hAnsiTheme="minorHAnsi" w:cstheme="minorBidi"/>
      <w:sz w:val="18"/>
      <w:szCs w:val="18"/>
    </w:rPr>
  </w:style>
  <w:style w:type="paragraph" w:styleId="8">
    <w:name w:val="annotation text"/>
    <w:basedOn w:val="1"/>
    <w:link w:val="35"/>
    <w:unhideWhenUsed/>
    <w:qFormat/>
    <w:uiPriority w:val="99"/>
    <w:pPr>
      <w:jc w:val="left"/>
    </w:pPr>
  </w:style>
  <w:style w:type="paragraph" w:styleId="9">
    <w:name w:val="Body Text"/>
    <w:basedOn w:val="1"/>
    <w:link w:val="57"/>
    <w:qFormat/>
    <w:uiPriority w:val="0"/>
    <w:pPr>
      <w:spacing w:after="120"/>
    </w:pPr>
    <w:rPr>
      <w:rFonts w:ascii="Times New Roman" w:hAnsi="Times New Roman"/>
      <w:szCs w:val="24"/>
    </w:rPr>
  </w:style>
  <w:style w:type="paragraph" w:styleId="10">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1">
    <w:name w:val="Plain Text"/>
    <w:basedOn w:val="1"/>
    <w:link w:val="52"/>
    <w:qFormat/>
    <w:uiPriority w:val="0"/>
    <w:rPr>
      <w:rFonts w:ascii="宋体" w:hAnsi="Courier New" w:cstheme="minorBidi"/>
      <w:szCs w:val="24"/>
    </w:rPr>
  </w:style>
  <w:style w:type="paragraph" w:styleId="12">
    <w:name w:val="Date"/>
    <w:basedOn w:val="1"/>
    <w:next w:val="1"/>
    <w:link w:val="47"/>
    <w:unhideWhenUsed/>
    <w:qFormat/>
    <w:uiPriority w:val="0"/>
    <w:pPr>
      <w:ind w:left="100" w:leftChars="2500"/>
    </w:pPr>
    <w:rPr>
      <w:rFonts w:asciiTheme="minorHAnsi" w:hAnsiTheme="minorHAnsi" w:eastAsiaTheme="minorEastAsia" w:cstheme="minorBidi"/>
    </w:rPr>
  </w:style>
  <w:style w:type="paragraph" w:styleId="13">
    <w:name w:val="Balloon Text"/>
    <w:basedOn w:val="1"/>
    <w:link w:val="32"/>
    <w:unhideWhenUsed/>
    <w:qFormat/>
    <w:uiPriority w:val="99"/>
    <w:rPr>
      <w:sz w:val="18"/>
      <w:szCs w:val="18"/>
    </w:rPr>
  </w:style>
  <w:style w:type="paragraph" w:styleId="14">
    <w:name w:val="footer"/>
    <w:basedOn w:val="1"/>
    <w:link w:val="37"/>
    <w:unhideWhenUsed/>
    <w:qFormat/>
    <w:uiPriority w:val="99"/>
    <w:pPr>
      <w:tabs>
        <w:tab w:val="center" w:pos="4153"/>
        <w:tab w:val="right" w:pos="8306"/>
      </w:tabs>
      <w:snapToGrid w:val="0"/>
      <w:jc w:val="left"/>
    </w:pPr>
    <w:rPr>
      <w:sz w:val="18"/>
      <w:szCs w:val="18"/>
    </w:rPr>
  </w:style>
  <w:style w:type="paragraph" w:styleId="15">
    <w:name w:val="header"/>
    <w:basedOn w:val="1"/>
    <w:link w:val="36"/>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7">
    <w:name w:val="footnote text"/>
    <w:basedOn w:val="1"/>
    <w:link w:val="77"/>
    <w:semiHidden/>
    <w:unhideWhenUsed/>
    <w:qFormat/>
    <w:uiPriority w:val="99"/>
    <w:pPr>
      <w:snapToGrid w:val="0"/>
      <w:jc w:val="left"/>
    </w:pPr>
    <w:rPr>
      <w:sz w:val="18"/>
      <w:szCs w:val="18"/>
    </w:rPr>
  </w:style>
  <w:style w:type="paragraph" w:styleId="18">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9">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0">
    <w:name w:val="Normal (Web)"/>
    <w:basedOn w:val="1"/>
    <w:link w:val="67"/>
    <w:qFormat/>
    <w:uiPriority w:val="0"/>
    <w:pPr>
      <w:widowControl/>
      <w:spacing w:before="100" w:beforeAutospacing="1" w:after="100" w:afterAutospacing="1"/>
      <w:jc w:val="left"/>
    </w:pPr>
    <w:rPr>
      <w:rFonts w:ascii="宋体" w:hAnsi="宋体"/>
      <w:kern w:val="0"/>
      <w:sz w:val="24"/>
      <w:szCs w:val="24"/>
    </w:rPr>
  </w:style>
  <w:style w:type="paragraph" w:styleId="21">
    <w:name w:val="Title"/>
    <w:basedOn w:val="1"/>
    <w:next w:val="1"/>
    <w:link w:val="41"/>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2">
    <w:name w:val="annotation subject"/>
    <w:basedOn w:val="8"/>
    <w:next w:val="8"/>
    <w:link w:val="42"/>
    <w:unhideWhenUsed/>
    <w:qFormat/>
    <w:uiPriority w:val="99"/>
    <w:rPr>
      <w:b/>
      <w:bCs/>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22"/>
    <w:rPr>
      <w:b/>
      <w:bCs/>
    </w:rPr>
  </w:style>
  <w:style w:type="character" w:styleId="27">
    <w:name w:val="FollowedHyperlink"/>
    <w:basedOn w:val="25"/>
    <w:unhideWhenUsed/>
    <w:qFormat/>
    <w:uiPriority w:val="99"/>
    <w:rPr>
      <w:color w:val="800080" w:themeColor="followedHyperlink"/>
      <w:u w:val="single"/>
      <w14:textFill>
        <w14:solidFill>
          <w14:schemeClr w14:val="folHlink"/>
        </w14:solidFill>
      </w14:textFill>
    </w:rPr>
  </w:style>
  <w:style w:type="character" w:styleId="28">
    <w:name w:val="Emphasis"/>
    <w:basedOn w:val="25"/>
    <w:qFormat/>
    <w:uiPriority w:val="20"/>
    <w:rPr>
      <w:i/>
      <w:iCs/>
    </w:rPr>
  </w:style>
  <w:style w:type="character" w:styleId="29">
    <w:name w:val="Hyperlink"/>
    <w:qFormat/>
    <w:uiPriority w:val="99"/>
    <w:rPr>
      <w:color w:val="0000FF"/>
      <w:u w:val="single"/>
    </w:rPr>
  </w:style>
  <w:style w:type="character" w:styleId="30">
    <w:name w:val="annotation reference"/>
    <w:unhideWhenUsed/>
    <w:qFormat/>
    <w:uiPriority w:val="99"/>
    <w:rPr>
      <w:sz w:val="21"/>
      <w:szCs w:val="21"/>
    </w:rPr>
  </w:style>
  <w:style w:type="character" w:styleId="31">
    <w:name w:val="footnote reference"/>
    <w:basedOn w:val="25"/>
    <w:semiHidden/>
    <w:unhideWhenUsed/>
    <w:qFormat/>
    <w:uiPriority w:val="99"/>
    <w:rPr>
      <w:vertAlign w:val="superscript"/>
    </w:rPr>
  </w:style>
  <w:style w:type="character" w:customStyle="1" w:styleId="32">
    <w:name w:val="批注框文本 字符"/>
    <w:basedOn w:val="25"/>
    <w:link w:val="13"/>
    <w:semiHidden/>
    <w:qFormat/>
    <w:uiPriority w:val="99"/>
    <w:rPr>
      <w:rFonts w:ascii="Calibri" w:hAnsi="Calibri" w:eastAsia="宋体" w:cs="Times New Roman"/>
      <w:sz w:val="18"/>
      <w:szCs w:val="18"/>
    </w:rPr>
  </w:style>
  <w:style w:type="paragraph" w:customStyle="1" w:styleId="33">
    <w:name w:val="列表段落1"/>
    <w:basedOn w:val="1"/>
    <w:link w:val="34"/>
    <w:qFormat/>
    <w:uiPriority w:val="34"/>
    <w:pPr>
      <w:ind w:firstLine="420" w:firstLineChars="200"/>
    </w:pPr>
  </w:style>
  <w:style w:type="character" w:customStyle="1" w:styleId="34">
    <w:name w:val="列表段落 字符"/>
    <w:link w:val="33"/>
    <w:qFormat/>
    <w:uiPriority w:val="34"/>
    <w:rPr>
      <w:rFonts w:ascii="Calibri" w:hAnsi="Calibri" w:eastAsia="宋体" w:cs="Times New Roman"/>
    </w:rPr>
  </w:style>
  <w:style w:type="character" w:customStyle="1" w:styleId="35">
    <w:name w:val="批注文字 字符"/>
    <w:basedOn w:val="25"/>
    <w:link w:val="8"/>
    <w:qFormat/>
    <w:uiPriority w:val="99"/>
    <w:rPr>
      <w:rFonts w:ascii="Calibri" w:hAnsi="Calibri" w:eastAsia="宋体" w:cs="Times New Roman"/>
    </w:rPr>
  </w:style>
  <w:style w:type="character" w:customStyle="1" w:styleId="36">
    <w:name w:val="页眉 字符"/>
    <w:basedOn w:val="25"/>
    <w:link w:val="15"/>
    <w:qFormat/>
    <w:uiPriority w:val="0"/>
    <w:rPr>
      <w:rFonts w:ascii="Calibri" w:hAnsi="Calibri" w:eastAsia="宋体" w:cs="Times New Roman"/>
      <w:sz w:val="18"/>
      <w:szCs w:val="18"/>
    </w:rPr>
  </w:style>
  <w:style w:type="character" w:customStyle="1" w:styleId="37">
    <w:name w:val="页脚 字符"/>
    <w:basedOn w:val="25"/>
    <w:link w:val="14"/>
    <w:qFormat/>
    <w:uiPriority w:val="99"/>
    <w:rPr>
      <w:rFonts w:ascii="Calibri" w:hAnsi="Calibri" w:eastAsia="宋体" w:cs="Times New Roman"/>
      <w:sz w:val="18"/>
      <w:szCs w:val="18"/>
    </w:rPr>
  </w:style>
  <w:style w:type="character" w:customStyle="1" w:styleId="38">
    <w:name w:val="标题 1 字符"/>
    <w:basedOn w:val="25"/>
    <w:link w:val="3"/>
    <w:qFormat/>
    <w:uiPriority w:val="9"/>
    <w:rPr>
      <w:rFonts w:ascii="Calibri" w:hAnsi="Calibri" w:eastAsia="宋体" w:cs="Times New Roman"/>
      <w:b/>
      <w:bCs/>
      <w:kern w:val="44"/>
      <w:sz w:val="44"/>
      <w:szCs w:val="44"/>
    </w:rPr>
  </w:style>
  <w:style w:type="paragraph" w:customStyle="1" w:styleId="39">
    <w:name w:val="列出段落1"/>
    <w:basedOn w:val="1"/>
    <w:qFormat/>
    <w:uiPriority w:val="34"/>
    <w:pPr>
      <w:ind w:firstLine="420" w:firstLineChars="200"/>
    </w:pPr>
    <w:rPr>
      <w:rFonts w:cs="黑体"/>
    </w:rPr>
  </w:style>
  <w:style w:type="paragraph" w:customStyle="1" w:styleId="40">
    <w:name w:val="样式4"/>
    <w:basedOn w:val="1"/>
    <w:qFormat/>
    <w:uiPriority w:val="0"/>
    <w:pPr>
      <w:tabs>
        <w:tab w:val="left" w:pos="2328"/>
      </w:tabs>
      <w:ind w:left="2328" w:hanging="708"/>
    </w:pPr>
    <w:rPr>
      <w:rFonts w:ascii="Times New Roman" w:hAnsi="Times New Roman"/>
      <w:szCs w:val="24"/>
    </w:rPr>
  </w:style>
  <w:style w:type="character" w:customStyle="1" w:styleId="41">
    <w:name w:val="标题 字符"/>
    <w:basedOn w:val="25"/>
    <w:link w:val="21"/>
    <w:qFormat/>
    <w:uiPriority w:val="0"/>
    <w:rPr>
      <w:rFonts w:ascii="Cambria" w:hAnsi="Cambria" w:eastAsia="宋体" w:cs="Times New Roman"/>
      <w:b/>
      <w:bCs/>
      <w:kern w:val="0"/>
      <w:sz w:val="32"/>
      <w:szCs w:val="32"/>
    </w:rPr>
  </w:style>
  <w:style w:type="character" w:customStyle="1" w:styleId="42">
    <w:name w:val="批注主题 字符"/>
    <w:basedOn w:val="35"/>
    <w:link w:val="22"/>
    <w:semiHidden/>
    <w:qFormat/>
    <w:uiPriority w:val="99"/>
    <w:rPr>
      <w:rFonts w:ascii="Calibri" w:hAnsi="Calibri" w:eastAsia="宋体" w:cs="Times New Roman"/>
      <w:b/>
      <w:bCs/>
    </w:rPr>
  </w:style>
  <w:style w:type="character" w:customStyle="1" w:styleId="43">
    <w:name w:val="批注文字 Char"/>
    <w:basedOn w:val="25"/>
    <w:qFormat/>
    <w:uiPriority w:val="0"/>
  </w:style>
  <w:style w:type="character" w:customStyle="1" w:styleId="44">
    <w:name w:val="标题 2 字符"/>
    <w:basedOn w:val="25"/>
    <w:link w:val="4"/>
    <w:qFormat/>
    <w:uiPriority w:val="9"/>
    <w:rPr>
      <w:rFonts w:asciiTheme="majorHAnsi" w:hAnsiTheme="majorHAnsi" w:eastAsiaTheme="majorEastAsia" w:cstheme="majorBidi"/>
      <w:b/>
      <w:bCs/>
      <w:sz w:val="32"/>
      <w:szCs w:val="32"/>
    </w:rPr>
  </w:style>
  <w:style w:type="character" w:customStyle="1" w:styleId="45">
    <w:name w:val="标题 3 字符"/>
    <w:basedOn w:val="25"/>
    <w:link w:val="5"/>
    <w:semiHidden/>
    <w:qFormat/>
    <w:uiPriority w:val="9"/>
    <w:rPr>
      <w:b/>
      <w:bCs/>
      <w:sz w:val="32"/>
      <w:szCs w:val="32"/>
    </w:rPr>
  </w:style>
  <w:style w:type="character" w:customStyle="1" w:styleId="46">
    <w:name w:val="标题 4 字符"/>
    <w:basedOn w:val="25"/>
    <w:link w:val="6"/>
    <w:semiHidden/>
    <w:qFormat/>
    <w:uiPriority w:val="9"/>
    <w:rPr>
      <w:rFonts w:asciiTheme="majorHAnsi" w:hAnsiTheme="majorHAnsi" w:eastAsiaTheme="majorEastAsia" w:cstheme="majorBidi"/>
      <w:b/>
      <w:bCs/>
      <w:sz w:val="28"/>
      <w:szCs w:val="28"/>
    </w:rPr>
  </w:style>
  <w:style w:type="character" w:customStyle="1" w:styleId="47">
    <w:name w:val="日期 字符"/>
    <w:basedOn w:val="25"/>
    <w:link w:val="12"/>
    <w:qFormat/>
    <w:uiPriority w:val="99"/>
  </w:style>
  <w:style w:type="character" w:customStyle="1" w:styleId="48">
    <w:name w:val="p141"/>
    <w:qFormat/>
    <w:uiPriority w:val="0"/>
    <w:rPr>
      <w:sz w:val="21"/>
      <w:szCs w:val="21"/>
    </w:rPr>
  </w:style>
  <w:style w:type="paragraph" w:customStyle="1" w:styleId="4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0">
    <w:name w:val="正文缩进2格"/>
    <w:basedOn w:val="1"/>
    <w:link w:val="51"/>
    <w:qFormat/>
    <w:uiPriority w:val="0"/>
    <w:pPr>
      <w:spacing w:line="600" w:lineRule="exact"/>
      <w:ind w:firstLine="639" w:firstLineChars="206"/>
    </w:pPr>
    <w:rPr>
      <w:rFonts w:ascii="仿宋_GB2312" w:hAnsi="宋体" w:eastAsia="仿宋_GB2312"/>
      <w:sz w:val="31"/>
      <w:szCs w:val="28"/>
    </w:rPr>
  </w:style>
  <w:style w:type="character" w:customStyle="1" w:styleId="51">
    <w:name w:val="正文缩进2格 Char"/>
    <w:link w:val="50"/>
    <w:qFormat/>
    <w:uiPriority w:val="0"/>
    <w:rPr>
      <w:rFonts w:ascii="仿宋_GB2312" w:hAnsi="宋体" w:eastAsia="仿宋_GB2312" w:cs="Times New Roman"/>
      <w:sz w:val="31"/>
      <w:szCs w:val="28"/>
    </w:rPr>
  </w:style>
  <w:style w:type="character" w:customStyle="1" w:styleId="52">
    <w:name w:val="纯文本 字符"/>
    <w:basedOn w:val="25"/>
    <w:link w:val="11"/>
    <w:qFormat/>
    <w:uiPriority w:val="0"/>
    <w:rPr>
      <w:rFonts w:ascii="宋体" w:hAnsi="Courier New" w:eastAsia="宋体"/>
      <w:szCs w:val="24"/>
    </w:rPr>
  </w:style>
  <w:style w:type="character" w:customStyle="1" w:styleId="53">
    <w:name w:val="纯文本 字符1"/>
    <w:basedOn w:val="25"/>
    <w:semiHidden/>
    <w:qFormat/>
    <w:uiPriority w:val="99"/>
    <w:rPr>
      <w:rFonts w:hAnsi="Courier New" w:cs="Courier New" w:asciiTheme="minorEastAsia"/>
    </w:rPr>
  </w:style>
  <w:style w:type="character" w:customStyle="1" w:styleId="54">
    <w:name w:val="纯文本 Char"/>
    <w:basedOn w:val="25"/>
    <w:semiHidden/>
    <w:qFormat/>
    <w:uiPriority w:val="99"/>
    <w:rPr>
      <w:rFonts w:ascii="宋体" w:hAnsi="Courier New" w:eastAsia="宋体" w:cs="Courier New"/>
      <w:szCs w:val="21"/>
    </w:rPr>
  </w:style>
  <w:style w:type="character" w:customStyle="1" w:styleId="55">
    <w:name w:val="正文缩进2格 Char Char"/>
    <w:basedOn w:val="25"/>
    <w:qFormat/>
    <w:uiPriority w:val="0"/>
    <w:rPr>
      <w:rFonts w:ascii="仿宋_GB2312" w:hAnsi="宋体" w:eastAsia="仿宋_GB2312"/>
      <w:kern w:val="2"/>
      <w:sz w:val="31"/>
      <w:szCs w:val="28"/>
      <w:lang w:val="en-US" w:eastAsia="zh-CN" w:bidi="ar-SA"/>
    </w:rPr>
  </w:style>
  <w:style w:type="paragraph" w:customStyle="1" w:styleId="56">
    <w:name w:val="正文缩进4格"/>
    <w:basedOn w:val="50"/>
    <w:qFormat/>
    <w:uiPriority w:val="0"/>
    <w:pPr>
      <w:spacing w:line="340" w:lineRule="exact"/>
      <w:ind w:firstLine="315" w:firstLineChars="0"/>
    </w:pPr>
    <w:rPr>
      <w:rFonts w:ascii="宋体" w:eastAsia="宋体"/>
      <w:sz w:val="24"/>
      <w:szCs w:val="24"/>
    </w:rPr>
  </w:style>
  <w:style w:type="character" w:customStyle="1" w:styleId="57">
    <w:name w:val="正文文本 字符"/>
    <w:basedOn w:val="25"/>
    <w:link w:val="9"/>
    <w:qFormat/>
    <w:uiPriority w:val="0"/>
    <w:rPr>
      <w:rFonts w:ascii="Times New Roman" w:hAnsi="Times New Roman" w:eastAsia="宋体" w:cs="Times New Roman"/>
      <w:szCs w:val="24"/>
    </w:rPr>
  </w:style>
  <w:style w:type="character" w:customStyle="1" w:styleId="58">
    <w:name w:val="正文文本 Char"/>
    <w:basedOn w:val="25"/>
    <w:semiHidden/>
    <w:qFormat/>
    <w:uiPriority w:val="99"/>
  </w:style>
  <w:style w:type="paragraph" w:customStyle="1" w:styleId="59">
    <w:name w:val="保留正文"/>
    <w:basedOn w:val="9"/>
    <w:qFormat/>
    <w:uiPriority w:val="0"/>
    <w:pPr>
      <w:keepNext/>
      <w:spacing w:after="160"/>
    </w:pPr>
  </w:style>
  <w:style w:type="paragraph" w:customStyle="1" w:styleId="6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1">
    <w:name w:val="_Style 202"/>
    <w:basedOn w:val="1"/>
    <w:qFormat/>
    <w:uiPriority w:val="0"/>
    <w:pPr>
      <w:tabs>
        <w:tab w:val="left" w:pos="360"/>
      </w:tabs>
    </w:pPr>
    <w:rPr>
      <w:rFonts w:ascii="Times New Roman" w:hAnsi="Times New Roman"/>
      <w:szCs w:val="24"/>
    </w:rPr>
  </w:style>
  <w:style w:type="paragraph" w:customStyle="1" w:styleId="62">
    <w:name w:val="Char1 Char Char Char"/>
    <w:basedOn w:val="1"/>
    <w:qFormat/>
    <w:uiPriority w:val="0"/>
    <w:rPr>
      <w:rFonts w:ascii="黑体" w:hAnsi="Verdana" w:eastAsia="黑体"/>
      <w:kern w:val="0"/>
      <w:sz w:val="32"/>
      <w:szCs w:val="32"/>
      <w:lang w:eastAsia="en-US"/>
    </w:rPr>
  </w:style>
  <w:style w:type="paragraph" w:customStyle="1" w:styleId="63">
    <w:name w:val="1 Char Char Char Char"/>
    <w:basedOn w:val="1"/>
    <w:qFormat/>
    <w:uiPriority w:val="0"/>
    <w:pPr>
      <w:spacing w:after="160" w:line="240" w:lineRule="exact"/>
    </w:pPr>
    <w:rPr>
      <w:rFonts w:ascii="Times New Roman" w:hAnsi="Times New Roman"/>
      <w:szCs w:val="24"/>
    </w:rPr>
  </w:style>
  <w:style w:type="character" w:customStyle="1" w:styleId="64">
    <w:name w:val="文档结构图 字符"/>
    <w:basedOn w:val="25"/>
    <w:link w:val="7"/>
    <w:semiHidden/>
    <w:qFormat/>
    <w:uiPriority w:val="99"/>
    <w:rPr>
      <w:rFonts w:ascii="宋体" w:eastAsia="宋体"/>
      <w:sz w:val="18"/>
      <w:szCs w:val="18"/>
    </w:rPr>
  </w:style>
  <w:style w:type="paragraph" w:customStyle="1" w:styleId="65">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6">
    <w:name w:val="："/>
    <w:basedOn w:val="1"/>
    <w:qFormat/>
    <w:uiPriority w:val="0"/>
    <w:rPr>
      <w:rFonts w:ascii="Times New Roman" w:hAnsi="Times New Roman"/>
      <w:szCs w:val="24"/>
    </w:rPr>
  </w:style>
  <w:style w:type="character" w:customStyle="1" w:styleId="67">
    <w:name w:val="普通(网站) 字符"/>
    <w:link w:val="20"/>
    <w:qFormat/>
    <w:uiPriority w:val="99"/>
    <w:rPr>
      <w:rFonts w:ascii="宋体" w:hAnsi="宋体" w:eastAsia="宋体" w:cs="Times New Roman"/>
      <w:kern w:val="0"/>
      <w:sz w:val="24"/>
      <w:szCs w:val="24"/>
    </w:rPr>
  </w:style>
  <w:style w:type="paragraph" w:customStyle="1" w:styleId="68">
    <w:name w:val="表正文"/>
    <w:basedOn w:val="1"/>
    <w:next w:val="20"/>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9">
    <w:name w:val="修订2"/>
    <w:hidden/>
    <w:semiHidden/>
    <w:qFormat/>
    <w:uiPriority w:val="99"/>
    <w:rPr>
      <w:rFonts w:ascii="Calibri" w:hAnsi="Calibri" w:eastAsia="宋体" w:cs="Times New Roman"/>
      <w:kern w:val="2"/>
      <w:sz w:val="21"/>
      <w:szCs w:val="22"/>
      <w:lang w:val="en-US" w:eastAsia="zh-CN" w:bidi="ar-SA"/>
    </w:rPr>
  </w:style>
  <w:style w:type="paragraph" w:customStyle="1" w:styleId="70">
    <w:name w:val="修订3"/>
    <w:hidden/>
    <w:semiHidden/>
    <w:qFormat/>
    <w:uiPriority w:val="99"/>
    <w:rPr>
      <w:rFonts w:ascii="Calibri" w:hAnsi="Calibri" w:eastAsia="宋体" w:cs="Times New Roman"/>
      <w:kern w:val="2"/>
      <w:sz w:val="21"/>
      <w:szCs w:val="22"/>
      <w:lang w:val="en-US" w:eastAsia="zh-CN" w:bidi="ar-SA"/>
    </w:rPr>
  </w:style>
  <w:style w:type="paragraph" w:styleId="71">
    <w:name w:val="List Paragraph"/>
    <w:basedOn w:val="1"/>
    <w:link w:val="72"/>
    <w:qFormat/>
    <w:uiPriority w:val="34"/>
    <w:pPr>
      <w:ind w:firstLine="420" w:firstLineChars="200"/>
    </w:pPr>
  </w:style>
  <w:style w:type="character" w:customStyle="1" w:styleId="72">
    <w:name w:val="列表段落 字符1"/>
    <w:link w:val="71"/>
    <w:qFormat/>
    <w:uiPriority w:val="0"/>
    <w:rPr>
      <w:rFonts w:ascii="Calibri" w:hAnsi="Calibri"/>
      <w:kern w:val="2"/>
      <w:sz w:val="21"/>
      <w:szCs w:val="22"/>
    </w:rPr>
  </w:style>
  <w:style w:type="paragraph" w:customStyle="1" w:styleId="73">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4">
    <w:name w:val="Unresolved Mention"/>
    <w:basedOn w:val="25"/>
    <w:semiHidden/>
    <w:unhideWhenUsed/>
    <w:qFormat/>
    <w:uiPriority w:val="99"/>
    <w:rPr>
      <w:color w:val="605E5C"/>
      <w:shd w:val="clear" w:color="auto" w:fill="E1DFDD"/>
    </w:rPr>
  </w:style>
  <w:style w:type="paragraph" w:customStyle="1" w:styleId="75">
    <w:name w:val="null3"/>
    <w:hidden/>
    <w:qFormat/>
    <w:uiPriority w:val="0"/>
    <w:rPr>
      <w:rFonts w:hint="eastAsia" w:asciiTheme="minorHAnsi" w:hAnsiTheme="minorHAnsi" w:eastAsiaTheme="minorEastAsia" w:cstheme="minorBidi"/>
      <w:lang w:val="en-US" w:eastAsia="zh-Hans" w:bidi="ar-SA"/>
    </w:rPr>
  </w:style>
  <w:style w:type="table" w:customStyle="1" w:styleId="76">
    <w:name w:val="网格型1"/>
    <w:basedOn w:val="23"/>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7">
    <w:name w:val="脚注文本 字符"/>
    <w:basedOn w:val="25"/>
    <w:link w:val="17"/>
    <w:semiHidden/>
    <w:qFormat/>
    <w:uiPriority w:val="99"/>
    <w:rPr>
      <w:rFonts w:ascii="Calibri" w:hAnsi="Calibri"/>
      <w:kern w:val="2"/>
      <w:sz w:val="18"/>
      <w:szCs w:val="18"/>
    </w:rPr>
  </w:style>
  <w:style w:type="paragraph" w:customStyle="1" w:styleId="78">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9">
    <w:name w:val="网格型2"/>
    <w:basedOn w:val="23"/>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77</Pages>
  <Words>380</Words>
  <Characters>441</Characters>
  <Lines>370</Lines>
  <Paragraphs>104</Paragraphs>
  <TotalTime>23</TotalTime>
  <ScaleCrop>false</ScaleCrop>
  <LinksUpToDate>false</LinksUpToDate>
  <CharactersWithSpaces>470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2025-04-16T08:33:43Z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5FB7159D75BF48D69E79FAE1CDD8DB7B_12</vt:lpwstr>
  </property>
  <property fmtid="{D5CDD505-2E9C-101B-9397-08002B2CF9AE}" pid="4" name="KSOTemplateDocerSaveRecord">
    <vt:lpwstr>eyJoZGlkIjoiYTg5NGRlNzFiZDk1NWNlMDA3NzU3M2IyYWIyMGZiY2QiLCJ1c2VySWQiOiI1MTY5MTQyOTMifQ==</vt:lpwstr>
  </property>
</Properties>
</file>